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DD74" w14:textId="310F1812" w:rsidR="000F76D0" w:rsidRPr="0061443F" w:rsidRDefault="000F76D0" w:rsidP="00860AF3">
      <w:p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443F">
        <w:rPr>
          <w:rFonts w:ascii="Times New Roman" w:hAnsi="Times New Roman" w:cs="Times New Roman"/>
          <w:sz w:val="24"/>
          <w:szCs w:val="24"/>
        </w:rPr>
        <w:t>Crisp, P.</w:t>
      </w:r>
      <w:r w:rsidR="0061443F" w:rsidRPr="0061443F">
        <w:rPr>
          <w:rFonts w:ascii="Times New Roman" w:hAnsi="Times New Roman" w:cs="Times New Roman"/>
          <w:sz w:val="24"/>
          <w:szCs w:val="24"/>
        </w:rPr>
        <w:t xml:space="preserve"> </w:t>
      </w:r>
      <w:r w:rsidRPr="0061443F">
        <w:rPr>
          <w:rFonts w:ascii="Times New Roman" w:hAnsi="Times New Roman" w:cs="Times New Roman"/>
          <w:sz w:val="24"/>
          <w:szCs w:val="24"/>
        </w:rPr>
        <w:t xml:space="preserve">(2026). </w:t>
      </w:r>
      <w:r w:rsidR="0061443F" w:rsidRPr="0061443F">
        <w:rPr>
          <w:rFonts w:ascii="Times New Roman" w:hAnsi="Times New Roman" w:cs="Times New Roman"/>
          <w:sz w:val="24"/>
          <w:szCs w:val="24"/>
        </w:rPr>
        <w:t>Activity, Communication, Environment, Skill (</w:t>
      </w:r>
      <w:r w:rsidR="0061443F" w:rsidRPr="0061443F">
        <w:rPr>
          <w:rFonts w:ascii="Times New Roman" w:hAnsi="Times New Roman" w:cs="Times New Roman"/>
          <w:color w:val="333333"/>
          <w:sz w:val="24"/>
          <w:szCs w:val="24"/>
        </w:rPr>
        <w:t>ACES)</w:t>
      </w:r>
      <w:r w:rsidR="003A6E2B" w:rsidRPr="0061443F">
        <w:rPr>
          <w:rFonts w:ascii="Times New Roman" w:hAnsi="Times New Roman" w:cs="Times New Roman"/>
          <w:sz w:val="24"/>
          <w:szCs w:val="24"/>
        </w:rPr>
        <w:t xml:space="preserve">, </w:t>
      </w:r>
      <w:r w:rsidR="0003018E" w:rsidRPr="0061443F">
        <w:rPr>
          <w:rFonts w:ascii="Times New Roman" w:hAnsi="Times New Roman" w:cs="Times New Roman"/>
          <w:sz w:val="24"/>
          <w:szCs w:val="24"/>
        </w:rPr>
        <w:t xml:space="preserve">In P. Crisp (Ed.), </w:t>
      </w:r>
      <w:r w:rsidRPr="0061443F">
        <w:rPr>
          <w:rFonts w:ascii="Times New Roman" w:hAnsi="Times New Roman" w:cs="Times New Roman"/>
          <w:i/>
          <w:iCs/>
          <w:sz w:val="24"/>
          <w:szCs w:val="24"/>
        </w:rPr>
        <w:t xml:space="preserve">Youth Sport Coaching: Participation, Development, and Effective Practice </w:t>
      </w:r>
      <w:r w:rsidR="0003018E" w:rsidRPr="0061443F">
        <w:rPr>
          <w:rFonts w:ascii="Times New Roman" w:hAnsi="Times New Roman" w:cs="Times New Roman"/>
          <w:sz w:val="24"/>
          <w:szCs w:val="24"/>
        </w:rPr>
        <w:t>(</w:t>
      </w:r>
      <w:r w:rsidR="00E21E4E" w:rsidRPr="0061443F">
        <w:rPr>
          <w:rFonts w:ascii="Times New Roman" w:hAnsi="Times New Roman" w:cs="Times New Roman"/>
          <w:sz w:val="24"/>
          <w:szCs w:val="24"/>
        </w:rPr>
        <w:t>pp.</w:t>
      </w:r>
      <w:r w:rsidR="0061443F" w:rsidRPr="0061443F">
        <w:rPr>
          <w:rFonts w:ascii="Times New Roman" w:hAnsi="Times New Roman" w:cs="Times New Roman"/>
          <w:sz w:val="24"/>
          <w:szCs w:val="24"/>
        </w:rPr>
        <w:t>81-90</w:t>
      </w:r>
      <w:r w:rsidR="00E21E4E" w:rsidRPr="0061443F">
        <w:rPr>
          <w:rFonts w:ascii="Times New Roman" w:hAnsi="Times New Roman" w:cs="Times New Roman"/>
          <w:sz w:val="24"/>
          <w:szCs w:val="24"/>
        </w:rPr>
        <w:t>). Generis Publishing.</w:t>
      </w:r>
    </w:p>
    <w:p w14:paraId="7AF854CF" w14:textId="77777777" w:rsidR="00367D6A" w:rsidRPr="003A6E2B" w:rsidRDefault="00367D6A" w:rsidP="003A6E2B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7005B06" w14:textId="77777777" w:rsidR="0061443F" w:rsidRDefault="0061443F" w:rsidP="0061443F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8B0">
        <w:rPr>
          <w:rFonts w:ascii="Times New Roman" w:hAnsi="Times New Roman" w:cs="Times New Roman"/>
          <w:b/>
          <w:bCs/>
          <w:sz w:val="28"/>
          <w:szCs w:val="28"/>
        </w:rPr>
        <w:t xml:space="preserve">Chapter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3B0A968" w14:textId="77777777" w:rsidR="0061443F" w:rsidRDefault="0061443F" w:rsidP="0061443F">
      <w:pPr>
        <w:pStyle w:val="Articletitle"/>
        <w:spacing w:line="23" w:lineRule="atLeast"/>
        <w:jc w:val="center"/>
        <w:rPr>
          <w:color w:val="333333"/>
          <w:szCs w:val="28"/>
        </w:rPr>
      </w:pPr>
      <w:r w:rsidRPr="00DB7143">
        <w:rPr>
          <w:szCs w:val="28"/>
        </w:rPr>
        <w:t>Activity, Communication, Environment, Skill (</w:t>
      </w:r>
      <w:r w:rsidRPr="00DB7143">
        <w:rPr>
          <w:color w:val="333333"/>
          <w:szCs w:val="28"/>
        </w:rPr>
        <w:t xml:space="preserve">ACES) Coaching – using </w:t>
      </w:r>
      <w:r>
        <w:rPr>
          <w:color w:val="333333"/>
          <w:szCs w:val="28"/>
        </w:rPr>
        <w:t>M</w:t>
      </w:r>
      <w:r w:rsidRPr="00DB7143">
        <w:rPr>
          <w:color w:val="333333"/>
          <w:szCs w:val="28"/>
        </w:rPr>
        <w:t xml:space="preserve">aths and </w:t>
      </w:r>
      <w:r>
        <w:rPr>
          <w:color w:val="333333"/>
          <w:szCs w:val="28"/>
        </w:rPr>
        <w:t>L</w:t>
      </w:r>
      <w:r w:rsidRPr="00DB7143">
        <w:rPr>
          <w:color w:val="333333"/>
          <w:szCs w:val="28"/>
        </w:rPr>
        <w:t>ines as a</w:t>
      </w:r>
      <w:r>
        <w:rPr>
          <w:color w:val="333333"/>
          <w:szCs w:val="28"/>
        </w:rPr>
        <w:t xml:space="preserve"> Fr</w:t>
      </w:r>
      <w:r w:rsidRPr="00DB7143">
        <w:rPr>
          <w:color w:val="333333"/>
          <w:szCs w:val="28"/>
        </w:rPr>
        <w:t xml:space="preserve">amework for </w:t>
      </w:r>
      <w:r>
        <w:rPr>
          <w:color w:val="333333"/>
          <w:szCs w:val="28"/>
        </w:rPr>
        <w:t>G</w:t>
      </w:r>
      <w:r w:rsidRPr="00DB7143">
        <w:rPr>
          <w:color w:val="333333"/>
          <w:szCs w:val="28"/>
        </w:rPr>
        <w:t xml:space="preserve">reat </w:t>
      </w:r>
      <w:r>
        <w:rPr>
          <w:color w:val="333333"/>
          <w:szCs w:val="28"/>
        </w:rPr>
        <w:t>Y</w:t>
      </w:r>
      <w:r w:rsidRPr="00DB7143">
        <w:rPr>
          <w:color w:val="333333"/>
          <w:szCs w:val="28"/>
        </w:rPr>
        <w:t xml:space="preserve">outh </w:t>
      </w:r>
      <w:r>
        <w:rPr>
          <w:color w:val="333333"/>
          <w:szCs w:val="28"/>
        </w:rPr>
        <w:t>Se</w:t>
      </w:r>
      <w:r w:rsidRPr="00DB7143">
        <w:rPr>
          <w:color w:val="333333"/>
          <w:szCs w:val="28"/>
        </w:rPr>
        <w:t>ssions</w:t>
      </w:r>
    </w:p>
    <w:p w14:paraId="1B5FC56A" w14:textId="77777777" w:rsidR="0061443F" w:rsidRDefault="0061443F" w:rsidP="0061443F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523B0" w14:textId="77777777" w:rsidR="0061443F" w:rsidRPr="002D6C23" w:rsidRDefault="0061443F" w:rsidP="0061443F">
      <w:pPr>
        <w:spacing w:after="0" w:line="23" w:lineRule="atLeas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6C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Philippe Crisp</w:t>
      </w:r>
    </w:p>
    <w:p w14:paraId="5FD6E8E8" w14:textId="77777777" w:rsidR="0061443F" w:rsidRDefault="0061443F" w:rsidP="0061443F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2018B" w14:textId="77777777" w:rsidR="0061443F" w:rsidRDefault="0061443F" w:rsidP="0061443F">
      <w:pPr>
        <w:spacing w:line="23" w:lineRule="atLeast"/>
        <w:jc w:val="center"/>
        <w:rPr>
          <w:lang w:eastAsia="en-GB"/>
        </w:rPr>
      </w:pPr>
    </w:p>
    <w:p w14:paraId="11F2159A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4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Abstract</w:t>
      </w:r>
    </w:p>
    <w:p w14:paraId="0F338233" w14:textId="77777777" w:rsidR="0061443F" w:rsidRDefault="0061443F" w:rsidP="0061443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44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</w:t>
      </w:r>
      <w:r w:rsidRPr="00FC44D2"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uring work in school and community sport programs</w:t>
      </w:r>
      <w:r w:rsidRPr="00FC44D2">
        <w:rPr>
          <w:rFonts w:ascii="Times New Roman" w:hAnsi="Times New Roman" w:cs="Times New Roman"/>
          <w:sz w:val="28"/>
          <w:szCs w:val="28"/>
        </w:rPr>
        <w:t xml:space="preserve">), </w:t>
      </w:r>
      <w:r w:rsidRPr="00FC44D2"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 xml:space="preserve">I often see evidence of how beginner-coaches’ </w:t>
      </w:r>
      <w:r w:rsidRPr="00FC44D2">
        <w:rPr>
          <w:rFonts w:ascii="Times New Roman" w:hAnsi="Times New Roman" w:cs="Times New Roman"/>
          <w:sz w:val="28"/>
          <w:szCs w:val="28"/>
        </w:rPr>
        <w:t xml:space="preserve">professional competencies are held back by coach education systems that traditionally rely on more performance-related ways of coaching, and that underequip them in terms of real-life coaching problems and application of practice. This chapter presents an instructional strategy that promotes proper construction and </w:t>
      </w:r>
      <w:r w:rsidRPr="00FC44D2">
        <w:rPr>
          <w:rFonts w:ascii="Times New Roman" w:hAnsi="Times New Roman" w:cs="Times New Roman"/>
          <w:color w:val="333333"/>
          <w:sz w:val="28"/>
          <w:szCs w:val="28"/>
        </w:rPr>
        <w:t xml:space="preserve">supervision of </w:t>
      </w:r>
      <w:proofErr w:type="gramStart"/>
      <w:r w:rsidRPr="00FC44D2">
        <w:rPr>
          <w:rFonts w:ascii="Times New Roman" w:hAnsi="Times New Roman" w:cs="Times New Roman"/>
          <w:color w:val="333333"/>
          <w:sz w:val="28"/>
          <w:szCs w:val="28"/>
        </w:rPr>
        <w:t>sessions, and</w:t>
      </w:r>
      <w:proofErr w:type="gramEnd"/>
      <w:r w:rsidRPr="00FC44D2">
        <w:rPr>
          <w:rFonts w:ascii="Times New Roman" w:hAnsi="Times New Roman" w:cs="Times New Roman"/>
          <w:color w:val="333333"/>
          <w:sz w:val="28"/>
          <w:szCs w:val="28"/>
        </w:rPr>
        <w:t xml:space="preserve"> focuses on meaningfully developing participants’ learning experience through high activity and engagement.</w:t>
      </w:r>
    </w:p>
    <w:p w14:paraId="46169C6B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7B900E" w14:textId="77777777" w:rsidR="0061443F" w:rsidRPr="00FC44D2" w:rsidRDefault="0061443F" w:rsidP="0061443F">
      <w:pPr>
        <w:pStyle w:val="Keywords"/>
        <w:spacing w:before="0" w:after="0" w:line="23" w:lineRule="atLeast"/>
        <w:ind w:left="0"/>
        <w:jc w:val="both"/>
        <w:rPr>
          <w:sz w:val="28"/>
          <w:szCs w:val="28"/>
        </w:rPr>
      </w:pPr>
      <w:r w:rsidRPr="00FC44D2">
        <w:rPr>
          <w:b/>
          <w:color w:val="000000" w:themeColor="text1"/>
          <w:sz w:val="28"/>
          <w:szCs w:val="28"/>
        </w:rPr>
        <w:t xml:space="preserve">Key Words: </w:t>
      </w:r>
      <w:r w:rsidRPr="00FC44D2">
        <w:rPr>
          <w:sz w:val="28"/>
          <w:szCs w:val="28"/>
        </w:rPr>
        <w:t>Youth Sport Models; Beginner-Coaches; Good Practice Guidelines</w:t>
      </w:r>
    </w:p>
    <w:p w14:paraId="5C1A6F7B" w14:textId="77777777" w:rsidR="0061443F" w:rsidRDefault="0061443F" w:rsidP="00860AF3">
      <w:pPr>
        <w:spacing w:after="0" w:line="23" w:lineRule="atLeast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3AAE1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 w:rsidRPr="00FC44D2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422F7AD7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bookmarkStart w:id="0" w:name="_Hlk117336879"/>
    </w:p>
    <w:p w14:paraId="328862BF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FC44D2">
        <w:rPr>
          <w:rFonts w:ascii="Times New Roman" w:hAnsi="Times New Roman" w:cs="Times New Roman"/>
          <w:sz w:val="28"/>
          <w:szCs w:val="28"/>
        </w:rPr>
        <w:t>Balyi</w:t>
      </w:r>
      <w:proofErr w:type="spellEnd"/>
      <w:r w:rsidRPr="00FC44D2">
        <w:rPr>
          <w:rFonts w:ascii="Times New Roman" w:hAnsi="Times New Roman" w:cs="Times New Roman"/>
          <w:sz w:val="28"/>
          <w:szCs w:val="28"/>
        </w:rPr>
        <w:t xml:space="preserve">, I., Way, R., &amp; Higgs, C. (2013). </w:t>
      </w:r>
      <w:r w:rsidRPr="00FC44D2">
        <w:rPr>
          <w:rFonts w:ascii="Times New Roman" w:hAnsi="Times New Roman" w:cs="Times New Roman"/>
          <w:i/>
          <w:sz w:val="28"/>
          <w:szCs w:val="28"/>
        </w:rPr>
        <w:t>Long-term athlete development</w:t>
      </w:r>
      <w:r w:rsidRPr="00FC44D2">
        <w:rPr>
          <w:rFonts w:ascii="Times New Roman" w:hAnsi="Times New Roman" w:cs="Times New Roman"/>
          <w:sz w:val="28"/>
          <w:szCs w:val="28"/>
        </w:rPr>
        <w:t>. Human Kinetics.</w:t>
      </w:r>
    </w:p>
    <w:p w14:paraId="35410EA8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1BDC11A2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Coalter, F. (2013). </w:t>
      </w:r>
      <w:r w:rsidRPr="00FC44D2">
        <w:rPr>
          <w:rFonts w:ascii="Times New Roman" w:hAnsi="Times New Roman" w:cs="Times New Roman"/>
          <w:i/>
          <w:sz w:val="28"/>
          <w:szCs w:val="28"/>
        </w:rPr>
        <w:t>Sport for development: What game are we playing?</w:t>
      </w:r>
      <w:r w:rsidRPr="00FC44D2">
        <w:rPr>
          <w:rFonts w:ascii="Times New Roman" w:hAnsi="Times New Roman" w:cs="Times New Roman"/>
          <w:sz w:val="28"/>
          <w:szCs w:val="28"/>
        </w:rPr>
        <w:t xml:space="preserve"> Routledge</w:t>
      </w:r>
      <w:bookmarkEnd w:id="0"/>
      <w:r w:rsidRPr="00FC44D2">
        <w:rPr>
          <w:rFonts w:ascii="Times New Roman" w:hAnsi="Times New Roman" w:cs="Times New Roman"/>
          <w:sz w:val="28"/>
          <w:szCs w:val="28"/>
        </w:rPr>
        <w:t>.</w:t>
      </w:r>
    </w:p>
    <w:p w14:paraId="649D3C15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F16CF5C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sz w:val="28"/>
          <w:szCs w:val="28"/>
        </w:rPr>
      </w:pPr>
      <w:bookmarkStart w:id="1" w:name="_Hlk117337686"/>
      <w:r w:rsidRPr="00FC44D2">
        <w:rPr>
          <w:sz w:val="28"/>
          <w:szCs w:val="28"/>
        </w:rPr>
        <w:t xml:space="preserve">Côte J, &amp; </w:t>
      </w:r>
      <w:proofErr w:type="gramStart"/>
      <w:r w:rsidRPr="00FC44D2">
        <w:rPr>
          <w:sz w:val="28"/>
          <w:szCs w:val="28"/>
        </w:rPr>
        <w:t>Hancock,  D.</w:t>
      </w:r>
      <w:proofErr w:type="gramEnd"/>
      <w:r w:rsidRPr="00FC44D2">
        <w:rPr>
          <w:sz w:val="28"/>
          <w:szCs w:val="28"/>
        </w:rPr>
        <w:t xml:space="preserve"> J. (2016). Evidence-based policies for youth sport programmes. </w:t>
      </w:r>
      <w:r w:rsidRPr="00FC44D2">
        <w:rPr>
          <w:i/>
          <w:sz w:val="28"/>
          <w:szCs w:val="28"/>
        </w:rPr>
        <w:t>International Journal of Sport Policy and Politics, 8</w:t>
      </w:r>
      <w:r w:rsidRPr="00FC44D2">
        <w:rPr>
          <w:sz w:val="28"/>
          <w:szCs w:val="28"/>
        </w:rPr>
        <w:t>(1), 51-65. https://doi.org/10.1080/19406940.2014.919338</w:t>
      </w:r>
    </w:p>
    <w:p w14:paraId="291E058B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sz w:val="28"/>
          <w:szCs w:val="28"/>
        </w:rPr>
      </w:pPr>
    </w:p>
    <w:p w14:paraId="7FC7688E" w14:textId="32A75B50" w:rsidR="0061443F" w:rsidRPr="00FC44D2" w:rsidRDefault="0061443F" w:rsidP="0061443F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bookmarkStart w:id="2" w:name="_Hlk180589690"/>
      <w:r w:rsidRPr="00FC44D2">
        <w:rPr>
          <w:rFonts w:ascii="Times New Roman" w:hAnsi="Times New Roman" w:cs="Times New Roman"/>
          <w:sz w:val="28"/>
          <w:szCs w:val="28"/>
          <w:lang w:val="en-US"/>
        </w:rPr>
        <w:t>Crisp, P.</w:t>
      </w:r>
      <w:r w:rsidRPr="00FC44D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(2020) </w:t>
      </w:r>
      <w:r w:rsidRPr="00FC44D2">
        <w:rPr>
          <w:rFonts w:ascii="Times New Roman" w:hAnsi="Times New Roman" w:cs="Times New Roman"/>
          <w:sz w:val="28"/>
          <w:szCs w:val="28"/>
          <w:lang w:eastAsia="en-GB"/>
        </w:rPr>
        <w:t xml:space="preserve">Leadership, Bridging, and Group-Game Engineering: Guidelines for Community Sport Coaches. </w:t>
      </w:r>
      <w:bookmarkStart w:id="3" w:name="_Hlk218606081"/>
      <w:r w:rsidRPr="00FC44D2">
        <w:rPr>
          <w:rFonts w:ascii="Times New Roman" w:hAnsi="Times New Roman" w:cs="Times New Roman"/>
          <w:i/>
          <w:sz w:val="28"/>
          <w:szCs w:val="28"/>
          <w:lang w:eastAsia="en-GB"/>
        </w:rPr>
        <w:t>International Sport Coaching Journal</w:t>
      </w:r>
      <w:r w:rsidRPr="00FC44D2">
        <w:rPr>
          <w:rFonts w:ascii="Times New Roman" w:hAnsi="Times New Roman" w:cs="Times New Roman"/>
          <w:sz w:val="28"/>
          <w:szCs w:val="28"/>
          <w:lang w:eastAsia="en-GB"/>
        </w:rPr>
        <w:t xml:space="preserve">. </w:t>
      </w:r>
      <w:bookmarkEnd w:id="3"/>
      <w:r w:rsidRPr="00FC44D2">
        <w:rPr>
          <w:rFonts w:ascii="Times New Roman" w:hAnsi="Times New Roman" w:cs="Times New Roman"/>
          <w:sz w:val="28"/>
          <w:szCs w:val="28"/>
          <w:lang w:eastAsia="en-GB"/>
        </w:rPr>
        <w:t xml:space="preserve">7(2), 229-238. </w:t>
      </w:r>
      <w:hyperlink r:id="rId4" w:history="1">
        <w:r w:rsidRPr="00DF0AFA">
          <w:rPr>
            <w:rStyle w:val="Hyperlink"/>
            <w:rFonts w:ascii="Times New Roman" w:hAnsi="Times New Roman" w:cs="Times New Roman"/>
            <w:sz w:val="28"/>
            <w:szCs w:val="28"/>
            <w:lang w:eastAsia="en-GB"/>
          </w:rPr>
          <w:t>https://doi.org/10.1123/iscj.2020-0005</w:t>
        </w:r>
      </w:hyperlink>
      <w:r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</w:p>
    <w:bookmarkEnd w:id="2"/>
    <w:p w14:paraId="2002FF3B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sz w:val="28"/>
          <w:szCs w:val="28"/>
        </w:rPr>
      </w:pPr>
    </w:p>
    <w:p w14:paraId="2E0646C9" w14:textId="32585583" w:rsidR="0061443F" w:rsidRPr="00FC44D2" w:rsidRDefault="0061443F" w:rsidP="0061443F">
      <w:pPr>
        <w:shd w:val="clear" w:color="auto" w:fill="FFFFFF"/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  <w:bookmarkStart w:id="4" w:name="_Hlk111539460"/>
      <w:r w:rsidRPr="00FC44D2">
        <w:rPr>
          <w:rFonts w:ascii="Times New Roman" w:hAnsi="Times New Roman" w:cs="Times New Roman"/>
          <w:sz w:val="28"/>
          <w:szCs w:val="28"/>
        </w:rPr>
        <w:lastRenderedPageBreak/>
        <w:t xml:space="preserve">Crisp, P. (2021). The effectiveness of sport within social intervention projects: a UK case study. </w:t>
      </w:r>
      <w:r w:rsidRPr="00FC44D2">
        <w:rPr>
          <w:rFonts w:ascii="Times New Roman" w:hAnsi="Times New Roman" w:cs="Times New Roman"/>
          <w:bCs/>
          <w:i/>
          <w:sz w:val="28"/>
          <w:szCs w:val="28"/>
        </w:rPr>
        <w:t>Physical Culture and Sport. Studies and Research,</w:t>
      </w:r>
      <w:r w:rsidRPr="00FC44D2">
        <w:rPr>
          <w:rFonts w:ascii="Times New Roman" w:hAnsi="Times New Roman" w:cs="Times New Roman"/>
          <w:sz w:val="28"/>
          <w:szCs w:val="28"/>
        </w:rPr>
        <w:t xml:space="preserve"> </w:t>
      </w:r>
      <w:r w:rsidRPr="00FC44D2">
        <w:rPr>
          <w:rFonts w:ascii="Times New Roman" w:hAnsi="Times New Roman" w:cs="Times New Roman"/>
          <w:bCs/>
          <w:i/>
          <w:sz w:val="28"/>
          <w:szCs w:val="28"/>
        </w:rPr>
        <w:t>89</w:t>
      </w:r>
      <w:r w:rsidRPr="00FC44D2">
        <w:rPr>
          <w:rFonts w:ascii="Times New Roman" w:hAnsi="Times New Roman" w:cs="Times New Roman"/>
          <w:bCs/>
          <w:sz w:val="28"/>
          <w:szCs w:val="28"/>
        </w:rPr>
        <w:t xml:space="preserve">, 55–65. </w:t>
      </w:r>
      <w:hyperlink r:id="rId5" w:history="1">
        <w:r w:rsidRPr="00DF0AF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https://</w:t>
        </w:r>
        <w:r w:rsidRPr="00DF0AFA">
          <w:rPr>
            <w:rStyle w:val="Hyperlink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doi</w:t>
        </w:r>
        <w:r w:rsidRPr="00DF0AF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.org/</w:t>
        </w:r>
        <w:r w:rsidRPr="00DF0AFA">
          <w:rPr>
            <w:rStyle w:val="Hyperlink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10.2478</w:t>
        </w:r>
        <w:r w:rsidRPr="00DF0AF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DF0AFA">
          <w:rPr>
            <w:rStyle w:val="Hyperlink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pcssr</w:t>
        </w:r>
        <w:r w:rsidRPr="00DF0AF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Pr="00DF0AFA">
          <w:rPr>
            <w:rStyle w:val="Hyperlink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2021-0006</w:t>
        </w:r>
      </w:hyperlink>
      <w:r>
        <w:rPr>
          <w:rStyle w:val="Emphasis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</w:p>
    <w:p w14:paraId="41D66A61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rStyle w:val="authors"/>
          <w:sz w:val="28"/>
          <w:szCs w:val="28"/>
          <w:shd w:val="clear" w:color="auto" w:fill="FFFFFF"/>
        </w:rPr>
      </w:pPr>
    </w:p>
    <w:p w14:paraId="59BBF184" w14:textId="0C243EA9" w:rsidR="0061443F" w:rsidRPr="00FC44D2" w:rsidRDefault="0061443F" w:rsidP="0061443F">
      <w:pPr>
        <w:shd w:val="clear" w:color="auto" w:fill="FFFFFF"/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C4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Crisp, P. (2024a). Relationships, stability, and authenticity: How being yourself is ‘the’ key to community sport coaching and youth work. Journal of Community &amp; Applied Social Psychology, 34(3), e2805. </w:t>
      </w:r>
      <w:hyperlink r:id="rId6" w:history="1">
        <w:r w:rsidRPr="00DF0AF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https://doi.org/10.1002/casp.2805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A2D2C79" w14:textId="77777777" w:rsidR="0061443F" w:rsidRPr="00FC44D2" w:rsidRDefault="0061443F" w:rsidP="0061443F">
      <w:pPr>
        <w:pStyle w:val="Newparagraph"/>
        <w:spacing w:line="23" w:lineRule="atLeast"/>
        <w:ind w:firstLine="0"/>
        <w:rPr>
          <w:sz w:val="28"/>
          <w:szCs w:val="28"/>
          <w:shd w:val="clear" w:color="auto" w:fill="FFFFFF"/>
        </w:rPr>
      </w:pPr>
    </w:p>
    <w:p w14:paraId="520FD76D" w14:textId="7AE786E7" w:rsidR="0061443F" w:rsidRPr="00FC44D2" w:rsidRDefault="0061443F" w:rsidP="0061443F">
      <w:pPr>
        <w:pStyle w:val="Newparagraph"/>
        <w:spacing w:line="23" w:lineRule="atLeast"/>
        <w:ind w:firstLine="0"/>
        <w:rPr>
          <w:b/>
          <w:sz w:val="28"/>
          <w:szCs w:val="28"/>
        </w:rPr>
      </w:pPr>
      <w:r w:rsidRPr="00FC44D2">
        <w:rPr>
          <w:sz w:val="28"/>
          <w:szCs w:val="28"/>
          <w:shd w:val="clear" w:color="auto" w:fill="FFFFFF"/>
        </w:rPr>
        <w:t xml:space="preserve">Crisp, P. (2024b). Performance </w:t>
      </w:r>
      <w:r>
        <w:rPr>
          <w:sz w:val="28"/>
          <w:szCs w:val="28"/>
          <w:shd w:val="clear" w:color="auto" w:fill="FFFFFF"/>
        </w:rPr>
        <w:t>e</w:t>
      </w:r>
      <w:r w:rsidRPr="00FC44D2">
        <w:rPr>
          <w:sz w:val="28"/>
          <w:szCs w:val="28"/>
          <w:shd w:val="clear" w:color="auto" w:fill="FFFFFF"/>
        </w:rPr>
        <w:t xml:space="preserve">nvironment </w:t>
      </w:r>
      <w:r>
        <w:rPr>
          <w:sz w:val="28"/>
          <w:szCs w:val="28"/>
          <w:shd w:val="clear" w:color="auto" w:fill="FFFFFF"/>
        </w:rPr>
        <w:t>p</w:t>
      </w:r>
      <w:r w:rsidRPr="00FC44D2">
        <w:rPr>
          <w:sz w:val="28"/>
          <w:szCs w:val="28"/>
          <w:shd w:val="clear" w:color="auto" w:fill="FFFFFF"/>
        </w:rPr>
        <w:t xml:space="preserve">arallels: How </w:t>
      </w:r>
      <w:r>
        <w:rPr>
          <w:sz w:val="28"/>
          <w:szCs w:val="28"/>
          <w:shd w:val="clear" w:color="auto" w:fill="FFFFFF"/>
        </w:rPr>
        <w:t>c</w:t>
      </w:r>
      <w:r w:rsidRPr="00FC44D2">
        <w:rPr>
          <w:sz w:val="28"/>
          <w:szCs w:val="28"/>
          <w:shd w:val="clear" w:color="auto" w:fill="FFFFFF"/>
        </w:rPr>
        <w:t xml:space="preserve">ommunity </w:t>
      </w:r>
      <w:r>
        <w:rPr>
          <w:sz w:val="28"/>
          <w:szCs w:val="28"/>
          <w:shd w:val="clear" w:color="auto" w:fill="FFFFFF"/>
        </w:rPr>
        <w:t>s</w:t>
      </w:r>
      <w:r w:rsidRPr="00FC44D2">
        <w:rPr>
          <w:sz w:val="28"/>
          <w:szCs w:val="28"/>
          <w:shd w:val="clear" w:color="auto" w:fill="FFFFFF"/>
        </w:rPr>
        <w:t xml:space="preserve">port </w:t>
      </w:r>
      <w:r>
        <w:rPr>
          <w:sz w:val="28"/>
          <w:szCs w:val="28"/>
          <w:shd w:val="clear" w:color="auto" w:fill="FFFFFF"/>
        </w:rPr>
        <w:t>c</w:t>
      </w:r>
      <w:r w:rsidRPr="00FC44D2">
        <w:rPr>
          <w:sz w:val="28"/>
          <w:szCs w:val="28"/>
          <w:shd w:val="clear" w:color="auto" w:fill="FFFFFF"/>
        </w:rPr>
        <w:t xml:space="preserve">oaches and </w:t>
      </w:r>
      <w:r>
        <w:rPr>
          <w:sz w:val="28"/>
          <w:szCs w:val="28"/>
          <w:shd w:val="clear" w:color="auto" w:fill="FFFFFF"/>
        </w:rPr>
        <w:t>y</w:t>
      </w:r>
      <w:r w:rsidRPr="00FC44D2">
        <w:rPr>
          <w:sz w:val="28"/>
          <w:szCs w:val="28"/>
          <w:shd w:val="clear" w:color="auto" w:fill="FFFFFF"/>
        </w:rPr>
        <w:t xml:space="preserve">outh </w:t>
      </w:r>
      <w:r>
        <w:rPr>
          <w:sz w:val="28"/>
          <w:szCs w:val="28"/>
          <w:shd w:val="clear" w:color="auto" w:fill="FFFFFF"/>
        </w:rPr>
        <w:t>w</w:t>
      </w:r>
      <w:r w:rsidRPr="00FC44D2">
        <w:rPr>
          <w:sz w:val="28"/>
          <w:szCs w:val="28"/>
          <w:shd w:val="clear" w:color="auto" w:fill="FFFFFF"/>
        </w:rPr>
        <w:t xml:space="preserve">orkers </w:t>
      </w:r>
      <w:proofErr w:type="gramStart"/>
      <w:r w:rsidRPr="00FC44D2">
        <w:rPr>
          <w:sz w:val="28"/>
          <w:szCs w:val="28"/>
          <w:shd w:val="clear" w:color="auto" w:fill="FFFFFF"/>
        </w:rPr>
        <w:t>an</w:t>
      </w:r>
      <w:proofErr w:type="gramEnd"/>
      <w:r w:rsidRPr="00FC44D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mo</w:t>
      </w:r>
      <w:r w:rsidRPr="00FC44D2">
        <w:rPr>
          <w:sz w:val="28"/>
          <w:szCs w:val="28"/>
          <w:shd w:val="clear" w:color="auto" w:fill="FFFFFF"/>
        </w:rPr>
        <w:t xml:space="preserve">del </w:t>
      </w:r>
      <w:r>
        <w:rPr>
          <w:sz w:val="28"/>
          <w:szCs w:val="28"/>
          <w:shd w:val="clear" w:color="auto" w:fill="FFFFFF"/>
        </w:rPr>
        <w:t>p</w:t>
      </w:r>
      <w:r w:rsidRPr="00FC44D2">
        <w:rPr>
          <w:sz w:val="28"/>
          <w:szCs w:val="28"/>
          <w:shd w:val="clear" w:color="auto" w:fill="FFFFFF"/>
        </w:rPr>
        <w:t xml:space="preserve">ractice to </w:t>
      </w:r>
      <w:r>
        <w:rPr>
          <w:sz w:val="28"/>
          <w:szCs w:val="28"/>
          <w:shd w:val="clear" w:color="auto" w:fill="FFFFFF"/>
        </w:rPr>
        <w:t>i</w:t>
      </w:r>
      <w:r w:rsidRPr="00FC44D2">
        <w:rPr>
          <w:sz w:val="28"/>
          <w:szCs w:val="28"/>
          <w:shd w:val="clear" w:color="auto" w:fill="FFFFFF"/>
        </w:rPr>
        <w:t xml:space="preserve">mprove </w:t>
      </w:r>
      <w:r>
        <w:rPr>
          <w:sz w:val="28"/>
          <w:szCs w:val="28"/>
          <w:shd w:val="clear" w:color="auto" w:fill="FFFFFF"/>
        </w:rPr>
        <w:t>y</w:t>
      </w:r>
      <w:r w:rsidRPr="00FC44D2">
        <w:rPr>
          <w:sz w:val="28"/>
          <w:szCs w:val="28"/>
          <w:shd w:val="clear" w:color="auto" w:fill="FFFFFF"/>
        </w:rPr>
        <w:t xml:space="preserve">oung </w:t>
      </w:r>
      <w:r>
        <w:rPr>
          <w:sz w:val="28"/>
          <w:szCs w:val="28"/>
          <w:shd w:val="clear" w:color="auto" w:fill="FFFFFF"/>
        </w:rPr>
        <w:t>p</w:t>
      </w:r>
      <w:r w:rsidRPr="00FC44D2">
        <w:rPr>
          <w:sz w:val="28"/>
          <w:szCs w:val="28"/>
          <w:shd w:val="clear" w:color="auto" w:fill="FFFFFF"/>
        </w:rPr>
        <w:t xml:space="preserve">eoples’ </w:t>
      </w:r>
      <w:r>
        <w:rPr>
          <w:sz w:val="28"/>
          <w:szCs w:val="28"/>
          <w:shd w:val="clear" w:color="auto" w:fill="FFFFFF"/>
        </w:rPr>
        <w:t>l</w:t>
      </w:r>
      <w:r w:rsidRPr="00FC44D2">
        <w:rPr>
          <w:sz w:val="28"/>
          <w:szCs w:val="28"/>
          <w:shd w:val="clear" w:color="auto" w:fill="FFFFFF"/>
        </w:rPr>
        <w:t xml:space="preserve">ife </w:t>
      </w:r>
      <w:r>
        <w:rPr>
          <w:sz w:val="28"/>
          <w:szCs w:val="28"/>
          <w:shd w:val="clear" w:color="auto" w:fill="FFFFFF"/>
        </w:rPr>
        <w:t>s</w:t>
      </w:r>
      <w:r w:rsidRPr="00FC44D2">
        <w:rPr>
          <w:sz w:val="28"/>
          <w:szCs w:val="28"/>
          <w:shd w:val="clear" w:color="auto" w:fill="FFFFFF"/>
        </w:rPr>
        <w:t xml:space="preserve">kills and </w:t>
      </w:r>
      <w:r>
        <w:rPr>
          <w:sz w:val="28"/>
          <w:szCs w:val="28"/>
          <w:shd w:val="clear" w:color="auto" w:fill="FFFFFF"/>
        </w:rPr>
        <w:t>p</w:t>
      </w:r>
      <w:r w:rsidRPr="00FC44D2">
        <w:rPr>
          <w:sz w:val="28"/>
          <w:szCs w:val="28"/>
          <w:shd w:val="clear" w:color="auto" w:fill="FFFFFF"/>
        </w:rPr>
        <w:t xml:space="preserve">rosocial </w:t>
      </w:r>
      <w:r>
        <w:rPr>
          <w:sz w:val="28"/>
          <w:szCs w:val="28"/>
          <w:shd w:val="clear" w:color="auto" w:fill="FFFFFF"/>
        </w:rPr>
        <w:t>b</w:t>
      </w:r>
      <w:r w:rsidRPr="00FC44D2">
        <w:rPr>
          <w:sz w:val="28"/>
          <w:szCs w:val="28"/>
          <w:shd w:val="clear" w:color="auto" w:fill="FFFFFF"/>
        </w:rPr>
        <w:t>ehaviours. </w:t>
      </w:r>
      <w:r w:rsidRPr="00FC44D2">
        <w:rPr>
          <w:i/>
          <w:iCs/>
          <w:sz w:val="28"/>
          <w:szCs w:val="28"/>
          <w:shd w:val="clear" w:color="auto" w:fill="FFFFFF"/>
        </w:rPr>
        <w:t>Child &amp; Youth Services</w:t>
      </w:r>
      <w:r w:rsidRPr="00FC44D2">
        <w:rPr>
          <w:sz w:val="28"/>
          <w:szCs w:val="28"/>
          <w:shd w:val="clear" w:color="auto" w:fill="FFFFFF"/>
        </w:rPr>
        <w:t xml:space="preserve">, 1–30. </w:t>
      </w:r>
      <w:hyperlink r:id="rId7" w:history="1">
        <w:r w:rsidRPr="00DF0AFA">
          <w:rPr>
            <w:rStyle w:val="Hyperlink"/>
            <w:sz w:val="28"/>
            <w:szCs w:val="28"/>
            <w:shd w:val="clear" w:color="auto" w:fill="FFFFFF"/>
          </w:rPr>
          <w:t>https://doi.org/10.1080/0145935X.2024.2417652</w:t>
        </w:r>
      </w:hyperlink>
      <w:r>
        <w:rPr>
          <w:sz w:val="28"/>
          <w:szCs w:val="28"/>
          <w:shd w:val="clear" w:color="auto" w:fill="FFFFFF"/>
        </w:rPr>
        <w:t xml:space="preserve"> </w:t>
      </w:r>
    </w:p>
    <w:p w14:paraId="44C856A6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rStyle w:val="authors"/>
          <w:sz w:val="28"/>
          <w:szCs w:val="28"/>
          <w:shd w:val="clear" w:color="auto" w:fill="FFFFFF"/>
        </w:rPr>
      </w:pPr>
    </w:p>
    <w:p w14:paraId="54B10747" w14:textId="5A205B40" w:rsidR="0061443F" w:rsidRPr="00FC44D2" w:rsidRDefault="0061443F" w:rsidP="0061443F">
      <w:pPr>
        <w:shd w:val="clear" w:color="auto" w:fill="FFFFFF"/>
        <w:autoSpaceDE w:val="0"/>
        <w:autoSpaceDN w:val="0"/>
        <w:adjustRightInd w:val="0"/>
        <w:spacing w:after="0" w:line="23" w:lineRule="atLeast"/>
        <w:rPr>
          <w:rStyle w:val="Hyperlink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en-GB"/>
        </w:rPr>
      </w:pPr>
      <w:r w:rsidRPr="00FC44D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Crisp, P. &amp; Hamblin, M. (2023). </w:t>
      </w:r>
      <w:r w:rsidRPr="00FC44D2">
        <w:rPr>
          <w:rFonts w:ascii="Times New Roman" w:hAnsi="Times New Roman" w:cs="Times New Roman"/>
          <w:sz w:val="28"/>
          <w:szCs w:val="28"/>
        </w:rPr>
        <w:t>Beginner-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FC44D2">
        <w:rPr>
          <w:rFonts w:ascii="Times New Roman" w:hAnsi="Times New Roman" w:cs="Times New Roman"/>
          <w:sz w:val="28"/>
          <w:szCs w:val="28"/>
        </w:rPr>
        <w:t xml:space="preserve">oaches and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FC44D2">
        <w:rPr>
          <w:rFonts w:ascii="Times New Roman" w:hAnsi="Times New Roman" w:cs="Times New Roman"/>
          <w:sz w:val="28"/>
          <w:szCs w:val="28"/>
        </w:rPr>
        <w:t xml:space="preserve">onnectivity of </w:t>
      </w:r>
      <w:r>
        <w:rPr>
          <w:rFonts w:ascii="Times New Roman" w:hAnsi="Times New Roman" w:cs="Times New Roman"/>
          <w:sz w:val="28"/>
          <w:szCs w:val="28"/>
        </w:rPr>
        <w:t>k</w:t>
      </w:r>
      <w:r w:rsidRPr="00FC44D2">
        <w:rPr>
          <w:rFonts w:ascii="Times New Roman" w:hAnsi="Times New Roman" w:cs="Times New Roman"/>
          <w:sz w:val="28"/>
          <w:szCs w:val="28"/>
        </w:rPr>
        <w:t>nowledge: Real-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FC44D2">
        <w:rPr>
          <w:rFonts w:ascii="Times New Roman" w:hAnsi="Times New Roman" w:cs="Times New Roman"/>
          <w:sz w:val="28"/>
          <w:szCs w:val="28"/>
        </w:rPr>
        <w:t xml:space="preserve">orld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FC44D2">
        <w:rPr>
          <w:rFonts w:ascii="Times New Roman" w:hAnsi="Times New Roman" w:cs="Times New Roman"/>
          <w:sz w:val="28"/>
          <w:szCs w:val="28"/>
        </w:rPr>
        <w:t xml:space="preserve">oaching and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FC44D2">
        <w:rPr>
          <w:rFonts w:ascii="Times New Roman" w:hAnsi="Times New Roman" w:cs="Times New Roman"/>
          <w:sz w:val="28"/>
          <w:szCs w:val="28"/>
        </w:rPr>
        <w:t>elf-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FC44D2">
        <w:rPr>
          <w:rFonts w:ascii="Times New Roman" w:hAnsi="Times New Roman" w:cs="Times New Roman"/>
          <w:sz w:val="28"/>
          <w:szCs w:val="28"/>
        </w:rPr>
        <w:t xml:space="preserve">eported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C44D2">
        <w:rPr>
          <w:rFonts w:ascii="Times New Roman" w:hAnsi="Times New Roman" w:cs="Times New Roman"/>
          <w:sz w:val="28"/>
          <w:szCs w:val="28"/>
        </w:rPr>
        <w:t xml:space="preserve">mportance of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FC44D2">
        <w:rPr>
          <w:rFonts w:ascii="Times New Roman" w:hAnsi="Times New Roman" w:cs="Times New Roman"/>
          <w:sz w:val="28"/>
          <w:szCs w:val="28"/>
        </w:rPr>
        <w:t xml:space="preserve">rior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FC44D2">
        <w:rPr>
          <w:rFonts w:ascii="Times New Roman" w:hAnsi="Times New Roman" w:cs="Times New Roman"/>
          <w:sz w:val="28"/>
          <w:szCs w:val="28"/>
        </w:rPr>
        <w:t xml:space="preserve">laying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C44D2">
        <w:rPr>
          <w:rFonts w:ascii="Times New Roman" w:hAnsi="Times New Roman" w:cs="Times New Roman"/>
          <w:sz w:val="28"/>
          <w:szCs w:val="28"/>
        </w:rPr>
        <w:t xml:space="preserve">xperience. </w:t>
      </w:r>
      <w:r w:rsidRPr="00FC44D2">
        <w:rPr>
          <w:rFonts w:ascii="Times New Roman" w:hAnsi="Times New Roman" w:cs="Times New Roman"/>
          <w:bCs/>
          <w:i/>
          <w:sz w:val="28"/>
          <w:szCs w:val="28"/>
          <w:lang w:eastAsia="en-GB"/>
        </w:rPr>
        <w:t>Physical Culture and Sport. Studies and Research</w:t>
      </w:r>
      <w:r w:rsidRPr="00FC44D2">
        <w:rPr>
          <w:rFonts w:ascii="Times New Roman" w:hAnsi="Times New Roman" w:cs="Times New Roman"/>
          <w:bCs/>
          <w:sz w:val="28"/>
          <w:szCs w:val="28"/>
          <w:lang w:eastAsia="en-GB"/>
        </w:rPr>
        <w:t xml:space="preserve">, 95: 1–15, </w:t>
      </w:r>
      <w:hyperlink r:id="rId8" w:history="1">
        <w:r w:rsidRPr="00DF0AFA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https://doi.org/10.2478/pcssr-2023-0020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6711AFE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rStyle w:val="authors"/>
          <w:sz w:val="28"/>
          <w:szCs w:val="28"/>
          <w:shd w:val="clear" w:color="auto" w:fill="FFFFFF"/>
        </w:rPr>
      </w:pPr>
    </w:p>
    <w:p w14:paraId="5C2540D6" w14:textId="77777777" w:rsidR="0061443F" w:rsidRPr="00FC44D2" w:rsidRDefault="0061443F" w:rsidP="0061443F">
      <w:pPr>
        <w:pStyle w:val="dx-doi"/>
        <w:spacing w:before="0" w:beforeAutospacing="0" w:after="0" w:afterAutospacing="0" w:line="23" w:lineRule="atLeast"/>
        <w:rPr>
          <w:sz w:val="28"/>
          <w:szCs w:val="28"/>
          <w:shd w:val="clear" w:color="auto" w:fill="FFFFFF"/>
        </w:rPr>
      </w:pPr>
      <w:r w:rsidRPr="00FC44D2">
        <w:rPr>
          <w:rStyle w:val="authors"/>
          <w:sz w:val="28"/>
          <w:szCs w:val="28"/>
          <w:shd w:val="clear" w:color="auto" w:fill="FFFFFF"/>
        </w:rPr>
        <w:t xml:space="preserve">Gulbin, J. P., Croser, M. J., Morley, E. J., &amp; </w:t>
      </w:r>
      <w:proofErr w:type="spellStart"/>
      <w:r w:rsidRPr="00FC44D2">
        <w:rPr>
          <w:rStyle w:val="authors"/>
          <w:sz w:val="28"/>
          <w:szCs w:val="28"/>
          <w:shd w:val="clear" w:color="auto" w:fill="FFFFFF"/>
        </w:rPr>
        <w:t>Weissensteiner</w:t>
      </w:r>
      <w:proofErr w:type="spellEnd"/>
      <w:r w:rsidRPr="00FC44D2">
        <w:rPr>
          <w:rStyle w:val="authors"/>
          <w:sz w:val="28"/>
          <w:szCs w:val="28"/>
          <w:shd w:val="clear" w:color="auto" w:fill="FFFFFF"/>
        </w:rPr>
        <w:t>, J. R.</w:t>
      </w:r>
      <w:r w:rsidRPr="00FC44D2">
        <w:rPr>
          <w:sz w:val="28"/>
          <w:szCs w:val="28"/>
          <w:shd w:val="clear" w:color="auto" w:fill="FFFFFF"/>
        </w:rPr>
        <w:t> </w:t>
      </w:r>
      <w:r w:rsidRPr="00FC44D2">
        <w:rPr>
          <w:rStyle w:val="Date1"/>
          <w:sz w:val="28"/>
          <w:szCs w:val="28"/>
          <w:shd w:val="clear" w:color="auto" w:fill="FFFFFF"/>
        </w:rPr>
        <w:t>(2013).</w:t>
      </w:r>
      <w:r w:rsidRPr="00FC44D2">
        <w:rPr>
          <w:sz w:val="28"/>
          <w:szCs w:val="28"/>
          <w:shd w:val="clear" w:color="auto" w:fill="FFFFFF"/>
        </w:rPr>
        <w:t> </w:t>
      </w:r>
      <w:r w:rsidRPr="00FC44D2">
        <w:rPr>
          <w:rStyle w:val="arttitle"/>
          <w:sz w:val="28"/>
          <w:szCs w:val="28"/>
          <w:shd w:val="clear" w:color="auto" w:fill="FFFFFF"/>
        </w:rPr>
        <w:t>An integrated framework for the optimisation of sport and athlete development: A practitioner approach.</w:t>
      </w:r>
      <w:r w:rsidRPr="00FC44D2">
        <w:rPr>
          <w:sz w:val="28"/>
          <w:szCs w:val="28"/>
          <w:shd w:val="clear" w:color="auto" w:fill="FFFFFF"/>
        </w:rPr>
        <w:t> </w:t>
      </w:r>
      <w:r w:rsidRPr="00FC44D2">
        <w:rPr>
          <w:rStyle w:val="serialtitle"/>
          <w:i/>
          <w:sz w:val="28"/>
          <w:szCs w:val="28"/>
          <w:shd w:val="clear" w:color="auto" w:fill="FFFFFF"/>
        </w:rPr>
        <w:t>Journal of Sports Sciences,</w:t>
      </w:r>
      <w:r w:rsidRPr="00FC44D2">
        <w:rPr>
          <w:i/>
          <w:sz w:val="28"/>
          <w:szCs w:val="28"/>
          <w:shd w:val="clear" w:color="auto" w:fill="FFFFFF"/>
        </w:rPr>
        <w:t> </w:t>
      </w:r>
      <w:r w:rsidRPr="00FC44D2">
        <w:rPr>
          <w:rStyle w:val="volumeissue"/>
          <w:i/>
          <w:sz w:val="28"/>
          <w:szCs w:val="28"/>
          <w:shd w:val="clear" w:color="auto" w:fill="FFFFFF"/>
        </w:rPr>
        <w:t>31</w:t>
      </w:r>
      <w:r w:rsidRPr="00FC44D2">
        <w:rPr>
          <w:rStyle w:val="volumeissue"/>
          <w:sz w:val="28"/>
          <w:szCs w:val="28"/>
          <w:shd w:val="clear" w:color="auto" w:fill="FFFFFF"/>
        </w:rPr>
        <w:t>(12),</w:t>
      </w:r>
      <w:r w:rsidRPr="00FC44D2">
        <w:rPr>
          <w:sz w:val="28"/>
          <w:szCs w:val="28"/>
          <w:shd w:val="clear" w:color="auto" w:fill="FFFFFF"/>
        </w:rPr>
        <w:t> </w:t>
      </w:r>
      <w:r w:rsidRPr="00FC44D2">
        <w:rPr>
          <w:rStyle w:val="pagerange"/>
          <w:sz w:val="28"/>
          <w:szCs w:val="28"/>
          <w:shd w:val="clear" w:color="auto" w:fill="FFFFFF"/>
        </w:rPr>
        <w:t>1319-1331.</w:t>
      </w:r>
      <w:r w:rsidRPr="00FC44D2">
        <w:rPr>
          <w:sz w:val="28"/>
          <w:szCs w:val="28"/>
          <w:shd w:val="clear" w:color="auto" w:fill="FFFFFF"/>
        </w:rPr>
        <w:t xml:space="preserve"> </w:t>
      </w:r>
      <w:r w:rsidRPr="00FC44D2">
        <w:rPr>
          <w:sz w:val="28"/>
          <w:szCs w:val="28"/>
        </w:rPr>
        <w:t>https://doi.org/10.1080/02640414.2013.781661</w:t>
      </w:r>
    </w:p>
    <w:p w14:paraId="1C354549" w14:textId="77777777" w:rsidR="0061443F" w:rsidRPr="00FC44D2" w:rsidRDefault="0061443F" w:rsidP="0061443F">
      <w:pPr>
        <w:shd w:val="clear" w:color="auto" w:fill="FFFFFF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bookmarkEnd w:id="4"/>
    <w:p w14:paraId="42AFB871" w14:textId="5ACFBA1C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BA2ED5">
        <w:rPr>
          <w:rFonts w:ascii="Times New Roman" w:hAnsi="Times New Roman" w:cs="Times New Roman"/>
          <w:sz w:val="28"/>
          <w:szCs w:val="28"/>
        </w:rPr>
        <w:t xml:space="preserve">Hamblin, M., &amp; Crisp, P. (2022). Negative focus, self-doubt, and issues of ‘tool proficiency’: Beginner-coaches’ reflections on reflective practice. </w:t>
      </w:r>
      <w:r w:rsidRPr="00BA2ED5">
        <w:rPr>
          <w:rFonts w:ascii="Times New Roman" w:hAnsi="Times New Roman" w:cs="Times New Roman"/>
          <w:i/>
          <w:iCs/>
          <w:sz w:val="28"/>
          <w:szCs w:val="28"/>
        </w:rPr>
        <w:t>Physical Culture and Sport. Studies and Research, 95</w:t>
      </w:r>
      <w:r w:rsidRPr="00BA2ED5">
        <w:rPr>
          <w:rFonts w:ascii="Times New Roman" w:hAnsi="Times New Roman" w:cs="Times New Roman"/>
          <w:sz w:val="28"/>
          <w:szCs w:val="28"/>
        </w:rPr>
        <w:t xml:space="preserve">(1), 1–13. </w:t>
      </w:r>
      <w:hyperlink r:id="rId9" w:history="1">
        <w:r w:rsidRPr="00DF0AFA">
          <w:rPr>
            <w:rStyle w:val="Hyperlink"/>
            <w:rFonts w:ascii="Times New Roman" w:hAnsi="Times New Roman" w:cs="Times New Roman"/>
            <w:sz w:val="28"/>
            <w:szCs w:val="28"/>
          </w:rPr>
          <w:t>https://doi.org/10.2478/pcssr-2022-0007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3A65B" w14:textId="77777777" w:rsidR="0061443F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4051F30F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Holt, N. L (2009). </w:t>
      </w:r>
      <w:r w:rsidRPr="00FC44D2">
        <w:rPr>
          <w:rFonts w:ascii="Times New Roman" w:hAnsi="Times New Roman" w:cs="Times New Roman"/>
          <w:i/>
          <w:sz w:val="28"/>
          <w:szCs w:val="28"/>
        </w:rPr>
        <w:t>Positive youth development through sport</w:t>
      </w:r>
      <w:r w:rsidRPr="00FC44D2">
        <w:rPr>
          <w:rFonts w:ascii="Times New Roman" w:hAnsi="Times New Roman" w:cs="Times New Roman"/>
          <w:sz w:val="28"/>
          <w:szCs w:val="28"/>
        </w:rPr>
        <w:t>. Routledge.</w:t>
      </w:r>
    </w:p>
    <w:p w14:paraId="22E665E9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BE05EDA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Janssen, I., &amp; LeBlanc, A. G. (2010). Systematic review of the health benefits of physical activity and fitness in school-aged children and youth. </w:t>
      </w:r>
      <w:r w:rsidRPr="00FC44D2">
        <w:rPr>
          <w:rFonts w:ascii="Times New Roman" w:hAnsi="Times New Roman" w:cs="Times New Roman"/>
          <w:i/>
          <w:sz w:val="28"/>
          <w:szCs w:val="28"/>
        </w:rPr>
        <w:t>International Journal of Behavioural Nutrition and Physical Activity</w:t>
      </w:r>
      <w:r w:rsidRPr="00FC44D2">
        <w:rPr>
          <w:rFonts w:ascii="Times New Roman" w:hAnsi="Times New Roman" w:cs="Times New Roman"/>
          <w:sz w:val="28"/>
          <w:szCs w:val="28"/>
        </w:rPr>
        <w:t xml:space="preserve">, 7, 40. </w:t>
      </w:r>
      <w:r w:rsidRPr="00FC44D2">
        <w:rPr>
          <w:rFonts w:ascii="Times New Roman" w:hAnsi="Times New Roman" w:cs="Times New Roman"/>
          <w:sz w:val="28"/>
          <w:szCs w:val="28"/>
          <w:shd w:val="clear" w:color="auto" w:fill="FFFFFF"/>
        </w:rPr>
        <w:t>https://doi.org/10.1186/1479-5868-7-40</w:t>
      </w:r>
    </w:p>
    <w:p w14:paraId="69A3CEC6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4C406C41" w14:textId="77777777" w:rsidR="0061443F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BA2ED5">
        <w:rPr>
          <w:rFonts w:ascii="Times New Roman" w:hAnsi="Times New Roman" w:cs="Times New Roman"/>
          <w:sz w:val="28"/>
          <w:szCs w:val="28"/>
        </w:rPr>
        <w:t xml:space="preserve">Lloyd, R. S., &amp; Oliver, J. L. (2012). The youth physical development model. </w:t>
      </w:r>
      <w:r w:rsidRPr="00BA2ED5">
        <w:rPr>
          <w:rFonts w:ascii="Times New Roman" w:hAnsi="Times New Roman" w:cs="Times New Roman"/>
          <w:i/>
          <w:iCs/>
          <w:sz w:val="28"/>
          <w:szCs w:val="28"/>
        </w:rPr>
        <w:t>Strength and Conditioning Journal, 34</w:t>
      </w:r>
      <w:r w:rsidRPr="00BA2ED5">
        <w:rPr>
          <w:rFonts w:ascii="Times New Roman" w:hAnsi="Times New Roman" w:cs="Times New Roman"/>
          <w:sz w:val="28"/>
          <w:szCs w:val="28"/>
        </w:rPr>
        <w:t>(3), 61–72. https://doi.org/10.1519/SSC.0b013e31825760ea</w:t>
      </w:r>
    </w:p>
    <w:p w14:paraId="5E85C9C9" w14:textId="77777777" w:rsidR="0061443F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4D9B0B7F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Mangan, J A. (1986). </w:t>
      </w:r>
      <w:r w:rsidRPr="00FC44D2">
        <w:rPr>
          <w:rFonts w:ascii="Times New Roman" w:hAnsi="Times New Roman" w:cs="Times New Roman"/>
          <w:i/>
          <w:iCs/>
          <w:sz w:val="28"/>
          <w:szCs w:val="28"/>
        </w:rPr>
        <w:t>Athleticism in the Victorian and Edwardian Public School</w:t>
      </w:r>
      <w:r w:rsidRPr="00FC44D2">
        <w:rPr>
          <w:rFonts w:ascii="Times New Roman" w:hAnsi="Times New Roman" w:cs="Times New Roman"/>
          <w:sz w:val="28"/>
          <w:szCs w:val="28"/>
        </w:rPr>
        <w:t>. The Falmer Press.</w:t>
      </w:r>
    </w:p>
    <w:bookmarkEnd w:id="1"/>
    <w:p w14:paraId="5014DB0E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B2492B5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lastRenderedPageBreak/>
        <w:t xml:space="preserve">Sport England. (2021). </w:t>
      </w:r>
      <w:r w:rsidRPr="00FC44D2">
        <w:rPr>
          <w:rFonts w:ascii="Times New Roman" w:hAnsi="Times New Roman" w:cs="Times New Roman"/>
          <w:i/>
          <w:sz w:val="28"/>
          <w:szCs w:val="28"/>
        </w:rPr>
        <w:t>Uniting the Movement: Our 10-year vision to transform lives and communities through sport and physical activity</w:t>
      </w:r>
      <w:r w:rsidRPr="00FC44D2">
        <w:rPr>
          <w:rFonts w:ascii="Times New Roman" w:hAnsi="Times New Roman" w:cs="Times New Roman"/>
          <w:sz w:val="28"/>
          <w:szCs w:val="28"/>
        </w:rPr>
        <w:t>. Available at:</w:t>
      </w:r>
    </w:p>
    <w:p w14:paraId="551D15CD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https://www.sportengland.org/why-were-here/uniting-the-movement. </w:t>
      </w:r>
    </w:p>
    <w:p w14:paraId="57DA3077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68821AA6" w14:textId="77777777" w:rsidR="0061443F" w:rsidRPr="00FC44D2" w:rsidRDefault="0061443F" w:rsidP="0061443F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Weaver, R.G., Webster, C. &amp; Beets, M.W. (2013). LET </w:t>
      </w:r>
      <w:proofErr w:type="spellStart"/>
      <w:r w:rsidRPr="00FC44D2">
        <w:rPr>
          <w:rFonts w:ascii="Times New Roman" w:hAnsi="Times New Roman" w:cs="Times New Roman"/>
          <w:sz w:val="28"/>
          <w:szCs w:val="28"/>
        </w:rPr>
        <w:t>USPlay</w:t>
      </w:r>
      <w:proofErr w:type="spellEnd"/>
      <w:r w:rsidRPr="00FC44D2">
        <w:rPr>
          <w:rFonts w:ascii="Times New Roman" w:hAnsi="Times New Roman" w:cs="Times New Roman"/>
          <w:sz w:val="28"/>
          <w:szCs w:val="28"/>
        </w:rPr>
        <w:t xml:space="preserve">: Maximizing Physical Activity in Physical Education. </w:t>
      </w:r>
      <w:r w:rsidRPr="00FC44D2">
        <w:rPr>
          <w:rFonts w:ascii="Times New Roman" w:hAnsi="Times New Roman" w:cs="Times New Roman"/>
          <w:i/>
          <w:sz w:val="28"/>
          <w:szCs w:val="28"/>
        </w:rPr>
        <w:t>Strategies, 26</w:t>
      </w:r>
      <w:r w:rsidRPr="00FC44D2">
        <w:rPr>
          <w:rFonts w:ascii="Times New Roman" w:hAnsi="Times New Roman" w:cs="Times New Roman"/>
          <w:sz w:val="28"/>
          <w:szCs w:val="28"/>
        </w:rPr>
        <w:t>(6), 33-37, https://doi.org/10.1080/08924562.2013.839518</w:t>
      </w:r>
    </w:p>
    <w:p w14:paraId="62452ED7" w14:textId="77777777" w:rsidR="0061443F" w:rsidRPr="00FC44D2" w:rsidRDefault="0061443F" w:rsidP="0061443F">
      <w:pPr>
        <w:spacing w:after="0" w:line="23" w:lineRule="atLeast"/>
        <w:rPr>
          <w:rStyle w:val="Hyperlink"/>
          <w:rFonts w:ascii="Times New Roman" w:hAnsi="Times New Roman" w:cs="Times New Roman"/>
          <w:color w:val="auto"/>
          <w:sz w:val="28"/>
          <w:szCs w:val="28"/>
        </w:rPr>
      </w:pPr>
    </w:p>
    <w:p w14:paraId="1322D476" w14:textId="77777777" w:rsidR="0061443F" w:rsidRPr="00FC44D2" w:rsidRDefault="0061443F" w:rsidP="0061443F">
      <w:pPr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 w:rsidRPr="00FC44D2">
        <w:rPr>
          <w:rFonts w:ascii="Times New Roman" w:hAnsi="Times New Roman" w:cs="Times New Roman"/>
          <w:sz w:val="28"/>
          <w:szCs w:val="28"/>
        </w:rPr>
        <w:t xml:space="preserve">Wolfenden Committee. (1960). </w:t>
      </w:r>
      <w:r w:rsidRPr="00FC44D2">
        <w:rPr>
          <w:rFonts w:ascii="Times New Roman" w:hAnsi="Times New Roman" w:cs="Times New Roman"/>
          <w:i/>
          <w:iCs/>
          <w:sz w:val="28"/>
          <w:szCs w:val="28"/>
        </w:rPr>
        <w:t>The Wolfenden Report</w:t>
      </w:r>
      <w:r w:rsidRPr="00FC44D2">
        <w:rPr>
          <w:rFonts w:ascii="Times New Roman" w:hAnsi="Times New Roman" w:cs="Times New Roman"/>
          <w:sz w:val="28"/>
          <w:szCs w:val="28"/>
        </w:rPr>
        <w:t>. HMSO.</w:t>
      </w:r>
    </w:p>
    <w:p w14:paraId="14653827" w14:textId="4EC44F13" w:rsidR="00860AF3" w:rsidRPr="006B086E" w:rsidRDefault="00860AF3" w:rsidP="00860AF3">
      <w:pPr>
        <w:spacing w:after="0" w:line="23" w:lineRule="atLeast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B086E">
        <w:rPr>
          <w:rFonts w:ascii="Times New Roman" w:hAnsi="Times New Roman" w:cs="Times New Roman"/>
          <w:sz w:val="28"/>
          <w:szCs w:val="28"/>
        </w:rPr>
        <w:t>/</w:t>
      </w:r>
    </w:p>
    <w:p w14:paraId="031B74B4" w14:textId="77777777" w:rsidR="007E1850" w:rsidRDefault="007E1850" w:rsidP="007E18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FECEE" w14:textId="48872176" w:rsidR="007E1850" w:rsidRPr="00E21E4E" w:rsidRDefault="007E1850" w:rsidP="007E18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1E4E">
        <w:rPr>
          <w:rFonts w:ascii="Times New Roman" w:hAnsi="Times New Roman" w:cs="Times New Roman"/>
          <w:b/>
          <w:bCs/>
          <w:sz w:val="24"/>
          <w:szCs w:val="24"/>
        </w:rPr>
        <w:t>FOR THE FULL ARTICLE, PLEASE SEE:</w:t>
      </w:r>
    </w:p>
    <w:p w14:paraId="6F313955" w14:textId="77777777" w:rsidR="007E1850" w:rsidRPr="00E21E4E" w:rsidRDefault="007E1850" w:rsidP="007E1850">
      <w:pPr>
        <w:jc w:val="both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Crisp, P. (2026). </w:t>
      </w:r>
      <w:r w:rsidRPr="00E21E4E">
        <w:rPr>
          <w:rFonts w:ascii="Times New Roman" w:hAnsi="Times New Roman" w:cs="Times New Roman"/>
          <w:i/>
          <w:iCs/>
          <w:sz w:val="24"/>
          <w:szCs w:val="24"/>
        </w:rPr>
        <w:t>Youth Sport Coaching: Participation, Development, and Effective Practice (Ed)</w:t>
      </w:r>
      <w:r w:rsidRPr="00E21E4E">
        <w:rPr>
          <w:rFonts w:ascii="Times New Roman" w:hAnsi="Times New Roman" w:cs="Times New Roman"/>
          <w:sz w:val="24"/>
          <w:szCs w:val="24"/>
        </w:rPr>
        <w:t>.</w:t>
      </w:r>
      <w:r w:rsidRPr="00E21E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1E4E">
        <w:rPr>
          <w:rFonts w:ascii="Times New Roman" w:hAnsi="Times New Roman" w:cs="Times New Roman"/>
          <w:sz w:val="24"/>
          <w:szCs w:val="24"/>
        </w:rPr>
        <w:t>Generis Publishing. ISBN: 979-8-89966-626-1</w:t>
      </w:r>
    </w:p>
    <w:p w14:paraId="4E715EAD" w14:textId="77777777" w:rsidR="007E1850" w:rsidRPr="00E21E4E" w:rsidRDefault="007E1850" w:rsidP="007E1850">
      <w:pPr>
        <w:jc w:val="both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Generis Publishing - </w:t>
      </w:r>
      <w:hyperlink r:id="rId10" w:history="1">
        <w:r w:rsidRPr="00E21E4E">
          <w:rPr>
            <w:rStyle w:val="Hyperlink"/>
            <w:rFonts w:ascii="Times New Roman" w:hAnsi="Times New Roman" w:cs="Times New Roman"/>
            <w:sz w:val="24"/>
            <w:szCs w:val="24"/>
          </w:rPr>
          <w:t>https://generis-publishing.com/index.php</w:t>
        </w:r>
      </w:hyperlink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BFC71" w14:textId="01F22EF4" w:rsidR="00CD47C5" w:rsidRPr="00E21E4E" w:rsidRDefault="00CD47C5" w:rsidP="00CD47C5">
      <w:pPr>
        <w:jc w:val="both"/>
        <w:rPr>
          <w:rFonts w:ascii="Times New Roman" w:hAnsi="Times New Roman" w:cs="Times New Roman"/>
          <w:sz w:val="24"/>
          <w:szCs w:val="24"/>
        </w:rPr>
      </w:pPr>
      <w:r w:rsidRPr="00E21E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6171D" w14:textId="77777777" w:rsidR="00CD47C5" w:rsidRPr="000F76D0" w:rsidRDefault="00CD47C5" w:rsidP="000F76D0">
      <w:pPr>
        <w:rPr>
          <w:sz w:val="24"/>
          <w:szCs w:val="24"/>
        </w:rPr>
      </w:pPr>
    </w:p>
    <w:sectPr w:rsidR="00CD47C5" w:rsidRPr="000F7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D0"/>
    <w:rsid w:val="0003018E"/>
    <w:rsid w:val="000F76D0"/>
    <w:rsid w:val="00367D6A"/>
    <w:rsid w:val="00384230"/>
    <w:rsid w:val="003A6E2B"/>
    <w:rsid w:val="0061443F"/>
    <w:rsid w:val="0078110C"/>
    <w:rsid w:val="007B5724"/>
    <w:rsid w:val="007E1850"/>
    <w:rsid w:val="00860AF3"/>
    <w:rsid w:val="00C425E9"/>
    <w:rsid w:val="00CD47C5"/>
    <w:rsid w:val="00CE1A45"/>
    <w:rsid w:val="00D57F8F"/>
    <w:rsid w:val="00E21E4E"/>
    <w:rsid w:val="00EA4C62"/>
    <w:rsid w:val="00F0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687B7"/>
  <w15:chartTrackingRefBased/>
  <w15:docId w15:val="{94815671-8EF6-48DD-923B-99FD2426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6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76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6D0"/>
    <w:rPr>
      <w:color w:val="605E5C"/>
      <w:shd w:val="clear" w:color="auto" w:fill="E1DFDD"/>
    </w:rPr>
  </w:style>
  <w:style w:type="paragraph" w:customStyle="1" w:styleId="Articletitle">
    <w:name w:val="Article title"/>
    <w:basedOn w:val="Normal"/>
    <w:next w:val="Normal"/>
    <w:qFormat/>
    <w:rsid w:val="0061443F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eastAsia="en-GB"/>
      <w14:ligatures w14:val="none"/>
    </w:rPr>
  </w:style>
  <w:style w:type="paragraph" w:customStyle="1" w:styleId="Keywords">
    <w:name w:val="Keywords"/>
    <w:basedOn w:val="Normal"/>
    <w:next w:val="Normal"/>
    <w:qFormat/>
    <w:rsid w:val="0061443F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authors">
    <w:name w:val="authors"/>
    <w:basedOn w:val="DefaultParagraphFont"/>
    <w:rsid w:val="0061443F"/>
  </w:style>
  <w:style w:type="character" w:customStyle="1" w:styleId="Date1">
    <w:name w:val="Date1"/>
    <w:basedOn w:val="DefaultParagraphFont"/>
    <w:rsid w:val="0061443F"/>
  </w:style>
  <w:style w:type="character" w:customStyle="1" w:styleId="arttitle">
    <w:name w:val="art_title"/>
    <w:basedOn w:val="DefaultParagraphFont"/>
    <w:rsid w:val="0061443F"/>
  </w:style>
  <w:style w:type="character" w:customStyle="1" w:styleId="serialtitle">
    <w:name w:val="serial_title"/>
    <w:basedOn w:val="DefaultParagraphFont"/>
    <w:rsid w:val="0061443F"/>
  </w:style>
  <w:style w:type="character" w:customStyle="1" w:styleId="volumeissue">
    <w:name w:val="volume_issue"/>
    <w:basedOn w:val="DefaultParagraphFont"/>
    <w:rsid w:val="0061443F"/>
  </w:style>
  <w:style w:type="character" w:customStyle="1" w:styleId="pagerange">
    <w:name w:val="page_range"/>
    <w:basedOn w:val="DefaultParagraphFont"/>
    <w:rsid w:val="0061443F"/>
  </w:style>
  <w:style w:type="paragraph" w:customStyle="1" w:styleId="Newparagraph">
    <w:name w:val="New paragraph"/>
    <w:basedOn w:val="Normal"/>
    <w:qFormat/>
    <w:rsid w:val="0061443F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61443F"/>
    <w:rPr>
      <w:i/>
      <w:iCs/>
    </w:rPr>
  </w:style>
  <w:style w:type="paragraph" w:customStyle="1" w:styleId="dx-doi">
    <w:name w:val="dx-doi"/>
    <w:basedOn w:val="Normal"/>
    <w:rsid w:val="00614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78/pcssr-2023-0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0145935X.2024.241765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2/casp.280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2478/pcssr-2021-0006" TargetMode="External"/><Relationship Id="rId10" Type="http://schemas.openxmlformats.org/officeDocument/2006/relationships/hyperlink" Target="https://generis-publishing.com/index.php" TargetMode="External"/><Relationship Id="rId4" Type="http://schemas.openxmlformats.org/officeDocument/2006/relationships/hyperlink" Target="https://doi.org/10.1123/iscj.2020-0005" TargetMode="External"/><Relationship Id="rId9" Type="http://schemas.openxmlformats.org/officeDocument/2006/relationships/hyperlink" Target="https://doi.org/10.2478/pcssr-2022-0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Chichester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Crisp</dc:creator>
  <cp:keywords/>
  <dc:description/>
  <cp:lastModifiedBy>Phil Crisp</cp:lastModifiedBy>
  <cp:revision>2</cp:revision>
  <dcterms:created xsi:type="dcterms:W3CDTF">2026-07-05T10:07:00Z</dcterms:created>
  <dcterms:modified xsi:type="dcterms:W3CDTF">2026-07-05T10:07:00Z</dcterms:modified>
</cp:coreProperties>
</file>