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7DD74" w14:textId="46F74C92" w:rsidR="000F76D0" w:rsidRPr="00860AF3" w:rsidRDefault="000F76D0" w:rsidP="00860AF3">
      <w:pPr>
        <w:spacing w:line="23" w:lineRule="atLeast"/>
        <w:jc w:val="both"/>
        <w:rPr>
          <w:rFonts w:ascii="Times New Roman" w:hAnsi="Times New Roman" w:cs="Times New Roman"/>
          <w:sz w:val="24"/>
          <w:szCs w:val="24"/>
        </w:rPr>
      </w:pPr>
      <w:r w:rsidRPr="00860AF3">
        <w:rPr>
          <w:rFonts w:ascii="Times New Roman" w:hAnsi="Times New Roman" w:cs="Times New Roman"/>
          <w:sz w:val="24"/>
          <w:szCs w:val="24"/>
        </w:rPr>
        <w:t>Crisp, P.</w:t>
      </w:r>
      <w:r w:rsidR="00860AF3" w:rsidRPr="00860AF3">
        <w:rPr>
          <w:rFonts w:ascii="Times New Roman" w:hAnsi="Times New Roman" w:cs="Times New Roman"/>
          <w:sz w:val="24"/>
          <w:szCs w:val="24"/>
        </w:rPr>
        <w:t xml:space="preserve">, and Sims, J. </w:t>
      </w:r>
      <w:r w:rsidRPr="00860AF3">
        <w:rPr>
          <w:rFonts w:ascii="Times New Roman" w:hAnsi="Times New Roman" w:cs="Times New Roman"/>
          <w:sz w:val="24"/>
          <w:szCs w:val="24"/>
        </w:rPr>
        <w:t xml:space="preserve">(2026). </w:t>
      </w:r>
      <w:r w:rsidR="00860AF3" w:rsidRPr="00860AF3">
        <w:rPr>
          <w:rFonts w:ascii="Times New Roman" w:hAnsi="Times New Roman" w:cs="Times New Roman"/>
          <w:sz w:val="24"/>
          <w:szCs w:val="24"/>
        </w:rPr>
        <w:t>Applied case study: Reflections from the Sportivate programme, revisiting the Active Sussex Coach Support Officer (CSO) scheme overview</w:t>
      </w:r>
      <w:r w:rsidR="003A6E2B" w:rsidRPr="00860AF3">
        <w:rPr>
          <w:rFonts w:ascii="Times New Roman" w:hAnsi="Times New Roman" w:cs="Times New Roman"/>
          <w:sz w:val="24"/>
          <w:szCs w:val="24"/>
        </w:rPr>
        <w:t xml:space="preserve">, </w:t>
      </w:r>
      <w:r w:rsidR="0003018E" w:rsidRPr="00860AF3">
        <w:rPr>
          <w:rFonts w:ascii="Times New Roman" w:hAnsi="Times New Roman" w:cs="Times New Roman"/>
          <w:sz w:val="24"/>
          <w:szCs w:val="24"/>
        </w:rPr>
        <w:t xml:space="preserve">In P. Crisp (Ed.), </w:t>
      </w:r>
      <w:r w:rsidRPr="00860AF3">
        <w:rPr>
          <w:rFonts w:ascii="Times New Roman" w:hAnsi="Times New Roman" w:cs="Times New Roman"/>
          <w:i/>
          <w:iCs/>
          <w:sz w:val="24"/>
          <w:szCs w:val="24"/>
        </w:rPr>
        <w:t xml:space="preserve">Youth Sport Coaching: Participation, Development, and Effective Practice </w:t>
      </w:r>
      <w:r w:rsidR="0003018E" w:rsidRPr="00860AF3">
        <w:rPr>
          <w:rFonts w:ascii="Times New Roman" w:hAnsi="Times New Roman" w:cs="Times New Roman"/>
          <w:sz w:val="24"/>
          <w:szCs w:val="24"/>
        </w:rPr>
        <w:t>(</w:t>
      </w:r>
      <w:r w:rsidR="00E21E4E" w:rsidRPr="00860AF3">
        <w:rPr>
          <w:rFonts w:ascii="Times New Roman" w:hAnsi="Times New Roman" w:cs="Times New Roman"/>
          <w:sz w:val="24"/>
          <w:szCs w:val="24"/>
        </w:rPr>
        <w:t>pp.</w:t>
      </w:r>
      <w:r w:rsidR="00860AF3" w:rsidRPr="00860AF3">
        <w:rPr>
          <w:rFonts w:ascii="Times New Roman" w:hAnsi="Times New Roman" w:cs="Times New Roman"/>
          <w:sz w:val="24"/>
          <w:szCs w:val="24"/>
        </w:rPr>
        <w:t>73-80</w:t>
      </w:r>
      <w:r w:rsidR="00E21E4E" w:rsidRPr="00860AF3">
        <w:rPr>
          <w:rFonts w:ascii="Times New Roman" w:hAnsi="Times New Roman" w:cs="Times New Roman"/>
          <w:sz w:val="24"/>
          <w:szCs w:val="24"/>
        </w:rPr>
        <w:t>). Generis Publishing.</w:t>
      </w:r>
    </w:p>
    <w:p w14:paraId="7AF854CF" w14:textId="77777777" w:rsidR="00367D6A" w:rsidRPr="003A6E2B" w:rsidRDefault="00367D6A" w:rsidP="003A6E2B">
      <w:pPr>
        <w:spacing w:after="0" w:line="23" w:lineRule="atLeast"/>
        <w:jc w:val="both"/>
        <w:rPr>
          <w:rFonts w:ascii="Times New Roman" w:hAnsi="Times New Roman" w:cs="Times New Roman"/>
          <w:sz w:val="24"/>
          <w:szCs w:val="24"/>
        </w:rPr>
      </w:pPr>
    </w:p>
    <w:p w14:paraId="33291BED" w14:textId="77777777" w:rsidR="00860AF3" w:rsidRDefault="00860AF3" w:rsidP="00860AF3">
      <w:pPr>
        <w:spacing w:after="0" w:line="23" w:lineRule="atLeast"/>
        <w:jc w:val="center"/>
        <w:rPr>
          <w:rFonts w:ascii="Times New Roman" w:hAnsi="Times New Roman" w:cs="Times New Roman"/>
          <w:b/>
          <w:bCs/>
          <w:sz w:val="28"/>
          <w:szCs w:val="28"/>
        </w:rPr>
      </w:pPr>
      <w:r w:rsidRPr="006B086E">
        <w:rPr>
          <w:rFonts w:ascii="Times New Roman" w:hAnsi="Times New Roman" w:cs="Times New Roman"/>
          <w:b/>
          <w:bCs/>
          <w:sz w:val="28"/>
          <w:szCs w:val="28"/>
        </w:rPr>
        <w:t>Chapter 5</w:t>
      </w:r>
    </w:p>
    <w:p w14:paraId="4B21346E" w14:textId="77777777" w:rsidR="00860AF3" w:rsidRPr="006B086E" w:rsidRDefault="00860AF3" w:rsidP="00860AF3">
      <w:pPr>
        <w:spacing w:line="23" w:lineRule="atLeast"/>
        <w:jc w:val="center"/>
        <w:rPr>
          <w:rFonts w:ascii="Times New Roman" w:hAnsi="Times New Roman" w:cs="Times New Roman"/>
          <w:b/>
          <w:bCs/>
          <w:sz w:val="28"/>
          <w:szCs w:val="28"/>
        </w:rPr>
      </w:pPr>
      <w:r w:rsidRPr="006B086E">
        <w:rPr>
          <w:rFonts w:ascii="Times New Roman" w:hAnsi="Times New Roman" w:cs="Times New Roman"/>
          <w:b/>
          <w:bCs/>
          <w:sz w:val="28"/>
          <w:szCs w:val="28"/>
        </w:rPr>
        <w:t>Applied case study: Reflections from the Sportivate programme, revisiting the Active Sussex Coach Support Officer (CSO) scheme overview</w:t>
      </w:r>
    </w:p>
    <w:p w14:paraId="53E537ED" w14:textId="77777777" w:rsidR="00860AF3" w:rsidRPr="006B086E" w:rsidRDefault="00860AF3" w:rsidP="00860AF3">
      <w:pPr>
        <w:spacing w:after="0" w:line="23" w:lineRule="atLeast"/>
        <w:jc w:val="center"/>
        <w:rPr>
          <w:rFonts w:ascii="Times New Roman" w:hAnsi="Times New Roman" w:cs="Times New Roman"/>
          <w:b/>
          <w:bCs/>
          <w:sz w:val="28"/>
          <w:szCs w:val="28"/>
        </w:rPr>
      </w:pPr>
    </w:p>
    <w:p w14:paraId="1B9F6261" w14:textId="77777777" w:rsidR="00860AF3" w:rsidRPr="002D6C23" w:rsidRDefault="00860AF3" w:rsidP="00860AF3">
      <w:pPr>
        <w:spacing w:after="0" w:line="23" w:lineRule="atLeast"/>
        <w:jc w:val="center"/>
        <w:rPr>
          <w:rFonts w:ascii="Times New Roman" w:hAnsi="Times New Roman" w:cs="Times New Roman"/>
          <w:b/>
          <w:bCs/>
          <w:i/>
          <w:iCs/>
          <w:sz w:val="28"/>
          <w:szCs w:val="28"/>
        </w:rPr>
      </w:pPr>
      <w:r w:rsidRPr="002D6C23">
        <w:rPr>
          <w:rFonts w:ascii="Times New Roman" w:hAnsi="Times New Roman" w:cs="Times New Roman"/>
          <w:b/>
          <w:bCs/>
          <w:i/>
          <w:iCs/>
          <w:sz w:val="28"/>
          <w:szCs w:val="28"/>
        </w:rPr>
        <w:t>Philippe Crisp and Jamie Sims</w:t>
      </w:r>
    </w:p>
    <w:p w14:paraId="4C8DF090" w14:textId="77777777" w:rsidR="00860AF3" w:rsidRPr="006B086E" w:rsidRDefault="00860AF3" w:rsidP="00860AF3">
      <w:pPr>
        <w:spacing w:after="0" w:line="23" w:lineRule="atLeast"/>
        <w:jc w:val="both"/>
        <w:rPr>
          <w:rFonts w:ascii="Times New Roman" w:hAnsi="Times New Roman" w:cs="Times New Roman"/>
          <w:b/>
          <w:bCs/>
          <w:sz w:val="28"/>
          <w:szCs w:val="28"/>
        </w:rPr>
      </w:pPr>
    </w:p>
    <w:p w14:paraId="7C52AF88" w14:textId="77777777" w:rsidR="00860AF3" w:rsidRPr="006B086E" w:rsidRDefault="00860AF3" w:rsidP="00860AF3">
      <w:pPr>
        <w:spacing w:after="0" w:line="23" w:lineRule="atLeast"/>
        <w:contextualSpacing/>
        <w:mirrorIndents/>
        <w:jc w:val="both"/>
        <w:rPr>
          <w:rFonts w:ascii="Times New Roman" w:hAnsi="Times New Roman" w:cs="Times New Roman"/>
          <w:sz w:val="28"/>
          <w:szCs w:val="28"/>
        </w:rPr>
      </w:pPr>
      <w:r w:rsidRPr="006B086E">
        <w:rPr>
          <w:rFonts w:ascii="Times New Roman" w:hAnsi="Times New Roman" w:cs="Times New Roman"/>
          <w:sz w:val="28"/>
          <w:szCs w:val="28"/>
        </w:rPr>
        <w:t xml:space="preserve">Sportivate was a National Lottery-funded sports participation programme run by Sport England between 2011 and 2018 as part of the London 2012 Olympic and Paralympic legacy. It aimed to encourage young people - primarily aged 14–25, especially those who were inactive or not regularly involved in sport - to try new physical activities through 6–8 weeks of free or subsidised coaching. Delivered locally through County Sports Partnerships (now called Active Partnerships), the programme funded clubs, coaches, and community organisations to offer activities ranging from traditional sports such as tennis and boxing to newer activities like parkour and kayaking. Across its seven-year run, Sportivate engaged nearly one million participants nationwide, with strong female participation and a focus on long-term involvement by linking participants to local clubs and ongoing opportunities (Ikramullah et al., 2018; Sport Structures, 2018). </w:t>
      </w:r>
    </w:p>
    <w:p w14:paraId="0B24F1D7" w14:textId="77777777" w:rsidR="00860AF3" w:rsidRPr="006B086E" w:rsidRDefault="00860AF3" w:rsidP="00860AF3">
      <w:pPr>
        <w:spacing w:after="0" w:line="23" w:lineRule="atLeast"/>
        <w:contextualSpacing/>
        <w:mirrorIndents/>
        <w:jc w:val="both"/>
        <w:rPr>
          <w:rFonts w:ascii="Times New Roman" w:hAnsi="Times New Roman" w:cs="Times New Roman"/>
          <w:sz w:val="28"/>
          <w:szCs w:val="28"/>
        </w:rPr>
      </w:pPr>
      <w:r w:rsidRPr="006B086E">
        <w:rPr>
          <w:rFonts w:ascii="Times New Roman" w:hAnsi="Times New Roman" w:cs="Times New Roman"/>
          <w:sz w:val="28"/>
          <w:szCs w:val="28"/>
        </w:rPr>
        <w:t xml:space="preserve">      The following applied case study draws upon findings from </w:t>
      </w:r>
      <w:r w:rsidRPr="006B086E">
        <w:rPr>
          <w:rFonts w:ascii="Times New Roman" w:hAnsi="Times New Roman" w:cs="Times New Roman"/>
          <w:i/>
          <w:iCs/>
          <w:sz w:val="28"/>
          <w:szCs w:val="28"/>
        </w:rPr>
        <w:t>Sportivate – Best Practice and Support: An Active Sussex Case Study</w:t>
      </w:r>
      <w:r w:rsidRPr="006B086E">
        <w:rPr>
          <w:rFonts w:ascii="Times New Roman" w:hAnsi="Times New Roman" w:cs="Times New Roman"/>
          <w:sz w:val="28"/>
          <w:szCs w:val="28"/>
        </w:rPr>
        <w:t xml:space="preserve"> (Sims &amp; Crisp, 2015) to reflect upon the practical realities of youth sport delivery, coach support, and participant engagement within community sport settings. The original case study used a mixed methodology to evaluate the project, and determine many of the ‘best’ practices within the county of Sussex (circa 1.8 million population, </w:t>
      </w:r>
      <w:proofErr w:type="gramStart"/>
      <w:r w:rsidRPr="006B086E">
        <w:rPr>
          <w:rFonts w:ascii="Times New Roman" w:hAnsi="Times New Roman" w:cs="Times New Roman"/>
          <w:sz w:val="28"/>
          <w:szCs w:val="28"/>
        </w:rPr>
        <w:t>South East</w:t>
      </w:r>
      <w:proofErr w:type="gramEnd"/>
      <w:r w:rsidRPr="006B086E">
        <w:rPr>
          <w:rFonts w:ascii="Times New Roman" w:hAnsi="Times New Roman" w:cs="Times New Roman"/>
          <w:sz w:val="28"/>
          <w:szCs w:val="28"/>
        </w:rPr>
        <w:t xml:space="preserve"> England) throughout four quarters of the 2013–14 Sportivate programme for that region.</w:t>
      </w:r>
    </w:p>
    <w:p w14:paraId="235E7B48" w14:textId="77777777" w:rsidR="00860AF3" w:rsidRPr="006B086E" w:rsidRDefault="00860AF3" w:rsidP="00860AF3">
      <w:pPr>
        <w:spacing w:after="0" w:line="23" w:lineRule="atLeast"/>
        <w:contextualSpacing/>
        <w:mirrorIndents/>
        <w:jc w:val="both"/>
        <w:rPr>
          <w:rFonts w:ascii="Times New Roman" w:hAnsi="Times New Roman" w:cs="Times New Roman"/>
          <w:sz w:val="28"/>
          <w:szCs w:val="28"/>
        </w:rPr>
      </w:pPr>
      <w:r w:rsidRPr="006B086E">
        <w:rPr>
          <w:rFonts w:ascii="Times New Roman" w:hAnsi="Times New Roman" w:cs="Times New Roman"/>
          <w:sz w:val="28"/>
          <w:szCs w:val="28"/>
        </w:rPr>
        <w:t xml:space="preserve">      This applied case study is included in this book because of the richness of the qualitative data generated through the project, and the extent to which many of the findings remain directly applicable to contemporary coaching practice. In particular, the experiences and reflections of coaches, participants, and programme deliverers provide valuable insight into the practical challenges associated with sustaining participation, fostering engagement, and supporting positive developmental environments within youth sport.</w:t>
      </w:r>
    </w:p>
    <w:p w14:paraId="4766F2EE" w14:textId="64ABF028" w:rsidR="003A6E2B" w:rsidRPr="00826A59" w:rsidRDefault="003A6E2B" w:rsidP="003A6E2B">
      <w:pPr>
        <w:spacing w:after="0" w:line="23" w:lineRule="atLeast"/>
        <w:jc w:val="both"/>
        <w:rPr>
          <w:rFonts w:ascii="Times New Roman" w:hAnsi="Times New Roman" w:cs="Times New Roman"/>
          <w:b/>
          <w:sz w:val="28"/>
          <w:szCs w:val="28"/>
        </w:rPr>
      </w:pPr>
    </w:p>
    <w:p w14:paraId="412DED1F" w14:textId="77777777" w:rsidR="000F76D0" w:rsidRDefault="000F76D0" w:rsidP="000F76D0">
      <w:pPr>
        <w:rPr>
          <w:sz w:val="24"/>
          <w:szCs w:val="24"/>
        </w:rPr>
      </w:pPr>
    </w:p>
    <w:p w14:paraId="6B2A2C63" w14:textId="77777777" w:rsidR="00860AF3" w:rsidRPr="006B086E" w:rsidRDefault="00860AF3" w:rsidP="00860AF3">
      <w:pPr>
        <w:spacing w:after="0" w:line="23" w:lineRule="atLeast"/>
        <w:contextualSpacing/>
        <w:mirrorIndents/>
        <w:jc w:val="both"/>
        <w:rPr>
          <w:rFonts w:ascii="Times New Roman" w:hAnsi="Times New Roman" w:cs="Times New Roman"/>
          <w:b/>
          <w:bCs/>
          <w:sz w:val="28"/>
          <w:szCs w:val="28"/>
        </w:rPr>
      </w:pPr>
      <w:r w:rsidRPr="006B086E">
        <w:rPr>
          <w:rFonts w:ascii="Times New Roman" w:hAnsi="Times New Roman" w:cs="Times New Roman"/>
          <w:b/>
          <w:bCs/>
          <w:sz w:val="28"/>
          <w:szCs w:val="28"/>
        </w:rPr>
        <w:t>References</w:t>
      </w:r>
    </w:p>
    <w:p w14:paraId="4BF5D0BE" w14:textId="77777777" w:rsidR="00860AF3" w:rsidRPr="006B086E" w:rsidRDefault="00860AF3" w:rsidP="00860AF3">
      <w:pPr>
        <w:spacing w:after="0" w:line="23" w:lineRule="atLeast"/>
        <w:contextualSpacing/>
        <w:mirrorIndents/>
        <w:jc w:val="both"/>
        <w:rPr>
          <w:rFonts w:ascii="Times New Roman" w:hAnsi="Times New Roman" w:cs="Times New Roman"/>
          <w:sz w:val="28"/>
          <w:szCs w:val="28"/>
        </w:rPr>
      </w:pPr>
    </w:p>
    <w:p w14:paraId="3055EFC0" w14:textId="1895C825" w:rsidR="00860AF3" w:rsidRPr="006B086E" w:rsidRDefault="00860AF3" w:rsidP="00860AF3">
      <w:pPr>
        <w:spacing w:after="0" w:line="23" w:lineRule="atLeast"/>
        <w:contextualSpacing/>
        <w:mirrorIndents/>
        <w:jc w:val="both"/>
        <w:rPr>
          <w:rFonts w:ascii="Times New Roman" w:hAnsi="Times New Roman" w:cs="Times New Roman"/>
          <w:sz w:val="28"/>
          <w:szCs w:val="28"/>
        </w:rPr>
      </w:pPr>
      <w:r w:rsidRPr="006B086E">
        <w:rPr>
          <w:rFonts w:ascii="Times New Roman" w:hAnsi="Times New Roman" w:cs="Times New Roman"/>
          <w:sz w:val="28"/>
          <w:szCs w:val="28"/>
        </w:rPr>
        <w:t xml:space="preserve">Crisp, P. (2020). Leadership, bridging, and group-game engineering: Guidelines for community sport coaches. </w:t>
      </w:r>
      <w:r w:rsidRPr="006B086E">
        <w:rPr>
          <w:rFonts w:ascii="Times New Roman" w:hAnsi="Times New Roman" w:cs="Times New Roman"/>
          <w:i/>
          <w:iCs/>
          <w:sz w:val="28"/>
          <w:szCs w:val="28"/>
        </w:rPr>
        <w:t>International Sport Coaching Journal, 7</w:t>
      </w:r>
      <w:r w:rsidRPr="006B086E">
        <w:rPr>
          <w:rFonts w:ascii="Times New Roman" w:hAnsi="Times New Roman" w:cs="Times New Roman"/>
          <w:sz w:val="28"/>
          <w:szCs w:val="28"/>
        </w:rPr>
        <w:t xml:space="preserve">(2), 229–238. </w:t>
      </w:r>
      <w:hyperlink r:id="rId4" w:history="1">
        <w:r w:rsidRPr="00DF0AFA">
          <w:rPr>
            <w:rStyle w:val="Hyperlink"/>
            <w:rFonts w:ascii="Times New Roman" w:hAnsi="Times New Roman" w:cs="Times New Roman"/>
            <w:sz w:val="28"/>
            <w:szCs w:val="28"/>
          </w:rPr>
          <w:t>https://doi.org/10.1123/iscj.2020-0005</w:t>
        </w:r>
      </w:hyperlink>
      <w:r>
        <w:rPr>
          <w:rFonts w:ascii="Times New Roman" w:hAnsi="Times New Roman" w:cs="Times New Roman"/>
          <w:sz w:val="28"/>
          <w:szCs w:val="28"/>
        </w:rPr>
        <w:t xml:space="preserve"> </w:t>
      </w:r>
    </w:p>
    <w:p w14:paraId="6BDB73B6" w14:textId="77777777" w:rsidR="00860AF3" w:rsidRPr="006B086E" w:rsidRDefault="00860AF3" w:rsidP="00860AF3">
      <w:pPr>
        <w:shd w:val="clear" w:color="auto" w:fill="FFFFFF"/>
        <w:autoSpaceDE w:val="0"/>
        <w:autoSpaceDN w:val="0"/>
        <w:adjustRightInd w:val="0"/>
        <w:spacing w:after="0" w:line="23" w:lineRule="atLeast"/>
        <w:contextualSpacing/>
        <w:mirrorIndents/>
        <w:jc w:val="both"/>
        <w:rPr>
          <w:rFonts w:ascii="Times New Roman" w:hAnsi="Times New Roman" w:cs="Times New Roman"/>
          <w:sz w:val="28"/>
          <w:szCs w:val="28"/>
          <w:shd w:val="clear" w:color="auto" w:fill="FFFFFF"/>
        </w:rPr>
      </w:pPr>
    </w:p>
    <w:p w14:paraId="5CF2FA96" w14:textId="4FF95072" w:rsidR="00860AF3" w:rsidRPr="006B086E" w:rsidRDefault="00860AF3" w:rsidP="00860AF3">
      <w:pPr>
        <w:shd w:val="clear" w:color="auto" w:fill="FFFFFF"/>
        <w:autoSpaceDE w:val="0"/>
        <w:autoSpaceDN w:val="0"/>
        <w:adjustRightInd w:val="0"/>
        <w:spacing w:after="0" w:line="23" w:lineRule="atLeast"/>
        <w:contextualSpacing/>
        <w:mirrorIndents/>
        <w:jc w:val="both"/>
        <w:rPr>
          <w:rFonts w:ascii="Times New Roman" w:hAnsi="Times New Roman" w:cs="Times New Roman"/>
          <w:i/>
          <w:sz w:val="28"/>
          <w:szCs w:val="28"/>
          <w:shd w:val="clear" w:color="auto" w:fill="FFFFFF"/>
        </w:rPr>
      </w:pPr>
      <w:r w:rsidRPr="006B086E">
        <w:rPr>
          <w:rFonts w:ascii="Times New Roman" w:hAnsi="Times New Roman" w:cs="Times New Roman"/>
          <w:sz w:val="28"/>
          <w:szCs w:val="28"/>
          <w:shd w:val="clear" w:color="auto" w:fill="FFFFFF"/>
        </w:rPr>
        <w:t>Crisp, P. (2024). Relationships, stability, and authenticity: How being yourself is ‘the’ key to community sport coaching and youth work</w:t>
      </w:r>
      <w:r w:rsidRPr="006B086E">
        <w:rPr>
          <w:rFonts w:ascii="Times New Roman" w:hAnsi="Times New Roman" w:cs="Times New Roman"/>
          <w:i/>
          <w:iCs/>
          <w:sz w:val="28"/>
          <w:szCs w:val="28"/>
          <w:shd w:val="clear" w:color="auto" w:fill="FFFFFF"/>
        </w:rPr>
        <w:t>. Journal of Community &amp; Applied Social Psychology, 34</w:t>
      </w:r>
      <w:r w:rsidRPr="006B086E">
        <w:rPr>
          <w:rFonts w:ascii="Times New Roman" w:hAnsi="Times New Roman" w:cs="Times New Roman"/>
          <w:sz w:val="28"/>
          <w:szCs w:val="28"/>
          <w:shd w:val="clear" w:color="auto" w:fill="FFFFFF"/>
        </w:rPr>
        <w:t xml:space="preserve">(3), e2805. </w:t>
      </w:r>
      <w:hyperlink r:id="rId5" w:history="1">
        <w:r w:rsidRPr="00DF0AFA">
          <w:rPr>
            <w:rStyle w:val="Hyperlink"/>
            <w:rFonts w:ascii="Times New Roman" w:hAnsi="Times New Roman" w:cs="Times New Roman"/>
            <w:sz w:val="28"/>
            <w:szCs w:val="28"/>
            <w:shd w:val="clear" w:color="auto" w:fill="FFFFFF"/>
          </w:rPr>
          <w:t>https://doi.org/10.1002/casp.2805</w:t>
        </w:r>
      </w:hyperlink>
      <w:r>
        <w:rPr>
          <w:rFonts w:ascii="Times New Roman" w:hAnsi="Times New Roman" w:cs="Times New Roman"/>
          <w:sz w:val="28"/>
          <w:szCs w:val="28"/>
          <w:shd w:val="clear" w:color="auto" w:fill="FFFFFF"/>
        </w:rPr>
        <w:t xml:space="preserve"> </w:t>
      </w:r>
      <w:r w:rsidRPr="006B086E">
        <w:rPr>
          <w:rFonts w:ascii="Times New Roman" w:hAnsi="Times New Roman" w:cs="Times New Roman"/>
          <w:sz w:val="28"/>
          <w:szCs w:val="28"/>
          <w:shd w:val="clear" w:color="auto" w:fill="FFFFFF"/>
        </w:rPr>
        <w:t xml:space="preserve"> </w:t>
      </w:r>
    </w:p>
    <w:p w14:paraId="708434DD" w14:textId="77777777" w:rsidR="00860AF3" w:rsidRPr="006B086E" w:rsidRDefault="00860AF3" w:rsidP="00860AF3">
      <w:pPr>
        <w:shd w:val="clear" w:color="auto" w:fill="FFFFFF"/>
        <w:autoSpaceDE w:val="0"/>
        <w:autoSpaceDN w:val="0"/>
        <w:adjustRightInd w:val="0"/>
        <w:spacing w:after="0" w:line="23" w:lineRule="atLeast"/>
        <w:contextualSpacing/>
        <w:mirrorIndents/>
        <w:jc w:val="both"/>
        <w:rPr>
          <w:rFonts w:ascii="Times New Roman" w:hAnsi="Times New Roman" w:cs="Times New Roman"/>
          <w:sz w:val="28"/>
          <w:szCs w:val="28"/>
          <w:shd w:val="clear" w:color="auto" w:fill="FFFFFF"/>
        </w:rPr>
      </w:pPr>
    </w:p>
    <w:p w14:paraId="1AED0377" w14:textId="3AD6CB14" w:rsidR="00860AF3" w:rsidRPr="006B086E" w:rsidRDefault="00860AF3" w:rsidP="00860AF3">
      <w:pPr>
        <w:shd w:val="clear" w:color="auto" w:fill="FFFFFF"/>
        <w:autoSpaceDE w:val="0"/>
        <w:autoSpaceDN w:val="0"/>
        <w:adjustRightInd w:val="0"/>
        <w:spacing w:after="0" w:line="23" w:lineRule="atLeast"/>
        <w:contextualSpacing/>
        <w:mirrorIndents/>
        <w:jc w:val="both"/>
        <w:rPr>
          <w:rFonts w:ascii="Times New Roman" w:hAnsi="Times New Roman" w:cs="Times New Roman"/>
          <w:i/>
          <w:sz w:val="28"/>
          <w:szCs w:val="28"/>
          <w:shd w:val="clear" w:color="auto" w:fill="FFFFFF"/>
        </w:rPr>
      </w:pPr>
      <w:r w:rsidRPr="006B086E">
        <w:rPr>
          <w:rFonts w:ascii="Times New Roman" w:hAnsi="Times New Roman" w:cs="Times New Roman"/>
          <w:sz w:val="28"/>
          <w:szCs w:val="28"/>
          <w:shd w:val="clear" w:color="auto" w:fill="FFFFFF"/>
        </w:rPr>
        <w:t xml:space="preserve">Crisp, P. (2025a). Emotional intelligence, helping others and generativity: perspectives of community sport coaches. </w:t>
      </w:r>
      <w:r w:rsidRPr="006B086E">
        <w:rPr>
          <w:rFonts w:ascii="Times New Roman" w:hAnsi="Times New Roman" w:cs="Times New Roman"/>
          <w:i/>
          <w:sz w:val="28"/>
          <w:szCs w:val="28"/>
          <w:shd w:val="clear" w:color="auto" w:fill="FFFFFF"/>
        </w:rPr>
        <w:t>Leisure/</w:t>
      </w:r>
      <w:proofErr w:type="spellStart"/>
      <w:r w:rsidRPr="006B086E">
        <w:rPr>
          <w:rFonts w:ascii="Times New Roman" w:hAnsi="Times New Roman" w:cs="Times New Roman"/>
          <w:i/>
          <w:sz w:val="28"/>
          <w:szCs w:val="28"/>
          <w:shd w:val="clear" w:color="auto" w:fill="FFFFFF"/>
        </w:rPr>
        <w:t>Loisir</w:t>
      </w:r>
      <w:proofErr w:type="spellEnd"/>
      <w:r w:rsidRPr="006B086E">
        <w:rPr>
          <w:rFonts w:ascii="Times New Roman" w:hAnsi="Times New Roman" w:cs="Times New Roman"/>
          <w:i/>
          <w:sz w:val="28"/>
          <w:szCs w:val="28"/>
          <w:shd w:val="clear" w:color="auto" w:fill="FFFFFF"/>
        </w:rPr>
        <w:t>,</w:t>
      </w:r>
      <w:r w:rsidRPr="006B086E">
        <w:rPr>
          <w:rFonts w:ascii="Times New Roman" w:hAnsi="Times New Roman" w:cs="Times New Roman"/>
          <w:sz w:val="28"/>
          <w:szCs w:val="28"/>
          <w:shd w:val="clear" w:color="auto" w:fill="FFFFFF"/>
        </w:rPr>
        <w:t xml:space="preserve"> 1–29. </w:t>
      </w:r>
      <w:hyperlink r:id="rId6" w:history="1">
        <w:r w:rsidRPr="00DF0AFA">
          <w:rPr>
            <w:rStyle w:val="Hyperlink"/>
            <w:rFonts w:ascii="Times New Roman" w:hAnsi="Times New Roman" w:cs="Times New Roman"/>
            <w:sz w:val="28"/>
            <w:szCs w:val="28"/>
            <w:shd w:val="clear" w:color="auto" w:fill="FFFFFF"/>
          </w:rPr>
          <w:t>https://doi.org/10.1080/14927713.2025.2503186</w:t>
        </w:r>
      </w:hyperlink>
      <w:r>
        <w:rPr>
          <w:rFonts w:ascii="Times New Roman" w:hAnsi="Times New Roman" w:cs="Times New Roman"/>
          <w:sz w:val="28"/>
          <w:szCs w:val="28"/>
          <w:shd w:val="clear" w:color="auto" w:fill="FFFFFF"/>
        </w:rPr>
        <w:t xml:space="preserve"> </w:t>
      </w:r>
    </w:p>
    <w:p w14:paraId="11AAA567" w14:textId="77777777" w:rsidR="00860AF3" w:rsidRPr="006B086E" w:rsidRDefault="00860AF3" w:rsidP="00860AF3">
      <w:pPr>
        <w:shd w:val="clear" w:color="auto" w:fill="FFFFFF"/>
        <w:spacing w:after="0" w:line="23" w:lineRule="atLeast"/>
        <w:contextualSpacing/>
        <w:mirrorIndents/>
        <w:jc w:val="both"/>
        <w:rPr>
          <w:rFonts w:ascii="Times New Roman" w:eastAsia="Times New Roman" w:hAnsi="Times New Roman" w:cs="Times New Roman"/>
          <w:sz w:val="28"/>
          <w:szCs w:val="28"/>
          <w:lang w:eastAsia="en-GB"/>
        </w:rPr>
      </w:pPr>
    </w:p>
    <w:p w14:paraId="5A982A98" w14:textId="1E00D187" w:rsidR="00860AF3" w:rsidRPr="006B086E" w:rsidRDefault="00860AF3" w:rsidP="00860AF3">
      <w:pPr>
        <w:shd w:val="clear" w:color="auto" w:fill="FFFFFF"/>
        <w:spacing w:after="0" w:line="23" w:lineRule="atLeast"/>
        <w:contextualSpacing/>
        <w:mirrorIndents/>
        <w:jc w:val="both"/>
        <w:rPr>
          <w:rFonts w:ascii="Times New Roman" w:eastAsia="Times New Roman" w:hAnsi="Times New Roman" w:cs="Times New Roman"/>
          <w:sz w:val="28"/>
          <w:szCs w:val="28"/>
          <w:lang w:eastAsia="en-GB"/>
        </w:rPr>
      </w:pPr>
      <w:r w:rsidRPr="006B086E">
        <w:rPr>
          <w:rFonts w:ascii="Times New Roman" w:eastAsia="Times New Roman" w:hAnsi="Times New Roman" w:cs="Times New Roman"/>
          <w:sz w:val="28"/>
          <w:szCs w:val="28"/>
          <w:lang w:eastAsia="en-GB"/>
        </w:rPr>
        <w:t>Crisp, P. (2025b). Community sport coaching and youth work: relatability and effective practice in the context of austerity. </w:t>
      </w:r>
      <w:r w:rsidRPr="006B086E">
        <w:rPr>
          <w:rFonts w:ascii="Times New Roman" w:eastAsia="Times New Roman" w:hAnsi="Times New Roman" w:cs="Times New Roman"/>
          <w:i/>
          <w:iCs/>
          <w:sz w:val="28"/>
          <w:szCs w:val="28"/>
          <w:lang w:eastAsia="en-GB"/>
        </w:rPr>
        <w:t>World Leisure Journal</w:t>
      </w:r>
      <w:r w:rsidRPr="006B086E">
        <w:rPr>
          <w:rFonts w:ascii="Times New Roman" w:eastAsia="Times New Roman" w:hAnsi="Times New Roman" w:cs="Times New Roman"/>
          <w:sz w:val="28"/>
          <w:szCs w:val="28"/>
          <w:lang w:eastAsia="en-GB"/>
        </w:rPr>
        <w:t xml:space="preserve">, 1–27. </w:t>
      </w:r>
      <w:hyperlink r:id="rId7" w:history="1">
        <w:r w:rsidRPr="00DF0AFA">
          <w:rPr>
            <w:rStyle w:val="Hyperlink"/>
            <w:rFonts w:ascii="Times New Roman" w:eastAsia="Times New Roman" w:hAnsi="Times New Roman" w:cs="Times New Roman"/>
            <w:sz w:val="28"/>
            <w:szCs w:val="28"/>
            <w:lang w:eastAsia="en-GB"/>
          </w:rPr>
          <w:t>https://doi.org/10.1080/16078055.2025.2587632</w:t>
        </w:r>
      </w:hyperlink>
      <w:r>
        <w:rPr>
          <w:rFonts w:ascii="Times New Roman" w:eastAsia="Times New Roman" w:hAnsi="Times New Roman" w:cs="Times New Roman"/>
          <w:sz w:val="28"/>
          <w:szCs w:val="28"/>
          <w:lang w:eastAsia="en-GB"/>
        </w:rPr>
        <w:t xml:space="preserve"> </w:t>
      </w:r>
    </w:p>
    <w:p w14:paraId="1AA702AE" w14:textId="77777777" w:rsidR="00860AF3" w:rsidRPr="006B086E" w:rsidRDefault="00860AF3" w:rsidP="00860AF3">
      <w:pPr>
        <w:spacing w:after="0" w:line="23" w:lineRule="atLeast"/>
        <w:contextualSpacing/>
        <w:mirrorIndents/>
        <w:jc w:val="both"/>
        <w:rPr>
          <w:rFonts w:ascii="Times New Roman" w:hAnsi="Times New Roman" w:cs="Times New Roman"/>
          <w:sz w:val="28"/>
          <w:szCs w:val="28"/>
        </w:rPr>
      </w:pPr>
    </w:p>
    <w:p w14:paraId="141E918C" w14:textId="77777777" w:rsidR="00860AF3" w:rsidRPr="006B086E" w:rsidRDefault="00860AF3" w:rsidP="00860AF3">
      <w:pPr>
        <w:spacing w:after="0" w:line="23" w:lineRule="atLeast"/>
        <w:contextualSpacing/>
        <w:mirrorIndents/>
        <w:jc w:val="both"/>
        <w:rPr>
          <w:rFonts w:ascii="Times New Roman" w:hAnsi="Times New Roman" w:cs="Times New Roman"/>
          <w:sz w:val="28"/>
          <w:szCs w:val="28"/>
        </w:rPr>
      </w:pPr>
      <w:r w:rsidRPr="006B086E">
        <w:rPr>
          <w:rFonts w:ascii="Times New Roman" w:hAnsi="Times New Roman" w:cs="Times New Roman"/>
          <w:sz w:val="28"/>
          <w:szCs w:val="28"/>
        </w:rPr>
        <w:t xml:space="preserve">‌Ikramullah, A., </w:t>
      </w:r>
      <w:proofErr w:type="spellStart"/>
      <w:r w:rsidRPr="006B086E">
        <w:rPr>
          <w:rFonts w:ascii="Times New Roman" w:hAnsi="Times New Roman" w:cs="Times New Roman"/>
          <w:sz w:val="28"/>
          <w:szCs w:val="28"/>
        </w:rPr>
        <w:t>Koutrou</w:t>
      </w:r>
      <w:proofErr w:type="spellEnd"/>
      <w:r w:rsidRPr="006B086E">
        <w:rPr>
          <w:rFonts w:ascii="Times New Roman" w:hAnsi="Times New Roman" w:cs="Times New Roman"/>
          <w:sz w:val="28"/>
          <w:szCs w:val="28"/>
        </w:rPr>
        <w:t xml:space="preserve">, N., &amp; </w:t>
      </w:r>
      <w:proofErr w:type="spellStart"/>
      <w:r w:rsidRPr="006B086E">
        <w:rPr>
          <w:rFonts w:ascii="Times New Roman" w:hAnsi="Times New Roman" w:cs="Times New Roman"/>
          <w:sz w:val="28"/>
          <w:szCs w:val="28"/>
        </w:rPr>
        <w:t>Pappous</w:t>
      </w:r>
      <w:proofErr w:type="spellEnd"/>
      <w:r w:rsidRPr="006B086E">
        <w:rPr>
          <w:rFonts w:ascii="Times New Roman" w:hAnsi="Times New Roman" w:cs="Times New Roman"/>
          <w:sz w:val="28"/>
          <w:szCs w:val="28"/>
        </w:rPr>
        <w:t>, A. S. (2018). Sportivate: A Case Study of Sports Policy Implementation and Impact on the Sustainability of Community Physical Activity Programmes. </w:t>
      </w:r>
      <w:r w:rsidRPr="006B086E">
        <w:rPr>
          <w:rFonts w:ascii="Times New Roman" w:hAnsi="Times New Roman" w:cs="Times New Roman"/>
          <w:i/>
          <w:iCs/>
          <w:sz w:val="28"/>
          <w:szCs w:val="28"/>
        </w:rPr>
        <w:t>The International Journal of Sport and Society</w:t>
      </w:r>
      <w:r w:rsidRPr="006B086E">
        <w:rPr>
          <w:rFonts w:ascii="Times New Roman" w:hAnsi="Times New Roman" w:cs="Times New Roman"/>
          <w:sz w:val="28"/>
          <w:szCs w:val="28"/>
        </w:rPr>
        <w:t>, </w:t>
      </w:r>
      <w:r w:rsidRPr="006B086E">
        <w:rPr>
          <w:rFonts w:ascii="Times New Roman" w:hAnsi="Times New Roman" w:cs="Times New Roman"/>
          <w:i/>
          <w:iCs/>
          <w:sz w:val="28"/>
          <w:szCs w:val="28"/>
        </w:rPr>
        <w:t>9</w:t>
      </w:r>
      <w:r w:rsidRPr="006B086E">
        <w:rPr>
          <w:rFonts w:ascii="Times New Roman" w:hAnsi="Times New Roman" w:cs="Times New Roman"/>
          <w:sz w:val="28"/>
          <w:szCs w:val="28"/>
        </w:rPr>
        <w:t>(3), 1–20. https://doi.org/10.18848/2152-7857/cgp/v09i03/1-20</w:t>
      </w:r>
    </w:p>
    <w:p w14:paraId="73C27482" w14:textId="77777777" w:rsidR="00860AF3" w:rsidRPr="006B086E" w:rsidRDefault="00860AF3" w:rsidP="00860AF3">
      <w:pPr>
        <w:spacing w:after="0" w:line="23" w:lineRule="atLeast"/>
        <w:contextualSpacing/>
        <w:mirrorIndents/>
        <w:jc w:val="both"/>
        <w:rPr>
          <w:rFonts w:ascii="Times New Roman" w:hAnsi="Times New Roman" w:cs="Times New Roman"/>
          <w:sz w:val="28"/>
          <w:szCs w:val="28"/>
        </w:rPr>
      </w:pPr>
    </w:p>
    <w:p w14:paraId="05FC9877" w14:textId="1627C5E7" w:rsidR="00860AF3" w:rsidRPr="006B086E" w:rsidRDefault="00860AF3" w:rsidP="00860AF3">
      <w:pPr>
        <w:spacing w:after="0" w:line="23" w:lineRule="atLeast"/>
        <w:contextualSpacing/>
        <w:mirrorIndents/>
        <w:jc w:val="both"/>
        <w:rPr>
          <w:rFonts w:ascii="Times New Roman" w:hAnsi="Times New Roman" w:cs="Times New Roman"/>
          <w:sz w:val="28"/>
          <w:szCs w:val="28"/>
        </w:rPr>
      </w:pPr>
      <w:r w:rsidRPr="006B086E">
        <w:rPr>
          <w:rFonts w:ascii="Times New Roman" w:hAnsi="Times New Roman" w:cs="Times New Roman"/>
          <w:sz w:val="28"/>
          <w:szCs w:val="28"/>
        </w:rPr>
        <w:t xml:space="preserve">Sims, J., &amp; Crisp, P. (2015). </w:t>
      </w:r>
      <w:r w:rsidRPr="006B086E">
        <w:rPr>
          <w:rFonts w:ascii="Times New Roman" w:hAnsi="Times New Roman" w:cs="Times New Roman"/>
          <w:i/>
          <w:iCs/>
          <w:sz w:val="28"/>
          <w:szCs w:val="28"/>
        </w:rPr>
        <w:t>Sportivate – best practice and support: An Active Sussex case study</w:t>
      </w:r>
      <w:r w:rsidRPr="006B086E">
        <w:rPr>
          <w:rFonts w:ascii="Times New Roman" w:hAnsi="Times New Roman" w:cs="Times New Roman"/>
          <w:sz w:val="28"/>
          <w:szCs w:val="28"/>
        </w:rPr>
        <w:t xml:space="preserve">. University of Chichester. </w:t>
      </w:r>
      <w:hyperlink r:id="rId8" w:history="1">
        <w:r w:rsidRPr="00DF0AFA">
          <w:rPr>
            <w:rStyle w:val="Hyperlink"/>
            <w:rFonts w:ascii="Times New Roman" w:hAnsi="Times New Roman" w:cs="Times New Roman"/>
            <w:sz w:val="28"/>
            <w:szCs w:val="28"/>
          </w:rPr>
          <w:t>https://doi.org/10.13140/RG.2.1.4201.1360</w:t>
        </w:r>
      </w:hyperlink>
      <w:r>
        <w:rPr>
          <w:rFonts w:ascii="Times New Roman" w:hAnsi="Times New Roman" w:cs="Times New Roman"/>
          <w:sz w:val="28"/>
          <w:szCs w:val="28"/>
        </w:rPr>
        <w:t xml:space="preserve"> </w:t>
      </w:r>
    </w:p>
    <w:p w14:paraId="4671BCCF" w14:textId="77777777" w:rsidR="00860AF3" w:rsidRPr="006B086E" w:rsidRDefault="00860AF3" w:rsidP="00860AF3">
      <w:pPr>
        <w:spacing w:after="0" w:line="23" w:lineRule="atLeast"/>
        <w:contextualSpacing/>
        <w:mirrorIndents/>
        <w:jc w:val="both"/>
        <w:rPr>
          <w:rFonts w:ascii="Times New Roman" w:hAnsi="Times New Roman" w:cs="Times New Roman"/>
          <w:sz w:val="28"/>
          <w:szCs w:val="28"/>
        </w:rPr>
      </w:pPr>
    </w:p>
    <w:p w14:paraId="14653827" w14:textId="77777777" w:rsidR="00860AF3" w:rsidRPr="006B086E" w:rsidRDefault="00860AF3" w:rsidP="00860AF3">
      <w:pPr>
        <w:spacing w:after="0" w:line="23" w:lineRule="atLeast"/>
        <w:contextualSpacing/>
        <w:mirrorIndents/>
        <w:jc w:val="both"/>
        <w:rPr>
          <w:rFonts w:ascii="Times New Roman" w:hAnsi="Times New Roman" w:cs="Times New Roman"/>
          <w:sz w:val="28"/>
          <w:szCs w:val="28"/>
        </w:rPr>
      </w:pPr>
      <w:r w:rsidRPr="006B086E">
        <w:rPr>
          <w:rFonts w:ascii="Times New Roman" w:hAnsi="Times New Roman" w:cs="Times New Roman"/>
          <w:sz w:val="28"/>
          <w:szCs w:val="28"/>
        </w:rPr>
        <w:t xml:space="preserve">Sport Structures. (2018). </w:t>
      </w:r>
      <w:r w:rsidRPr="006B086E">
        <w:rPr>
          <w:rFonts w:ascii="Times New Roman" w:hAnsi="Times New Roman" w:cs="Times New Roman"/>
          <w:i/>
          <w:iCs/>
          <w:sz w:val="28"/>
          <w:szCs w:val="28"/>
        </w:rPr>
        <w:t>Sport England - Sportivate National Impact Study - Sport Structures</w:t>
      </w:r>
      <w:r w:rsidRPr="006B086E">
        <w:rPr>
          <w:rFonts w:ascii="Times New Roman" w:hAnsi="Times New Roman" w:cs="Times New Roman"/>
          <w:sz w:val="28"/>
          <w:szCs w:val="28"/>
        </w:rPr>
        <w:t>. https://www.sportstructures.com/our-partners/national-organisations/sport-england/sport-england-sportivate-national-impact-study/</w:t>
      </w:r>
    </w:p>
    <w:p w14:paraId="031B74B4" w14:textId="77777777" w:rsidR="007E1850" w:rsidRDefault="007E1850" w:rsidP="007E1850">
      <w:pPr>
        <w:jc w:val="both"/>
        <w:rPr>
          <w:rFonts w:ascii="Times New Roman" w:hAnsi="Times New Roman" w:cs="Times New Roman"/>
          <w:b/>
          <w:bCs/>
          <w:sz w:val="24"/>
          <w:szCs w:val="24"/>
        </w:rPr>
      </w:pPr>
    </w:p>
    <w:p w14:paraId="42FFECEE" w14:textId="48872176" w:rsidR="007E1850" w:rsidRPr="00E21E4E" w:rsidRDefault="007E1850" w:rsidP="007E1850">
      <w:pPr>
        <w:jc w:val="both"/>
        <w:rPr>
          <w:rFonts w:ascii="Times New Roman" w:hAnsi="Times New Roman" w:cs="Times New Roman"/>
          <w:b/>
          <w:bCs/>
          <w:sz w:val="24"/>
          <w:szCs w:val="24"/>
        </w:rPr>
      </w:pPr>
      <w:r w:rsidRPr="00E21E4E">
        <w:rPr>
          <w:rFonts w:ascii="Times New Roman" w:hAnsi="Times New Roman" w:cs="Times New Roman"/>
          <w:b/>
          <w:bCs/>
          <w:sz w:val="24"/>
          <w:szCs w:val="24"/>
        </w:rPr>
        <w:t>FOR THE FULL ARTICLE, PLEASE SEE:</w:t>
      </w:r>
    </w:p>
    <w:p w14:paraId="6F313955" w14:textId="77777777" w:rsidR="007E1850" w:rsidRPr="00E21E4E" w:rsidRDefault="007E1850" w:rsidP="007E1850">
      <w:pPr>
        <w:jc w:val="both"/>
        <w:rPr>
          <w:rFonts w:ascii="Times New Roman" w:hAnsi="Times New Roman" w:cs="Times New Roman"/>
          <w:sz w:val="24"/>
          <w:szCs w:val="24"/>
        </w:rPr>
      </w:pPr>
      <w:r w:rsidRPr="00E21E4E">
        <w:rPr>
          <w:rFonts w:ascii="Times New Roman" w:hAnsi="Times New Roman" w:cs="Times New Roman"/>
          <w:sz w:val="24"/>
          <w:szCs w:val="24"/>
        </w:rPr>
        <w:t xml:space="preserve">Crisp, P. (2026). </w:t>
      </w:r>
      <w:r w:rsidRPr="00E21E4E">
        <w:rPr>
          <w:rFonts w:ascii="Times New Roman" w:hAnsi="Times New Roman" w:cs="Times New Roman"/>
          <w:i/>
          <w:iCs/>
          <w:sz w:val="24"/>
          <w:szCs w:val="24"/>
        </w:rPr>
        <w:t>Youth Sport Coaching: Participation, Development, and Effective Practice (Ed)</w:t>
      </w:r>
      <w:r w:rsidRPr="00E21E4E">
        <w:rPr>
          <w:rFonts w:ascii="Times New Roman" w:hAnsi="Times New Roman" w:cs="Times New Roman"/>
          <w:sz w:val="24"/>
          <w:szCs w:val="24"/>
        </w:rPr>
        <w:t>.</w:t>
      </w:r>
      <w:r w:rsidRPr="00E21E4E">
        <w:rPr>
          <w:rFonts w:ascii="Times New Roman" w:hAnsi="Times New Roman" w:cs="Times New Roman"/>
          <w:b/>
          <w:bCs/>
          <w:sz w:val="24"/>
          <w:szCs w:val="24"/>
        </w:rPr>
        <w:t xml:space="preserve"> </w:t>
      </w:r>
      <w:r w:rsidRPr="00E21E4E">
        <w:rPr>
          <w:rFonts w:ascii="Times New Roman" w:hAnsi="Times New Roman" w:cs="Times New Roman"/>
          <w:sz w:val="24"/>
          <w:szCs w:val="24"/>
        </w:rPr>
        <w:t>Generis Publishing. ISBN: 979-8-89966-626-1</w:t>
      </w:r>
    </w:p>
    <w:p w14:paraId="4E715EAD" w14:textId="77777777" w:rsidR="007E1850" w:rsidRPr="00E21E4E" w:rsidRDefault="007E1850" w:rsidP="007E1850">
      <w:pPr>
        <w:jc w:val="both"/>
        <w:rPr>
          <w:rFonts w:ascii="Times New Roman" w:hAnsi="Times New Roman" w:cs="Times New Roman"/>
          <w:sz w:val="24"/>
          <w:szCs w:val="24"/>
        </w:rPr>
      </w:pPr>
      <w:r w:rsidRPr="00E21E4E">
        <w:rPr>
          <w:rFonts w:ascii="Times New Roman" w:hAnsi="Times New Roman" w:cs="Times New Roman"/>
          <w:sz w:val="24"/>
          <w:szCs w:val="24"/>
        </w:rPr>
        <w:t xml:space="preserve">Generis Publishing - </w:t>
      </w:r>
      <w:hyperlink r:id="rId9" w:history="1">
        <w:r w:rsidRPr="00E21E4E">
          <w:rPr>
            <w:rStyle w:val="Hyperlink"/>
            <w:rFonts w:ascii="Times New Roman" w:hAnsi="Times New Roman" w:cs="Times New Roman"/>
            <w:sz w:val="24"/>
            <w:szCs w:val="24"/>
          </w:rPr>
          <w:t>https://generis-publishing.com/index.php</w:t>
        </w:r>
      </w:hyperlink>
      <w:r w:rsidRPr="00E21E4E">
        <w:rPr>
          <w:rFonts w:ascii="Times New Roman" w:hAnsi="Times New Roman" w:cs="Times New Roman"/>
          <w:sz w:val="24"/>
          <w:szCs w:val="24"/>
        </w:rPr>
        <w:t xml:space="preserve"> </w:t>
      </w:r>
    </w:p>
    <w:p w14:paraId="467BFC71" w14:textId="01F22EF4" w:rsidR="00CD47C5" w:rsidRPr="00E21E4E" w:rsidRDefault="00CD47C5" w:rsidP="00CD47C5">
      <w:pPr>
        <w:jc w:val="both"/>
        <w:rPr>
          <w:rFonts w:ascii="Times New Roman" w:hAnsi="Times New Roman" w:cs="Times New Roman"/>
          <w:sz w:val="24"/>
          <w:szCs w:val="24"/>
        </w:rPr>
      </w:pPr>
      <w:r w:rsidRPr="00E21E4E">
        <w:rPr>
          <w:rFonts w:ascii="Times New Roman" w:hAnsi="Times New Roman" w:cs="Times New Roman"/>
          <w:sz w:val="24"/>
          <w:szCs w:val="24"/>
        </w:rPr>
        <w:t xml:space="preserve"> </w:t>
      </w:r>
    </w:p>
    <w:p w14:paraId="10F6171D" w14:textId="77777777" w:rsidR="00CD47C5" w:rsidRPr="000F76D0" w:rsidRDefault="00CD47C5" w:rsidP="000F76D0">
      <w:pPr>
        <w:rPr>
          <w:sz w:val="24"/>
          <w:szCs w:val="24"/>
        </w:rPr>
      </w:pPr>
    </w:p>
    <w:sectPr w:rsidR="00CD47C5" w:rsidRPr="000F76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D0"/>
    <w:rsid w:val="0003018E"/>
    <w:rsid w:val="000F76D0"/>
    <w:rsid w:val="00367D6A"/>
    <w:rsid w:val="00384230"/>
    <w:rsid w:val="003A6E2B"/>
    <w:rsid w:val="0078110C"/>
    <w:rsid w:val="007B5724"/>
    <w:rsid w:val="007E1850"/>
    <w:rsid w:val="00860AF3"/>
    <w:rsid w:val="00C425E9"/>
    <w:rsid w:val="00CD47C5"/>
    <w:rsid w:val="00CE1A45"/>
    <w:rsid w:val="00D57F8F"/>
    <w:rsid w:val="00E21E4E"/>
    <w:rsid w:val="00EA4C62"/>
    <w:rsid w:val="00F06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87B7"/>
  <w15:chartTrackingRefBased/>
  <w15:docId w15:val="{94815671-8EF6-48DD-923B-99FD2426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6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6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6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6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6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6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6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6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6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6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6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6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6D0"/>
    <w:rPr>
      <w:rFonts w:eastAsiaTheme="majorEastAsia" w:cstheme="majorBidi"/>
      <w:color w:val="272727" w:themeColor="text1" w:themeTint="D8"/>
    </w:rPr>
  </w:style>
  <w:style w:type="paragraph" w:styleId="Title">
    <w:name w:val="Title"/>
    <w:basedOn w:val="Normal"/>
    <w:next w:val="Normal"/>
    <w:link w:val="TitleChar"/>
    <w:uiPriority w:val="10"/>
    <w:qFormat/>
    <w:rsid w:val="000F7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6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6D0"/>
    <w:pPr>
      <w:spacing w:before="160"/>
      <w:jc w:val="center"/>
    </w:pPr>
    <w:rPr>
      <w:i/>
      <w:iCs/>
      <w:color w:val="404040" w:themeColor="text1" w:themeTint="BF"/>
    </w:rPr>
  </w:style>
  <w:style w:type="character" w:customStyle="1" w:styleId="QuoteChar">
    <w:name w:val="Quote Char"/>
    <w:basedOn w:val="DefaultParagraphFont"/>
    <w:link w:val="Quote"/>
    <w:uiPriority w:val="29"/>
    <w:rsid w:val="000F76D0"/>
    <w:rPr>
      <w:i/>
      <w:iCs/>
      <w:color w:val="404040" w:themeColor="text1" w:themeTint="BF"/>
    </w:rPr>
  </w:style>
  <w:style w:type="paragraph" w:styleId="ListParagraph">
    <w:name w:val="List Paragraph"/>
    <w:basedOn w:val="Normal"/>
    <w:uiPriority w:val="34"/>
    <w:qFormat/>
    <w:rsid w:val="000F76D0"/>
    <w:pPr>
      <w:ind w:left="720"/>
      <w:contextualSpacing/>
    </w:pPr>
  </w:style>
  <w:style w:type="character" w:styleId="IntenseEmphasis">
    <w:name w:val="Intense Emphasis"/>
    <w:basedOn w:val="DefaultParagraphFont"/>
    <w:uiPriority w:val="21"/>
    <w:qFormat/>
    <w:rsid w:val="000F76D0"/>
    <w:rPr>
      <w:i/>
      <w:iCs/>
      <w:color w:val="0F4761" w:themeColor="accent1" w:themeShade="BF"/>
    </w:rPr>
  </w:style>
  <w:style w:type="paragraph" w:styleId="IntenseQuote">
    <w:name w:val="Intense Quote"/>
    <w:basedOn w:val="Normal"/>
    <w:next w:val="Normal"/>
    <w:link w:val="IntenseQuoteChar"/>
    <w:uiPriority w:val="30"/>
    <w:qFormat/>
    <w:rsid w:val="000F7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6D0"/>
    <w:rPr>
      <w:i/>
      <w:iCs/>
      <w:color w:val="0F4761" w:themeColor="accent1" w:themeShade="BF"/>
    </w:rPr>
  </w:style>
  <w:style w:type="character" w:styleId="IntenseReference">
    <w:name w:val="Intense Reference"/>
    <w:basedOn w:val="DefaultParagraphFont"/>
    <w:uiPriority w:val="32"/>
    <w:qFormat/>
    <w:rsid w:val="000F76D0"/>
    <w:rPr>
      <w:b/>
      <w:bCs/>
      <w:smallCaps/>
      <w:color w:val="0F4761" w:themeColor="accent1" w:themeShade="BF"/>
      <w:spacing w:val="5"/>
    </w:rPr>
  </w:style>
  <w:style w:type="character" w:styleId="Hyperlink">
    <w:name w:val="Hyperlink"/>
    <w:basedOn w:val="DefaultParagraphFont"/>
    <w:uiPriority w:val="99"/>
    <w:unhideWhenUsed/>
    <w:rsid w:val="000F76D0"/>
    <w:rPr>
      <w:color w:val="467886" w:themeColor="hyperlink"/>
      <w:u w:val="single"/>
    </w:rPr>
  </w:style>
  <w:style w:type="character" w:styleId="UnresolvedMention">
    <w:name w:val="Unresolved Mention"/>
    <w:basedOn w:val="DefaultParagraphFont"/>
    <w:uiPriority w:val="99"/>
    <w:semiHidden/>
    <w:unhideWhenUsed/>
    <w:rsid w:val="000F7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140/RG.2.1.4201.1360" TargetMode="External"/><Relationship Id="rId3" Type="http://schemas.openxmlformats.org/officeDocument/2006/relationships/webSettings" Target="webSettings.xml"/><Relationship Id="rId7" Type="http://schemas.openxmlformats.org/officeDocument/2006/relationships/hyperlink" Target="https://doi.org/10.1080/16078055.2025.25876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80/14927713.2025.2503186" TargetMode="External"/><Relationship Id="rId11" Type="http://schemas.openxmlformats.org/officeDocument/2006/relationships/theme" Target="theme/theme1.xml"/><Relationship Id="rId5" Type="http://schemas.openxmlformats.org/officeDocument/2006/relationships/hyperlink" Target="https://doi.org/10.1002/casp.2805" TargetMode="External"/><Relationship Id="rId10" Type="http://schemas.openxmlformats.org/officeDocument/2006/relationships/fontTable" Target="fontTable.xml"/><Relationship Id="rId4" Type="http://schemas.openxmlformats.org/officeDocument/2006/relationships/hyperlink" Target="https://doi.org/10.1123/iscj.2020-0005" TargetMode="External"/><Relationship Id="rId9" Type="http://schemas.openxmlformats.org/officeDocument/2006/relationships/hyperlink" Target="https://generis-publishing.com/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Chichester</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Crisp</dc:creator>
  <cp:keywords/>
  <dc:description/>
  <cp:lastModifiedBy>Phil Crisp</cp:lastModifiedBy>
  <cp:revision>2</cp:revision>
  <dcterms:created xsi:type="dcterms:W3CDTF">2026-07-05T10:01:00Z</dcterms:created>
  <dcterms:modified xsi:type="dcterms:W3CDTF">2026-07-05T10:01:00Z</dcterms:modified>
</cp:coreProperties>
</file>