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7DD74" w14:textId="5453E6D2" w:rsidR="000F76D0" w:rsidRPr="003A6E2B" w:rsidRDefault="000F76D0" w:rsidP="003A6E2B">
      <w:pPr>
        <w:spacing w:after="0" w:line="23" w:lineRule="atLeast"/>
        <w:jc w:val="both"/>
        <w:rPr>
          <w:rFonts w:ascii="Times New Roman" w:hAnsi="Times New Roman" w:cs="Times New Roman"/>
          <w:sz w:val="24"/>
          <w:szCs w:val="24"/>
        </w:rPr>
      </w:pPr>
      <w:r w:rsidRPr="003A6E2B">
        <w:rPr>
          <w:rFonts w:ascii="Times New Roman" w:hAnsi="Times New Roman" w:cs="Times New Roman"/>
          <w:sz w:val="24"/>
          <w:szCs w:val="24"/>
        </w:rPr>
        <w:t xml:space="preserve">Crisp, P. (2026). </w:t>
      </w:r>
      <w:r w:rsidR="003A6E2B" w:rsidRPr="003A6E2B">
        <w:rPr>
          <w:rFonts w:ascii="Times New Roman" w:hAnsi="Times New Roman" w:cs="Times New Roman"/>
          <w:sz w:val="24"/>
          <w:szCs w:val="24"/>
        </w:rPr>
        <w:t>Sidestepping Talent ID Models and Early Specialisation: Reframing Youth Sport Around Athletic Development and Participation</w:t>
      </w:r>
      <w:r w:rsidR="003A6E2B">
        <w:rPr>
          <w:rFonts w:ascii="Times New Roman" w:hAnsi="Times New Roman" w:cs="Times New Roman"/>
          <w:sz w:val="24"/>
          <w:szCs w:val="24"/>
        </w:rPr>
        <w:t xml:space="preserve">, </w:t>
      </w:r>
      <w:r w:rsidR="0003018E" w:rsidRPr="003A6E2B">
        <w:rPr>
          <w:rFonts w:ascii="Times New Roman" w:hAnsi="Times New Roman" w:cs="Times New Roman"/>
          <w:sz w:val="24"/>
          <w:szCs w:val="24"/>
        </w:rPr>
        <w:t xml:space="preserve">In P. Crisp (Ed.), </w:t>
      </w:r>
      <w:r w:rsidRPr="003A6E2B">
        <w:rPr>
          <w:rFonts w:ascii="Times New Roman" w:hAnsi="Times New Roman" w:cs="Times New Roman"/>
          <w:i/>
          <w:iCs/>
          <w:sz w:val="24"/>
          <w:szCs w:val="24"/>
        </w:rPr>
        <w:t xml:space="preserve">Youth Sport Coaching: Participation, Development, and Effective Practice </w:t>
      </w:r>
      <w:r w:rsidR="0003018E" w:rsidRPr="003A6E2B">
        <w:rPr>
          <w:rFonts w:ascii="Times New Roman" w:hAnsi="Times New Roman" w:cs="Times New Roman"/>
          <w:sz w:val="24"/>
          <w:szCs w:val="24"/>
        </w:rPr>
        <w:t>(</w:t>
      </w:r>
      <w:r w:rsidR="00E21E4E" w:rsidRPr="003A6E2B">
        <w:rPr>
          <w:rFonts w:ascii="Times New Roman" w:hAnsi="Times New Roman" w:cs="Times New Roman"/>
          <w:sz w:val="24"/>
          <w:szCs w:val="24"/>
        </w:rPr>
        <w:t>pp.</w:t>
      </w:r>
      <w:r w:rsidR="003A6E2B">
        <w:rPr>
          <w:rFonts w:ascii="Times New Roman" w:hAnsi="Times New Roman" w:cs="Times New Roman"/>
          <w:sz w:val="24"/>
          <w:szCs w:val="24"/>
        </w:rPr>
        <w:t>27-44</w:t>
      </w:r>
      <w:r w:rsidR="00E21E4E" w:rsidRPr="003A6E2B">
        <w:rPr>
          <w:rFonts w:ascii="Times New Roman" w:hAnsi="Times New Roman" w:cs="Times New Roman"/>
          <w:sz w:val="24"/>
          <w:szCs w:val="24"/>
        </w:rPr>
        <w:t>). Generis Publishing.</w:t>
      </w:r>
    </w:p>
    <w:p w14:paraId="7AF854CF" w14:textId="77777777" w:rsidR="00367D6A" w:rsidRPr="003A6E2B" w:rsidRDefault="00367D6A" w:rsidP="003A6E2B">
      <w:pPr>
        <w:spacing w:after="0" w:line="23" w:lineRule="atLeast"/>
        <w:jc w:val="both"/>
        <w:rPr>
          <w:rFonts w:ascii="Times New Roman" w:hAnsi="Times New Roman" w:cs="Times New Roman"/>
          <w:sz w:val="24"/>
          <w:szCs w:val="24"/>
        </w:rPr>
      </w:pPr>
    </w:p>
    <w:p w14:paraId="6801E7A7" w14:textId="77777777" w:rsidR="003A6E2B" w:rsidRPr="00826A59" w:rsidRDefault="003A6E2B" w:rsidP="003A6E2B">
      <w:pPr>
        <w:spacing w:after="0" w:line="23" w:lineRule="atLeast"/>
        <w:jc w:val="center"/>
        <w:rPr>
          <w:rFonts w:ascii="Times New Roman" w:hAnsi="Times New Roman" w:cs="Times New Roman"/>
          <w:b/>
          <w:bCs/>
          <w:sz w:val="28"/>
          <w:szCs w:val="28"/>
        </w:rPr>
      </w:pPr>
      <w:r w:rsidRPr="00826A59">
        <w:rPr>
          <w:rFonts w:ascii="Times New Roman" w:hAnsi="Times New Roman" w:cs="Times New Roman"/>
          <w:b/>
          <w:bCs/>
          <w:sz w:val="28"/>
          <w:szCs w:val="28"/>
        </w:rPr>
        <w:t>Chapter 3</w:t>
      </w:r>
    </w:p>
    <w:p w14:paraId="2C20DF4A" w14:textId="77777777" w:rsidR="003A6E2B" w:rsidRPr="00826A59" w:rsidRDefault="003A6E2B" w:rsidP="003A6E2B">
      <w:pPr>
        <w:spacing w:after="0" w:line="23" w:lineRule="atLeast"/>
        <w:jc w:val="center"/>
        <w:rPr>
          <w:rFonts w:ascii="Times New Roman" w:hAnsi="Times New Roman" w:cs="Times New Roman"/>
          <w:b/>
          <w:sz w:val="28"/>
          <w:szCs w:val="28"/>
        </w:rPr>
      </w:pPr>
      <w:r w:rsidRPr="00826A59">
        <w:rPr>
          <w:rFonts w:ascii="Times New Roman" w:hAnsi="Times New Roman" w:cs="Times New Roman"/>
          <w:b/>
          <w:sz w:val="28"/>
          <w:szCs w:val="28"/>
        </w:rPr>
        <w:t>Sidestepping Talent ID Models and Early Specialisation: Reframing Youth Sport Around Athletic Development and Participation</w:t>
      </w:r>
    </w:p>
    <w:p w14:paraId="0422E9C3" w14:textId="77777777" w:rsidR="003A6E2B" w:rsidRPr="00826A59" w:rsidRDefault="003A6E2B" w:rsidP="003A6E2B">
      <w:pPr>
        <w:spacing w:after="0" w:line="23" w:lineRule="atLeast"/>
        <w:jc w:val="center"/>
        <w:rPr>
          <w:rFonts w:ascii="Times New Roman" w:hAnsi="Times New Roman" w:cs="Times New Roman"/>
          <w:b/>
          <w:bCs/>
          <w:sz w:val="28"/>
          <w:szCs w:val="28"/>
        </w:rPr>
      </w:pPr>
    </w:p>
    <w:p w14:paraId="4A6E8314" w14:textId="77777777" w:rsidR="003A6E2B" w:rsidRPr="00826A59" w:rsidRDefault="003A6E2B" w:rsidP="003A6E2B">
      <w:pPr>
        <w:spacing w:after="0" w:line="23" w:lineRule="atLeast"/>
        <w:jc w:val="center"/>
        <w:rPr>
          <w:rFonts w:ascii="Times New Roman" w:hAnsi="Times New Roman" w:cs="Times New Roman"/>
          <w:b/>
          <w:bCs/>
          <w:i/>
          <w:iCs/>
          <w:sz w:val="28"/>
          <w:szCs w:val="28"/>
        </w:rPr>
      </w:pPr>
      <w:r w:rsidRPr="00826A59">
        <w:rPr>
          <w:rFonts w:ascii="Times New Roman" w:hAnsi="Times New Roman" w:cs="Times New Roman"/>
          <w:b/>
          <w:bCs/>
          <w:i/>
          <w:iCs/>
          <w:sz w:val="28"/>
          <w:szCs w:val="28"/>
        </w:rPr>
        <w:t>Philippe Crisp</w:t>
      </w:r>
    </w:p>
    <w:p w14:paraId="0CA77AAC" w14:textId="77777777" w:rsidR="003A6E2B" w:rsidRPr="00826A59" w:rsidRDefault="003A6E2B" w:rsidP="003A6E2B">
      <w:pPr>
        <w:spacing w:after="0" w:line="23" w:lineRule="atLeast"/>
        <w:jc w:val="center"/>
        <w:rPr>
          <w:rFonts w:ascii="Times New Roman" w:hAnsi="Times New Roman" w:cs="Times New Roman"/>
          <w:b/>
          <w:bCs/>
          <w:sz w:val="28"/>
          <w:szCs w:val="28"/>
        </w:rPr>
      </w:pPr>
    </w:p>
    <w:p w14:paraId="1019DB40" w14:textId="77777777" w:rsidR="003A6E2B" w:rsidRPr="00826A59" w:rsidRDefault="003A6E2B" w:rsidP="003A6E2B">
      <w:pPr>
        <w:spacing w:after="0" w:line="23" w:lineRule="atLeast"/>
        <w:jc w:val="both"/>
        <w:rPr>
          <w:rFonts w:ascii="Times New Roman" w:hAnsi="Times New Roman" w:cs="Times New Roman"/>
          <w:b/>
          <w:sz w:val="28"/>
          <w:szCs w:val="28"/>
        </w:rPr>
      </w:pPr>
      <w:r w:rsidRPr="00826A59">
        <w:rPr>
          <w:rFonts w:ascii="Times New Roman" w:hAnsi="Times New Roman" w:cs="Times New Roman"/>
          <w:b/>
          <w:sz w:val="28"/>
          <w:szCs w:val="28"/>
        </w:rPr>
        <w:t>Abstract</w:t>
      </w:r>
    </w:p>
    <w:p w14:paraId="4AFCD3A8" w14:textId="77777777" w:rsidR="003A6E2B" w:rsidRPr="00826A59" w:rsidRDefault="003A6E2B" w:rsidP="003A6E2B">
      <w:pPr>
        <w:spacing w:after="0" w:line="23" w:lineRule="atLeast"/>
        <w:jc w:val="both"/>
        <w:rPr>
          <w:rFonts w:ascii="Times New Roman" w:hAnsi="Times New Roman" w:cs="Times New Roman"/>
          <w:sz w:val="28"/>
          <w:szCs w:val="28"/>
        </w:rPr>
      </w:pPr>
      <w:r w:rsidRPr="00826A59">
        <w:rPr>
          <w:rFonts w:ascii="Times New Roman" w:hAnsi="Times New Roman" w:cs="Times New Roman"/>
          <w:sz w:val="28"/>
          <w:szCs w:val="28"/>
        </w:rPr>
        <w:t>Excelling at the highest level of sport continues to be a priority for many National Governing Bodies (NGB) and sport coaches. Multiple challenges exist here, however, many of which relate to the difficulty in establishing talent identification models that work well and also allow for ‘late-developers’. These challenges are further complicated by evidence that early talent identification processes may unintentionally overlook athletes who mature later biologically, despite their potential for high performance. Selection periods predicated on certain age ranges and periods, the notions of early and late specialisation, and the discourse related to deliberate play and practice (and subsequent expertise) all play a part in the complex tapestry of equitable competition, selection to excellence, and development. Notably, however, there are a range of tensions within such systems that may, if not mitigated for, contribute to increased dropout, heightened injury risk, and psychosocial stress during key developmental stages. Of note, many youth sport coaches do not possess the necessary expertise and skill to fairly navigate these kinds of problems, and it is the contention of this commentary that (outside of specific NGB talent ID systems) they should prioritise longer-term, athlete-centred philosophies and outcomes. Importantly, given the evidence of athletes who have successfully transitioned sports due in large part to their athletic ability, this commentary puts forward the notion that youth sport coaches should focus on developing their participants’ athletic ability, agility, footwork, and power; all characteristics that many sports necessitate at their highest levels – because a shift towards this broader developmental focus may help to counteract some of the limitations of early selection by providing a more inclusive environment for athlete progression.</w:t>
      </w:r>
    </w:p>
    <w:p w14:paraId="6050B0B7" w14:textId="77777777" w:rsidR="003A6E2B" w:rsidRPr="00826A59" w:rsidRDefault="003A6E2B" w:rsidP="003A6E2B">
      <w:pPr>
        <w:spacing w:after="0" w:line="23" w:lineRule="atLeast"/>
        <w:jc w:val="both"/>
        <w:rPr>
          <w:rFonts w:ascii="Times New Roman" w:hAnsi="Times New Roman" w:cs="Times New Roman"/>
          <w:sz w:val="28"/>
          <w:szCs w:val="28"/>
        </w:rPr>
      </w:pPr>
      <w:r w:rsidRPr="00826A59">
        <w:rPr>
          <w:rFonts w:ascii="Times New Roman" w:hAnsi="Times New Roman" w:cs="Times New Roman"/>
          <w:sz w:val="28"/>
          <w:szCs w:val="28"/>
        </w:rPr>
        <w:t xml:space="preserve">      Furthermore, a wider emphasis on general athletic development may expose young athletes to a greater variety of movement experiences and physical challenges, which can enhance long-term participation and create a more resilient foundation for future sport-specific performance. This approach also aligns with contemporary long-term athlete development models, which emphasise the importance of physical literacy and foundational movement skills prior to sport-specific specialisation, suggesting that athlete development should be prioritised over early performance outcomes. Ultimately, re-framing youth sport coaching </w:t>
      </w:r>
      <w:r w:rsidRPr="00826A59">
        <w:rPr>
          <w:rFonts w:ascii="Times New Roman" w:hAnsi="Times New Roman" w:cs="Times New Roman"/>
          <w:sz w:val="28"/>
          <w:szCs w:val="28"/>
        </w:rPr>
        <w:lastRenderedPageBreak/>
        <w:t>around transferable athletic qualities may improve both performance pathways and overall participation outcomes across a range of sports contexts.</w:t>
      </w:r>
    </w:p>
    <w:p w14:paraId="129850C6" w14:textId="77777777" w:rsidR="003A6E2B" w:rsidRPr="00826A59" w:rsidRDefault="003A6E2B" w:rsidP="003A6E2B">
      <w:pPr>
        <w:spacing w:after="0" w:line="23" w:lineRule="atLeast"/>
        <w:jc w:val="both"/>
        <w:rPr>
          <w:rFonts w:ascii="Times New Roman" w:hAnsi="Times New Roman" w:cs="Times New Roman"/>
          <w:vanish/>
          <w:sz w:val="28"/>
          <w:szCs w:val="28"/>
        </w:rPr>
      </w:pPr>
      <w:r w:rsidRPr="00826A59">
        <w:rPr>
          <w:rFonts w:ascii="Times New Roman" w:hAnsi="Times New Roman" w:cs="Times New Roman"/>
          <w:vanish/>
          <w:sz w:val="28"/>
          <w:szCs w:val="28"/>
        </w:rPr>
        <w:t>Top of Form</w:t>
      </w:r>
    </w:p>
    <w:p w14:paraId="785F6BCE" w14:textId="77777777" w:rsidR="003A6E2B" w:rsidRPr="00826A59" w:rsidRDefault="003A6E2B" w:rsidP="003A6E2B">
      <w:pPr>
        <w:spacing w:after="0" w:line="23" w:lineRule="atLeast"/>
        <w:jc w:val="both"/>
        <w:rPr>
          <w:rFonts w:ascii="Times New Roman" w:hAnsi="Times New Roman" w:cs="Times New Roman"/>
          <w:vanish/>
          <w:sz w:val="28"/>
          <w:szCs w:val="28"/>
        </w:rPr>
      </w:pPr>
      <w:r w:rsidRPr="00826A59">
        <w:rPr>
          <w:rFonts w:ascii="Times New Roman" w:hAnsi="Times New Roman" w:cs="Times New Roman"/>
          <w:vanish/>
          <w:sz w:val="28"/>
          <w:szCs w:val="28"/>
        </w:rPr>
        <w:t>Bottom of Form</w:t>
      </w:r>
    </w:p>
    <w:p w14:paraId="7FB7C0A8" w14:textId="77777777" w:rsidR="003A6E2B" w:rsidRDefault="003A6E2B" w:rsidP="003A6E2B">
      <w:pPr>
        <w:spacing w:after="0" w:line="23" w:lineRule="atLeast"/>
        <w:jc w:val="both"/>
        <w:rPr>
          <w:rFonts w:ascii="Times New Roman" w:hAnsi="Times New Roman" w:cs="Times New Roman"/>
          <w:sz w:val="28"/>
          <w:szCs w:val="28"/>
        </w:rPr>
      </w:pPr>
    </w:p>
    <w:p w14:paraId="4766F2EE" w14:textId="77777777" w:rsidR="003A6E2B" w:rsidRPr="00826A59" w:rsidRDefault="003A6E2B" w:rsidP="003A6E2B">
      <w:pPr>
        <w:spacing w:after="0" w:line="23" w:lineRule="atLeast"/>
        <w:jc w:val="both"/>
        <w:rPr>
          <w:rFonts w:ascii="Times New Roman" w:hAnsi="Times New Roman" w:cs="Times New Roman"/>
          <w:b/>
          <w:sz w:val="28"/>
          <w:szCs w:val="28"/>
        </w:rPr>
      </w:pPr>
      <w:r w:rsidRPr="00826A59">
        <w:rPr>
          <w:rFonts w:ascii="Times New Roman" w:hAnsi="Times New Roman" w:cs="Times New Roman"/>
          <w:b/>
          <w:sz w:val="28"/>
          <w:szCs w:val="28"/>
        </w:rPr>
        <w:t xml:space="preserve">Key Words: </w:t>
      </w:r>
      <w:r w:rsidRPr="00826A59">
        <w:rPr>
          <w:rFonts w:ascii="Times New Roman" w:hAnsi="Times New Roman" w:cs="Times New Roman"/>
          <w:sz w:val="28"/>
          <w:szCs w:val="28"/>
        </w:rPr>
        <w:t>Talent Identification; Talent Development; Athleticism</w:t>
      </w:r>
    </w:p>
    <w:p w14:paraId="412DED1F" w14:textId="77777777" w:rsidR="000F76D0" w:rsidRDefault="000F76D0" w:rsidP="000F76D0">
      <w:pPr>
        <w:rPr>
          <w:sz w:val="24"/>
          <w:szCs w:val="24"/>
        </w:rPr>
      </w:pPr>
    </w:p>
    <w:p w14:paraId="7986D518" w14:textId="77777777" w:rsidR="003A6E2B" w:rsidRPr="00A119DC" w:rsidRDefault="003A6E2B" w:rsidP="003A6E2B">
      <w:pPr>
        <w:autoSpaceDE w:val="0"/>
        <w:autoSpaceDN w:val="0"/>
        <w:adjustRightInd w:val="0"/>
        <w:spacing w:after="0" w:line="23" w:lineRule="atLeast"/>
        <w:jc w:val="both"/>
        <w:rPr>
          <w:rFonts w:ascii="Times New Roman" w:eastAsia="Times New Roman" w:hAnsi="Times New Roman" w:cs="Times New Roman"/>
          <w:b/>
          <w:sz w:val="28"/>
          <w:szCs w:val="28"/>
          <w:lang w:eastAsia="en-GB"/>
        </w:rPr>
      </w:pPr>
      <w:r w:rsidRPr="00A119DC">
        <w:rPr>
          <w:rFonts w:ascii="Times New Roman" w:eastAsia="Times New Roman" w:hAnsi="Times New Roman" w:cs="Times New Roman"/>
          <w:b/>
          <w:sz w:val="28"/>
          <w:szCs w:val="28"/>
          <w:lang w:eastAsia="en-GB"/>
        </w:rPr>
        <w:t>References</w:t>
      </w:r>
    </w:p>
    <w:p w14:paraId="44A9E8FD" w14:textId="77777777" w:rsidR="003A6E2B" w:rsidRPr="00A119DC" w:rsidRDefault="003A6E2B" w:rsidP="003A6E2B">
      <w:pPr>
        <w:autoSpaceDE w:val="0"/>
        <w:autoSpaceDN w:val="0"/>
        <w:adjustRightInd w:val="0"/>
        <w:spacing w:after="0" w:line="23" w:lineRule="atLeast"/>
        <w:jc w:val="both"/>
        <w:rPr>
          <w:rFonts w:ascii="Times New Roman" w:eastAsia="Times New Roman" w:hAnsi="Times New Roman" w:cs="Times New Roman"/>
          <w:b/>
          <w:sz w:val="28"/>
          <w:szCs w:val="28"/>
          <w:lang w:eastAsia="en-GB"/>
        </w:rPr>
      </w:pPr>
    </w:p>
    <w:p w14:paraId="455C01B5"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Bailey, R., &amp; Collins, D. (2013). The Standard Model of Talent Development and its discontents. </w:t>
      </w:r>
      <w:r w:rsidRPr="00A119DC">
        <w:rPr>
          <w:rFonts w:ascii="Times New Roman" w:hAnsi="Times New Roman" w:cs="Times New Roman"/>
          <w:i/>
          <w:iCs/>
          <w:sz w:val="28"/>
          <w:szCs w:val="28"/>
        </w:rPr>
        <w:t>Kinesiology Review, 2</w:t>
      </w:r>
      <w:r w:rsidRPr="00A119DC">
        <w:rPr>
          <w:rFonts w:ascii="Times New Roman" w:hAnsi="Times New Roman" w:cs="Times New Roman"/>
          <w:sz w:val="28"/>
          <w:szCs w:val="28"/>
        </w:rPr>
        <w:t>(3), 248–259. https://doi.org/10.1123/krj.2.4.248</w:t>
      </w:r>
    </w:p>
    <w:p w14:paraId="75BA67C0" w14:textId="77777777" w:rsidR="003A6E2B" w:rsidRDefault="003A6E2B" w:rsidP="003A6E2B">
      <w:pPr>
        <w:spacing w:after="0" w:line="23" w:lineRule="atLeast"/>
        <w:jc w:val="both"/>
        <w:rPr>
          <w:rFonts w:ascii="Times New Roman" w:hAnsi="Times New Roman" w:cs="Times New Roman"/>
          <w:sz w:val="28"/>
          <w:szCs w:val="28"/>
        </w:rPr>
      </w:pPr>
    </w:p>
    <w:p w14:paraId="0B2B1947" w14:textId="77777777" w:rsidR="003A6E2B" w:rsidRPr="00A119DC" w:rsidRDefault="003A6E2B" w:rsidP="003A6E2B">
      <w:pPr>
        <w:spacing w:after="0" w:line="23" w:lineRule="atLeast"/>
        <w:jc w:val="both"/>
        <w:rPr>
          <w:rFonts w:ascii="Times New Roman" w:hAnsi="Times New Roman" w:cs="Times New Roman"/>
          <w:sz w:val="28"/>
          <w:szCs w:val="28"/>
        </w:rPr>
      </w:pPr>
      <w:proofErr w:type="spellStart"/>
      <w:r w:rsidRPr="00A119DC">
        <w:rPr>
          <w:rFonts w:ascii="Times New Roman" w:hAnsi="Times New Roman" w:cs="Times New Roman"/>
          <w:sz w:val="28"/>
          <w:szCs w:val="28"/>
        </w:rPr>
        <w:t>Balyi</w:t>
      </w:r>
      <w:proofErr w:type="spellEnd"/>
      <w:r w:rsidRPr="00A119DC">
        <w:rPr>
          <w:rFonts w:ascii="Times New Roman" w:hAnsi="Times New Roman" w:cs="Times New Roman"/>
          <w:sz w:val="28"/>
          <w:szCs w:val="28"/>
        </w:rPr>
        <w:t xml:space="preserve">, I., Way, R., &amp; Higgs, C. (2013). </w:t>
      </w:r>
      <w:r w:rsidRPr="00A119DC">
        <w:rPr>
          <w:rFonts w:ascii="Times New Roman" w:hAnsi="Times New Roman" w:cs="Times New Roman"/>
          <w:i/>
          <w:iCs/>
          <w:sz w:val="28"/>
          <w:szCs w:val="28"/>
        </w:rPr>
        <w:t>Long-term athlete development</w:t>
      </w:r>
      <w:r w:rsidRPr="00A119DC">
        <w:rPr>
          <w:rFonts w:ascii="Times New Roman" w:hAnsi="Times New Roman" w:cs="Times New Roman"/>
          <w:sz w:val="28"/>
          <w:szCs w:val="28"/>
        </w:rPr>
        <w:t>. Human Kinetics.</w:t>
      </w:r>
    </w:p>
    <w:p w14:paraId="0F757B42" w14:textId="77777777" w:rsidR="003A6E2B" w:rsidRDefault="003A6E2B" w:rsidP="003A6E2B">
      <w:pPr>
        <w:spacing w:after="0" w:line="23" w:lineRule="atLeast"/>
        <w:jc w:val="both"/>
        <w:rPr>
          <w:rFonts w:ascii="Times New Roman" w:hAnsi="Times New Roman" w:cs="Times New Roman"/>
          <w:sz w:val="28"/>
          <w:szCs w:val="28"/>
        </w:rPr>
      </w:pPr>
    </w:p>
    <w:p w14:paraId="29064AE0"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Cassidy, T., Jones, R., &amp; Potrac, P. (2004). </w:t>
      </w:r>
      <w:r w:rsidRPr="00A119DC">
        <w:rPr>
          <w:rFonts w:ascii="Times New Roman" w:hAnsi="Times New Roman" w:cs="Times New Roman"/>
          <w:i/>
          <w:iCs/>
          <w:sz w:val="28"/>
          <w:szCs w:val="28"/>
        </w:rPr>
        <w:t>Understanding sports coaching: The social, cultural and pedagogical foundations of coaching practice</w:t>
      </w:r>
      <w:r w:rsidRPr="00A119DC">
        <w:rPr>
          <w:rFonts w:ascii="Times New Roman" w:hAnsi="Times New Roman" w:cs="Times New Roman"/>
          <w:sz w:val="28"/>
          <w:szCs w:val="28"/>
        </w:rPr>
        <w:t>. Routledge.</w:t>
      </w:r>
    </w:p>
    <w:p w14:paraId="71733A2E" w14:textId="77777777" w:rsidR="003A6E2B" w:rsidRDefault="003A6E2B" w:rsidP="003A6E2B">
      <w:pPr>
        <w:spacing w:after="0" w:line="23" w:lineRule="atLeast"/>
        <w:jc w:val="both"/>
        <w:rPr>
          <w:rFonts w:ascii="Times New Roman" w:hAnsi="Times New Roman" w:cs="Times New Roman"/>
          <w:sz w:val="28"/>
          <w:szCs w:val="28"/>
        </w:rPr>
      </w:pPr>
    </w:p>
    <w:p w14:paraId="6C8BE980"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Cobley, S., Baker, J., Wattie, N., &amp; McKenna, J. (2009). Annual age-grouping and athlete development: A meta-analytical review of relative age effects in sport. </w:t>
      </w:r>
      <w:r w:rsidRPr="00A119DC">
        <w:rPr>
          <w:rFonts w:ascii="Times New Roman" w:hAnsi="Times New Roman" w:cs="Times New Roman"/>
          <w:i/>
          <w:iCs/>
          <w:sz w:val="28"/>
          <w:szCs w:val="28"/>
        </w:rPr>
        <w:t>Sports Medicine, 39</w:t>
      </w:r>
      <w:r w:rsidRPr="00A119DC">
        <w:rPr>
          <w:rFonts w:ascii="Times New Roman" w:hAnsi="Times New Roman" w:cs="Times New Roman"/>
          <w:sz w:val="28"/>
          <w:szCs w:val="28"/>
        </w:rPr>
        <w:t xml:space="preserve">(3), 235–256. </w:t>
      </w:r>
      <w:r w:rsidRPr="00F70CAA">
        <w:rPr>
          <w:rFonts w:ascii="Times New Roman" w:hAnsi="Times New Roman" w:cs="Times New Roman"/>
          <w:sz w:val="28"/>
          <w:szCs w:val="28"/>
        </w:rPr>
        <w:t>https://doi.org/10.2165/00007256-200939030-00005</w:t>
      </w:r>
    </w:p>
    <w:p w14:paraId="4E89B7D4" w14:textId="77777777" w:rsidR="003A6E2B" w:rsidRDefault="003A6E2B" w:rsidP="003A6E2B">
      <w:pPr>
        <w:spacing w:after="0" w:line="23" w:lineRule="atLeast"/>
        <w:jc w:val="both"/>
        <w:rPr>
          <w:rFonts w:ascii="Times New Roman" w:hAnsi="Times New Roman" w:cs="Times New Roman"/>
          <w:sz w:val="28"/>
          <w:szCs w:val="28"/>
        </w:rPr>
      </w:pPr>
    </w:p>
    <w:p w14:paraId="145E2240"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Côté, J., Fraser-Thomas, J. (2008). Play, practice and athlete development. In D. Farrow, J. Baker, &amp; C. MacMahon (Eds.), </w:t>
      </w:r>
      <w:r w:rsidRPr="00A119DC">
        <w:rPr>
          <w:rFonts w:ascii="Times New Roman" w:hAnsi="Times New Roman" w:cs="Times New Roman"/>
          <w:i/>
          <w:iCs/>
          <w:sz w:val="28"/>
          <w:szCs w:val="28"/>
        </w:rPr>
        <w:t>Developing sport expertise: Researchers and coaches put theory into practice</w:t>
      </w:r>
      <w:r w:rsidRPr="00A119DC">
        <w:rPr>
          <w:rFonts w:ascii="Times New Roman" w:hAnsi="Times New Roman" w:cs="Times New Roman"/>
          <w:sz w:val="28"/>
          <w:szCs w:val="28"/>
        </w:rPr>
        <w:t xml:space="preserve"> (pp. 15–28). Routledge.</w:t>
      </w:r>
    </w:p>
    <w:p w14:paraId="7A54A9BE" w14:textId="77777777" w:rsidR="003A6E2B" w:rsidRDefault="003A6E2B" w:rsidP="003A6E2B">
      <w:pPr>
        <w:spacing w:after="0" w:line="23" w:lineRule="atLeast"/>
        <w:jc w:val="both"/>
        <w:rPr>
          <w:rFonts w:ascii="Times New Roman" w:hAnsi="Times New Roman" w:cs="Times New Roman"/>
          <w:sz w:val="28"/>
          <w:szCs w:val="28"/>
        </w:rPr>
      </w:pPr>
    </w:p>
    <w:p w14:paraId="1D00DC94"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Côté, J., Hancock, D. J. (2016). Evidence-based policies for youth sport programmes. </w:t>
      </w:r>
      <w:r w:rsidRPr="00A119DC">
        <w:rPr>
          <w:rFonts w:ascii="Times New Roman" w:hAnsi="Times New Roman" w:cs="Times New Roman"/>
          <w:i/>
          <w:iCs/>
          <w:sz w:val="28"/>
          <w:szCs w:val="28"/>
        </w:rPr>
        <w:t>International Journal of Sport Policy and Politics, 8</w:t>
      </w:r>
      <w:r w:rsidRPr="00A119DC">
        <w:rPr>
          <w:rFonts w:ascii="Times New Roman" w:hAnsi="Times New Roman" w:cs="Times New Roman"/>
          <w:sz w:val="28"/>
          <w:szCs w:val="28"/>
        </w:rPr>
        <w:t>(1), 51–65. https://doi.org/10.1080/19406940.2014.919338</w:t>
      </w:r>
    </w:p>
    <w:p w14:paraId="451AEBAA" w14:textId="77777777" w:rsidR="003A6E2B" w:rsidRDefault="003A6E2B" w:rsidP="003A6E2B">
      <w:pPr>
        <w:spacing w:after="0" w:line="23" w:lineRule="atLeast"/>
        <w:jc w:val="both"/>
        <w:rPr>
          <w:rFonts w:ascii="Times New Roman" w:hAnsi="Times New Roman" w:cs="Times New Roman"/>
          <w:sz w:val="28"/>
          <w:szCs w:val="28"/>
        </w:rPr>
      </w:pPr>
    </w:p>
    <w:p w14:paraId="34CFA0B1"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Côté, J., Horton, S., MacDonald, D., &amp; Wilkes, S. (2009). The benefits of sampling sport during childhood. </w:t>
      </w:r>
      <w:r w:rsidRPr="00A119DC">
        <w:rPr>
          <w:rFonts w:ascii="Times New Roman" w:hAnsi="Times New Roman" w:cs="Times New Roman"/>
          <w:i/>
          <w:iCs/>
          <w:sz w:val="28"/>
          <w:szCs w:val="28"/>
        </w:rPr>
        <w:t>Physical &amp; Health Education Journal, 74</w:t>
      </w:r>
      <w:r w:rsidRPr="00A119DC">
        <w:rPr>
          <w:rFonts w:ascii="Times New Roman" w:hAnsi="Times New Roman" w:cs="Times New Roman"/>
          <w:sz w:val="28"/>
          <w:szCs w:val="28"/>
        </w:rPr>
        <w:t>(4), 6–11.</w:t>
      </w:r>
    </w:p>
    <w:p w14:paraId="1C54682A" w14:textId="77777777" w:rsidR="003A6E2B" w:rsidRDefault="003A6E2B" w:rsidP="003A6E2B">
      <w:pPr>
        <w:spacing w:after="0" w:line="23" w:lineRule="atLeast"/>
        <w:jc w:val="both"/>
        <w:rPr>
          <w:rFonts w:ascii="Times New Roman" w:hAnsi="Times New Roman" w:cs="Times New Roman"/>
          <w:sz w:val="28"/>
          <w:szCs w:val="28"/>
        </w:rPr>
      </w:pPr>
    </w:p>
    <w:p w14:paraId="6D2CE022"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Crisp, P. (2016). Sport facilitators: Re-examining the role of coaches in community projects. In A. Harvey &amp; R. Kimball (Eds.), </w:t>
      </w:r>
      <w:r w:rsidRPr="00A119DC">
        <w:rPr>
          <w:rFonts w:ascii="Times New Roman" w:hAnsi="Times New Roman" w:cs="Times New Roman"/>
          <w:i/>
          <w:iCs/>
          <w:sz w:val="28"/>
          <w:szCs w:val="28"/>
        </w:rPr>
        <w:t>Sport, identity and community</w:t>
      </w:r>
      <w:r w:rsidRPr="00A119DC">
        <w:rPr>
          <w:rFonts w:ascii="Times New Roman" w:hAnsi="Times New Roman" w:cs="Times New Roman"/>
          <w:sz w:val="28"/>
          <w:szCs w:val="28"/>
        </w:rPr>
        <w:t xml:space="preserve"> (pp. 73–88). Inter-Disciplinary Press.</w:t>
      </w:r>
    </w:p>
    <w:p w14:paraId="6D9F6020" w14:textId="77777777" w:rsidR="003A6E2B" w:rsidRDefault="003A6E2B" w:rsidP="003A6E2B">
      <w:pPr>
        <w:spacing w:after="0" w:line="23" w:lineRule="atLeast"/>
        <w:jc w:val="both"/>
        <w:rPr>
          <w:rFonts w:ascii="Times New Roman" w:hAnsi="Times New Roman" w:cs="Times New Roman"/>
          <w:sz w:val="28"/>
          <w:szCs w:val="28"/>
        </w:rPr>
      </w:pPr>
    </w:p>
    <w:p w14:paraId="16379B7F" w14:textId="2739735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Crisp, P. (2019). Youth sport coaching and the importance of maintaining participation: Why evidence must underpin notions of performance, talent, and development. </w:t>
      </w:r>
      <w:r w:rsidRPr="00A119DC">
        <w:rPr>
          <w:rFonts w:ascii="Times New Roman" w:hAnsi="Times New Roman" w:cs="Times New Roman"/>
          <w:i/>
          <w:iCs/>
          <w:sz w:val="28"/>
          <w:szCs w:val="28"/>
        </w:rPr>
        <w:t>Archives of Sports Medicine, 3</w:t>
      </w:r>
      <w:r w:rsidRPr="00A119DC">
        <w:rPr>
          <w:rFonts w:ascii="Times New Roman" w:hAnsi="Times New Roman" w:cs="Times New Roman"/>
          <w:sz w:val="28"/>
          <w:szCs w:val="28"/>
        </w:rPr>
        <w:t xml:space="preserve">(2), 162–165. </w:t>
      </w:r>
      <w:hyperlink r:id="rId4" w:history="1">
        <w:r w:rsidR="00F066F8" w:rsidRPr="00DF0AFA">
          <w:rPr>
            <w:rStyle w:val="Hyperlink"/>
            <w:rFonts w:ascii="Times New Roman" w:hAnsi="Times New Roman" w:cs="Times New Roman"/>
            <w:sz w:val="28"/>
            <w:szCs w:val="28"/>
          </w:rPr>
          <w:t>https://doi.org/10.36959/987/244</w:t>
        </w:r>
      </w:hyperlink>
      <w:r w:rsidR="00F066F8">
        <w:rPr>
          <w:rFonts w:ascii="Times New Roman" w:hAnsi="Times New Roman" w:cs="Times New Roman"/>
          <w:sz w:val="28"/>
          <w:szCs w:val="28"/>
        </w:rPr>
        <w:t xml:space="preserve"> </w:t>
      </w:r>
    </w:p>
    <w:p w14:paraId="6E5511F4" w14:textId="77777777" w:rsidR="003A6E2B" w:rsidRDefault="003A6E2B" w:rsidP="003A6E2B">
      <w:pPr>
        <w:spacing w:after="0" w:line="23" w:lineRule="atLeast"/>
        <w:jc w:val="both"/>
        <w:rPr>
          <w:rFonts w:ascii="Times New Roman" w:hAnsi="Times New Roman" w:cs="Times New Roman"/>
          <w:sz w:val="28"/>
          <w:szCs w:val="28"/>
        </w:rPr>
      </w:pPr>
    </w:p>
    <w:p w14:paraId="509EAE08" w14:textId="3575C5AE"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Crisp, P. (2020). Leadership, bridging, and group-game engineering: Guidelines for community sport coaches. </w:t>
      </w:r>
      <w:r w:rsidRPr="00A119DC">
        <w:rPr>
          <w:rFonts w:ascii="Times New Roman" w:hAnsi="Times New Roman" w:cs="Times New Roman"/>
          <w:i/>
          <w:iCs/>
          <w:sz w:val="28"/>
          <w:szCs w:val="28"/>
        </w:rPr>
        <w:t>International Sport Coaching Journal, 7</w:t>
      </w:r>
      <w:r w:rsidRPr="00A119DC">
        <w:rPr>
          <w:rFonts w:ascii="Times New Roman" w:hAnsi="Times New Roman" w:cs="Times New Roman"/>
          <w:sz w:val="28"/>
          <w:szCs w:val="28"/>
        </w:rPr>
        <w:t xml:space="preserve">(2), 229–238. </w:t>
      </w:r>
      <w:hyperlink r:id="rId5" w:history="1">
        <w:r w:rsidR="00F066F8" w:rsidRPr="00DF0AFA">
          <w:rPr>
            <w:rStyle w:val="Hyperlink"/>
            <w:rFonts w:ascii="Times New Roman" w:hAnsi="Times New Roman" w:cs="Times New Roman"/>
            <w:sz w:val="28"/>
            <w:szCs w:val="28"/>
          </w:rPr>
          <w:t>https://doi.org/10.1123/iscj.2020-0005</w:t>
        </w:r>
      </w:hyperlink>
      <w:r w:rsidR="00F066F8">
        <w:rPr>
          <w:rFonts w:ascii="Times New Roman" w:hAnsi="Times New Roman" w:cs="Times New Roman"/>
          <w:sz w:val="28"/>
          <w:szCs w:val="28"/>
        </w:rPr>
        <w:t xml:space="preserve"> </w:t>
      </w:r>
    </w:p>
    <w:p w14:paraId="7287546D" w14:textId="77777777" w:rsidR="003A6E2B" w:rsidRDefault="003A6E2B" w:rsidP="003A6E2B">
      <w:pPr>
        <w:spacing w:after="0" w:line="23" w:lineRule="atLeast"/>
        <w:jc w:val="both"/>
        <w:rPr>
          <w:rFonts w:ascii="Times New Roman" w:hAnsi="Times New Roman" w:cs="Times New Roman"/>
          <w:sz w:val="28"/>
          <w:szCs w:val="28"/>
        </w:rPr>
      </w:pPr>
    </w:p>
    <w:p w14:paraId="4CBECC8A" w14:textId="161CE221"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Crisp, P. (2021a). The effectiveness of sport within social intervention projects: A UK case study. </w:t>
      </w:r>
      <w:r w:rsidRPr="00A119DC">
        <w:rPr>
          <w:rFonts w:ascii="Times New Roman" w:hAnsi="Times New Roman" w:cs="Times New Roman"/>
          <w:i/>
          <w:iCs/>
          <w:sz w:val="28"/>
          <w:szCs w:val="28"/>
        </w:rPr>
        <w:t>Physical Culture and Sport. Studies and Research, 89</w:t>
      </w:r>
      <w:r w:rsidRPr="00A119DC">
        <w:rPr>
          <w:rFonts w:ascii="Times New Roman" w:hAnsi="Times New Roman" w:cs="Times New Roman"/>
          <w:sz w:val="28"/>
          <w:szCs w:val="28"/>
        </w:rPr>
        <w:t xml:space="preserve">, 55–65. </w:t>
      </w:r>
      <w:hyperlink r:id="rId6" w:history="1">
        <w:r w:rsidR="00F066F8" w:rsidRPr="00DF0AFA">
          <w:rPr>
            <w:rStyle w:val="Hyperlink"/>
            <w:rFonts w:ascii="Times New Roman" w:hAnsi="Times New Roman" w:cs="Times New Roman"/>
            <w:sz w:val="28"/>
            <w:szCs w:val="28"/>
          </w:rPr>
          <w:t>https://doi.org/10.2478/pcssr-2021-0006</w:t>
        </w:r>
      </w:hyperlink>
      <w:r w:rsidR="00F066F8">
        <w:rPr>
          <w:rFonts w:ascii="Times New Roman" w:hAnsi="Times New Roman" w:cs="Times New Roman"/>
          <w:sz w:val="28"/>
          <w:szCs w:val="28"/>
        </w:rPr>
        <w:t xml:space="preserve"> </w:t>
      </w:r>
    </w:p>
    <w:p w14:paraId="1B63D031" w14:textId="77777777" w:rsidR="007E1850" w:rsidRDefault="007E1850" w:rsidP="003A6E2B">
      <w:pPr>
        <w:spacing w:after="0" w:line="23" w:lineRule="atLeast"/>
        <w:jc w:val="both"/>
        <w:rPr>
          <w:rFonts w:ascii="Times New Roman" w:hAnsi="Times New Roman" w:cs="Times New Roman"/>
          <w:sz w:val="28"/>
          <w:szCs w:val="28"/>
        </w:rPr>
      </w:pPr>
    </w:p>
    <w:p w14:paraId="4EB9962F" w14:textId="68695AFD"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Crisp, P. (2021b). Autonomy, pro-social behaviour, and working to the future: How coaches in the community can model “Next” practice. </w:t>
      </w:r>
      <w:r w:rsidRPr="00A119DC">
        <w:rPr>
          <w:rFonts w:ascii="Times New Roman" w:hAnsi="Times New Roman" w:cs="Times New Roman"/>
          <w:i/>
          <w:iCs/>
          <w:sz w:val="28"/>
          <w:szCs w:val="28"/>
        </w:rPr>
        <w:t>Managing Sport and Leisure, 26</w:t>
      </w:r>
      <w:r w:rsidRPr="00A119DC">
        <w:rPr>
          <w:rFonts w:ascii="Times New Roman" w:hAnsi="Times New Roman" w:cs="Times New Roman"/>
          <w:sz w:val="28"/>
          <w:szCs w:val="28"/>
        </w:rPr>
        <w:t xml:space="preserve">(5), 362–376. </w:t>
      </w:r>
      <w:hyperlink r:id="rId7" w:history="1">
        <w:r w:rsidR="00F066F8" w:rsidRPr="00DF0AFA">
          <w:rPr>
            <w:rStyle w:val="Hyperlink"/>
            <w:rFonts w:ascii="Times New Roman" w:hAnsi="Times New Roman" w:cs="Times New Roman"/>
            <w:sz w:val="28"/>
            <w:szCs w:val="28"/>
          </w:rPr>
          <w:t>https://doi.org/10.1080/23750472.2020.1829988</w:t>
        </w:r>
      </w:hyperlink>
      <w:r w:rsidR="00F066F8">
        <w:rPr>
          <w:rFonts w:ascii="Times New Roman" w:hAnsi="Times New Roman" w:cs="Times New Roman"/>
          <w:sz w:val="28"/>
          <w:szCs w:val="28"/>
        </w:rPr>
        <w:t xml:space="preserve"> </w:t>
      </w:r>
    </w:p>
    <w:p w14:paraId="40C370ED" w14:textId="77777777" w:rsidR="003A6E2B" w:rsidRDefault="003A6E2B" w:rsidP="003A6E2B">
      <w:pPr>
        <w:spacing w:after="0" w:line="23" w:lineRule="atLeast"/>
        <w:jc w:val="both"/>
        <w:rPr>
          <w:rFonts w:ascii="Times New Roman" w:hAnsi="Times New Roman" w:cs="Times New Roman"/>
          <w:sz w:val="28"/>
          <w:szCs w:val="28"/>
        </w:rPr>
      </w:pPr>
    </w:p>
    <w:p w14:paraId="24D0047F" w14:textId="027CE2BF"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Crisp, P., &amp; Brackley, P. (2025). Activity, Communication, Environment, Skill (ACES): A coaching framework for great youth-sport sessions. </w:t>
      </w:r>
      <w:r w:rsidRPr="00A119DC">
        <w:rPr>
          <w:rFonts w:ascii="Times New Roman" w:hAnsi="Times New Roman" w:cs="Times New Roman"/>
          <w:i/>
          <w:iCs/>
          <w:sz w:val="28"/>
          <w:szCs w:val="28"/>
        </w:rPr>
        <w:t>Strategies, 38</w:t>
      </w:r>
      <w:r w:rsidRPr="00A119DC">
        <w:rPr>
          <w:rFonts w:ascii="Times New Roman" w:hAnsi="Times New Roman" w:cs="Times New Roman"/>
          <w:sz w:val="28"/>
          <w:szCs w:val="28"/>
        </w:rPr>
        <w:t xml:space="preserve">(4), 53–56. </w:t>
      </w:r>
      <w:hyperlink r:id="rId8" w:history="1">
        <w:r w:rsidR="00F066F8" w:rsidRPr="00DF0AFA">
          <w:rPr>
            <w:rStyle w:val="Hyperlink"/>
            <w:rFonts w:ascii="Times New Roman" w:hAnsi="Times New Roman" w:cs="Times New Roman"/>
            <w:sz w:val="28"/>
            <w:szCs w:val="28"/>
          </w:rPr>
          <w:t>https://doi.org/10.1080/08924562.2025.2499426</w:t>
        </w:r>
      </w:hyperlink>
      <w:r w:rsidR="00F066F8">
        <w:rPr>
          <w:rFonts w:ascii="Times New Roman" w:hAnsi="Times New Roman" w:cs="Times New Roman"/>
          <w:sz w:val="28"/>
          <w:szCs w:val="28"/>
        </w:rPr>
        <w:t xml:space="preserve"> </w:t>
      </w:r>
    </w:p>
    <w:p w14:paraId="5B495227" w14:textId="77777777" w:rsidR="003A6E2B" w:rsidRDefault="003A6E2B" w:rsidP="003A6E2B">
      <w:pPr>
        <w:spacing w:after="0" w:line="23" w:lineRule="atLeast"/>
        <w:jc w:val="both"/>
        <w:rPr>
          <w:rFonts w:ascii="Times New Roman" w:hAnsi="Times New Roman" w:cs="Times New Roman"/>
          <w:sz w:val="28"/>
          <w:szCs w:val="28"/>
        </w:rPr>
      </w:pPr>
    </w:p>
    <w:p w14:paraId="26E19017" w14:textId="58277E4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Crisp, P. (2026). The ethos, practice, parallels, and intersubjectivity of elite and community sport coaching: How coaches define personal meaning, motivation, and validation. </w:t>
      </w:r>
      <w:r w:rsidRPr="00A119DC">
        <w:rPr>
          <w:rFonts w:ascii="Times New Roman" w:hAnsi="Times New Roman" w:cs="Times New Roman"/>
          <w:i/>
          <w:iCs/>
          <w:sz w:val="28"/>
          <w:szCs w:val="28"/>
        </w:rPr>
        <w:t>Quest, 1–24</w:t>
      </w:r>
      <w:r w:rsidRPr="00A119DC">
        <w:rPr>
          <w:rFonts w:ascii="Times New Roman" w:hAnsi="Times New Roman" w:cs="Times New Roman"/>
          <w:sz w:val="28"/>
          <w:szCs w:val="28"/>
        </w:rPr>
        <w:t xml:space="preserve">. </w:t>
      </w:r>
      <w:hyperlink r:id="rId9" w:history="1">
        <w:r w:rsidR="00F066F8" w:rsidRPr="00DF0AFA">
          <w:rPr>
            <w:rStyle w:val="Hyperlink"/>
            <w:rFonts w:ascii="Times New Roman" w:hAnsi="Times New Roman" w:cs="Times New Roman"/>
            <w:sz w:val="28"/>
            <w:szCs w:val="28"/>
          </w:rPr>
          <w:t>https://doi.org/10.1080/00336297.2026.2641132</w:t>
        </w:r>
      </w:hyperlink>
      <w:r w:rsidR="00F066F8">
        <w:rPr>
          <w:rFonts w:ascii="Times New Roman" w:hAnsi="Times New Roman" w:cs="Times New Roman"/>
          <w:sz w:val="28"/>
          <w:szCs w:val="28"/>
        </w:rPr>
        <w:t xml:space="preserve"> </w:t>
      </w:r>
    </w:p>
    <w:p w14:paraId="366187BD" w14:textId="77777777" w:rsidR="003A6E2B" w:rsidRDefault="003A6E2B" w:rsidP="003A6E2B">
      <w:pPr>
        <w:spacing w:after="0" w:line="23" w:lineRule="atLeast"/>
        <w:jc w:val="both"/>
        <w:rPr>
          <w:rFonts w:ascii="Times New Roman" w:hAnsi="Times New Roman" w:cs="Times New Roman"/>
          <w:sz w:val="28"/>
          <w:szCs w:val="28"/>
        </w:rPr>
      </w:pPr>
    </w:p>
    <w:p w14:paraId="56A13F24" w14:textId="092B6A12"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Crisp, P., &amp; Bright, D. (2021). Risk vs hazard: Is it time to redefine our view of dangerous sports? </w:t>
      </w:r>
      <w:r w:rsidRPr="00A119DC">
        <w:rPr>
          <w:rFonts w:ascii="Times New Roman" w:hAnsi="Times New Roman" w:cs="Times New Roman"/>
          <w:i/>
          <w:iCs/>
          <w:sz w:val="28"/>
          <w:szCs w:val="28"/>
        </w:rPr>
        <w:t>Journal of Emerging Sport Studies, 6</w:t>
      </w:r>
      <w:r w:rsidRPr="00A119DC">
        <w:rPr>
          <w:rFonts w:ascii="Times New Roman" w:hAnsi="Times New Roman" w:cs="Times New Roman"/>
          <w:sz w:val="28"/>
          <w:szCs w:val="28"/>
        </w:rPr>
        <w:t xml:space="preserve">. </w:t>
      </w:r>
      <w:hyperlink r:id="rId10" w:history="1">
        <w:r w:rsidR="00F066F8" w:rsidRPr="00DF0AFA">
          <w:rPr>
            <w:rStyle w:val="Hyperlink"/>
            <w:rFonts w:ascii="Times New Roman" w:hAnsi="Times New Roman" w:cs="Times New Roman"/>
            <w:sz w:val="28"/>
            <w:szCs w:val="28"/>
          </w:rPr>
          <w:t>https://journals.library.brocku.ca/index.php/jess/article/view/3595</w:t>
        </w:r>
      </w:hyperlink>
      <w:r w:rsidR="00F066F8">
        <w:rPr>
          <w:rFonts w:ascii="Times New Roman" w:hAnsi="Times New Roman" w:cs="Times New Roman"/>
          <w:sz w:val="28"/>
          <w:szCs w:val="28"/>
        </w:rPr>
        <w:t xml:space="preserve"> </w:t>
      </w:r>
    </w:p>
    <w:p w14:paraId="03002DFC" w14:textId="77777777" w:rsidR="003A6E2B" w:rsidRDefault="003A6E2B" w:rsidP="003A6E2B">
      <w:pPr>
        <w:spacing w:after="0" w:line="23" w:lineRule="atLeast"/>
        <w:jc w:val="both"/>
        <w:rPr>
          <w:rFonts w:ascii="Times New Roman" w:hAnsi="Times New Roman" w:cs="Times New Roman"/>
          <w:sz w:val="28"/>
          <w:szCs w:val="28"/>
        </w:rPr>
      </w:pPr>
    </w:p>
    <w:p w14:paraId="38F0D139"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Crisp, P., &amp; Statham, A. (2012). </w:t>
      </w:r>
      <w:r w:rsidRPr="00A119DC">
        <w:rPr>
          <w:rFonts w:ascii="Times New Roman" w:hAnsi="Times New Roman" w:cs="Times New Roman"/>
          <w:i/>
          <w:iCs/>
          <w:sz w:val="28"/>
          <w:szCs w:val="28"/>
        </w:rPr>
        <w:t>Participation in community programmes: Coach needs and requirements</w:t>
      </w:r>
      <w:r w:rsidRPr="00A119DC">
        <w:rPr>
          <w:rFonts w:ascii="Times New Roman" w:hAnsi="Times New Roman" w:cs="Times New Roman"/>
          <w:sz w:val="28"/>
          <w:szCs w:val="28"/>
        </w:rPr>
        <w:t>. University of Chichester, Department of Sport Development and Management.</w:t>
      </w:r>
    </w:p>
    <w:p w14:paraId="099745CA" w14:textId="77777777" w:rsidR="003A6E2B" w:rsidRDefault="003A6E2B" w:rsidP="003A6E2B">
      <w:pPr>
        <w:spacing w:after="0" w:line="23" w:lineRule="atLeast"/>
        <w:jc w:val="both"/>
        <w:rPr>
          <w:rFonts w:ascii="Times New Roman" w:hAnsi="Times New Roman" w:cs="Times New Roman"/>
          <w:sz w:val="28"/>
          <w:szCs w:val="28"/>
        </w:rPr>
      </w:pPr>
    </w:p>
    <w:p w14:paraId="0B5D04D8"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Gall, F. L., Carling, C., Williams, M., &amp; Reilly, T. (2010). Anthropometric and fitness characteristics of international, professional and amateur male graduate soccer players from an elite youth academy. </w:t>
      </w:r>
      <w:r w:rsidRPr="00A119DC">
        <w:rPr>
          <w:rFonts w:ascii="Times New Roman" w:hAnsi="Times New Roman" w:cs="Times New Roman"/>
          <w:i/>
          <w:iCs/>
          <w:sz w:val="28"/>
          <w:szCs w:val="28"/>
        </w:rPr>
        <w:t>Journal of Science and Medicine in Sport, 13</w:t>
      </w:r>
      <w:r w:rsidRPr="00A119DC">
        <w:rPr>
          <w:rFonts w:ascii="Times New Roman" w:hAnsi="Times New Roman" w:cs="Times New Roman"/>
          <w:sz w:val="28"/>
          <w:szCs w:val="28"/>
        </w:rPr>
        <w:t>(1), 90–95. https://doi.org/10.1016/j.jsams.2008.07.004</w:t>
      </w:r>
    </w:p>
    <w:p w14:paraId="0A8F7743" w14:textId="77777777" w:rsidR="003A6E2B" w:rsidRDefault="003A6E2B" w:rsidP="003A6E2B">
      <w:pPr>
        <w:spacing w:after="0" w:line="23" w:lineRule="atLeast"/>
        <w:jc w:val="both"/>
        <w:rPr>
          <w:rFonts w:ascii="Times New Roman" w:hAnsi="Times New Roman" w:cs="Times New Roman"/>
          <w:sz w:val="28"/>
          <w:szCs w:val="28"/>
        </w:rPr>
      </w:pPr>
    </w:p>
    <w:p w14:paraId="3CDEFFEF"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Green, M., &amp; Houlihan, B. (2005). </w:t>
      </w:r>
      <w:r w:rsidRPr="00A119DC">
        <w:rPr>
          <w:rFonts w:ascii="Times New Roman" w:hAnsi="Times New Roman" w:cs="Times New Roman"/>
          <w:i/>
          <w:iCs/>
          <w:sz w:val="28"/>
          <w:szCs w:val="28"/>
        </w:rPr>
        <w:t>Elite sport development: Policy learning and political priorities</w:t>
      </w:r>
      <w:r w:rsidRPr="00A119DC">
        <w:rPr>
          <w:rFonts w:ascii="Times New Roman" w:hAnsi="Times New Roman" w:cs="Times New Roman"/>
          <w:sz w:val="28"/>
          <w:szCs w:val="28"/>
        </w:rPr>
        <w:t>. Routledge.</w:t>
      </w:r>
    </w:p>
    <w:p w14:paraId="520D4F50" w14:textId="77777777" w:rsidR="003A6E2B" w:rsidRDefault="003A6E2B" w:rsidP="003A6E2B">
      <w:pPr>
        <w:spacing w:after="0" w:line="23" w:lineRule="atLeast"/>
        <w:jc w:val="both"/>
        <w:rPr>
          <w:rFonts w:ascii="Times New Roman" w:hAnsi="Times New Roman" w:cs="Times New Roman"/>
          <w:sz w:val="28"/>
          <w:szCs w:val="28"/>
        </w:rPr>
      </w:pPr>
    </w:p>
    <w:p w14:paraId="63A88195"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Gulbin, J. P., Croser, M. J., Morley, E. J., &amp; </w:t>
      </w:r>
      <w:proofErr w:type="spellStart"/>
      <w:r w:rsidRPr="00A119DC">
        <w:rPr>
          <w:rFonts w:ascii="Times New Roman" w:hAnsi="Times New Roman" w:cs="Times New Roman"/>
          <w:sz w:val="28"/>
          <w:szCs w:val="28"/>
        </w:rPr>
        <w:t>Weissensteiner</w:t>
      </w:r>
      <w:proofErr w:type="spellEnd"/>
      <w:r w:rsidRPr="00A119DC">
        <w:rPr>
          <w:rFonts w:ascii="Times New Roman" w:hAnsi="Times New Roman" w:cs="Times New Roman"/>
          <w:sz w:val="28"/>
          <w:szCs w:val="28"/>
        </w:rPr>
        <w:t>, J. r. (2013). An integrated framework for the optimisation of sport and athlete development: A practitioner approach. </w:t>
      </w:r>
      <w:r w:rsidRPr="00A119DC">
        <w:rPr>
          <w:rFonts w:ascii="Times New Roman" w:hAnsi="Times New Roman" w:cs="Times New Roman"/>
          <w:i/>
          <w:iCs/>
          <w:sz w:val="28"/>
          <w:szCs w:val="28"/>
        </w:rPr>
        <w:t>Journal of Sports Sciences</w:t>
      </w:r>
      <w:r w:rsidRPr="00A119DC">
        <w:rPr>
          <w:rFonts w:ascii="Times New Roman" w:hAnsi="Times New Roman" w:cs="Times New Roman"/>
          <w:sz w:val="28"/>
          <w:szCs w:val="28"/>
        </w:rPr>
        <w:t>, </w:t>
      </w:r>
      <w:r w:rsidRPr="00A119DC">
        <w:rPr>
          <w:rFonts w:ascii="Times New Roman" w:hAnsi="Times New Roman" w:cs="Times New Roman"/>
          <w:i/>
          <w:iCs/>
          <w:sz w:val="28"/>
          <w:szCs w:val="28"/>
        </w:rPr>
        <w:t>31</w:t>
      </w:r>
      <w:r w:rsidRPr="00A119DC">
        <w:rPr>
          <w:rFonts w:ascii="Times New Roman" w:hAnsi="Times New Roman" w:cs="Times New Roman"/>
          <w:sz w:val="28"/>
          <w:szCs w:val="28"/>
        </w:rPr>
        <w:t>(12), 1319–1331. https://doi.org/10.1080/02640414.2013.781661</w:t>
      </w:r>
    </w:p>
    <w:p w14:paraId="528022F2" w14:textId="77777777" w:rsidR="003A6E2B" w:rsidRDefault="003A6E2B" w:rsidP="003A6E2B">
      <w:pPr>
        <w:spacing w:after="0" w:line="23" w:lineRule="atLeast"/>
        <w:jc w:val="both"/>
        <w:rPr>
          <w:rFonts w:ascii="Times New Roman" w:hAnsi="Times New Roman" w:cs="Times New Roman"/>
          <w:sz w:val="28"/>
          <w:szCs w:val="28"/>
        </w:rPr>
      </w:pPr>
    </w:p>
    <w:p w14:paraId="18C97462" w14:textId="77777777" w:rsidR="003A6E2B" w:rsidRPr="00A119DC" w:rsidRDefault="003A6E2B" w:rsidP="003A6E2B">
      <w:pPr>
        <w:spacing w:after="0" w:line="23" w:lineRule="atLeast"/>
        <w:jc w:val="both"/>
        <w:rPr>
          <w:rFonts w:ascii="Times New Roman" w:hAnsi="Times New Roman" w:cs="Times New Roman"/>
          <w:sz w:val="28"/>
          <w:szCs w:val="28"/>
        </w:rPr>
      </w:pPr>
      <w:proofErr w:type="spellStart"/>
      <w:r w:rsidRPr="00A119DC">
        <w:rPr>
          <w:rFonts w:ascii="Times New Roman" w:hAnsi="Times New Roman" w:cs="Times New Roman"/>
          <w:sz w:val="28"/>
          <w:szCs w:val="28"/>
        </w:rPr>
        <w:lastRenderedPageBreak/>
        <w:t>Güllich</w:t>
      </w:r>
      <w:proofErr w:type="spellEnd"/>
      <w:r w:rsidRPr="00A119DC">
        <w:rPr>
          <w:rFonts w:ascii="Times New Roman" w:hAnsi="Times New Roman" w:cs="Times New Roman"/>
          <w:sz w:val="28"/>
          <w:szCs w:val="28"/>
        </w:rPr>
        <w:t xml:space="preserve">, A. (2019). Macro-structure of developmental participation histories and micro-structure of practice of German female world-class and national-class football players. </w:t>
      </w:r>
      <w:r w:rsidRPr="00A119DC">
        <w:rPr>
          <w:rFonts w:ascii="Times New Roman" w:hAnsi="Times New Roman" w:cs="Times New Roman"/>
          <w:i/>
          <w:iCs/>
          <w:sz w:val="28"/>
          <w:szCs w:val="28"/>
        </w:rPr>
        <w:t>Journal of Sports Sciences, 37</w:t>
      </w:r>
      <w:r w:rsidRPr="00A119DC">
        <w:rPr>
          <w:rFonts w:ascii="Times New Roman" w:hAnsi="Times New Roman" w:cs="Times New Roman"/>
          <w:sz w:val="28"/>
          <w:szCs w:val="28"/>
        </w:rPr>
        <w:t xml:space="preserve">(12), 1347–1355. </w:t>
      </w:r>
      <w:r w:rsidRPr="00F70CAA">
        <w:rPr>
          <w:rFonts w:ascii="Times New Roman" w:hAnsi="Times New Roman" w:cs="Times New Roman"/>
          <w:sz w:val="28"/>
          <w:szCs w:val="28"/>
        </w:rPr>
        <w:t>https://doi.org/10.1080/02640414.2018.1558744</w:t>
      </w:r>
    </w:p>
    <w:p w14:paraId="03829E9C" w14:textId="77777777" w:rsidR="003A6E2B" w:rsidRDefault="003A6E2B" w:rsidP="003A6E2B">
      <w:pPr>
        <w:spacing w:after="0" w:line="23" w:lineRule="atLeast"/>
        <w:jc w:val="both"/>
        <w:rPr>
          <w:rFonts w:ascii="Times New Roman" w:hAnsi="Times New Roman" w:cs="Times New Roman"/>
          <w:sz w:val="28"/>
          <w:szCs w:val="28"/>
        </w:rPr>
      </w:pPr>
    </w:p>
    <w:p w14:paraId="450B7354" w14:textId="4B089FA3"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Huddleston, A., Crisp, P., &amp; Bright, D. (2024). Burnout, coaching philosophy, and why the end does not justify unethical means. </w:t>
      </w:r>
      <w:r w:rsidRPr="00A119DC">
        <w:rPr>
          <w:rFonts w:ascii="Times New Roman" w:hAnsi="Times New Roman" w:cs="Times New Roman"/>
          <w:i/>
          <w:iCs/>
          <w:sz w:val="28"/>
          <w:szCs w:val="28"/>
        </w:rPr>
        <w:t>Journal of Emerging Sport Studies, 10</w:t>
      </w:r>
      <w:r w:rsidRPr="00A119DC">
        <w:rPr>
          <w:rFonts w:ascii="Times New Roman" w:hAnsi="Times New Roman" w:cs="Times New Roman"/>
          <w:sz w:val="28"/>
          <w:szCs w:val="28"/>
        </w:rPr>
        <w:t xml:space="preserve">. </w:t>
      </w:r>
      <w:hyperlink r:id="rId11" w:history="1">
        <w:r w:rsidR="00F066F8" w:rsidRPr="00DF0AFA">
          <w:rPr>
            <w:rStyle w:val="Hyperlink"/>
            <w:rFonts w:ascii="Times New Roman" w:hAnsi="Times New Roman" w:cs="Times New Roman"/>
            <w:sz w:val="28"/>
            <w:szCs w:val="28"/>
          </w:rPr>
          <w:t>https://journals.library.brocku.ca/index.php/jess/article/view/4545</w:t>
        </w:r>
      </w:hyperlink>
      <w:r w:rsidR="00F066F8">
        <w:rPr>
          <w:rFonts w:ascii="Times New Roman" w:hAnsi="Times New Roman" w:cs="Times New Roman"/>
          <w:sz w:val="28"/>
          <w:szCs w:val="28"/>
        </w:rPr>
        <w:t xml:space="preserve"> </w:t>
      </w:r>
    </w:p>
    <w:p w14:paraId="3766A697" w14:textId="77777777" w:rsidR="00F066F8" w:rsidRDefault="00F066F8" w:rsidP="003A6E2B">
      <w:pPr>
        <w:spacing w:after="0" w:line="23" w:lineRule="atLeast"/>
        <w:jc w:val="both"/>
        <w:rPr>
          <w:rFonts w:ascii="Times New Roman" w:hAnsi="Times New Roman" w:cs="Times New Roman"/>
          <w:sz w:val="28"/>
          <w:szCs w:val="28"/>
        </w:rPr>
      </w:pPr>
    </w:p>
    <w:p w14:paraId="6354413E" w14:textId="5B17B424"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Lloyd, R. S., &amp; Oliver, J. L. (2012). The youth physical development model. </w:t>
      </w:r>
      <w:r w:rsidRPr="00A119DC">
        <w:rPr>
          <w:rFonts w:ascii="Times New Roman" w:hAnsi="Times New Roman" w:cs="Times New Roman"/>
          <w:i/>
          <w:iCs/>
          <w:sz w:val="28"/>
          <w:szCs w:val="28"/>
        </w:rPr>
        <w:t>Strength and Conditioning Journal, 34</w:t>
      </w:r>
      <w:r w:rsidRPr="00A119DC">
        <w:rPr>
          <w:rFonts w:ascii="Times New Roman" w:hAnsi="Times New Roman" w:cs="Times New Roman"/>
          <w:sz w:val="28"/>
          <w:szCs w:val="28"/>
        </w:rPr>
        <w:t xml:space="preserve">(3), 61–72. </w:t>
      </w:r>
      <w:r w:rsidRPr="00F70CAA">
        <w:rPr>
          <w:rFonts w:ascii="Times New Roman" w:hAnsi="Times New Roman" w:cs="Times New Roman"/>
          <w:sz w:val="28"/>
          <w:szCs w:val="28"/>
        </w:rPr>
        <w:t>https://doi.org/10.1519/SSC.0b013e31825760ea</w:t>
      </w:r>
      <w:r w:rsidRPr="00A119DC">
        <w:rPr>
          <w:rFonts w:ascii="Times New Roman" w:hAnsi="Times New Roman" w:cs="Times New Roman"/>
          <w:sz w:val="28"/>
          <w:szCs w:val="28"/>
        </w:rPr>
        <w:t xml:space="preserve"> </w:t>
      </w:r>
    </w:p>
    <w:p w14:paraId="3257DEA9" w14:textId="77777777" w:rsidR="003A6E2B" w:rsidRDefault="003A6E2B" w:rsidP="003A6E2B">
      <w:pPr>
        <w:spacing w:after="0" w:line="23" w:lineRule="atLeast"/>
        <w:jc w:val="both"/>
        <w:rPr>
          <w:rFonts w:ascii="Times New Roman" w:hAnsi="Times New Roman" w:cs="Times New Roman"/>
          <w:sz w:val="28"/>
          <w:szCs w:val="28"/>
        </w:rPr>
      </w:pPr>
    </w:p>
    <w:p w14:paraId="7005CBE3"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Mann, D. L., &amp; van Ginneken, P. J. (2017). Age-ordered shirt numbering reduces the selection bias associated with the relative age effect. </w:t>
      </w:r>
      <w:r w:rsidRPr="00A119DC">
        <w:rPr>
          <w:rFonts w:ascii="Times New Roman" w:hAnsi="Times New Roman" w:cs="Times New Roman"/>
          <w:i/>
          <w:iCs/>
          <w:sz w:val="28"/>
          <w:szCs w:val="28"/>
        </w:rPr>
        <w:t>Journal of Sports Sciences, 35</w:t>
      </w:r>
      <w:r w:rsidRPr="00A119DC">
        <w:rPr>
          <w:rFonts w:ascii="Times New Roman" w:hAnsi="Times New Roman" w:cs="Times New Roman"/>
          <w:sz w:val="28"/>
          <w:szCs w:val="28"/>
        </w:rPr>
        <w:t xml:space="preserve">(8), 784–790. </w:t>
      </w:r>
      <w:r w:rsidRPr="00F70CAA">
        <w:rPr>
          <w:rFonts w:ascii="Times New Roman" w:hAnsi="Times New Roman" w:cs="Times New Roman"/>
          <w:sz w:val="28"/>
          <w:szCs w:val="28"/>
        </w:rPr>
        <w:t>https://doi.org/10.1080/02640414.2016.1189589</w:t>
      </w:r>
    </w:p>
    <w:p w14:paraId="296BC325" w14:textId="77777777" w:rsidR="003A6E2B" w:rsidRDefault="003A6E2B" w:rsidP="003A6E2B">
      <w:pPr>
        <w:spacing w:after="0" w:line="23" w:lineRule="atLeast"/>
        <w:jc w:val="both"/>
        <w:rPr>
          <w:rFonts w:ascii="Times New Roman" w:hAnsi="Times New Roman" w:cs="Times New Roman"/>
          <w:sz w:val="28"/>
          <w:szCs w:val="28"/>
        </w:rPr>
      </w:pPr>
    </w:p>
    <w:p w14:paraId="262A29B3"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Pollock, A. M., White, A. J., &amp; Kirkwood, G. (2017). Evidence in support of the call to ban the tackle and harmful contact in school rugby: A response to World Rugby. </w:t>
      </w:r>
      <w:r w:rsidRPr="00A119DC">
        <w:rPr>
          <w:rFonts w:ascii="Times New Roman" w:hAnsi="Times New Roman" w:cs="Times New Roman"/>
          <w:i/>
          <w:iCs/>
          <w:sz w:val="28"/>
          <w:szCs w:val="28"/>
        </w:rPr>
        <w:t>British Journal of Sports Medicine, 51</w:t>
      </w:r>
      <w:r w:rsidRPr="00A119DC">
        <w:rPr>
          <w:rFonts w:ascii="Times New Roman" w:hAnsi="Times New Roman" w:cs="Times New Roman"/>
          <w:sz w:val="28"/>
          <w:szCs w:val="28"/>
        </w:rPr>
        <w:t xml:space="preserve">, 1113–1117. </w:t>
      </w:r>
      <w:r w:rsidRPr="00F70CAA">
        <w:rPr>
          <w:rFonts w:ascii="Times New Roman" w:hAnsi="Times New Roman" w:cs="Times New Roman"/>
          <w:sz w:val="28"/>
          <w:szCs w:val="28"/>
        </w:rPr>
        <w:t>https://doi.org/10.1136/bjsports-2017-097907</w:t>
      </w:r>
    </w:p>
    <w:p w14:paraId="3A8E87E7" w14:textId="77777777" w:rsidR="003A6E2B" w:rsidRDefault="003A6E2B" w:rsidP="003A6E2B">
      <w:pPr>
        <w:spacing w:after="0" w:line="23" w:lineRule="atLeast"/>
        <w:jc w:val="both"/>
        <w:rPr>
          <w:rFonts w:ascii="Times New Roman" w:hAnsi="Times New Roman" w:cs="Times New Roman"/>
          <w:sz w:val="28"/>
          <w:szCs w:val="28"/>
        </w:rPr>
      </w:pPr>
    </w:p>
    <w:p w14:paraId="09007486" w14:textId="31671830"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Sims, J., &amp; Crisp, P. (2015). </w:t>
      </w:r>
      <w:r w:rsidRPr="00A119DC">
        <w:rPr>
          <w:rFonts w:ascii="Times New Roman" w:hAnsi="Times New Roman" w:cs="Times New Roman"/>
          <w:i/>
          <w:iCs/>
          <w:sz w:val="28"/>
          <w:szCs w:val="28"/>
        </w:rPr>
        <w:t>Sportivate – best practice and support: An Active Sussex case study</w:t>
      </w:r>
      <w:r w:rsidRPr="00A119DC">
        <w:rPr>
          <w:rFonts w:ascii="Times New Roman" w:hAnsi="Times New Roman" w:cs="Times New Roman"/>
          <w:sz w:val="28"/>
          <w:szCs w:val="28"/>
        </w:rPr>
        <w:t xml:space="preserve">. University of Chichester. </w:t>
      </w:r>
      <w:hyperlink r:id="rId12" w:history="1">
        <w:r w:rsidR="00F066F8" w:rsidRPr="00DF0AFA">
          <w:rPr>
            <w:rStyle w:val="Hyperlink"/>
            <w:rFonts w:ascii="Times New Roman" w:hAnsi="Times New Roman" w:cs="Times New Roman"/>
            <w:sz w:val="28"/>
            <w:szCs w:val="28"/>
          </w:rPr>
          <w:t>https://doi.org/10.13140/RG.2.1.4201.1360</w:t>
        </w:r>
      </w:hyperlink>
      <w:r w:rsidR="00F066F8">
        <w:rPr>
          <w:rFonts w:ascii="Times New Roman" w:hAnsi="Times New Roman" w:cs="Times New Roman"/>
          <w:sz w:val="28"/>
          <w:szCs w:val="28"/>
        </w:rPr>
        <w:t xml:space="preserve"> </w:t>
      </w:r>
    </w:p>
    <w:p w14:paraId="7182F6B8" w14:textId="77777777" w:rsidR="003A6E2B" w:rsidRDefault="003A6E2B" w:rsidP="003A6E2B">
      <w:pPr>
        <w:spacing w:after="0" w:line="23" w:lineRule="atLeast"/>
        <w:jc w:val="both"/>
        <w:rPr>
          <w:rFonts w:ascii="Times New Roman" w:hAnsi="Times New Roman" w:cs="Times New Roman"/>
          <w:sz w:val="28"/>
          <w:szCs w:val="28"/>
        </w:rPr>
      </w:pPr>
    </w:p>
    <w:p w14:paraId="483FD9F8" w14:textId="77777777" w:rsidR="003A6E2B" w:rsidRPr="00A119DC" w:rsidRDefault="003A6E2B" w:rsidP="003A6E2B">
      <w:pPr>
        <w:spacing w:after="0" w:line="23" w:lineRule="atLeast"/>
        <w:jc w:val="both"/>
        <w:rPr>
          <w:rFonts w:ascii="Times New Roman" w:hAnsi="Times New Roman" w:cs="Times New Roman"/>
          <w:sz w:val="28"/>
          <w:szCs w:val="28"/>
        </w:rPr>
      </w:pPr>
      <w:proofErr w:type="spellStart"/>
      <w:r w:rsidRPr="00A119DC">
        <w:rPr>
          <w:rFonts w:ascii="Times New Roman" w:hAnsi="Times New Roman" w:cs="Times New Roman"/>
          <w:sz w:val="28"/>
          <w:szCs w:val="28"/>
        </w:rPr>
        <w:t>Steinl</w:t>
      </w:r>
      <w:proofErr w:type="spellEnd"/>
      <w:r w:rsidRPr="00A119DC">
        <w:rPr>
          <w:rFonts w:ascii="Times New Roman" w:hAnsi="Times New Roman" w:cs="Times New Roman"/>
          <w:sz w:val="28"/>
          <w:szCs w:val="28"/>
        </w:rPr>
        <w:t xml:space="preserve">, G. K., </w:t>
      </w:r>
      <w:proofErr w:type="spellStart"/>
      <w:r w:rsidRPr="00A119DC">
        <w:rPr>
          <w:rFonts w:ascii="Times New Roman" w:hAnsi="Times New Roman" w:cs="Times New Roman"/>
          <w:sz w:val="28"/>
          <w:szCs w:val="28"/>
        </w:rPr>
        <w:t>Padaki</w:t>
      </w:r>
      <w:proofErr w:type="spellEnd"/>
      <w:r w:rsidRPr="00A119DC">
        <w:rPr>
          <w:rFonts w:ascii="Times New Roman" w:hAnsi="Times New Roman" w:cs="Times New Roman"/>
          <w:sz w:val="28"/>
          <w:szCs w:val="28"/>
        </w:rPr>
        <w:t xml:space="preserve">, A. S., Irvine, J. N., Popkin, C. A., Ahmad, C. S., &amp; Lynch, T. S. (2021). The prevalence of high school multi-sport participation in elite National Football League athletes. </w:t>
      </w:r>
      <w:r w:rsidRPr="00A119DC">
        <w:rPr>
          <w:rFonts w:ascii="Times New Roman" w:hAnsi="Times New Roman" w:cs="Times New Roman"/>
          <w:i/>
          <w:iCs/>
          <w:sz w:val="28"/>
          <w:szCs w:val="28"/>
        </w:rPr>
        <w:t xml:space="preserve">The Physician and </w:t>
      </w:r>
      <w:proofErr w:type="spellStart"/>
      <w:r w:rsidRPr="00A119DC">
        <w:rPr>
          <w:rFonts w:ascii="Times New Roman" w:hAnsi="Times New Roman" w:cs="Times New Roman"/>
          <w:i/>
          <w:iCs/>
          <w:sz w:val="28"/>
          <w:szCs w:val="28"/>
        </w:rPr>
        <w:t>Sportsmedicine</w:t>
      </w:r>
      <w:proofErr w:type="spellEnd"/>
      <w:r w:rsidRPr="00A119DC">
        <w:rPr>
          <w:rFonts w:ascii="Times New Roman" w:hAnsi="Times New Roman" w:cs="Times New Roman"/>
          <w:i/>
          <w:iCs/>
          <w:sz w:val="28"/>
          <w:szCs w:val="28"/>
        </w:rPr>
        <w:t>, 49</w:t>
      </w:r>
      <w:r w:rsidRPr="00A119DC">
        <w:rPr>
          <w:rFonts w:ascii="Times New Roman" w:hAnsi="Times New Roman" w:cs="Times New Roman"/>
          <w:sz w:val="28"/>
          <w:szCs w:val="28"/>
        </w:rPr>
        <w:t xml:space="preserve">(4), 476–479. </w:t>
      </w:r>
      <w:r w:rsidRPr="00F70CAA">
        <w:rPr>
          <w:rFonts w:ascii="Times New Roman" w:hAnsi="Times New Roman" w:cs="Times New Roman"/>
          <w:sz w:val="28"/>
          <w:szCs w:val="28"/>
        </w:rPr>
        <w:t>https://doi.org/10.1080/00913847.2020.1856632</w:t>
      </w:r>
    </w:p>
    <w:p w14:paraId="5499D2F0" w14:textId="77777777" w:rsidR="003A6E2B" w:rsidRDefault="003A6E2B" w:rsidP="003A6E2B">
      <w:pPr>
        <w:spacing w:after="0" w:line="23" w:lineRule="atLeast"/>
        <w:jc w:val="both"/>
        <w:rPr>
          <w:rFonts w:ascii="Times New Roman" w:hAnsi="Times New Roman" w:cs="Times New Roman"/>
          <w:sz w:val="28"/>
          <w:szCs w:val="28"/>
        </w:rPr>
      </w:pPr>
    </w:p>
    <w:p w14:paraId="2C3E24D8"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Tucker, R., Raftery, M., &amp; Verhagen, E. (2016). Injury risk and a tackle ban in youth rugby union: Reviewing the evidence and searching for targeted, effective interventions. </w:t>
      </w:r>
      <w:r w:rsidRPr="00A119DC">
        <w:rPr>
          <w:rFonts w:ascii="Times New Roman" w:hAnsi="Times New Roman" w:cs="Times New Roman"/>
          <w:i/>
          <w:iCs/>
          <w:sz w:val="28"/>
          <w:szCs w:val="28"/>
        </w:rPr>
        <w:t>British Journal of Sports Medicine, 50</w:t>
      </w:r>
      <w:r w:rsidRPr="00A119DC">
        <w:rPr>
          <w:rFonts w:ascii="Times New Roman" w:hAnsi="Times New Roman" w:cs="Times New Roman"/>
          <w:sz w:val="28"/>
          <w:szCs w:val="28"/>
        </w:rPr>
        <w:t xml:space="preserve">, 921–925. </w:t>
      </w:r>
      <w:r w:rsidRPr="00F70CAA">
        <w:rPr>
          <w:rFonts w:ascii="Times New Roman" w:hAnsi="Times New Roman" w:cs="Times New Roman"/>
          <w:sz w:val="28"/>
          <w:szCs w:val="28"/>
        </w:rPr>
        <w:t>https://doi.org/10.1136/bjsports-2016-096322</w:t>
      </w:r>
      <w:r w:rsidRPr="00A119DC">
        <w:rPr>
          <w:rFonts w:ascii="Times New Roman" w:hAnsi="Times New Roman" w:cs="Times New Roman"/>
          <w:sz w:val="28"/>
          <w:szCs w:val="28"/>
        </w:rPr>
        <w:t xml:space="preserve"> </w:t>
      </w:r>
    </w:p>
    <w:p w14:paraId="67183C45" w14:textId="77777777" w:rsidR="003A6E2B" w:rsidRDefault="003A6E2B" w:rsidP="003A6E2B">
      <w:pPr>
        <w:spacing w:after="0" w:line="23" w:lineRule="atLeast"/>
        <w:jc w:val="both"/>
        <w:rPr>
          <w:rFonts w:ascii="Times New Roman" w:hAnsi="Times New Roman" w:cs="Times New Roman"/>
          <w:sz w:val="28"/>
          <w:szCs w:val="28"/>
        </w:rPr>
      </w:pPr>
    </w:p>
    <w:p w14:paraId="27CD200C"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Thomas, G. L., &amp; Wilson, M. R. (2014). Introducing children to rugby: elite coaches’ perspectives on positive player development. </w:t>
      </w:r>
      <w:r w:rsidRPr="00A119DC">
        <w:rPr>
          <w:rFonts w:ascii="Times New Roman" w:hAnsi="Times New Roman" w:cs="Times New Roman"/>
          <w:i/>
          <w:iCs/>
          <w:sz w:val="28"/>
          <w:szCs w:val="28"/>
        </w:rPr>
        <w:t>Qualitative Research in Sport, Exercise and Health</w:t>
      </w:r>
      <w:r w:rsidRPr="00A119DC">
        <w:rPr>
          <w:rFonts w:ascii="Times New Roman" w:hAnsi="Times New Roman" w:cs="Times New Roman"/>
          <w:sz w:val="28"/>
          <w:szCs w:val="28"/>
        </w:rPr>
        <w:t>, </w:t>
      </w:r>
      <w:r w:rsidRPr="00A119DC">
        <w:rPr>
          <w:rFonts w:ascii="Times New Roman" w:hAnsi="Times New Roman" w:cs="Times New Roman"/>
          <w:i/>
          <w:iCs/>
          <w:sz w:val="28"/>
          <w:szCs w:val="28"/>
        </w:rPr>
        <w:t>6</w:t>
      </w:r>
      <w:r w:rsidRPr="00A119DC">
        <w:rPr>
          <w:rFonts w:ascii="Times New Roman" w:hAnsi="Times New Roman" w:cs="Times New Roman"/>
          <w:sz w:val="28"/>
          <w:szCs w:val="28"/>
        </w:rPr>
        <w:t xml:space="preserve">(3), 348–365. </w:t>
      </w:r>
      <w:r w:rsidRPr="00F70CAA">
        <w:rPr>
          <w:rFonts w:ascii="Times New Roman" w:hAnsi="Times New Roman" w:cs="Times New Roman"/>
          <w:sz w:val="28"/>
          <w:szCs w:val="28"/>
        </w:rPr>
        <w:t>https://doi.org/10.1080/2159676X.2013.819373</w:t>
      </w:r>
      <w:r w:rsidRPr="00A119DC">
        <w:rPr>
          <w:rFonts w:ascii="Times New Roman" w:hAnsi="Times New Roman" w:cs="Times New Roman"/>
          <w:sz w:val="28"/>
          <w:szCs w:val="28"/>
        </w:rPr>
        <w:t xml:space="preserve"> </w:t>
      </w:r>
    </w:p>
    <w:p w14:paraId="0353454E" w14:textId="77777777" w:rsidR="003A6E2B" w:rsidRDefault="003A6E2B" w:rsidP="003A6E2B">
      <w:pPr>
        <w:spacing w:after="0" w:line="23" w:lineRule="atLeast"/>
        <w:jc w:val="both"/>
        <w:rPr>
          <w:rFonts w:ascii="Times New Roman" w:hAnsi="Times New Roman" w:cs="Times New Roman"/>
          <w:sz w:val="28"/>
          <w:szCs w:val="28"/>
        </w:rPr>
      </w:pPr>
    </w:p>
    <w:p w14:paraId="2C9665C1"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Tracking Football. (2018, April 28). </w:t>
      </w:r>
      <w:r w:rsidRPr="00A119DC">
        <w:rPr>
          <w:rFonts w:ascii="Times New Roman" w:hAnsi="Times New Roman" w:cs="Times New Roman"/>
          <w:i/>
          <w:iCs/>
          <w:sz w:val="28"/>
          <w:szCs w:val="28"/>
        </w:rPr>
        <w:t>Tracking Football finds 88% of 2018 NFL Draft picks were multiple sport athletes in high school</w:t>
      </w:r>
      <w:r w:rsidRPr="00A119DC">
        <w:rPr>
          <w:rFonts w:ascii="Times New Roman" w:hAnsi="Times New Roman" w:cs="Times New Roman"/>
          <w:sz w:val="28"/>
          <w:szCs w:val="28"/>
        </w:rPr>
        <w:t xml:space="preserve">. </w:t>
      </w:r>
      <w:r w:rsidRPr="00F70CAA">
        <w:rPr>
          <w:rFonts w:ascii="Times New Roman" w:hAnsi="Times New Roman" w:cs="Times New Roman"/>
          <w:sz w:val="28"/>
          <w:szCs w:val="28"/>
        </w:rPr>
        <w:lastRenderedPageBreak/>
        <w:t>https://www.trackingfootball.com/blog/tracking-football-finds-88-2018-nfl-draft-picks-multiple-sport-athletes-high-school/</w:t>
      </w:r>
    </w:p>
    <w:p w14:paraId="20CA5B3C" w14:textId="77777777" w:rsidR="003A6E2B" w:rsidRDefault="003A6E2B" w:rsidP="003A6E2B">
      <w:pPr>
        <w:spacing w:after="0" w:line="23" w:lineRule="atLeast"/>
        <w:jc w:val="both"/>
        <w:rPr>
          <w:rFonts w:ascii="Times New Roman" w:hAnsi="Times New Roman" w:cs="Times New Roman"/>
          <w:sz w:val="28"/>
          <w:szCs w:val="28"/>
        </w:rPr>
      </w:pPr>
    </w:p>
    <w:p w14:paraId="0E1AC72B" w14:textId="77777777" w:rsidR="003A6E2B" w:rsidRPr="00A119DC" w:rsidRDefault="003A6E2B" w:rsidP="003A6E2B">
      <w:pPr>
        <w:spacing w:after="0" w:line="23" w:lineRule="atLeast"/>
        <w:jc w:val="both"/>
        <w:rPr>
          <w:rFonts w:ascii="Times New Roman" w:hAnsi="Times New Roman" w:cs="Times New Roman"/>
          <w:sz w:val="28"/>
          <w:szCs w:val="28"/>
        </w:rPr>
      </w:pPr>
      <w:r w:rsidRPr="00A119DC">
        <w:rPr>
          <w:rFonts w:ascii="Times New Roman" w:hAnsi="Times New Roman" w:cs="Times New Roman"/>
          <w:sz w:val="28"/>
          <w:szCs w:val="28"/>
        </w:rPr>
        <w:t xml:space="preserve">Tracking Football. (2022, April 28). </w:t>
      </w:r>
      <w:r w:rsidRPr="00A119DC">
        <w:rPr>
          <w:rFonts w:ascii="Times New Roman" w:hAnsi="Times New Roman" w:cs="Times New Roman"/>
          <w:i/>
          <w:iCs/>
          <w:sz w:val="28"/>
          <w:szCs w:val="28"/>
        </w:rPr>
        <w:t>2022 NFL draft overview</w:t>
      </w:r>
      <w:r w:rsidRPr="00A119DC">
        <w:rPr>
          <w:rFonts w:ascii="Times New Roman" w:hAnsi="Times New Roman" w:cs="Times New Roman"/>
          <w:sz w:val="28"/>
          <w:szCs w:val="28"/>
        </w:rPr>
        <w:t xml:space="preserve">. </w:t>
      </w:r>
      <w:r w:rsidRPr="00F70CAA">
        <w:rPr>
          <w:rFonts w:ascii="Times New Roman" w:hAnsi="Times New Roman" w:cs="Times New Roman"/>
          <w:sz w:val="28"/>
          <w:szCs w:val="28"/>
        </w:rPr>
        <w:t>https://www.trackingfootball.com/blog/tracking-football-2022-nfl-draft/</w:t>
      </w:r>
    </w:p>
    <w:p w14:paraId="27EEAF1B" w14:textId="77777777" w:rsidR="00CD47C5" w:rsidRDefault="00CD47C5" w:rsidP="003A6E2B">
      <w:pPr>
        <w:spacing w:after="0" w:line="23" w:lineRule="atLeast"/>
        <w:jc w:val="both"/>
        <w:rPr>
          <w:rFonts w:ascii="Times New Roman" w:hAnsi="Times New Roman" w:cs="Times New Roman"/>
          <w:sz w:val="28"/>
          <w:szCs w:val="28"/>
        </w:rPr>
      </w:pPr>
    </w:p>
    <w:p w14:paraId="1C513FC7" w14:textId="2362FF73" w:rsidR="003A6E2B" w:rsidRPr="00A119DC" w:rsidRDefault="003A6E2B" w:rsidP="003A6E2B">
      <w:pPr>
        <w:spacing w:after="0" w:line="23" w:lineRule="atLeast"/>
        <w:jc w:val="both"/>
        <w:rPr>
          <w:rFonts w:ascii="Times New Roman" w:hAnsi="Times New Roman" w:cs="Times New Roman"/>
          <w:sz w:val="28"/>
          <w:szCs w:val="28"/>
        </w:rPr>
      </w:pPr>
      <w:proofErr w:type="spellStart"/>
      <w:r w:rsidRPr="00A119DC">
        <w:rPr>
          <w:rFonts w:ascii="Times New Roman" w:hAnsi="Times New Roman" w:cs="Times New Roman"/>
          <w:sz w:val="28"/>
          <w:szCs w:val="28"/>
        </w:rPr>
        <w:t>Vaeyens</w:t>
      </w:r>
      <w:proofErr w:type="spellEnd"/>
      <w:r w:rsidRPr="00A119DC">
        <w:rPr>
          <w:rFonts w:ascii="Times New Roman" w:hAnsi="Times New Roman" w:cs="Times New Roman"/>
          <w:sz w:val="28"/>
          <w:szCs w:val="28"/>
        </w:rPr>
        <w:t xml:space="preserve">, R., </w:t>
      </w:r>
      <w:proofErr w:type="spellStart"/>
      <w:r w:rsidRPr="00A119DC">
        <w:rPr>
          <w:rFonts w:ascii="Times New Roman" w:hAnsi="Times New Roman" w:cs="Times New Roman"/>
          <w:sz w:val="28"/>
          <w:szCs w:val="28"/>
        </w:rPr>
        <w:t>Güllich</w:t>
      </w:r>
      <w:proofErr w:type="spellEnd"/>
      <w:r w:rsidRPr="00A119DC">
        <w:rPr>
          <w:rFonts w:ascii="Times New Roman" w:hAnsi="Times New Roman" w:cs="Times New Roman"/>
          <w:sz w:val="28"/>
          <w:szCs w:val="28"/>
        </w:rPr>
        <w:t xml:space="preserve">, A., Warr, C. R., &amp; </w:t>
      </w:r>
      <w:proofErr w:type="spellStart"/>
      <w:r w:rsidRPr="00A119DC">
        <w:rPr>
          <w:rFonts w:ascii="Times New Roman" w:hAnsi="Times New Roman" w:cs="Times New Roman"/>
          <w:sz w:val="28"/>
          <w:szCs w:val="28"/>
        </w:rPr>
        <w:t>Philippaerts</w:t>
      </w:r>
      <w:proofErr w:type="spellEnd"/>
      <w:r w:rsidRPr="00A119DC">
        <w:rPr>
          <w:rFonts w:ascii="Times New Roman" w:hAnsi="Times New Roman" w:cs="Times New Roman"/>
          <w:sz w:val="28"/>
          <w:szCs w:val="28"/>
        </w:rPr>
        <w:t>, R. (2009). Talent identification and promotion programmes of Olympic athletes. </w:t>
      </w:r>
      <w:r w:rsidRPr="00A119DC">
        <w:rPr>
          <w:rFonts w:ascii="Times New Roman" w:hAnsi="Times New Roman" w:cs="Times New Roman"/>
          <w:i/>
          <w:iCs/>
          <w:sz w:val="28"/>
          <w:szCs w:val="28"/>
        </w:rPr>
        <w:t>Journal of Sports Sciences</w:t>
      </w:r>
      <w:r w:rsidRPr="00A119DC">
        <w:rPr>
          <w:rFonts w:ascii="Times New Roman" w:hAnsi="Times New Roman" w:cs="Times New Roman"/>
          <w:sz w:val="28"/>
          <w:szCs w:val="28"/>
        </w:rPr>
        <w:t>, </w:t>
      </w:r>
      <w:r w:rsidRPr="00A119DC">
        <w:rPr>
          <w:rFonts w:ascii="Times New Roman" w:hAnsi="Times New Roman" w:cs="Times New Roman"/>
          <w:i/>
          <w:iCs/>
          <w:sz w:val="28"/>
          <w:szCs w:val="28"/>
        </w:rPr>
        <w:t>27</w:t>
      </w:r>
      <w:r w:rsidRPr="00A119DC">
        <w:rPr>
          <w:rFonts w:ascii="Times New Roman" w:hAnsi="Times New Roman" w:cs="Times New Roman"/>
          <w:sz w:val="28"/>
          <w:szCs w:val="28"/>
        </w:rPr>
        <w:t xml:space="preserve">(13), 1367–1380. </w:t>
      </w:r>
      <w:r w:rsidRPr="00F70CAA">
        <w:rPr>
          <w:rFonts w:ascii="Times New Roman" w:hAnsi="Times New Roman" w:cs="Times New Roman"/>
          <w:sz w:val="28"/>
          <w:szCs w:val="28"/>
        </w:rPr>
        <w:t>https://doi.org/10.1080/02640410903110974</w:t>
      </w:r>
      <w:r w:rsidRPr="00A119DC">
        <w:rPr>
          <w:rFonts w:ascii="Times New Roman" w:hAnsi="Times New Roman" w:cs="Times New Roman"/>
          <w:sz w:val="28"/>
          <w:szCs w:val="28"/>
        </w:rPr>
        <w:t xml:space="preserve"> </w:t>
      </w:r>
    </w:p>
    <w:p w14:paraId="031B74B4" w14:textId="77777777" w:rsidR="007E1850" w:rsidRDefault="007E1850" w:rsidP="007E1850">
      <w:pPr>
        <w:jc w:val="both"/>
        <w:rPr>
          <w:rFonts w:ascii="Times New Roman" w:hAnsi="Times New Roman" w:cs="Times New Roman"/>
          <w:b/>
          <w:bCs/>
          <w:sz w:val="24"/>
          <w:szCs w:val="24"/>
        </w:rPr>
      </w:pPr>
    </w:p>
    <w:p w14:paraId="42FFECEE" w14:textId="48872176" w:rsidR="007E1850" w:rsidRPr="00E21E4E" w:rsidRDefault="007E1850" w:rsidP="007E1850">
      <w:pPr>
        <w:jc w:val="both"/>
        <w:rPr>
          <w:rFonts w:ascii="Times New Roman" w:hAnsi="Times New Roman" w:cs="Times New Roman"/>
          <w:b/>
          <w:bCs/>
          <w:sz w:val="24"/>
          <w:szCs w:val="24"/>
        </w:rPr>
      </w:pPr>
      <w:r w:rsidRPr="00E21E4E">
        <w:rPr>
          <w:rFonts w:ascii="Times New Roman" w:hAnsi="Times New Roman" w:cs="Times New Roman"/>
          <w:b/>
          <w:bCs/>
          <w:sz w:val="24"/>
          <w:szCs w:val="24"/>
        </w:rPr>
        <w:t>FOR THE FULL ARTICLE, PLEASE SEE:</w:t>
      </w:r>
    </w:p>
    <w:p w14:paraId="6F313955" w14:textId="77777777" w:rsidR="007E1850" w:rsidRPr="00E21E4E" w:rsidRDefault="007E1850" w:rsidP="007E1850">
      <w:pPr>
        <w:jc w:val="both"/>
        <w:rPr>
          <w:rFonts w:ascii="Times New Roman" w:hAnsi="Times New Roman" w:cs="Times New Roman"/>
          <w:sz w:val="24"/>
          <w:szCs w:val="24"/>
        </w:rPr>
      </w:pPr>
      <w:r w:rsidRPr="00E21E4E">
        <w:rPr>
          <w:rFonts w:ascii="Times New Roman" w:hAnsi="Times New Roman" w:cs="Times New Roman"/>
          <w:sz w:val="24"/>
          <w:szCs w:val="24"/>
        </w:rPr>
        <w:t xml:space="preserve">Crisp, P. (2026). </w:t>
      </w:r>
      <w:r w:rsidRPr="00E21E4E">
        <w:rPr>
          <w:rFonts w:ascii="Times New Roman" w:hAnsi="Times New Roman" w:cs="Times New Roman"/>
          <w:i/>
          <w:iCs/>
          <w:sz w:val="24"/>
          <w:szCs w:val="24"/>
        </w:rPr>
        <w:t>Youth Sport Coaching: Participation, Development, and Effective Practice (Ed)</w:t>
      </w:r>
      <w:r w:rsidRPr="00E21E4E">
        <w:rPr>
          <w:rFonts w:ascii="Times New Roman" w:hAnsi="Times New Roman" w:cs="Times New Roman"/>
          <w:sz w:val="24"/>
          <w:szCs w:val="24"/>
        </w:rPr>
        <w:t>.</w:t>
      </w:r>
      <w:r w:rsidRPr="00E21E4E">
        <w:rPr>
          <w:rFonts w:ascii="Times New Roman" w:hAnsi="Times New Roman" w:cs="Times New Roman"/>
          <w:b/>
          <w:bCs/>
          <w:sz w:val="24"/>
          <w:szCs w:val="24"/>
        </w:rPr>
        <w:t xml:space="preserve"> </w:t>
      </w:r>
      <w:r w:rsidRPr="00E21E4E">
        <w:rPr>
          <w:rFonts w:ascii="Times New Roman" w:hAnsi="Times New Roman" w:cs="Times New Roman"/>
          <w:sz w:val="24"/>
          <w:szCs w:val="24"/>
        </w:rPr>
        <w:t>Generis Publishing. ISBN: 979-8-89966-626-1</w:t>
      </w:r>
    </w:p>
    <w:p w14:paraId="4E715EAD" w14:textId="77777777" w:rsidR="007E1850" w:rsidRPr="00E21E4E" w:rsidRDefault="007E1850" w:rsidP="007E1850">
      <w:pPr>
        <w:jc w:val="both"/>
        <w:rPr>
          <w:rFonts w:ascii="Times New Roman" w:hAnsi="Times New Roman" w:cs="Times New Roman"/>
          <w:sz w:val="24"/>
          <w:szCs w:val="24"/>
        </w:rPr>
      </w:pPr>
      <w:r w:rsidRPr="00E21E4E">
        <w:rPr>
          <w:rFonts w:ascii="Times New Roman" w:hAnsi="Times New Roman" w:cs="Times New Roman"/>
          <w:sz w:val="24"/>
          <w:szCs w:val="24"/>
        </w:rPr>
        <w:t xml:space="preserve">Generis Publishing - </w:t>
      </w:r>
      <w:hyperlink r:id="rId13" w:history="1">
        <w:r w:rsidRPr="00E21E4E">
          <w:rPr>
            <w:rStyle w:val="Hyperlink"/>
            <w:rFonts w:ascii="Times New Roman" w:hAnsi="Times New Roman" w:cs="Times New Roman"/>
            <w:sz w:val="24"/>
            <w:szCs w:val="24"/>
          </w:rPr>
          <w:t>https://generis-publishing.com/index.php</w:t>
        </w:r>
      </w:hyperlink>
      <w:r w:rsidRPr="00E21E4E">
        <w:rPr>
          <w:rFonts w:ascii="Times New Roman" w:hAnsi="Times New Roman" w:cs="Times New Roman"/>
          <w:sz w:val="24"/>
          <w:szCs w:val="24"/>
        </w:rPr>
        <w:t xml:space="preserve"> </w:t>
      </w:r>
    </w:p>
    <w:p w14:paraId="467BFC71" w14:textId="01F22EF4" w:rsidR="00CD47C5" w:rsidRPr="00E21E4E" w:rsidRDefault="00CD47C5" w:rsidP="00CD47C5">
      <w:pPr>
        <w:jc w:val="both"/>
        <w:rPr>
          <w:rFonts w:ascii="Times New Roman" w:hAnsi="Times New Roman" w:cs="Times New Roman"/>
          <w:sz w:val="24"/>
          <w:szCs w:val="24"/>
        </w:rPr>
      </w:pPr>
      <w:r w:rsidRPr="00E21E4E">
        <w:rPr>
          <w:rFonts w:ascii="Times New Roman" w:hAnsi="Times New Roman" w:cs="Times New Roman"/>
          <w:sz w:val="24"/>
          <w:szCs w:val="24"/>
        </w:rPr>
        <w:t xml:space="preserve"> </w:t>
      </w:r>
    </w:p>
    <w:p w14:paraId="10F6171D" w14:textId="77777777" w:rsidR="00CD47C5" w:rsidRPr="000F76D0" w:rsidRDefault="00CD47C5" w:rsidP="000F76D0">
      <w:pPr>
        <w:rPr>
          <w:sz w:val="24"/>
          <w:szCs w:val="24"/>
        </w:rPr>
      </w:pPr>
    </w:p>
    <w:sectPr w:rsidR="00CD47C5" w:rsidRPr="000F76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D0"/>
    <w:rsid w:val="0003018E"/>
    <w:rsid w:val="000F76D0"/>
    <w:rsid w:val="00367D6A"/>
    <w:rsid w:val="00384230"/>
    <w:rsid w:val="003A6E2B"/>
    <w:rsid w:val="0078110C"/>
    <w:rsid w:val="007B5724"/>
    <w:rsid w:val="007E1850"/>
    <w:rsid w:val="00C425E9"/>
    <w:rsid w:val="00CD47C5"/>
    <w:rsid w:val="00CE1A45"/>
    <w:rsid w:val="00D57F8F"/>
    <w:rsid w:val="00E21E4E"/>
    <w:rsid w:val="00EA4C62"/>
    <w:rsid w:val="00F06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87B7"/>
  <w15:chartTrackingRefBased/>
  <w15:docId w15:val="{94815671-8EF6-48DD-923B-99FD2426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6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6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6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6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6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6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6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6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6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6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6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6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6D0"/>
    <w:rPr>
      <w:rFonts w:eastAsiaTheme="majorEastAsia" w:cstheme="majorBidi"/>
      <w:color w:val="272727" w:themeColor="text1" w:themeTint="D8"/>
    </w:rPr>
  </w:style>
  <w:style w:type="paragraph" w:styleId="Title">
    <w:name w:val="Title"/>
    <w:basedOn w:val="Normal"/>
    <w:next w:val="Normal"/>
    <w:link w:val="TitleChar"/>
    <w:uiPriority w:val="10"/>
    <w:qFormat/>
    <w:rsid w:val="000F7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6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6D0"/>
    <w:pPr>
      <w:spacing w:before="160"/>
      <w:jc w:val="center"/>
    </w:pPr>
    <w:rPr>
      <w:i/>
      <w:iCs/>
      <w:color w:val="404040" w:themeColor="text1" w:themeTint="BF"/>
    </w:rPr>
  </w:style>
  <w:style w:type="character" w:customStyle="1" w:styleId="QuoteChar">
    <w:name w:val="Quote Char"/>
    <w:basedOn w:val="DefaultParagraphFont"/>
    <w:link w:val="Quote"/>
    <w:uiPriority w:val="29"/>
    <w:rsid w:val="000F76D0"/>
    <w:rPr>
      <w:i/>
      <w:iCs/>
      <w:color w:val="404040" w:themeColor="text1" w:themeTint="BF"/>
    </w:rPr>
  </w:style>
  <w:style w:type="paragraph" w:styleId="ListParagraph">
    <w:name w:val="List Paragraph"/>
    <w:basedOn w:val="Normal"/>
    <w:uiPriority w:val="34"/>
    <w:qFormat/>
    <w:rsid w:val="000F76D0"/>
    <w:pPr>
      <w:ind w:left="720"/>
      <w:contextualSpacing/>
    </w:pPr>
  </w:style>
  <w:style w:type="character" w:styleId="IntenseEmphasis">
    <w:name w:val="Intense Emphasis"/>
    <w:basedOn w:val="DefaultParagraphFont"/>
    <w:uiPriority w:val="21"/>
    <w:qFormat/>
    <w:rsid w:val="000F76D0"/>
    <w:rPr>
      <w:i/>
      <w:iCs/>
      <w:color w:val="0F4761" w:themeColor="accent1" w:themeShade="BF"/>
    </w:rPr>
  </w:style>
  <w:style w:type="paragraph" w:styleId="IntenseQuote">
    <w:name w:val="Intense Quote"/>
    <w:basedOn w:val="Normal"/>
    <w:next w:val="Normal"/>
    <w:link w:val="IntenseQuoteChar"/>
    <w:uiPriority w:val="30"/>
    <w:qFormat/>
    <w:rsid w:val="000F7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6D0"/>
    <w:rPr>
      <w:i/>
      <w:iCs/>
      <w:color w:val="0F4761" w:themeColor="accent1" w:themeShade="BF"/>
    </w:rPr>
  </w:style>
  <w:style w:type="character" w:styleId="IntenseReference">
    <w:name w:val="Intense Reference"/>
    <w:basedOn w:val="DefaultParagraphFont"/>
    <w:uiPriority w:val="32"/>
    <w:qFormat/>
    <w:rsid w:val="000F76D0"/>
    <w:rPr>
      <w:b/>
      <w:bCs/>
      <w:smallCaps/>
      <w:color w:val="0F4761" w:themeColor="accent1" w:themeShade="BF"/>
      <w:spacing w:val="5"/>
    </w:rPr>
  </w:style>
  <w:style w:type="character" w:styleId="Hyperlink">
    <w:name w:val="Hyperlink"/>
    <w:basedOn w:val="DefaultParagraphFont"/>
    <w:uiPriority w:val="99"/>
    <w:unhideWhenUsed/>
    <w:rsid w:val="000F76D0"/>
    <w:rPr>
      <w:color w:val="467886" w:themeColor="hyperlink"/>
      <w:u w:val="single"/>
    </w:rPr>
  </w:style>
  <w:style w:type="character" w:styleId="UnresolvedMention">
    <w:name w:val="Unresolved Mention"/>
    <w:basedOn w:val="DefaultParagraphFont"/>
    <w:uiPriority w:val="99"/>
    <w:semiHidden/>
    <w:unhideWhenUsed/>
    <w:rsid w:val="000F7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8924562.2025.2499426" TargetMode="External"/><Relationship Id="rId13" Type="http://schemas.openxmlformats.org/officeDocument/2006/relationships/hyperlink" Target="https://generis-publishing.com/index.php" TargetMode="External"/><Relationship Id="rId3" Type="http://schemas.openxmlformats.org/officeDocument/2006/relationships/webSettings" Target="webSettings.xml"/><Relationship Id="rId7" Type="http://schemas.openxmlformats.org/officeDocument/2006/relationships/hyperlink" Target="https://doi.org/10.1080/23750472.2020.1829988" TargetMode="External"/><Relationship Id="rId12" Type="http://schemas.openxmlformats.org/officeDocument/2006/relationships/hyperlink" Target="https://doi.org/10.13140/RG.2.1.4201.13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2478/pcssr-2021-0006" TargetMode="External"/><Relationship Id="rId11" Type="http://schemas.openxmlformats.org/officeDocument/2006/relationships/hyperlink" Target="https://journals.library.brocku.ca/index.php/jess/article/view/4545" TargetMode="External"/><Relationship Id="rId5" Type="http://schemas.openxmlformats.org/officeDocument/2006/relationships/hyperlink" Target="https://doi.org/10.1123/iscj.2020-0005" TargetMode="External"/><Relationship Id="rId15" Type="http://schemas.openxmlformats.org/officeDocument/2006/relationships/theme" Target="theme/theme1.xml"/><Relationship Id="rId10" Type="http://schemas.openxmlformats.org/officeDocument/2006/relationships/hyperlink" Target="https://journals.library.brocku.ca/index.php/jess/article/view/3595" TargetMode="External"/><Relationship Id="rId4" Type="http://schemas.openxmlformats.org/officeDocument/2006/relationships/hyperlink" Target="https://doi.org/10.36959/987/244" TargetMode="External"/><Relationship Id="rId9" Type="http://schemas.openxmlformats.org/officeDocument/2006/relationships/hyperlink" Target="https://doi.org/10.1080/00336297.2026.264113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Chichester</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Crisp</dc:creator>
  <cp:keywords/>
  <dc:description/>
  <cp:lastModifiedBy>Phil Crisp</cp:lastModifiedBy>
  <cp:revision>5</cp:revision>
  <dcterms:created xsi:type="dcterms:W3CDTF">2026-07-05T09:43:00Z</dcterms:created>
  <dcterms:modified xsi:type="dcterms:W3CDTF">2026-07-05T09:52:00Z</dcterms:modified>
</cp:coreProperties>
</file>