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7DD74" w14:textId="38C066B6" w:rsidR="000F76D0" w:rsidRPr="00E21E4E" w:rsidRDefault="000F76D0" w:rsidP="00D57F8F">
      <w:pPr>
        <w:spacing w:after="0" w:line="23" w:lineRule="atLeast"/>
        <w:jc w:val="both"/>
        <w:rPr>
          <w:rFonts w:ascii="Times New Roman" w:hAnsi="Times New Roman" w:cs="Times New Roman"/>
          <w:b/>
          <w:bCs/>
          <w:sz w:val="24"/>
          <w:szCs w:val="24"/>
        </w:rPr>
      </w:pPr>
      <w:r w:rsidRPr="00E21E4E">
        <w:rPr>
          <w:rFonts w:ascii="Times New Roman" w:hAnsi="Times New Roman" w:cs="Times New Roman"/>
          <w:sz w:val="24"/>
          <w:szCs w:val="24"/>
        </w:rPr>
        <w:t xml:space="preserve">Crisp, P. (2026). </w:t>
      </w:r>
      <w:r w:rsidR="00367D6A" w:rsidRPr="00D57F8F">
        <w:rPr>
          <w:rFonts w:ascii="Times New Roman" w:hAnsi="Times New Roman" w:cs="Times New Roman"/>
          <w:bCs/>
          <w:sz w:val="24"/>
          <w:szCs w:val="24"/>
        </w:rPr>
        <w:t>Youth sport practice and ‘science’: Why coaches and PE teachers should know more about the intersection and evidence-base between performance, development, and the importance of maintaining participation</w:t>
      </w:r>
      <w:r w:rsidR="0003018E" w:rsidRPr="00E21E4E">
        <w:rPr>
          <w:rFonts w:ascii="Times New Roman" w:hAnsi="Times New Roman" w:cs="Times New Roman"/>
          <w:sz w:val="24"/>
          <w:szCs w:val="24"/>
        </w:rPr>
        <w:t xml:space="preserve">. In P. Crisp (Ed.), </w:t>
      </w:r>
      <w:r w:rsidRPr="00E21E4E">
        <w:rPr>
          <w:rFonts w:ascii="Times New Roman" w:hAnsi="Times New Roman" w:cs="Times New Roman"/>
          <w:i/>
          <w:iCs/>
          <w:sz w:val="24"/>
          <w:szCs w:val="24"/>
        </w:rPr>
        <w:t xml:space="preserve">Youth Sport Coaching: Participation, Development, and Effective Practice </w:t>
      </w:r>
      <w:r w:rsidR="0003018E" w:rsidRPr="00E21E4E">
        <w:rPr>
          <w:rFonts w:ascii="Times New Roman" w:hAnsi="Times New Roman" w:cs="Times New Roman"/>
          <w:sz w:val="24"/>
          <w:szCs w:val="24"/>
        </w:rPr>
        <w:t>(</w:t>
      </w:r>
      <w:r w:rsidR="00E21E4E" w:rsidRPr="00E21E4E">
        <w:rPr>
          <w:rFonts w:ascii="Times New Roman" w:hAnsi="Times New Roman" w:cs="Times New Roman"/>
          <w:sz w:val="24"/>
          <w:szCs w:val="24"/>
        </w:rPr>
        <w:t>pp.</w:t>
      </w:r>
      <w:r w:rsidR="00D57F8F">
        <w:rPr>
          <w:rFonts w:ascii="Times New Roman" w:hAnsi="Times New Roman" w:cs="Times New Roman"/>
          <w:sz w:val="24"/>
          <w:szCs w:val="24"/>
        </w:rPr>
        <w:t>13-26</w:t>
      </w:r>
      <w:r w:rsidR="00E21E4E" w:rsidRPr="00E21E4E">
        <w:rPr>
          <w:rFonts w:ascii="Times New Roman" w:hAnsi="Times New Roman" w:cs="Times New Roman"/>
          <w:sz w:val="24"/>
          <w:szCs w:val="24"/>
        </w:rPr>
        <w:t>). Generis Publishing.</w:t>
      </w:r>
    </w:p>
    <w:p w14:paraId="7AF854CF" w14:textId="77777777" w:rsidR="00367D6A" w:rsidRPr="00FF402D" w:rsidRDefault="00367D6A" w:rsidP="00367D6A">
      <w:pPr>
        <w:spacing w:after="0" w:line="23" w:lineRule="atLeast"/>
        <w:jc w:val="both"/>
        <w:rPr>
          <w:rFonts w:ascii="Times New Roman" w:hAnsi="Times New Roman" w:cs="Times New Roman"/>
          <w:b/>
          <w:bCs/>
          <w:sz w:val="28"/>
          <w:szCs w:val="28"/>
        </w:rPr>
      </w:pPr>
    </w:p>
    <w:p w14:paraId="23DA7686" w14:textId="77777777" w:rsidR="00367D6A" w:rsidRDefault="00367D6A" w:rsidP="00367D6A">
      <w:pPr>
        <w:spacing w:after="0" w:line="23" w:lineRule="atLeast"/>
        <w:jc w:val="both"/>
        <w:rPr>
          <w:rFonts w:ascii="Times New Roman" w:hAnsi="Times New Roman" w:cs="Times New Roman"/>
          <w:b/>
          <w:sz w:val="28"/>
          <w:szCs w:val="28"/>
        </w:rPr>
      </w:pPr>
      <w:r w:rsidRPr="00FF402D">
        <w:rPr>
          <w:rFonts w:ascii="Times New Roman" w:hAnsi="Times New Roman" w:cs="Times New Roman"/>
          <w:b/>
          <w:sz w:val="28"/>
          <w:szCs w:val="28"/>
        </w:rPr>
        <w:t>Youth sport practice and ‘science’: Why coaches and PE teachers should know more about the intersection and evidence-base between performance, development, and the importance of maintaining participation.</w:t>
      </w:r>
    </w:p>
    <w:p w14:paraId="0F01A6C2" w14:textId="77777777" w:rsidR="00367D6A" w:rsidRPr="00FF402D" w:rsidRDefault="00367D6A" w:rsidP="00367D6A">
      <w:pPr>
        <w:spacing w:after="0" w:line="23" w:lineRule="atLeast"/>
        <w:jc w:val="both"/>
        <w:rPr>
          <w:rFonts w:ascii="Times New Roman" w:hAnsi="Times New Roman" w:cs="Times New Roman"/>
          <w:b/>
          <w:sz w:val="28"/>
          <w:szCs w:val="28"/>
        </w:rPr>
      </w:pPr>
    </w:p>
    <w:p w14:paraId="4D671D2B" w14:textId="77777777" w:rsidR="00367D6A" w:rsidRPr="00FF402D" w:rsidRDefault="00367D6A" w:rsidP="00367D6A">
      <w:pPr>
        <w:spacing w:after="0" w:line="23" w:lineRule="atLeast"/>
        <w:jc w:val="center"/>
        <w:rPr>
          <w:rFonts w:ascii="Times New Roman" w:hAnsi="Times New Roman" w:cs="Times New Roman"/>
          <w:b/>
          <w:bCs/>
          <w:i/>
          <w:iCs/>
          <w:sz w:val="28"/>
          <w:szCs w:val="28"/>
        </w:rPr>
      </w:pPr>
      <w:r w:rsidRPr="00FF402D">
        <w:rPr>
          <w:rFonts w:ascii="Times New Roman" w:hAnsi="Times New Roman" w:cs="Times New Roman"/>
          <w:b/>
          <w:bCs/>
          <w:i/>
          <w:iCs/>
          <w:sz w:val="28"/>
          <w:szCs w:val="28"/>
        </w:rPr>
        <w:t>Philippe Crisp</w:t>
      </w:r>
    </w:p>
    <w:p w14:paraId="07D6D969" w14:textId="77777777" w:rsidR="00367D6A" w:rsidRPr="00FF402D" w:rsidRDefault="00367D6A" w:rsidP="00367D6A">
      <w:pPr>
        <w:spacing w:after="0" w:line="23" w:lineRule="atLeast"/>
        <w:jc w:val="both"/>
        <w:rPr>
          <w:rFonts w:ascii="Times New Roman" w:hAnsi="Times New Roman" w:cs="Times New Roman"/>
          <w:b/>
          <w:bCs/>
          <w:sz w:val="28"/>
          <w:szCs w:val="28"/>
        </w:rPr>
      </w:pPr>
    </w:p>
    <w:p w14:paraId="585F3C01" w14:textId="77777777" w:rsidR="00367D6A" w:rsidRPr="00FF402D" w:rsidRDefault="00367D6A" w:rsidP="00367D6A">
      <w:pPr>
        <w:autoSpaceDE w:val="0"/>
        <w:autoSpaceDN w:val="0"/>
        <w:adjustRightInd w:val="0"/>
        <w:spacing w:after="0" w:line="23" w:lineRule="atLeast"/>
        <w:jc w:val="both"/>
        <w:rPr>
          <w:rFonts w:ascii="Times New Roman" w:hAnsi="Times New Roman" w:cs="Times New Roman"/>
          <w:b/>
          <w:sz w:val="28"/>
          <w:szCs w:val="28"/>
        </w:rPr>
      </w:pPr>
      <w:r w:rsidRPr="00FF402D">
        <w:rPr>
          <w:rFonts w:ascii="Times New Roman" w:hAnsi="Times New Roman" w:cs="Times New Roman"/>
          <w:b/>
          <w:sz w:val="28"/>
          <w:szCs w:val="28"/>
        </w:rPr>
        <w:t>Abstract</w:t>
      </w:r>
    </w:p>
    <w:p w14:paraId="588DC84E" w14:textId="77777777" w:rsidR="00367D6A" w:rsidRPr="00FF402D" w:rsidRDefault="00367D6A" w:rsidP="00367D6A">
      <w:pPr>
        <w:autoSpaceDE w:val="0"/>
        <w:autoSpaceDN w:val="0"/>
        <w:adjustRightInd w:val="0"/>
        <w:spacing w:after="0" w:line="23" w:lineRule="atLeast"/>
        <w:jc w:val="both"/>
        <w:rPr>
          <w:rFonts w:ascii="Times New Roman" w:hAnsi="Times New Roman" w:cs="Times New Roman"/>
          <w:sz w:val="28"/>
          <w:szCs w:val="28"/>
        </w:rPr>
      </w:pPr>
      <w:r w:rsidRPr="00FF402D">
        <w:rPr>
          <w:rFonts w:ascii="Times New Roman" w:hAnsi="Times New Roman" w:cs="Times New Roman"/>
          <w:sz w:val="28"/>
          <w:szCs w:val="28"/>
        </w:rPr>
        <w:t xml:space="preserve">There are numerous benefits attached to the idea of lifelong physical activity. Because of this, various governmental and sports organisations seek to promote positive behaviours and potential health aspirations </w:t>
      </w:r>
      <w:proofErr w:type="gramStart"/>
      <w:r w:rsidRPr="00FF402D">
        <w:rPr>
          <w:rFonts w:ascii="Times New Roman" w:hAnsi="Times New Roman" w:cs="Times New Roman"/>
          <w:sz w:val="28"/>
          <w:szCs w:val="28"/>
        </w:rPr>
        <w:t>through the use of</w:t>
      </w:r>
      <w:proofErr w:type="gramEnd"/>
      <w:r w:rsidRPr="00FF402D">
        <w:rPr>
          <w:rFonts w:ascii="Times New Roman" w:hAnsi="Times New Roman" w:cs="Times New Roman"/>
          <w:sz w:val="28"/>
          <w:szCs w:val="28"/>
        </w:rPr>
        <w:t xml:space="preserve"> sport. This critical commentary seeks to highlight some of the issues that surround this topic, most notably the lack of suitable training or understanding for many of the practitioners who deliver youth sport (coaches and teachers). </w:t>
      </w:r>
      <w:proofErr w:type="gramStart"/>
      <w:r w:rsidRPr="00FF402D">
        <w:rPr>
          <w:rFonts w:ascii="Times New Roman" w:hAnsi="Times New Roman" w:cs="Times New Roman"/>
          <w:sz w:val="28"/>
          <w:szCs w:val="28"/>
        </w:rPr>
        <w:t>In particular, there</w:t>
      </w:r>
      <w:proofErr w:type="gramEnd"/>
      <w:r w:rsidRPr="00FF402D">
        <w:rPr>
          <w:rFonts w:ascii="Times New Roman" w:hAnsi="Times New Roman" w:cs="Times New Roman"/>
          <w:sz w:val="28"/>
          <w:szCs w:val="28"/>
        </w:rPr>
        <w:t xml:space="preserve"> remains a persistent gap between policy expectations and the applied pedagogical knowledge required to deliver developmentally appropriate youth sport environments. The implications this presents, i.e. for incorrect, or limited understanding within the context of youth sport practice sessions, are numerous, particularly when the ideas of performance, competition, and talent are used, with increased drop-out rates perhaps of most significance. These challenges are further compounded by structural pressures within sport systems that often prioritise short-term success, selection outcomes, and performance metrics over long-term participant development and retention. It is these challenges that frame the contention of this commentary: that those delivering youth sport must develop an appreciation of evidence-based practice that, fundamentally, places the developmental needs of youth at its heart, prioritises participation, and sees the use of competition as a means to an end, not the end itself. In doing so, youth sport environments can be better aligned with contemporary evidence from long-term athlete development models and youth physical development research, ensuring that participation is sustained and meaningfully supported across childhood and adolescence.</w:t>
      </w:r>
    </w:p>
    <w:p w14:paraId="524A3F49" w14:textId="77777777" w:rsidR="00367D6A" w:rsidRPr="00FF402D" w:rsidRDefault="00367D6A" w:rsidP="00367D6A">
      <w:pPr>
        <w:autoSpaceDE w:val="0"/>
        <w:autoSpaceDN w:val="0"/>
        <w:adjustRightInd w:val="0"/>
        <w:spacing w:after="0" w:line="23" w:lineRule="atLeast"/>
        <w:jc w:val="both"/>
        <w:rPr>
          <w:rFonts w:ascii="Times New Roman" w:hAnsi="Times New Roman" w:cs="Times New Roman"/>
          <w:sz w:val="28"/>
          <w:szCs w:val="28"/>
        </w:rPr>
      </w:pPr>
    </w:p>
    <w:p w14:paraId="056AC364" w14:textId="77777777" w:rsidR="00367D6A" w:rsidRDefault="00367D6A" w:rsidP="00367D6A">
      <w:pPr>
        <w:autoSpaceDE w:val="0"/>
        <w:autoSpaceDN w:val="0"/>
        <w:adjustRightInd w:val="0"/>
        <w:spacing w:after="0" w:line="23" w:lineRule="atLeast"/>
        <w:jc w:val="both"/>
        <w:rPr>
          <w:rFonts w:ascii="Times New Roman" w:hAnsi="Times New Roman" w:cs="Times New Roman"/>
          <w:sz w:val="28"/>
          <w:szCs w:val="28"/>
        </w:rPr>
      </w:pPr>
      <w:r w:rsidRPr="00FF402D">
        <w:rPr>
          <w:rFonts w:ascii="Times New Roman" w:hAnsi="Times New Roman" w:cs="Times New Roman"/>
          <w:b/>
          <w:color w:val="000000" w:themeColor="text1"/>
          <w:sz w:val="28"/>
          <w:szCs w:val="28"/>
        </w:rPr>
        <w:t>Key Words:</w:t>
      </w:r>
      <w:r w:rsidRPr="00FF402D">
        <w:rPr>
          <w:rFonts w:ascii="Times New Roman" w:hAnsi="Times New Roman" w:cs="Times New Roman"/>
          <w:color w:val="000000" w:themeColor="text1"/>
          <w:sz w:val="28"/>
          <w:szCs w:val="28"/>
        </w:rPr>
        <w:t xml:space="preserve"> Youth Sport; Excellence; Relative Age Effect; Potential; Physical Literacy; Attrition</w:t>
      </w:r>
      <w:r w:rsidRPr="00FF402D">
        <w:rPr>
          <w:rFonts w:ascii="Times New Roman" w:hAnsi="Times New Roman" w:cs="Times New Roman"/>
          <w:sz w:val="28"/>
          <w:szCs w:val="28"/>
        </w:rPr>
        <w:t>;</w:t>
      </w:r>
      <w:r w:rsidRPr="00FF402D">
        <w:rPr>
          <w:rFonts w:ascii="Times New Roman" w:hAnsi="Times New Roman" w:cs="Times New Roman"/>
          <w:b/>
          <w:bCs/>
          <w:i/>
          <w:iCs/>
          <w:sz w:val="28"/>
          <w:szCs w:val="28"/>
        </w:rPr>
        <w:t xml:space="preserve"> </w:t>
      </w:r>
      <w:r w:rsidRPr="00FF402D">
        <w:rPr>
          <w:rFonts w:ascii="Times New Roman" w:hAnsi="Times New Roman" w:cs="Times New Roman"/>
          <w:sz w:val="28"/>
          <w:szCs w:val="28"/>
        </w:rPr>
        <w:t>Peak Height Velocity</w:t>
      </w:r>
    </w:p>
    <w:p w14:paraId="412DED1F" w14:textId="77777777" w:rsidR="000F76D0" w:rsidRDefault="000F76D0" w:rsidP="000F76D0">
      <w:pPr>
        <w:rPr>
          <w:sz w:val="24"/>
          <w:szCs w:val="24"/>
        </w:rPr>
      </w:pPr>
    </w:p>
    <w:p w14:paraId="011CF6B7" w14:textId="77777777" w:rsidR="00367D6A" w:rsidRPr="00422ECD" w:rsidRDefault="00367D6A" w:rsidP="00367D6A">
      <w:pPr>
        <w:spacing w:after="0" w:line="23" w:lineRule="atLeast"/>
        <w:mirrorIndents/>
        <w:jc w:val="both"/>
        <w:rPr>
          <w:rFonts w:ascii="Times New Roman" w:hAnsi="Times New Roman" w:cs="Times New Roman"/>
          <w:b/>
          <w:sz w:val="28"/>
          <w:szCs w:val="28"/>
        </w:rPr>
      </w:pPr>
      <w:r w:rsidRPr="00422ECD">
        <w:rPr>
          <w:rFonts w:ascii="Times New Roman" w:hAnsi="Times New Roman" w:cs="Times New Roman"/>
          <w:b/>
          <w:sz w:val="28"/>
          <w:szCs w:val="28"/>
        </w:rPr>
        <w:t xml:space="preserve">References </w:t>
      </w:r>
    </w:p>
    <w:p w14:paraId="4F317EC8" w14:textId="77777777" w:rsidR="00367D6A" w:rsidRPr="00422ECD" w:rsidRDefault="00367D6A" w:rsidP="00367D6A">
      <w:pPr>
        <w:spacing w:after="0" w:line="23" w:lineRule="atLeast"/>
        <w:mirrorIndents/>
        <w:jc w:val="both"/>
        <w:rPr>
          <w:rFonts w:ascii="Times New Roman" w:hAnsi="Times New Roman" w:cs="Times New Roman"/>
          <w:b/>
          <w:sz w:val="28"/>
          <w:szCs w:val="28"/>
        </w:rPr>
      </w:pPr>
    </w:p>
    <w:p w14:paraId="38D99041"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Armstrong, N. (2007). </w:t>
      </w:r>
      <w:r w:rsidRPr="00422ECD">
        <w:rPr>
          <w:rFonts w:ascii="Times New Roman" w:eastAsia="Times New Roman" w:hAnsi="Times New Roman" w:cs="Times New Roman"/>
          <w:i/>
          <w:iCs/>
          <w:sz w:val="28"/>
          <w:szCs w:val="28"/>
          <w:lang w:eastAsia="en-GB"/>
        </w:rPr>
        <w:t>Paediatric exercise physiology</w:t>
      </w:r>
      <w:r w:rsidRPr="00422ECD">
        <w:rPr>
          <w:rFonts w:ascii="Times New Roman" w:eastAsia="Times New Roman" w:hAnsi="Times New Roman" w:cs="Times New Roman"/>
          <w:sz w:val="28"/>
          <w:szCs w:val="28"/>
          <w:lang w:eastAsia="en-GB"/>
        </w:rPr>
        <w:t>. Churchill Livingstone.</w:t>
      </w:r>
    </w:p>
    <w:p w14:paraId="0D7FEB80"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7F7A57D3"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roofErr w:type="spellStart"/>
      <w:r w:rsidRPr="00422ECD">
        <w:rPr>
          <w:rFonts w:ascii="Times New Roman" w:eastAsia="Times New Roman" w:hAnsi="Times New Roman" w:cs="Times New Roman"/>
          <w:sz w:val="28"/>
          <w:szCs w:val="28"/>
          <w:lang w:eastAsia="en-GB"/>
        </w:rPr>
        <w:lastRenderedPageBreak/>
        <w:t>Balyi</w:t>
      </w:r>
      <w:proofErr w:type="spellEnd"/>
      <w:r w:rsidRPr="00422ECD">
        <w:rPr>
          <w:rFonts w:ascii="Times New Roman" w:eastAsia="Times New Roman" w:hAnsi="Times New Roman" w:cs="Times New Roman"/>
          <w:sz w:val="28"/>
          <w:szCs w:val="28"/>
          <w:lang w:eastAsia="en-GB"/>
        </w:rPr>
        <w:t xml:space="preserve">, I., Way, R., &amp; Higgs, C. (2013). </w:t>
      </w:r>
      <w:r w:rsidRPr="00422ECD">
        <w:rPr>
          <w:rFonts w:ascii="Times New Roman" w:eastAsia="Times New Roman" w:hAnsi="Times New Roman" w:cs="Times New Roman"/>
          <w:i/>
          <w:iCs/>
          <w:sz w:val="28"/>
          <w:szCs w:val="28"/>
          <w:lang w:eastAsia="en-GB"/>
        </w:rPr>
        <w:t>Long-term athlete development</w:t>
      </w:r>
      <w:r w:rsidRPr="00422ECD">
        <w:rPr>
          <w:rFonts w:ascii="Times New Roman" w:eastAsia="Times New Roman" w:hAnsi="Times New Roman" w:cs="Times New Roman"/>
          <w:sz w:val="28"/>
          <w:szCs w:val="28"/>
          <w:lang w:eastAsia="en-GB"/>
        </w:rPr>
        <w:t>. Human Kinetics.</w:t>
      </w:r>
    </w:p>
    <w:p w14:paraId="1388410D"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6D344BE3" w14:textId="77777777" w:rsidR="00367D6A" w:rsidRDefault="00367D6A" w:rsidP="00367D6A">
      <w:pPr>
        <w:spacing w:after="0" w:line="23" w:lineRule="atLeast"/>
        <w:mirrorIndents/>
        <w:jc w:val="both"/>
        <w:rPr>
          <w:rFonts w:ascii="Times New Roman" w:hAnsi="Times New Roman" w:cs="Times New Roman"/>
          <w:bCs/>
          <w:sz w:val="28"/>
          <w:szCs w:val="28"/>
        </w:rPr>
      </w:pPr>
      <w:r w:rsidRPr="00422ECD">
        <w:rPr>
          <w:rFonts w:ascii="Times New Roman" w:hAnsi="Times New Roman" w:cs="Times New Roman"/>
          <w:bCs/>
          <w:sz w:val="28"/>
          <w:szCs w:val="28"/>
        </w:rPr>
        <w:t xml:space="preserve">Behringer, M., Heede, A. V. D., Yue, Z., &amp; Mester, J. (2011). Effects of resistance training in children and adolescents: A meta-analysis. </w:t>
      </w:r>
      <w:proofErr w:type="spellStart"/>
      <w:r w:rsidRPr="00422ECD">
        <w:rPr>
          <w:rFonts w:ascii="Times New Roman" w:hAnsi="Times New Roman" w:cs="Times New Roman"/>
          <w:bCs/>
          <w:i/>
          <w:iCs/>
          <w:sz w:val="28"/>
          <w:szCs w:val="28"/>
        </w:rPr>
        <w:t>Pediatrics</w:t>
      </w:r>
      <w:proofErr w:type="spellEnd"/>
      <w:r w:rsidRPr="00422ECD">
        <w:rPr>
          <w:rFonts w:ascii="Times New Roman" w:hAnsi="Times New Roman" w:cs="Times New Roman"/>
          <w:bCs/>
          <w:i/>
          <w:iCs/>
          <w:sz w:val="28"/>
          <w:szCs w:val="28"/>
        </w:rPr>
        <w:t>, 127</w:t>
      </w:r>
      <w:r w:rsidRPr="00422ECD">
        <w:rPr>
          <w:rFonts w:ascii="Times New Roman" w:hAnsi="Times New Roman" w:cs="Times New Roman"/>
          <w:bCs/>
          <w:sz w:val="28"/>
          <w:szCs w:val="28"/>
        </w:rPr>
        <w:t>(5), e1199–e1210. https://doi.org/10.1542/peds.2010-0445</w:t>
      </w:r>
    </w:p>
    <w:p w14:paraId="0A503E33" w14:textId="77777777" w:rsidR="00367D6A" w:rsidRPr="00422ECD" w:rsidRDefault="00367D6A" w:rsidP="00367D6A">
      <w:pPr>
        <w:spacing w:after="0" w:line="23" w:lineRule="atLeast"/>
        <w:mirrorIndents/>
        <w:jc w:val="both"/>
        <w:rPr>
          <w:rFonts w:ascii="Times New Roman" w:hAnsi="Times New Roman" w:cs="Times New Roman"/>
          <w:bCs/>
          <w:sz w:val="28"/>
          <w:szCs w:val="28"/>
        </w:rPr>
      </w:pPr>
    </w:p>
    <w:p w14:paraId="436EF262"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Coalter, F. (2013). </w:t>
      </w:r>
      <w:r w:rsidRPr="00422ECD">
        <w:rPr>
          <w:rFonts w:ascii="Times New Roman" w:eastAsia="Times New Roman" w:hAnsi="Times New Roman" w:cs="Times New Roman"/>
          <w:i/>
          <w:iCs/>
          <w:sz w:val="28"/>
          <w:szCs w:val="28"/>
          <w:lang w:eastAsia="en-GB"/>
        </w:rPr>
        <w:t>Sport for development: What game are we playing?</w:t>
      </w:r>
      <w:r w:rsidRPr="00422ECD">
        <w:rPr>
          <w:rFonts w:ascii="Times New Roman" w:eastAsia="Times New Roman" w:hAnsi="Times New Roman" w:cs="Times New Roman"/>
          <w:sz w:val="28"/>
          <w:szCs w:val="28"/>
          <w:lang w:eastAsia="en-GB"/>
        </w:rPr>
        <w:t xml:space="preserve"> Routledge.</w:t>
      </w:r>
    </w:p>
    <w:p w14:paraId="12557ADD"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74571AEB"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Côté, J., Horton, S., MacDonald, D., &amp; Wilkes, S. (2009). The benefits of sampling sport during childhood. </w:t>
      </w:r>
      <w:r w:rsidRPr="00422ECD">
        <w:rPr>
          <w:rFonts w:ascii="Times New Roman" w:eastAsia="Times New Roman" w:hAnsi="Times New Roman" w:cs="Times New Roman"/>
          <w:i/>
          <w:iCs/>
          <w:sz w:val="28"/>
          <w:szCs w:val="28"/>
          <w:lang w:eastAsia="en-GB"/>
        </w:rPr>
        <w:t>Physical &amp; Health Education Journal, 74</w:t>
      </w:r>
      <w:r w:rsidRPr="00422ECD">
        <w:rPr>
          <w:rFonts w:ascii="Times New Roman" w:eastAsia="Times New Roman" w:hAnsi="Times New Roman" w:cs="Times New Roman"/>
          <w:sz w:val="28"/>
          <w:szCs w:val="28"/>
          <w:lang w:eastAsia="en-GB"/>
        </w:rPr>
        <w:t>(4), 6–11.</w:t>
      </w:r>
    </w:p>
    <w:p w14:paraId="4CB090C6"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2CAEC8E2" w14:textId="77777777" w:rsidR="00367D6A" w:rsidRPr="00422ECD" w:rsidRDefault="00367D6A" w:rsidP="00367D6A">
      <w:pPr>
        <w:autoSpaceDE w:val="0"/>
        <w:autoSpaceDN w:val="0"/>
        <w:adjustRightInd w:val="0"/>
        <w:spacing w:after="0" w:line="23" w:lineRule="atLeast"/>
        <w:mirrorIndents/>
        <w:jc w:val="both"/>
        <w:rPr>
          <w:rFonts w:ascii="Times New Roman" w:hAnsi="Times New Roman" w:cs="Times New Roman"/>
          <w:sz w:val="28"/>
          <w:szCs w:val="28"/>
        </w:rPr>
      </w:pPr>
      <w:r w:rsidRPr="00422ECD">
        <w:rPr>
          <w:rFonts w:ascii="Times New Roman" w:eastAsia="Times New Roman" w:hAnsi="Times New Roman" w:cs="Times New Roman"/>
          <w:sz w:val="28"/>
          <w:szCs w:val="28"/>
          <w:lang w:eastAsia="en-GB"/>
        </w:rPr>
        <w:t xml:space="preserve">Côté, J., &amp; Hancock, D. J. (2016). Evidence-based policies for youth sport programmes. </w:t>
      </w:r>
      <w:r w:rsidRPr="00422ECD">
        <w:rPr>
          <w:rFonts w:ascii="Times New Roman" w:eastAsia="Times New Roman" w:hAnsi="Times New Roman" w:cs="Times New Roman"/>
          <w:i/>
          <w:iCs/>
          <w:sz w:val="28"/>
          <w:szCs w:val="28"/>
          <w:lang w:eastAsia="en-GB"/>
        </w:rPr>
        <w:t>International Journal of Sport Policy and Politics, 8</w:t>
      </w:r>
      <w:r w:rsidRPr="00422ECD">
        <w:rPr>
          <w:rFonts w:ascii="Times New Roman" w:eastAsia="Times New Roman" w:hAnsi="Times New Roman" w:cs="Times New Roman"/>
          <w:sz w:val="28"/>
          <w:szCs w:val="28"/>
          <w:lang w:eastAsia="en-GB"/>
        </w:rPr>
        <w:t>(1), 51–65. https://doi.org/10.1080/19406940.2014.919338</w:t>
      </w:r>
    </w:p>
    <w:p w14:paraId="485D4E7B"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3E98B05B"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Cross, N., &amp; Lyle, J. (2003). </w:t>
      </w:r>
      <w:r w:rsidRPr="00422ECD">
        <w:rPr>
          <w:rFonts w:ascii="Times New Roman" w:eastAsia="Times New Roman" w:hAnsi="Times New Roman" w:cs="Times New Roman"/>
          <w:i/>
          <w:iCs/>
          <w:sz w:val="28"/>
          <w:szCs w:val="28"/>
          <w:lang w:eastAsia="en-GB"/>
        </w:rPr>
        <w:t>The coaching process</w:t>
      </w:r>
      <w:r w:rsidRPr="00422ECD">
        <w:rPr>
          <w:rFonts w:ascii="Times New Roman" w:eastAsia="Times New Roman" w:hAnsi="Times New Roman" w:cs="Times New Roman"/>
          <w:sz w:val="28"/>
          <w:szCs w:val="28"/>
          <w:lang w:eastAsia="en-GB"/>
        </w:rPr>
        <w:t>. Butterworth-Heinemann.</w:t>
      </w:r>
    </w:p>
    <w:p w14:paraId="02B26D93"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12226411" w14:textId="48A62384" w:rsidR="00367D6A" w:rsidRPr="00422ECD" w:rsidRDefault="00367D6A" w:rsidP="00367D6A">
      <w:pPr>
        <w:shd w:val="clear" w:color="auto" w:fill="FFFFFF"/>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hAnsi="Times New Roman" w:cs="Times New Roman"/>
          <w:sz w:val="28"/>
          <w:szCs w:val="28"/>
          <w:lang w:val="en-US"/>
        </w:rPr>
        <w:t xml:space="preserve">Crisp, P. (2019). Sidestepping talent ID models: Avoiding early </w:t>
      </w:r>
      <w:proofErr w:type="spellStart"/>
      <w:r w:rsidRPr="00422ECD">
        <w:rPr>
          <w:rFonts w:ascii="Times New Roman" w:hAnsi="Times New Roman" w:cs="Times New Roman"/>
          <w:sz w:val="28"/>
          <w:szCs w:val="28"/>
          <w:lang w:val="en-US"/>
        </w:rPr>
        <w:t>specialisation</w:t>
      </w:r>
      <w:proofErr w:type="spellEnd"/>
      <w:r w:rsidRPr="00422ECD">
        <w:rPr>
          <w:rFonts w:ascii="Times New Roman" w:hAnsi="Times New Roman" w:cs="Times New Roman"/>
          <w:sz w:val="28"/>
          <w:szCs w:val="28"/>
          <w:lang w:val="en-US"/>
        </w:rPr>
        <w:t xml:space="preserve">, maintaining participation, and focusing on the participant as an athlete. </w:t>
      </w:r>
      <w:r w:rsidRPr="00422ECD">
        <w:rPr>
          <w:rFonts w:ascii="Times New Roman" w:hAnsi="Times New Roman" w:cs="Times New Roman"/>
          <w:i/>
          <w:iCs/>
          <w:sz w:val="28"/>
          <w:szCs w:val="28"/>
          <w:lang w:val="en-US"/>
        </w:rPr>
        <w:t>Journal of Sports and Games</w:t>
      </w:r>
      <w:r w:rsidRPr="00422ECD">
        <w:rPr>
          <w:rFonts w:ascii="Times New Roman" w:hAnsi="Times New Roman" w:cs="Times New Roman"/>
          <w:sz w:val="28"/>
          <w:szCs w:val="28"/>
          <w:lang w:val="en-US"/>
        </w:rPr>
        <w:t xml:space="preserve">, </w:t>
      </w:r>
      <w:r w:rsidRPr="00422ECD">
        <w:rPr>
          <w:rFonts w:ascii="Times New Roman" w:hAnsi="Times New Roman" w:cs="Times New Roman"/>
          <w:i/>
          <w:iCs/>
          <w:sz w:val="28"/>
          <w:szCs w:val="28"/>
          <w:lang w:val="en-US"/>
        </w:rPr>
        <w:t>1</w:t>
      </w:r>
      <w:r w:rsidRPr="00422ECD">
        <w:rPr>
          <w:rFonts w:ascii="Times New Roman" w:hAnsi="Times New Roman" w:cs="Times New Roman"/>
          <w:sz w:val="28"/>
          <w:szCs w:val="28"/>
          <w:lang w:val="en-US"/>
        </w:rPr>
        <w:t xml:space="preserve">(4), 16–21. </w:t>
      </w:r>
      <w:hyperlink r:id="rId4" w:history="1">
        <w:r w:rsidR="00744A93" w:rsidRPr="00DF0AFA">
          <w:rPr>
            <w:rStyle w:val="Hyperlink"/>
            <w:rFonts w:ascii="Times New Roman" w:hAnsi="Times New Roman" w:cs="Times New Roman"/>
            <w:sz w:val="28"/>
            <w:szCs w:val="28"/>
            <w:lang w:val="en-US"/>
          </w:rPr>
          <w:t>https://doi.org/10.22259/2642-8466.0104004</w:t>
        </w:r>
      </w:hyperlink>
      <w:r w:rsidR="00744A93">
        <w:rPr>
          <w:rFonts w:ascii="Times New Roman" w:hAnsi="Times New Roman" w:cs="Times New Roman"/>
          <w:sz w:val="28"/>
          <w:szCs w:val="28"/>
          <w:lang w:val="en-US"/>
        </w:rPr>
        <w:t xml:space="preserve"> </w:t>
      </w:r>
    </w:p>
    <w:p w14:paraId="4C65947A"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6FFDF4EB" w14:textId="20D29011"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Crisp, P. (2020a). Leadership, empowerment and coaching: How community sport coaches in the UK can effect behavioural change in disadvantaged youth through incrementally given roles of responsibility. </w:t>
      </w:r>
      <w:r w:rsidRPr="00422ECD">
        <w:rPr>
          <w:rFonts w:ascii="Times New Roman" w:eastAsia="Times New Roman" w:hAnsi="Times New Roman" w:cs="Times New Roman"/>
          <w:i/>
          <w:iCs/>
          <w:sz w:val="28"/>
          <w:szCs w:val="28"/>
          <w:lang w:eastAsia="en-GB"/>
        </w:rPr>
        <w:t>International Journal of Sport Policy and Politics, 12</w:t>
      </w:r>
      <w:r w:rsidRPr="00422ECD">
        <w:rPr>
          <w:rFonts w:ascii="Times New Roman" w:eastAsia="Times New Roman" w:hAnsi="Times New Roman" w:cs="Times New Roman"/>
          <w:sz w:val="28"/>
          <w:szCs w:val="28"/>
          <w:lang w:eastAsia="en-GB"/>
        </w:rPr>
        <w:t xml:space="preserve">(2), 221–236. </w:t>
      </w:r>
      <w:hyperlink r:id="rId5" w:history="1">
        <w:r w:rsidR="00744A93" w:rsidRPr="00DF0AFA">
          <w:rPr>
            <w:rStyle w:val="Hyperlink"/>
            <w:rFonts w:ascii="Times New Roman" w:eastAsia="Times New Roman" w:hAnsi="Times New Roman" w:cs="Times New Roman"/>
            <w:sz w:val="28"/>
            <w:szCs w:val="28"/>
            <w:lang w:eastAsia="en-GB"/>
          </w:rPr>
          <w:t>https://doi.org/10.1080/19406940.2020.1725095</w:t>
        </w:r>
      </w:hyperlink>
      <w:r w:rsidR="00744A93">
        <w:rPr>
          <w:rFonts w:ascii="Times New Roman" w:eastAsia="Times New Roman" w:hAnsi="Times New Roman" w:cs="Times New Roman"/>
          <w:sz w:val="28"/>
          <w:szCs w:val="28"/>
          <w:lang w:eastAsia="en-GB"/>
        </w:rPr>
        <w:t xml:space="preserve"> </w:t>
      </w:r>
    </w:p>
    <w:p w14:paraId="7CA9CB16"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18E1049B" w14:textId="610C47B4"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Crisp, P. (2020b). Leadership, bridging, and group-game engineering: Guidelines for community sport coaches. </w:t>
      </w:r>
      <w:r w:rsidRPr="00422ECD">
        <w:rPr>
          <w:rFonts w:ascii="Times New Roman" w:eastAsia="Times New Roman" w:hAnsi="Times New Roman" w:cs="Times New Roman"/>
          <w:i/>
          <w:iCs/>
          <w:sz w:val="28"/>
          <w:szCs w:val="28"/>
          <w:lang w:eastAsia="en-GB"/>
        </w:rPr>
        <w:t>International Sport Coaching Journal, 7</w:t>
      </w:r>
      <w:r w:rsidRPr="00422ECD">
        <w:rPr>
          <w:rFonts w:ascii="Times New Roman" w:eastAsia="Times New Roman" w:hAnsi="Times New Roman" w:cs="Times New Roman"/>
          <w:sz w:val="28"/>
          <w:szCs w:val="28"/>
          <w:lang w:eastAsia="en-GB"/>
        </w:rPr>
        <w:t xml:space="preserve">(2), 229–238. </w:t>
      </w:r>
      <w:hyperlink r:id="rId6" w:history="1">
        <w:r w:rsidR="00744A93" w:rsidRPr="00DF0AFA">
          <w:rPr>
            <w:rStyle w:val="Hyperlink"/>
            <w:rFonts w:ascii="Times New Roman" w:eastAsia="Times New Roman" w:hAnsi="Times New Roman" w:cs="Times New Roman"/>
            <w:sz w:val="28"/>
            <w:szCs w:val="28"/>
            <w:lang w:eastAsia="en-GB"/>
          </w:rPr>
          <w:t>https://doi.org/10.1123/iscj.2020-0005</w:t>
        </w:r>
      </w:hyperlink>
      <w:r w:rsidR="00744A93">
        <w:rPr>
          <w:rFonts w:ascii="Times New Roman" w:eastAsia="Times New Roman" w:hAnsi="Times New Roman" w:cs="Times New Roman"/>
          <w:sz w:val="28"/>
          <w:szCs w:val="28"/>
          <w:lang w:eastAsia="en-GB"/>
        </w:rPr>
        <w:t xml:space="preserve"> </w:t>
      </w:r>
    </w:p>
    <w:p w14:paraId="0B7A5A4C" w14:textId="77777777" w:rsidR="00367D6A" w:rsidRPr="00422ECD" w:rsidRDefault="00367D6A" w:rsidP="00367D6A">
      <w:pPr>
        <w:shd w:val="clear" w:color="auto" w:fill="FFFFFF"/>
        <w:autoSpaceDE w:val="0"/>
        <w:autoSpaceDN w:val="0"/>
        <w:adjustRightInd w:val="0"/>
        <w:spacing w:after="0" w:line="23" w:lineRule="atLeast"/>
        <w:mirrorIndents/>
        <w:jc w:val="both"/>
        <w:rPr>
          <w:rFonts w:ascii="Times New Roman" w:hAnsi="Times New Roman" w:cs="Times New Roman"/>
          <w:sz w:val="28"/>
          <w:szCs w:val="28"/>
          <w:shd w:val="clear" w:color="auto" w:fill="FFFFFF"/>
        </w:rPr>
      </w:pPr>
    </w:p>
    <w:p w14:paraId="6FE6BA9F" w14:textId="01028B48" w:rsidR="00367D6A" w:rsidRPr="00422ECD" w:rsidRDefault="00367D6A" w:rsidP="00367D6A">
      <w:pPr>
        <w:shd w:val="clear" w:color="auto" w:fill="FFFFFF"/>
        <w:autoSpaceDE w:val="0"/>
        <w:autoSpaceDN w:val="0"/>
        <w:adjustRightInd w:val="0"/>
        <w:spacing w:after="0" w:line="23" w:lineRule="atLeast"/>
        <w:mirrorIndents/>
        <w:jc w:val="both"/>
        <w:rPr>
          <w:rFonts w:ascii="Times New Roman" w:hAnsi="Times New Roman" w:cs="Times New Roman"/>
          <w:i/>
          <w:sz w:val="28"/>
          <w:szCs w:val="28"/>
          <w:shd w:val="clear" w:color="auto" w:fill="FFFFFF"/>
        </w:rPr>
      </w:pPr>
      <w:r w:rsidRPr="00422ECD">
        <w:rPr>
          <w:rFonts w:ascii="Times New Roman" w:hAnsi="Times New Roman" w:cs="Times New Roman"/>
          <w:sz w:val="28"/>
          <w:szCs w:val="28"/>
          <w:shd w:val="clear" w:color="auto" w:fill="FFFFFF"/>
        </w:rPr>
        <w:t xml:space="preserve">Crisp, P. (2021). Autonomy, pro-social behaviour, and working to the future: How coaches in the community can model “next” practice for their participants. </w:t>
      </w:r>
      <w:r w:rsidRPr="00422ECD">
        <w:rPr>
          <w:rFonts w:ascii="Times New Roman" w:hAnsi="Times New Roman" w:cs="Times New Roman"/>
          <w:i/>
          <w:iCs/>
          <w:sz w:val="28"/>
          <w:szCs w:val="28"/>
          <w:shd w:val="clear" w:color="auto" w:fill="FFFFFF"/>
        </w:rPr>
        <w:t>Managing Sport and Leisure, 26</w:t>
      </w:r>
      <w:r w:rsidRPr="00422ECD">
        <w:rPr>
          <w:rFonts w:ascii="Times New Roman" w:hAnsi="Times New Roman" w:cs="Times New Roman"/>
          <w:sz w:val="28"/>
          <w:szCs w:val="28"/>
          <w:shd w:val="clear" w:color="auto" w:fill="FFFFFF"/>
        </w:rPr>
        <w:t xml:space="preserve">(5), 362–376. </w:t>
      </w:r>
      <w:hyperlink r:id="rId7" w:history="1">
        <w:r w:rsidR="00744A93" w:rsidRPr="00DF0AFA">
          <w:rPr>
            <w:rStyle w:val="Hyperlink"/>
            <w:rFonts w:ascii="Times New Roman" w:hAnsi="Times New Roman" w:cs="Times New Roman"/>
            <w:sz w:val="28"/>
            <w:szCs w:val="28"/>
            <w:shd w:val="clear" w:color="auto" w:fill="FFFFFF"/>
          </w:rPr>
          <w:t>https://doi.org/10.1080/23750472.2020.1829988</w:t>
        </w:r>
      </w:hyperlink>
      <w:r w:rsidR="00744A93">
        <w:rPr>
          <w:rFonts w:ascii="Times New Roman" w:hAnsi="Times New Roman" w:cs="Times New Roman"/>
          <w:sz w:val="28"/>
          <w:szCs w:val="28"/>
          <w:shd w:val="clear" w:color="auto" w:fill="FFFFFF"/>
        </w:rPr>
        <w:t xml:space="preserve"> </w:t>
      </w:r>
    </w:p>
    <w:p w14:paraId="01925BA1" w14:textId="77777777" w:rsidR="00367D6A" w:rsidRPr="00422ECD" w:rsidRDefault="00367D6A" w:rsidP="00367D6A">
      <w:pPr>
        <w:shd w:val="clear" w:color="auto" w:fill="FFFFFF"/>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66D1D852" w14:textId="77777777" w:rsidR="00367D6A" w:rsidRPr="00422ECD" w:rsidRDefault="00367D6A" w:rsidP="00367D6A">
      <w:pPr>
        <w:shd w:val="clear" w:color="auto" w:fill="FFFFFF"/>
        <w:autoSpaceDE w:val="0"/>
        <w:autoSpaceDN w:val="0"/>
        <w:adjustRightInd w:val="0"/>
        <w:spacing w:after="0" w:line="23" w:lineRule="atLeast"/>
        <w:mirrorIndents/>
        <w:jc w:val="both"/>
        <w:rPr>
          <w:rFonts w:ascii="Times New Roman" w:hAnsi="Times New Roman" w:cs="Times New Roman"/>
          <w:sz w:val="28"/>
          <w:szCs w:val="28"/>
        </w:rPr>
      </w:pPr>
      <w:r w:rsidRPr="00422ECD">
        <w:rPr>
          <w:rFonts w:ascii="Times New Roman" w:eastAsia="Times New Roman" w:hAnsi="Times New Roman" w:cs="Times New Roman"/>
          <w:sz w:val="28"/>
          <w:szCs w:val="28"/>
          <w:lang w:eastAsia="en-GB"/>
        </w:rPr>
        <w:t xml:space="preserve">Crisp, P. (2022) Group - game engineering: A mini - review of how leadership, meaningful activity, and focusing on inclusivity can support community sport coaching practice. </w:t>
      </w:r>
      <w:r w:rsidRPr="00422ECD">
        <w:rPr>
          <w:rFonts w:ascii="Times New Roman" w:eastAsia="Times New Roman" w:hAnsi="Times New Roman" w:cs="Times New Roman"/>
          <w:i/>
          <w:sz w:val="28"/>
          <w:szCs w:val="28"/>
          <w:lang w:eastAsia="en-GB"/>
        </w:rPr>
        <w:t>Research Journal of Sports and Health Psychology</w:t>
      </w:r>
      <w:r w:rsidRPr="00422ECD">
        <w:rPr>
          <w:rFonts w:ascii="Times New Roman" w:eastAsia="Times New Roman" w:hAnsi="Times New Roman" w:cs="Times New Roman"/>
          <w:sz w:val="28"/>
          <w:szCs w:val="28"/>
          <w:lang w:eastAsia="en-GB"/>
        </w:rPr>
        <w:t xml:space="preserve">. 4(1): 120. </w:t>
      </w:r>
    </w:p>
    <w:p w14:paraId="1B64C1C5" w14:textId="77777777" w:rsidR="00367D6A" w:rsidRPr="00422ECD" w:rsidRDefault="00367D6A" w:rsidP="00367D6A">
      <w:pPr>
        <w:shd w:val="clear" w:color="auto" w:fill="FFFFFF"/>
        <w:autoSpaceDE w:val="0"/>
        <w:autoSpaceDN w:val="0"/>
        <w:adjustRightInd w:val="0"/>
        <w:spacing w:after="0" w:line="23" w:lineRule="atLeast"/>
        <w:mirrorIndents/>
        <w:jc w:val="both"/>
        <w:rPr>
          <w:rFonts w:ascii="Times New Roman" w:hAnsi="Times New Roman" w:cs="Times New Roman"/>
          <w:sz w:val="28"/>
          <w:szCs w:val="28"/>
        </w:rPr>
      </w:pPr>
    </w:p>
    <w:p w14:paraId="036A6ACD" w14:textId="00597D0D" w:rsidR="00367D6A" w:rsidRPr="00422ECD" w:rsidRDefault="00367D6A" w:rsidP="00367D6A">
      <w:pPr>
        <w:shd w:val="clear" w:color="auto" w:fill="FFFFFF"/>
        <w:autoSpaceDE w:val="0"/>
        <w:autoSpaceDN w:val="0"/>
        <w:adjustRightInd w:val="0"/>
        <w:spacing w:after="0" w:line="23" w:lineRule="atLeast"/>
        <w:mirrorIndents/>
        <w:jc w:val="both"/>
        <w:rPr>
          <w:rFonts w:ascii="Times New Roman" w:hAnsi="Times New Roman" w:cs="Times New Roman"/>
          <w:i/>
          <w:sz w:val="28"/>
          <w:szCs w:val="28"/>
          <w:shd w:val="clear" w:color="auto" w:fill="FFFFFF"/>
        </w:rPr>
      </w:pPr>
      <w:r w:rsidRPr="00422ECD">
        <w:rPr>
          <w:rFonts w:ascii="Times New Roman" w:hAnsi="Times New Roman" w:cs="Times New Roman"/>
          <w:sz w:val="28"/>
          <w:szCs w:val="28"/>
          <w:shd w:val="clear" w:color="auto" w:fill="FFFFFF"/>
        </w:rPr>
        <w:lastRenderedPageBreak/>
        <w:t xml:space="preserve">Crisp, P. (2024a). Relationships, stability, and authenticity: How being yourself is ‘the’ key to community sport coaching and youth work. </w:t>
      </w:r>
      <w:r w:rsidRPr="00422ECD">
        <w:rPr>
          <w:rFonts w:ascii="Times New Roman" w:hAnsi="Times New Roman" w:cs="Times New Roman"/>
          <w:i/>
          <w:iCs/>
          <w:sz w:val="28"/>
          <w:szCs w:val="28"/>
          <w:shd w:val="clear" w:color="auto" w:fill="FFFFFF"/>
        </w:rPr>
        <w:t>Journal of Community &amp; Applied Social Psychology, 34</w:t>
      </w:r>
      <w:r w:rsidRPr="00422ECD">
        <w:rPr>
          <w:rFonts w:ascii="Times New Roman" w:hAnsi="Times New Roman" w:cs="Times New Roman"/>
          <w:sz w:val="28"/>
          <w:szCs w:val="28"/>
          <w:shd w:val="clear" w:color="auto" w:fill="FFFFFF"/>
        </w:rPr>
        <w:t xml:space="preserve">(3), e2805. </w:t>
      </w:r>
      <w:hyperlink r:id="rId8" w:history="1">
        <w:r w:rsidR="00744A93" w:rsidRPr="00DF0AFA">
          <w:rPr>
            <w:rStyle w:val="Hyperlink"/>
            <w:rFonts w:ascii="Times New Roman" w:hAnsi="Times New Roman" w:cs="Times New Roman"/>
            <w:sz w:val="28"/>
            <w:szCs w:val="28"/>
            <w:shd w:val="clear" w:color="auto" w:fill="FFFFFF"/>
          </w:rPr>
          <w:t>https://doi.org/10.1002/casp.2805</w:t>
        </w:r>
      </w:hyperlink>
      <w:r w:rsidR="00744A93">
        <w:rPr>
          <w:rFonts w:ascii="Times New Roman" w:hAnsi="Times New Roman" w:cs="Times New Roman"/>
          <w:sz w:val="28"/>
          <w:szCs w:val="28"/>
          <w:shd w:val="clear" w:color="auto" w:fill="FFFFFF"/>
        </w:rPr>
        <w:t xml:space="preserve"> </w:t>
      </w:r>
    </w:p>
    <w:p w14:paraId="248FF1D9" w14:textId="77777777" w:rsidR="00367D6A" w:rsidRPr="00422ECD" w:rsidRDefault="00367D6A" w:rsidP="00367D6A">
      <w:pPr>
        <w:shd w:val="clear" w:color="auto" w:fill="FFFFFF"/>
        <w:autoSpaceDE w:val="0"/>
        <w:autoSpaceDN w:val="0"/>
        <w:adjustRightInd w:val="0"/>
        <w:spacing w:after="0" w:line="23" w:lineRule="atLeast"/>
        <w:mirrorIndents/>
        <w:jc w:val="both"/>
        <w:rPr>
          <w:rFonts w:ascii="Times New Roman" w:hAnsi="Times New Roman" w:cs="Times New Roman"/>
          <w:i/>
          <w:sz w:val="28"/>
          <w:szCs w:val="28"/>
          <w:shd w:val="clear" w:color="auto" w:fill="FFFFFF"/>
        </w:rPr>
      </w:pPr>
      <w:r w:rsidRPr="00422ECD">
        <w:rPr>
          <w:rFonts w:ascii="Times New Roman" w:hAnsi="Times New Roman" w:cs="Times New Roman"/>
          <w:i/>
          <w:spacing w:val="6"/>
          <w:sz w:val="28"/>
          <w:szCs w:val="28"/>
          <w:shd w:val="clear" w:color="auto" w:fill="FFFFFF"/>
        </w:rPr>
        <w:t xml:space="preserve"> </w:t>
      </w:r>
    </w:p>
    <w:p w14:paraId="413DCE39" w14:textId="0C4A723D" w:rsidR="00367D6A" w:rsidRPr="00422ECD" w:rsidRDefault="00367D6A" w:rsidP="00367D6A">
      <w:pPr>
        <w:shd w:val="clear" w:color="auto" w:fill="FFFFFF"/>
        <w:autoSpaceDE w:val="0"/>
        <w:autoSpaceDN w:val="0"/>
        <w:adjustRightInd w:val="0"/>
        <w:spacing w:after="0" w:line="23" w:lineRule="atLeast"/>
        <w:mirrorIndents/>
        <w:jc w:val="both"/>
        <w:rPr>
          <w:rFonts w:ascii="Times New Roman" w:hAnsi="Times New Roman" w:cs="Times New Roman"/>
          <w:i/>
          <w:sz w:val="28"/>
          <w:szCs w:val="28"/>
          <w:shd w:val="clear" w:color="auto" w:fill="FFFFFF"/>
        </w:rPr>
      </w:pPr>
      <w:r w:rsidRPr="00422ECD">
        <w:rPr>
          <w:rFonts w:ascii="Times New Roman" w:hAnsi="Times New Roman" w:cs="Times New Roman"/>
          <w:sz w:val="28"/>
          <w:szCs w:val="28"/>
          <w:shd w:val="clear" w:color="auto" w:fill="FFFFFF"/>
        </w:rPr>
        <w:t>Crisp, P. (2024b). Performance environment parallels: How community sport coaches and youth workers can model practice to improve young peoples’ life skills and prosocial behaviours. </w:t>
      </w:r>
      <w:r w:rsidRPr="00422ECD">
        <w:rPr>
          <w:rFonts w:ascii="Times New Roman" w:hAnsi="Times New Roman" w:cs="Times New Roman"/>
          <w:i/>
          <w:iCs/>
          <w:sz w:val="28"/>
          <w:szCs w:val="28"/>
          <w:shd w:val="clear" w:color="auto" w:fill="FFFFFF"/>
        </w:rPr>
        <w:t>Child &amp; Youth Services</w:t>
      </w:r>
      <w:r w:rsidRPr="00422ECD">
        <w:rPr>
          <w:rFonts w:ascii="Times New Roman" w:hAnsi="Times New Roman" w:cs="Times New Roman"/>
          <w:sz w:val="28"/>
          <w:szCs w:val="28"/>
          <w:shd w:val="clear" w:color="auto" w:fill="FFFFFF"/>
        </w:rPr>
        <w:t xml:space="preserve">, 1–30. </w:t>
      </w:r>
      <w:hyperlink r:id="rId9" w:history="1">
        <w:r w:rsidR="00744A93" w:rsidRPr="00DF0AFA">
          <w:rPr>
            <w:rStyle w:val="Hyperlink"/>
            <w:rFonts w:ascii="Times New Roman" w:hAnsi="Times New Roman" w:cs="Times New Roman"/>
            <w:sz w:val="28"/>
            <w:szCs w:val="28"/>
            <w:shd w:val="clear" w:color="auto" w:fill="FFFFFF"/>
          </w:rPr>
          <w:t>https://doi.org/10.1080/0145935X.2024.2417652</w:t>
        </w:r>
      </w:hyperlink>
      <w:r w:rsidR="00744A93">
        <w:rPr>
          <w:rFonts w:ascii="Times New Roman" w:hAnsi="Times New Roman" w:cs="Times New Roman"/>
          <w:sz w:val="28"/>
          <w:szCs w:val="28"/>
          <w:shd w:val="clear" w:color="auto" w:fill="FFFFFF"/>
        </w:rPr>
        <w:t xml:space="preserve"> </w:t>
      </w:r>
    </w:p>
    <w:p w14:paraId="7B1D49FA" w14:textId="77777777" w:rsidR="00367D6A" w:rsidRDefault="00367D6A" w:rsidP="00367D6A">
      <w:pPr>
        <w:shd w:val="clear" w:color="auto" w:fill="FFFFFF"/>
        <w:autoSpaceDE w:val="0"/>
        <w:autoSpaceDN w:val="0"/>
        <w:adjustRightInd w:val="0"/>
        <w:spacing w:after="0" w:line="23" w:lineRule="atLeast"/>
        <w:mirrorIndents/>
        <w:jc w:val="both"/>
        <w:rPr>
          <w:rFonts w:ascii="Times New Roman" w:hAnsi="Times New Roman" w:cs="Times New Roman"/>
          <w:sz w:val="28"/>
          <w:szCs w:val="28"/>
          <w:shd w:val="clear" w:color="auto" w:fill="FFFFFF"/>
        </w:rPr>
      </w:pPr>
    </w:p>
    <w:p w14:paraId="2DAC03E4" w14:textId="2A57C97E" w:rsidR="00367D6A" w:rsidRPr="00422ECD" w:rsidRDefault="00367D6A" w:rsidP="00367D6A">
      <w:pPr>
        <w:shd w:val="clear" w:color="auto" w:fill="FFFFFF"/>
        <w:autoSpaceDE w:val="0"/>
        <w:autoSpaceDN w:val="0"/>
        <w:adjustRightInd w:val="0"/>
        <w:spacing w:after="0" w:line="23" w:lineRule="atLeast"/>
        <w:mirrorIndents/>
        <w:jc w:val="both"/>
        <w:rPr>
          <w:rFonts w:ascii="Times New Roman" w:hAnsi="Times New Roman" w:cs="Times New Roman"/>
          <w:i/>
          <w:sz w:val="28"/>
          <w:szCs w:val="28"/>
          <w:shd w:val="clear" w:color="auto" w:fill="FFFFFF"/>
        </w:rPr>
      </w:pPr>
      <w:r w:rsidRPr="00422ECD">
        <w:rPr>
          <w:rFonts w:ascii="Times New Roman" w:hAnsi="Times New Roman" w:cs="Times New Roman"/>
          <w:sz w:val="28"/>
          <w:szCs w:val="28"/>
          <w:shd w:val="clear" w:color="auto" w:fill="FFFFFF"/>
        </w:rPr>
        <w:t xml:space="preserve">Crisp, P. (2025a). Emotional intelligence, helping others and generativity: perspectives of community sport coaches. </w:t>
      </w:r>
      <w:r w:rsidRPr="00422ECD">
        <w:rPr>
          <w:rFonts w:ascii="Times New Roman" w:hAnsi="Times New Roman" w:cs="Times New Roman"/>
          <w:i/>
          <w:sz w:val="28"/>
          <w:szCs w:val="28"/>
          <w:shd w:val="clear" w:color="auto" w:fill="FFFFFF"/>
        </w:rPr>
        <w:t>Leisure/</w:t>
      </w:r>
      <w:proofErr w:type="spellStart"/>
      <w:r w:rsidRPr="00422ECD">
        <w:rPr>
          <w:rFonts w:ascii="Times New Roman" w:hAnsi="Times New Roman" w:cs="Times New Roman"/>
          <w:i/>
          <w:sz w:val="28"/>
          <w:szCs w:val="28"/>
          <w:shd w:val="clear" w:color="auto" w:fill="FFFFFF"/>
        </w:rPr>
        <w:t>Loisir</w:t>
      </w:r>
      <w:proofErr w:type="spellEnd"/>
      <w:r w:rsidRPr="00422ECD">
        <w:rPr>
          <w:rFonts w:ascii="Times New Roman" w:hAnsi="Times New Roman" w:cs="Times New Roman"/>
          <w:i/>
          <w:sz w:val="28"/>
          <w:szCs w:val="28"/>
          <w:shd w:val="clear" w:color="auto" w:fill="FFFFFF"/>
        </w:rPr>
        <w:t>,</w:t>
      </w:r>
      <w:r w:rsidRPr="00422ECD">
        <w:rPr>
          <w:rFonts w:ascii="Times New Roman" w:hAnsi="Times New Roman" w:cs="Times New Roman"/>
          <w:sz w:val="28"/>
          <w:szCs w:val="28"/>
          <w:shd w:val="clear" w:color="auto" w:fill="FFFFFF"/>
        </w:rPr>
        <w:t xml:space="preserve"> 1–29. </w:t>
      </w:r>
      <w:hyperlink r:id="rId10" w:history="1">
        <w:r w:rsidR="00744A93" w:rsidRPr="00DF0AFA">
          <w:rPr>
            <w:rStyle w:val="Hyperlink"/>
            <w:rFonts w:ascii="Times New Roman" w:hAnsi="Times New Roman" w:cs="Times New Roman"/>
            <w:sz w:val="28"/>
            <w:szCs w:val="28"/>
            <w:shd w:val="clear" w:color="auto" w:fill="FFFFFF"/>
          </w:rPr>
          <w:t>https://doi.org/10.1080/14927713.2025.2503186</w:t>
        </w:r>
      </w:hyperlink>
      <w:r w:rsidR="00744A93">
        <w:rPr>
          <w:rFonts w:ascii="Times New Roman" w:hAnsi="Times New Roman" w:cs="Times New Roman"/>
          <w:sz w:val="28"/>
          <w:szCs w:val="28"/>
          <w:shd w:val="clear" w:color="auto" w:fill="FFFFFF"/>
        </w:rPr>
        <w:t xml:space="preserve"> </w:t>
      </w:r>
    </w:p>
    <w:p w14:paraId="3B1E1646" w14:textId="77777777" w:rsidR="00367D6A" w:rsidRPr="00422ECD" w:rsidRDefault="00367D6A" w:rsidP="00367D6A">
      <w:pPr>
        <w:shd w:val="clear" w:color="auto" w:fill="FFFFFF"/>
        <w:spacing w:after="0" w:line="23" w:lineRule="atLeast"/>
        <w:mirrorIndents/>
        <w:jc w:val="both"/>
        <w:rPr>
          <w:rFonts w:ascii="Times New Roman" w:eastAsia="Times New Roman" w:hAnsi="Times New Roman" w:cs="Times New Roman"/>
          <w:sz w:val="28"/>
          <w:szCs w:val="28"/>
          <w:lang w:eastAsia="en-GB"/>
        </w:rPr>
      </w:pPr>
    </w:p>
    <w:p w14:paraId="0C494A1C" w14:textId="262F447D" w:rsidR="00367D6A" w:rsidRPr="00422ECD" w:rsidRDefault="00367D6A" w:rsidP="00367D6A">
      <w:pPr>
        <w:shd w:val="clear" w:color="auto" w:fill="FFFFFF"/>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Crisp, P. (2025b). Community sport coaching and youth work: relatability and effective practice in the context of austerity. </w:t>
      </w:r>
      <w:r w:rsidRPr="00422ECD">
        <w:rPr>
          <w:rFonts w:ascii="Times New Roman" w:eastAsia="Times New Roman" w:hAnsi="Times New Roman" w:cs="Times New Roman"/>
          <w:i/>
          <w:iCs/>
          <w:sz w:val="28"/>
          <w:szCs w:val="28"/>
          <w:lang w:eastAsia="en-GB"/>
        </w:rPr>
        <w:t>World Leisure Journal</w:t>
      </w:r>
      <w:r w:rsidRPr="00422ECD">
        <w:rPr>
          <w:rFonts w:ascii="Times New Roman" w:eastAsia="Times New Roman" w:hAnsi="Times New Roman" w:cs="Times New Roman"/>
          <w:sz w:val="28"/>
          <w:szCs w:val="28"/>
          <w:lang w:eastAsia="en-GB"/>
        </w:rPr>
        <w:t xml:space="preserve">, 1–27. </w:t>
      </w:r>
      <w:hyperlink r:id="rId11" w:history="1">
        <w:r w:rsidR="00744A93" w:rsidRPr="00DF0AFA">
          <w:rPr>
            <w:rStyle w:val="Hyperlink"/>
            <w:rFonts w:ascii="Times New Roman" w:eastAsia="Times New Roman" w:hAnsi="Times New Roman" w:cs="Times New Roman"/>
            <w:sz w:val="28"/>
            <w:szCs w:val="28"/>
            <w:lang w:eastAsia="en-GB"/>
          </w:rPr>
          <w:t>https://doi.org/10.1080/16078055.2025.2587632</w:t>
        </w:r>
      </w:hyperlink>
      <w:r w:rsidR="00744A93">
        <w:rPr>
          <w:rFonts w:ascii="Times New Roman" w:eastAsia="Times New Roman" w:hAnsi="Times New Roman" w:cs="Times New Roman"/>
          <w:sz w:val="28"/>
          <w:szCs w:val="28"/>
          <w:lang w:eastAsia="en-GB"/>
        </w:rPr>
        <w:t xml:space="preserve"> </w:t>
      </w:r>
    </w:p>
    <w:p w14:paraId="72ACBD01" w14:textId="77777777" w:rsidR="00367D6A" w:rsidRPr="00422ECD" w:rsidRDefault="00367D6A" w:rsidP="00367D6A">
      <w:pPr>
        <w:shd w:val="clear" w:color="auto" w:fill="FFFFFF"/>
        <w:spacing w:after="0" w:line="23" w:lineRule="atLeast"/>
        <w:mirrorIndents/>
        <w:jc w:val="both"/>
        <w:rPr>
          <w:rFonts w:ascii="Times New Roman" w:eastAsia="Times New Roman" w:hAnsi="Times New Roman" w:cs="Times New Roman"/>
          <w:sz w:val="28"/>
          <w:szCs w:val="28"/>
          <w:lang w:eastAsia="en-GB"/>
        </w:rPr>
      </w:pPr>
    </w:p>
    <w:p w14:paraId="67DBCF57" w14:textId="4A9B8C13" w:rsidR="00367D6A" w:rsidRPr="00422ECD" w:rsidRDefault="00367D6A" w:rsidP="00367D6A">
      <w:pPr>
        <w:shd w:val="clear" w:color="auto" w:fill="FFFFFF"/>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Crisp, P. (2026). The ethos, practice, parallels, and intersubjectivity of elite and community sport coaching: How coaches define personal meaning, motivation, and validation. </w:t>
      </w:r>
      <w:r w:rsidRPr="00422ECD">
        <w:rPr>
          <w:rFonts w:ascii="Times New Roman" w:eastAsia="Times New Roman" w:hAnsi="Times New Roman" w:cs="Times New Roman"/>
          <w:i/>
          <w:iCs/>
          <w:sz w:val="28"/>
          <w:szCs w:val="28"/>
          <w:lang w:eastAsia="en-GB"/>
        </w:rPr>
        <w:t>Quest,</w:t>
      </w:r>
      <w:r w:rsidRPr="00422ECD">
        <w:rPr>
          <w:rFonts w:ascii="Times New Roman" w:eastAsia="Times New Roman" w:hAnsi="Times New Roman" w:cs="Times New Roman"/>
          <w:sz w:val="28"/>
          <w:szCs w:val="28"/>
          <w:lang w:eastAsia="en-GB"/>
        </w:rPr>
        <w:t xml:space="preserve"> 1–24. </w:t>
      </w:r>
      <w:hyperlink r:id="rId12" w:history="1">
        <w:r w:rsidR="00744A93" w:rsidRPr="00DF0AFA">
          <w:rPr>
            <w:rStyle w:val="Hyperlink"/>
            <w:rFonts w:ascii="Times New Roman" w:eastAsia="Times New Roman" w:hAnsi="Times New Roman" w:cs="Times New Roman"/>
            <w:sz w:val="28"/>
            <w:szCs w:val="28"/>
            <w:lang w:eastAsia="en-GB"/>
          </w:rPr>
          <w:t>https://doi.org/10.1080/00336297.2026.2641132</w:t>
        </w:r>
      </w:hyperlink>
      <w:r w:rsidR="00744A93">
        <w:rPr>
          <w:rFonts w:ascii="Times New Roman" w:eastAsia="Times New Roman" w:hAnsi="Times New Roman" w:cs="Times New Roman"/>
          <w:sz w:val="28"/>
          <w:szCs w:val="28"/>
          <w:lang w:eastAsia="en-GB"/>
        </w:rPr>
        <w:t xml:space="preserve"> </w:t>
      </w:r>
    </w:p>
    <w:p w14:paraId="76AE1FBC"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vanish/>
          <w:sz w:val="28"/>
          <w:szCs w:val="28"/>
          <w:lang w:eastAsia="en-GB"/>
        </w:rPr>
      </w:pPr>
      <w:r w:rsidRPr="00422ECD">
        <w:rPr>
          <w:rFonts w:ascii="Times New Roman" w:eastAsia="Times New Roman" w:hAnsi="Times New Roman" w:cs="Times New Roman"/>
          <w:vanish/>
          <w:sz w:val="28"/>
          <w:szCs w:val="28"/>
          <w:lang w:eastAsia="en-GB"/>
        </w:rPr>
        <w:t>Top of Form</w:t>
      </w:r>
    </w:p>
    <w:p w14:paraId="1104550D"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vanish/>
          <w:sz w:val="28"/>
          <w:szCs w:val="28"/>
          <w:lang w:eastAsia="en-GB"/>
        </w:rPr>
      </w:pPr>
      <w:r w:rsidRPr="00422ECD">
        <w:rPr>
          <w:rFonts w:ascii="Times New Roman" w:eastAsia="Times New Roman" w:hAnsi="Times New Roman" w:cs="Times New Roman"/>
          <w:vanish/>
          <w:sz w:val="28"/>
          <w:szCs w:val="28"/>
          <w:lang w:eastAsia="en-GB"/>
        </w:rPr>
        <w:t>Bottom of Form</w:t>
      </w:r>
    </w:p>
    <w:p w14:paraId="6E3FA0F9"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1A0F54B7" w14:textId="39949821"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Crisp, P., &amp; Brackley, P. (2025). </w:t>
      </w:r>
      <w:r w:rsidRPr="00422ECD">
        <w:rPr>
          <w:rFonts w:ascii="Times New Roman" w:eastAsia="Times New Roman" w:hAnsi="Times New Roman" w:cs="Times New Roman"/>
          <w:i/>
          <w:iCs/>
          <w:sz w:val="28"/>
          <w:szCs w:val="28"/>
          <w:lang w:eastAsia="en-GB"/>
        </w:rPr>
        <w:t>Activity, communication, environment, skill (ACES): A coaching framework for great youth-sport sessions</w:t>
      </w:r>
      <w:r w:rsidRPr="00422ECD">
        <w:rPr>
          <w:rFonts w:ascii="Times New Roman" w:eastAsia="Times New Roman" w:hAnsi="Times New Roman" w:cs="Times New Roman"/>
          <w:sz w:val="28"/>
          <w:szCs w:val="28"/>
          <w:lang w:eastAsia="en-GB"/>
        </w:rPr>
        <w:t xml:space="preserve">. </w:t>
      </w:r>
      <w:r w:rsidRPr="00422ECD">
        <w:rPr>
          <w:rFonts w:ascii="Times New Roman" w:eastAsia="Times New Roman" w:hAnsi="Times New Roman" w:cs="Times New Roman"/>
          <w:i/>
          <w:iCs/>
          <w:sz w:val="28"/>
          <w:szCs w:val="28"/>
          <w:lang w:eastAsia="en-GB"/>
        </w:rPr>
        <w:t>Strategies</w:t>
      </w:r>
      <w:r w:rsidRPr="00422ECD">
        <w:rPr>
          <w:rFonts w:ascii="Times New Roman" w:eastAsia="Times New Roman" w:hAnsi="Times New Roman" w:cs="Times New Roman"/>
          <w:sz w:val="28"/>
          <w:szCs w:val="28"/>
          <w:lang w:eastAsia="en-GB"/>
        </w:rPr>
        <w:t xml:space="preserve">. Advance online publication. </w:t>
      </w:r>
      <w:hyperlink r:id="rId13" w:history="1">
        <w:r w:rsidR="00744A93" w:rsidRPr="00DF0AFA">
          <w:rPr>
            <w:rStyle w:val="Hyperlink"/>
            <w:rFonts w:ascii="Times New Roman" w:eastAsia="Times New Roman" w:hAnsi="Times New Roman" w:cs="Times New Roman"/>
            <w:sz w:val="28"/>
            <w:szCs w:val="28"/>
            <w:lang w:eastAsia="en-GB"/>
          </w:rPr>
          <w:t>https://doi.org/10.1080/08924562.2025.2499426</w:t>
        </w:r>
      </w:hyperlink>
      <w:r w:rsidR="00744A93">
        <w:rPr>
          <w:rFonts w:ascii="Times New Roman" w:eastAsia="Times New Roman" w:hAnsi="Times New Roman" w:cs="Times New Roman"/>
          <w:sz w:val="28"/>
          <w:szCs w:val="28"/>
          <w:lang w:eastAsia="en-GB"/>
        </w:rPr>
        <w:t xml:space="preserve"> </w:t>
      </w:r>
    </w:p>
    <w:p w14:paraId="5931A574"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60A53D16" w14:textId="77777777" w:rsidR="00367D6A" w:rsidRPr="00422ECD" w:rsidRDefault="00367D6A" w:rsidP="00367D6A">
      <w:pPr>
        <w:autoSpaceDE w:val="0"/>
        <w:autoSpaceDN w:val="0"/>
        <w:adjustRightInd w:val="0"/>
        <w:spacing w:after="0" w:line="23" w:lineRule="atLeast"/>
        <w:mirrorIndents/>
        <w:jc w:val="both"/>
        <w:rPr>
          <w:rFonts w:ascii="Times New Roman" w:hAnsi="Times New Roman" w:cs="Times New Roman"/>
          <w:sz w:val="28"/>
          <w:szCs w:val="28"/>
        </w:rPr>
      </w:pPr>
      <w:r w:rsidRPr="00422ECD">
        <w:rPr>
          <w:rFonts w:ascii="Times New Roman" w:eastAsia="Times New Roman" w:hAnsi="Times New Roman" w:cs="Times New Roman"/>
          <w:sz w:val="28"/>
          <w:szCs w:val="28"/>
          <w:lang w:eastAsia="en-GB"/>
        </w:rPr>
        <w:t>Faculty of Sport and Exercise Medicine UK. (2015). Youth resistance training: Position statement. https://www.fsem.ac.uk/position_statement/youth-resistance-training/</w:t>
      </w:r>
    </w:p>
    <w:p w14:paraId="3E256F0D" w14:textId="77777777" w:rsidR="00367D6A" w:rsidRPr="00422ECD" w:rsidRDefault="00367D6A" w:rsidP="00367D6A">
      <w:pPr>
        <w:spacing w:after="0" w:line="23" w:lineRule="atLeast"/>
        <w:mirrorIndents/>
        <w:jc w:val="both"/>
        <w:rPr>
          <w:rFonts w:ascii="Times New Roman" w:hAnsi="Times New Roman" w:cs="Times New Roman"/>
          <w:bCs/>
          <w:sz w:val="28"/>
          <w:szCs w:val="28"/>
        </w:rPr>
      </w:pPr>
    </w:p>
    <w:p w14:paraId="3D221B71" w14:textId="77777777" w:rsidR="00367D6A" w:rsidRPr="00422ECD" w:rsidRDefault="00367D6A" w:rsidP="00367D6A">
      <w:pPr>
        <w:spacing w:after="0" w:line="23" w:lineRule="atLeast"/>
        <w:mirrorIndents/>
        <w:jc w:val="both"/>
        <w:rPr>
          <w:rFonts w:ascii="Times New Roman" w:hAnsi="Times New Roman" w:cs="Times New Roman"/>
          <w:bCs/>
          <w:sz w:val="28"/>
          <w:szCs w:val="28"/>
        </w:rPr>
      </w:pPr>
      <w:proofErr w:type="spellStart"/>
      <w:r w:rsidRPr="00422ECD">
        <w:rPr>
          <w:rFonts w:ascii="Times New Roman" w:hAnsi="Times New Roman" w:cs="Times New Roman"/>
          <w:bCs/>
          <w:sz w:val="28"/>
          <w:szCs w:val="28"/>
        </w:rPr>
        <w:t>Faigenbaum</w:t>
      </w:r>
      <w:proofErr w:type="spellEnd"/>
      <w:r w:rsidRPr="00422ECD">
        <w:rPr>
          <w:rFonts w:ascii="Times New Roman" w:hAnsi="Times New Roman" w:cs="Times New Roman"/>
          <w:bCs/>
          <w:sz w:val="28"/>
          <w:szCs w:val="28"/>
        </w:rPr>
        <w:t xml:space="preserve">, A. D., Kraemer, W. J., Blimkie, C. J. R., Jeffreys, I., Micheli, L. J., Nitka, M., &amp; Rowland, T. W. (2009). </w:t>
      </w:r>
      <w:r w:rsidRPr="00422ECD">
        <w:rPr>
          <w:rFonts w:ascii="Times New Roman" w:hAnsi="Times New Roman" w:cs="Times New Roman"/>
          <w:bCs/>
          <w:i/>
          <w:iCs/>
          <w:sz w:val="28"/>
          <w:szCs w:val="28"/>
        </w:rPr>
        <w:t>Youth resistance training: Updated position statement paper from the National Strength and Conditioning Association</w:t>
      </w:r>
      <w:r w:rsidRPr="00422ECD">
        <w:rPr>
          <w:rFonts w:ascii="Times New Roman" w:hAnsi="Times New Roman" w:cs="Times New Roman"/>
          <w:bCs/>
          <w:sz w:val="28"/>
          <w:szCs w:val="28"/>
        </w:rPr>
        <w:t xml:space="preserve">. </w:t>
      </w:r>
      <w:r w:rsidRPr="00422ECD">
        <w:rPr>
          <w:rFonts w:ascii="Times New Roman" w:hAnsi="Times New Roman" w:cs="Times New Roman"/>
          <w:bCs/>
          <w:i/>
          <w:iCs/>
          <w:sz w:val="28"/>
          <w:szCs w:val="28"/>
        </w:rPr>
        <w:t>Journal of Strength and Conditioning Research, 23</w:t>
      </w:r>
      <w:r w:rsidRPr="00422ECD">
        <w:rPr>
          <w:rFonts w:ascii="Times New Roman" w:hAnsi="Times New Roman" w:cs="Times New Roman"/>
          <w:bCs/>
          <w:sz w:val="28"/>
          <w:szCs w:val="28"/>
        </w:rPr>
        <w:t xml:space="preserve">(5 </w:t>
      </w:r>
      <w:proofErr w:type="spellStart"/>
      <w:r w:rsidRPr="00422ECD">
        <w:rPr>
          <w:rFonts w:ascii="Times New Roman" w:hAnsi="Times New Roman" w:cs="Times New Roman"/>
          <w:bCs/>
          <w:sz w:val="28"/>
          <w:szCs w:val="28"/>
        </w:rPr>
        <w:t>Suppl</w:t>
      </w:r>
      <w:proofErr w:type="spellEnd"/>
      <w:r w:rsidRPr="00422ECD">
        <w:rPr>
          <w:rFonts w:ascii="Times New Roman" w:hAnsi="Times New Roman" w:cs="Times New Roman"/>
          <w:bCs/>
          <w:sz w:val="28"/>
          <w:szCs w:val="28"/>
        </w:rPr>
        <w:t>), S60–S79. https://doi.org/10.1519/JSC.0b013e31819df407</w:t>
      </w:r>
    </w:p>
    <w:p w14:paraId="60839018"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323BE4F3"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roofErr w:type="spellStart"/>
      <w:r w:rsidRPr="00422ECD">
        <w:rPr>
          <w:rFonts w:ascii="Times New Roman" w:eastAsia="Times New Roman" w:hAnsi="Times New Roman" w:cs="Times New Roman"/>
          <w:sz w:val="28"/>
          <w:szCs w:val="28"/>
          <w:lang w:eastAsia="en-GB"/>
        </w:rPr>
        <w:t>Faigenbaum</w:t>
      </w:r>
      <w:proofErr w:type="spellEnd"/>
      <w:r w:rsidRPr="00422ECD">
        <w:rPr>
          <w:rFonts w:ascii="Times New Roman" w:eastAsia="Times New Roman" w:hAnsi="Times New Roman" w:cs="Times New Roman"/>
          <w:sz w:val="28"/>
          <w:szCs w:val="28"/>
          <w:lang w:eastAsia="en-GB"/>
        </w:rPr>
        <w:t xml:space="preserve">, A. D., &amp; Myer, G. D. (2010). </w:t>
      </w:r>
      <w:r w:rsidRPr="00422ECD">
        <w:rPr>
          <w:rFonts w:ascii="Times New Roman" w:eastAsia="Times New Roman" w:hAnsi="Times New Roman" w:cs="Times New Roman"/>
          <w:i/>
          <w:iCs/>
          <w:sz w:val="28"/>
          <w:szCs w:val="28"/>
          <w:lang w:eastAsia="en-GB"/>
        </w:rPr>
        <w:t>Resistance training among young athletes: Safety, efficacy and injury prevention effects</w:t>
      </w:r>
      <w:r w:rsidRPr="00422ECD">
        <w:rPr>
          <w:rFonts w:ascii="Times New Roman" w:eastAsia="Times New Roman" w:hAnsi="Times New Roman" w:cs="Times New Roman"/>
          <w:sz w:val="28"/>
          <w:szCs w:val="28"/>
          <w:lang w:eastAsia="en-GB"/>
        </w:rPr>
        <w:t xml:space="preserve">. </w:t>
      </w:r>
      <w:r w:rsidRPr="00422ECD">
        <w:rPr>
          <w:rFonts w:ascii="Times New Roman" w:eastAsia="Times New Roman" w:hAnsi="Times New Roman" w:cs="Times New Roman"/>
          <w:i/>
          <w:iCs/>
          <w:sz w:val="28"/>
          <w:szCs w:val="28"/>
          <w:lang w:eastAsia="en-GB"/>
        </w:rPr>
        <w:t>British Journal of Sports Medicine, 44</w:t>
      </w:r>
      <w:r w:rsidRPr="00422ECD">
        <w:rPr>
          <w:rFonts w:ascii="Times New Roman" w:eastAsia="Times New Roman" w:hAnsi="Times New Roman" w:cs="Times New Roman"/>
          <w:sz w:val="28"/>
          <w:szCs w:val="28"/>
          <w:lang w:eastAsia="en-GB"/>
        </w:rPr>
        <w:t>(1), 56–63. https://doi.org/10.1136/bjsm.2009.068098</w:t>
      </w:r>
    </w:p>
    <w:p w14:paraId="3ECB1E43"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1154BDF8"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roofErr w:type="spellStart"/>
      <w:r w:rsidRPr="00422ECD">
        <w:rPr>
          <w:rFonts w:ascii="Times New Roman" w:eastAsia="Times New Roman" w:hAnsi="Times New Roman" w:cs="Times New Roman"/>
          <w:sz w:val="28"/>
          <w:szCs w:val="28"/>
          <w:lang w:eastAsia="en-GB"/>
        </w:rPr>
        <w:t>Ferrete</w:t>
      </w:r>
      <w:proofErr w:type="spellEnd"/>
      <w:r w:rsidRPr="00422ECD">
        <w:rPr>
          <w:rFonts w:ascii="Times New Roman" w:eastAsia="Times New Roman" w:hAnsi="Times New Roman" w:cs="Times New Roman"/>
          <w:sz w:val="28"/>
          <w:szCs w:val="28"/>
          <w:lang w:eastAsia="en-GB"/>
        </w:rPr>
        <w:t xml:space="preserve">, C., Requena, B., Suárez-Arrones, L., &amp; de Villarreal, E. S. (2014). Effect of strength and high-intensity training on jumping, sprinting, and intermittent endurance performance in prepubertal soccer players. </w:t>
      </w:r>
      <w:r w:rsidRPr="00422ECD">
        <w:rPr>
          <w:rFonts w:ascii="Times New Roman" w:eastAsia="Times New Roman" w:hAnsi="Times New Roman" w:cs="Times New Roman"/>
          <w:i/>
          <w:iCs/>
          <w:sz w:val="28"/>
          <w:szCs w:val="28"/>
          <w:lang w:eastAsia="en-GB"/>
        </w:rPr>
        <w:t xml:space="preserve">Journal of Strength and </w:t>
      </w:r>
      <w:r w:rsidRPr="00422ECD">
        <w:rPr>
          <w:rFonts w:ascii="Times New Roman" w:eastAsia="Times New Roman" w:hAnsi="Times New Roman" w:cs="Times New Roman"/>
          <w:i/>
          <w:iCs/>
          <w:sz w:val="28"/>
          <w:szCs w:val="28"/>
          <w:lang w:eastAsia="en-GB"/>
        </w:rPr>
        <w:lastRenderedPageBreak/>
        <w:t>Conditioning Research, 28</w:t>
      </w:r>
      <w:r w:rsidRPr="00422ECD">
        <w:rPr>
          <w:rFonts w:ascii="Times New Roman" w:eastAsia="Times New Roman" w:hAnsi="Times New Roman" w:cs="Times New Roman"/>
          <w:sz w:val="28"/>
          <w:szCs w:val="28"/>
          <w:lang w:eastAsia="en-GB"/>
        </w:rPr>
        <w:t>(2), 413–422. https://doi.org/10.1519/JSC.0b013e3182a1f3c7</w:t>
      </w:r>
    </w:p>
    <w:p w14:paraId="7B088D76"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1227D4D1"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Gall, F. L., Carling, C., Williams, M., &amp; Reilly, T. (2010). Anthropometric and fitness characteristics of international, professional and amateur male graduate soccer players from an elite youth academy. </w:t>
      </w:r>
      <w:r w:rsidRPr="00422ECD">
        <w:rPr>
          <w:rFonts w:ascii="Times New Roman" w:eastAsia="Times New Roman" w:hAnsi="Times New Roman" w:cs="Times New Roman"/>
          <w:i/>
          <w:iCs/>
          <w:sz w:val="28"/>
          <w:szCs w:val="28"/>
          <w:lang w:eastAsia="en-GB"/>
        </w:rPr>
        <w:t>Journal of Science and Medicine in Sport, 13</w:t>
      </w:r>
      <w:r w:rsidRPr="00422ECD">
        <w:rPr>
          <w:rFonts w:ascii="Times New Roman" w:eastAsia="Times New Roman" w:hAnsi="Times New Roman" w:cs="Times New Roman"/>
          <w:sz w:val="28"/>
          <w:szCs w:val="28"/>
          <w:lang w:eastAsia="en-GB"/>
        </w:rPr>
        <w:t>(1), 90–95. https://doi.org/10.1016/j.jsams.2008.07.004</w:t>
      </w:r>
    </w:p>
    <w:p w14:paraId="1D1C0D9A"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58427ED9"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Gates, A. B., Kerry, R., Moffatt, F., Ritchie, I. K., Meakins, A., Thornton, J. S., Rozenbaum, S., &amp; Taylor, A. (2017). Movement for movement: Exercise as everybody's business? </w:t>
      </w:r>
      <w:r w:rsidRPr="00422ECD">
        <w:rPr>
          <w:rFonts w:ascii="Times New Roman" w:eastAsia="Times New Roman" w:hAnsi="Times New Roman" w:cs="Times New Roman"/>
          <w:i/>
          <w:iCs/>
          <w:sz w:val="28"/>
          <w:szCs w:val="28"/>
          <w:lang w:eastAsia="en-GB"/>
        </w:rPr>
        <w:t>British Journal of Sports Medicine, 51</w:t>
      </w:r>
      <w:r w:rsidRPr="00422ECD">
        <w:rPr>
          <w:rFonts w:ascii="Times New Roman" w:eastAsia="Times New Roman" w:hAnsi="Times New Roman" w:cs="Times New Roman"/>
          <w:sz w:val="28"/>
          <w:szCs w:val="28"/>
          <w:lang w:eastAsia="en-GB"/>
        </w:rPr>
        <w:t>(10), 767–768. https://doi.org/10.1136/bjsports-2016-096930</w:t>
      </w:r>
    </w:p>
    <w:p w14:paraId="0A0923A0"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1BA86DF8"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Green, M., &amp; Houlihan, B. (2005). </w:t>
      </w:r>
      <w:r w:rsidRPr="00422ECD">
        <w:rPr>
          <w:rFonts w:ascii="Times New Roman" w:eastAsia="Times New Roman" w:hAnsi="Times New Roman" w:cs="Times New Roman"/>
          <w:i/>
          <w:iCs/>
          <w:sz w:val="28"/>
          <w:szCs w:val="28"/>
          <w:lang w:eastAsia="en-GB"/>
        </w:rPr>
        <w:t>Elite sport development: Policy learning and political priorities</w:t>
      </w:r>
      <w:r w:rsidRPr="00422ECD">
        <w:rPr>
          <w:rFonts w:ascii="Times New Roman" w:eastAsia="Times New Roman" w:hAnsi="Times New Roman" w:cs="Times New Roman"/>
          <w:sz w:val="28"/>
          <w:szCs w:val="28"/>
          <w:lang w:eastAsia="en-GB"/>
        </w:rPr>
        <w:t>. Routledge.</w:t>
      </w:r>
    </w:p>
    <w:p w14:paraId="278F8974" w14:textId="77777777" w:rsidR="00367D6A" w:rsidRPr="00422ECD" w:rsidRDefault="00367D6A" w:rsidP="00367D6A">
      <w:pPr>
        <w:spacing w:after="0" w:line="23" w:lineRule="atLeast"/>
        <w:mirrorIndents/>
        <w:jc w:val="both"/>
        <w:rPr>
          <w:rFonts w:ascii="Times New Roman" w:hAnsi="Times New Roman" w:cs="Times New Roman"/>
          <w:bCs/>
          <w:sz w:val="28"/>
          <w:szCs w:val="28"/>
        </w:rPr>
      </w:pPr>
    </w:p>
    <w:p w14:paraId="4898F01F" w14:textId="77777777" w:rsidR="00367D6A" w:rsidRPr="00422ECD" w:rsidRDefault="00367D6A" w:rsidP="00367D6A">
      <w:pPr>
        <w:spacing w:after="0" w:line="23" w:lineRule="atLeast"/>
        <w:mirrorIndents/>
        <w:jc w:val="both"/>
        <w:rPr>
          <w:rFonts w:ascii="Times New Roman" w:hAnsi="Times New Roman" w:cs="Times New Roman"/>
          <w:bCs/>
          <w:sz w:val="28"/>
          <w:szCs w:val="28"/>
        </w:rPr>
      </w:pPr>
      <w:proofErr w:type="spellStart"/>
      <w:r w:rsidRPr="00422ECD">
        <w:rPr>
          <w:rFonts w:ascii="Times New Roman" w:hAnsi="Times New Roman" w:cs="Times New Roman"/>
          <w:bCs/>
          <w:sz w:val="28"/>
          <w:szCs w:val="28"/>
        </w:rPr>
        <w:t>Granacher</w:t>
      </w:r>
      <w:proofErr w:type="spellEnd"/>
      <w:r w:rsidRPr="00422ECD">
        <w:rPr>
          <w:rFonts w:ascii="Times New Roman" w:hAnsi="Times New Roman" w:cs="Times New Roman"/>
          <w:bCs/>
          <w:sz w:val="28"/>
          <w:szCs w:val="28"/>
        </w:rPr>
        <w:t xml:space="preserve">, U., Lesinski, M., </w:t>
      </w:r>
      <w:proofErr w:type="spellStart"/>
      <w:r w:rsidRPr="00422ECD">
        <w:rPr>
          <w:rFonts w:ascii="Times New Roman" w:hAnsi="Times New Roman" w:cs="Times New Roman"/>
          <w:bCs/>
          <w:sz w:val="28"/>
          <w:szCs w:val="28"/>
        </w:rPr>
        <w:t>Büsch</w:t>
      </w:r>
      <w:proofErr w:type="spellEnd"/>
      <w:r w:rsidRPr="00422ECD">
        <w:rPr>
          <w:rFonts w:ascii="Times New Roman" w:hAnsi="Times New Roman" w:cs="Times New Roman"/>
          <w:bCs/>
          <w:sz w:val="28"/>
          <w:szCs w:val="28"/>
        </w:rPr>
        <w:t xml:space="preserve">, D., Muehlbauer, T., Prieske, O., Puta, C., &amp; Gollhofer, A. (2016). Effects of resistance training in youth athletes on muscular fitness and athletic performance: A conceptual model for long-term athlete development. </w:t>
      </w:r>
      <w:r w:rsidRPr="00422ECD">
        <w:rPr>
          <w:rFonts w:ascii="Times New Roman" w:hAnsi="Times New Roman" w:cs="Times New Roman"/>
          <w:bCs/>
          <w:i/>
          <w:iCs/>
          <w:sz w:val="28"/>
          <w:szCs w:val="28"/>
        </w:rPr>
        <w:t>Frontiers in Physiology, 7</w:t>
      </w:r>
      <w:r w:rsidRPr="00422ECD">
        <w:rPr>
          <w:rFonts w:ascii="Times New Roman" w:hAnsi="Times New Roman" w:cs="Times New Roman"/>
          <w:bCs/>
          <w:sz w:val="28"/>
          <w:szCs w:val="28"/>
        </w:rPr>
        <w:t>, 164. https://doi.org/10.3389/fphys.2016.00164</w:t>
      </w:r>
    </w:p>
    <w:p w14:paraId="2E40ABF5"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02118F8E"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roofErr w:type="spellStart"/>
      <w:r w:rsidRPr="00422ECD">
        <w:rPr>
          <w:rFonts w:ascii="Times New Roman" w:eastAsia="Times New Roman" w:hAnsi="Times New Roman" w:cs="Times New Roman"/>
          <w:sz w:val="28"/>
          <w:szCs w:val="28"/>
          <w:lang w:eastAsia="en-GB"/>
        </w:rPr>
        <w:t>Hobold</w:t>
      </w:r>
      <w:proofErr w:type="spellEnd"/>
      <w:r w:rsidRPr="00422ECD">
        <w:rPr>
          <w:rFonts w:ascii="Times New Roman" w:eastAsia="Times New Roman" w:hAnsi="Times New Roman" w:cs="Times New Roman"/>
          <w:sz w:val="28"/>
          <w:szCs w:val="28"/>
          <w:lang w:eastAsia="en-GB"/>
        </w:rPr>
        <w:t xml:space="preserve">, E., Flores, L. J. F., Brandt, R., </w:t>
      </w:r>
      <w:proofErr w:type="spellStart"/>
      <w:r w:rsidRPr="00422ECD">
        <w:rPr>
          <w:rFonts w:ascii="Times New Roman" w:eastAsia="Times New Roman" w:hAnsi="Times New Roman" w:cs="Times New Roman"/>
          <w:sz w:val="28"/>
          <w:szCs w:val="28"/>
          <w:lang w:eastAsia="en-GB"/>
        </w:rPr>
        <w:t>Mazzardo</w:t>
      </w:r>
      <w:proofErr w:type="spellEnd"/>
      <w:r w:rsidRPr="00422ECD">
        <w:rPr>
          <w:rFonts w:ascii="Times New Roman" w:eastAsia="Times New Roman" w:hAnsi="Times New Roman" w:cs="Times New Roman"/>
          <w:sz w:val="28"/>
          <w:szCs w:val="28"/>
          <w:lang w:eastAsia="en-GB"/>
        </w:rPr>
        <w:t xml:space="preserve"> Junior, O., &amp; de Arruda, M. (2017). Peak height velocity in anthropometry and body composition of students. </w:t>
      </w:r>
      <w:r w:rsidRPr="00422ECD">
        <w:rPr>
          <w:rFonts w:ascii="Times New Roman" w:eastAsia="Times New Roman" w:hAnsi="Times New Roman" w:cs="Times New Roman"/>
          <w:i/>
          <w:iCs/>
          <w:sz w:val="28"/>
          <w:szCs w:val="28"/>
          <w:lang w:eastAsia="en-GB"/>
        </w:rPr>
        <w:t xml:space="preserve">Brazilian Journal of </w:t>
      </w:r>
      <w:proofErr w:type="spellStart"/>
      <w:r w:rsidRPr="00422ECD">
        <w:rPr>
          <w:rFonts w:ascii="Times New Roman" w:eastAsia="Times New Roman" w:hAnsi="Times New Roman" w:cs="Times New Roman"/>
          <w:i/>
          <w:iCs/>
          <w:sz w:val="28"/>
          <w:szCs w:val="28"/>
          <w:lang w:eastAsia="en-GB"/>
        </w:rPr>
        <w:t>Kinanthropometry</w:t>
      </w:r>
      <w:proofErr w:type="spellEnd"/>
      <w:r w:rsidRPr="00422ECD">
        <w:rPr>
          <w:rFonts w:ascii="Times New Roman" w:eastAsia="Times New Roman" w:hAnsi="Times New Roman" w:cs="Times New Roman"/>
          <w:i/>
          <w:iCs/>
          <w:sz w:val="28"/>
          <w:szCs w:val="28"/>
          <w:lang w:eastAsia="en-GB"/>
        </w:rPr>
        <w:t xml:space="preserve"> &amp; Human Performance, 19</w:t>
      </w:r>
      <w:r w:rsidRPr="00422ECD">
        <w:rPr>
          <w:rFonts w:ascii="Times New Roman" w:eastAsia="Times New Roman" w:hAnsi="Times New Roman" w:cs="Times New Roman"/>
          <w:sz w:val="28"/>
          <w:szCs w:val="28"/>
          <w:lang w:eastAsia="en-GB"/>
        </w:rPr>
        <w:t>(3), 309–315. https://doi.org/10.5007/1980-0037.2017v19n3p309</w:t>
      </w:r>
    </w:p>
    <w:p w14:paraId="76BCDAE1"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4625CE98"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Holt, N. L. (2009). </w:t>
      </w:r>
      <w:r w:rsidRPr="00422ECD">
        <w:rPr>
          <w:rFonts w:ascii="Times New Roman" w:eastAsia="Times New Roman" w:hAnsi="Times New Roman" w:cs="Times New Roman"/>
          <w:i/>
          <w:iCs/>
          <w:sz w:val="28"/>
          <w:szCs w:val="28"/>
          <w:lang w:eastAsia="en-GB"/>
        </w:rPr>
        <w:t>Positive youth development through sport</w:t>
      </w:r>
      <w:r w:rsidRPr="00422ECD">
        <w:rPr>
          <w:rFonts w:ascii="Times New Roman" w:eastAsia="Times New Roman" w:hAnsi="Times New Roman" w:cs="Times New Roman"/>
          <w:sz w:val="28"/>
          <w:szCs w:val="28"/>
          <w:lang w:eastAsia="en-GB"/>
        </w:rPr>
        <w:t>. Routledge.</w:t>
      </w:r>
    </w:p>
    <w:p w14:paraId="33737A81"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702F862B"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Janssen, I., &amp; LeBlanc, A. G. (2010). Systematic review of the health benefits of physical activity and fitness in school-aged children and youth. </w:t>
      </w:r>
      <w:r w:rsidRPr="00422ECD">
        <w:rPr>
          <w:rFonts w:ascii="Times New Roman" w:eastAsia="Times New Roman" w:hAnsi="Times New Roman" w:cs="Times New Roman"/>
          <w:i/>
          <w:iCs/>
          <w:sz w:val="28"/>
          <w:szCs w:val="28"/>
          <w:lang w:eastAsia="en-GB"/>
        </w:rPr>
        <w:t xml:space="preserve">International Journal of </w:t>
      </w:r>
      <w:proofErr w:type="spellStart"/>
      <w:r w:rsidRPr="00422ECD">
        <w:rPr>
          <w:rFonts w:ascii="Times New Roman" w:eastAsia="Times New Roman" w:hAnsi="Times New Roman" w:cs="Times New Roman"/>
          <w:i/>
          <w:iCs/>
          <w:sz w:val="28"/>
          <w:szCs w:val="28"/>
          <w:lang w:eastAsia="en-GB"/>
        </w:rPr>
        <w:t>Behavioral</w:t>
      </w:r>
      <w:proofErr w:type="spellEnd"/>
      <w:r w:rsidRPr="00422ECD">
        <w:rPr>
          <w:rFonts w:ascii="Times New Roman" w:eastAsia="Times New Roman" w:hAnsi="Times New Roman" w:cs="Times New Roman"/>
          <w:i/>
          <w:iCs/>
          <w:sz w:val="28"/>
          <w:szCs w:val="28"/>
          <w:lang w:eastAsia="en-GB"/>
        </w:rPr>
        <w:t xml:space="preserve"> Nutrition and Physical Activity, 7</w:t>
      </w:r>
      <w:r w:rsidRPr="00422ECD">
        <w:rPr>
          <w:rFonts w:ascii="Times New Roman" w:eastAsia="Times New Roman" w:hAnsi="Times New Roman" w:cs="Times New Roman"/>
          <w:sz w:val="28"/>
          <w:szCs w:val="28"/>
          <w:lang w:eastAsia="en-GB"/>
        </w:rPr>
        <w:t>, 40. https://doi.org/10.1186/1479-5868-7-40</w:t>
      </w:r>
    </w:p>
    <w:p w14:paraId="6A3B219F"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7985B04B"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Kearney, P. (2017). The influence of nationality and playing position on relative age effects in rugby union: A cross-cultural comparison. </w:t>
      </w:r>
      <w:r w:rsidRPr="00422ECD">
        <w:rPr>
          <w:rFonts w:ascii="Times New Roman" w:eastAsia="Times New Roman" w:hAnsi="Times New Roman" w:cs="Times New Roman"/>
          <w:i/>
          <w:iCs/>
          <w:sz w:val="28"/>
          <w:szCs w:val="28"/>
          <w:lang w:eastAsia="en-GB"/>
        </w:rPr>
        <w:t>South African Journal of Sports Medicine, 29</w:t>
      </w:r>
      <w:r w:rsidRPr="00422ECD">
        <w:rPr>
          <w:rFonts w:ascii="Times New Roman" w:eastAsia="Times New Roman" w:hAnsi="Times New Roman" w:cs="Times New Roman"/>
          <w:sz w:val="28"/>
          <w:szCs w:val="28"/>
          <w:lang w:eastAsia="en-GB"/>
        </w:rPr>
        <w:t xml:space="preserve">(1), 1–4. https://doi.org/10.17159/2078-516X/2017/v29i1a4238 </w:t>
      </w:r>
    </w:p>
    <w:p w14:paraId="18C91DCB"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7688A1A0" w14:textId="77777777" w:rsidR="00367D6A" w:rsidRPr="00422ECD" w:rsidRDefault="00367D6A" w:rsidP="00367D6A">
      <w:pPr>
        <w:spacing w:after="0" w:line="23" w:lineRule="atLeast"/>
        <w:mirrorIndents/>
        <w:jc w:val="both"/>
        <w:rPr>
          <w:rFonts w:ascii="Times New Roman" w:hAnsi="Times New Roman" w:cs="Times New Roman"/>
          <w:bCs/>
          <w:sz w:val="28"/>
          <w:szCs w:val="28"/>
        </w:rPr>
      </w:pPr>
      <w:r w:rsidRPr="00422ECD">
        <w:rPr>
          <w:rFonts w:ascii="Times New Roman" w:hAnsi="Times New Roman" w:cs="Times New Roman"/>
          <w:bCs/>
          <w:sz w:val="28"/>
          <w:szCs w:val="28"/>
        </w:rPr>
        <w:t xml:space="preserve">Lesinski, M., Prieske, O., &amp; </w:t>
      </w:r>
      <w:proofErr w:type="spellStart"/>
      <w:r w:rsidRPr="00422ECD">
        <w:rPr>
          <w:rFonts w:ascii="Times New Roman" w:hAnsi="Times New Roman" w:cs="Times New Roman"/>
          <w:bCs/>
          <w:sz w:val="28"/>
          <w:szCs w:val="28"/>
        </w:rPr>
        <w:t>Granacher</w:t>
      </w:r>
      <w:proofErr w:type="spellEnd"/>
      <w:r w:rsidRPr="00422ECD">
        <w:rPr>
          <w:rFonts w:ascii="Times New Roman" w:hAnsi="Times New Roman" w:cs="Times New Roman"/>
          <w:bCs/>
          <w:sz w:val="28"/>
          <w:szCs w:val="28"/>
        </w:rPr>
        <w:t xml:space="preserve">, U. (2016). Effects and dose–response relationships of resistance training on physical performance in youth athletes: A systematic review and meta-analysis. </w:t>
      </w:r>
      <w:r w:rsidRPr="00422ECD">
        <w:rPr>
          <w:rFonts w:ascii="Times New Roman" w:hAnsi="Times New Roman" w:cs="Times New Roman"/>
          <w:bCs/>
          <w:i/>
          <w:iCs/>
          <w:sz w:val="28"/>
          <w:szCs w:val="28"/>
        </w:rPr>
        <w:t>British Journal of Sports Medicine, 50</w:t>
      </w:r>
      <w:r w:rsidRPr="00422ECD">
        <w:rPr>
          <w:rFonts w:ascii="Times New Roman" w:hAnsi="Times New Roman" w:cs="Times New Roman"/>
          <w:bCs/>
          <w:sz w:val="28"/>
          <w:szCs w:val="28"/>
        </w:rPr>
        <w:t>(13), 781–795. https://doi.org/10.1136/bjsports-2015-095497</w:t>
      </w:r>
    </w:p>
    <w:p w14:paraId="72AD6FC2"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02A55067" w14:textId="77777777" w:rsidR="00367D6A" w:rsidRPr="00422ECD" w:rsidRDefault="00367D6A" w:rsidP="00367D6A">
      <w:pPr>
        <w:spacing w:after="0" w:line="23" w:lineRule="atLeast"/>
        <w:mirrorIndents/>
        <w:jc w:val="both"/>
        <w:rPr>
          <w:rFonts w:ascii="Times New Roman" w:hAnsi="Times New Roman" w:cs="Times New Roman"/>
          <w:bCs/>
          <w:sz w:val="28"/>
          <w:szCs w:val="28"/>
        </w:rPr>
      </w:pPr>
      <w:r w:rsidRPr="00422ECD">
        <w:rPr>
          <w:rFonts w:ascii="Times New Roman" w:hAnsi="Times New Roman" w:cs="Times New Roman"/>
          <w:bCs/>
          <w:sz w:val="28"/>
          <w:szCs w:val="28"/>
        </w:rPr>
        <w:t xml:space="preserve">Lloyd, R. S., Oliver, J. L., </w:t>
      </w:r>
      <w:proofErr w:type="spellStart"/>
      <w:r w:rsidRPr="00422ECD">
        <w:rPr>
          <w:rFonts w:ascii="Times New Roman" w:hAnsi="Times New Roman" w:cs="Times New Roman"/>
          <w:bCs/>
          <w:sz w:val="28"/>
          <w:szCs w:val="28"/>
        </w:rPr>
        <w:t>Faigenbaum</w:t>
      </w:r>
      <w:proofErr w:type="spellEnd"/>
      <w:r w:rsidRPr="00422ECD">
        <w:rPr>
          <w:rFonts w:ascii="Times New Roman" w:hAnsi="Times New Roman" w:cs="Times New Roman"/>
          <w:bCs/>
          <w:sz w:val="28"/>
          <w:szCs w:val="28"/>
        </w:rPr>
        <w:t xml:space="preserve">, A. D., Myer, G. D., &amp; De Ste Croix, M. B. A. (2015). Chronological age vs biological maturation: Implications for exercise programming in youth. </w:t>
      </w:r>
      <w:r w:rsidRPr="00422ECD">
        <w:rPr>
          <w:rFonts w:ascii="Times New Roman" w:hAnsi="Times New Roman" w:cs="Times New Roman"/>
          <w:bCs/>
          <w:i/>
          <w:iCs/>
          <w:sz w:val="28"/>
          <w:szCs w:val="28"/>
        </w:rPr>
        <w:t>Journal of Strength and Conditioning Research, 29</w:t>
      </w:r>
      <w:r w:rsidRPr="00422ECD">
        <w:rPr>
          <w:rFonts w:ascii="Times New Roman" w:hAnsi="Times New Roman" w:cs="Times New Roman"/>
          <w:bCs/>
          <w:sz w:val="28"/>
          <w:szCs w:val="28"/>
        </w:rPr>
        <w:t>(5), 1454–1464. https://doi.org/10.1519/JSC.0000000000000759</w:t>
      </w:r>
    </w:p>
    <w:p w14:paraId="1B0A3AB0"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727A3F6A" w14:textId="77777777" w:rsidR="00367D6A" w:rsidRPr="00422ECD" w:rsidRDefault="00367D6A" w:rsidP="00367D6A">
      <w:pPr>
        <w:spacing w:after="0" w:line="23" w:lineRule="atLeast"/>
        <w:mirrorIndents/>
        <w:jc w:val="both"/>
        <w:rPr>
          <w:rFonts w:ascii="Times New Roman" w:hAnsi="Times New Roman" w:cs="Times New Roman"/>
          <w:bCs/>
          <w:sz w:val="28"/>
          <w:szCs w:val="28"/>
        </w:rPr>
      </w:pPr>
      <w:r w:rsidRPr="00422ECD">
        <w:rPr>
          <w:rFonts w:ascii="Times New Roman" w:hAnsi="Times New Roman" w:cs="Times New Roman"/>
          <w:bCs/>
          <w:sz w:val="28"/>
          <w:szCs w:val="28"/>
        </w:rPr>
        <w:t xml:space="preserve">Lloyd, R. S., &amp; Oliver, J. L. (2016). The youth physical development model: A new approach to long-term athletic development. </w:t>
      </w:r>
      <w:r w:rsidRPr="00422ECD">
        <w:rPr>
          <w:rFonts w:ascii="Times New Roman" w:hAnsi="Times New Roman" w:cs="Times New Roman"/>
          <w:bCs/>
          <w:i/>
          <w:iCs/>
          <w:sz w:val="28"/>
          <w:szCs w:val="28"/>
        </w:rPr>
        <w:t>Strength &amp; Conditioning Journal, 38</w:t>
      </w:r>
      <w:r w:rsidRPr="00422ECD">
        <w:rPr>
          <w:rFonts w:ascii="Times New Roman" w:hAnsi="Times New Roman" w:cs="Times New Roman"/>
          <w:bCs/>
          <w:sz w:val="28"/>
          <w:szCs w:val="28"/>
        </w:rPr>
        <w:t>(4), 5–17. https://doi.org/10.1519/SSC.0000000000000220</w:t>
      </w:r>
    </w:p>
    <w:p w14:paraId="56DFAF4E"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5E552F75"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Lloyd, R. S., &amp; Oliver, J. L. (2012). The youth physical development model. </w:t>
      </w:r>
      <w:r w:rsidRPr="00422ECD">
        <w:rPr>
          <w:rFonts w:ascii="Times New Roman" w:eastAsia="Times New Roman" w:hAnsi="Times New Roman" w:cs="Times New Roman"/>
          <w:i/>
          <w:iCs/>
          <w:sz w:val="28"/>
          <w:szCs w:val="28"/>
          <w:lang w:eastAsia="en-GB"/>
        </w:rPr>
        <w:t>Strength &amp; Conditioning Journal, 34</w:t>
      </w:r>
      <w:r w:rsidRPr="00422ECD">
        <w:rPr>
          <w:rFonts w:ascii="Times New Roman" w:eastAsia="Times New Roman" w:hAnsi="Times New Roman" w:cs="Times New Roman"/>
          <w:sz w:val="28"/>
          <w:szCs w:val="28"/>
          <w:lang w:eastAsia="en-GB"/>
        </w:rPr>
        <w:t>(3), 61–72. https://doi.org/10.1519/SSC.0b013e31825760ea</w:t>
      </w:r>
    </w:p>
    <w:p w14:paraId="050A7978"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7DE29B86"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Malina, R. M., Rogol, A. D., Cumming, S. P., Coelho e Silva, M. J., &amp; Figueiredo, A. J. (2015). Biological maturation of youth athletes: Assessment and implications. </w:t>
      </w:r>
      <w:r w:rsidRPr="00422ECD">
        <w:rPr>
          <w:rFonts w:ascii="Times New Roman" w:eastAsia="Times New Roman" w:hAnsi="Times New Roman" w:cs="Times New Roman"/>
          <w:i/>
          <w:iCs/>
          <w:sz w:val="28"/>
          <w:szCs w:val="28"/>
          <w:lang w:eastAsia="en-GB"/>
        </w:rPr>
        <w:t>British Journal of Sports Medicine, 49</w:t>
      </w:r>
      <w:r w:rsidRPr="00422ECD">
        <w:rPr>
          <w:rFonts w:ascii="Times New Roman" w:eastAsia="Times New Roman" w:hAnsi="Times New Roman" w:cs="Times New Roman"/>
          <w:sz w:val="28"/>
          <w:szCs w:val="28"/>
          <w:lang w:eastAsia="en-GB"/>
        </w:rPr>
        <w:t>(13), 852–859. https://doi.org/10.1136/bjsports-2015-094623</w:t>
      </w:r>
    </w:p>
    <w:p w14:paraId="797566F3"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27FB8179"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Mann, D. L., &amp; van Ginneken, P. J. (2017). Age-ordered shirt numbering reduces the selection bias associated with the relative age effect. </w:t>
      </w:r>
      <w:r w:rsidRPr="00422ECD">
        <w:rPr>
          <w:rFonts w:ascii="Times New Roman" w:eastAsia="Times New Roman" w:hAnsi="Times New Roman" w:cs="Times New Roman"/>
          <w:i/>
          <w:iCs/>
          <w:sz w:val="28"/>
          <w:szCs w:val="28"/>
          <w:lang w:eastAsia="en-GB"/>
        </w:rPr>
        <w:t>Journal of Sports Sciences, 35</w:t>
      </w:r>
      <w:r w:rsidRPr="00422ECD">
        <w:rPr>
          <w:rFonts w:ascii="Times New Roman" w:eastAsia="Times New Roman" w:hAnsi="Times New Roman" w:cs="Times New Roman"/>
          <w:sz w:val="28"/>
          <w:szCs w:val="28"/>
          <w:lang w:eastAsia="en-GB"/>
        </w:rPr>
        <w:t>(8), 784–790. https://doi.org/10.1080/02640414.2016.1189585</w:t>
      </w:r>
    </w:p>
    <w:p w14:paraId="76A2C8E9"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5E027732"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Martens, R. (2004). </w:t>
      </w:r>
      <w:r w:rsidRPr="00422ECD">
        <w:rPr>
          <w:rFonts w:ascii="Times New Roman" w:eastAsia="Times New Roman" w:hAnsi="Times New Roman" w:cs="Times New Roman"/>
          <w:i/>
          <w:iCs/>
          <w:sz w:val="28"/>
          <w:szCs w:val="28"/>
          <w:lang w:eastAsia="en-GB"/>
        </w:rPr>
        <w:t>Successful coaching</w:t>
      </w:r>
      <w:r w:rsidRPr="00422ECD">
        <w:rPr>
          <w:rFonts w:ascii="Times New Roman" w:eastAsia="Times New Roman" w:hAnsi="Times New Roman" w:cs="Times New Roman"/>
          <w:sz w:val="28"/>
          <w:szCs w:val="28"/>
          <w:lang w:eastAsia="en-GB"/>
        </w:rPr>
        <w:t>. Human Kinetics.</w:t>
      </w:r>
    </w:p>
    <w:p w14:paraId="1FA3B061"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McMorris, T., &amp; Hale, T. (2006). </w:t>
      </w:r>
      <w:r w:rsidRPr="00422ECD">
        <w:rPr>
          <w:rFonts w:ascii="Times New Roman" w:eastAsia="Times New Roman" w:hAnsi="Times New Roman" w:cs="Times New Roman"/>
          <w:i/>
          <w:iCs/>
          <w:sz w:val="28"/>
          <w:szCs w:val="28"/>
          <w:lang w:eastAsia="en-GB"/>
        </w:rPr>
        <w:t>Coaching science: Theory into practice</w:t>
      </w:r>
      <w:r w:rsidRPr="00422ECD">
        <w:rPr>
          <w:rFonts w:ascii="Times New Roman" w:eastAsia="Times New Roman" w:hAnsi="Times New Roman" w:cs="Times New Roman"/>
          <w:sz w:val="28"/>
          <w:szCs w:val="28"/>
          <w:lang w:eastAsia="en-GB"/>
        </w:rPr>
        <w:t>. John Wiley &amp; Sons.</w:t>
      </w:r>
    </w:p>
    <w:p w14:paraId="65B22C56"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7F5BDACC"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McNarry, M., Barker, A., Lloyd, R. S., Buchheit, M., Williams, C., &amp; Oliver, J. (2014). The BASES expert statement on trainability during childhood and adolescence. </w:t>
      </w:r>
      <w:r w:rsidRPr="00422ECD">
        <w:rPr>
          <w:rFonts w:ascii="Times New Roman" w:eastAsia="Times New Roman" w:hAnsi="Times New Roman" w:cs="Times New Roman"/>
          <w:i/>
          <w:iCs/>
          <w:sz w:val="28"/>
          <w:szCs w:val="28"/>
          <w:lang w:eastAsia="en-GB"/>
        </w:rPr>
        <w:t>The Sport and Exercise Scientist, 41</w:t>
      </w:r>
      <w:r w:rsidRPr="00422ECD">
        <w:rPr>
          <w:rFonts w:ascii="Times New Roman" w:eastAsia="Times New Roman" w:hAnsi="Times New Roman" w:cs="Times New Roman"/>
          <w:sz w:val="28"/>
          <w:szCs w:val="28"/>
          <w:lang w:eastAsia="en-GB"/>
        </w:rPr>
        <w:t>, 22–23.</w:t>
      </w:r>
    </w:p>
    <w:p w14:paraId="01E5B21C"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63EE8229"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Mujika, I., </w:t>
      </w:r>
      <w:proofErr w:type="spellStart"/>
      <w:r w:rsidRPr="00422ECD">
        <w:rPr>
          <w:rFonts w:ascii="Times New Roman" w:eastAsia="Times New Roman" w:hAnsi="Times New Roman" w:cs="Times New Roman"/>
          <w:sz w:val="28"/>
          <w:szCs w:val="28"/>
          <w:lang w:eastAsia="en-GB"/>
        </w:rPr>
        <w:t>Vaeyens</w:t>
      </w:r>
      <w:proofErr w:type="spellEnd"/>
      <w:r w:rsidRPr="00422ECD">
        <w:rPr>
          <w:rFonts w:ascii="Times New Roman" w:eastAsia="Times New Roman" w:hAnsi="Times New Roman" w:cs="Times New Roman"/>
          <w:sz w:val="28"/>
          <w:szCs w:val="28"/>
          <w:lang w:eastAsia="en-GB"/>
        </w:rPr>
        <w:t xml:space="preserve">, R., Matthys, S. P. J., Santisteban, J., </w:t>
      </w:r>
      <w:proofErr w:type="spellStart"/>
      <w:r w:rsidRPr="00422ECD">
        <w:rPr>
          <w:rFonts w:ascii="Times New Roman" w:eastAsia="Times New Roman" w:hAnsi="Times New Roman" w:cs="Times New Roman"/>
          <w:sz w:val="28"/>
          <w:szCs w:val="28"/>
          <w:lang w:eastAsia="en-GB"/>
        </w:rPr>
        <w:t>Goiriena</w:t>
      </w:r>
      <w:proofErr w:type="spellEnd"/>
      <w:r w:rsidRPr="00422ECD">
        <w:rPr>
          <w:rFonts w:ascii="Times New Roman" w:eastAsia="Times New Roman" w:hAnsi="Times New Roman" w:cs="Times New Roman"/>
          <w:sz w:val="28"/>
          <w:szCs w:val="28"/>
          <w:lang w:eastAsia="en-GB"/>
        </w:rPr>
        <w:t xml:space="preserve">, J., &amp; </w:t>
      </w:r>
      <w:proofErr w:type="spellStart"/>
      <w:r w:rsidRPr="00422ECD">
        <w:rPr>
          <w:rFonts w:ascii="Times New Roman" w:eastAsia="Times New Roman" w:hAnsi="Times New Roman" w:cs="Times New Roman"/>
          <w:sz w:val="28"/>
          <w:szCs w:val="28"/>
          <w:lang w:eastAsia="en-GB"/>
        </w:rPr>
        <w:t>Philippaerts</w:t>
      </w:r>
      <w:proofErr w:type="spellEnd"/>
      <w:r w:rsidRPr="00422ECD">
        <w:rPr>
          <w:rFonts w:ascii="Times New Roman" w:eastAsia="Times New Roman" w:hAnsi="Times New Roman" w:cs="Times New Roman"/>
          <w:sz w:val="28"/>
          <w:szCs w:val="28"/>
          <w:lang w:eastAsia="en-GB"/>
        </w:rPr>
        <w:t xml:space="preserve">, R. (2009). The relative age effect in a professional football club setting. </w:t>
      </w:r>
      <w:r w:rsidRPr="00422ECD">
        <w:rPr>
          <w:rFonts w:ascii="Times New Roman" w:eastAsia="Times New Roman" w:hAnsi="Times New Roman" w:cs="Times New Roman"/>
          <w:i/>
          <w:iCs/>
          <w:sz w:val="28"/>
          <w:szCs w:val="28"/>
          <w:lang w:eastAsia="en-GB"/>
        </w:rPr>
        <w:t>Journal of Sports Sciences, 27</w:t>
      </w:r>
      <w:r w:rsidRPr="00422ECD">
        <w:rPr>
          <w:rFonts w:ascii="Times New Roman" w:eastAsia="Times New Roman" w:hAnsi="Times New Roman" w:cs="Times New Roman"/>
          <w:sz w:val="28"/>
          <w:szCs w:val="28"/>
          <w:lang w:eastAsia="en-GB"/>
        </w:rPr>
        <w:t>(11), 1153–1158. https://doi.org/10.1080/02640410903220328</w:t>
      </w:r>
    </w:p>
    <w:p w14:paraId="50043C42"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4D8886E5"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Myer, G. D., Lloyd, R. S., Brent, J. L., &amp; </w:t>
      </w:r>
      <w:proofErr w:type="spellStart"/>
      <w:r w:rsidRPr="00422ECD">
        <w:rPr>
          <w:rFonts w:ascii="Times New Roman" w:eastAsia="Times New Roman" w:hAnsi="Times New Roman" w:cs="Times New Roman"/>
          <w:sz w:val="28"/>
          <w:szCs w:val="28"/>
          <w:lang w:eastAsia="en-GB"/>
        </w:rPr>
        <w:t>Faigenbaum</w:t>
      </w:r>
      <w:proofErr w:type="spellEnd"/>
      <w:r w:rsidRPr="00422ECD">
        <w:rPr>
          <w:rFonts w:ascii="Times New Roman" w:eastAsia="Times New Roman" w:hAnsi="Times New Roman" w:cs="Times New Roman"/>
          <w:sz w:val="28"/>
          <w:szCs w:val="28"/>
          <w:lang w:eastAsia="en-GB"/>
        </w:rPr>
        <w:t xml:space="preserve">, A. D. (2013). How young is “too young” to start training? </w:t>
      </w:r>
      <w:r w:rsidRPr="00422ECD">
        <w:rPr>
          <w:rFonts w:ascii="Times New Roman" w:eastAsia="Times New Roman" w:hAnsi="Times New Roman" w:cs="Times New Roman"/>
          <w:i/>
          <w:iCs/>
          <w:sz w:val="28"/>
          <w:szCs w:val="28"/>
          <w:lang w:eastAsia="en-GB"/>
        </w:rPr>
        <w:t>ACSM’s Health &amp; Fitness Journal, 17</w:t>
      </w:r>
      <w:r w:rsidRPr="00422ECD">
        <w:rPr>
          <w:rFonts w:ascii="Times New Roman" w:eastAsia="Times New Roman" w:hAnsi="Times New Roman" w:cs="Times New Roman"/>
          <w:sz w:val="28"/>
          <w:szCs w:val="28"/>
          <w:lang w:eastAsia="en-GB"/>
        </w:rPr>
        <w:t>(5), 14–23. https://doi.org/10.1249/FIT.0b013e31829c2e5e</w:t>
      </w:r>
    </w:p>
    <w:p w14:paraId="09ABCDA5"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1EFCED3D"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Navin, A. (2011). </w:t>
      </w:r>
      <w:r w:rsidRPr="00422ECD">
        <w:rPr>
          <w:rFonts w:ascii="Times New Roman" w:eastAsia="Times New Roman" w:hAnsi="Times New Roman" w:cs="Times New Roman"/>
          <w:i/>
          <w:iCs/>
          <w:sz w:val="28"/>
          <w:szCs w:val="28"/>
          <w:lang w:eastAsia="en-GB"/>
        </w:rPr>
        <w:t>Sports coaching: A reference guide for students, coaches, and competitors</w:t>
      </w:r>
      <w:r w:rsidRPr="00422ECD">
        <w:rPr>
          <w:rFonts w:ascii="Times New Roman" w:eastAsia="Times New Roman" w:hAnsi="Times New Roman" w:cs="Times New Roman"/>
          <w:sz w:val="28"/>
          <w:szCs w:val="28"/>
          <w:lang w:eastAsia="en-GB"/>
        </w:rPr>
        <w:t xml:space="preserve">. </w:t>
      </w:r>
      <w:proofErr w:type="spellStart"/>
      <w:r w:rsidRPr="00422ECD">
        <w:rPr>
          <w:rFonts w:ascii="Times New Roman" w:eastAsia="Times New Roman" w:hAnsi="Times New Roman" w:cs="Times New Roman"/>
          <w:sz w:val="28"/>
          <w:szCs w:val="28"/>
          <w:lang w:eastAsia="en-GB"/>
        </w:rPr>
        <w:t>Crowood</w:t>
      </w:r>
      <w:proofErr w:type="spellEnd"/>
      <w:r w:rsidRPr="00422ECD">
        <w:rPr>
          <w:rFonts w:ascii="Times New Roman" w:eastAsia="Times New Roman" w:hAnsi="Times New Roman" w:cs="Times New Roman"/>
          <w:sz w:val="28"/>
          <w:szCs w:val="28"/>
          <w:lang w:eastAsia="en-GB"/>
        </w:rPr>
        <w:t xml:space="preserve"> Press.</w:t>
      </w:r>
    </w:p>
    <w:p w14:paraId="6825FCC6"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145F19F0"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lastRenderedPageBreak/>
        <w:t xml:space="preserve">Ng, M., Fleming, T., Robinson, M., Thomson, B., Graetz, N., Margono, C., … </w:t>
      </w:r>
      <w:proofErr w:type="spellStart"/>
      <w:r w:rsidRPr="00422ECD">
        <w:rPr>
          <w:rFonts w:ascii="Times New Roman" w:eastAsia="Times New Roman" w:hAnsi="Times New Roman" w:cs="Times New Roman"/>
          <w:sz w:val="28"/>
          <w:szCs w:val="28"/>
          <w:lang w:eastAsia="en-GB"/>
        </w:rPr>
        <w:t>Gakidou</w:t>
      </w:r>
      <w:proofErr w:type="spellEnd"/>
      <w:r w:rsidRPr="00422ECD">
        <w:rPr>
          <w:rFonts w:ascii="Times New Roman" w:eastAsia="Times New Roman" w:hAnsi="Times New Roman" w:cs="Times New Roman"/>
          <w:sz w:val="28"/>
          <w:szCs w:val="28"/>
          <w:lang w:eastAsia="en-GB"/>
        </w:rPr>
        <w:t xml:space="preserve">, E. (2014). Global, regional, and national prevalence of overweight and obesity in children and adults during 1980–2013: A systematic analysis. </w:t>
      </w:r>
      <w:r w:rsidRPr="00422ECD">
        <w:rPr>
          <w:rFonts w:ascii="Times New Roman" w:eastAsia="Times New Roman" w:hAnsi="Times New Roman" w:cs="Times New Roman"/>
          <w:i/>
          <w:iCs/>
          <w:sz w:val="28"/>
          <w:szCs w:val="28"/>
          <w:lang w:eastAsia="en-GB"/>
        </w:rPr>
        <w:t>The Lancet, 384</w:t>
      </w:r>
      <w:r w:rsidRPr="00422ECD">
        <w:rPr>
          <w:rFonts w:ascii="Times New Roman" w:eastAsia="Times New Roman" w:hAnsi="Times New Roman" w:cs="Times New Roman"/>
          <w:sz w:val="28"/>
          <w:szCs w:val="28"/>
          <w:lang w:eastAsia="en-GB"/>
        </w:rPr>
        <w:t>(9945), 766–781. https://doi.org/10.1016/S0140-6736(14)60460-8</w:t>
      </w:r>
    </w:p>
    <w:p w14:paraId="1F72D625"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138E07A3"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Sheehan, D. P., &amp; Lienhard, K. (2018). Gross motor competence and peak height velocity in 10- to 14-year-old Canadian youth: A longitudinal study. </w:t>
      </w:r>
      <w:r w:rsidRPr="00422ECD">
        <w:rPr>
          <w:rFonts w:ascii="Times New Roman" w:eastAsia="Times New Roman" w:hAnsi="Times New Roman" w:cs="Times New Roman"/>
          <w:i/>
          <w:iCs/>
          <w:sz w:val="28"/>
          <w:szCs w:val="28"/>
          <w:lang w:eastAsia="en-GB"/>
        </w:rPr>
        <w:t>Measurement in Physical Education and Exercise Science, 23</w:t>
      </w:r>
      <w:r w:rsidRPr="00422ECD">
        <w:rPr>
          <w:rFonts w:ascii="Times New Roman" w:eastAsia="Times New Roman" w:hAnsi="Times New Roman" w:cs="Times New Roman"/>
          <w:sz w:val="28"/>
          <w:szCs w:val="28"/>
          <w:lang w:eastAsia="en-GB"/>
        </w:rPr>
        <w:t>(1), 89–98. https://doi.org/10.1080/1091367X.2018.1511704</w:t>
      </w:r>
    </w:p>
    <w:p w14:paraId="4AC7A28D" w14:textId="77777777" w:rsidR="00367D6A"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67B3C6C0"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Simpkin, A. J., Sayers, A., </w:t>
      </w:r>
      <w:proofErr w:type="spellStart"/>
      <w:r w:rsidRPr="00422ECD">
        <w:rPr>
          <w:rFonts w:ascii="Times New Roman" w:eastAsia="Times New Roman" w:hAnsi="Times New Roman" w:cs="Times New Roman"/>
          <w:sz w:val="28"/>
          <w:szCs w:val="28"/>
          <w:lang w:eastAsia="en-GB"/>
        </w:rPr>
        <w:t>Gilthorpe</w:t>
      </w:r>
      <w:proofErr w:type="spellEnd"/>
      <w:r w:rsidRPr="00422ECD">
        <w:rPr>
          <w:rFonts w:ascii="Times New Roman" w:eastAsia="Times New Roman" w:hAnsi="Times New Roman" w:cs="Times New Roman"/>
          <w:sz w:val="28"/>
          <w:szCs w:val="28"/>
          <w:lang w:eastAsia="en-GB"/>
        </w:rPr>
        <w:t xml:space="preserve">, M. S., Heron, J., &amp; Tilling, K. (2017). Modelling height in adolescence: A comparison of methods for estimating the age at peak height velocity. </w:t>
      </w:r>
      <w:r w:rsidRPr="00422ECD">
        <w:rPr>
          <w:rFonts w:ascii="Times New Roman" w:eastAsia="Times New Roman" w:hAnsi="Times New Roman" w:cs="Times New Roman"/>
          <w:i/>
          <w:iCs/>
          <w:sz w:val="28"/>
          <w:szCs w:val="28"/>
          <w:lang w:eastAsia="en-GB"/>
        </w:rPr>
        <w:t>Annals of Human Biology, 44</w:t>
      </w:r>
      <w:r w:rsidRPr="00422ECD">
        <w:rPr>
          <w:rFonts w:ascii="Times New Roman" w:eastAsia="Times New Roman" w:hAnsi="Times New Roman" w:cs="Times New Roman"/>
          <w:sz w:val="28"/>
          <w:szCs w:val="28"/>
          <w:lang w:eastAsia="en-GB"/>
        </w:rPr>
        <w:t>(8), 715–722. https://doi.org/10.1080/03014460.2017.1404909</w:t>
      </w:r>
    </w:p>
    <w:p w14:paraId="76DC912F" w14:textId="77777777" w:rsidR="00367D6A" w:rsidRPr="00422ECD"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p>
    <w:p w14:paraId="06BAA553" w14:textId="77777777" w:rsidR="00367D6A" w:rsidRDefault="00367D6A" w:rsidP="00367D6A">
      <w:pPr>
        <w:autoSpaceDE w:val="0"/>
        <w:autoSpaceDN w:val="0"/>
        <w:adjustRightInd w:val="0"/>
        <w:spacing w:after="0" w:line="23" w:lineRule="atLeast"/>
        <w:mirrorIndents/>
        <w:jc w:val="both"/>
        <w:rPr>
          <w:rFonts w:ascii="Times New Roman" w:eastAsia="Times New Roman" w:hAnsi="Times New Roman" w:cs="Times New Roman"/>
          <w:sz w:val="28"/>
          <w:szCs w:val="28"/>
          <w:lang w:eastAsia="en-GB"/>
        </w:rPr>
      </w:pPr>
      <w:r w:rsidRPr="00422ECD">
        <w:rPr>
          <w:rFonts w:ascii="Times New Roman" w:eastAsia="Times New Roman" w:hAnsi="Times New Roman" w:cs="Times New Roman"/>
          <w:sz w:val="28"/>
          <w:szCs w:val="28"/>
          <w:lang w:eastAsia="en-GB"/>
        </w:rPr>
        <w:t xml:space="preserve">Unnithan, V., White, J., Georgiou, A., Iga, J., &amp; Drust, B. (2012). Talent identification in youth soccer. </w:t>
      </w:r>
      <w:r w:rsidRPr="00422ECD">
        <w:rPr>
          <w:rFonts w:ascii="Times New Roman" w:eastAsia="Times New Roman" w:hAnsi="Times New Roman" w:cs="Times New Roman"/>
          <w:i/>
          <w:iCs/>
          <w:sz w:val="28"/>
          <w:szCs w:val="28"/>
          <w:lang w:eastAsia="en-GB"/>
        </w:rPr>
        <w:t>Journal of Sports Sciences, 30</w:t>
      </w:r>
      <w:r w:rsidRPr="00422ECD">
        <w:rPr>
          <w:rFonts w:ascii="Times New Roman" w:eastAsia="Times New Roman" w:hAnsi="Times New Roman" w:cs="Times New Roman"/>
          <w:sz w:val="28"/>
          <w:szCs w:val="28"/>
          <w:lang w:eastAsia="en-GB"/>
        </w:rPr>
        <w:t>(15), 1719–1726. https://doi.org/10.1080/02640414.2012.721930</w:t>
      </w:r>
    </w:p>
    <w:p w14:paraId="3F001471" w14:textId="77777777" w:rsidR="00367D6A" w:rsidRDefault="00367D6A" w:rsidP="000F76D0">
      <w:pPr>
        <w:rPr>
          <w:sz w:val="24"/>
          <w:szCs w:val="24"/>
        </w:rPr>
      </w:pPr>
    </w:p>
    <w:p w14:paraId="7AA61BFB" w14:textId="17A4AFE3" w:rsidR="0003018E" w:rsidRPr="00E21E4E" w:rsidRDefault="0003018E" w:rsidP="00E21E4E">
      <w:pPr>
        <w:jc w:val="both"/>
        <w:rPr>
          <w:rFonts w:ascii="Times New Roman" w:hAnsi="Times New Roman" w:cs="Times New Roman"/>
          <w:b/>
          <w:bCs/>
          <w:sz w:val="24"/>
          <w:szCs w:val="24"/>
        </w:rPr>
      </w:pPr>
      <w:r w:rsidRPr="00E21E4E">
        <w:rPr>
          <w:rFonts w:ascii="Times New Roman" w:hAnsi="Times New Roman" w:cs="Times New Roman"/>
          <w:b/>
          <w:bCs/>
          <w:sz w:val="24"/>
          <w:szCs w:val="24"/>
        </w:rPr>
        <w:t>FOR THE FULL ARTICLE, PLEASE SEE:</w:t>
      </w:r>
    </w:p>
    <w:p w14:paraId="5EC041E0" w14:textId="77777777" w:rsidR="0003018E" w:rsidRPr="00E21E4E" w:rsidRDefault="0003018E" w:rsidP="00E21E4E">
      <w:pPr>
        <w:jc w:val="both"/>
        <w:rPr>
          <w:rFonts w:ascii="Times New Roman" w:hAnsi="Times New Roman" w:cs="Times New Roman"/>
          <w:sz w:val="24"/>
          <w:szCs w:val="24"/>
        </w:rPr>
      </w:pPr>
      <w:r w:rsidRPr="00E21E4E">
        <w:rPr>
          <w:rFonts w:ascii="Times New Roman" w:hAnsi="Times New Roman" w:cs="Times New Roman"/>
          <w:sz w:val="24"/>
          <w:szCs w:val="24"/>
        </w:rPr>
        <w:t xml:space="preserve">Crisp, P. (2026). </w:t>
      </w:r>
      <w:r w:rsidRPr="00E21E4E">
        <w:rPr>
          <w:rFonts w:ascii="Times New Roman" w:hAnsi="Times New Roman" w:cs="Times New Roman"/>
          <w:i/>
          <w:iCs/>
          <w:sz w:val="24"/>
          <w:szCs w:val="24"/>
        </w:rPr>
        <w:t>Youth Sport Coaching: Participation, Development, and Effective Practice (Ed)</w:t>
      </w:r>
      <w:r w:rsidRPr="00E21E4E">
        <w:rPr>
          <w:rFonts w:ascii="Times New Roman" w:hAnsi="Times New Roman" w:cs="Times New Roman"/>
          <w:sz w:val="24"/>
          <w:szCs w:val="24"/>
        </w:rPr>
        <w:t>.</w:t>
      </w:r>
      <w:r w:rsidRPr="00E21E4E">
        <w:rPr>
          <w:rFonts w:ascii="Times New Roman" w:hAnsi="Times New Roman" w:cs="Times New Roman"/>
          <w:b/>
          <w:bCs/>
          <w:sz w:val="24"/>
          <w:szCs w:val="24"/>
        </w:rPr>
        <w:t xml:space="preserve"> </w:t>
      </w:r>
      <w:r w:rsidRPr="00E21E4E">
        <w:rPr>
          <w:rFonts w:ascii="Times New Roman" w:hAnsi="Times New Roman" w:cs="Times New Roman"/>
          <w:sz w:val="24"/>
          <w:szCs w:val="24"/>
        </w:rPr>
        <w:t>Generis Publishing. ISBN: 979-8-89966-626-1</w:t>
      </w:r>
    </w:p>
    <w:p w14:paraId="10AC16C1" w14:textId="77777777" w:rsidR="0003018E" w:rsidRPr="00E21E4E" w:rsidRDefault="0003018E" w:rsidP="00E21E4E">
      <w:pPr>
        <w:jc w:val="both"/>
        <w:rPr>
          <w:rFonts w:ascii="Times New Roman" w:hAnsi="Times New Roman" w:cs="Times New Roman"/>
          <w:sz w:val="24"/>
          <w:szCs w:val="24"/>
        </w:rPr>
      </w:pPr>
      <w:r w:rsidRPr="00E21E4E">
        <w:rPr>
          <w:rFonts w:ascii="Times New Roman" w:hAnsi="Times New Roman" w:cs="Times New Roman"/>
          <w:sz w:val="24"/>
          <w:szCs w:val="24"/>
        </w:rPr>
        <w:t xml:space="preserve">Generis Publishing - </w:t>
      </w:r>
      <w:hyperlink r:id="rId14" w:history="1">
        <w:r w:rsidRPr="00E21E4E">
          <w:rPr>
            <w:rStyle w:val="Hyperlink"/>
            <w:rFonts w:ascii="Times New Roman" w:hAnsi="Times New Roman" w:cs="Times New Roman"/>
            <w:sz w:val="24"/>
            <w:szCs w:val="24"/>
          </w:rPr>
          <w:t>https://generis-publishing.com/index.php</w:t>
        </w:r>
      </w:hyperlink>
      <w:r w:rsidRPr="00E21E4E">
        <w:rPr>
          <w:rFonts w:ascii="Times New Roman" w:hAnsi="Times New Roman" w:cs="Times New Roman"/>
          <w:sz w:val="24"/>
          <w:szCs w:val="24"/>
        </w:rPr>
        <w:t xml:space="preserve"> </w:t>
      </w:r>
    </w:p>
    <w:p w14:paraId="250F8078" w14:textId="77777777" w:rsidR="0003018E" w:rsidRDefault="0003018E" w:rsidP="000F76D0">
      <w:pPr>
        <w:rPr>
          <w:sz w:val="24"/>
          <w:szCs w:val="24"/>
        </w:rPr>
      </w:pPr>
    </w:p>
    <w:p w14:paraId="312AF3CE" w14:textId="34F19E90" w:rsidR="000F76D0" w:rsidRPr="000F76D0" w:rsidRDefault="000F76D0" w:rsidP="000F76D0">
      <w:pPr>
        <w:rPr>
          <w:sz w:val="24"/>
          <w:szCs w:val="24"/>
        </w:rPr>
      </w:pPr>
    </w:p>
    <w:sectPr w:rsidR="000F76D0" w:rsidRPr="000F76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6D0"/>
    <w:rsid w:val="0003018E"/>
    <w:rsid w:val="000F76D0"/>
    <w:rsid w:val="00367D6A"/>
    <w:rsid w:val="00384230"/>
    <w:rsid w:val="00744A93"/>
    <w:rsid w:val="0078110C"/>
    <w:rsid w:val="007B5724"/>
    <w:rsid w:val="00C425E9"/>
    <w:rsid w:val="00CE1A45"/>
    <w:rsid w:val="00D57F8F"/>
    <w:rsid w:val="00E21E4E"/>
    <w:rsid w:val="00EA4C62"/>
    <w:rsid w:val="00F42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687B7"/>
  <w15:chartTrackingRefBased/>
  <w15:docId w15:val="{94815671-8EF6-48DD-923B-99FD2426B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76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6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76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76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76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76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6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6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6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6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76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76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76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76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76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6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6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6D0"/>
    <w:rPr>
      <w:rFonts w:eastAsiaTheme="majorEastAsia" w:cstheme="majorBidi"/>
      <w:color w:val="272727" w:themeColor="text1" w:themeTint="D8"/>
    </w:rPr>
  </w:style>
  <w:style w:type="paragraph" w:styleId="Title">
    <w:name w:val="Title"/>
    <w:basedOn w:val="Normal"/>
    <w:next w:val="Normal"/>
    <w:link w:val="TitleChar"/>
    <w:uiPriority w:val="10"/>
    <w:qFormat/>
    <w:rsid w:val="000F76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6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6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6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6D0"/>
    <w:pPr>
      <w:spacing w:before="160"/>
      <w:jc w:val="center"/>
    </w:pPr>
    <w:rPr>
      <w:i/>
      <w:iCs/>
      <w:color w:val="404040" w:themeColor="text1" w:themeTint="BF"/>
    </w:rPr>
  </w:style>
  <w:style w:type="character" w:customStyle="1" w:styleId="QuoteChar">
    <w:name w:val="Quote Char"/>
    <w:basedOn w:val="DefaultParagraphFont"/>
    <w:link w:val="Quote"/>
    <w:uiPriority w:val="29"/>
    <w:rsid w:val="000F76D0"/>
    <w:rPr>
      <w:i/>
      <w:iCs/>
      <w:color w:val="404040" w:themeColor="text1" w:themeTint="BF"/>
    </w:rPr>
  </w:style>
  <w:style w:type="paragraph" w:styleId="ListParagraph">
    <w:name w:val="List Paragraph"/>
    <w:basedOn w:val="Normal"/>
    <w:uiPriority w:val="34"/>
    <w:qFormat/>
    <w:rsid w:val="000F76D0"/>
    <w:pPr>
      <w:ind w:left="720"/>
      <w:contextualSpacing/>
    </w:pPr>
  </w:style>
  <w:style w:type="character" w:styleId="IntenseEmphasis">
    <w:name w:val="Intense Emphasis"/>
    <w:basedOn w:val="DefaultParagraphFont"/>
    <w:uiPriority w:val="21"/>
    <w:qFormat/>
    <w:rsid w:val="000F76D0"/>
    <w:rPr>
      <w:i/>
      <w:iCs/>
      <w:color w:val="0F4761" w:themeColor="accent1" w:themeShade="BF"/>
    </w:rPr>
  </w:style>
  <w:style w:type="paragraph" w:styleId="IntenseQuote">
    <w:name w:val="Intense Quote"/>
    <w:basedOn w:val="Normal"/>
    <w:next w:val="Normal"/>
    <w:link w:val="IntenseQuoteChar"/>
    <w:uiPriority w:val="30"/>
    <w:qFormat/>
    <w:rsid w:val="000F76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6D0"/>
    <w:rPr>
      <w:i/>
      <w:iCs/>
      <w:color w:val="0F4761" w:themeColor="accent1" w:themeShade="BF"/>
    </w:rPr>
  </w:style>
  <w:style w:type="character" w:styleId="IntenseReference">
    <w:name w:val="Intense Reference"/>
    <w:basedOn w:val="DefaultParagraphFont"/>
    <w:uiPriority w:val="32"/>
    <w:qFormat/>
    <w:rsid w:val="000F76D0"/>
    <w:rPr>
      <w:b/>
      <w:bCs/>
      <w:smallCaps/>
      <w:color w:val="0F4761" w:themeColor="accent1" w:themeShade="BF"/>
      <w:spacing w:val="5"/>
    </w:rPr>
  </w:style>
  <w:style w:type="character" w:styleId="Hyperlink">
    <w:name w:val="Hyperlink"/>
    <w:basedOn w:val="DefaultParagraphFont"/>
    <w:uiPriority w:val="99"/>
    <w:unhideWhenUsed/>
    <w:rsid w:val="000F76D0"/>
    <w:rPr>
      <w:color w:val="467886" w:themeColor="hyperlink"/>
      <w:u w:val="single"/>
    </w:rPr>
  </w:style>
  <w:style w:type="character" w:styleId="UnresolvedMention">
    <w:name w:val="Unresolved Mention"/>
    <w:basedOn w:val="DefaultParagraphFont"/>
    <w:uiPriority w:val="99"/>
    <w:semiHidden/>
    <w:unhideWhenUsed/>
    <w:rsid w:val="000F76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casp.2805" TargetMode="External"/><Relationship Id="rId13" Type="http://schemas.openxmlformats.org/officeDocument/2006/relationships/hyperlink" Target="https://doi.org/10.1080/08924562.2025.2499426" TargetMode="External"/><Relationship Id="rId3" Type="http://schemas.openxmlformats.org/officeDocument/2006/relationships/webSettings" Target="webSettings.xml"/><Relationship Id="rId7" Type="http://schemas.openxmlformats.org/officeDocument/2006/relationships/hyperlink" Target="https://doi.org/10.1080/23750472.2020.1829988" TargetMode="External"/><Relationship Id="rId12" Type="http://schemas.openxmlformats.org/officeDocument/2006/relationships/hyperlink" Target="https://doi.org/10.1080/00336297.2026.2641132"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1123/iscj.2020-0005" TargetMode="External"/><Relationship Id="rId11" Type="http://schemas.openxmlformats.org/officeDocument/2006/relationships/hyperlink" Target="https://doi.org/10.1080/16078055.2025.2587632" TargetMode="External"/><Relationship Id="rId5" Type="http://schemas.openxmlformats.org/officeDocument/2006/relationships/hyperlink" Target="https://doi.org/10.1080/19406940.2020.1725095" TargetMode="External"/><Relationship Id="rId15" Type="http://schemas.openxmlformats.org/officeDocument/2006/relationships/fontTable" Target="fontTable.xml"/><Relationship Id="rId10" Type="http://schemas.openxmlformats.org/officeDocument/2006/relationships/hyperlink" Target="https://doi.org/10.1080/14927713.2025.2503186" TargetMode="External"/><Relationship Id="rId4" Type="http://schemas.openxmlformats.org/officeDocument/2006/relationships/hyperlink" Target="https://doi.org/10.22259/2642-8466.0104004" TargetMode="External"/><Relationship Id="rId9" Type="http://schemas.openxmlformats.org/officeDocument/2006/relationships/hyperlink" Target="https://doi.org/10.1080/0145935X.2024.2417652" TargetMode="External"/><Relationship Id="rId14" Type="http://schemas.openxmlformats.org/officeDocument/2006/relationships/hyperlink" Target="https://generis-publishing.com/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1981</Words>
  <Characters>11295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Chichester</Company>
  <LinksUpToDate>false</LinksUpToDate>
  <CharactersWithSpaces>13250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Crisp</dc:creator>
  <cp:keywords/>
  <dc:description/>
  <cp:lastModifiedBy>Phil Crisp</cp:lastModifiedBy>
  <cp:revision>3</cp:revision>
  <dcterms:created xsi:type="dcterms:W3CDTF">2026-07-05T09:39:00Z</dcterms:created>
  <dcterms:modified xsi:type="dcterms:W3CDTF">2026-07-05T10:08:00Z</dcterms:modified>
</cp:coreProperties>
</file>