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7DD74" w14:textId="4736A50E" w:rsidR="000F76D0" w:rsidRPr="0061443F" w:rsidRDefault="000F76D0" w:rsidP="00860AF3">
      <w:pPr>
        <w:spacing w:line="23" w:lineRule="atLeast"/>
        <w:jc w:val="both"/>
        <w:rPr>
          <w:rFonts w:ascii="Times New Roman" w:hAnsi="Times New Roman" w:cs="Times New Roman"/>
          <w:sz w:val="24"/>
          <w:szCs w:val="24"/>
        </w:rPr>
      </w:pPr>
      <w:r w:rsidRPr="0061443F">
        <w:rPr>
          <w:rFonts w:ascii="Times New Roman" w:hAnsi="Times New Roman" w:cs="Times New Roman"/>
          <w:sz w:val="24"/>
          <w:szCs w:val="24"/>
        </w:rPr>
        <w:t>Crisp, P.</w:t>
      </w:r>
      <w:r w:rsidR="0061443F" w:rsidRPr="0061443F">
        <w:rPr>
          <w:rFonts w:ascii="Times New Roman" w:hAnsi="Times New Roman" w:cs="Times New Roman"/>
          <w:sz w:val="24"/>
          <w:szCs w:val="24"/>
        </w:rPr>
        <w:t xml:space="preserve"> </w:t>
      </w:r>
      <w:r w:rsidRPr="0061443F">
        <w:rPr>
          <w:rFonts w:ascii="Times New Roman" w:hAnsi="Times New Roman" w:cs="Times New Roman"/>
          <w:sz w:val="24"/>
          <w:szCs w:val="24"/>
        </w:rPr>
        <w:t xml:space="preserve">(2026). </w:t>
      </w:r>
      <w:r w:rsidR="00472081">
        <w:rPr>
          <w:rFonts w:ascii="Times New Roman" w:hAnsi="Times New Roman" w:cs="Times New Roman"/>
          <w:sz w:val="24"/>
          <w:szCs w:val="24"/>
        </w:rPr>
        <w:t>Conclusion-epilogue.</w:t>
      </w:r>
      <w:r w:rsidR="003A6E2B" w:rsidRPr="0061443F">
        <w:rPr>
          <w:rFonts w:ascii="Times New Roman" w:hAnsi="Times New Roman" w:cs="Times New Roman"/>
          <w:sz w:val="24"/>
          <w:szCs w:val="24"/>
        </w:rPr>
        <w:t xml:space="preserve"> </w:t>
      </w:r>
      <w:r w:rsidR="0003018E" w:rsidRPr="0061443F">
        <w:rPr>
          <w:rFonts w:ascii="Times New Roman" w:hAnsi="Times New Roman" w:cs="Times New Roman"/>
          <w:sz w:val="24"/>
          <w:szCs w:val="24"/>
        </w:rPr>
        <w:t xml:space="preserve">In P. Crisp (Ed.), </w:t>
      </w:r>
      <w:r w:rsidRPr="0061443F">
        <w:rPr>
          <w:rFonts w:ascii="Times New Roman" w:hAnsi="Times New Roman" w:cs="Times New Roman"/>
          <w:i/>
          <w:iCs/>
          <w:sz w:val="24"/>
          <w:szCs w:val="24"/>
        </w:rPr>
        <w:t xml:space="preserve">Youth Sport Coaching: Participation, Development, and Effective Practice </w:t>
      </w:r>
      <w:r w:rsidR="0003018E" w:rsidRPr="0061443F">
        <w:rPr>
          <w:rFonts w:ascii="Times New Roman" w:hAnsi="Times New Roman" w:cs="Times New Roman"/>
          <w:sz w:val="24"/>
          <w:szCs w:val="24"/>
        </w:rPr>
        <w:t>(</w:t>
      </w:r>
      <w:r w:rsidR="00E21E4E" w:rsidRPr="0061443F">
        <w:rPr>
          <w:rFonts w:ascii="Times New Roman" w:hAnsi="Times New Roman" w:cs="Times New Roman"/>
          <w:sz w:val="24"/>
          <w:szCs w:val="24"/>
        </w:rPr>
        <w:t>pp.</w:t>
      </w:r>
      <w:r w:rsidR="00472081">
        <w:rPr>
          <w:rFonts w:ascii="Times New Roman" w:hAnsi="Times New Roman" w:cs="Times New Roman"/>
          <w:sz w:val="24"/>
          <w:szCs w:val="24"/>
        </w:rPr>
        <w:t>91-93)</w:t>
      </w:r>
      <w:r w:rsidR="00E21E4E" w:rsidRPr="0061443F">
        <w:rPr>
          <w:rFonts w:ascii="Times New Roman" w:hAnsi="Times New Roman" w:cs="Times New Roman"/>
          <w:sz w:val="24"/>
          <w:szCs w:val="24"/>
        </w:rPr>
        <w:t>. Generis Publishing.</w:t>
      </w:r>
    </w:p>
    <w:p w14:paraId="7AF854CF" w14:textId="77777777" w:rsidR="00367D6A" w:rsidRPr="003A6E2B" w:rsidRDefault="00367D6A" w:rsidP="003A6E2B">
      <w:pPr>
        <w:spacing w:after="0" w:line="23" w:lineRule="atLeast"/>
        <w:jc w:val="both"/>
        <w:rPr>
          <w:rFonts w:ascii="Times New Roman" w:hAnsi="Times New Roman" w:cs="Times New Roman"/>
          <w:sz w:val="24"/>
          <w:szCs w:val="24"/>
        </w:rPr>
      </w:pPr>
    </w:p>
    <w:p w14:paraId="3D039D7A" w14:textId="77777777" w:rsidR="00472081" w:rsidRDefault="00472081" w:rsidP="00472081">
      <w:pPr>
        <w:spacing w:after="0" w:line="274" w:lineRule="auto"/>
        <w:jc w:val="center"/>
        <w:rPr>
          <w:rFonts w:ascii="Times New Roman" w:hAnsi="Times New Roman" w:cs="Times New Roman"/>
          <w:b/>
          <w:bCs/>
          <w:sz w:val="28"/>
          <w:szCs w:val="28"/>
        </w:rPr>
      </w:pPr>
    </w:p>
    <w:p w14:paraId="4EBD2910" w14:textId="77777777" w:rsidR="00472081" w:rsidRPr="002D6C23" w:rsidRDefault="00472081" w:rsidP="00472081">
      <w:pPr>
        <w:spacing w:after="0" w:line="274" w:lineRule="auto"/>
        <w:jc w:val="center"/>
        <w:rPr>
          <w:rFonts w:ascii="Times New Roman" w:hAnsi="Times New Roman" w:cs="Times New Roman"/>
          <w:b/>
          <w:bCs/>
          <w:i/>
          <w:iCs/>
          <w:sz w:val="28"/>
          <w:szCs w:val="28"/>
        </w:rPr>
      </w:pPr>
      <w:r w:rsidRPr="002D6C23">
        <w:rPr>
          <w:rFonts w:ascii="Times New Roman" w:hAnsi="Times New Roman" w:cs="Times New Roman"/>
          <w:b/>
          <w:bCs/>
          <w:i/>
          <w:iCs/>
          <w:sz w:val="28"/>
          <w:szCs w:val="28"/>
        </w:rPr>
        <w:t>Philippe Crisp</w:t>
      </w:r>
    </w:p>
    <w:p w14:paraId="49DD1930" w14:textId="77777777" w:rsidR="00472081" w:rsidRDefault="00472081" w:rsidP="00472081">
      <w:pPr>
        <w:spacing w:after="0" w:line="274" w:lineRule="auto"/>
        <w:jc w:val="both"/>
        <w:rPr>
          <w:rFonts w:ascii="Times New Roman" w:hAnsi="Times New Roman" w:cs="Times New Roman"/>
          <w:b/>
          <w:bCs/>
          <w:sz w:val="28"/>
          <w:szCs w:val="28"/>
        </w:rPr>
      </w:pPr>
    </w:p>
    <w:p w14:paraId="031B74B4" w14:textId="0F8B852B" w:rsidR="007E1850" w:rsidRDefault="006408F5" w:rsidP="007E1850">
      <w:pPr>
        <w:jc w:val="both"/>
        <w:rPr>
          <w:rFonts w:ascii="Times New Roman" w:hAnsi="Times New Roman" w:cs="Times New Roman"/>
          <w:sz w:val="28"/>
          <w:szCs w:val="28"/>
        </w:rPr>
      </w:pPr>
      <w:r w:rsidRPr="006408F5">
        <w:rPr>
          <w:rFonts w:ascii="Times New Roman" w:hAnsi="Times New Roman" w:cs="Times New Roman"/>
          <w:i/>
          <w:iCs/>
          <w:sz w:val="28"/>
          <w:szCs w:val="28"/>
        </w:rPr>
        <w:t>Youth Sport Coaching: Participation, Development, and Effective Practice – A Research Anthology</w:t>
      </w:r>
      <w:r w:rsidRPr="006408F5">
        <w:rPr>
          <w:rFonts w:ascii="Times New Roman" w:hAnsi="Times New Roman" w:cs="Times New Roman"/>
          <w:sz w:val="28"/>
          <w:szCs w:val="28"/>
        </w:rPr>
        <w:t> argues that youth sport should be built around evidence-based, participant-centred coaching that prioritises long-term development, enjoyment, and sustained participation rather than short-term performance outcomes. The book identifies a key problem within contemporary youth sport: that coaching practices, talent identification systems, and organisational structures often excessively emphasise competition, early success, and early specialisation, which can contribute to exclusion, burnout, and participant dropout. In response, the book challenges these traditional approaches, highlighting the importance of coach education and support, and presenting the ACES coaching framework as a practical tool for improving coaching practice, thus advocating for more inclusive and developmentally informed approaches. The book concludes that effective youth sport should be judged not only by performance achievements but by the positive developmental experiences, confidence, enjoyment, and lifelong engagement in physical activity it enables, placing young peoples’ needs at the centre of decision-making</w:t>
      </w:r>
      <w:r>
        <w:rPr>
          <w:rFonts w:ascii="Times New Roman" w:hAnsi="Times New Roman" w:cs="Times New Roman"/>
          <w:sz w:val="28"/>
          <w:szCs w:val="28"/>
        </w:rPr>
        <w:t>.</w:t>
      </w:r>
    </w:p>
    <w:p w14:paraId="37E0BE88" w14:textId="77777777" w:rsidR="006408F5" w:rsidRDefault="006408F5" w:rsidP="007E1850">
      <w:pPr>
        <w:jc w:val="both"/>
        <w:rPr>
          <w:rFonts w:ascii="Times New Roman" w:hAnsi="Times New Roman" w:cs="Times New Roman"/>
          <w:sz w:val="28"/>
          <w:szCs w:val="28"/>
        </w:rPr>
      </w:pPr>
    </w:p>
    <w:p w14:paraId="0E0A85D9" w14:textId="77777777" w:rsidR="006408F5" w:rsidRPr="00BD4D6D" w:rsidRDefault="006408F5" w:rsidP="006408F5">
      <w:pPr>
        <w:spacing w:after="0" w:line="274" w:lineRule="auto"/>
        <w:jc w:val="both"/>
        <w:rPr>
          <w:rFonts w:ascii="Times New Roman" w:hAnsi="Times New Roman" w:cs="Times New Roman"/>
          <w:b/>
          <w:bCs/>
          <w:sz w:val="28"/>
          <w:szCs w:val="28"/>
        </w:rPr>
      </w:pPr>
      <w:r w:rsidRPr="00BD4D6D">
        <w:rPr>
          <w:rFonts w:ascii="Times New Roman" w:hAnsi="Times New Roman" w:cs="Times New Roman"/>
          <w:b/>
          <w:bCs/>
          <w:sz w:val="28"/>
          <w:szCs w:val="28"/>
        </w:rPr>
        <w:t>Chapter 1: Introduction</w:t>
      </w:r>
    </w:p>
    <w:p w14:paraId="44BD9466" w14:textId="77777777" w:rsidR="006408F5" w:rsidRPr="00BD4D6D" w:rsidRDefault="006408F5" w:rsidP="006408F5">
      <w:pPr>
        <w:spacing w:after="0" w:line="274" w:lineRule="auto"/>
        <w:jc w:val="both"/>
        <w:rPr>
          <w:rFonts w:ascii="Times New Roman" w:hAnsi="Times New Roman" w:cs="Times New Roman"/>
          <w:i/>
          <w:iCs/>
          <w:sz w:val="28"/>
          <w:szCs w:val="28"/>
        </w:rPr>
      </w:pPr>
      <w:r w:rsidRPr="00BD4D6D">
        <w:rPr>
          <w:rFonts w:ascii="Times New Roman" w:hAnsi="Times New Roman" w:cs="Times New Roman"/>
          <w:i/>
          <w:iCs/>
          <w:sz w:val="28"/>
          <w:szCs w:val="28"/>
        </w:rPr>
        <w:t>Philippe Crisp</w:t>
      </w:r>
    </w:p>
    <w:p w14:paraId="37F2DA3B" w14:textId="77777777" w:rsidR="006408F5" w:rsidRPr="00BD4D6D" w:rsidRDefault="006408F5" w:rsidP="006408F5">
      <w:pPr>
        <w:spacing w:after="0" w:line="274" w:lineRule="auto"/>
        <w:jc w:val="both"/>
        <w:rPr>
          <w:rFonts w:ascii="Times New Roman" w:hAnsi="Times New Roman" w:cs="Times New Roman"/>
          <w:i/>
          <w:iCs/>
          <w:sz w:val="28"/>
          <w:szCs w:val="28"/>
        </w:rPr>
      </w:pPr>
    </w:p>
    <w:p w14:paraId="7AAAE6B7" w14:textId="77777777" w:rsidR="006408F5" w:rsidRPr="00BD4D6D" w:rsidRDefault="006408F5" w:rsidP="006408F5">
      <w:pPr>
        <w:spacing w:after="0" w:line="274" w:lineRule="auto"/>
        <w:jc w:val="both"/>
        <w:rPr>
          <w:rFonts w:ascii="Times New Roman" w:hAnsi="Times New Roman" w:cs="Times New Roman"/>
          <w:b/>
          <w:sz w:val="28"/>
          <w:szCs w:val="28"/>
        </w:rPr>
      </w:pPr>
      <w:r w:rsidRPr="00BD4D6D">
        <w:rPr>
          <w:rFonts w:ascii="Times New Roman" w:hAnsi="Times New Roman" w:cs="Times New Roman"/>
          <w:b/>
          <w:bCs/>
          <w:sz w:val="28"/>
          <w:szCs w:val="28"/>
        </w:rPr>
        <w:t xml:space="preserve">Chapter 2: </w:t>
      </w:r>
      <w:r w:rsidRPr="00BD4D6D">
        <w:rPr>
          <w:rFonts w:ascii="Times New Roman" w:hAnsi="Times New Roman" w:cs="Times New Roman"/>
          <w:b/>
          <w:sz w:val="28"/>
          <w:szCs w:val="28"/>
        </w:rPr>
        <w:t>Youth sport practice and ‘science’: Why coaches and PE teachers should know more about the intersection and evidence-base between performance, development, and the importance of maintaining participation.</w:t>
      </w:r>
    </w:p>
    <w:p w14:paraId="09620028" w14:textId="77777777" w:rsidR="006408F5" w:rsidRPr="00BD4D6D" w:rsidRDefault="006408F5" w:rsidP="006408F5">
      <w:pPr>
        <w:spacing w:after="0" w:line="274" w:lineRule="auto"/>
        <w:jc w:val="both"/>
        <w:rPr>
          <w:rFonts w:ascii="Times New Roman" w:hAnsi="Times New Roman" w:cs="Times New Roman"/>
          <w:bCs/>
          <w:i/>
          <w:iCs/>
          <w:sz w:val="28"/>
          <w:szCs w:val="28"/>
        </w:rPr>
      </w:pPr>
      <w:r w:rsidRPr="00BD4D6D">
        <w:rPr>
          <w:rFonts w:ascii="Times New Roman" w:hAnsi="Times New Roman" w:cs="Times New Roman"/>
          <w:bCs/>
          <w:i/>
          <w:iCs/>
          <w:sz w:val="28"/>
          <w:szCs w:val="28"/>
        </w:rPr>
        <w:t>Philippe Crisp</w:t>
      </w:r>
    </w:p>
    <w:p w14:paraId="0FACB3CF" w14:textId="77777777" w:rsidR="006408F5" w:rsidRPr="00BD4D6D" w:rsidRDefault="006408F5" w:rsidP="006408F5">
      <w:pPr>
        <w:spacing w:after="0" w:line="274" w:lineRule="auto"/>
        <w:jc w:val="both"/>
        <w:rPr>
          <w:rFonts w:ascii="Times New Roman" w:hAnsi="Times New Roman" w:cs="Times New Roman"/>
          <w:b/>
          <w:i/>
          <w:iCs/>
          <w:sz w:val="28"/>
          <w:szCs w:val="28"/>
        </w:rPr>
      </w:pPr>
    </w:p>
    <w:p w14:paraId="6F7AC54B" w14:textId="77777777" w:rsidR="006408F5" w:rsidRPr="00BD4D6D" w:rsidRDefault="006408F5" w:rsidP="006408F5">
      <w:pPr>
        <w:spacing w:after="0" w:line="274" w:lineRule="auto"/>
        <w:jc w:val="both"/>
        <w:rPr>
          <w:rFonts w:ascii="Times New Roman" w:hAnsi="Times New Roman" w:cs="Times New Roman"/>
          <w:b/>
          <w:sz w:val="28"/>
          <w:szCs w:val="28"/>
        </w:rPr>
      </w:pPr>
      <w:r w:rsidRPr="00BD4D6D">
        <w:rPr>
          <w:rFonts w:ascii="Times New Roman" w:hAnsi="Times New Roman" w:cs="Times New Roman"/>
          <w:b/>
          <w:sz w:val="28"/>
          <w:szCs w:val="28"/>
        </w:rPr>
        <w:t xml:space="preserve">Chapter 3: </w:t>
      </w:r>
      <w:r w:rsidRPr="00BD4D6D">
        <w:rPr>
          <w:rFonts w:ascii="Times New Roman" w:hAnsi="Times New Roman" w:cs="Times New Roman"/>
          <w:b/>
          <w:bCs/>
          <w:sz w:val="28"/>
          <w:szCs w:val="28"/>
        </w:rPr>
        <w:t>Sidestepping Talent ID Models and Early Specialisation: Reframing Youth Sport Around Athletic Development and Participation</w:t>
      </w:r>
    </w:p>
    <w:p w14:paraId="53EFB7D2" w14:textId="77777777" w:rsidR="006408F5" w:rsidRPr="00BD4D6D" w:rsidRDefault="006408F5" w:rsidP="006408F5">
      <w:pPr>
        <w:spacing w:after="0" w:line="274" w:lineRule="auto"/>
        <w:jc w:val="both"/>
        <w:rPr>
          <w:rFonts w:ascii="Times New Roman" w:hAnsi="Times New Roman" w:cs="Times New Roman"/>
          <w:bCs/>
          <w:i/>
          <w:iCs/>
          <w:sz w:val="28"/>
          <w:szCs w:val="28"/>
        </w:rPr>
      </w:pPr>
      <w:r w:rsidRPr="00BD4D6D">
        <w:rPr>
          <w:rFonts w:ascii="Times New Roman" w:hAnsi="Times New Roman" w:cs="Times New Roman"/>
          <w:bCs/>
          <w:i/>
          <w:iCs/>
          <w:sz w:val="28"/>
          <w:szCs w:val="28"/>
        </w:rPr>
        <w:t>Philippe Crisp</w:t>
      </w:r>
    </w:p>
    <w:p w14:paraId="2E6BCA95" w14:textId="77777777" w:rsidR="006408F5" w:rsidRPr="00BD4D6D" w:rsidRDefault="006408F5" w:rsidP="006408F5">
      <w:pPr>
        <w:spacing w:after="0" w:line="274" w:lineRule="auto"/>
        <w:jc w:val="both"/>
        <w:rPr>
          <w:rFonts w:ascii="Times New Roman" w:hAnsi="Times New Roman" w:cs="Times New Roman"/>
          <w:b/>
          <w:sz w:val="28"/>
          <w:szCs w:val="28"/>
        </w:rPr>
      </w:pPr>
    </w:p>
    <w:p w14:paraId="7847810E" w14:textId="77777777" w:rsidR="006408F5" w:rsidRPr="00BD4D6D" w:rsidRDefault="006408F5" w:rsidP="006408F5">
      <w:pPr>
        <w:spacing w:after="0" w:line="274" w:lineRule="auto"/>
        <w:jc w:val="both"/>
        <w:rPr>
          <w:rFonts w:ascii="Times New Roman" w:hAnsi="Times New Roman" w:cs="Times New Roman"/>
          <w:b/>
          <w:bCs/>
          <w:sz w:val="28"/>
          <w:szCs w:val="28"/>
        </w:rPr>
      </w:pPr>
      <w:r w:rsidRPr="00BD4D6D">
        <w:rPr>
          <w:rFonts w:ascii="Times New Roman" w:hAnsi="Times New Roman" w:cs="Times New Roman"/>
          <w:b/>
          <w:sz w:val="28"/>
          <w:szCs w:val="28"/>
        </w:rPr>
        <w:t xml:space="preserve">Chapter 4: </w:t>
      </w:r>
      <w:r w:rsidRPr="00BD4D6D">
        <w:rPr>
          <w:rFonts w:ascii="Times New Roman" w:hAnsi="Times New Roman" w:cs="Times New Roman"/>
          <w:b/>
          <w:bCs/>
          <w:sz w:val="28"/>
          <w:szCs w:val="28"/>
        </w:rPr>
        <w:t>Facilitating Participation and Coaching Good Practice in Youth Sport: Reflections on the Active Sussex Coach Support Officers Scheme</w:t>
      </w:r>
    </w:p>
    <w:p w14:paraId="6A2EE880" w14:textId="77777777" w:rsidR="006408F5" w:rsidRPr="00BD4D6D" w:rsidRDefault="006408F5" w:rsidP="006408F5">
      <w:pPr>
        <w:spacing w:after="0" w:line="274" w:lineRule="auto"/>
        <w:jc w:val="both"/>
        <w:rPr>
          <w:rFonts w:ascii="Times New Roman" w:hAnsi="Times New Roman" w:cs="Times New Roman"/>
          <w:i/>
          <w:iCs/>
          <w:sz w:val="28"/>
          <w:szCs w:val="28"/>
        </w:rPr>
      </w:pPr>
      <w:r w:rsidRPr="00BD4D6D">
        <w:rPr>
          <w:rFonts w:ascii="Times New Roman" w:hAnsi="Times New Roman" w:cs="Times New Roman"/>
          <w:i/>
          <w:iCs/>
          <w:sz w:val="28"/>
          <w:szCs w:val="28"/>
        </w:rPr>
        <w:lastRenderedPageBreak/>
        <w:t>Philippe Crisp</w:t>
      </w:r>
    </w:p>
    <w:p w14:paraId="249A5E6D" w14:textId="77777777" w:rsidR="006408F5" w:rsidRPr="00BD4D6D" w:rsidRDefault="006408F5" w:rsidP="006408F5">
      <w:pPr>
        <w:spacing w:after="0" w:line="274" w:lineRule="auto"/>
        <w:jc w:val="both"/>
        <w:rPr>
          <w:rFonts w:ascii="Times New Roman" w:hAnsi="Times New Roman" w:cs="Times New Roman"/>
          <w:b/>
          <w:bCs/>
          <w:i/>
          <w:iCs/>
          <w:sz w:val="28"/>
          <w:szCs w:val="28"/>
        </w:rPr>
      </w:pPr>
    </w:p>
    <w:p w14:paraId="512552F7" w14:textId="77777777" w:rsidR="006408F5" w:rsidRPr="00BD4D6D" w:rsidRDefault="006408F5" w:rsidP="006408F5">
      <w:pPr>
        <w:spacing w:after="0" w:line="274" w:lineRule="auto"/>
        <w:jc w:val="both"/>
        <w:rPr>
          <w:rFonts w:ascii="Times New Roman" w:hAnsi="Times New Roman" w:cs="Times New Roman"/>
          <w:b/>
          <w:bCs/>
          <w:i/>
          <w:iCs/>
          <w:sz w:val="28"/>
          <w:szCs w:val="28"/>
        </w:rPr>
      </w:pPr>
      <w:r w:rsidRPr="00BD4D6D">
        <w:rPr>
          <w:rFonts w:ascii="Times New Roman" w:hAnsi="Times New Roman" w:cs="Times New Roman"/>
          <w:b/>
          <w:bCs/>
          <w:sz w:val="28"/>
          <w:szCs w:val="28"/>
        </w:rPr>
        <w:t>Chapter 5: Applied case study: Reflections from the Sportivate programme, revisiting the Active Sussex Coach Support Officer (CSO) scheme overview</w:t>
      </w:r>
    </w:p>
    <w:p w14:paraId="1FEC9FA1" w14:textId="77777777" w:rsidR="006408F5" w:rsidRPr="00BD4D6D" w:rsidRDefault="006408F5" w:rsidP="006408F5">
      <w:pPr>
        <w:spacing w:after="0" w:line="274" w:lineRule="auto"/>
        <w:jc w:val="both"/>
        <w:rPr>
          <w:rFonts w:ascii="Times New Roman" w:hAnsi="Times New Roman" w:cs="Times New Roman"/>
          <w:i/>
          <w:iCs/>
          <w:sz w:val="28"/>
          <w:szCs w:val="28"/>
        </w:rPr>
      </w:pPr>
      <w:r w:rsidRPr="00BD4D6D">
        <w:rPr>
          <w:rFonts w:ascii="Times New Roman" w:hAnsi="Times New Roman" w:cs="Times New Roman"/>
          <w:i/>
          <w:iCs/>
          <w:sz w:val="28"/>
          <w:szCs w:val="28"/>
        </w:rPr>
        <w:t>Philippe Crisp and Jamie Sims</w:t>
      </w:r>
    </w:p>
    <w:p w14:paraId="53B4AB6B" w14:textId="77777777" w:rsidR="006408F5" w:rsidRPr="00BD4D6D" w:rsidRDefault="006408F5" w:rsidP="006408F5">
      <w:pPr>
        <w:spacing w:after="0" w:line="274" w:lineRule="auto"/>
        <w:jc w:val="both"/>
        <w:rPr>
          <w:rFonts w:ascii="Times New Roman" w:hAnsi="Times New Roman" w:cs="Times New Roman"/>
          <w:b/>
          <w:bCs/>
          <w:i/>
          <w:iCs/>
          <w:sz w:val="28"/>
          <w:szCs w:val="28"/>
        </w:rPr>
      </w:pPr>
    </w:p>
    <w:p w14:paraId="55211018" w14:textId="77777777" w:rsidR="006408F5" w:rsidRPr="00BD4D6D" w:rsidRDefault="006408F5" w:rsidP="006408F5">
      <w:pPr>
        <w:spacing w:after="0" w:line="274" w:lineRule="auto"/>
        <w:jc w:val="both"/>
        <w:rPr>
          <w:rFonts w:ascii="Times New Roman" w:hAnsi="Times New Roman" w:cs="Times New Roman"/>
          <w:b/>
          <w:bCs/>
          <w:i/>
          <w:iCs/>
          <w:sz w:val="28"/>
          <w:szCs w:val="28"/>
        </w:rPr>
      </w:pPr>
      <w:r w:rsidRPr="00BD4D6D">
        <w:rPr>
          <w:rFonts w:ascii="Times New Roman" w:hAnsi="Times New Roman" w:cs="Times New Roman"/>
          <w:b/>
          <w:bCs/>
          <w:sz w:val="28"/>
          <w:szCs w:val="28"/>
        </w:rPr>
        <w:t>Chapter 6: Activity, Communication, Environment, Skill (ACES) Coaching – using Maths and Lines as a Framework for Great Youth Sessions</w:t>
      </w:r>
    </w:p>
    <w:p w14:paraId="70735BF5" w14:textId="77777777" w:rsidR="006408F5" w:rsidRPr="00BD4D6D" w:rsidRDefault="006408F5" w:rsidP="006408F5">
      <w:pPr>
        <w:spacing w:after="0" w:line="274" w:lineRule="auto"/>
        <w:jc w:val="both"/>
        <w:rPr>
          <w:rFonts w:ascii="Times New Roman" w:hAnsi="Times New Roman" w:cs="Times New Roman"/>
          <w:i/>
          <w:iCs/>
          <w:sz w:val="28"/>
          <w:szCs w:val="28"/>
        </w:rPr>
      </w:pPr>
      <w:r w:rsidRPr="00BD4D6D">
        <w:rPr>
          <w:rFonts w:ascii="Times New Roman" w:hAnsi="Times New Roman" w:cs="Times New Roman"/>
          <w:i/>
          <w:iCs/>
          <w:sz w:val="28"/>
          <w:szCs w:val="28"/>
        </w:rPr>
        <w:t>Philippe Crisp</w:t>
      </w:r>
    </w:p>
    <w:p w14:paraId="149BADC8" w14:textId="77777777" w:rsidR="006408F5" w:rsidRPr="00BD4D6D" w:rsidRDefault="006408F5" w:rsidP="006408F5">
      <w:pPr>
        <w:spacing w:after="0" w:line="274" w:lineRule="auto"/>
        <w:jc w:val="both"/>
        <w:rPr>
          <w:rFonts w:ascii="Times New Roman" w:hAnsi="Times New Roman" w:cs="Times New Roman"/>
          <w:b/>
          <w:bCs/>
          <w:sz w:val="28"/>
          <w:szCs w:val="28"/>
        </w:rPr>
      </w:pPr>
    </w:p>
    <w:p w14:paraId="33669B29" w14:textId="77777777" w:rsidR="006408F5" w:rsidRPr="00BD4D6D" w:rsidRDefault="006408F5" w:rsidP="006408F5">
      <w:pPr>
        <w:spacing w:after="0" w:line="274" w:lineRule="auto"/>
        <w:jc w:val="both"/>
        <w:rPr>
          <w:rFonts w:ascii="Times New Roman" w:hAnsi="Times New Roman" w:cs="Times New Roman"/>
          <w:b/>
          <w:bCs/>
          <w:sz w:val="28"/>
          <w:szCs w:val="28"/>
        </w:rPr>
      </w:pPr>
      <w:r w:rsidRPr="00BD4D6D">
        <w:rPr>
          <w:rFonts w:ascii="Times New Roman" w:hAnsi="Times New Roman" w:cs="Times New Roman"/>
          <w:b/>
          <w:bCs/>
          <w:sz w:val="28"/>
          <w:szCs w:val="28"/>
        </w:rPr>
        <w:t>Chapter 7: Conclusion – epilogue</w:t>
      </w:r>
    </w:p>
    <w:p w14:paraId="025B5501" w14:textId="77777777" w:rsidR="006408F5" w:rsidRPr="00BD4D6D" w:rsidRDefault="006408F5" w:rsidP="006408F5">
      <w:pPr>
        <w:spacing w:after="0" w:line="274" w:lineRule="auto"/>
        <w:jc w:val="both"/>
        <w:rPr>
          <w:rFonts w:ascii="Times New Roman" w:hAnsi="Times New Roman" w:cs="Times New Roman"/>
          <w:b/>
          <w:bCs/>
          <w:sz w:val="28"/>
          <w:szCs w:val="28"/>
        </w:rPr>
      </w:pPr>
    </w:p>
    <w:p w14:paraId="04D8CA6E" w14:textId="77777777" w:rsidR="006408F5" w:rsidRPr="00BD4D6D" w:rsidRDefault="006408F5" w:rsidP="006408F5">
      <w:pPr>
        <w:spacing w:after="0" w:line="274" w:lineRule="auto"/>
        <w:jc w:val="both"/>
        <w:rPr>
          <w:rFonts w:ascii="Times New Roman" w:hAnsi="Times New Roman" w:cs="Times New Roman"/>
          <w:i/>
          <w:iCs/>
          <w:sz w:val="28"/>
          <w:szCs w:val="28"/>
        </w:rPr>
      </w:pPr>
      <w:r w:rsidRPr="00BD4D6D">
        <w:rPr>
          <w:rFonts w:ascii="Times New Roman" w:hAnsi="Times New Roman" w:cs="Times New Roman"/>
          <w:i/>
          <w:iCs/>
          <w:sz w:val="28"/>
          <w:szCs w:val="28"/>
        </w:rPr>
        <w:t>Philippe Crisp</w:t>
      </w:r>
    </w:p>
    <w:p w14:paraId="573E59DE" w14:textId="77777777" w:rsidR="006408F5" w:rsidRDefault="006408F5" w:rsidP="007E1850">
      <w:pPr>
        <w:jc w:val="both"/>
        <w:rPr>
          <w:rFonts w:ascii="Times New Roman" w:hAnsi="Times New Roman" w:cs="Times New Roman"/>
          <w:sz w:val="28"/>
          <w:szCs w:val="28"/>
        </w:rPr>
      </w:pPr>
    </w:p>
    <w:p w14:paraId="19D1AE75" w14:textId="434DD4F1" w:rsidR="006408F5" w:rsidRPr="006408F5" w:rsidRDefault="006408F5" w:rsidP="007E1850">
      <w:pPr>
        <w:jc w:val="both"/>
        <w:rPr>
          <w:rFonts w:ascii="Times New Roman" w:hAnsi="Times New Roman" w:cs="Times New Roman"/>
          <w:b/>
          <w:bCs/>
          <w:sz w:val="28"/>
          <w:szCs w:val="28"/>
        </w:rPr>
      </w:pPr>
      <w:r w:rsidRPr="006408F5">
        <w:rPr>
          <w:rFonts w:ascii="Times New Roman" w:hAnsi="Times New Roman" w:cs="Times New Roman"/>
          <w:b/>
          <w:bCs/>
          <w:sz w:val="28"/>
          <w:szCs w:val="28"/>
        </w:rPr>
        <w:t xml:space="preserve">References </w:t>
      </w:r>
    </w:p>
    <w:p w14:paraId="0D9D8B5F"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Abbe, A., &amp; Halpin, S. M. (2009). The cultural imperative for professional military education and leader development. Parameters, 39(4), 20–31. https://doi.org/10.55540/0031-1723.2491</w:t>
      </w:r>
    </w:p>
    <w:p w14:paraId="6FF885E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Armstrong, N. (2007). </w:t>
      </w:r>
      <w:proofErr w:type="spellStart"/>
      <w:r w:rsidRPr="006408F5">
        <w:rPr>
          <w:rFonts w:ascii="Times New Roman" w:hAnsi="Times New Roman" w:cs="Times New Roman"/>
          <w:sz w:val="28"/>
          <w:szCs w:val="28"/>
          <w:lang w:val="en-US"/>
        </w:rPr>
        <w:t>Paediatric</w:t>
      </w:r>
      <w:proofErr w:type="spellEnd"/>
      <w:r w:rsidRPr="006408F5">
        <w:rPr>
          <w:rFonts w:ascii="Times New Roman" w:hAnsi="Times New Roman" w:cs="Times New Roman"/>
          <w:sz w:val="28"/>
          <w:szCs w:val="28"/>
          <w:lang w:val="en-US"/>
        </w:rPr>
        <w:t xml:space="preserve"> exercise physiology. Churchill Livingstone.</w:t>
      </w:r>
    </w:p>
    <w:p w14:paraId="2C364A0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Bailey, R., &amp; Collins, D. (2013). The Standard Model of Talent Development and its </w:t>
      </w:r>
      <w:proofErr w:type="gramStart"/>
      <w:r w:rsidRPr="006408F5">
        <w:rPr>
          <w:rFonts w:ascii="Times New Roman" w:hAnsi="Times New Roman" w:cs="Times New Roman"/>
          <w:sz w:val="28"/>
          <w:szCs w:val="28"/>
          <w:lang w:val="en-US"/>
        </w:rPr>
        <w:t>discontents</w:t>
      </w:r>
      <w:proofErr w:type="gramEnd"/>
      <w:r w:rsidRPr="006408F5">
        <w:rPr>
          <w:rFonts w:ascii="Times New Roman" w:hAnsi="Times New Roman" w:cs="Times New Roman"/>
          <w:sz w:val="28"/>
          <w:szCs w:val="28"/>
          <w:lang w:val="en-US"/>
        </w:rPr>
        <w:t>. Kinesiology Review, 2(3), 248–259. https://doi.org/10.1123/krj.2.4.248</w:t>
      </w:r>
    </w:p>
    <w:p w14:paraId="39C20D10"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Balyi</w:t>
      </w:r>
      <w:proofErr w:type="spellEnd"/>
      <w:r w:rsidRPr="006408F5">
        <w:rPr>
          <w:rFonts w:ascii="Times New Roman" w:hAnsi="Times New Roman" w:cs="Times New Roman"/>
          <w:sz w:val="28"/>
          <w:szCs w:val="28"/>
          <w:lang w:val="en-US"/>
        </w:rPr>
        <w:t>, I., Way, R., &amp; Higgs, C. (2013). Long-term athlete development. Human Kinetics.</w:t>
      </w:r>
    </w:p>
    <w:p w14:paraId="647BEC96"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Bedwell, W. L., Fiore, S. M., &amp; Salas, E. (2014). Developing the future workforce: An approach for integrating interpersonal skills into the MBA classroom. Academy of Management Learning &amp; Education, 13(2), 171–186. https://doi.org/10.5465/amle.2011.0138</w:t>
      </w:r>
    </w:p>
    <w:p w14:paraId="0130252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Beedie, P. (2008). Sport adventure. In P. Craig &amp; P. Beedie (Eds.), Sport sociology (pp. 202–219). Learning Matters.</w:t>
      </w:r>
    </w:p>
    <w:p w14:paraId="2F0E7A9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Behringer, M., Heede, A. V. D., Yue, Z., &amp; Mester, J. (2011). Effects of resistance training in children and adolescents: A meta-analysis. Pediatrics, 127(5), e1199–e1210. https://doi.org/10.1542/peds.2010-0445</w:t>
      </w:r>
    </w:p>
    <w:p w14:paraId="59821E37"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Bloyce, D., &amp; Smith, A. (2010). Sport policy and development: An introduction. Routledge.</w:t>
      </w:r>
    </w:p>
    <w:p w14:paraId="6FCE1921"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 xml:space="preserve">Bolton, N., Martin, S., Grace, C., &amp; Harris, S. (2018). Implementing a theory of change approach to research sport participation </w:t>
      </w:r>
      <w:proofErr w:type="spellStart"/>
      <w:r w:rsidRPr="006408F5">
        <w:rPr>
          <w:rFonts w:ascii="Times New Roman" w:hAnsi="Times New Roman" w:cs="Times New Roman"/>
          <w:sz w:val="28"/>
          <w:szCs w:val="28"/>
          <w:lang w:val="en-US"/>
        </w:rPr>
        <w:t>programmes</w:t>
      </w:r>
      <w:proofErr w:type="spellEnd"/>
      <w:r w:rsidRPr="006408F5">
        <w:rPr>
          <w:rFonts w:ascii="Times New Roman" w:hAnsi="Times New Roman" w:cs="Times New Roman"/>
          <w:sz w:val="28"/>
          <w:szCs w:val="28"/>
          <w:lang w:val="en-US"/>
        </w:rPr>
        <w:t xml:space="preserve"> targeting ‘hard to reach’ groups. International Journal of Sport Policy and Politics, 10(4), 761–777. https://doi.org/10.1080/19406940.2018.1476397</w:t>
      </w:r>
    </w:p>
    <w:p w14:paraId="50A6F3C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Bradbury, S., &amp; Kay, T. (2008). Stepping into community? The impact of youth sport volunteering on young people’s social capital. In M. Nicholson &amp; R. Hoye (Eds.), Sport and social capital (pp. 285–316). Butterworth-Heinemann.</w:t>
      </w:r>
    </w:p>
    <w:p w14:paraId="2FE335F8"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Burton, D., Gillham, A. D., &amp; Hammermeister, J. (2011). Competitive engineering: Structural climate modifications to enhance youth athletes’ competitive experience. International Journal of Sports Science &amp; Coaching, 6(2), 201–217. https://doi.org/10.1260/1747-9541.6.2.201</w:t>
      </w:r>
    </w:p>
    <w:p w14:paraId="3A9A3DA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Calman, L., Brunton, L., &amp; </w:t>
      </w:r>
      <w:proofErr w:type="spellStart"/>
      <w:r w:rsidRPr="006408F5">
        <w:rPr>
          <w:rFonts w:ascii="Times New Roman" w:hAnsi="Times New Roman" w:cs="Times New Roman"/>
          <w:sz w:val="28"/>
          <w:szCs w:val="28"/>
          <w:lang w:val="en-US"/>
        </w:rPr>
        <w:t>Molassiotis</w:t>
      </w:r>
      <w:proofErr w:type="spellEnd"/>
      <w:r w:rsidRPr="006408F5">
        <w:rPr>
          <w:rFonts w:ascii="Times New Roman" w:hAnsi="Times New Roman" w:cs="Times New Roman"/>
          <w:sz w:val="28"/>
          <w:szCs w:val="28"/>
          <w:lang w:val="en-US"/>
        </w:rPr>
        <w:t>, A. (2013). Developing longitudinal qualitative designs: Lessons learned and recommendations for health services research. BMC Medical Research Methodology, 13, Article 14. https://doi.org/10.1186/1471-2288-13-14</w:t>
      </w:r>
    </w:p>
    <w:p w14:paraId="4A3C830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Cassidy, T., Jones, R., &amp; Potrac, P. (2004). Understanding sports coaching: The social, cultural and pedagogical foundations of coaching practice. Routledge.</w:t>
      </w:r>
    </w:p>
    <w:p w14:paraId="0E7C002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Central Council of Physical Recreation. (1960). Sport and the community: The report of the Wolfenden Committee on Sport. CCPR.</w:t>
      </w:r>
    </w:p>
    <w:p w14:paraId="461DE89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Child Protection in Sport Unit. (2013, June). Active Sussex–Sportivate coach mentor scheme.</w:t>
      </w:r>
    </w:p>
    <w:p w14:paraId="04712408"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Coalter, F. (2005). The social benefits of sport: An overview </w:t>
      </w:r>
      <w:proofErr w:type="gramStart"/>
      <w:r w:rsidRPr="006408F5">
        <w:rPr>
          <w:rFonts w:ascii="Times New Roman" w:hAnsi="Times New Roman" w:cs="Times New Roman"/>
          <w:sz w:val="28"/>
          <w:szCs w:val="28"/>
          <w:lang w:val="en-US"/>
        </w:rPr>
        <w:t>to inform</w:t>
      </w:r>
      <w:proofErr w:type="gramEnd"/>
      <w:r w:rsidRPr="006408F5">
        <w:rPr>
          <w:rFonts w:ascii="Times New Roman" w:hAnsi="Times New Roman" w:cs="Times New Roman"/>
          <w:sz w:val="28"/>
          <w:szCs w:val="28"/>
          <w:lang w:val="en-US"/>
        </w:rPr>
        <w:t xml:space="preserve"> the community planning process (Research Report No. 98). </w:t>
      </w:r>
      <w:proofErr w:type="spellStart"/>
      <w:r w:rsidRPr="006408F5">
        <w:rPr>
          <w:rFonts w:ascii="Times New Roman" w:hAnsi="Times New Roman" w:cs="Times New Roman"/>
          <w:sz w:val="28"/>
          <w:szCs w:val="28"/>
          <w:lang w:val="en-US"/>
        </w:rPr>
        <w:t>sportscotland</w:t>
      </w:r>
      <w:proofErr w:type="spellEnd"/>
      <w:r w:rsidRPr="006408F5">
        <w:rPr>
          <w:rFonts w:ascii="Times New Roman" w:hAnsi="Times New Roman" w:cs="Times New Roman"/>
          <w:sz w:val="28"/>
          <w:szCs w:val="28"/>
          <w:lang w:val="en-US"/>
        </w:rPr>
        <w:t>.</w:t>
      </w:r>
    </w:p>
    <w:p w14:paraId="037FF058"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Coalter, F. (2013). Sport for development: What game are we playing? Routledge.</w:t>
      </w:r>
    </w:p>
    <w:p w14:paraId="5E34249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Coalter, F., Allison, M., &amp; Taylor, J. (2000). The role of sport in regenerating deprived urban areas. Scottish Executive Central Research Unit.</w:t>
      </w:r>
    </w:p>
    <w:p w14:paraId="116D107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Cobley, S., Baker, J., Wattie, N., &amp; McKenna, J. (2009). Annual age-grouping and athlete development: A meta-analytical review of relative age effects in sport. Sports Medicine, 39(3), 235–256. https://doi.org/10.2165/00007256-200939030-00005</w:t>
      </w:r>
    </w:p>
    <w:p w14:paraId="201DB45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(2013). An evaluation of the </w:t>
      </w:r>
      <w:proofErr w:type="spellStart"/>
      <w:r w:rsidRPr="006408F5">
        <w:rPr>
          <w:rFonts w:ascii="Times New Roman" w:hAnsi="Times New Roman" w:cs="Times New Roman"/>
          <w:sz w:val="28"/>
          <w:szCs w:val="28"/>
          <w:lang w:val="en-US"/>
        </w:rPr>
        <w:t>CoachSussex</w:t>
      </w:r>
      <w:proofErr w:type="spellEnd"/>
      <w:r w:rsidRPr="006408F5">
        <w:rPr>
          <w:rFonts w:ascii="Times New Roman" w:hAnsi="Times New Roman" w:cs="Times New Roman"/>
          <w:sz w:val="28"/>
          <w:szCs w:val="28"/>
          <w:lang w:val="en-US"/>
        </w:rPr>
        <w:t xml:space="preserve"> bursary scheme – One year on. University of Chichester, Department of Sport Development and Management.</w:t>
      </w:r>
    </w:p>
    <w:p w14:paraId="2E9C6B4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Crisp, P. (2013). Mentoring: The coach support officer role 2013 – A pilot study interim evaluation. Active Sussex.</w:t>
      </w:r>
    </w:p>
    <w:p w14:paraId="41CBB44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Crisp, P. (2016). Sport facilitators: Re-examining the role of coaches in community projects. In A. Harvey &amp; R. Kimball (Eds.), Sport, identity and community (pp. 73–88). Inter-Disciplinary Press.</w:t>
      </w:r>
    </w:p>
    <w:p w14:paraId="3ECF871E"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(2019). Sidestepping talent ID models: Avoiding early </w:t>
      </w:r>
      <w:proofErr w:type="spellStart"/>
      <w:r w:rsidRPr="006408F5">
        <w:rPr>
          <w:rFonts w:ascii="Times New Roman" w:hAnsi="Times New Roman" w:cs="Times New Roman"/>
          <w:sz w:val="28"/>
          <w:szCs w:val="28"/>
          <w:lang w:val="en-US"/>
        </w:rPr>
        <w:t>specialisation</w:t>
      </w:r>
      <w:proofErr w:type="spellEnd"/>
      <w:r w:rsidRPr="006408F5">
        <w:rPr>
          <w:rFonts w:ascii="Times New Roman" w:hAnsi="Times New Roman" w:cs="Times New Roman"/>
          <w:sz w:val="28"/>
          <w:szCs w:val="28"/>
          <w:lang w:val="en-US"/>
        </w:rPr>
        <w:t xml:space="preserve">, maintaining participation, and focusing on the participant as an athlete. Journal of Sports and Games, 1(4), 16–21. </w:t>
      </w:r>
      <w:hyperlink r:id="rId4" w:history="1">
        <w:r w:rsidRPr="006408F5">
          <w:rPr>
            <w:rStyle w:val="Hyperlink"/>
            <w:rFonts w:ascii="Times New Roman" w:hAnsi="Times New Roman" w:cs="Times New Roman"/>
            <w:sz w:val="28"/>
            <w:szCs w:val="28"/>
            <w:lang w:val="en-US"/>
          </w:rPr>
          <w:t>https://doi.org/10.22259/2642-8466.0104004</w:t>
        </w:r>
      </w:hyperlink>
      <w:r w:rsidRPr="006408F5">
        <w:rPr>
          <w:rFonts w:ascii="Times New Roman" w:hAnsi="Times New Roman" w:cs="Times New Roman"/>
          <w:sz w:val="28"/>
          <w:szCs w:val="28"/>
          <w:lang w:val="en-US"/>
        </w:rPr>
        <w:t xml:space="preserve"> </w:t>
      </w:r>
    </w:p>
    <w:p w14:paraId="3A7F71C0"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(2019). Youth sport coaching and the importance of maintaining participation: Why evidence must underpin notions of performance, talent, and development. Archives of Sports Medicine, 3(2), 162–165. </w:t>
      </w:r>
      <w:hyperlink r:id="rId5" w:history="1">
        <w:r w:rsidRPr="006408F5">
          <w:rPr>
            <w:rStyle w:val="Hyperlink"/>
            <w:rFonts w:ascii="Times New Roman" w:hAnsi="Times New Roman" w:cs="Times New Roman"/>
            <w:sz w:val="28"/>
            <w:szCs w:val="28"/>
            <w:lang w:val="en-US"/>
          </w:rPr>
          <w:t>https://doi.org/10.36959/987/244</w:t>
        </w:r>
      </w:hyperlink>
      <w:r w:rsidRPr="006408F5">
        <w:rPr>
          <w:rFonts w:ascii="Times New Roman" w:hAnsi="Times New Roman" w:cs="Times New Roman"/>
          <w:sz w:val="28"/>
          <w:szCs w:val="28"/>
          <w:lang w:val="en-US"/>
        </w:rPr>
        <w:t xml:space="preserve"> </w:t>
      </w:r>
    </w:p>
    <w:p w14:paraId="463BA326"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(2020) Leadership, Bridging, and Group-Game Engineering: Guidelines for Community Sport Coaches. International Sport Coaching Journal. 7(2), 229-238. </w:t>
      </w:r>
      <w:hyperlink r:id="rId6" w:history="1">
        <w:r w:rsidRPr="006408F5">
          <w:rPr>
            <w:rStyle w:val="Hyperlink"/>
            <w:rFonts w:ascii="Times New Roman" w:hAnsi="Times New Roman" w:cs="Times New Roman"/>
            <w:sz w:val="28"/>
            <w:szCs w:val="28"/>
            <w:lang w:val="en-US"/>
          </w:rPr>
          <w:t>https://doi.org/10.1123/iscj.2020-0005</w:t>
        </w:r>
      </w:hyperlink>
      <w:r w:rsidRPr="006408F5">
        <w:rPr>
          <w:rFonts w:ascii="Times New Roman" w:hAnsi="Times New Roman" w:cs="Times New Roman"/>
          <w:sz w:val="28"/>
          <w:szCs w:val="28"/>
          <w:lang w:val="en-US"/>
        </w:rPr>
        <w:t xml:space="preserve"> </w:t>
      </w:r>
    </w:p>
    <w:p w14:paraId="78EEBED2"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(2020). ‘Real-world’ coaching: Student reflections on work-based placements and being in the ‘flow’. Research in Post-Compulsory Education, 25(3), 318–336. </w:t>
      </w:r>
      <w:hyperlink r:id="rId7" w:history="1">
        <w:r w:rsidRPr="006408F5">
          <w:rPr>
            <w:rStyle w:val="Hyperlink"/>
            <w:rFonts w:ascii="Times New Roman" w:hAnsi="Times New Roman" w:cs="Times New Roman"/>
            <w:sz w:val="28"/>
            <w:szCs w:val="28"/>
            <w:lang w:val="en-US"/>
          </w:rPr>
          <w:t>https://doi.org/10.1080/13596748.2020.1802943</w:t>
        </w:r>
      </w:hyperlink>
      <w:r w:rsidRPr="006408F5">
        <w:rPr>
          <w:rFonts w:ascii="Times New Roman" w:hAnsi="Times New Roman" w:cs="Times New Roman"/>
          <w:sz w:val="28"/>
          <w:szCs w:val="28"/>
          <w:lang w:val="en-US"/>
        </w:rPr>
        <w:t xml:space="preserve"> </w:t>
      </w:r>
    </w:p>
    <w:p w14:paraId="7A1B6C3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(2020c). Toward a multidimensional framework of expertise and professionalism in sport coaching: The case for adding reflexivity to reflective practice. Journal of Sport and Games, 2(3), 28–33. </w:t>
      </w:r>
      <w:hyperlink r:id="rId8" w:history="1">
        <w:r w:rsidRPr="006408F5">
          <w:rPr>
            <w:rStyle w:val="Hyperlink"/>
            <w:rFonts w:ascii="Times New Roman" w:hAnsi="Times New Roman" w:cs="Times New Roman"/>
            <w:sz w:val="28"/>
            <w:szCs w:val="28"/>
            <w:lang w:val="en-US"/>
          </w:rPr>
          <w:t>https://doi.org/10.22259/2642-8466.0203005</w:t>
        </w:r>
      </w:hyperlink>
      <w:r w:rsidRPr="006408F5">
        <w:rPr>
          <w:rFonts w:ascii="Times New Roman" w:hAnsi="Times New Roman" w:cs="Times New Roman"/>
          <w:sz w:val="28"/>
          <w:szCs w:val="28"/>
          <w:lang w:val="en-US"/>
        </w:rPr>
        <w:t xml:space="preserve"> </w:t>
      </w:r>
    </w:p>
    <w:p w14:paraId="09131914"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(2021). Autonomy, pro-social </w:t>
      </w:r>
      <w:proofErr w:type="spellStart"/>
      <w:r w:rsidRPr="006408F5">
        <w:rPr>
          <w:rFonts w:ascii="Times New Roman" w:hAnsi="Times New Roman" w:cs="Times New Roman"/>
          <w:sz w:val="28"/>
          <w:szCs w:val="28"/>
          <w:lang w:val="en-US"/>
        </w:rPr>
        <w:t>behaviour</w:t>
      </w:r>
      <w:proofErr w:type="spellEnd"/>
      <w:r w:rsidRPr="006408F5">
        <w:rPr>
          <w:rFonts w:ascii="Times New Roman" w:hAnsi="Times New Roman" w:cs="Times New Roman"/>
          <w:sz w:val="28"/>
          <w:szCs w:val="28"/>
          <w:lang w:val="en-US"/>
        </w:rPr>
        <w:t xml:space="preserve">, and working to the future: How coaches in the community can model “next” practice for their participants. Managing Sport and Leisure, 26(5), 362–376. </w:t>
      </w:r>
      <w:hyperlink r:id="rId9" w:history="1">
        <w:r w:rsidRPr="006408F5">
          <w:rPr>
            <w:rStyle w:val="Hyperlink"/>
            <w:rFonts w:ascii="Times New Roman" w:hAnsi="Times New Roman" w:cs="Times New Roman"/>
            <w:sz w:val="28"/>
            <w:szCs w:val="28"/>
            <w:lang w:val="en-US"/>
          </w:rPr>
          <w:t>https://doi.org/10.1080/23750472.2020.1829988</w:t>
        </w:r>
      </w:hyperlink>
      <w:r w:rsidRPr="006408F5">
        <w:rPr>
          <w:rFonts w:ascii="Times New Roman" w:hAnsi="Times New Roman" w:cs="Times New Roman"/>
          <w:sz w:val="28"/>
          <w:szCs w:val="28"/>
          <w:lang w:val="en-US"/>
        </w:rPr>
        <w:t xml:space="preserve"> </w:t>
      </w:r>
    </w:p>
    <w:p w14:paraId="3CB5D66E"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(2021). The effectiveness of sport within social intervention projects: a UK case study. Physical Culture and Sport. Studies and Research, 89, 55–65. </w:t>
      </w:r>
      <w:hyperlink r:id="rId10" w:history="1">
        <w:r w:rsidRPr="006408F5">
          <w:rPr>
            <w:rStyle w:val="Hyperlink"/>
            <w:rFonts w:ascii="Times New Roman" w:hAnsi="Times New Roman" w:cs="Times New Roman"/>
            <w:sz w:val="28"/>
            <w:szCs w:val="28"/>
            <w:lang w:val="en-US"/>
          </w:rPr>
          <w:t>https://doi.org/10.2478/pcssr-2021-0006</w:t>
        </w:r>
      </w:hyperlink>
      <w:r w:rsidRPr="006408F5">
        <w:rPr>
          <w:rFonts w:ascii="Times New Roman" w:hAnsi="Times New Roman" w:cs="Times New Roman"/>
          <w:sz w:val="28"/>
          <w:szCs w:val="28"/>
          <w:lang w:val="en-US"/>
        </w:rPr>
        <w:t xml:space="preserve"> </w:t>
      </w:r>
    </w:p>
    <w:p w14:paraId="26EFFC5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Crisp, P. (2022) Group - game engineering: A mini - review of how leadership, meaningful activity, and focusing on inclusivity can support community sport coaching practice. Research Journal of Sports and Health Psychology. 4(1): 120.</w:t>
      </w:r>
    </w:p>
    <w:p w14:paraId="5FB0B99F"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(2022). Post Sport </w:t>
      </w:r>
      <w:proofErr w:type="spellStart"/>
      <w:r w:rsidRPr="006408F5">
        <w:rPr>
          <w:rFonts w:ascii="Times New Roman" w:hAnsi="Times New Roman" w:cs="Times New Roman"/>
          <w:sz w:val="28"/>
          <w:szCs w:val="28"/>
          <w:lang w:val="en-US"/>
        </w:rPr>
        <w:t>Programme</w:t>
      </w:r>
      <w:proofErr w:type="spellEnd"/>
      <w:r w:rsidRPr="006408F5">
        <w:rPr>
          <w:rFonts w:ascii="Times New Roman" w:hAnsi="Times New Roman" w:cs="Times New Roman"/>
          <w:sz w:val="28"/>
          <w:szCs w:val="28"/>
          <w:lang w:val="en-US"/>
        </w:rPr>
        <w:t xml:space="preserve"> Journeys: Evidence for Longer Lasting Effects of Sport for Social Change </w:t>
      </w:r>
      <w:proofErr w:type="spellStart"/>
      <w:r w:rsidRPr="006408F5">
        <w:rPr>
          <w:rFonts w:ascii="Times New Roman" w:hAnsi="Times New Roman" w:cs="Times New Roman"/>
          <w:sz w:val="28"/>
          <w:szCs w:val="28"/>
          <w:lang w:val="en-US"/>
        </w:rPr>
        <w:t>Programme</w:t>
      </w:r>
      <w:proofErr w:type="spellEnd"/>
      <w:r w:rsidRPr="006408F5">
        <w:rPr>
          <w:rFonts w:ascii="Times New Roman" w:hAnsi="Times New Roman" w:cs="Times New Roman"/>
          <w:sz w:val="28"/>
          <w:szCs w:val="28"/>
          <w:lang w:val="en-US"/>
        </w:rPr>
        <w:t>. Research Journal of Sports and Health Psychology. 4(1): 122.</w:t>
      </w:r>
    </w:p>
    <w:p w14:paraId="19CDFA0E"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 xml:space="preserve">Crisp, P. (2022). Changing </w:t>
      </w:r>
      <w:proofErr w:type="spellStart"/>
      <w:r w:rsidRPr="006408F5">
        <w:rPr>
          <w:rFonts w:ascii="Times New Roman" w:hAnsi="Times New Roman" w:cs="Times New Roman"/>
          <w:sz w:val="28"/>
          <w:szCs w:val="28"/>
          <w:lang w:val="en-US"/>
        </w:rPr>
        <w:t>Behaviours</w:t>
      </w:r>
      <w:proofErr w:type="spellEnd"/>
      <w:r w:rsidRPr="006408F5">
        <w:rPr>
          <w:rFonts w:ascii="Times New Roman" w:hAnsi="Times New Roman" w:cs="Times New Roman"/>
          <w:sz w:val="28"/>
          <w:szCs w:val="28"/>
          <w:lang w:val="en-US"/>
        </w:rPr>
        <w:t xml:space="preserve"> in Community Sport: A Precis of Sport </w:t>
      </w:r>
      <w:proofErr w:type="spellStart"/>
      <w:r w:rsidRPr="006408F5">
        <w:rPr>
          <w:rFonts w:ascii="Times New Roman" w:hAnsi="Times New Roman" w:cs="Times New Roman"/>
          <w:sz w:val="28"/>
          <w:szCs w:val="28"/>
          <w:lang w:val="en-US"/>
        </w:rPr>
        <w:t>Programme</w:t>
      </w:r>
      <w:proofErr w:type="spellEnd"/>
      <w:r w:rsidRPr="006408F5">
        <w:rPr>
          <w:rFonts w:ascii="Times New Roman" w:hAnsi="Times New Roman" w:cs="Times New Roman"/>
          <w:sz w:val="28"/>
          <w:szCs w:val="28"/>
          <w:lang w:val="en-US"/>
        </w:rPr>
        <w:t xml:space="preserve"> Practice and the Principle of Empowerment for Participants. Research Journal of Sports and Health Psychology. 4(1): 121.</w:t>
      </w:r>
    </w:p>
    <w:p w14:paraId="0DFEB724"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(2024). Relationships, stability, and authenticity: How being yourself is ‘the’ key to community sport coaching and youth work. Journal of Community &amp; Applied Social Psychology, 34(3), e2805. </w:t>
      </w:r>
      <w:hyperlink r:id="rId11" w:history="1">
        <w:r w:rsidRPr="006408F5">
          <w:rPr>
            <w:rStyle w:val="Hyperlink"/>
            <w:rFonts w:ascii="Times New Roman" w:hAnsi="Times New Roman" w:cs="Times New Roman"/>
            <w:sz w:val="28"/>
            <w:szCs w:val="28"/>
            <w:lang w:val="en-US"/>
          </w:rPr>
          <w:t>https://doi.org/10.1002/casp.2805</w:t>
        </w:r>
      </w:hyperlink>
      <w:r w:rsidRPr="006408F5">
        <w:rPr>
          <w:rFonts w:ascii="Times New Roman" w:hAnsi="Times New Roman" w:cs="Times New Roman"/>
          <w:sz w:val="28"/>
          <w:szCs w:val="28"/>
          <w:lang w:val="en-US"/>
        </w:rPr>
        <w:t xml:space="preserve"> </w:t>
      </w:r>
    </w:p>
    <w:p w14:paraId="7FC4A190"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(2024). Performance environment </w:t>
      </w:r>
      <w:proofErr w:type="gramStart"/>
      <w:r w:rsidRPr="006408F5">
        <w:rPr>
          <w:rFonts w:ascii="Times New Roman" w:hAnsi="Times New Roman" w:cs="Times New Roman"/>
          <w:sz w:val="28"/>
          <w:szCs w:val="28"/>
          <w:lang w:val="en-US"/>
        </w:rPr>
        <w:t>parallels</w:t>
      </w:r>
      <w:proofErr w:type="gramEnd"/>
      <w:r w:rsidRPr="006408F5">
        <w:rPr>
          <w:rFonts w:ascii="Times New Roman" w:hAnsi="Times New Roman" w:cs="Times New Roman"/>
          <w:sz w:val="28"/>
          <w:szCs w:val="28"/>
          <w:lang w:val="en-US"/>
        </w:rPr>
        <w:t xml:space="preserve">: How community sport coaches and youth workers </w:t>
      </w:r>
      <w:proofErr w:type="gramStart"/>
      <w:r w:rsidRPr="006408F5">
        <w:rPr>
          <w:rFonts w:ascii="Times New Roman" w:hAnsi="Times New Roman" w:cs="Times New Roman"/>
          <w:sz w:val="28"/>
          <w:szCs w:val="28"/>
          <w:lang w:val="en-US"/>
        </w:rPr>
        <w:t>an</w:t>
      </w:r>
      <w:proofErr w:type="gramEnd"/>
      <w:r w:rsidRPr="006408F5">
        <w:rPr>
          <w:rFonts w:ascii="Times New Roman" w:hAnsi="Times New Roman" w:cs="Times New Roman"/>
          <w:sz w:val="28"/>
          <w:szCs w:val="28"/>
          <w:lang w:val="en-US"/>
        </w:rPr>
        <w:t xml:space="preserve"> model practice to improve young </w:t>
      </w:r>
      <w:proofErr w:type="gramStart"/>
      <w:r w:rsidRPr="006408F5">
        <w:rPr>
          <w:rFonts w:ascii="Times New Roman" w:hAnsi="Times New Roman" w:cs="Times New Roman"/>
          <w:sz w:val="28"/>
          <w:szCs w:val="28"/>
          <w:lang w:val="en-US"/>
        </w:rPr>
        <w:t>peoples’</w:t>
      </w:r>
      <w:proofErr w:type="gramEnd"/>
      <w:r w:rsidRPr="006408F5">
        <w:rPr>
          <w:rFonts w:ascii="Times New Roman" w:hAnsi="Times New Roman" w:cs="Times New Roman"/>
          <w:sz w:val="28"/>
          <w:szCs w:val="28"/>
          <w:lang w:val="en-US"/>
        </w:rPr>
        <w:t xml:space="preserve"> life skills and prosocial </w:t>
      </w:r>
      <w:proofErr w:type="spellStart"/>
      <w:r w:rsidRPr="006408F5">
        <w:rPr>
          <w:rFonts w:ascii="Times New Roman" w:hAnsi="Times New Roman" w:cs="Times New Roman"/>
          <w:sz w:val="28"/>
          <w:szCs w:val="28"/>
          <w:lang w:val="en-US"/>
        </w:rPr>
        <w:t>behaviours</w:t>
      </w:r>
      <w:proofErr w:type="spellEnd"/>
      <w:r w:rsidRPr="006408F5">
        <w:rPr>
          <w:rFonts w:ascii="Times New Roman" w:hAnsi="Times New Roman" w:cs="Times New Roman"/>
          <w:sz w:val="28"/>
          <w:szCs w:val="28"/>
          <w:lang w:val="en-US"/>
        </w:rPr>
        <w:t xml:space="preserve">. Child &amp; Youth Services, 1–30. </w:t>
      </w:r>
      <w:hyperlink r:id="rId12" w:history="1">
        <w:r w:rsidRPr="006408F5">
          <w:rPr>
            <w:rStyle w:val="Hyperlink"/>
            <w:rFonts w:ascii="Times New Roman" w:hAnsi="Times New Roman" w:cs="Times New Roman"/>
            <w:sz w:val="28"/>
            <w:szCs w:val="28"/>
            <w:lang w:val="en-US"/>
          </w:rPr>
          <w:t>https://doi.org/10.1080/0145935X.2024.2417652</w:t>
        </w:r>
      </w:hyperlink>
      <w:r w:rsidRPr="006408F5">
        <w:rPr>
          <w:rFonts w:ascii="Times New Roman" w:hAnsi="Times New Roman" w:cs="Times New Roman"/>
          <w:sz w:val="28"/>
          <w:szCs w:val="28"/>
          <w:lang w:val="en-US"/>
        </w:rPr>
        <w:t xml:space="preserve"> </w:t>
      </w:r>
    </w:p>
    <w:p w14:paraId="3577081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Crisp, P. (2025). Emotional intelligence, helping others and generativity: perspectives of community sport coaches. Leisure/</w:t>
      </w:r>
      <w:proofErr w:type="spellStart"/>
      <w:r w:rsidRPr="006408F5">
        <w:rPr>
          <w:rFonts w:ascii="Times New Roman" w:hAnsi="Times New Roman" w:cs="Times New Roman"/>
          <w:sz w:val="28"/>
          <w:szCs w:val="28"/>
          <w:lang w:val="en-US"/>
        </w:rPr>
        <w:t>Loisir</w:t>
      </w:r>
      <w:proofErr w:type="spellEnd"/>
      <w:r w:rsidRPr="006408F5">
        <w:rPr>
          <w:rFonts w:ascii="Times New Roman" w:hAnsi="Times New Roman" w:cs="Times New Roman"/>
          <w:sz w:val="28"/>
          <w:szCs w:val="28"/>
          <w:lang w:val="en-US"/>
        </w:rPr>
        <w:t xml:space="preserve">, 1–29. </w:t>
      </w:r>
      <w:hyperlink r:id="rId13" w:history="1">
        <w:r w:rsidRPr="006408F5">
          <w:rPr>
            <w:rStyle w:val="Hyperlink"/>
            <w:rFonts w:ascii="Times New Roman" w:hAnsi="Times New Roman" w:cs="Times New Roman"/>
            <w:sz w:val="28"/>
            <w:szCs w:val="28"/>
            <w:lang w:val="en-US"/>
          </w:rPr>
          <w:t>https://doi.org/10.1080/14927713.2025.2503186</w:t>
        </w:r>
      </w:hyperlink>
      <w:r w:rsidRPr="006408F5">
        <w:rPr>
          <w:rFonts w:ascii="Times New Roman" w:hAnsi="Times New Roman" w:cs="Times New Roman"/>
          <w:sz w:val="28"/>
          <w:szCs w:val="28"/>
          <w:lang w:val="en-US"/>
        </w:rPr>
        <w:t xml:space="preserve"> </w:t>
      </w:r>
    </w:p>
    <w:p w14:paraId="327D96FF"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(2025b). Community sport coaching and youth work: relatability and effective practice in the context of austerity. World Leisure Journal, 1–27. </w:t>
      </w:r>
      <w:hyperlink r:id="rId14" w:history="1">
        <w:r w:rsidRPr="006408F5">
          <w:rPr>
            <w:rStyle w:val="Hyperlink"/>
            <w:rFonts w:ascii="Times New Roman" w:hAnsi="Times New Roman" w:cs="Times New Roman"/>
            <w:sz w:val="28"/>
            <w:szCs w:val="28"/>
            <w:lang w:val="en-US"/>
          </w:rPr>
          <w:t>https://doi.org/10.1080/16078055.2025.2587632</w:t>
        </w:r>
      </w:hyperlink>
      <w:r w:rsidRPr="006408F5">
        <w:rPr>
          <w:rFonts w:ascii="Times New Roman" w:hAnsi="Times New Roman" w:cs="Times New Roman"/>
          <w:sz w:val="28"/>
          <w:szCs w:val="28"/>
          <w:lang w:val="en-US"/>
        </w:rPr>
        <w:t xml:space="preserve"> </w:t>
      </w:r>
    </w:p>
    <w:p w14:paraId="1716832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(2026). The ethos, practice, parallels, and intersubjectivity of elite and community sport coaching: How coaches define personal meaning, motivation, and validation. Quest, 1–24. </w:t>
      </w:r>
      <w:hyperlink r:id="rId15" w:history="1">
        <w:r w:rsidRPr="006408F5">
          <w:rPr>
            <w:rStyle w:val="Hyperlink"/>
            <w:rFonts w:ascii="Times New Roman" w:hAnsi="Times New Roman" w:cs="Times New Roman"/>
            <w:sz w:val="28"/>
            <w:szCs w:val="28"/>
            <w:lang w:val="en-US"/>
          </w:rPr>
          <w:t>https://doi.org/10.1080/00336297.2026.2641132</w:t>
        </w:r>
      </w:hyperlink>
      <w:r w:rsidRPr="006408F5">
        <w:rPr>
          <w:rFonts w:ascii="Times New Roman" w:hAnsi="Times New Roman" w:cs="Times New Roman"/>
          <w:sz w:val="28"/>
          <w:szCs w:val="28"/>
          <w:lang w:val="en-US"/>
        </w:rPr>
        <w:t xml:space="preserve"> </w:t>
      </w:r>
    </w:p>
    <w:p w14:paraId="55B2A38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&amp; </w:t>
      </w:r>
      <w:proofErr w:type="spellStart"/>
      <w:r w:rsidRPr="006408F5">
        <w:rPr>
          <w:rFonts w:ascii="Times New Roman" w:hAnsi="Times New Roman" w:cs="Times New Roman"/>
          <w:sz w:val="28"/>
          <w:szCs w:val="28"/>
          <w:lang w:val="en-US"/>
        </w:rPr>
        <w:t>Brackley</w:t>
      </w:r>
      <w:proofErr w:type="spellEnd"/>
      <w:r w:rsidRPr="006408F5">
        <w:rPr>
          <w:rFonts w:ascii="Times New Roman" w:hAnsi="Times New Roman" w:cs="Times New Roman"/>
          <w:sz w:val="28"/>
          <w:szCs w:val="28"/>
          <w:lang w:val="en-US"/>
        </w:rPr>
        <w:t xml:space="preserve">, P. (2023). A Premier League football in the community program’s “new” coaches and support systems: Practitioner reflections. International Sport Coaching Journal, 10(1), 126–136. </w:t>
      </w:r>
      <w:hyperlink r:id="rId16" w:history="1">
        <w:r w:rsidRPr="006408F5">
          <w:rPr>
            <w:rStyle w:val="Hyperlink"/>
            <w:rFonts w:ascii="Times New Roman" w:hAnsi="Times New Roman" w:cs="Times New Roman"/>
            <w:sz w:val="28"/>
            <w:szCs w:val="28"/>
            <w:lang w:val="en-US"/>
          </w:rPr>
          <w:t>https://doi.org/10.1123/iscj.2021-0067</w:t>
        </w:r>
      </w:hyperlink>
      <w:r w:rsidRPr="006408F5">
        <w:rPr>
          <w:rFonts w:ascii="Times New Roman" w:hAnsi="Times New Roman" w:cs="Times New Roman"/>
          <w:sz w:val="28"/>
          <w:szCs w:val="28"/>
          <w:lang w:val="en-US"/>
        </w:rPr>
        <w:t xml:space="preserve"> </w:t>
      </w:r>
    </w:p>
    <w:p w14:paraId="4138072C"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&amp; </w:t>
      </w:r>
      <w:proofErr w:type="spellStart"/>
      <w:r w:rsidRPr="006408F5">
        <w:rPr>
          <w:rFonts w:ascii="Times New Roman" w:hAnsi="Times New Roman" w:cs="Times New Roman"/>
          <w:sz w:val="28"/>
          <w:szCs w:val="28"/>
          <w:lang w:val="en-US"/>
        </w:rPr>
        <w:t>Brackley</w:t>
      </w:r>
      <w:proofErr w:type="spellEnd"/>
      <w:r w:rsidRPr="006408F5">
        <w:rPr>
          <w:rFonts w:ascii="Times New Roman" w:hAnsi="Times New Roman" w:cs="Times New Roman"/>
          <w:sz w:val="28"/>
          <w:szCs w:val="28"/>
          <w:lang w:val="en-US"/>
        </w:rPr>
        <w:t xml:space="preserve">, P. (2025). Activity, communication, environment, skill (ACES): A coaching framework for great youth-sport sessions. Strategies, 38(4), 53–56. </w:t>
      </w:r>
      <w:hyperlink r:id="rId17" w:history="1">
        <w:r w:rsidRPr="006408F5">
          <w:rPr>
            <w:rStyle w:val="Hyperlink"/>
            <w:rFonts w:ascii="Times New Roman" w:hAnsi="Times New Roman" w:cs="Times New Roman"/>
            <w:sz w:val="28"/>
            <w:szCs w:val="28"/>
            <w:lang w:val="en-US"/>
          </w:rPr>
          <w:t>https://doi.org/10.1080/08924562.2025.2499426</w:t>
        </w:r>
      </w:hyperlink>
      <w:r w:rsidRPr="006408F5">
        <w:rPr>
          <w:rFonts w:ascii="Times New Roman" w:hAnsi="Times New Roman" w:cs="Times New Roman"/>
          <w:sz w:val="28"/>
          <w:szCs w:val="28"/>
          <w:lang w:val="en-US"/>
        </w:rPr>
        <w:t xml:space="preserve"> </w:t>
      </w:r>
    </w:p>
    <w:p w14:paraId="1D78055E"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&amp; Bright, D. (2021). Risk vs hazard: Is it time to redefine our view of dangerous sports? Journal of Emerging Sport Studies, 6. </w:t>
      </w:r>
      <w:hyperlink r:id="rId18" w:history="1">
        <w:r w:rsidRPr="006408F5">
          <w:rPr>
            <w:rStyle w:val="Hyperlink"/>
            <w:rFonts w:ascii="Times New Roman" w:hAnsi="Times New Roman" w:cs="Times New Roman"/>
            <w:sz w:val="28"/>
            <w:szCs w:val="28"/>
            <w:lang w:val="en-US"/>
          </w:rPr>
          <w:t>https://journals.library.brocku.ca/index.php/jess/article/view/3595</w:t>
        </w:r>
      </w:hyperlink>
    </w:p>
    <w:p w14:paraId="2072AD9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&amp; Hamblin, M. (2023). Beginner-coaches and connectivity of knowledge: Real-world coaching and self-reported importance of prior playing experience. Physical Culture and Sport. Studies and Research, 95: 1–15, </w:t>
      </w:r>
      <w:hyperlink r:id="rId19" w:history="1">
        <w:r w:rsidRPr="006408F5">
          <w:rPr>
            <w:rStyle w:val="Hyperlink"/>
            <w:rFonts w:ascii="Times New Roman" w:hAnsi="Times New Roman" w:cs="Times New Roman"/>
            <w:sz w:val="28"/>
            <w:szCs w:val="28"/>
            <w:lang w:val="en-US"/>
          </w:rPr>
          <w:t>https://doi.org/10.2478/pcssr-2023-0020</w:t>
        </w:r>
      </w:hyperlink>
      <w:r w:rsidRPr="006408F5">
        <w:rPr>
          <w:rFonts w:ascii="Times New Roman" w:hAnsi="Times New Roman" w:cs="Times New Roman"/>
          <w:sz w:val="28"/>
          <w:szCs w:val="28"/>
          <w:lang w:val="en-US"/>
        </w:rPr>
        <w:t xml:space="preserve"> </w:t>
      </w:r>
    </w:p>
    <w:p w14:paraId="6A79FD1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Crisp, P., &amp; Statham, A. (2012). Participation in community </w:t>
      </w:r>
      <w:proofErr w:type="spellStart"/>
      <w:r w:rsidRPr="006408F5">
        <w:rPr>
          <w:rFonts w:ascii="Times New Roman" w:hAnsi="Times New Roman" w:cs="Times New Roman"/>
          <w:sz w:val="28"/>
          <w:szCs w:val="28"/>
          <w:lang w:val="en-US"/>
        </w:rPr>
        <w:t>programmes</w:t>
      </w:r>
      <w:proofErr w:type="spellEnd"/>
      <w:r w:rsidRPr="006408F5">
        <w:rPr>
          <w:rFonts w:ascii="Times New Roman" w:hAnsi="Times New Roman" w:cs="Times New Roman"/>
          <w:sz w:val="28"/>
          <w:szCs w:val="28"/>
          <w:lang w:val="en-US"/>
        </w:rPr>
        <w:t>: Coach needs and requirements. Active Sussex Library of Sport.</w:t>
      </w:r>
    </w:p>
    <w:p w14:paraId="64EEBAD6"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 xml:space="preserve">Crisp, P., Crisp, L. &amp; Bright, D. (2025). Sport Science, Mental Skills Training, and Ethical Dilemmas: Cultural Imposition on Irish </w:t>
      </w:r>
      <w:proofErr w:type="spellStart"/>
      <w:r w:rsidRPr="006408F5">
        <w:rPr>
          <w:rFonts w:ascii="Times New Roman" w:hAnsi="Times New Roman" w:cs="Times New Roman"/>
          <w:sz w:val="28"/>
          <w:szCs w:val="28"/>
          <w:lang w:val="en-US"/>
        </w:rPr>
        <w:t>Traveller</w:t>
      </w:r>
      <w:proofErr w:type="spellEnd"/>
      <w:r w:rsidRPr="006408F5">
        <w:rPr>
          <w:rFonts w:ascii="Times New Roman" w:hAnsi="Times New Roman" w:cs="Times New Roman"/>
          <w:sz w:val="28"/>
          <w:szCs w:val="28"/>
          <w:lang w:val="en-US"/>
        </w:rPr>
        <w:t xml:space="preserve"> Boxers’ Norms - An Opinion Piece. Culture. Society. Economy. Politics, 5(2), 9-23. </w:t>
      </w:r>
      <w:hyperlink r:id="rId20" w:history="1">
        <w:r w:rsidRPr="006408F5">
          <w:rPr>
            <w:rStyle w:val="Hyperlink"/>
            <w:rFonts w:ascii="Times New Roman" w:hAnsi="Times New Roman" w:cs="Times New Roman"/>
            <w:sz w:val="28"/>
            <w:szCs w:val="28"/>
            <w:lang w:val="en-US"/>
          </w:rPr>
          <w:t>https://doi.org/10.2478/csep-2025-0012</w:t>
        </w:r>
      </w:hyperlink>
      <w:r w:rsidRPr="006408F5">
        <w:rPr>
          <w:rFonts w:ascii="Times New Roman" w:hAnsi="Times New Roman" w:cs="Times New Roman"/>
          <w:sz w:val="28"/>
          <w:szCs w:val="28"/>
          <w:lang w:val="en-US"/>
        </w:rPr>
        <w:t xml:space="preserve"> </w:t>
      </w:r>
    </w:p>
    <w:p w14:paraId="35828407"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Cross, N., &amp; Lyle, J. (2003). The coaching process. Butterworth-Heinemann.</w:t>
      </w:r>
    </w:p>
    <w:p w14:paraId="6B0FC3AD"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Côte J, &amp; </w:t>
      </w:r>
      <w:proofErr w:type="gramStart"/>
      <w:r w:rsidRPr="006408F5">
        <w:rPr>
          <w:rFonts w:ascii="Times New Roman" w:hAnsi="Times New Roman" w:cs="Times New Roman"/>
          <w:sz w:val="28"/>
          <w:szCs w:val="28"/>
          <w:lang w:val="en-US"/>
        </w:rPr>
        <w:t>Hancock,  D.</w:t>
      </w:r>
      <w:proofErr w:type="gramEnd"/>
      <w:r w:rsidRPr="006408F5">
        <w:rPr>
          <w:rFonts w:ascii="Times New Roman" w:hAnsi="Times New Roman" w:cs="Times New Roman"/>
          <w:sz w:val="28"/>
          <w:szCs w:val="28"/>
          <w:lang w:val="en-US"/>
        </w:rPr>
        <w:t xml:space="preserve"> J. (2016). Evidence-based policies for youth sport </w:t>
      </w:r>
      <w:proofErr w:type="spellStart"/>
      <w:r w:rsidRPr="006408F5">
        <w:rPr>
          <w:rFonts w:ascii="Times New Roman" w:hAnsi="Times New Roman" w:cs="Times New Roman"/>
          <w:sz w:val="28"/>
          <w:szCs w:val="28"/>
          <w:lang w:val="en-US"/>
        </w:rPr>
        <w:t>programmes</w:t>
      </w:r>
      <w:proofErr w:type="spellEnd"/>
      <w:r w:rsidRPr="006408F5">
        <w:rPr>
          <w:rFonts w:ascii="Times New Roman" w:hAnsi="Times New Roman" w:cs="Times New Roman"/>
          <w:sz w:val="28"/>
          <w:szCs w:val="28"/>
          <w:lang w:val="en-US"/>
        </w:rPr>
        <w:t>. International Journal of Sport Policy and Politics, 8(1), 51-65. https://doi.org/10.1080/19406940.2014.919338</w:t>
      </w:r>
    </w:p>
    <w:p w14:paraId="56D2BA7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Côté, J., &amp; Hancock, D. J. (2016). Evidence-based policies for youth sport </w:t>
      </w:r>
      <w:proofErr w:type="spellStart"/>
      <w:r w:rsidRPr="006408F5">
        <w:rPr>
          <w:rFonts w:ascii="Times New Roman" w:hAnsi="Times New Roman" w:cs="Times New Roman"/>
          <w:sz w:val="28"/>
          <w:szCs w:val="28"/>
          <w:lang w:val="en-US"/>
        </w:rPr>
        <w:t>programmes</w:t>
      </w:r>
      <w:proofErr w:type="spellEnd"/>
      <w:r w:rsidRPr="006408F5">
        <w:rPr>
          <w:rFonts w:ascii="Times New Roman" w:hAnsi="Times New Roman" w:cs="Times New Roman"/>
          <w:sz w:val="28"/>
          <w:szCs w:val="28"/>
          <w:lang w:val="en-US"/>
        </w:rPr>
        <w:t>. International Journal of Sport Policy and Politics, 8(1), 51–65. https://doi.org/10.1080/19406940.2014.919338</w:t>
      </w:r>
    </w:p>
    <w:p w14:paraId="6D48090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Côté, J., Fraser-Thomas, J. (2008). Play, practice and athlete development. In D. Farrow, J. Baker, &amp; C. MacMahon (Eds.), Developing sport expertise: Researchers and coaches put theory into practice (pp. 15–28). Routledge.</w:t>
      </w:r>
    </w:p>
    <w:p w14:paraId="7F8F01F1"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Côté, J., Hancock, D. J. (2016). Evidence-based policies for youth sport </w:t>
      </w:r>
      <w:proofErr w:type="spellStart"/>
      <w:r w:rsidRPr="006408F5">
        <w:rPr>
          <w:rFonts w:ascii="Times New Roman" w:hAnsi="Times New Roman" w:cs="Times New Roman"/>
          <w:sz w:val="28"/>
          <w:szCs w:val="28"/>
          <w:lang w:val="en-US"/>
        </w:rPr>
        <w:t>programmes</w:t>
      </w:r>
      <w:proofErr w:type="spellEnd"/>
      <w:r w:rsidRPr="006408F5">
        <w:rPr>
          <w:rFonts w:ascii="Times New Roman" w:hAnsi="Times New Roman" w:cs="Times New Roman"/>
          <w:sz w:val="28"/>
          <w:szCs w:val="28"/>
          <w:lang w:val="en-US"/>
        </w:rPr>
        <w:t>. International Journal of Sport Policy and Politics, 8(1), 51–65. https://doi.org/10.1080/19406940.2014.919338</w:t>
      </w:r>
    </w:p>
    <w:p w14:paraId="2C4A87F1"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Côté, J., Horton, S., MacDonald, D., &amp; Wilkes, S. (2009). The benefits of sampling sport during childhood. Physical &amp; Health Education Journal, 74(4), 6–11.</w:t>
      </w:r>
    </w:p>
    <w:p w14:paraId="424DF91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Davies, H. T. O., Nutley, S. M., &amp; Smith, P. C. (2000). What works? Evidence-based policy and practice in public services. Policy Press.</w:t>
      </w:r>
    </w:p>
    <w:p w14:paraId="445A180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Department for Culture, Media and Sport. (2002). The coaching task force: Final report. DCMS.</w:t>
      </w:r>
    </w:p>
    <w:p w14:paraId="4F58F6F2"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Faculty of Sport and Exercise Medicine UK. (2015). Youth resistance training: Position statement. https://www.fsem.ac.uk/position_statement/youth-resistance-training/</w:t>
      </w:r>
    </w:p>
    <w:p w14:paraId="23068E6A"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Faigenbaum</w:t>
      </w:r>
      <w:proofErr w:type="spellEnd"/>
      <w:r w:rsidRPr="006408F5">
        <w:rPr>
          <w:rFonts w:ascii="Times New Roman" w:hAnsi="Times New Roman" w:cs="Times New Roman"/>
          <w:sz w:val="28"/>
          <w:szCs w:val="28"/>
          <w:lang w:val="en-US"/>
        </w:rPr>
        <w:t>, A. D., &amp; Myer, G. D. (2010). Resistance training among young athletes: Safety, efficacy and injury prevention effects. British Journal of Sports Medicine, 44(1), 56–63. https://doi.org/10.1136/bjsm.2009.068098</w:t>
      </w:r>
    </w:p>
    <w:p w14:paraId="4D922C95"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Faigenbaum</w:t>
      </w:r>
      <w:proofErr w:type="spellEnd"/>
      <w:r w:rsidRPr="006408F5">
        <w:rPr>
          <w:rFonts w:ascii="Times New Roman" w:hAnsi="Times New Roman" w:cs="Times New Roman"/>
          <w:sz w:val="28"/>
          <w:szCs w:val="28"/>
          <w:lang w:val="en-US"/>
        </w:rPr>
        <w:t>, A. D., Kraemer, W. J., Blimkie, C. J. R., Jeffreys, I., Micheli, L. J., Nitka, M., &amp; Rowland, T. W. (2009). Youth resistance training: Updated position statement paper from the National Strength and Conditioning Association. Journal of Strength and Conditioning Research, 23(5 Suppl), S60–S79. https://doi.org/10.1519/JSC.0b013e31819df407</w:t>
      </w:r>
    </w:p>
    <w:p w14:paraId="7BC5332E"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lastRenderedPageBreak/>
        <w:t>Ferrete</w:t>
      </w:r>
      <w:proofErr w:type="spellEnd"/>
      <w:r w:rsidRPr="006408F5">
        <w:rPr>
          <w:rFonts w:ascii="Times New Roman" w:hAnsi="Times New Roman" w:cs="Times New Roman"/>
          <w:sz w:val="28"/>
          <w:szCs w:val="28"/>
          <w:lang w:val="en-US"/>
        </w:rPr>
        <w:t>, C., Requena, B., Suárez-Arrones, L., &amp; de Villarreal, E. S. (2014). Effect of strength and high-intensity training on jumping, sprinting, and intermittent endurance performance in prepubertal soccer players. Journal of Strength and Conditioning Research, 28(2), 413–422. https://doi.org/10.1519/JSC.0b013e3182a1f3c7</w:t>
      </w:r>
    </w:p>
    <w:p w14:paraId="574970DB"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Gall, F. L., Carling, C., Williams, M., &amp; Reilly, T. (2010). Anthropometric and fitness characteristics of international, professional and amateur male graduate soccer players from an elite youth academy. Journal of Science and Medicine in Sport, 13(1), 90–95. https://doi.org/10.1016/j.jsams.2008.07.004</w:t>
      </w:r>
    </w:p>
    <w:p w14:paraId="377B7938"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Gates, A. B., Kerry, R., Moffatt, F., Ritchie, I. K., Meakins, A., Thornton, J. S., Rozenbaum, S., &amp; Taylor, A. (2017). Movement for movement: Exercise as everybody's business? British Journal of Sports Medicine, 51(10), 767–768. https://doi.org/10.1136/bjsports-2016-096930</w:t>
      </w:r>
    </w:p>
    <w:p w14:paraId="16E63642"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Gaylon, A., Ramsbottom, S. and Crisp, P. (2021) Active Rother Insight. Active Sussex Workforce Investment Fund Learning Event.</w:t>
      </w:r>
    </w:p>
    <w:p w14:paraId="18BC3E72"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Granacher</w:t>
      </w:r>
      <w:proofErr w:type="spellEnd"/>
      <w:r w:rsidRPr="006408F5">
        <w:rPr>
          <w:rFonts w:ascii="Times New Roman" w:hAnsi="Times New Roman" w:cs="Times New Roman"/>
          <w:sz w:val="28"/>
          <w:szCs w:val="28"/>
          <w:lang w:val="en-US"/>
        </w:rPr>
        <w:t xml:space="preserve">, U., Lesinski, M., </w:t>
      </w:r>
      <w:proofErr w:type="spellStart"/>
      <w:r w:rsidRPr="006408F5">
        <w:rPr>
          <w:rFonts w:ascii="Times New Roman" w:hAnsi="Times New Roman" w:cs="Times New Roman"/>
          <w:sz w:val="28"/>
          <w:szCs w:val="28"/>
          <w:lang w:val="en-US"/>
        </w:rPr>
        <w:t>Büsch</w:t>
      </w:r>
      <w:proofErr w:type="spellEnd"/>
      <w:r w:rsidRPr="006408F5">
        <w:rPr>
          <w:rFonts w:ascii="Times New Roman" w:hAnsi="Times New Roman" w:cs="Times New Roman"/>
          <w:sz w:val="28"/>
          <w:szCs w:val="28"/>
          <w:lang w:val="en-US"/>
        </w:rPr>
        <w:t>, D., Muehlbauer, T., Prieske, O., Puta, C., &amp; Gollhofer, A. (2016). Effects of resistance training in youth athletes on muscular fitness and athletic performance: A conceptual model for long-term athlete development. Frontiers in Physiology, 7, 164. https://doi.org/10.3389/fphys.2016.00164</w:t>
      </w:r>
    </w:p>
    <w:p w14:paraId="08B4654C"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Green, M., &amp; Houlihan, B. (2005). Elite sport development: Policy learning and political priorities. Routledge.</w:t>
      </w:r>
    </w:p>
    <w:p w14:paraId="0B9ECBD6"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Gulbin, J. P., Croser, M. J., Morley, E. J., &amp; </w:t>
      </w:r>
      <w:proofErr w:type="spellStart"/>
      <w:r w:rsidRPr="006408F5">
        <w:rPr>
          <w:rFonts w:ascii="Times New Roman" w:hAnsi="Times New Roman" w:cs="Times New Roman"/>
          <w:sz w:val="28"/>
          <w:szCs w:val="28"/>
          <w:lang w:val="en-US"/>
        </w:rPr>
        <w:t>Weissensteiner</w:t>
      </w:r>
      <w:proofErr w:type="spellEnd"/>
      <w:r w:rsidRPr="006408F5">
        <w:rPr>
          <w:rFonts w:ascii="Times New Roman" w:hAnsi="Times New Roman" w:cs="Times New Roman"/>
          <w:sz w:val="28"/>
          <w:szCs w:val="28"/>
          <w:lang w:val="en-US"/>
        </w:rPr>
        <w:t xml:space="preserve">, J. R. (2013). An integrated framework for the </w:t>
      </w:r>
      <w:proofErr w:type="spellStart"/>
      <w:r w:rsidRPr="006408F5">
        <w:rPr>
          <w:rFonts w:ascii="Times New Roman" w:hAnsi="Times New Roman" w:cs="Times New Roman"/>
          <w:sz w:val="28"/>
          <w:szCs w:val="28"/>
          <w:lang w:val="en-US"/>
        </w:rPr>
        <w:t>optimisation</w:t>
      </w:r>
      <w:proofErr w:type="spellEnd"/>
      <w:r w:rsidRPr="006408F5">
        <w:rPr>
          <w:rFonts w:ascii="Times New Roman" w:hAnsi="Times New Roman" w:cs="Times New Roman"/>
          <w:sz w:val="28"/>
          <w:szCs w:val="28"/>
          <w:lang w:val="en-US"/>
        </w:rPr>
        <w:t xml:space="preserve"> of sport and athlete development: A practitioner approach. Journal of Sports Sciences, 31(12), 1319-1331. https://doi.org/10.1080/02640414.2013.781661</w:t>
      </w:r>
    </w:p>
    <w:p w14:paraId="65FE7F32"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Güllich</w:t>
      </w:r>
      <w:proofErr w:type="spellEnd"/>
      <w:r w:rsidRPr="006408F5">
        <w:rPr>
          <w:rFonts w:ascii="Times New Roman" w:hAnsi="Times New Roman" w:cs="Times New Roman"/>
          <w:sz w:val="28"/>
          <w:szCs w:val="28"/>
          <w:lang w:val="en-US"/>
        </w:rPr>
        <w:t>, A. (2019). Macro-structure of developmental participation histories and micro-structure of practice of German female world-class and national-class football players. Journal of Sports Sciences, 37(12), 1347–1355. https://doi.org/10.1080/02640414.2018.1558744</w:t>
      </w:r>
    </w:p>
    <w:p w14:paraId="6F6292AE"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Hamblin, M., &amp; Crisp, P. (2022). Negative focus, self-doubt, and issues of ‘tool proficiency’: Beginner-coaches’ reflections on reflective practice. Physical Culture and Sport. Studies and Research, 95(1), 1–13. </w:t>
      </w:r>
      <w:hyperlink r:id="rId21" w:history="1">
        <w:r w:rsidRPr="006408F5">
          <w:rPr>
            <w:rStyle w:val="Hyperlink"/>
            <w:rFonts w:ascii="Times New Roman" w:hAnsi="Times New Roman" w:cs="Times New Roman"/>
            <w:sz w:val="28"/>
            <w:szCs w:val="28"/>
            <w:lang w:val="en-US"/>
          </w:rPr>
          <w:t>https://doi.org/10.2478/pcssr-2022-0007</w:t>
        </w:r>
      </w:hyperlink>
      <w:r w:rsidRPr="006408F5">
        <w:rPr>
          <w:rFonts w:ascii="Times New Roman" w:hAnsi="Times New Roman" w:cs="Times New Roman"/>
          <w:sz w:val="28"/>
          <w:szCs w:val="28"/>
          <w:lang w:val="en-US"/>
        </w:rPr>
        <w:t xml:space="preserve"> </w:t>
      </w:r>
    </w:p>
    <w:p w14:paraId="33A1FE2B"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Hayes, J. (2002). Interpersonal skills at work. Routledge.</w:t>
      </w:r>
    </w:p>
    <w:p w14:paraId="68A09342"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Hill, M. (1997). The policy process in the modern state (3rd ed.). Harvester Wheatsheaf.</w:t>
      </w:r>
    </w:p>
    <w:p w14:paraId="733E2A6F"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Hobold</w:t>
      </w:r>
      <w:proofErr w:type="spellEnd"/>
      <w:r w:rsidRPr="006408F5">
        <w:rPr>
          <w:rFonts w:ascii="Times New Roman" w:hAnsi="Times New Roman" w:cs="Times New Roman"/>
          <w:sz w:val="28"/>
          <w:szCs w:val="28"/>
          <w:lang w:val="en-US"/>
        </w:rPr>
        <w:t xml:space="preserve">, E., Flores, L. J. F., Brandt, R., </w:t>
      </w:r>
      <w:proofErr w:type="spellStart"/>
      <w:r w:rsidRPr="006408F5">
        <w:rPr>
          <w:rFonts w:ascii="Times New Roman" w:hAnsi="Times New Roman" w:cs="Times New Roman"/>
          <w:sz w:val="28"/>
          <w:szCs w:val="28"/>
          <w:lang w:val="en-US"/>
        </w:rPr>
        <w:t>Mazzardo</w:t>
      </w:r>
      <w:proofErr w:type="spellEnd"/>
      <w:r w:rsidRPr="006408F5">
        <w:rPr>
          <w:rFonts w:ascii="Times New Roman" w:hAnsi="Times New Roman" w:cs="Times New Roman"/>
          <w:sz w:val="28"/>
          <w:szCs w:val="28"/>
          <w:lang w:val="en-US"/>
        </w:rPr>
        <w:t xml:space="preserve"> Junior, O., &amp; de Arruda, M. (2017). Peak height velocity in anthropometry and body composition of students. Brazilian Journal of </w:t>
      </w:r>
      <w:proofErr w:type="spellStart"/>
      <w:r w:rsidRPr="006408F5">
        <w:rPr>
          <w:rFonts w:ascii="Times New Roman" w:hAnsi="Times New Roman" w:cs="Times New Roman"/>
          <w:sz w:val="28"/>
          <w:szCs w:val="28"/>
          <w:lang w:val="en-US"/>
        </w:rPr>
        <w:t>Kinanthropometry</w:t>
      </w:r>
      <w:proofErr w:type="spellEnd"/>
      <w:r w:rsidRPr="006408F5">
        <w:rPr>
          <w:rFonts w:ascii="Times New Roman" w:hAnsi="Times New Roman" w:cs="Times New Roman"/>
          <w:sz w:val="28"/>
          <w:szCs w:val="28"/>
          <w:lang w:val="en-US"/>
        </w:rPr>
        <w:t xml:space="preserve"> &amp; Human Performance, 19(3), 309–315. https://doi.org/10.5007/1980-0037.2017v19n3p309</w:t>
      </w:r>
    </w:p>
    <w:p w14:paraId="32EECDE6"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Holt, N. L (2009). Positive youth development through sport. Routledge.</w:t>
      </w:r>
    </w:p>
    <w:p w14:paraId="0E5DC7D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Holt, N. L. (2009). Positive youth development through sport. Routledge.</w:t>
      </w:r>
    </w:p>
    <w:p w14:paraId="3EC89AC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Huddleston, A., Crisp, P., &amp; Bright, D. (2024). Burnout, coaching philosophy, and why the end does not justify unethical means. Journal of Emerging Sport Studies, 10. </w:t>
      </w:r>
      <w:hyperlink r:id="rId22" w:history="1">
        <w:r w:rsidRPr="006408F5">
          <w:rPr>
            <w:rStyle w:val="Hyperlink"/>
            <w:rFonts w:ascii="Times New Roman" w:hAnsi="Times New Roman" w:cs="Times New Roman"/>
            <w:sz w:val="28"/>
            <w:szCs w:val="28"/>
            <w:lang w:val="en-US"/>
          </w:rPr>
          <w:t>https://journals.library.brocku.ca/index.php/jess/article/view/4545</w:t>
        </w:r>
      </w:hyperlink>
      <w:r w:rsidRPr="006408F5">
        <w:rPr>
          <w:rFonts w:ascii="Times New Roman" w:hAnsi="Times New Roman" w:cs="Times New Roman"/>
          <w:sz w:val="28"/>
          <w:szCs w:val="28"/>
          <w:lang w:val="en-US"/>
        </w:rPr>
        <w:t xml:space="preserve"> </w:t>
      </w:r>
    </w:p>
    <w:p w14:paraId="30E5F6E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Ikramullah, A., </w:t>
      </w:r>
      <w:proofErr w:type="spellStart"/>
      <w:r w:rsidRPr="006408F5">
        <w:rPr>
          <w:rFonts w:ascii="Times New Roman" w:hAnsi="Times New Roman" w:cs="Times New Roman"/>
          <w:sz w:val="28"/>
          <w:szCs w:val="28"/>
          <w:lang w:val="en-US"/>
        </w:rPr>
        <w:t>Koutrou</w:t>
      </w:r>
      <w:proofErr w:type="spellEnd"/>
      <w:r w:rsidRPr="006408F5">
        <w:rPr>
          <w:rFonts w:ascii="Times New Roman" w:hAnsi="Times New Roman" w:cs="Times New Roman"/>
          <w:sz w:val="28"/>
          <w:szCs w:val="28"/>
          <w:lang w:val="en-US"/>
        </w:rPr>
        <w:t xml:space="preserve">, N., &amp; </w:t>
      </w:r>
      <w:proofErr w:type="spellStart"/>
      <w:r w:rsidRPr="006408F5">
        <w:rPr>
          <w:rFonts w:ascii="Times New Roman" w:hAnsi="Times New Roman" w:cs="Times New Roman"/>
          <w:sz w:val="28"/>
          <w:szCs w:val="28"/>
          <w:lang w:val="en-US"/>
        </w:rPr>
        <w:t>Pappous</w:t>
      </w:r>
      <w:proofErr w:type="spellEnd"/>
      <w:r w:rsidRPr="006408F5">
        <w:rPr>
          <w:rFonts w:ascii="Times New Roman" w:hAnsi="Times New Roman" w:cs="Times New Roman"/>
          <w:sz w:val="28"/>
          <w:szCs w:val="28"/>
          <w:lang w:val="en-US"/>
        </w:rPr>
        <w:t xml:space="preserve">, A. (2018). Sportivate: A case study of sports policy implementation and impact on the sustainability of community physical activity </w:t>
      </w:r>
      <w:proofErr w:type="spellStart"/>
      <w:r w:rsidRPr="006408F5">
        <w:rPr>
          <w:rFonts w:ascii="Times New Roman" w:hAnsi="Times New Roman" w:cs="Times New Roman"/>
          <w:sz w:val="28"/>
          <w:szCs w:val="28"/>
          <w:lang w:val="en-US"/>
        </w:rPr>
        <w:t>programmes</w:t>
      </w:r>
      <w:proofErr w:type="spellEnd"/>
      <w:r w:rsidRPr="006408F5">
        <w:rPr>
          <w:rFonts w:ascii="Times New Roman" w:hAnsi="Times New Roman" w:cs="Times New Roman"/>
          <w:sz w:val="28"/>
          <w:szCs w:val="28"/>
          <w:lang w:val="en-US"/>
        </w:rPr>
        <w:t>. The International Journal of Sport and Society, 9(3), 1–20. https://doi.org/10.18848/2152-7857/CGP/v09i03/1-20</w:t>
      </w:r>
    </w:p>
    <w:p w14:paraId="013D70AF"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Janssen, I., &amp; LeBlanc, A. G. (2010). Systematic review of the health benefits of physical activity and fitness in school-aged children and youth. International Journal of Behavioral Nutrition and Physical Activity, 7, 40. https://doi.org/10.1186/1479-5868-7-40</w:t>
      </w:r>
    </w:p>
    <w:p w14:paraId="2D18939C"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Janssen, I., &amp; LeBlanc, A. G. (2010). Systematic review of the health benefits of physical activity and fitness in school-aged children and youth. International Journal of </w:t>
      </w:r>
      <w:proofErr w:type="spellStart"/>
      <w:r w:rsidRPr="006408F5">
        <w:rPr>
          <w:rFonts w:ascii="Times New Roman" w:hAnsi="Times New Roman" w:cs="Times New Roman"/>
          <w:sz w:val="28"/>
          <w:szCs w:val="28"/>
          <w:lang w:val="en-US"/>
        </w:rPr>
        <w:t>Behavioural</w:t>
      </w:r>
      <w:proofErr w:type="spellEnd"/>
      <w:r w:rsidRPr="006408F5">
        <w:rPr>
          <w:rFonts w:ascii="Times New Roman" w:hAnsi="Times New Roman" w:cs="Times New Roman"/>
          <w:sz w:val="28"/>
          <w:szCs w:val="28"/>
          <w:lang w:val="en-US"/>
        </w:rPr>
        <w:t xml:space="preserve"> Nutrition and Physical Activity, 7, 40. https://doi.org/10.1186/1479-5868-7-40</w:t>
      </w:r>
    </w:p>
    <w:p w14:paraId="22E39DB1"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Jones, R. L. (2006). The sports coach as educator: </w:t>
      </w:r>
      <w:proofErr w:type="spellStart"/>
      <w:r w:rsidRPr="006408F5">
        <w:rPr>
          <w:rFonts w:ascii="Times New Roman" w:hAnsi="Times New Roman" w:cs="Times New Roman"/>
          <w:sz w:val="28"/>
          <w:szCs w:val="28"/>
          <w:lang w:val="en-US"/>
        </w:rPr>
        <w:t>Reconceptualising</w:t>
      </w:r>
      <w:proofErr w:type="spellEnd"/>
      <w:r w:rsidRPr="006408F5">
        <w:rPr>
          <w:rFonts w:ascii="Times New Roman" w:hAnsi="Times New Roman" w:cs="Times New Roman"/>
          <w:sz w:val="28"/>
          <w:szCs w:val="28"/>
          <w:lang w:val="en-US"/>
        </w:rPr>
        <w:t xml:space="preserve"> sports coaching. Routledge.</w:t>
      </w:r>
    </w:p>
    <w:p w14:paraId="1125625D"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Kaprowska</w:t>
      </w:r>
      <w:proofErr w:type="spellEnd"/>
      <w:r w:rsidRPr="006408F5">
        <w:rPr>
          <w:rFonts w:ascii="Times New Roman" w:hAnsi="Times New Roman" w:cs="Times New Roman"/>
          <w:sz w:val="28"/>
          <w:szCs w:val="28"/>
          <w:lang w:val="en-US"/>
        </w:rPr>
        <w:t>, J. (2010). Communication and interpersonal skills in social work. Learning Matters.</w:t>
      </w:r>
    </w:p>
    <w:p w14:paraId="623B3774"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Kearney, P. (2017). The influence of nationality and playing position on relative age effects in rugby union: A cross-cultural comparison. South African Journal of Sports Medicine, 29(1), 1–4. https://doi.org/10.17159/2078-516X/2017/v29i1a4238</w:t>
      </w:r>
    </w:p>
    <w:p w14:paraId="14CB3F0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Koh, K. T., Bloom, G. A., Fairhurst, K. E., Paiement, D. M., &amp; Kee, Y. H. (2014). An investigation of a formalized mentoring program for novice basketball coaches. International Journal of Sport Psychology, 45(1), 11–32. https://doi.org/10.7352/IJSP.2014.45.011</w:t>
      </w:r>
    </w:p>
    <w:p w14:paraId="543E0EFD"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 xml:space="preserve">Lesinski, M., Prieske, O., &amp; </w:t>
      </w:r>
      <w:proofErr w:type="spellStart"/>
      <w:r w:rsidRPr="006408F5">
        <w:rPr>
          <w:rFonts w:ascii="Times New Roman" w:hAnsi="Times New Roman" w:cs="Times New Roman"/>
          <w:sz w:val="28"/>
          <w:szCs w:val="28"/>
          <w:lang w:val="en-US"/>
        </w:rPr>
        <w:t>Granacher</w:t>
      </w:r>
      <w:proofErr w:type="spellEnd"/>
      <w:r w:rsidRPr="006408F5">
        <w:rPr>
          <w:rFonts w:ascii="Times New Roman" w:hAnsi="Times New Roman" w:cs="Times New Roman"/>
          <w:sz w:val="28"/>
          <w:szCs w:val="28"/>
          <w:lang w:val="en-US"/>
        </w:rPr>
        <w:t>, U. (2016). Effects and dose–response relationships of resistance training on physical performance in youth athletes: A systematic review and meta-analysis. British Journal of Sports Medicine, 50(13), 781–795. https://doi.org/10.1136/bjsports-2015-095497</w:t>
      </w:r>
    </w:p>
    <w:p w14:paraId="6BD1EE21"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Lloyd, R. S., &amp; Oliver, J. L. (2012). The youth physical development model. Strength &amp; Conditioning Journal, 34(3), 61–72. https://doi.org/10.1519/SSC.0b013e31825760ea</w:t>
      </w:r>
    </w:p>
    <w:p w14:paraId="6FA9493E"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Lloyd, R. S., &amp; Oliver, J. L. (2012). The youth physical development model. Strength and Conditioning Journal, 34(3), 61–72. https://doi.org/10.1519/SSC.0b013e31825760ea</w:t>
      </w:r>
    </w:p>
    <w:p w14:paraId="4C6BC70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Lloyd, R. S., &amp; Oliver, J. L. (2016). The youth physical development model: A new approach to long-term athletic development. Strength &amp; Conditioning Journal, 38(4), 5–17. https://doi.org/10.1519/SSC.0000000000000220</w:t>
      </w:r>
    </w:p>
    <w:p w14:paraId="5DBF7351"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Lloyd, R. S., Oliver, J. L., </w:t>
      </w:r>
      <w:proofErr w:type="spellStart"/>
      <w:r w:rsidRPr="006408F5">
        <w:rPr>
          <w:rFonts w:ascii="Times New Roman" w:hAnsi="Times New Roman" w:cs="Times New Roman"/>
          <w:sz w:val="28"/>
          <w:szCs w:val="28"/>
          <w:lang w:val="en-US"/>
        </w:rPr>
        <w:t>Faigenbaum</w:t>
      </w:r>
      <w:proofErr w:type="spellEnd"/>
      <w:r w:rsidRPr="006408F5">
        <w:rPr>
          <w:rFonts w:ascii="Times New Roman" w:hAnsi="Times New Roman" w:cs="Times New Roman"/>
          <w:sz w:val="28"/>
          <w:szCs w:val="28"/>
          <w:lang w:val="en-US"/>
        </w:rPr>
        <w:t>, A. D., Myer, G. D., &amp; De Ste Croix, M. B. A. (2015). Chronological age vs biological maturation: Implications for exercise programming in youth. Journal of Strength and Conditioning Research, 29(5), 1454–1464. https://doi.org/10.1519/JSC.0000000000000759</w:t>
      </w:r>
    </w:p>
    <w:p w14:paraId="14B7DC78"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Lyle, J. (2002). Sports coaching concepts: A framework for coaches’ </w:t>
      </w:r>
      <w:proofErr w:type="spellStart"/>
      <w:r w:rsidRPr="006408F5">
        <w:rPr>
          <w:rFonts w:ascii="Times New Roman" w:hAnsi="Times New Roman" w:cs="Times New Roman"/>
          <w:sz w:val="28"/>
          <w:szCs w:val="28"/>
          <w:lang w:val="en-US"/>
        </w:rPr>
        <w:t>behaviour</w:t>
      </w:r>
      <w:proofErr w:type="spellEnd"/>
      <w:r w:rsidRPr="006408F5">
        <w:rPr>
          <w:rFonts w:ascii="Times New Roman" w:hAnsi="Times New Roman" w:cs="Times New Roman"/>
          <w:sz w:val="28"/>
          <w:szCs w:val="28"/>
          <w:lang w:val="en-US"/>
        </w:rPr>
        <w:t>. Routledge.</w:t>
      </w:r>
    </w:p>
    <w:p w14:paraId="6C91AC9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Malina, R. M., Rogol, A. D., Cumming, S. P., Coelho e Silva, M. J., &amp; Figueiredo, A. J. (2015). Biological maturation of youth athletes: Assessment and implications. British Journal of Sports Medicine, 49(13), 852–859. https://doi.org/10.1136/bjsports-2015-094623</w:t>
      </w:r>
    </w:p>
    <w:p w14:paraId="2B9774F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Mangan, J A. (1986). Athleticism in the Victorian and Edwardian Public School. The Falmer Press.</w:t>
      </w:r>
    </w:p>
    <w:p w14:paraId="6C6E626B"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Mann, D. L., &amp; van Ginneken, P. J. (2017). Age-ordered shirt numbering reduces the selection bias associated with the relative age effect. Journal of Sports Sciences, 35(8), 784–790. https://doi.org/10.1080/02640414.2016.1189585</w:t>
      </w:r>
    </w:p>
    <w:p w14:paraId="61C2A266"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Mann, D. L., &amp; van Ginneken, P. J. (2017). Age-ordered shirt numbering reduces the selection bias associated with the relative age effect. Journal of Sports Sciences, 35(8), 784–790. https://doi.org/10.1080/02640414.2016.1189589</w:t>
      </w:r>
    </w:p>
    <w:p w14:paraId="02DD02E4"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Martens, R. (2004). Successful coaching (3rd ed.). Human Kinetics.</w:t>
      </w:r>
    </w:p>
    <w:p w14:paraId="73C4A484"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Martens, R. (2004). Successful coaching. Human Kinetics.</w:t>
      </w:r>
    </w:p>
    <w:p w14:paraId="59E844EE"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 xml:space="preserve">Martinek, T. J., &amp; </w:t>
      </w:r>
      <w:proofErr w:type="spellStart"/>
      <w:r w:rsidRPr="006408F5">
        <w:rPr>
          <w:rFonts w:ascii="Times New Roman" w:hAnsi="Times New Roman" w:cs="Times New Roman"/>
          <w:sz w:val="28"/>
          <w:szCs w:val="28"/>
          <w:lang w:val="en-US"/>
        </w:rPr>
        <w:t>Hellison</w:t>
      </w:r>
      <w:proofErr w:type="spellEnd"/>
      <w:r w:rsidRPr="006408F5">
        <w:rPr>
          <w:rFonts w:ascii="Times New Roman" w:hAnsi="Times New Roman" w:cs="Times New Roman"/>
          <w:sz w:val="28"/>
          <w:szCs w:val="28"/>
          <w:lang w:val="en-US"/>
        </w:rPr>
        <w:t>, D. R. (1997). Fostering resiliency in underserved youth through physical activity. Quest, 49(1), 34–49. https://doi.org/10.1080/00336297.1997.10484222</w:t>
      </w:r>
    </w:p>
    <w:p w14:paraId="3EA93B4C"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Mason, P., &amp; Barnes, M. (2007). Constructing theories of change: Methods and sources. Evaluation, 13(2), 151–170. https://doi.org/10.1177/1356389007075221</w:t>
      </w:r>
    </w:p>
    <w:p w14:paraId="7D54AE78"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McMorris, T., &amp; Hale, T. (2006). Coaching science: Theory into practice. John Wiley &amp; Sons.</w:t>
      </w:r>
    </w:p>
    <w:p w14:paraId="34B625F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McNarry, M., Barker, A., Lloyd, R. S., Buchheit, M., Williams, C., &amp; Oliver, J. (2014). The BASES expert statement on trainability during childhood and adolescence. The Sport and Exercise Scientist, 41, 22–23.</w:t>
      </w:r>
    </w:p>
    <w:p w14:paraId="4ADB054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Mujika, I., </w:t>
      </w:r>
      <w:proofErr w:type="spellStart"/>
      <w:r w:rsidRPr="006408F5">
        <w:rPr>
          <w:rFonts w:ascii="Times New Roman" w:hAnsi="Times New Roman" w:cs="Times New Roman"/>
          <w:sz w:val="28"/>
          <w:szCs w:val="28"/>
          <w:lang w:val="en-US"/>
        </w:rPr>
        <w:t>Vaeyens</w:t>
      </w:r>
      <w:proofErr w:type="spellEnd"/>
      <w:r w:rsidRPr="006408F5">
        <w:rPr>
          <w:rFonts w:ascii="Times New Roman" w:hAnsi="Times New Roman" w:cs="Times New Roman"/>
          <w:sz w:val="28"/>
          <w:szCs w:val="28"/>
          <w:lang w:val="en-US"/>
        </w:rPr>
        <w:t xml:space="preserve">, R., Matthys, S. P. J., Santisteban, J., </w:t>
      </w:r>
      <w:proofErr w:type="spellStart"/>
      <w:r w:rsidRPr="006408F5">
        <w:rPr>
          <w:rFonts w:ascii="Times New Roman" w:hAnsi="Times New Roman" w:cs="Times New Roman"/>
          <w:sz w:val="28"/>
          <w:szCs w:val="28"/>
          <w:lang w:val="en-US"/>
        </w:rPr>
        <w:t>Goiriena</w:t>
      </w:r>
      <w:proofErr w:type="spellEnd"/>
      <w:r w:rsidRPr="006408F5">
        <w:rPr>
          <w:rFonts w:ascii="Times New Roman" w:hAnsi="Times New Roman" w:cs="Times New Roman"/>
          <w:sz w:val="28"/>
          <w:szCs w:val="28"/>
          <w:lang w:val="en-US"/>
        </w:rPr>
        <w:t xml:space="preserve">, J., &amp; </w:t>
      </w:r>
      <w:proofErr w:type="spellStart"/>
      <w:r w:rsidRPr="006408F5">
        <w:rPr>
          <w:rFonts w:ascii="Times New Roman" w:hAnsi="Times New Roman" w:cs="Times New Roman"/>
          <w:sz w:val="28"/>
          <w:szCs w:val="28"/>
          <w:lang w:val="en-US"/>
        </w:rPr>
        <w:t>Philippaerts</w:t>
      </w:r>
      <w:proofErr w:type="spellEnd"/>
      <w:r w:rsidRPr="006408F5">
        <w:rPr>
          <w:rFonts w:ascii="Times New Roman" w:hAnsi="Times New Roman" w:cs="Times New Roman"/>
          <w:sz w:val="28"/>
          <w:szCs w:val="28"/>
          <w:lang w:val="en-US"/>
        </w:rPr>
        <w:t>, R. (2009). The relative age effect in a professional football club setting. Journal of Sports Sciences, 27(11), 1153–1158. https://doi.org/10.1080/02640410903220328</w:t>
      </w:r>
    </w:p>
    <w:p w14:paraId="4F66C731"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Myer, G. D., Lloyd, R. S., Brent, J. L., &amp; </w:t>
      </w:r>
      <w:proofErr w:type="spellStart"/>
      <w:r w:rsidRPr="006408F5">
        <w:rPr>
          <w:rFonts w:ascii="Times New Roman" w:hAnsi="Times New Roman" w:cs="Times New Roman"/>
          <w:sz w:val="28"/>
          <w:szCs w:val="28"/>
          <w:lang w:val="en-US"/>
        </w:rPr>
        <w:t>Faigenbaum</w:t>
      </w:r>
      <w:proofErr w:type="spellEnd"/>
      <w:r w:rsidRPr="006408F5">
        <w:rPr>
          <w:rFonts w:ascii="Times New Roman" w:hAnsi="Times New Roman" w:cs="Times New Roman"/>
          <w:sz w:val="28"/>
          <w:szCs w:val="28"/>
          <w:lang w:val="en-US"/>
        </w:rPr>
        <w:t>, A. D. (2013). How young is “too young” to start training? ACSM’s Health &amp; Fitness Journal, 17(5), 14–23. https://doi.org/10.1249/FIT.0b013e31829c2e5e</w:t>
      </w:r>
    </w:p>
    <w:p w14:paraId="34F47E70"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Navin, A. (2011). Sports coaching: A reference guide for students, coaches, and competitors. </w:t>
      </w:r>
      <w:proofErr w:type="spellStart"/>
      <w:r w:rsidRPr="006408F5">
        <w:rPr>
          <w:rFonts w:ascii="Times New Roman" w:hAnsi="Times New Roman" w:cs="Times New Roman"/>
          <w:sz w:val="28"/>
          <w:szCs w:val="28"/>
          <w:lang w:val="en-US"/>
        </w:rPr>
        <w:t>Crowood</w:t>
      </w:r>
      <w:proofErr w:type="spellEnd"/>
      <w:r w:rsidRPr="006408F5">
        <w:rPr>
          <w:rFonts w:ascii="Times New Roman" w:hAnsi="Times New Roman" w:cs="Times New Roman"/>
          <w:sz w:val="28"/>
          <w:szCs w:val="28"/>
          <w:lang w:val="en-US"/>
        </w:rPr>
        <w:t xml:space="preserve"> Press.</w:t>
      </w:r>
    </w:p>
    <w:p w14:paraId="22A36E26"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Ng, M., Fleming, T., Robinson, M., Thomson, B., Graetz, N., Margono, C., … </w:t>
      </w:r>
      <w:proofErr w:type="spellStart"/>
      <w:r w:rsidRPr="006408F5">
        <w:rPr>
          <w:rFonts w:ascii="Times New Roman" w:hAnsi="Times New Roman" w:cs="Times New Roman"/>
          <w:sz w:val="28"/>
          <w:szCs w:val="28"/>
          <w:lang w:val="en-US"/>
        </w:rPr>
        <w:t>Gakidou</w:t>
      </w:r>
      <w:proofErr w:type="spellEnd"/>
      <w:r w:rsidRPr="006408F5">
        <w:rPr>
          <w:rFonts w:ascii="Times New Roman" w:hAnsi="Times New Roman" w:cs="Times New Roman"/>
          <w:sz w:val="28"/>
          <w:szCs w:val="28"/>
          <w:lang w:val="en-US"/>
        </w:rPr>
        <w:t>, E. (2014). Global, regional, and national prevalence of overweight and obesity in children and adults during 1980–2013: A systematic analysis. The Lancet, 384(9945), 766–781. https://doi.org/10.1016/S0140-6736(14)60460-8</w:t>
      </w:r>
    </w:p>
    <w:p w14:paraId="72C56B0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Nichols, G. (2007). Sport and crime reduction: The role of sports in tackling youth crime. Routledge.</w:t>
      </w:r>
    </w:p>
    <w:p w14:paraId="1AA74FAC"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Parnell, D., Spracklen, K., &amp; </w:t>
      </w:r>
      <w:proofErr w:type="spellStart"/>
      <w:r w:rsidRPr="006408F5">
        <w:rPr>
          <w:rFonts w:ascii="Times New Roman" w:hAnsi="Times New Roman" w:cs="Times New Roman"/>
          <w:sz w:val="28"/>
          <w:szCs w:val="28"/>
          <w:lang w:val="en-US"/>
        </w:rPr>
        <w:t>Millward</w:t>
      </w:r>
      <w:proofErr w:type="spellEnd"/>
      <w:r w:rsidRPr="006408F5">
        <w:rPr>
          <w:rFonts w:ascii="Times New Roman" w:hAnsi="Times New Roman" w:cs="Times New Roman"/>
          <w:sz w:val="28"/>
          <w:szCs w:val="28"/>
          <w:lang w:val="en-US"/>
        </w:rPr>
        <w:t>, P. (2017). Sport management issues in an era of austerity. European Sport Management Quarterly, 17(1), 67–74. https://doi.org/10.1080/16184742.2016.1257552</w:t>
      </w:r>
    </w:p>
    <w:p w14:paraId="1FA83D72"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Pierce, S., </w:t>
      </w:r>
      <w:proofErr w:type="spellStart"/>
      <w:r w:rsidRPr="006408F5">
        <w:rPr>
          <w:rFonts w:ascii="Times New Roman" w:hAnsi="Times New Roman" w:cs="Times New Roman"/>
          <w:sz w:val="28"/>
          <w:szCs w:val="28"/>
          <w:lang w:val="en-US"/>
        </w:rPr>
        <w:t>Kendellen</w:t>
      </w:r>
      <w:proofErr w:type="spellEnd"/>
      <w:r w:rsidRPr="006408F5">
        <w:rPr>
          <w:rFonts w:ascii="Times New Roman" w:hAnsi="Times New Roman" w:cs="Times New Roman"/>
          <w:sz w:val="28"/>
          <w:szCs w:val="28"/>
          <w:lang w:val="en-US"/>
        </w:rPr>
        <w:t xml:space="preserve">, K., </w:t>
      </w:r>
      <w:proofErr w:type="spellStart"/>
      <w:r w:rsidRPr="006408F5">
        <w:rPr>
          <w:rFonts w:ascii="Times New Roman" w:hAnsi="Times New Roman" w:cs="Times New Roman"/>
          <w:sz w:val="28"/>
          <w:szCs w:val="28"/>
          <w:lang w:val="en-US"/>
        </w:rPr>
        <w:t>Camiré</w:t>
      </w:r>
      <w:proofErr w:type="spellEnd"/>
      <w:r w:rsidRPr="006408F5">
        <w:rPr>
          <w:rFonts w:ascii="Times New Roman" w:hAnsi="Times New Roman" w:cs="Times New Roman"/>
          <w:sz w:val="28"/>
          <w:szCs w:val="28"/>
          <w:lang w:val="en-US"/>
        </w:rPr>
        <w:t>, M., &amp; Gould, D. (2018). Strategies for coaching for life skills transfer. Journal of Sport Psychology in Action, 9(1), 11–20. https://doi.org/10.1080/21520704.2016.1263982</w:t>
      </w:r>
    </w:p>
    <w:p w14:paraId="144A0E97"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Pollock, A. M., White, A. J., &amp; Kirkwood, G. (2017). Evidence in support of the call to ban the tackle and harmful contact in school rugby: A response to World Rugby. British Journal of Sports Medicine, 51, 1113–1117. https://doi.org/10.1136/bjsports-2017-097907</w:t>
      </w:r>
    </w:p>
    <w:p w14:paraId="781E77F7"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Robinson, P. E. (2010). Foundations of sport coaching. Routledge.</w:t>
      </w:r>
    </w:p>
    <w:p w14:paraId="43ED390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Sawiuk, R., Taylor, W. G., &amp; Groom, R. (2018). Exploring formalized elite coach mentoring </w:t>
      </w:r>
      <w:proofErr w:type="spellStart"/>
      <w:r w:rsidRPr="006408F5">
        <w:rPr>
          <w:rFonts w:ascii="Times New Roman" w:hAnsi="Times New Roman" w:cs="Times New Roman"/>
          <w:sz w:val="28"/>
          <w:szCs w:val="28"/>
          <w:lang w:val="en-US"/>
        </w:rPr>
        <w:t>programmes</w:t>
      </w:r>
      <w:proofErr w:type="spellEnd"/>
      <w:r w:rsidRPr="006408F5">
        <w:rPr>
          <w:rFonts w:ascii="Times New Roman" w:hAnsi="Times New Roman" w:cs="Times New Roman"/>
          <w:sz w:val="28"/>
          <w:szCs w:val="28"/>
          <w:lang w:val="en-US"/>
        </w:rPr>
        <w:t xml:space="preserve"> in the UK: ‘We've had to play the game’. Sport, Education and Society, 23(6), 619–631. https://doi.org/10.1080/13573322.2016.1248386</w:t>
      </w:r>
    </w:p>
    <w:p w14:paraId="7EB112B6"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Sheard, L., &amp; Marsh, C. (2019). How to </w:t>
      </w:r>
      <w:proofErr w:type="spellStart"/>
      <w:r w:rsidRPr="006408F5">
        <w:rPr>
          <w:rFonts w:ascii="Times New Roman" w:hAnsi="Times New Roman" w:cs="Times New Roman"/>
          <w:sz w:val="28"/>
          <w:szCs w:val="28"/>
          <w:lang w:val="en-US"/>
        </w:rPr>
        <w:t>analyse</w:t>
      </w:r>
      <w:proofErr w:type="spellEnd"/>
      <w:r w:rsidRPr="006408F5">
        <w:rPr>
          <w:rFonts w:ascii="Times New Roman" w:hAnsi="Times New Roman" w:cs="Times New Roman"/>
          <w:sz w:val="28"/>
          <w:szCs w:val="28"/>
          <w:lang w:val="en-US"/>
        </w:rPr>
        <w:t xml:space="preserve"> longitudinal data from multiple sources in qualitative health research: The pen portrait analytic technique. BMC Medical Research Methodology, 19, Article 169. https://doi.org/10.1186/s12874-019-0810-0</w:t>
      </w:r>
    </w:p>
    <w:p w14:paraId="6A27BC2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Sheehan, D. P., &amp; Lienhard, K. (2018). Gross motor competence and peak height velocity in 10- to 14-year-old Canadian youth: A longitudinal study. Measurement in Physical Education and Exercise Science, 23(1), 89–98. https://doi.org/10.1080/1091367X.2018.1511704</w:t>
      </w:r>
    </w:p>
    <w:p w14:paraId="116A6E67"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Simpkin, A. J., Sayers, A., </w:t>
      </w:r>
      <w:proofErr w:type="spellStart"/>
      <w:r w:rsidRPr="006408F5">
        <w:rPr>
          <w:rFonts w:ascii="Times New Roman" w:hAnsi="Times New Roman" w:cs="Times New Roman"/>
          <w:sz w:val="28"/>
          <w:szCs w:val="28"/>
          <w:lang w:val="en-US"/>
        </w:rPr>
        <w:t>Gilthorpe</w:t>
      </w:r>
      <w:proofErr w:type="spellEnd"/>
      <w:r w:rsidRPr="006408F5">
        <w:rPr>
          <w:rFonts w:ascii="Times New Roman" w:hAnsi="Times New Roman" w:cs="Times New Roman"/>
          <w:sz w:val="28"/>
          <w:szCs w:val="28"/>
          <w:lang w:val="en-US"/>
        </w:rPr>
        <w:t>, M. S., Heron, J., &amp; Tilling, K. (2017). Modelling height in adolescence: A comparison of methods for estimating the age at peak height velocity. Annals of Human Biology, 44(8), 715–722. https://doi.org/10.1080/03014460.2017.1404909</w:t>
      </w:r>
    </w:p>
    <w:p w14:paraId="3B1A226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Sims, J., &amp; Crisp, P. (2015). Sportivate – best practice and support: An Active Sussex case study. University of Chichester. </w:t>
      </w:r>
      <w:hyperlink r:id="rId23" w:history="1">
        <w:r w:rsidRPr="006408F5">
          <w:rPr>
            <w:rStyle w:val="Hyperlink"/>
            <w:rFonts w:ascii="Times New Roman" w:hAnsi="Times New Roman" w:cs="Times New Roman"/>
            <w:sz w:val="28"/>
            <w:szCs w:val="28"/>
            <w:lang w:val="en-US"/>
          </w:rPr>
          <w:t>https://doi.org/10.13140/RG.2.1.4201.1360</w:t>
        </w:r>
      </w:hyperlink>
      <w:r w:rsidRPr="006408F5">
        <w:rPr>
          <w:rFonts w:ascii="Times New Roman" w:hAnsi="Times New Roman" w:cs="Times New Roman"/>
          <w:sz w:val="28"/>
          <w:szCs w:val="28"/>
          <w:lang w:val="en-US"/>
        </w:rPr>
        <w:t xml:space="preserve"> </w:t>
      </w:r>
    </w:p>
    <w:p w14:paraId="74A6EA70"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Somekh, B. (2005). Action research: A methodology for change and development. Open University Press.</w:t>
      </w:r>
    </w:p>
    <w:p w14:paraId="427CB1C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Sport England. (2021). Uniting the Movement: Our 10-year vision to transform lives and communities through sport and physical activity. Available at: https://www.sportengland.org/why-were-here/uniting-the-movement.</w:t>
      </w:r>
    </w:p>
    <w:p w14:paraId="44BD69D3"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Sport Structures. (2018). Sport England - Sportivate National Impact Study - Sport Structures. https://www.sportstructures.com/our-partners/national-organisations/sport-england/sport-england-sportivate-national-impact-study/</w:t>
      </w:r>
    </w:p>
    <w:p w14:paraId="31919C8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Stein-Parbury, J. (2017). Patient and person: Interpersonal skills in nursing (6th ed.). Elsevier.</w:t>
      </w:r>
    </w:p>
    <w:p w14:paraId="3A2E5E21"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Steinl</w:t>
      </w:r>
      <w:proofErr w:type="spellEnd"/>
      <w:r w:rsidRPr="006408F5">
        <w:rPr>
          <w:rFonts w:ascii="Times New Roman" w:hAnsi="Times New Roman" w:cs="Times New Roman"/>
          <w:sz w:val="28"/>
          <w:szCs w:val="28"/>
          <w:lang w:val="en-US"/>
        </w:rPr>
        <w:t xml:space="preserve">, G. K., </w:t>
      </w:r>
      <w:proofErr w:type="spellStart"/>
      <w:r w:rsidRPr="006408F5">
        <w:rPr>
          <w:rFonts w:ascii="Times New Roman" w:hAnsi="Times New Roman" w:cs="Times New Roman"/>
          <w:sz w:val="28"/>
          <w:szCs w:val="28"/>
          <w:lang w:val="en-US"/>
        </w:rPr>
        <w:t>Padaki</w:t>
      </w:r>
      <w:proofErr w:type="spellEnd"/>
      <w:r w:rsidRPr="006408F5">
        <w:rPr>
          <w:rFonts w:ascii="Times New Roman" w:hAnsi="Times New Roman" w:cs="Times New Roman"/>
          <w:sz w:val="28"/>
          <w:szCs w:val="28"/>
          <w:lang w:val="en-US"/>
        </w:rPr>
        <w:t xml:space="preserve">, A. S., Irvine, J. N., Popkin, C. A., Ahmad, C. S., &amp; Lynch, T. S. (2021). The prevalence of high school multi-sport participation in elite National Football League athletes. The Physician and </w:t>
      </w:r>
      <w:proofErr w:type="spellStart"/>
      <w:r w:rsidRPr="006408F5">
        <w:rPr>
          <w:rFonts w:ascii="Times New Roman" w:hAnsi="Times New Roman" w:cs="Times New Roman"/>
          <w:sz w:val="28"/>
          <w:szCs w:val="28"/>
          <w:lang w:val="en-US"/>
        </w:rPr>
        <w:t>Sportsmedicine</w:t>
      </w:r>
      <w:proofErr w:type="spellEnd"/>
      <w:r w:rsidRPr="006408F5">
        <w:rPr>
          <w:rFonts w:ascii="Times New Roman" w:hAnsi="Times New Roman" w:cs="Times New Roman"/>
          <w:sz w:val="28"/>
          <w:szCs w:val="28"/>
          <w:lang w:val="en-US"/>
        </w:rPr>
        <w:t>, 49(4), 476–479. https://doi.org/10.1080/00913847.2020.1856632</w:t>
      </w:r>
    </w:p>
    <w:p w14:paraId="1FDDDA3A"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 xml:space="preserve">Super, S., </w:t>
      </w:r>
      <w:proofErr w:type="spellStart"/>
      <w:r w:rsidRPr="006408F5">
        <w:rPr>
          <w:rFonts w:ascii="Times New Roman" w:hAnsi="Times New Roman" w:cs="Times New Roman"/>
          <w:sz w:val="28"/>
          <w:szCs w:val="28"/>
          <w:lang w:val="en-US"/>
        </w:rPr>
        <w:t>Verkooijen</w:t>
      </w:r>
      <w:proofErr w:type="spellEnd"/>
      <w:r w:rsidRPr="006408F5">
        <w:rPr>
          <w:rFonts w:ascii="Times New Roman" w:hAnsi="Times New Roman" w:cs="Times New Roman"/>
          <w:sz w:val="28"/>
          <w:szCs w:val="28"/>
          <w:lang w:val="en-US"/>
        </w:rPr>
        <w:t xml:space="preserve">, K., &amp; </w:t>
      </w:r>
      <w:proofErr w:type="spellStart"/>
      <w:r w:rsidRPr="006408F5">
        <w:rPr>
          <w:rFonts w:ascii="Times New Roman" w:hAnsi="Times New Roman" w:cs="Times New Roman"/>
          <w:sz w:val="28"/>
          <w:szCs w:val="28"/>
          <w:lang w:val="en-US"/>
        </w:rPr>
        <w:t>Koelen</w:t>
      </w:r>
      <w:proofErr w:type="spellEnd"/>
      <w:r w:rsidRPr="006408F5">
        <w:rPr>
          <w:rFonts w:ascii="Times New Roman" w:hAnsi="Times New Roman" w:cs="Times New Roman"/>
          <w:sz w:val="28"/>
          <w:szCs w:val="28"/>
          <w:lang w:val="en-US"/>
        </w:rPr>
        <w:t xml:space="preserve">, M. (2018). The role of community sports coaches in creating optimal social conditions for life skill development and </w:t>
      </w:r>
      <w:r w:rsidRPr="006408F5">
        <w:rPr>
          <w:rFonts w:ascii="Times New Roman" w:hAnsi="Times New Roman" w:cs="Times New Roman"/>
          <w:sz w:val="28"/>
          <w:szCs w:val="28"/>
          <w:lang w:val="en-US"/>
        </w:rPr>
        <w:lastRenderedPageBreak/>
        <w:t xml:space="preserve">transferability: A </w:t>
      </w:r>
      <w:proofErr w:type="spellStart"/>
      <w:r w:rsidRPr="006408F5">
        <w:rPr>
          <w:rFonts w:ascii="Times New Roman" w:hAnsi="Times New Roman" w:cs="Times New Roman"/>
          <w:sz w:val="28"/>
          <w:szCs w:val="28"/>
          <w:lang w:val="en-US"/>
        </w:rPr>
        <w:t>salutogenic</w:t>
      </w:r>
      <w:proofErr w:type="spellEnd"/>
      <w:r w:rsidRPr="006408F5">
        <w:rPr>
          <w:rFonts w:ascii="Times New Roman" w:hAnsi="Times New Roman" w:cs="Times New Roman"/>
          <w:sz w:val="28"/>
          <w:szCs w:val="28"/>
          <w:lang w:val="en-US"/>
        </w:rPr>
        <w:t xml:space="preserve"> perspective. Sport, Education and Society, 23(2), 173–185. https://doi.org/10.1080/13573322.2016.1145109</w:t>
      </w:r>
    </w:p>
    <w:p w14:paraId="1D09AC6D"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Thomas, G. (2013). How to do your research project (2nd ed.). Sage.</w:t>
      </w:r>
    </w:p>
    <w:p w14:paraId="1728A4C5"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Thomas, G. L., &amp; Wilson, M. R. (2014). Introducing children to rugby: elite coaches’ perspectives on positive player development. Qualitative Research in Sport, Exercise and Health, 6(3), 348–365. https://doi.org/10.1080/2159676X.2013.819373</w:t>
      </w:r>
    </w:p>
    <w:p w14:paraId="0D45E4DF"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Tracking Football. (2018, April 28). Tracking Football finds 88% of 2018 NFL Draft picks were multiple sport athletes in high school. https://www.trackingfootball.com/blog/tracking-football-finds-88-2018-nfl-draft-picks-multiple-sport-athletes-high-school/</w:t>
      </w:r>
    </w:p>
    <w:p w14:paraId="4D6A078B"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Tracking Football. (2022, April 28). 2022 NFL draft overview. https://www.trackingfootball.com/blog/tracking-football-2022-nfl-draft/</w:t>
      </w:r>
    </w:p>
    <w:p w14:paraId="77B032BD"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Tucker, R., Raftery, M., &amp; Verhagen, E. (2016). Injury risk and a tackle ban in youth rugby union: Reviewing the evidence and searching for targeted, effective interventions. British Journal of Sports Medicine, 50, 921–925. https://doi.org/10.1136/bjsports-2016-096322</w:t>
      </w:r>
    </w:p>
    <w:p w14:paraId="3D97754C"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Unnithan, V., White, J., Georgiou, A., Iga, J., &amp; Drust, B. (2012). Talent identification in youth soccer. Journal of Sports Sciences, 30(15), 1719–1726. https://doi.org/10.1080/02640414.2012.721930</w:t>
      </w:r>
    </w:p>
    <w:p w14:paraId="767BA92A"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Vaeyens</w:t>
      </w:r>
      <w:proofErr w:type="spellEnd"/>
      <w:r w:rsidRPr="006408F5">
        <w:rPr>
          <w:rFonts w:ascii="Times New Roman" w:hAnsi="Times New Roman" w:cs="Times New Roman"/>
          <w:sz w:val="28"/>
          <w:szCs w:val="28"/>
          <w:lang w:val="en-US"/>
        </w:rPr>
        <w:t xml:space="preserve">, R., </w:t>
      </w:r>
      <w:proofErr w:type="spellStart"/>
      <w:r w:rsidRPr="006408F5">
        <w:rPr>
          <w:rFonts w:ascii="Times New Roman" w:hAnsi="Times New Roman" w:cs="Times New Roman"/>
          <w:sz w:val="28"/>
          <w:szCs w:val="28"/>
          <w:lang w:val="en-US"/>
        </w:rPr>
        <w:t>Güllich</w:t>
      </w:r>
      <w:proofErr w:type="spellEnd"/>
      <w:r w:rsidRPr="006408F5">
        <w:rPr>
          <w:rFonts w:ascii="Times New Roman" w:hAnsi="Times New Roman" w:cs="Times New Roman"/>
          <w:sz w:val="28"/>
          <w:szCs w:val="28"/>
          <w:lang w:val="en-US"/>
        </w:rPr>
        <w:t xml:space="preserve">, A., Warr, C. R., &amp; </w:t>
      </w:r>
      <w:proofErr w:type="spellStart"/>
      <w:r w:rsidRPr="006408F5">
        <w:rPr>
          <w:rFonts w:ascii="Times New Roman" w:hAnsi="Times New Roman" w:cs="Times New Roman"/>
          <w:sz w:val="28"/>
          <w:szCs w:val="28"/>
          <w:lang w:val="en-US"/>
        </w:rPr>
        <w:t>Philippaerts</w:t>
      </w:r>
      <w:proofErr w:type="spellEnd"/>
      <w:r w:rsidRPr="006408F5">
        <w:rPr>
          <w:rFonts w:ascii="Times New Roman" w:hAnsi="Times New Roman" w:cs="Times New Roman"/>
          <w:sz w:val="28"/>
          <w:szCs w:val="28"/>
          <w:lang w:val="en-US"/>
        </w:rPr>
        <w:t xml:space="preserve">, R. (2009). Talent identification and promotion </w:t>
      </w:r>
      <w:proofErr w:type="spellStart"/>
      <w:r w:rsidRPr="006408F5">
        <w:rPr>
          <w:rFonts w:ascii="Times New Roman" w:hAnsi="Times New Roman" w:cs="Times New Roman"/>
          <w:sz w:val="28"/>
          <w:szCs w:val="28"/>
          <w:lang w:val="en-US"/>
        </w:rPr>
        <w:t>programmes</w:t>
      </w:r>
      <w:proofErr w:type="spellEnd"/>
      <w:r w:rsidRPr="006408F5">
        <w:rPr>
          <w:rFonts w:ascii="Times New Roman" w:hAnsi="Times New Roman" w:cs="Times New Roman"/>
          <w:sz w:val="28"/>
          <w:szCs w:val="28"/>
          <w:lang w:val="en-US"/>
        </w:rPr>
        <w:t xml:space="preserve"> of Olympic athletes. Journal of Sports Sciences, 27(13), 1367–1380. https://doi.org/10.1080/02640410903110974</w:t>
      </w:r>
    </w:p>
    <w:p w14:paraId="0115B82F"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Vierimaa</w:t>
      </w:r>
      <w:proofErr w:type="spellEnd"/>
      <w:r w:rsidRPr="006408F5">
        <w:rPr>
          <w:rFonts w:ascii="Times New Roman" w:hAnsi="Times New Roman" w:cs="Times New Roman"/>
          <w:sz w:val="28"/>
          <w:szCs w:val="28"/>
          <w:lang w:val="en-US"/>
        </w:rPr>
        <w:t>, M., Bruner, M. W., &amp; Côté, J. (2018). Positive youth development and observed athlete behavior in recreational sport. PLOS ONE, 13(1), e0191936. https://doi.org/10.1371/journal.pone.0191936 ‌</w:t>
      </w:r>
    </w:p>
    <w:p w14:paraId="3947835E"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Vierimaa</w:t>
      </w:r>
      <w:proofErr w:type="spellEnd"/>
      <w:r w:rsidRPr="006408F5">
        <w:rPr>
          <w:rFonts w:ascii="Times New Roman" w:hAnsi="Times New Roman" w:cs="Times New Roman"/>
          <w:sz w:val="28"/>
          <w:szCs w:val="28"/>
          <w:lang w:val="en-US"/>
        </w:rPr>
        <w:t xml:space="preserve">, M., </w:t>
      </w:r>
      <w:proofErr w:type="spellStart"/>
      <w:r w:rsidRPr="006408F5">
        <w:rPr>
          <w:rFonts w:ascii="Times New Roman" w:hAnsi="Times New Roman" w:cs="Times New Roman"/>
          <w:sz w:val="28"/>
          <w:szCs w:val="28"/>
          <w:lang w:val="en-US"/>
        </w:rPr>
        <w:t>Turnnidge</w:t>
      </w:r>
      <w:proofErr w:type="spellEnd"/>
      <w:r w:rsidRPr="006408F5">
        <w:rPr>
          <w:rFonts w:ascii="Times New Roman" w:hAnsi="Times New Roman" w:cs="Times New Roman"/>
          <w:sz w:val="28"/>
          <w:szCs w:val="28"/>
          <w:lang w:val="en-US"/>
        </w:rPr>
        <w:t>, J., Bruner, M., &amp; Côté, J. (2017). Just for the fun of it: coaches’ perceptions of an exemplary community youth sport program. Physical Education and Sport Pedagogy, 22(6), 603–617. https://doi.org/10.1080/17408989.2017.1341473</w:t>
      </w:r>
    </w:p>
    <w:p w14:paraId="07879202" w14:textId="77777777" w:rsidR="006408F5" w:rsidRPr="006408F5" w:rsidRDefault="006408F5" w:rsidP="006408F5">
      <w:pPr>
        <w:jc w:val="both"/>
        <w:rPr>
          <w:rFonts w:ascii="Times New Roman" w:hAnsi="Times New Roman" w:cs="Times New Roman"/>
          <w:sz w:val="28"/>
          <w:szCs w:val="28"/>
          <w:lang w:val="en-US"/>
        </w:rPr>
      </w:pPr>
      <w:proofErr w:type="spellStart"/>
      <w:r w:rsidRPr="006408F5">
        <w:rPr>
          <w:rFonts w:ascii="Times New Roman" w:hAnsi="Times New Roman" w:cs="Times New Roman"/>
          <w:sz w:val="28"/>
          <w:szCs w:val="28"/>
          <w:lang w:val="en-US"/>
        </w:rPr>
        <w:t>Vierimaa</w:t>
      </w:r>
      <w:proofErr w:type="spellEnd"/>
      <w:r w:rsidRPr="006408F5">
        <w:rPr>
          <w:rFonts w:ascii="Times New Roman" w:hAnsi="Times New Roman" w:cs="Times New Roman"/>
          <w:sz w:val="28"/>
          <w:szCs w:val="28"/>
          <w:lang w:val="en-US"/>
        </w:rPr>
        <w:t xml:space="preserve">, M., </w:t>
      </w:r>
      <w:proofErr w:type="spellStart"/>
      <w:r w:rsidRPr="006408F5">
        <w:rPr>
          <w:rFonts w:ascii="Times New Roman" w:hAnsi="Times New Roman" w:cs="Times New Roman"/>
          <w:sz w:val="28"/>
          <w:szCs w:val="28"/>
          <w:lang w:val="en-US"/>
        </w:rPr>
        <w:t>Turnnidge</w:t>
      </w:r>
      <w:proofErr w:type="spellEnd"/>
      <w:r w:rsidRPr="006408F5">
        <w:rPr>
          <w:rFonts w:ascii="Times New Roman" w:hAnsi="Times New Roman" w:cs="Times New Roman"/>
          <w:sz w:val="28"/>
          <w:szCs w:val="28"/>
          <w:lang w:val="en-US"/>
        </w:rPr>
        <w:t xml:space="preserve">, J., Bruner, M., &amp; Côté, J. (2017). Positive youth development and observed athlete </w:t>
      </w:r>
      <w:proofErr w:type="spellStart"/>
      <w:r w:rsidRPr="006408F5">
        <w:rPr>
          <w:rFonts w:ascii="Times New Roman" w:hAnsi="Times New Roman" w:cs="Times New Roman"/>
          <w:sz w:val="28"/>
          <w:szCs w:val="28"/>
          <w:lang w:val="en-US"/>
        </w:rPr>
        <w:t>behaviour</w:t>
      </w:r>
      <w:proofErr w:type="spellEnd"/>
      <w:r w:rsidRPr="006408F5">
        <w:rPr>
          <w:rFonts w:ascii="Times New Roman" w:hAnsi="Times New Roman" w:cs="Times New Roman"/>
          <w:sz w:val="28"/>
          <w:szCs w:val="28"/>
          <w:lang w:val="en-US"/>
        </w:rPr>
        <w:t xml:space="preserve"> in recreational sport. Physical Education and Sport Pedagogy, 22(6), 603–617. https://doi.org/10.1080/17408989.2017.1341473</w:t>
      </w:r>
    </w:p>
    <w:p w14:paraId="76F90208"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lastRenderedPageBreak/>
        <w:t xml:space="preserve">Weaver, R.G., Webster, C. &amp; Beets, M.W. (2013). LET </w:t>
      </w:r>
      <w:proofErr w:type="spellStart"/>
      <w:r w:rsidRPr="006408F5">
        <w:rPr>
          <w:rFonts w:ascii="Times New Roman" w:hAnsi="Times New Roman" w:cs="Times New Roman"/>
          <w:sz w:val="28"/>
          <w:szCs w:val="28"/>
          <w:lang w:val="en-US"/>
        </w:rPr>
        <w:t>USPlay</w:t>
      </w:r>
      <w:proofErr w:type="spellEnd"/>
      <w:r w:rsidRPr="006408F5">
        <w:rPr>
          <w:rFonts w:ascii="Times New Roman" w:hAnsi="Times New Roman" w:cs="Times New Roman"/>
          <w:sz w:val="28"/>
          <w:szCs w:val="28"/>
          <w:lang w:val="en-US"/>
        </w:rPr>
        <w:t>: Maximizing Physical Activity in Physical Education. Strategies, 26(6), 33-37, https://doi.org/10.1080/08924562.2013.839518</w:t>
      </w:r>
    </w:p>
    <w:p w14:paraId="49CFECA9"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Wisecarver, M. M., Carpenter, T. D., &amp; Kilcullen, R. N. (2007). Capturing interpersonal performance in a latent performance model. Military Psychology, 19(2), 83–101. https://doi.org/10.1080/08995600701323376</w:t>
      </w:r>
    </w:p>
    <w:p w14:paraId="48B6DDB2" w14:textId="77777777" w:rsidR="006408F5" w:rsidRPr="006408F5" w:rsidRDefault="006408F5" w:rsidP="006408F5">
      <w:pPr>
        <w:jc w:val="both"/>
        <w:rPr>
          <w:rFonts w:ascii="Times New Roman" w:hAnsi="Times New Roman" w:cs="Times New Roman"/>
          <w:sz w:val="28"/>
          <w:szCs w:val="28"/>
          <w:lang w:val="en-US"/>
        </w:rPr>
      </w:pPr>
      <w:r w:rsidRPr="006408F5">
        <w:rPr>
          <w:rFonts w:ascii="Times New Roman" w:hAnsi="Times New Roman" w:cs="Times New Roman"/>
          <w:sz w:val="28"/>
          <w:szCs w:val="28"/>
          <w:lang w:val="en-US"/>
        </w:rPr>
        <w:t>Wolfenden Committee. (1960). The Wolfenden Report. HMSO. /</w:t>
      </w:r>
    </w:p>
    <w:p w14:paraId="1A05E14C" w14:textId="77777777" w:rsidR="006408F5" w:rsidRDefault="006408F5" w:rsidP="007E1850">
      <w:pPr>
        <w:jc w:val="both"/>
        <w:rPr>
          <w:rFonts w:ascii="Times New Roman" w:hAnsi="Times New Roman" w:cs="Times New Roman"/>
          <w:sz w:val="28"/>
          <w:szCs w:val="28"/>
        </w:rPr>
      </w:pPr>
    </w:p>
    <w:p w14:paraId="732FD959" w14:textId="77777777" w:rsidR="006408F5" w:rsidRDefault="006408F5" w:rsidP="007E1850">
      <w:pPr>
        <w:jc w:val="both"/>
        <w:rPr>
          <w:rFonts w:ascii="Times New Roman" w:hAnsi="Times New Roman" w:cs="Times New Roman"/>
          <w:sz w:val="28"/>
          <w:szCs w:val="28"/>
        </w:rPr>
      </w:pPr>
    </w:p>
    <w:p w14:paraId="0645C3A4" w14:textId="77777777" w:rsidR="006408F5" w:rsidRDefault="006408F5" w:rsidP="007E1850">
      <w:pPr>
        <w:jc w:val="both"/>
        <w:rPr>
          <w:rFonts w:ascii="Times New Roman" w:hAnsi="Times New Roman" w:cs="Times New Roman"/>
          <w:b/>
          <w:bCs/>
          <w:sz w:val="24"/>
          <w:szCs w:val="24"/>
        </w:rPr>
      </w:pPr>
    </w:p>
    <w:p w14:paraId="42FFECEE" w14:textId="05C7A2AF" w:rsidR="007E1850" w:rsidRPr="00E21E4E" w:rsidRDefault="007E1850" w:rsidP="007E1850">
      <w:pPr>
        <w:jc w:val="both"/>
        <w:rPr>
          <w:rFonts w:ascii="Times New Roman" w:hAnsi="Times New Roman" w:cs="Times New Roman"/>
          <w:b/>
          <w:bCs/>
          <w:sz w:val="24"/>
          <w:szCs w:val="24"/>
        </w:rPr>
      </w:pPr>
      <w:r w:rsidRPr="00E21E4E">
        <w:rPr>
          <w:rFonts w:ascii="Times New Roman" w:hAnsi="Times New Roman" w:cs="Times New Roman"/>
          <w:b/>
          <w:bCs/>
          <w:sz w:val="24"/>
          <w:szCs w:val="24"/>
        </w:rPr>
        <w:t xml:space="preserve">FOR THE FULL </w:t>
      </w:r>
      <w:r w:rsidR="006408F5">
        <w:rPr>
          <w:rFonts w:ascii="Times New Roman" w:hAnsi="Times New Roman" w:cs="Times New Roman"/>
          <w:b/>
          <w:bCs/>
          <w:sz w:val="24"/>
          <w:szCs w:val="24"/>
        </w:rPr>
        <w:t>BOOK</w:t>
      </w:r>
      <w:r w:rsidRPr="00E21E4E">
        <w:rPr>
          <w:rFonts w:ascii="Times New Roman" w:hAnsi="Times New Roman" w:cs="Times New Roman"/>
          <w:b/>
          <w:bCs/>
          <w:sz w:val="24"/>
          <w:szCs w:val="24"/>
        </w:rPr>
        <w:t>, PLEASE SEE:</w:t>
      </w:r>
    </w:p>
    <w:p w14:paraId="6F313955" w14:textId="77777777" w:rsidR="007E1850" w:rsidRPr="00E21E4E" w:rsidRDefault="007E1850" w:rsidP="007E1850">
      <w:pPr>
        <w:jc w:val="both"/>
        <w:rPr>
          <w:rFonts w:ascii="Times New Roman" w:hAnsi="Times New Roman" w:cs="Times New Roman"/>
          <w:sz w:val="24"/>
          <w:szCs w:val="24"/>
        </w:rPr>
      </w:pPr>
      <w:r w:rsidRPr="00E21E4E">
        <w:rPr>
          <w:rFonts w:ascii="Times New Roman" w:hAnsi="Times New Roman" w:cs="Times New Roman"/>
          <w:sz w:val="24"/>
          <w:szCs w:val="24"/>
        </w:rPr>
        <w:t xml:space="preserve">Crisp, P. (2026). </w:t>
      </w:r>
      <w:r w:rsidRPr="00E21E4E">
        <w:rPr>
          <w:rFonts w:ascii="Times New Roman" w:hAnsi="Times New Roman" w:cs="Times New Roman"/>
          <w:i/>
          <w:iCs/>
          <w:sz w:val="24"/>
          <w:szCs w:val="24"/>
        </w:rPr>
        <w:t>Youth Sport Coaching: Participation, Development, and Effective Practice (Ed)</w:t>
      </w:r>
      <w:r w:rsidRPr="00E21E4E">
        <w:rPr>
          <w:rFonts w:ascii="Times New Roman" w:hAnsi="Times New Roman" w:cs="Times New Roman"/>
          <w:sz w:val="24"/>
          <w:szCs w:val="24"/>
        </w:rPr>
        <w:t>.</w:t>
      </w:r>
      <w:r w:rsidRPr="00E21E4E">
        <w:rPr>
          <w:rFonts w:ascii="Times New Roman" w:hAnsi="Times New Roman" w:cs="Times New Roman"/>
          <w:b/>
          <w:bCs/>
          <w:sz w:val="24"/>
          <w:szCs w:val="24"/>
        </w:rPr>
        <w:t xml:space="preserve"> </w:t>
      </w:r>
      <w:r w:rsidRPr="00E21E4E">
        <w:rPr>
          <w:rFonts w:ascii="Times New Roman" w:hAnsi="Times New Roman" w:cs="Times New Roman"/>
          <w:sz w:val="24"/>
          <w:szCs w:val="24"/>
        </w:rPr>
        <w:t>Generis Publishing. ISBN: 979-8-89966-626-1</w:t>
      </w:r>
    </w:p>
    <w:p w14:paraId="4E715EAD" w14:textId="77777777" w:rsidR="007E1850" w:rsidRPr="00E21E4E" w:rsidRDefault="007E1850" w:rsidP="007E1850">
      <w:pPr>
        <w:jc w:val="both"/>
        <w:rPr>
          <w:rFonts w:ascii="Times New Roman" w:hAnsi="Times New Roman" w:cs="Times New Roman"/>
          <w:sz w:val="24"/>
          <w:szCs w:val="24"/>
        </w:rPr>
      </w:pPr>
      <w:r w:rsidRPr="00E21E4E">
        <w:rPr>
          <w:rFonts w:ascii="Times New Roman" w:hAnsi="Times New Roman" w:cs="Times New Roman"/>
          <w:sz w:val="24"/>
          <w:szCs w:val="24"/>
        </w:rPr>
        <w:t xml:space="preserve">Generis Publishing - </w:t>
      </w:r>
      <w:hyperlink r:id="rId24" w:history="1">
        <w:r w:rsidRPr="00E21E4E">
          <w:rPr>
            <w:rStyle w:val="Hyperlink"/>
            <w:rFonts w:ascii="Times New Roman" w:hAnsi="Times New Roman" w:cs="Times New Roman"/>
            <w:sz w:val="24"/>
            <w:szCs w:val="24"/>
          </w:rPr>
          <w:t>https://generis-publishing.com/index.php</w:t>
        </w:r>
      </w:hyperlink>
      <w:r w:rsidRPr="00E21E4E">
        <w:rPr>
          <w:rFonts w:ascii="Times New Roman" w:hAnsi="Times New Roman" w:cs="Times New Roman"/>
          <w:sz w:val="24"/>
          <w:szCs w:val="24"/>
        </w:rPr>
        <w:t xml:space="preserve"> </w:t>
      </w:r>
    </w:p>
    <w:p w14:paraId="467BFC71" w14:textId="01F22EF4" w:rsidR="00CD47C5" w:rsidRPr="00E21E4E" w:rsidRDefault="00CD47C5" w:rsidP="00CD47C5">
      <w:pPr>
        <w:jc w:val="both"/>
        <w:rPr>
          <w:rFonts w:ascii="Times New Roman" w:hAnsi="Times New Roman" w:cs="Times New Roman"/>
          <w:sz w:val="24"/>
          <w:szCs w:val="24"/>
        </w:rPr>
      </w:pPr>
      <w:r w:rsidRPr="00E21E4E">
        <w:rPr>
          <w:rFonts w:ascii="Times New Roman" w:hAnsi="Times New Roman" w:cs="Times New Roman"/>
          <w:sz w:val="24"/>
          <w:szCs w:val="24"/>
        </w:rPr>
        <w:t xml:space="preserve"> </w:t>
      </w:r>
    </w:p>
    <w:p w14:paraId="10F6171D" w14:textId="77777777" w:rsidR="00CD47C5" w:rsidRPr="000F76D0" w:rsidRDefault="00CD47C5" w:rsidP="000F76D0">
      <w:pPr>
        <w:rPr>
          <w:sz w:val="24"/>
          <w:szCs w:val="24"/>
        </w:rPr>
      </w:pPr>
    </w:p>
    <w:sectPr w:rsidR="00CD47C5" w:rsidRPr="000F76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6D0"/>
    <w:rsid w:val="0003018E"/>
    <w:rsid w:val="000F76D0"/>
    <w:rsid w:val="00367D6A"/>
    <w:rsid w:val="00384230"/>
    <w:rsid w:val="003A6E2B"/>
    <w:rsid w:val="00472081"/>
    <w:rsid w:val="0061443F"/>
    <w:rsid w:val="006408F5"/>
    <w:rsid w:val="0078110C"/>
    <w:rsid w:val="007B5724"/>
    <w:rsid w:val="007E1850"/>
    <w:rsid w:val="00860AF3"/>
    <w:rsid w:val="00C425E9"/>
    <w:rsid w:val="00CD47C5"/>
    <w:rsid w:val="00CE1A45"/>
    <w:rsid w:val="00D57F8F"/>
    <w:rsid w:val="00E21E4E"/>
    <w:rsid w:val="00EA4C62"/>
    <w:rsid w:val="00F06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687B7"/>
  <w15:chartTrackingRefBased/>
  <w15:docId w15:val="{94815671-8EF6-48DD-923B-99FD2426B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6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76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76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76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76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76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6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6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6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6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76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76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76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76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76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6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6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6D0"/>
    <w:rPr>
      <w:rFonts w:eastAsiaTheme="majorEastAsia" w:cstheme="majorBidi"/>
      <w:color w:val="272727" w:themeColor="text1" w:themeTint="D8"/>
    </w:rPr>
  </w:style>
  <w:style w:type="paragraph" w:styleId="Title">
    <w:name w:val="Title"/>
    <w:basedOn w:val="Normal"/>
    <w:next w:val="Normal"/>
    <w:link w:val="TitleChar"/>
    <w:uiPriority w:val="10"/>
    <w:qFormat/>
    <w:rsid w:val="000F76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6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6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6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6D0"/>
    <w:pPr>
      <w:spacing w:before="160"/>
      <w:jc w:val="center"/>
    </w:pPr>
    <w:rPr>
      <w:i/>
      <w:iCs/>
      <w:color w:val="404040" w:themeColor="text1" w:themeTint="BF"/>
    </w:rPr>
  </w:style>
  <w:style w:type="character" w:customStyle="1" w:styleId="QuoteChar">
    <w:name w:val="Quote Char"/>
    <w:basedOn w:val="DefaultParagraphFont"/>
    <w:link w:val="Quote"/>
    <w:uiPriority w:val="29"/>
    <w:rsid w:val="000F76D0"/>
    <w:rPr>
      <w:i/>
      <w:iCs/>
      <w:color w:val="404040" w:themeColor="text1" w:themeTint="BF"/>
    </w:rPr>
  </w:style>
  <w:style w:type="paragraph" w:styleId="ListParagraph">
    <w:name w:val="List Paragraph"/>
    <w:basedOn w:val="Normal"/>
    <w:uiPriority w:val="34"/>
    <w:qFormat/>
    <w:rsid w:val="000F76D0"/>
    <w:pPr>
      <w:ind w:left="720"/>
      <w:contextualSpacing/>
    </w:pPr>
  </w:style>
  <w:style w:type="character" w:styleId="IntenseEmphasis">
    <w:name w:val="Intense Emphasis"/>
    <w:basedOn w:val="DefaultParagraphFont"/>
    <w:uiPriority w:val="21"/>
    <w:qFormat/>
    <w:rsid w:val="000F76D0"/>
    <w:rPr>
      <w:i/>
      <w:iCs/>
      <w:color w:val="0F4761" w:themeColor="accent1" w:themeShade="BF"/>
    </w:rPr>
  </w:style>
  <w:style w:type="paragraph" w:styleId="IntenseQuote">
    <w:name w:val="Intense Quote"/>
    <w:basedOn w:val="Normal"/>
    <w:next w:val="Normal"/>
    <w:link w:val="IntenseQuoteChar"/>
    <w:uiPriority w:val="30"/>
    <w:qFormat/>
    <w:rsid w:val="000F76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76D0"/>
    <w:rPr>
      <w:i/>
      <w:iCs/>
      <w:color w:val="0F4761" w:themeColor="accent1" w:themeShade="BF"/>
    </w:rPr>
  </w:style>
  <w:style w:type="character" w:styleId="IntenseReference">
    <w:name w:val="Intense Reference"/>
    <w:basedOn w:val="DefaultParagraphFont"/>
    <w:uiPriority w:val="32"/>
    <w:qFormat/>
    <w:rsid w:val="000F76D0"/>
    <w:rPr>
      <w:b/>
      <w:bCs/>
      <w:smallCaps/>
      <w:color w:val="0F4761" w:themeColor="accent1" w:themeShade="BF"/>
      <w:spacing w:val="5"/>
    </w:rPr>
  </w:style>
  <w:style w:type="character" w:styleId="Hyperlink">
    <w:name w:val="Hyperlink"/>
    <w:basedOn w:val="DefaultParagraphFont"/>
    <w:uiPriority w:val="99"/>
    <w:unhideWhenUsed/>
    <w:rsid w:val="000F76D0"/>
    <w:rPr>
      <w:color w:val="467886" w:themeColor="hyperlink"/>
      <w:u w:val="single"/>
    </w:rPr>
  </w:style>
  <w:style w:type="character" w:styleId="UnresolvedMention">
    <w:name w:val="Unresolved Mention"/>
    <w:basedOn w:val="DefaultParagraphFont"/>
    <w:uiPriority w:val="99"/>
    <w:semiHidden/>
    <w:unhideWhenUsed/>
    <w:rsid w:val="000F76D0"/>
    <w:rPr>
      <w:color w:val="605E5C"/>
      <w:shd w:val="clear" w:color="auto" w:fill="E1DFDD"/>
    </w:rPr>
  </w:style>
  <w:style w:type="paragraph" w:customStyle="1" w:styleId="Articletitle">
    <w:name w:val="Article title"/>
    <w:basedOn w:val="Normal"/>
    <w:next w:val="Normal"/>
    <w:qFormat/>
    <w:rsid w:val="0061443F"/>
    <w:pPr>
      <w:spacing w:after="120" w:line="360" w:lineRule="auto"/>
    </w:pPr>
    <w:rPr>
      <w:rFonts w:ascii="Times New Roman" w:eastAsia="Times New Roman" w:hAnsi="Times New Roman" w:cs="Times New Roman"/>
      <w:b/>
      <w:kern w:val="0"/>
      <w:sz w:val="28"/>
      <w:szCs w:val="24"/>
      <w:lang w:eastAsia="en-GB"/>
      <w14:ligatures w14:val="none"/>
    </w:rPr>
  </w:style>
  <w:style w:type="paragraph" w:customStyle="1" w:styleId="Keywords">
    <w:name w:val="Keywords"/>
    <w:basedOn w:val="Normal"/>
    <w:next w:val="Normal"/>
    <w:qFormat/>
    <w:rsid w:val="0061443F"/>
    <w:pPr>
      <w:spacing w:before="240" w:after="240" w:line="360" w:lineRule="auto"/>
      <w:ind w:left="720" w:right="567"/>
    </w:pPr>
    <w:rPr>
      <w:rFonts w:ascii="Times New Roman" w:eastAsia="Times New Roman" w:hAnsi="Times New Roman" w:cs="Times New Roman"/>
      <w:kern w:val="0"/>
      <w:szCs w:val="24"/>
      <w:lang w:eastAsia="en-GB"/>
      <w14:ligatures w14:val="none"/>
    </w:rPr>
  </w:style>
  <w:style w:type="character" w:customStyle="1" w:styleId="authors">
    <w:name w:val="authors"/>
    <w:basedOn w:val="DefaultParagraphFont"/>
    <w:rsid w:val="0061443F"/>
  </w:style>
  <w:style w:type="character" w:customStyle="1" w:styleId="Date1">
    <w:name w:val="Date1"/>
    <w:basedOn w:val="DefaultParagraphFont"/>
    <w:rsid w:val="0061443F"/>
  </w:style>
  <w:style w:type="character" w:customStyle="1" w:styleId="arttitle">
    <w:name w:val="art_title"/>
    <w:basedOn w:val="DefaultParagraphFont"/>
    <w:rsid w:val="0061443F"/>
  </w:style>
  <w:style w:type="character" w:customStyle="1" w:styleId="serialtitle">
    <w:name w:val="serial_title"/>
    <w:basedOn w:val="DefaultParagraphFont"/>
    <w:rsid w:val="0061443F"/>
  </w:style>
  <w:style w:type="character" w:customStyle="1" w:styleId="volumeissue">
    <w:name w:val="volume_issue"/>
    <w:basedOn w:val="DefaultParagraphFont"/>
    <w:rsid w:val="0061443F"/>
  </w:style>
  <w:style w:type="character" w:customStyle="1" w:styleId="pagerange">
    <w:name w:val="page_range"/>
    <w:basedOn w:val="DefaultParagraphFont"/>
    <w:rsid w:val="0061443F"/>
  </w:style>
  <w:style w:type="paragraph" w:customStyle="1" w:styleId="Newparagraph">
    <w:name w:val="New paragraph"/>
    <w:basedOn w:val="Normal"/>
    <w:qFormat/>
    <w:rsid w:val="0061443F"/>
    <w:pPr>
      <w:spacing w:after="0" w:line="480" w:lineRule="auto"/>
      <w:ind w:firstLine="720"/>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61443F"/>
    <w:rPr>
      <w:i/>
      <w:iCs/>
    </w:rPr>
  </w:style>
  <w:style w:type="paragraph" w:customStyle="1" w:styleId="dx-doi">
    <w:name w:val="dx-doi"/>
    <w:basedOn w:val="Normal"/>
    <w:rsid w:val="0061443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FollowedHyperlink">
    <w:name w:val="FollowedHyperlink"/>
    <w:basedOn w:val="DefaultParagraphFont"/>
    <w:uiPriority w:val="99"/>
    <w:semiHidden/>
    <w:unhideWhenUsed/>
    <w:rsid w:val="006408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2259/2642-8466.0203005" TargetMode="External"/><Relationship Id="rId13" Type="http://schemas.openxmlformats.org/officeDocument/2006/relationships/hyperlink" Target="https://doi.org/10.1080/14927713.2025.2503186" TargetMode="External"/><Relationship Id="rId18" Type="http://schemas.openxmlformats.org/officeDocument/2006/relationships/hyperlink" Target="https://journals.library.brocku.ca/index.php/jess/article/view/359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doi.org/10.2478/pcssr-2022-0007" TargetMode="External"/><Relationship Id="rId7" Type="http://schemas.openxmlformats.org/officeDocument/2006/relationships/hyperlink" Target="https://doi.org/10.1080/13596748.2020.1802943" TargetMode="External"/><Relationship Id="rId12" Type="http://schemas.openxmlformats.org/officeDocument/2006/relationships/hyperlink" Target="https://doi.org/10.1080/0145935X.2024.2417652" TargetMode="External"/><Relationship Id="rId17" Type="http://schemas.openxmlformats.org/officeDocument/2006/relationships/hyperlink" Target="https://doi.org/10.1080/08924562.2025.2499426"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doi.org/10.1123/iscj.2021-0067" TargetMode="External"/><Relationship Id="rId20" Type="http://schemas.openxmlformats.org/officeDocument/2006/relationships/hyperlink" Target="https://doi.org/10.2478/csep-2025-0012" TargetMode="External"/><Relationship Id="rId1" Type="http://schemas.openxmlformats.org/officeDocument/2006/relationships/styles" Target="styles.xml"/><Relationship Id="rId6" Type="http://schemas.openxmlformats.org/officeDocument/2006/relationships/hyperlink" Target="https://doi.org/10.1123/iscj.2020-0005" TargetMode="External"/><Relationship Id="rId11" Type="http://schemas.openxmlformats.org/officeDocument/2006/relationships/hyperlink" Target="https://doi.org/10.1002/casp.2805" TargetMode="External"/><Relationship Id="rId24" Type="http://schemas.openxmlformats.org/officeDocument/2006/relationships/hyperlink" Target="https://generis-publishing.com/index.php" TargetMode="External"/><Relationship Id="rId5" Type="http://schemas.openxmlformats.org/officeDocument/2006/relationships/hyperlink" Target="https://doi.org/10.36959/987/244" TargetMode="External"/><Relationship Id="rId15" Type="http://schemas.openxmlformats.org/officeDocument/2006/relationships/hyperlink" Target="https://doi.org/10.1080/00336297.2026.2641132" TargetMode="External"/><Relationship Id="rId23" Type="http://schemas.openxmlformats.org/officeDocument/2006/relationships/hyperlink" Target="https://doi.org/10.13140/RG.2.1.4201.1360" TargetMode="External"/><Relationship Id="rId10" Type="http://schemas.openxmlformats.org/officeDocument/2006/relationships/hyperlink" Target="https://doi.org/10.2478/pcssr-2021-0006" TargetMode="External"/><Relationship Id="rId19" Type="http://schemas.openxmlformats.org/officeDocument/2006/relationships/hyperlink" Target="https://doi.org/10.2478/pcssr-2023-0020" TargetMode="External"/><Relationship Id="rId4" Type="http://schemas.openxmlformats.org/officeDocument/2006/relationships/hyperlink" Target="https://doi.org/10.22259/2642-8466.0104004" TargetMode="External"/><Relationship Id="rId9" Type="http://schemas.openxmlformats.org/officeDocument/2006/relationships/hyperlink" Target="https://doi.org/10.1080/23750472.2020.1829988" TargetMode="External"/><Relationship Id="rId14" Type="http://schemas.openxmlformats.org/officeDocument/2006/relationships/hyperlink" Target="https://doi.org/10.1080/16078055.2025.2587632" TargetMode="External"/><Relationship Id="rId22" Type="http://schemas.openxmlformats.org/officeDocument/2006/relationships/hyperlink" Target="https://journals.library.brocku.ca/index.php/jess/article/view/45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4215</Words>
  <Characters>24026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Chichester</Company>
  <LinksUpToDate>false</LinksUpToDate>
  <CharactersWithSpaces>28185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Crisp</dc:creator>
  <cp:keywords/>
  <dc:description/>
  <cp:lastModifiedBy>Phil Crisp</cp:lastModifiedBy>
  <cp:revision>2</cp:revision>
  <dcterms:created xsi:type="dcterms:W3CDTF">2026-07-05T11:58:00Z</dcterms:created>
  <dcterms:modified xsi:type="dcterms:W3CDTF">2026-07-05T11:58:00Z</dcterms:modified>
</cp:coreProperties>
</file>