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387" w14:textId="77777777" w:rsidR="00A203E9" w:rsidRDefault="00A87AC8">
      <w:pPr>
        <w:rPr>
          <w:rFonts w:ascii="Franklin Gothic Medium" w:hAnsi="Franklin Gothic Medium" w:cs="Times New Roman"/>
          <w:b/>
          <w:bCs/>
          <w:color w:val="000000"/>
          <w:sz w:val="72"/>
          <w:szCs w:val="24"/>
        </w:rPr>
      </w:pPr>
      <w:r>
        <w:rPr>
          <w:noProof/>
        </w:rPr>
        <mc:AlternateContent>
          <mc:Choice Requires="wps">
            <w:drawing>
              <wp:anchor distT="0" distB="0" distL="114300" distR="114300" simplePos="0" relativeHeight="251670528" behindDoc="0" locked="0" layoutInCell="1" allowOverlap="1" wp14:anchorId="4C78EE82" wp14:editId="5662C598">
                <wp:simplePos x="0" y="0"/>
                <wp:positionH relativeFrom="margin">
                  <wp:align>left</wp:align>
                </wp:positionH>
                <wp:positionV relativeFrom="paragraph">
                  <wp:posOffset>0</wp:posOffset>
                </wp:positionV>
                <wp:extent cx="3824577" cy="6356350"/>
                <wp:effectExtent l="0" t="0" r="24130" b="25400"/>
                <wp:wrapNone/>
                <wp:docPr id="8" name="Rectangle 8"/>
                <wp:cNvGraphicFramePr/>
                <a:graphic xmlns:a="http://schemas.openxmlformats.org/drawingml/2006/main">
                  <a:graphicData uri="http://schemas.microsoft.com/office/word/2010/wordprocessingShape">
                    <wps:wsp>
                      <wps:cNvSpPr/>
                      <wps:spPr>
                        <a:xfrm>
                          <a:off x="0" y="0"/>
                          <a:ext cx="3824577" cy="635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49072F94" w:rsidR="00A203E9" w:rsidRPr="00A87AC8" w:rsidRDefault="00ED4393"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2</w:t>
                            </w:r>
                            <w:r>
                              <w:rPr>
                                <w:rFonts w:ascii="Franklin Gothic Medium" w:hAnsi="Franklin Gothic Medium" w:cs="Times New Roman"/>
                                <w:b/>
                                <w:bCs/>
                                <w:sz w:val="96"/>
                                <w:vertAlign w:val="superscript"/>
                              </w:rPr>
                              <w:t xml:space="preserve">ND </w:t>
                            </w:r>
                            <w:r w:rsidR="00A203E9" w:rsidRPr="00A87AC8">
                              <w:rPr>
                                <w:rFonts w:ascii="Franklin Gothic Medium" w:hAnsi="Franklin Gothic Medium" w:cs="Times New Roman"/>
                                <w:b/>
                                <w:bCs/>
                                <w:sz w:val="96"/>
                              </w:rPr>
                              <w:t xml:space="preserve"> COACHING SYMPOSIUM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EE82" id="Rectangle 8" o:spid="_x0000_s1026" style="position:absolute;margin-left:0;margin-top:0;width:301.15pt;height:50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" fillcolor="#94b6d2 [3204]" strokecolor="#345c7d [1604]" strokeweight="1pt">
                <v:textbo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49072F94" w:rsidR="00A203E9" w:rsidRPr="00A87AC8" w:rsidRDefault="00ED4393"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2</w:t>
                      </w:r>
                      <w:proofErr w:type="gramStart"/>
                      <w:r>
                        <w:rPr>
                          <w:rFonts w:ascii="Franklin Gothic Medium" w:hAnsi="Franklin Gothic Medium" w:cs="Times New Roman"/>
                          <w:b/>
                          <w:bCs/>
                          <w:sz w:val="96"/>
                          <w:vertAlign w:val="superscript"/>
                        </w:rPr>
                        <w:t xml:space="preserve">ND </w:t>
                      </w:r>
                      <w:r w:rsidR="00A203E9" w:rsidRPr="00A87AC8">
                        <w:rPr>
                          <w:rFonts w:ascii="Franklin Gothic Medium" w:hAnsi="Franklin Gothic Medium" w:cs="Times New Roman"/>
                          <w:b/>
                          <w:bCs/>
                          <w:sz w:val="96"/>
                        </w:rPr>
                        <w:t xml:space="preserve"> COACHING</w:t>
                      </w:r>
                      <w:proofErr w:type="gramEnd"/>
                      <w:r w:rsidR="00A203E9" w:rsidRPr="00A87AC8">
                        <w:rPr>
                          <w:rFonts w:ascii="Franklin Gothic Medium" w:hAnsi="Franklin Gothic Medium" w:cs="Times New Roman"/>
                          <w:b/>
                          <w:bCs/>
                          <w:sz w:val="96"/>
                        </w:rPr>
                        <w:t xml:space="preserve"> SYMPOSIUM</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41AA2B64" wp14:editId="384F7F82">
                <wp:simplePos x="0" y="0"/>
                <wp:positionH relativeFrom="column">
                  <wp:posOffset>4198289</wp:posOffset>
                </wp:positionH>
                <wp:positionV relativeFrom="paragraph">
                  <wp:posOffset>15903</wp:posOffset>
                </wp:positionV>
                <wp:extent cx="2124710" cy="3148716"/>
                <wp:effectExtent l="0" t="0" r="27940" b="13970"/>
                <wp:wrapNone/>
                <wp:docPr id="9" name="Rectangle 9"/>
                <wp:cNvGraphicFramePr/>
                <a:graphic xmlns:a="http://schemas.openxmlformats.org/drawingml/2006/main">
                  <a:graphicData uri="http://schemas.microsoft.com/office/word/2010/wordprocessingShape">
                    <wps:wsp>
                      <wps:cNvSpPr/>
                      <wps:spPr>
                        <a:xfrm>
                          <a:off x="0" y="0"/>
                          <a:ext cx="2124710" cy="31487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D145AA" w14:textId="26E652D3"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THURSDAY 8</w:t>
                            </w:r>
                            <w:r w:rsidR="00A203E9" w:rsidRPr="00A87AC8">
                              <w:rPr>
                                <w:rFonts w:ascii="Franklin Gothic Medium" w:hAnsi="Franklin Gothic Medium" w:cs="Times New Roman"/>
                                <w:sz w:val="46"/>
                                <w:szCs w:val="46"/>
                                <w:vertAlign w:val="superscript"/>
                              </w:rPr>
                              <w:t>TH</w:t>
                            </w:r>
                            <w:r w:rsidR="00A203E9" w:rsidRPr="00A87AC8">
                              <w:rPr>
                                <w:rFonts w:ascii="Franklin Gothic Medium" w:hAnsi="Franklin Gothic Medium" w:cs="Times New Roman"/>
                                <w:sz w:val="46"/>
                                <w:szCs w:val="46"/>
                              </w:rPr>
                              <w:t xml:space="preserve"> JUNE 20</w:t>
                            </w:r>
                            <w:r>
                              <w:rPr>
                                <w:rFonts w:ascii="Franklin Gothic Medium" w:hAnsi="Franklin Gothic Medium" w:cs="Times New Roman"/>
                                <w:sz w:val="46"/>
                                <w:szCs w:val="46"/>
                              </w:rPr>
                              <w:t>23</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A2B64" id="Rectangle 9" o:spid="_x0000_s1027" style="position:absolute;margin-left:330.55pt;margin-top:1.25pt;width:167.3pt;height:2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" fillcolor="#94b6d2 [3204]" strokecolor="#345c7d [1604]" strokeweight="1pt">
                <v:textbox>
                  <w:txbxContent>
                    <w:p w14:paraId="18D145AA" w14:textId="26E652D3"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THURSDAY 8</w:t>
                      </w:r>
                      <w:r w:rsidR="00A203E9" w:rsidRPr="00A87AC8">
                        <w:rPr>
                          <w:rFonts w:ascii="Franklin Gothic Medium" w:hAnsi="Franklin Gothic Medium" w:cs="Times New Roman"/>
                          <w:sz w:val="46"/>
                          <w:szCs w:val="46"/>
                          <w:vertAlign w:val="superscript"/>
                        </w:rPr>
                        <w:t>TH</w:t>
                      </w:r>
                      <w:r w:rsidR="00A203E9" w:rsidRPr="00A87AC8">
                        <w:rPr>
                          <w:rFonts w:ascii="Franklin Gothic Medium" w:hAnsi="Franklin Gothic Medium" w:cs="Times New Roman"/>
                          <w:sz w:val="46"/>
                          <w:szCs w:val="46"/>
                        </w:rPr>
                        <w:t xml:space="preserve"> JUNE 20</w:t>
                      </w:r>
                      <w:r>
                        <w:rPr>
                          <w:rFonts w:ascii="Franklin Gothic Medium" w:hAnsi="Franklin Gothic Medium" w:cs="Times New Roman"/>
                          <w:sz w:val="46"/>
                          <w:szCs w:val="46"/>
                        </w:rPr>
                        <w:t>23</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v:textbox>
              </v:rect>
            </w:pict>
          </mc:Fallback>
        </mc:AlternateContent>
      </w:r>
      <w:r w:rsidR="00A203E9">
        <w:rPr>
          <w:noProof/>
        </w:rPr>
        <mc:AlternateContent>
          <mc:Choice Requires="wps">
            <w:drawing>
              <wp:anchor distT="0" distB="0" distL="114300" distR="114300" simplePos="0" relativeHeight="251674624" behindDoc="0" locked="0" layoutInCell="1" allowOverlap="1" wp14:anchorId="12FD7F6C" wp14:editId="220E117A">
                <wp:simplePos x="0" y="0"/>
                <wp:positionH relativeFrom="column">
                  <wp:posOffset>4190038</wp:posOffset>
                </wp:positionH>
                <wp:positionV relativeFrom="paragraph">
                  <wp:posOffset>3344872</wp:posOffset>
                </wp:positionV>
                <wp:extent cx="2136618" cy="3003550"/>
                <wp:effectExtent l="0" t="0" r="16510" b="25400"/>
                <wp:wrapNone/>
                <wp:docPr id="4" name="Rectangle 4"/>
                <wp:cNvGraphicFramePr/>
                <a:graphic xmlns:a="http://schemas.openxmlformats.org/drawingml/2006/main">
                  <a:graphicData uri="http://schemas.microsoft.com/office/word/2010/wordprocessingShape">
                    <wps:wsp>
                      <wps:cNvSpPr/>
                      <wps:spPr>
                        <a:xfrm>
                          <a:off x="0" y="0"/>
                          <a:ext cx="2136618" cy="300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745258B2" w:rsidR="00A203E9" w:rsidRPr="00020D70" w:rsidRDefault="00ED4393"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162191FD" wp14:editId="4064E369">
                                        <wp:extent cx="2021685" cy="2870200"/>
                                        <wp:effectExtent l="0" t="0" r="0" b="6350"/>
                                        <wp:docPr id="15333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62944" name=""/>
                                                <pic:cNvPicPr/>
                                              </pic:nvPicPr>
                                              <pic:blipFill>
                                                <a:blip r:embed="rId8"/>
                                                <a:stretch>
                                                  <a:fillRect/>
                                                </a:stretch>
                                              </pic:blipFill>
                                              <pic:spPr>
                                                <a:xfrm>
                                                  <a:off x="0" y="0"/>
                                                  <a:ext cx="2023223" cy="2872384"/>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D7F6C" id="Rectangle 4" o:spid="_x0000_s1028" style="position:absolute;margin-left:329.9pt;margin-top:263.4pt;width:168.25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" fillcolor="#94b6d2 [3204]" strokecolor="#345c7d [1604]" strokeweight="1pt">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745258B2" w:rsidR="00A203E9" w:rsidRPr="00020D70" w:rsidRDefault="00ED4393"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162191FD" wp14:editId="4064E369">
                                  <wp:extent cx="2021685" cy="2870200"/>
                                  <wp:effectExtent l="0" t="0" r="0" b="6350"/>
                                  <wp:docPr id="153336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62944" name=""/>
                                          <pic:cNvPicPr/>
                                        </pic:nvPicPr>
                                        <pic:blipFill>
                                          <a:blip r:embed="rId8"/>
                                          <a:stretch>
                                            <a:fillRect/>
                                          </a:stretch>
                                        </pic:blipFill>
                                        <pic:spPr>
                                          <a:xfrm>
                                            <a:off x="0" y="0"/>
                                            <a:ext cx="2023223" cy="2872384"/>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v:textbox>
              </v:rect>
            </w:pict>
          </mc:Fallback>
        </mc:AlternateContent>
      </w:r>
      <w:sdt>
        <w:sdtPr>
          <w:id w:val="-182594936"/>
          <w:docPartObj>
            <w:docPartGallery w:val="Cover Pages"/>
            <w:docPartUnique/>
          </w:docPartObj>
        </w:sdtPr>
        <w:sdtEndPr>
          <w:rPr>
            <w:rFonts w:ascii="Franklin Gothic Medium" w:hAnsi="Franklin Gothic Medium" w:cs="Times New Roman"/>
            <w:b/>
            <w:bCs/>
            <w:color w:val="000000"/>
            <w:sz w:val="72"/>
            <w:szCs w:val="24"/>
          </w:rPr>
        </w:sdtEndPr>
        <w:sdtContent>
          <w:bookmarkStart w:id="0" w:name="_Hlk12625240"/>
          <w:bookmarkEnd w:id="0"/>
          <w:r w:rsidR="00A203E9">
            <w:rPr>
              <w:noProof/>
            </w:rPr>
            <mc:AlternateContent>
              <mc:Choice Requires="wps">
                <w:drawing>
                  <wp:anchor distT="0" distB="0" distL="114300" distR="114300" simplePos="0" relativeHeight="251668480" behindDoc="0" locked="0" layoutInCell="1" allowOverlap="1" wp14:anchorId="5CA0FBAD" wp14:editId="26E4031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5CA0FBAD" id="_x0000_t202" coordsize="21600,21600" o:spt="202" path="m,l,21600r21600,l21600,xe">
                    <v:stroke joinstyle="miter"/>
                    <v:path gradientshapeok="t" o:connecttype="rect"/>
                  </v:shapetype>
                  <v:shape id="Text Box 111" o:spid="_x0000_s1029" type="#_x0000_t202" style="position:absolute;margin-left:0;margin-top:0;width:288.25pt;height:287.5pt;z-index:25166848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v:textbox>
                    <w10:wrap type="square" anchorx="page" anchory="page"/>
                  </v:shape>
                </w:pict>
              </mc:Fallback>
            </mc:AlternateContent>
          </w:r>
          <w:r w:rsidR="00A203E9">
            <w:rPr>
              <w:noProof/>
            </w:rPr>
            <mc:AlternateContent>
              <mc:Choice Requires="wps">
                <w:drawing>
                  <wp:anchor distT="0" distB="0" distL="114300" distR="114300" simplePos="0" relativeHeight="251667456" behindDoc="0" locked="0" layoutInCell="1" allowOverlap="1" wp14:anchorId="1457BB77" wp14:editId="04BF6E7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44B85617" w:rsidR="00A203E9" w:rsidRDefault="0070038C">
                                    <w:pPr>
                                      <w:pStyle w:val="NoSpacing"/>
                                      <w:jc w:val="right"/>
                                      <w:rPr>
                                        <w:caps/>
                                        <w:color w:val="262626" w:themeColor="text1" w:themeTint="D9"/>
                                        <w:sz w:val="28"/>
                                        <w:szCs w:val="28"/>
                                      </w:rPr>
                                    </w:pPr>
                                    <w:r>
                                      <w:rPr>
                                        <w:caps/>
                                        <w:color w:val="262626" w:themeColor="text1" w:themeTint="D9"/>
                                        <w:sz w:val="28"/>
                                        <w:szCs w:val="28"/>
                                      </w:rPr>
                                      <w:t>Editor: PhilIPPE Crisp</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457BB77" id="_x0000_t202" coordsize="21600,21600" o:spt="202" path="m,l,21600r21600,l21600,xe">
                    <v:stroke joinstyle="miter"/>
                    <v:path gradientshapeok="t" o:connecttype="rect"/>
                  </v:shapetype>
                  <v:shape id="Text Box 112" o:spid="_x0000_s1030" type="#_x0000_t202" style="position:absolute;margin-left:0;margin-top:0;width:453pt;height:51.4pt;z-index:251667456;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EiyfjxjAgAANAUAAA4AAAAAAAAAAAAAAAAALgIAAGRycy9lMm9Eb2Mu&#10;eG1sUEsBAi0AFAAGAAgAAAAhAHR5cLLYAAAABQEAAA8AAAAAAAAAAAAAAAAAvQQAAGRycy9kb3du&#10;cmV2LnhtbFBLBQYAAAAABAAEAPMAAADCBQ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44B85617" w:rsidR="00A203E9" w:rsidRDefault="0070038C">
                              <w:pPr>
                                <w:pStyle w:val="NoSpacing"/>
                                <w:jc w:val="right"/>
                                <w:rPr>
                                  <w:caps/>
                                  <w:color w:val="262626" w:themeColor="text1" w:themeTint="D9"/>
                                  <w:sz w:val="28"/>
                                  <w:szCs w:val="28"/>
                                </w:rPr>
                              </w:pPr>
                              <w:r>
                                <w:rPr>
                                  <w:caps/>
                                  <w:color w:val="262626" w:themeColor="text1" w:themeTint="D9"/>
                                  <w:sz w:val="28"/>
                                  <w:szCs w:val="28"/>
                                </w:rPr>
                                <w:t>Editor: PhilIPPE Crisp</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v:textbox>
                    <w10:wrap type="square" anchorx="page" anchory="page"/>
                  </v:shape>
                </w:pict>
              </mc:Fallback>
            </mc:AlternateContent>
          </w:r>
          <w:r w:rsidR="00A203E9">
            <w:rPr>
              <w:noProof/>
            </w:rPr>
            <mc:AlternateContent>
              <mc:Choice Requires="wps">
                <w:drawing>
                  <wp:anchor distT="0" distB="0" distL="114300" distR="114300" simplePos="0" relativeHeight="251666432" behindDoc="0" locked="0" layoutInCell="1" allowOverlap="1" wp14:anchorId="3EFE9C55" wp14:editId="48C04A6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3EFE9C55" id="Text Box 113" o:spid="_x0000_s1031" type="#_x0000_t202" style="position:absolute;margin-left:0;margin-top:0;width:453pt;height:41.4pt;z-index:25166643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Fa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OLWlb+wGiiP1G6FdBe/kqqSmPAgfngXS7FMfaZ/DEx3aAJEPncTZDvDX3+4jnkaStJzVtEs59z/3&#10;AhVn5qulYY2L1wvYC5tesPtqCdSFEb0UTiaRDDCYXtQI1Sut+SJGIZWwkmLlfNOLy9BuND0TUi0W&#10;CUTr5UR4sGsno+vYlDhiL82rQNfNYaAJfoR+y8T0YhxbbLS0sNgH0GWa1chry2LHN61mGuHuGYm7&#10;//Y/oc6P3fw3AA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wnaxWmMCAAA0BQAADgAAAAAAAAAAAAAAAAAuAgAAZHJzL2Uyb0Rv&#10;Yy54bWxQSwECLQAUAAYACAAAACEAuHfphtoAAAAEAQAADwAAAAAAAAAAAAAAAAC9BAAAZHJzL2Rv&#10;d25yZXYueG1sUEsFBgAAAAAEAAQA8wAAAMQFAAAAAA==&#10;" filled="f" stroked="f" strokeweight=".5pt">
                    <v:textbox inset="0,0,0,0">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v:textbox>
                    <w10:wrap type="square" anchorx="page" anchory="page"/>
                  </v:shape>
                </w:pict>
              </mc:Fallback>
            </mc:AlternateContent>
          </w:r>
          <w:r w:rsidR="00A203E9">
            <w:rPr>
              <w:noProof/>
            </w:rPr>
            <mc:AlternateContent>
              <mc:Choice Requires="wpg">
                <w:drawing>
                  <wp:anchor distT="0" distB="0" distL="114300" distR="114300" simplePos="0" relativeHeight="251665408" behindDoc="0" locked="0" layoutInCell="1" allowOverlap="1" wp14:anchorId="13F47133" wp14:editId="23A7621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0E45329" id="Group 114" o:spid="_x0000_s1026" style="position:absolute;margin-left:0;margin-top:0;width:18pt;height:10in;z-index:25166540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dd8047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94b6d2 [3204]" stroked="f" strokeweight="1pt">
                      <o:lock v:ext="edit" aspectratio="t"/>
                    </v:rect>
                    <w10:wrap anchorx="page" anchory="page"/>
                  </v:group>
                </w:pict>
              </mc:Fallback>
            </mc:AlternateContent>
          </w:r>
          <w:r w:rsidR="00A203E9">
            <w:rPr>
              <w:rFonts w:ascii="Franklin Gothic Medium" w:hAnsi="Franklin Gothic Medium" w:cs="Times New Roman"/>
              <w:b/>
              <w:bCs/>
              <w:color w:val="000000"/>
              <w:sz w:val="72"/>
              <w:szCs w:val="24"/>
            </w:rPr>
            <w:br w:type="page"/>
          </w:r>
        </w:sdtContent>
      </w:sdt>
    </w:p>
    <w:p w14:paraId="64E7EDBA" w14:textId="747DE3D1" w:rsidR="00FE1333" w:rsidRDefault="00ED4393">
      <w:r w:rsidRPr="00ED4393">
        <w:rPr>
          <w:noProof/>
        </w:rPr>
        <w:lastRenderedPageBreak/>
        <w:drawing>
          <wp:inline distT="0" distB="0" distL="0" distR="0" wp14:anchorId="1C99C708" wp14:editId="211F522A">
            <wp:extent cx="5689600" cy="8078538"/>
            <wp:effectExtent l="0" t="0" r="6350" b="0"/>
            <wp:docPr id="1817082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82538" name=""/>
                    <pic:cNvPicPr/>
                  </pic:nvPicPr>
                  <pic:blipFill>
                    <a:blip r:embed="rId9"/>
                    <a:stretch>
                      <a:fillRect/>
                    </a:stretch>
                  </pic:blipFill>
                  <pic:spPr>
                    <a:xfrm>
                      <a:off x="0" y="0"/>
                      <a:ext cx="5695457" cy="8086854"/>
                    </a:xfrm>
                    <a:prstGeom prst="rect">
                      <a:avLst/>
                    </a:prstGeom>
                  </pic:spPr>
                </pic:pic>
              </a:graphicData>
            </a:graphic>
          </wp:inline>
        </w:drawing>
      </w:r>
    </w:p>
    <w:p w14:paraId="3097D9F1" w14:textId="77777777" w:rsidR="00D32E69" w:rsidRDefault="00D32E69"/>
    <w:p w14:paraId="4C90BAC8" w14:textId="77777777" w:rsidR="00D32E69" w:rsidRDefault="00D32E69"/>
    <w:p w14:paraId="675A6864" w14:textId="77777777" w:rsidR="00D32E69" w:rsidRDefault="00D32E69" w:rsidP="002C6BBD">
      <w:pPr>
        <w:jc w:val="both"/>
        <w:rPr>
          <w:rFonts w:ascii="Times New Roman" w:hAnsi="Times New Roman" w:cs="Times New Roman"/>
          <w:sz w:val="23"/>
          <w:szCs w:val="23"/>
        </w:rPr>
      </w:pPr>
    </w:p>
    <w:p w14:paraId="60599E4E" w14:textId="00467B2D" w:rsidR="00ED4393" w:rsidRPr="00ED4393" w:rsidRDefault="00ED4393" w:rsidP="002C6BBD">
      <w:pPr>
        <w:jc w:val="both"/>
        <w:rPr>
          <w:rFonts w:ascii="Franklin Gothic Medium" w:hAnsi="Franklin Gothic Medium" w:cs="Times New Roman"/>
          <w:sz w:val="32"/>
          <w:szCs w:val="23"/>
        </w:rPr>
      </w:pPr>
      <w:r w:rsidRPr="00ED4393">
        <w:rPr>
          <w:rFonts w:ascii="Franklin Gothic Medium" w:hAnsi="Franklin Gothic Medium" w:cs="Times New Roman"/>
          <w:sz w:val="32"/>
          <w:szCs w:val="23"/>
        </w:rPr>
        <w:t>Sport coaching is widely recognised as a multifaceted process that draws upon the integration of numerous disciplines. This complexity exists across all areas of sport, including performance, community, and school-based settings.</w:t>
      </w:r>
    </w:p>
    <w:p w14:paraId="691B0959" w14:textId="5D4FD268" w:rsidR="00ED4393" w:rsidRPr="00ED4393" w:rsidRDefault="00ED4393" w:rsidP="002C6BBD">
      <w:pPr>
        <w:jc w:val="both"/>
        <w:rPr>
          <w:rFonts w:ascii="Franklin Gothic Medium" w:hAnsi="Franklin Gothic Medium" w:cs="Times New Roman"/>
          <w:sz w:val="32"/>
          <w:szCs w:val="23"/>
        </w:rPr>
      </w:pPr>
      <w:r w:rsidRPr="00ED4393">
        <w:rPr>
          <w:rFonts w:ascii="Franklin Gothic Medium" w:hAnsi="Franklin Gothic Medium" w:cs="Times New Roman"/>
          <w:sz w:val="32"/>
          <w:szCs w:val="23"/>
        </w:rPr>
        <w:t xml:space="preserve">The inaugural UCCA Coaching Hub Symposium </w:t>
      </w:r>
      <w:r w:rsidR="0070038C">
        <w:rPr>
          <w:rFonts w:ascii="Franklin Gothic Medium" w:hAnsi="Franklin Gothic Medium" w:cs="Times New Roman"/>
          <w:sz w:val="32"/>
          <w:szCs w:val="23"/>
        </w:rPr>
        <w:t>(</w:t>
      </w:r>
      <w:hyperlink r:id="rId10" w:history="1">
        <w:r w:rsidR="0070038C" w:rsidRPr="00F375BD">
          <w:rPr>
            <w:rStyle w:val="Hyperlink"/>
            <w:rFonts w:ascii="Franklin Gothic Medium" w:hAnsi="Franklin Gothic Medium" w:cs="Times New Roman"/>
            <w:sz w:val="32"/>
            <w:szCs w:val="23"/>
          </w:rPr>
          <w:t>https://eprints.chi.ac.uk/id/eprint/4840/</w:t>
        </w:r>
      </w:hyperlink>
      <w:r w:rsidR="0070038C">
        <w:rPr>
          <w:rFonts w:ascii="Franklin Gothic Medium" w:hAnsi="Franklin Gothic Medium" w:cs="Times New Roman"/>
          <w:sz w:val="32"/>
          <w:szCs w:val="23"/>
        </w:rPr>
        <w:t xml:space="preserve"> ) </w:t>
      </w:r>
      <w:r w:rsidRPr="00ED4393">
        <w:rPr>
          <w:rFonts w:ascii="Franklin Gothic Medium" w:hAnsi="Franklin Gothic Medium" w:cs="Times New Roman"/>
          <w:sz w:val="32"/>
          <w:szCs w:val="23"/>
        </w:rPr>
        <w:t>was held on 19 June 2019 at the University of Chichester</w:t>
      </w:r>
      <w:r>
        <w:rPr>
          <w:rFonts w:ascii="Franklin Gothic Medium" w:hAnsi="Franklin Gothic Medium" w:cs="Times New Roman"/>
          <w:sz w:val="32"/>
          <w:szCs w:val="23"/>
        </w:rPr>
        <w:t>, and this second symposium was held on 8</w:t>
      </w:r>
      <w:r w:rsidRPr="00ED4393">
        <w:rPr>
          <w:rFonts w:ascii="Franklin Gothic Medium" w:hAnsi="Franklin Gothic Medium" w:cs="Times New Roman"/>
          <w:sz w:val="32"/>
          <w:szCs w:val="23"/>
          <w:vertAlign w:val="superscript"/>
        </w:rPr>
        <w:t>th</w:t>
      </w:r>
      <w:r>
        <w:rPr>
          <w:rFonts w:ascii="Franklin Gothic Medium" w:hAnsi="Franklin Gothic Medium" w:cs="Times New Roman"/>
          <w:sz w:val="32"/>
          <w:szCs w:val="23"/>
        </w:rPr>
        <w:t xml:space="preserve"> June 2023. </w:t>
      </w:r>
      <w:r w:rsidRPr="00ED4393">
        <w:rPr>
          <w:rFonts w:ascii="Franklin Gothic Medium" w:hAnsi="Franklin Gothic Medium" w:cs="Times New Roman"/>
          <w:sz w:val="32"/>
          <w:szCs w:val="23"/>
        </w:rPr>
        <w:t xml:space="preserve">The event </w:t>
      </w:r>
      <w:r>
        <w:rPr>
          <w:rFonts w:ascii="Franklin Gothic Medium" w:hAnsi="Franklin Gothic Medium" w:cs="Times New Roman"/>
          <w:sz w:val="32"/>
          <w:szCs w:val="23"/>
        </w:rPr>
        <w:t>sought to continue</w:t>
      </w:r>
      <w:r w:rsidRPr="00ED4393">
        <w:rPr>
          <w:rFonts w:ascii="Franklin Gothic Medium" w:hAnsi="Franklin Gothic Medium" w:cs="Times New Roman"/>
          <w:sz w:val="32"/>
          <w:szCs w:val="23"/>
        </w:rPr>
        <w:t xml:space="preserve"> to promote critical discussion and inquiry within the field of sports coaching, strengthen connections between practitioners and academics, and provide a platform for the dissemination of applied coaching practice and research.</w:t>
      </w:r>
      <w:r>
        <w:rPr>
          <w:rFonts w:ascii="Franklin Gothic Medium" w:hAnsi="Franklin Gothic Medium" w:cs="Times New Roman"/>
          <w:sz w:val="32"/>
          <w:szCs w:val="23"/>
        </w:rPr>
        <w:t xml:space="preserve"> In particular, this event sought to highlight employability matters for emerging sport coaches through showcasing a range of case studies and opportunities. </w:t>
      </w:r>
    </w:p>
    <w:p w14:paraId="4D429491" w14:textId="1FAEAD3C" w:rsidR="00ED4393" w:rsidRPr="00ED4393" w:rsidRDefault="00ED4393" w:rsidP="002C6BBD">
      <w:pPr>
        <w:jc w:val="both"/>
        <w:rPr>
          <w:rFonts w:ascii="Franklin Gothic Medium" w:hAnsi="Franklin Gothic Medium" w:cs="Times New Roman"/>
          <w:sz w:val="32"/>
          <w:szCs w:val="23"/>
        </w:rPr>
      </w:pPr>
      <w:r w:rsidRPr="00ED4393">
        <w:rPr>
          <w:rFonts w:ascii="Franklin Gothic Medium" w:hAnsi="Franklin Gothic Medium" w:cs="Times New Roman"/>
          <w:sz w:val="32"/>
          <w:szCs w:val="23"/>
        </w:rPr>
        <w:t xml:space="preserve">These proceedings include the symposium schedule, </w:t>
      </w:r>
      <w:r>
        <w:rPr>
          <w:rFonts w:ascii="Franklin Gothic Medium" w:hAnsi="Franklin Gothic Medium" w:cs="Times New Roman"/>
          <w:sz w:val="32"/>
          <w:szCs w:val="23"/>
        </w:rPr>
        <w:t>and the key speaker abstract.</w:t>
      </w:r>
    </w:p>
    <w:p w14:paraId="2FEFD9CA" w14:textId="77777777" w:rsidR="00D32E69" w:rsidRDefault="00D32E69">
      <w:pPr>
        <w:rPr>
          <w:rFonts w:ascii="Times New Roman" w:hAnsi="Times New Roman" w:cs="Times New Roman"/>
          <w:sz w:val="23"/>
          <w:szCs w:val="23"/>
        </w:rPr>
      </w:pPr>
    </w:p>
    <w:p w14:paraId="1F82F0A1" w14:textId="77777777" w:rsidR="00D32E69" w:rsidRDefault="00D32E69">
      <w:pPr>
        <w:rPr>
          <w:rFonts w:ascii="Times New Roman" w:hAnsi="Times New Roman" w:cs="Times New Roman"/>
          <w:sz w:val="44"/>
          <w:szCs w:val="23"/>
        </w:rPr>
      </w:pPr>
    </w:p>
    <w:p w14:paraId="7D560695" w14:textId="77777777" w:rsidR="00D32E69" w:rsidRDefault="00D32E69">
      <w:pPr>
        <w:rPr>
          <w:rFonts w:ascii="Times New Roman" w:hAnsi="Times New Roman" w:cs="Times New Roman"/>
          <w:sz w:val="44"/>
          <w:szCs w:val="23"/>
        </w:rPr>
      </w:pPr>
    </w:p>
    <w:p w14:paraId="684787E0" w14:textId="77777777" w:rsidR="00D32E69" w:rsidRDefault="00D32E69">
      <w:pPr>
        <w:rPr>
          <w:rFonts w:ascii="Times New Roman" w:hAnsi="Times New Roman" w:cs="Times New Roman"/>
          <w:sz w:val="44"/>
          <w:szCs w:val="23"/>
        </w:rPr>
      </w:pPr>
    </w:p>
    <w:p w14:paraId="1B347F0F" w14:textId="77777777" w:rsidR="00D32E69" w:rsidRDefault="00D32E69">
      <w:pPr>
        <w:rPr>
          <w:rFonts w:ascii="Times New Roman" w:hAnsi="Times New Roman" w:cs="Times New Roman"/>
          <w:sz w:val="44"/>
          <w:szCs w:val="23"/>
        </w:rPr>
      </w:pPr>
    </w:p>
    <w:p w14:paraId="47FB1E64" w14:textId="77777777" w:rsidR="00D32E69" w:rsidRDefault="00D32E69">
      <w:pPr>
        <w:rPr>
          <w:rFonts w:ascii="Times New Roman" w:hAnsi="Times New Roman" w:cs="Times New Roman"/>
          <w:sz w:val="44"/>
          <w:szCs w:val="23"/>
        </w:rPr>
      </w:pPr>
    </w:p>
    <w:p w14:paraId="07C9C829" w14:textId="77777777" w:rsidR="00D32E69" w:rsidRDefault="00D32E69">
      <w:pPr>
        <w:rPr>
          <w:rFonts w:ascii="Times New Roman" w:hAnsi="Times New Roman" w:cs="Times New Roman"/>
          <w:sz w:val="44"/>
          <w:szCs w:val="23"/>
        </w:rPr>
      </w:pPr>
    </w:p>
    <w:p w14:paraId="63107A99" w14:textId="77777777" w:rsidR="00D32E69" w:rsidRDefault="00D32E69">
      <w:pPr>
        <w:rPr>
          <w:rFonts w:ascii="Times New Roman" w:hAnsi="Times New Roman" w:cs="Times New Roman"/>
          <w:sz w:val="44"/>
          <w:szCs w:val="23"/>
        </w:rPr>
      </w:pPr>
    </w:p>
    <w:p w14:paraId="0A3C3825" w14:textId="77777777" w:rsidR="00D32E69" w:rsidRDefault="00D32E69">
      <w:pPr>
        <w:rPr>
          <w:rFonts w:ascii="Times New Roman" w:hAnsi="Times New Roman" w:cs="Times New Roman"/>
          <w:sz w:val="44"/>
          <w:szCs w:val="23"/>
        </w:rPr>
      </w:pPr>
    </w:p>
    <w:p w14:paraId="4342A0E2" w14:textId="77777777" w:rsidR="00D32E69" w:rsidRPr="002C6BBD" w:rsidRDefault="00D32E69">
      <w:pPr>
        <w:rPr>
          <w:rFonts w:ascii="Times New Roman" w:hAnsi="Times New Roman" w:cs="Times New Roman"/>
          <w:b/>
          <w:bCs/>
          <w:sz w:val="44"/>
          <w:szCs w:val="23"/>
        </w:rPr>
      </w:pPr>
      <w:r w:rsidRPr="002C6BBD">
        <w:rPr>
          <w:rFonts w:ascii="Times New Roman" w:hAnsi="Times New Roman" w:cs="Times New Roman"/>
          <w:b/>
          <w:bCs/>
          <w:sz w:val="44"/>
          <w:szCs w:val="23"/>
        </w:rPr>
        <w:t>Schedule</w:t>
      </w:r>
    </w:p>
    <w:p w14:paraId="3061F77C"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bookmarkStart w:id="1" w:name="_Hlk134801295"/>
      <w:r w:rsidRPr="002C6BBD">
        <w:rPr>
          <w:rFonts w:ascii="Times New Roman" w:hAnsi="Times New Roman" w:cs="Times New Roman"/>
          <w:b/>
          <w:bCs/>
          <w:color w:val="FF0000"/>
          <w:sz w:val="36"/>
        </w:rPr>
        <w:t>9.30 meet and greet Costa</w:t>
      </w:r>
    </w:p>
    <w:p w14:paraId="39602072"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9.45 – Cloisters</w:t>
      </w:r>
    </w:p>
    <w:p w14:paraId="64922071" w14:textId="447DFCD1"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10.00 - 10.30 keynote speech, Philippe Crisp</w:t>
      </w:r>
    </w:p>
    <w:p w14:paraId="37C98B6F" w14:textId="1EA8958D"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10.30 - 11.30 Sussex Coaches Network meeting</w:t>
      </w:r>
    </w:p>
    <w:p w14:paraId="49F6E8E1" w14:textId="3058B96A"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11-30 - 11.45 break</w:t>
      </w:r>
    </w:p>
    <w:p w14:paraId="2050EB7D" w14:textId="56CDE90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iCs/>
          <w:color w:val="FF0000"/>
          <w:sz w:val="36"/>
        </w:rPr>
        <w:t>11.45 –12.45 student presentations</w:t>
      </w:r>
    </w:p>
    <w:p w14:paraId="5B66D587"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 xml:space="preserve">12.30 – 1.30 ‘employability’ themed presentations </w:t>
      </w:r>
    </w:p>
    <w:p w14:paraId="131A81F3"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Richard Whitehead Foundation – volunteering and project working</w:t>
      </w:r>
    </w:p>
    <w:p w14:paraId="7AF7FBF3"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Working in S&amp;C – Better Body Group</w:t>
      </w:r>
    </w:p>
    <w:p w14:paraId="16898DB8"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1.30 Break</w:t>
      </w:r>
    </w:p>
    <w:p w14:paraId="360E89CF"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1.45 – 4.00 academic (applied) presentations</w:t>
      </w:r>
    </w:p>
    <w:p w14:paraId="66C9AC5A"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4.00 plenary</w:t>
      </w:r>
    </w:p>
    <w:p w14:paraId="61E5F6F3" w14:textId="77777777" w:rsidR="00ED4393" w:rsidRPr="002C6BBD" w:rsidRDefault="00ED4393" w:rsidP="00ED4393">
      <w:pPr>
        <w:numPr>
          <w:ilvl w:val="0"/>
          <w:numId w:val="1"/>
        </w:numPr>
        <w:spacing w:before="0" w:after="160" w:line="259" w:lineRule="auto"/>
        <w:rPr>
          <w:rFonts w:ascii="Times New Roman" w:hAnsi="Times New Roman" w:cs="Times New Roman"/>
          <w:b/>
          <w:bCs/>
          <w:color w:val="FF0000"/>
          <w:sz w:val="36"/>
        </w:rPr>
      </w:pPr>
      <w:r w:rsidRPr="002C6BBD">
        <w:rPr>
          <w:rFonts w:ascii="Times New Roman" w:hAnsi="Times New Roman" w:cs="Times New Roman"/>
          <w:b/>
          <w:bCs/>
          <w:color w:val="FF0000"/>
          <w:sz w:val="36"/>
        </w:rPr>
        <w:t>4.30 finish</w:t>
      </w:r>
    </w:p>
    <w:bookmarkEnd w:id="1"/>
    <w:p w14:paraId="3EBD5F1E" w14:textId="77777777" w:rsidR="00150DFA" w:rsidRDefault="00150DFA">
      <w:pPr>
        <w:rPr>
          <w:rFonts w:ascii="Times New Roman" w:hAnsi="Times New Roman" w:cs="Times New Roman"/>
          <w:sz w:val="23"/>
          <w:szCs w:val="23"/>
        </w:rPr>
      </w:pPr>
    </w:p>
    <w:p w14:paraId="01F6C5DD" w14:textId="77777777" w:rsidR="00150DFA" w:rsidRDefault="00150DFA">
      <w:pPr>
        <w:rPr>
          <w:rFonts w:ascii="Times New Roman" w:hAnsi="Times New Roman" w:cs="Times New Roman"/>
          <w:sz w:val="23"/>
          <w:szCs w:val="23"/>
        </w:rPr>
      </w:pPr>
    </w:p>
    <w:p w14:paraId="73115918" w14:textId="77777777" w:rsidR="00A203E9" w:rsidRDefault="00A203E9">
      <w:pPr>
        <w:rPr>
          <w:rFonts w:ascii="Times New Roman" w:hAnsi="Times New Roman" w:cs="Times New Roman"/>
          <w:sz w:val="23"/>
          <w:szCs w:val="23"/>
        </w:rPr>
      </w:pPr>
    </w:p>
    <w:p w14:paraId="73445423" w14:textId="77777777" w:rsidR="00ED4393" w:rsidRDefault="00ED4393">
      <w:pPr>
        <w:rPr>
          <w:rFonts w:ascii="Times New Roman" w:hAnsi="Times New Roman" w:cs="Times New Roman"/>
          <w:sz w:val="23"/>
          <w:szCs w:val="23"/>
        </w:rPr>
      </w:pPr>
    </w:p>
    <w:p w14:paraId="4E30B3BC" w14:textId="77777777" w:rsidR="00ED4393" w:rsidRDefault="00ED4393">
      <w:pPr>
        <w:rPr>
          <w:rFonts w:ascii="Times New Roman" w:hAnsi="Times New Roman" w:cs="Times New Roman"/>
          <w:sz w:val="23"/>
          <w:szCs w:val="23"/>
        </w:rPr>
      </w:pPr>
    </w:p>
    <w:p w14:paraId="76FB7578" w14:textId="77777777" w:rsidR="00ED4393" w:rsidRDefault="00ED4393">
      <w:pPr>
        <w:rPr>
          <w:rFonts w:ascii="Times New Roman" w:hAnsi="Times New Roman" w:cs="Times New Roman"/>
          <w:sz w:val="23"/>
          <w:szCs w:val="23"/>
        </w:rPr>
      </w:pPr>
    </w:p>
    <w:p w14:paraId="674E1495" w14:textId="77777777" w:rsidR="00ED4393" w:rsidRDefault="00ED4393">
      <w:pPr>
        <w:rPr>
          <w:rFonts w:ascii="Times New Roman" w:hAnsi="Times New Roman" w:cs="Times New Roman"/>
          <w:sz w:val="23"/>
          <w:szCs w:val="23"/>
        </w:rPr>
      </w:pPr>
    </w:p>
    <w:p w14:paraId="7B93D532" w14:textId="77777777" w:rsidR="00150DFA" w:rsidRDefault="00150DFA">
      <w:pPr>
        <w:rPr>
          <w:rFonts w:ascii="Times New Roman" w:hAnsi="Times New Roman" w:cs="Times New Roman"/>
          <w:sz w:val="23"/>
          <w:szCs w:val="23"/>
        </w:rPr>
      </w:pPr>
    </w:p>
    <w:p w14:paraId="7166CA16" w14:textId="59196DD0" w:rsidR="00150DFA" w:rsidRPr="002C0765" w:rsidRDefault="00150DFA" w:rsidP="00150DFA">
      <w:pPr>
        <w:pStyle w:val="Default"/>
        <w:jc w:val="center"/>
        <w:rPr>
          <w:rFonts w:ascii="Times New Roman" w:hAnsi="Times New Roman" w:cs="Times New Roman"/>
        </w:rPr>
      </w:pPr>
      <w:r w:rsidRPr="002C0765">
        <w:rPr>
          <w:rFonts w:ascii="Times New Roman" w:hAnsi="Times New Roman" w:cs="Times New Roman"/>
          <w:b/>
          <w:bCs/>
        </w:rPr>
        <w:lastRenderedPageBreak/>
        <w:t xml:space="preserve">University of Chichester Coaching Hub </w:t>
      </w:r>
      <w:r w:rsidR="008267C9">
        <w:rPr>
          <w:rFonts w:ascii="Times New Roman" w:hAnsi="Times New Roman" w:cs="Times New Roman"/>
          <w:b/>
          <w:bCs/>
        </w:rPr>
        <w:t>second</w:t>
      </w:r>
      <w:r w:rsidRPr="002C0765">
        <w:rPr>
          <w:rFonts w:ascii="Times New Roman" w:hAnsi="Times New Roman" w:cs="Times New Roman"/>
          <w:b/>
          <w:bCs/>
        </w:rPr>
        <w:t xml:space="preserve"> Coaching Symposium</w:t>
      </w:r>
    </w:p>
    <w:p w14:paraId="0F638FA1" w14:textId="63A69865" w:rsidR="00150DFA" w:rsidRPr="002C0765" w:rsidRDefault="00FD209B" w:rsidP="00150DFA">
      <w:pPr>
        <w:pStyle w:val="Default"/>
        <w:jc w:val="center"/>
        <w:rPr>
          <w:rFonts w:ascii="Times New Roman" w:hAnsi="Times New Roman" w:cs="Times New Roman"/>
        </w:rPr>
      </w:pPr>
      <w:r>
        <w:rPr>
          <w:rFonts w:ascii="Times New Roman" w:hAnsi="Times New Roman" w:cs="Times New Roman"/>
        </w:rPr>
        <w:t>Thursday</w:t>
      </w:r>
      <w:r w:rsidR="00150DFA" w:rsidRPr="002C0765">
        <w:rPr>
          <w:rFonts w:ascii="Times New Roman" w:hAnsi="Times New Roman" w:cs="Times New Roman"/>
        </w:rPr>
        <w:t xml:space="preserve"> </w:t>
      </w:r>
      <w:r>
        <w:rPr>
          <w:rFonts w:ascii="Times New Roman" w:hAnsi="Times New Roman" w:cs="Times New Roman"/>
        </w:rPr>
        <w:t>8</w:t>
      </w:r>
      <w:r w:rsidR="00150DFA" w:rsidRPr="002C0765">
        <w:rPr>
          <w:rFonts w:ascii="Times New Roman" w:hAnsi="Times New Roman" w:cs="Times New Roman"/>
          <w:vertAlign w:val="superscript"/>
        </w:rPr>
        <w:t>th</w:t>
      </w:r>
      <w:r w:rsidR="00150DFA" w:rsidRPr="002C0765">
        <w:rPr>
          <w:rFonts w:ascii="Times New Roman" w:hAnsi="Times New Roman" w:cs="Times New Roman"/>
        </w:rPr>
        <w:t xml:space="preserve"> June 20</w:t>
      </w:r>
      <w:r>
        <w:rPr>
          <w:rFonts w:ascii="Times New Roman" w:hAnsi="Times New Roman" w:cs="Times New Roman"/>
        </w:rPr>
        <w:t>23,</w:t>
      </w:r>
      <w:r w:rsidR="00150DFA" w:rsidRPr="002C0765">
        <w:rPr>
          <w:rFonts w:ascii="Times New Roman" w:hAnsi="Times New Roman" w:cs="Times New Roman"/>
        </w:rPr>
        <w:t xml:space="preserve"> Cloisters, Bishop Otter Campus, University of Chichester</w:t>
      </w:r>
    </w:p>
    <w:p w14:paraId="523F2CA8" w14:textId="77777777" w:rsidR="00150DFA" w:rsidRDefault="00150DFA">
      <w:pPr>
        <w:rPr>
          <w:rFonts w:ascii="Times New Roman" w:hAnsi="Times New Roman" w:cs="Times New Roman"/>
          <w:sz w:val="23"/>
          <w:szCs w:val="23"/>
        </w:rPr>
      </w:pPr>
    </w:p>
    <w:p w14:paraId="6401170E" w14:textId="77777777" w:rsidR="00387DFD" w:rsidRPr="00387DFD" w:rsidRDefault="008267C9" w:rsidP="00387DFD">
      <w:pPr>
        <w:rPr>
          <w:rFonts w:ascii="Times New Roman" w:hAnsi="Times New Roman" w:cs="Times New Roman"/>
          <w:b/>
          <w:bCs/>
          <w:sz w:val="23"/>
          <w:szCs w:val="23"/>
        </w:rPr>
      </w:pPr>
      <w:r w:rsidRPr="00387DFD">
        <w:rPr>
          <w:rFonts w:ascii="Times New Roman" w:hAnsi="Times New Roman" w:cs="Times New Roman"/>
          <w:b/>
          <w:bCs/>
          <w:sz w:val="23"/>
          <w:szCs w:val="23"/>
        </w:rPr>
        <w:t>Title:</w:t>
      </w:r>
      <w:r w:rsidRPr="00387DFD">
        <w:rPr>
          <w:rFonts w:ascii="Times New Roman" w:hAnsi="Times New Roman" w:cs="Times New Roman"/>
          <w:sz w:val="23"/>
          <w:szCs w:val="23"/>
        </w:rPr>
        <w:t xml:space="preserve"> EMERGING (and ruminating/reflecting) RESEARCH</w:t>
      </w:r>
      <w:r w:rsidR="00387DFD" w:rsidRPr="00387DFD">
        <w:rPr>
          <w:rFonts w:ascii="Times New Roman" w:hAnsi="Times New Roman" w:cs="Times New Roman"/>
          <w:sz w:val="23"/>
          <w:szCs w:val="23"/>
        </w:rPr>
        <w:t xml:space="preserve"> - as coach educators, how can we get our beginner-coaches to (really) learn?”</w:t>
      </w:r>
    </w:p>
    <w:p w14:paraId="129D8C31" w14:textId="18DE642E" w:rsidR="008267C9" w:rsidRDefault="008267C9">
      <w:pPr>
        <w:rPr>
          <w:rFonts w:ascii="Times New Roman" w:hAnsi="Times New Roman" w:cs="Times New Roman"/>
          <w:sz w:val="23"/>
          <w:szCs w:val="23"/>
        </w:rPr>
      </w:pPr>
    </w:p>
    <w:p w14:paraId="444061BF" w14:textId="4DBCE72F" w:rsidR="008267C9" w:rsidRPr="00387DFD" w:rsidRDefault="008267C9">
      <w:pPr>
        <w:rPr>
          <w:rFonts w:ascii="Times New Roman" w:hAnsi="Times New Roman" w:cs="Times New Roman"/>
          <w:b/>
          <w:bCs/>
          <w:sz w:val="23"/>
          <w:szCs w:val="23"/>
        </w:rPr>
      </w:pPr>
      <w:r w:rsidRPr="00387DFD">
        <w:rPr>
          <w:rFonts w:ascii="Times New Roman" w:hAnsi="Times New Roman" w:cs="Times New Roman"/>
          <w:b/>
          <w:bCs/>
          <w:sz w:val="23"/>
          <w:szCs w:val="23"/>
        </w:rPr>
        <w:t>Abstract:</w:t>
      </w:r>
    </w:p>
    <w:p w14:paraId="65A179BF" w14:textId="77777777" w:rsidR="008267C9" w:rsidRPr="008267C9" w:rsidRDefault="008267C9" w:rsidP="008267C9">
      <w:pPr>
        <w:rPr>
          <w:rFonts w:ascii="Times New Roman" w:hAnsi="Times New Roman" w:cs="Times New Roman"/>
          <w:sz w:val="23"/>
          <w:szCs w:val="23"/>
        </w:rPr>
      </w:pPr>
      <w:r w:rsidRPr="008267C9">
        <w:rPr>
          <w:rFonts w:ascii="Times New Roman" w:hAnsi="Times New Roman" w:cs="Times New Roman"/>
          <w:sz w:val="23"/>
          <w:szCs w:val="23"/>
        </w:rPr>
        <w:t>This presentation explores emerging reflections and research into how coach educators can better support beginner coaches in developing meaningful and lasting learning. Drawing upon over 20 years of experience across coaching, youth work, coach education, and higher education, the presentation critically reflects on the challenges of bridging theory, teaching, and applied coaching practice.</w:t>
      </w:r>
    </w:p>
    <w:p w14:paraId="7EC877AA" w14:textId="77777777" w:rsidR="008267C9" w:rsidRPr="008267C9" w:rsidRDefault="008267C9" w:rsidP="008267C9">
      <w:pPr>
        <w:rPr>
          <w:rFonts w:ascii="Times New Roman" w:hAnsi="Times New Roman" w:cs="Times New Roman"/>
          <w:sz w:val="23"/>
          <w:szCs w:val="23"/>
        </w:rPr>
      </w:pPr>
      <w:r w:rsidRPr="008267C9">
        <w:rPr>
          <w:rFonts w:ascii="Times New Roman" w:hAnsi="Times New Roman" w:cs="Times New Roman"/>
          <w:sz w:val="23"/>
          <w:szCs w:val="23"/>
        </w:rPr>
        <w:t>Focusing on the University of Chichester coaching pathway, the discussion considers how beginner coaches engage with experiential learning across Levels 4–7 and examines the frustrations often experienced by coach educators when students fail to connect theoretical concepts with real-world coaching situations. Particular attention is given to the search for impactful learning mediators, including reflective practice, experiential opportunities, analogies, frameworks, acronyms, and other pedagogical “tricks” designed to create memorable “lightbulb moments” for novice coaches.</w:t>
      </w:r>
    </w:p>
    <w:p w14:paraId="008208A4" w14:textId="1BBABCFE" w:rsidR="008267C9" w:rsidRPr="008267C9" w:rsidRDefault="008267C9" w:rsidP="008267C9">
      <w:pPr>
        <w:rPr>
          <w:rFonts w:ascii="Times New Roman" w:hAnsi="Times New Roman" w:cs="Times New Roman"/>
          <w:sz w:val="23"/>
          <w:szCs w:val="23"/>
        </w:rPr>
      </w:pPr>
      <w:r w:rsidRPr="008267C9">
        <w:rPr>
          <w:rFonts w:ascii="Times New Roman" w:hAnsi="Times New Roman" w:cs="Times New Roman"/>
          <w:sz w:val="23"/>
          <w:szCs w:val="23"/>
        </w:rPr>
        <w:t>The presentation also introduces emerging ideas and applied research projects, including the ACES Coaching framework (Activity, Communication, Environment, Skill) and the concept of the “Golden Thread” as a means of helping student-coaches maintain clarity and focus on session aims and objectives. Overall, the session encourages critical discussion around coach learning, coach education pedagogy, and the practical strategies that may better support the development of reflective and adaptable beginner coaches</w:t>
      </w:r>
      <w:r w:rsidRPr="008267C9">
        <w:rPr>
          <w:rFonts w:ascii="Times New Roman" w:hAnsi="Times New Roman" w:cs="Times New Roman"/>
          <w:vanish/>
          <w:sz w:val="23"/>
          <w:szCs w:val="23"/>
        </w:rPr>
        <w:t>Top of Form</w:t>
      </w:r>
    </w:p>
    <w:p w14:paraId="17922C5C" w14:textId="77777777" w:rsidR="008267C9" w:rsidRPr="008267C9" w:rsidRDefault="008267C9" w:rsidP="008267C9">
      <w:pPr>
        <w:rPr>
          <w:rFonts w:ascii="Times New Roman" w:hAnsi="Times New Roman" w:cs="Times New Roman"/>
          <w:sz w:val="23"/>
          <w:szCs w:val="23"/>
        </w:rPr>
      </w:pPr>
    </w:p>
    <w:p w14:paraId="5DBC826A" w14:textId="77777777" w:rsidR="008267C9" w:rsidRPr="008267C9" w:rsidRDefault="008267C9" w:rsidP="008267C9">
      <w:pPr>
        <w:rPr>
          <w:rFonts w:ascii="Times New Roman" w:hAnsi="Times New Roman" w:cs="Times New Roman"/>
          <w:b/>
          <w:bCs/>
          <w:vanish/>
          <w:sz w:val="23"/>
          <w:szCs w:val="23"/>
        </w:rPr>
      </w:pPr>
      <w:r w:rsidRPr="008267C9">
        <w:rPr>
          <w:rFonts w:ascii="Times New Roman" w:hAnsi="Times New Roman" w:cs="Times New Roman"/>
          <w:b/>
          <w:bCs/>
          <w:vanish/>
          <w:sz w:val="23"/>
          <w:szCs w:val="23"/>
        </w:rPr>
        <w:t>Bottom of Form</w:t>
      </w:r>
    </w:p>
    <w:p w14:paraId="3EDCF59C" w14:textId="65F11764" w:rsidR="002C6BBD" w:rsidRPr="002C6BBD" w:rsidRDefault="002C6BBD" w:rsidP="002C6BBD">
      <w:pPr>
        <w:rPr>
          <w:rFonts w:ascii="Times New Roman" w:hAnsi="Times New Roman" w:cs="Times New Roman"/>
          <w:b/>
          <w:bCs/>
          <w:sz w:val="23"/>
          <w:szCs w:val="23"/>
        </w:rPr>
      </w:pPr>
      <w:r>
        <w:rPr>
          <w:rFonts w:ascii="Times New Roman" w:hAnsi="Times New Roman" w:cs="Times New Roman"/>
          <w:b/>
          <w:bCs/>
          <w:sz w:val="23"/>
          <w:szCs w:val="23"/>
        </w:rPr>
        <w:t>K</w:t>
      </w:r>
      <w:r w:rsidR="008267C9" w:rsidRPr="002C6BBD">
        <w:rPr>
          <w:rFonts w:ascii="Times New Roman" w:hAnsi="Times New Roman" w:cs="Times New Roman"/>
          <w:b/>
          <w:bCs/>
          <w:sz w:val="23"/>
          <w:szCs w:val="23"/>
        </w:rPr>
        <w:t>ey references:</w:t>
      </w:r>
    </w:p>
    <w:p w14:paraId="3DC728A1" w14:textId="77777777" w:rsidR="002C6BBD" w:rsidRDefault="002C6BBD" w:rsidP="002C6BBD"/>
    <w:p w14:paraId="1C6E82DB"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w:t>
      </w:r>
      <w:r w:rsidRPr="002C6BBD">
        <w:rPr>
          <w:rFonts w:ascii="Times New Roman" w:hAnsi="Times New Roman" w:cs="Times New Roman"/>
          <w:i/>
          <w:iCs/>
          <w:sz w:val="22"/>
          <w:szCs w:val="22"/>
        </w:rPr>
        <w:t>Sports coach mentoring – Impacts on the mentors, not the ‘mentees’: A case study of the Active Sussex Coach Support Officers Scheme</w:t>
      </w:r>
      <w:r w:rsidRPr="002C6BBD">
        <w:rPr>
          <w:rFonts w:ascii="Times New Roman" w:hAnsi="Times New Roman" w:cs="Times New Roman"/>
          <w:sz w:val="22"/>
          <w:szCs w:val="22"/>
        </w:rPr>
        <w:t xml:space="preserve">. </w:t>
      </w:r>
      <w:r w:rsidRPr="002C6BBD">
        <w:rPr>
          <w:rFonts w:ascii="Times New Roman" w:hAnsi="Times New Roman" w:cs="Times New Roman"/>
          <w:i/>
          <w:iCs/>
          <w:sz w:val="22"/>
          <w:szCs w:val="22"/>
        </w:rPr>
        <w:t>The Sport Journal</w:t>
      </w:r>
      <w:r w:rsidRPr="002C6BBD">
        <w:rPr>
          <w:rFonts w:ascii="Times New Roman" w:hAnsi="Times New Roman" w:cs="Times New Roman"/>
          <w:sz w:val="22"/>
          <w:szCs w:val="22"/>
        </w:rPr>
        <w:t xml:space="preserve">. </w:t>
      </w:r>
      <w:hyperlink r:id="rId11" w:tgtFrame="_new" w:history="1">
        <w:r w:rsidRPr="002C6BBD">
          <w:rPr>
            <w:rStyle w:val="Hyperlink"/>
            <w:rFonts w:ascii="Times New Roman" w:hAnsi="Times New Roman" w:cs="Times New Roman"/>
            <w:sz w:val="22"/>
            <w:szCs w:val="22"/>
          </w:rPr>
          <w:t>http://thesportjournal.org/article/sports-coach-mentoring/</w:t>
        </w:r>
      </w:hyperlink>
    </w:p>
    <w:p w14:paraId="569EC14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Coaching placements and incidental learning – How reflection and experiential learning can help bridge the industry skills gap. </w:t>
      </w:r>
      <w:r w:rsidRPr="002C6BBD">
        <w:rPr>
          <w:rFonts w:ascii="Times New Roman" w:hAnsi="Times New Roman" w:cs="Times New Roman"/>
          <w:i/>
          <w:iCs/>
          <w:sz w:val="22"/>
          <w:szCs w:val="22"/>
        </w:rPr>
        <w:t>Journal of Learning Development in Higher Education, 13</w:t>
      </w:r>
      <w:r w:rsidRPr="002C6BBD">
        <w:rPr>
          <w:rFonts w:ascii="Times New Roman" w:hAnsi="Times New Roman" w:cs="Times New Roman"/>
          <w:sz w:val="22"/>
          <w:szCs w:val="22"/>
        </w:rPr>
        <w:t xml:space="preserve">, 1–28. </w:t>
      </w:r>
      <w:hyperlink r:id="rId12" w:tgtFrame="_new" w:history="1">
        <w:r w:rsidRPr="002C6BBD">
          <w:rPr>
            <w:rStyle w:val="Hyperlink"/>
            <w:rFonts w:ascii="Times New Roman" w:hAnsi="Times New Roman" w:cs="Times New Roman"/>
            <w:sz w:val="22"/>
            <w:szCs w:val="22"/>
          </w:rPr>
          <w:t>http://journal.aldinhe.ac.uk/index.php/jldhe/article/view/442</w:t>
        </w:r>
      </w:hyperlink>
    </w:p>
    <w:p w14:paraId="2369CA10"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Sports coaching and youth sports: A case study on how good practice in Sport England funded projects can be monitored.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(1), 15–24. </w:t>
      </w:r>
      <w:hyperlink r:id="rId13" w:tgtFrame="_new" w:history="1">
        <w:r w:rsidRPr="002C6BBD">
          <w:rPr>
            <w:rStyle w:val="Hyperlink"/>
            <w:rFonts w:ascii="Times New Roman" w:hAnsi="Times New Roman" w:cs="Times New Roman"/>
            <w:sz w:val="22"/>
            <w:szCs w:val="22"/>
          </w:rPr>
          <w:t>https://doi.org/10.22259/2642-8466.0101003</w:t>
        </w:r>
      </w:hyperlink>
    </w:p>
    <w:p w14:paraId="2C7998A9"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(2019). Developing expertise in sport coaching through engagement with disability programmes. </w:t>
      </w:r>
      <w:r w:rsidRPr="002C6BBD">
        <w:rPr>
          <w:rFonts w:ascii="Times New Roman" w:hAnsi="Times New Roman" w:cs="Times New Roman"/>
          <w:i/>
          <w:iCs/>
          <w:sz w:val="22"/>
          <w:szCs w:val="22"/>
        </w:rPr>
        <w:t>Acta Facultatis Educationis Physicae Universitatis Comenianae, 59</w:t>
      </w:r>
      <w:r w:rsidRPr="002C6BBD">
        <w:rPr>
          <w:rFonts w:ascii="Times New Roman" w:hAnsi="Times New Roman" w:cs="Times New Roman"/>
          <w:sz w:val="22"/>
          <w:szCs w:val="22"/>
        </w:rPr>
        <w:t xml:space="preserve">(1), 21–32. </w:t>
      </w:r>
      <w:hyperlink r:id="rId14" w:history="1">
        <w:r w:rsidRPr="002C6BBD">
          <w:rPr>
            <w:rStyle w:val="Hyperlink"/>
            <w:rFonts w:ascii="Times New Roman" w:hAnsi="Times New Roman" w:cs="Times New Roman"/>
            <w:b/>
            <w:bCs/>
            <w:sz w:val="22"/>
            <w:szCs w:val="22"/>
          </w:rPr>
          <w:t>https://doi.org/10.2478/afepuc-2019-0003</w:t>
        </w:r>
      </w:hyperlink>
    </w:p>
    <w:p w14:paraId="4FE264D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Deep learning and self-sufficiency – Rediscovering the joy of learning through doing: A case study of an HE disability-sport programme. </w:t>
      </w:r>
      <w:r w:rsidRPr="002C6BBD">
        <w:rPr>
          <w:rFonts w:ascii="Times New Roman" w:hAnsi="Times New Roman" w:cs="Times New Roman"/>
          <w:i/>
          <w:iCs/>
          <w:sz w:val="22"/>
          <w:szCs w:val="22"/>
        </w:rPr>
        <w:t>Choregia: Sport Management International Journal, 15</w:t>
      </w:r>
      <w:r w:rsidRPr="002C6BBD">
        <w:rPr>
          <w:rFonts w:ascii="Times New Roman" w:hAnsi="Times New Roman" w:cs="Times New Roman"/>
          <w:sz w:val="22"/>
          <w:szCs w:val="22"/>
        </w:rPr>
        <w:t xml:space="preserve">(1), 1–15. </w:t>
      </w:r>
      <w:hyperlink r:id="rId15" w:history="1">
        <w:r w:rsidRPr="002C6BBD">
          <w:rPr>
            <w:rStyle w:val="Hyperlink"/>
            <w:rFonts w:ascii="Times New Roman" w:hAnsi="Times New Roman" w:cs="Times New Roman"/>
            <w:sz w:val="22"/>
            <w:szCs w:val="22"/>
          </w:rPr>
          <w:t>https://eprints.chi.ac.uk/id/eprint/4829/</w:t>
        </w:r>
      </w:hyperlink>
      <w:r w:rsidRPr="002C6BBD">
        <w:rPr>
          <w:rFonts w:ascii="Times New Roman" w:hAnsi="Times New Roman" w:cs="Times New Roman"/>
          <w:sz w:val="22"/>
          <w:szCs w:val="22"/>
        </w:rPr>
        <w:t xml:space="preserve"> </w:t>
      </w:r>
    </w:p>
    <w:p w14:paraId="3B4421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Youth sport coaching and the importance of maintaining participation: Why evidence must underpin notions of performance, talent, and development. </w:t>
      </w:r>
      <w:r w:rsidRPr="002C6BBD">
        <w:rPr>
          <w:rFonts w:ascii="Times New Roman" w:hAnsi="Times New Roman" w:cs="Times New Roman"/>
          <w:i/>
          <w:iCs/>
          <w:sz w:val="22"/>
          <w:szCs w:val="22"/>
        </w:rPr>
        <w:t>Archives of Sports Medicine, 3</w:t>
      </w:r>
      <w:r w:rsidRPr="002C6BBD">
        <w:rPr>
          <w:rFonts w:ascii="Times New Roman" w:hAnsi="Times New Roman" w:cs="Times New Roman"/>
          <w:sz w:val="22"/>
          <w:szCs w:val="22"/>
        </w:rPr>
        <w:t xml:space="preserve">(2), 162–165. </w:t>
      </w:r>
      <w:hyperlink r:id="rId16" w:tgtFrame="_new" w:history="1">
        <w:r w:rsidRPr="002C6BBD">
          <w:rPr>
            <w:rStyle w:val="Hyperlink"/>
            <w:rFonts w:ascii="Times New Roman" w:hAnsi="Times New Roman" w:cs="Times New Roman"/>
            <w:sz w:val="22"/>
            <w:szCs w:val="22"/>
          </w:rPr>
          <w:t>https://doi.org/10.36959/987/244</w:t>
        </w:r>
      </w:hyperlink>
    </w:p>
    <w:p w14:paraId="3FB7438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Inclusion and SEN coaching: How accelerated learning and ‘workplace’ immersion can help develop core sport coaching skills. </w:t>
      </w:r>
      <w:r w:rsidRPr="002C6BBD">
        <w:rPr>
          <w:rFonts w:ascii="Times New Roman" w:hAnsi="Times New Roman" w:cs="Times New Roman"/>
          <w:i/>
          <w:iCs/>
          <w:sz w:val="22"/>
          <w:szCs w:val="22"/>
        </w:rPr>
        <w:t>Support for Learning, 34</w:t>
      </w:r>
      <w:r w:rsidRPr="002C6BBD">
        <w:rPr>
          <w:rFonts w:ascii="Times New Roman" w:hAnsi="Times New Roman" w:cs="Times New Roman"/>
          <w:sz w:val="22"/>
          <w:szCs w:val="22"/>
        </w:rPr>
        <w:t xml:space="preserve">(3), 326–329. </w:t>
      </w:r>
      <w:hyperlink r:id="rId17" w:history="1">
        <w:r w:rsidRPr="002C6BBD">
          <w:rPr>
            <w:rStyle w:val="Hyperlink"/>
            <w:rFonts w:ascii="Times New Roman" w:hAnsi="Times New Roman" w:cs="Times New Roman"/>
            <w:b/>
            <w:bCs/>
            <w:sz w:val="22"/>
            <w:szCs w:val="22"/>
          </w:rPr>
          <w:t>https://doi.org/10.1111/1467-9604.12260</w:t>
        </w:r>
      </w:hyperlink>
    </w:p>
    <w:p w14:paraId="74A684C1"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Sidestepping talent ID models: Avoiding early specialisation, maintaining participation, and focusing on the participant as an athlete.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(4), 16–21. </w:t>
      </w:r>
      <w:hyperlink r:id="rId18" w:tgtFrame="_new" w:history="1">
        <w:r w:rsidRPr="002C6BBD">
          <w:rPr>
            <w:rStyle w:val="Hyperlink"/>
            <w:rFonts w:ascii="Times New Roman" w:hAnsi="Times New Roman" w:cs="Times New Roman"/>
            <w:sz w:val="22"/>
            <w:szCs w:val="22"/>
          </w:rPr>
          <w:t>https://doi.org/10.22259/2642-8466.0104004</w:t>
        </w:r>
      </w:hyperlink>
    </w:p>
    <w:p w14:paraId="333FE3D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empowerment and coaching: How community sport coaches in the UK can effect behavioural change in disadvantaged youth through incrementally given roles of responsibility. </w:t>
      </w:r>
      <w:r w:rsidRPr="002C6BBD">
        <w:rPr>
          <w:rFonts w:ascii="Times New Roman" w:hAnsi="Times New Roman" w:cs="Times New Roman"/>
          <w:i/>
          <w:iCs/>
          <w:sz w:val="22"/>
          <w:szCs w:val="22"/>
        </w:rPr>
        <w:t>International Journal of Sport Policy and Politics, 12</w:t>
      </w:r>
      <w:r w:rsidRPr="002C6BBD">
        <w:rPr>
          <w:rFonts w:ascii="Times New Roman" w:hAnsi="Times New Roman" w:cs="Times New Roman"/>
          <w:sz w:val="22"/>
          <w:szCs w:val="22"/>
        </w:rPr>
        <w:t xml:space="preserve">(2), 221–236. </w:t>
      </w:r>
      <w:hyperlink r:id="rId19" w:history="1">
        <w:r w:rsidRPr="002C6BBD">
          <w:rPr>
            <w:rStyle w:val="Hyperlink"/>
            <w:rFonts w:ascii="Times New Roman" w:hAnsi="Times New Roman" w:cs="Times New Roman"/>
            <w:sz w:val="22"/>
            <w:szCs w:val="22"/>
          </w:rPr>
          <w:t>https://doi.org/10.1080/19406940.2020.1725095</w:t>
        </w:r>
      </w:hyperlink>
      <w:r w:rsidRPr="002C6BBD">
        <w:rPr>
          <w:rFonts w:ascii="Times New Roman" w:hAnsi="Times New Roman" w:cs="Times New Roman"/>
          <w:sz w:val="22"/>
          <w:szCs w:val="22"/>
        </w:rPr>
        <w:t xml:space="preserve"> </w:t>
      </w:r>
    </w:p>
    <w:p w14:paraId="35146F2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bridging, and group-game engineering: Guidelines for community sport coaches. </w:t>
      </w:r>
      <w:r w:rsidRPr="002C6BBD">
        <w:rPr>
          <w:rFonts w:ascii="Times New Roman" w:hAnsi="Times New Roman" w:cs="Times New Roman"/>
          <w:i/>
          <w:iCs/>
          <w:sz w:val="22"/>
          <w:szCs w:val="22"/>
        </w:rPr>
        <w:t>International Sport Coaching Journal, 7</w:t>
      </w:r>
      <w:r w:rsidRPr="002C6BBD">
        <w:rPr>
          <w:rFonts w:ascii="Times New Roman" w:hAnsi="Times New Roman" w:cs="Times New Roman"/>
          <w:sz w:val="22"/>
          <w:szCs w:val="22"/>
        </w:rPr>
        <w:t xml:space="preserve">(2), 229–238. </w:t>
      </w:r>
      <w:hyperlink r:id="rId20" w:history="1">
        <w:r w:rsidRPr="002C6BBD">
          <w:rPr>
            <w:rStyle w:val="Hyperlink"/>
            <w:rFonts w:ascii="Times New Roman" w:hAnsi="Times New Roman" w:cs="Times New Roman"/>
            <w:sz w:val="22"/>
            <w:szCs w:val="22"/>
          </w:rPr>
          <w:t>https://doi.org/10.1123/iscj.2020-0005</w:t>
        </w:r>
      </w:hyperlink>
      <w:r w:rsidRPr="002C6BBD">
        <w:rPr>
          <w:rFonts w:ascii="Times New Roman" w:hAnsi="Times New Roman" w:cs="Times New Roman"/>
          <w:sz w:val="22"/>
          <w:szCs w:val="22"/>
        </w:rPr>
        <w:t xml:space="preserve"> </w:t>
      </w:r>
    </w:p>
    <w:p w14:paraId="6BF9AA12"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Real-world coaching: Student reflections on work-based placements and being in the ‘flow’. </w:t>
      </w:r>
      <w:r w:rsidRPr="002C6BBD">
        <w:rPr>
          <w:rFonts w:ascii="Times New Roman" w:hAnsi="Times New Roman" w:cs="Times New Roman"/>
          <w:i/>
          <w:iCs/>
          <w:sz w:val="22"/>
          <w:szCs w:val="22"/>
        </w:rPr>
        <w:t>Research in Post-Compulsory Education, 25</w:t>
      </w:r>
      <w:r w:rsidRPr="002C6BBD">
        <w:rPr>
          <w:rFonts w:ascii="Times New Roman" w:hAnsi="Times New Roman" w:cs="Times New Roman"/>
          <w:sz w:val="22"/>
          <w:szCs w:val="22"/>
        </w:rPr>
        <w:t xml:space="preserve">(3), 1–18. </w:t>
      </w:r>
      <w:hyperlink r:id="rId21" w:history="1">
        <w:r w:rsidRPr="002C6BBD">
          <w:rPr>
            <w:rStyle w:val="Hyperlink"/>
            <w:rFonts w:ascii="Times New Roman" w:hAnsi="Times New Roman" w:cs="Times New Roman"/>
            <w:sz w:val="22"/>
            <w:szCs w:val="22"/>
          </w:rPr>
          <w:t>https://doi.org/10.1080/13596748.2020.1802943</w:t>
        </w:r>
      </w:hyperlink>
      <w:r w:rsidRPr="002C6BBD">
        <w:rPr>
          <w:rFonts w:ascii="Times New Roman" w:hAnsi="Times New Roman" w:cs="Times New Roman"/>
          <w:sz w:val="22"/>
          <w:szCs w:val="22"/>
        </w:rPr>
        <w:t xml:space="preserve"> </w:t>
      </w:r>
    </w:p>
    <w:p w14:paraId="63FE727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Building capacity of community sport coaches: An emotional intelligence approach to practice and delivery.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14–18. </w:t>
      </w:r>
      <w:hyperlink r:id="rId22" w:tgtFrame="_new" w:history="1">
        <w:r w:rsidRPr="002C6BBD">
          <w:rPr>
            <w:rStyle w:val="Hyperlink"/>
            <w:rFonts w:ascii="Times New Roman" w:hAnsi="Times New Roman" w:cs="Times New Roman"/>
            <w:sz w:val="22"/>
            <w:szCs w:val="22"/>
          </w:rPr>
          <w:t>https://doi.org/10.22259/2642-8466.0203003</w:t>
        </w:r>
      </w:hyperlink>
    </w:p>
    <w:p w14:paraId="337B32A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Toward a multidimensional framework of expertise and professionalism in sport coaching: The case for adding reflexivity to reflective practice.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28–33. </w:t>
      </w:r>
      <w:hyperlink r:id="rId23" w:tgtFrame="_new" w:history="1">
        <w:r w:rsidRPr="002C6BBD">
          <w:rPr>
            <w:rStyle w:val="Hyperlink"/>
            <w:rFonts w:ascii="Times New Roman" w:hAnsi="Times New Roman" w:cs="Times New Roman"/>
            <w:sz w:val="22"/>
            <w:szCs w:val="22"/>
          </w:rPr>
          <w:t>https://doi.org/10.22259/2642-8466.0203005</w:t>
        </w:r>
      </w:hyperlink>
    </w:p>
    <w:p w14:paraId="1852F33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Experience, competence, and developing practitioner skills – A personal reflection on how an on-site community engagement programme benefits HE sport coaching students. </w:t>
      </w:r>
      <w:r w:rsidRPr="002C6BBD">
        <w:rPr>
          <w:rFonts w:ascii="Times New Roman" w:hAnsi="Times New Roman" w:cs="Times New Roman"/>
          <w:i/>
          <w:iCs/>
          <w:sz w:val="22"/>
          <w:szCs w:val="22"/>
        </w:rPr>
        <w:t>Innovative Practice in Higher Education, 4</w:t>
      </w:r>
      <w:r w:rsidRPr="002C6BBD">
        <w:rPr>
          <w:rFonts w:ascii="Times New Roman" w:hAnsi="Times New Roman" w:cs="Times New Roman"/>
          <w:sz w:val="22"/>
          <w:szCs w:val="22"/>
        </w:rPr>
        <w:t xml:space="preserve">(2), 283–296. </w:t>
      </w:r>
      <w:hyperlink r:id="rId24" w:history="1">
        <w:r w:rsidRPr="002C6BBD">
          <w:rPr>
            <w:rStyle w:val="Hyperlink"/>
            <w:rFonts w:ascii="Times New Roman" w:hAnsi="Times New Roman" w:cs="Times New Roman"/>
            <w:sz w:val="22"/>
            <w:szCs w:val="22"/>
          </w:rPr>
          <w:t>https://eprints.chi.ac.uk/id/eprint/5595/1/213-873-1-PB.pdf</w:t>
        </w:r>
      </w:hyperlink>
      <w:r w:rsidRPr="002C6BBD">
        <w:rPr>
          <w:rFonts w:ascii="Times New Roman" w:hAnsi="Times New Roman" w:cs="Times New Roman"/>
          <w:sz w:val="22"/>
          <w:szCs w:val="22"/>
        </w:rPr>
        <w:t xml:space="preserve"> </w:t>
      </w:r>
    </w:p>
    <w:p w14:paraId="4148F7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The effectiveness of sport within social intervention projects: A UK case study. </w:t>
      </w:r>
      <w:r w:rsidRPr="002C6BBD">
        <w:rPr>
          <w:rFonts w:ascii="Times New Roman" w:hAnsi="Times New Roman" w:cs="Times New Roman"/>
          <w:i/>
          <w:iCs/>
          <w:sz w:val="22"/>
          <w:szCs w:val="22"/>
        </w:rPr>
        <w:t>Physical Culture and Sport. Studies and Research, 89</w:t>
      </w:r>
      <w:r w:rsidRPr="002C6BBD">
        <w:rPr>
          <w:rFonts w:ascii="Times New Roman" w:hAnsi="Times New Roman" w:cs="Times New Roman"/>
          <w:sz w:val="22"/>
          <w:szCs w:val="22"/>
        </w:rPr>
        <w:t xml:space="preserve">, 55–65. </w:t>
      </w:r>
      <w:hyperlink r:id="rId25" w:history="1">
        <w:r w:rsidRPr="002C6BBD">
          <w:rPr>
            <w:rStyle w:val="Hyperlink"/>
            <w:rFonts w:ascii="Times New Roman" w:hAnsi="Times New Roman" w:cs="Times New Roman"/>
            <w:sz w:val="22"/>
            <w:szCs w:val="22"/>
          </w:rPr>
          <w:t>https://doi.org/10.2478/pcssr-2021-0006</w:t>
        </w:r>
      </w:hyperlink>
      <w:r w:rsidRPr="002C6BBD">
        <w:rPr>
          <w:rFonts w:ascii="Times New Roman" w:hAnsi="Times New Roman" w:cs="Times New Roman"/>
          <w:sz w:val="22"/>
          <w:szCs w:val="22"/>
        </w:rPr>
        <w:t>.</w:t>
      </w:r>
    </w:p>
    <w:p w14:paraId="273D22F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(2021). Autonomy, pro-social behaviour, and working to the future: How coaches in the community can model “next” practice for their participants. </w:t>
      </w:r>
      <w:r w:rsidRPr="002C6BBD">
        <w:rPr>
          <w:rFonts w:ascii="Times New Roman" w:hAnsi="Times New Roman" w:cs="Times New Roman"/>
          <w:i/>
          <w:iCs/>
          <w:sz w:val="22"/>
          <w:szCs w:val="22"/>
        </w:rPr>
        <w:t>Managing Sport and Leisure, 26</w:t>
      </w:r>
      <w:r w:rsidRPr="002C6BBD">
        <w:rPr>
          <w:rFonts w:ascii="Times New Roman" w:hAnsi="Times New Roman" w:cs="Times New Roman"/>
          <w:sz w:val="22"/>
          <w:szCs w:val="22"/>
        </w:rPr>
        <w:t xml:space="preserve">(5), 362–376. </w:t>
      </w:r>
      <w:hyperlink r:id="rId26" w:history="1">
        <w:r w:rsidRPr="002C6BBD">
          <w:rPr>
            <w:rStyle w:val="Hyperlink"/>
            <w:rFonts w:ascii="Times New Roman" w:hAnsi="Times New Roman" w:cs="Times New Roman"/>
            <w:sz w:val="22"/>
            <w:szCs w:val="22"/>
          </w:rPr>
          <w:t>https://doi.org/10.1080/23750472.2020.1829988</w:t>
        </w:r>
      </w:hyperlink>
      <w:r w:rsidRPr="002C6BBD">
        <w:rPr>
          <w:rFonts w:ascii="Times New Roman" w:hAnsi="Times New Roman" w:cs="Times New Roman"/>
          <w:sz w:val="22"/>
          <w:szCs w:val="22"/>
        </w:rPr>
        <w:t xml:space="preserve"> </w:t>
      </w:r>
    </w:p>
    <w:p w14:paraId="6F729114"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Community engagement, extending higher education student learning and raising aspirations of primary school children: Initial reflections. </w:t>
      </w:r>
      <w:r w:rsidRPr="002C6BBD">
        <w:rPr>
          <w:rFonts w:ascii="Times New Roman" w:hAnsi="Times New Roman" w:cs="Times New Roman"/>
          <w:i/>
          <w:iCs/>
          <w:sz w:val="22"/>
          <w:szCs w:val="22"/>
        </w:rPr>
        <w:t>Widening Participation and Lifelong Learning, 23</w:t>
      </w:r>
      <w:r w:rsidRPr="002C6BBD">
        <w:rPr>
          <w:rFonts w:ascii="Times New Roman" w:hAnsi="Times New Roman" w:cs="Times New Roman"/>
          <w:sz w:val="22"/>
          <w:szCs w:val="22"/>
        </w:rPr>
        <w:t xml:space="preserve">(1), 168–177. </w:t>
      </w:r>
      <w:hyperlink r:id="rId27" w:tgtFrame="_new" w:history="1">
        <w:r w:rsidRPr="002C6BBD">
          <w:rPr>
            <w:rStyle w:val="Hyperlink"/>
            <w:rFonts w:ascii="Times New Roman" w:hAnsi="Times New Roman" w:cs="Times New Roman"/>
            <w:sz w:val="22"/>
            <w:szCs w:val="22"/>
          </w:rPr>
          <w:t>https://doi.org/10.5456/WPLL.23.1.169</w:t>
        </w:r>
      </w:hyperlink>
    </w:p>
    <w:p w14:paraId="19348D1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Sims, J. (2021). Public health concerns and increased risk of severe COVID-19 disease through androgen use. </w:t>
      </w:r>
      <w:r w:rsidRPr="002C6BBD">
        <w:rPr>
          <w:rFonts w:ascii="Times New Roman" w:hAnsi="Times New Roman" w:cs="Times New Roman"/>
          <w:i/>
          <w:iCs/>
          <w:sz w:val="22"/>
          <w:szCs w:val="22"/>
        </w:rPr>
        <w:t>Current Opinion in Endocrinology, Diabetes and Obesity</w:t>
      </w:r>
      <w:r w:rsidRPr="002C6BBD">
        <w:rPr>
          <w:rFonts w:ascii="Times New Roman" w:hAnsi="Times New Roman" w:cs="Times New Roman"/>
          <w:sz w:val="22"/>
          <w:szCs w:val="22"/>
        </w:rPr>
        <w:t xml:space="preserve">. Advance online publication. </w:t>
      </w:r>
      <w:hyperlink r:id="rId28" w:history="1">
        <w:r w:rsidRPr="002C6BBD">
          <w:rPr>
            <w:rStyle w:val="Hyperlink"/>
            <w:rFonts w:ascii="Times New Roman" w:hAnsi="Times New Roman" w:cs="Times New Roman"/>
            <w:sz w:val="22"/>
            <w:szCs w:val="22"/>
          </w:rPr>
          <w:t>https://doi.org/10.1097/MED.0000000000000674</w:t>
        </w:r>
      </w:hyperlink>
      <w:r w:rsidRPr="002C6BBD">
        <w:rPr>
          <w:rFonts w:ascii="Times New Roman" w:hAnsi="Times New Roman" w:cs="Times New Roman"/>
          <w:sz w:val="22"/>
          <w:szCs w:val="22"/>
        </w:rPr>
        <w:t xml:space="preserve"> </w:t>
      </w:r>
    </w:p>
    <w:p w14:paraId="1014DF7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Hamblin, M., &amp; Crisp, P. (2022). Negative focus, self-doubt, and issues of ‘tool proficiency’: Beginner-coaches’ reflections on reflective practice. </w:t>
      </w:r>
      <w:r w:rsidRPr="002C6BBD">
        <w:rPr>
          <w:rFonts w:ascii="Times New Roman" w:hAnsi="Times New Roman" w:cs="Times New Roman"/>
          <w:i/>
          <w:iCs/>
          <w:sz w:val="22"/>
          <w:szCs w:val="22"/>
        </w:rPr>
        <w:t>Physical Culture and Sport. Studies and Research, 95</w:t>
      </w:r>
      <w:r w:rsidRPr="002C6BBD">
        <w:rPr>
          <w:rFonts w:ascii="Times New Roman" w:hAnsi="Times New Roman" w:cs="Times New Roman"/>
          <w:sz w:val="22"/>
          <w:szCs w:val="22"/>
        </w:rPr>
        <w:t xml:space="preserve">, 1–13. </w:t>
      </w:r>
      <w:hyperlink r:id="rId29" w:history="1">
        <w:r w:rsidRPr="002C6BBD">
          <w:rPr>
            <w:rStyle w:val="Hyperlink"/>
            <w:rFonts w:ascii="Times New Roman" w:hAnsi="Times New Roman" w:cs="Times New Roman"/>
            <w:sz w:val="22"/>
            <w:szCs w:val="22"/>
          </w:rPr>
          <w:t>https://doi.org/10.2478/pcssr-2022-0007</w:t>
        </w:r>
      </w:hyperlink>
      <w:r w:rsidRPr="002C6BBD">
        <w:rPr>
          <w:rFonts w:ascii="Times New Roman" w:hAnsi="Times New Roman" w:cs="Times New Roman"/>
          <w:sz w:val="22"/>
          <w:szCs w:val="22"/>
        </w:rPr>
        <w:t xml:space="preserve"> </w:t>
      </w:r>
    </w:p>
    <w:p w14:paraId="0BCD3EE9"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Statham, A. (2022). Participation and youth sport coaching good practice – An overview and reflection of the Active Sussex Coach Support Officers Scheme. </w:t>
      </w:r>
      <w:r w:rsidRPr="002C6BBD">
        <w:rPr>
          <w:rFonts w:ascii="Times New Roman" w:hAnsi="Times New Roman" w:cs="Times New Roman"/>
          <w:i/>
          <w:iCs/>
          <w:sz w:val="22"/>
          <w:szCs w:val="22"/>
        </w:rPr>
        <w:t>Acta Facultatis Educationis Physicae Universitatis Comenianae, 62</w:t>
      </w:r>
      <w:r w:rsidRPr="002C6BBD">
        <w:rPr>
          <w:rFonts w:ascii="Times New Roman" w:hAnsi="Times New Roman" w:cs="Times New Roman"/>
          <w:sz w:val="22"/>
          <w:szCs w:val="22"/>
        </w:rPr>
        <w:t xml:space="preserve">(2), 213–233. </w:t>
      </w:r>
      <w:hyperlink r:id="rId30" w:tgtFrame="_new" w:history="1">
        <w:r w:rsidRPr="002C6BBD">
          <w:rPr>
            <w:rStyle w:val="Hyperlink"/>
            <w:rFonts w:ascii="Times New Roman" w:hAnsi="Times New Roman" w:cs="Times New Roman"/>
            <w:sz w:val="22"/>
            <w:szCs w:val="22"/>
          </w:rPr>
          <w:t>https://doi.org/10.2478/afepuc-2022-0019</w:t>
        </w:r>
      </w:hyperlink>
    </w:p>
    <w:p w14:paraId="5BF314FC" w14:textId="77777777" w:rsidR="002C6BBD" w:rsidRPr="002C6BBD" w:rsidRDefault="002C6BBD" w:rsidP="002C6BBD">
      <w:pPr>
        <w:ind w:left="360"/>
        <w:rPr>
          <w:rFonts w:ascii="Times New Roman" w:hAnsi="Times New Roman" w:cs="Times New Roman"/>
          <w:vanish/>
          <w:sz w:val="22"/>
          <w:szCs w:val="22"/>
        </w:rPr>
      </w:pPr>
      <w:r w:rsidRPr="002C6BBD">
        <w:rPr>
          <w:rFonts w:ascii="Times New Roman" w:hAnsi="Times New Roman" w:cs="Times New Roman"/>
          <w:vanish/>
          <w:sz w:val="22"/>
          <w:szCs w:val="22"/>
        </w:rPr>
        <w:t>Top of Form</w:t>
      </w:r>
    </w:p>
    <w:p w14:paraId="1778E50F" w14:textId="77777777" w:rsidR="002C6BBD" w:rsidRPr="00B9391E" w:rsidRDefault="002C6BBD" w:rsidP="002C6BBD">
      <w:pPr>
        <w:spacing w:before="0" w:after="160" w:line="259" w:lineRule="auto"/>
        <w:rPr>
          <w:rFonts w:ascii="Times New Roman" w:hAnsi="Times New Roman" w:cs="Times New Roman"/>
          <w:sz w:val="22"/>
          <w:szCs w:val="22"/>
        </w:rPr>
      </w:pPr>
    </w:p>
    <w:p w14:paraId="13F83E4D" w14:textId="77777777" w:rsidR="002C6BBD" w:rsidRPr="002C6BBD" w:rsidRDefault="002C6BBD" w:rsidP="002C6BBD">
      <w:pPr>
        <w:ind w:left="360"/>
        <w:rPr>
          <w:rFonts w:ascii="Times New Roman" w:hAnsi="Times New Roman" w:cs="Times New Roman"/>
          <w:vanish/>
          <w:sz w:val="22"/>
          <w:szCs w:val="22"/>
        </w:rPr>
      </w:pPr>
      <w:r w:rsidRPr="002C6BBD">
        <w:rPr>
          <w:rFonts w:ascii="Times New Roman" w:hAnsi="Times New Roman" w:cs="Times New Roman"/>
          <w:vanish/>
          <w:sz w:val="22"/>
          <w:szCs w:val="22"/>
        </w:rPr>
        <w:t>Bottom of Form</w:t>
      </w:r>
    </w:p>
    <w:p w14:paraId="357ADF3F" w14:textId="77777777" w:rsidR="002C6BBD" w:rsidRPr="002C6BBD" w:rsidRDefault="002C6BBD" w:rsidP="002C6BBD">
      <w:pPr>
        <w:rPr>
          <w:rFonts w:ascii="Times New Roman" w:hAnsi="Times New Roman" w:cs="Times New Roman"/>
          <w:sz w:val="22"/>
          <w:szCs w:val="22"/>
        </w:rPr>
      </w:pPr>
    </w:p>
    <w:p w14:paraId="452A96D2" w14:textId="77777777" w:rsidR="00387DFD" w:rsidRPr="002C6BBD" w:rsidRDefault="00387DFD">
      <w:pPr>
        <w:rPr>
          <w:rFonts w:ascii="Times New Roman" w:hAnsi="Times New Roman" w:cs="Times New Roman"/>
          <w:sz w:val="22"/>
          <w:szCs w:val="22"/>
        </w:rPr>
      </w:pPr>
    </w:p>
    <w:p w14:paraId="217F5522" w14:textId="77777777" w:rsidR="008267C9" w:rsidRPr="002C6BBD" w:rsidRDefault="008267C9">
      <w:pPr>
        <w:rPr>
          <w:rFonts w:ascii="Times New Roman" w:hAnsi="Times New Roman" w:cs="Times New Roman"/>
          <w:sz w:val="22"/>
          <w:szCs w:val="22"/>
        </w:rPr>
      </w:pPr>
    </w:p>
    <w:sectPr w:rsidR="008267C9" w:rsidRPr="002C6BBD" w:rsidSect="00A203E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480C" w14:textId="77777777" w:rsidR="00CC7979" w:rsidRDefault="00CC7979" w:rsidP="002035A8">
      <w:pPr>
        <w:spacing w:before="0" w:after="0" w:line="240" w:lineRule="auto"/>
      </w:pPr>
      <w:r>
        <w:separator/>
      </w:r>
    </w:p>
  </w:endnote>
  <w:endnote w:type="continuationSeparator" w:id="0">
    <w:p w14:paraId="51308B5E" w14:textId="77777777" w:rsidR="00CC7979" w:rsidRDefault="00CC7979" w:rsidP="002035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16A6" w14:textId="77777777" w:rsidR="00CC7979" w:rsidRDefault="00CC7979" w:rsidP="002035A8">
      <w:pPr>
        <w:spacing w:before="0" w:after="0" w:line="240" w:lineRule="auto"/>
      </w:pPr>
      <w:r>
        <w:separator/>
      </w:r>
    </w:p>
  </w:footnote>
  <w:footnote w:type="continuationSeparator" w:id="0">
    <w:p w14:paraId="744C937C" w14:textId="77777777" w:rsidR="00CC7979" w:rsidRDefault="00CC7979" w:rsidP="002035A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721A7"/>
    <w:multiLevelType w:val="hybridMultilevel"/>
    <w:tmpl w:val="5CAE03E2"/>
    <w:lvl w:ilvl="0" w:tplc="4EE28EAA">
      <w:start w:val="1"/>
      <w:numFmt w:val="bullet"/>
      <w:lvlText w:val="•"/>
      <w:lvlJc w:val="left"/>
      <w:pPr>
        <w:tabs>
          <w:tab w:val="num" w:pos="720"/>
        </w:tabs>
        <w:ind w:left="720" w:hanging="360"/>
      </w:pPr>
      <w:rPr>
        <w:rFonts w:ascii="Arial" w:hAnsi="Arial" w:hint="default"/>
      </w:rPr>
    </w:lvl>
    <w:lvl w:ilvl="1" w:tplc="83000EDC" w:tentative="1">
      <w:start w:val="1"/>
      <w:numFmt w:val="bullet"/>
      <w:lvlText w:val="•"/>
      <w:lvlJc w:val="left"/>
      <w:pPr>
        <w:tabs>
          <w:tab w:val="num" w:pos="1440"/>
        </w:tabs>
        <w:ind w:left="1440" w:hanging="360"/>
      </w:pPr>
      <w:rPr>
        <w:rFonts w:ascii="Arial" w:hAnsi="Arial" w:hint="default"/>
      </w:rPr>
    </w:lvl>
    <w:lvl w:ilvl="2" w:tplc="69F086A2" w:tentative="1">
      <w:start w:val="1"/>
      <w:numFmt w:val="bullet"/>
      <w:lvlText w:val="•"/>
      <w:lvlJc w:val="left"/>
      <w:pPr>
        <w:tabs>
          <w:tab w:val="num" w:pos="2160"/>
        </w:tabs>
        <w:ind w:left="2160" w:hanging="360"/>
      </w:pPr>
      <w:rPr>
        <w:rFonts w:ascii="Arial" w:hAnsi="Arial" w:hint="default"/>
      </w:rPr>
    </w:lvl>
    <w:lvl w:ilvl="3" w:tplc="724C60DC" w:tentative="1">
      <w:start w:val="1"/>
      <w:numFmt w:val="bullet"/>
      <w:lvlText w:val="•"/>
      <w:lvlJc w:val="left"/>
      <w:pPr>
        <w:tabs>
          <w:tab w:val="num" w:pos="2880"/>
        </w:tabs>
        <w:ind w:left="2880" w:hanging="360"/>
      </w:pPr>
      <w:rPr>
        <w:rFonts w:ascii="Arial" w:hAnsi="Arial" w:hint="default"/>
      </w:rPr>
    </w:lvl>
    <w:lvl w:ilvl="4" w:tplc="6C3EE8D2" w:tentative="1">
      <w:start w:val="1"/>
      <w:numFmt w:val="bullet"/>
      <w:lvlText w:val="•"/>
      <w:lvlJc w:val="left"/>
      <w:pPr>
        <w:tabs>
          <w:tab w:val="num" w:pos="3600"/>
        </w:tabs>
        <w:ind w:left="3600" w:hanging="360"/>
      </w:pPr>
      <w:rPr>
        <w:rFonts w:ascii="Arial" w:hAnsi="Arial" w:hint="default"/>
      </w:rPr>
    </w:lvl>
    <w:lvl w:ilvl="5" w:tplc="5F1C458A" w:tentative="1">
      <w:start w:val="1"/>
      <w:numFmt w:val="bullet"/>
      <w:lvlText w:val="•"/>
      <w:lvlJc w:val="left"/>
      <w:pPr>
        <w:tabs>
          <w:tab w:val="num" w:pos="4320"/>
        </w:tabs>
        <w:ind w:left="4320" w:hanging="360"/>
      </w:pPr>
      <w:rPr>
        <w:rFonts w:ascii="Arial" w:hAnsi="Arial" w:hint="default"/>
      </w:rPr>
    </w:lvl>
    <w:lvl w:ilvl="6" w:tplc="0F6CF502" w:tentative="1">
      <w:start w:val="1"/>
      <w:numFmt w:val="bullet"/>
      <w:lvlText w:val="•"/>
      <w:lvlJc w:val="left"/>
      <w:pPr>
        <w:tabs>
          <w:tab w:val="num" w:pos="5040"/>
        </w:tabs>
        <w:ind w:left="5040" w:hanging="360"/>
      </w:pPr>
      <w:rPr>
        <w:rFonts w:ascii="Arial" w:hAnsi="Arial" w:hint="default"/>
      </w:rPr>
    </w:lvl>
    <w:lvl w:ilvl="7" w:tplc="FB3A9E44" w:tentative="1">
      <w:start w:val="1"/>
      <w:numFmt w:val="bullet"/>
      <w:lvlText w:val="•"/>
      <w:lvlJc w:val="left"/>
      <w:pPr>
        <w:tabs>
          <w:tab w:val="num" w:pos="5760"/>
        </w:tabs>
        <w:ind w:left="5760" w:hanging="360"/>
      </w:pPr>
      <w:rPr>
        <w:rFonts w:ascii="Arial" w:hAnsi="Arial" w:hint="default"/>
      </w:rPr>
    </w:lvl>
    <w:lvl w:ilvl="8" w:tplc="1C94DB0E" w:tentative="1">
      <w:start w:val="1"/>
      <w:numFmt w:val="bullet"/>
      <w:lvlText w:val="•"/>
      <w:lvlJc w:val="left"/>
      <w:pPr>
        <w:tabs>
          <w:tab w:val="num" w:pos="6480"/>
        </w:tabs>
        <w:ind w:left="6480" w:hanging="360"/>
      </w:pPr>
      <w:rPr>
        <w:rFonts w:ascii="Arial" w:hAnsi="Arial" w:hint="default"/>
      </w:rPr>
    </w:lvl>
  </w:abstractNum>
  <w:num w:numId="1" w16cid:durableId="159346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0"/>
    <w:rsid w:val="00020D70"/>
    <w:rsid w:val="0010661A"/>
    <w:rsid w:val="00150DFA"/>
    <w:rsid w:val="002035A8"/>
    <w:rsid w:val="00246648"/>
    <w:rsid w:val="002C5772"/>
    <w:rsid w:val="002C6BBD"/>
    <w:rsid w:val="002C7ED4"/>
    <w:rsid w:val="00387DFD"/>
    <w:rsid w:val="003A727C"/>
    <w:rsid w:val="0043185C"/>
    <w:rsid w:val="00462370"/>
    <w:rsid w:val="00465E09"/>
    <w:rsid w:val="0046688E"/>
    <w:rsid w:val="00527525"/>
    <w:rsid w:val="005276E6"/>
    <w:rsid w:val="00594DD1"/>
    <w:rsid w:val="0062039B"/>
    <w:rsid w:val="00677342"/>
    <w:rsid w:val="0070038C"/>
    <w:rsid w:val="00723044"/>
    <w:rsid w:val="008267C9"/>
    <w:rsid w:val="00993FA7"/>
    <w:rsid w:val="00A203E9"/>
    <w:rsid w:val="00A87AC8"/>
    <w:rsid w:val="00AB5139"/>
    <w:rsid w:val="00C674D8"/>
    <w:rsid w:val="00C77852"/>
    <w:rsid w:val="00CC7979"/>
    <w:rsid w:val="00CD791D"/>
    <w:rsid w:val="00D32E69"/>
    <w:rsid w:val="00ED4393"/>
    <w:rsid w:val="00F77C3B"/>
    <w:rsid w:val="00FD209B"/>
    <w:rsid w:val="00FE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30F6"/>
  <w15:chartTrackingRefBased/>
  <w15:docId w15:val="{DADA94A0-AA7E-4A36-82B0-421D481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09"/>
  </w:style>
  <w:style w:type="paragraph" w:styleId="Heading1">
    <w:name w:val="heading 1"/>
    <w:basedOn w:val="Normal"/>
    <w:next w:val="Normal"/>
    <w:link w:val="Heading1Char"/>
    <w:uiPriority w:val="9"/>
    <w:qFormat/>
    <w:rsid w:val="00465E09"/>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65E09"/>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65E09"/>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semiHidden/>
    <w:unhideWhenUsed/>
    <w:qFormat/>
    <w:rsid w:val="00465E09"/>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465E09"/>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465E09"/>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465E09"/>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465E0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65E0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D7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65E09"/>
    <w:rPr>
      <w:caps/>
      <w:color w:val="FFFFFF" w:themeColor="background1"/>
      <w:spacing w:val="15"/>
      <w:sz w:val="22"/>
      <w:szCs w:val="22"/>
      <w:shd w:val="clear" w:color="auto" w:fill="94B6D2" w:themeFill="accent1"/>
    </w:rPr>
  </w:style>
  <w:style w:type="character" w:customStyle="1" w:styleId="Heading2Char">
    <w:name w:val="Heading 2 Char"/>
    <w:basedOn w:val="DefaultParagraphFont"/>
    <w:link w:val="Heading2"/>
    <w:uiPriority w:val="9"/>
    <w:semiHidden/>
    <w:rsid w:val="00465E09"/>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465E09"/>
    <w:rPr>
      <w:caps/>
      <w:color w:val="345C7D" w:themeColor="accent1" w:themeShade="7F"/>
      <w:spacing w:val="15"/>
    </w:rPr>
  </w:style>
  <w:style w:type="character" w:customStyle="1" w:styleId="Heading4Char">
    <w:name w:val="Heading 4 Char"/>
    <w:basedOn w:val="DefaultParagraphFont"/>
    <w:link w:val="Heading4"/>
    <w:uiPriority w:val="9"/>
    <w:semiHidden/>
    <w:rsid w:val="00465E09"/>
    <w:rPr>
      <w:caps/>
      <w:color w:val="548AB7" w:themeColor="accent1" w:themeShade="BF"/>
      <w:spacing w:val="10"/>
    </w:rPr>
  </w:style>
  <w:style w:type="character" w:customStyle="1" w:styleId="Heading5Char">
    <w:name w:val="Heading 5 Char"/>
    <w:basedOn w:val="DefaultParagraphFont"/>
    <w:link w:val="Heading5"/>
    <w:uiPriority w:val="9"/>
    <w:semiHidden/>
    <w:rsid w:val="00465E09"/>
    <w:rPr>
      <w:caps/>
      <w:color w:val="548AB7" w:themeColor="accent1" w:themeShade="BF"/>
      <w:spacing w:val="10"/>
    </w:rPr>
  </w:style>
  <w:style w:type="character" w:customStyle="1" w:styleId="Heading6Char">
    <w:name w:val="Heading 6 Char"/>
    <w:basedOn w:val="DefaultParagraphFont"/>
    <w:link w:val="Heading6"/>
    <w:uiPriority w:val="9"/>
    <w:semiHidden/>
    <w:rsid w:val="00465E09"/>
    <w:rPr>
      <w:caps/>
      <w:color w:val="548AB7" w:themeColor="accent1" w:themeShade="BF"/>
      <w:spacing w:val="10"/>
    </w:rPr>
  </w:style>
  <w:style w:type="character" w:customStyle="1" w:styleId="Heading7Char">
    <w:name w:val="Heading 7 Char"/>
    <w:basedOn w:val="DefaultParagraphFont"/>
    <w:link w:val="Heading7"/>
    <w:uiPriority w:val="9"/>
    <w:semiHidden/>
    <w:rsid w:val="00465E09"/>
    <w:rPr>
      <w:caps/>
      <w:color w:val="548AB7" w:themeColor="accent1" w:themeShade="BF"/>
      <w:spacing w:val="10"/>
    </w:rPr>
  </w:style>
  <w:style w:type="character" w:customStyle="1" w:styleId="Heading8Char">
    <w:name w:val="Heading 8 Char"/>
    <w:basedOn w:val="DefaultParagraphFont"/>
    <w:link w:val="Heading8"/>
    <w:uiPriority w:val="9"/>
    <w:semiHidden/>
    <w:rsid w:val="00465E09"/>
    <w:rPr>
      <w:caps/>
      <w:spacing w:val="10"/>
      <w:sz w:val="18"/>
      <w:szCs w:val="18"/>
    </w:rPr>
  </w:style>
  <w:style w:type="character" w:customStyle="1" w:styleId="Heading9Char">
    <w:name w:val="Heading 9 Char"/>
    <w:basedOn w:val="DefaultParagraphFont"/>
    <w:link w:val="Heading9"/>
    <w:uiPriority w:val="9"/>
    <w:semiHidden/>
    <w:rsid w:val="00465E09"/>
    <w:rPr>
      <w:i/>
      <w:iCs/>
      <w:caps/>
      <w:spacing w:val="10"/>
      <w:sz w:val="18"/>
      <w:szCs w:val="18"/>
    </w:rPr>
  </w:style>
  <w:style w:type="paragraph" w:styleId="Caption">
    <w:name w:val="caption"/>
    <w:basedOn w:val="Normal"/>
    <w:next w:val="Normal"/>
    <w:uiPriority w:val="35"/>
    <w:semiHidden/>
    <w:unhideWhenUsed/>
    <w:qFormat/>
    <w:rsid w:val="00465E09"/>
    <w:rPr>
      <w:b/>
      <w:bCs/>
      <w:color w:val="548AB7" w:themeColor="accent1" w:themeShade="BF"/>
      <w:sz w:val="16"/>
      <w:szCs w:val="16"/>
    </w:rPr>
  </w:style>
  <w:style w:type="paragraph" w:styleId="Title">
    <w:name w:val="Title"/>
    <w:basedOn w:val="Normal"/>
    <w:next w:val="Normal"/>
    <w:link w:val="TitleChar"/>
    <w:uiPriority w:val="10"/>
    <w:qFormat/>
    <w:rsid w:val="00465E09"/>
    <w:pPr>
      <w:spacing w:before="0"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465E09"/>
    <w:rPr>
      <w:rFonts w:asciiTheme="majorHAnsi" w:eastAsiaTheme="majorEastAsia" w:hAnsiTheme="majorHAnsi" w:cstheme="majorBidi"/>
      <w:caps/>
      <w:color w:val="94B6D2" w:themeColor="accent1"/>
      <w:spacing w:val="10"/>
      <w:sz w:val="52"/>
      <w:szCs w:val="52"/>
    </w:rPr>
  </w:style>
  <w:style w:type="paragraph" w:styleId="Subtitle">
    <w:name w:val="Subtitle"/>
    <w:basedOn w:val="Normal"/>
    <w:next w:val="Normal"/>
    <w:link w:val="SubtitleChar"/>
    <w:uiPriority w:val="11"/>
    <w:qFormat/>
    <w:rsid w:val="00465E0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65E09"/>
    <w:rPr>
      <w:caps/>
      <w:color w:val="595959" w:themeColor="text1" w:themeTint="A6"/>
      <w:spacing w:val="10"/>
      <w:sz w:val="21"/>
      <w:szCs w:val="21"/>
    </w:rPr>
  </w:style>
  <w:style w:type="character" w:styleId="Strong">
    <w:name w:val="Strong"/>
    <w:uiPriority w:val="22"/>
    <w:qFormat/>
    <w:rsid w:val="00465E09"/>
    <w:rPr>
      <w:b/>
      <w:bCs/>
    </w:rPr>
  </w:style>
  <w:style w:type="character" w:styleId="Emphasis">
    <w:name w:val="Emphasis"/>
    <w:uiPriority w:val="20"/>
    <w:qFormat/>
    <w:rsid w:val="00465E09"/>
    <w:rPr>
      <w:caps/>
      <w:color w:val="345C7D" w:themeColor="accent1" w:themeShade="7F"/>
      <w:spacing w:val="5"/>
    </w:rPr>
  </w:style>
  <w:style w:type="paragraph" w:styleId="NoSpacing">
    <w:name w:val="No Spacing"/>
    <w:link w:val="NoSpacingChar"/>
    <w:uiPriority w:val="1"/>
    <w:qFormat/>
    <w:rsid w:val="00465E09"/>
    <w:pPr>
      <w:spacing w:after="0" w:line="240" w:lineRule="auto"/>
    </w:pPr>
  </w:style>
  <w:style w:type="paragraph" w:styleId="Quote">
    <w:name w:val="Quote"/>
    <w:basedOn w:val="Normal"/>
    <w:next w:val="Normal"/>
    <w:link w:val="QuoteChar"/>
    <w:uiPriority w:val="29"/>
    <w:qFormat/>
    <w:rsid w:val="00465E09"/>
    <w:rPr>
      <w:i/>
      <w:iCs/>
      <w:sz w:val="24"/>
      <w:szCs w:val="24"/>
    </w:rPr>
  </w:style>
  <w:style w:type="character" w:customStyle="1" w:styleId="QuoteChar">
    <w:name w:val="Quote Char"/>
    <w:basedOn w:val="DefaultParagraphFont"/>
    <w:link w:val="Quote"/>
    <w:uiPriority w:val="29"/>
    <w:rsid w:val="00465E09"/>
    <w:rPr>
      <w:i/>
      <w:iCs/>
      <w:sz w:val="24"/>
      <w:szCs w:val="24"/>
    </w:rPr>
  </w:style>
  <w:style w:type="paragraph" w:styleId="IntenseQuote">
    <w:name w:val="Intense Quote"/>
    <w:basedOn w:val="Normal"/>
    <w:next w:val="Normal"/>
    <w:link w:val="IntenseQuoteChar"/>
    <w:uiPriority w:val="30"/>
    <w:qFormat/>
    <w:rsid w:val="00465E09"/>
    <w:pPr>
      <w:spacing w:before="240" w:after="240" w:line="240" w:lineRule="auto"/>
      <w:ind w:left="1080" w:right="1080"/>
      <w:jc w:val="center"/>
    </w:pPr>
    <w:rPr>
      <w:color w:val="94B6D2" w:themeColor="accent1"/>
      <w:sz w:val="24"/>
      <w:szCs w:val="24"/>
    </w:rPr>
  </w:style>
  <w:style w:type="character" w:customStyle="1" w:styleId="IntenseQuoteChar">
    <w:name w:val="Intense Quote Char"/>
    <w:basedOn w:val="DefaultParagraphFont"/>
    <w:link w:val="IntenseQuote"/>
    <w:uiPriority w:val="30"/>
    <w:rsid w:val="00465E09"/>
    <w:rPr>
      <w:color w:val="94B6D2" w:themeColor="accent1"/>
      <w:sz w:val="24"/>
      <w:szCs w:val="24"/>
    </w:rPr>
  </w:style>
  <w:style w:type="character" w:styleId="SubtleEmphasis">
    <w:name w:val="Subtle Emphasis"/>
    <w:uiPriority w:val="19"/>
    <w:qFormat/>
    <w:rsid w:val="00465E09"/>
    <w:rPr>
      <w:i/>
      <w:iCs/>
      <w:color w:val="345C7D" w:themeColor="accent1" w:themeShade="7F"/>
    </w:rPr>
  </w:style>
  <w:style w:type="character" w:styleId="IntenseEmphasis">
    <w:name w:val="Intense Emphasis"/>
    <w:uiPriority w:val="21"/>
    <w:qFormat/>
    <w:rsid w:val="00465E09"/>
    <w:rPr>
      <w:b/>
      <w:bCs/>
      <w:caps/>
      <w:color w:val="345C7D" w:themeColor="accent1" w:themeShade="7F"/>
      <w:spacing w:val="10"/>
    </w:rPr>
  </w:style>
  <w:style w:type="character" w:styleId="SubtleReference">
    <w:name w:val="Subtle Reference"/>
    <w:uiPriority w:val="31"/>
    <w:qFormat/>
    <w:rsid w:val="00465E09"/>
    <w:rPr>
      <w:b/>
      <w:bCs/>
      <w:color w:val="94B6D2" w:themeColor="accent1"/>
    </w:rPr>
  </w:style>
  <w:style w:type="character" w:styleId="IntenseReference">
    <w:name w:val="Intense Reference"/>
    <w:uiPriority w:val="32"/>
    <w:qFormat/>
    <w:rsid w:val="00465E09"/>
    <w:rPr>
      <w:b/>
      <w:bCs/>
      <w:i/>
      <w:iCs/>
      <w:caps/>
      <w:color w:val="94B6D2" w:themeColor="accent1"/>
    </w:rPr>
  </w:style>
  <w:style w:type="character" w:styleId="BookTitle">
    <w:name w:val="Book Title"/>
    <w:uiPriority w:val="33"/>
    <w:qFormat/>
    <w:rsid w:val="00465E09"/>
    <w:rPr>
      <w:b/>
      <w:bCs/>
      <w:i/>
      <w:iCs/>
      <w:spacing w:val="0"/>
    </w:rPr>
  </w:style>
  <w:style w:type="paragraph" w:styleId="TOCHeading">
    <w:name w:val="TOC Heading"/>
    <w:basedOn w:val="Heading1"/>
    <w:next w:val="Normal"/>
    <w:uiPriority w:val="39"/>
    <w:semiHidden/>
    <w:unhideWhenUsed/>
    <w:qFormat/>
    <w:rsid w:val="00465E09"/>
    <w:pPr>
      <w:outlineLvl w:val="9"/>
    </w:pPr>
  </w:style>
  <w:style w:type="table" w:styleId="TableGrid">
    <w:name w:val="Table Grid"/>
    <w:basedOn w:val="TableNormal"/>
    <w:uiPriority w:val="39"/>
    <w:rsid w:val="00D32E6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2E69"/>
  </w:style>
  <w:style w:type="paragraph" w:styleId="NormalWeb">
    <w:name w:val="Normal (Web)"/>
    <w:basedOn w:val="Normal"/>
    <w:uiPriority w:val="99"/>
    <w:semiHidden/>
    <w:unhideWhenUsed/>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50DFA"/>
  </w:style>
  <w:style w:type="character" w:customStyle="1" w:styleId="spellingerror">
    <w:name w:val="spellingerror"/>
    <w:basedOn w:val="DefaultParagraphFont"/>
    <w:rsid w:val="00150DFA"/>
  </w:style>
  <w:style w:type="paragraph" w:customStyle="1" w:styleId="xmsonormal">
    <w:name w:val="x_msonormal"/>
    <w:basedOn w:val="Normal"/>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35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035A8"/>
  </w:style>
  <w:style w:type="paragraph" w:styleId="Footer">
    <w:name w:val="footer"/>
    <w:basedOn w:val="Normal"/>
    <w:link w:val="FooterChar"/>
    <w:uiPriority w:val="99"/>
    <w:unhideWhenUsed/>
    <w:rsid w:val="002035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035A8"/>
  </w:style>
  <w:style w:type="character" w:customStyle="1" w:styleId="NoSpacingChar">
    <w:name w:val="No Spacing Char"/>
    <w:basedOn w:val="DefaultParagraphFont"/>
    <w:link w:val="NoSpacing"/>
    <w:uiPriority w:val="1"/>
    <w:rsid w:val="00A203E9"/>
  </w:style>
  <w:style w:type="character" w:styleId="Hyperlink">
    <w:name w:val="Hyperlink"/>
    <w:basedOn w:val="DefaultParagraphFont"/>
    <w:rsid w:val="002C6BBD"/>
    <w:rPr>
      <w:color w:val="0000FF"/>
      <w:u w:val="single"/>
    </w:rPr>
  </w:style>
  <w:style w:type="character" w:styleId="UnresolvedMention">
    <w:name w:val="Unresolved Mention"/>
    <w:basedOn w:val="DefaultParagraphFont"/>
    <w:uiPriority w:val="99"/>
    <w:semiHidden/>
    <w:unhideWhenUsed/>
    <w:rsid w:val="0070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259/2642-8466.0101003" TargetMode="External"/><Relationship Id="rId18" Type="http://schemas.openxmlformats.org/officeDocument/2006/relationships/hyperlink" Target="https://doi.org/10.22259/2642-8466.0104004" TargetMode="External"/><Relationship Id="rId26" Type="http://schemas.openxmlformats.org/officeDocument/2006/relationships/hyperlink" Target="https://doi.org/10.1080/23750472.2020.1829988" TargetMode="External"/><Relationship Id="rId3" Type="http://schemas.openxmlformats.org/officeDocument/2006/relationships/styles" Target="styles.xml"/><Relationship Id="rId21" Type="http://schemas.openxmlformats.org/officeDocument/2006/relationships/hyperlink" Target="https://doi.org/10.1080/13596748.2020.1802943" TargetMode="External"/><Relationship Id="rId7" Type="http://schemas.openxmlformats.org/officeDocument/2006/relationships/endnotes" Target="endnotes.xml"/><Relationship Id="rId12" Type="http://schemas.openxmlformats.org/officeDocument/2006/relationships/hyperlink" Target="http://journal.aldinhe.ac.uk/index.php/jldhe/article/view/442" TargetMode="External"/><Relationship Id="rId17" Type="http://schemas.openxmlformats.org/officeDocument/2006/relationships/hyperlink" Target="https://doi.org/10.1111/1467-9604.12260" TargetMode="External"/><Relationship Id="rId25" Type="http://schemas.openxmlformats.org/officeDocument/2006/relationships/hyperlink" Target="https://doi.org/10.2478/pcssr-2021-0006" TargetMode="External"/><Relationship Id="rId2" Type="http://schemas.openxmlformats.org/officeDocument/2006/relationships/numbering" Target="numbering.xml"/><Relationship Id="rId16" Type="http://schemas.openxmlformats.org/officeDocument/2006/relationships/hyperlink" Target="https://doi.org/10.36959/987/244" TargetMode="External"/><Relationship Id="rId20" Type="http://schemas.openxmlformats.org/officeDocument/2006/relationships/hyperlink" Target="https://doi.org/10.1123/iscj.2020-0005" TargetMode="External"/><Relationship Id="rId29" Type="http://schemas.openxmlformats.org/officeDocument/2006/relationships/hyperlink" Target="https://doi.org/10.2478/pcssr-2022-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portjournal.org/article/sports-coach-mentoring/" TargetMode="External"/><Relationship Id="rId24" Type="http://schemas.openxmlformats.org/officeDocument/2006/relationships/hyperlink" Target="https://eprints.chi.ac.uk/id/eprint/5595/1/213-873-1-PB.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rints.chi.ac.uk/id/eprint/4829/" TargetMode="External"/><Relationship Id="rId23" Type="http://schemas.openxmlformats.org/officeDocument/2006/relationships/hyperlink" Target="https://doi.org/10.22259/2642-8466.0203005" TargetMode="External"/><Relationship Id="rId28" Type="http://schemas.openxmlformats.org/officeDocument/2006/relationships/hyperlink" Target="https://doi.org/10.1097/MED.0000000000000674" TargetMode="External"/><Relationship Id="rId10" Type="http://schemas.openxmlformats.org/officeDocument/2006/relationships/hyperlink" Target="https://eprints.chi.ac.uk/id/eprint/4840/" TargetMode="External"/><Relationship Id="rId19" Type="http://schemas.openxmlformats.org/officeDocument/2006/relationships/hyperlink" Target="https://doi.org/10.1080/19406940.2020.172509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78/afepuc-2019-0003" TargetMode="External"/><Relationship Id="rId22" Type="http://schemas.openxmlformats.org/officeDocument/2006/relationships/hyperlink" Target="https://doi.org/10.22259/2642-8466.0203003" TargetMode="External"/><Relationship Id="rId27" Type="http://schemas.openxmlformats.org/officeDocument/2006/relationships/hyperlink" Target="https://doi.org/10.5456/WPLL.23.1.169" TargetMode="External"/><Relationship Id="rId30" Type="http://schemas.openxmlformats.org/officeDocument/2006/relationships/hyperlink" Target="https://doi.org/10.2478/afepuc-2022-0019"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Institute of Sport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conference proceedings</vt:lpstr>
    </vt:vector>
  </TitlesOfParts>
  <Company>University of Chichester</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proceedings</dc:title>
  <dc:subject/>
  <dc:creator>Editor: PhilIPPE Crisp</dc:creator>
  <cp:keywords/>
  <dc:description/>
  <cp:lastModifiedBy>Phil Crisp</cp:lastModifiedBy>
  <cp:revision>5</cp:revision>
  <dcterms:created xsi:type="dcterms:W3CDTF">2026-05-11T08:51:00Z</dcterms:created>
  <dcterms:modified xsi:type="dcterms:W3CDTF">2026-05-11T09:36:00Z</dcterms:modified>
</cp:coreProperties>
</file>