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CBD3A" w14:textId="53A6AC96" w:rsidR="00F24523" w:rsidRPr="00877C66" w:rsidRDefault="0049241E" w:rsidP="00F24523">
      <w:pPr>
        <w:spacing w:before="240" w:after="240" w:line="240" w:lineRule="auto"/>
        <w:jc w:val="center"/>
        <w:rPr>
          <w:rFonts w:ascii="Times New Roman" w:eastAsia="Times New Roman" w:hAnsi="Times New Roman" w:cs="Times New Roman"/>
          <w:color w:val="000000" w:themeColor="text1"/>
          <w:sz w:val="24"/>
          <w:szCs w:val="24"/>
        </w:rPr>
      </w:pPr>
      <w:bookmarkStart w:id="0" w:name="_Hlk170397160"/>
      <w:r>
        <w:rPr>
          <w:rFonts w:ascii="Times New Roman" w:eastAsia="Times New Roman" w:hAnsi="Times New Roman" w:cs="Times New Roman"/>
          <w:b/>
          <w:bCs/>
          <w:color w:val="000000" w:themeColor="text1"/>
          <w:sz w:val="24"/>
          <w:szCs w:val="24"/>
        </w:rPr>
        <w:t>Expanding the Realms of Sport Psychology in Esports</w:t>
      </w:r>
      <w:bookmarkEnd w:id="0"/>
      <w:r w:rsidR="00F24523">
        <w:rPr>
          <w:rFonts w:ascii="Times New Roman" w:eastAsia="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themeColor="text1"/>
          <w:sz w:val="24"/>
          <w:szCs w:val="24"/>
        </w:rPr>
        <w:t>A</w:t>
      </w:r>
      <w:r w:rsidR="00F24523">
        <w:rPr>
          <w:rFonts w:ascii="Times New Roman" w:eastAsia="Times New Roman" w:hAnsi="Times New Roman" w:cs="Times New Roman"/>
          <w:b/>
          <w:bCs/>
          <w:color w:val="000000" w:themeColor="text1"/>
          <w:sz w:val="24"/>
          <w:szCs w:val="24"/>
        </w:rPr>
        <w:t xml:space="preserve">n </w:t>
      </w:r>
      <w:r>
        <w:rPr>
          <w:rFonts w:ascii="Times New Roman" w:eastAsia="Times New Roman" w:hAnsi="Times New Roman" w:cs="Times New Roman"/>
          <w:b/>
          <w:bCs/>
          <w:color w:val="000000" w:themeColor="text1"/>
          <w:sz w:val="24"/>
          <w:szCs w:val="24"/>
        </w:rPr>
        <w:t>E</w:t>
      </w:r>
      <w:r w:rsidR="00F24523" w:rsidRPr="00877C66">
        <w:rPr>
          <w:rFonts w:ascii="Times New Roman" w:eastAsia="Times New Roman" w:hAnsi="Times New Roman" w:cs="Times New Roman"/>
          <w:b/>
          <w:bCs/>
          <w:color w:val="000000" w:themeColor="text1"/>
          <w:sz w:val="24"/>
          <w:szCs w:val="24"/>
        </w:rPr>
        <w:t>pilogue</w:t>
      </w:r>
    </w:p>
    <w:p w14:paraId="5004333C" w14:textId="77777777" w:rsidR="00F24523" w:rsidRPr="00877C66" w:rsidRDefault="00F24523" w:rsidP="00F24523">
      <w:pPr>
        <w:spacing w:before="240" w:after="240" w:line="240" w:lineRule="auto"/>
        <w:jc w:val="center"/>
        <w:rPr>
          <w:rFonts w:ascii="Times New Roman" w:eastAsia="Times New Roman" w:hAnsi="Times New Roman" w:cs="Times New Roman"/>
          <w:color w:val="000000" w:themeColor="text1"/>
          <w:sz w:val="24"/>
          <w:szCs w:val="24"/>
        </w:rPr>
      </w:pPr>
      <w:r w:rsidRPr="00877C66">
        <w:rPr>
          <w:rFonts w:ascii="Times New Roman" w:eastAsia="Times New Roman" w:hAnsi="Times New Roman" w:cs="Times New Roman"/>
          <w:color w:val="000000" w:themeColor="text1"/>
          <w:sz w:val="24"/>
          <w:szCs w:val="24"/>
        </w:rPr>
        <w:t>Laura Swettenham</w:t>
      </w:r>
      <w:r w:rsidRPr="005864AC">
        <w:rPr>
          <w:rFonts w:ascii="Times New Roman" w:eastAsia="Times New Roman" w:hAnsi="Times New Roman" w:cs="Times New Roman"/>
          <w:color w:val="000000" w:themeColor="text1"/>
          <w:sz w:val="24"/>
          <w:szCs w:val="24"/>
          <w:vertAlign w:val="superscript"/>
        </w:rPr>
        <w:t>1</w:t>
      </w:r>
      <w:r w:rsidRPr="00877C66">
        <w:rPr>
          <w:rFonts w:ascii="Times New Roman" w:eastAsia="Times New Roman" w:hAnsi="Times New Roman" w:cs="Times New Roman"/>
          <w:color w:val="000000" w:themeColor="text1"/>
          <w:sz w:val="24"/>
          <w:szCs w:val="24"/>
        </w:rPr>
        <w:t>, Oliver Leis</w:t>
      </w:r>
      <w:r w:rsidRPr="005864AC">
        <w:rPr>
          <w:rFonts w:ascii="Times New Roman" w:eastAsia="Times New Roman" w:hAnsi="Times New Roman" w:cs="Times New Roman"/>
          <w:color w:val="000000" w:themeColor="text1"/>
          <w:sz w:val="24"/>
          <w:szCs w:val="24"/>
          <w:vertAlign w:val="superscript"/>
        </w:rPr>
        <w:t>2</w:t>
      </w:r>
      <w:r w:rsidRPr="00877C66">
        <w:rPr>
          <w:rFonts w:ascii="Times New Roman" w:eastAsia="Times New Roman" w:hAnsi="Times New Roman" w:cs="Times New Roman"/>
          <w:color w:val="000000" w:themeColor="text1"/>
          <w:sz w:val="24"/>
          <w:szCs w:val="24"/>
        </w:rPr>
        <w:t>, Phil Birch</w:t>
      </w:r>
      <w:r w:rsidRPr="005864AC">
        <w:rPr>
          <w:rFonts w:ascii="Times New Roman" w:eastAsia="Times New Roman" w:hAnsi="Times New Roman" w:cs="Times New Roman"/>
          <w:color w:val="000000" w:themeColor="text1"/>
          <w:sz w:val="24"/>
          <w:szCs w:val="24"/>
          <w:vertAlign w:val="superscript"/>
        </w:rPr>
        <w:t>3</w:t>
      </w:r>
      <w:r w:rsidRPr="00877C66">
        <w:rPr>
          <w:rFonts w:ascii="Times New Roman" w:eastAsia="Times New Roman" w:hAnsi="Times New Roman" w:cs="Times New Roman"/>
          <w:color w:val="000000" w:themeColor="text1"/>
          <w:sz w:val="24"/>
          <w:szCs w:val="24"/>
        </w:rPr>
        <w:t>, David Price</w:t>
      </w:r>
      <w:r w:rsidRPr="005864AC">
        <w:rPr>
          <w:rFonts w:ascii="Times New Roman" w:eastAsia="Times New Roman" w:hAnsi="Times New Roman" w:cs="Times New Roman"/>
          <w:color w:val="000000" w:themeColor="text1"/>
          <w:sz w:val="24"/>
          <w:szCs w:val="24"/>
          <w:vertAlign w:val="superscript"/>
        </w:rPr>
        <w:t>4</w:t>
      </w:r>
    </w:p>
    <w:p w14:paraId="4C2E647B" w14:textId="77777777" w:rsidR="00F24523" w:rsidRPr="00877C66" w:rsidRDefault="00F24523" w:rsidP="00F24523">
      <w:pPr>
        <w:spacing w:after="0" w:line="240" w:lineRule="auto"/>
        <w:rPr>
          <w:rFonts w:ascii="Times New Roman" w:eastAsia="Times New Roman" w:hAnsi="Times New Roman" w:cs="Times New Roman"/>
          <w:color w:val="000000" w:themeColor="text1"/>
          <w:sz w:val="24"/>
          <w:szCs w:val="24"/>
        </w:rPr>
      </w:pPr>
    </w:p>
    <w:p w14:paraId="2AD19ACD" w14:textId="77777777" w:rsidR="00F24523" w:rsidRPr="00877C66" w:rsidRDefault="00F24523" w:rsidP="00F24523">
      <w:pPr>
        <w:spacing w:before="240" w:after="240" w:line="240" w:lineRule="auto"/>
        <w:jc w:val="center"/>
        <w:rPr>
          <w:rFonts w:ascii="Times New Roman" w:eastAsia="Times New Roman" w:hAnsi="Times New Roman" w:cs="Times New Roman"/>
          <w:color w:val="000000" w:themeColor="text1"/>
          <w:sz w:val="24"/>
          <w:szCs w:val="24"/>
        </w:rPr>
      </w:pPr>
      <w:r w:rsidRPr="005864AC">
        <w:rPr>
          <w:rFonts w:ascii="Times New Roman" w:eastAsia="Times New Roman" w:hAnsi="Times New Roman" w:cs="Times New Roman"/>
          <w:color w:val="000000" w:themeColor="text1"/>
          <w:sz w:val="24"/>
          <w:szCs w:val="24"/>
          <w:vertAlign w:val="superscript"/>
        </w:rPr>
        <w:t>1</w:t>
      </w:r>
      <w:r w:rsidRPr="00877C66">
        <w:rPr>
          <w:rFonts w:ascii="Times New Roman" w:eastAsia="Times New Roman" w:hAnsi="Times New Roman" w:cs="Times New Roman"/>
          <w:color w:val="000000" w:themeColor="text1"/>
          <w:sz w:val="24"/>
          <w:szCs w:val="24"/>
        </w:rPr>
        <w:t>Liverpool John Moores University, U</w:t>
      </w:r>
      <w:r>
        <w:rPr>
          <w:rFonts w:ascii="Times New Roman" w:eastAsia="Times New Roman" w:hAnsi="Times New Roman" w:cs="Times New Roman"/>
          <w:color w:val="000000" w:themeColor="text1"/>
          <w:sz w:val="24"/>
          <w:szCs w:val="24"/>
        </w:rPr>
        <w:t xml:space="preserve">nited </w:t>
      </w:r>
      <w:r w:rsidRPr="00877C66">
        <w:rPr>
          <w:rFonts w:ascii="Times New Roman" w:eastAsia="Times New Roman" w:hAnsi="Times New Roman" w:cs="Times New Roman"/>
          <w:color w:val="000000" w:themeColor="text1"/>
          <w:sz w:val="24"/>
          <w:szCs w:val="24"/>
        </w:rPr>
        <w:t>K</w:t>
      </w:r>
      <w:r>
        <w:rPr>
          <w:rFonts w:ascii="Times New Roman" w:eastAsia="Times New Roman" w:hAnsi="Times New Roman" w:cs="Times New Roman"/>
          <w:color w:val="000000" w:themeColor="text1"/>
          <w:sz w:val="24"/>
          <w:szCs w:val="24"/>
        </w:rPr>
        <w:t>ingdom</w:t>
      </w:r>
    </w:p>
    <w:p w14:paraId="462C7553" w14:textId="77777777" w:rsidR="00F24523" w:rsidRPr="00877C66" w:rsidRDefault="00F24523" w:rsidP="00F24523">
      <w:pPr>
        <w:spacing w:before="240" w:after="240" w:line="240" w:lineRule="auto"/>
        <w:jc w:val="center"/>
        <w:rPr>
          <w:rFonts w:ascii="Times New Roman" w:eastAsia="Times New Roman" w:hAnsi="Times New Roman" w:cs="Times New Roman"/>
          <w:color w:val="000000" w:themeColor="text1"/>
          <w:sz w:val="24"/>
          <w:szCs w:val="24"/>
        </w:rPr>
      </w:pPr>
      <w:r w:rsidRPr="005864AC">
        <w:rPr>
          <w:rFonts w:ascii="Times New Roman" w:eastAsia="Times New Roman" w:hAnsi="Times New Roman" w:cs="Times New Roman"/>
          <w:color w:val="000000" w:themeColor="text1"/>
          <w:sz w:val="24"/>
          <w:szCs w:val="24"/>
          <w:vertAlign w:val="superscript"/>
        </w:rPr>
        <w:t>2</w:t>
      </w:r>
      <w:r w:rsidRPr="00877C66">
        <w:rPr>
          <w:rFonts w:ascii="Times New Roman" w:eastAsia="Times New Roman" w:hAnsi="Times New Roman" w:cs="Times New Roman"/>
          <w:color w:val="000000" w:themeColor="text1"/>
          <w:sz w:val="24"/>
          <w:szCs w:val="24"/>
        </w:rPr>
        <w:t xml:space="preserve">Leipzig University, </w:t>
      </w:r>
      <w:r>
        <w:rPr>
          <w:rFonts w:ascii="Times New Roman" w:eastAsia="Times New Roman" w:hAnsi="Times New Roman" w:cs="Times New Roman"/>
          <w:color w:val="000000" w:themeColor="text1"/>
          <w:sz w:val="24"/>
          <w:szCs w:val="24"/>
        </w:rPr>
        <w:t>Germany</w:t>
      </w:r>
    </w:p>
    <w:p w14:paraId="329DDC9A" w14:textId="77777777" w:rsidR="00F24523" w:rsidRPr="00877C66" w:rsidRDefault="00F24523" w:rsidP="00F24523">
      <w:pPr>
        <w:spacing w:before="240" w:after="240" w:line="240" w:lineRule="auto"/>
        <w:jc w:val="center"/>
        <w:rPr>
          <w:rFonts w:ascii="Times New Roman" w:eastAsia="Times New Roman" w:hAnsi="Times New Roman" w:cs="Times New Roman"/>
          <w:color w:val="000000" w:themeColor="text1"/>
          <w:sz w:val="24"/>
          <w:szCs w:val="24"/>
        </w:rPr>
      </w:pPr>
      <w:r w:rsidRPr="005864AC">
        <w:rPr>
          <w:rFonts w:ascii="Times New Roman" w:eastAsia="Times New Roman" w:hAnsi="Times New Roman" w:cs="Times New Roman"/>
          <w:color w:val="000000" w:themeColor="text1"/>
          <w:sz w:val="24"/>
          <w:szCs w:val="24"/>
          <w:vertAlign w:val="superscript"/>
        </w:rPr>
        <w:t>3</w:t>
      </w:r>
      <w:r>
        <w:rPr>
          <w:rFonts w:ascii="Times New Roman" w:eastAsia="Times New Roman" w:hAnsi="Times New Roman" w:cs="Times New Roman"/>
          <w:color w:val="000000" w:themeColor="text1"/>
          <w:sz w:val="24"/>
          <w:szCs w:val="24"/>
        </w:rPr>
        <w:t xml:space="preserve">Institute of Applied Sciences, </w:t>
      </w:r>
      <w:r w:rsidRPr="00877C66">
        <w:rPr>
          <w:rFonts w:ascii="Times New Roman" w:eastAsia="Times New Roman" w:hAnsi="Times New Roman" w:cs="Times New Roman"/>
          <w:color w:val="000000" w:themeColor="text1"/>
          <w:sz w:val="24"/>
          <w:szCs w:val="24"/>
        </w:rPr>
        <w:t>University of Chichester, U</w:t>
      </w:r>
      <w:r>
        <w:rPr>
          <w:rFonts w:ascii="Times New Roman" w:eastAsia="Times New Roman" w:hAnsi="Times New Roman" w:cs="Times New Roman"/>
          <w:color w:val="000000" w:themeColor="text1"/>
          <w:sz w:val="24"/>
          <w:szCs w:val="24"/>
        </w:rPr>
        <w:t xml:space="preserve">nited </w:t>
      </w:r>
      <w:r w:rsidRPr="00877C66">
        <w:rPr>
          <w:rFonts w:ascii="Times New Roman" w:eastAsia="Times New Roman" w:hAnsi="Times New Roman" w:cs="Times New Roman"/>
          <w:color w:val="000000" w:themeColor="text1"/>
          <w:sz w:val="24"/>
          <w:szCs w:val="24"/>
        </w:rPr>
        <w:t>K</w:t>
      </w:r>
      <w:r>
        <w:rPr>
          <w:rFonts w:ascii="Times New Roman" w:eastAsia="Times New Roman" w:hAnsi="Times New Roman" w:cs="Times New Roman"/>
          <w:color w:val="000000" w:themeColor="text1"/>
          <w:sz w:val="24"/>
          <w:szCs w:val="24"/>
        </w:rPr>
        <w:t>ingdom</w:t>
      </w:r>
    </w:p>
    <w:p w14:paraId="6D24C58D" w14:textId="77777777" w:rsidR="00F24523" w:rsidRPr="00877C66" w:rsidRDefault="00F24523" w:rsidP="00F24523">
      <w:pPr>
        <w:spacing w:before="240" w:after="240" w:line="240" w:lineRule="auto"/>
        <w:jc w:val="center"/>
        <w:rPr>
          <w:rFonts w:ascii="Times New Roman" w:eastAsia="Times New Roman" w:hAnsi="Times New Roman" w:cs="Times New Roman"/>
          <w:color w:val="000000" w:themeColor="text1"/>
          <w:sz w:val="24"/>
          <w:szCs w:val="24"/>
        </w:rPr>
      </w:pPr>
      <w:r w:rsidRPr="005864AC">
        <w:rPr>
          <w:rFonts w:ascii="Times New Roman" w:eastAsia="Times New Roman" w:hAnsi="Times New Roman" w:cs="Times New Roman"/>
          <w:color w:val="000000" w:themeColor="text1"/>
          <w:sz w:val="24"/>
          <w:szCs w:val="24"/>
          <w:vertAlign w:val="superscript"/>
        </w:rPr>
        <w:t>4</w:t>
      </w:r>
      <w:r w:rsidRPr="00877C66">
        <w:rPr>
          <w:rFonts w:ascii="Times New Roman" w:eastAsia="Times New Roman" w:hAnsi="Times New Roman" w:cs="Times New Roman"/>
          <w:color w:val="000000" w:themeColor="text1"/>
          <w:sz w:val="24"/>
          <w:szCs w:val="24"/>
        </w:rPr>
        <w:t>University of Portsmouth, U</w:t>
      </w:r>
      <w:r>
        <w:rPr>
          <w:rFonts w:ascii="Times New Roman" w:eastAsia="Times New Roman" w:hAnsi="Times New Roman" w:cs="Times New Roman"/>
          <w:color w:val="000000" w:themeColor="text1"/>
          <w:sz w:val="24"/>
          <w:szCs w:val="24"/>
        </w:rPr>
        <w:t xml:space="preserve">nited </w:t>
      </w:r>
      <w:r w:rsidRPr="00877C66">
        <w:rPr>
          <w:rFonts w:ascii="Times New Roman" w:eastAsia="Times New Roman" w:hAnsi="Times New Roman" w:cs="Times New Roman"/>
          <w:color w:val="000000" w:themeColor="text1"/>
          <w:sz w:val="24"/>
          <w:szCs w:val="24"/>
        </w:rPr>
        <w:t>K</w:t>
      </w:r>
      <w:r>
        <w:rPr>
          <w:rFonts w:ascii="Times New Roman" w:eastAsia="Times New Roman" w:hAnsi="Times New Roman" w:cs="Times New Roman"/>
          <w:color w:val="000000" w:themeColor="text1"/>
          <w:sz w:val="24"/>
          <w:szCs w:val="24"/>
        </w:rPr>
        <w:t>ingdom</w:t>
      </w:r>
    </w:p>
    <w:p w14:paraId="110075DC" w14:textId="77777777" w:rsidR="00B4170E" w:rsidRDefault="006C6183">
      <w:pPr>
        <w:spacing w:before="240" w:after="24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w:t>
      </w:r>
    </w:p>
    <w:p w14:paraId="110075DD" w14:textId="77777777" w:rsidR="00B4170E" w:rsidRDefault="00B4170E">
      <w:pPr>
        <w:spacing w:before="240" w:after="240" w:line="240" w:lineRule="auto"/>
        <w:jc w:val="center"/>
        <w:rPr>
          <w:rFonts w:ascii="Times New Roman" w:eastAsia="Times New Roman" w:hAnsi="Times New Roman" w:cs="Times New Roman"/>
          <w:b/>
          <w:color w:val="000000"/>
          <w:sz w:val="24"/>
          <w:szCs w:val="24"/>
        </w:rPr>
      </w:pPr>
    </w:p>
    <w:p w14:paraId="110075DE" w14:textId="77777777" w:rsidR="00B4170E" w:rsidRDefault="00B4170E">
      <w:pPr>
        <w:spacing w:before="240" w:after="240" w:line="240" w:lineRule="auto"/>
        <w:jc w:val="center"/>
        <w:rPr>
          <w:rFonts w:ascii="Times New Roman" w:eastAsia="Times New Roman" w:hAnsi="Times New Roman" w:cs="Times New Roman"/>
          <w:b/>
          <w:color w:val="000000"/>
          <w:sz w:val="24"/>
          <w:szCs w:val="24"/>
        </w:rPr>
      </w:pPr>
    </w:p>
    <w:p w14:paraId="110075DF" w14:textId="77777777" w:rsidR="00B4170E" w:rsidRDefault="00B4170E">
      <w:pPr>
        <w:spacing w:before="240" w:after="240" w:line="240" w:lineRule="auto"/>
        <w:jc w:val="center"/>
        <w:rPr>
          <w:rFonts w:ascii="Times New Roman" w:eastAsia="Times New Roman" w:hAnsi="Times New Roman" w:cs="Times New Roman"/>
          <w:b/>
          <w:color w:val="000000"/>
          <w:sz w:val="24"/>
          <w:szCs w:val="24"/>
        </w:rPr>
      </w:pPr>
    </w:p>
    <w:p w14:paraId="110075E0" w14:textId="77777777" w:rsidR="00B4170E" w:rsidRDefault="00B4170E">
      <w:pPr>
        <w:spacing w:before="240" w:after="240" w:line="240" w:lineRule="auto"/>
        <w:jc w:val="center"/>
        <w:rPr>
          <w:rFonts w:ascii="Times New Roman" w:eastAsia="Times New Roman" w:hAnsi="Times New Roman" w:cs="Times New Roman"/>
          <w:b/>
          <w:color w:val="000000"/>
          <w:sz w:val="24"/>
          <w:szCs w:val="24"/>
        </w:rPr>
      </w:pPr>
    </w:p>
    <w:p w14:paraId="110075E1" w14:textId="77777777" w:rsidR="00B4170E" w:rsidRDefault="00B4170E">
      <w:pPr>
        <w:spacing w:before="240" w:after="240" w:line="240" w:lineRule="auto"/>
        <w:jc w:val="center"/>
        <w:rPr>
          <w:rFonts w:ascii="Times New Roman" w:eastAsia="Times New Roman" w:hAnsi="Times New Roman" w:cs="Times New Roman"/>
          <w:b/>
          <w:color w:val="000000"/>
          <w:sz w:val="24"/>
          <w:szCs w:val="24"/>
        </w:rPr>
      </w:pPr>
    </w:p>
    <w:p w14:paraId="110075E2" w14:textId="77777777" w:rsidR="00B4170E" w:rsidRDefault="00B4170E">
      <w:pPr>
        <w:spacing w:before="240" w:after="240" w:line="240" w:lineRule="auto"/>
        <w:jc w:val="center"/>
        <w:rPr>
          <w:rFonts w:ascii="Times New Roman" w:eastAsia="Times New Roman" w:hAnsi="Times New Roman" w:cs="Times New Roman"/>
          <w:b/>
          <w:color w:val="000000"/>
          <w:sz w:val="24"/>
          <w:szCs w:val="24"/>
        </w:rPr>
      </w:pPr>
    </w:p>
    <w:p w14:paraId="110075E3" w14:textId="77777777" w:rsidR="00B4170E" w:rsidRDefault="00B4170E">
      <w:pPr>
        <w:spacing w:before="240" w:after="240" w:line="240" w:lineRule="auto"/>
        <w:jc w:val="center"/>
        <w:rPr>
          <w:rFonts w:ascii="Times New Roman" w:eastAsia="Times New Roman" w:hAnsi="Times New Roman" w:cs="Times New Roman"/>
          <w:b/>
          <w:color w:val="000000"/>
          <w:sz w:val="24"/>
          <w:szCs w:val="24"/>
        </w:rPr>
      </w:pPr>
    </w:p>
    <w:p w14:paraId="110075E4" w14:textId="77777777" w:rsidR="00B4170E" w:rsidRDefault="00B4170E">
      <w:pPr>
        <w:spacing w:before="240" w:after="240" w:line="240" w:lineRule="auto"/>
        <w:jc w:val="center"/>
        <w:rPr>
          <w:rFonts w:ascii="Times New Roman" w:eastAsia="Times New Roman" w:hAnsi="Times New Roman" w:cs="Times New Roman"/>
          <w:b/>
          <w:color w:val="000000"/>
          <w:sz w:val="24"/>
          <w:szCs w:val="24"/>
        </w:rPr>
      </w:pPr>
    </w:p>
    <w:p w14:paraId="110075E5" w14:textId="77777777" w:rsidR="00B4170E" w:rsidRDefault="00B4170E">
      <w:pPr>
        <w:spacing w:before="240" w:after="240" w:line="240" w:lineRule="auto"/>
        <w:jc w:val="center"/>
        <w:rPr>
          <w:rFonts w:ascii="Times New Roman" w:eastAsia="Times New Roman" w:hAnsi="Times New Roman" w:cs="Times New Roman"/>
          <w:b/>
          <w:color w:val="000000"/>
          <w:sz w:val="24"/>
          <w:szCs w:val="24"/>
        </w:rPr>
      </w:pPr>
    </w:p>
    <w:p w14:paraId="110075E6" w14:textId="77777777" w:rsidR="00B4170E" w:rsidRDefault="00B4170E">
      <w:pPr>
        <w:spacing w:before="240" w:after="240" w:line="240" w:lineRule="auto"/>
        <w:jc w:val="center"/>
        <w:rPr>
          <w:rFonts w:ascii="Times New Roman" w:eastAsia="Times New Roman" w:hAnsi="Times New Roman" w:cs="Times New Roman"/>
          <w:b/>
          <w:color w:val="000000"/>
          <w:sz w:val="24"/>
          <w:szCs w:val="24"/>
        </w:rPr>
      </w:pPr>
    </w:p>
    <w:p w14:paraId="110075E7" w14:textId="77777777" w:rsidR="00B4170E" w:rsidRDefault="00B4170E">
      <w:pPr>
        <w:spacing w:before="240" w:after="240" w:line="240" w:lineRule="auto"/>
        <w:jc w:val="center"/>
        <w:rPr>
          <w:rFonts w:ascii="Times New Roman" w:eastAsia="Times New Roman" w:hAnsi="Times New Roman" w:cs="Times New Roman"/>
          <w:b/>
          <w:color w:val="000000"/>
          <w:sz w:val="24"/>
          <w:szCs w:val="24"/>
        </w:rPr>
      </w:pPr>
    </w:p>
    <w:p w14:paraId="110075E8" w14:textId="77777777" w:rsidR="00B4170E" w:rsidRDefault="00B4170E">
      <w:pPr>
        <w:spacing w:before="240" w:after="240" w:line="240" w:lineRule="auto"/>
        <w:jc w:val="center"/>
        <w:rPr>
          <w:rFonts w:ascii="Times New Roman" w:eastAsia="Times New Roman" w:hAnsi="Times New Roman" w:cs="Times New Roman"/>
          <w:b/>
          <w:color w:val="000000"/>
          <w:sz w:val="24"/>
          <w:szCs w:val="24"/>
        </w:rPr>
      </w:pPr>
    </w:p>
    <w:p w14:paraId="110075E9" w14:textId="77777777" w:rsidR="00B4170E" w:rsidRDefault="00B4170E">
      <w:pPr>
        <w:spacing w:before="240" w:after="240" w:line="240" w:lineRule="auto"/>
        <w:jc w:val="center"/>
        <w:rPr>
          <w:rFonts w:ascii="Times New Roman" w:eastAsia="Times New Roman" w:hAnsi="Times New Roman" w:cs="Times New Roman"/>
          <w:b/>
          <w:color w:val="000000"/>
          <w:sz w:val="24"/>
          <w:szCs w:val="24"/>
        </w:rPr>
      </w:pPr>
    </w:p>
    <w:p w14:paraId="110075EA" w14:textId="77777777" w:rsidR="00B4170E" w:rsidRDefault="00B4170E">
      <w:pPr>
        <w:spacing w:before="240" w:after="240" w:line="240" w:lineRule="auto"/>
        <w:jc w:val="center"/>
        <w:rPr>
          <w:rFonts w:ascii="Times New Roman" w:eastAsia="Times New Roman" w:hAnsi="Times New Roman" w:cs="Times New Roman"/>
          <w:b/>
          <w:color w:val="000000"/>
          <w:sz w:val="24"/>
          <w:szCs w:val="24"/>
        </w:rPr>
      </w:pPr>
    </w:p>
    <w:p w14:paraId="110075EB" w14:textId="77777777" w:rsidR="00B4170E" w:rsidRDefault="00B4170E">
      <w:pPr>
        <w:spacing w:before="240" w:after="240" w:line="240" w:lineRule="auto"/>
        <w:jc w:val="center"/>
        <w:rPr>
          <w:rFonts w:ascii="Times New Roman" w:eastAsia="Times New Roman" w:hAnsi="Times New Roman" w:cs="Times New Roman"/>
          <w:b/>
          <w:color w:val="000000"/>
          <w:sz w:val="24"/>
          <w:szCs w:val="24"/>
        </w:rPr>
      </w:pPr>
    </w:p>
    <w:p w14:paraId="110075EC" w14:textId="77777777" w:rsidR="00B4170E" w:rsidRDefault="00B4170E">
      <w:pPr>
        <w:spacing w:before="240" w:after="240" w:line="240" w:lineRule="auto"/>
        <w:jc w:val="center"/>
        <w:rPr>
          <w:rFonts w:ascii="Times New Roman" w:eastAsia="Times New Roman" w:hAnsi="Times New Roman" w:cs="Times New Roman"/>
          <w:b/>
          <w:color w:val="000000"/>
          <w:sz w:val="24"/>
          <w:szCs w:val="24"/>
        </w:rPr>
      </w:pPr>
    </w:p>
    <w:p w14:paraId="110075ED" w14:textId="77777777" w:rsidR="00B4170E" w:rsidRDefault="00B4170E">
      <w:pPr>
        <w:spacing w:before="240" w:after="240" w:line="240" w:lineRule="auto"/>
        <w:jc w:val="center"/>
        <w:rPr>
          <w:rFonts w:ascii="Times New Roman" w:eastAsia="Times New Roman" w:hAnsi="Times New Roman" w:cs="Times New Roman"/>
          <w:b/>
          <w:color w:val="000000"/>
          <w:sz w:val="24"/>
          <w:szCs w:val="24"/>
        </w:rPr>
      </w:pPr>
    </w:p>
    <w:p w14:paraId="0A3AC266" w14:textId="77777777" w:rsidR="004022F0" w:rsidRDefault="004022F0">
      <w:pPr>
        <w:spacing w:before="240" w:after="240" w:line="480" w:lineRule="auto"/>
        <w:ind w:firstLine="720"/>
        <w:rPr>
          <w:rFonts w:ascii="Times New Roman" w:eastAsia="Times New Roman" w:hAnsi="Times New Roman" w:cs="Times New Roman"/>
          <w:color w:val="000000"/>
          <w:sz w:val="24"/>
          <w:szCs w:val="24"/>
        </w:rPr>
      </w:pPr>
    </w:p>
    <w:p w14:paraId="4C611A91" w14:textId="0BF8848C" w:rsidR="004022F0" w:rsidRPr="00877C66" w:rsidRDefault="0049241E" w:rsidP="004022F0">
      <w:pPr>
        <w:spacing w:before="240" w:after="240" w:line="240" w:lineRule="auto"/>
        <w:jc w:val="center"/>
        <w:rPr>
          <w:rFonts w:ascii="Times New Roman" w:eastAsia="Times New Roman" w:hAnsi="Times New Roman" w:cs="Times New Roman"/>
          <w:color w:val="000000" w:themeColor="text1"/>
          <w:sz w:val="24"/>
          <w:szCs w:val="24"/>
        </w:rPr>
      </w:pPr>
      <w:r w:rsidRPr="0049241E">
        <w:rPr>
          <w:rFonts w:ascii="Times New Roman" w:eastAsia="Times New Roman" w:hAnsi="Times New Roman" w:cs="Times New Roman"/>
          <w:b/>
          <w:bCs/>
          <w:color w:val="000000" w:themeColor="text1"/>
          <w:sz w:val="24"/>
          <w:szCs w:val="24"/>
        </w:rPr>
        <w:lastRenderedPageBreak/>
        <w:t>Expanding the Realms of Sport Psychology in Esports</w:t>
      </w:r>
      <w:r w:rsidR="004022F0">
        <w:rPr>
          <w:rFonts w:ascii="Times New Roman" w:eastAsia="Times New Roman" w:hAnsi="Times New Roman" w:cs="Times New Roman"/>
          <w:b/>
          <w:bCs/>
          <w:color w:val="000000" w:themeColor="text1"/>
          <w:sz w:val="24"/>
          <w:szCs w:val="24"/>
        </w:rPr>
        <w:t xml:space="preserve">: An </w:t>
      </w:r>
      <w:r w:rsidR="004022F0" w:rsidRPr="00877C66">
        <w:rPr>
          <w:rFonts w:ascii="Times New Roman" w:eastAsia="Times New Roman" w:hAnsi="Times New Roman" w:cs="Times New Roman"/>
          <w:b/>
          <w:bCs/>
          <w:color w:val="000000" w:themeColor="text1"/>
          <w:sz w:val="24"/>
          <w:szCs w:val="24"/>
        </w:rPr>
        <w:t>Epilogue</w:t>
      </w:r>
    </w:p>
    <w:p w14:paraId="110075EE" w14:textId="5E3AB989" w:rsidR="00B4170E" w:rsidRDefault="006C6183">
      <w:pPr>
        <w:spacing w:before="240" w:after="24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special issue provides insights from a range of </w:t>
      </w:r>
      <w:r>
        <w:rPr>
          <w:rFonts w:ascii="Times New Roman" w:eastAsia="Times New Roman" w:hAnsi="Times New Roman" w:cs="Times New Roman"/>
          <w:color w:val="000000"/>
          <w:sz w:val="24"/>
          <w:szCs w:val="24"/>
        </w:rPr>
        <w:t>sport psychology practitioners</w:t>
      </w:r>
      <w:r w:rsidR="004022F0">
        <w:rPr>
          <w:rFonts w:ascii="Times New Roman" w:eastAsia="Times New Roman" w:hAnsi="Times New Roman" w:cs="Times New Roman"/>
          <w:color w:val="000000"/>
          <w:sz w:val="24"/>
          <w:szCs w:val="24"/>
        </w:rPr>
        <w:t xml:space="preserve"> (SPPs)</w:t>
      </w:r>
      <w:r>
        <w:rPr>
          <w:rFonts w:ascii="Times New Roman" w:eastAsia="Times New Roman" w:hAnsi="Times New Roman" w:cs="Times New Roman"/>
          <w:color w:val="000000"/>
          <w:sz w:val="24"/>
          <w:szCs w:val="24"/>
        </w:rPr>
        <w:t>, such as qualified and trainee sport and exercise psychologists, alongside performance coaches working in esports. Within this special issue, comprises four case studies spanning two different esports titles, League of Legends (</w:t>
      </w:r>
      <w:r w:rsidR="00A15444">
        <w:rPr>
          <w:rFonts w:ascii="Times New Roman" w:eastAsia="Times New Roman" w:hAnsi="Times New Roman" w:cs="Times New Roman"/>
          <w:color w:val="000000"/>
          <w:sz w:val="24"/>
          <w:szCs w:val="24"/>
        </w:rPr>
        <w:t xml:space="preserve">LoL; </w:t>
      </w:r>
      <w:r>
        <w:rPr>
          <w:rFonts w:ascii="Times New Roman" w:eastAsia="Times New Roman" w:hAnsi="Times New Roman" w:cs="Times New Roman"/>
          <w:color w:val="000000"/>
          <w:sz w:val="24"/>
          <w:szCs w:val="24"/>
        </w:rPr>
        <w:t>n = 4) and Overwatch (n = 1). To our knowledge, this is the first special issue dedicated to applied sport psychology in esports. </w:t>
      </w:r>
    </w:p>
    <w:p w14:paraId="110075EF" w14:textId="77777777" w:rsidR="00B4170E" w:rsidRDefault="006C6183">
      <w:pPr>
        <w:spacing w:before="240" w:after="24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the purpose of this epilogue, we have identified three key areas of applied sport psychology to which the featured case studies contribute: 1) interventions with teams and esports athletes, 2) coach support and development, and 3) practitioner development. This epilogue will discuss these three areas in relation to the case studies within the special issue along with suggestions for future research. Our aim is to provide a structured exploration and discussion of the experiences shared within these case</w:t>
      </w:r>
      <w:r>
        <w:rPr>
          <w:rFonts w:ascii="Times New Roman" w:eastAsia="Times New Roman" w:hAnsi="Times New Roman" w:cs="Times New Roman"/>
          <w:color w:val="000000"/>
          <w:sz w:val="24"/>
          <w:szCs w:val="24"/>
        </w:rPr>
        <w:t xml:space="preserve"> studies, offering insights into how sport psychology is applied within </w:t>
      </w:r>
      <w:sdt>
        <w:sdtPr>
          <w:tag w:val="goog_rdk_0"/>
          <w:id w:val="1921287201"/>
        </w:sdtPr>
        <w:sdtEndPr/>
        <w:sdtContent/>
      </w:sdt>
      <w:sdt>
        <w:sdtPr>
          <w:tag w:val="goog_rdk_1"/>
          <w:id w:val="1378591779"/>
        </w:sdtPr>
        <w:sdtEndPr/>
        <w:sdtContent/>
      </w:sdt>
      <w:sdt>
        <w:sdtPr>
          <w:tag w:val="goog_rdk_2"/>
          <w:id w:val="648867461"/>
        </w:sdtPr>
        <w:sdtEndPr/>
        <w:sdtContent/>
      </w:sdt>
      <w:sdt>
        <w:sdtPr>
          <w:tag w:val="goog_rdk_3"/>
          <w:id w:val="-528649284"/>
        </w:sdtPr>
        <w:sdtEndPr/>
        <w:sdtContent/>
      </w:sdt>
      <w:r>
        <w:rPr>
          <w:rFonts w:ascii="Times New Roman" w:eastAsia="Times New Roman" w:hAnsi="Times New Roman" w:cs="Times New Roman"/>
          <w:color w:val="000000"/>
          <w:sz w:val="24"/>
          <w:szCs w:val="24"/>
        </w:rPr>
        <w:t>esports. </w:t>
      </w:r>
    </w:p>
    <w:p w14:paraId="110075F0" w14:textId="77777777" w:rsidR="00B4170E" w:rsidRDefault="006C6183">
      <w:pPr>
        <w:spacing w:before="240" w:after="24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Horizon 1: </w:t>
      </w:r>
      <w:r>
        <w:rPr>
          <w:rFonts w:ascii="Times New Roman" w:eastAsia="Times New Roman" w:hAnsi="Times New Roman" w:cs="Times New Roman"/>
          <w:b/>
          <w:color w:val="000000"/>
          <w:sz w:val="24"/>
          <w:szCs w:val="24"/>
        </w:rPr>
        <w:t>Intervention with Teams and Esports Athletes</w:t>
      </w:r>
    </w:p>
    <w:p w14:paraId="110075F1" w14:textId="761D1931" w:rsidR="00B4170E" w:rsidRDefault="006C6183">
      <w:pPr>
        <w:spacing w:before="240" w:after="24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The featured case studies contribute examples of sport psychology support at multiple levels, delivering interventions to esports athletes as well as teams. During the needs analysis process, a range of performance challenges were identified across the case studies. These included, but were not limited to, communication issues in-game (e.g., conflicting communication between teammates, indecisiveness), lack of team cohesion, transitioning to a professional level, emotional dysregulation (e.g., coping with t</w:t>
      </w:r>
      <w:r>
        <w:rPr>
          <w:rFonts w:ascii="Times New Roman" w:eastAsia="Times New Roman" w:hAnsi="Times New Roman" w:cs="Times New Roman"/>
          <w:color w:val="000000"/>
          <w:sz w:val="24"/>
          <w:szCs w:val="24"/>
        </w:rPr>
        <w:t xml:space="preserve">ilt), and lack of agreement on training methods. Collectively, this highlights the necessity of </w:t>
      </w:r>
      <w:r w:rsidR="004022F0">
        <w:rPr>
          <w:rFonts w:ascii="Times New Roman" w:eastAsia="Times New Roman" w:hAnsi="Times New Roman" w:cs="Times New Roman"/>
          <w:color w:val="000000"/>
          <w:sz w:val="24"/>
          <w:szCs w:val="24"/>
        </w:rPr>
        <w:t>SPPs</w:t>
      </w:r>
      <w:r>
        <w:rPr>
          <w:rFonts w:ascii="Times New Roman" w:eastAsia="Times New Roman" w:hAnsi="Times New Roman" w:cs="Times New Roman"/>
          <w:color w:val="000000"/>
          <w:sz w:val="24"/>
          <w:szCs w:val="24"/>
        </w:rPr>
        <w:t xml:space="preserve"> being cognizant of the breadth of performance challenges one may encounter when working with esports teams and individuals. </w:t>
      </w:r>
    </w:p>
    <w:p w14:paraId="110075F2" w14:textId="1C957CA8" w:rsidR="00B4170E" w:rsidRDefault="006C6183">
      <w:pPr>
        <w:spacing w:before="240" w:after="24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To overcome performance challenges, various interventions were‌ implemented in line with the practitioners’ philosophies. These included interventions such as identifying team or individual values and goals (Agrawal et al., 2024; Brain et al., 2024), psychological skills training (e.g., reappraisal, self-talk, breathing techniques; Brain et al., 2024), and personal disclosure and mutual sharing (Agrawal et al., 2024). The interventions were delivered either online or in-person through one-to-one sessions wi</w:t>
      </w:r>
      <w:r>
        <w:rPr>
          <w:rFonts w:ascii="Times New Roman" w:eastAsia="Times New Roman" w:hAnsi="Times New Roman" w:cs="Times New Roman"/>
          <w:color w:val="000000"/>
          <w:sz w:val="24"/>
          <w:szCs w:val="24"/>
        </w:rPr>
        <w:t>th esports athletes or psychoeducational workshops with the whole team. Alongside individual and team interventions, Pedraza-Ramirez et al. (2024) noted the importance of psychological safety and organizational culture within esports. To support culture development within L</w:t>
      </w:r>
      <w:r w:rsidR="00A15444">
        <w:rPr>
          <w:rFonts w:ascii="Times New Roman" w:eastAsia="Times New Roman" w:hAnsi="Times New Roman" w:cs="Times New Roman"/>
          <w:color w:val="000000"/>
          <w:sz w:val="24"/>
          <w:szCs w:val="24"/>
        </w:rPr>
        <w:t>oL</w:t>
      </w:r>
      <w:r>
        <w:rPr>
          <w:rFonts w:ascii="Times New Roman" w:eastAsia="Times New Roman" w:hAnsi="Times New Roman" w:cs="Times New Roman"/>
          <w:color w:val="000000"/>
          <w:sz w:val="24"/>
          <w:szCs w:val="24"/>
        </w:rPr>
        <w:t>, Pedraza-Ramirez et al. (2024) suggest creating space for meaningful, open, and safe one-to-one discussions alongside daily team activities. This may contribute to psychological safety and building optimal relationships, potentially re</w:t>
      </w:r>
      <w:r>
        <w:rPr>
          <w:rFonts w:ascii="Times New Roman" w:eastAsia="Times New Roman" w:hAnsi="Times New Roman" w:cs="Times New Roman"/>
          <w:color w:val="000000"/>
          <w:sz w:val="24"/>
          <w:szCs w:val="24"/>
        </w:rPr>
        <w:t>sulting in trust, closeness, and autonomy (Pedraza-Ramirez et al., 2024). </w:t>
      </w:r>
    </w:p>
    <w:p w14:paraId="110075F3" w14:textId="77777777" w:rsidR="00B4170E" w:rsidRDefault="006C6183">
      <w:pPr>
        <w:spacing w:before="240" w:after="24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Despite the meaningful interventions delivered, the case study authors share specific contextual demands and challenges that they faced. For example, cultural and linguistic differences (Agrawal et al., 2024), limited time to deliver provision (Brain et al., 2024), and challenges building relationships with team members due to the lack of visual cues (i.e., lack of webcam use; Brain et al., 2024). Understanding the contextual challenges that may be present in esports will hopefully aid current and future p</w:t>
      </w:r>
      <w:r>
        <w:rPr>
          <w:rFonts w:ascii="Times New Roman" w:eastAsia="Times New Roman" w:hAnsi="Times New Roman" w:cs="Times New Roman"/>
          <w:color w:val="000000"/>
          <w:sz w:val="24"/>
          <w:szCs w:val="24"/>
        </w:rPr>
        <w:t>ractitioners when planning their sport psychology provision and mitigating these demands if possible. For example, within the contracting process practitioners should clearly define roles and responsibilities, have clear non-negotiables to allow for effective practice (e.g., cameras on, set times for workshop delivery), and learn how to work effectively in an online environment (see Price et al., 2022), aided through supervision and continued professional development. </w:t>
      </w:r>
    </w:p>
    <w:p w14:paraId="110075F4" w14:textId="5C45DCC7" w:rsidR="00B4170E" w:rsidRDefault="006C6183">
      <w:pPr>
        <w:spacing w:before="240" w:after="24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ab/>
      </w:r>
      <w:r>
        <w:rPr>
          <w:rFonts w:ascii="Times New Roman" w:eastAsia="Times New Roman" w:hAnsi="Times New Roman" w:cs="Times New Roman"/>
          <w:color w:val="000000"/>
          <w:sz w:val="24"/>
          <w:szCs w:val="24"/>
        </w:rPr>
        <w:t>Notably, no one-to-one case studies were featured as stand-alone cases within this special issue, and the intervention work outlined multiple levels of delivery (e.g., Brain et al., 2024; Agrawal et al., 2024; workshops, coach support, one-to-one support). Further, Pedraza-Ramirez et al. (2024) took a holistic ecological approach to practice, taking into account the environment esports teams are influenced by. Though every team must be considered on an individual needs basis, this may suggest that multi-lev</w:t>
      </w:r>
      <w:r>
        <w:rPr>
          <w:rFonts w:ascii="Times New Roman" w:eastAsia="Times New Roman" w:hAnsi="Times New Roman" w:cs="Times New Roman"/>
          <w:color w:val="000000"/>
          <w:sz w:val="24"/>
          <w:szCs w:val="24"/>
        </w:rPr>
        <w:t xml:space="preserve">el interventions are well-suited to sport psychology practice within esports rather than solely one-to-one work. Additionally, multi-level support within esports </w:t>
      </w:r>
      <w:r w:rsidR="005410D5">
        <w:rPr>
          <w:rFonts w:ascii="Times New Roman" w:eastAsia="Times New Roman" w:hAnsi="Times New Roman" w:cs="Times New Roman"/>
          <w:color w:val="000000"/>
          <w:sz w:val="24"/>
          <w:szCs w:val="24"/>
        </w:rPr>
        <w:t>has been shown to be beneficial as it</w:t>
      </w:r>
      <w:r>
        <w:rPr>
          <w:rFonts w:ascii="Times New Roman" w:eastAsia="Times New Roman" w:hAnsi="Times New Roman" w:cs="Times New Roman"/>
          <w:color w:val="000000"/>
          <w:sz w:val="24"/>
          <w:szCs w:val="24"/>
        </w:rPr>
        <w:t xml:space="preserve"> </w:t>
      </w:r>
      <w:r w:rsidR="005410D5">
        <w:rPr>
          <w:rFonts w:ascii="Times New Roman" w:eastAsia="Times New Roman" w:hAnsi="Times New Roman" w:cs="Times New Roman"/>
          <w:color w:val="000000"/>
          <w:sz w:val="24"/>
          <w:szCs w:val="24"/>
        </w:rPr>
        <w:t xml:space="preserve">can </w:t>
      </w:r>
      <w:r>
        <w:rPr>
          <w:rFonts w:ascii="Times New Roman" w:eastAsia="Times New Roman" w:hAnsi="Times New Roman" w:cs="Times New Roman"/>
          <w:color w:val="000000"/>
          <w:sz w:val="24"/>
          <w:szCs w:val="24"/>
        </w:rPr>
        <w:t>meet the preferences of different team members (Swettenham &amp; Whitehead, 2022). Therefore, training routes and educational pathways, which have been known to focus heavily on one-to-one work, might benefit from integrating more content on team and organisation level interventions into their curriculums. </w:t>
      </w:r>
    </w:p>
    <w:p w14:paraId="110075F5" w14:textId="768993FC" w:rsidR="00B4170E" w:rsidRDefault="006C6183">
      <w:pPr>
        <w:spacing w:before="240" w:after="24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When working at multiple levels (i.e., coaches, esports athletes, teams, and management), </w:t>
      </w:r>
      <w:r w:rsidR="009845D1">
        <w:rPr>
          <w:rFonts w:ascii="Times New Roman" w:eastAsia="Times New Roman" w:hAnsi="Times New Roman" w:cs="Times New Roman"/>
          <w:color w:val="000000"/>
          <w:sz w:val="24"/>
          <w:szCs w:val="24"/>
        </w:rPr>
        <w:t>SPPs</w:t>
      </w:r>
      <w:r>
        <w:rPr>
          <w:rFonts w:ascii="Times New Roman" w:eastAsia="Times New Roman" w:hAnsi="Times New Roman" w:cs="Times New Roman"/>
          <w:color w:val="000000"/>
          <w:sz w:val="24"/>
          <w:szCs w:val="24"/>
        </w:rPr>
        <w:t xml:space="preserve"> must consider the context of their work and the challenges this may bring. First, multi-level support can generate a high volume of work and may be difficult for a single </w:t>
      </w:r>
      <w:r w:rsidR="009845D1">
        <w:rPr>
          <w:rFonts w:ascii="Times New Roman" w:eastAsia="Times New Roman" w:hAnsi="Times New Roman" w:cs="Times New Roman"/>
          <w:color w:val="000000"/>
          <w:sz w:val="24"/>
          <w:szCs w:val="24"/>
        </w:rPr>
        <w:t>SPP</w:t>
      </w:r>
      <w:r>
        <w:rPr>
          <w:rFonts w:ascii="Times New Roman" w:eastAsia="Times New Roman" w:hAnsi="Times New Roman" w:cs="Times New Roman"/>
          <w:color w:val="000000"/>
          <w:sz w:val="24"/>
          <w:szCs w:val="24"/>
        </w:rPr>
        <w:t xml:space="preserve"> to deliver, spreading the practitioner thin and potentially limiting on-the-ground support for athletes competing in the coalface. Second, there is the ethical issue of “who is the client?”. Working across multiple levels “blurs the lines” (Ramaker &amp; Pedraza-Ramirez, 2023 p. 89) of who the client is (e.g., the organisation, the co</w:t>
      </w:r>
      <w:r>
        <w:rPr>
          <w:rFonts w:ascii="Times New Roman" w:eastAsia="Times New Roman" w:hAnsi="Times New Roman" w:cs="Times New Roman"/>
          <w:color w:val="000000"/>
          <w:sz w:val="24"/>
          <w:szCs w:val="24"/>
        </w:rPr>
        <w:t xml:space="preserve">ach, the players). As such, this can pose ethical concerns and make it challenging to gain trust across all levels of support. If a team of </w:t>
      </w:r>
      <w:r w:rsidR="009845D1">
        <w:rPr>
          <w:rFonts w:ascii="Times New Roman" w:eastAsia="Times New Roman" w:hAnsi="Times New Roman" w:cs="Times New Roman"/>
          <w:color w:val="000000"/>
          <w:sz w:val="24"/>
          <w:szCs w:val="24"/>
        </w:rPr>
        <w:t>SPPs</w:t>
      </w:r>
      <w:r>
        <w:rPr>
          <w:rFonts w:ascii="Times New Roman" w:eastAsia="Times New Roman" w:hAnsi="Times New Roman" w:cs="Times New Roman"/>
          <w:color w:val="000000"/>
          <w:sz w:val="24"/>
          <w:szCs w:val="24"/>
        </w:rPr>
        <w:t xml:space="preserve"> are present, it may be worthwhile placing one practitioner at each level of support to mitigate these challenges. </w:t>
      </w:r>
    </w:p>
    <w:p w14:paraId="110075F6" w14:textId="77777777" w:rsidR="00B4170E" w:rsidRDefault="006C6183">
      <w:pPr>
        <w:spacing w:before="240" w:after="24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Horizon 2: Coach Support and Development </w:t>
      </w:r>
    </w:p>
    <w:p w14:paraId="110075F7" w14:textId="096E45D4" w:rsidR="00B4170E" w:rsidRDefault="006C6183">
      <w:pPr>
        <w:spacing w:before="240" w:after="24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ab/>
      </w:r>
      <w:r>
        <w:rPr>
          <w:rFonts w:ascii="Times New Roman" w:eastAsia="Times New Roman" w:hAnsi="Times New Roman" w:cs="Times New Roman"/>
          <w:color w:val="000000"/>
          <w:sz w:val="24"/>
          <w:szCs w:val="24"/>
        </w:rPr>
        <w:t xml:space="preserve">It is well-recognised that coaches are viewed as performers in their own right (Gould et al., 2002; Thelwell et al., 2008). As such, </w:t>
      </w:r>
      <w:r w:rsidR="009845D1">
        <w:rPr>
          <w:rFonts w:ascii="Times New Roman" w:eastAsia="Times New Roman" w:hAnsi="Times New Roman" w:cs="Times New Roman"/>
          <w:color w:val="000000"/>
          <w:sz w:val="24"/>
          <w:szCs w:val="24"/>
        </w:rPr>
        <w:t>SPPs</w:t>
      </w:r>
      <w:r>
        <w:rPr>
          <w:rFonts w:ascii="Times New Roman" w:eastAsia="Times New Roman" w:hAnsi="Times New Roman" w:cs="Times New Roman"/>
          <w:color w:val="000000"/>
          <w:sz w:val="24"/>
          <w:szCs w:val="24"/>
        </w:rPr>
        <w:t xml:space="preserve"> commonly work with and through coaches to enhance effective service delivery. Agrawal et al.'s (2024) case study noted weekly coaching meetings that the trainee </w:t>
      </w:r>
      <w:r w:rsidR="00510BC3">
        <w:rPr>
          <w:rFonts w:ascii="Times New Roman" w:eastAsia="Times New Roman" w:hAnsi="Times New Roman" w:cs="Times New Roman"/>
          <w:color w:val="000000"/>
          <w:sz w:val="24"/>
          <w:szCs w:val="24"/>
        </w:rPr>
        <w:t>SPP</w:t>
      </w:r>
      <w:r>
        <w:rPr>
          <w:rFonts w:ascii="Times New Roman" w:eastAsia="Times New Roman" w:hAnsi="Times New Roman" w:cs="Times New Roman"/>
          <w:color w:val="000000"/>
          <w:sz w:val="24"/>
          <w:szCs w:val="24"/>
        </w:rPr>
        <w:t xml:space="preserve"> and multi-discipline team attended. Attending these meetings may be beneficial for supporting coaches’ reflective practice skills (Pedraza-Ramirez, 2024), identifying the needs of the team or coaching staff, upskilling the </w:t>
      </w:r>
      <w:r w:rsidR="00510BC3">
        <w:rPr>
          <w:rFonts w:ascii="Times New Roman" w:eastAsia="Times New Roman" w:hAnsi="Times New Roman" w:cs="Times New Roman"/>
          <w:color w:val="000000"/>
          <w:sz w:val="24"/>
          <w:szCs w:val="24"/>
        </w:rPr>
        <w:t>SPP’s</w:t>
      </w:r>
      <w:r>
        <w:rPr>
          <w:rFonts w:ascii="Times New Roman" w:eastAsia="Times New Roman" w:hAnsi="Times New Roman" w:cs="Times New Roman"/>
          <w:color w:val="000000"/>
          <w:sz w:val="24"/>
          <w:szCs w:val="24"/>
        </w:rPr>
        <w:t xml:space="preserve"> knowledge through conversations with the coaches, and acting as a means to monitor and evaluate intervention effectiveness (Agrawal et al., 2024). The case study from Pedraza-Ramirez et al. (2024) recognises the importance of supporting coaches and suggests implementing coach devel</w:t>
      </w:r>
      <w:r>
        <w:rPr>
          <w:rFonts w:ascii="Times New Roman" w:eastAsia="Times New Roman" w:hAnsi="Times New Roman" w:cs="Times New Roman"/>
          <w:color w:val="000000"/>
          <w:sz w:val="24"/>
          <w:szCs w:val="24"/>
        </w:rPr>
        <w:t>opment programmes to overcome challenges coaches face, such as frequent game changes and a lack of formal development programmes.</w:t>
      </w:r>
    </w:p>
    <w:p w14:paraId="110075F8" w14:textId="6F3099BD" w:rsidR="00B4170E" w:rsidRDefault="006C6183">
      <w:pPr>
        <w:spacing w:before="240" w:after="24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In addition, </w:t>
      </w:r>
      <w:r w:rsidR="00510BC3">
        <w:rPr>
          <w:rFonts w:ascii="Times New Roman" w:eastAsia="Times New Roman" w:hAnsi="Times New Roman" w:cs="Times New Roman"/>
          <w:color w:val="000000"/>
          <w:sz w:val="24"/>
          <w:szCs w:val="24"/>
        </w:rPr>
        <w:t>SPPs</w:t>
      </w:r>
      <w:r>
        <w:rPr>
          <w:rFonts w:ascii="Times New Roman" w:eastAsia="Times New Roman" w:hAnsi="Times New Roman" w:cs="Times New Roman"/>
          <w:color w:val="000000"/>
          <w:sz w:val="24"/>
          <w:szCs w:val="24"/>
        </w:rPr>
        <w:t xml:space="preserve"> may support esports coaches through the use of novel coaching approaches. Bubna et al.’s (2024) case study details how a constraints-led approach (CLA; e.g., Renshaw et al., 2019) can be implemented in L</w:t>
      </w:r>
      <w:r w:rsidR="00510BC3">
        <w:rPr>
          <w:rFonts w:ascii="Times New Roman" w:eastAsia="Times New Roman" w:hAnsi="Times New Roman" w:cs="Times New Roman"/>
          <w:color w:val="000000"/>
          <w:sz w:val="24"/>
          <w:szCs w:val="24"/>
        </w:rPr>
        <w:t xml:space="preserve">oL </w:t>
      </w:r>
      <w:r>
        <w:rPr>
          <w:rFonts w:ascii="Times New Roman" w:eastAsia="Times New Roman" w:hAnsi="Times New Roman" w:cs="Times New Roman"/>
          <w:color w:val="000000"/>
          <w:sz w:val="24"/>
          <w:szCs w:val="24"/>
        </w:rPr>
        <w:t>training practices (e.g., by limiting players’ communication or use of wards). Notably, Bubna et al.’s (2024) evaluation of this CLA intervention showed the potential to improve various elements of team performance, for example, the team’s coordination, planning, and communication.</w:t>
      </w:r>
    </w:p>
    <w:p w14:paraId="110075F9" w14:textId="24632F72" w:rsidR="00B4170E" w:rsidRDefault="006C6183">
      <w:pPr>
        <w:spacing w:before="240" w:after="24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Despite the importance of the coach</w:t>
      </w:r>
      <w:r w:rsidR="00A41981">
        <w:rPr>
          <w:rFonts w:ascii="Times New Roman" w:eastAsia="Times New Roman" w:hAnsi="Times New Roman" w:cs="Times New Roman"/>
          <w:color w:val="000000"/>
          <w:sz w:val="24"/>
          <w:szCs w:val="24"/>
        </w:rPr>
        <w:t xml:space="preserve"> being</w:t>
      </w:r>
      <w:r>
        <w:rPr>
          <w:rFonts w:ascii="Times New Roman" w:eastAsia="Times New Roman" w:hAnsi="Times New Roman" w:cs="Times New Roman"/>
          <w:color w:val="000000"/>
          <w:sz w:val="24"/>
          <w:szCs w:val="24"/>
        </w:rPr>
        <w:t xml:space="preserve"> reflected in these case studies, esports coaches lack specific coach education and support that is contextualised to the world of esports. Though </w:t>
      </w:r>
      <w:r w:rsidR="00510BC3">
        <w:rPr>
          <w:rFonts w:ascii="Times New Roman" w:eastAsia="Times New Roman" w:hAnsi="Times New Roman" w:cs="Times New Roman"/>
          <w:color w:val="000000"/>
          <w:sz w:val="24"/>
          <w:szCs w:val="24"/>
        </w:rPr>
        <w:t>SPPs</w:t>
      </w:r>
      <w:r>
        <w:rPr>
          <w:rFonts w:ascii="Times New Roman" w:eastAsia="Times New Roman" w:hAnsi="Times New Roman" w:cs="Times New Roman"/>
          <w:color w:val="000000"/>
          <w:sz w:val="24"/>
          <w:szCs w:val="24"/>
        </w:rPr>
        <w:t xml:space="preserve"> cannot solve this issue, they may be well-placed to support esports coaches by providing psychological support and education. For example, developing coaches’ interpersonal and intrapersonal knowledge (Côté &amp; Gilbert, 2009). Nevertheless, as Bubna et al. (2024) noted, the absence of an esports coach in the team can result in players coaching themselves</w:t>
      </w:r>
      <w:r>
        <w:rPr>
          <w:rFonts w:ascii="Times New Roman" w:eastAsia="Times New Roman" w:hAnsi="Times New Roman" w:cs="Times New Roman"/>
          <w:color w:val="000000"/>
          <w:sz w:val="24"/>
          <w:szCs w:val="24"/>
        </w:rPr>
        <w:t xml:space="preserve"> which presents another challenge to </w:t>
      </w:r>
      <w:r w:rsidR="00A41981">
        <w:rPr>
          <w:rFonts w:ascii="Times New Roman" w:eastAsia="Times New Roman" w:hAnsi="Times New Roman" w:cs="Times New Roman"/>
          <w:color w:val="000000"/>
          <w:sz w:val="24"/>
          <w:szCs w:val="24"/>
        </w:rPr>
        <w:t>SPPs</w:t>
      </w:r>
      <w:r>
        <w:rPr>
          <w:rFonts w:ascii="Times New Roman" w:eastAsia="Times New Roman" w:hAnsi="Times New Roman" w:cs="Times New Roman"/>
          <w:color w:val="000000"/>
          <w:sz w:val="24"/>
          <w:szCs w:val="24"/>
        </w:rPr>
        <w:t xml:space="preserve">. To further the </w:t>
      </w:r>
      <w:r w:rsidR="00A41981">
        <w:rPr>
          <w:rFonts w:ascii="Times New Roman" w:eastAsia="Times New Roman" w:hAnsi="Times New Roman" w:cs="Times New Roman"/>
          <w:color w:val="000000"/>
          <w:sz w:val="24"/>
          <w:szCs w:val="24"/>
        </w:rPr>
        <w:t>SPP’s</w:t>
      </w:r>
      <w:r>
        <w:rPr>
          <w:rFonts w:ascii="Times New Roman" w:eastAsia="Times New Roman" w:hAnsi="Times New Roman" w:cs="Times New Roman"/>
          <w:color w:val="000000"/>
          <w:sz w:val="24"/>
          <w:szCs w:val="24"/>
        </w:rPr>
        <w:t xml:space="preserve"> ability </w:t>
      </w:r>
      <w:r>
        <w:rPr>
          <w:rFonts w:ascii="Times New Roman" w:eastAsia="Times New Roman" w:hAnsi="Times New Roman" w:cs="Times New Roman"/>
          <w:color w:val="000000"/>
          <w:sz w:val="24"/>
          <w:szCs w:val="24"/>
        </w:rPr>
        <w:lastRenderedPageBreak/>
        <w:t>to work effectively with coaches in esports, it may be important to integrate specific training on how to work with coaches onto training routes to highlight the differences and similarities between working with an athlete and working with a coach. </w:t>
      </w:r>
    </w:p>
    <w:p w14:paraId="110075FA" w14:textId="77777777" w:rsidR="00B4170E" w:rsidRDefault="006C6183">
      <w:pPr>
        <w:spacing w:before="240" w:after="24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Horizon 3: Practitioner Development </w:t>
      </w:r>
    </w:p>
    <w:p w14:paraId="110075FB" w14:textId="47121D12" w:rsidR="00B4170E" w:rsidRDefault="006C6183">
      <w:pPr>
        <w:spacing w:before="240" w:after="24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Practitioner development is multidimensional (Tod et al., 2007) and essential for professional growth and service delivery competence. One key element, as noted by Tod et al. (2007), is the importance of practitioners reflecting on how they influence the service delivery process. The case studies featured in the special issue provide open and vulnerable reflective accounts of practitioners’ experiences within esports. Particularly noteworthy is the work by Brain </w:t>
      </w:r>
      <w:r w:rsidR="005D04D3">
        <w:rPr>
          <w:rFonts w:ascii="Times New Roman" w:eastAsia="Times New Roman" w:hAnsi="Times New Roman" w:cs="Times New Roman"/>
          <w:color w:val="000000"/>
          <w:sz w:val="24"/>
          <w:szCs w:val="24"/>
        </w:rPr>
        <w:t xml:space="preserve">et al. </w:t>
      </w:r>
      <w:r>
        <w:rPr>
          <w:rFonts w:ascii="Times New Roman" w:eastAsia="Times New Roman" w:hAnsi="Times New Roman" w:cs="Times New Roman"/>
          <w:color w:val="000000"/>
          <w:sz w:val="24"/>
          <w:szCs w:val="24"/>
        </w:rPr>
        <w:t>(2024), who reflected on the challenges faced and mistakes made, ‌whilst providing tangible practical suggestions for those working in esports or contemplating entering esports. Presented as a series of confessional tales, Brain et al. (2024) explore challenges such as limited time for developing and delivering interventions, misalignment of values between practitioners and the esports team, and effective practice in an online environment with limited behavioural cues. Importantly, Brain et al. (2024</w:t>
      </w:r>
      <w:r>
        <w:rPr>
          <w:rFonts w:ascii="Times New Roman" w:eastAsia="Times New Roman" w:hAnsi="Times New Roman" w:cs="Times New Roman"/>
          <w:color w:val="000000"/>
          <w:sz w:val="24"/>
          <w:szCs w:val="24"/>
        </w:rPr>
        <w:t>) highlights the mental and physical toll on practitioners due to intense schedules and long hours that may be expected in an esports performance environment. These reflections underscore the salient need for practitioner self-care to help mitigate the stress of operating in esports and ensure ethical practice (Quartiroli et al., 2021). </w:t>
      </w:r>
    </w:p>
    <w:p w14:paraId="110075FC" w14:textId="4A198507" w:rsidR="00B4170E" w:rsidRDefault="006C6183">
      <w:pPr>
        <w:spacing w:before="240" w:after="240" w:line="480" w:lineRule="auto"/>
        <w:ind w:firstLine="720"/>
        <w:rPr>
          <w:rFonts w:ascii="Times New Roman" w:eastAsia="Times New Roman" w:hAnsi="Times New Roman" w:cs="Times New Roman"/>
          <w:color w:val="000000"/>
          <w:sz w:val="24"/>
          <w:szCs w:val="24"/>
        </w:rPr>
      </w:pPr>
      <w:sdt>
        <w:sdtPr>
          <w:tag w:val="goog_rdk_4"/>
          <w:id w:val="-1872293102"/>
        </w:sdtPr>
        <w:sdtEndPr/>
        <w:sdtContent/>
      </w:sdt>
      <w:sdt>
        <w:sdtPr>
          <w:tag w:val="goog_rdk_5"/>
          <w:id w:val="-482160168"/>
        </w:sdtPr>
        <w:sdtEndPr/>
        <w:sdtContent/>
      </w:sdt>
      <w:sdt>
        <w:sdtPr>
          <w:tag w:val="goog_rdk_6"/>
          <w:id w:val="-1404673664"/>
        </w:sdtPr>
        <w:sdtEndPr/>
        <w:sdtContent/>
      </w:sdt>
      <w:r>
        <w:rPr>
          <w:rFonts w:ascii="Times New Roman" w:eastAsia="Times New Roman" w:hAnsi="Times New Roman" w:cs="Times New Roman"/>
          <w:color w:val="000000"/>
          <w:sz w:val="24"/>
          <w:szCs w:val="24"/>
        </w:rPr>
        <w:t xml:space="preserve">Another case study showing the importance of reflective practice is Agrawal et al.’s (2024) which shares multicultural reflections as a trainee </w:t>
      </w:r>
      <w:r w:rsidR="005D04D3">
        <w:rPr>
          <w:rFonts w:ascii="Times New Roman" w:eastAsia="Times New Roman" w:hAnsi="Times New Roman" w:cs="Times New Roman"/>
          <w:color w:val="000000"/>
          <w:sz w:val="24"/>
          <w:szCs w:val="24"/>
        </w:rPr>
        <w:t>sport and exercise psychologist</w:t>
      </w:r>
      <w:r>
        <w:rPr>
          <w:rFonts w:ascii="Times New Roman" w:eastAsia="Times New Roman" w:hAnsi="Times New Roman" w:cs="Times New Roman"/>
          <w:color w:val="000000"/>
          <w:sz w:val="24"/>
          <w:szCs w:val="24"/>
        </w:rPr>
        <w:t xml:space="preserve"> and its importance for developing multicultural </w:t>
      </w:r>
      <w:r>
        <w:rPr>
          <w:rFonts w:ascii="Times New Roman" w:eastAsia="Times New Roman" w:hAnsi="Times New Roman" w:cs="Times New Roman"/>
          <w:sz w:val="24"/>
          <w:szCs w:val="24"/>
        </w:rPr>
        <w:t>practice</w:t>
      </w:r>
      <w:r>
        <w:rPr>
          <w:rFonts w:ascii="Times New Roman" w:eastAsia="Times New Roman" w:hAnsi="Times New Roman" w:cs="Times New Roman"/>
          <w:color w:val="000000"/>
          <w:sz w:val="24"/>
          <w:szCs w:val="24"/>
        </w:rPr>
        <w:t xml:space="preserve">. Agrawal et al. (2024) utilise the T-R-E-E-S model (see, Gupta, 2022) for multicultural reflective practice in sport psychology and show this model to be effective within an esports context. Using such a model may be of </w:t>
      </w:r>
      <w:r>
        <w:rPr>
          <w:rFonts w:ascii="Times New Roman" w:eastAsia="Times New Roman" w:hAnsi="Times New Roman" w:cs="Times New Roman"/>
          <w:color w:val="000000"/>
          <w:sz w:val="24"/>
          <w:szCs w:val="24"/>
        </w:rPr>
        <w:lastRenderedPageBreak/>
        <w:t xml:space="preserve">benefit to </w:t>
      </w:r>
      <w:r w:rsidR="005D04D3">
        <w:rPr>
          <w:rFonts w:ascii="Times New Roman" w:eastAsia="Times New Roman" w:hAnsi="Times New Roman" w:cs="Times New Roman"/>
          <w:color w:val="000000"/>
          <w:sz w:val="24"/>
          <w:szCs w:val="24"/>
        </w:rPr>
        <w:t>SPPs</w:t>
      </w:r>
      <w:r>
        <w:rPr>
          <w:rFonts w:ascii="Times New Roman" w:eastAsia="Times New Roman" w:hAnsi="Times New Roman" w:cs="Times New Roman"/>
          <w:color w:val="000000"/>
          <w:sz w:val="24"/>
          <w:szCs w:val="24"/>
        </w:rPr>
        <w:t xml:space="preserve"> working with esports teams of multiple nati</w:t>
      </w:r>
      <w:r>
        <w:rPr>
          <w:rFonts w:ascii="Times New Roman" w:eastAsia="Times New Roman" w:hAnsi="Times New Roman" w:cs="Times New Roman"/>
          <w:color w:val="000000"/>
          <w:sz w:val="24"/>
          <w:szCs w:val="24"/>
        </w:rPr>
        <w:t>onalities to support their continued professional development and effective practice. </w:t>
      </w:r>
    </w:p>
    <w:p w14:paraId="110075FD" w14:textId="77777777" w:rsidR="00B4170E" w:rsidRDefault="006C6183">
      <w:pPr>
        <w:spacing w:before="240" w:after="24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Future </w:t>
      </w:r>
      <w:sdt>
        <w:sdtPr>
          <w:tag w:val="goog_rdk_7"/>
          <w:id w:val="1325001845"/>
        </w:sdtPr>
        <w:sdtEndPr/>
        <w:sdtContent/>
      </w:sdt>
      <w:sdt>
        <w:sdtPr>
          <w:tag w:val="goog_rdk_8"/>
          <w:id w:val="-1272394789"/>
        </w:sdtPr>
        <w:sdtEndPr/>
        <w:sdtContent/>
      </w:sdt>
      <w:r>
        <w:rPr>
          <w:rFonts w:ascii="Times New Roman" w:eastAsia="Times New Roman" w:hAnsi="Times New Roman" w:cs="Times New Roman"/>
          <w:b/>
          <w:color w:val="000000"/>
          <w:sz w:val="24"/>
          <w:szCs w:val="24"/>
        </w:rPr>
        <w:t>Directions </w:t>
      </w:r>
    </w:p>
    <w:p w14:paraId="110075FE" w14:textId="77777777" w:rsidR="00B4170E" w:rsidRDefault="006C6183">
      <w:pPr>
        <w:spacing w:before="240" w:after="24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Despite the meaningful topics and knowledge shared within this special issue, there are areas that need to be explored further to support sport psychology practice within esports. Importantly, esports encompass more than just professional male esports athletes. Cisgender men are overrepresented in esports research in comparison to women and transgender individuals (Di Nicola et al., 2024). Therefore, future case studies should endeavour to share interventions with women and transgender esports athletes and </w:t>
      </w:r>
      <w:r>
        <w:rPr>
          <w:rFonts w:ascii="Times New Roman" w:eastAsia="Times New Roman" w:hAnsi="Times New Roman" w:cs="Times New Roman"/>
          <w:color w:val="000000"/>
          <w:sz w:val="24"/>
          <w:szCs w:val="24"/>
        </w:rPr>
        <w:t xml:space="preserve">gamers. </w:t>
      </w:r>
    </w:p>
    <w:p w14:paraId="110075FF" w14:textId="2C052B82" w:rsidR="00B4170E" w:rsidRDefault="006C6183">
      <w:pPr>
        <w:spacing w:before="240" w:after="24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Beyond the professional scene, benefits from playing esports </w:t>
      </w:r>
      <w:sdt>
        <w:sdtPr>
          <w:tag w:val="goog_rdk_9"/>
          <w:id w:val="-2116902169"/>
        </w:sdtPr>
        <w:sdtEndPr/>
        <w:sdtContent/>
      </w:sdt>
      <w:r w:rsidR="005D04D3">
        <w:t>(</w:t>
      </w:r>
      <w:r>
        <w:rPr>
          <w:rFonts w:ascii="Times New Roman" w:eastAsia="Times New Roman" w:hAnsi="Times New Roman" w:cs="Times New Roman"/>
          <w:color w:val="000000"/>
          <w:sz w:val="24"/>
          <w:szCs w:val="24"/>
        </w:rPr>
        <w:t>and video games</w:t>
      </w:r>
      <w:r w:rsidR="005D04D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such as psychological development (Trotter et al., 2021), and health and physical activity behaviour (Trotter et al., 2020), have been found. Physical activity interventions within esports would benefit practitioners who consider themselves a sport and exercise psychologist. Although the case study by Pedraza-Ramirez et al. (2024) briefly mentions the use of weekly physical exercise interventions with teams, the current special issue adopts a predominant performance and well-being focus. Indeed, this perp</w:t>
      </w:r>
      <w:r>
        <w:rPr>
          <w:rFonts w:ascii="Times New Roman" w:eastAsia="Times New Roman" w:hAnsi="Times New Roman" w:cs="Times New Roman"/>
          <w:color w:val="000000"/>
          <w:sz w:val="24"/>
          <w:szCs w:val="24"/>
        </w:rPr>
        <w:t xml:space="preserve">etuates the narrative concerning performance in esports, neglecting health and physical activity within esports. Therefore, there is scope for future studies to investigate the effects of physical activity interventions in esports along with the positive benefits that esports or gaming may have on the general </w:t>
      </w:r>
      <w:sdt>
        <w:sdtPr>
          <w:tag w:val="goog_rdk_11"/>
          <w:id w:val="-135029795"/>
        </w:sdtPr>
        <w:sdtEndPr/>
        <w:sdtContent/>
      </w:sdt>
      <w:sdt>
        <w:sdtPr>
          <w:tag w:val="goog_rdk_12"/>
          <w:id w:val="-753436262"/>
        </w:sdtPr>
        <w:sdtEndPr/>
        <w:sdtContent/>
      </w:sdt>
      <w:sdt>
        <w:sdtPr>
          <w:tag w:val="goog_rdk_13"/>
          <w:id w:val="2006787305"/>
        </w:sdtPr>
        <w:sdtEndPr/>
        <w:sdtContent/>
      </w:sdt>
      <w:r>
        <w:rPr>
          <w:rFonts w:ascii="Times New Roman" w:eastAsia="Times New Roman" w:hAnsi="Times New Roman" w:cs="Times New Roman"/>
          <w:color w:val="000000"/>
          <w:sz w:val="24"/>
          <w:szCs w:val="24"/>
        </w:rPr>
        <w:t>population.</w:t>
      </w:r>
    </w:p>
    <w:p w14:paraId="11007600" w14:textId="77777777" w:rsidR="00B4170E" w:rsidRDefault="006C6183">
      <w:pPr>
        <w:spacing w:before="240" w:after="24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mentioned previously, there is no standalone one-to-one intervention featured within this special issue. It would be insightful to see single case studies in esports published as well as within a greater variety of esports titles and genres, with the case studies featured in this special issue being limited to two esports titles and two game genres (i.e., MOBA, </w:t>
      </w:r>
      <w:r>
        <w:rPr>
          <w:rFonts w:ascii="Times New Roman" w:eastAsia="Times New Roman" w:hAnsi="Times New Roman" w:cs="Times New Roman"/>
          <w:color w:val="000000"/>
          <w:sz w:val="24"/>
          <w:szCs w:val="24"/>
        </w:rPr>
        <w:lastRenderedPageBreak/>
        <w:t xml:space="preserve">FPS). Case studies need to consider a broader range of settings aside from elite performance in esports, such as grassroots esports, esports academies, and working with parents. </w:t>
      </w:r>
    </w:p>
    <w:p w14:paraId="11007601" w14:textId="77777777" w:rsidR="00B4170E" w:rsidRDefault="006C6183">
      <w:pPr>
        <w:spacing w:before="240" w:after="24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Conclusion</w:t>
      </w:r>
    </w:p>
    <w:p w14:paraId="11007602" w14:textId="24C48217" w:rsidR="00B4170E" w:rsidRDefault="006C6183">
      <w:pPr>
        <w:spacing w:before="240" w:after="24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Special issue of </w:t>
      </w:r>
      <w:r>
        <w:rPr>
          <w:rFonts w:ascii="Times New Roman" w:eastAsia="Times New Roman" w:hAnsi="Times New Roman" w:cs="Times New Roman"/>
          <w:i/>
          <w:color w:val="000000"/>
          <w:sz w:val="24"/>
          <w:szCs w:val="24"/>
        </w:rPr>
        <w:t>Case Studies in Sport and Exercise Psychology</w:t>
      </w:r>
      <w:r>
        <w:rPr>
          <w:rFonts w:ascii="Times New Roman" w:eastAsia="Times New Roman" w:hAnsi="Times New Roman" w:cs="Times New Roman"/>
          <w:color w:val="000000"/>
          <w:sz w:val="24"/>
          <w:szCs w:val="24"/>
        </w:rPr>
        <w:t xml:space="preserve"> on esports has included four case studies from two esports titles. The featured case studies have provided meaningful and novel contributions to applied sport psychology in the world of esports. The case studies cover multicultural reflections, a holistic ecological approach to esports, CLA in esports training practices, and confessional tales of applied practice in esports to aid practitioner development. Alongside this, a variation of philosophical approaches,</w:t>
      </w:r>
      <w:r>
        <w:rPr>
          <w:rFonts w:ascii="Times New Roman" w:eastAsia="Times New Roman" w:hAnsi="Times New Roman" w:cs="Times New Roman"/>
          <w:color w:val="000000"/>
          <w:sz w:val="24"/>
          <w:szCs w:val="24"/>
        </w:rPr>
        <w:t xml:space="preserve"> intervention strategies, and reflective experiences have been shared to enhance the contextual understanding of applied sport psychology practice in esports. The case studies within this special issue suggest that sport psychology in esports is viable at multiple levels of delivery, taking a holistic stance on the work delivered. However, some challenges arise when working at multiple levels that </w:t>
      </w:r>
      <w:r w:rsidR="003038C6">
        <w:rPr>
          <w:rFonts w:ascii="Times New Roman" w:eastAsia="Times New Roman" w:hAnsi="Times New Roman" w:cs="Times New Roman"/>
          <w:color w:val="000000"/>
          <w:sz w:val="24"/>
          <w:szCs w:val="24"/>
        </w:rPr>
        <w:t xml:space="preserve">SPPs </w:t>
      </w:r>
      <w:r>
        <w:rPr>
          <w:rFonts w:ascii="Times New Roman" w:eastAsia="Times New Roman" w:hAnsi="Times New Roman" w:cs="Times New Roman"/>
          <w:color w:val="000000"/>
          <w:sz w:val="24"/>
          <w:szCs w:val="24"/>
        </w:rPr>
        <w:t>need to consider to achieve ethical and effective practice. </w:t>
      </w:r>
    </w:p>
    <w:p w14:paraId="11007603" w14:textId="77777777" w:rsidR="00B4170E" w:rsidRDefault="006C6183">
      <w:pPr>
        <w:spacing w:before="240" w:after="24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 would like to thank the authors and reviewers involved in this special issue; this would not have been possible without you all. We hope that this special issue has inspired trainees and experienced practitioners to look towards the esports horizon and consider supporting the teams and individuals within this setting.  </w:t>
      </w:r>
    </w:p>
    <w:p w14:paraId="11007604" w14:textId="77777777" w:rsidR="00B4170E" w:rsidRDefault="006C6183">
      <w:pPr>
        <w:spacing w:before="240"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11007605" w14:textId="77777777" w:rsidR="00B4170E" w:rsidRDefault="00B4170E">
      <w:pPr>
        <w:spacing w:before="240" w:after="240" w:line="240" w:lineRule="auto"/>
        <w:rPr>
          <w:rFonts w:ascii="Times New Roman" w:eastAsia="Times New Roman" w:hAnsi="Times New Roman" w:cs="Times New Roman"/>
          <w:color w:val="000000"/>
          <w:sz w:val="24"/>
          <w:szCs w:val="24"/>
        </w:rPr>
      </w:pPr>
    </w:p>
    <w:p w14:paraId="11007606" w14:textId="77777777" w:rsidR="00B4170E" w:rsidRDefault="00B4170E">
      <w:pPr>
        <w:spacing w:before="240" w:after="240" w:line="240" w:lineRule="auto"/>
        <w:rPr>
          <w:rFonts w:ascii="Times New Roman" w:eastAsia="Times New Roman" w:hAnsi="Times New Roman" w:cs="Times New Roman"/>
          <w:color w:val="000000"/>
          <w:sz w:val="24"/>
          <w:szCs w:val="24"/>
        </w:rPr>
      </w:pPr>
    </w:p>
    <w:p w14:paraId="11007607" w14:textId="77777777" w:rsidR="00B4170E" w:rsidRDefault="00B4170E">
      <w:pPr>
        <w:spacing w:before="240" w:after="240" w:line="240" w:lineRule="auto"/>
        <w:rPr>
          <w:rFonts w:ascii="Times New Roman" w:eastAsia="Times New Roman" w:hAnsi="Times New Roman" w:cs="Times New Roman"/>
          <w:color w:val="000000"/>
          <w:sz w:val="24"/>
          <w:szCs w:val="24"/>
        </w:rPr>
      </w:pPr>
    </w:p>
    <w:p w14:paraId="11007608" w14:textId="77777777" w:rsidR="00B4170E" w:rsidRDefault="00B4170E">
      <w:pPr>
        <w:spacing w:before="240" w:after="240" w:line="240" w:lineRule="auto"/>
        <w:rPr>
          <w:rFonts w:ascii="Times New Roman" w:eastAsia="Times New Roman" w:hAnsi="Times New Roman" w:cs="Times New Roman"/>
          <w:color w:val="000000"/>
          <w:sz w:val="24"/>
          <w:szCs w:val="24"/>
        </w:rPr>
      </w:pPr>
    </w:p>
    <w:p w14:paraId="11007609" w14:textId="77777777" w:rsidR="00B4170E" w:rsidRDefault="00B4170E">
      <w:pPr>
        <w:spacing w:before="240" w:after="240" w:line="240" w:lineRule="auto"/>
        <w:rPr>
          <w:rFonts w:ascii="Times New Roman" w:eastAsia="Times New Roman" w:hAnsi="Times New Roman" w:cs="Times New Roman"/>
          <w:color w:val="000000"/>
          <w:sz w:val="24"/>
          <w:szCs w:val="24"/>
        </w:rPr>
      </w:pPr>
    </w:p>
    <w:p w14:paraId="1100760C" w14:textId="77777777" w:rsidR="00B4170E" w:rsidRDefault="006C6183">
      <w:pPr>
        <w:spacing w:before="240" w:after="24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References</w:t>
      </w:r>
    </w:p>
    <w:p w14:paraId="1100760D" w14:textId="77777777" w:rsidR="00B4170E" w:rsidRDefault="006C6183" w:rsidP="006C6183">
      <w:pPr>
        <w:spacing w:before="240" w:after="240"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Agrawal, A., Gupta, S., &amp; Swettenham, L. (2024). Same Game, Many Cultures: A Multicultural Reflection on a Trainee’s Intervention Work With a Professional Esports Team. Case Studies in Sport and Exercise Psychology. 8(S1),36-45. </w:t>
      </w:r>
      <w:hyperlink r:id="rId7">
        <w:r>
          <w:rPr>
            <w:rFonts w:ascii="Times New Roman" w:eastAsia="Times New Roman" w:hAnsi="Times New Roman" w:cs="Times New Roman"/>
            <w:color w:val="0000FF"/>
            <w:sz w:val="24"/>
            <w:szCs w:val="24"/>
            <w:u w:val="single"/>
          </w:rPr>
          <w:t>https://doi.org/10.1123/cssep.2023-0032</w:t>
        </w:r>
      </w:hyperlink>
      <w:r>
        <w:rPr>
          <w:rFonts w:ascii="Times New Roman" w:eastAsia="Times New Roman" w:hAnsi="Times New Roman" w:cs="Times New Roman"/>
          <w:color w:val="000000"/>
          <w:sz w:val="24"/>
          <w:szCs w:val="24"/>
        </w:rPr>
        <w:t>.</w:t>
      </w:r>
    </w:p>
    <w:p w14:paraId="1100760E" w14:textId="77777777" w:rsidR="00B4170E" w:rsidRDefault="006C6183" w:rsidP="006C6183">
      <w:pPr>
        <w:spacing w:before="240" w:after="240" w:line="360" w:lineRule="auto"/>
        <w:ind w:left="720" w:hanging="720"/>
        <w:rPr>
          <w:rFonts w:ascii="Times New Roman" w:eastAsia="Times New Roman" w:hAnsi="Times New Roman" w:cs="Times New Roman"/>
          <w:color w:val="000000"/>
          <w:sz w:val="24"/>
          <w:szCs w:val="24"/>
          <w:highlight w:val="white"/>
          <w:u w:val="single"/>
        </w:rPr>
      </w:pPr>
      <w:r>
        <w:rPr>
          <w:rFonts w:ascii="Times New Roman" w:eastAsia="Times New Roman" w:hAnsi="Times New Roman" w:cs="Times New Roman"/>
          <w:color w:val="000000"/>
          <w:sz w:val="24"/>
          <w:szCs w:val="24"/>
          <w:highlight w:val="white"/>
        </w:rPr>
        <w:t xml:space="preserve">Bubna, K., Trotter, M. G., &amp; Watson, M. (2024). Esports Coaching: Applying a Constraints-Led Approach to Develop Team Coordination and Communication. </w:t>
      </w:r>
      <w:r>
        <w:rPr>
          <w:rFonts w:ascii="Times New Roman" w:eastAsia="Times New Roman" w:hAnsi="Times New Roman" w:cs="Times New Roman"/>
          <w:i/>
          <w:color w:val="000000"/>
          <w:sz w:val="24"/>
          <w:szCs w:val="24"/>
          <w:highlight w:val="white"/>
        </w:rPr>
        <w:t>Case Studies in Sport and Exercise Psychology</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8</w:t>
      </w:r>
      <w:r>
        <w:rPr>
          <w:rFonts w:ascii="Times New Roman" w:eastAsia="Times New Roman" w:hAnsi="Times New Roman" w:cs="Times New Roman"/>
          <w:color w:val="000000"/>
          <w:sz w:val="24"/>
          <w:szCs w:val="24"/>
          <w:highlight w:val="white"/>
        </w:rPr>
        <w:t xml:space="preserve">(S1), S1-9. </w:t>
      </w:r>
      <w:hyperlink r:id="rId8">
        <w:r>
          <w:rPr>
            <w:rFonts w:ascii="Times New Roman" w:eastAsia="Times New Roman" w:hAnsi="Times New Roman" w:cs="Times New Roman"/>
            <w:color w:val="000000"/>
            <w:sz w:val="24"/>
            <w:szCs w:val="24"/>
            <w:highlight w:val="white"/>
            <w:u w:val="single"/>
          </w:rPr>
          <w:t>https://doi.org/10.1123/cssep.2023-0022</w:t>
        </w:r>
      </w:hyperlink>
    </w:p>
    <w:p w14:paraId="1100760F" w14:textId="77777777" w:rsidR="00B4170E" w:rsidRDefault="006C6183" w:rsidP="006C6183">
      <w:pPr>
        <w:spacing w:before="240" w:after="240" w:line="360" w:lineRule="auto"/>
        <w:ind w:left="720" w:hanging="720"/>
        <w:rPr>
          <w:rFonts w:ascii="Times New Roman" w:eastAsia="Times New Roman" w:hAnsi="Times New Roman" w:cs="Times New Roman"/>
          <w:color w:val="000000"/>
          <w:sz w:val="32"/>
          <w:szCs w:val="32"/>
        </w:rPr>
      </w:pPr>
      <w:r>
        <w:rPr>
          <w:rFonts w:ascii="Times New Roman" w:eastAsia="Times New Roman" w:hAnsi="Times New Roman" w:cs="Times New Roman"/>
          <w:color w:val="222222"/>
          <w:sz w:val="24"/>
          <w:szCs w:val="24"/>
          <w:highlight w:val="white"/>
        </w:rPr>
        <w:t>Di Nicola, S., Assuncao, C., &amp; Swettenham, L. (2024). The Overrepresentation of Cisgender Men in Esports Research. </w:t>
      </w:r>
      <w:r>
        <w:rPr>
          <w:rFonts w:ascii="Times New Roman" w:eastAsia="Times New Roman" w:hAnsi="Times New Roman" w:cs="Times New Roman"/>
          <w:i/>
          <w:color w:val="222222"/>
          <w:sz w:val="24"/>
          <w:szCs w:val="24"/>
          <w:highlight w:val="white"/>
        </w:rPr>
        <w:t>International Journal of Esports</w:t>
      </w:r>
      <w:r>
        <w:rPr>
          <w:rFonts w:ascii="Times New Roman" w:eastAsia="Times New Roman" w:hAnsi="Times New Roman" w:cs="Times New Roman"/>
          <w:color w:val="222222"/>
          <w:sz w:val="24"/>
          <w:szCs w:val="24"/>
          <w:highlight w:val="white"/>
        </w:rPr>
        <w:t>, </w:t>
      </w:r>
      <w:r>
        <w:rPr>
          <w:rFonts w:ascii="Times New Roman" w:eastAsia="Times New Roman" w:hAnsi="Times New Roman" w:cs="Times New Roman"/>
          <w:i/>
          <w:color w:val="222222"/>
          <w:sz w:val="24"/>
          <w:szCs w:val="24"/>
          <w:highlight w:val="white"/>
        </w:rPr>
        <w:t>1</w:t>
      </w:r>
      <w:r>
        <w:rPr>
          <w:rFonts w:ascii="Times New Roman" w:eastAsia="Times New Roman" w:hAnsi="Times New Roman" w:cs="Times New Roman"/>
          <w:color w:val="222222"/>
          <w:sz w:val="24"/>
          <w:szCs w:val="24"/>
          <w:highlight w:val="white"/>
        </w:rPr>
        <w:t>(1). https://www.ijesports.org/article/121/html</w:t>
      </w:r>
    </w:p>
    <w:p w14:paraId="11007610" w14:textId="77777777" w:rsidR="00B4170E" w:rsidRDefault="006C6183" w:rsidP="006C6183">
      <w:pPr>
        <w:spacing w:before="240" w:after="240"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Gould, D., Greenleaf, C., Guinan, D., &amp; Chung, Y. (2002). A survey of US Olympic coaches: Variables perceived to have influenced athlete performances and coach effectiveness. </w:t>
      </w:r>
      <w:r>
        <w:rPr>
          <w:rFonts w:ascii="Times New Roman" w:eastAsia="Times New Roman" w:hAnsi="Times New Roman" w:cs="Times New Roman"/>
          <w:i/>
          <w:color w:val="000000"/>
          <w:sz w:val="24"/>
          <w:szCs w:val="24"/>
          <w:highlight w:val="white"/>
        </w:rPr>
        <w:t>The Sport Psychologist</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16</w:t>
      </w:r>
      <w:r>
        <w:rPr>
          <w:rFonts w:ascii="Times New Roman" w:eastAsia="Times New Roman" w:hAnsi="Times New Roman" w:cs="Times New Roman"/>
          <w:color w:val="000000"/>
          <w:sz w:val="24"/>
          <w:szCs w:val="24"/>
          <w:highlight w:val="white"/>
        </w:rPr>
        <w:t>(3), 229-250. https://doi.org/10.1123/tsp.16.3.229</w:t>
      </w:r>
    </w:p>
    <w:p w14:paraId="11007611" w14:textId="77777777" w:rsidR="00B4170E" w:rsidRDefault="006C6183" w:rsidP="006C6183">
      <w:pPr>
        <w:spacing w:before="240" w:after="240"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Pedraza-Ramirez, I., Ramaker, B., Mathorne, O. W., Watson, M., &amp; Laborde, S. (2024). Behind the Curtains of Elite Esports: A Case Study From a Holistic Ecological Approach to Talent Development. </w:t>
      </w:r>
      <w:r>
        <w:rPr>
          <w:rFonts w:ascii="Times New Roman" w:eastAsia="Times New Roman" w:hAnsi="Times New Roman" w:cs="Times New Roman"/>
          <w:i/>
          <w:color w:val="000000"/>
          <w:sz w:val="24"/>
          <w:szCs w:val="24"/>
          <w:highlight w:val="white"/>
        </w:rPr>
        <w:t>Case Studies in Sport and Exercise Psychology</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8</w:t>
      </w:r>
      <w:r>
        <w:rPr>
          <w:rFonts w:ascii="Times New Roman" w:eastAsia="Times New Roman" w:hAnsi="Times New Roman" w:cs="Times New Roman"/>
          <w:color w:val="000000"/>
          <w:sz w:val="24"/>
          <w:szCs w:val="24"/>
          <w:highlight w:val="white"/>
        </w:rPr>
        <w:t xml:space="preserve">(S1), S-18. </w:t>
      </w:r>
      <w:hyperlink r:id="rId9">
        <w:r>
          <w:rPr>
            <w:rFonts w:ascii="Times New Roman" w:eastAsia="Times New Roman" w:hAnsi="Times New Roman" w:cs="Times New Roman"/>
            <w:color w:val="000000"/>
            <w:sz w:val="24"/>
            <w:szCs w:val="24"/>
            <w:highlight w:val="white"/>
            <w:u w:val="single"/>
          </w:rPr>
          <w:t>https://doi.org/10.1123/cssep.2023-0017</w:t>
        </w:r>
      </w:hyperlink>
    </w:p>
    <w:p w14:paraId="11007612" w14:textId="77777777" w:rsidR="00B4170E" w:rsidRDefault="006C6183" w:rsidP="006C6183">
      <w:pPr>
        <w:spacing w:before="240" w:after="240"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Price, D., Wagstaff, C. R., &amp; Thelwell, R. C. (2022). Opportunities and considerations of new media and technology in sport psychology service delivery. </w:t>
      </w:r>
      <w:r>
        <w:rPr>
          <w:rFonts w:ascii="Times New Roman" w:eastAsia="Times New Roman" w:hAnsi="Times New Roman" w:cs="Times New Roman"/>
          <w:i/>
          <w:color w:val="000000"/>
          <w:sz w:val="24"/>
          <w:szCs w:val="24"/>
          <w:highlight w:val="white"/>
        </w:rPr>
        <w:t>Journal of Sport Psychology in Action</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13</w:t>
      </w:r>
      <w:r>
        <w:rPr>
          <w:rFonts w:ascii="Times New Roman" w:eastAsia="Times New Roman" w:hAnsi="Times New Roman" w:cs="Times New Roman"/>
          <w:color w:val="000000"/>
          <w:sz w:val="24"/>
          <w:szCs w:val="24"/>
          <w:highlight w:val="white"/>
        </w:rPr>
        <w:t xml:space="preserve">(1), 4-15. </w:t>
      </w:r>
      <w:hyperlink r:id="rId10">
        <w:r>
          <w:rPr>
            <w:rFonts w:ascii="Times New Roman" w:eastAsia="Times New Roman" w:hAnsi="Times New Roman" w:cs="Times New Roman"/>
            <w:color w:val="000000"/>
            <w:sz w:val="24"/>
            <w:szCs w:val="24"/>
            <w:highlight w:val="white"/>
            <w:u w:val="single"/>
          </w:rPr>
          <w:t>https://doi.org/10.1080/21520704.2020.1846648</w:t>
        </w:r>
      </w:hyperlink>
    </w:p>
    <w:p w14:paraId="11007613" w14:textId="77777777" w:rsidR="00B4170E" w:rsidRDefault="006C6183" w:rsidP="006C6183">
      <w:pPr>
        <w:spacing w:before="240" w:after="240"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Brain, J., Wright, O., Quartiroli, A., &amp; Wagstaff, C. R. (2024). Supporting a National Team During the Overwatch World Cup: Three Confessional Tales. </w:t>
      </w:r>
      <w:r>
        <w:rPr>
          <w:rFonts w:ascii="Times New Roman" w:eastAsia="Times New Roman" w:hAnsi="Times New Roman" w:cs="Times New Roman"/>
          <w:i/>
          <w:color w:val="000000"/>
          <w:sz w:val="24"/>
          <w:szCs w:val="24"/>
          <w:highlight w:val="white"/>
        </w:rPr>
        <w:t>Case Studies in Sport and Exercise Psychology</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8</w:t>
      </w:r>
      <w:r>
        <w:rPr>
          <w:rFonts w:ascii="Times New Roman" w:eastAsia="Times New Roman" w:hAnsi="Times New Roman" w:cs="Times New Roman"/>
          <w:color w:val="000000"/>
          <w:sz w:val="24"/>
          <w:szCs w:val="24"/>
          <w:highlight w:val="white"/>
        </w:rPr>
        <w:t xml:space="preserve">(S1), S1-28. </w:t>
      </w:r>
      <w:hyperlink r:id="rId11">
        <w:r>
          <w:rPr>
            <w:rFonts w:ascii="Times New Roman" w:eastAsia="Times New Roman" w:hAnsi="Times New Roman" w:cs="Times New Roman"/>
            <w:color w:val="000000"/>
            <w:sz w:val="24"/>
            <w:szCs w:val="24"/>
            <w:highlight w:val="white"/>
            <w:u w:val="single"/>
          </w:rPr>
          <w:t>https://doi.org/10.1123/cssep.2023-0034</w:t>
        </w:r>
      </w:hyperlink>
    </w:p>
    <w:p w14:paraId="3AA017E2" w14:textId="77777777" w:rsidR="003038C6" w:rsidRDefault="006C6183" w:rsidP="006C6183">
      <w:pPr>
        <w:spacing w:before="240" w:after="24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 xml:space="preserve">Côté, J., &amp; Gilbert, W. (2009). An integrative definition of coaching effectiveness and expertise. </w:t>
      </w:r>
      <w:r>
        <w:rPr>
          <w:rFonts w:ascii="Times New Roman" w:eastAsia="Times New Roman" w:hAnsi="Times New Roman" w:cs="Times New Roman"/>
          <w:i/>
          <w:color w:val="000000"/>
          <w:sz w:val="24"/>
          <w:szCs w:val="24"/>
          <w:highlight w:val="white"/>
        </w:rPr>
        <w:t>International journal of sports science &amp; coaching</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4</w:t>
      </w:r>
      <w:r>
        <w:rPr>
          <w:rFonts w:ascii="Times New Roman" w:eastAsia="Times New Roman" w:hAnsi="Times New Roman" w:cs="Times New Roman"/>
          <w:color w:val="000000"/>
          <w:sz w:val="24"/>
          <w:szCs w:val="24"/>
          <w:highlight w:val="white"/>
        </w:rPr>
        <w:t xml:space="preserve">(3), 307-323. </w:t>
      </w:r>
      <w:hyperlink r:id="rId12">
        <w:r>
          <w:rPr>
            <w:rFonts w:ascii="Times New Roman" w:eastAsia="Times New Roman" w:hAnsi="Times New Roman" w:cs="Times New Roman"/>
            <w:color w:val="000000"/>
            <w:sz w:val="24"/>
            <w:szCs w:val="24"/>
            <w:highlight w:val="white"/>
            <w:u w:val="single"/>
          </w:rPr>
          <w:t>https://doi.org/10.1260/174795409789623892</w:t>
        </w:r>
      </w:hyperlink>
    </w:p>
    <w:p w14:paraId="11007615" w14:textId="631BBFF5" w:rsidR="00B4170E" w:rsidRDefault="006C6183" w:rsidP="006C6183">
      <w:pPr>
        <w:spacing w:before="240" w:after="24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 xml:space="preserve">Gupta, S. (2022). Reflect in and speak out: An autoethnographic study on race and the embedded sport psychology practitioner. </w:t>
      </w:r>
      <w:r>
        <w:rPr>
          <w:rFonts w:ascii="Times New Roman" w:eastAsia="Times New Roman" w:hAnsi="Times New Roman" w:cs="Times New Roman"/>
          <w:i/>
          <w:color w:val="222222"/>
          <w:sz w:val="24"/>
          <w:szCs w:val="24"/>
          <w:highlight w:val="white"/>
        </w:rPr>
        <w:t xml:space="preserve">Case Studies in Sport and Exercise </w:t>
      </w:r>
      <w:r>
        <w:rPr>
          <w:rFonts w:ascii="Times New Roman" w:eastAsia="Times New Roman" w:hAnsi="Times New Roman" w:cs="Times New Roman"/>
          <w:i/>
          <w:color w:val="222222"/>
          <w:sz w:val="24"/>
          <w:szCs w:val="24"/>
          <w:highlight w:val="white"/>
        </w:rPr>
        <w:lastRenderedPageBreak/>
        <w:t>Psychology</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i/>
          <w:color w:val="222222"/>
          <w:sz w:val="24"/>
          <w:szCs w:val="24"/>
          <w:highlight w:val="white"/>
        </w:rPr>
        <w:t>6</w:t>
      </w:r>
      <w:r>
        <w:rPr>
          <w:rFonts w:ascii="Times New Roman" w:eastAsia="Times New Roman" w:hAnsi="Times New Roman" w:cs="Times New Roman"/>
          <w:color w:val="222222"/>
          <w:sz w:val="24"/>
          <w:szCs w:val="24"/>
          <w:highlight w:val="white"/>
        </w:rPr>
        <w:t>(S1), S1-10. https://journals.humankinetics.com/view/journals/cssep/cssep-overview.xml</w:t>
      </w:r>
    </w:p>
    <w:p w14:paraId="11007616" w14:textId="77777777" w:rsidR="00B4170E" w:rsidRDefault="006C6183" w:rsidP="006C6183">
      <w:pPr>
        <w:spacing w:before="240" w:after="240"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Ramaker, B., &amp; Pedraza-Ramirez, I. (2023). Everyone is figuring it out along the way: Diving headfirst into the world of esports. In </w:t>
      </w:r>
      <w:r>
        <w:rPr>
          <w:rFonts w:ascii="Times New Roman" w:eastAsia="Times New Roman" w:hAnsi="Times New Roman" w:cs="Times New Roman"/>
          <w:i/>
          <w:color w:val="000000"/>
          <w:sz w:val="24"/>
          <w:szCs w:val="24"/>
          <w:highlight w:val="white"/>
        </w:rPr>
        <w:t>Navigating Applied Sport and Exercise Psychology</w:t>
      </w:r>
      <w:r>
        <w:rPr>
          <w:rFonts w:ascii="Times New Roman" w:eastAsia="Times New Roman" w:hAnsi="Times New Roman" w:cs="Times New Roman"/>
          <w:color w:val="000000"/>
          <w:sz w:val="24"/>
          <w:szCs w:val="24"/>
          <w:highlight w:val="white"/>
        </w:rPr>
        <w:t xml:space="preserve"> (pp. 84-99). Routledge.</w:t>
      </w:r>
    </w:p>
    <w:p w14:paraId="11007617" w14:textId="77777777" w:rsidR="00B4170E" w:rsidRDefault="006C6183" w:rsidP="006C6183">
      <w:pPr>
        <w:spacing w:before="240" w:after="240"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Swettenham, L, &amp; Whitehead. A. (2022). Working in Esports: Developing Team Cohesion. </w:t>
      </w:r>
      <w:r>
        <w:rPr>
          <w:rFonts w:ascii="Times New Roman" w:eastAsia="Times New Roman" w:hAnsi="Times New Roman" w:cs="Times New Roman"/>
          <w:i/>
          <w:color w:val="000000"/>
          <w:sz w:val="24"/>
          <w:szCs w:val="24"/>
        </w:rPr>
        <w:t>Case Studies in Sport and Exercise Psychology. 6</w:t>
      </w:r>
      <w:r>
        <w:rPr>
          <w:rFonts w:ascii="Times New Roman" w:eastAsia="Times New Roman" w:hAnsi="Times New Roman" w:cs="Times New Roman"/>
          <w:color w:val="000000"/>
          <w:sz w:val="24"/>
          <w:szCs w:val="24"/>
        </w:rPr>
        <w:t>(1),36-44.</w:t>
      </w:r>
      <w:hyperlink r:id="rId13">
        <w:r>
          <w:rPr>
            <w:rFonts w:ascii="Times New Roman" w:eastAsia="Times New Roman" w:hAnsi="Times New Roman" w:cs="Times New Roman"/>
            <w:color w:val="000000"/>
            <w:sz w:val="24"/>
            <w:szCs w:val="24"/>
            <w:u w:val="single"/>
          </w:rPr>
          <w:t xml:space="preserve"> https://doi.org/10.1123/cssep.2021-0023</w:t>
        </w:r>
      </w:hyperlink>
      <w:r>
        <w:rPr>
          <w:rFonts w:ascii="Times New Roman" w:eastAsia="Times New Roman" w:hAnsi="Times New Roman" w:cs="Times New Roman"/>
          <w:color w:val="000000"/>
          <w:sz w:val="24"/>
          <w:szCs w:val="24"/>
        </w:rPr>
        <w:t>.</w:t>
      </w:r>
    </w:p>
    <w:p w14:paraId="11007618" w14:textId="77777777" w:rsidR="00B4170E" w:rsidRDefault="006C6183" w:rsidP="006C6183">
      <w:pPr>
        <w:spacing w:before="240" w:after="240"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Trotter, M. G., Coulter, T. J., Davis, P. A., Poulus, D. R., &amp; Polman, R. (2020). The association between esports participation, health and physical activity behaviour. </w:t>
      </w:r>
      <w:r>
        <w:rPr>
          <w:rFonts w:ascii="Times New Roman" w:eastAsia="Times New Roman" w:hAnsi="Times New Roman" w:cs="Times New Roman"/>
          <w:i/>
          <w:color w:val="000000"/>
          <w:sz w:val="24"/>
          <w:szCs w:val="24"/>
        </w:rPr>
        <w:t>International journal of environmental research and public health, 17</w:t>
      </w:r>
      <w:r>
        <w:rPr>
          <w:rFonts w:ascii="Times New Roman" w:eastAsia="Times New Roman" w:hAnsi="Times New Roman" w:cs="Times New Roman"/>
          <w:color w:val="000000"/>
          <w:sz w:val="24"/>
          <w:szCs w:val="24"/>
        </w:rPr>
        <w:t>(19), 7329.</w:t>
      </w:r>
      <w:hyperlink r:id="rId14">
        <w:r>
          <w:rPr>
            <w:rFonts w:ascii="Times New Roman" w:eastAsia="Times New Roman" w:hAnsi="Times New Roman" w:cs="Times New Roman"/>
            <w:color w:val="000000"/>
            <w:sz w:val="24"/>
            <w:szCs w:val="24"/>
            <w:u w:val="single"/>
          </w:rPr>
          <w:t xml:space="preserve"> https://doi.org/10.3390/ijerph17197329</w:t>
        </w:r>
      </w:hyperlink>
    </w:p>
    <w:p w14:paraId="11007619" w14:textId="77777777" w:rsidR="00B4170E" w:rsidRDefault="006C6183" w:rsidP="006C6183">
      <w:pPr>
        <w:spacing w:before="240" w:after="240"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Trotter, M., Coulter, T., Davis, P., Poulus, D., &amp; Polman, R. (2022). Examining the impact of school esports program participation on student health and psychological development. </w:t>
      </w:r>
      <w:r>
        <w:rPr>
          <w:rFonts w:ascii="Times New Roman" w:eastAsia="Times New Roman" w:hAnsi="Times New Roman" w:cs="Times New Roman"/>
          <w:i/>
          <w:color w:val="000000"/>
          <w:sz w:val="24"/>
          <w:szCs w:val="24"/>
        </w:rPr>
        <w:t>Frontiers in Psychology. 12</w:t>
      </w:r>
      <w:r>
        <w:rPr>
          <w:rFonts w:ascii="Times New Roman" w:eastAsia="Times New Roman" w:hAnsi="Times New Roman" w:cs="Times New Roman"/>
          <w:color w:val="000000"/>
          <w:sz w:val="24"/>
          <w:szCs w:val="24"/>
        </w:rPr>
        <w:t>, 807341</w:t>
      </w:r>
      <w:hyperlink r:id="rId15">
        <w:r>
          <w:rPr>
            <w:rFonts w:ascii="Times New Roman" w:eastAsia="Times New Roman" w:hAnsi="Times New Roman" w:cs="Times New Roman"/>
            <w:color w:val="000000"/>
            <w:sz w:val="24"/>
            <w:szCs w:val="24"/>
            <w:u w:val="single"/>
          </w:rPr>
          <w:t xml:space="preserve"> https://doi.org/10.3389/fpsyg.2021.807341</w:t>
        </w:r>
      </w:hyperlink>
    </w:p>
    <w:p w14:paraId="1100761A" w14:textId="77777777" w:rsidR="00B4170E" w:rsidRDefault="006C6183" w:rsidP="006C6183">
      <w:pPr>
        <w:spacing w:before="240" w:after="240"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Quartiroli, A., Wagstaff, C. R., &amp; Thelwell, R. (2021). The what and the how of self-care for sport psychology practitioners: A Delphi study. </w:t>
      </w:r>
      <w:r>
        <w:rPr>
          <w:rFonts w:ascii="Times New Roman" w:eastAsia="Times New Roman" w:hAnsi="Times New Roman" w:cs="Times New Roman"/>
          <w:i/>
          <w:color w:val="000000"/>
          <w:sz w:val="24"/>
          <w:szCs w:val="24"/>
        </w:rPr>
        <w:t>Journal of Applied Sport Psychology, 34</w:t>
      </w:r>
      <w:r>
        <w:rPr>
          <w:rFonts w:ascii="Times New Roman" w:eastAsia="Times New Roman" w:hAnsi="Times New Roman" w:cs="Times New Roman"/>
          <w:color w:val="000000"/>
          <w:sz w:val="24"/>
          <w:szCs w:val="24"/>
        </w:rPr>
        <w:t xml:space="preserve">(6), 1352-1371. </w:t>
      </w:r>
      <w:hyperlink r:id="rId16">
        <w:r>
          <w:rPr>
            <w:rFonts w:ascii="Times New Roman" w:eastAsia="Times New Roman" w:hAnsi="Times New Roman" w:cs="Times New Roman"/>
            <w:color w:val="000000"/>
            <w:sz w:val="24"/>
            <w:szCs w:val="24"/>
            <w:u w:val="single"/>
          </w:rPr>
          <w:t>https://doi.org/gthc</w:t>
        </w:r>
      </w:hyperlink>
      <w:r>
        <w:rPr>
          <w:rFonts w:ascii="Times New Roman" w:eastAsia="Times New Roman" w:hAnsi="Times New Roman" w:cs="Times New Roman"/>
          <w:color w:val="000000"/>
          <w:sz w:val="24"/>
          <w:szCs w:val="24"/>
        </w:rPr>
        <w:t> </w:t>
      </w:r>
    </w:p>
    <w:p w14:paraId="1100761B" w14:textId="77777777" w:rsidR="00B4170E" w:rsidRDefault="006C6183" w:rsidP="006C6183">
      <w:pPr>
        <w:spacing w:before="240" w:after="240"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Thelwell, R. C., Weston, N. J., Greenlees, I. A., &amp; Hutchings, N. V. (2008). Stressors in elite sport: A coach perspective. </w:t>
      </w:r>
      <w:r>
        <w:rPr>
          <w:rFonts w:ascii="Times New Roman" w:eastAsia="Times New Roman" w:hAnsi="Times New Roman" w:cs="Times New Roman"/>
          <w:i/>
          <w:color w:val="000000"/>
          <w:sz w:val="24"/>
          <w:szCs w:val="24"/>
          <w:highlight w:val="white"/>
        </w:rPr>
        <w:t>Journal of Sports Sciences</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26</w:t>
      </w:r>
      <w:r>
        <w:rPr>
          <w:rFonts w:ascii="Times New Roman" w:eastAsia="Times New Roman" w:hAnsi="Times New Roman" w:cs="Times New Roman"/>
          <w:color w:val="000000"/>
          <w:sz w:val="24"/>
          <w:szCs w:val="24"/>
          <w:highlight w:val="white"/>
        </w:rPr>
        <w:t>(9), 905-918. https://doi.org/10.1080/02640410801885933</w:t>
      </w:r>
    </w:p>
    <w:p w14:paraId="1100761C" w14:textId="77777777" w:rsidR="00B4170E" w:rsidRDefault="006C6183" w:rsidP="006C6183">
      <w:pPr>
        <w:spacing w:before="240" w:after="240"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Tod, D., Marchant, D., &amp; Andersen, M. B. (2007). Learning experiences contributing to service-delivery competence. </w:t>
      </w:r>
      <w:r>
        <w:rPr>
          <w:rFonts w:ascii="Times New Roman" w:eastAsia="Times New Roman" w:hAnsi="Times New Roman" w:cs="Times New Roman"/>
          <w:i/>
          <w:color w:val="000000"/>
          <w:sz w:val="24"/>
          <w:szCs w:val="24"/>
          <w:highlight w:val="white"/>
        </w:rPr>
        <w:t>The Sport Psychologist</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21</w:t>
      </w:r>
      <w:r>
        <w:rPr>
          <w:rFonts w:ascii="Times New Roman" w:eastAsia="Times New Roman" w:hAnsi="Times New Roman" w:cs="Times New Roman"/>
          <w:color w:val="000000"/>
          <w:sz w:val="24"/>
          <w:szCs w:val="24"/>
          <w:highlight w:val="white"/>
        </w:rPr>
        <w:t xml:space="preserve">(3), 317-334. </w:t>
      </w:r>
      <w:hyperlink r:id="rId17">
        <w:r>
          <w:rPr>
            <w:rFonts w:ascii="Times New Roman" w:eastAsia="Times New Roman" w:hAnsi="Times New Roman" w:cs="Times New Roman"/>
            <w:color w:val="000000"/>
            <w:sz w:val="24"/>
            <w:szCs w:val="24"/>
            <w:highlight w:val="white"/>
            <w:u w:val="single"/>
          </w:rPr>
          <w:t>https://doi.org/10.1123/tsp.21.3.317</w:t>
        </w:r>
      </w:hyperlink>
      <w:r>
        <w:rPr>
          <w:rFonts w:ascii="Times New Roman" w:eastAsia="Times New Roman" w:hAnsi="Times New Roman" w:cs="Times New Roman"/>
          <w:color w:val="000000"/>
          <w:sz w:val="24"/>
          <w:szCs w:val="24"/>
          <w:highlight w:val="white"/>
        </w:rPr>
        <w:t> </w:t>
      </w:r>
    </w:p>
    <w:p w14:paraId="1100761D" w14:textId="77777777" w:rsidR="00B4170E" w:rsidRDefault="006C6183" w:rsidP="006C6183">
      <w:pPr>
        <w:spacing w:before="240" w:after="240"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Renshaw, I., Davids, K., Newcombe, D., &amp; Roberts, W. (2019). The constraints-led approach: Principles for sports coaching and practice design. Routledge. https://doi.org/10.4324/9781315102351</w:t>
      </w:r>
    </w:p>
    <w:p w14:paraId="1100761E" w14:textId="77777777" w:rsidR="00B4170E" w:rsidRDefault="00B4170E">
      <w:pPr>
        <w:rPr>
          <w:color w:val="000000"/>
        </w:rPr>
      </w:pPr>
    </w:p>
    <w:sectPr w:rsidR="00B4170E" w:rsidSect="004022F0">
      <w:headerReference w:type="default" r:id="rId18"/>
      <w:pgSz w:w="11906" w:h="16838"/>
      <w:pgMar w:top="1440" w:right="1440" w:bottom="1440" w:left="1440" w:header="708" w:footer="708"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CD74D0" w14:textId="77777777" w:rsidR="00D1134D" w:rsidRDefault="00D1134D" w:rsidP="004022F0">
      <w:pPr>
        <w:spacing w:after="0" w:line="240" w:lineRule="auto"/>
      </w:pPr>
      <w:r>
        <w:separator/>
      </w:r>
    </w:p>
  </w:endnote>
  <w:endnote w:type="continuationSeparator" w:id="0">
    <w:p w14:paraId="4447C087" w14:textId="77777777" w:rsidR="00D1134D" w:rsidRDefault="00D1134D" w:rsidP="00402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B8445D" w14:textId="77777777" w:rsidR="00D1134D" w:rsidRDefault="00D1134D" w:rsidP="004022F0">
      <w:pPr>
        <w:spacing w:after="0" w:line="240" w:lineRule="auto"/>
      </w:pPr>
      <w:r>
        <w:separator/>
      </w:r>
    </w:p>
  </w:footnote>
  <w:footnote w:type="continuationSeparator" w:id="0">
    <w:p w14:paraId="72AC58F3" w14:textId="77777777" w:rsidR="00D1134D" w:rsidRDefault="00D1134D" w:rsidP="00402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51962" w14:textId="04E41052" w:rsidR="004022F0" w:rsidRPr="0049241E" w:rsidRDefault="0049241E" w:rsidP="0049241E">
    <w:pPr>
      <w:pStyle w:val="Header"/>
    </w:pPr>
    <w:r w:rsidRPr="0049241E">
      <w:rPr>
        <w:rFonts w:ascii="Times New Roman" w:eastAsia="Times New Roman" w:hAnsi="Times New Roman" w:cs="Times New Roman"/>
        <w:color w:val="000000" w:themeColor="text1"/>
        <w:sz w:val="24"/>
        <w:szCs w:val="24"/>
      </w:rPr>
      <w:t>EXPANDING THE REALMS OF SPORT PSYCHOLOGY IN ESPORTS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70E"/>
    <w:rsid w:val="003038C6"/>
    <w:rsid w:val="004022F0"/>
    <w:rsid w:val="0049241E"/>
    <w:rsid w:val="00510BC3"/>
    <w:rsid w:val="005410D5"/>
    <w:rsid w:val="005D04D3"/>
    <w:rsid w:val="006646EC"/>
    <w:rsid w:val="006C6183"/>
    <w:rsid w:val="009845D1"/>
    <w:rsid w:val="00A15444"/>
    <w:rsid w:val="00A41981"/>
    <w:rsid w:val="00B4170E"/>
    <w:rsid w:val="00CF11B0"/>
    <w:rsid w:val="00D1134D"/>
    <w:rsid w:val="00F24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075D5"/>
  <w15:docId w15:val="{219AD1F2-2C63-4DD3-8CC8-6B351D2B9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877C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77C66"/>
  </w:style>
  <w:style w:type="character" w:styleId="Hyperlink">
    <w:name w:val="Hyperlink"/>
    <w:basedOn w:val="DefaultParagraphFont"/>
    <w:uiPriority w:val="99"/>
    <w:unhideWhenUsed/>
    <w:rsid w:val="00877C66"/>
    <w:rPr>
      <w:color w:val="0000FF"/>
      <w:u w:val="single"/>
    </w:rPr>
  </w:style>
  <w:style w:type="character" w:styleId="CommentReference">
    <w:name w:val="annotation reference"/>
    <w:basedOn w:val="DefaultParagraphFont"/>
    <w:uiPriority w:val="99"/>
    <w:semiHidden/>
    <w:unhideWhenUsed/>
    <w:rsid w:val="00F9513F"/>
    <w:rPr>
      <w:sz w:val="16"/>
      <w:szCs w:val="16"/>
    </w:rPr>
  </w:style>
  <w:style w:type="paragraph" w:styleId="CommentText">
    <w:name w:val="annotation text"/>
    <w:basedOn w:val="Normal"/>
    <w:link w:val="CommentTextChar"/>
    <w:uiPriority w:val="99"/>
    <w:unhideWhenUsed/>
    <w:rsid w:val="00F9513F"/>
    <w:pPr>
      <w:spacing w:line="240" w:lineRule="auto"/>
    </w:pPr>
    <w:rPr>
      <w:sz w:val="20"/>
      <w:szCs w:val="20"/>
    </w:rPr>
  </w:style>
  <w:style w:type="character" w:customStyle="1" w:styleId="CommentTextChar">
    <w:name w:val="Comment Text Char"/>
    <w:basedOn w:val="DefaultParagraphFont"/>
    <w:link w:val="CommentText"/>
    <w:uiPriority w:val="99"/>
    <w:rsid w:val="00F9513F"/>
    <w:rPr>
      <w:sz w:val="20"/>
      <w:szCs w:val="20"/>
    </w:rPr>
  </w:style>
  <w:style w:type="paragraph" w:styleId="CommentSubject">
    <w:name w:val="annotation subject"/>
    <w:basedOn w:val="CommentText"/>
    <w:next w:val="CommentText"/>
    <w:link w:val="CommentSubjectChar"/>
    <w:uiPriority w:val="99"/>
    <w:semiHidden/>
    <w:unhideWhenUsed/>
    <w:rsid w:val="00F9513F"/>
    <w:rPr>
      <w:b/>
      <w:bCs/>
    </w:rPr>
  </w:style>
  <w:style w:type="character" w:customStyle="1" w:styleId="CommentSubjectChar">
    <w:name w:val="Comment Subject Char"/>
    <w:basedOn w:val="CommentTextChar"/>
    <w:link w:val="CommentSubject"/>
    <w:uiPriority w:val="99"/>
    <w:semiHidden/>
    <w:rsid w:val="00F9513F"/>
    <w:rPr>
      <w:b/>
      <w:bCs/>
      <w:sz w:val="20"/>
      <w:szCs w:val="20"/>
    </w:rPr>
  </w:style>
  <w:style w:type="paragraph" w:styleId="BalloonText">
    <w:name w:val="Balloon Text"/>
    <w:basedOn w:val="Normal"/>
    <w:link w:val="BalloonTextChar"/>
    <w:uiPriority w:val="99"/>
    <w:semiHidden/>
    <w:unhideWhenUsed/>
    <w:rsid w:val="004840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007"/>
    <w:rPr>
      <w:rFonts w:ascii="Segoe UI" w:hAnsi="Segoe UI" w:cs="Segoe UI"/>
      <w:sz w:val="18"/>
      <w:szCs w:val="18"/>
    </w:rPr>
  </w:style>
  <w:style w:type="paragraph" w:styleId="Revision">
    <w:name w:val="Revision"/>
    <w:hidden/>
    <w:uiPriority w:val="99"/>
    <w:semiHidden/>
    <w:rsid w:val="00001232"/>
    <w:pPr>
      <w:spacing w:after="0" w:line="240" w:lineRule="auto"/>
    </w:pPr>
  </w:style>
  <w:style w:type="character" w:styleId="UnresolvedMention">
    <w:name w:val="Unresolved Mention"/>
    <w:basedOn w:val="DefaultParagraphFont"/>
    <w:uiPriority w:val="99"/>
    <w:semiHidden/>
    <w:unhideWhenUsed/>
    <w:rsid w:val="0042740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022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22F0"/>
  </w:style>
  <w:style w:type="paragraph" w:styleId="Footer">
    <w:name w:val="footer"/>
    <w:basedOn w:val="Normal"/>
    <w:link w:val="FooterChar"/>
    <w:uiPriority w:val="99"/>
    <w:unhideWhenUsed/>
    <w:rsid w:val="004022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2F0"/>
  </w:style>
  <w:style w:type="character" w:styleId="LineNumber">
    <w:name w:val="line number"/>
    <w:basedOn w:val="DefaultParagraphFont"/>
    <w:uiPriority w:val="99"/>
    <w:semiHidden/>
    <w:unhideWhenUsed/>
    <w:rsid w:val="00402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doi.org/10.1123/cssep.2023-0022" TargetMode="External"/><Relationship Id="rId13" Type="http://schemas.openxmlformats.org/officeDocument/2006/relationships/hyperlink" Target="https://doi.org/10.1123/cssep.2021-0023"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123/cssep.2023-0032" TargetMode="External"/><Relationship Id="rId12" Type="http://schemas.openxmlformats.org/officeDocument/2006/relationships/hyperlink" Target="https://doi.org/10.1260/174795409789623892" TargetMode="External"/><Relationship Id="rId17" Type="http://schemas.openxmlformats.org/officeDocument/2006/relationships/hyperlink" Target="https://doi.org/10.1123/tsp.21.3.317" TargetMode="External"/><Relationship Id="rId2" Type="http://schemas.openxmlformats.org/officeDocument/2006/relationships/styles" Target="styles.xml"/><Relationship Id="rId16" Type="http://schemas.openxmlformats.org/officeDocument/2006/relationships/hyperlink" Target="https://doi.org/gth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123/cssep.2023-0034" TargetMode="External"/><Relationship Id="rId5" Type="http://schemas.openxmlformats.org/officeDocument/2006/relationships/footnotes" Target="footnotes.xml"/><Relationship Id="rId15" Type="http://schemas.openxmlformats.org/officeDocument/2006/relationships/hyperlink" Target="https://doi.org/10.3389/fpsyg.2021.807341" TargetMode="External"/><Relationship Id="rId10" Type="http://schemas.openxmlformats.org/officeDocument/2006/relationships/hyperlink" Target="https://doi.org/10.1080/21520704.2020.184664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123/cssep.2023-0017" TargetMode="External"/><Relationship Id="rId14" Type="http://schemas.openxmlformats.org/officeDocument/2006/relationships/hyperlink" Target="https://doi.org/10.3390/ijerph171973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rGWW0Fiw8yZte+CY98/C0Wsq1w==">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2766</Words>
  <Characters>15768</Characters>
  <Application>Microsoft Office Word</Application>
  <DocSecurity>0</DocSecurity>
  <Lines>131</Lines>
  <Paragraphs>36</Paragraphs>
  <ScaleCrop>false</ScaleCrop>
  <Company/>
  <LinksUpToDate>false</LinksUpToDate>
  <CharactersWithSpaces>18498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Swettenham, Laura</dc:creator>
  <cp:lastModifiedBy>Swettenham, Laura</cp:lastModifiedBy>
  <cp:revision>13</cp:revision>
  <dcterms:created xsi:type="dcterms:W3CDTF">2024-05-21T13:53:00Z</dcterms:created>
  <dcterms:modified xsi:type="dcterms:W3CDTF">2024-06-27T15:13:00Z</dcterms:modified>
</cp:coreProperties>
</file>