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F2D" w:rsidRDefault="00350F2D" w:rsidP="00350F2D">
      <w:pPr>
        <w:pStyle w:val="Authornames"/>
      </w:pPr>
      <w:r>
        <w:t xml:space="preserve">Philippe </w:t>
      </w:r>
      <w:proofErr w:type="spellStart"/>
      <w:r>
        <w:t>Crisp</w:t>
      </w:r>
      <w:r w:rsidRPr="00394920">
        <w:rPr>
          <w:vertAlign w:val="superscript"/>
        </w:rPr>
        <w:t>a</w:t>
      </w:r>
      <w:proofErr w:type="spellEnd"/>
      <w:r>
        <w:t xml:space="preserve">* </w:t>
      </w:r>
    </w:p>
    <w:p w:rsidR="00350F2D" w:rsidRDefault="00350F2D" w:rsidP="00350F2D">
      <w:pPr>
        <w:shd w:val="clear" w:color="auto" w:fill="FFFFFF"/>
        <w:spacing w:after="0" w:line="235" w:lineRule="atLeast"/>
        <w:jc w:val="both"/>
        <w:textAlignment w:val="baseline"/>
        <w:rPr>
          <w:rFonts w:ascii="Times New Roman" w:hAnsi="Times New Roman" w:cs="Times New Roman"/>
          <w:i/>
          <w:sz w:val="24"/>
          <w:szCs w:val="24"/>
        </w:rPr>
      </w:pPr>
      <w:proofErr w:type="spellStart"/>
      <w:proofErr w:type="gramStart"/>
      <w:r w:rsidRPr="00350F2D">
        <w:rPr>
          <w:rFonts w:ascii="Times New Roman" w:hAnsi="Times New Roman" w:cs="Times New Roman"/>
          <w:i/>
          <w:sz w:val="24"/>
          <w:szCs w:val="24"/>
          <w:vertAlign w:val="superscript"/>
        </w:rPr>
        <w:t>a</w:t>
      </w:r>
      <w:proofErr w:type="spellEnd"/>
      <w:proofErr w:type="gramEnd"/>
      <w:r w:rsidRPr="00350F2D">
        <w:rPr>
          <w:rFonts w:ascii="Times New Roman" w:hAnsi="Times New Roman" w:cs="Times New Roman"/>
          <w:i/>
          <w:sz w:val="24"/>
          <w:szCs w:val="24"/>
          <w:vertAlign w:val="superscript"/>
        </w:rPr>
        <w:t xml:space="preserve"> </w:t>
      </w:r>
      <w:r w:rsidRPr="00350F2D">
        <w:rPr>
          <w:rFonts w:ascii="Times New Roman" w:hAnsi="Times New Roman" w:cs="Times New Roman"/>
          <w:i/>
          <w:sz w:val="24"/>
          <w:szCs w:val="24"/>
        </w:rPr>
        <w:t>Institute of Sport, Nursing, and Allied Health, University of Chichester, United Kingdom</w:t>
      </w:r>
    </w:p>
    <w:p w:rsidR="00350F2D" w:rsidRPr="00350F2D" w:rsidRDefault="00350F2D" w:rsidP="00350F2D">
      <w:pPr>
        <w:shd w:val="clear" w:color="auto" w:fill="FFFFFF"/>
        <w:spacing w:after="0" w:line="235" w:lineRule="atLeast"/>
        <w:jc w:val="both"/>
        <w:textAlignment w:val="baseline"/>
        <w:rPr>
          <w:rFonts w:ascii="Times New Roman" w:hAnsi="Times New Roman" w:cs="Times New Roman"/>
          <w:i/>
          <w:sz w:val="24"/>
          <w:szCs w:val="24"/>
        </w:rPr>
      </w:pPr>
      <w:r>
        <w:t xml:space="preserve">* </w:t>
      </w:r>
      <w:hyperlink r:id="rId5" w:history="1">
        <w:r w:rsidRPr="00350F2D">
          <w:rPr>
            <w:rStyle w:val="Hyperlink"/>
            <w:rFonts w:ascii="Times New Roman" w:hAnsi="Times New Roman" w:cs="Times New Roman"/>
            <w:i/>
            <w:color w:val="auto"/>
            <w:sz w:val="24"/>
            <w:szCs w:val="24"/>
            <w:u w:val="none"/>
          </w:rPr>
          <w:t>phil.crisp@chi.ac.uk</w:t>
        </w:r>
      </w:hyperlink>
    </w:p>
    <w:p w:rsidR="00350F2D" w:rsidRDefault="00350F2D" w:rsidP="004C1602">
      <w:pPr>
        <w:shd w:val="clear" w:color="auto" w:fill="FFFFFF"/>
        <w:spacing w:after="0" w:line="235" w:lineRule="atLeast"/>
        <w:jc w:val="both"/>
        <w:textAlignment w:val="baseline"/>
        <w:rPr>
          <w:rFonts w:ascii="Times New Roman" w:hAnsi="Times New Roman" w:cs="Times New Roman"/>
          <w:b/>
          <w:sz w:val="24"/>
          <w:szCs w:val="24"/>
        </w:rPr>
      </w:pPr>
    </w:p>
    <w:p w:rsidR="004C1602" w:rsidRDefault="004C1602" w:rsidP="004C1602">
      <w:pPr>
        <w:shd w:val="clear" w:color="auto" w:fill="FFFFFF"/>
        <w:spacing w:after="0" w:line="235" w:lineRule="atLeast"/>
        <w:jc w:val="both"/>
        <w:textAlignment w:val="baseline"/>
        <w:rPr>
          <w:rFonts w:ascii="Times New Roman" w:hAnsi="Times New Roman" w:cs="Times New Roman"/>
          <w:b/>
          <w:sz w:val="24"/>
          <w:szCs w:val="24"/>
        </w:rPr>
      </w:pPr>
    </w:p>
    <w:p w:rsidR="004C1602" w:rsidRPr="00350F2D" w:rsidRDefault="004C1602" w:rsidP="00350F2D">
      <w:pPr>
        <w:shd w:val="clear" w:color="auto" w:fill="FFFFFF"/>
        <w:spacing w:after="120" w:line="360" w:lineRule="auto"/>
        <w:jc w:val="both"/>
        <w:textAlignment w:val="baseline"/>
        <w:rPr>
          <w:rFonts w:ascii="Times New Roman" w:hAnsi="Times New Roman" w:cs="Times New Roman"/>
          <w:b/>
          <w:sz w:val="28"/>
          <w:szCs w:val="24"/>
        </w:rPr>
      </w:pPr>
      <w:r w:rsidRPr="00350F2D">
        <w:rPr>
          <w:rFonts w:ascii="Times New Roman" w:hAnsi="Times New Roman" w:cs="Times New Roman"/>
          <w:b/>
          <w:sz w:val="28"/>
          <w:szCs w:val="24"/>
        </w:rPr>
        <w:t>Industry Experience and Supporting Part-Time Academic Professionals - Professional Sport and Academic Development Parallels</w:t>
      </w:r>
    </w:p>
    <w:p w:rsidR="00350F2D" w:rsidRDefault="00234314" w:rsidP="00D06DC9">
      <w:pPr>
        <w:shd w:val="clear" w:color="auto" w:fill="FFFFFF"/>
        <w:spacing w:after="0" w:line="480" w:lineRule="auto"/>
        <w:jc w:val="both"/>
        <w:rPr>
          <w:rFonts w:ascii="Times New Roman" w:eastAsia="Times New Roman" w:hAnsi="Times New Roman" w:cs="Times New Roman"/>
          <w:sz w:val="24"/>
          <w:szCs w:val="24"/>
          <w:lang w:eastAsia="en-GB"/>
        </w:rPr>
      </w:pPr>
      <w:r w:rsidRPr="00CD1148">
        <w:rPr>
          <w:rFonts w:ascii="Times New Roman" w:eastAsia="Times New Roman" w:hAnsi="Times New Roman" w:cs="Times New Roman"/>
          <w:sz w:val="24"/>
          <w:szCs w:val="24"/>
          <w:lang w:eastAsia="en-GB"/>
        </w:rPr>
        <w:t>For many, the route towards teaching within education, and in particular, higher education (HE), does not always follow a straightforward, linear fashion.</w:t>
      </w:r>
      <w:r w:rsidR="00350F2D">
        <w:rPr>
          <w:rFonts w:ascii="Times New Roman" w:hAnsi="Times New Roman" w:cs="Times New Roman"/>
          <w:sz w:val="24"/>
          <w:szCs w:val="24"/>
        </w:rPr>
        <w:t xml:space="preserve"> </w:t>
      </w:r>
      <w:r w:rsidRPr="00CD1148">
        <w:rPr>
          <w:rFonts w:ascii="Times New Roman" w:eastAsia="Times New Roman" w:hAnsi="Times New Roman" w:cs="Times New Roman"/>
          <w:sz w:val="24"/>
          <w:szCs w:val="24"/>
          <w:lang w:eastAsia="en-GB"/>
        </w:rPr>
        <w:t xml:space="preserve">Indeed, some take unconventional routes, and this is particularly apparent within the context of UK HE given that the requirements of this sector oftentimes specifically ask for significant industry experience. How else to develop this, other than through experience itself? Accruing it, admittedly, is particularly helpful in underpinning and developing the vocational/professional expertise of lecturers (that benefits students), yet to have gained this oftentimes means shifting from one career to another, in this case to HE. </w:t>
      </w:r>
    </w:p>
    <w:p w:rsidR="00350F2D" w:rsidRDefault="00350F2D" w:rsidP="00D06DC9">
      <w:pPr>
        <w:shd w:val="clear" w:color="auto" w:fill="FFFFFF"/>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234314" w:rsidRPr="00CD1148">
        <w:rPr>
          <w:rFonts w:ascii="Times New Roman" w:eastAsia="Times New Roman" w:hAnsi="Times New Roman" w:cs="Times New Roman"/>
          <w:sz w:val="24"/>
          <w:szCs w:val="24"/>
          <w:lang w:eastAsia="en-GB"/>
        </w:rPr>
        <w:t>I am an example in that previous to working as an HE lecturer,  I played nine seasons of American football as a professional across several European competitions, and was also a part of the first iteration of the NFL's International Player Development Programme (in the 1990s). After this,</w:t>
      </w:r>
      <w:r w:rsidR="00234314" w:rsidRPr="00CD1148">
        <w:rPr>
          <w:rFonts w:ascii="Times New Roman" w:eastAsia="Times New Roman" w:hAnsi="Times New Roman" w:cs="Times New Roman"/>
          <w:b/>
          <w:sz w:val="24"/>
          <w:szCs w:val="24"/>
          <w:lang w:eastAsia="en-GB"/>
        </w:rPr>
        <w:t xml:space="preserve"> </w:t>
      </w:r>
      <w:r w:rsidR="00234314" w:rsidRPr="00CD1148">
        <w:rPr>
          <w:rFonts w:ascii="Times New Roman" w:eastAsia="Times New Roman" w:hAnsi="Times New Roman" w:cs="Times New Roman"/>
          <w:sz w:val="24"/>
          <w:szCs w:val="24"/>
          <w:lang w:eastAsia="en-GB"/>
        </w:rPr>
        <w:t>I leveraged my significant playing experience in sport to work within sport development, youth work, and finally the education sector. This was a transition, from participating within professional sport and accruing a range of coaching roles and knowledge/experience, that needed to rapidly grasp the professional competencies, expectations, and standards for the education field.</w:t>
      </w:r>
    </w:p>
    <w:p w:rsidR="00350F2D" w:rsidRPr="00A63696" w:rsidRDefault="00350F2D" w:rsidP="00D06DC9">
      <w:pPr>
        <w:shd w:val="clear" w:color="auto" w:fill="FFFFFF"/>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234314" w:rsidRPr="00CD1148">
        <w:rPr>
          <w:rFonts w:ascii="Times New Roman" w:eastAsia="Times New Roman" w:hAnsi="Times New Roman" w:cs="Times New Roman"/>
          <w:sz w:val="24"/>
          <w:szCs w:val="24"/>
          <w:lang w:eastAsia="en-GB"/>
        </w:rPr>
        <w:t>Whilst many elements of ‘teaching’ were well covered by my sporting experience (communication, information</w:t>
      </w:r>
      <w:r w:rsidR="00D472C2">
        <w:rPr>
          <w:rFonts w:ascii="Times New Roman" w:eastAsia="Times New Roman" w:hAnsi="Times New Roman" w:cs="Times New Roman"/>
          <w:sz w:val="24"/>
          <w:szCs w:val="24"/>
          <w:lang w:eastAsia="en-GB"/>
        </w:rPr>
        <w:t xml:space="preserve"> </w:t>
      </w:r>
      <w:r w:rsidR="00D472C2" w:rsidRPr="00CD1148">
        <w:rPr>
          <w:rFonts w:ascii="Times New Roman" w:eastAsia="Times New Roman" w:hAnsi="Times New Roman" w:cs="Times New Roman"/>
          <w:sz w:val="24"/>
          <w:szCs w:val="24"/>
          <w:lang w:eastAsia="en-GB"/>
        </w:rPr>
        <w:t>dissemination</w:t>
      </w:r>
      <w:r w:rsidR="00234314" w:rsidRPr="00CD1148">
        <w:rPr>
          <w:rFonts w:ascii="Times New Roman" w:eastAsia="Times New Roman" w:hAnsi="Times New Roman" w:cs="Times New Roman"/>
          <w:sz w:val="24"/>
          <w:szCs w:val="24"/>
          <w:lang w:eastAsia="en-GB"/>
        </w:rPr>
        <w:t>, groupwork etc.), my transition was also supported by formal,</w:t>
      </w:r>
      <w:r w:rsidR="00234314" w:rsidRPr="00CD1148">
        <w:rPr>
          <w:rFonts w:ascii="Times New Roman" w:eastAsia="Times New Roman" w:hAnsi="Times New Roman" w:cs="Times New Roman"/>
          <w:b/>
          <w:sz w:val="24"/>
          <w:szCs w:val="24"/>
          <w:lang w:eastAsia="en-GB"/>
        </w:rPr>
        <w:t xml:space="preserve"> </w:t>
      </w:r>
      <w:r w:rsidR="00234314" w:rsidRPr="00CD1148">
        <w:rPr>
          <w:rFonts w:ascii="Times New Roman" w:hAnsi="Times New Roman" w:cs="Times New Roman"/>
          <w:sz w:val="24"/>
          <w:szCs w:val="24"/>
        </w:rPr>
        <w:t xml:space="preserve">assessed, and accredited </w:t>
      </w:r>
      <w:r w:rsidR="00234314" w:rsidRPr="00CD1148">
        <w:rPr>
          <w:rFonts w:ascii="Times New Roman" w:eastAsia="Times New Roman" w:hAnsi="Times New Roman" w:cs="Times New Roman"/>
          <w:sz w:val="24"/>
          <w:szCs w:val="24"/>
          <w:lang w:eastAsia="en-GB"/>
        </w:rPr>
        <w:t>academic development and professional courses</w:t>
      </w:r>
      <w:r>
        <w:rPr>
          <w:rFonts w:ascii="Times New Roman" w:eastAsia="Times New Roman" w:hAnsi="Times New Roman" w:cs="Times New Roman"/>
          <w:sz w:val="24"/>
          <w:szCs w:val="24"/>
          <w:lang w:eastAsia="en-GB"/>
        </w:rPr>
        <w:t xml:space="preserve"> </w:t>
      </w:r>
      <w:r w:rsidR="00234314" w:rsidRPr="00CD1148">
        <w:rPr>
          <w:rFonts w:ascii="Times New Roman" w:eastAsia="Times New Roman" w:hAnsi="Times New Roman" w:cs="Times New Roman"/>
          <w:sz w:val="24"/>
          <w:szCs w:val="24"/>
          <w:lang w:eastAsia="en-GB"/>
        </w:rPr>
        <w:t xml:space="preserve">I undertook for tertiary (further) education in the first instance. More than anything though, the </w:t>
      </w:r>
      <w:r w:rsidR="00234314" w:rsidRPr="00CD1148">
        <w:rPr>
          <w:rFonts w:ascii="Times New Roman" w:eastAsia="Times New Roman" w:hAnsi="Times New Roman" w:cs="Times New Roman"/>
          <w:sz w:val="24"/>
          <w:szCs w:val="24"/>
          <w:lang w:eastAsia="en-GB"/>
        </w:rPr>
        <w:lastRenderedPageBreak/>
        <w:t>informality and support I received a</w:t>
      </w:r>
      <w:r w:rsidR="00234314" w:rsidRPr="00CD1148">
        <w:rPr>
          <w:rFonts w:ascii="Times New Roman" w:hAnsi="Times New Roman" w:cs="Times New Roman"/>
          <w:sz w:val="24"/>
          <w:szCs w:val="24"/>
        </w:rPr>
        <w:t xml:space="preserve">s a mentee, with more ‘experienced’ mentors, were the most impactful, meaningful developmental episodes I experienced. </w:t>
      </w:r>
      <w:r w:rsidR="00234314" w:rsidRPr="00CD1148">
        <w:rPr>
          <w:rFonts w:ascii="Times New Roman" w:eastAsia="Times New Roman" w:hAnsi="Times New Roman" w:cs="Times New Roman"/>
          <w:sz w:val="24"/>
          <w:szCs w:val="24"/>
          <w:lang w:eastAsia="en-GB"/>
        </w:rPr>
        <w:t xml:space="preserve">This was, in many respects, no different to picking up technical </w:t>
      </w:r>
      <w:r w:rsidR="00234314" w:rsidRPr="00A63696">
        <w:rPr>
          <w:rFonts w:ascii="Times New Roman" w:eastAsia="Times New Roman" w:hAnsi="Times New Roman" w:cs="Times New Roman"/>
          <w:sz w:val="24"/>
          <w:szCs w:val="24"/>
          <w:lang w:eastAsia="en-GB"/>
        </w:rPr>
        <w:t xml:space="preserve">knowledge, game awareness, or social understanding of team dynamics, from more experienced coaches or players. </w:t>
      </w:r>
    </w:p>
    <w:p w:rsidR="00350F2D" w:rsidRPr="00A63696" w:rsidRDefault="00350F2D" w:rsidP="00D06DC9">
      <w:pPr>
        <w:shd w:val="clear" w:color="auto" w:fill="FFFFFF"/>
        <w:spacing w:after="0" w:line="480" w:lineRule="auto"/>
        <w:jc w:val="both"/>
        <w:rPr>
          <w:rFonts w:ascii="Times New Roman" w:eastAsia="Times New Roman" w:hAnsi="Times New Roman" w:cs="Times New Roman"/>
          <w:sz w:val="24"/>
          <w:szCs w:val="24"/>
          <w:lang w:eastAsia="en-GB"/>
        </w:rPr>
      </w:pPr>
      <w:r w:rsidRPr="00A63696">
        <w:rPr>
          <w:rFonts w:ascii="Times New Roman" w:hAnsi="Times New Roman" w:cs="Times New Roman"/>
          <w:sz w:val="24"/>
          <w:szCs w:val="24"/>
        </w:rPr>
        <w:t xml:space="preserve">            </w:t>
      </w:r>
      <w:r w:rsidR="001E7A74" w:rsidRPr="00A63696">
        <w:rPr>
          <w:rFonts w:ascii="Times New Roman" w:hAnsi="Times New Roman" w:cs="Times New Roman"/>
          <w:sz w:val="24"/>
          <w:szCs w:val="24"/>
        </w:rPr>
        <w:t xml:space="preserve">Building on </w:t>
      </w:r>
      <w:r w:rsidR="00234314" w:rsidRPr="00A63696">
        <w:rPr>
          <w:rFonts w:ascii="Times New Roman" w:eastAsia="Times New Roman" w:hAnsi="Times New Roman" w:cs="Times New Roman"/>
          <w:sz w:val="24"/>
          <w:szCs w:val="24"/>
          <w:lang w:eastAsia="en-GB"/>
        </w:rPr>
        <w:t>my experiences of transitioning from performance sport to education</w:t>
      </w:r>
      <w:r w:rsidR="001E7A74" w:rsidRPr="00A63696">
        <w:rPr>
          <w:rFonts w:ascii="Times New Roman" w:eastAsia="Times New Roman" w:hAnsi="Times New Roman" w:cs="Times New Roman"/>
          <w:sz w:val="24"/>
          <w:szCs w:val="24"/>
          <w:lang w:eastAsia="en-GB"/>
        </w:rPr>
        <w:t xml:space="preserve">, </w:t>
      </w:r>
      <w:r w:rsidR="00234314" w:rsidRPr="00A63696">
        <w:rPr>
          <w:rFonts w:ascii="Times New Roman" w:eastAsia="Times New Roman" w:hAnsi="Times New Roman" w:cs="Times New Roman"/>
          <w:sz w:val="24"/>
          <w:szCs w:val="24"/>
          <w:lang w:eastAsia="en-GB"/>
        </w:rPr>
        <w:t>a belief that there are considerable</w:t>
      </w:r>
      <w:r w:rsidR="00234314" w:rsidRPr="00A63696">
        <w:rPr>
          <w:rFonts w:ascii="Times New Roman" w:eastAsia="Times New Roman" w:hAnsi="Times New Roman" w:cs="Times New Roman"/>
          <w:b/>
          <w:sz w:val="24"/>
          <w:szCs w:val="24"/>
          <w:lang w:eastAsia="en-GB"/>
        </w:rPr>
        <w:t xml:space="preserve"> </w:t>
      </w:r>
      <w:r w:rsidR="00234314" w:rsidRPr="00A63696">
        <w:rPr>
          <w:rFonts w:ascii="Times New Roman" w:hAnsi="Times New Roman" w:cs="Times New Roman"/>
          <w:sz w:val="24"/>
          <w:szCs w:val="24"/>
          <w:shd w:val="clear" w:color="auto" w:fill="FFFFFF"/>
        </w:rPr>
        <w:t>links between teaching and coaching (</w:t>
      </w:r>
      <w:r w:rsidR="004C1602" w:rsidRPr="00A63696">
        <w:rPr>
          <w:rFonts w:ascii="Times New Roman" w:hAnsi="Times New Roman" w:cs="Times New Roman"/>
          <w:sz w:val="24"/>
          <w:szCs w:val="24"/>
          <w:shd w:val="clear" w:color="auto" w:fill="FFFFFF"/>
          <w:lang w:val="en-US"/>
        </w:rPr>
        <w:t xml:space="preserve">Wright </w:t>
      </w:r>
      <w:r w:rsidR="004C1602" w:rsidRPr="00A63696">
        <w:rPr>
          <w:rFonts w:ascii="Times New Roman" w:hAnsi="Times New Roman" w:cs="Times New Roman"/>
          <w:iCs/>
          <w:sz w:val="24"/>
          <w:szCs w:val="24"/>
          <w:shd w:val="clear" w:color="auto" w:fill="FFFFFF"/>
          <w:lang w:val="en-US"/>
        </w:rPr>
        <w:t>et al</w:t>
      </w:r>
      <w:r w:rsidR="00D472C2" w:rsidRPr="00A63696">
        <w:rPr>
          <w:rFonts w:ascii="Times New Roman" w:hAnsi="Times New Roman" w:cs="Times New Roman"/>
          <w:sz w:val="24"/>
          <w:szCs w:val="24"/>
          <w:shd w:val="clear" w:color="auto" w:fill="FFFFFF"/>
          <w:lang w:val="en-US"/>
        </w:rPr>
        <w:t>.</w:t>
      </w:r>
      <w:r w:rsidR="004C1602" w:rsidRPr="00A63696">
        <w:rPr>
          <w:rFonts w:ascii="Times New Roman" w:hAnsi="Times New Roman" w:cs="Times New Roman"/>
          <w:sz w:val="24"/>
          <w:szCs w:val="24"/>
          <w:shd w:val="clear" w:color="auto" w:fill="FFFFFF"/>
          <w:lang w:val="en-US"/>
        </w:rPr>
        <w:t xml:space="preserve"> 2005</w:t>
      </w:r>
      <w:r w:rsidR="00D472C2" w:rsidRPr="00A63696">
        <w:rPr>
          <w:rFonts w:ascii="Times New Roman" w:hAnsi="Times New Roman" w:cs="Times New Roman"/>
          <w:sz w:val="24"/>
          <w:szCs w:val="24"/>
          <w:shd w:val="clear" w:color="auto" w:fill="FFFFFF"/>
          <w:lang w:val="en-US"/>
        </w:rPr>
        <w:t xml:space="preserve">) </w:t>
      </w:r>
      <w:r w:rsidR="00234314" w:rsidRPr="00A63696">
        <w:rPr>
          <w:rFonts w:ascii="Times New Roman" w:hAnsi="Times New Roman" w:cs="Times New Roman"/>
          <w:sz w:val="24"/>
          <w:szCs w:val="24"/>
          <w:shd w:val="clear" w:color="auto" w:fill="FFFFFF"/>
        </w:rPr>
        <w:t>and that supportive mentors can accelerate the development of effective practice</w:t>
      </w:r>
      <w:r w:rsidR="001E7A74" w:rsidRPr="00A63696">
        <w:rPr>
          <w:rFonts w:ascii="Times New Roman" w:hAnsi="Times New Roman" w:cs="Times New Roman"/>
          <w:sz w:val="24"/>
          <w:szCs w:val="24"/>
          <w:shd w:val="clear" w:color="auto" w:fill="FFFFFF"/>
        </w:rPr>
        <w:t xml:space="preserve">, </w:t>
      </w:r>
      <w:r w:rsidR="00234314" w:rsidRPr="00A63696">
        <w:rPr>
          <w:rFonts w:ascii="Times New Roman" w:hAnsi="Times New Roman" w:cs="Times New Roman"/>
          <w:sz w:val="24"/>
          <w:szCs w:val="24"/>
          <w:shd w:val="clear" w:color="auto" w:fill="FFFFFF"/>
        </w:rPr>
        <w:t>I continue to use these principles today</w:t>
      </w:r>
      <w:r w:rsidR="001E7A74" w:rsidRPr="00A63696">
        <w:rPr>
          <w:rFonts w:ascii="Times New Roman" w:hAnsi="Times New Roman" w:cs="Times New Roman"/>
          <w:sz w:val="24"/>
          <w:szCs w:val="24"/>
          <w:shd w:val="clear" w:color="auto" w:fill="FFFFFF"/>
        </w:rPr>
        <w:t>. In my own practice I st</w:t>
      </w:r>
      <w:r w:rsidR="004C1602" w:rsidRPr="00A63696">
        <w:rPr>
          <w:rFonts w:ascii="Times New Roman" w:hAnsi="Times New Roman" w:cs="Times New Roman"/>
          <w:sz w:val="24"/>
          <w:szCs w:val="24"/>
          <w:shd w:val="clear" w:color="auto" w:fill="FFFFFF"/>
        </w:rPr>
        <w:t>ill</w:t>
      </w:r>
      <w:r w:rsidR="001E7A74" w:rsidRPr="00A63696">
        <w:rPr>
          <w:rFonts w:ascii="Times New Roman" w:hAnsi="Times New Roman" w:cs="Times New Roman"/>
          <w:sz w:val="24"/>
          <w:szCs w:val="24"/>
          <w:shd w:val="clear" w:color="auto" w:fill="FFFFFF"/>
        </w:rPr>
        <w:t xml:space="preserve"> seek meaningful professional social contact and advice, and </w:t>
      </w:r>
      <w:r w:rsidR="00234314" w:rsidRPr="00A63696">
        <w:rPr>
          <w:rFonts w:ascii="Times New Roman" w:hAnsi="Times New Roman" w:cs="Times New Roman"/>
          <w:sz w:val="24"/>
          <w:szCs w:val="24"/>
          <w:shd w:val="clear" w:color="auto" w:fill="FFFFFF"/>
        </w:rPr>
        <w:t xml:space="preserve">as </w:t>
      </w:r>
      <w:r w:rsidR="00234314" w:rsidRPr="00A63696">
        <w:rPr>
          <w:rFonts w:ascii="Times New Roman" w:eastAsia="Times New Roman" w:hAnsi="Times New Roman" w:cs="Times New Roman"/>
          <w:sz w:val="24"/>
          <w:szCs w:val="24"/>
          <w:lang w:eastAsia="en-GB"/>
        </w:rPr>
        <w:t>a line manager for several associate lecturers [ALs] within the University I am based at</w:t>
      </w:r>
      <w:r w:rsidR="001E7A74" w:rsidRPr="00A63696">
        <w:rPr>
          <w:rFonts w:ascii="Times New Roman" w:eastAsia="Times New Roman" w:hAnsi="Times New Roman" w:cs="Times New Roman"/>
          <w:sz w:val="24"/>
          <w:szCs w:val="24"/>
          <w:lang w:eastAsia="en-GB"/>
        </w:rPr>
        <w:t xml:space="preserve"> I continue to espouse a similar philosophy</w:t>
      </w:r>
      <w:r w:rsidR="004C1602" w:rsidRPr="00A63696">
        <w:rPr>
          <w:rFonts w:ascii="Times New Roman" w:eastAsia="Times New Roman" w:hAnsi="Times New Roman" w:cs="Times New Roman"/>
          <w:sz w:val="24"/>
          <w:szCs w:val="24"/>
          <w:lang w:eastAsia="en-GB"/>
        </w:rPr>
        <w:t xml:space="preserve"> and promote mentoring</w:t>
      </w:r>
      <w:r w:rsidR="00D472C2" w:rsidRPr="00A63696">
        <w:rPr>
          <w:rFonts w:ascii="Times New Roman" w:eastAsia="Times New Roman" w:hAnsi="Times New Roman" w:cs="Times New Roman"/>
          <w:sz w:val="24"/>
          <w:szCs w:val="24"/>
          <w:lang w:eastAsia="en-GB"/>
        </w:rPr>
        <w:t>.</w:t>
      </w:r>
      <w:r w:rsidR="001E7A74" w:rsidRPr="00A63696">
        <w:rPr>
          <w:rFonts w:ascii="Times New Roman" w:eastAsia="Times New Roman" w:hAnsi="Times New Roman" w:cs="Times New Roman"/>
          <w:sz w:val="24"/>
          <w:szCs w:val="24"/>
          <w:lang w:eastAsia="en-GB"/>
        </w:rPr>
        <w:t xml:space="preserve"> </w:t>
      </w:r>
    </w:p>
    <w:p w:rsidR="00350F2D" w:rsidRPr="00A63696" w:rsidRDefault="00350F2D" w:rsidP="00D06DC9">
      <w:pPr>
        <w:shd w:val="clear" w:color="auto" w:fill="FFFFFF"/>
        <w:spacing w:after="0" w:line="480" w:lineRule="auto"/>
        <w:jc w:val="both"/>
        <w:rPr>
          <w:rFonts w:ascii="Times New Roman" w:eastAsia="Times New Roman" w:hAnsi="Times New Roman" w:cs="Times New Roman"/>
          <w:sz w:val="24"/>
          <w:szCs w:val="24"/>
          <w:lang w:eastAsia="en-GB"/>
        </w:rPr>
      </w:pPr>
      <w:r w:rsidRPr="00A63696">
        <w:rPr>
          <w:rFonts w:ascii="Times New Roman" w:eastAsia="Times New Roman" w:hAnsi="Times New Roman" w:cs="Times New Roman"/>
          <w:sz w:val="24"/>
          <w:szCs w:val="24"/>
          <w:lang w:eastAsia="en-GB"/>
        </w:rPr>
        <w:t xml:space="preserve">            </w:t>
      </w:r>
      <w:r w:rsidR="001E7A74" w:rsidRPr="00A63696">
        <w:rPr>
          <w:rFonts w:ascii="Times New Roman" w:eastAsia="Times New Roman" w:hAnsi="Times New Roman" w:cs="Times New Roman"/>
          <w:sz w:val="24"/>
          <w:szCs w:val="24"/>
          <w:lang w:eastAsia="en-GB"/>
        </w:rPr>
        <w:t>My responsibility to the ALs, who are also full-time professionals</w:t>
      </w:r>
      <w:r w:rsidR="00D472C2" w:rsidRPr="00A63696">
        <w:rPr>
          <w:rFonts w:ascii="Times New Roman" w:eastAsia="Times New Roman" w:hAnsi="Times New Roman" w:cs="Times New Roman"/>
          <w:sz w:val="24"/>
          <w:szCs w:val="24"/>
          <w:lang w:eastAsia="en-GB"/>
        </w:rPr>
        <w:t xml:space="preserve"> (coaches, sport providers, and/or development) </w:t>
      </w:r>
      <w:r w:rsidR="001E7A74" w:rsidRPr="00A63696">
        <w:rPr>
          <w:rFonts w:ascii="Times New Roman" w:eastAsia="Times New Roman" w:hAnsi="Times New Roman" w:cs="Times New Roman"/>
          <w:sz w:val="24"/>
          <w:szCs w:val="24"/>
          <w:lang w:eastAsia="en-GB"/>
        </w:rPr>
        <w:t xml:space="preserve">in other capacities, includes orientation to, and support of, academic practice. </w:t>
      </w:r>
      <w:r w:rsidR="00234314" w:rsidRPr="00A63696">
        <w:rPr>
          <w:rFonts w:ascii="Times New Roman" w:eastAsia="Times New Roman" w:hAnsi="Times New Roman" w:cs="Times New Roman"/>
          <w:sz w:val="24"/>
          <w:szCs w:val="24"/>
          <w:lang w:eastAsia="en-GB"/>
        </w:rPr>
        <w:t xml:space="preserve">The problem here, is that </w:t>
      </w:r>
      <w:r w:rsidR="001E7A74" w:rsidRPr="00A63696">
        <w:rPr>
          <w:rFonts w:ascii="Times New Roman" w:eastAsia="Times New Roman" w:hAnsi="Times New Roman" w:cs="Times New Roman"/>
          <w:sz w:val="24"/>
          <w:szCs w:val="24"/>
          <w:lang w:eastAsia="en-GB"/>
        </w:rPr>
        <w:t xml:space="preserve">whilst they start </w:t>
      </w:r>
      <w:r w:rsidR="00D472C2" w:rsidRPr="00A63696">
        <w:rPr>
          <w:rFonts w:ascii="Times New Roman" w:eastAsia="Times New Roman" w:hAnsi="Times New Roman" w:cs="Times New Roman"/>
          <w:sz w:val="24"/>
          <w:szCs w:val="24"/>
          <w:lang w:eastAsia="en-GB"/>
        </w:rPr>
        <w:t>with</w:t>
      </w:r>
      <w:r w:rsidR="001E7A74" w:rsidRPr="00A63696">
        <w:rPr>
          <w:rFonts w:ascii="Times New Roman" w:eastAsia="Times New Roman" w:hAnsi="Times New Roman" w:cs="Times New Roman"/>
          <w:sz w:val="24"/>
          <w:szCs w:val="24"/>
          <w:lang w:eastAsia="en-GB"/>
        </w:rPr>
        <w:t xml:space="preserve"> significant industry experience within sport and ancillary professions, </w:t>
      </w:r>
      <w:r w:rsidR="00234314" w:rsidRPr="00A63696">
        <w:rPr>
          <w:rFonts w:ascii="Times New Roman" w:eastAsia="Times New Roman" w:hAnsi="Times New Roman" w:cs="Times New Roman"/>
          <w:sz w:val="24"/>
          <w:szCs w:val="24"/>
          <w:lang w:eastAsia="en-GB"/>
        </w:rPr>
        <w:t xml:space="preserve">they have not accrued significant experience to demonstrate and reflect upon competencies in the education field. This takes time, and so supporting these ALs to transition to working in HE requires, in my opinion, specific attention and approaches to accelerate proficiency. Here, methods that encompass the </w:t>
      </w:r>
      <w:r w:rsidR="00234314" w:rsidRPr="00A63696">
        <w:rPr>
          <w:rFonts w:ascii="Times New Roman" w:eastAsia="Times New Roman" w:hAnsi="Times New Roman" w:cs="Times New Roman"/>
          <w:i/>
          <w:kern w:val="36"/>
          <w:sz w:val="24"/>
          <w:szCs w:val="24"/>
          <w:lang w:eastAsia="en-GB"/>
        </w:rPr>
        <w:t>International Journal for Academic Development’s</w:t>
      </w:r>
      <w:r w:rsidR="00234314" w:rsidRPr="00A63696">
        <w:rPr>
          <w:rFonts w:ascii="Times New Roman" w:eastAsia="Times New Roman" w:hAnsi="Times New Roman" w:cs="Times New Roman"/>
          <w:kern w:val="36"/>
          <w:sz w:val="24"/>
          <w:szCs w:val="24"/>
          <w:lang w:eastAsia="en-GB"/>
        </w:rPr>
        <w:t xml:space="preserve"> key tenets of broad, </w:t>
      </w:r>
      <w:r w:rsidR="00234314" w:rsidRPr="00A63696">
        <w:rPr>
          <w:rStyle w:val="Emphasis"/>
          <w:rFonts w:ascii="Times New Roman" w:hAnsi="Times New Roman" w:cs="Times New Roman"/>
          <w:i w:val="0"/>
          <w:sz w:val="24"/>
          <w:szCs w:val="24"/>
          <w:shd w:val="clear" w:color="auto" w:fill="FFFFFF"/>
        </w:rPr>
        <w:t>deliberate approaches to supporting professional development, including informal initiatives, a</w:t>
      </w:r>
      <w:r w:rsidR="001E7A74" w:rsidRPr="00A63696">
        <w:rPr>
          <w:rStyle w:val="Emphasis"/>
          <w:rFonts w:ascii="Times New Roman" w:hAnsi="Times New Roman" w:cs="Times New Roman"/>
          <w:i w:val="0"/>
          <w:sz w:val="24"/>
          <w:szCs w:val="24"/>
          <w:shd w:val="clear" w:color="auto" w:fill="FFFFFF"/>
        </w:rPr>
        <w:t xml:space="preserve">nd in my case mentoring in a fashion that many will have experienced within sport, has been successful in supporting </w:t>
      </w:r>
      <w:r w:rsidR="00234314" w:rsidRPr="00A63696">
        <w:rPr>
          <w:rFonts w:ascii="Times New Roman" w:eastAsia="Times New Roman" w:hAnsi="Times New Roman" w:cs="Times New Roman"/>
          <w:sz w:val="24"/>
          <w:szCs w:val="24"/>
          <w:lang w:eastAsia="en-GB"/>
        </w:rPr>
        <w:t>sport professionals</w:t>
      </w:r>
      <w:r w:rsidR="004C1602" w:rsidRPr="00A63696">
        <w:rPr>
          <w:rFonts w:ascii="Times New Roman" w:eastAsia="Times New Roman" w:hAnsi="Times New Roman" w:cs="Times New Roman"/>
          <w:sz w:val="24"/>
          <w:szCs w:val="24"/>
          <w:lang w:eastAsia="en-GB"/>
        </w:rPr>
        <w:t>’</w:t>
      </w:r>
      <w:r w:rsidR="00234314" w:rsidRPr="00A63696">
        <w:rPr>
          <w:rFonts w:ascii="Times New Roman" w:eastAsia="Times New Roman" w:hAnsi="Times New Roman" w:cs="Times New Roman"/>
          <w:sz w:val="24"/>
          <w:szCs w:val="24"/>
          <w:lang w:eastAsia="en-GB"/>
        </w:rPr>
        <w:t xml:space="preserve"> transition to </w:t>
      </w:r>
      <w:r w:rsidR="004C1602" w:rsidRPr="00A63696">
        <w:rPr>
          <w:rFonts w:ascii="Times New Roman" w:eastAsia="Times New Roman" w:hAnsi="Times New Roman" w:cs="Times New Roman"/>
          <w:sz w:val="24"/>
          <w:szCs w:val="24"/>
          <w:lang w:eastAsia="en-GB"/>
        </w:rPr>
        <w:t xml:space="preserve">working within </w:t>
      </w:r>
      <w:r w:rsidR="00234314" w:rsidRPr="00A63696">
        <w:rPr>
          <w:rFonts w:ascii="Times New Roman" w:eastAsia="Times New Roman" w:hAnsi="Times New Roman" w:cs="Times New Roman"/>
          <w:sz w:val="24"/>
          <w:szCs w:val="24"/>
          <w:lang w:eastAsia="en-GB"/>
        </w:rPr>
        <w:t>HE</w:t>
      </w:r>
      <w:r w:rsidR="001E7A74" w:rsidRPr="00A63696">
        <w:rPr>
          <w:rFonts w:ascii="Times New Roman" w:eastAsia="Times New Roman" w:hAnsi="Times New Roman" w:cs="Times New Roman"/>
          <w:sz w:val="24"/>
          <w:szCs w:val="24"/>
          <w:lang w:eastAsia="en-GB"/>
        </w:rPr>
        <w:t xml:space="preserve"> conventions.</w:t>
      </w:r>
      <w:r w:rsidR="00234314" w:rsidRPr="00A63696">
        <w:rPr>
          <w:rFonts w:ascii="Times New Roman" w:eastAsia="Times New Roman" w:hAnsi="Times New Roman" w:cs="Times New Roman"/>
          <w:sz w:val="24"/>
          <w:szCs w:val="24"/>
          <w:lang w:eastAsia="en-GB"/>
        </w:rPr>
        <w:t xml:space="preserve"> </w:t>
      </w:r>
    </w:p>
    <w:p w:rsidR="00234314" w:rsidRPr="00350F2D" w:rsidRDefault="00350F2D" w:rsidP="00D06DC9">
      <w:pPr>
        <w:shd w:val="clear" w:color="auto" w:fill="FFFFFF"/>
        <w:spacing w:after="0" w:line="480" w:lineRule="auto"/>
        <w:jc w:val="both"/>
        <w:rPr>
          <w:rFonts w:ascii="Times New Roman" w:eastAsia="Times New Roman" w:hAnsi="Times New Roman" w:cs="Times New Roman"/>
          <w:sz w:val="24"/>
          <w:szCs w:val="24"/>
          <w:lang w:eastAsia="en-GB"/>
        </w:rPr>
      </w:pPr>
      <w:r w:rsidRPr="00A63696">
        <w:rPr>
          <w:rFonts w:ascii="Times New Roman" w:eastAsia="Times New Roman" w:hAnsi="Times New Roman" w:cs="Times New Roman"/>
          <w:sz w:val="24"/>
          <w:szCs w:val="24"/>
          <w:lang w:eastAsia="en-GB"/>
        </w:rPr>
        <w:t xml:space="preserve">            </w:t>
      </w:r>
      <w:r w:rsidR="004C1602" w:rsidRPr="00A63696">
        <w:rPr>
          <w:rFonts w:ascii="Times New Roman" w:eastAsia="Times New Roman" w:hAnsi="Times New Roman" w:cs="Times New Roman"/>
          <w:sz w:val="24"/>
          <w:szCs w:val="24"/>
          <w:lang w:eastAsia="en-GB"/>
        </w:rPr>
        <w:t>Overall then, u</w:t>
      </w:r>
      <w:r w:rsidR="00234314" w:rsidRPr="00A63696">
        <w:rPr>
          <w:rFonts w:ascii="Times New Roman" w:eastAsia="Times New Roman" w:hAnsi="Times New Roman" w:cs="Times New Roman"/>
          <w:sz w:val="24"/>
          <w:szCs w:val="24"/>
          <w:lang w:eastAsia="en-GB"/>
        </w:rPr>
        <w:t xml:space="preserve">nderpinned by my experiences (including </w:t>
      </w:r>
      <w:r w:rsidR="004C1602" w:rsidRPr="00A63696">
        <w:rPr>
          <w:rFonts w:ascii="Times New Roman" w:eastAsia="Times New Roman" w:hAnsi="Times New Roman" w:cs="Times New Roman"/>
          <w:sz w:val="24"/>
          <w:szCs w:val="24"/>
          <w:lang w:eastAsia="en-GB"/>
        </w:rPr>
        <w:t>Crisp</w:t>
      </w:r>
      <w:r w:rsidR="00234314" w:rsidRPr="00A63696">
        <w:rPr>
          <w:rFonts w:ascii="Times New Roman" w:eastAsia="Times New Roman" w:hAnsi="Times New Roman" w:cs="Times New Roman"/>
          <w:sz w:val="24"/>
          <w:szCs w:val="24"/>
          <w:lang w:eastAsia="en-GB"/>
        </w:rPr>
        <w:t>, 2018)</w:t>
      </w:r>
      <w:r w:rsidR="004C1602" w:rsidRPr="00A63696">
        <w:rPr>
          <w:rFonts w:ascii="Times New Roman" w:eastAsia="Times New Roman" w:hAnsi="Times New Roman" w:cs="Times New Roman"/>
          <w:sz w:val="24"/>
          <w:szCs w:val="24"/>
          <w:lang w:eastAsia="en-GB"/>
        </w:rPr>
        <w:t xml:space="preserve"> </w:t>
      </w:r>
      <w:r w:rsidR="00234314" w:rsidRPr="00A63696">
        <w:rPr>
          <w:rFonts w:ascii="Times New Roman" w:eastAsia="Times New Roman" w:hAnsi="Times New Roman" w:cs="Times New Roman"/>
          <w:sz w:val="24"/>
          <w:szCs w:val="24"/>
          <w:lang w:eastAsia="en-GB"/>
        </w:rPr>
        <w:t xml:space="preserve">and academic consensus (whereby the use of informal approaches to learning and a range of sources </w:t>
      </w:r>
      <w:r w:rsidR="00234314" w:rsidRPr="00CD1148">
        <w:rPr>
          <w:rFonts w:ascii="Times New Roman" w:eastAsia="Times New Roman" w:hAnsi="Times New Roman" w:cs="Times New Roman"/>
          <w:sz w:val="24"/>
          <w:szCs w:val="24"/>
          <w:lang w:eastAsia="en-GB"/>
        </w:rPr>
        <w:t>and people are of greatest impact</w:t>
      </w:r>
      <w:r w:rsidR="00234314" w:rsidRPr="00CD1148">
        <w:rPr>
          <w:rFonts w:ascii="Times New Roman" w:eastAsia="Times New Roman" w:hAnsi="Times New Roman" w:cs="Times New Roman"/>
          <w:b/>
          <w:sz w:val="24"/>
          <w:szCs w:val="24"/>
          <w:lang w:eastAsia="en-GB"/>
        </w:rPr>
        <w:t xml:space="preserve">), </w:t>
      </w:r>
      <w:r w:rsidR="00234314" w:rsidRPr="00CD1148">
        <w:rPr>
          <w:rFonts w:ascii="Times New Roman" w:eastAsia="Times New Roman" w:hAnsi="Times New Roman" w:cs="Times New Roman"/>
          <w:sz w:val="24"/>
          <w:szCs w:val="24"/>
          <w:lang w:eastAsia="en-GB"/>
        </w:rPr>
        <w:t xml:space="preserve">my beliefs and the approach to academic development I continue to espouse, are very much based upon – but not exhaustive to -  mentoring support systems, </w:t>
      </w:r>
      <w:r w:rsidR="00234314" w:rsidRPr="00CD1148">
        <w:rPr>
          <w:rFonts w:ascii="Times New Roman" w:eastAsia="Times New Roman" w:hAnsi="Times New Roman" w:cs="Times New Roman"/>
          <w:sz w:val="24"/>
          <w:szCs w:val="24"/>
          <w:lang w:eastAsia="en-GB"/>
        </w:rPr>
        <w:lastRenderedPageBreak/>
        <w:t xml:space="preserve">shadowing others, having conversations; incidental learning, and much of the minutiae that underpins learning and development. Actively promoting </w:t>
      </w:r>
      <w:r w:rsidR="00234314" w:rsidRPr="00CD1148">
        <w:rPr>
          <w:rFonts w:ascii="Times New Roman" w:hAnsi="Times New Roman" w:cs="Times New Roman"/>
          <w:sz w:val="24"/>
          <w:szCs w:val="24"/>
        </w:rPr>
        <w:t xml:space="preserve">mentor-mentee roles then, and embracing the notion of informality, highlights and mirrors my own experiences in professional identity and </w:t>
      </w:r>
      <w:r w:rsidR="00234314" w:rsidRPr="00CD1148">
        <w:rPr>
          <w:rFonts w:ascii="Times New Roman" w:eastAsia="Times New Roman" w:hAnsi="Times New Roman" w:cs="Times New Roman"/>
          <w:sz w:val="24"/>
          <w:szCs w:val="24"/>
          <w:lang w:eastAsia="en-GB"/>
        </w:rPr>
        <w:t>development,</w:t>
      </w:r>
      <w:r w:rsidR="00234314" w:rsidRPr="00CD1148">
        <w:rPr>
          <w:rFonts w:ascii="Times New Roman" w:hAnsi="Times New Roman" w:cs="Times New Roman"/>
          <w:sz w:val="24"/>
          <w:szCs w:val="24"/>
        </w:rPr>
        <w:t xml:space="preserve"> both in HE (academic) and sport.</w:t>
      </w:r>
    </w:p>
    <w:p w:rsidR="00234314" w:rsidRDefault="00234314"/>
    <w:p w:rsidR="004C1602" w:rsidRPr="00CD1148" w:rsidRDefault="004C1602" w:rsidP="004C1602">
      <w:pPr>
        <w:shd w:val="clear" w:color="auto" w:fill="FFFFFF"/>
        <w:spacing w:after="0" w:line="360" w:lineRule="auto"/>
        <w:jc w:val="both"/>
        <w:rPr>
          <w:rFonts w:ascii="Times New Roman" w:eastAsia="Times New Roman" w:hAnsi="Times New Roman" w:cs="Times New Roman"/>
          <w:b/>
          <w:sz w:val="24"/>
          <w:szCs w:val="24"/>
          <w:lang w:eastAsia="en-GB"/>
        </w:rPr>
      </w:pPr>
      <w:r w:rsidRPr="00CD1148">
        <w:rPr>
          <w:rFonts w:ascii="Times New Roman" w:eastAsia="Times New Roman" w:hAnsi="Times New Roman" w:cs="Times New Roman"/>
          <w:b/>
          <w:sz w:val="24"/>
          <w:szCs w:val="24"/>
          <w:lang w:eastAsia="en-GB"/>
        </w:rPr>
        <w:t>References</w:t>
      </w:r>
    </w:p>
    <w:p w:rsidR="004C1602" w:rsidRDefault="004C1602" w:rsidP="00A63696">
      <w:pPr>
        <w:spacing w:after="0" w:line="240" w:lineRule="auto"/>
        <w:rPr>
          <w:rStyle w:val="Hyperlink"/>
          <w:rFonts w:ascii="Times New Roman" w:hAnsi="Times New Roman" w:cs="Times New Roman"/>
          <w:color w:val="auto"/>
          <w:sz w:val="24"/>
          <w:szCs w:val="24"/>
          <w:u w:val="none"/>
        </w:rPr>
      </w:pPr>
      <w:r w:rsidRPr="00350F2D">
        <w:rPr>
          <w:rFonts w:ascii="Times New Roman" w:hAnsi="Times New Roman" w:cs="Times New Roman"/>
          <w:sz w:val="24"/>
          <w:szCs w:val="24"/>
        </w:rPr>
        <w:t xml:space="preserve">Crisp, P. (2018). Sports Coach Mentoring – Impacts on the Mentors, Not the ‘Mentees’. A Case Study of the Active Sussex Coach Support Officers Scheme. </w:t>
      </w:r>
      <w:r w:rsidRPr="00350F2D">
        <w:rPr>
          <w:rFonts w:ascii="Times New Roman" w:hAnsi="Times New Roman" w:cs="Times New Roman"/>
          <w:i/>
          <w:iCs/>
          <w:sz w:val="24"/>
          <w:szCs w:val="24"/>
        </w:rPr>
        <w:t xml:space="preserve">The Sport Journal, </w:t>
      </w:r>
      <w:r w:rsidRPr="00350F2D">
        <w:rPr>
          <w:rFonts w:ascii="Times New Roman" w:hAnsi="Times New Roman" w:cs="Times New Roman"/>
          <w:sz w:val="24"/>
          <w:szCs w:val="24"/>
        </w:rPr>
        <w:t xml:space="preserve">1–16. </w:t>
      </w:r>
      <w:hyperlink r:id="rId6" w:history="1">
        <w:r w:rsidRPr="00350F2D">
          <w:rPr>
            <w:rStyle w:val="Hyperlink"/>
            <w:rFonts w:ascii="Times New Roman" w:hAnsi="Times New Roman" w:cs="Times New Roman"/>
            <w:color w:val="auto"/>
            <w:sz w:val="24"/>
            <w:szCs w:val="24"/>
            <w:u w:val="none"/>
          </w:rPr>
          <w:t>https://thesportjournal.org/article/sports-coach-mentoring/</w:t>
        </w:r>
      </w:hyperlink>
    </w:p>
    <w:p w:rsidR="00A63696" w:rsidRPr="00350F2D" w:rsidRDefault="00A63696" w:rsidP="00A63696">
      <w:pPr>
        <w:spacing w:after="0" w:line="240" w:lineRule="auto"/>
        <w:rPr>
          <w:rStyle w:val="Hyperlink"/>
          <w:rFonts w:ascii="Times New Roman" w:hAnsi="Times New Roman" w:cs="Times New Roman"/>
          <w:color w:val="auto"/>
          <w:sz w:val="24"/>
          <w:szCs w:val="24"/>
          <w:u w:val="none"/>
        </w:rPr>
      </w:pPr>
    </w:p>
    <w:p w:rsidR="00C31B8C" w:rsidRDefault="00A63696" w:rsidP="00A63696">
      <w:pPr>
        <w:spacing w:after="0" w:line="240" w:lineRule="auto"/>
        <w:rPr>
          <w:rFonts w:ascii="Times New Roman" w:hAnsi="Times New Roman" w:cs="Times New Roman"/>
          <w:color w:val="333333"/>
          <w:sz w:val="24"/>
          <w:szCs w:val="24"/>
          <w:shd w:val="clear" w:color="auto" w:fill="FFFFFF"/>
        </w:rPr>
      </w:pPr>
      <w:r w:rsidRPr="00350F2D">
        <w:rPr>
          <w:rFonts w:ascii="Times New Roman" w:hAnsi="Times New Roman" w:cs="Times New Roman"/>
          <w:sz w:val="24"/>
          <w:szCs w:val="24"/>
        </w:rPr>
        <w:t xml:space="preserve">Wright, S., McNeill, M., Fry, J. </w:t>
      </w:r>
      <w:r w:rsidR="002C1BB0" w:rsidRPr="00350F2D">
        <w:rPr>
          <w:rFonts w:ascii="Times New Roman" w:hAnsi="Times New Roman" w:cs="Times New Roman"/>
          <w:sz w:val="24"/>
          <w:szCs w:val="24"/>
        </w:rPr>
        <w:t>&amp;</w:t>
      </w:r>
      <w:r w:rsidRPr="00350F2D">
        <w:rPr>
          <w:rFonts w:ascii="Times New Roman" w:hAnsi="Times New Roman" w:cs="Times New Roman"/>
          <w:sz w:val="24"/>
          <w:szCs w:val="24"/>
        </w:rPr>
        <w:t xml:space="preserve"> Wang, J. (2005). Teaching teachers to play and teach games. </w:t>
      </w:r>
      <w:r w:rsidRPr="00350F2D">
        <w:rPr>
          <w:rFonts w:ascii="Times New Roman" w:hAnsi="Times New Roman" w:cs="Times New Roman"/>
          <w:i/>
          <w:iCs/>
          <w:sz w:val="24"/>
          <w:szCs w:val="24"/>
        </w:rPr>
        <w:t>Physical Education and Sport Pedagogy,</w:t>
      </w:r>
      <w:r w:rsidR="002C1BB0" w:rsidRPr="00350F2D">
        <w:rPr>
          <w:rFonts w:ascii="Times New Roman" w:hAnsi="Times New Roman" w:cs="Times New Roman"/>
          <w:bCs/>
          <w:sz w:val="24"/>
          <w:szCs w:val="24"/>
        </w:rPr>
        <w:t xml:space="preserve"> </w:t>
      </w:r>
      <w:r w:rsidR="002C1BB0" w:rsidRPr="00350F2D">
        <w:rPr>
          <w:rFonts w:ascii="Times New Roman" w:hAnsi="Times New Roman" w:cs="Times New Roman"/>
          <w:bCs/>
          <w:i/>
          <w:sz w:val="24"/>
          <w:szCs w:val="24"/>
        </w:rPr>
        <w:t>10</w:t>
      </w:r>
      <w:r w:rsidR="002C1BB0" w:rsidRPr="00350F2D">
        <w:rPr>
          <w:rFonts w:ascii="Times New Roman" w:hAnsi="Times New Roman" w:cs="Times New Roman"/>
          <w:bCs/>
          <w:sz w:val="24"/>
          <w:szCs w:val="24"/>
        </w:rPr>
        <w:t>(1),</w:t>
      </w:r>
      <w:r w:rsidR="00D472C2" w:rsidRPr="00350F2D">
        <w:rPr>
          <w:rFonts w:ascii="Times New Roman" w:hAnsi="Times New Roman" w:cs="Times New Roman"/>
          <w:color w:val="333333"/>
          <w:sz w:val="24"/>
          <w:szCs w:val="24"/>
          <w:shd w:val="clear" w:color="auto" w:fill="FFFFFF"/>
        </w:rPr>
        <w:t> </w:t>
      </w:r>
      <w:r w:rsidR="00D472C2" w:rsidRPr="00350F2D">
        <w:rPr>
          <w:rStyle w:val="pagerange"/>
          <w:rFonts w:ascii="Times New Roman" w:hAnsi="Times New Roman" w:cs="Times New Roman"/>
          <w:color w:val="333333"/>
          <w:sz w:val="24"/>
          <w:szCs w:val="24"/>
          <w:shd w:val="clear" w:color="auto" w:fill="FFFFFF"/>
        </w:rPr>
        <w:t>61-82,</w:t>
      </w:r>
      <w:r w:rsidR="00D472C2" w:rsidRPr="00350F2D">
        <w:rPr>
          <w:rFonts w:ascii="Times New Roman" w:hAnsi="Times New Roman" w:cs="Times New Roman"/>
          <w:color w:val="333333"/>
          <w:sz w:val="24"/>
          <w:szCs w:val="24"/>
          <w:shd w:val="clear" w:color="auto" w:fill="FFFFFF"/>
        </w:rPr>
        <w:t> </w:t>
      </w:r>
    </w:p>
    <w:p w:rsidR="00C31B8C" w:rsidRDefault="00C31B8C" w:rsidP="00A63696">
      <w:pPr>
        <w:spacing w:after="0" w:line="240" w:lineRule="auto"/>
        <w:rPr>
          <w:rStyle w:val="doilink"/>
          <w:rFonts w:ascii="Times New Roman" w:hAnsi="Times New Roman" w:cs="Times New Roman"/>
          <w:color w:val="333333"/>
          <w:sz w:val="24"/>
          <w:szCs w:val="24"/>
          <w:shd w:val="clear" w:color="auto" w:fill="FFFFFF"/>
        </w:rPr>
      </w:pPr>
      <w:r w:rsidRPr="00C31B8C">
        <w:rPr>
          <w:rFonts w:ascii="Times New Roman" w:hAnsi="Times New Roman" w:cs="Times New Roman"/>
          <w:color w:val="4D5156"/>
          <w:sz w:val="24"/>
          <w:szCs w:val="24"/>
          <w:shd w:val="clear" w:color="auto" w:fill="FFFFFF"/>
        </w:rPr>
        <w:t>https://</w:t>
      </w:r>
      <w:r w:rsidRPr="00C31B8C">
        <w:rPr>
          <w:rStyle w:val="Emphasis"/>
          <w:rFonts w:ascii="Times New Roman" w:hAnsi="Times New Roman" w:cs="Times New Roman"/>
          <w:bCs/>
          <w:i w:val="0"/>
          <w:iCs w:val="0"/>
          <w:color w:val="5F6368"/>
          <w:sz w:val="24"/>
          <w:szCs w:val="24"/>
          <w:shd w:val="clear" w:color="auto" w:fill="FFFFFF"/>
        </w:rPr>
        <w:t>doi</w:t>
      </w:r>
      <w:r w:rsidRPr="00C31B8C">
        <w:rPr>
          <w:rFonts w:ascii="Times New Roman" w:hAnsi="Times New Roman" w:cs="Times New Roman"/>
          <w:color w:val="4D5156"/>
          <w:sz w:val="24"/>
          <w:szCs w:val="24"/>
          <w:shd w:val="clear" w:color="auto" w:fill="FFFFFF"/>
        </w:rPr>
        <w:t>.org/</w:t>
      </w:r>
      <w:r w:rsidRPr="00C31B8C">
        <w:rPr>
          <w:rStyle w:val="Emphasis"/>
          <w:rFonts w:ascii="Times New Roman" w:hAnsi="Times New Roman" w:cs="Times New Roman"/>
          <w:bCs/>
          <w:i w:val="0"/>
          <w:iCs w:val="0"/>
          <w:color w:val="5F6368"/>
          <w:sz w:val="24"/>
          <w:szCs w:val="24"/>
          <w:shd w:val="clear" w:color="auto" w:fill="FFFFFF"/>
        </w:rPr>
        <w:t>10.1080/1740898042000334917</w:t>
      </w:r>
    </w:p>
    <w:p w:rsidR="00D472C2" w:rsidRPr="004C1602" w:rsidRDefault="00D472C2" w:rsidP="00D472C2">
      <w:bookmarkStart w:id="0" w:name="_GoBack"/>
      <w:bookmarkEnd w:id="0"/>
    </w:p>
    <w:p w:rsidR="004C1602" w:rsidRDefault="004C1602"/>
    <w:sectPr w:rsidR="004C1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3731E"/>
    <w:multiLevelType w:val="hybridMultilevel"/>
    <w:tmpl w:val="1F960D88"/>
    <w:lvl w:ilvl="0" w:tplc="95126AC2">
      <w:start w:val="1"/>
      <w:numFmt w:val="bullet"/>
      <w:lvlText w:val="»"/>
      <w:lvlJc w:val="left"/>
      <w:pPr>
        <w:tabs>
          <w:tab w:val="num" w:pos="720"/>
        </w:tabs>
        <w:ind w:left="720" w:hanging="360"/>
      </w:pPr>
      <w:rPr>
        <w:rFonts w:ascii="Arial" w:hAnsi="Arial" w:hint="default"/>
      </w:rPr>
    </w:lvl>
    <w:lvl w:ilvl="1" w:tplc="28083708" w:tentative="1">
      <w:start w:val="1"/>
      <w:numFmt w:val="bullet"/>
      <w:lvlText w:val="»"/>
      <w:lvlJc w:val="left"/>
      <w:pPr>
        <w:tabs>
          <w:tab w:val="num" w:pos="1440"/>
        </w:tabs>
        <w:ind w:left="1440" w:hanging="360"/>
      </w:pPr>
      <w:rPr>
        <w:rFonts w:ascii="Arial" w:hAnsi="Arial" w:hint="default"/>
      </w:rPr>
    </w:lvl>
    <w:lvl w:ilvl="2" w:tplc="8EB43CE2" w:tentative="1">
      <w:start w:val="1"/>
      <w:numFmt w:val="bullet"/>
      <w:lvlText w:val="»"/>
      <w:lvlJc w:val="left"/>
      <w:pPr>
        <w:tabs>
          <w:tab w:val="num" w:pos="2160"/>
        </w:tabs>
        <w:ind w:left="2160" w:hanging="360"/>
      </w:pPr>
      <w:rPr>
        <w:rFonts w:ascii="Arial" w:hAnsi="Arial" w:hint="default"/>
      </w:rPr>
    </w:lvl>
    <w:lvl w:ilvl="3" w:tplc="2BF84BC2" w:tentative="1">
      <w:start w:val="1"/>
      <w:numFmt w:val="bullet"/>
      <w:lvlText w:val="»"/>
      <w:lvlJc w:val="left"/>
      <w:pPr>
        <w:tabs>
          <w:tab w:val="num" w:pos="2880"/>
        </w:tabs>
        <w:ind w:left="2880" w:hanging="360"/>
      </w:pPr>
      <w:rPr>
        <w:rFonts w:ascii="Arial" w:hAnsi="Arial" w:hint="default"/>
      </w:rPr>
    </w:lvl>
    <w:lvl w:ilvl="4" w:tplc="B2C25D02" w:tentative="1">
      <w:start w:val="1"/>
      <w:numFmt w:val="bullet"/>
      <w:lvlText w:val="»"/>
      <w:lvlJc w:val="left"/>
      <w:pPr>
        <w:tabs>
          <w:tab w:val="num" w:pos="3600"/>
        </w:tabs>
        <w:ind w:left="3600" w:hanging="360"/>
      </w:pPr>
      <w:rPr>
        <w:rFonts w:ascii="Arial" w:hAnsi="Arial" w:hint="default"/>
      </w:rPr>
    </w:lvl>
    <w:lvl w:ilvl="5" w:tplc="86B4418A" w:tentative="1">
      <w:start w:val="1"/>
      <w:numFmt w:val="bullet"/>
      <w:lvlText w:val="»"/>
      <w:lvlJc w:val="left"/>
      <w:pPr>
        <w:tabs>
          <w:tab w:val="num" w:pos="4320"/>
        </w:tabs>
        <w:ind w:left="4320" w:hanging="360"/>
      </w:pPr>
      <w:rPr>
        <w:rFonts w:ascii="Arial" w:hAnsi="Arial" w:hint="default"/>
      </w:rPr>
    </w:lvl>
    <w:lvl w:ilvl="6" w:tplc="D86A07F4" w:tentative="1">
      <w:start w:val="1"/>
      <w:numFmt w:val="bullet"/>
      <w:lvlText w:val="»"/>
      <w:lvlJc w:val="left"/>
      <w:pPr>
        <w:tabs>
          <w:tab w:val="num" w:pos="5040"/>
        </w:tabs>
        <w:ind w:left="5040" w:hanging="360"/>
      </w:pPr>
      <w:rPr>
        <w:rFonts w:ascii="Arial" w:hAnsi="Arial" w:hint="default"/>
      </w:rPr>
    </w:lvl>
    <w:lvl w:ilvl="7" w:tplc="5EE4C172" w:tentative="1">
      <w:start w:val="1"/>
      <w:numFmt w:val="bullet"/>
      <w:lvlText w:val="»"/>
      <w:lvlJc w:val="left"/>
      <w:pPr>
        <w:tabs>
          <w:tab w:val="num" w:pos="5760"/>
        </w:tabs>
        <w:ind w:left="5760" w:hanging="360"/>
      </w:pPr>
      <w:rPr>
        <w:rFonts w:ascii="Arial" w:hAnsi="Arial" w:hint="default"/>
      </w:rPr>
    </w:lvl>
    <w:lvl w:ilvl="8" w:tplc="EAA45A0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14"/>
    <w:rsid w:val="001E7A74"/>
    <w:rsid w:val="00234314"/>
    <w:rsid w:val="002C1BB0"/>
    <w:rsid w:val="00350F2D"/>
    <w:rsid w:val="004C1602"/>
    <w:rsid w:val="00A63696"/>
    <w:rsid w:val="00A82847"/>
    <w:rsid w:val="00C31B8C"/>
    <w:rsid w:val="00D06DC9"/>
    <w:rsid w:val="00D472C2"/>
    <w:rsid w:val="00FF2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28F"/>
  <w15:chartTrackingRefBased/>
  <w15:docId w15:val="{59CA72A0-FDC2-41ED-BB7C-A207A9C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4314"/>
    <w:rPr>
      <w:i/>
      <w:iCs/>
    </w:rPr>
  </w:style>
  <w:style w:type="character" w:styleId="Hyperlink">
    <w:name w:val="Hyperlink"/>
    <w:basedOn w:val="DefaultParagraphFont"/>
    <w:uiPriority w:val="99"/>
    <w:unhideWhenUsed/>
    <w:rsid w:val="004C1602"/>
    <w:rPr>
      <w:color w:val="0563C1" w:themeColor="hyperlink"/>
      <w:u w:val="single"/>
    </w:rPr>
  </w:style>
  <w:style w:type="character" w:customStyle="1" w:styleId="volumeissue">
    <w:name w:val="volume_issue"/>
    <w:basedOn w:val="DefaultParagraphFont"/>
    <w:rsid w:val="00D472C2"/>
  </w:style>
  <w:style w:type="character" w:customStyle="1" w:styleId="pagerange">
    <w:name w:val="page_range"/>
    <w:basedOn w:val="DefaultParagraphFont"/>
    <w:rsid w:val="00D472C2"/>
  </w:style>
  <w:style w:type="character" w:customStyle="1" w:styleId="doilink">
    <w:name w:val="doi_link"/>
    <w:basedOn w:val="DefaultParagraphFont"/>
    <w:rsid w:val="00D472C2"/>
  </w:style>
  <w:style w:type="paragraph" w:customStyle="1" w:styleId="Authornames">
    <w:name w:val="Author names"/>
    <w:basedOn w:val="Normal"/>
    <w:next w:val="Normal"/>
    <w:qFormat/>
    <w:rsid w:val="00350F2D"/>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350F2D"/>
    <w:pPr>
      <w:spacing w:before="240" w:after="0" w:line="360" w:lineRule="auto"/>
    </w:pPr>
    <w:rPr>
      <w:rFonts w:ascii="Times New Roman" w:eastAsia="Times New Roman" w:hAnsi="Times New Roman" w:cs="Times New Roman"/>
      <w:i/>
      <w:sz w:val="24"/>
      <w:szCs w:val="24"/>
      <w:lang w:eastAsia="en-GB"/>
    </w:rPr>
  </w:style>
  <w:style w:type="paragraph" w:styleId="ListParagraph">
    <w:name w:val="List Paragraph"/>
    <w:basedOn w:val="Normal"/>
    <w:uiPriority w:val="34"/>
    <w:qFormat/>
    <w:rsid w:val="0035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82829">
      <w:bodyDiv w:val="1"/>
      <w:marLeft w:val="0"/>
      <w:marRight w:val="0"/>
      <w:marTop w:val="0"/>
      <w:marBottom w:val="0"/>
      <w:divBdr>
        <w:top w:val="none" w:sz="0" w:space="0" w:color="auto"/>
        <w:left w:val="none" w:sz="0" w:space="0" w:color="auto"/>
        <w:bottom w:val="none" w:sz="0" w:space="0" w:color="auto"/>
        <w:right w:val="none" w:sz="0" w:space="0" w:color="auto"/>
      </w:divBdr>
      <w:divsChild>
        <w:div w:id="432558358">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portjournal.org/article/sports-coach-mentoring/" TargetMode="External"/><Relationship Id="rId5" Type="http://schemas.openxmlformats.org/officeDocument/2006/relationships/hyperlink" Target="mailto:phil.crisp@chi.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Crisp</dc:creator>
  <cp:keywords/>
  <dc:description/>
  <cp:lastModifiedBy>Phil Crisp</cp:lastModifiedBy>
  <cp:revision>2</cp:revision>
  <dcterms:created xsi:type="dcterms:W3CDTF">2022-07-05T12:58:00Z</dcterms:created>
  <dcterms:modified xsi:type="dcterms:W3CDTF">2022-07-05T12:58:00Z</dcterms:modified>
</cp:coreProperties>
</file>