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966" w:rsidP="60F7BE15" w:rsidRDefault="1058B38B" w14:paraId="6FD09237" w14:textId="56574FD4">
      <w:pPr>
        <w:jc w:val="center"/>
        <w:rPr>
          <w:rFonts w:eastAsiaTheme="minorEastAsia"/>
          <w:b/>
          <w:bCs/>
          <w:color w:val="000000" w:themeColor="text1"/>
          <w:sz w:val="24"/>
          <w:szCs w:val="24"/>
          <w:u w:val="single"/>
        </w:rPr>
      </w:pPr>
      <w:r w:rsidRPr="60F7BE15">
        <w:rPr>
          <w:rFonts w:eastAsiaTheme="minorEastAsia"/>
          <w:b/>
          <w:bCs/>
          <w:color w:val="000000" w:themeColor="text1"/>
          <w:sz w:val="24"/>
          <w:szCs w:val="24"/>
          <w:u w:val="single"/>
        </w:rPr>
        <w:t>Emelia as an Empathetic Leader: Introducing Makaton as a tool to promote inclusion and child development</w:t>
      </w:r>
    </w:p>
    <w:p w:rsidR="00573966" w:rsidP="60F7BE15" w:rsidRDefault="1058B38B" w14:paraId="4C672CBB" w14:textId="36C13AD4">
      <w:pPr>
        <w:rPr>
          <w:rFonts w:eastAsiaTheme="minorEastAsia"/>
          <w:color w:val="000000" w:themeColor="text1"/>
          <w:sz w:val="24"/>
          <w:szCs w:val="24"/>
        </w:rPr>
      </w:pPr>
      <w:r w:rsidRPr="287C0AD1" w:rsidR="1058B38B">
        <w:rPr>
          <w:rFonts w:eastAsia="" w:eastAsiaTheme="minorEastAsia"/>
          <w:color w:val="000000" w:themeColor="text1" w:themeTint="FF" w:themeShade="FF"/>
          <w:sz w:val="24"/>
          <w:szCs w:val="24"/>
        </w:rPr>
        <w:t xml:space="preserve"> </w:t>
      </w:r>
    </w:p>
    <w:p w:rsidR="00573966" w:rsidP="287C0AD1" w:rsidRDefault="1058B38B" w14:paraId="1591AD2B" w14:textId="2B067A6A">
      <w:pPr>
        <w:pStyle w:val="Normal"/>
        <w:rPr>
          <w:rFonts w:eastAsia="" w:eastAsiaTheme="minorEastAsia"/>
          <w:b w:val="1"/>
          <w:bCs w:val="1"/>
          <w:color w:val="000000" w:themeColor="text1" w:themeTint="FF" w:themeShade="FF"/>
          <w:sz w:val="24"/>
          <w:szCs w:val="24"/>
        </w:rPr>
      </w:pPr>
      <w:r w:rsidRPr="287C0AD1" w:rsidR="4542A268">
        <w:rPr>
          <w:rFonts w:ascii="Calibri" w:hAnsi="Calibri" w:eastAsia="Calibri" w:cs="Calibri"/>
          <w:b w:val="1"/>
          <w:bCs w:val="1"/>
          <w:i w:val="0"/>
          <w:iCs w:val="0"/>
          <w:caps w:val="0"/>
          <w:smallCaps w:val="0"/>
          <w:noProof w:val="0"/>
          <w:color w:val="000000" w:themeColor="text1" w:themeTint="FF" w:themeShade="FF"/>
          <w:sz w:val="24"/>
          <w:szCs w:val="24"/>
          <w:lang w:val="en-US"/>
        </w:rPr>
        <w:t>Project Aim</w:t>
      </w:r>
      <w:r w:rsidRPr="287C0AD1" w:rsidR="4542A268">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87C0AD1" w:rsidR="4542A268">
        <w:rPr>
          <w:rFonts w:ascii="Calibri" w:hAnsi="Calibri" w:eastAsia="Calibri" w:cs="Calibri"/>
          <w:noProof w:val="0"/>
          <w:sz w:val="24"/>
          <w:szCs w:val="24"/>
          <w:lang w:val="en-US"/>
        </w:rPr>
        <w:t xml:space="preserve"> </w:t>
      </w:r>
    </w:p>
    <w:p w:rsidR="00573966" w:rsidP="287C0AD1" w:rsidRDefault="1058B38B" w14:paraId="245F9FB2" w14:textId="605588B9">
      <w:pPr>
        <w:pStyle w:val="Normal"/>
        <w:rPr>
          <w:rFonts w:eastAsia="" w:eastAsiaTheme="minorEastAsia"/>
          <w:b w:val="1"/>
          <w:bCs w:val="1"/>
          <w:color w:val="000000" w:themeColor="text1" w:themeTint="FF" w:themeShade="FF"/>
          <w:sz w:val="24"/>
          <w:szCs w:val="24"/>
        </w:rPr>
      </w:pPr>
    </w:p>
    <w:p w:rsidR="00573966" w:rsidP="287C0AD1" w:rsidRDefault="1058B38B" w14:paraId="2F14ADB9" w14:textId="0A42138D">
      <w:pPr>
        <w:pStyle w:val="Normal"/>
        <w:rPr>
          <w:rFonts w:eastAsia="" w:eastAsiaTheme="minorEastAsia"/>
          <w:b w:val="1"/>
          <w:bCs w:val="1"/>
          <w:color w:val="000000" w:themeColor="text1"/>
          <w:sz w:val="24"/>
          <w:szCs w:val="24"/>
        </w:rPr>
      </w:pPr>
      <w:r w:rsidRPr="287C0AD1" w:rsidR="1058B38B">
        <w:rPr>
          <w:rFonts w:eastAsia="" w:eastAsiaTheme="minorEastAsia"/>
          <w:b w:val="1"/>
          <w:bCs w:val="1"/>
          <w:color w:val="000000" w:themeColor="text1" w:themeTint="FF" w:themeShade="FF"/>
          <w:sz w:val="24"/>
          <w:szCs w:val="24"/>
        </w:rPr>
        <w:t>Objectives</w:t>
      </w:r>
    </w:p>
    <w:p w:rsidR="526B6AE7" w:rsidP="60F7BE15" w:rsidRDefault="526B6AE7" w14:paraId="60B31F9D" w14:textId="622FDF7E">
      <w:pPr>
        <w:pStyle w:val="ListParagraph"/>
        <w:numPr>
          <w:ilvl w:val="0"/>
          <w:numId w:val="1"/>
        </w:numPr>
        <w:tabs>
          <w:tab w:val="left" w:pos="720"/>
        </w:tabs>
        <w:rPr>
          <w:rFonts w:eastAsiaTheme="minorEastAsia"/>
          <w:color w:val="000000" w:themeColor="text1"/>
          <w:sz w:val="24"/>
          <w:szCs w:val="24"/>
        </w:rPr>
      </w:pPr>
      <w:r w:rsidRPr="60F7BE15">
        <w:rPr>
          <w:rFonts w:eastAsiaTheme="minorEastAsia"/>
          <w:color w:val="000000" w:themeColor="text1"/>
          <w:sz w:val="24"/>
          <w:szCs w:val="24"/>
        </w:rPr>
        <w:t xml:space="preserve">To raise awareness of the benefits of Makaton </w:t>
      </w:r>
      <w:r w:rsidRPr="60F7BE15" w:rsidR="4794500E">
        <w:rPr>
          <w:rFonts w:eastAsiaTheme="minorEastAsia"/>
          <w:color w:val="000000" w:themeColor="text1"/>
          <w:sz w:val="24"/>
          <w:szCs w:val="24"/>
        </w:rPr>
        <w:t>with</w:t>
      </w:r>
      <w:r w:rsidRPr="60F7BE15">
        <w:rPr>
          <w:rFonts w:eastAsiaTheme="minorEastAsia"/>
          <w:color w:val="000000" w:themeColor="text1"/>
          <w:sz w:val="24"/>
          <w:szCs w:val="24"/>
        </w:rPr>
        <w:t xml:space="preserve"> nursery stakeholders (practit</w:t>
      </w:r>
      <w:r w:rsidRPr="60F7BE15" w:rsidR="615C6210">
        <w:rPr>
          <w:rFonts w:eastAsiaTheme="minorEastAsia"/>
          <w:color w:val="000000" w:themeColor="text1"/>
          <w:sz w:val="24"/>
          <w:szCs w:val="24"/>
        </w:rPr>
        <w:t>ioners and families)</w:t>
      </w:r>
    </w:p>
    <w:p w:rsidR="00573966" w:rsidP="60F7BE15" w:rsidRDefault="1058B38B" w14:paraId="59A77069" w14:textId="16C1D9E5">
      <w:pPr>
        <w:pStyle w:val="ListParagraph"/>
        <w:numPr>
          <w:ilvl w:val="0"/>
          <w:numId w:val="1"/>
        </w:numPr>
        <w:tabs>
          <w:tab w:val="left" w:pos="720"/>
        </w:tabs>
        <w:rPr>
          <w:rFonts w:eastAsiaTheme="minorEastAsia"/>
          <w:color w:val="000000" w:themeColor="text1"/>
          <w:sz w:val="24"/>
          <w:szCs w:val="24"/>
        </w:rPr>
      </w:pPr>
      <w:r w:rsidRPr="60F7BE15">
        <w:rPr>
          <w:rFonts w:eastAsiaTheme="minorEastAsia"/>
          <w:color w:val="000000" w:themeColor="text1"/>
          <w:sz w:val="24"/>
          <w:szCs w:val="24"/>
        </w:rPr>
        <w:t xml:space="preserve">To promote an inclusive environment by training practitioners to use Makaton </w:t>
      </w:r>
      <w:r w:rsidRPr="60F7BE15" w:rsidR="5B79FDCE">
        <w:rPr>
          <w:rFonts w:eastAsiaTheme="minorEastAsia"/>
          <w:color w:val="000000" w:themeColor="text1"/>
          <w:sz w:val="24"/>
          <w:szCs w:val="24"/>
        </w:rPr>
        <w:t xml:space="preserve">with all children </w:t>
      </w:r>
      <w:r w:rsidRPr="60F7BE15">
        <w:rPr>
          <w:rFonts w:eastAsiaTheme="minorEastAsia"/>
          <w:color w:val="000000" w:themeColor="text1"/>
          <w:sz w:val="24"/>
          <w:szCs w:val="24"/>
        </w:rPr>
        <w:t>across the setting</w:t>
      </w:r>
    </w:p>
    <w:p w:rsidR="00573966" w:rsidP="60F7BE15" w:rsidRDefault="1058B38B" w14:paraId="69FDBC06" w14:textId="2BD5BFA3">
      <w:pPr>
        <w:rPr>
          <w:rFonts w:eastAsiaTheme="minorEastAsia"/>
          <w:color w:val="000000" w:themeColor="text1"/>
          <w:sz w:val="24"/>
          <w:szCs w:val="24"/>
        </w:rPr>
      </w:pPr>
      <w:r w:rsidRPr="60F7BE15">
        <w:rPr>
          <w:rFonts w:eastAsiaTheme="minorEastAsia"/>
          <w:color w:val="000000" w:themeColor="text1"/>
          <w:sz w:val="24"/>
          <w:szCs w:val="24"/>
        </w:rPr>
        <w:t xml:space="preserve"> </w:t>
      </w:r>
    </w:p>
    <w:p w:rsidR="00573966" w:rsidP="60F7BE15" w:rsidRDefault="1058B38B" w14:paraId="30801C17" w14:textId="6F76690B">
      <w:pPr>
        <w:rPr>
          <w:rFonts w:eastAsiaTheme="minorEastAsia"/>
          <w:b/>
          <w:bCs/>
          <w:color w:val="000000" w:themeColor="text1"/>
          <w:sz w:val="24"/>
          <w:szCs w:val="24"/>
        </w:rPr>
      </w:pPr>
      <w:r w:rsidRPr="60F7BE15">
        <w:rPr>
          <w:rFonts w:eastAsiaTheme="minorEastAsia"/>
          <w:b/>
          <w:bCs/>
          <w:color w:val="000000" w:themeColor="text1"/>
          <w:sz w:val="24"/>
          <w:szCs w:val="24"/>
        </w:rPr>
        <w:t>Context</w:t>
      </w:r>
    </w:p>
    <w:p w:rsidR="00573966" w:rsidP="60F7BE15" w:rsidRDefault="1058B38B" w14:paraId="2809B815" w14:textId="656B067F">
      <w:pPr>
        <w:rPr>
          <w:rFonts w:eastAsiaTheme="minorEastAsia"/>
          <w:color w:val="000000" w:themeColor="text1"/>
          <w:sz w:val="24"/>
          <w:szCs w:val="24"/>
        </w:rPr>
      </w:pPr>
      <w:r w:rsidRPr="60F7BE15">
        <w:rPr>
          <w:rFonts w:eastAsiaTheme="minorEastAsia"/>
          <w:color w:val="000000" w:themeColor="text1"/>
          <w:sz w:val="24"/>
          <w:szCs w:val="24"/>
        </w:rPr>
        <w:t xml:space="preserve">As an aspiring Educational Psychologist, promoting inclusivity is pivotal to Emelia’s practice. Joining the early years sector in June 2020, Emelia gained first-hand experience of the impact of the COVID-19 pandemic lockdowns on child development. Over the </w:t>
      </w:r>
      <w:r w:rsidRPr="60F7BE15" w:rsidR="518E22D3">
        <w:rPr>
          <w:rFonts w:eastAsiaTheme="minorEastAsia"/>
          <w:color w:val="000000" w:themeColor="text1"/>
          <w:sz w:val="24"/>
          <w:szCs w:val="24"/>
        </w:rPr>
        <w:t>2020-21 academic year,</w:t>
      </w:r>
      <w:r w:rsidRPr="60F7BE15">
        <w:rPr>
          <w:rFonts w:eastAsiaTheme="minorEastAsia"/>
          <w:color w:val="000000" w:themeColor="text1"/>
          <w:sz w:val="24"/>
          <w:szCs w:val="24"/>
        </w:rPr>
        <w:t xml:space="preserve"> more children joined the setting and a pattern of </w:t>
      </w:r>
      <w:r w:rsidRPr="60F7BE15" w:rsidR="06393540">
        <w:rPr>
          <w:rFonts w:eastAsiaTheme="minorEastAsia"/>
          <w:color w:val="000000" w:themeColor="text1"/>
          <w:sz w:val="24"/>
          <w:szCs w:val="24"/>
        </w:rPr>
        <w:t xml:space="preserve">growing </w:t>
      </w:r>
      <w:r w:rsidRPr="60F7BE15">
        <w:rPr>
          <w:rFonts w:eastAsiaTheme="minorEastAsia"/>
          <w:color w:val="000000" w:themeColor="text1"/>
          <w:sz w:val="24"/>
          <w:szCs w:val="24"/>
        </w:rPr>
        <w:t>communication</w:t>
      </w:r>
      <w:r w:rsidRPr="60F7BE15" w:rsidR="57708715">
        <w:rPr>
          <w:rFonts w:eastAsiaTheme="minorEastAsia"/>
          <w:color w:val="000000" w:themeColor="text1"/>
          <w:sz w:val="24"/>
          <w:szCs w:val="24"/>
        </w:rPr>
        <w:t xml:space="preserve"> </w:t>
      </w:r>
      <w:r w:rsidRPr="60F7BE15" w:rsidR="230757F2">
        <w:rPr>
          <w:rFonts w:eastAsiaTheme="minorEastAsia"/>
          <w:color w:val="000000" w:themeColor="text1"/>
          <w:sz w:val="24"/>
          <w:szCs w:val="24"/>
        </w:rPr>
        <w:t xml:space="preserve">and </w:t>
      </w:r>
      <w:r w:rsidRPr="60F7BE15" w:rsidR="35366621">
        <w:rPr>
          <w:rFonts w:eastAsiaTheme="minorEastAsia"/>
          <w:color w:val="000000" w:themeColor="text1"/>
          <w:sz w:val="24"/>
          <w:szCs w:val="24"/>
        </w:rPr>
        <w:t>language,</w:t>
      </w:r>
      <w:r w:rsidRPr="60F7BE15" w:rsidR="42CF2E89">
        <w:rPr>
          <w:rFonts w:eastAsiaTheme="minorEastAsia"/>
          <w:color w:val="000000" w:themeColor="text1"/>
          <w:sz w:val="24"/>
          <w:szCs w:val="24"/>
        </w:rPr>
        <w:t xml:space="preserve"> and</w:t>
      </w:r>
      <w:r w:rsidRPr="60F7BE15">
        <w:rPr>
          <w:rFonts w:eastAsiaTheme="minorEastAsia"/>
          <w:color w:val="000000" w:themeColor="text1"/>
          <w:sz w:val="24"/>
          <w:szCs w:val="24"/>
        </w:rPr>
        <w:t xml:space="preserve"> personal, social and emotional needs emerged, particularly amongst </w:t>
      </w:r>
      <w:r w:rsidRPr="60F7BE15" w:rsidR="0C9FCBA4">
        <w:rPr>
          <w:rFonts w:eastAsiaTheme="minorEastAsia"/>
          <w:color w:val="000000" w:themeColor="text1"/>
          <w:sz w:val="24"/>
          <w:szCs w:val="24"/>
        </w:rPr>
        <w:t xml:space="preserve">the youngest </w:t>
      </w:r>
      <w:r w:rsidRPr="60F7BE15">
        <w:rPr>
          <w:rFonts w:eastAsiaTheme="minorEastAsia"/>
          <w:color w:val="000000" w:themeColor="text1"/>
          <w:sz w:val="24"/>
          <w:szCs w:val="24"/>
        </w:rPr>
        <w:t xml:space="preserve">children aged 0-2 years. Emelia </w:t>
      </w:r>
      <w:proofErr w:type="spellStart"/>
      <w:r w:rsidRPr="60F7BE15">
        <w:rPr>
          <w:rFonts w:eastAsiaTheme="minorEastAsia"/>
          <w:color w:val="000000" w:themeColor="text1"/>
          <w:sz w:val="24"/>
          <w:szCs w:val="24"/>
        </w:rPr>
        <w:t>recognised</w:t>
      </w:r>
      <w:proofErr w:type="spellEnd"/>
      <w:r w:rsidRPr="60F7BE15">
        <w:rPr>
          <w:rFonts w:eastAsiaTheme="minorEastAsia"/>
          <w:color w:val="000000" w:themeColor="text1"/>
          <w:sz w:val="24"/>
          <w:szCs w:val="24"/>
        </w:rPr>
        <w:t xml:space="preserve"> the need for an inclusive approach to</w:t>
      </w:r>
      <w:r w:rsidRPr="60F7BE15" w:rsidR="304A5D61">
        <w:rPr>
          <w:rFonts w:eastAsiaTheme="minorEastAsia"/>
          <w:color w:val="000000" w:themeColor="text1"/>
          <w:sz w:val="24"/>
          <w:szCs w:val="24"/>
        </w:rPr>
        <w:t xml:space="preserve"> </w:t>
      </w:r>
      <w:r w:rsidRPr="60F7BE15" w:rsidR="5241521C">
        <w:rPr>
          <w:rFonts w:eastAsiaTheme="minorEastAsia"/>
          <w:color w:val="000000" w:themeColor="text1"/>
          <w:sz w:val="24"/>
          <w:szCs w:val="24"/>
        </w:rPr>
        <w:t>p</w:t>
      </w:r>
      <w:r w:rsidRPr="60F7BE15" w:rsidR="5241521C">
        <w:rPr>
          <w:rFonts w:eastAsiaTheme="minorEastAsia"/>
          <w:sz w:val="24"/>
          <w:szCs w:val="24"/>
        </w:rPr>
        <w:t>rovide opportunities for all children, practitioners and families to communicate using Makaton</w:t>
      </w:r>
      <w:r w:rsidRPr="60F7BE15" w:rsidR="33CF6D7F">
        <w:rPr>
          <w:rFonts w:eastAsiaTheme="minorEastAsia"/>
          <w:sz w:val="24"/>
          <w:szCs w:val="24"/>
        </w:rPr>
        <w:t>, therefore reducing communication barriers.</w:t>
      </w:r>
    </w:p>
    <w:p w:rsidR="00573966" w:rsidP="60F7BE15" w:rsidRDefault="1058B38B" w14:paraId="2049A3FE" w14:textId="426B4196">
      <w:pPr>
        <w:rPr>
          <w:rFonts w:eastAsiaTheme="minorEastAsia"/>
          <w:color w:val="000000" w:themeColor="text1"/>
          <w:sz w:val="24"/>
          <w:szCs w:val="24"/>
        </w:rPr>
      </w:pPr>
      <w:r w:rsidRPr="60F7BE15">
        <w:rPr>
          <w:rFonts w:eastAsiaTheme="minorEastAsia"/>
          <w:color w:val="000000" w:themeColor="text1"/>
          <w:sz w:val="24"/>
          <w:szCs w:val="24"/>
        </w:rPr>
        <w:t xml:space="preserve">The Early Years Initial Teacher Training course requires students to attend placement at a </w:t>
      </w:r>
      <w:bookmarkStart w:name="_Int_NXDxDDc4" w:id="0"/>
      <w:r w:rsidRPr="60F7BE15">
        <w:rPr>
          <w:rFonts w:eastAsiaTheme="minorEastAsia"/>
          <w:color w:val="000000" w:themeColor="text1"/>
          <w:sz w:val="24"/>
          <w:szCs w:val="24"/>
        </w:rPr>
        <w:t>contrasting early years</w:t>
      </w:r>
      <w:bookmarkEnd w:id="0"/>
      <w:r w:rsidRPr="60F7BE15">
        <w:rPr>
          <w:rFonts w:eastAsiaTheme="minorEastAsia"/>
          <w:color w:val="000000" w:themeColor="text1"/>
          <w:sz w:val="24"/>
          <w:szCs w:val="24"/>
        </w:rPr>
        <w:t xml:space="preserve"> setting. Following a placement in a Hampshire maintained nursery school, Emelia was</w:t>
      </w:r>
      <w:r w:rsidRPr="60F7BE15" w:rsidR="35825CB5">
        <w:rPr>
          <w:rFonts w:eastAsiaTheme="minorEastAsia"/>
          <w:color w:val="000000" w:themeColor="text1"/>
          <w:sz w:val="24"/>
          <w:szCs w:val="24"/>
        </w:rPr>
        <w:t xml:space="preserve"> both impressed and</w:t>
      </w:r>
      <w:r w:rsidRPr="60F7BE15">
        <w:rPr>
          <w:rFonts w:eastAsiaTheme="minorEastAsia"/>
          <w:color w:val="000000" w:themeColor="text1"/>
          <w:sz w:val="24"/>
          <w:szCs w:val="24"/>
        </w:rPr>
        <w:t xml:space="preserve"> inspired by their use of Makaton. Having researched the benefits of using signing with children, such as improved personal, social and emotional development (PSED) and literacy skills, Emelia wanted to explore the u</w:t>
      </w:r>
      <w:r w:rsidRPr="60F7BE15" w:rsidR="14D4CF4E">
        <w:rPr>
          <w:rFonts w:eastAsiaTheme="minorEastAsia"/>
          <w:color w:val="000000" w:themeColor="text1"/>
          <w:sz w:val="24"/>
          <w:szCs w:val="24"/>
        </w:rPr>
        <w:t>se</w:t>
      </w:r>
      <w:r w:rsidRPr="60F7BE15">
        <w:rPr>
          <w:rFonts w:eastAsiaTheme="minorEastAsia"/>
          <w:color w:val="000000" w:themeColor="text1"/>
          <w:sz w:val="24"/>
          <w:szCs w:val="24"/>
        </w:rPr>
        <w:t xml:space="preserve"> of Makaton in a private nursery for children aged 0-5 years.  </w:t>
      </w:r>
    </w:p>
    <w:p w:rsidR="00573966" w:rsidP="60F7BE15" w:rsidRDefault="1058B38B" w14:paraId="02C2D907" w14:textId="5F2DEFBE">
      <w:pPr>
        <w:rPr>
          <w:rFonts w:eastAsiaTheme="minorEastAsia"/>
          <w:b/>
          <w:bCs/>
          <w:color w:val="000000" w:themeColor="text1"/>
          <w:sz w:val="24"/>
          <w:szCs w:val="24"/>
        </w:rPr>
      </w:pPr>
      <w:r w:rsidRPr="60F7BE15">
        <w:rPr>
          <w:rFonts w:eastAsiaTheme="minorEastAsia"/>
          <w:b/>
          <w:bCs/>
          <w:color w:val="000000" w:themeColor="text1"/>
          <w:sz w:val="24"/>
          <w:szCs w:val="24"/>
        </w:rPr>
        <w:t>Rationale</w:t>
      </w:r>
    </w:p>
    <w:p w:rsidR="00573966" w:rsidP="60F7BE15" w:rsidRDefault="1058B38B" w14:paraId="59076BC6" w14:textId="66672AAD">
      <w:pPr>
        <w:rPr>
          <w:rFonts w:eastAsiaTheme="minorEastAsia"/>
          <w:color w:val="000000" w:themeColor="text1"/>
          <w:sz w:val="24"/>
          <w:szCs w:val="24"/>
        </w:rPr>
      </w:pPr>
      <w:r w:rsidRPr="60F7BE15">
        <w:rPr>
          <w:rFonts w:eastAsiaTheme="minorEastAsia"/>
          <w:color w:val="000000" w:themeColor="text1"/>
          <w:sz w:val="24"/>
          <w:szCs w:val="24"/>
        </w:rPr>
        <w:t>Since the start of the COVID-19 pandemic, a decline in communication and language abilities and PSED has been observed in children (Ofsted, 2020; Bowyer-Crane et al., 2020; Weinstein, 2021). Growing concerns regarding language abilities and PSED of Reception aged children have been recorded amongst teachers (Weinstein, 2021). Communication barriers can negatively impact the psychological wellbeing of children (Cohen et al., 2013</w:t>
      </w:r>
      <w:r w:rsidRPr="60F7BE15" w:rsidR="270B40AB">
        <w:rPr>
          <w:rFonts w:eastAsiaTheme="minorEastAsia"/>
          <w:color w:val="000000" w:themeColor="text1"/>
          <w:sz w:val="24"/>
          <w:szCs w:val="24"/>
        </w:rPr>
        <w:t xml:space="preserve">; </w:t>
      </w:r>
      <w:proofErr w:type="spellStart"/>
      <w:r w:rsidRPr="60F7BE15" w:rsidR="270B40AB">
        <w:rPr>
          <w:rFonts w:eastAsiaTheme="minorEastAsia"/>
          <w:color w:val="000000" w:themeColor="text1"/>
          <w:sz w:val="24"/>
          <w:szCs w:val="24"/>
        </w:rPr>
        <w:t>Doove</w:t>
      </w:r>
      <w:proofErr w:type="spellEnd"/>
      <w:r w:rsidRPr="60F7BE15" w:rsidR="270B40AB">
        <w:rPr>
          <w:rFonts w:eastAsiaTheme="minorEastAsia"/>
          <w:color w:val="000000" w:themeColor="text1"/>
          <w:sz w:val="24"/>
          <w:szCs w:val="24"/>
        </w:rPr>
        <w:t xml:space="preserve"> et al., 2021</w:t>
      </w:r>
      <w:r w:rsidRPr="60F7BE15">
        <w:rPr>
          <w:rFonts w:eastAsiaTheme="minorEastAsia"/>
          <w:color w:val="000000" w:themeColor="text1"/>
          <w:sz w:val="24"/>
          <w:szCs w:val="24"/>
        </w:rPr>
        <w:t xml:space="preserve">), as children feel isolated and misunderstood. </w:t>
      </w:r>
    </w:p>
    <w:p w:rsidR="00573966" w:rsidP="60F7BE15" w:rsidRDefault="1058B38B" w14:paraId="3EB78FAC" w14:textId="7F462A58">
      <w:pPr>
        <w:rPr>
          <w:rFonts w:eastAsiaTheme="minorEastAsia"/>
          <w:color w:val="000000" w:themeColor="text1"/>
          <w:sz w:val="24"/>
          <w:szCs w:val="24"/>
        </w:rPr>
      </w:pPr>
      <w:r w:rsidRPr="60F7BE15">
        <w:rPr>
          <w:rFonts w:eastAsiaTheme="minorEastAsia"/>
          <w:color w:val="000000" w:themeColor="text1"/>
          <w:sz w:val="24"/>
          <w:szCs w:val="24"/>
        </w:rPr>
        <w:t>Makaton is a</w:t>
      </w:r>
      <w:r w:rsidRPr="60F7BE15" w:rsidR="61CD6B32">
        <w:rPr>
          <w:rFonts w:eastAsiaTheme="minorEastAsia"/>
          <w:color w:val="000000" w:themeColor="text1"/>
          <w:sz w:val="24"/>
          <w:szCs w:val="24"/>
        </w:rPr>
        <w:t xml:space="preserve"> form of</w:t>
      </w:r>
      <w:r w:rsidRPr="60F7BE15" w:rsidR="78B5065B">
        <w:rPr>
          <w:rFonts w:eastAsiaTheme="minorEastAsia"/>
          <w:color w:val="000000" w:themeColor="text1"/>
          <w:sz w:val="24"/>
          <w:szCs w:val="24"/>
        </w:rPr>
        <w:t xml:space="preserve"> </w:t>
      </w:r>
      <w:r w:rsidRPr="60F7BE15" w:rsidR="3E75F0E3">
        <w:rPr>
          <w:rFonts w:eastAsiaTheme="minorEastAsia"/>
          <w:color w:val="000000" w:themeColor="text1"/>
          <w:sz w:val="24"/>
          <w:szCs w:val="24"/>
        </w:rPr>
        <w:t>augmentative</w:t>
      </w:r>
      <w:r w:rsidRPr="60F7BE15" w:rsidR="78B5065B">
        <w:rPr>
          <w:rFonts w:eastAsiaTheme="minorEastAsia"/>
          <w:color w:val="000000" w:themeColor="text1"/>
          <w:sz w:val="24"/>
          <w:szCs w:val="24"/>
        </w:rPr>
        <w:t xml:space="preserve"> and alternative communication (AAC) which</w:t>
      </w:r>
      <w:r w:rsidRPr="60F7BE15" w:rsidR="3293E25B">
        <w:rPr>
          <w:rFonts w:eastAsiaTheme="minorEastAsia"/>
          <w:color w:val="000000" w:themeColor="text1"/>
          <w:sz w:val="24"/>
          <w:szCs w:val="24"/>
        </w:rPr>
        <w:t xml:space="preserve"> combines symbols, signs and speech to support communication</w:t>
      </w:r>
      <w:r w:rsidRPr="60F7BE15" w:rsidR="0A0BA926">
        <w:rPr>
          <w:rFonts w:eastAsiaTheme="minorEastAsia"/>
          <w:color w:val="000000" w:themeColor="text1"/>
          <w:sz w:val="24"/>
          <w:szCs w:val="24"/>
        </w:rPr>
        <w:t xml:space="preserve"> and language skills</w:t>
      </w:r>
      <w:r w:rsidRPr="60F7BE15" w:rsidR="3293E25B">
        <w:rPr>
          <w:rFonts w:eastAsiaTheme="minorEastAsia"/>
          <w:color w:val="000000" w:themeColor="text1"/>
          <w:sz w:val="24"/>
          <w:szCs w:val="24"/>
        </w:rPr>
        <w:t xml:space="preserve"> (</w:t>
      </w:r>
      <w:r w:rsidRPr="60F7BE15" w:rsidR="6BE8D00D">
        <w:rPr>
          <w:rFonts w:eastAsiaTheme="minorEastAsia"/>
          <w:color w:val="000000" w:themeColor="text1"/>
          <w:sz w:val="24"/>
          <w:szCs w:val="24"/>
        </w:rPr>
        <w:t xml:space="preserve">Grove &amp; Walker, 1990; </w:t>
      </w:r>
      <w:r w:rsidRPr="60F7BE15" w:rsidR="3293E25B">
        <w:rPr>
          <w:rFonts w:eastAsiaTheme="minorEastAsia"/>
          <w:color w:val="000000" w:themeColor="text1"/>
          <w:sz w:val="24"/>
          <w:szCs w:val="24"/>
        </w:rPr>
        <w:t>White et al., 2021</w:t>
      </w:r>
      <w:r w:rsidRPr="60F7BE15" w:rsidR="1FE45151">
        <w:rPr>
          <w:rFonts w:eastAsiaTheme="minorEastAsia"/>
          <w:color w:val="000000" w:themeColor="text1"/>
          <w:sz w:val="24"/>
          <w:szCs w:val="24"/>
        </w:rPr>
        <w:t>)</w:t>
      </w:r>
      <w:r w:rsidRPr="60F7BE15">
        <w:rPr>
          <w:rFonts w:eastAsiaTheme="minorEastAsia"/>
          <w:color w:val="000000" w:themeColor="text1"/>
          <w:sz w:val="24"/>
          <w:szCs w:val="24"/>
        </w:rPr>
        <w:t xml:space="preserve">. Studies have shown that reducing communication barriers for children through key word signing can </w:t>
      </w:r>
      <w:r w:rsidRPr="60F7BE15" w:rsidR="24CE2ABB">
        <w:rPr>
          <w:rFonts w:eastAsiaTheme="minorEastAsia"/>
          <w:color w:val="000000" w:themeColor="text1"/>
          <w:sz w:val="24"/>
          <w:szCs w:val="24"/>
        </w:rPr>
        <w:t xml:space="preserve">reduce feelings of frustration and </w:t>
      </w:r>
      <w:r w:rsidRPr="60F7BE15">
        <w:rPr>
          <w:rFonts w:eastAsiaTheme="minorEastAsia"/>
          <w:color w:val="000000" w:themeColor="text1"/>
          <w:sz w:val="24"/>
          <w:szCs w:val="24"/>
        </w:rPr>
        <w:t>improve self-</w:t>
      </w:r>
      <w:r w:rsidRPr="60F7BE15">
        <w:rPr>
          <w:rFonts w:eastAsiaTheme="minorEastAsia"/>
          <w:color w:val="000000" w:themeColor="text1"/>
          <w:sz w:val="24"/>
          <w:szCs w:val="24"/>
        </w:rPr>
        <w:lastRenderedPageBreak/>
        <w:t>regulation</w:t>
      </w:r>
      <w:r w:rsidRPr="60F7BE15" w:rsidR="52DA83A4">
        <w:rPr>
          <w:rFonts w:eastAsiaTheme="minorEastAsia"/>
          <w:color w:val="000000" w:themeColor="text1"/>
          <w:sz w:val="24"/>
          <w:szCs w:val="24"/>
        </w:rPr>
        <w:t xml:space="preserve"> </w:t>
      </w:r>
      <w:r w:rsidRPr="60F7BE15">
        <w:rPr>
          <w:rFonts w:eastAsiaTheme="minorEastAsia"/>
          <w:color w:val="000000" w:themeColor="text1"/>
          <w:sz w:val="24"/>
          <w:szCs w:val="24"/>
        </w:rPr>
        <w:t>(</w:t>
      </w:r>
      <w:proofErr w:type="spellStart"/>
      <w:r w:rsidRPr="60F7BE15">
        <w:rPr>
          <w:rFonts w:eastAsiaTheme="minorEastAsia"/>
          <w:color w:val="000000" w:themeColor="text1"/>
          <w:sz w:val="24"/>
          <w:szCs w:val="24"/>
        </w:rPr>
        <w:t>Vallotton</w:t>
      </w:r>
      <w:proofErr w:type="spellEnd"/>
      <w:r w:rsidRPr="60F7BE15">
        <w:rPr>
          <w:rFonts w:eastAsiaTheme="minorEastAsia"/>
          <w:color w:val="000000" w:themeColor="text1"/>
          <w:sz w:val="24"/>
          <w:szCs w:val="24"/>
        </w:rPr>
        <w:t xml:space="preserve"> &amp; Ayoub, 2010; </w:t>
      </w:r>
      <w:proofErr w:type="spellStart"/>
      <w:r w:rsidRPr="60F7BE15">
        <w:rPr>
          <w:rFonts w:eastAsiaTheme="minorEastAsia"/>
          <w:color w:val="000000" w:themeColor="text1"/>
          <w:sz w:val="24"/>
          <w:szCs w:val="24"/>
        </w:rPr>
        <w:t>Zientek</w:t>
      </w:r>
      <w:proofErr w:type="spellEnd"/>
      <w:r w:rsidRPr="60F7BE15">
        <w:rPr>
          <w:rFonts w:eastAsiaTheme="minorEastAsia"/>
          <w:color w:val="000000" w:themeColor="text1"/>
          <w:sz w:val="24"/>
          <w:szCs w:val="24"/>
        </w:rPr>
        <w:t>, 2013; Davies et al., 2021). Positive effects of Makaton have been observed in a variety of population</w:t>
      </w:r>
      <w:r w:rsidRPr="60F7BE15" w:rsidR="71F33077">
        <w:rPr>
          <w:rFonts w:eastAsiaTheme="minorEastAsia"/>
          <w:color w:val="000000" w:themeColor="text1"/>
          <w:sz w:val="24"/>
          <w:szCs w:val="24"/>
        </w:rPr>
        <w:t>s</w:t>
      </w:r>
      <w:r w:rsidRPr="60F7BE15">
        <w:rPr>
          <w:rFonts w:eastAsiaTheme="minorEastAsia"/>
          <w:color w:val="000000" w:themeColor="text1"/>
          <w:sz w:val="24"/>
          <w:szCs w:val="24"/>
        </w:rPr>
        <w:t xml:space="preserve">, including children with English as an additional language (EAL), babies and adults with </w:t>
      </w:r>
      <w:r w:rsidRPr="60F7BE15" w:rsidR="7388110B">
        <w:rPr>
          <w:rFonts w:eastAsiaTheme="minorEastAsia"/>
          <w:color w:val="000000" w:themeColor="text1"/>
          <w:sz w:val="24"/>
          <w:szCs w:val="24"/>
        </w:rPr>
        <w:t>neurological differences (Walker, 1987, Mistry &amp; Barnes, 201</w:t>
      </w:r>
      <w:r w:rsidRPr="60F7BE15" w:rsidR="0DB9000F">
        <w:rPr>
          <w:rFonts w:eastAsiaTheme="minorEastAsia"/>
          <w:color w:val="000000" w:themeColor="text1"/>
          <w:sz w:val="24"/>
          <w:szCs w:val="24"/>
        </w:rPr>
        <w:t>3</w:t>
      </w:r>
      <w:r w:rsidRPr="60F7BE15" w:rsidR="7388110B">
        <w:rPr>
          <w:rFonts w:eastAsiaTheme="minorEastAsia"/>
          <w:color w:val="000000" w:themeColor="text1"/>
          <w:sz w:val="24"/>
          <w:szCs w:val="24"/>
        </w:rPr>
        <w:t xml:space="preserve">; </w:t>
      </w:r>
      <w:proofErr w:type="spellStart"/>
      <w:r w:rsidRPr="60F7BE15" w:rsidR="7388110B">
        <w:rPr>
          <w:rFonts w:eastAsiaTheme="minorEastAsia"/>
          <w:color w:val="000000" w:themeColor="text1"/>
          <w:sz w:val="24"/>
          <w:szCs w:val="24"/>
        </w:rPr>
        <w:t>Zientek</w:t>
      </w:r>
      <w:proofErr w:type="spellEnd"/>
      <w:r w:rsidRPr="60F7BE15" w:rsidR="7388110B">
        <w:rPr>
          <w:rFonts w:eastAsiaTheme="minorEastAsia"/>
          <w:color w:val="000000" w:themeColor="text1"/>
          <w:sz w:val="24"/>
          <w:szCs w:val="24"/>
        </w:rPr>
        <w:t>, 2013)</w:t>
      </w:r>
      <w:r w:rsidRPr="60F7BE15">
        <w:rPr>
          <w:rFonts w:eastAsiaTheme="minorEastAsia"/>
          <w:color w:val="000000" w:themeColor="text1"/>
          <w:sz w:val="24"/>
          <w:szCs w:val="24"/>
        </w:rPr>
        <w:t xml:space="preserve">.  Whilst there are no conclusive findings </w:t>
      </w:r>
      <w:r w:rsidRPr="60F7BE15" w:rsidR="56C23E32">
        <w:rPr>
          <w:rFonts w:eastAsiaTheme="minorEastAsia"/>
          <w:color w:val="000000" w:themeColor="text1"/>
          <w:sz w:val="24"/>
          <w:szCs w:val="24"/>
        </w:rPr>
        <w:t>related</w:t>
      </w:r>
      <w:r w:rsidRPr="60F7BE15">
        <w:rPr>
          <w:rFonts w:eastAsiaTheme="minorEastAsia"/>
          <w:color w:val="000000" w:themeColor="text1"/>
          <w:sz w:val="24"/>
          <w:szCs w:val="24"/>
        </w:rPr>
        <w:t xml:space="preserve"> to whether Makaton improves speech production, no negative effects of Makaton on child development have been reported (Schlosser &amp; Wendt, 2008; Walters et al., 2021). Emelia felt that providing children with multiple ways of communicating </w:t>
      </w:r>
      <w:r w:rsidRPr="60F7BE15" w:rsidR="74FF3340">
        <w:rPr>
          <w:rFonts w:eastAsiaTheme="minorEastAsia"/>
          <w:color w:val="000000" w:themeColor="text1"/>
          <w:sz w:val="24"/>
          <w:szCs w:val="24"/>
        </w:rPr>
        <w:t>would</w:t>
      </w:r>
      <w:r w:rsidRPr="60F7BE15">
        <w:rPr>
          <w:rFonts w:eastAsiaTheme="minorEastAsia"/>
          <w:color w:val="000000" w:themeColor="text1"/>
          <w:sz w:val="24"/>
          <w:szCs w:val="24"/>
        </w:rPr>
        <w:t xml:space="preserve"> enhance well-being and </w:t>
      </w:r>
      <w:r w:rsidRPr="60F7BE15" w:rsidR="4A870B6B">
        <w:rPr>
          <w:rFonts w:eastAsiaTheme="minorEastAsia"/>
          <w:color w:val="000000" w:themeColor="text1"/>
          <w:sz w:val="24"/>
          <w:szCs w:val="24"/>
        </w:rPr>
        <w:t>consequently</w:t>
      </w:r>
      <w:r w:rsidRPr="60F7BE15">
        <w:rPr>
          <w:rFonts w:eastAsiaTheme="minorEastAsia"/>
          <w:color w:val="000000" w:themeColor="text1"/>
          <w:sz w:val="24"/>
          <w:szCs w:val="24"/>
        </w:rPr>
        <w:t xml:space="preserve"> propensity to learn.</w:t>
      </w:r>
    </w:p>
    <w:p w:rsidR="00573966" w:rsidP="60F7BE15" w:rsidRDefault="1058B38B" w14:paraId="61EACA2A" w14:textId="47A23CE1">
      <w:pPr>
        <w:rPr>
          <w:rFonts w:eastAsiaTheme="minorEastAsia"/>
          <w:color w:val="000000" w:themeColor="text1"/>
          <w:sz w:val="24"/>
          <w:szCs w:val="24"/>
        </w:rPr>
      </w:pPr>
      <w:r w:rsidRPr="60F7BE15">
        <w:rPr>
          <w:rFonts w:eastAsiaTheme="minorEastAsia"/>
          <w:color w:val="000000" w:themeColor="text1"/>
          <w:sz w:val="24"/>
          <w:szCs w:val="24"/>
        </w:rPr>
        <w:t>Emelia’s vision</w:t>
      </w:r>
      <w:r w:rsidRPr="60F7BE15" w:rsidR="3517F961">
        <w:rPr>
          <w:rFonts w:eastAsiaTheme="minorEastAsia"/>
          <w:color w:val="000000" w:themeColor="text1"/>
          <w:sz w:val="24"/>
          <w:szCs w:val="24"/>
        </w:rPr>
        <w:t xml:space="preserve"> was for</w:t>
      </w:r>
      <w:r w:rsidRPr="60F7BE15">
        <w:rPr>
          <w:rFonts w:eastAsiaTheme="minorEastAsia"/>
          <w:color w:val="000000" w:themeColor="text1"/>
          <w:sz w:val="24"/>
          <w:szCs w:val="24"/>
        </w:rPr>
        <w:t xml:space="preserve"> Makaton </w:t>
      </w:r>
      <w:r w:rsidRPr="60F7BE15" w:rsidR="412F17E3">
        <w:rPr>
          <w:rFonts w:eastAsiaTheme="minorEastAsia"/>
          <w:color w:val="000000" w:themeColor="text1"/>
          <w:sz w:val="24"/>
          <w:szCs w:val="24"/>
        </w:rPr>
        <w:t>to be</w:t>
      </w:r>
      <w:r w:rsidRPr="60F7BE15" w:rsidR="7CA4DD0C">
        <w:rPr>
          <w:rFonts w:eastAsiaTheme="minorEastAsia"/>
          <w:color w:val="000000" w:themeColor="text1"/>
          <w:sz w:val="24"/>
          <w:szCs w:val="24"/>
        </w:rPr>
        <w:t xml:space="preserve"> </w:t>
      </w:r>
      <w:r w:rsidRPr="60F7BE15">
        <w:rPr>
          <w:rFonts w:eastAsiaTheme="minorEastAsia"/>
          <w:color w:val="000000" w:themeColor="text1"/>
          <w:sz w:val="24"/>
          <w:szCs w:val="24"/>
        </w:rPr>
        <w:t xml:space="preserve">used with all children and staff, </w:t>
      </w:r>
      <w:r w:rsidRPr="60F7BE15" w:rsidR="610D4D88">
        <w:rPr>
          <w:rFonts w:eastAsiaTheme="minorEastAsia"/>
          <w:color w:val="000000" w:themeColor="text1"/>
          <w:sz w:val="24"/>
          <w:szCs w:val="24"/>
        </w:rPr>
        <w:t>rather than</w:t>
      </w:r>
      <w:r w:rsidRPr="60F7BE15">
        <w:rPr>
          <w:rFonts w:eastAsiaTheme="minorEastAsia"/>
          <w:color w:val="000000" w:themeColor="text1"/>
          <w:sz w:val="24"/>
          <w:szCs w:val="24"/>
        </w:rPr>
        <w:t xml:space="preserve"> </w:t>
      </w:r>
      <w:r w:rsidRPr="60F7BE15" w:rsidR="5060A89E">
        <w:rPr>
          <w:rFonts w:eastAsiaTheme="minorEastAsia"/>
          <w:color w:val="000000" w:themeColor="text1"/>
          <w:sz w:val="24"/>
          <w:szCs w:val="24"/>
        </w:rPr>
        <w:t>limiting</w:t>
      </w:r>
      <w:r w:rsidRPr="60F7BE15" w:rsidR="45A3651F">
        <w:rPr>
          <w:rFonts w:eastAsiaTheme="minorEastAsia"/>
          <w:color w:val="000000" w:themeColor="text1"/>
          <w:sz w:val="24"/>
          <w:szCs w:val="24"/>
        </w:rPr>
        <w:t xml:space="preserve"> use</w:t>
      </w:r>
      <w:r w:rsidRPr="60F7BE15">
        <w:rPr>
          <w:rFonts w:eastAsiaTheme="minorEastAsia"/>
          <w:color w:val="000000" w:themeColor="text1"/>
          <w:sz w:val="24"/>
          <w:szCs w:val="24"/>
        </w:rPr>
        <w:t xml:space="preserve"> to those with identified communication needs. </w:t>
      </w:r>
      <w:r w:rsidRPr="60F7BE15" w:rsidR="08C78BB0">
        <w:rPr>
          <w:rFonts w:eastAsiaTheme="minorEastAsia"/>
          <w:color w:val="000000" w:themeColor="text1"/>
          <w:sz w:val="24"/>
          <w:szCs w:val="24"/>
        </w:rPr>
        <w:t>Emelia felt that</w:t>
      </w:r>
      <w:r w:rsidRPr="60F7BE15" w:rsidR="1CD05306">
        <w:rPr>
          <w:rFonts w:eastAsiaTheme="minorEastAsia"/>
          <w:color w:val="000000" w:themeColor="text1"/>
          <w:sz w:val="24"/>
          <w:szCs w:val="24"/>
        </w:rPr>
        <w:t xml:space="preserve"> </w:t>
      </w:r>
      <w:r w:rsidRPr="60F7BE15">
        <w:rPr>
          <w:rFonts w:eastAsiaTheme="minorEastAsia"/>
          <w:color w:val="000000" w:themeColor="text1"/>
          <w:sz w:val="24"/>
          <w:szCs w:val="24"/>
        </w:rPr>
        <w:t xml:space="preserve">only </w:t>
      </w:r>
      <w:r w:rsidRPr="60F7BE15" w:rsidR="4CA8BAC7">
        <w:rPr>
          <w:rFonts w:eastAsiaTheme="minorEastAsia"/>
          <w:color w:val="000000" w:themeColor="text1"/>
          <w:sz w:val="24"/>
          <w:szCs w:val="24"/>
        </w:rPr>
        <w:t xml:space="preserve">using Makaton with </w:t>
      </w:r>
      <w:r w:rsidRPr="60F7BE15">
        <w:rPr>
          <w:rFonts w:eastAsiaTheme="minorEastAsia"/>
          <w:color w:val="000000" w:themeColor="text1"/>
          <w:sz w:val="24"/>
          <w:szCs w:val="24"/>
        </w:rPr>
        <w:t>children w</w:t>
      </w:r>
      <w:r w:rsidRPr="60F7BE15" w:rsidR="5DBBDDD3">
        <w:rPr>
          <w:rFonts w:eastAsiaTheme="minorEastAsia"/>
          <w:color w:val="000000" w:themeColor="text1"/>
          <w:sz w:val="24"/>
          <w:szCs w:val="24"/>
        </w:rPr>
        <w:t>ho had</w:t>
      </w:r>
      <w:r w:rsidRPr="60F7BE15" w:rsidR="44668E3F">
        <w:rPr>
          <w:rFonts w:eastAsiaTheme="minorEastAsia"/>
          <w:color w:val="000000" w:themeColor="text1"/>
          <w:sz w:val="24"/>
          <w:szCs w:val="24"/>
        </w:rPr>
        <w:t xml:space="preserve"> i</w:t>
      </w:r>
      <w:r w:rsidRPr="60F7BE15">
        <w:rPr>
          <w:rFonts w:eastAsiaTheme="minorEastAsia"/>
          <w:color w:val="000000" w:themeColor="text1"/>
          <w:sz w:val="24"/>
          <w:szCs w:val="24"/>
        </w:rPr>
        <w:t>dentified communication needs c</w:t>
      </w:r>
      <w:r w:rsidRPr="60F7BE15" w:rsidR="33868F1D">
        <w:rPr>
          <w:rFonts w:eastAsiaTheme="minorEastAsia"/>
          <w:color w:val="000000" w:themeColor="text1"/>
          <w:sz w:val="24"/>
          <w:szCs w:val="24"/>
        </w:rPr>
        <w:t>ould</w:t>
      </w:r>
      <w:r w:rsidRPr="60F7BE15">
        <w:rPr>
          <w:rFonts w:eastAsiaTheme="minorEastAsia"/>
          <w:color w:val="000000" w:themeColor="text1"/>
          <w:sz w:val="24"/>
          <w:szCs w:val="24"/>
        </w:rPr>
        <w:t xml:space="preserve"> be isolating if their peers and adults around them d</w:t>
      </w:r>
      <w:r w:rsidRPr="60F7BE15" w:rsidR="46C65685">
        <w:rPr>
          <w:rFonts w:eastAsiaTheme="minorEastAsia"/>
          <w:color w:val="000000" w:themeColor="text1"/>
          <w:sz w:val="24"/>
          <w:szCs w:val="24"/>
        </w:rPr>
        <w:t>id</w:t>
      </w:r>
      <w:r w:rsidRPr="60F7BE15">
        <w:rPr>
          <w:rFonts w:eastAsiaTheme="minorEastAsia"/>
          <w:color w:val="000000" w:themeColor="text1"/>
          <w:sz w:val="24"/>
          <w:szCs w:val="24"/>
        </w:rPr>
        <w:t xml:space="preserve"> not have the skills to use </w:t>
      </w:r>
      <w:bookmarkStart w:name="_Int_uMMV9qaH" w:id="1"/>
      <w:r w:rsidRPr="60F7BE15">
        <w:rPr>
          <w:rFonts w:eastAsiaTheme="minorEastAsia"/>
          <w:color w:val="000000" w:themeColor="text1"/>
          <w:sz w:val="24"/>
          <w:szCs w:val="24"/>
        </w:rPr>
        <w:t>signing</w:t>
      </w:r>
      <w:bookmarkEnd w:id="1"/>
      <w:r w:rsidRPr="60F7BE15">
        <w:rPr>
          <w:rFonts w:eastAsiaTheme="minorEastAsia"/>
          <w:color w:val="000000" w:themeColor="text1"/>
          <w:sz w:val="24"/>
          <w:szCs w:val="24"/>
        </w:rPr>
        <w:t xml:space="preserve">. </w:t>
      </w:r>
      <w:r w:rsidRPr="60F7BE15" w:rsidR="3261C3C4">
        <w:rPr>
          <w:rFonts w:eastAsiaTheme="minorEastAsia"/>
          <w:color w:val="000000" w:themeColor="text1"/>
          <w:sz w:val="24"/>
          <w:szCs w:val="24"/>
        </w:rPr>
        <w:t>Furthermore, using Makaton with all children offered</w:t>
      </w:r>
      <w:r w:rsidRPr="60F7BE15" w:rsidR="11B4365D">
        <w:rPr>
          <w:rFonts w:eastAsiaTheme="minorEastAsia"/>
          <w:color w:val="000000" w:themeColor="text1"/>
          <w:sz w:val="24"/>
          <w:szCs w:val="24"/>
        </w:rPr>
        <w:t xml:space="preserve"> </w:t>
      </w:r>
      <w:r w:rsidRPr="60F7BE15" w:rsidR="3261C3C4">
        <w:rPr>
          <w:rFonts w:eastAsiaTheme="minorEastAsia"/>
          <w:color w:val="000000" w:themeColor="text1"/>
          <w:sz w:val="24"/>
          <w:szCs w:val="24"/>
        </w:rPr>
        <w:t xml:space="preserve">potential benefits </w:t>
      </w:r>
      <w:r w:rsidRPr="60F7BE15" w:rsidR="0DBD7CBF">
        <w:rPr>
          <w:rFonts w:eastAsiaTheme="minorEastAsia"/>
          <w:color w:val="000000" w:themeColor="text1"/>
          <w:sz w:val="24"/>
          <w:szCs w:val="24"/>
        </w:rPr>
        <w:t xml:space="preserve">to the whole community. </w:t>
      </w:r>
      <w:r w:rsidRPr="60F7BE15">
        <w:rPr>
          <w:rFonts w:eastAsiaTheme="minorEastAsia"/>
          <w:color w:val="000000" w:themeColor="text1"/>
          <w:sz w:val="24"/>
          <w:szCs w:val="24"/>
        </w:rPr>
        <w:t xml:space="preserve">Emelia wanted to ensure that all members attending the setting had the opportunity for meaningful interactions with each other.  </w:t>
      </w:r>
    </w:p>
    <w:p w:rsidR="00573966" w:rsidP="60F7BE15" w:rsidRDefault="1058B38B" w14:paraId="7162B4FA" w14:textId="02E237A6">
      <w:pPr>
        <w:ind w:firstLine="720"/>
        <w:rPr>
          <w:rFonts w:eastAsiaTheme="minorEastAsia"/>
          <w:color w:val="000000" w:themeColor="text1"/>
          <w:sz w:val="24"/>
          <w:szCs w:val="24"/>
        </w:rPr>
      </w:pPr>
      <w:r w:rsidRPr="60F7BE15">
        <w:rPr>
          <w:rFonts w:eastAsiaTheme="minorEastAsia"/>
          <w:color w:val="000000" w:themeColor="text1"/>
          <w:sz w:val="24"/>
          <w:szCs w:val="24"/>
        </w:rPr>
        <w:t xml:space="preserve"> </w:t>
      </w:r>
    </w:p>
    <w:p w:rsidR="00573966" w:rsidP="60F7BE15" w:rsidRDefault="1058B38B" w14:paraId="32559887" w14:textId="31224B8C">
      <w:pPr>
        <w:rPr>
          <w:rFonts w:eastAsiaTheme="minorEastAsia"/>
          <w:b/>
          <w:bCs/>
          <w:color w:val="000000" w:themeColor="text1"/>
          <w:sz w:val="24"/>
          <w:szCs w:val="24"/>
        </w:rPr>
      </w:pPr>
      <w:r w:rsidRPr="60F7BE15">
        <w:rPr>
          <w:rFonts w:eastAsiaTheme="minorEastAsia"/>
          <w:b/>
          <w:bCs/>
          <w:color w:val="000000" w:themeColor="text1"/>
          <w:sz w:val="24"/>
          <w:szCs w:val="24"/>
        </w:rPr>
        <w:t>Implementation and Effectiveness</w:t>
      </w:r>
    </w:p>
    <w:p w:rsidR="00573966" w:rsidP="60F7BE15" w:rsidRDefault="1058B38B" w14:paraId="5EB386EF" w14:textId="486706D2">
      <w:pPr>
        <w:rPr>
          <w:rFonts w:eastAsiaTheme="minorEastAsia"/>
          <w:color w:val="000000" w:themeColor="text1"/>
          <w:sz w:val="24"/>
          <w:szCs w:val="24"/>
        </w:rPr>
      </w:pPr>
      <w:r w:rsidRPr="60F7BE15">
        <w:rPr>
          <w:rFonts w:eastAsiaTheme="minorEastAsia"/>
          <w:color w:val="000000" w:themeColor="text1"/>
          <w:sz w:val="24"/>
          <w:szCs w:val="24"/>
        </w:rPr>
        <w:t>When implementing the action plan, Emelia adopted an empathetic leadership style. Emelia listened to, and understood, the needs of others and was conscious of their thoughts and feelings. Empathetic leaders build trusting relationships to inspire and motivate team</w:t>
      </w:r>
      <w:r w:rsidRPr="60F7BE15" w:rsidR="15EB5586">
        <w:rPr>
          <w:rFonts w:eastAsiaTheme="minorEastAsia"/>
          <w:color w:val="000000" w:themeColor="text1"/>
          <w:sz w:val="24"/>
          <w:szCs w:val="24"/>
        </w:rPr>
        <w:t>s</w:t>
      </w:r>
      <w:r w:rsidRPr="60F7BE15">
        <w:rPr>
          <w:rFonts w:eastAsiaTheme="minorEastAsia"/>
          <w:color w:val="000000" w:themeColor="text1"/>
          <w:sz w:val="24"/>
          <w:szCs w:val="24"/>
        </w:rPr>
        <w:t xml:space="preserve"> (Gill et al., 2018; </w:t>
      </w:r>
      <w:proofErr w:type="spellStart"/>
      <w:r w:rsidRPr="60F7BE15">
        <w:rPr>
          <w:rFonts w:eastAsiaTheme="minorEastAsia"/>
          <w:color w:val="000000" w:themeColor="text1"/>
          <w:sz w:val="24"/>
          <w:szCs w:val="24"/>
        </w:rPr>
        <w:t>Deliu</w:t>
      </w:r>
      <w:proofErr w:type="spellEnd"/>
      <w:r w:rsidRPr="60F7BE15">
        <w:rPr>
          <w:rFonts w:eastAsiaTheme="minorEastAsia"/>
          <w:color w:val="000000" w:themeColor="text1"/>
          <w:sz w:val="24"/>
          <w:szCs w:val="24"/>
        </w:rPr>
        <w:t>, 2019). Learning new skills can be daunting</w:t>
      </w:r>
      <w:r w:rsidRPr="60F7BE15" w:rsidR="441020E8">
        <w:rPr>
          <w:rFonts w:eastAsiaTheme="minorEastAsia"/>
          <w:color w:val="000000" w:themeColor="text1"/>
          <w:sz w:val="24"/>
          <w:szCs w:val="24"/>
        </w:rPr>
        <w:t xml:space="preserve"> and by</w:t>
      </w:r>
      <w:r w:rsidRPr="60F7BE15" w:rsidR="40D5B929">
        <w:rPr>
          <w:rFonts w:eastAsiaTheme="minorEastAsia"/>
          <w:color w:val="000000" w:themeColor="text1"/>
          <w:sz w:val="24"/>
          <w:szCs w:val="24"/>
        </w:rPr>
        <w:t xml:space="preserve"> being aware of</w:t>
      </w:r>
      <w:r w:rsidRPr="60F7BE15" w:rsidR="3EF4582B">
        <w:rPr>
          <w:rFonts w:eastAsiaTheme="minorEastAsia"/>
          <w:color w:val="000000" w:themeColor="text1"/>
          <w:sz w:val="24"/>
          <w:szCs w:val="24"/>
        </w:rPr>
        <w:t xml:space="preserve"> </w:t>
      </w:r>
      <w:r w:rsidRPr="60F7BE15">
        <w:rPr>
          <w:rFonts w:eastAsiaTheme="minorEastAsia"/>
          <w:color w:val="000000" w:themeColor="text1"/>
          <w:sz w:val="24"/>
          <w:szCs w:val="24"/>
        </w:rPr>
        <w:t>practitioners</w:t>
      </w:r>
      <w:r w:rsidRPr="60F7BE15" w:rsidR="46D7088D">
        <w:rPr>
          <w:rFonts w:eastAsiaTheme="minorEastAsia"/>
          <w:color w:val="000000" w:themeColor="text1"/>
          <w:sz w:val="24"/>
          <w:szCs w:val="24"/>
        </w:rPr>
        <w:t>’ potential feelings and attitudes</w:t>
      </w:r>
      <w:r w:rsidRPr="60F7BE15" w:rsidR="7A671771">
        <w:rPr>
          <w:rFonts w:eastAsiaTheme="minorEastAsia"/>
          <w:color w:val="000000" w:themeColor="text1"/>
          <w:sz w:val="24"/>
          <w:szCs w:val="24"/>
        </w:rPr>
        <w:t>,</w:t>
      </w:r>
      <w:r w:rsidRPr="60F7BE15">
        <w:rPr>
          <w:rFonts w:eastAsiaTheme="minorEastAsia"/>
          <w:color w:val="000000" w:themeColor="text1"/>
          <w:sz w:val="24"/>
          <w:szCs w:val="24"/>
        </w:rPr>
        <w:t xml:space="preserve"> Emelia was able to </w:t>
      </w:r>
      <w:r w:rsidRPr="60F7BE15" w:rsidR="008AC818">
        <w:rPr>
          <w:rFonts w:eastAsiaTheme="minorEastAsia"/>
          <w:color w:val="000000" w:themeColor="text1"/>
          <w:sz w:val="24"/>
          <w:szCs w:val="24"/>
        </w:rPr>
        <w:t xml:space="preserve">offer </w:t>
      </w:r>
      <w:r w:rsidRPr="60F7BE15">
        <w:rPr>
          <w:rFonts w:eastAsiaTheme="minorEastAsia"/>
          <w:color w:val="000000" w:themeColor="text1"/>
          <w:sz w:val="24"/>
          <w:szCs w:val="24"/>
        </w:rPr>
        <w:t>support</w:t>
      </w:r>
      <w:r w:rsidRPr="60F7BE15" w:rsidR="566FADC6">
        <w:rPr>
          <w:rFonts w:eastAsiaTheme="minorEastAsia"/>
          <w:color w:val="000000" w:themeColor="text1"/>
          <w:sz w:val="24"/>
          <w:szCs w:val="24"/>
        </w:rPr>
        <w:t>,</w:t>
      </w:r>
      <w:r w:rsidRPr="60F7BE15">
        <w:rPr>
          <w:rFonts w:eastAsiaTheme="minorEastAsia"/>
          <w:color w:val="000000" w:themeColor="text1"/>
          <w:sz w:val="24"/>
          <w:szCs w:val="24"/>
        </w:rPr>
        <w:t xml:space="preserve"> </w:t>
      </w:r>
      <w:r w:rsidRPr="60F7BE15" w:rsidR="73C55807">
        <w:rPr>
          <w:rFonts w:eastAsiaTheme="minorEastAsia"/>
          <w:color w:val="000000" w:themeColor="text1"/>
          <w:sz w:val="24"/>
          <w:szCs w:val="24"/>
        </w:rPr>
        <w:t>both</w:t>
      </w:r>
      <w:r w:rsidRPr="60F7BE15">
        <w:rPr>
          <w:rFonts w:eastAsiaTheme="minorEastAsia"/>
          <w:color w:val="000000" w:themeColor="text1"/>
          <w:sz w:val="24"/>
          <w:szCs w:val="24"/>
        </w:rPr>
        <w:t xml:space="preserve"> </w:t>
      </w:r>
      <w:r w:rsidRPr="60F7BE15" w:rsidR="620778B2">
        <w:rPr>
          <w:rFonts w:eastAsiaTheme="minorEastAsia"/>
          <w:color w:val="000000" w:themeColor="text1"/>
          <w:sz w:val="24"/>
          <w:szCs w:val="24"/>
        </w:rPr>
        <w:t>academically and emotionally</w:t>
      </w:r>
      <w:r w:rsidRPr="60F7BE15" w:rsidR="4E29A453">
        <w:rPr>
          <w:rFonts w:eastAsiaTheme="minorEastAsia"/>
          <w:color w:val="000000" w:themeColor="text1"/>
          <w:sz w:val="24"/>
          <w:szCs w:val="24"/>
        </w:rPr>
        <w:t>,</w:t>
      </w:r>
      <w:r w:rsidRPr="60F7BE15" w:rsidR="620778B2">
        <w:rPr>
          <w:rFonts w:eastAsiaTheme="minorEastAsia"/>
          <w:color w:val="000000" w:themeColor="text1"/>
          <w:sz w:val="24"/>
          <w:szCs w:val="24"/>
        </w:rPr>
        <w:t xml:space="preserve"> </w:t>
      </w:r>
      <w:r w:rsidRPr="60F7BE15">
        <w:rPr>
          <w:rFonts w:eastAsiaTheme="minorEastAsia"/>
          <w:color w:val="000000" w:themeColor="text1"/>
          <w:sz w:val="24"/>
          <w:szCs w:val="24"/>
        </w:rPr>
        <w:t>through</w:t>
      </w:r>
      <w:r w:rsidRPr="60F7BE15" w:rsidR="04B649D8">
        <w:rPr>
          <w:rFonts w:eastAsiaTheme="minorEastAsia"/>
          <w:color w:val="000000" w:themeColor="text1"/>
          <w:sz w:val="24"/>
          <w:szCs w:val="24"/>
        </w:rPr>
        <w:t>out</w:t>
      </w:r>
      <w:r w:rsidRPr="60F7BE15">
        <w:rPr>
          <w:rFonts w:eastAsiaTheme="minorEastAsia"/>
          <w:color w:val="000000" w:themeColor="text1"/>
          <w:sz w:val="24"/>
          <w:szCs w:val="24"/>
        </w:rPr>
        <w:t xml:space="preserve"> the process of learning Makaton. Emelia devised a systematic action plan which included the involvement of all stakeholders. </w:t>
      </w:r>
    </w:p>
    <w:p w:rsidR="00573966" w:rsidP="60F7BE15" w:rsidRDefault="4DA2E5F1" w14:paraId="439882EA" w14:textId="56821727">
      <w:pPr>
        <w:rPr>
          <w:rFonts w:eastAsiaTheme="minorEastAsia"/>
          <w:color w:val="000000" w:themeColor="text1"/>
          <w:sz w:val="24"/>
          <w:szCs w:val="24"/>
        </w:rPr>
      </w:pPr>
      <w:r w:rsidRPr="60F7BE15">
        <w:rPr>
          <w:rFonts w:eastAsiaTheme="minorEastAsia"/>
          <w:color w:val="000000" w:themeColor="text1"/>
          <w:sz w:val="24"/>
          <w:szCs w:val="24"/>
        </w:rPr>
        <w:t xml:space="preserve">Firstly, </w:t>
      </w:r>
      <w:r w:rsidRPr="60F7BE15" w:rsidR="1058B38B">
        <w:rPr>
          <w:rFonts w:eastAsiaTheme="minorEastAsia"/>
          <w:color w:val="000000" w:themeColor="text1"/>
          <w:sz w:val="24"/>
          <w:szCs w:val="24"/>
        </w:rPr>
        <w:t>Emelia complet</w:t>
      </w:r>
      <w:r w:rsidRPr="60F7BE15" w:rsidR="178F91E3">
        <w:rPr>
          <w:rFonts w:eastAsiaTheme="minorEastAsia"/>
          <w:color w:val="000000" w:themeColor="text1"/>
          <w:sz w:val="24"/>
          <w:szCs w:val="24"/>
        </w:rPr>
        <w:t>ed</w:t>
      </w:r>
      <w:r w:rsidRPr="60F7BE15" w:rsidR="1058B38B">
        <w:rPr>
          <w:rFonts w:eastAsiaTheme="minorEastAsia"/>
          <w:color w:val="000000" w:themeColor="text1"/>
          <w:sz w:val="24"/>
          <w:szCs w:val="24"/>
        </w:rPr>
        <w:t xml:space="preserve"> a two-day Makaton course with a registered Makaton trainer</w:t>
      </w:r>
      <w:r w:rsidRPr="60F7BE15" w:rsidR="68CBB2AE">
        <w:rPr>
          <w:rFonts w:eastAsiaTheme="minorEastAsia"/>
          <w:color w:val="000000" w:themeColor="text1"/>
          <w:sz w:val="24"/>
          <w:szCs w:val="24"/>
        </w:rPr>
        <w:t xml:space="preserve"> to </w:t>
      </w:r>
      <w:r w:rsidRPr="60F7BE15" w:rsidR="716D1339">
        <w:rPr>
          <w:rFonts w:eastAsiaTheme="minorEastAsia"/>
          <w:color w:val="000000" w:themeColor="text1"/>
          <w:sz w:val="24"/>
          <w:szCs w:val="24"/>
        </w:rPr>
        <w:t>develop</w:t>
      </w:r>
      <w:r w:rsidRPr="60F7BE15" w:rsidR="68CBB2AE">
        <w:rPr>
          <w:rFonts w:eastAsiaTheme="minorEastAsia"/>
          <w:color w:val="000000" w:themeColor="text1"/>
          <w:sz w:val="24"/>
          <w:szCs w:val="24"/>
        </w:rPr>
        <w:t xml:space="preserve"> her own knowledge and skills</w:t>
      </w:r>
      <w:r w:rsidRPr="60F7BE15" w:rsidR="1058B38B">
        <w:rPr>
          <w:rFonts w:eastAsiaTheme="minorEastAsia"/>
          <w:color w:val="000000" w:themeColor="text1"/>
          <w:sz w:val="24"/>
          <w:szCs w:val="24"/>
        </w:rPr>
        <w:t>. Initially, Emelia felt overwhelmed by the prospect of learning a high number of signs within two days. However, Emelia was surprised by how quickly she retaine</w:t>
      </w:r>
      <w:r w:rsidRPr="60F7BE15" w:rsidR="0667F321">
        <w:rPr>
          <w:rFonts w:eastAsiaTheme="minorEastAsia"/>
          <w:color w:val="000000" w:themeColor="text1"/>
          <w:sz w:val="24"/>
          <w:szCs w:val="24"/>
        </w:rPr>
        <w:t xml:space="preserve">d </w:t>
      </w:r>
      <w:r w:rsidRPr="60F7BE15" w:rsidR="1058B38B">
        <w:rPr>
          <w:rFonts w:eastAsiaTheme="minorEastAsia"/>
          <w:color w:val="000000" w:themeColor="text1"/>
          <w:sz w:val="24"/>
          <w:szCs w:val="24"/>
        </w:rPr>
        <w:t xml:space="preserve">the signs. Emelia found the greatest challenge was remembering to use speech and key signs simultaneously. Emelia felt hopeful that practitioners would also pick signs up with ease. </w:t>
      </w:r>
    </w:p>
    <w:p w:rsidR="00573966" w:rsidP="60F7BE15" w:rsidRDefault="1058B38B" w14:paraId="0CD8EEB7" w14:textId="77F1A29F">
      <w:pPr>
        <w:rPr>
          <w:rFonts w:eastAsiaTheme="minorEastAsia"/>
          <w:color w:val="000000" w:themeColor="text1"/>
          <w:sz w:val="24"/>
          <w:szCs w:val="24"/>
        </w:rPr>
      </w:pPr>
      <w:r w:rsidRPr="60F7BE15">
        <w:rPr>
          <w:rFonts w:eastAsiaTheme="minorEastAsia"/>
          <w:color w:val="000000" w:themeColor="text1"/>
          <w:sz w:val="24"/>
          <w:szCs w:val="24"/>
        </w:rPr>
        <w:t xml:space="preserve">Ensuring that all practitioners and families </w:t>
      </w:r>
      <w:r w:rsidRPr="60F7BE15" w:rsidR="69F8D060">
        <w:rPr>
          <w:rFonts w:eastAsiaTheme="minorEastAsia"/>
          <w:color w:val="000000" w:themeColor="text1"/>
          <w:sz w:val="24"/>
          <w:szCs w:val="24"/>
        </w:rPr>
        <w:t>were aware of the potential benefits of using Makaton in nursery</w:t>
      </w:r>
      <w:r w:rsidRPr="60F7BE15">
        <w:rPr>
          <w:rFonts w:eastAsiaTheme="minorEastAsia"/>
          <w:color w:val="000000" w:themeColor="text1"/>
          <w:sz w:val="24"/>
          <w:szCs w:val="24"/>
        </w:rPr>
        <w:t xml:space="preserve"> was the next phase of the action plan. Misconceptions exist with regards to which populations signing is suitable for and negative attitudes towards the use of signing with children can limit the opportunities for children to access Makaton (Sheehy &amp; Duffy, 2009; Sheehy &amp; </w:t>
      </w:r>
      <w:proofErr w:type="spellStart"/>
      <w:r w:rsidRPr="60F7BE15">
        <w:rPr>
          <w:rFonts w:eastAsiaTheme="minorEastAsia"/>
          <w:color w:val="000000" w:themeColor="text1"/>
          <w:sz w:val="24"/>
          <w:szCs w:val="24"/>
        </w:rPr>
        <w:t>Budiyanto</w:t>
      </w:r>
      <w:proofErr w:type="spellEnd"/>
      <w:r w:rsidRPr="60F7BE15">
        <w:rPr>
          <w:rFonts w:eastAsiaTheme="minorEastAsia"/>
          <w:color w:val="000000" w:themeColor="text1"/>
          <w:sz w:val="24"/>
          <w:szCs w:val="24"/>
        </w:rPr>
        <w:t xml:space="preserve">, 2014). </w:t>
      </w:r>
      <w:r w:rsidRPr="60F7BE15" w:rsidR="13351FE9">
        <w:rPr>
          <w:rFonts w:eastAsiaTheme="minorEastAsia"/>
          <w:color w:val="000000" w:themeColor="text1"/>
          <w:sz w:val="24"/>
          <w:szCs w:val="24"/>
        </w:rPr>
        <w:t>I</w:t>
      </w:r>
      <w:r w:rsidRPr="60F7BE15">
        <w:rPr>
          <w:rFonts w:eastAsiaTheme="minorEastAsia"/>
          <w:color w:val="000000" w:themeColor="text1"/>
          <w:sz w:val="24"/>
          <w:szCs w:val="24"/>
        </w:rPr>
        <w:t xml:space="preserve">t was important that the information Emelia shared with practitioners and families challenged these misconceptions; as a leader it was Emelia’s duty to influence individuals to achieve a collective good: promoting an inclusive environment (Burns, 1978; Northouse, 2016; Chen et al., 2019). The effectiveness of this approach was </w:t>
      </w:r>
      <w:r w:rsidRPr="60F7BE15">
        <w:rPr>
          <w:rFonts w:eastAsiaTheme="minorEastAsia"/>
          <w:color w:val="000000" w:themeColor="text1"/>
          <w:sz w:val="24"/>
          <w:szCs w:val="24"/>
        </w:rPr>
        <w:lastRenderedPageBreak/>
        <w:t xml:space="preserve">evidenced by enthusiasm from practitioners and families, for example, volunteering ideas for use of Makaton in the preschool room. </w:t>
      </w:r>
    </w:p>
    <w:p w:rsidR="00573966" w:rsidP="60F7BE15" w:rsidRDefault="1058B38B" w14:paraId="7F5E1DEA" w14:textId="6C8C2D88">
      <w:pPr>
        <w:rPr>
          <w:rFonts w:eastAsiaTheme="minorEastAsia"/>
          <w:color w:val="000000" w:themeColor="text1"/>
          <w:sz w:val="24"/>
          <w:szCs w:val="24"/>
        </w:rPr>
      </w:pPr>
      <w:r w:rsidRPr="60F7BE15">
        <w:rPr>
          <w:rFonts w:eastAsiaTheme="minorEastAsia"/>
          <w:color w:val="000000" w:themeColor="text1"/>
          <w:sz w:val="24"/>
          <w:szCs w:val="24"/>
        </w:rPr>
        <w:t>Delivering in-house</w:t>
      </w:r>
      <w:r w:rsidRPr="60F7BE15" w:rsidR="16B82180">
        <w:rPr>
          <w:rFonts w:eastAsiaTheme="minorEastAsia"/>
          <w:color w:val="000000" w:themeColor="text1"/>
          <w:sz w:val="24"/>
          <w:szCs w:val="24"/>
        </w:rPr>
        <w:t xml:space="preserve"> Makaton </w:t>
      </w:r>
      <w:r w:rsidRPr="60F7BE15">
        <w:rPr>
          <w:rFonts w:eastAsiaTheme="minorEastAsia"/>
          <w:color w:val="000000" w:themeColor="text1"/>
          <w:sz w:val="24"/>
          <w:szCs w:val="24"/>
        </w:rPr>
        <w:t>training for practitioners was one of the most pertinent stages of the action plan. Emelia us</w:t>
      </w:r>
      <w:r w:rsidRPr="60F7BE15" w:rsidR="65A9A05F">
        <w:rPr>
          <w:rFonts w:eastAsiaTheme="minorEastAsia"/>
          <w:color w:val="000000" w:themeColor="text1"/>
          <w:sz w:val="24"/>
          <w:szCs w:val="24"/>
        </w:rPr>
        <w:t>ed</w:t>
      </w:r>
      <w:r w:rsidRPr="60F7BE15" w:rsidR="2B53EB2F">
        <w:rPr>
          <w:rFonts w:eastAsiaTheme="minorEastAsia"/>
          <w:color w:val="000000" w:themeColor="text1"/>
          <w:sz w:val="24"/>
          <w:szCs w:val="24"/>
        </w:rPr>
        <w:t xml:space="preserve"> </w:t>
      </w:r>
      <w:r w:rsidRPr="60F7BE15">
        <w:rPr>
          <w:rFonts w:eastAsiaTheme="minorEastAsia"/>
          <w:color w:val="000000" w:themeColor="text1"/>
          <w:sz w:val="24"/>
          <w:szCs w:val="24"/>
        </w:rPr>
        <w:t>a combination of visual, written and auditory sign instructions, providing small group and individual support. Emelia’s training approach aligned with the principles of servant leadership theory (Spears &amp; Lawrence, 2002). This theory posits empathy, healing, and awareness as core components of leadership (Spears &amp; Lawrence, 2002; Gentry et al., 2007). Emelia understood that some practitioners w</w:t>
      </w:r>
      <w:r w:rsidRPr="60F7BE15" w:rsidR="4B736EB6">
        <w:rPr>
          <w:rFonts w:eastAsiaTheme="minorEastAsia"/>
          <w:color w:val="000000" w:themeColor="text1"/>
          <w:sz w:val="24"/>
          <w:szCs w:val="24"/>
        </w:rPr>
        <w:t>ere</w:t>
      </w:r>
      <w:r w:rsidRPr="60F7BE15">
        <w:rPr>
          <w:rFonts w:eastAsiaTheme="minorEastAsia"/>
          <w:color w:val="000000" w:themeColor="text1"/>
          <w:sz w:val="24"/>
          <w:szCs w:val="24"/>
        </w:rPr>
        <w:t xml:space="preserve"> nervous about learning new signs and some expressed concerns over signing inaccurately. </w:t>
      </w:r>
      <w:r w:rsidRPr="60F7BE15" w:rsidR="370EDBF5">
        <w:rPr>
          <w:rFonts w:eastAsiaTheme="minorEastAsia"/>
          <w:color w:val="000000" w:themeColor="text1"/>
          <w:sz w:val="24"/>
          <w:szCs w:val="24"/>
        </w:rPr>
        <w:t xml:space="preserve">In </w:t>
      </w:r>
      <w:r w:rsidRPr="60F7BE15" w:rsidR="7694F8F0">
        <w:rPr>
          <w:rFonts w:eastAsiaTheme="minorEastAsia"/>
          <w:color w:val="000000" w:themeColor="text1"/>
          <w:sz w:val="24"/>
          <w:szCs w:val="24"/>
        </w:rPr>
        <w:t>response,</w:t>
      </w:r>
      <w:r w:rsidRPr="60F7BE15">
        <w:rPr>
          <w:rFonts w:eastAsiaTheme="minorEastAsia"/>
          <w:color w:val="000000" w:themeColor="text1"/>
          <w:sz w:val="24"/>
          <w:szCs w:val="24"/>
        </w:rPr>
        <w:t xml:space="preserve"> Emelia ensured learning expectations were achievable by initially teaching practitioners </w:t>
      </w:r>
      <w:r w:rsidRPr="60F7BE15" w:rsidR="6C1036C3">
        <w:rPr>
          <w:rFonts w:eastAsiaTheme="minorEastAsia"/>
          <w:color w:val="000000" w:themeColor="text1"/>
          <w:sz w:val="24"/>
          <w:szCs w:val="24"/>
        </w:rPr>
        <w:t>five</w:t>
      </w:r>
      <w:r w:rsidRPr="60F7BE15" w:rsidR="6CAF05FD">
        <w:rPr>
          <w:rFonts w:eastAsiaTheme="minorEastAsia"/>
          <w:color w:val="000000" w:themeColor="text1"/>
          <w:sz w:val="24"/>
          <w:szCs w:val="24"/>
        </w:rPr>
        <w:t xml:space="preserve"> </w:t>
      </w:r>
      <w:r w:rsidRPr="60F7BE15">
        <w:rPr>
          <w:rFonts w:eastAsiaTheme="minorEastAsia"/>
          <w:color w:val="000000" w:themeColor="text1"/>
          <w:sz w:val="24"/>
          <w:szCs w:val="24"/>
        </w:rPr>
        <w:t>signs that would be used most frequently throughout the day</w:t>
      </w:r>
      <w:r w:rsidRPr="60F7BE15" w:rsidR="6D897272">
        <w:rPr>
          <w:rFonts w:eastAsiaTheme="minorEastAsia"/>
          <w:color w:val="000000" w:themeColor="text1"/>
          <w:sz w:val="24"/>
          <w:szCs w:val="24"/>
        </w:rPr>
        <w:t xml:space="preserve"> </w:t>
      </w:r>
      <w:bookmarkStart w:name="_Int_AnPmPQ5Y" w:id="2"/>
      <w:r w:rsidRPr="60F7BE15" w:rsidR="4DFF222B">
        <w:rPr>
          <w:rFonts w:eastAsiaTheme="minorEastAsia"/>
          <w:color w:val="000000" w:themeColor="text1"/>
          <w:sz w:val="24"/>
          <w:szCs w:val="24"/>
        </w:rPr>
        <w:t>e.g.</w:t>
      </w:r>
      <w:bookmarkEnd w:id="2"/>
      <w:r w:rsidRPr="60F7BE15" w:rsidR="4DFF222B">
        <w:rPr>
          <w:rFonts w:eastAsiaTheme="minorEastAsia"/>
          <w:color w:val="000000" w:themeColor="text1"/>
          <w:sz w:val="24"/>
          <w:szCs w:val="24"/>
        </w:rPr>
        <w:t xml:space="preserve"> </w:t>
      </w:r>
      <w:r w:rsidRPr="60F7BE15">
        <w:rPr>
          <w:rFonts w:eastAsiaTheme="minorEastAsia"/>
          <w:color w:val="000000" w:themeColor="text1"/>
          <w:sz w:val="24"/>
          <w:szCs w:val="24"/>
        </w:rPr>
        <w:t xml:space="preserve">toilet, story, and snack. Emelia related to practitioners by </w:t>
      </w:r>
      <w:r w:rsidRPr="60F7BE15" w:rsidR="230827E9">
        <w:rPr>
          <w:rFonts w:eastAsiaTheme="minorEastAsia"/>
          <w:color w:val="000000" w:themeColor="text1"/>
          <w:sz w:val="24"/>
          <w:szCs w:val="24"/>
        </w:rPr>
        <w:t>sharing</w:t>
      </w:r>
      <w:r w:rsidRPr="60F7BE15">
        <w:rPr>
          <w:rFonts w:eastAsiaTheme="minorEastAsia"/>
          <w:color w:val="000000" w:themeColor="text1"/>
          <w:sz w:val="24"/>
          <w:szCs w:val="24"/>
        </w:rPr>
        <w:t xml:space="preserve"> her own experience of learning Makaton, reassuring practitioners that feeling nervous was to be expected</w:t>
      </w:r>
      <w:r w:rsidRPr="60F7BE15" w:rsidR="4F3BE055">
        <w:rPr>
          <w:rFonts w:eastAsiaTheme="minorEastAsia"/>
          <w:color w:val="000000" w:themeColor="text1"/>
          <w:sz w:val="24"/>
          <w:szCs w:val="24"/>
        </w:rPr>
        <w:t>.</w:t>
      </w:r>
      <w:r w:rsidRPr="60F7BE15">
        <w:rPr>
          <w:rFonts w:eastAsiaTheme="minorEastAsia"/>
          <w:color w:val="000000" w:themeColor="text1"/>
          <w:sz w:val="24"/>
          <w:szCs w:val="24"/>
        </w:rPr>
        <w:t xml:space="preserve"> </w:t>
      </w:r>
    </w:p>
    <w:p w:rsidR="00573966" w:rsidP="60F7BE15" w:rsidRDefault="1058B38B" w14:paraId="3E6D59F9" w14:textId="0304F816">
      <w:pPr>
        <w:rPr>
          <w:rFonts w:eastAsiaTheme="minorEastAsia"/>
          <w:color w:val="000000" w:themeColor="text1"/>
          <w:sz w:val="24"/>
          <w:szCs w:val="24"/>
        </w:rPr>
      </w:pPr>
      <w:r w:rsidRPr="60F7BE15">
        <w:rPr>
          <w:rFonts w:eastAsiaTheme="minorEastAsia"/>
          <w:color w:val="000000" w:themeColor="text1"/>
          <w:sz w:val="24"/>
          <w:szCs w:val="24"/>
        </w:rPr>
        <w:t xml:space="preserve">Practitioners responded </w:t>
      </w:r>
      <w:r w:rsidRPr="60F7BE15" w:rsidR="2662F1CE">
        <w:rPr>
          <w:rFonts w:eastAsiaTheme="minorEastAsia"/>
          <w:color w:val="000000" w:themeColor="text1"/>
          <w:sz w:val="24"/>
          <w:szCs w:val="24"/>
        </w:rPr>
        <w:t>q</w:t>
      </w:r>
      <w:r w:rsidRPr="60F7BE15" w:rsidR="56AA701C">
        <w:rPr>
          <w:rFonts w:eastAsiaTheme="minorEastAsia"/>
          <w:color w:val="000000" w:themeColor="text1"/>
          <w:sz w:val="24"/>
          <w:szCs w:val="24"/>
        </w:rPr>
        <w:t>uickly</w:t>
      </w:r>
      <w:r w:rsidRPr="60F7BE15">
        <w:rPr>
          <w:rFonts w:eastAsiaTheme="minorEastAsia"/>
          <w:color w:val="000000" w:themeColor="text1"/>
          <w:sz w:val="24"/>
          <w:szCs w:val="24"/>
        </w:rPr>
        <w:t xml:space="preserve"> to the training; Emelia observed practitioners frequently using Makaton in practice. Since teaching practitioners basic Makaton signs, Emelia observed practitioners using additional signs which were not covered during the initial teaching phase. One practitioner went out of their way to find </w:t>
      </w:r>
      <w:r w:rsidRPr="60F7BE15" w:rsidR="4E8ED801">
        <w:rPr>
          <w:rFonts w:eastAsiaTheme="minorEastAsia"/>
          <w:color w:val="000000" w:themeColor="text1"/>
          <w:sz w:val="24"/>
          <w:szCs w:val="24"/>
        </w:rPr>
        <w:t xml:space="preserve">relevant, official </w:t>
      </w:r>
      <w:r w:rsidRPr="60F7BE15">
        <w:rPr>
          <w:rFonts w:eastAsiaTheme="minorEastAsia"/>
          <w:color w:val="000000" w:themeColor="text1"/>
          <w:sz w:val="24"/>
          <w:szCs w:val="24"/>
        </w:rPr>
        <w:t xml:space="preserve">resources to incorporate Makaton into </w:t>
      </w:r>
      <w:r w:rsidRPr="60F7BE15" w:rsidR="1A304779">
        <w:rPr>
          <w:rFonts w:eastAsiaTheme="minorEastAsia"/>
          <w:color w:val="000000" w:themeColor="text1"/>
          <w:sz w:val="24"/>
          <w:szCs w:val="24"/>
        </w:rPr>
        <w:t>a</w:t>
      </w:r>
      <w:r w:rsidRPr="60F7BE15">
        <w:rPr>
          <w:rFonts w:eastAsiaTheme="minorEastAsia"/>
          <w:color w:val="000000" w:themeColor="text1"/>
          <w:sz w:val="24"/>
          <w:szCs w:val="24"/>
        </w:rPr>
        <w:t xml:space="preserve"> learning experience around </w:t>
      </w:r>
      <w:proofErr w:type="spellStart"/>
      <w:r w:rsidRPr="60F7BE15">
        <w:rPr>
          <w:rFonts w:eastAsiaTheme="minorEastAsia"/>
          <w:color w:val="000000" w:themeColor="text1"/>
          <w:sz w:val="24"/>
          <w:szCs w:val="24"/>
        </w:rPr>
        <w:t>‘the</w:t>
      </w:r>
      <w:proofErr w:type="spellEnd"/>
      <w:r w:rsidRPr="60F7BE15">
        <w:rPr>
          <w:rFonts w:eastAsiaTheme="minorEastAsia"/>
          <w:color w:val="000000" w:themeColor="text1"/>
          <w:sz w:val="24"/>
          <w:szCs w:val="24"/>
        </w:rPr>
        <w:t xml:space="preserve"> lifecycle of a butterfly’. Emelia also noted that other practitioners began to sign key words within nursery rhymes. </w:t>
      </w:r>
      <w:r w:rsidRPr="60F7BE15" w:rsidR="4EB7AE33">
        <w:rPr>
          <w:rFonts w:eastAsiaTheme="minorEastAsia"/>
          <w:color w:val="000000" w:themeColor="text1"/>
          <w:sz w:val="24"/>
          <w:szCs w:val="24"/>
        </w:rPr>
        <w:t>Some practitioners felt confident to draw on pre-existing knowledge of Makaton as they felt supported by</w:t>
      </w:r>
      <w:r w:rsidRPr="60F7BE15" w:rsidR="3726ECCD">
        <w:rPr>
          <w:rFonts w:eastAsiaTheme="minorEastAsia"/>
          <w:color w:val="000000" w:themeColor="text1"/>
          <w:sz w:val="24"/>
          <w:szCs w:val="24"/>
        </w:rPr>
        <w:t xml:space="preserve"> the team.</w:t>
      </w:r>
      <w:r w:rsidRPr="60F7BE15">
        <w:rPr>
          <w:rFonts w:eastAsiaTheme="minorEastAsia"/>
          <w:color w:val="000000" w:themeColor="text1"/>
          <w:sz w:val="24"/>
          <w:szCs w:val="24"/>
        </w:rPr>
        <w:t xml:space="preserve"> Additionally, two members of staff</w:t>
      </w:r>
      <w:r w:rsidRPr="60F7BE15" w:rsidR="30C05669">
        <w:rPr>
          <w:rFonts w:eastAsiaTheme="minorEastAsia"/>
          <w:color w:val="000000" w:themeColor="text1"/>
          <w:sz w:val="24"/>
          <w:szCs w:val="24"/>
        </w:rPr>
        <w:t xml:space="preserve"> </w:t>
      </w:r>
      <w:r w:rsidRPr="60F7BE15">
        <w:rPr>
          <w:rFonts w:eastAsiaTheme="minorEastAsia"/>
          <w:color w:val="000000" w:themeColor="text1"/>
          <w:sz w:val="24"/>
          <w:szCs w:val="24"/>
        </w:rPr>
        <w:t>enrol</w:t>
      </w:r>
      <w:r w:rsidRPr="60F7BE15" w:rsidR="51B270C4">
        <w:rPr>
          <w:rFonts w:eastAsiaTheme="minorEastAsia"/>
          <w:color w:val="000000" w:themeColor="text1"/>
          <w:sz w:val="24"/>
          <w:szCs w:val="24"/>
        </w:rPr>
        <w:t>led</w:t>
      </w:r>
      <w:r w:rsidRPr="60F7BE15">
        <w:rPr>
          <w:rFonts w:eastAsiaTheme="minorEastAsia"/>
          <w:color w:val="000000" w:themeColor="text1"/>
          <w:sz w:val="24"/>
          <w:szCs w:val="24"/>
        </w:rPr>
        <w:t xml:space="preserve"> on</w:t>
      </w:r>
      <w:r w:rsidRPr="60F7BE15" w:rsidR="038A8838">
        <w:rPr>
          <w:rFonts w:eastAsiaTheme="minorEastAsia"/>
          <w:color w:val="000000" w:themeColor="text1"/>
          <w:sz w:val="24"/>
          <w:szCs w:val="24"/>
        </w:rPr>
        <w:t>to</w:t>
      </w:r>
      <w:r w:rsidRPr="60F7BE15">
        <w:rPr>
          <w:rFonts w:eastAsiaTheme="minorEastAsia"/>
          <w:color w:val="000000" w:themeColor="text1"/>
          <w:sz w:val="24"/>
          <w:szCs w:val="24"/>
        </w:rPr>
        <w:t xml:space="preserve"> a Makaton course themselves, adding to the likelihood of Makaton</w:t>
      </w:r>
      <w:r w:rsidRPr="60F7BE15" w:rsidR="7DA7C4EB">
        <w:rPr>
          <w:rFonts w:eastAsiaTheme="minorEastAsia"/>
          <w:color w:val="000000" w:themeColor="text1"/>
          <w:sz w:val="24"/>
          <w:szCs w:val="24"/>
        </w:rPr>
        <w:t xml:space="preserve"> use</w:t>
      </w:r>
      <w:r w:rsidRPr="60F7BE15">
        <w:rPr>
          <w:rFonts w:eastAsiaTheme="minorEastAsia"/>
          <w:color w:val="000000" w:themeColor="text1"/>
          <w:sz w:val="24"/>
          <w:szCs w:val="24"/>
        </w:rPr>
        <w:t xml:space="preserve"> </w:t>
      </w:r>
      <w:r w:rsidRPr="60F7BE15" w:rsidR="07FED574">
        <w:rPr>
          <w:rFonts w:eastAsiaTheme="minorEastAsia"/>
          <w:color w:val="000000" w:themeColor="text1"/>
          <w:sz w:val="24"/>
          <w:szCs w:val="24"/>
        </w:rPr>
        <w:t>being embed</w:t>
      </w:r>
      <w:r w:rsidRPr="60F7BE15" w:rsidR="5E782C9F">
        <w:rPr>
          <w:rFonts w:eastAsiaTheme="minorEastAsia"/>
          <w:color w:val="000000" w:themeColor="text1"/>
          <w:sz w:val="24"/>
          <w:szCs w:val="24"/>
        </w:rPr>
        <w:t>de</w:t>
      </w:r>
      <w:r w:rsidRPr="60F7BE15" w:rsidR="07FED574">
        <w:rPr>
          <w:rFonts w:eastAsiaTheme="minorEastAsia"/>
          <w:color w:val="000000" w:themeColor="text1"/>
          <w:sz w:val="24"/>
          <w:szCs w:val="24"/>
        </w:rPr>
        <w:t>d</w:t>
      </w:r>
      <w:r w:rsidRPr="60F7BE15">
        <w:rPr>
          <w:rFonts w:eastAsiaTheme="minorEastAsia"/>
          <w:color w:val="000000" w:themeColor="text1"/>
          <w:sz w:val="24"/>
          <w:szCs w:val="24"/>
        </w:rPr>
        <w:t xml:space="preserve"> </w:t>
      </w:r>
      <w:r w:rsidRPr="60F7BE15" w:rsidR="3C293866">
        <w:rPr>
          <w:rFonts w:eastAsiaTheme="minorEastAsia"/>
          <w:color w:val="000000" w:themeColor="text1"/>
          <w:sz w:val="24"/>
          <w:szCs w:val="24"/>
        </w:rPr>
        <w:t xml:space="preserve">across </w:t>
      </w:r>
      <w:r w:rsidRPr="60F7BE15">
        <w:rPr>
          <w:rFonts w:eastAsiaTheme="minorEastAsia"/>
          <w:color w:val="000000" w:themeColor="text1"/>
          <w:sz w:val="24"/>
          <w:szCs w:val="24"/>
        </w:rPr>
        <w:t xml:space="preserve">the setting. </w:t>
      </w:r>
    </w:p>
    <w:p w:rsidR="00573966" w:rsidP="60F7BE15" w:rsidRDefault="1058B38B" w14:paraId="4AF03E18" w14:textId="06230EA4">
      <w:pPr>
        <w:rPr>
          <w:rFonts w:eastAsiaTheme="minorEastAsia"/>
          <w:color w:val="000000" w:themeColor="text1"/>
          <w:sz w:val="24"/>
          <w:szCs w:val="24"/>
        </w:rPr>
      </w:pPr>
      <w:r w:rsidRPr="60F7BE15">
        <w:rPr>
          <w:rFonts w:eastAsiaTheme="minorEastAsia"/>
          <w:color w:val="000000" w:themeColor="text1"/>
          <w:sz w:val="24"/>
          <w:szCs w:val="24"/>
        </w:rPr>
        <w:t>Part of the action plan involved Emelia creating resources for the setting</w:t>
      </w:r>
      <w:r w:rsidRPr="60F7BE15" w:rsidR="280FABB2">
        <w:rPr>
          <w:rFonts w:eastAsiaTheme="minorEastAsia"/>
          <w:color w:val="000000" w:themeColor="text1"/>
          <w:sz w:val="24"/>
          <w:szCs w:val="24"/>
        </w:rPr>
        <w:t xml:space="preserve"> e.g.</w:t>
      </w:r>
      <w:r w:rsidRPr="60F7BE15" w:rsidR="192F9503">
        <w:rPr>
          <w:rFonts w:eastAsiaTheme="minorEastAsia"/>
          <w:color w:val="000000" w:themeColor="text1"/>
          <w:sz w:val="24"/>
          <w:szCs w:val="24"/>
        </w:rPr>
        <w:t xml:space="preserve"> </w:t>
      </w:r>
      <w:r w:rsidRPr="60F7BE15">
        <w:rPr>
          <w:rFonts w:eastAsiaTheme="minorEastAsia"/>
          <w:color w:val="000000" w:themeColor="text1"/>
          <w:sz w:val="24"/>
          <w:szCs w:val="24"/>
        </w:rPr>
        <w:t>key chains with symbols, visual timetables</w:t>
      </w:r>
      <w:r w:rsidRPr="60F7BE15" w:rsidR="2B0AE518">
        <w:rPr>
          <w:rFonts w:eastAsiaTheme="minorEastAsia"/>
          <w:color w:val="000000" w:themeColor="text1"/>
          <w:sz w:val="24"/>
          <w:szCs w:val="24"/>
        </w:rPr>
        <w:t>,</w:t>
      </w:r>
      <w:r w:rsidRPr="60F7BE15">
        <w:rPr>
          <w:rFonts w:eastAsiaTheme="minorEastAsia"/>
          <w:color w:val="000000" w:themeColor="text1"/>
          <w:sz w:val="24"/>
          <w:szCs w:val="24"/>
        </w:rPr>
        <w:t xml:space="preserve"> now and next boards. Reflecting on this experience</w:t>
      </w:r>
      <w:r w:rsidRPr="60F7BE15" w:rsidR="0FD26753">
        <w:rPr>
          <w:rFonts w:eastAsiaTheme="minorEastAsia"/>
          <w:color w:val="000000" w:themeColor="text1"/>
          <w:sz w:val="24"/>
          <w:szCs w:val="24"/>
        </w:rPr>
        <w:t xml:space="preserve">, </w:t>
      </w:r>
      <w:r w:rsidRPr="60F7BE15">
        <w:rPr>
          <w:rFonts w:eastAsiaTheme="minorEastAsia"/>
          <w:color w:val="000000" w:themeColor="text1"/>
          <w:sz w:val="24"/>
          <w:szCs w:val="24"/>
        </w:rPr>
        <w:t>Emelia would increase the involvement of practitioners in the process of creating resources</w:t>
      </w:r>
      <w:r w:rsidRPr="60F7BE15" w:rsidR="38B4D09C">
        <w:rPr>
          <w:rFonts w:eastAsiaTheme="minorEastAsia"/>
          <w:color w:val="000000" w:themeColor="text1"/>
          <w:sz w:val="24"/>
          <w:szCs w:val="24"/>
        </w:rPr>
        <w:t xml:space="preserve"> in future projects</w:t>
      </w:r>
      <w:r w:rsidRPr="60F7BE15" w:rsidR="6D8DC60F">
        <w:rPr>
          <w:rFonts w:eastAsiaTheme="minorEastAsia"/>
          <w:color w:val="000000" w:themeColor="text1"/>
          <w:sz w:val="24"/>
          <w:szCs w:val="24"/>
        </w:rPr>
        <w:t xml:space="preserve">. </w:t>
      </w:r>
      <w:r w:rsidRPr="60F7BE15">
        <w:rPr>
          <w:rFonts w:eastAsiaTheme="minorEastAsia"/>
          <w:color w:val="000000" w:themeColor="text1"/>
          <w:sz w:val="24"/>
          <w:szCs w:val="24"/>
        </w:rPr>
        <w:t>This could empower</w:t>
      </w:r>
      <w:r w:rsidRPr="60F7BE15" w:rsidR="14104C9F">
        <w:rPr>
          <w:rFonts w:eastAsiaTheme="minorEastAsia"/>
          <w:color w:val="000000" w:themeColor="text1"/>
          <w:sz w:val="24"/>
          <w:szCs w:val="24"/>
        </w:rPr>
        <w:t xml:space="preserve"> and </w:t>
      </w:r>
      <w:r w:rsidRPr="60F7BE15" w:rsidR="0DC8B4AF">
        <w:rPr>
          <w:rFonts w:eastAsiaTheme="minorEastAsia"/>
          <w:color w:val="000000" w:themeColor="text1"/>
          <w:sz w:val="24"/>
          <w:szCs w:val="24"/>
        </w:rPr>
        <w:t xml:space="preserve">improve </w:t>
      </w:r>
      <w:r w:rsidRPr="60F7BE15" w:rsidR="14104C9F">
        <w:rPr>
          <w:rFonts w:eastAsiaTheme="minorEastAsia"/>
          <w:color w:val="000000" w:themeColor="text1"/>
          <w:sz w:val="24"/>
          <w:szCs w:val="24"/>
        </w:rPr>
        <w:t>collaborati</w:t>
      </w:r>
      <w:r w:rsidRPr="60F7BE15" w:rsidR="1889A30C">
        <w:rPr>
          <w:rFonts w:eastAsiaTheme="minorEastAsia"/>
          <w:color w:val="000000" w:themeColor="text1"/>
          <w:sz w:val="24"/>
          <w:szCs w:val="24"/>
        </w:rPr>
        <w:t>on</w:t>
      </w:r>
      <w:r w:rsidRPr="60F7BE15">
        <w:rPr>
          <w:rFonts w:eastAsiaTheme="minorEastAsia"/>
          <w:color w:val="000000" w:themeColor="text1"/>
          <w:sz w:val="24"/>
          <w:szCs w:val="24"/>
        </w:rPr>
        <w:t xml:space="preserve"> for practitioners </w:t>
      </w:r>
      <w:r w:rsidRPr="60F7BE15" w:rsidR="3BC7BB7A">
        <w:rPr>
          <w:rFonts w:eastAsiaTheme="minorEastAsia"/>
          <w:color w:val="000000" w:themeColor="text1"/>
          <w:sz w:val="24"/>
          <w:szCs w:val="24"/>
        </w:rPr>
        <w:t>and aid inclusion and participation</w:t>
      </w:r>
      <w:r w:rsidRPr="60F7BE15">
        <w:rPr>
          <w:rFonts w:eastAsiaTheme="minorEastAsia"/>
          <w:color w:val="000000" w:themeColor="text1"/>
          <w:sz w:val="24"/>
          <w:szCs w:val="24"/>
        </w:rPr>
        <w:t xml:space="preserve"> in the</w:t>
      </w:r>
      <w:r w:rsidRPr="60F7BE15" w:rsidR="16EF89BF">
        <w:rPr>
          <w:rFonts w:eastAsiaTheme="minorEastAsia"/>
          <w:color w:val="000000" w:themeColor="text1"/>
          <w:sz w:val="24"/>
          <w:szCs w:val="24"/>
        </w:rPr>
        <w:t xml:space="preserve"> </w:t>
      </w:r>
      <w:r w:rsidRPr="60F7BE15">
        <w:rPr>
          <w:rFonts w:eastAsiaTheme="minorEastAsia"/>
          <w:color w:val="000000" w:themeColor="text1"/>
          <w:sz w:val="24"/>
          <w:szCs w:val="24"/>
        </w:rPr>
        <w:t>practice change</w:t>
      </w:r>
      <w:r w:rsidRPr="60F7BE15" w:rsidR="37C15E60">
        <w:rPr>
          <w:rFonts w:eastAsiaTheme="minorEastAsia"/>
          <w:color w:val="000000" w:themeColor="text1"/>
          <w:sz w:val="24"/>
          <w:szCs w:val="24"/>
        </w:rPr>
        <w:t xml:space="preserve"> process</w:t>
      </w:r>
      <w:r w:rsidRPr="60F7BE15">
        <w:rPr>
          <w:rFonts w:eastAsiaTheme="minorEastAsia"/>
          <w:color w:val="000000" w:themeColor="text1"/>
          <w:sz w:val="24"/>
          <w:szCs w:val="24"/>
        </w:rPr>
        <w:t>. Nonetheless, the resources proved to be an effective tool for use with children. In particular, the use of key chains proved to be highly beneficial in supporting attention autism bucket time.</w:t>
      </w:r>
    </w:p>
    <w:p w:rsidR="00573966" w:rsidP="60F7BE15" w:rsidRDefault="1058B38B" w14:paraId="2B07B3AE" w14:textId="26437C4A">
      <w:pPr>
        <w:rPr>
          <w:rFonts w:eastAsiaTheme="minorEastAsia"/>
          <w:color w:val="000000" w:themeColor="text1"/>
          <w:sz w:val="24"/>
          <w:szCs w:val="24"/>
        </w:rPr>
      </w:pPr>
      <w:r w:rsidRPr="60F7BE15">
        <w:rPr>
          <w:rFonts w:eastAsiaTheme="minorEastAsia"/>
          <w:color w:val="000000" w:themeColor="text1"/>
          <w:sz w:val="24"/>
          <w:szCs w:val="24"/>
        </w:rPr>
        <w:t>Once practitioners had developed the skills to use Makaton</w:t>
      </w:r>
      <w:r w:rsidRPr="60F7BE15" w:rsidR="5829F424">
        <w:rPr>
          <w:rFonts w:eastAsiaTheme="minorEastAsia"/>
          <w:color w:val="000000" w:themeColor="text1"/>
          <w:sz w:val="24"/>
          <w:szCs w:val="24"/>
        </w:rPr>
        <w:t>,</w:t>
      </w:r>
      <w:r w:rsidRPr="60F7BE15">
        <w:rPr>
          <w:rFonts w:eastAsiaTheme="minorEastAsia"/>
          <w:color w:val="000000" w:themeColor="text1"/>
          <w:sz w:val="24"/>
          <w:szCs w:val="24"/>
        </w:rPr>
        <w:t xml:space="preserve"> it was time to introduce Makaton to the children. Makaton </w:t>
      </w:r>
      <w:r w:rsidRPr="60F7BE15" w:rsidR="43C56163">
        <w:rPr>
          <w:rFonts w:eastAsiaTheme="minorEastAsia"/>
          <w:color w:val="000000" w:themeColor="text1"/>
          <w:sz w:val="24"/>
          <w:szCs w:val="24"/>
        </w:rPr>
        <w:t xml:space="preserve">is </w:t>
      </w:r>
      <w:r w:rsidRPr="60F7BE15">
        <w:rPr>
          <w:rFonts w:eastAsiaTheme="minorEastAsia"/>
          <w:color w:val="000000" w:themeColor="text1"/>
          <w:sz w:val="24"/>
          <w:szCs w:val="24"/>
        </w:rPr>
        <w:t xml:space="preserve">frequently described as fun and easy for children to learn (Sheehy &amp; Duffy, 2009; </w:t>
      </w:r>
      <w:proofErr w:type="spellStart"/>
      <w:r w:rsidRPr="60F7BE15">
        <w:rPr>
          <w:rFonts w:eastAsiaTheme="minorEastAsia"/>
          <w:color w:val="000000" w:themeColor="text1"/>
          <w:sz w:val="24"/>
          <w:szCs w:val="24"/>
        </w:rPr>
        <w:t>Vinales</w:t>
      </w:r>
      <w:proofErr w:type="spellEnd"/>
      <w:r w:rsidRPr="60F7BE15">
        <w:rPr>
          <w:rFonts w:eastAsiaTheme="minorEastAsia"/>
          <w:color w:val="000000" w:themeColor="text1"/>
          <w:sz w:val="24"/>
          <w:szCs w:val="24"/>
        </w:rPr>
        <w:t>, 2013). Consistent with this statement, Emelia found that children learned signs at an impressive rate</w:t>
      </w:r>
      <w:r w:rsidRPr="60F7BE15" w:rsidR="33768C06">
        <w:rPr>
          <w:rFonts w:eastAsiaTheme="minorEastAsia"/>
          <w:color w:val="000000" w:themeColor="text1"/>
          <w:sz w:val="24"/>
          <w:szCs w:val="24"/>
        </w:rPr>
        <w:t xml:space="preserve">. </w:t>
      </w:r>
      <w:r w:rsidRPr="60F7BE15">
        <w:rPr>
          <w:rFonts w:eastAsiaTheme="minorEastAsia"/>
          <w:color w:val="000000" w:themeColor="text1"/>
          <w:sz w:val="24"/>
          <w:szCs w:val="24"/>
        </w:rPr>
        <w:t>To understand this finding, it is important to refer to</w:t>
      </w:r>
      <w:r w:rsidRPr="60F7BE15" w:rsidR="622AAB80">
        <w:rPr>
          <w:rFonts w:eastAsiaTheme="minorEastAsia"/>
          <w:color w:val="000000" w:themeColor="text1"/>
          <w:sz w:val="24"/>
          <w:szCs w:val="24"/>
        </w:rPr>
        <w:t xml:space="preserve"> </w:t>
      </w:r>
      <w:r w:rsidRPr="60F7BE15">
        <w:rPr>
          <w:rFonts w:eastAsiaTheme="minorEastAsia"/>
          <w:color w:val="000000" w:themeColor="text1"/>
          <w:sz w:val="24"/>
          <w:szCs w:val="24"/>
        </w:rPr>
        <w:t>neuroplasticity</w:t>
      </w:r>
      <w:r w:rsidRPr="60F7BE15" w:rsidR="2317D3FC">
        <w:rPr>
          <w:rFonts w:eastAsiaTheme="minorEastAsia"/>
          <w:color w:val="000000" w:themeColor="text1"/>
          <w:sz w:val="24"/>
          <w:szCs w:val="24"/>
        </w:rPr>
        <w:t>;</w:t>
      </w:r>
      <w:r w:rsidRPr="60F7BE15">
        <w:rPr>
          <w:rFonts w:eastAsiaTheme="minorEastAsia"/>
          <w:color w:val="000000" w:themeColor="text1"/>
          <w:sz w:val="24"/>
          <w:szCs w:val="24"/>
        </w:rPr>
        <w:t xml:space="preserve"> the brain’s ability to change through strengthening neural connections as a result of experience (Cramer et al., 2011; </w:t>
      </w:r>
      <w:proofErr w:type="spellStart"/>
      <w:r w:rsidRPr="60F7BE15">
        <w:rPr>
          <w:rFonts w:eastAsiaTheme="minorEastAsia"/>
          <w:color w:val="000000" w:themeColor="text1"/>
          <w:sz w:val="24"/>
          <w:szCs w:val="24"/>
        </w:rPr>
        <w:t>Weyandt</w:t>
      </w:r>
      <w:proofErr w:type="spellEnd"/>
      <w:r w:rsidRPr="60F7BE15">
        <w:rPr>
          <w:rFonts w:eastAsiaTheme="minorEastAsia"/>
          <w:color w:val="000000" w:themeColor="text1"/>
          <w:sz w:val="24"/>
          <w:szCs w:val="24"/>
        </w:rPr>
        <w:t xml:space="preserve"> et al., 2020). Within the first five years of life the brain develops at its </w:t>
      </w:r>
      <w:r w:rsidRPr="60F7BE15" w:rsidR="24AD8C78">
        <w:rPr>
          <w:rFonts w:eastAsiaTheme="minorEastAsia"/>
          <w:color w:val="000000" w:themeColor="text1"/>
          <w:sz w:val="24"/>
          <w:szCs w:val="24"/>
        </w:rPr>
        <w:t>fastest rate</w:t>
      </w:r>
      <w:r w:rsidRPr="60F7BE15">
        <w:rPr>
          <w:rFonts w:eastAsiaTheme="minorEastAsia"/>
          <w:color w:val="000000" w:themeColor="text1"/>
          <w:sz w:val="24"/>
          <w:szCs w:val="24"/>
        </w:rPr>
        <w:t xml:space="preserve">, making it </w:t>
      </w:r>
      <w:r w:rsidRPr="60F7BE15" w:rsidR="2E5F9ABC">
        <w:rPr>
          <w:rFonts w:eastAsiaTheme="minorEastAsia"/>
          <w:color w:val="000000" w:themeColor="text1"/>
          <w:sz w:val="24"/>
          <w:szCs w:val="24"/>
        </w:rPr>
        <w:t xml:space="preserve">a vital time for </w:t>
      </w:r>
      <w:r w:rsidRPr="60F7BE15">
        <w:rPr>
          <w:rFonts w:eastAsiaTheme="minorEastAsia"/>
          <w:color w:val="000000" w:themeColor="text1"/>
          <w:sz w:val="24"/>
          <w:szCs w:val="24"/>
        </w:rPr>
        <w:t xml:space="preserve">neuroplasticity (Novak, 2019). Moreover, introducing Makaton through salient learning experiences, such as play and singing times, is more likely to </w:t>
      </w:r>
      <w:proofErr w:type="spellStart"/>
      <w:r w:rsidRPr="60F7BE15">
        <w:rPr>
          <w:rFonts w:eastAsiaTheme="minorEastAsia"/>
          <w:color w:val="000000" w:themeColor="text1"/>
          <w:sz w:val="24"/>
          <w:szCs w:val="24"/>
        </w:rPr>
        <w:t>maximise</w:t>
      </w:r>
      <w:proofErr w:type="spellEnd"/>
      <w:r w:rsidRPr="60F7BE15">
        <w:rPr>
          <w:rFonts w:eastAsiaTheme="minorEastAsia"/>
          <w:color w:val="000000" w:themeColor="text1"/>
          <w:sz w:val="24"/>
          <w:szCs w:val="24"/>
        </w:rPr>
        <w:t xml:space="preserve"> brain plasticity (Novak, 2019). This may have contributed to the success of children learning signs. </w:t>
      </w:r>
    </w:p>
    <w:p w:rsidR="00573966" w:rsidP="60F7BE15" w:rsidRDefault="1058B38B" w14:paraId="2C3031E9" w14:textId="63470B14">
      <w:pPr>
        <w:rPr>
          <w:rFonts w:eastAsiaTheme="minorEastAsia"/>
          <w:color w:val="000000" w:themeColor="text1"/>
          <w:sz w:val="24"/>
          <w:szCs w:val="24"/>
        </w:rPr>
      </w:pPr>
      <w:r w:rsidRPr="60F7BE15">
        <w:rPr>
          <w:rFonts w:eastAsiaTheme="minorEastAsia"/>
          <w:color w:val="000000" w:themeColor="text1"/>
          <w:sz w:val="24"/>
          <w:szCs w:val="24"/>
        </w:rPr>
        <w:lastRenderedPageBreak/>
        <w:t xml:space="preserve"> </w:t>
      </w:r>
      <w:r w:rsidRPr="60F7BE15" w:rsidR="12425D12">
        <w:rPr>
          <w:rFonts w:eastAsiaTheme="minorEastAsia"/>
          <w:color w:val="000000" w:themeColor="text1"/>
          <w:sz w:val="24"/>
          <w:szCs w:val="24"/>
        </w:rPr>
        <w:t>From the start</w:t>
      </w:r>
      <w:r w:rsidRPr="60F7BE15">
        <w:rPr>
          <w:rFonts w:eastAsiaTheme="minorEastAsia"/>
          <w:color w:val="000000" w:themeColor="text1"/>
          <w:sz w:val="24"/>
          <w:szCs w:val="24"/>
        </w:rPr>
        <w:t xml:space="preserve">, Emelia regularly shared Makaton resources with families using the setting’s online portal. A ‘Makaton sign of the week’ post was uploaded weekly which kept families up to date with signs their children were using in the setting and allowed parents to be involved in their child’s learning at home. Over several weeks, Emelia began to observe positive effects of children learning Makaton </w:t>
      </w:r>
      <w:r w:rsidRPr="60F7BE15" w:rsidR="1A95172C">
        <w:rPr>
          <w:rFonts w:eastAsiaTheme="minorEastAsia"/>
          <w:color w:val="000000" w:themeColor="text1"/>
          <w:sz w:val="24"/>
          <w:szCs w:val="24"/>
        </w:rPr>
        <w:t xml:space="preserve">with </w:t>
      </w:r>
      <w:r w:rsidRPr="60F7BE15" w:rsidR="5CEAAE25">
        <w:rPr>
          <w:rFonts w:eastAsiaTheme="minorEastAsia"/>
          <w:color w:val="000000" w:themeColor="text1"/>
          <w:sz w:val="24"/>
          <w:szCs w:val="24"/>
        </w:rPr>
        <w:t xml:space="preserve">progress in </w:t>
      </w:r>
      <w:r w:rsidRPr="60F7BE15">
        <w:rPr>
          <w:rFonts w:eastAsiaTheme="minorEastAsia"/>
          <w:color w:val="000000" w:themeColor="text1"/>
          <w:sz w:val="24"/>
          <w:szCs w:val="24"/>
        </w:rPr>
        <w:t>two prime areas of learning</w:t>
      </w:r>
      <w:r w:rsidRPr="60F7BE15" w:rsidR="08B6C867">
        <w:rPr>
          <w:rFonts w:eastAsiaTheme="minorEastAsia"/>
          <w:color w:val="000000" w:themeColor="text1"/>
          <w:sz w:val="24"/>
          <w:szCs w:val="24"/>
        </w:rPr>
        <w:t>,</w:t>
      </w:r>
      <w:r w:rsidRPr="60F7BE15">
        <w:rPr>
          <w:rFonts w:eastAsiaTheme="minorEastAsia"/>
          <w:color w:val="000000" w:themeColor="text1"/>
          <w:sz w:val="24"/>
          <w:szCs w:val="24"/>
        </w:rPr>
        <w:t xml:space="preserve"> communication and language and PSED</w:t>
      </w:r>
      <w:r w:rsidRPr="60F7BE15" w:rsidR="745235A5">
        <w:rPr>
          <w:rFonts w:eastAsiaTheme="minorEastAsia"/>
          <w:color w:val="000000" w:themeColor="text1"/>
          <w:sz w:val="24"/>
          <w:szCs w:val="24"/>
        </w:rPr>
        <w:t>,</w:t>
      </w:r>
      <w:r w:rsidRPr="60F7BE15" w:rsidR="58745876">
        <w:rPr>
          <w:rFonts w:eastAsiaTheme="minorEastAsia"/>
          <w:color w:val="000000" w:themeColor="text1"/>
          <w:sz w:val="24"/>
          <w:szCs w:val="24"/>
        </w:rPr>
        <w:t xml:space="preserve"> being </w:t>
      </w:r>
      <w:r w:rsidRPr="60F7BE15" w:rsidR="078137DF">
        <w:rPr>
          <w:rFonts w:eastAsiaTheme="minorEastAsia"/>
          <w:color w:val="000000" w:themeColor="text1"/>
          <w:sz w:val="24"/>
          <w:szCs w:val="24"/>
        </w:rPr>
        <w:t>noted (</w:t>
      </w:r>
      <w:r w:rsidRPr="60F7BE15">
        <w:rPr>
          <w:rFonts w:eastAsiaTheme="minorEastAsia"/>
          <w:color w:val="000000" w:themeColor="text1"/>
          <w:sz w:val="24"/>
          <w:szCs w:val="24"/>
        </w:rPr>
        <w:t xml:space="preserve">Department for Education, 2021). Emelia </w:t>
      </w:r>
      <w:r w:rsidRPr="60F7BE15" w:rsidR="708CD124">
        <w:rPr>
          <w:rFonts w:eastAsiaTheme="minorEastAsia"/>
          <w:color w:val="000000" w:themeColor="text1"/>
          <w:sz w:val="24"/>
          <w:szCs w:val="24"/>
        </w:rPr>
        <w:t>identified</w:t>
      </w:r>
      <w:r w:rsidRPr="60F7BE15" w:rsidR="4FF85B8B">
        <w:rPr>
          <w:rFonts w:eastAsiaTheme="minorEastAsia"/>
          <w:color w:val="000000" w:themeColor="text1"/>
          <w:sz w:val="24"/>
          <w:szCs w:val="24"/>
        </w:rPr>
        <w:t xml:space="preserve"> </w:t>
      </w:r>
      <w:r w:rsidRPr="60F7BE15">
        <w:rPr>
          <w:rFonts w:eastAsiaTheme="minorEastAsia"/>
          <w:color w:val="000000" w:themeColor="text1"/>
          <w:sz w:val="24"/>
          <w:szCs w:val="24"/>
        </w:rPr>
        <w:t>two particularly salient impacts: increased engagement at singing time</w:t>
      </w:r>
      <w:r w:rsidRPr="60F7BE15" w:rsidR="53A4A83E">
        <w:rPr>
          <w:rFonts w:eastAsiaTheme="minorEastAsia"/>
          <w:color w:val="000000" w:themeColor="text1"/>
          <w:sz w:val="24"/>
          <w:szCs w:val="24"/>
        </w:rPr>
        <w:t xml:space="preserve"> including </w:t>
      </w:r>
      <w:r w:rsidRPr="60F7BE15" w:rsidR="330FB216">
        <w:rPr>
          <w:rFonts w:eastAsiaTheme="minorEastAsia"/>
          <w:color w:val="000000" w:themeColor="text1"/>
          <w:sz w:val="24"/>
          <w:szCs w:val="24"/>
        </w:rPr>
        <w:t>one</w:t>
      </w:r>
      <w:r w:rsidRPr="60F7BE15">
        <w:rPr>
          <w:rFonts w:eastAsiaTheme="minorEastAsia"/>
          <w:color w:val="000000" w:themeColor="text1"/>
          <w:sz w:val="24"/>
          <w:szCs w:val="24"/>
        </w:rPr>
        <w:t xml:space="preserve"> child with EAL participating in singing time through sign</w:t>
      </w:r>
      <w:r w:rsidRPr="60F7BE15" w:rsidR="06117A0C">
        <w:rPr>
          <w:rFonts w:eastAsiaTheme="minorEastAsia"/>
          <w:color w:val="000000" w:themeColor="text1"/>
          <w:sz w:val="24"/>
          <w:szCs w:val="24"/>
        </w:rPr>
        <w:t xml:space="preserve"> and</w:t>
      </w:r>
      <w:r w:rsidRPr="60F7BE15">
        <w:rPr>
          <w:rFonts w:eastAsiaTheme="minorEastAsia"/>
          <w:color w:val="000000" w:themeColor="text1"/>
          <w:sz w:val="24"/>
          <w:szCs w:val="24"/>
        </w:rPr>
        <w:t xml:space="preserve"> a parent excitedly reporting that their child had accurately signed ‘pig’ whilst visiting the farm with family. </w:t>
      </w:r>
    </w:p>
    <w:p w:rsidR="00573966" w:rsidP="60F7BE15" w:rsidRDefault="1058B38B" w14:paraId="44C24ECF" w14:textId="5BDC045C">
      <w:pPr>
        <w:rPr>
          <w:rFonts w:eastAsiaTheme="minorEastAsia"/>
          <w:b/>
          <w:bCs/>
          <w:color w:val="000000" w:themeColor="text1"/>
          <w:sz w:val="24"/>
          <w:szCs w:val="24"/>
        </w:rPr>
      </w:pPr>
      <w:r w:rsidRPr="60F7BE15">
        <w:rPr>
          <w:rFonts w:eastAsiaTheme="minorEastAsia"/>
          <w:b/>
          <w:bCs/>
          <w:color w:val="000000" w:themeColor="text1"/>
          <w:sz w:val="24"/>
          <w:szCs w:val="24"/>
        </w:rPr>
        <w:t>Conclusion</w:t>
      </w:r>
    </w:p>
    <w:p w:rsidR="00573966" w:rsidP="60F7BE15" w:rsidRDefault="1058B38B" w14:paraId="03136451" w14:textId="37DF4B8F">
      <w:pPr>
        <w:rPr>
          <w:rFonts w:eastAsiaTheme="minorEastAsia"/>
          <w:color w:val="000000" w:themeColor="text1"/>
          <w:sz w:val="24"/>
          <w:szCs w:val="24"/>
        </w:rPr>
      </w:pPr>
      <w:r w:rsidRPr="60F7BE15">
        <w:rPr>
          <w:rFonts w:eastAsiaTheme="minorEastAsia"/>
          <w:color w:val="000000" w:themeColor="text1"/>
          <w:sz w:val="24"/>
          <w:szCs w:val="24"/>
        </w:rPr>
        <w:t xml:space="preserve">The early years initial teacher training course allowed Emelia to explore leadership theory and develop her understanding of leadership styles. From this, Emelia was able to apply her personal attributes to adopt an empathetic leadership style. Applying principles of servant leadership theory allowed Emelia to motivate practitioners to </w:t>
      </w:r>
      <w:r w:rsidRPr="60F7BE15" w:rsidR="26AE2031">
        <w:rPr>
          <w:rFonts w:eastAsiaTheme="minorEastAsia"/>
          <w:color w:val="000000" w:themeColor="text1"/>
          <w:sz w:val="24"/>
          <w:szCs w:val="24"/>
        </w:rPr>
        <w:t xml:space="preserve">learn and </w:t>
      </w:r>
      <w:r w:rsidRPr="60F7BE15">
        <w:rPr>
          <w:rFonts w:eastAsiaTheme="minorEastAsia"/>
          <w:color w:val="000000" w:themeColor="text1"/>
          <w:sz w:val="24"/>
          <w:szCs w:val="24"/>
        </w:rPr>
        <w:t>apply Makaton to practice. Through incorporating Makaton into</w:t>
      </w:r>
      <w:r w:rsidRPr="60F7BE15" w:rsidR="5F068390">
        <w:rPr>
          <w:rFonts w:eastAsiaTheme="minorEastAsia"/>
          <w:color w:val="000000" w:themeColor="text1"/>
          <w:sz w:val="24"/>
          <w:szCs w:val="24"/>
        </w:rPr>
        <w:t xml:space="preserve"> key</w:t>
      </w:r>
      <w:r w:rsidRPr="60F7BE15">
        <w:rPr>
          <w:rFonts w:eastAsiaTheme="minorEastAsia"/>
          <w:color w:val="000000" w:themeColor="text1"/>
          <w:sz w:val="24"/>
          <w:szCs w:val="24"/>
        </w:rPr>
        <w:t xml:space="preserve"> learning experiences children were able to learn in a meaningful way. Following training, practitioners sought opportunities to incorporate Makaton into activities with the children, for example, the life cycle of a butterfly. Despite being in its infancy some positive effects of Makaton were observed in children, such as increased participation. Makaton has become an important aspect of Emelia’s pedagogical practice and continues to support her in working with children and young people at various stages of development.</w:t>
      </w:r>
      <w:bookmarkStart w:name="_GoBack" w:id="3"/>
      <w:bookmarkEnd w:id="3"/>
    </w:p>
    <w:p w:rsidR="00573966" w:rsidP="60F7BE15" w:rsidRDefault="359F175A" w14:paraId="2B331C70" w14:textId="196596F5">
      <w:pPr>
        <w:rPr>
          <w:rFonts w:eastAsiaTheme="minorEastAsia"/>
          <w:color w:val="000000" w:themeColor="text1"/>
          <w:sz w:val="24"/>
          <w:szCs w:val="24"/>
        </w:rPr>
      </w:pPr>
      <w:r w:rsidRPr="60F7BE15">
        <w:rPr>
          <w:rFonts w:eastAsiaTheme="minorEastAsia"/>
          <w:color w:val="000000" w:themeColor="text1"/>
          <w:sz w:val="24"/>
          <w:szCs w:val="24"/>
        </w:rPr>
        <w:t>Reference List</w:t>
      </w:r>
    </w:p>
    <w:p w:rsidR="00573966" w:rsidP="60F7BE15" w:rsidRDefault="64FCCF6F" w14:paraId="4D8066BD" w14:textId="51A48167">
      <w:pPr>
        <w:rPr>
          <w:rFonts w:eastAsiaTheme="minorEastAsia"/>
          <w:color w:val="000000" w:themeColor="text1"/>
          <w:sz w:val="24"/>
          <w:szCs w:val="24"/>
        </w:rPr>
      </w:pPr>
      <w:r w:rsidRPr="60F7BE15">
        <w:rPr>
          <w:rFonts w:eastAsiaTheme="minorEastAsia"/>
          <w:color w:val="000000" w:themeColor="text1"/>
          <w:sz w:val="24"/>
          <w:szCs w:val="24"/>
        </w:rPr>
        <w:t xml:space="preserve">Bowyer-Crane, C., Bonetti, S., Davies, C., Dixon, M., Dysart, E., Newton, R., &amp; Wadsworth, V. (2020) ‘Research briefing-early years settings and the COVID-19 pandemic’, </w:t>
      </w:r>
      <w:r w:rsidRPr="60F7BE15">
        <w:rPr>
          <w:rFonts w:eastAsiaTheme="minorEastAsia"/>
          <w:i/>
          <w:iCs/>
          <w:color w:val="000000" w:themeColor="text1"/>
          <w:sz w:val="24"/>
          <w:szCs w:val="24"/>
        </w:rPr>
        <w:t>National Institute of Economic and Social Research</w:t>
      </w:r>
      <w:r w:rsidRPr="60F7BE15">
        <w:rPr>
          <w:rFonts w:eastAsiaTheme="minorEastAsia"/>
          <w:color w:val="000000" w:themeColor="text1"/>
          <w:sz w:val="24"/>
          <w:szCs w:val="24"/>
        </w:rPr>
        <w:t>, pp.1-7.</w:t>
      </w:r>
    </w:p>
    <w:p w:rsidR="00573966" w:rsidP="60F7BE15" w:rsidRDefault="64FCCF6F" w14:paraId="1AF7E0D4" w14:textId="52B6328E">
      <w:pPr>
        <w:rPr>
          <w:rFonts w:eastAsiaTheme="minorEastAsia"/>
          <w:color w:val="000000" w:themeColor="text1"/>
          <w:sz w:val="24"/>
          <w:szCs w:val="24"/>
        </w:rPr>
      </w:pPr>
      <w:r w:rsidRPr="60F7BE15">
        <w:rPr>
          <w:rFonts w:eastAsiaTheme="minorEastAsia"/>
          <w:color w:val="000000" w:themeColor="text1"/>
          <w:sz w:val="24"/>
          <w:szCs w:val="24"/>
        </w:rPr>
        <w:t>Burns, J.M. (1978)</w:t>
      </w:r>
      <w:r w:rsidRPr="60F7BE15">
        <w:rPr>
          <w:rFonts w:eastAsiaTheme="minorEastAsia"/>
          <w:i/>
          <w:iCs/>
          <w:color w:val="000000" w:themeColor="text1"/>
          <w:sz w:val="24"/>
          <w:szCs w:val="24"/>
        </w:rPr>
        <w:t xml:space="preserve"> ‘Leadership’</w:t>
      </w:r>
      <w:r w:rsidRPr="60F7BE15">
        <w:rPr>
          <w:rFonts w:eastAsiaTheme="minorEastAsia"/>
          <w:color w:val="000000" w:themeColor="text1"/>
          <w:sz w:val="24"/>
          <w:szCs w:val="24"/>
        </w:rPr>
        <w:t xml:space="preserve">, New York: Harper and Row </w:t>
      </w:r>
    </w:p>
    <w:p w:rsidR="00573966" w:rsidP="60F7BE15" w:rsidRDefault="64FCCF6F" w14:paraId="3CD534D7" w14:textId="4B6409AE">
      <w:pPr>
        <w:rPr>
          <w:rFonts w:eastAsiaTheme="minorEastAsia"/>
          <w:color w:val="222222"/>
          <w:sz w:val="20"/>
          <w:szCs w:val="20"/>
          <w:highlight w:val="yellow"/>
        </w:rPr>
      </w:pPr>
      <w:r w:rsidRPr="60F7BE15">
        <w:rPr>
          <w:rFonts w:eastAsiaTheme="minorEastAsia"/>
          <w:color w:val="000000" w:themeColor="text1"/>
          <w:sz w:val="24"/>
          <w:szCs w:val="24"/>
        </w:rPr>
        <w:t xml:space="preserve">Chen, J. X., Sharma, P., Zhan, W., &amp; Liu, L. (2019) ‘Demystifying the impact of CEO transformational leadership on firm performance: Interactive roles of exploratory innovation and environmental uncertainty’, </w:t>
      </w:r>
      <w:r w:rsidRPr="60F7BE15">
        <w:rPr>
          <w:rFonts w:eastAsiaTheme="minorEastAsia"/>
          <w:i/>
          <w:iCs/>
          <w:color w:val="000000" w:themeColor="text1"/>
          <w:sz w:val="24"/>
          <w:szCs w:val="24"/>
        </w:rPr>
        <w:t>Journal of Business Research</w:t>
      </w:r>
      <w:r w:rsidRPr="60F7BE15">
        <w:rPr>
          <w:rFonts w:eastAsiaTheme="minorEastAsia"/>
          <w:color w:val="000000" w:themeColor="text1"/>
          <w:sz w:val="24"/>
          <w:szCs w:val="24"/>
        </w:rPr>
        <w:t>, </w:t>
      </w:r>
      <w:r w:rsidRPr="60F7BE15">
        <w:rPr>
          <w:rFonts w:eastAsiaTheme="minorEastAsia"/>
          <w:i/>
          <w:iCs/>
          <w:color w:val="000000" w:themeColor="text1"/>
          <w:sz w:val="24"/>
          <w:szCs w:val="24"/>
        </w:rPr>
        <w:t>96</w:t>
      </w:r>
      <w:r w:rsidRPr="60F7BE15">
        <w:rPr>
          <w:rFonts w:eastAsiaTheme="minorEastAsia"/>
          <w:color w:val="000000" w:themeColor="text1"/>
          <w:sz w:val="24"/>
          <w:szCs w:val="24"/>
        </w:rPr>
        <w:t xml:space="preserve">, pp.85-96. Available at: </w:t>
      </w:r>
      <w:hyperlink r:id="rId8">
        <w:r w:rsidRPr="60F7BE15">
          <w:rPr>
            <w:rStyle w:val="Hyperlink"/>
            <w:rFonts w:eastAsiaTheme="minorEastAsia"/>
            <w:sz w:val="24"/>
            <w:szCs w:val="24"/>
          </w:rPr>
          <w:t>https://espace.curtin.edu.au/bitstream/handle/20.500.11937/72046/72289.pdf?sequence=2</w:t>
        </w:r>
      </w:hyperlink>
      <w:r w:rsidRPr="60F7BE15">
        <w:rPr>
          <w:rFonts w:eastAsiaTheme="minorEastAsia"/>
          <w:color w:val="000000" w:themeColor="text1"/>
          <w:sz w:val="24"/>
          <w:szCs w:val="24"/>
        </w:rPr>
        <w:t xml:space="preserve"> (Accessed: 30/05/2022) </w:t>
      </w:r>
      <w:r w:rsidRPr="60F7BE15">
        <w:rPr>
          <w:rFonts w:eastAsiaTheme="minorEastAsia"/>
          <w:color w:val="222222"/>
          <w:sz w:val="20"/>
          <w:szCs w:val="20"/>
          <w:highlight w:val="yellow"/>
        </w:rPr>
        <w:t xml:space="preserve"> </w:t>
      </w:r>
    </w:p>
    <w:p w:rsidR="00573966" w:rsidP="60F7BE15" w:rsidRDefault="64FCCF6F" w14:paraId="1B0CA895" w14:textId="24616489">
      <w:pPr>
        <w:rPr>
          <w:rFonts w:eastAsiaTheme="minorEastAsia"/>
        </w:rPr>
      </w:pPr>
      <w:r w:rsidRPr="60F7BE15">
        <w:rPr>
          <w:rFonts w:eastAsiaTheme="minorEastAsia"/>
          <w:color w:val="222222"/>
          <w:sz w:val="20"/>
          <w:szCs w:val="20"/>
          <w:highlight w:val="yellow"/>
        </w:rPr>
        <w:t xml:space="preserve">Cohen, N. J., </w:t>
      </w:r>
      <w:proofErr w:type="spellStart"/>
      <w:r w:rsidRPr="60F7BE15">
        <w:rPr>
          <w:rFonts w:eastAsiaTheme="minorEastAsia"/>
          <w:color w:val="222222"/>
          <w:sz w:val="20"/>
          <w:szCs w:val="20"/>
          <w:highlight w:val="yellow"/>
        </w:rPr>
        <w:t>Farnia</w:t>
      </w:r>
      <w:proofErr w:type="spellEnd"/>
      <w:r w:rsidRPr="60F7BE15">
        <w:rPr>
          <w:rFonts w:eastAsiaTheme="minorEastAsia"/>
          <w:color w:val="222222"/>
          <w:sz w:val="20"/>
          <w:szCs w:val="20"/>
          <w:highlight w:val="yellow"/>
        </w:rPr>
        <w:t xml:space="preserve">, F., &amp; </w:t>
      </w:r>
      <w:proofErr w:type="spellStart"/>
      <w:r w:rsidRPr="60F7BE15">
        <w:rPr>
          <w:rFonts w:eastAsiaTheme="minorEastAsia"/>
          <w:color w:val="222222"/>
          <w:sz w:val="20"/>
          <w:szCs w:val="20"/>
          <w:highlight w:val="yellow"/>
        </w:rPr>
        <w:t>Im</w:t>
      </w:r>
      <w:proofErr w:type="spellEnd"/>
      <w:r w:rsidRPr="60F7BE15">
        <w:rPr>
          <w:rFonts w:eastAsiaTheme="minorEastAsia"/>
          <w:color w:val="222222"/>
          <w:sz w:val="20"/>
          <w:szCs w:val="20"/>
        </w:rPr>
        <w:t xml:space="preserve">‐Bolter, N. (2013) ‘Higher order language competence and adolescent mental health’, </w:t>
      </w:r>
      <w:r w:rsidRPr="60F7BE15">
        <w:rPr>
          <w:rFonts w:eastAsiaTheme="minorEastAsia"/>
          <w:i/>
          <w:iCs/>
          <w:color w:val="222222"/>
          <w:sz w:val="20"/>
          <w:szCs w:val="20"/>
        </w:rPr>
        <w:t>Journal of Child Psychology and Psychiatry</w:t>
      </w:r>
      <w:r w:rsidRPr="60F7BE15">
        <w:rPr>
          <w:rFonts w:eastAsiaTheme="minorEastAsia"/>
          <w:color w:val="222222"/>
          <w:sz w:val="20"/>
          <w:szCs w:val="20"/>
        </w:rPr>
        <w:t xml:space="preserve">, </w:t>
      </w:r>
      <w:r w:rsidRPr="60F7BE15">
        <w:rPr>
          <w:rFonts w:eastAsiaTheme="minorEastAsia"/>
          <w:i/>
          <w:iCs/>
          <w:color w:val="222222"/>
          <w:sz w:val="20"/>
          <w:szCs w:val="20"/>
        </w:rPr>
        <w:t>54</w:t>
      </w:r>
      <w:r w:rsidRPr="60F7BE15">
        <w:rPr>
          <w:rFonts w:eastAsiaTheme="minorEastAsia"/>
          <w:color w:val="222222"/>
          <w:sz w:val="20"/>
          <w:szCs w:val="20"/>
        </w:rPr>
        <w:t>(7), pp.733-744.</w:t>
      </w:r>
      <w:r w:rsidRPr="60F7BE15">
        <w:rPr>
          <w:rFonts w:eastAsiaTheme="minorEastAsia"/>
          <w:sz w:val="24"/>
          <w:szCs w:val="24"/>
        </w:rPr>
        <w:t xml:space="preserve"> </w:t>
      </w:r>
      <w:hyperlink r:id="rId9">
        <w:r w:rsidRPr="60F7BE15">
          <w:rPr>
            <w:rStyle w:val="Hyperlink"/>
            <w:rFonts w:eastAsiaTheme="minorEastAsia"/>
            <w:sz w:val="21"/>
            <w:szCs w:val="21"/>
          </w:rPr>
          <w:t>https://doi.org/10.1111/jcpp.12060</w:t>
        </w:r>
      </w:hyperlink>
    </w:p>
    <w:p w:rsidR="00573966" w:rsidP="60F7BE15" w:rsidRDefault="64FCCF6F" w14:paraId="361219A4" w14:textId="17796711">
      <w:pPr>
        <w:rPr>
          <w:rFonts w:eastAsiaTheme="minorEastAsia"/>
          <w:color w:val="000000" w:themeColor="text1"/>
          <w:sz w:val="24"/>
          <w:szCs w:val="24"/>
        </w:rPr>
      </w:pPr>
      <w:r w:rsidRPr="60F7BE15">
        <w:rPr>
          <w:rFonts w:eastAsiaTheme="minorEastAsia"/>
          <w:color w:val="000000" w:themeColor="text1"/>
          <w:sz w:val="24"/>
          <w:szCs w:val="24"/>
        </w:rPr>
        <w:t xml:space="preserve">Cramer, S. C., Sur, M., </w:t>
      </w:r>
      <w:proofErr w:type="spellStart"/>
      <w:r w:rsidRPr="60F7BE15">
        <w:rPr>
          <w:rFonts w:eastAsiaTheme="minorEastAsia"/>
          <w:color w:val="000000" w:themeColor="text1"/>
          <w:sz w:val="24"/>
          <w:szCs w:val="24"/>
        </w:rPr>
        <w:t>Dobkin</w:t>
      </w:r>
      <w:proofErr w:type="spellEnd"/>
      <w:r w:rsidRPr="60F7BE15">
        <w:rPr>
          <w:rFonts w:eastAsiaTheme="minorEastAsia"/>
          <w:color w:val="000000" w:themeColor="text1"/>
          <w:sz w:val="24"/>
          <w:szCs w:val="24"/>
        </w:rPr>
        <w:t xml:space="preserve">, B. H., O'Brien, C., Sanger, T. D., </w:t>
      </w:r>
      <w:proofErr w:type="spellStart"/>
      <w:r w:rsidRPr="60F7BE15">
        <w:rPr>
          <w:rFonts w:eastAsiaTheme="minorEastAsia"/>
          <w:color w:val="000000" w:themeColor="text1"/>
          <w:sz w:val="24"/>
          <w:szCs w:val="24"/>
        </w:rPr>
        <w:t>Trojanowski</w:t>
      </w:r>
      <w:proofErr w:type="spellEnd"/>
      <w:r w:rsidRPr="60F7BE15">
        <w:rPr>
          <w:rFonts w:eastAsiaTheme="minorEastAsia"/>
          <w:color w:val="000000" w:themeColor="text1"/>
          <w:sz w:val="24"/>
          <w:szCs w:val="24"/>
        </w:rPr>
        <w:t xml:space="preserve">, J. Q., ... &amp; </w:t>
      </w:r>
      <w:proofErr w:type="spellStart"/>
      <w:r w:rsidRPr="60F7BE15">
        <w:rPr>
          <w:rFonts w:eastAsiaTheme="minorEastAsia"/>
          <w:color w:val="000000" w:themeColor="text1"/>
          <w:sz w:val="24"/>
          <w:szCs w:val="24"/>
        </w:rPr>
        <w:t>Vinogradov</w:t>
      </w:r>
      <w:proofErr w:type="spellEnd"/>
      <w:r w:rsidRPr="60F7BE15">
        <w:rPr>
          <w:rFonts w:eastAsiaTheme="minorEastAsia"/>
          <w:color w:val="000000" w:themeColor="text1"/>
          <w:sz w:val="24"/>
          <w:szCs w:val="24"/>
        </w:rPr>
        <w:t>, S. (2011) ‘Harnessing neuroplasticity for clinical applications’, </w:t>
      </w:r>
      <w:r w:rsidRPr="60F7BE15">
        <w:rPr>
          <w:rFonts w:eastAsiaTheme="minorEastAsia"/>
          <w:i/>
          <w:iCs/>
          <w:color w:val="000000" w:themeColor="text1"/>
          <w:sz w:val="24"/>
          <w:szCs w:val="24"/>
        </w:rPr>
        <w:t>Brain</w:t>
      </w:r>
      <w:r w:rsidRPr="60F7BE15">
        <w:rPr>
          <w:rFonts w:eastAsiaTheme="minorEastAsia"/>
          <w:color w:val="000000" w:themeColor="text1"/>
          <w:sz w:val="24"/>
          <w:szCs w:val="24"/>
        </w:rPr>
        <w:t>, </w:t>
      </w:r>
      <w:r w:rsidRPr="60F7BE15">
        <w:rPr>
          <w:rFonts w:eastAsiaTheme="minorEastAsia"/>
          <w:i/>
          <w:iCs/>
          <w:color w:val="000000" w:themeColor="text1"/>
          <w:sz w:val="24"/>
          <w:szCs w:val="24"/>
        </w:rPr>
        <w:t>134</w:t>
      </w:r>
      <w:r w:rsidRPr="60F7BE15">
        <w:rPr>
          <w:rFonts w:eastAsiaTheme="minorEastAsia"/>
          <w:color w:val="000000" w:themeColor="text1"/>
          <w:sz w:val="24"/>
          <w:szCs w:val="24"/>
        </w:rPr>
        <w:t xml:space="preserve">(6), pp.1591-1609. </w:t>
      </w:r>
      <w:hyperlink r:id="rId10">
        <w:r w:rsidRPr="60F7BE15">
          <w:rPr>
            <w:rStyle w:val="Hyperlink"/>
            <w:rFonts w:eastAsiaTheme="minorEastAsia"/>
            <w:sz w:val="24"/>
            <w:szCs w:val="24"/>
          </w:rPr>
          <w:t>https://doi.org/10.1093/brain/awr039</w:t>
        </w:r>
      </w:hyperlink>
      <w:r w:rsidRPr="60F7BE15">
        <w:rPr>
          <w:rFonts w:eastAsiaTheme="minorEastAsia"/>
          <w:color w:val="000000" w:themeColor="text1"/>
          <w:sz w:val="24"/>
          <w:szCs w:val="24"/>
        </w:rPr>
        <w:t xml:space="preserve"> </w:t>
      </w:r>
    </w:p>
    <w:p w:rsidR="00573966" w:rsidP="60F7BE15" w:rsidRDefault="64FCCF6F" w14:paraId="6C7C97E4" w14:textId="7DA1C463">
      <w:pPr>
        <w:rPr>
          <w:rFonts w:eastAsiaTheme="minorEastAsia"/>
        </w:rPr>
      </w:pPr>
      <w:r w:rsidRPr="60F7BE15">
        <w:rPr>
          <w:rFonts w:eastAsiaTheme="minorEastAsia"/>
          <w:color w:val="000000" w:themeColor="text1"/>
          <w:sz w:val="24"/>
          <w:szCs w:val="24"/>
        </w:rPr>
        <w:lastRenderedPageBreak/>
        <w:t xml:space="preserve">Davies, C., Hendry, A., Gibson, S. P., </w:t>
      </w:r>
      <w:proofErr w:type="spellStart"/>
      <w:r w:rsidRPr="60F7BE15">
        <w:rPr>
          <w:rFonts w:eastAsiaTheme="minorEastAsia"/>
          <w:color w:val="000000" w:themeColor="text1"/>
          <w:sz w:val="24"/>
          <w:szCs w:val="24"/>
        </w:rPr>
        <w:t>Gliga</w:t>
      </w:r>
      <w:proofErr w:type="spellEnd"/>
      <w:r w:rsidRPr="60F7BE15">
        <w:rPr>
          <w:rFonts w:eastAsiaTheme="minorEastAsia"/>
          <w:color w:val="000000" w:themeColor="text1"/>
          <w:sz w:val="24"/>
          <w:szCs w:val="24"/>
        </w:rPr>
        <w:t xml:space="preserve">, T., </w:t>
      </w:r>
      <w:proofErr w:type="spellStart"/>
      <w:r w:rsidRPr="60F7BE15">
        <w:rPr>
          <w:rFonts w:eastAsiaTheme="minorEastAsia"/>
          <w:color w:val="000000" w:themeColor="text1"/>
          <w:sz w:val="24"/>
          <w:szCs w:val="24"/>
        </w:rPr>
        <w:t>McGillion</w:t>
      </w:r>
      <w:proofErr w:type="spellEnd"/>
      <w:r w:rsidRPr="60F7BE15">
        <w:rPr>
          <w:rFonts w:eastAsiaTheme="minorEastAsia"/>
          <w:color w:val="000000" w:themeColor="text1"/>
          <w:sz w:val="24"/>
          <w:szCs w:val="24"/>
        </w:rPr>
        <w:t xml:space="preserve">, M., &amp; Gonzalez‐Gomez, N. (2021) ‘Early childhood education and care (ECEC) during COVID‐19 boosts growth in language and executive function’, </w:t>
      </w:r>
      <w:r w:rsidRPr="60F7BE15">
        <w:rPr>
          <w:rFonts w:eastAsiaTheme="minorEastAsia"/>
          <w:i/>
          <w:iCs/>
          <w:color w:val="000000" w:themeColor="text1"/>
          <w:sz w:val="24"/>
          <w:szCs w:val="24"/>
        </w:rPr>
        <w:t>Infant and Child Development</w:t>
      </w:r>
      <w:r w:rsidRPr="60F7BE15">
        <w:rPr>
          <w:rFonts w:eastAsiaTheme="minorEastAsia"/>
          <w:color w:val="000000" w:themeColor="text1"/>
          <w:sz w:val="24"/>
          <w:szCs w:val="24"/>
        </w:rPr>
        <w:t xml:space="preserve">, </w:t>
      </w:r>
      <w:r w:rsidRPr="60F7BE15">
        <w:rPr>
          <w:rFonts w:eastAsiaTheme="minorEastAsia"/>
          <w:i/>
          <w:iCs/>
          <w:color w:val="000000" w:themeColor="text1"/>
          <w:sz w:val="24"/>
          <w:szCs w:val="24"/>
        </w:rPr>
        <w:t>30</w:t>
      </w:r>
      <w:r w:rsidRPr="60F7BE15">
        <w:rPr>
          <w:rFonts w:eastAsiaTheme="minorEastAsia"/>
          <w:color w:val="000000" w:themeColor="text1"/>
          <w:sz w:val="24"/>
          <w:szCs w:val="24"/>
        </w:rPr>
        <w:t xml:space="preserve">(4), e2241, pp.1-15. </w:t>
      </w:r>
      <w:hyperlink r:id="rId11">
        <w:r w:rsidRPr="60F7BE15">
          <w:rPr>
            <w:rStyle w:val="Hyperlink"/>
            <w:rFonts w:eastAsiaTheme="minorEastAsia"/>
            <w:sz w:val="24"/>
            <w:szCs w:val="24"/>
          </w:rPr>
          <w:t>https://doi.org/10.1002/icd.2241</w:t>
        </w:r>
      </w:hyperlink>
    </w:p>
    <w:p w:rsidR="00573966" w:rsidP="60F7BE15" w:rsidRDefault="64FCCF6F" w14:paraId="6B93F846" w14:textId="196FD518">
      <w:pPr>
        <w:rPr>
          <w:rFonts w:eastAsiaTheme="minorEastAsia"/>
          <w:color w:val="222222"/>
          <w:sz w:val="20"/>
          <w:szCs w:val="20"/>
        </w:rPr>
      </w:pPr>
      <w:proofErr w:type="spellStart"/>
      <w:r w:rsidRPr="60F7BE15">
        <w:rPr>
          <w:rFonts w:eastAsiaTheme="minorEastAsia"/>
          <w:color w:val="222222"/>
          <w:sz w:val="20"/>
          <w:szCs w:val="20"/>
        </w:rPr>
        <w:t>Deliu</w:t>
      </w:r>
      <w:proofErr w:type="spellEnd"/>
      <w:r w:rsidRPr="60F7BE15">
        <w:rPr>
          <w:rFonts w:eastAsiaTheme="minorEastAsia"/>
          <w:color w:val="222222"/>
          <w:sz w:val="20"/>
          <w:szCs w:val="20"/>
        </w:rPr>
        <w:t xml:space="preserve">, D. (2019) ‘Empathetic leadership–Key element for inspiring strategic management and a visionary effective corporate governance’, </w:t>
      </w:r>
      <w:r w:rsidRPr="60F7BE15">
        <w:rPr>
          <w:rFonts w:eastAsiaTheme="minorEastAsia"/>
          <w:i/>
          <w:iCs/>
          <w:color w:val="222222"/>
          <w:sz w:val="20"/>
          <w:szCs w:val="20"/>
        </w:rPr>
        <w:t>Journal of Emerging Trends in Marketing and Management</w:t>
      </w:r>
      <w:r w:rsidRPr="60F7BE15">
        <w:rPr>
          <w:rFonts w:eastAsiaTheme="minorEastAsia"/>
          <w:color w:val="222222"/>
          <w:sz w:val="20"/>
          <w:szCs w:val="20"/>
        </w:rPr>
        <w:t xml:space="preserve">, </w:t>
      </w:r>
      <w:r w:rsidRPr="60F7BE15">
        <w:rPr>
          <w:rFonts w:eastAsiaTheme="minorEastAsia"/>
          <w:i/>
          <w:iCs/>
          <w:color w:val="222222"/>
          <w:sz w:val="20"/>
          <w:szCs w:val="20"/>
        </w:rPr>
        <w:t>1</w:t>
      </w:r>
      <w:r w:rsidRPr="60F7BE15">
        <w:rPr>
          <w:rFonts w:eastAsiaTheme="minorEastAsia"/>
          <w:color w:val="222222"/>
          <w:sz w:val="20"/>
          <w:szCs w:val="20"/>
        </w:rPr>
        <w:t xml:space="preserve">(1), pp.280-292. Available at </w:t>
      </w:r>
      <w:hyperlink r:id="rId12">
        <w:r w:rsidRPr="60F7BE15">
          <w:rPr>
            <w:rStyle w:val="Hyperlink"/>
            <w:rFonts w:eastAsiaTheme="minorEastAsia"/>
            <w:sz w:val="20"/>
            <w:szCs w:val="20"/>
          </w:rPr>
          <w:t>http://www.etimm.ase.ro/RePEc/aes/jetimm/2019/ETIMM_V01_2019_101.pdf</w:t>
        </w:r>
      </w:hyperlink>
      <w:r w:rsidRPr="60F7BE15">
        <w:rPr>
          <w:rFonts w:eastAsiaTheme="minorEastAsia"/>
          <w:color w:val="222222"/>
          <w:sz w:val="20"/>
          <w:szCs w:val="20"/>
        </w:rPr>
        <w:t xml:space="preserve"> (Accessed: 02/11/2022).</w:t>
      </w:r>
    </w:p>
    <w:p w:rsidR="00573966" w:rsidP="60F7BE15" w:rsidRDefault="64FCCF6F" w14:paraId="4A3D3EF8" w14:textId="40FF076B">
      <w:pPr>
        <w:rPr>
          <w:rFonts w:eastAsiaTheme="minorEastAsia"/>
          <w:color w:val="000000" w:themeColor="text1"/>
          <w:sz w:val="24"/>
          <w:szCs w:val="24"/>
        </w:rPr>
      </w:pPr>
      <w:r w:rsidRPr="60F7BE15">
        <w:rPr>
          <w:rFonts w:eastAsiaTheme="minorEastAsia"/>
          <w:color w:val="000000" w:themeColor="text1"/>
          <w:sz w:val="24"/>
          <w:szCs w:val="24"/>
        </w:rPr>
        <w:t>Department for Education (2021) S</w:t>
      </w:r>
      <w:r w:rsidRPr="60F7BE15">
        <w:rPr>
          <w:rFonts w:eastAsiaTheme="minorEastAsia"/>
          <w:i/>
          <w:iCs/>
          <w:color w:val="000000" w:themeColor="text1"/>
          <w:sz w:val="24"/>
          <w:szCs w:val="24"/>
        </w:rPr>
        <w:t xml:space="preserve">tatutory framework for the early years foundation stage. </w:t>
      </w:r>
      <w:r w:rsidRPr="60F7BE15">
        <w:rPr>
          <w:rFonts w:eastAsiaTheme="minorEastAsia"/>
          <w:color w:val="000000" w:themeColor="text1"/>
          <w:sz w:val="24"/>
          <w:szCs w:val="24"/>
        </w:rPr>
        <w:t xml:space="preserve">Available at: </w:t>
      </w:r>
      <w:hyperlink r:id="rId13">
        <w:r w:rsidRPr="60F7BE15">
          <w:rPr>
            <w:rStyle w:val="Hyperlink"/>
            <w:rFonts w:eastAsiaTheme="minorEastAsia"/>
            <w:sz w:val="24"/>
            <w:szCs w:val="24"/>
          </w:rPr>
          <w:t>https://www.gov.uk/government/publications/early-years-foundation-stage-framework--2</w:t>
        </w:r>
      </w:hyperlink>
      <w:r w:rsidRPr="60F7BE15">
        <w:rPr>
          <w:rFonts w:eastAsiaTheme="minorEastAsia"/>
          <w:color w:val="000000" w:themeColor="text1"/>
          <w:sz w:val="24"/>
          <w:szCs w:val="24"/>
        </w:rPr>
        <w:t xml:space="preserve"> (Accessed: 01/11/2021).</w:t>
      </w:r>
    </w:p>
    <w:p w:rsidR="00573966" w:rsidP="60F7BE15" w:rsidRDefault="64FCCF6F" w14:paraId="2AB5D1C8" w14:textId="4E17C539">
      <w:pPr>
        <w:rPr>
          <w:rFonts w:eastAsiaTheme="minorEastAsia"/>
          <w:sz w:val="24"/>
          <w:szCs w:val="24"/>
        </w:rPr>
      </w:pPr>
      <w:proofErr w:type="spellStart"/>
      <w:r w:rsidRPr="60F7BE15">
        <w:rPr>
          <w:rFonts w:eastAsiaTheme="minorEastAsia"/>
          <w:color w:val="222222"/>
          <w:sz w:val="20"/>
          <w:szCs w:val="20"/>
        </w:rPr>
        <w:t>Doove</w:t>
      </w:r>
      <w:proofErr w:type="spellEnd"/>
      <w:r w:rsidRPr="60F7BE15">
        <w:rPr>
          <w:rFonts w:eastAsiaTheme="minorEastAsia"/>
          <w:color w:val="222222"/>
          <w:sz w:val="20"/>
          <w:szCs w:val="20"/>
        </w:rPr>
        <w:t xml:space="preserve">, B. M., </w:t>
      </w:r>
      <w:proofErr w:type="spellStart"/>
      <w:r w:rsidRPr="60F7BE15">
        <w:rPr>
          <w:rFonts w:eastAsiaTheme="minorEastAsia"/>
          <w:color w:val="222222"/>
          <w:sz w:val="20"/>
          <w:szCs w:val="20"/>
        </w:rPr>
        <w:t>Feron</w:t>
      </w:r>
      <w:proofErr w:type="spellEnd"/>
      <w:r w:rsidRPr="60F7BE15">
        <w:rPr>
          <w:rFonts w:eastAsiaTheme="minorEastAsia"/>
          <w:color w:val="222222"/>
          <w:sz w:val="20"/>
          <w:szCs w:val="20"/>
        </w:rPr>
        <w:t xml:space="preserve">, F. J., Van </w:t>
      </w:r>
      <w:proofErr w:type="spellStart"/>
      <w:r w:rsidRPr="60F7BE15">
        <w:rPr>
          <w:rFonts w:eastAsiaTheme="minorEastAsia"/>
          <w:color w:val="222222"/>
          <w:sz w:val="20"/>
          <w:szCs w:val="20"/>
        </w:rPr>
        <w:t>Os</w:t>
      </w:r>
      <w:proofErr w:type="spellEnd"/>
      <w:r w:rsidRPr="60F7BE15">
        <w:rPr>
          <w:rFonts w:eastAsiaTheme="minorEastAsia"/>
          <w:color w:val="222222"/>
          <w:sz w:val="20"/>
          <w:szCs w:val="20"/>
        </w:rPr>
        <w:t xml:space="preserve">, J., &amp; </w:t>
      </w:r>
      <w:proofErr w:type="spellStart"/>
      <w:r w:rsidRPr="60F7BE15">
        <w:rPr>
          <w:rFonts w:eastAsiaTheme="minorEastAsia"/>
          <w:color w:val="222222"/>
          <w:sz w:val="20"/>
          <w:szCs w:val="20"/>
        </w:rPr>
        <w:t>Drukker</w:t>
      </w:r>
      <w:proofErr w:type="spellEnd"/>
      <w:r w:rsidRPr="60F7BE15">
        <w:rPr>
          <w:rFonts w:eastAsiaTheme="minorEastAsia"/>
          <w:color w:val="222222"/>
          <w:sz w:val="20"/>
          <w:szCs w:val="20"/>
        </w:rPr>
        <w:t xml:space="preserve">, M. (2021), ’Preschool communication: Early identification of concerns about preschool language development and social participation’, </w:t>
      </w:r>
      <w:r w:rsidRPr="60F7BE15">
        <w:rPr>
          <w:rFonts w:eastAsiaTheme="minorEastAsia"/>
          <w:i/>
          <w:iCs/>
          <w:color w:val="222222"/>
          <w:sz w:val="20"/>
          <w:szCs w:val="20"/>
        </w:rPr>
        <w:t>Frontiers in Public Health</w:t>
      </w:r>
      <w:r w:rsidRPr="60F7BE15">
        <w:rPr>
          <w:rFonts w:eastAsiaTheme="minorEastAsia"/>
          <w:color w:val="222222"/>
          <w:sz w:val="20"/>
          <w:szCs w:val="20"/>
        </w:rPr>
        <w:t xml:space="preserve">, </w:t>
      </w:r>
      <w:r w:rsidRPr="60F7BE15">
        <w:rPr>
          <w:rFonts w:eastAsiaTheme="minorEastAsia"/>
          <w:i/>
          <w:iCs/>
          <w:color w:val="222222"/>
          <w:sz w:val="20"/>
          <w:szCs w:val="20"/>
        </w:rPr>
        <w:t>8</w:t>
      </w:r>
      <w:r w:rsidRPr="60F7BE15">
        <w:rPr>
          <w:rFonts w:eastAsiaTheme="minorEastAsia"/>
          <w:color w:val="222222"/>
          <w:sz w:val="20"/>
          <w:szCs w:val="20"/>
        </w:rPr>
        <w:t xml:space="preserve">, 546536. </w:t>
      </w:r>
      <w:r w:rsidRPr="60F7BE15">
        <w:rPr>
          <w:rFonts w:eastAsiaTheme="minorEastAsia"/>
          <w:sz w:val="24"/>
          <w:szCs w:val="24"/>
        </w:rPr>
        <w:t>https://doi.org/10.3389/fpubh.2020.546536</w:t>
      </w:r>
    </w:p>
    <w:p w:rsidR="00573966" w:rsidP="60F7BE15" w:rsidRDefault="64FCCF6F" w14:paraId="7580D8ED" w14:textId="65E6989A">
      <w:pPr>
        <w:rPr>
          <w:rFonts w:eastAsiaTheme="minorEastAsia"/>
          <w:color w:val="000000" w:themeColor="text1"/>
          <w:sz w:val="24"/>
          <w:szCs w:val="24"/>
        </w:rPr>
      </w:pPr>
      <w:r w:rsidRPr="60F7BE15">
        <w:rPr>
          <w:rFonts w:eastAsiaTheme="minorEastAsia"/>
          <w:color w:val="000000" w:themeColor="text1"/>
          <w:sz w:val="24"/>
          <w:szCs w:val="24"/>
        </w:rPr>
        <w:t xml:space="preserve">Gentry, W. A., Weber, T. J., &amp; Sadri, G. (2007) ‘Empathy in the workplace: A tool for effective leadership’, </w:t>
      </w:r>
      <w:r w:rsidRPr="60F7BE15">
        <w:rPr>
          <w:rFonts w:eastAsiaTheme="minorEastAsia"/>
          <w:i/>
          <w:iCs/>
          <w:color w:val="000000" w:themeColor="text1"/>
          <w:sz w:val="24"/>
          <w:szCs w:val="24"/>
        </w:rPr>
        <w:t xml:space="preserve">Annual Conference of the Society of Industrial Organizational Psychology, </w:t>
      </w:r>
      <w:r w:rsidRPr="60F7BE15">
        <w:rPr>
          <w:rFonts w:eastAsiaTheme="minorEastAsia"/>
          <w:color w:val="000000" w:themeColor="text1"/>
          <w:sz w:val="24"/>
          <w:szCs w:val="24"/>
        </w:rPr>
        <w:t>New York, NY</w:t>
      </w:r>
      <w:r w:rsidRPr="60F7BE15">
        <w:rPr>
          <w:rFonts w:eastAsiaTheme="minorEastAsia"/>
          <w:i/>
          <w:iCs/>
          <w:color w:val="000000" w:themeColor="text1"/>
          <w:sz w:val="24"/>
          <w:szCs w:val="24"/>
        </w:rPr>
        <w:t xml:space="preserve">, </w:t>
      </w:r>
      <w:r w:rsidRPr="60F7BE15">
        <w:rPr>
          <w:rFonts w:eastAsiaTheme="minorEastAsia"/>
          <w:color w:val="000000" w:themeColor="text1"/>
          <w:sz w:val="24"/>
          <w:szCs w:val="24"/>
        </w:rPr>
        <w:t xml:space="preserve">April. Available at: </w:t>
      </w:r>
      <w:hyperlink r:id="rId14">
        <w:r w:rsidRPr="60F7BE15">
          <w:rPr>
            <w:rStyle w:val="Hyperlink"/>
            <w:rFonts w:eastAsiaTheme="minorEastAsia"/>
            <w:sz w:val="24"/>
            <w:szCs w:val="24"/>
          </w:rPr>
          <w:t>file:///Users/student/Downloads/EmpathyInTheWorkplace%20(1).pdf</w:t>
        </w:r>
      </w:hyperlink>
      <w:r w:rsidRPr="60F7BE15">
        <w:rPr>
          <w:rFonts w:eastAsiaTheme="minorEastAsia"/>
          <w:color w:val="000000" w:themeColor="text1"/>
          <w:sz w:val="24"/>
          <w:szCs w:val="24"/>
        </w:rPr>
        <w:t xml:space="preserve"> (Accessed: 11/06/2022)</w:t>
      </w:r>
    </w:p>
    <w:p w:rsidR="00573966" w:rsidP="60F7BE15" w:rsidRDefault="64FCCF6F" w14:paraId="29312C83" w14:textId="2FB9941C">
      <w:pPr>
        <w:rPr>
          <w:rFonts w:eastAsiaTheme="minorEastAsia"/>
          <w:color w:val="000000" w:themeColor="text1"/>
          <w:sz w:val="24"/>
          <w:szCs w:val="24"/>
        </w:rPr>
      </w:pPr>
      <w:r w:rsidRPr="60F7BE15">
        <w:rPr>
          <w:rFonts w:eastAsiaTheme="minorEastAsia"/>
          <w:color w:val="000000" w:themeColor="text1"/>
          <w:sz w:val="24"/>
          <w:szCs w:val="24"/>
        </w:rPr>
        <w:t xml:space="preserve">Gill, L., </w:t>
      </w:r>
      <w:proofErr w:type="spellStart"/>
      <w:r w:rsidRPr="60F7BE15">
        <w:rPr>
          <w:rFonts w:eastAsiaTheme="minorEastAsia"/>
          <w:color w:val="000000" w:themeColor="text1"/>
          <w:sz w:val="24"/>
          <w:szCs w:val="24"/>
        </w:rPr>
        <w:t>Schaddelee</w:t>
      </w:r>
      <w:proofErr w:type="spellEnd"/>
      <w:r w:rsidRPr="60F7BE15">
        <w:rPr>
          <w:rFonts w:eastAsiaTheme="minorEastAsia"/>
          <w:color w:val="000000" w:themeColor="text1"/>
          <w:sz w:val="24"/>
          <w:szCs w:val="24"/>
        </w:rPr>
        <w:t xml:space="preserve">, M., Ramsey, P. L., Turner, S., &amp; Naylor, T. (2018) ‘When empathy works: Towards finding effective ways of sustaining empathy flow’, </w:t>
      </w:r>
      <w:r w:rsidRPr="60F7BE15">
        <w:rPr>
          <w:rFonts w:eastAsiaTheme="minorEastAsia"/>
          <w:i/>
          <w:iCs/>
          <w:color w:val="000000" w:themeColor="text1"/>
          <w:sz w:val="24"/>
          <w:szCs w:val="24"/>
        </w:rPr>
        <w:t>Asia Pacific Management and Business Application</w:t>
      </w:r>
      <w:r w:rsidRPr="60F7BE15">
        <w:rPr>
          <w:rFonts w:eastAsiaTheme="minorEastAsia"/>
          <w:color w:val="000000" w:themeColor="text1"/>
          <w:sz w:val="24"/>
          <w:szCs w:val="24"/>
        </w:rPr>
        <w:t>, </w:t>
      </w:r>
      <w:r w:rsidRPr="60F7BE15">
        <w:rPr>
          <w:rFonts w:eastAsiaTheme="minorEastAsia"/>
          <w:i/>
          <w:iCs/>
          <w:color w:val="000000" w:themeColor="text1"/>
          <w:sz w:val="24"/>
          <w:szCs w:val="24"/>
        </w:rPr>
        <w:t>6</w:t>
      </w:r>
      <w:r w:rsidRPr="60F7BE15">
        <w:rPr>
          <w:rFonts w:eastAsiaTheme="minorEastAsia"/>
          <w:color w:val="000000" w:themeColor="text1"/>
          <w:sz w:val="24"/>
          <w:szCs w:val="24"/>
        </w:rPr>
        <w:t xml:space="preserve">(3), pp.115-136. </w:t>
      </w:r>
    </w:p>
    <w:p w:rsidR="00573966" w:rsidP="60F7BE15" w:rsidRDefault="64FCCF6F" w14:paraId="61071A87" w14:textId="57778511">
      <w:pPr>
        <w:rPr>
          <w:rFonts w:eastAsiaTheme="minorEastAsia"/>
        </w:rPr>
      </w:pPr>
      <w:r w:rsidRPr="60F7BE15">
        <w:rPr>
          <w:rFonts w:eastAsiaTheme="minorEastAsia"/>
          <w:color w:val="222222"/>
          <w:sz w:val="20"/>
          <w:szCs w:val="20"/>
        </w:rPr>
        <w:t xml:space="preserve">Grove, N., &amp; Walker, M. (1990). The Makaton Vocabulary: Using manual signs and graphic symbols to develop interpersonal communication. </w:t>
      </w:r>
      <w:r w:rsidRPr="60F7BE15">
        <w:rPr>
          <w:rFonts w:eastAsiaTheme="minorEastAsia"/>
          <w:i/>
          <w:iCs/>
          <w:color w:val="222222"/>
          <w:sz w:val="20"/>
          <w:szCs w:val="20"/>
        </w:rPr>
        <w:t>Augmentative and Alternative Communication</w:t>
      </w:r>
      <w:r w:rsidRPr="60F7BE15">
        <w:rPr>
          <w:rFonts w:eastAsiaTheme="minorEastAsia"/>
          <w:color w:val="222222"/>
          <w:sz w:val="20"/>
          <w:szCs w:val="20"/>
        </w:rPr>
        <w:t xml:space="preserve">, </w:t>
      </w:r>
      <w:r w:rsidRPr="60F7BE15">
        <w:rPr>
          <w:rFonts w:eastAsiaTheme="minorEastAsia"/>
          <w:i/>
          <w:iCs/>
          <w:color w:val="222222"/>
          <w:sz w:val="20"/>
          <w:szCs w:val="20"/>
        </w:rPr>
        <w:t>6</w:t>
      </w:r>
      <w:r w:rsidRPr="60F7BE15">
        <w:rPr>
          <w:rFonts w:eastAsiaTheme="minorEastAsia"/>
          <w:color w:val="222222"/>
          <w:sz w:val="20"/>
          <w:szCs w:val="20"/>
        </w:rPr>
        <w:t>(1), 15-28.</w:t>
      </w:r>
      <w:r w:rsidRPr="60F7BE15">
        <w:rPr>
          <w:rFonts w:eastAsiaTheme="minorEastAsia"/>
          <w:color w:val="333333"/>
          <w:sz w:val="20"/>
          <w:szCs w:val="20"/>
        </w:rPr>
        <w:t xml:space="preserve"> </w:t>
      </w:r>
      <w:hyperlink r:id="rId15">
        <w:r w:rsidRPr="60F7BE15">
          <w:rPr>
            <w:rStyle w:val="Hyperlink"/>
            <w:rFonts w:eastAsiaTheme="minorEastAsia"/>
            <w:sz w:val="20"/>
            <w:szCs w:val="20"/>
          </w:rPr>
          <w:t>https://doi.org/10.1080/07434619012331275284</w:t>
        </w:r>
      </w:hyperlink>
    </w:p>
    <w:p w:rsidR="00573966" w:rsidP="60F7BE15" w:rsidRDefault="64FCCF6F" w14:paraId="7541031F" w14:textId="07CBFC41">
      <w:pPr>
        <w:rPr>
          <w:rFonts w:eastAsiaTheme="minorEastAsia"/>
        </w:rPr>
      </w:pPr>
      <w:r w:rsidRPr="60F7BE15">
        <w:rPr>
          <w:rFonts w:eastAsiaTheme="minorEastAsia"/>
          <w:color w:val="000000" w:themeColor="text1"/>
          <w:sz w:val="24"/>
          <w:szCs w:val="24"/>
        </w:rPr>
        <w:t>Mistry, M., &amp; Barnes, D. (2013) ‘The use of Makaton for supporting talk, through play, for pupils who have English as an Additional Language (EAL) in the Foundation Stage’, </w:t>
      </w:r>
      <w:r w:rsidRPr="60F7BE15">
        <w:rPr>
          <w:rFonts w:eastAsiaTheme="minorEastAsia"/>
          <w:i/>
          <w:iCs/>
          <w:color w:val="000000" w:themeColor="text1"/>
          <w:sz w:val="24"/>
          <w:szCs w:val="24"/>
        </w:rPr>
        <w:t>Education 3-13</w:t>
      </w:r>
      <w:r w:rsidRPr="60F7BE15">
        <w:rPr>
          <w:rFonts w:eastAsiaTheme="minorEastAsia"/>
          <w:color w:val="000000" w:themeColor="text1"/>
          <w:sz w:val="24"/>
          <w:szCs w:val="24"/>
        </w:rPr>
        <w:t>, </w:t>
      </w:r>
      <w:r w:rsidRPr="60F7BE15">
        <w:rPr>
          <w:rFonts w:eastAsiaTheme="minorEastAsia"/>
          <w:i/>
          <w:iCs/>
          <w:color w:val="000000" w:themeColor="text1"/>
          <w:sz w:val="24"/>
          <w:szCs w:val="24"/>
        </w:rPr>
        <w:t>41</w:t>
      </w:r>
      <w:r w:rsidRPr="60F7BE15">
        <w:rPr>
          <w:rFonts w:eastAsiaTheme="minorEastAsia"/>
          <w:color w:val="000000" w:themeColor="text1"/>
          <w:sz w:val="24"/>
          <w:szCs w:val="24"/>
        </w:rPr>
        <w:t xml:space="preserve">(6), pp.603-616. </w:t>
      </w:r>
      <w:hyperlink r:id="rId16">
        <w:r w:rsidRPr="60F7BE15">
          <w:rPr>
            <w:rStyle w:val="Hyperlink"/>
            <w:rFonts w:eastAsiaTheme="minorEastAsia"/>
            <w:sz w:val="24"/>
            <w:szCs w:val="24"/>
          </w:rPr>
          <w:t>https://doi.org/10.1080/03004279.2011.631560</w:t>
        </w:r>
      </w:hyperlink>
    </w:p>
    <w:p w:rsidR="00573966" w:rsidP="60F7BE15" w:rsidRDefault="64FCCF6F" w14:paraId="2BA3D087" w14:textId="48EF53A9">
      <w:pPr>
        <w:rPr>
          <w:rFonts w:eastAsiaTheme="minorEastAsia"/>
          <w:color w:val="000000" w:themeColor="text1"/>
          <w:sz w:val="24"/>
          <w:szCs w:val="24"/>
        </w:rPr>
      </w:pPr>
      <w:r w:rsidRPr="60F7BE15">
        <w:rPr>
          <w:rFonts w:eastAsiaTheme="minorEastAsia"/>
          <w:color w:val="000000" w:themeColor="text1"/>
          <w:sz w:val="24"/>
          <w:szCs w:val="24"/>
        </w:rPr>
        <w:t xml:space="preserve">Northouse, P. G. (2021) </w:t>
      </w:r>
      <w:r w:rsidRPr="60F7BE15">
        <w:rPr>
          <w:rFonts w:eastAsiaTheme="minorEastAsia"/>
          <w:i/>
          <w:iCs/>
          <w:color w:val="000000" w:themeColor="text1"/>
          <w:sz w:val="24"/>
          <w:szCs w:val="24"/>
        </w:rPr>
        <w:t>Leadership: Theory and practice</w:t>
      </w:r>
      <w:r w:rsidRPr="60F7BE15">
        <w:rPr>
          <w:rFonts w:eastAsiaTheme="minorEastAsia"/>
          <w:color w:val="000000" w:themeColor="text1"/>
          <w:sz w:val="24"/>
          <w:szCs w:val="24"/>
        </w:rPr>
        <w:t xml:space="preserve">. Sage publications. Available at: </w:t>
      </w:r>
      <w:hyperlink r:id="rId17">
        <w:r w:rsidRPr="60F7BE15">
          <w:rPr>
            <w:rStyle w:val="Hyperlink"/>
            <w:rFonts w:eastAsiaTheme="minorEastAsia"/>
            <w:sz w:val="24"/>
            <w:szCs w:val="24"/>
          </w:rPr>
          <w:t>https://alliance-cat.ru/sites/default/files/webform/pdf-leadership-theory-and-practice-7th-edition-peter-g-northouse-pdf-download-free-book-0a43cec.pdf</w:t>
        </w:r>
      </w:hyperlink>
      <w:r w:rsidRPr="60F7BE15">
        <w:rPr>
          <w:rFonts w:eastAsiaTheme="minorEastAsia"/>
          <w:color w:val="000000" w:themeColor="text1"/>
          <w:sz w:val="24"/>
          <w:szCs w:val="24"/>
        </w:rPr>
        <w:t xml:space="preserve"> (Accessed: 30/05/2022)</w:t>
      </w:r>
    </w:p>
    <w:p w:rsidR="00573966" w:rsidP="60F7BE15" w:rsidRDefault="64FCCF6F" w14:paraId="41A08711" w14:textId="0CED23D8">
      <w:pPr>
        <w:rPr>
          <w:rFonts w:eastAsiaTheme="minorEastAsia"/>
          <w:color w:val="000000" w:themeColor="text1"/>
          <w:sz w:val="24"/>
          <w:szCs w:val="24"/>
        </w:rPr>
      </w:pPr>
      <w:r w:rsidRPr="60F7BE15">
        <w:rPr>
          <w:rFonts w:eastAsiaTheme="minorEastAsia"/>
          <w:color w:val="000000" w:themeColor="text1"/>
          <w:sz w:val="24"/>
          <w:szCs w:val="24"/>
        </w:rPr>
        <w:t xml:space="preserve">Novak, I. (2019) </w:t>
      </w:r>
      <w:r w:rsidRPr="60F7BE15">
        <w:rPr>
          <w:rFonts w:eastAsiaTheme="minorEastAsia"/>
          <w:i/>
          <w:iCs/>
          <w:color w:val="000000" w:themeColor="text1"/>
          <w:sz w:val="24"/>
          <w:szCs w:val="24"/>
        </w:rPr>
        <w:t xml:space="preserve">Why neuroplasticity is the secret ingredient for kids with special needs. </w:t>
      </w:r>
      <w:r w:rsidRPr="60F7BE15">
        <w:rPr>
          <w:rFonts w:eastAsiaTheme="minorEastAsia"/>
          <w:color w:val="000000" w:themeColor="text1"/>
          <w:sz w:val="24"/>
          <w:szCs w:val="24"/>
        </w:rPr>
        <w:t xml:space="preserve">Available at: </w:t>
      </w:r>
      <w:hyperlink r:id="rId18">
        <w:r w:rsidRPr="60F7BE15">
          <w:rPr>
            <w:rStyle w:val="Hyperlink"/>
            <w:rFonts w:eastAsiaTheme="minorEastAsia"/>
            <w:sz w:val="24"/>
            <w:szCs w:val="24"/>
          </w:rPr>
          <w:t>https://cerebralpalsy.org.au/sstposts/StoryId1575590115573</w:t>
        </w:r>
      </w:hyperlink>
      <w:r w:rsidRPr="60F7BE15">
        <w:rPr>
          <w:rFonts w:eastAsiaTheme="minorEastAsia"/>
          <w:color w:val="000000" w:themeColor="text1"/>
          <w:sz w:val="24"/>
          <w:szCs w:val="24"/>
        </w:rPr>
        <w:t xml:space="preserve"> (Accessed: 29/05/2022) </w:t>
      </w:r>
    </w:p>
    <w:p w:rsidR="00573966" w:rsidP="60F7BE15" w:rsidRDefault="64FCCF6F" w14:paraId="47A6E310" w14:textId="71635C55">
      <w:pPr>
        <w:rPr>
          <w:rFonts w:eastAsiaTheme="minorEastAsia"/>
          <w:color w:val="000000" w:themeColor="text1"/>
          <w:sz w:val="24"/>
          <w:szCs w:val="24"/>
        </w:rPr>
      </w:pPr>
      <w:r w:rsidRPr="60F7BE15">
        <w:rPr>
          <w:rFonts w:eastAsiaTheme="minorEastAsia"/>
          <w:color w:val="000000" w:themeColor="text1"/>
          <w:sz w:val="24"/>
          <w:szCs w:val="24"/>
        </w:rPr>
        <w:t xml:space="preserve">Ofsted (2020) </w:t>
      </w:r>
      <w:r w:rsidRPr="60F7BE15">
        <w:rPr>
          <w:rFonts w:eastAsiaTheme="minorEastAsia"/>
          <w:i/>
          <w:iCs/>
          <w:color w:val="000000" w:themeColor="text1"/>
          <w:sz w:val="24"/>
          <w:szCs w:val="24"/>
        </w:rPr>
        <w:t xml:space="preserve">COVID-19 series: briefing on schools, November 2020. </w:t>
      </w:r>
      <w:r w:rsidRPr="60F7BE15">
        <w:rPr>
          <w:rFonts w:eastAsiaTheme="minorEastAsia"/>
          <w:color w:val="000000" w:themeColor="text1"/>
          <w:sz w:val="24"/>
          <w:szCs w:val="24"/>
        </w:rPr>
        <w:t xml:space="preserve">Available at: </w:t>
      </w:r>
      <w:hyperlink r:id="rId19">
        <w:r w:rsidRPr="60F7BE15">
          <w:rPr>
            <w:rStyle w:val="Hyperlink"/>
            <w:rFonts w:eastAsiaTheme="minorEastAsia"/>
            <w:sz w:val="24"/>
            <w:szCs w:val="24"/>
          </w:rPr>
          <w:t>https://www.gov.uk/government/publications/covid-19-series-briefing-on-schools-november-2020</w:t>
        </w:r>
      </w:hyperlink>
      <w:r w:rsidRPr="60F7BE15">
        <w:rPr>
          <w:rFonts w:eastAsiaTheme="minorEastAsia"/>
          <w:color w:val="000000" w:themeColor="text1"/>
          <w:sz w:val="24"/>
          <w:szCs w:val="24"/>
        </w:rPr>
        <w:t xml:space="preserve"> (Accessed: 11/02/22) </w:t>
      </w:r>
    </w:p>
    <w:p w:rsidR="00573966" w:rsidP="60F7BE15" w:rsidRDefault="64FCCF6F" w14:paraId="58A47BC9" w14:textId="0A8CF53F">
      <w:pPr>
        <w:rPr>
          <w:rFonts w:eastAsiaTheme="minorEastAsia"/>
        </w:rPr>
      </w:pPr>
      <w:r w:rsidRPr="60F7BE15">
        <w:rPr>
          <w:rFonts w:eastAsiaTheme="minorEastAsia"/>
          <w:color w:val="222222"/>
          <w:sz w:val="20"/>
          <w:szCs w:val="20"/>
        </w:rPr>
        <w:lastRenderedPageBreak/>
        <w:t xml:space="preserve">Schlosser, R. W., &amp; Wendt, O. (2008) ‘Effects of augmentative and alternative communication intervention on speech production in children with autism: A systematic review’, </w:t>
      </w:r>
      <w:r w:rsidRPr="60F7BE15">
        <w:rPr>
          <w:rFonts w:eastAsiaTheme="minorEastAsia"/>
          <w:i/>
          <w:iCs/>
          <w:color w:val="222222"/>
          <w:sz w:val="20"/>
          <w:szCs w:val="20"/>
        </w:rPr>
        <w:t xml:space="preserve">American Journal of Speech-Language Pathology, 17, </w:t>
      </w:r>
      <w:r w:rsidRPr="60F7BE15">
        <w:rPr>
          <w:rFonts w:eastAsiaTheme="minorEastAsia"/>
          <w:color w:val="222222"/>
          <w:sz w:val="20"/>
          <w:szCs w:val="20"/>
        </w:rPr>
        <w:t xml:space="preserve">pp.212-230. </w:t>
      </w:r>
      <w:hyperlink r:id="rId20">
        <w:r w:rsidRPr="60F7BE15">
          <w:rPr>
            <w:rStyle w:val="Hyperlink"/>
            <w:rFonts w:eastAsiaTheme="minorEastAsia"/>
            <w:sz w:val="24"/>
            <w:szCs w:val="24"/>
          </w:rPr>
          <w:t>https://doi.org/10.1044/1058-0360(2008/021)</w:t>
        </w:r>
      </w:hyperlink>
    </w:p>
    <w:p w:rsidR="00573966" w:rsidP="60F7BE15" w:rsidRDefault="64FCCF6F" w14:paraId="405F610F" w14:textId="513F91CA">
      <w:pPr>
        <w:rPr>
          <w:rFonts w:eastAsiaTheme="minorEastAsia"/>
          <w:color w:val="000000" w:themeColor="text1"/>
          <w:sz w:val="24"/>
          <w:szCs w:val="24"/>
        </w:rPr>
      </w:pPr>
      <w:r w:rsidRPr="60F7BE15">
        <w:rPr>
          <w:rFonts w:eastAsiaTheme="minorEastAsia"/>
          <w:color w:val="000000" w:themeColor="text1"/>
          <w:sz w:val="24"/>
          <w:szCs w:val="24"/>
        </w:rPr>
        <w:t xml:space="preserve">Sheehy, K., &amp; </w:t>
      </w:r>
      <w:proofErr w:type="spellStart"/>
      <w:r w:rsidRPr="60F7BE15">
        <w:rPr>
          <w:rFonts w:eastAsiaTheme="minorEastAsia"/>
          <w:color w:val="000000" w:themeColor="text1"/>
          <w:sz w:val="24"/>
          <w:szCs w:val="24"/>
        </w:rPr>
        <w:t>Budiyanto</w:t>
      </w:r>
      <w:proofErr w:type="spellEnd"/>
      <w:r w:rsidRPr="60F7BE15">
        <w:rPr>
          <w:rFonts w:eastAsiaTheme="minorEastAsia"/>
          <w:color w:val="000000" w:themeColor="text1"/>
          <w:sz w:val="24"/>
          <w:szCs w:val="24"/>
        </w:rPr>
        <w:t xml:space="preserve">. (2014) ‘Teachers' attitudes to signing for children with severe learning disabilities in Indonesia’, </w:t>
      </w:r>
      <w:r w:rsidRPr="60F7BE15">
        <w:rPr>
          <w:rFonts w:eastAsiaTheme="minorEastAsia"/>
          <w:i/>
          <w:iCs/>
          <w:color w:val="000000" w:themeColor="text1"/>
          <w:sz w:val="24"/>
          <w:szCs w:val="24"/>
        </w:rPr>
        <w:t>International Journal of Inclusive Education</w:t>
      </w:r>
      <w:r w:rsidRPr="60F7BE15">
        <w:rPr>
          <w:rFonts w:eastAsiaTheme="minorEastAsia"/>
          <w:color w:val="000000" w:themeColor="text1"/>
          <w:sz w:val="24"/>
          <w:szCs w:val="24"/>
        </w:rPr>
        <w:t xml:space="preserve">, </w:t>
      </w:r>
      <w:r w:rsidRPr="60F7BE15">
        <w:rPr>
          <w:rFonts w:eastAsiaTheme="minorEastAsia"/>
          <w:i/>
          <w:iCs/>
          <w:color w:val="000000" w:themeColor="text1"/>
          <w:sz w:val="24"/>
          <w:szCs w:val="24"/>
        </w:rPr>
        <w:t>18</w:t>
      </w:r>
      <w:r w:rsidRPr="60F7BE15">
        <w:rPr>
          <w:rFonts w:eastAsiaTheme="minorEastAsia"/>
          <w:color w:val="000000" w:themeColor="text1"/>
          <w:sz w:val="24"/>
          <w:szCs w:val="24"/>
        </w:rPr>
        <w:t>(11), pp.1143-1161. </w:t>
      </w:r>
      <w:hyperlink r:id="rId21">
        <w:r w:rsidRPr="60F7BE15">
          <w:rPr>
            <w:rStyle w:val="Hyperlink"/>
            <w:rFonts w:eastAsiaTheme="minorEastAsia"/>
            <w:sz w:val="24"/>
            <w:szCs w:val="24"/>
          </w:rPr>
          <w:t>https://doi.org/10.1080/13603116.2013.879216</w:t>
        </w:r>
      </w:hyperlink>
      <w:r w:rsidRPr="60F7BE15">
        <w:rPr>
          <w:rFonts w:eastAsiaTheme="minorEastAsia"/>
          <w:color w:val="000000" w:themeColor="text1"/>
          <w:sz w:val="24"/>
          <w:szCs w:val="24"/>
        </w:rPr>
        <w:t xml:space="preserve"> </w:t>
      </w:r>
    </w:p>
    <w:p w:rsidR="00573966" w:rsidP="60F7BE15" w:rsidRDefault="64FCCF6F" w14:paraId="4D2B023D" w14:textId="3A799B88">
      <w:pPr>
        <w:rPr>
          <w:rFonts w:eastAsiaTheme="minorEastAsia"/>
        </w:rPr>
      </w:pPr>
      <w:r w:rsidRPr="60F7BE15">
        <w:rPr>
          <w:rFonts w:eastAsiaTheme="minorEastAsia"/>
          <w:color w:val="000000" w:themeColor="text1"/>
          <w:sz w:val="24"/>
          <w:szCs w:val="24"/>
        </w:rPr>
        <w:t>Sheehy, K., &amp; Duffy, H. (2009) ‘Attitudes to Makaton in the ages on integration and inclusion’, </w:t>
      </w:r>
      <w:r w:rsidRPr="60F7BE15">
        <w:rPr>
          <w:rFonts w:eastAsiaTheme="minorEastAsia"/>
          <w:i/>
          <w:iCs/>
          <w:color w:val="000000" w:themeColor="text1"/>
          <w:sz w:val="24"/>
          <w:szCs w:val="24"/>
        </w:rPr>
        <w:t>International Journal of Special Education</w:t>
      </w:r>
      <w:r w:rsidRPr="60F7BE15">
        <w:rPr>
          <w:rFonts w:eastAsiaTheme="minorEastAsia"/>
          <w:color w:val="000000" w:themeColor="text1"/>
          <w:sz w:val="24"/>
          <w:szCs w:val="24"/>
        </w:rPr>
        <w:t>, </w:t>
      </w:r>
      <w:r w:rsidRPr="60F7BE15">
        <w:rPr>
          <w:rFonts w:eastAsiaTheme="minorEastAsia"/>
          <w:i/>
          <w:iCs/>
          <w:color w:val="000000" w:themeColor="text1"/>
          <w:sz w:val="24"/>
          <w:szCs w:val="24"/>
        </w:rPr>
        <w:t>24</w:t>
      </w:r>
      <w:r w:rsidRPr="60F7BE15">
        <w:rPr>
          <w:rFonts w:eastAsiaTheme="minorEastAsia"/>
          <w:color w:val="000000" w:themeColor="text1"/>
          <w:sz w:val="24"/>
          <w:szCs w:val="24"/>
        </w:rPr>
        <w:t xml:space="preserve">(2), pp.91-102. </w:t>
      </w:r>
      <w:hyperlink r:id="rId22">
        <w:r w:rsidRPr="60F7BE15">
          <w:rPr>
            <w:rStyle w:val="Hyperlink"/>
            <w:rFonts w:eastAsiaTheme="minorEastAsia"/>
            <w:sz w:val="24"/>
            <w:szCs w:val="24"/>
          </w:rPr>
          <w:t>https://www.internationaljournalofspecialeducation.com/</w:t>
        </w:r>
      </w:hyperlink>
    </w:p>
    <w:p w:rsidR="00573966" w:rsidP="60F7BE15" w:rsidRDefault="64FCCF6F" w14:paraId="008DEA37" w14:textId="4B0E8240">
      <w:pPr>
        <w:rPr>
          <w:rFonts w:eastAsiaTheme="minorEastAsia"/>
          <w:color w:val="000000" w:themeColor="text1"/>
          <w:sz w:val="24"/>
          <w:szCs w:val="24"/>
        </w:rPr>
      </w:pPr>
      <w:r w:rsidRPr="60F7BE15">
        <w:rPr>
          <w:rFonts w:eastAsiaTheme="minorEastAsia"/>
          <w:color w:val="000000" w:themeColor="text1"/>
          <w:sz w:val="24"/>
          <w:szCs w:val="24"/>
        </w:rPr>
        <w:t xml:space="preserve">Spears, L. C., &amp; Lawrence, M. (2002) </w:t>
      </w:r>
      <w:r w:rsidRPr="60F7BE15">
        <w:rPr>
          <w:rFonts w:eastAsiaTheme="minorEastAsia"/>
          <w:i/>
          <w:iCs/>
          <w:color w:val="000000" w:themeColor="text1"/>
          <w:sz w:val="24"/>
          <w:szCs w:val="24"/>
        </w:rPr>
        <w:t>Focus on leadership: Servant-leadership for the twenty-first century</w:t>
      </w:r>
      <w:r w:rsidRPr="60F7BE15">
        <w:rPr>
          <w:rFonts w:eastAsiaTheme="minorEastAsia"/>
          <w:color w:val="000000" w:themeColor="text1"/>
          <w:sz w:val="24"/>
          <w:szCs w:val="24"/>
        </w:rPr>
        <w:t xml:space="preserve">. John Wiley &amp; Sons. Available at: </w:t>
      </w:r>
      <w:hyperlink w:anchor="v=onepage&amp;q=spears%202002%20servant%20leadership&amp;f=false" r:id="rId23">
        <w:r w:rsidRPr="60F7BE15">
          <w:rPr>
            <w:rStyle w:val="Hyperlink"/>
            <w:rFonts w:eastAsiaTheme="minorEastAsia"/>
            <w:sz w:val="24"/>
            <w:szCs w:val="24"/>
          </w:rPr>
          <w:t>https://books.google.co.uk/books?hl=en&amp;lr=&amp;id=dXKCYps7WxQC&amp;oi=fnd&amp;pg=PR5&amp;dq=spears+2002+servant+leadership&amp;ots=LWwGCdaGs7&amp;sig=9gMJUFtfc1cphLXy1qiq2iSm6pc&amp;redir_esc=y#v=onepage&amp;q=spears%202002%20servant%20leadership&amp;f=false</w:t>
        </w:r>
      </w:hyperlink>
      <w:r w:rsidRPr="60F7BE15">
        <w:rPr>
          <w:rFonts w:eastAsiaTheme="minorEastAsia"/>
          <w:color w:val="000000" w:themeColor="text1"/>
          <w:sz w:val="24"/>
          <w:szCs w:val="24"/>
        </w:rPr>
        <w:t xml:space="preserve"> (Accessed: 30/05/2022) </w:t>
      </w:r>
    </w:p>
    <w:p w:rsidR="00573966" w:rsidP="60F7BE15" w:rsidRDefault="64FCCF6F" w14:paraId="4B91D57F" w14:textId="01C7A8E5">
      <w:pPr>
        <w:rPr>
          <w:rFonts w:eastAsiaTheme="minorEastAsia"/>
        </w:rPr>
      </w:pPr>
      <w:proofErr w:type="spellStart"/>
      <w:r w:rsidRPr="60F7BE15">
        <w:rPr>
          <w:rFonts w:eastAsiaTheme="minorEastAsia"/>
          <w:color w:val="000000" w:themeColor="text1"/>
          <w:sz w:val="24"/>
          <w:szCs w:val="24"/>
        </w:rPr>
        <w:t>Vallotton</w:t>
      </w:r>
      <w:proofErr w:type="spellEnd"/>
      <w:r w:rsidRPr="60F7BE15">
        <w:rPr>
          <w:rFonts w:eastAsiaTheme="minorEastAsia"/>
          <w:color w:val="000000" w:themeColor="text1"/>
          <w:sz w:val="24"/>
          <w:szCs w:val="24"/>
        </w:rPr>
        <w:t xml:space="preserve">, C. D., &amp; Ayoub, C. C. (2010) ‘Symbols build communication and thought: The role of gestures and words in the development of engagement skills and social‐emotional concepts during toddlerhood’, </w:t>
      </w:r>
      <w:r w:rsidRPr="60F7BE15">
        <w:rPr>
          <w:rFonts w:eastAsiaTheme="minorEastAsia"/>
          <w:i/>
          <w:iCs/>
          <w:color w:val="000000" w:themeColor="text1"/>
          <w:sz w:val="24"/>
          <w:szCs w:val="24"/>
        </w:rPr>
        <w:t>Social Development</w:t>
      </w:r>
      <w:r w:rsidRPr="60F7BE15">
        <w:rPr>
          <w:rFonts w:eastAsiaTheme="minorEastAsia"/>
          <w:color w:val="000000" w:themeColor="text1"/>
          <w:sz w:val="24"/>
          <w:szCs w:val="24"/>
        </w:rPr>
        <w:t xml:space="preserve">, </w:t>
      </w:r>
      <w:r w:rsidRPr="60F7BE15">
        <w:rPr>
          <w:rFonts w:eastAsiaTheme="minorEastAsia"/>
          <w:i/>
          <w:iCs/>
          <w:color w:val="000000" w:themeColor="text1"/>
          <w:sz w:val="24"/>
          <w:szCs w:val="24"/>
        </w:rPr>
        <w:t>19</w:t>
      </w:r>
      <w:r w:rsidRPr="60F7BE15">
        <w:rPr>
          <w:rFonts w:eastAsiaTheme="minorEastAsia"/>
          <w:color w:val="000000" w:themeColor="text1"/>
          <w:sz w:val="24"/>
          <w:szCs w:val="24"/>
        </w:rPr>
        <w:t xml:space="preserve">(3), pp.601-626. </w:t>
      </w:r>
      <w:hyperlink r:id="rId24">
        <w:r w:rsidRPr="60F7BE15">
          <w:rPr>
            <w:rStyle w:val="Hyperlink"/>
            <w:rFonts w:eastAsiaTheme="minorEastAsia"/>
            <w:sz w:val="24"/>
            <w:szCs w:val="24"/>
          </w:rPr>
          <w:t>https://doi.org/10.1111/j.1467-9507.2009.00549.x</w:t>
        </w:r>
      </w:hyperlink>
    </w:p>
    <w:p w:rsidR="00573966" w:rsidP="60F7BE15" w:rsidRDefault="64FCCF6F" w14:paraId="20A85181" w14:textId="1CF40BD4">
      <w:pPr>
        <w:rPr>
          <w:rFonts w:eastAsiaTheme="minorEastAsia"/>
          <w:color w:val="000000" w:themeColor="text1"/>
          <w:sz w:val="24"/>
          <w:szCs w:val="24"/>
        </w:rPr>
      </w:pPr>
      <w:proofErr w:type="spellStart"/>
      <w:r w:rsidRPr="60F7BE15">
        <w:rPr>
          <w:rFonts w:eastAsiaTheme="minorEastAsia"/>
          <w:color w:val="000000" w:themeColor="text1"/>
          <w:sz w:val="24"/>
          <w:szCs w:val="24"/>
        </w:rPr>
        <w:t>Vinales</w:t>
      </w:r>
      <w:proofErr w:type="spellEnd"/>
      <w:r w:rsidRPr="60F7BE15">
        <w:rPr>
          <w:rFonts w:eastAsiaTheme="minorEastAsia"/>
          <w:color w:val="000000" w:themeColor="text1"/>
          <w:sz w:val="24"/>
          <w:szCs w:val="24"/>
        </w:rPr>
        <w:t xml:space="preserve">, J. J. (2013) ‘Evaluation of </w:t>
      </w:r>
      <w:proofErr w:type="spellStart"/>
      <w:r w:rsidRPr="60F7BE15">
        <w:rPr>
          <w:rFonts w:eastAsiaTheme="minorEastAsia"/>
          <w:color w:val="000000" w:themeColor="text1"/>
          <w:sz w:val="24"/>
          <w:szCs w:val="24"/>
        </w:rPr>
        <w:t>makaton</w:t>
      </w:r>
      <w:proofErr w:type="spellEnd"/>
      <w:r w:rsidRPr="60F7BE15">
        <w:rPr>
          <w:rFonts w:eastAsiaTheme="minorEastAsia"/>
          <w:color w:val="000000" w:themeColor="text1"/>
          <w:sz w:val="24"/>
          <w:szCs w:val="24"/>
        </w:rPr>
        <w:t xml:space="preserve"> in practice by children’s nursing students’, </w:t>
      </w:r>
      <w:r w:rsidRPr="60F7BE15">
        <w:rPr>
          <w:rFonts w:eastAsiaTheme="minorEastAsia"/>
          <w:i/>
          <w:iCs/>
          <w:color w:val="000000" w:themeColor="text1"/>
          <w:sz w:val="24"/>
          <w:szCs w:val="24"/>
        </w:rPr>
        <w:t>Nursing Children and Young People</w:t>
      </w:r>
      <w:r w:rsidRPr="60F7BE15">
        <w:rPr>
          <w:rFonts w:eastAsiaTheme="minorEastAsia"/>
          <w:color w:val="000000" w:themeColor="text1"/>
          <w:sz w:val="24"/>
          <w:szCs w:val="24"/>
        </w:rPr>
        <w:t>, </w:t>
      </w:r>
      <w:r w:rsidRPr="60F7BE15">
        <w:rPr>
          <w:rFonts w:eastAsiaTheme="minorEastAsia"/>
          <w:i/>
          <w:iCs/>
          <w:color w:val="000000" w:themeColor="text1"/>
          <w:sz w:val="24"/>
          <w:szCs w:val="24"/>
        </w:rPr>
        <w:t>25</w:t>
      </w:r>
      <w:r w:rsidRPr="60F7BE15">
        <w:rPr>
          <w:rFonts w:eastAsiaTheme="minorEastAsia"/>
          <w:color w:val="000000" w:themeColor="text1"/>
          <w:sz w:val="24"/>
          <w:szCs w:val="24"/>
        </w:rPr>
        <w:t xml:space="preserve">(3), pp.14-17. </w:t>
      </w:r>
      <w:hyperlink r:id="rId25">
        <w:r w:rsidRPr="60F7BE15">
          <w:rPr>
            <w:rStyle w:val="Hyperlink"/>
            <w:rFonts w:eastAsiaTheme="minorEastAsia"/>
            <w:sz w:val="24"/>
            <w:szCs w:val="24"/>
          </w:rPr>
          <w:t>https://doi.org/10.7748/ncyp2013.04.25.3.14.e153</w:t>
        </w:r>
      </w:hyperlink>
      <w:r w:rsidRPr="60F7BE15">
        <w:rPr>
          <w:rFonts w:eastAsiaTheme="minorEastAsia"/>
          <w:color w:val="000000" w:themeColor="text1"/>
          <w:sz w:val="24"/>
          <w:szCs w:val="24"/>
        </w:rPr>
        <w:t xml:space="preserve"> </w:t>
      </w:r>
    </w:p>
    <w:p w:rsidR="00573966" w:rsidP="60F7BE15" w:rsidRDefault="64FCCF6F" w14:paraId="76B23769" w14:textId="706EA697">
      <w:pPr>
        <w:rPr>
          <w:rFonts w:eastAsiaTheme="minorEastAsia"/>
          <w:color w:val="000000" w:themeColor="text1"/>
          <w:sz w:val="24"/>
          <w:szCs w:val="24"/>
        </w:rPr>
      </w:pPr>
      <w:r w:rsidRPr="60F7BE15">
        <w:rPr>
          <w:rFonts w:eastAsiaTheme="minorEastAsia"/>
          <w:color w:val="000000" w:themeColor="text1"/>
          <w:sz w:val="24"/>
          <w:szCs w:val="24"/>
        </w:rPr>
        <w:t xml:space="preserve">Walker, M. (1987) </w:t>
      </w:r>
      <w:r w:rsidRPr="60F7BE15">
        <w:rPr>
          <w:rFonts w:eastAsiaTheme="minorEastAsia"/>
          <w:i/>
          <w:iCs/>
          <w:color w:val="000000" w:themeColor="text1"/>
          <w:sz w:val="24"/>
          <w:szCs w:val="24"/>
        </w:rPr>
        <w:t>The Makaton Vocabulary - uses and effectiveness</w:t>
      </w:r>
      <w:r w:rsidRPr="60F7BE15">
        <w:rPr>
          <w:rFonts w:eastAsiaTheme="minorEastAsia"/>
          <w:color w:val="000000" w:themeColor="text1"/>
          <w:sz w:val="24"/>
          <w:szCs w:val="24"/>
        </w:rPr>
        <w:t xml:space="preserve">. Available at: </w:t>
      </w:r>
      <w:hyperlink r:id="rId26">
        <w:r w:rsidRPr="60F7BE15">
          <w:rPr>
            <w:rStyle w:val="Hyperlink"/>
            <w:rFonts w:eastAsiaTheme="minorEastAsia"/>
            <w:sz w:val="24"/>
            <w:szCs w:val="24"/>
          </w:rPr>
          <w:t>https://files.eric.ed.gov/fulltext/ED291193.pdf</w:t>
        </w:r>
      </w:hyperlink>
      <w:r w:rsidRPr="60F7BE15">
        <w:rPr>
          <w:rFonts w:eastAsiaTheme="minorEastAsia"/>
          <w:color w:val="000000" w:themeColor="text1"/>
          <w:sz w:val="24"/>
          <w:szCs w:val="24"/>
        </w:rPr>
        <w:t xml:space="preserve"> (Accessed: 10/02/22)</w:t>
      </w:r>
    </w:p>
    <w:p w:rsidR="00573966" w:rsidP="60F7BE15" w:rsidRDefault="64FCCF6F" w14:paraId="30FF12FF" w14:textId="046D3F36">
      <w:pPr>
        <w:rPr>
          <w:rFonts w:eastAsiaTheme="minorEastAsia"/>
        </w:rPr>
      </w:pPr>
      <w:r w:rsidRPr="60F7BE15">
        <w:rPr>
          <w:rFonts w:eastAsiaTheme="minorEastAsia"/>
          <w:color w:val="000000" w:themeColor="text1"/>
          <w:sz w:val="24"/>
          <w:szCs w:val="24"/>
        </w:rPr>
        <w:t xml:space="preserve">Walters, C., </w:t>
      </w:r>
      <w:proofErr w:type="spellStart"/>
      <w:r w:rsidRPr="60F7BE15">
        <w:rPr>
          <w:rFonts w:eastAsiaTheme="minorEastAsia"/>
          <w:color w:val="000000" w:themeColor="text1"/>
          <w:sz w:val="24"/>
          <w:szCs w:val="24"/>
        </w:rPr>
        <w:t>Sevcik</w:t>
      </w:r>
      <w:proofErr w:type="spellEnd"/>
      <w:r w:rsidRPr="60F7BE15">
        <w:rPr>
          <w:rFonts w:eastAsiaTheme="minorEastAsia"/>
          <w:color w:val="000000" w:themeColor="text1"/>
          <w:sz w:val="24"/>
          <w:szCs w:val="24"/>
        </w:rPr>
        <w:t xml:space="preserve">, R. A., &amp; </w:t>
      </w:r>
      <w:proofErr w:type="spellStart"/>
      <w:r w:rsidRPr="60F7BE15">
        <w:rPr>
          <w:rFonts w:eastAsiaTheme="minorEastAsia"/>
          <w:color w:val="000000" w:themeColor="text1"/>
          <w:sz w:val="24"/>
          <w:szCs w:val="24"/>
        </w:rPr>
        <w:t>Romski</w:t>
      </w:r>
      <w:proofErr w:type="spellEnd"/>
      <w:r w:rsidRPr="60F7BE15">
        <w:rPr>
          <w:rFonts w:eastAsiaTheme="minorEastAsia"/>
          <w:color w:val="000000" w:themeColor="text1"/>
          <w:sz w:val="24"/>
          <w:szCs w:val="24"/>
        </w:rPr>
        <w:t xml:space="preserve">, M. (2021) ‘Spoken vocabulary outcomes of toddlers with developmental delay after parent-implemented augmented language intervention’, </w:t>
      </w:r>
      <w:r w:rsidRPr="60F7BE15">
        <w:rPr>
          <w:rFonts w:eastAsiaTheme="minorEastAsia"/>
          <w:i/>
          <w:iCs/>
          <w:color w:val="000000" w:themeColor="text1"/>
          <w:sz w:val="24"/>
          <w:szCs w:val="24"/>
        </w:rPr>
        <w:t>American Journal of Speech-Language Pathology</w:t>
      </w:r>
      <w:r w:rsidRPr="60F7BE15">
        <w:rPr>
          <w:rFonts w:eastAsiaTheme="minorEastAsia"/>
          <w:color w:val="000000" w:themeColor="text1"/>
          <w:sz w:val="24"/>
          <w:szCs w:val="24"/>
        </w:rPr>
        <w:t xml:space="preserve">, </w:t>
      </w:r>
      <w:r w:rsidRPr="60F7BE15">
        <w:rPr>
          <w:rFonts w:eastAsiaTheme="minorEastAsia"/>
          <w:i/>
          <w:iCs/>
          <w:color w:val="000000" w:themeColor="text1"/>
          <w:sz w:val="24"/>
          <w:szCs w:val="24"/>
        </w:rPr>
        <w:t>30</w:t>
      </w:r>
      <w:r w:rsidRPr="60F7BE15">
        <w:rPr>
          <w:rFonts w:eastAsiaTheme="minorEastAsia"/>
          <w:color w:val="000000" w:themeColor="text1"/>
          <w:sz w:val="24"/>
          <w:szCs w:val="24"/>
        </w:rPr>
        <w:t xml:space="preserve">(3), pp.1023-1037. </w:t>
      </w:r>
      <w:hyperlink r:id="rId27">
        <w:r w:rsidRPr="60F7BE15">
          <w:rPr>
            <w:rStyle w:val="Hyperlink"/>
            <w:rFonts w:eastAsiaTheme="minorEastAsia"/>
            <w:sz w:val="24"/>
            <w:szCs w:val="24"/>
          </w:rPr>
          <w:t>https://doi.org/10.1044/2020_AJSLP-20-00093</w:t>
        </w:r>
      </w:hyperlink>
    </w:p>
    <w:p w:rsidR="00573966" w:rsidP="60F7BE15" w:rsidRDefault="64FCCF6F" w14:paraId="57F501C4" w14:textId="71AD255B">
      <w:pPr>
        <w:rPr>
          <w:rFonts w:eastAsiaTheme="minorEastAsia"/>
          <w:color w:val="000000" w:themeColor="text1"/>
          <w:sz w:val="24"/>
          <w:szCs w:val="24"/>
        </w:rPr>
      </w:pPr>
      <w:r w:rsidRPr="60F7BE15">
        <w:rPr>
          <w:rFonts w:eastAsiaTheme="minorEastAsia"/>
          <w:color w:val="000000" w:themeColor="text1"/>
          <w:sz w:val="24"/>
          <w:szCs w:val="24"/>
        </w:rPr>
        <w:t xml:space="preserve">Weinstein, N. (2021) </w:t>
      </w:r>
      <w:r w:rsidRPr="60F7BE15">
        <w:rPr>
          <w:rFonts w:eastAsiaTheme="minorEastAsia"/>
          <w:i/>
          <w:iCs/>
          <w:color w:val="000000" w:themeColor="text1"/>
          <w:sz w:val="24"/>
          <w:szCs w:val="24"/>
        </w:rPr>
        <w:t>Coronavirus: ‘Concerning’ impact on language development among four-to-five-year-</w:t>
      </w:r>
      <w:proofErr w:type="spellStart"/>
      <w:r w:rsidRPr="60F7BE15">
        <w:rPr>
          <w:rFonts w:eastAsiaTheme="minorEastAsia"/>
          <w:i/>
          <w:iCs/>
          <w:color w:val="000000" w:themeColor="text1"/>
          <w:sz w:val="24"/>
          <w:szCs w:val="24"/>
        </w:rPr>
        <w:t>olds</w:t>
      </w:r>
      <w:proofErr w:type="spellEnd"/>
      <w:r w:rsidRPr="60F7BE15">
        <w:rPr>
          <w:rFonts w:eastAsiaTheme="minorEastAsia"/>
          <w:i/>
          <w:iCs/>
          <w:color w:val="000000" w:themeColor="text1"/>
          <w:sz w:val="24"/>
          <w:szCs w:val="24"/>
        </w:rPr>
        <w:t>.</w:t>
      </w:r>
      <w:r w:rsidRPr="60F7BE15">
        <w:rPr>
          <w:rFonts w:eastAsiaTheme="minorEastAsia"/>
          <w:color w:val="000000" w:themeColor="text1"/>
          <w:sz w:val="24"/>
          <w:szCs w:val="24"/>
        </w:rPr>
        <w:t xml:space="preserve"> Available at: </w:t>
      </w:r>
      <w:hyperlink r:id="rId28">
        <w:r w:rsidRPr="60F7BE15">
          <w:rPr>
            <w:rStyle w:val="Hyperlink"/>
            <w:rFonts w:eastAsiaTheme="minorEastAsia"/>
            <w:sz w:val="24"/>
            <w:szCs w:val="24"/>
          </w:rPr>
          <w:t>https://www.nurseryworld.co.uk/news/article/coronavirus-concerning-impact-on-language-development-and-psed-among-four-to-five-year-olds</w:t>
        </w:r>
      </w:hyperlink>
      <w:r w:rsidRPr="60F7BE15">
        <w:rPr>
          <w:rFonts w:eastAsiaTheme="minorEastAsia"/>
          <w:color w:val="000000" w:themeColor="text1"/>
          <w:sz w:val="24"/>
          <w:szCs w:val="24"/>
        </w:rPr>
        <w:t xml:space="preserve"> (Accessed: 10/02/22)</w:t>
      </w:r>
    </w:p>
    <w:p w:rsidR="00573966" w:rsidP="60F7BE15" w:rsidRDefault="64FCCF6F" w14:paraId="5F20729D" w14:textId="13AADB89">
      <w:pPr>
        <w:rPr>
          <w:rFonts w:eastAsiaTheme="minorEastAsia"/>
          <w:color w:val="000000" w:themeColor="text1"/>
          <w:sz w:val="24"/>
          <w:szCs w:val="24"/>
        </w:rPr>
      </w:pPr>
      <w:proofErr w:type="spellStart"/>
      <w:r w:rsidRPr="60F7BE15">
        <w:rPr>
          <w:rFonts w:eastAsiaTheme="minorEastAsia"/>
          <w:color w:val="000000" w:themeColor="text1"/>
          <w:sz w:val="24"/>
          <w:szCs w:val="24"/>
        </w:rPr>
        <w:t>Weyandt</w:t>
      </w:r>
      <w:proofErr w:type="spellEnd"/>
      <w:r w:rsidRPr="60F7BE15">
        <w:rPr>
          <w:rFonts w:eastAsiaTheme="minorEastAsia"/>
          <w:color w:val="000000" w:themeColor="text1"/>
          <w:sz w:val="24"/>
          <w:szCs w:val="24"/>
        </w:rPr>
        <w:t xml:space="preserve">, L. L., Clarkin, C. M., Holding, E. Z., May, S. E., </w:t>
      </w:r>
      <w:proofErr w:type="spellStart"/>
      <w:r w:rsidRPr="60F7BE15">
        <w:rPr>
          <w:rFonts w:eastAsiaTheme="minorEastAsia"/>
          <w:color w:val="000000" w:themeColor="text1"/>
          <w:sz w:val="24"/>
          <w:szCs w:val="24"/>
        </w:rPr>
        <w:t>Marraccini</w:t>
      </w:r>
      <w:proofErr w:type="spellEnd"/>
      <w:r w:rsidRPr="60F7BE15">
        <w:rPr>
          <w:rFonts w:eastAsiaTheme="minorEastAsia"/>
          <w:color w:val="000000" w:themeColor="text1"/>
          <w:sz w:val="24"/>
          <w:szCs w:val="24"/>
        </w:rPr>
        <w:t xml:space="preserve">, M. E., </w:t>
      </w:r>
      <w:proofErr w:type="spellStart"/>
      <w:r w:rsidRPr="60F7BE15">
        <w:rPr>
          <w:rFonts w:eastAsiaTheme="minorEastAsia"/>
          <w:color w:val="000000" w:themeColor="text1"/>
          <w:sz w:val="24"/>
          <w:szCs w:val="24"/>
        </w:rPr>
        <w:t>Gudmundsdottir</w:t>
      </w:r>
      <w:proofErr w:type="spellEnd"/>
      <w:r w:rsidRPr="60F7BE15">
        <w:rPr>
          <w:rFonts w:eastAsiaTheme="minorEastAsia"/>
          <w:color w:val="000000" w:themeColor="text1"/>
          <w:sz w:val="24"/>
          <w:szCs w:val="24"/>
        </w:rPr>
        <w:t>, B. G., ... &amp; Thompson, L. (2020) ‘Neuroplasticity in children and adolescents in response to treatment intervention: A systematic review of the literature’, </w:t>
      </w:r>
      <w:r w:rsidRPr="60F7BE15">
        <w:rPr>
          <w:rFonts w:eastAsiaTheme="minorEastAsia"/>
          <w:i/>
          <w:iCs/>
          <w:color w:val="000000" w:themeColor="text1"/>
          <w:sz w:val="24"/>
          <w:szCs w:val="24"/>
        </w:rPr>
        <w:t>Clinical and Translational Neuroscience</w:t>
      </w:r>
      <w:r w:rsidRPr="60F7BE15">
        <w:rPr>
          <w:rFonts w:eastAsiaTheme="minorEastAsia"/>
          <w:color w:val="000000" w:themeColor="text1"/>
          <w:sz w:val="24"/>
          <w:szCs w:val="24"/>
        </w:rPr>
        <w:t>, </w:t>
      </w:r>
      <w:r w:rsidRPr="60F7BE15">
        <w:rPr>
          <w:rFonts w:eastAsiaTheme="minorEastAsia"/>
          <w:i/>
          <w:iCs/>
          <w:color w:val="000000" w:themeColor="text1"/>
          <w:sz w:val="24"/>
          <w:szCs w:val="24"/>
        </w:rPr>
        <w:t>4</w:t>
      </w:r>
      <w:r w:rsidRPr="60F7BE15">
        <w:rPr>
          <w:rFonts w:eastAsiaTheme="minorEastAsia"/>
          <w:color w:val="000000" w:themeColor="text1"/>
          <w:sz w:val="24"/>
          <w:szCs w:val="24"/>
        </w:rPr>
        <w:t xml:space="preserve">(2), pp.21. </w:t>
      </w:r>
      <w:hyperlink r:id="rId29">
        <w:r w:rsidRPr="60F7BE15">
          <w:rPr>
            <w:rStyle w:val="Hyperlink"/>
            <w:rFonts w:eastAsiaTheme="minorEastAsia"/>
            <w:sz w:val="24"/>
            <w:szCs w:val="24"/>
          </w:rPr>
          <w:t>https://doi.org/10.1177/2514183X20974231</w:t>
        </w:r>
      </w:hyperlink>
      <w:r w:rsidRPr="60F7BE15">
        <w:rPr>
          <w:rFonts w:eastAsiaTheme="minorEastAsia"/>
          <w:color w:val="000000" w:themeColor="text1"/>
          <w:sz w:val="24"/>
          <w:szCs w:val="24"/>
        </w:rPr>
        <w:t xml:space="preserve"> </w:t>
      </w:r>
    </w:p>
    <w:p w:rsidR="00573966" w:rsidP="60F7BE15" w:rsidRDefault="64FCCF6F" w14:paraId="768F865B" w14:textId="181D3980">
      <w:pPr>
        <w:rPr>
          <w:rFonts w:eastAsiaTheme="minorEastAsia"/>
          <w:sz w:val="24"/>
          <w:szCs w:val="24"/>
        </w:rPr>
      </w:pPr>
      <w:r w:rsidRPr="60F7BE15">
        <w:rPr>
          <w:rFonts w:eastAsiaTheme="minorEastAsia"/>
          <w:color w:val="000000" w:themeColor="text1"/>
          <w:sz w:val="24"/>
          <w:szCs w:val="24"/>
        </w:rPr>
        <w:t xml:space="preserve">White, E. N., Ayres, K. M., Snyder, S. K., </w:t>
      </w:r>
      <w:proofErr w:type="spellStart"/>
      <w:r w:rsidRPr="60F7BE15">
        <w:rPr>
          <w:rFonts w:eastAsiaTheme="minorEastAsia"/>
          <w:color w:val="000000" w:themeColor="text1"/>
          <w:sz w:val="24"/>
          <w:szCs w:val="24"/>
        </w:rPr>
        <w:t>Cagliani</w:t>
      </w:r>
      <w:proofErr w:type="spellEnd"/>
      <w:r w:rsidRPr="60F7BE15">
        <w:rPr>
          <w:rFonts w:eastAsiaTheme="minorEastAsia"/>
          <w:color w:val="000000" w:themeColor="text1"/>
          <w:sz w:val="24"/>
          <w:szCs w:val="24"/>
        </w:rPr>
        <w:t xml:space="preserve">, R. R., &amp; Ledford, J. R. (2021) ‘Augmentative and alternative communication and speech production for individuals with ASD: A systematic </w:t>
      </w:r>
      <w:r w:rsidRPr="60F7BE15">
        <w:rPr>
          <w:rFonts w:eastAsiaTheme="minorEastAsia"/>
          <w:color w:val="000000" w:themeColor="text1"/>
          <w:sz w:val="24"/>
          <w:szCs w:val="24"/>
        </w:rPr>
        <w:lastRenderedPageBreak/>
        <w:t xml:space="preserve">review’, </w:t>
      </w:r>
      <w:r w:rsidRPr="60F7BE15">
        <w:rPr>
          <w:rFonts w:eastAsiaTheme="minorEastAsia"/>
          <w:i/>
          <w:iCs/>
          <w:color w:val="000000" w:themeColor="text1"/>
          <w:sz w:val="24"/>
          <w:szCs w:val="24"/>
        </w:rPr>
        <w:t>Journal of Autism and Developmental Disorders</w:t>
      </w:r>
      <w:r w:rsidRPr="60F7BE15">
        <w:rPr>
          <w:rFonts w:eastAsiaTheme="minorEastAsia"/>
          <w:color w:val="000000" w:themeColor="text1"/>
          <w:sz w:val="24"/>
          <w:szCs w:val="24"/>
        </w:rPr>
        <w:t xml:space="preserve">, </w:t>
      </w:r>
      <w:r w:rsidRPr="60F7BE15">
        <w:rPr>
          <w:rFonts w:eastAsiaTheme="minorEastAsia"/>
          <w:i/>
          <w:iCs/>
          <w:color w:val="000000" w:themeColor="text1"/>
          <w:sz w:val="24"/>
          <w:szCs w:val="24"/>
        </w:rPr>
        <w:t>51</w:t>
      </w:r>
      <w:r w:rsidRPr="60F7BE15">
        <w:rPr>
          <w:rFonts w:eastAsiaTheme="minorEastAsia"/>
          <w:color w:val="000000" w:themeColor="text1"/>
          <w:sz w:val="24"/>
          <w:szCs w:val="24"/>
        </w:rPr>
        <w:t xml:space="preserve">(11), pp.4199-4212. </w:t>
      </w:r>
      <w:r w:rsidRPr="60F7BE15">
        <w:rPr>
          <w:rFonts w:eastAsiaTheme="minorEastAsia"/>
          <w:sz w:val="24"/>
          <w:szCs w:val="24"/>
        </w:rPr>
        <w:t>https://doi.org/10.1007/s10803-021-04868-2</w:t>
      </w:r>
    </w:p>
    <w:p w:rsidR="00573966" w:rsidP="60F7BE15" w:rsidRDefault="64FCCF6F" w14:paraId="2C078E63" w14:textId="6BEDA234">
      <w:pPr>
        <w:rPr>
          <w:rFonts w:eastAsiaTheme="minorEastAsia"/>
          <w:color w:val="000000" w:themeColor="text1"/>
          <w:sz w:val="24"/>
          <w:szCs w:val="24"/>
        </w:rPr>
      </w:pPr>
      <w:proofErr w:type="spellStart"/>
      <w:r w:rsidRPr="60F7BE15">
        <w:rPr>
          <w:rFonts w:eastAsiaTheme="minorEastAsia"/>
          <w:color w:val="000000" w:themeColor="text1"/>
          <w:sz w:val="24"/>
          <w:szCs w:val="24"/>
        </w:rPr>
        <w:t>Zientek</w:t>
      </w:r>
      <w:proofErr w:type="spellEnd"/>
      <w:r w:rsidRPr="60F7BE15">
        <w:rPr>
          <w:rFonts w:eastAsiaTheme="minorEastAsia"/>
          <w:color w:val="000000" w:themeColor="text1"/>
          <w:sz w:val="24"/>
          <w:szCs w:val="24"/>
        </w:rPr>
        <w:t>, A. E. (2013) ‘</w:t>
      </w:r>
      <w:r w:rsidRPr="60F7BE15">
        <w:rPr>
          <w:rFonts w:eastAsiaTheme="minorEastAsia"/>
          <w:i/>
          <w:iCs/>
          <w:color w:val="000000" w:themeColor="text1"/>
          <w:sz w:val="24"/>
          <w:szCs w:val="24"/>
        </w:rPr>
        <w:t>Toddlers use of symbolic gestures in the service of emotion regulation’</w:t>
      </w:r>
      <w:r w:rsidRPr="60F7BE15">
        <w:rPr>
          <w:rFonts w:eastAsiaTheme="minorEastAsia"/>
          <w:color w:val="000000" w:themeColor="text1"/>
          <w:sz w:val="24"/>
          <w:szCs w:val="24"/>
        </w:rPr>
        <w:t xml:space="preserve">, Master’s Thesis. Michigan State University, Michigan. Available at: </w:t>
      </w:r>
      <w:hyperlink r:id="rId30">
        <w:r w:rsidRPr="60F7BE15">
          <w:rPr>
            <w:rStyle w:val="Hyperlink"/>
            <w:rFonts w:eastAsiaTheme="minorEastAsia"/>
            <w:sz w:val="24"/>
            <w:szCs w:val="24"/>
          </w:rPr>
          <w:t>file:///Users/student/Downloads/Zientek_grad.msu_0128N_11994%20(1).pdf</w:t>
        </w:r>
      </w:hyperlink>
      <w:r w:rsidRPr="60F7BE15">
        <w:rPr>
          <w:rFonts w:eastAsiaTheme="minorEastAsia"/>
          <w:color w:val="000000" w:themeColor="text1"/>
          <w:sz w:val="24"/>
          <w:szCs w:val="24"/>
        </w:rPr>
        <w:t xml:space="preserve"> (Accessed: 01/02/22)</w:t>
      </w:r>
    </w:p>
    <w:sectPr w:rsidR="0057396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int2:observations>
    <int2:textHash int2:hashCode="HEXtz+T4PyFSoL" int2:id="e9jQYoro">
      <int2:state int2:type="LegacyProofing" int2:value="Rejected"/>
    </int2:textHash>
    <int2:textHash int2:hashCode="hN6B5b8f/AaH/i" int2:id="85kosYVb">
      <int2:state int2:type="LegacyProofing" int2:value="Rejected"/>
    </int2:textHash>
    <int2:bookmark int2:bookmarkName="_Int_AnPmPQ5Y" int2:invalidationBookmarkName="" int2:hashCode="f1OmjTJDRvyEV6" int2:id="fCu1Ri7p">
      <int2:state int2:type="LegacyProofing" int2:value="Rejected"/>
    </int2:bookmark>
    <int2:bookmark int2:bookmarkName="_Int_NXDxDDc4" int2:invalidationBookmarkName="" int2:hashCode="rv2d8hCQfgQ59P" int2:id="zNxk8CS2">
      <int2:state int2:type="LegacyProofing" int2:value="Rejected"/>
    </int2:bookmark>
    <int2:bookmark int2:bookmarkName="_Int_uMMV9qaH" int2:invalidationBookmarkName="" int2:hashCode="WhlkAbvdvJCZcq" int2:id="irsTC5V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BD060"/>
    <w:multiLevelType w:val="hybridMultilevel"/>
    <w:tmpl w:val="BC5E0588"/>
    <w:lvl w:ilvl="0" w:tplc="AE52F4C8">
      <w:start w:val="1"/>
      <w:numFmt w:val="bullet"/>
      <w:lvlText w:val=""/>
      <w:lvlJc w:val="left"/>
      <w:pPr>
        <w:ind w:left="720" w:hanging="360"/>
      </w:pPr>
      <w:rPr>
        <w:rFonts w:hint="default" w:ascii="Symbol" w:hAnsi="Symbol"/>
      </w:rPr>
    </w:lvl>
    <w:lvl w:ilvl="1" w:tplc="38B4CC4E">
      <w:start w:val="1"/>
      <w:numFmt w:val="bullet"/>
      <w:lvlText w:val="o"/>
      <w:lvlJc w:val="left"/>
      <w:pPr>
        <w:ind w:left="1440" w:hanging="360"/>
      </w:pPr>
      <w:rPr>
        <w:rFonts w:hint="default" w:ascii="Courier New" w:hAnsi="Courier New"/>
      </w:rPr>
    </w:lvl>
    <w:lvl w:ilvl="2" w:tplc="79843598">
      <w:start w:val="1"/>
      <w:numFmt w:val="bullet"/>
      <w:lvlText w:val=""/>
      <w:lvlJc w:val="left"/>
      <w:pPr>
        <w:ind w:left="2160" w:hanging="360"/>
      </w:pPr>
      <w:rPr>
        <w:rFonts w:hint="default" w:ascii="Wingdings" w:hAnsi="Wingdings"/>
      </w:rPr>
    </w:lvl>
    <w:lvl w:ilvl="3" w:tplc="6DEA05B4">
      <w:start w:val="1"/>
      <w:numFmt w:val="bullet"/>
      <w:lvlText w:val=""/>
      <w:lvlJc w:val="left"/>
      <w:pPr>
        <w:ind w:left="2880" w:hanging="360"/>
      </w:pPr>
      <w:rPr>
        <w:rFonts w:hint="default" w:ascii="Symbol" w:hAnsi="Symbol"/>
      </w:rPr>
    </w:lvl>
    <w:lvl w:ilvl="4" w:tplc="43E6333A">
      <w:start w:val="1"/>
      <w:numFmt w:val="bullet"/>
      <w:lvlText w:val="o"/>
      <w:lvlJc w:val="left"/>
      <w:pPr>
        <w:ind w:left="3600" w:hanging="360"/>
      </w:pPr>
      <w:rPr>
        <w:rFonts w:hint="default" w:ascii="Courier New" w:hAnsi="Courier New"/>
      </w:rPr>
    </w:lvl>
    <w:lvl w:ilvl="5" w:tplc="85629850">
      <w:start w:val="1"/>
      <w:numFmt w:val="bullet"/>
      <w:lvlText w:val=""/>
      <w:lvlJc w:val="left"/>
      <w:pPr>
        <w:ind w:left="4320" w:hanging="360"/>
      </w:pPr>
      <w:rPr>
        <w:rFonts w:hint="default" w:ascii="Wingdings" w:hAnsi="Wingdings"/>
      </w:rPr>
    </w:lvl>
    <w:lvl w:ilvl="6" w:tplc="DD14D1F6">
      <w:start w:val="1"/>
      <w:numFmt w:val="bullet"/>
      <w:lvlText w:val=""/>
      <w:lvlJc w:val="left"/>
      <w:pPr>
        <w:ind w:left="5040" w:hanging="360"/>
      </w:pPr>
      <w:rPr>
        <w:rFonts w:hint="default" w:ascii="Symbol" w:hAnsi="Symbol"/>
      </w:rPr>
    </w:lvl>
    <w:lvl w:ilvl="7" w:tplc="864ED3E4">
      <w:start w:val="1"/>
      <w:numFmt w:val="bullet"/>
      <w:lvlText w:val="o"/>
      <w:lvlJc w:val="left"/>
      <w:pPr>
        <w:ind w:left="5760" w:hanging="360"/>
      </w:pPr>
      <w:rPr>
        <w:rFonts w:hint="default" w:ascii="Courier New" w:hAnsi="Courier New"/>
      </w:rPr>
    </w:lvl>
    <w:lvl w:ilvl="8" w:tplc="873EF26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BCA9EB"/>
    <w:rsid w:val="003829CF"/>
    <w:rsid w:val="00573966"/>
    <w:rsid w:val="00675911"/>
    <w:rsid w:val="008AC818"/>
    <w:rsid w:val="00A16AD5"/>
    <w:rsid w:val="00B4B905"/>
    <w:rsid w:val="00C06BEC"/>
    <w:rsid w:val="015306FD"/>
    <w:rsid w:val="015FEDA1"/>
    <w:rsid w:val="01F49529"/>
    <w:rsid w:val="024AAC6C"/>
    <w:rsid w:val="035C9987"/>
    <w:rsid w:val="038A8838"/>
    <w:rsid w:val="03EC59C7"/>
    <w:rsid w:val="04B649D8"/>
    <w:rsid w:val="04B929DD"/>
    <w:rsid w:val="0509EBFE"/>
    <w:rsid w:val="05C49C21"/>
    <w:rsid w:val="05EA4F20"/>
    <w:rsid w:val="06117A0C"/>
    <w:rsid w:val="06393540"/>
    <w:rsid w:val="0667F321"/>
    <w:rsid w:val="0681490E"/>
    <w:rsid w:val="06D9FEE9"/>
    <w:rsid w:val="070AD22C"/>
    <w:rsid w:val="07621E4B"/>
    <w:rsid w:val="078137DF"/>
    <w:rsid w:val="07FED574"/>
    <w:rsid w:val="08B6C867"/>
    <w:rsid w:val="08C78BB0"/>
    <w:rsid w:val="0A0BA926"/>
    <w:rsid w:val="0A4272EE"/>
    <w:rsid w:val="0A854A61"/>
    <w:rsid w:val="0B1D0D84"/>
    <w:rsid w:val="0C211AC2"/>
    <w:rsid w:val="0C47CB23"/>
    <w:rsid w:val="0C841B16"/>
    <w:rsid w:val="0C95B9A4"/>
    <w:rsid w:val="0C9FCBA4"/>
    <w:rsid w:val="0DB9000F"/>
    <w:rsid w:val="0DBD7CBF"/>
    <w:rsid w:val="0DC8B4AF"/>
    <w:rsid w:val="0DDCE247"/>
    <w:rsid w:val="0E30CC3F"/>
    <w:rsid w:val="0E4ED14C"/>
    <w:rsid w:val="0E54AE46"/>
    <w:rsid w:val="0EA739B4"/>
    <w:rsid w:val="0FD26753"/>
    <w:rsid w:val="0FF28F33"/>
    <w:rsid w:val="1058B38B"/>
    <w:rsid w:val="105F960E"/>
    <w:rsid w:val="1119F609"/>
    <w:rsid w:val="11753737"/>
    <w:rsid w:val="11B4365D"/>
    <w:rsid w:val="11B8FF36"/>
    <w:rsid w:val="11DEDA76"/>
    <w:rsid w:val="121E99B1"/>
    <w:rsid w:val="12425D12"/>
    <w:rsid w:val="12863837"/>
    <w:rsid w:val="12C8FE9F"/>
    <w:rsid w:val="12EBD2CB"/>
    <w:rsid w:val="12F74C26"/>
    <w:rsid w:val="13351FE9"/>
    <w:rsid w:val="14104C9F"/>
    <w:rsid w:val="14D4CF4E"/>
    <w:rsid w:val="157A292F"/>
    <w:rsid w:val="15C78CCE"/>
    <w:rsid w:val="15EB5586"/>
    <w:rsid w:val="16B82180"/>
    <w:rsid w:val="16EF89BF"/>
    <w:rsid w:val="173C6B4D"/>
    <w:rsid w:val="1759A95A"/>
    <w:rsid w:val="178F91E3"/>
    <w:rsid w:val="17CABD49"/>
    <w:rsid w:val="17E478BB"/>
    <w:rsid w:val="1889A30C"/>
    <w:rsid w:val="18F93850"/>
    <w:rsid w:val="192F9503"/>
    <w:rsid w:val="195B144F"/>
    <w:rsid w:val="1A304779"/>
    <w:rsid w:val="1A95172C"/>
    <w:rsid w:val="1B33314E"/>
    <w:rsid w:val="1CB7E9DE"/>
    <w:rsid w:val="1CD05306"/>
    <w:rsid w:val="1CD1123B"/>
    <w:rsid w:val="1CFBB1DD"/>
    <w:rsid w:val="1FC0FDF8"/>
    <w:rsid w:val="1FE45151"/>
    <w:rsid w:val="204979E4"/>
    <w:rsid w:val="2073D185"/>
    <w:rsid w:val="21AA6058"/>
    <w:rsid w:val="230757F2"/>
    <w:rsid w:val="230827E9"/>
    <w:rsid w:val="2317D3FC"/>
    <w:rsid w:val="23272B62"/>
    <w:rsid w:val="24AD8C78"/>
    <w:rsid w:val="24CE2ABB"/>
    <w:rsid w:val="259D9659"/>
    <w:rsid w:val="26399757"/>
    <w:rsid w:val="2662F1CE"/>
    <w:rsid w:val="266AE78F"/>
    <w:rsid w:val="26AE2031"/>
    <w:rsid w:val="270B40AB"/>
    <w:rsid w:val="27A12C3E"/>
    <w:rsid w:val="280FABB2"/>
    <w:rsid w:val="2813C4E2"/>
    <w:rsid w:val="287C0AD1"/>
    <w:rsid w:val="2AAF5B6C"/>
    <w:rsid w:val="2AF05431"/>
    <w:rsid w:val="2B0AE518"/>
    <w:rsid w:val="2B53EB2F"/>
    <w:rsid w:val="2BB196AF"/>
    <w:rsid w:val="2C0CD7DD"/>
    <w:rsid w:val="2DA8A83E"/>
    <w:rsid w:val="2E0406AE"/>
    <w:rsid w:val="2E0A20CC"/>
    <w:rsid w:val="2E5F9ABC"/>
    <w:rsid w:val="304A5D61"/>
    <w:rsid w:val="30C05669"/>
    <w:rsid w:val="31768882"/>
    <w:rsid w:val="317DB842"/>
    <w:rsid w:val="3261C3C4"/>
    <w:rsid w:val="3293E25B"/>
    <w:rsid w:val="32CB5ABB"/>
    <w:rsid w:val="32E867D4"/>
    <w:rsid w:val="330FB216"/>
    <w:rsid w:val="33768C06"/>
    <w:rsid w:val="33868F1D"/>
    <w:rsid w:val="33BCA620"/>
    <w:rsid w:val="33CF6D7F"/>
    <w:rsid w:val="346864A4"/>
    <w:rsid w:val="34AE2944"/>
    <w:rsid w:val="3517F961"/>
    <w:rsid w:val="35366621"/>
    <w:rsid w:val="35825CB5"/>
    <w:rsid w:val="359F175A"/>
    <w:rsid w:val="365970FD"/>
    <w:rsid w:val="36E13D66"/>
    <w:rsid w:val="370EDBF5"/>
    <w:rsid w:val="371D5643"/>
    <w:rsid w:val="3726ECCD"/>
    <w:rsid w:val="374F8A84"/>
    <w:rsid w:val="37C15E60"/>
    <w:rsid w:val="38B4D09C"/>
    <w:rsid w:val="38EB5AE5"/>
    <w:rsid w:val="38F2C0DE"/>
    <w:rsid w:val="393BD5C7"/>
    <w:rsid w:val="3A824E96"/>
    <w:rsid w:val="3A872B46"/>
    <w:rsid w:val="3AA053A3"/>
    <w:rsid w:val="3B0C9498"/>
    <w:rsid w:val="3B1D6AC8"/>
    <w:rsid w:val="3B62858D"/>
    <w:rsid w:val="3B676668"/>
    <w:rsid w:val="3BC7BB7A"/>
    <w:rsid w:val="3C293866"/>
    <w:rsid w:val="3C2AE92D"/>
    <w:rsid w:val="3DBE438B"/>
    <w:rsid w:val="3E75F0E3"/>
    <w:rsid w:val="3EF4582B"/>
    <w:rsid w:val="3F3D5522"/>
    <w:rsid w:val="3FAA9B51"/>
    <w:rsid w:val="40D5B929"/>
    <w:rsid w:val="412F17E3"/>
    <w:rsid w:val="41B22E6D"/>
    <w:rsid w:val="4274F5E4"/>
    <w:rsid w:val="428A9E0D"/>
    <w:rsid w:val="42B14282"/>
    <w:rsid w:val="42CF2E89"/>
    <w:rsid w:val="43C56163"/>
    <w:rsid w:val="441020E8"/>
    <w:rsid w:val="44668E3F"/>
    <w:rsid w:val="4542A268"/>
    <w:rsid w:val="45A3651F"/>
    <w:rsid w:val="466506CC"/>
    <w:rsid w:val="466A9648"/>
    <w:rsid w:val="46C65685"/>
    <w:rsid w:val="46D7088D"/>
    <w:rsid w:val="4753E062"/>
    <w:rsid w:val="476D9BD4"/>
    <w:rsid w:val="4784B3A5"/>
    <w:rsid w:val="4794500E"/>
    <w:rsid w:val="48E43768"/>
    <w:rsid w:val="49017EAF"/>
    <w:rsid w:val="4958AD8F"/>
    <w:rsid w:val="4A36EF78"/>
    <w:rsid w:val="4A870B6B"/>
    <w:rsid w:val="4B736EB6"/>
    <w:rsid w:val="4C1BD82A"/>
    <w:rsid w:val="4CA8BAC7"/>
    <w:rsid w:val="4DA2E5F1"/>
    <w:rsid w:val="4DBCA9EB"/>
    <w:rsid w:val="4DEE182F"/>
    <w:rsid w:val="4DFF222B"/>
    <w:rsid w:val="4E29A453"/>
    <w:rsid w:val="4E8ED801"/>
    <w:rsid w:val="4EB7AE33"/>
    <w:rsid w:val="4F3BE055"/>
    <w:rsid w:val="4FF85B8B"/>
    <w:rsid w:val="5060A89E"/>
    <w:rsid w:val="50648326"/>
    <w:rsid w:val="50EF494D"/>
    <w:rsid w:val="518E22D3"/>
    <w:rsid w:val="51B270C4"/>
    <w:rsid w:val="51D16DB2"/>
    <w:rsid w:val="5241521C"/>
    <w:rsid w:val="526B6AE7"/>
    <w:rsid w:val="528B19AE"/>
    <w:rsid w:val="52B04E7B"/>
    <w:rsid w:val="52DA83A4"/>
    <w:rsid w:val="53055151"/>
    <w:rsid w:val="53349560"/>
    <w:rsid w:val="535A3AD2"/>
    <w:rsid w:val="53728065"/>
    <w:rsid w:val="53A4A83E"/>
    <w:rsid w:val="54D065C1"/>
    <w:rsid w:val="5571F202"/>
    <w:rsid w:val="557A9E3E"/>
    <w:rsid w:val="55ACE8AA"/>
    <w:rsid w:val="55B50B6E"/>
    <w:rsid w:val="563CF213"/>
    <w:rsid w:val="566FADC6"/>
    <w:rsid w:val="56AA701C"/>
    <w:rsid w:val="56C23E32"/>
    <w:rsid w:val="56C289D3"/>
    <w:rsid w:val="56D9A1A4"/>
    <w:rsid w:val="5750DBCF"/>
    <w:rsid w:val="57629281"/>
    <w:rsid w:val="57708715"/>
    <w:rsid w:val="57CE2EE0"/>
    <w:rsid w:val="5829F424"/>
    <w:rsid w:val="58745876"/>
    <w:rsid w:val="5A7EC99E"/>
    <w:rsid w:val="5A981273"/>
    <w:rsid w:val="5B79FDCE"/>
    <w:rsid w:val="5BA735CD"/>
    <w:rsid w:val="5C244CF2"/>
    <w:rsid w:val="5CEAAE25"/>
    <w:rsid w:val="5DBBDDD3"/>
    <w:rsid w:val="5DC80AD9"/>
    <w:rsid w:val="5E782C9F"/>
    <w:rsid w:val="5EF2C74B"/>
    <w:rsid w:val="5F068390"/>
    <w:rsid w:val="5F8ED183"/>
    <w:rsid w:val="6037DB10"/>
    <w:rsid w:val="60F7BE15"/>
    <w:rsid w:val="610D4D88"/>
    <w:rsid w:val="6117E176"/>
    <w:rsid w:val="611D94F2"/>
    <w:rsid w:val="6156DCCA"/>
    <w:rsid w:val="615C6210"/>
    <w:rsid w:val="61CD6B32"/>
    <w:rsid w:val="620778B2"/>
    <w:rsid w:val="622A680D"/>
    <w:rsid w:val="622AAB80"/>
    <w:rsid w:val="62E86BF9"/>
    <w:rsid w:val="637BD80E"/>
    <w:rsid w:val="63B343D1"/>
    <w:rsid w:val="64374C5D"/>
    <w:rsid w:val="64FCCF6F"/>
    <w:rsid w:val="650B4C33"/>
    <w:rsid w:val="658D581E"/>
    <w:rsid w:val="65A9A05F"/>
    <w:rsid w:val="65F10615"/>
    <w:rsid w:val="66B378D0"/>
    <w:rsid w:val="678508DD"/>
    <w:rsid w:val="68C4F8E0"/>
    <w:rsid w:val="68CBB2AE"/>
    <w:rsid w:val="6928A6D7"/>
    <w:rsid w:val="69F30718"/>
    <w:rsid w:val="69F8D060"/>
    <w:rsid w:val="6AAE44D8"/>
    <w:rsid w:val="6B8ED779"/>
    <w:rsid w:val="6BE8D00D"/>
    <w:rsid w:val="6C1036C3"/>
    <w:rsid w:val="6CAF05FD"/>
    <w:rsid w:val="6D47EF21"/>
    <w:rsid w:val="6D66F478"/>
    <w:rsid w:val="6D897272"/>
    <w:rsid w:val="6D8DC60F"/>
    <w:rsid w:val="6F02C4D9"/>
    <w:rsid w:val="6F664007"/>
    <w:rsid w:val="6F680667"/>
    <w:rsid w:val="6F79FF04"/>
    <w:rsid w:val="708CD124"/>
    <w:rsid w:val="70EAAE6B"/>
    <w:rsid w:val="71021068"/>
    <w:rsid w:val="710C1C72"/>
    <w:rsid w:val="713BA642"/>
    <w:rsid w:val="716D1339"/>
    <w:rsid w:val="71F33077"/>
    <w:rsid w:val="71FE18FD"/>
    <w:rsid w:val="72338B87"/>
    <w:rsid w:val="72B19FC6"/>
    <w:rsid w:val="72D776A3"/>
    <w:rsid w:val="7388110B"/>
    <w:rsid w:val="73C55807"/>
    <w:rsid w:val="73D635FC"/>
    <w:rsid w:val="73F7F78C"/>
    <w:rsid w:val="745235A5"/>
    <w:rsid w:val="74FF3340"/>
    <w:rsid w:val="7694F8F0"/>
    <w:rsid w:val="77A5344A"/>
    <w:rsid w:val="77F3CF31"/>
    <w:rsid w:val="77FCF544"/>
    <w:rsid w:val="7857BDF9"/>
    <w:rsid w:val="78A9A71F"/>
    <w:rsid w:val="78B5065B"/>
    <w:rsid w:val="7946B827"/>
    <w:rsid w:val="7A457780"/>
    <w:rsid w:val="7A57B90E"/>
    <w:rsid w:val="7A671771"/>
    <w:rsid w:val="7ACF7BB6"/>
    <w:rsid w:val="7BB53598"/>
    <w:rsid w:val="7C6B4C17"/>
    <w:rsid w:val="7CA4CAA6"/>
    <w:rsid w:val="7CA4DD0C"/>
    <w:rsid w:val="7D40CBA4"/>
    <w:rsid w:val="7D63EFE5"/>
    <w:rsid w:val="7D7D1842"/>
    <w:rsid w:val="7DA7C4EB"/>
    <w:rsid w:val="7F55A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A9EB"/>
  <w15:chartTrackingRefBased/>
  <w15:docId w15:val="{0B9E4125-D56F-4868-B461-59C4EA2D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space.curtin.edu.au/bitstream/handle/20.500.11937/72046/72289.pdf?sequence=2" TargetMode="External" Id="rId8" /><Relationship Type="http://schemas.openxmlformats.org/officeDocument/2006/relationships/hyperlink" Target="https://www.gov.uk/government/publications/early-years-foundation-stage-framework--2" TargetMode="External" Id="rId13" /><Relationship Type="http://schemas.openxmlformats.org/officeDocument/2006/relationships/hyperlink" Target="https://cerebralpalsy.org.au/sstposts/StoryId1575590115573" TargetMode="External" Id="rId18" /><Relationship Type="http://schemas.openxmlformats.org/officeDocument/2006/relationships/hyperlink" Target="https://files.eric.ed.gov/fulltext/ED291193.pdf" TargetMode="External" Id="rId26" /><Relationship Type="http://schemas.openxmlformats.org/officeDocument/2006/relationships/customXml" Target="../customXml/item3.xml" Id="rId3" /><Relationship Type="http://schemas.openxmlformats.org/officeDocument/2006/relationships/hyperlink" Target="https://doi.org/10.1080/13603116.2013.879216" TargetMode="External" Id="rId21" /><Relationship Type="http://schemas.openxmlformats.org/officeDocument/2006/relationships/webSettings" Target="webSettings.xml" Id="rId7" /><Relationship Type="http://schemas.openxmlformats.org/officeDocument/2006/relationships/hyperlink" Target="http://www.etimm.ase.ro/RePEc/aes/jetimm/2019/ETIMM_V01_2019_101.pdf" TargetMode="External" Id="rId12" /><Relationship Type="http://schemas.openxmlformats.org/officeDocument/2006/relationships/hyperlink" Target="https://alliance-cat.ru/sites/default/files/webform/pdf-leadership-theory-and-practice-7th-edition-peter-g-northouse-pdf-download-free-book-0a43cec.pdf" TargetMode="External" Id="rId17" /><Relationship Type="http://schemas.openxmlformats.org/officeDocument/2006/relationships/hyperlink" Target="https://doi.org/10.7748/ncyp2013.04.25.3.14.e153" TargetMode="External" Id="rId25" /><Relationship Type="http://schemas.microsoft.com/office/2020/10/relationships/intelligence" Target="intelligence2.xml" Id="Rfb451833258b4631" /><Relationship Type="http://schemas.openxmlformats.org/officeDocument/2006/relationships/customXml" Target="../customXml/item2.xml" Id="rId2" /><Relationship Type="http://schemas.openxmlformats.org/officeDocument/2006/relationships/hyperlink" Target="https://doi.org/10.1080/03004279.2011.631560" TargetMode="External" Id="rId16" /><Relationship Type="http://schemas.openxmlformats.org/officeDocument/2006/relationships/hyperlink" Target="https://doi.org/10.1044/1058-0360(2008/021)" TargetMode="External" Id="rId20" /><Relationship Type="http://schemas.openxmlformats.org/officeDocument/2006/relationships/hyperlink" Target="https://doi.org/10.1177/2514183X20974231"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oi.org/10.1002/icd.2241" TargetMode="External" Id="rId11" /><Relationship Type="http://schemas.openxmlformats.org/officeDocument/2006/relationships/hyperlink" Target="https://doi.org/10.1111/j.1467-9507.2009.00549.x"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doi.org/10.1080/07434619012331275284" TargetMode="External" Id="rId15" /><Relationship Type="http://schemas.openxmlformats.org/officeDocument/2006/relationships/hyperlink" Target="https://books.google.co.uk/books?hl=en&amp;lr=&amp;id=dXKCYps7WxQC&amp;oi=fnd&amp;pg=PR5&amp;dq=spears+2002+servant+leadership&amp;ots=LWwGCdaGs7&amp;sig=9gMJUFtfc1cphLXy1qiq2iSm6pc&amp;redir_esc=y" TargetMode="External" Id="rId23" /><Relationship Type="http://schemas.openxmlformats.org/officeDocument/2006/relationships/hyperlink" Target="https://www.nurseryworld.co.uk/news/article/coronavirus-concerning-impact-on-language-development-and-psed-among-four-to-five-year-olds" TargetMode="External" Id="rId28" /><Relationship Type="http://schemas.openxmlformats.org/officeDocument/2006/relationships/hyperlink" Target="https://doi.org/10.1093/brain/awr039" TargetMode="External" Id="rId10" /><Relationship Type="http://schemas.openxmlformats.org/officeDocument/2006/relationships/hyperlink" Target="https://www.gov.uk/government/publications/covid-19-series-briefing-on-schools-november-2020"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doi.org/10.1111/jcpp.12060" TargetMode="External" Id="rId9" /><Relationship Type="http://schemas.openxmlformats.org/officeDocument/2006/relationships/hyperlink" Target="file:///C:\Users\student\Downloads\EmpathyInTheWorkplace%20(1).pdf" TargetMode="External" Id="rId14" /><Relationship Type="http://schemas.openxmlformats.org/officeDocument/2006/relationships/hyperlink" Target="https://www.internationaljournalofspecialeducation.com/" TargetMode="External" Id="rId22" /><Relationship Type="http://schemas.openxmlformats.org/officeDocument/2006/relationships/hyperlink" Target="https://doi.org/10.1044/2020_AJSLP-20-00093" TargetMode="External" Id="rId27" /><Relationship Type="http://schemas.openxmlformats.org/officeDocument/2006/relationships/hyperlink" Target="file:///C:\Users\student\Downloads\Zientek_grad.msu_0128N_11994%20(1).pdf"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8110EED86144EBABC220389E18204" ma:contentTypeVersion="17" ma:contentTypeDescription="Create a new document." ma:contentTypeScope="" ma:versionID="ec181b68a618020945419eda08b37ad4">
  <xsd:schema xmlns:xsd="http://www.w3.org/2001/XMLSchema" xmlns:xs="http://www.w3.org/2001/XMLSchema" xmlns:p="http://schemas.microsoft.com/office/2006/metadata/properties" xmlns:ns3="c87c4aa1-7b65-49b4-8f34-0535215fac2b" xmlns:ns4="725338bd-b715-4e13-bc75-4a24c9635131" targetNamespace="http://schemas.microsoft.com/office/2006/metadata/properties" ma:root="true" ma:fieldsID="3ad713705df967887c293d55bed89357" ns3:_="" ns4:_="">
    <xsd:import namespace="c87c4aa1-7b65-49b4-8f34-0535215fac2b"/>
    <xsd:import namespace="725338bd-b715-4e13-bc75-4a24c963513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4aa1-7b65-49b4-8f34-0535215fa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5338bd-b715-4e13-bc75-4a24c963513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5338bd-b715-4e13-bc75-4a24c9635131" xsi:nil="true"/>
  </documentManagement>
</p:properties>
</file>

<file path=customXml/itemProps1.xml><?xml version="1.0" encoding="utf-8"?>
<ds:datastoreItem xmlns:ds="http://schemas.openxmlformats.org/officeDocument/2006/customXml" ds:itemID="{303E1EBE-163A-45F2-8B8E-4A46261B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4aa1-7b65-49b4-8f34-0535215fac2b"/>
    <ds:schemaRef ds:uri="725338bd-b715-4e13-bc75-4a24c9635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148C2-89C0-4994-A87E-78B444B59841}">
  <ds:schemaRefs>
    <ds:schemaRef ds:uri="http://schemas.microsoft.com/sharepoint/v3/contenttype/forms"/>
  </ds:schemaRefs>
</ds:datastoreItem>
</file>

<file path=customXml/itemProps3.xml><?xml version="1.0" encoding="utf-8"?>
<ds:datastoreItem xmlns:ds="http://schemas.openxmlformats.org/officeDocument/2006/customXml" ds:itemID="{491BBA60-FC6A-45C0-BA44-C3DD2194B6C4}">
  <ds:schemaRefs>
    <ds:schemaRef ds:uri="c87c4aa1-7b65-49b4-8f34-0535215fac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5338bd-b715-4e13-bc75-4a24c963513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EMELIA PARKER</dc:creator>
  <keywords/>
  <dc:description/>
  <lastModifiedBy>Debra Laxton</lastModifiedBy>
  <revision>3</revision>
  <dcterms:created xsi:type="dcterms:W3CDTF">2022-12-09T11:23:00.0000000Z</dcterms:created>
  <dcterms:modified xsi:type="dcterms:W3CDTF">2023-01-08T12:11:53.8566486Z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0x010100AF48110EED86144EBABC220389E18204</vt:lpwstr>
  </property>
</Properties>
</file>