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30FD" w14:textId="047BF9EB" w:rsidR="000439A9" w:rsidRDefault="000E5305" w:rsidP="000439A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7EA9">
        <w:rPr>
          <w:rFonts w:ascii="Times New Roman" w:hAnsi="Times New Roman"/>
          <w:sz w:val="24"/>
          <w:szCs w:val="24"/>
        </w:rPr>
        <w:t xml:space="preserve">Running Head: </w:t>
      </w:r>
      <w:r w:rsidR="007D71E8">
        <w:rPr>
          <w:rFonts w:ascii="Times New Roman" w:hAnsi="Times New Roman"/>
          <w:sz w:val="24"/>
          <w:szCs w:val="24"/>
        </w:rPr>
        <w:t xml:space="preserve">TRANSFER </w:t>
      </w:r>
      <w:r w:rsidR="00BD2F89">
        <w:rPr>
          <w:rFonts w:ascii="Times New Roman" w:hAnsi="Times New Roman"/>
          <w:sz w:val="24"/>
          <w:szCs w:val="24"/>
        </w:rPr>
        <w:t xml:space="preserve">FROM </w:t>
      </w:r>
      <w:r w:rsidR="007D71E8">
        <w:rPr>
          <w:rFonts w:ascii="Times New Roman" w:hAnsi="Times New Roman"/>
          <w:sz w:val="24"/>
          <w:szCs w:val="24"/>
        </w:rPr>
        <w:t xml:space="preserve">ESPORT </w:t>
      </w:r>
      <w:r w:rsidR="00BD2F89">
        <w:rPr>
          <w:rFonts w:ascii="Times New Roman" w:hAnsi="Times New Roman"/>
          <w:sz w:val="24"/>
          <w:szCs w:val="24"/>
        </w:rPr>
        <w:t>TO</w:t>
      </w:r>
      <w:r w:rsidR="00E65B83">
        <w:rPr>
          <w:rFonts w:ascii="Times New Roman" w:hAnsi="Times New Roman"/>
          <w:sz w:val="24"/>
          <w:szCs w:val="24"/>
        </w:rPr>
        <w:t xml:space="preserve"> TRADITIONAL SPORT</w:t>
      </w:r>
    </w:p>
    <w:p w14:paraId="24C50080" w14:textId="77777777" w:rsidR="00D73522" w:rsidRPr="000439A9" w:rsidRDefault="00D73522" w:rsidP="000439A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73522">
        <w:rPr>
          <w:rFonts w:ascii="Times New Roman" w:hAnsi="Times New Roman"/>
          <w:color w:val="1F497D"/>
          <w:sz w:val="24"/>
          <w:szCs w:val="29"/>
          <w:lang w:eastAsia="en-US"/>
        </w:rPr>
        <w:t xml:space="preserve"> </w:t>
      </w:r>
    </w:p>
    <w:p w14:paraId="0EB6D0B6" w14:textId="62C07909" w:rsidR="004D3FC5" w:rsidRPr="00544A8C" w:rsidRDefault="00544A8C" w:rsidP="00544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A8C">
        <w:rPr>
          <w:rFonts w:ascii="Times New Roman" w:hAnsi="Times New Roman" w:cs="Times New Roman"/>
          <w:sz w:val="24"/>
          <w:szCs w:val="24"/>
        </w:rPr>
        <w:t>“</w:t>
      </w:r>
      <w:r w:rsidR="00C91CDA">
        <w:rPr>
          <w:rFonts w:ascii="Times New Roman" w:hAnsi="Times New Roman" w:cs="Times New Roman"/>
          <w:sz w:val="24"/>
          <w:szCs w:val="24"/>
        </w:rPr>
        <w:t>Es</w:t>
      </w:r>
      <w:r w:rsidR="00C91CDA" w:rsidRPr="00544A8C">
        <w:rPr>
          <w:rFonts w:ascii="Times New Roman" w:hAnsi="Times New Roman" w:cs="Times New Roman"/>
          <w:sz w:val="24"/>
          <w:szCs w:val="24"/>
        </w:rPr>
        <w:t>port</w:t>
      </w:r>
      <w:r w:rsidR="00C91CDA">
        <w:rPr>
          <w:rFonts w:ascii="Times New Roman" w:hAnsi="Times New Roman" w:cs="Times New Roman"/>
          <w:sz w:val="24"/>
          <w:szCs w:val="24"/>
        </w:rPr>
        <w:t xml:space="preserve"> expertise</w:t>
      </w:r>
      <w:r w:rsidRPr="00544A8C">
        <w:rPr>
          <w:rFonts w:ascii="Times New Roman" w:hAnsi="Times New Roman" w:cs="Times New Roman"/>
          <w:sz w:val="24"/>
          <w:szCs w:val="24"/>
        </w:rPr>
        <w:t xml:space="preserve"> benefits perceptual-cognitive skill in (traditional) sport”</w:t>
      </w:r>
    </w:p>
    <w:p w14:paraId="43FD3DDF" w14:textId="77777777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7CA2B" w14:textId="6CF667E9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Colm P. Murphy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07EF956" w14:textId="51BD22AD" w:rsidR="00E97B65" w:rsidRDefault="00E647BD" w:rsidP="00E97B65">
      <w:pPr>
        <w:spacing w:before="120" w:after="12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Andy</w:t>
      </w:r>
      <w:r w:rsidR="00E97B65">
        <w:rPr>
          <w:rFonts w:ascii="Times New Roman" w:hAnsi="Times New Roman"/>
          <w:iCs/>
          <w:sz w:val="24"/>
          <w:szCs w:val="24"/>
        </w:rPr>
        <w:t xml:space="preserve"> Wakefield</w:t>
      </w:r>
      <w:r w:rsidR="00E97B65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CDE4BE3" w14:textId="257486E7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Phil D. J. Birch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6D1048C" w14:textId="7EB6260A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37EA9">
        <w:rPr>
          <w:rFonts w:ascii="Times New Roman" w:hAnsi="Times New Roman"/>
          <w:iCs/>
          <w:sz w:val="24"/>
          <w:szCs w:val="24"/>
        </w:rPr>
        <w:t>Jamie S. North</w:t>
      </w:r>
      <w:r w:rsidRPr="00037EA9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8A5E1E5" w14:textId="68196169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ED7DBF7" w14:textId="01410CFB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37EA9">
        <w:rPr>
          <w:rFonts w:ascii="Times New Roman" w:hAnsi="Times New Roman"/>
          <w:sz w:val="24"/>
          <w:szCs w:val="24"/>
        </w:rPr>
        <w:t xml:space="preserve">Expert Performance and Skill Acquisition Research Group, </w:t>
      </w:r>
      <w:r>
        <w:rPr>
          <w:rFonts w:ascii="Times New Roman" w:hAnsi="Times New Roman"/>
          <w:sz w:val="24"/>
          <w:szCs w:val="24"/>
        </w:rPr>
        <w:t>Faculty</w:t>
      </w:r>
      <w:r w:rsidRPr="00037EA9">
        <w:rPr>
          <w:rFonts w:ascii="Times New Roman" w:hAnsi="Times New Roman"/>
          <w:sz w:val="24"/>
          <w:szCs w:val="24"/>
        </w:rPr>
        <w:t xml:space="preserve"> of Sport, </w:t>
      </w:r>
      <w:r w:rsidR="00E64802">
        <w:rPr>
          <w:rFonts w:ascii="Times New Roman" w:hAnsi="Times New Roman"/>
          <w:sz w:val="24"/>
          <w:szCs w:val="24"/>
        </w:rPr>
        <w:t xml:space="preserve">Allied </w:t>
      </w:r>
      <w:r w:rsidRPr="00037EA9">
        <w:rPr>
          <w:rFonts w:ascii="Times New Roman" w:hAnsi="Times New Roman"/>
          <w:sz w:val="24"/>
          <w:szCs w:val="24"/>
        </w:rPr>
        <w:t xml:space="preserve">Health and </w:t>
      </w:r>
      <w:r w:rsidR="00E64802">
        <w:rPr>
          <w:rFonts w:ascii="Times New Roman" w:hAnsi="Times New Roman"/>
          <w:sz w:val="24"/>
          <w:szCs w:val="24"/>
        </w:rPr>
        <w:t>Performance</w:t>
      </w:r>
      <w:r w:rsidRPr="00037EA9">
        <w:rPr>
          <w:rFonts w:ascii="Times New Roman" w:hAnsi="Times New Roman"/>
          <w:sz w:val="24"/>
          <w:szCs w:val="24"/>
        </w:rPr>
        <w:t xml:space="preserve"> Science, St Mary’s University, Twickenham, London, UK </w:t>
      </w:r>
    </w:p>
    <w:p w14:paraId="4A1E8166" w14:textId="77777777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8A583C" w14:textId="5959D0F7" w:rsidR="00E97B65" w:rsidRDefault="00E97B65" w:rsidP="00E97B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439A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Department of Sport and Exercise Sciences, University of Chichester, UK</w:t>
      </w:r>
    </w:p>
    <w:p w14:paraId="0967CD51" w14:textId="77777777" w:rsidR="00E97B65" w:rsidRPr="00037EA9" w:rsidRDefault="00E97B65" w:rsidP="00E97B6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6E3C55E5" w14:textId="77777777" w:rsidR="00E97B65" w:rsidRPr="00037EA9" w:rsidRDefault="00E97B65" w:rsidP="00E97B6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Corresponding author:</w:t>
      </w:r>
    </w:p>
    <w:p w14:paraId="1BB8183F" w14:textId="499DFFE0" w:rsidR="00E97B65" w:rsidRPr="00037EA9" w:rsidRDefault="00E64802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Colm Murphy</w:t>
      </w:r>
    </w:p>
    <w:p w14:paraId="0086EBA7" w14:textId="441A654B" w:rsidR="00E97B65" w:rsidRPr="00037EA9" w:rsidRDefault="00E64802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Sport, Allied</w:t>
      </w:r>
      <w:r w:rsidR="00E97B65" w:rsidRPr="00037EA9">
        <w:rPr>
          <w:rFonts w:ascii="Times New Roman" w:hAnsi="Times New Roman"/>
          <w:sz w:val="24"/>
          <w:szCs w:val="24"/>
        </w:rPr>
        <w:t xml:space="preserve"> Health</w:t>
      </w:r>
      <w:r>
        <w:rPr>
          <w:rFonts w:ascii="Times New Roman" w:hAnsi="Times New Roman"/>
          <w:sz w:val="24"/>
          <w:szCs w:val="24"/>
        </w:rPr>
        <w:t xml:space="preserve"> and Performance Science</w:t>
      </w:r>
    </w:p>
    <w:p w14:paraId="530B1313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St Mary’s University</w:t>
      </w:r>
    </w:p>
    <w:p w14:paraId="6AE79C96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Waldegrave Road</w:t>
      </w:r>
    </w:p>
    <w:p w14:paraId="526F263E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Twickenham</w:t>
      </w:r>
    </w:p>
    <w:p w14:paraId="0D1B0D31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London</w:t>
      </w:r>
    </w:p>
    <w:p w14:paraId="61D5BD28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United Kingdom</w:t>
      </w:r>
    </w:p>
    <w:p w14:paraId="5FC695C0" w14:textId="77777777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>TW1 4SX</w:t>
      </w:r>
    </w:p>
    <w:p w14:paraId="606BC801" w14:textId="63121A1C" w:rsidR="00E97B65" w:rsidRPr="00037EA9" w:rsidRDefault="00E97B65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37EA9">
        <w:rPr>
          <w:rFonts w:ascii="Times New Roman" w:hAnsi="Times New Roman"/>
          <w:sz w:val="24"/>
          <w:szCs w:val="24"/>
        </w:rPr>
        <w:t xml:space="preserve">Email: </w:t>
      </w:r>
      <w:r w:rsidR="00E64802">
        <w:rPr>
          <w:rFonts w:ascii="Times New Roman" w:hAnsi="Times New Roman"/>
          <w:sz w:val="24"/>
          <w:szCs w:val="24"/>
        </w:rPr>
        <w:t>colm.murphy</w:t>
      </w:r>
      <w:r>
        <w:rPr>
          <w:rFonts w:ascii="Times New Roman" w:hAnsi="Times New Roman"/>
          <w:sz w:val="24"/>
          <w:szCs w:val="24"/>
        </w:rPr>
        <w:t>@stmarys.ac.uk</w:t>
      </w:r>
    </w:p>
    <w:p w14:paraId="21E4C5BA" w14:textId="4CEB55CD" w:rsidR="00E97B65" w:rsidRDefault="00E64802" w:rsidP="00E9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+44 (0)20 8240 4220</w:t>
      </w:r>
    </w:p>
    <w:p w14:paraId="24E26EFB" w14:textId="3AB848F4" w:rsidR="00D73522" w:rsidRPr="00046348" w:rsidRDefault="00E65B83" w:rsidP="0004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</w:t>
      </w:r>
      <w:r w:rsidRPr="00632757">
        <w:rPr>
          <w:rFonts w:ascii="Times New Roman" w:hAnsi="Times New Roman" w:cs="Times New Roman"/>
          <w:sz w:val="24"/>
          <w:szCs w:val="24"/>
        </w:rPr>
        <w:t>:</w:t>
      </w:r>
      <w:r w:rsidR="004D3FC5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8F5B84" w:rsidRPr="00632757">
        <w:rPr>
          <w:rFonts w:ascii="Times New Roman" w:hAnsi="Times New Roman" w:cs="Times New Roman"/>
          <w:sz w:val="24"/>
          <w:szCs w:val="24"/>
        </w:rPr>
        <w:t>4,1</w:t>
      </w:r>
      <w:r w:rsidR="00632757" w:rsidRPr="00632757">
        <w:rPr>
          <w:rFonts w:ascii="Times New Roman" w:hAnsi="Times New Roman" w:cs="Times New Roman"/>
          <w:sz w:val="24"/>
          <w:szCs w:val="24"/>
        </w:rPr>
        <w:t>56</w:t>
      </w:r>
    </w:p>
    <w:p w14:paraId="637D4953" w14:textId="77777777" w:rsidR="00E65B83" w:rsidRDefault="00E65B83" w:rsidP="00DF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A4BC0" w14:textId="53AFE982" w:rsidR="00E65B83" w:rsidRDefault="00E65B83" w:rsidP="00DF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DFD11" w14:textId="3DA2AFEE" w:rsidR="004D3FC5" w:rsidRDefault="004D3FC5" w:rsidP="00DF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FFF6" w14:textId="4EE37B88" w:rsidR="004D3FC5" w:rsidRDefault="004D3FC5" w:rsidP="00DF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D1F3F" w14:textId="77777777" w:rsidR="00FD707A" w:rsidRDefault="00FD707A" w:rsidP="00DF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57AC" w14:textId="1C38E8D6" w:rsidR="00DF716E" w:rsidRDefault="00DF716E" w:rsidP="00FB31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6E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7840C2ED" w14:textId="320DC27E" w:rsidR="00046348" w:rsidRDefault="00FB3126" w:rsidP="00FB31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3126">
        <w:rPr>
          <w:rFonts w:ascii="Times New Roman" w:hAnsi="Times New Roman" w:cs="Times New Roman"/>
          <w:sz w:val="24"/>
          <w:szCs w:val="24"/>
        </w:rPr>
        <w:t>The abi</w:t>
      </w:r>
      <w:r>
        <w:rPr>
          <w:rFonts w:ascii="Times New Roman" w:hAnsi="Times New Roman" w:cs="Times New Roman"/>
          <w:sz w:val="24"/>
          <w:szCs w:val="24"/>
        </w:rPr>
        <w:t xml:space="preserve">lity to </w:t>
      </w:r>
      <w:r w:rsidR="00A469E7">
        <w:rPr>
          <w:rFonts w:ascii="Times New Roman" w:hAnsi="Times New Roman" w:cs="Times New Roman"/>
          <w:sz w:val="24"/>
          <w:szCs w:val="24"/>
        </w:rPr>
        <w:t>recognise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1E8">
        <w:rPr>
          <w:rFonts w:ascii="Times New Roman" w:hAnsi="Times New Roman" w:cs="Times New Roman"/>
          <w:sz w:val="24"/>
          <w:szCs w:val="24"/>
        </w:rPr>
        <w:t xml:space="preserve">patterns in </w:t>
      </w:r>
      <w:r>
        <w:rPr>
          <w:rFonts w:ascii="Times New Roman" w:hAnsi="Times New Roman" w:cs="Times New Roman"/>
          <w:sz w:val="24"/>
          <w:szCs w:val="24"/>
        </w:rPr>
        <w:t>developing sequence</w:t>
      </w:r>
      <w:r w:rsidR="00A469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play is </w:t>
      </w:r>
      <w:r w:rsidR="0079168E">
        <w:rPr>
          <w:rFonts w:ascii="Times New Roman" w:hAnsi="Times New Roman" w:cs="Times New Roman"/>
          <w:sz w:val="24"/>
          <w:szCs w:val="24"/>
        </w:rPr>
        <w:t>a characteristic of expert</w:t>
      </w:r>
      <w:r w:rsidR="00FD03CC">
        <w:rPr>
          <w:rFonts w:ascii="Times New Roman" w:hAnsi="Times New Roman" w:cs="Times New Roman"/>
          <w:sz w:val="24"/>
          <w:szCs w:val="24"/>
        </w:rPr>
        <w:t>s that consistently distinguishes them from less-skilled performers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9E7">
        <w:rPr>
          <w:rFonts w:ascii="Times New Roman" w:hAnsi="Times New Roman" w:cs="Times New Roman"/>
          <w:sz w:val="24"/>
          <w:szCs w:val="24"/>
        </w:rPr>
        <w:t>In addition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26">
        <w:rPr>
          <w:rFonts w:ascii="Times New Roman" w:hAnsi="Times New Roman" w:cs="Times New Roman"/>
          <w:i/>
          <w:sz w:val="24"/>
          <w:szCs w:val="24"/>
        </w:rPr>
        <w:t>in situ</w:t>
      </w:r>
      <w:r w:rsidR="007D71E8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>, researchers and practiti</w:t>
      </w:r>
      <w:r w:rsidR="00A469E7">
        <w:rPr>
          <w:rFonts w:ascii="Times New Roman" w:hAnsi="Times New Roman" w:cs="Times New Roman"/>
          <w:sz w:val="24"/>
          <w:szCs w:val="24"/>
        </w:rPr>
        <w:t>oners seek</w:t>
      </w:r>
      <w:r>
        <w:rPr>
          <w:rFonts w:ascii="Times New Roman" w:hAnsi="Times New Roman" w:cs="Times New Roman"/>
          <w:sz w:val="24"/>
          <w:szCs w:val="24"/>
        </w:rPr>
        <w:t xml:space="preserve"> alternative, simulated </w:t>
      </w:r>
      <w:r w:rsidR="00A469E7">
        <w:rPr>
          <w:rFonts w:ascii="Times New Roman" w:hAnsi="Times New Roman" w:cs="Times New Roman"/>
          <w:sz w:val="24"/>
          <w:szCs w:val="24"/>
        </w:rPr>
        <w:t xml:space="preserve">practice </w:t>
      </w:r>
      <w:r w:rsidR="00291584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that may assist in the dev</w:t>
      </w:r>
      <w:r w:rsidR="00291584">
        <w:rPr>
          <w:rFonts w:ascii="Times New Roman" w:hAnsi="Times New Roman" w:cs="Times New Roman"/>
          <w:sz w:val="24"/>
          <w:szCs w:val="24"/>
        </w:rPr>
        <w:t xml:space="preserve">elopment of </w:t>
      </w:r>
      <w:r w:rsidR="00A57A22">
        <w:rPr>
          <w:rFonts w:ascii="Times New Roman" w:hAnsi="Times New Roman" w:cs="Times New Roman"/>
          <w:sz w:val="24"/>
          <w:szCs w:val="24"/>
        </w:rPr>
        <w:t>such perceptual</w:t>
      </w:r>
      <w:r w:rsidR="00FD5A0B">
        <w:rPr>
          <w:rFonts w:ascii="Times New Roman" w:hAnsi="Times New Roman" w:cs="Times New Roman"/>
          <w:sz w:val="24"/>
          <w:szCs w:val="24"/>
        </w:rPr>
        <w:t>-cognitive</w:t>
      </w:r>
      <w:r w:rsidR="00A57A22">
        <w:rPr>
          <w:rFonts w:ascii="Times New Roman" w:hAnsi="Times New Roman" w:cs="Times New Roman"/>
          <w:sz w:val="24"/>
          <w:szCs w:val="24"/>
        </w:rPr>
        <w:t xml:space="preserve"> skills, whilst</w:t>
      </w:r>
      <w:r w:rsidR="007D71E8">
        <w:rPr>
          <w:rFonts w:ascii="Times New Roman" w:hAnsi="Times New Roman" w:cs="Times New Roman"/>
          <w:sz w:val="24"/>
          <w:szCs w:val="24"/>
        </w:rPr>
        <w:t xml:space="preserve"> limiting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1E8">
        <w:rPr>
          <w:rFonts w:ascii="Times New Roman" w:hAnsi="Times New Roman" w:cs="Times New Roman"/>
          <w:sz w:val="24"/>
          <w:szCs w:val="24"/>
        </w:rPr>
        <w:t>physic</w:t>
      </w:r>
      <w:r>
        <w:rPr>
          <w:rFonts w:ascii="Times New Roman" w:hAnsi="Times New Roman" w:cs="Times New Roman"/>
          <w:sz w:val="24"/>
          <w:szCs w:val="24"/>
        </w:rPr>
        <w:t xml:space="preserve">al load. </w:t>
      </w:r>
      <w:r w:rsidR="00FD03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</w:t>
      </w:r>
      <w:r w:rsidR="00FD03C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study, we investigated whether patt</w:t>
      </w:r>
      <w:r w:rsidR="00A469E7">
        <w:rPr>
          <w:rFonts w:ascii="Times New Roman" w:hAnsi="Times New Roman" w:cs="Times New Roman"/>
          <w:sz w:val="24"/>
          <w:szCs w:val="24"/>
        </w:rPr>
        <w:t xml:space="preserve">ern recognition skills </w:t>
      </w:r>
      <w:r w:rsidR="00FD5A0B">
        <w:rPr>
          <w:rFonts w:ascii="Times New Roman" w:hAnsi="Times New Roman" w:cs="Times New Roman"/>
          <w:sz w:val="24"/>
          <w:szCs w:val="24"/>
        </w:rPr>
        <w:t>of</w:t>
      </w:r>
      <w:r w:rsidR="00E0472C">
        <w:rPr>
          <w:rFonts w:ascii="Times New Roman" w:hAnsi="Times New Roman" w:cs="Times New Roman"/>
          <w:sz w:val="24"/>
          <w:szCs w:val="24"/>
        </w:rPr>
        <w:t xml:space="preserve"> esport experts</w:t>
      </w:r>
      <w:r>
        <w:rPr>
          <w:rFonts w:ascii="Times New Roman" w:hAnsi="Times New Roman" w:cs="Times New Roman"/>
          <w:sz w:val="24"/>
          <w:szCs w:val="24"/>
        </w:rPr>
        <w:t xml:space="preserve"> transfer</w:t>
      </w:r>
      <w:r w:rsidR="00A469E7">
        <w:rPr>
          <w:rFonts w:ascii="Times New Roman" w:hAnsi="Times New Roman" w:cs="Times New Roman"/>
          <w:sz w:val="24"/>
          <w:szCs w:val="24"/>
        </w:rPr>
        <w:t xml:space="preserve">red </w:t>
      </w:r>
      <w:r w:rsidR="001C6BC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traditional sport</w:t>
      </w:r>
      <w:r w:rsidR="00A57A22">
        <w:rPr>
          <w:rFonts w:ascii="Times New Roman" w:hAnsi="Times New Roman" w:cs="Times New Roman"/>
          <w:sz w:val="24"/>
          <w:szCs w:val="24"/>
        </w:rPr>
        <w:t>. E</w:t>
      </w:r>
      <w:r w:rsidR="003063C7">
        <w:rPr>
          <w:rFonts w:ascii="Times New Roman" w:hAnsi="Times New Roman" w:cs="Times New Roman"/>
          <w:sz w:val="24"/>
          <w:szCs w:val="24"/>
        </w:rPr>
        <w:t xml:space="preserve">xpert esport (FIFA) players, </w:t>
      </w:r>
      <w:r w:rsidR="00FC4D4D">
        <w:rPr>
          <w:rFonts w:ascii="Times New Roman" w:hAnsi="Times New Roman" w:cs="Times New Roman"/>
          <w:sz w:val="24"/>
          <w:szCs w:val="24"/>
        </w:rPr>
        <w:t xml:space="preserve">skilled </w:t>
      </w:r>
      <w:r w:rsidR="003063C7">
        <w:rPr>
          <w:rFonts w:ascii="Times New Roman" w:hAnsi="Times New Roman" w:cs="Times New Roman"/>
          <w:sz w:val="24"/>
          <w:szCs w:val="24"/>
        </w:rPr>
        <w:t>soccer players and a control group of novices</w:t>
      </w:r>
      <w:r w:rsidR="00B62934">
        <w:rPr>
          <w:rFonts w:ascii="Times New Roman" w:hAnsi="Times New Roman" w:cs="Times New Roman"/>
          <w:sz w:val="24"/>
          <w:szCs w:val="24"/>
        </w:rPr>
        <w:t xml:space="preserve"> in both </w:t>
      </w:r>
      <w:r w:rsidR="00FD707A">
        <w:rPr>
          <w:rFonts w:ascii="Times New Roman" w:hAnsi="Times New Roman" w:cs="Times New Roman"/>
          <w:sz w:val="24"/>
          <w:szCs w:val="24"/>
        </w:rPr>
        <w:t>FIFA</w:t>
      </w:r>
      <w:r w:rsidR="00B62934">
        <w:rPr>
          <w:rFonts w:ascii="Times New Roman" w:hAnsi="Times New Roman" w:cs="Times New Roman"/>
          <w:sz w:val="24"/>
          <w:szCs w:val="24"/>
        </w:rPr>
        <w:t xml:space="preserve"> and soccer</w:t>
      </w:r>
      <w:r w:rsidR="003063C7">
        <w:rPr>
          <w:rFonts w:ascii="Times New Roman" w:hAnsi="Times New Roman" w:cs="Times New Roman"/>
          <w:sz w:val="24"/>
          <w:szCs w:val="24"/>
        </w:rPr>
        <w:t xml:space="preserve"> </w:t>
      </w:r>
      <w:r w:rsidR="001C6BC8">
        <w:rPr>
          <w:rFonts w:ascii="Times New Roman" w:hAnsi="Times New Roman" w:cs="Times New Roman"/>
          <w:sz w:val="24"/>
          <w:szCs w:val="24"/>
        </w:rPr>
        <w:t>completed</w:t>
      </w:r>
      <w:r w:rsidR="003063C7">
        <w:rPr>
          <w:rFonts w:ascii="Times New Roman" w:hAnsi="Times New Roman" w:cs="Times New Roman"/>
          <w:sz w:val="24"/>
          <w:szCs w:val="24"/>
        </w:rPr>
        <w:t xml:space="preserve"> two pattern recognition tasks, one that involved </w:t>
      </w:r>
      <w:r w:rsidR="00291584">
        <w:rPr>
          <w:rFonts w:ascii="Times New Roman" w:hAnsi="Times New Roman" w:cs="Times New Roman"/>
          <w:sz w:val="24"/>
          <w:szCs w:val="24"/>
        </w:rPr>
        <w:t xml:space="preserve">viewing and </w:t>
      </w:r>
      <w:r w:rsidR="003063C7">
        <w:rPr>
          <w:rFonts w:ascii="Times New Roman" w:hAnsi="Times New Roman" w:cs="Times New Roman"/>
          <w:sz w:val="24"/>
          <w:szCs w:val="24"/>
        </w:rPr>
        <w:t xml:space="preserve">identifying previously seen footage of structured sequences from competitive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3063C7">
        <w:rPr>
          <w:rFonts w:ascii="Times New Roman" w:hAnsi="Times New Roman" w:cs="Times New Roman"/>
          <w:sz w:val="24"/>
          <w:szCs w:val="24"/>
        </w:rPr>
        <w:t>matches and anoth</w:t>
      </w:r>
      <w:r w:rsidR="00291584">
        <w:rPr>
          <w:rFonts w:ascii="Times New Roman" w:hAnsi="Times New Roman" w:cs="Times New Roman"/>
          <w:sz w:val="24"/>
          <w:szCs w:val="24"/>
        </w:rPr>
        <w:t>er displaying sequences from</w:t>
      </w:r>
      <w:r w:rsidR="003063C7">
        <w:rPr>
          <w:rFonts w:ascii="Times New Roman" w:hAnsi="Times New Roman" w:cs="Times New Roman"/>
          <w:sz w:val="24"/>
          <w:szCs w:val="24"/>
        </w:rPr>
        <w:t xml:space="preserve"> soccer matches. Both </w:t>
      </w:r>
      <w:r w:rsidR="007643CC">
        <w:rPr>
          <w:rFonts w:ascii="Times New Roman" w:hAnsi="Times New Roman" w:cs="Times New Roman"/>
          <w:sz w:val="24"/>
          <w:szCs w:val="24"/>
        </w:rPr>
        <w:t xml:space="preserve">skilled </w:t>
      </w:r>
      <w:r w:rsidR="003063C7">
        <w:rPr>
          <w:rFonts w:ascii="Times New Roman" w:hAnsi="Times New Roman" w:cs="Times New Roman"/>
          <w:sz w:val="24"/>
          <w:szCs w:val="24"/>
        </w:rPr>
        <w:t>gro</w:t>
      </w:r>
      <w:r w:rsidR="00A469E7">
        <w:rPr>
          <w:rFonts w:ascii="Times New Roman" w:hAnsi="Times New Roman" w:cs="Times New Roman"/>
          <w:sz w:val="24"/>
          <w:szCs w:val="24"/>
        </w:rPr>
        <w:t>ups</w:t>
      </w:r>
      <w:r w:rsidR="006C11D7">
        <w:rPr>
          <w:rFonts w:ascii="Times New Roman" w:hAnsi="Times New Roman" w:cs="Times New Roman"/>
          <w:sz w:val="24"/>
          <w:szCs w:val="24"/>
        </w:rPr>
        <w:t xml:space="preserve"> recognised previously viewed</w:t>
      </w:r>
      <w:r w:rsidR="003063C7">
        <w:rPr>
          <w:rFonts w:ascii="Times New Roman" w:hAnsi="Times New Roman" w:cs="Times New Roman"/>
          <w:sz w:val="24"/>
          <w:szCs w:val="24"/>
        </w:rPr>
        <w:t xml:space="preserve"> sequences significantly more accurately than the control g</w:t>
      </w:r>
      <w:r w:rsidR="006C11D7">
        <w:rPr>
          <w:rFonts w:ascii="Times New Roman" w:hAnsi="Times New Roman" w:cs="Times New Roman"/>
          <w:sz w:val="24"/>
          <w:szCs w:val="24"/>
        </w:rPr>
        <w:t xml:space="preserve">roup irrespective of </w:t>
      </w:r>
      <w:r w:rsidR="00375FE6">
        <w:rPr>
          <w:rFonts w:ascii="Times New Roman" w:hAnsi="Times New Roman" w:cs="Times New Roman"/>
          <w:sz w:val="24"/>
          <w:szCs w:val="24"/>
        </w:rPr>
        <w:t>viewing condition</w:t>
      </w:r>
      <w:r w:rsidR="003063C7"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6C11D7">
        <w:rPr>
          <w:rFonts w:ascii="Times New Roman" w:hAnsi="Times New Roman" w:cs="Times New Roman"/>
          <w:sz w:val="24"/>
          <w:szCs w:val="24"/>
        </w:rPr>
        <w:t>although</w:t>
      </w:r>
      <w:r w:rsidR="003063C7">
        <w:rPr>
          <w:rFonts w:ascii="Times New Roman" w:hAnsi="Times New Roman" w:cs="Times New Roman"/>
          <w:sz w:val="24"/>
          <w:szCs w:val="24"/>
        </w:rPr>
        <w:t xml:space="preserve"> expert </w:t>
      </w:r>
      <w:r w:rsidR="004A1C84">
        <w:rPr>
          <w:rFonts w:ascii="Times New Roman" w:hAnsi="Times New Roman" w:cs="Times New Roman"/>
          <w:sz w:val="24"/>
          <w:szCs w:val="24"/>
        </w:rPr>
        <w:t>FIFA</w:t>
      </w:r>
      <w:r w:rsidR="003063C7">
        <w:rPr>
          <w:rFonts w:ascii="Times New Roman" w:hAnsi="Times New Roman" w:cs="Times New Roman"/>
          <w:sz w:val="24"/>
          <w:szCs w:val="24"/>
        </w:rPr>
        <w:t xml:space="preserve"> players were more accurate tha</w:t>
      </w:r>
      <w:r w:rsidR="00A469E7">
        <w:rPr>
          <w:rFonts w:ascii="Times New Roman" w:hAnsi="Times New Roman" w:cs="Times New Roman"/>
          <w:sz w:val="24"/>
          <w:szCs w:val="24"/>
        </w:rPr>
        <w:t xml:space="preserve">n </w:t>
      </w:r>
      <w:r w:rsidR="005D060D">
        <w:rPr>
          <w:rFonts w:ascii="Times New Roman" w:hAnsi="Times New Roman" w:cs="Times New Roman"/>
          <w:sz w:val="24"/>
          <w:szCs w:val="24"/>
        </w:rPr>
        <w:t xml:space="preserve">skilled </w:t>
      </w:r>
      <w:r w:rsidR="00A469E7">
        <w:rPr>
          <w:rFonts w:ascii="Times New Roman" w:hAnsi="Times New Roman" w:cs="Times New Roman"/>
          <w:sz w:val="24"/>
          <w:szCs w:val="24"/>
        </w:rPr>
        <w:t xml:space="preserve">soccer players </w:t>
      </w:r>
      <w:r w:rsidR="00375FE6">
        <w:rPr>
          <w:rFonts w:ascii="Times New Roman" w:hAnsi="Times New Roman" w:cs="Times New Roman"/>
          <w:sz w:val="24"/>
          <w:szCs w:val="24"/>
        </w:rPr>
        <w:t>in</w:t>
      </w:r>
      <w:r w:rsidR="00A469E7">
        <w:rPr>
          <w:rFonts w:ascii="Times New Roman" w:hAnsi="Times New Roman" w:cs="Times New Roman"/>
          <w:sz w:val="24"/>
          <w:szCs w:val="24"/>
        </w:rPr>
        <w:t xml:space="preserve"> the FIFA</w:t>
      </w:r>
      <w:r w:rsidR="00112DA6">
        <w:rPr>
          <w:rFonts w:ascii="Times New Roman" w:hAnsi="Times New Roman" w:cs="Times New Roman"/>
          <w:sz w:val="24"/>
          <w:szCs w:val="24"/>
        </w:rPr>
        <w:t xml:space="preserve"> 19</w:t>
      </w:r>
      <w:r w:rsidR="00375FE6">
        <w:rPr>
          <w:rFonts w:ascii="Times New Roman" w:hAnsi="Times New Roman" w:cs="Times New Roman"/>
          <w:sz w:val="24"/>
          <w:szCs w:val="24"/>
        </w:rPr>
        <w:t xml:space="preserve"> condition</w:t>
      </w:r>
      <w:r w:rsidR="003063C7">
        <w:rPr>
          <w:rFonts w:ascii="Times New Roman" w:hAnsi="Times New Roman" w:cs="Times New Roman"/>
          <w:sz w:val="24"/>
          <w:szCs w:val="24"/>
        </w:rPr>
        <w:t xml:space="preserve">, </w:t>
      </w:r>
      <w:r w:rsidR="006C11D7">
        <w:rPr>
          <w:rFonts w:ascii="Times New Roman" w:hAnsi="Times New Roman" w:cs="Times New Roman"/>
          <w:sz w:val="24"/>
          <w:szCs w:val="24"/>
        </w:rPr>
        <w:t xml:space="preserve">no difference was observed between the </w:t>
      </w:r>
      <w:r w:rsidR="00375FE6">
        <w:rPr>
          <w:rFonts w:ascii="Times New Roman" w:hAnsi="Times New Roman" w:cs="Times New Roman"/>
          <w:sz w:val="24"/>
          <w:szCs w:val="24"/>
        </w:rPr>
        <w:t>two groups in the soccer condition</w:t>
      </w:r>
      <w:r w:rsidR="003063C7">
        <w:rPr>
          <w:rFonts w:ascii="Times New Roman" w:hAnsi="Times New Roman" w:cs="Times New Roman"/>
          <w:sz w:val="24"/>
          <w:szCs w:val="24"/>
        </w:rPr>
        <w:t>.</w:t>
      </w:r>
      <w:r w:rsidR="004A3513">
        <w:rPr>
          <w:rFonts w:ascii="Times New Roman" w:hAnsi="Times New Roman" w:cs="Times New Roman"/>
          <w:sz w:val="24"/>
          <w:szCs w:val="24"/>
        </w:rPr>
        <w:t xml:space="preserve"> Positive transfer of pattern recognition skill was therefore stronger from </w:t>
      </w:r>
      <w:r w:rsidR="00FD707A">
        <w:rPr>
          <w:rFonts w:ascii="Times New Roman" w:hAnsi="Times New Roman" w:cs="Times New Roman"/>
          <w:sz w:val="24"/>
          <w:szCs w:val="24"/>
        </w:rPr>
        <w:t>FIFA</w:t>
      </w:r>
      <w:r w:rsidR="004A3513">
        <w:rPr>
          <w:rFonts w:ascii="Times New Roman" w:hAnsi="Times New Roman" w:cs="Times New Roman"/>
          <w:sz w:val="24"/>
          <w:szCs w:val="24"/>
        </w:rPr>
        <w:t xml:space="preserve"> to soccer than in the other direction.</w:t>
      </w:r>
      <w:r w:rsidR="003063C7">
        <w:rPr>
          <w:rFonts w:ascii="Times New Roman" w:hAnsi="Times New Roman" w:cs="Times New Roman"/>
          <w:sz w:val="24"/>
          <w:szCs w:val="24"/>
        </w:rPr>
        <w:t xml:space="preserve"> </w:t>
      </w:r>
      <w:r w:rsidR="00743A38">
        <w:rPr>
          <w:rFonts w:ascii="Times New Roman" w:hAnsi="Times New Roman" w:cs="Times New Roman"/>
          <w:sz w:val="24"/>
          <w:szCs w:val="24"/>
        </w:rPr>
        <w:t>The f</w:t>
      </w:r>
      <w:r w:rsidR="003063C7">
        <w:rPr>
          <w:rFonts w:ascii="Times New Roman" w:hAnsi="Times New Roman" w:cs="Times New Roman"/>
          <w:sz w:val="24"/>
          <w:szCs w:val="24"/>
        </w:rPr>
        <w:t xml:space="preserve">indings </w:t>
      </w:r>
      <w:r w:rsidR="00DC68CD">
        <w:rPr>
          <w:rFonts w:ascii="Times New Roman" w:hAnsi="Times New Roman" w:cs="Times New Roman"/>
          <w:sz w:val="24"/>
          <w:szCs w:val="24"/>
        </w:rPr>
        <w:t>suggest that engagement in esport may aid the development of perceptual</w:t>
      </w:r>
      <w:r w:rsidR="004A3513">
        <w:rPr>
          <w:rFonts w:ascii="Times New Roman" w:hAnsi="Times New Roman" w:cs="Times New Roman"/>
          <w:sz w:val="24"/>
          <w:szCs w:val="24"/>
        </w:rPr>
        <w:t>-cognitive</w:t>
      </w:r>
      <w:r w:rsidR="00DC68CD">
        <w:rPr>
          <w:rFonts w:ascii="Times New Roman" w:hAnsi="Times New Roman" w:cs="Times New Roman"/>
          <w:sz w:val="24"/>
          <w:szCs w:val="24"/>
        </w:rPr>
        <w:t xml:space="preserve"> skills required for expert performance in traditional sport. </w:t>
      </w:r>
    </w:p>
    <w:p w14:paraId="6782F66E" w14:textId="77777777" w:rsidR="00046348" w:rsidRDefault="00046348" w:rsidP="00FB31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4CF60" w14:textId="7DF28EC7" w:rsidR="00046348" w:rsidRPr="00BA1304" w:rsidRDefault="00046348" w:rsidP="00FB31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304">
        <w:rPr>
          <w:rFonts w:ascii="Times New Roman" w:hAnsi="Times New Roman" w:cs="Times New Roman"/>
          <w:sz w:val="24"/>
          <w:szCs w:val="24"/>
        </w:rPr>
        <w:t xml:space="preserve">Keywords: </w:t>
      </w:r>
      <w:r w:rsidR="006C11D7">
        <w:rPr>
          <w:rFonts w:ascii="Times New Roman" w:hAnsi="Times New Roman" w:cs="Times New Roman"/>
          <w:sz w:val="24"/>
          <w:szCs w:val="24"/>
        </w:rPr>
        <w:t>P</w:t>
      </w:r>
      <w:r w:rsidR="00FB0BCB">
        <w:rPr>
          <w:rFonts w:ascii="Times New Roman" w:hAnsi="Times New Roman" w:cs="Times New Roman"/>
          <w:sz w:val="24"/>
          <w:szCs w:val="24"/>
        </w:rPr>
        <w:t>erception;</w:t>
      </w:r>
      <w:r w:rsidR="00FD707A">
        <w:rPr>
          <w:rFonts w:ascii="Times New Roman" w:hAnsi="Times New Roman" w:cs="Times New Roman"/>
          <w:sz w:val="24"/>
          <w:szCs w:val="24"/>
        </w:rPr>
        <w:t xml:space="preserve"> </w:t>
      </w:r>
      <w:r w:rsidR="004F4B71">
        <w:rPr>
          <w:rFonts w:ascii="Times New Roman" w:hAnsi="Times New Roman" w:cs="Times New Roman"/>
          <w:sz w:val="24"/>
          <w:szCs w:val="24"/>
        </w:rPr>
        <w:t>memory</w:t>
      </w:r>
      <w:r w:rsidR="00FB0BCB">
        <w:rPr>
          <w:rFonts w:ascii="Times New Roman" w:hAnsi="Times New Roman" w:cs="Times New Roman"/>
          <w:sz w:val="24"/>
          <w:szCs w:val="24"/>
        </w:rPr>
        <w:t>;</w:t>
      </w:r>
      <w:r w:rsidR="00FD707A">
        <w:rPr>
          <w:rFonts w:ascii="Times New Roman" w:hAnsi="Times New Roman" w:cs="Times New Roman"/>
          <w:sz w:val="24"/>
          <w:szCs w:val="24"/>
        </w:rPr>
        <w:t xml:space="preserve"> transfer</w:t>
      </w:r>
      <w:r w:rsidR="00FB0BCB">
        <w:rPr>
          <w:rFonts w:ascii="Times New Roman" w:hAnsi="Times New Roman" w:cs="Times New Roman"/>
          <w:sz w:val="24"/>
          <w:szCs w:val="24"/>
        </w:rPr>
        <w:t>;</w:t>
      </w:r>
      <w:r w:rsidR="00D56EF1">
        <w:rPr>
          <w:rFonts w:ascii="Times New Roman" w:hAnsi="Times New Roman" w:cs="Times New Roman"/>
          <w:sz w:val="24"/>
          <w:szCs w:val="24"/>
        </w:rPr>
        <w:t xml:space="preserve"> soccer</w:t>
      </w:r>
      <w:r w:rsidR="00922CF2">
        <w:rPr>
          <w:rFonts w:ascii="Times New Roman" w:hAnsi="Times New Roman" w:cs="Times New Roman"/>
          <w:sz w:val="24"/>
          <w:szCs w:val="24"/>
        </w:rPr>
        <w:t>; esports</w:t>
      </w:r>
    </w:p>
    <w:p w14:paraId="5304618D" w14:textId="77777777" w:rsidR="00A04D44" w:rsidRDefault="00A04D44" w:rsidP="00FB31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F4998" w14:textId="0B4A7F49" w:rsidR="007600AA" w:rsidRDefault="007600AA" w:rsidP="00FB31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1D096" w14:textId="37DADE68" w:rsidR="00507FB4" w:rsidRDefault="00507FB4" w:rsidP="00FB31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C4C49" w14:textId="77777777" w:rsidR="006C11D7" w:rsidRDefault="006C11D7" w:rsidP="00FB31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FAD89" w14:textId="77777777" w:rsidR="00AA6B3E" w:rsidRDefault="00AA6B3E" w:rsidP="00FB31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6B3E" w:rsidSect="00D30801">
          <w:headerReference w:type="default" r:id="rId8"/>
          <w:pgSz w:w="11906" w:h="16838"/>
          <w:pgMar w:top="1440" w:right="1440" w:bottom="1440" w:left="1440" w:header="708" w:footer="708" w:gutter="0"/>
          <w:lnNumType w:countBy="1" w:restart="continuous"/>
          <w:cols w:space="708"/>
          <w:titlePg/>
          <w:docGrid w:linePitch="360"/>
        </w:sectPr>
      </w:pPr>
    </w:p>
    <w:p w14:paraId="61C7C3EC" w14:textId="593BF696" w:rsidR="00DF716E" w:rsidRDefault="00DF716E" w:rsidP="00FB31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3561BCF6" w14:textId="1702E2B0" w:rsidR="00B83ADB" w:rsidRDefault="00743A38" w:rsidP="00FB312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dynamic and temporally constrained tasks such as s</w:t>
      </w:r>
      <w:r w:rsidR="00F54CC7">
        <w:rPr>
          <w:rFonts w:ascii="Times New Roman" w:hAnsi="Times New Roman" w:cs="Times New Roman"/>
          <w:sz w:val="24"/>
          <w:szCs w:val="24"/>
        </w:rPr>
        <w:t>occer</w:t>
      </w:r>
      <w:r>
        <w:rPr>
          <w:rFonts w:ascii="Times New Roman" w:hAnsi="Times New Roman" w:cs="Times New Roman"/>
          <w:sz w:val="24"/>
          <w:szCs w:val="24"/>
        </w:rPr>
        <w:t>, aviation</w:t>
      </w:r>
      <w:r w:rsidR="00DB3AF0">
        <w:rPr>
          <w:rFonts w:ascii="Times New Roman" w:hAnsi="Times New Roman" w:cs="Times New Roman"/>
          <w:sz w:val="24"/>
          <w:szCs w:val="24"/>
        </w:rPr>
        <w:t>,</w:t>
      </w:r>
      <w:r w:rsidR="00F54CC7">
        <w:rPr>
          <w:rFonts w:ascii="Times New Roman" w:hAnsi="Times New Roman" w:cs="Times New Roman"/>
          <w:sz w:val="24"/>
          <w:szCs w:val="24"/>
        </w:rPr>
        <w:t xml:space="preserve"> and esports</w:t>
      </w:r>
      <w:r w:rsidR="00DB3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ability to anticipate future events is a distinguishing characteristic of expert performers (Triolet et al., 2013). </w:t>
      </w:r>
      <w:r w:rsidR="00644E4B">
        <w:rPr>
          <w:rFonts w:ascii="Times New Roman" w:hAnsi="Times New Roman" w:cs="Times New Roman"/>
          <w:sz w:val="24"/>
          <w:szCs w:val="24"/>
        </w:rPr>
        <w:t xml:space="preserve">One </w:t>
      </w:r>
      <w:r w:rsidR="00757C8E">
        <w:rPr>
          <w:rFonts w:ascii="Times New Roman" w:hAnsi="Times New Roman" w:cs="Times New Roman"/>
          <w:sz w:val="24"/>
          <w:szCs w:val="24"/>
        </w:rPr>
        <w:t xml:space="preserve">perceptual-cognitive </w:t>
      </w:r>
      <w:r w:rsidR="00385549">
        <w:rPr>
          <w:rFonts w:ascii="Times New Roman" w:hAnsi="Times New Roman" w:cs="Times New Roman"/>
          <w:sz w:val="24"/>
          <w:szCs w:val="24"/>
        </w:rPr>
        <w:t>skill underpinning this advantage is th</w:t>
      </w:r>
      <w:r w:rsidR="00C00DAA">
        <w:rPr>
          <w:rFonts w:ascii="Times New Roman" w:hAnsi="Times New Roman" w:cs="Times New Roman"/>
          <w:sz w:val="24"/>
          <w:szCs w:val="24"/>
        </w:rPr>
        <w:t>e</w:t>
      </w:r>
      <w:r w:rsidR="009D5140">
        <w:rPr>
          <w:rFonts w:ascii="Times New Roman" w:hAnsi="Times New Roman" w:cs="Times New Roman"/>
          <w:sz w:val="24"/>
          <w:szCs w:val="24"/>
        </w:rPr>
        <w:t xml:space="preserve"> ab</w:t>
      </w:r>
      <w:r w:rsidR="00C00DAA">
        <w:rPr>
          <w:rFonts w:ascii="Times New Roman" w:hAnsi="Times New Roman" w:cs="Times New Roman"/>
          <w:sz w:val="24"/>
          <w:szCs w:val="24"/>
        </w:rPr>
        <w:t>i</w:t>
      </w:r>
      <w:r w:rsidR="009D5140">
        <w:rPr>
          <w:rFonts w:ascii="Times New Roman" w:hAnsi="Times New Roman" w:cs="Times New Roman"/>
          <w:sz w:val="24"/>
          <w:szCs w:val="24"/>
        </w:rPr>
        <w:t>l</w:t>
      </w:r>
      <w:r w:rsidR="00C00DAA">
        <w:rPr>
          <w:rFonts w:ascii="Times New Roman" w:hAnsi="Times New Roman" w:cs="Times New Roman"/>
          <w:sz w:val="24"/>
          <w:szCs w:val="24"/>
        </w:rPr>
        <w:t>ity</w:t>
      </w:r>
      <w:r w:rsidR="009D5140">
        <w:rPr>
          <w:rFonts w:ascii="Times New Roman" w:hAnsi="Times New Roman" w:cs="Times New Roman"/>
          <w:sz w:val="24"/>
          <w:szCs w:val="24"/>
        </w:rPr>
        <w:t xml:space="preserve"> to perceive and recognise patterns within</w:t>
      </w:r>
      <w:r w:rsidR="00171B43">
        <w:rPr>
          <w:rFonts w:ascii="Times New Roman" w:hAnsi="Times New Roman" w:cs="Times New Roman"/>
          <w:sz w:val="24"/>
          <w:szCs w:val="24"/>
        </w:rPr>
        <w:t xml:space="preserve"> </w:t>
      </w:r>
      <w:r w:rsidR="00880C52">
        <w:rPr>
          <w:rFonts w:ascii="Times New Roman" w:hAnsi="Times New Roman" w:cs="Times New Roman"/>
          <w:sz w:val="24"/>
          <w:szCs w:val="24"/>
        </w:rPr>
        <w:t>displays (</w:t>
      </w:r>
      <w:r w:rsidR="00B55E23">
        <w:rPr>
          <w:rFonts w:ascii="Times New Roman" w:hAnsi="Times New Roman" w:cs="Times New Roman"/>
          <w:sz w:val="24"/>
          <w:szCs w:val="24"/>
        </w:rPr>
        <w:t>North &amp; Williams, 2019).</w:t>
      </w:r>
      <w:r w:rsidR="00DB3AF0">
        <w:rPr>
          <w:rFonts w:ascii="Times New Roman" w:hAnsi="Times New Roman" w:cs="Times New Roman"/>
          <w:sz w:val="24"/>
          <w:szCs w:val="24"/>
        </w:rPr>
        <w:t xml:space="preserve"> </w:t>
      </w:r>
      <w:r w:rsidR="00017F6C">
        <w:rPr>
          <w:rFonts w:ascii="Times New Roman" w:hAnsi="Times New Roman" w:cs="Times New Roman"/>
          <w:sz w:val="24"/>
          <w:szCs w:val="24"/>
        </w:rPr>
        <w:t>Retrospective data from expert performers ind</w:t>
      </w:r>
      <w:r w:rsidR="00594E22">
        <w:rPr>
          <w:rFonts w:ascii="Times New Roman" w:hAnsi="Times New Roman" w:cs="Times New Roman"/>
          <w:sz w:val="24"/>
          <w:szCs w:val="24"/>
        </w:rPr>
        <w:t>icates that extensive practice over</w:t>
      </w:r>
      <w:r w:rsidR="00CF70A7">
        <w:rPr>
          <w:rFonts w:ascii="Times New Roman" w:hAnsi="Times New Roman" w:cs="Times New Roman"/>
          <w:sz w:val="24"/>
          <w:szCs w:val="24"/>
        </w:rPr>
        <w:t xml:space="preserve"> many years </w:t>
      </w:r>
      <w:r w:rsidR="00DB3AF0">
        <w:rPr>
          <w:rFonts w:ascii="Times New Roman" w:hAnsi="Times New Roman" w:cs="Times New Roman"/>
          <w:sz w:val="24"/>
          <w:szCs w:val="24"/>
        </w:rPr>
        <w:t xml:space="preserve">is </w:t>
      </w:r>
      <w:r w:rsidR="00CF70A7">
        <w:rPr>
          <w:rFonts w:ascii="Times New Roman" w:hAnsi="Times New Roman" w:cs="Times New Roman"/>
          <w:sz w:val="24"/>
          <w:szCs w:val="24"/>
        </w:rPr>
        <w:t xml:space="preserve">necessary to develop such perceptual-cognitive skills (see Ericsson, Krampe, &amp; Tesch-Romer, 1993; </w:t>
      </w:r>
      <w:r w:rsidR="00C00DAA">
        <w:rPr>
          <w:rFonts w:ascii="Times New Roman" w:hAnsi="Times New Roman" w:cs="Times New Roman"/>
          <w:sz w:val="24"/>
          <w:szCs w:val="24"/>
        </w:rPr>
        <w:t>Roca, Williams, &amp; Ford, 2012</w:t>
      </w:r>
      <w:r w:rsidR="002C213B">
        <w:rPr>
          <w:rFonts w:ascii="Times New Roman" w:hAnsi="Times New Roman" w:cs="Times New Roman"/>
          <w:sz w:val="24"/>
          <w:szCs w:val="24"/>
        </w:rPr>
        <w:t xml:space="preserve">). </w:t>
      </w:r>
      <w:r w:rsidR="00F71461">
        <w:rPr>
          <w:rFonts w:ascii="Times New Roman" w:hAnsi="Times New Roman" w:cs="Times New Roman"/>
          <w:sz w:val="24"/>
          <w:szCs w:val="24"/>
        </w:rPr>
        <w:t>As a result, r</w:t>
      </w:r>
      <w:r w:rsidR="00E57CFB" w:rsidRPr="00E57CFB">
        <w:rPr>
          <w:rFonts w:ascii="Times New Roman" w:hAnsi="Times New Roman" w:cs="Times New Roman"/>
          <w:sz w:val="24"/>
          <w:szCs w:val="24"/>
        </w:rPr>
        <w:t>e</w:t>
      </w:r>
      <w:r w:rsidR="00E57CFB">
        <w:rPr>
          <w:rFonts w:ascii="Times New Roman" w:hAnsi="Times New Roman" w:cs="Times New Roman"/>
          <w:sz w:val="24"/>
          <w:szCs w:val="24"/>
        </w:rPr>
        <w:t xml:space="preserve">searchers and practitioners </w:t>
      </w:r>
      <w:r w:rsidR="004014A2">
        <w:rPr>
          <w:rFonts w:ascii="Times New Roman" w:hAnsi="Times New Roman" w:cs="Times New Roman"/>
          <w:sz w:val="24"/>
          <w:szCs w:val="24"/>
        </w:rPr>
        <w:t>have sought to identify</w:t>
      </w:r>
      <w:r w:rsidR="00DA2AD1">
        <w:rPr>
          <w:rFonts w:ascii="Times New Roman" w:hAnsi="Times New Roman" w:cs="Times New Roman"/>
          <w:sz w:val="24"/>
          <w:szCs w:val="24"/>
        </w:rPr>
        <w:t xml:space="preserve"> method</w:t>
      </w:r>
      <w:r w:rsidR="00E57CFB">
        <w:rPr>
          <w:rFonts w:ascii="Times New Roman" w:hAnsi="Times New Roman" w:cs="Times New Roman"/>
          <w:sz w:val="24"/>
          <w:szCs w:val="24"/>
        </w:rPr>
        <w:t>s</w:t>
      </w:r>
      <w:r w:rsidR="00F96142">
        <w:rPr>
          <w:rFonts w:ascii="Times New Roman" w:hAnsi="Times New Roman" w:cs="Times New Roman"/>
          <w:sz w:val="24"/>
          <w:szCs w:val="24"/>
        </w:rPr>
        <w:t xml:space="preserve"> and interventions that may</w:t>
      </w:r>
      <w:r w:rsidR="00E57CFB">
        <w:rPr>
          <w:rFonts w:ascii="Times New Roman" w:hAnsi="Times New Roman" w:cs="Times New Roman"/>
          <w:sz w:val="24"/>
          <w:szCs w:val="24"/>
        </w:rPr>
        <w:t xml:space="preserve"> </w:t>
      </w:r>
      <w:r w:rsidR="006A540B">
        <w:rPr>
          <w:rFonts w:ascii="Times New Roman" w:hAnsi="Times New Roman" w:cs="Times New Roman"/>
          <w:sz w:val="24"/>
          <w:szCs w:val="24"/>
        </w:rPr>
        <w:t>support</w:t>
      </w:r>
      <w:r w:rsidR="00E57CFB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="00A40F6C">
        <w:rPr>
          <w:rFonts w:ascii="Times New Roman" w:hAnsi="Times New Roman" w:cs="Times New Roman"/>
          <w:sz w:val="24"/>
          <w:szCs w:val="24"/>
        </w:rPr>
        <w:t>these skills</w:t>
      </w:r>
      <w:r w:rsidR="00E57CFB">
        <w:rPr>
          <w:rFonts w:ascii="Times New Roman" w:hAnsi="Times New Roman" w:cs="Times New Roman"/>
          <w:sz w:val="24"/>
          <w:szCs w:val="24"/>
        </w:rPr>
        <w:t xml:space="preserve"> (</w:t>
      </w:r>
      <w:r w:rsidR="00516D0A">
        <w:rPr>
          <w:rFonts w:ascii="Times New Roman" w:hAnsi="Times New Roman" w:cs="Times New Roman"/>
          <w:sz w:val="24"/>
          <w:szCs w:val="24"/>
        </w:rPr>
        <w:t>Hoffman et al., 2014)</w:t>
      </w:r>
      <w:r w:rsidR="00E57CFB">
        <w:rPr>
          <w:rFonts w:ascii="Times New Roman" w:hAnsi="Times New Roman" w:cs="Times New Roman"/>
          <w:sz w:val="24"/>
          <w:szCs w:val="24"/>
        </w:rPr>
        <w:t xml:space="preserve">. </w:t>
      </w:r>
      <w:r w:rsidR="009329C0">
        <w:rPr>
          <w:rFonts w:ascii="Times New Roman" w:hAnsi="Times New Roman" w:cs="Times New Roman"/>
          <w:sz w:val="24"/>
          <w:szCs w:val="24"/>
        </w:rPr>
        <w:t xml:space="preserve">While </w:t>
      </w:r>
      <w:r w:rsidR="00CC0398" w:rsidRPr="00B42D8E">
        <w:rPr>
          <w:rFonts w:ascii="Times New Roman" w:hAnsi="Times New Roman" w:cs="Times New Roman"/>
          <w:i/>
          <w:sz w:val="24"/>
          <w:szCs w:val="24"/>
        </w:rPr>
        <w:t>in</w:t>
      </w:r>
      <w:r w:rsidR="00CC0398">
        <w:rPr>
          <w:rFonts w:ascii="Times New Roman" w:hAnsi="Times New Roman" w:cs="Times New Roman"/>
          <w:sz w:val="24"/>
          <w:szCs w:val="24"/>
        </w:rPr>
        <w:t xml:space="preserve"> </w:t>
      </w:r>
      <w:r w:rsidR="00CC0398" w:rsidRPr="00B42D8E">
        <w:rPr>
          <w:rFonts w:ascii="Times New Roman" w:hAnsi="Times New Roman" w:cs="Times New Roman"/>
          <w:i/>
          <w:sz w:val="24"/>
          <w:szCs w:val="24"/>
        </w:rPr>
        <w:t>situ</w:t>
      </w:r>
      <w:r w:rsidR="00CC0398">
        <w:rPr>
          <w:rFonts w:ascii="Times New Roman" w:hAnsi="Times New Roman" w:cs="Times New Roman"/>
          <w:sz w:val="24"/>
          <w:szCs w:val="24"/>
        </w:rPr>
        <w:t xml:space="preserve"> </w:t>
      </w:r>
      <w:r w:rsidR="00B42D8E">
        <w:rPr>
          <w:rFonts w:ascii="Times New Roman" w:hAnsi="Times New Roman" w:cs="Times New Roman"/>
          <w:sz w:val="24"/>
          <w:szCs w:val="24"/>
        </w:rPr>
        <w:t>practice activities are</w:t>
      </w:r>
      <w:r w:rsidR="009329C0">
        <w:rPr>
          <w:rFonts w:ascii="Times New Roman" w:hAnsi="Times New Roman" w:cs="Times New Roman"/>
          <w:sz w:val="24"/>
          <w:szCs w:val="24"/>
        </w:rPr>
        <w:t xml:space="preserve"> </w:t>
      </w:r>
      <w:r w:rsidR="0023622D">
        <w:rPr>
          <w:rFonts w:ascii="Times New Roman" w:hAnsi="Times New Roman" w:cs="Times New Roman"/>
          <w:sz w:val="24"/>
          <w:szCs w:val="24"/>
        </w:rPr>
        <w:t>important</w:t>
      </w:r>
      <w:r w:rsidR="009329C0">
        <w:rPr>
          <w:rFonts w:ascii="Times New Roman" w:hAnsi="Times New Roman" w:cs="Times New Roman"/>
          <w:sz w:val="24"/>
          <w:szCs w:val="24"/>
        </w:rPr>
        <w:t xml:space="preserve"> (</w:t>
      </w:r>
      <w:r w:rsidR="00B42D8E">
        <w:rPr>
          <w:rFonts w:ascii="Times New Roman" w:hAnsi="Times New Roman" w:cs="Times New Roman"/>
          <w:sz w:val="24"/>
          <w:szCs w:val="24"/>
        </w:rPr>
        <w:t>Ford, Ward, Hodges, &amp; Williams, 2009; Hendry &amp; Hodges, 2018)</w:t>
      </w:r>
      <w:r w:rsidR="009329C0">
        <w:rPr>
          <w:rFonts w:ascii="Times New Roman" w:hAnsi="Times New Roman" w:cs="Times New Roman"/>
          <w:sz w:val="24"/>
          <w:szCs w:val="24"/>
        </w:rPr>
        <w:t xml:space="preserve">, </w:t>
      </w:r>
      <w:r w:rsidR="002908E3">
        <w:rPr>
          <w:rFonts w:ascii="Times New Roman" w:hAnsi="Times New Roman" w:cs="Times New Roman"/>
          <w:sz w:val="24"/>
          <w:szCs w:val="24"/>
        </w:rPr>
        <w:t xml:space="preserve">there are </w:t>
      </w:r>
      <w:r w:rsidR="006F46C8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9329C0">
        <w:rPr>
          <w:rFonts w:ascii="Times New Roman" w:hAnsi="Times New Roman" w:cs="Times New Roman"/>
          <w:sz w:val="24"/>
          <w:szCs w:val="24"/>
        </w:rPr>
        <w:t xml:space="preserve">concerns over </w:t>
      </w:r>
      <w:r w:rsidR="00AA3964">
        <w:rPr>
          <w:rFonts w:ascii="Times New Roman" w:hAnsi="Times New Roman" w:cs="Times New Roman"/>
          <w:sz w:val="24"/>
          <w:szCs w:val="24"/>
        </w:rPr>
        <w:t>injury risk and burnout</w:t>
      </w:r>
      <w:r w:rsidR="009329C0">
        <w:rPr>
          <w:rFonts w:ascii="Times New Roman" w:hAnsi="Times New Roman" w:cs="Times New Roman"/>
          <w:sz w:val="24"/>
          <w:szCs w:val="24"/>
        </w:rPr>
        <w:t xml:space="preserve"> </w:t>
      </w:r>
      <w:r w:rsidR="00CC0398">
        <w:rPr>
          <w:rFonts w:ascii="Times New Roman" w:hAnsi="Times New Roman" w:cs="Times New Roman"/>
          <w:sz w:val="24"/>
          <w:szCs w:val="24"/>
        </w:rPr>
        <w:t>(Baker, Cobley, &amp; Stephen-Thomas, 2009)</w:t>
      </w:r>
      <w:r w:rsidR="00E30867">
        <w:rPr>
          <w:rFonts w:ascii="Times New Roman" w:hAnsi="Times New Roman" w:cs="Times New Roman"/>
          <w:sz w:val="24"/>
          <w:szCs w:val="24"/>
        </w:rPr>
        <w:t xml:space="preserve">. </w:t>
      </w:r>
      <w:r w:rsidR="00CC0398">
        <w:rPr>
          <w:rFonts w:ascii="Times New Roman" w:hAnsi="Times New Roman" w:cs="Times New Roman"/>
          <w:sz w:val="24"/>
          <w:szCs w:val="24"/>
        </w:rPr>
        <w:t>Increasing</w:t>
      </w:r>
      <w:r w:rsidR="00EF60BC">
        <w:rPr>
          <w:rFonts w:ascii="Times New Roman" w:hAnsi="Times New Roman" w:cs="Times New Roman"/>
          <w:sz w:val="24"/>
          <w:szCs w:val="24"/>
        </w:rPr>
        <w:t>ly,</w:t>
      </w:r>
      <w:r w:rsidR="00CC0398">
        <w:rPr>
          <w:rFonts w:ascii="Times New Roman" w:hAnsi="Times New Roman" w:cs="Times New Roman"/>
          <w:sz w:val="24"/>
          <w:szCs w:val="24"/>
        </w:rPr>
        <w:t xml:space="preserve"> efforts are </w:t>
      </w:r>
      <w:r w:rsidR="00B42D8E">
        <w:rPr>
          <w:rFonts w:ascii="Times New Roman" w:hAnsi="Times New Roman" w:cs="Times New Roman"/>
          <w:sz w:val="24"/>
          <w:szCs w:val="24"/>
        </w:rPr>
        <w:t xml:space="preserve">being made to </w:t>
      </w:r>
      <w:r w:rsidR="00BD63E6">
        <w:rPr>
          <w:rFonts w:ascii="Times New Roman" w:hAnsi="Times New Roman" w:cs="Times New Roman"/>
          <w:sz w:val="24"/>
          <w:szCs w:val="24"/>
        </w:rPr>
        <w:t>develop</w:t>
      </w:r>
      <w:r w:rsidR="00B42D8E">
        <w:rPr>
          <w:rFonts w:ascii="Times New Roman" w:hAnsi="Times New Roman" w:cs="Times New Roman"/>
          <w:sz w:val="24"/>
          <w:szCs w:val="24"/>
        </w:rPr>
        <w:t xml:space="preserve"> virtual environments that </w:t>
      </w:r>
      <w:r w:rsidR="00BD63E6">
        <w:rPr>
          <w:rFonts w:ascii="Times New Roman" w:hAnsi="Times New Roman" w:cs="Times New Roman"/>
          <w:sz w:val="24"/>
          <w:szCs w:val="24"/>
        </w:rPr>
        <w:t>provide</w:t>
      </w:r>
      <w:r w:rsidR="00B42D8E">
        <w:rPr>
          <w:rFonts w:ascii="Times New Roman" w:hAnsi="Times New Roman" w:cs="Times New Roman"/>
          <w:sz w:val="24"/>
          <w:szCs w:val="24"/>
        </w:rPr>
        <w:t xml:space="preserve"> engaging and varied </w:t>
      </w:r>
      <w:r w:rsidR="00BD63E6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4E677D">
        <w:rPr>
          <w:rFonts w:ascii="Times New Roman" w:hAnsi="Times New Roman" w:cs="Times New Roman"/>
          <w:sz w:val="24"/>
          <w:szCs w:val="24"/>
        </w:rPr>
        <w:t xml:space="preserve">domain-specific </w:t>
      </w:r>
      <w:r w:rsidR="00CC0398">
        <w:rPr>
          <w:rFonts w:ascii="Times New Roman" w:hAnsi="Times New Roman" w:cs="Times New Roman"/>
          <w:sz w:val="24"/>
          <w:szCs w:val="24"/>
        </w:rPr>
        <w:t xml:space="preserve">practice </w:t>
      </w:r>
      <w:r w:rsidR="00BD63E6">
        <w:rPr>
          <w:rFonts w:ascii="Times New Roman" w:hAnsi="Times New Roman" w:cs="Times New Roman"/>
          <w:sz w:val="24"/>
          <w:szCs w:val="24"/>
        </w:rPr>
        <w:t>whilst</w:t>
      </w:r>
      <w:r w:rsidR="00DA2AD1">
        <w:rPr>
          <w:rFonts w:ascii="Times New Roman" w:hAnsi="Times New Roman" w:cs="Times New Roman"/>
          <w:sz w:val="24"/>
          <w:szCs w:val="24"/>
        </w:rPr>
        <w:t xml:space="preserve"> </w:t>
      </w:r>
      <w:r w:rsidR="00BD63E6">
        <w:rPr>
          <w:rFonts w:ascii="Times New Roman" w:hAnsi="Times New Roman" w:cs="Times New Roman"/>
          <w:sz w:val="24"/>
          <w:szCs w:val="24"/>
        </w:rPr>
        <w:t xml:space="preserve">minimizing injury risk </w:t>
      </w:r>
      <w:r w:rsidR="00845BF5">
        <w:rPr>
          <w:rFonts w:ascii="Times New Roman" w:hAnsi="Times New Roman" w:cs="Times New Roman"/>
          <w:sz w:val="24"/>
          <w:szCs w:val="24"/>
        </w:rPr>
        <w:t>(Stone, St</w:t>
      </w:r>
      <w:r w:rsidR="005F362F">
        <w:rPr>
          <w:rFonts w:ascii="Times New Roman" w:hAnsi="Times New Roman" w:cs="Times New Roman"/>
          <w:sz w:val="24"/>
          <w:szCs w:val="24"/>
        </w:rPr>
        <w:t>r</w:t>
      </w:r>
      <w:r w:rsidR="00845BF5">
        <w:rPr>
          <w:rFonts w:ascii="Times New Roman" w:hAnsi="Times New Roman" w:cs="Times New Roman"/>
          <w:sz w:val="24"/>
          <w:szCs w:val="24"/>
        </w:rPr>
        <w:t>afford, North, Toner, &amp; Davids, 2019).</w:t>
      </w:r>
      <w:r w:rsidR="00AD1517">
        <w:rPr>
          <w:rFonts w:ascii="Times New Roman" w:hAnsi="Times New Roman" w:cs="Times New Roman"/>
          <w:sz w:val="24"/>
          <w:szCs w:val="24"/>
        </w:rPr>
        <w:t xml:space="preserve"> </w:t>
      </w:r>
      <w:r w:rsidR="00845BF5">
        <w:rPr>
          <w:rFonts w:ascii="Times New Roman" w:hAnsi="Times New Roman" w:cs="Times New Roman"/>
          <w:sz w:val="24"/>
          <w:szCs w:val="24"/>
        </w:rPr>
        <w:t>An alternative</w:t>
      </w:r>
      <w:r w:rsidR="00DC76CB">
        <w:rPr>
          <w:rFonts w:ascii="Times New Roman" w:hAnsi="Times New Roman" w:cs="Times New Roman"/>
          <w:sz w:val="24"/>
          <w:szCs w:val="24"/>
        </w:rPr>
        <w:t>,</w:t>
      </w:r>
      <w:r w:rsidR="00AD1517">
        <w:rPr>
          <w:rFonts w:ascii="Times New Roman" w:hAnsi="Times New Roman" w:cs="Times New Roman"/>
          <w:sz w:val="24"/>
          <w:szCs w:val="24"/>
        </w:rPr>
        <w:t xml:space="preserve"> but </w:t>
      </w:r>
      <w:r w:rsidR="004E677D">
        <w:rPr>
          <w:rFonts w:ascii="Times New Roman" w:hAnsi="Times New Roman" w:cs="Times New Roman"/>
          <w:sz w:val="24"/>
          <w:szCs w:val="24"/>
        </w:rPr>
        <w:t xml:space="preserve">currently </w:t>
      </w:r>
      <w:r w:rsidR="00AD1517">
        <w:rPr>
          <w:rFonts w:ascii="Times New Roman" w:hAnsi="Times New Roman" w:cs="Times New Roman"/>
          <w:sz w:val="24"/>
          <w:szCs w:val="24"/>
        </w:rPr>
        <w:t>more accessible and affordable</w:t>
      </w:r>
      <w:r w:rsidR="00DC76CB">
        <w:rPr>
          <w:rFonts w:ascii="Times New Roman" w:hAnsi="Times New Roman" w:cs="Times New Roman"/>
          <w:sz w:val="24"/>
          <w:szCs w:val="24"/>
        </w:rPr>
        <w:t>,</w:t>
      </w:r>
      <w:r w:rsidR="00AD1517">
        <w:rPr>
          <w:rFonts w:ascii="Times New Roman" w:hAnsi="Times New Roman" w:cs="Times New Roman"/>
          <w:sz w:val="24"/>
          <w:szCs w:val="24"/>
        </w:rPr>
        <w:t xml:space="preserve"> activity that may contribute</w:t>
      </w:r>
      <w:r w:rsidR="004E677D">
        <w:rPr>
          <w:rFonts w:ascii="Times New Roman" w:hAnsi="Times New Roman" w:cs="Times New Roman"/>
          <w:sz w:val="24"/>
          <w:szCs w:val="24"/>
        </w:rPr>
        <w:t xml:space="preserve"> to</w:t>
      </w:r>
      <w:r w:rsidR="00AD1517">
        <w:rPr>
          <w:rFonts w:ascii="Times New Roman" w:hAnsi="Times New Roman" w:cs="Times New Roman"/>
          <w:sz w:val="24"/>
          <w:szCs w:val="24"/>
        </w:rPr>
        <w:t xml:space="preserve"> the dev</w:t>
      </w:r>
      <w:r w:rsidR="00E2530E">
        <w:rPr>
          <w:rFonts w:ascii="Times New Roman" w:hAnsi="Times New Roman" w:cs="Times New Roman"/>
          <w:sz w:val="24"/>
          <w:szCs w:val="24"/>
        </w:rPr>
        <w:t>elopment of perceptual</w:t>
      </w:r>
      <w:r w:rsidR="00FC08FC">
        <w:rPr>
          <w:rFonts w:ascii="Times New Roman" w:hAnsi="Times New Roman" w:cs="Times New Roman"/>
          <w:sz w:val="24"/>
          <w:szCs w:val="24"/>
        </w:rPr>
        <w:t>-cognitive</w:t>
      </w:r>
      <w:r w:rsidR="00AD1517">
        <w:rPr>
          <w:rFonts w:ascii="Times New Roman" w:hAnsi="Times New Roman" w:cs="Times New Roman"/>
          <w:sz w:val="24"/>
          <w:szCs w:val="24"/>
        </w:rPr>
        <w:t xml:space="preserve"> skills</w:t>
      </w:r>
      <w:r w:rsidR="00E2530E">
        <w:rPr>
          <w:rFonts w:ascii="Times New Roman" w:hAnsi="Times New Roman" w:cs="Times New Roman"/>
          <w:sz w:val="24"/>
          <w:szCs w:val="24"/>
        </w:rPr>
        <w:t xml:space="preserve"> </w:t>
      </w:r>
      <w:r w:rsidR="00AD1517">
        <w:rPr>
          <w:rFonts w:ascii="Times New Roman" w:hAnsi="Times New Roman" w:cs="Times New Roman"/>
          <w:sz w:val="24"/>
          <w:szCs w:val="24"/>
        </w:rPr>
        <w:t xml:space="preserve">is </w:t>
      </w:r>
      <w:r w:rsidR="00977BE4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AD1517">
        <w:rPr>
          <w:rFonts w:ascii="Times New Roman" w:hAnsi="Times New Roman" w:cs="Times New Roman"/>
          <w:sz w:val="24"/>
          <w:szCs w:val="24"/>
        </w:rPr>
        <w:t>electronic sports (</w:t>
      </w:r>
      <w:r w:rsidR="00FD707A">
        <w:rPr>
          <w:rFonts w:ascii="Times New Roman" w:hAnsi="Times New Roman" w:cs="Times New Roman"/>
          <w:sz w:val="24"/>
          <w:szCs w:val="24"/>
        </w:rPr>
        <w:t>esports; Boot</w:t>
      </w:r>
      <w:r w:rsidR="00AD1517">
        <w:rPr>
          <w:rFonts w:ascii="Times New Roman" w:hAnsi="Times New Roman" w:cs="Times New Roman"/>
          <w:sz w:val="24"/>
          <w:szCs w:val="24"/>
        </w:rPr>
        <w:t xml:space="preserve">, 2015). </w:t>
      </w:r>
      <w:r w:rsidR="00FC08FC">
        <w:rPr>
          <w:rFonts w:ascii="Times New Roman" w:hAnsi="Times New Roman" w:cs="Times New Roman"/>
          <w:sz w:val="24"/>
          <w:szCs w:val="24"/>
        </w:rPr>
        <w:t>A</w:t>
      </w:r>
      <w:r w:rsidR="007D42ED">
        <w:rPr>
          <w:rFonts w:ascii="Times New Roman" w:hAnsi="Times New Roman" w:cs="Times New Roman"/>
          <w:sz w:val="24"/>
          <w:szCs w:val="24"/>
        </w:rPr>
        <w:t>lthough</w:t>
      </w:r>
      <w:r w:rsidR="00E2530E">
        <w:rPr>
          <w:rFonts w:ascii="Times New Roman" w:hAnsi="Times New Roman" w:cs="Times New Roman"/>
          <w:sz w:val="24"/>
          <w:szCs w:val="24"/>
        </w:rPr>
        <w:t xml:space="preserve"> i</w:t>
      </w:r>
      <w:r w:rsidR="00B83ADB">
        <w:rPr>
          <w:rFonts w:ascii="Times New Roman" w:hAnsi="Times New Roman" w:cs="Times New Roman"/>
          <w:sz w:val="24"/>
          <w:szCs w:val="24"/>
        </w:rPr>
        <w:t>t is intuitively appealing t</w:t>
      </w:r>
      <w:r w:rsidR="00E2530E">
        <w:rPr>
          <w:rFonts w:ascii="Times New Roman" w:hAnsi="Times New Roman" w:cs="Times New Roman"/>
          <w:sz w:val="24"/>
          <w:szCs w:val="24"/>
        </w:rPr>
        <w:t xml:space="preserve">o suggest that </w:t>
      </w:r>
      <w:r w:rsidR="00FA7CB2">
        <w:rPr>
          <w:rFonts w:ascii="Times New Roman" w:hAnsi="Times New Roman" w:cs="Times New Roman"/>
          <w:sz w:val="24"/>
          <w:szCs w:val="24"/>
        </w:rPr>
        <w:t xml:space="preserve">engagement in </w:t>
      </w:r>
      <w:r w:rsidR="007D42ED">
        <w:rPr>
          <w:rFonts w:ascii="Times New Roman" w:hAnsi="Times New Roman" w:cs="Times New Roman"/>
          <w:sz w:val="24"/>
          <w:szCs w:val="24"/>
        </w:rPr>
        <w:t>espor</w:t>
      </w:r>
      <w:r w:rsidR="00DA2AD1">
        <w:rPr>
          <w:rFonts w:ascii="Times New Roman" w:hAnsi="Times New Roman" w:cs="Times New Roman"/>
          <w:sz w:val="24"/>
          <w:szCs w:val="24"/>
        </w:rPr>
        <w:t>ts</w:t>
      </w:r>
      <w:r w:rsidR="00D22DD5">
        <w:rPr>
          <w:rFonts w:ascii="Times New Roman" w:hAnsi="Times New Roman" w:cs="Times New Roman"/>
          <w:sz w:val="24"/>
          <w:szCs w:val="24"/>
        </w:rPr>
        <w:t xml:space="preserve"> may </w:t>
      </w:r>
      <w:r w:rsidR="00281D66">
        <w:rPr>
          <w:rFonts w:ascii="Times New Roman" w:hAnsi="Times New Roman" w:cs="Times New Roman"/>
          <w:sz w:val="24"/>
          <w:szCs w:val="24"/>
        </w:rPr>
        <w:t>facilitate transfer of perceptual-cognitive</w:t>
      </w:r>
      <w:r w:rsidR="004529AA">
        <w:rPr>
          <w:rFonts w:ascii="Times New Roman" w:hAnsi="Times New Roman" w:cs="Times New Roman"/>
          <w:sz w:val="24"/>
          <w:szCs w:val="24"/>
        </w:rPr>
        <w:t xml:space="preserve"> skills to</w:t>
      </w:r>
      <w:r w:rsidR="00E2530E">
        <w:rPr>
          <w:rFonts w:ascii="Times New Roman" w:hAnsi="Times New Roman" w:cs="Times New Roman"/>
          <w:sz w:val="24"/>
          <w:szCs w:val="24"/>
        </w:rPr>
        <w:t xml:space="preserve"> the traditional sport</w:t>
      </w:r>
      <w:r w:rsidR="00DA2AD1">
        <w:rPr>
          <w:rFonts w:ascii="Times New Roman" w:hAnsi="Times New Roman" w:cs="Times New Roman"/>
          <w:sz w:val="24"/>
          <w:szCs w:val="24"/>
        </w:rPr>
        <w:t>s</w:t>
      </w:r>
      <w:r w:rsidR="00E2530E">
        <w:rPr>
          <w:rFonts w:ascii="Times New Roman" w:hAnsi="Times New Roman" w:cs="Times New Roman"/>
          <w:sz w:val="24"/>
          <w:szCs w:val="24"/>
        </w:rPr>
        <w:t xml:space="preserve"> </w:t>
      </w:r>
      <w:r w:rsidR="00DA2AD1">
        <w:rPr>
          <w:rFonts w:ascii="Times New Roman" w:hAnsi="Times New Roman" w:cs="Times New Roman"/>
          <w:sz w:val="24"/>
          <w:szCs w:val="24"/>
        </w:rPr>
        <w:t>they</w:t>
      </w:r>
      <w:r w:rsidR="00824BE3">
        <w:rPr>
          <w:rFonts w:ascii="Times New Roman" w:hAnsi="Times New Roman" w:cs="Times New Roman"/>
          <w:sz w:val="24"/>
          <w:szCs w:val="24"/>
        </w:rPr>
        <w:t xml:space="preserve"> simulate (e.g., </w:t>
      </w:r>
      <w:r w:rsidR="00E865D4">
        <w:rPr>
          <w:rFonts w:ascii="Times New Roman" w:hAnsi="Times New Roman" w:cs="Times New Roman"/>
          <w:sz w:val="24"/>
          <w:szCs w:val="24"/>
        </w:rPr>
        <w:t xml:space="preserve">EA Sports </w:t>
      </w:r>
      <w:r w:rsidR="00824BE3">
        <w:rPr>
          <w:rFonts w:ascii="Times New Roman" w:hAnsi="Times New Roman" w:cs="Times New Roman"/>
          <w:sz w:val="24"/>
          <w:szCs w:val="24"/>
        </w:rPr>
        <w:t>FIFA and soccer)</w:t>
      </w:r>
      <w:r w:rsidR="007D42ED">
        <w:rPr>
          <w:rFonts w:ascii="Times New Roman" w:hAnsi="Times New Roman" w:cs="Times New Roman"/>
          <w:sz w:val="24"/>
          <w:szCs w:val="24"/>
        </w:rPr>
        <w:t>, re</w:t>
      </w:r>
      <w:r w:rsidR="00E2530E">
        <w:rPr>
          <w:rFonts w:ascii="Times New Roman" w:hAnsi="Times New Roman" w:cs="Times New Roman"/>
          <w:sz w:val="24"/>
          <w:szCs w:val="24"/>
        </w:rPr>
        <w:t>search investigating this notion is scarce.</w:t>
      </w:r>
      <w:r w:rsidR="00B83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C8B9F" w14:textId="3F958E85" w:rsidR="009F5137" w:rsidRDefault="00F44E3B" w:rsidP="009A1E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128">
        <w:rPr>
          <w:rFonts w:ascii="Times New Roman" w:hAnsi="Times New Roman" w:cs="Times New Roman"/>
          <w:sz w:val="24"/>
          <w:szCs w:val="24"/>
        </w:rPr>
        <w:t>attern perception</w:t>
      </w:r>
      <w:r w:rsidR="00011780">
        <w:rPr>
          <w:rFonts w:ascii="Times New Roman" w:hAnsi="Times New Roman" w:cs="Times New Roman"/>
          <w:sz w:val="24"/>
          <w:szCs w:val="24"/>
        </w:rPr>
        <w:t xml:space="preserve"> has been shown </w:t>
      </w:r>
      <w:r w:rsidR="002268D7">
        <w:rPr>
          <w:rFonts w:ascii="Times New Roman" w:hAnsi="Times New Roman" w:cs="Times New Roman"/>
          <w:sz w:val="24"/>
          <w:szCs w:val="24"/>
        </w:rPr>
        <w:t xml:space="preserve">to </w:t>
      </w:r>
      <w:r w:rsidR="00F17EAD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805FCD">
        <w:rPr>
          <w:rFonts w:ascii="Times New Roman" w:hAnsi="Times New Roman" w:cs="Times New Roman"/>
          <w:sz w:val="24"/>
          <w:szCs w:val="24"/>
        </w:rPr>
        <w:t>skilled</w:t>
      </w:r>
      <w:r w:rsidR="00F17EAD">
        <w:rPr>
          <w:rFonts w:ascii="Times New Roman" w:hAnsi="Times New Roman" w:cs="Times New Roman"/>
          <w:sz w:val="24"/>
          <w:szCs w:val="24"/>
        </w:rPr>
        <w:t xml:space="preserve"> from lesser-skilled</w:t>
      </w:r>
      <w:r w:rsidR="006D3F1E">
        <w:rPr>
          <w:rFonts w:ascii="Times New Roman" w:hAnsi="Times New Roman" w:cs="Times New Roman"/>
          <w:sz w:val="24"/>
          <w:szCs w:val="24"/>
        </w:rPr>
        <w:t xml:space="preserve"> performers</w:t>
      </w:r>
      <w:r w:rsidR="00741128">
        <w:rPr>
          <w:rFonts w:ascii="Times New Roman" w:hAnsi="Times New Roman" w:cs="Times New Roman"/>
          <w:sz w:val="24"/>
          <w:szCs w:val="24"/>
        </w:rPr>
        <w:t xml:space="preserve"> in multiple domains</w:t>
      </w:r>
      <w:r w:rsidR="00011780">
        <w:rPr>
          <w:rFonts w:ascii="Times New Roman" w:hAnsi="Times New Roman" w:cs="Times New Roman"/>
          <w:sz w:val="24"/>
          <w:szCs w:val="24"/>
        </w:rPr>
        <w:t xml:space="preserve"> (e.g.,</w:t>
      </w:r>
      <w:r w:rsidR="002268D7">
        <w:rPr>
          <w:rFonts w:ascii="Times New Roman" w:hAnsi="Times New Roman" w:cs="Times New Roman"/>
          <w:sz w:val="24"/>
          <w:szCs w:val="24"/>
        </w:rPr>
        <w:t xml:space="preserve"> basketball</w:t>
      </w:r>
      <w:r w:rsidR="00977BE4">
        <w:rPr>
          <w:rFonts w:ascii="Times New Roman" w:hAnsi="Times New Roman" w:cs="Times New Roman"/>
          <w:sz w:val="24"/>
          <w:szCs w:val="24"/>
        </w:rPr>
        <w:t>:</w:t>
      </w:r>
      <w:r w:rsidR="002268D7">
        <w:rPr>
          <w:rFonts w:ascii="Times New Roman" w:hAnsi="Times New Roman" w:cs="Times New Roman"/>
          <w:sz w:val="24"/>
          <w:szCs w:val="24"/>
        </w:rPr>
        <w:t xml:space="preserve"> Allard, Graham, &amp; Paarsalu, 1980;</w:t>
      </w:r>
      <w:r w:rsidR="00011780">
        <w:rPr>
          <w:rFonts w:ascii="Times New Roman" w:hAnsi="Times New Roman" w:cs="Times New Roman"/>
          <w:sz w:val="24"/>
          <w:szCs w:val="24"/>
        </w:rPr>
        <w:t xml:space="preserve"> map reading</w:t>
      </w:r>
      <w:r w:rsidR="00977BE4">
        <w:rPr>
          <w:rFonts w:ascii="Times New Roman" w:hAnsi="Times New Roman" w:cs="Times New Roman"/>
          <w:sz w:val="24"/>
          <w:szCs w:val="24"/>
        </w:rPr>
        <w:t>:</w:t>
      </w:r>
      <w:r w:rsidR="00011780">
        <w:rPr>
          <w:rFonts w:ascii="Times New Roman" w:hAnsi="Times New Roman" w:cs="Times New Roman"/>
          <w:sz w:val="24"/>
          <w:szCs w:val="24"/>
        </w:rPr>
        <w:t xml:space="preserve"> Gilhooly, Wood, Kinnear, &amp; Green, 198</w:t>
      </w:r>
      <w:r w:rsidR="002B246F">
        <w:rPr>
          <w:rFonts w:ascii="Times New Roman" w:hAnsi="Times New Roman" w:cs="Times New Roman"/>
          <w:sz w:val="24"/>
          <w:szCs w:val="24"/>
        </w:rPr>
        <w:t>8</w:t>
      </w:r>
      <w:r w:rsidR="00011780">
        <w:rPr>
          <w:rFonts w:ascii="Times New Roman" w:hAnsi="Times New Roman" w:cs="Times New Roman"/>
          <w:sz w:val="24"/>
          <w:szCs w:val="24"/>
        </w:rPr>
        <w:t>; medical diagnosis</w:t>
      </w:r>
      <w:r w:rsidR="00977BE4">
        <w:rPr>
          <w:rFonts w:ascii="Times New Roman" w:hAnsi="Times New Roman" w:cs="Times New Roman"/>
          <w:sz w:val="24"/>
          <w:szCs w:val="24"/>
        </w:rPr>
        <w:t>:</w:t>
      </w:r>
      <w:r w:rsidR="00011780">
        <w:rPr>
          <w:rFonts w:ascii="Times New Roman" w:hAnsi="Times New Roman" w:cs="Times New Roman"/>
          <w:sz w:val="24"/>
          <w:szCs w:val="24"/>
        </w:rPr>
        <w:t xml:space="preserve"> Sowden, Davies, &amp; </w:t>
      </w:r>
      <w:r w:rsidR="002268D7">
        <w:rPr>
          <w:rFonts w:ascii="Times New Roman" w:hAnsi="Times New Roman" w:cs="Times New Roman"/>
          <w:sz w:val="24"/>
          <w:szCs w:val="24"/>
        </w:rPr>
        <w:t>Roling, 2000).</w:t>
      </w:r>
      <w:r w:rsidR="00011780">
        <w:rPr>
          <w:rFonts w:ascii="Times New Roman" w:hAnsi="Times New Roman" w:cs="Times New Roman"/>
          <w:sz w:val="24"/>
          <w:szCs w:val="24"/>
        </w:rPr>
        <w:t xml:space="preserve"> </w:t>
      </w:r>
      <w:r w:rsidR="00BE2FC2">
        <w:rPr>
          <w:rFonts w:ascii="Times New Roman" w:hAnsi="Times New Roman" w:cs="Times New Roman"/>
          <w:sz w:val="24"/>
          <w:szCs w:val="24"/>
        </w:rPr>
        <w:t>At a practical level</w:t>
      </w:r>
      <w:r w:rsidR="009B5DF7">
        <w:rPr>
          <w:rFonts w:ascii="Times New Roman" w:hAnsi="Times New Roman" w:cs="Times New Roman"/>
          <w:sz w:val="24"/>
          <w:szCs w:val="24"/>
        </w:rPr>
        <w:t>,</w:t>
      </w:r>
      <w:r w:rsidR="0034776D">
        <w:rPr>
          <w:rFonts w:ascii="Times New Roman" w:hAnsi="Times New Roman" w:cs="Times New Roman"/>
          <w:sz w:val="24"/>
          <w:szCs w:val="24"/>
        </w:rPr>
        <w:t xml:space="preserve"> the ability to</w:t>
      </w:r>
      <w:r w:rsidR="00B35285">
        <w:rPr>
          <w:rFonts w:ascii="Times New Roman" w:hAnsi="Times New Roman" w:cs="Times New Roman"/>
          <w:sz w:val="24"/>
          <w:szCs w:val="24"/>
        </w:rPr>
        <w:t xml:space="preserve"> </w:t>
      </w:r>
      <w:r w:rsidR="001257CA">
        <w:rPr>
          <w:rFonts w:ascii="Times New Roman" w:hAnsi="Times New Roman" w:cs="Times New Roman"/>
          <w:sz w:val="24"/>
          <w:szCs w:val="24"/>
        </w:rPr>
        <w:t xml:space="preserve">perceive </w:t>
      </w:r>
      <w:r w:rsidR="009B5DF7">
        <w:rPr>
          <w:rFonts w:ascii="Times New Roman" w:hAnsi="Times New Roman" w:cs="Times New Roman"/>
          <w:sz w:val="24"/>
          <w:szCs w:val="24"/>
        </w:rPr>
        <w:t>emerging sequences early in their</w:t>
      </w:r>
      <w:r w:rsidR="00306D6A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34776D">
        <w:rPr>
          <w:rFonts w:ascii="Times New Roman" w:hAnsi="Times New Roman" w:cs="Times New Roman"/>
          <w:sz w:val="24"/>
          <w:szCs w:val="24"/>
        </w:rPr>
        <w:t xml:space="preserve"> afford</w:t>
      </w:r>
      <w:r w:rsidR="00BD2BD4">
        <w:rPr>
          <w:rFonts w:ascii="Times New Roman" w:hAnsi="Times New Roman" w:cs="Times New Roman"/>
          <w:sz w:val="24"/>
          <w:szCs w:val="24"/>
        </w:rPr>
        <w:t>s</w:t>
      </w:r>
      <w:r w:rsidR="0034776D">
        <w:rPr>
          <w:rFonts w:ascii="Times New Roman" w:hAnsi="Times New Roman" w:cs="Times New Roman"/>
          <w:sz w:val="24"/>
          <w:szCs w:val="24"/>
        </w:rPr>
        <w:t xml:space="preserve"> </w:t>
      </w:r>
      <w:r w:rsidR="00B35285">
        <w:rPr>
          <w:rFonts w:ascii="Times New Roman" w:hAnsi="Times New Roman" w:cs="Times New Roman"/>
          <w:sz w:val="24"/>
          <w:szCs w:val="24"/>
        </w:rPr>
        <w:t xml:space="preserve">expert performers </w:t>
      </w:r>
      <w:r w:rsidR="00DF666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34776D">
        <w:rPr>
          <w:rFonts w:ascii="Times New Roman" w:hAnsi="Times New Roman" w:cs="Times New Roman"/>
          <w:sz w:val="24"/>
          <w:szCs w:val="24"/>
        </w:rPr>
        <w:t>time</w:t>
      </w:r>
      <w:r w:rsidR="001A6C44">
        <w:rPr>
          <w:rFonts w:ascii="Times New Roman" w:hAnsi="Times New Roman" w:cs="Times New Roman"/>
          <w:sz w:val="24"/>
          <w:szCs w:val="24"/>
        </w:rPr>
        <w:t xml:space="preserve"> and enables them to demonstrate</w:t>
      </w:r>
      <w:r w:rsidR="00FA3754">
        <w:rPr>
          <w:rFonts w:ascii="Times New Roman" w:hAnsi="Times New Roman" w:cs="Times New Roman"/>
          <w:sz w:val="24"/>
          <w:szCs w:val="24"/>
        </w:rPr>
        <w:t xml:space="preserve"> their </w:t>
      </w:r>
      <w:r w:rsidR="005111E4">
        <w:rPr>
          <w:rFonts w:ascii="Times New Roman" w:hAnsi="Times New Roman" w:cs="Times New Roman"/>
          <w:sz w:val="24"/>
          <w:szCs w:val="24"/>
        </w:rPr>
        <w:t>anticipation advantage</w:t>
      </w:r>
      <w:r w:rsidR="0034776D">
        <w:rPr>
          <w:rFonts w:ascii="Times New Roman" w:hAnsi="Times New Roman" w:cs="Times New Roman"/>
          <w:sz w:val="24"/>
          <w:szCs w:val="24"/>
        </w:rPr>
        <w:t xml:space="preserve"> (No</w:t>
      </w:r>
      <w:r w:rsidR="002A0282">
        <w:rPr>
          <w:rFonts w:ascii="Times New Roman" w:hAnsi="Times New Roman" w:cs="Times New Roman"/>
          <w:sz w:val="24"/>
          <w:szCs w:val="24"/>
        </w:rPr>
        <w:t>rth &amp; Williams, 2019)</w:t>
      </w:r>
      <w:r w:rsidR="0034776D">
        <w:rPr>
          <w:rFonts w:ascii="Times New Roman" w:hAnsi="Times New Roman" w:cs="Times New Roman"/>
          <w:sz w:val="24"/>
          <w:szCs w:val="24"/>
        </w:rPr>
        <w:t>.</w:t>
      </w:r>
      <w:r w:rsidR="00DB3AF0">
        <w:rPr>
          <w:rFonts w:ascii="Times New Roman" w:hAnsi="Times New Roman" w:cs="Times New Roman"/>
          <w:sz w:val="24"/>
          <w:szCs w:val="24"/>
        </w:rPr>
        <w:t xml:space="preserve"> This domain-specific expertise is thought </w:t>
      </w:r>
      <w:r w:rsidR="00DB3AF0">
        <w:rPr>
          <w:rFonts w:ascii="Times New Roman" w:hAnsi="Times New Roman" w:cs="Times New Roman"/>
          <w:sz w:val="24"/>
          <w:szCs w:val="24"/>
        </w:rPr>
        <w:lastRenderedPageBreak/>
        <w:t xml:space="preserve">to arise through extended engagement in domain-specific practice that results in the development of specialised cognitive knowledge structures which support processes of encoding, storage, and retrieval </w:t>
      </w:r>
      <w:r w:rsidR="00932971">
        <w:rPr>
          <w:rFonts w:ascii="Times New Roman" w:hAnsi="Times New Roman" w:cs="Times New Roman"/>
          <w:sz w:val="24"/>
          <w:szCs w:val="24"/>
        </w:rPr>
        <w:t>that</w:t>
      </w:r>
      <w:r w:rsidR="00977BE4">
        <w:rPr>
          <w:rFonts w:ascii="Times New Roman" w:hAnsi="Times New Roman" w:cs="Times New Roman"/>
          <w:sz w:val="24"/>
          <w:szCs w:val="24"/>
        </w:rPr>
        <w:t xml:space="preserve"> </w:t>
      </w:r>
      <w:r w:rsidR="00DB3AF0">
        <w:rPr>
          <w:rFonts w:ascii="Times New Roman" w:hAnsi="Times New Roman" w:cs="Times New Roman"/>
          <w:sz w:val="24"/>
          <w:szCs w:val="24"/>
        </w:rPr>
        <w:t>ultimately enable quicker and more accurate judgments (see Ericsson &amp; Kintsch, 1995</w:t>
      </w:r>
      <w:r w:rsidR="00381976">
        <w:rPr>
          <w:rFonts w:ascii="Times New Roman" w:hAnsi="Times New Roman" w:cs="Times New Roman"/>
          <w:sz w:val="24"/>
          <w:szCs w:val="24"/>
        </w:rPr>
        <w:t>).</w:t>
      </w:r>
      <w:r w:rsidR="009A1E8A">
        <w:rPr>
          <w:rFonts w:ascii="Times New Roman" w:hAnsi="Times New Roman" w:cs="Times New Roman"/>
          <w:sz w:val="24"/>
          <w:szCs w:val="24"/>
        </w:rPr>
        <w:t xml:space="preserve"> </w:t>
      </w:r>
      <w:r w:rsidR="00BF3B61" w:rsidRPr="003C4BE0">
        <w:rPr>
          <w:rFonts w:ascii="Times New Roman" w:hAnsi="Times New Roman" w:cs="Times New Roman"/>
          <w:sz w:val="24"/>
          <w:szCs w:val="24"/>
        </w:rPr>
        <w:t>A</w:t>
      </w:r>
      <w:r w:rsidR="00611CD7" w:rsidRPr="003C4BE0">
        <w:rPr>
          <w:rFonts w:ascii="Times New Roman" w:hAnsi="Times New Roman" w:cs="Times New Roman"/>
          <w:sz w:val="24"/>
          <w:szCs w:val="24"/>
        </w:rPr>
        <w:t>n early study by Allard and Starkes (1992)</w:t>
      </w:r>
      <w:r w:rsidR="00171698">
        <w:rPr>
          <w:rFonts w:ascii="Times New Roman" w:hAnsi="Times New Roman" w:cs="Times New Roman"/>
          <w:sz w:val="24"/>
          <w:szCs w:val="24"/>
        </w:rPr>
        <w:t xml:space="preserve"> investigated pattern </w:t>
      </w:r>
      <w:r w:rsidR="00DA3E93">
        <w:rPr>
          <w:rFonts w:ascii="Times New Roman" w:hAnsi="Times New Roman" w:cs="Times New Roman"/>
          <w:sz w:val="24"/>
          <w:szCs w:val="24"/>
        </w:rPr>
        <w:t>perception</w:t>
      </w:r>
      <w:r w:rsidR="00171698">
        <w:rPr>
          <w:rFonts w:ascii="Times New Roman" w:hAnsi="Times New Roman" w:cs="Times New Roman"/>
          <w:sz w:val="24"/>
          <w:szCs w:val="24"/>
        </w:rPr>
        <w:t xml:space="preserve"> in </w:t>
      </w:r>
      <w:r w:rsidR="003C4BE0">
        <w:rPr>
          <w:rFonts w:ascii="Times New Roman" w:hAnsi="Times New Roman" w:cs="Times New Roman"/>
          <w:sz w:val="24"/>
          <w:szCs w:val="24"/>
        </w:rPr>
        <w:t xml:space="preserve">expert </w:t>
      </w:r>
      <w:r w:rsidR="00171698">
        <w:rPr>
          <w:rFonts w:ascii="Times New Roman" w:hAnsi="Times New Roman" w:cs="Times New Roman"/>
          <w:sz w:val="24"/>
          <w:szCs w:val="24"/>
        </w:rPr>
        <w:t>basketball and ice hockey players when viewing sequences</w:t>
      </w:r>
      <w:r w:rsidR="00DA2AD1">
        <w:rPr>
          <w:rFonts w:ascii="Times New Roman" w:hAnsi="Times New Roman" w:cs="Times New Roman"/>
          <w:sz w:val="24"/>
          <w:szCs w:val="24"/>
        </w:rPr>
        <w:t xml:space="preserve"> from both sports</w:t>
      </w:r>
      <w:r w:rsidR="00A10E80">
        <w:rPr>
          <w:rFonts w:ascii="Times New Roman" w:hAnsi="Times New Roman" w:cs="Times New Roman"/>
          <w:sz w:val="24"/>
          <w:szCs w:val="24"/>
        </w:rPr>
        <w:t>, revealing</w:t>
      </w:r>
      <w:r w:rsidR="0035123E">
        <w:rPr>
          <w:rFonts w:ascii="Times New Roman" w:hAnsi="Times New Roman" w:cs="Times New Roman"/>
          <w:sz w:val="24"/>
          <w:szCs w:val="24"/>
        </w:rPr>
        <w:t xml:space="preserve"> that b</w:t>
      </w:r>
      <w:r w:rsidR="00171698">
        <w:rPr>
          <w:rFonts w:ascii="Times New Roman" w:hAnsi="Times New Roman" w:cs="Times New Roman"/>
          <w:sz w:val="24"/>
          <w:szCs w:val="24"/>
        </w:rPr>
        <w:t>asketball players recall</w:t>
      </w:r>
      <w:r w:rsidR="0035123E">
        <w:rPr>
          <w:rFonts w:ascii="Times New Roman" w:hAnsi="Times New Roman" w:cs="Times New Roman"/>
          <w:sz w:val="24"/>
          <w:szCs w:val="24"/>
        </w:rPr>
        <w:t>ed sequences</w:t>
      </w:r>
      <w:r w:rsidR="001F40C6">
        <w:rPr>
          <w:rFonts w:ascii="Times New Roman" w:hAnsi="Times New Roman" w:cs="Times New Roman"/>
          <w:sz w:val="24"/>
          <w:szCs w:val="24"/>
        </w:rPr>
        <w:t xml:space="preserve"> more</w:t>
      </w:r>
      <w:r w:rsidR="00171698">
        <w:rPr>
          <w:rFonts w:ascii="Times New Roman" w:hAnsi="Times New Roman" w:cs="Times New Roman"/>
          <w:sz w:val="24"/>
          <w:szCs w:val="24"/>
        </w:rPr>
        <w:t xml:space="preserve"> accura</w:t>
      </w:r>
      <w:r w:rsidR="001F40C6">
        <w:rPr>
          <w:rFonts w:ascii="Times New Roman" w:hAnsi="Times New Roman" w:cs="Times New Roman"/>
          <w:sz w:val="24"/>
          <w:szCs w:val="24"/>
        </w:rPr>
        <w:t>tely</w:t>
      </w:r>
      <w:r w:rsidR="00171698">
        <w:rPr>
          <w:rFonts w:ascii="Times New Roman" w:hAnsi="Times New Roman" w:cs="Times New Roman"/>
          <w:sz w:val="24"/>
          <w:szCs w:val="24"/>
        </w:rPr>
        <w:t xml:space="preserve"> when viewing basketball </w:t>
      </w:r>
      <w:r w:rsidR="001F40C6">
        <w:rPr>
          <w:rFonts w:ascii="Times New Roman" w:hAnsi="Times New Roman" w:cs="Times New Roman"/>
          <w:sz w:val="24"/>
          <w:szCs w:val="24"/>
        </w:rPr>
        <w:t>stimuli</w:t>
      </w:r>
      <w:r w:rsidR="00171698">
        <w:rPr>
          <w:rFonts w:ascii="Times New Roman" w:hAnsi="Times New Roman" w:cs="Times New Roman"/>
          <w:sz w:val="24"/>
          <w:szCs w:val="24"/>
        </w:rPr>
        <w:t xml:space="preserve">, </w:t>
      </w:r>
      <w:r w:rsidR="003367D6">
        <w:rPr>
          <w:rFonts w:ascii="Times New Roman" w:hAnsi="Times New Roman" w:cs="Times New Roman"/>
          <w:sz w:val="24"/>
          <w:szCs w:val="24"/>
        </w:rPr>
        <w:t xml:space="preserve">while </w:t>
      </w:r>
      <w:r w:rsidR="00171698">
        <w:rPr>
          <w:rFonts w:ascii="Times New Roman" w:hAnsi="Times New Roman" w:cs="Times New Roman"/>
          <w:sz w:val="24"/>
          <w:szCs w:val="24"/>
        </w:rPr>
        <w:t xml:space="preserve">ice hockey players were more accurate on ice hockey trials, highlighting the domain-specific </w:t>
      </w:r>
      <w:r w:rsidR="00A57A22">
        <w:rPr>
          <w:rFonts w:ascii="Times New Roman" w:hAnsi="Times New Roman" w:cs="Times New Roman"/>
          <w:sz w:val="24"/>
          <w:szCs w:val="24"/>
        </w:rPr>
        <w:t>nature of</w:t>
      </w:r>
      <w:r w:rsidR="00171698">
        <w:rPr>
          <w:rFonts w:ascii="Times New Roman" w:hAnsi="Times New Roman" w:cs="Times New Roman"/>
          <w:sz w:val="24"/>
          <w:szCs w:val="24"/>
        </w:rPr>
        <w:t xml:space="preserve"> pattern perception. </w:t>
      </w:r>
    </w:p>
    <w:p w14:paraId="108C7A68" w14:textId="5E55598D" w:rsidR="00302D63" w:rsidRDefault="00065B54" w:rsidP="00507F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CCC">
        <w:rPr>
          <w:rFonts w:ascii="Times New Roman" w:hAnsi="Times New Roman" w:cs="Times New Roman"/>
          <w:sz w:val="24"/>
          <w:szCs w:val="24"/>
        </w:rPr>
        <w:t>Despite the proposed domain-specific</w:t>
      </w:r>
      <w:r w:rsidR="001E36BE">
        <w:rPr>
          <w:rFonts w:ascii="Times New Roman" w:hAnsi="Times New Roman" w:cs="Times New Roman"/>
          <w:sz w:val="24"/>
          <w:szCs w:val="24"/>
        </w:rPr>
        <w:t>ity</w:t>
      </w:r>
      <w:r w:rsidR="00925CCC">
        <w:rPr>
          <w:rFonts w:ascii="Times New Roman" w:hAnsi="Times New Roman" w:cs="Times New Roman"/>
          <w:sz w:val="24"/>
          <w:szCs w:val="24"/>
        </w:rPr>
        <w:t xml:space="preserve"> of perceptual-cognitive expertise and the sport expertise </w:t>
      </w:r>
      <w:r w:rsidR="003C0994">
        <w:rPr>
          <w:rFonts w:ascii="Times New Roman" w:eastAsia="Calibri" w:hAnsi="Times New Roman" w:cs="Times New Roman"/>
          <w:sz w:val="24"/>
          <w:szCs w:val="24"/>
        </w:rPr>
        <w:t>×</w:t>
      </w:r>
      <w:r w:rsidR="00925CCC">
        <w:rPr>
          <w:rFonts w:ascii="Times New Roman" w:hAnsi="Times New Roman" w:cs="Times New Roman"/>
          <w:sz w:val="24"/>
          <w:szCs w:val="24"/>
        </w:rPr>
        <w:t xml:space="preserve"> recognition task interaction reported by Allard and Starkes (1992), </w:t>
      </w:r>
      <w:r w:rsidR="00EE7B5D">
        <w:rPr>
          <w:rFonts w:ascii="Times New Roman" w:hAnsi="Times New Roman" w:cs="Times New Roman"/>
          <w:sz w:val="24"/>
          <w:szCs w:val="24"/>
        </w:rPr>
        <w:t>the authors</w:t>
      </w:r>
      <w:r w:rsidR="00925CCC">
        <w:rPr>
          <w:rFonts w:ascii="Times New Roman" w:hAnsi="Times New Roman" w:cs="Times New Roman"/>
          <w:sz w:val="24"/>
          <w:szCs w:val="24"/>
        </w:rPr>
        <w:t xml:space="preserve"> nevertheless noted that recall accuracy of both groups in the non-domain-specific </w:t>
      </w:r>
      <w:r w:rsidR="009200FD">
        <w:rPr>
          <w:rFonts w:ascii="Times New Roman" w:hAnsi="Times New Roman" w:cs="Times New Roman"/>
          <w:sz w:val="24"/>
          <w:szCs w:val="24"/>
        </w:rPr>
        <w:t>task</w:t>
      </w:r>
      <w:r w:rsidR="00925CCC">
        <w:rPr>
          <w:rFonts w:ascii="Times New Roman" w:hAnsi="Times New Roman" w:cs="Times New Roman"/>
          <w:sz w:val="24"/>
          <w:szCs w:val="24"/>
        </w:rPr>
        <w:t xml:space="preserve"> was significantly above chance, suggesting that experts were able to perceive and encode meaning from such displays.</w:t>
      </w:r>
      <w:r w:rsidR="00230E0A">
        <w:rPr>
          <w:rFonts w:ascii="Times New Roman" w:hAnsi="Times New Roman" w:cs="Times New Roman"/>
          <w:sz w:val="24"/>
          <w:szCs w:val="24"/>
        </w:rPr>
        <w:t xml:space="preserve"> </w:t>
      </w:r>
      <w:r w:rsidR="005E0B2C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perceptual</w:t>
      </w:r>
      <w:r w:rsidR="00D24612">
        <w:rPr>
          <w:rFonts w:ascii="Times New Roman" w:hAnsi="Times New Roman" w:cs="Times New Roman"/>
          <w:sz w:val="24"/>
          <w:szCs w:val="24"/>
        </w:rPr>
        <w:t>-cognitive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="00D24612">
        <w:rPr>
          <w:rFonts w:ascii="Times New Roman" w:hAnsi="Times New Roman" w:cs="Times New Roman"/>
          <w:sz w:val="24"/>
          <w:szCs w:val="24"/>
        </w:rPr>
        <w:t xml:space="preserve"> </w:t>
      </w:r>
      <w:r w:rsidR="005E0B2C">
        <w:rPr>
          <w:rFonts w:ascii="Times New Roman" w:hAnsi="Times New Roman" w:cs="Times New Roman"/>
          <w:sz w:val="24"/>
          <w:szCs w:val="24"/>
        </w:rPr>
        <w:t xml:space="preserve">did </w:t>
      </w:r>
      <w:r w:rsidR="00D24612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between domains, there may be scope to d</w:t>
      </w:r>
      <w:r w:rsidR="00E028B4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B4">
        <w:rPr>
          <w:rFonts w:ascii="Times New Roman" w:hAnsi="Times New Roman" w:cs="Times New Roman"/>
          <w:sz w:val="24"/>
          <w:szCs w:val="24"/>
        </w:rPr>
        <w:t xml:space="preserve">such </w:t>
      </w:r>
      <w:r w:rsidR="00A57A22">
        <w:rPr>
          <w:rFonts w:ascii="Times New Roman" w:hAnsi="Times New Roman" w:cs="Times New Roman"/>
          <w:sz w:val="24"/>
          <w:szCs w:val="24"/>
        </w:rPr>
        <w:t>skills away from one’s</w:t>
      </w:r>
      <w:r>
        <w:rPr>
          <w:rFonts w:ascii="Times New Roman" w:hAnsi="Times New Roman" w:cs="Times New Roman"/>
          <w:sz w:val="24"/>
          <w:szCs w:val="24"/>
        </w:rPr>
        <w:t xml:space="preserve"> primary sport, potentially in a less physically demanding way, thus reducing the risk of injury and burnout (</w:t>
      </w:r>
      <w:r w:rsidR="00E028B4">
        <w:rPr>
          <w:rFonts w:ascii="Times New Roman" w:hAnsi="Times New Roman" w:cs="Times New Roman"/>
          <w:sz w:val="24"/>
          <w:szCs w:val="24"/>
        </w:rPr>
        <w:t>Stone et al., 2019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B6FFB">
        <w:rPr>
          <w:rFonts w:ascii="Times New Roman" w:hAnsi="Times New Roman" w:cs="Times New Roman"/>
          <w:sz w:val="24"/>
          <w:szCs w:val="24"/>
        </w:rPr>
        <w:t xml:space="preserve"> </w:t>
      </w:r>
      <w:r w:rsidR="00440E88">
        <w:rPr>
          <w:rFonts w:ascii="Times New Roman" w:hAnsi="Times New Roman" w:cs="Times New Roman"/>
          <w:sz w:val="24"/>
          <w:szCs w:val="24"/>
        </w:rPr>
        <w:t>P</w:t>
      </w:r>
      <w:r w:rsidR="00D5750E">
        <w:rPr>
          <w:rFonts w:ascii="Times New Roman" w:hAnsi="Times New Roman" w:cs="Times New Roman"/>
          <w:sz w:val="24"/>
          <w:szCs w:val="24"/>
        </w:rPr>
        <w:t>ositive transfer of perceptual-cognitive skills</w:t>
      </w:r>
      <w:r w:rsidR="00472AD7">
        <w:rPr>
          <w:rFonts w:ascii="Times New Roman" w:hAnsi="Times New Roman" w:cs="Times New Roman"/>
          <w:sz w:val="24"/>
          <w:szCs w:val="24"/>
        </w:rPr>
        <w:t xml:space="preserve"> </w:t>
      </w:r>
      <w:r w:rsidR="00302D63">
        <w:rPr>
          <w:rFonts w:ascii="Times New Roman" w:hAnsi="Times New Roman" w:cs="Times New Roman"/>
          <w:sz w:val="24"/>
          <w:szCs w:val="24"/>
        </w:rPr>
        <w:t xml:space="preserve">is most </w:t>
      </w:r>
      <w:r w:rsidR="006C2D4F">
        <w:rPr>
          <w:rFonts w:ascii="Times New Roman" w:hAnsi="Times New Roman" w:cs="Times New Roman"/>
          <w:sz w:val="24"/>
          <w:szCs w:val="24"/>
        </w:rPr>
        <w:t>likely</w:t>
      </w:r>
      <w:r w:rsidR="00654ABB">
        <w:rPr>
          <w:rFonts w:ascii="Times New Roman" w:hAnsi="Times New Roman" w:cs="Times New Roman"/>
          <w:sz w:val="24"/>
          <w:szCs w:val="24"/>
        </w:rPr>
        <w:t xml:space="preserve"> to be observed</w:t>
      </w:r>
      <w:r w:rsidR="00D5750E">
        <w:rPr>
          <w:rFonts w:ascii="Times New Roman" w:hAnsi="Times New Roman" w:cs="Times New Roman"/>
          <w:sz w:val="24"/>
          <w:szCs w:val="24"/>
        </w:rPr>
        <w:t xml:space="preserve"> between </w:t>
      </w:r>
      <w:r w:rsidR="006C2D4F">
        <w:rPr>
          <w:rFonts w:ascii="Times New Roman" w:hAnsi="Times New Roman" w:cs="Times New Roman"/>
          <w:sz w:val="24"/>
          <w:szCs w:val="24"/>
        </w:rPr>
        <w:t>tasks</w:t>
      </w:r>
      <w:r w:rsidR="00D5750E">
        <w:rPr>
          <w:rFonts w:ascii="Times New Roman" w:hAnsi="Times New Roman" w:cs="Times New Roman"/>
          <w:sz w:val="24"/>
          <w:szCs w:val="24"/>
        </w:rPr>
        <w:t xml:space="preserve"> that share similar characteristics (</w:t>
      </w:r>
      <w:r w:rsidR="00472AD7">
        <w:rPr>
          <w:rFonts w:ascii="Times New Roman" w:hAnsi="Times New Roman" w:cs="Times New Roman"/>
          <w:sz w:val="24"/>
          <w:szCs w:val="24"/>
        </w:rPr>
        <w:t xml:space="preserve">see </w:t>
      </w:r>
      <w:r w:rsidR="006C2D4F">
        <w:rPr>
          <w:rFonts w:ascii="Times New Roman" w:hAnsi="Times New Roman" w:cs="Times New Roman"/>
          <w:sz w:val="24"/>
          <w:szCs w:val="24"/>
        </w:rPr>
        <w:t xml:space="preserve">Causer &amp; Ford, 2014; Roca &amp; Williams, 2017; Rosalie, &amp; </w:t>
      </w:r>
      <w:r w:rsidR="004F1358" w:rsidRPr="00C55CB5">
        <w:rPr>
          <w:rFonts w:ascii="Times New Roman" w:hAnsi="Times New Roman" w:cs="Times New Roman"/>
          <w:sz w:val="24"/>
          <w:szCs w:val="24"/>
          <w:shd w:val="clear" w:color="auto" w:fill="FFFFFF"/>
        </w:rPr>
        <w:t>Müller</w:t>
      </w:r>
      <w:r w:rsidR="006C2D4F">
        <w:rPr>
          <w:rFonts w:ascii="Times New Roman" w:hAnsi="Times New Roman" w:cs="Times New Roman"/>
          <w:sz w:val="24"/>
          <w:szCs w:val="24"/>
        </w:rPr>
        <w:t xml:space="preserve">, 2014). </w:t>
      </w:r>
      <w:r w:rsidR="007B016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601F15">
        <w:rPr>
          <w:rFonts w:ascii="Times New Roman" w:hAnsi="Times New Roman" w:cs="Times New Roman"/>
          <w:sz w:val="24"/>
          <w:szCs w:val="24"/>
        </w:rPr>
        <w:t>Smeeton</w:t>
      </w:r>
      <w:r w:rsidR="00650832">
        <w:rPr>
          <w:rFonts w:ascii="Times New Roman" w:hAnsi="Times New Roman" w:cs="Times New Roman"/>
          <w:sz w:val="24"/>
          <w:szCs w:val="24"/>
        </w:rPr>
        <w:t>, Ward, and Williams</w:t>
      </w:r>
      <w:r w:rsidR="006C2D4F">
        <w:rPr>
          <w:rFonts w:ascii="Times New Roman" w:hAnsi="Times New Roman" w:cs="Times New Roman"/>
          <w:sz w:val="24"/>
          <w:szCs w:val="24"/>
        </w:rPr>
        <w:t xml:space="preserve"> </w:t>
      </w:r>
      <w:r w:rsidR="00601F15">
        <w:rPr>
          <w:rFonts w:ascii="Times New Roman" w:hAnsi="Times New Roman" w:cs="Times New Roman"/>
          <w:sz w:val="24"/>
          <w:szCs w:val="24"/>
        </w:rPr>
        <w:t>(</w:t>
      </w:r>
      <w:r w:rsidR="006C2D4F">
        <w:rPr>
          <w:rFonts w:ascii="Times New Roman" w:hAnsi="Times New Roman" w:cs="Times New Roman"/>
          <w:sz w:val="24"/>
          <w:szCs w:val="24"/>
        </w:rPr>
        <w:t>2004</w:t>
      </w:r>
      <w:r w:rsidR="00601F15">
        <w:rPr>
          <w:rFonts w:ascii="Times New Roman" w:hAnsi="Times New Roman" w:cs="Times New Roman"/>
          <w:sz w:val="24"/>
          <w:szCs w:val="24"/>
        </w:rPr>
        <w:t>) investigated</w:t>
      </w:r>
      <w:r w:rsidR="006C2D4F">
        <w:rPr>
          <w:rFonts w:ascii="Times New Roman" w:hAnsi="Times New Roman" w:cs="Times New Roman"/>
          <w:sz w:val="24"/>
          <w:szCs w:val="24"/>
        </w:rPr>
        <w:t xml:space="preserve"> the transfer</w:t>
      </w:r>
      <w:r w:rsidR="00797A3E">
        <w:rPr>
          <w:rFonts w:ascii="Times New Roman" w:hAnsi="Times New Roman" w:cs="Times New Roman"/>
          <w:sz w:val="24"/>
          <w:szCs w:val="24"/>
        </w:rPr>
        <w:t xml:space="preserve"> </w:t>
      </w:r>
      <w:r w:rsidR="00C65A51">
        <w:rPr>
          <w:rFonts w:ascii="Times New Roman" w:hAnsi="Times New Roman" w:cs="Times New Roman"/>
          <w:sz w:val="24"/>
          <w:szCs w:val="24"/>
        </w:rPr>
        <w:t xml:space="preserve">of perceptual-cognitive skill </w:t>
      </w:r>
      <w:r w:rsidR="006C2D4F">
        <w:rPr>
          <w:rFonts w:ascii="Times New Roman" w:hAnsi="Times New Roman" w:cs="Times New Roman"/>
          <w:sz w:val="24"/>
          <w:szCs w:val="24"/>
        </w:rPr>
        <w:t xml:space="preserve">between </w:t>
      </w:r>
      <w:r w:rsidR="00601F15">
        <w:rPr>
          <w:rFonts w:ascii="Times New Roman" w:hAnsi="Times New Roman" w:cs="Times New Roman"/>
          <w:sz w:val="24"/>
          <w:szCs w:val="24"/>
        </w:rPr>
        <w:t>sports that were thought to share similar perceptual features and processing strategies (soccer and field hockey)</w:t>
      </w:r>
      <w:r w:rsidR="00302D63">
        <w:rPr>
          <w:rFonts w:ascii="Times New Roman" w:hAnsi="Times New Roman" w:cs="Times New Roman"/>
          <w:sz w:val="24"/>
          <w:szCs w:val="24"/>
        </w:rPr>
        <w:t xml:space="preserve"> and </w:t>
      </w:r>
      <w:r w:rsidR="00601F15">
        <w:rPr>
          <w:rFonts w:ascii="Times New Roman" w:hAnsi="Times New Roman" w:cs="Times New Roman"/>
          <w:sz w:val="24"/>
          <w:szCs w:val="24"/>
        </w:rPr>
        <w:t xml:space="preserve">another sport thought to be dissimilar on these </w:t>
      </w:r>
      <w:r w:rsidR="00EE7B5D">
        <w:rPr>
          <w:rFonts w:ascii="Times New Roman" w:hAnsi="Times New Roman" w:cs="Times New Roman"/>
          <w:sz w:val="24"/>
          <w:szCs w:val="24"/>
        </w:rPr>
        <w:t>factor</w:t>
      </w:r>
      <w:r w:rsidR="00601F15">
        <w:rPr>
          <w:rFonts w:ascii="Times New Roman" w:hAnsi="Times New Roman" w:cs="Times New Roman"/>
          <w:sz w:val="24"/>
          <w:szCs w:val="24"/>
        </w:rPr>
        <w:t>s (volleyball).</w:t>
      </w:r>
      <w:r w:rsidR="006C2D4F">
        <w:rPr>
          <w:rFonts w:ascii="Times New Roman" w:hAnsi="Times New Roman" w:cs="Times New Roman"/>
          <w:sz w:val="24"/>
          <w:szCs w:val="24"/>
        </w:rPr>
        <w:t xml:space="preserve"> </w:t>
      </w:r>
      <w:r w:rsidR="00F61A7E">
        <w:rPr>
          <w:rFonts w:ascii="Times New Roman" w:hAnsi="Times New Roman" w:cs="Times New Roman"/>
          <w:sz w:val="24"/>
          <w:szCs w:val="24"/>
        </w:rPr>
        <w:t xml:space="preserve">Using a recognition task, </w:t>
      </w:r>
      <w:r w:rsidR="00931954">
        <w:rPr>
          <w:rFonts w:ascii="Times New Roman" w:hAnsi="Times New Roman" w:cs="Times New Roman"/>
          <w:sz w:val="24"/>
          <w:szCs w:val="24"/>
        </w:rPr>
        <w:t>the researchers</w:t>
      </w:r>
      <w:r w:rsidR="00F61A7E">
        <w:rPr>
          <w:rFonts w:ascii="Times New Roman" w:hAnsi="Times New Roman" w:cs="Times New Roman"/>
          <w:sz w:val="24"/>
          <w:szCs w:val="24"/>
        </w:rPr>
        <w:t xml:space="preserve"> reported th</w:t>
      </w:r>
      <w:r w:rsidR="001E36BE">
        <w:rPr>
          <w:rFonts w:ascii="Times New Roman" w:hAnsi="Times New Roman" w:cs="Times New Roman"/>
          <w:sz w:val="24"/>
          <w:szCs w:val="24"/>
        </w:rPr>
        <w:t>at</w:t>
      </w:r>
      <w:r w:rsidR="00797A3E">
        <w:rPr>
          <w:rFonts w:ascii="Times New Roman" w:hAnsi="Times New Roman" w:cs="Times New Roman"/>
          <w:sz w:val="24"/>
          <w:szCs w:val="24"/>
        </w:rPr>
        <w:t xml:space="preserve"> </w:t>
      </w:r>
      <w:r w:rsidR="00F61A7E">
        <w:rPr>
          <w:rFonts w:ascii="Times New Roman" w:hAnsi="Times New Roman" w:cs="Times New Roman"/>
          <w:sz w:val="24"/>
          <w:szCs w:val="24"/>
        </w:rPr>
        <w:t>s</w:t>
      </w:r>
      <w:r w:rsidR="00797A3E">
        <w:rPr>
          <w:rFonts w:ascii="Times New Roman" w:hAnsi="Times New Roman" w:cs="Times New Roman"/>
          <w:sz w:val="24"/>
          <w:szCs w:val="24"/>
        </w:rPr>
        <w:t>occer</w:t>
      </w:r>
      <w:r w:rsidR="00FC5574">
        <w:rPr>
          <w:rFonts w:ascii="Times New Roman" w:hAnsi="Times New Roman" w:cs="Times New Roman"/>
          <w:sz w:val="24"/>
          <w:szCs w:val="24"/>
        </w:rPr>
        <w:t xml:space="preserve"> and field hockey players</w:t>
      </w:r>
      <w:r w:rsidR="00D45E2F">
        <w:rPr>
          <w:rFonts w:ascii="Times New Roman" w:hAnsi="Times New Roman" w:cs="Times New Roman"/>
          <w:sz w:val="24"/>
          <w:szCs w:val="24"/>
        </w:rPr>
        <w:t xml:space="preserve"> each</w:t>
      </w:r>
      <w:r w:rsidR="00FC5574">
        <w:rPr>
          <w:rFonts w:ascii="Times New Roman" w:hAnsi="Times New Roman" w:cs="Times New Roman"/>
          <w:sz w:val="24"/>
          <w:szCs w:val="24"/>
        </w:rPr>
        <w:t xml:space="preserve"> </w:t>
      </w:r>
      <w:r w:rsidR="007B0168">
        <w:rPr>
          <w:rFonts w:ascii="Times New Roman" w:hAnsi="Times New Roman" w:cs="Times New Roman"/>
          <w:sz w:val="24"/>
          <w:szCs w:val="24"/>
        </w:rPr>
        <w:t>recognised previously seen soccer and field hockey sequences more quickly than volleyball players, demonstrating positive transfer</w:t>
      </w:r>
      <w:r w:rsidR="00654ABB">
        <w:rPr>
          <w:rFonts w:ascii="Times New Roman" w:hAnsi="Times New Roman" w:cs="Times New Roman"/>
          <w:sz w:val="24"/>
          <w:szCs w:val="24"/>
        </w:rPr>
        <w:t xml:space="preserve"> between </w:t>
      </w:r>
      <w:r w:rsidR="00D45E2F">
        <w:rPr>
          <w:rFonts w:ascii="Times New Roman" w:hAnsi="Times New Roman" w:cs="Times New Roman"/>
          <w:sz w:val="24"/>
          <w:szCs w:val="24"/>
        </w:rPr>
        <w:t>structurally similar</w:t>
      </w:r>
      <w:r w:rsidR="00654ABB">
        <w:rPr>
          <w:rFonts w:ascii="Times New Roman" w:hAnsi="Times New Roman" w:cs="Times New Roman"/>
          <w:sz w:val="24"/>
          <w:szCs w:val="24"/>
        </w:rPr>
        <w:t xml:space="preserve"> sports</w:t>
      </w:r>
      <w:r w:rsidR="007B0168">
        <w:rPr>
          <w:rFonts w:ascii="Times New Roman" w:hAnsi="Times New Roman" w:cs="Times New Roman"/>
          <w:sz w:val="24"/>
          <w:szCs w:val="24"/>
        </w:rPr>
        <w:t>.</w:t>
      </w:r>
      <w:r w:rsidR="009B5060">
        <w:rPr>
          <w:rFonts w:ascii="Times New Roman" w:hAnsi="Times New Roman" w:cs="Times New Roman"/>
          <w:sz w:val="24"/>
          <w:szCs w:val="24"/>
        </w:rPr>
        <w:t xml:space="preserve"> Similarly</w:t>
      </w:r>
      <w:r w:rsidR="007B0168">
        <w:rPr>
          <w:rFonts w:ascii="Times New Roman" w:hAnsi="Times New Roman" w:cs="Times New Roman"/>
          <w:sz w:val="24"/>
          <w:szCs w:val="24"/>
        </w:rPr>
        <w:t xml:space="preserve">, </w:t>
      </w:r>
      <w:r w:rsidR="00FC5574">
        <w:rPr>
          <w:rFonts w:ascii="Times New Roman" w:hAnsi="Times New Roman" w:cs="Times New Roman"/>
          <w:sz w:val="24"/>
          <w:szCs w:val="24"/>
        </w:rPr>
        <w:t>Abernethy</w:t>
      </w:r>
      <w:r w:rsidR="008805D9">
        <w:rPr>
          <w:rFonts w:ascii="Times New Roman" w:hAnsi="Times New Roman" w:cs="Times New Roman"/>
          <w:sz w:val="24"/>
          <w:szCs w:val="24"/>
        </w:rPr>
        <w:t xml:space="preserve">, Baker, </w:t>
      </w:r>
      <w:r w:rsidR="008805D9" w:rsidRPr="008805D9">
        <w:rPr>
          <w:rFonts w:ascii="Times New Roman" w:hAnsi="Times New Roman" w:cs="Times New Roman"/>
          <w:sz w:val="24"/>
          <w:szCs w:val="24"/>
        </w:rPr>
        <w:t xml:space="preserve">and </w:t>
      </w:r>
      <w:r w:rsidR="008805D9" w:rsidRPr="007E5F74">
        <w:rPr>
          <w:rFonts w:ascii="Times New Roman" w:hAnsi="Times New Roman" w:cs="Times New Roman"/>
          <w:sz w:val="24"/>
          <w:szCs w:val="24"/>
          <w:shd w:val="clear" w:color="auto" w:fill="FFFFFF"/>
        </w:rPr>
        <w:t>Côté</w:t>
      </w:r>
      <w:r w:rsidR="00FC5574">
        <w:rPr>
          <w:rFonts w:ascii="Times New Roman" w:hAnsi="Times New Roman" w:cs="Times New Roman"/>
          <w:sz w:val="24"/>
          <w:szCs w:val="24"/>
        </w:rPr>
        <w:t xml:space="preserve"> (2005)</w:t>
      </w:r>
      <w:r w:rsidR="00302D63">
        <w:rPr>
          <w:rFonts w:ascii="Times New Roman" w:hAnsi="Times New Roman" w:cs="Times New Roman"/>
          <w:sz w:val="24"/>
          <w:szCs w:val="24"/>
        </w:rPr>
        <w:t xml:space="preserve"> </w:t>
      </w:r>
      <w:r w:rsidR="007B0168">
        <w:rPr>
          <w:rFonts w:ascii="Times New Roman" w:hAnsi="Times New Roman" w:cs="Times New Roman"/>
          <w:sz w:val="24"/>
          <w:szCs w:val="24"/>
        </w:rPr>
        <w:t xml:space="preserve">used </w:t>
      </w:r>
      <w:r w:rsidR="00654ABB">
        <w:rPr>
          <w:rFonts w:ascii="Times New Roman" w:hAnsi="Times New Roman" w:cs="Times New Roman"/>
          <w:sz w:val="24"/>
          <w:szCs w:val="24"/>
        </w:rPr>
        <w:t xml:space="preserve">a </w:t>
      </w:r>
      <w:r w:rsidR="00FC5574">
        <w:rPr>
          <w:rFonts w:ascii="Times New Roman" w:hAnsi="Times New Roman" w:cs="Times New Roman"/>
          <w:sz w:val="24"/>
          <w:szCs w:val="24"/>
        </w:rPr>
        <w:t xml:space="preserve">pattern recall task </w:t>
      </w:r>
      <w:r w:rsidR="00062BCF">
        <w:rPr>
          <w:rFonts w:ascii="Times New Roman" w:hAnsi="Times New Roman" w:cs="Times New Roman"/>
          <w:sz w:val="24"/>
          <w:szCs w:val="24"/>
        </w:rPr>
        <w:t>to</w:t>
      </w:r>
      <w:r w:rsidR="00FC5574">
        <w:rPr>
          <w:rFonts w:ascii="Times New Roman" w:hAnsi="Times New Roman" w:cs="Times New Roman"/>
          <w:sz w:val="24"/>
          <w:szCs w:val="24"/>
        </w:rPr>
        <w:t xml:space="preserve"> demonstrate</w:t>
      </w:r>
      <w:r w:rsidR="00302D63">
        <w:rPr>
          <w:rFonts w:ascii="Times New Roman" w:hAnsi="Times New Roman" w:cs="Times New Roman"/>
          <w:sz w:val="24"/>
          <w:szCs w:val="24"/>
        </w:rPr>
        <w:t xml:space="preserve"> that expertise in </w:t>
      </w:r>
      <w:r w:rsidR="00FC5574">
        <w:rPr>
          <w:rFonts w:ascii="Times New Roman" w:hAnsi="Times New Roman" w:cs="Times New Roman"/>
          <w:sz w:val="24"/>
          <w:szCs w:val="24"/>
        </w:rPr>
        <w:t xml:space="preserve">one sport </w:t>
      </w:r>
      <w:r w:rsidR="005B161C">
        <w:rPr>
          <w:rFonts w:ascii="Times New Roman" w:hAnsi="Times New Roman" w:cs="Times New Roman"/>
          <w:sz w:val="24"/>
          <w:szCs w:val="24"/>
        </w:rPr>
        <w:t>enabled</w:t>
      </w:r>
      <w:r w:rsidR="00FC5574">
        <w:rPr>
          <w:rFonts w:ascii="Times New Roman" w:hAnsi="Times New Roman" w:cs="Times New Roman"/>
          <w:sz w:val="24"/>
          <w:szCs w:val="24"/>
        </w:rPr>
        <w:t xml:space="preserve"> positive transfer to related sports.</w:t>
      </w:r>
      <w:r w:rsidR="007B0168">
        <w:rPr>
          <w:rFonts w:ascii="Times New Roman" w:hAnsi="Times New Roman" w:cs="Times New Roman"/>
          <w:sz w:val="24"/>
          <w:szCs w:val="24"/>
        </w:rPr>
        <w:t xml:space="preserve"> </w:t>
      </w:r>
      <w:r w:rsidR="00654ABB">
        <w:rPr>
          <w:rFonts w:ascii="Times New Roman" w:hAnsi="Times New Roman" w:cs="Times New Roman"/>
          <w:sz w:val="24"/>
          <w:szCs w:val="24"/>
        </w:rPr>
        <w:lastRenderedPageBreak/>
        <w:t xml:space="preserve">Experts demonstrated </w:t>
      </w:r>
      <w:r w:rsidR="00977BE4">
        <w:rPr>
          <w:rFonts w:ascii="Times New Roman" w:hAnsi="Times New Roman" w:cs="Times New Roman"/>
          <w:sz w:val="24"/>
          <w:szCs w:val="24"/>
        </w:rPr>
        <w:t xml:space="preserve">superior </w:t>
      </w:r>
      <w:r w:rsidR="00654ABB">
        <w:rPr>
          <w:rFonts w:ascii="Times New Roman" w:hAnsi="Times New Roman" w:cs="Times New Roman"/>
          <w:sz w:val="24"/>
          <w:szCs w:val="24"/>
        </w:rPr>
        <w:t xml:space="preserve">levels of recall </w:t>
      </w:r>
      <w:r w:rsidR="00484943">
        <w:rPr>
          <w:rFonts w:ascii="Times New Roman" w:hAnsi="Times New Roman" w:cs="Times New Roman"/>
          <w:sz w:val="24"/>
          <w:szCs w:val="24"/>
        </w:rPr>
        <w:t>accuracy</w:t>
      </w:r>
      <w:r w:rsidR="00654ABB">
        <w:rPr>
          <w:rFonts w:ascii="Times New Roman" w:hAnsi="Times New Roman" w:cs="Times New Roman"/>
          <w:sz w:val="24"/>
          <w:szCs w:val="24"/>
        </w:rPr>
        <w:t xml:space="preserve"> </w:t>
      </w:r>
      <w:r w:rsidR="007E03AC">
        <w:rPr>
          <w:rFonts w:ascii="Times New Roman" w:hAnsi="Times New Roman" w:cs="Times New Roman"/>
          <w:sz w:val="24"/>
          <w:szCs w:val="24"/>
        </w:rPr>
        <w:t>for</w:t>
      </w:r>
      <w:r w:rsidR="00654ABB">
        <w:rPr>
          <w:rFonts w:ascii="Times New Roman" w:hAnsi="Times New Roman" w:cs="Times New Roman"/>
          <w:sz w:val="24"/>
          <w:szCs w:val="24"/>
        </w:rPr>
        <w:t xml:space="preserve"> </w:t>
      </w:r>
      <w:r w:rsidR="00062BCF">
        <w:rPr>
          <w:rFonts w:ascii="Times New Roman" w:hAnsi="Times New Roman" w:cs="Times New Roman"/>
          <w:sz w:val="24"/>
          <w:szCs w:val="24"/>
        </w:rPr>
        <w:t xml:space="preserve">domain-specific </w:t>
      </w:r>
      <w:r w:rsidR="00654ABB">
        <w:rPr>
          <w:rFonts w:ascii="Times New Roman" w:hAnsi="Times New Roman" w:cs="Times New Roman"/>
          <w:sz w:val="24"/>
          <w:szCs w:val="24"/>
        </w:rPr>
        <w:t xml:space="preserve">sequences but nevertheless recalled patterns from other similar sports more effectively than non-experts. </w:t>
      </w:r>
      <w:r w:rsidR="00B41110">
        <w:rPr>
          <w:rFonts w:ascii="Times New Roman" w:hAnsi="Times New Roman" w:cs="Times New Roman"/>
          <w:sz w:val="24"/>
          <w:szCs w:val="24"/>
        </w:rPr>
        <w:t>Collectively</w:t>
      </w:r>
      <w:r w:rsidR="00572163">
        <w:rPr>
          <w:rFonts w:ascii="Times New Roman" w:hAnsi="Times New Roman" w:cs="Times New Roman"/>
          <w:sz w:val="24"/>
          <w:szCs w:val="24"/>
        </w:rPr>
        <w:t>,</w:t>
      </w:r>
      <w:r w:rsidR="00231507">
        <w:rPr>
          <w:rFonts w:ascii="Times New Roman" w:hAnsi="Times New Roman" w:cs="Times New Roman"/>
          <w:sz w:val="24"/>
          <w:szCs w:val="24"/>
        </w:rPr>
        <w:t xml:space="preserve"> the</w:t>
      </w:r>
      <w:r w:rsidR="00654ABB">
        <w:rPr>
          <w:rFonts w:ascii="Times New Roman" w:hAnsi="Times New Roman" w:cs="Times New Roman"/>
          <w:sz w:val="24"/>
          <w:szCs w:val="24"/>
        </w:rPr>
        <w:t xml:space="preserve"> findings </w:t>
      </w:r>
      <w:r w:rsidR="00231507">
        <w:rPr>
          <w:rFonts w:ascii="Times New Roman" w:hAnsi="Times New Roman" w:cs="Times New Roman"/>
          <w:sz w:val="24"/>
          <w:szCs w:val="24"/>
        </w:rPr>
        <w:t>suggest</w:t>
      </w:r>
      <w:r w:rsidR="00654ABB">
        <w:rPr>
          <w:rFonts w:ascii="Times New Roman" w:hAnsi="Times New Roman" w:cs="Times New Roman"/>
          <w:sz w:val="24"/>
          <w:szCs w:val="24"/>
        </w:rPr>
        <w:t xml:space="preserve"> that perceptual</w:t>
      </w:r>
      <w:r w:rsidR="00231507">
        <w:rPr>
          <w:rFonts w:ascii="Times New Roman" w:hAnsi="Times New Roman" w:cs="Times New Roman"/>
          <w:sz w:val="24"/>
          <w:szCs w:val="24"/>
        </w:rPr>
        <w:t>-cognitive</w:t>
      </w:r>
      <w:r w:rsidR="00654ABB">
        <w:rPr>
          <w:rFonts w:ascii="Times New Roman" w:hAnsi="Times New Roman" w:cs="Times New Roman"/>
          <w:sz w:val="24"/>
          <w:szCs w:val="24"/>
        </w:rPr>
        <w:t xml:space="preserve"> skills</w:t>
      </w:r>
      <w:r w:rsidR="00231507">
        <w:rPr>
          <w:rFonts w:ascii="Times New Roman" w:hAnsi="Times New Roman" w:cs="Times New Roman"/>
          <w:sz w:val="24"/>
          <w:szCs w:val="24"/>
        </w:rPr>
        <w:t xml:space="preserve"> may </w:t>
      </w:r>
      <w:r w:rsidR="00BE0E04">
        <w:rPr>
          <w:rFonts w:ascii="Times New Roman" w:hAnsi="Times New Roman" w:cs="Times New Roman"/>
          <w:sz w:val="24"/>
          <w:szCs w:val="24"/>
        </w:rPr>
        <w:t>transfer</w:t>
      </w:r>
      <w:r w:rsidR="00654ABB">
        <w:rPr>
          <w:rFonts w:ascii="Times New Roman" w:hAnsi="Times New Roman" w:cs="Times New Roman"/>
          <w:sz w:val="24"/>
          <w:szCs w:val="24"/>
        </w:rPr>
        <w:t xml:space="preserve"> between similar domains</w:t>
      </w:r>
    </w:p>
    <w:p w14:paraId="6DCC45DF" w14:textId="0B0DE0F5" w:rsidR="004A3DF3" w:rsidRDefault="002772AE" w:rsidP="00D043B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70">
        <w:rPr>
          <w:rFonts w:ascii="Times New Roman" w:hAnsi="Times New Roman" w:cs="Times New Roman"/>
          <w:sz w:val="24"/>
          <w:szCs w:val="24"/>
        </w:rPr>
        <w:t>In their I</w:t>
      </w:r>
      <w:r w:rsidR="00620772" w:rsidRPr="005F6C70">
        <w:rPr>
          <w:rFonts w:ascii="Times New Roman" w:hAnsi="Times New Roman" w:cs="Times New Roman"/>
          <w:sz w:val="24"/>
          <w:szCs w:val="24"/>
        </w:rPr>
        <w:t>dentical Elements t</w:t>
      </w:r>
      <w:r w:rsidR="00006028" w:rsidRPr="005F6C70">
        <w:rPr>
          <w:rFonts w:ascii="Times New Roman" w:hAnsi="Times New Roman" w:cs="Times New Roman"/>
          <w:sz w:val="24"/>
          <w:szCs w:val="24"/>
        </w:rPr>
        <w:t>heory, Thorndike and Woodworth</w:t>
      </w:r>
      <w:r w:rsidRPr="005F6C70">
        <w:rPr>
          <w:rFonts w:ascii="Times New Roman" w:hAnsi="Times New Roman" w:cs="Times New Roman"/>
          <w:sz w:val="24"/>
          <w:szCs w:val="24"/>
        </w:rPr>
        <w:t xml:space="preserve"> (1901) suggested that</w:t>
      </w:r>
      <w:r>
        <w:rPr>
          <w:rFonts w:ascii="Times New Roman" w:hAnsi="Times New Roman" w:cs="Times New Roman"/>
          <w:sz w:val="24"/>
          <w:szCs w:val="24"/>
        </w:rPr>
        <w:t xml:space="preserve"> transfer</w:t>
      </w:r>
      <w:r w:rsidR="006A540B">
        <w:rPr>
          <w:rFonts w:ascii="Times New Roman" w:hAnsi="Times New Roman" w:cs="Times New Roman"/>
          <w:sz w:val="24"/>
          <w:szCs w:val="24"/>
        </w:rPr>
        <w:t xml:space="preserve"> of learning</w:t>
      </w:r>
      <w:r>
        <w:rPr>
          <w:rFonts w:ascii="Times New Roman" w:hAnsi="Times New Roman" w:cs="Times New Roman"/>
          <w:sz w:val="24"/>
          <w:szCs w:val="24"/>
        </w:rPr>
        <w:t xml:space="preserve"> is dependent on the number of similar </w:t>
      </w:r>
      <w:r w:rsidR="004A3DF3">
        <w:rPr>
          <w:rFonts w:ascii="Times New Roman" w:hAnsi="Times New Roman" w:cs="Times New Roman"/>
          <w:sz w:val="24"/>
          <w:szCs w:val="24"/>
        </w:rPr>
        <w:t>elements</w:t>
      </w:r>
      <w:r w:rsidR="0040793D">
        <w:rPr>
          <w:rFonts w:ascii="Times New Roman" w:hAnsi="Times New Roman" w:cs="Times New Roman"/>
          <w:sz w:val="24"/>
          <w:szCs w:val="24"/>
        </w:rPr>
        <w:t xml:space="preserve"> between the tasks, these elements</w:t>
      </w:r>
      <w:r w:rsidR="004A3DF3">
        <w:rPr>
          <w:rFonts w:ascii="Times New Roman" w:hAnsi="Times New Roman" w:cs="Times New Roman"/>
          <w:sz w:val="24"/>
          <w:szCs w:val="24"/>
        </w:rPr>
        <w:t xml:space="preserve"> be</w:t>
      </w:r>
      <w:r w:rsidR="0040793D">
        <w:rPr>
          <w:rFonts w:ascii="Times New Roman" w:hAnsi="Times New Roman" w:cs="Times New Roman"/>
          <w:sz w:val="24"/>
          <w:szCs w:val="24"/>
        </w:rPr>
        <w:t>ing</w:t>
      </w:r>
      <w:r w:rsidR="004A3DF3">
        <w:rPr>
          <w:rFonts w:ascii="Times New Roman" w:hAnsi="Times New Roman" w:cs="Times New Roman"/>
          <w:sz w:val="24"/>
          <w:szCs w:val="24"/>
        </w:rPr>
        <w:t xml:space="preserve"> perceptual, motor or strategic in nature. For example, soccer and field hockey may share similar perceptual and strategic elements due to the number of players involved, the </w:t>
      </w:r>
      <w:r w:rsidR="00062BCF">
        <w:rPr>
          <w:rFonts w:ascii="Times New Roman" w:hAnsi="Times New Roman" w:cs="Times New Roman"/>
          <w:sz w:val="24"/>
          <w:szCs w:val="24"/>
        </w:rPr>
        <w:t xml:space="preserve">pitch </w:t>
      </w:r>
      <w:r w:rsidR="004A3DF3">
        <w:rPr>
          <w:rFonts w:ascii="Times New Roman" w:hAnsi="Times New Roman" w:cs="Times New Roman"/>
          <w:sz w:val="24"/>
          <w:szCs w:val="24"/>
        </w:rPr>
        <w:t>size</w:t>
      </w:r>
      <w:r w:rsidR="0040793D">
        <w:rPr>
          <w:rFonts w:ascii="Times New Roman" w:hAnsi="Times New Roman" w:cs="Times New Roman"/>
          <w:sz w:val="24"/>
          <w:szCs w:val="24"/>
        </w:rPr>
        <w:t xml:space="preserve"> and the</w:t>
      </w:r>
      <w:r w:rsidR="004A3DF3">
        <w:rPr>
          <w:rFonts w:ascii="Times New Roman" w:hAnsi="Times New Roman" w:cs="Times New Roman"/>
          <w:sz w:val="24"/>
          <w:szCs w:val="24"/>
        </w:rPr>
        <w:t xml:space="preserve"> formations employed.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F3">
        <w:rPr>
          <w:rFonts w:ascii="Times New Roman" w:hAnsi="Times New Roman" w:cs="Times New Roman"/>
          <w:sz w:val="24"/>
          <w:szCs w:val="24"/>
        </w:rPr>
        <w:t>In contrast, Lee’s (19</w:t>
      </w:r>
      <w:r w:rsidR="00070C15">
        <w:rPr>
          <w:rFonts w:ascii="Times New Roman" w:hAnsi="Times New Roman" w:cs="Times New Roman"/>
          <w:sz w:val="24"/>
          <w:szCs w:val="24"/>
        </w:rPr>
        <w:t>8</w:t>
      </w:r>
      <w:r w:rsidR="004A3DF3">
        <w:rPr>
          <w:rFonts w:ascii="Times New Roman" w:hAnsi="Times New Roman" w:cs="Times New Roman"/>
          <w:sz w:val="24"/>
          <w:szCs w:val="24"/>
        </w:rPr>
        <w:t>8) T</w:t>
      </w:r>
      <w:r w:rsidR="00620772">
        <w:rPr>
          <w:rFonts w:ascii="Times New Roman" w:hAnsi="Times New Roman" w:cs="Times New Roman"/>
          <w:sz w:val="24"/>
          <w:szCs w:val="24"/>
        </w:rPr>
        <w:t>ransfer-Appropriate Processing t</w:t>
      </w:r>
      <w:r w:rsidR="004A3DF3">
        <w:rPr>
          <w:rFonts w:ascii="Times New Roman" w:hAnsi="Times New Roman" w:cs="Times New Roman"/>
          <w:sz w:val="24"/>
          <w:szCs w:val="24"/>
        </w:rPr>
        <w:t>heory</w:t>
      </w:r>
      <w:r w:rsidR="00620772">
        <w:rPr>
          <w:rFonts w:ascii="Times New Roman" w:hAnsi="Times New Roman" w:cs="Times New Roman"/>
          <w:sz w:val="24"/>
          <w:szCs w:val="24"/>
        </w:rPr>
        <w:t xml:space="preserve"> suggests that transfer occurs when tasks share similar perceptual and cognitive processing demands</w:t>
      </w:r>
      <w:r w:rsidR="00682F12">
        <w:rPr>
          <w:rFonts w:ascii="Times New Roman" w:hAnsi="Times New Roman" w:cs="Times New Roman"/>
          <w:sz w:val="24"/>
          <w:szCs w:val="24"/>
        </w:rPr>
        <w:t>. For example</w:t>
      </w:r>
      <w:r w:rsidR="00535013">
        <w:rPr>
          <w:rFonts w:ascii="Times New Roman" w:hAnsi="Times New Roman" w:cs="Times New Roman"/>
          <w:sz w:val="24"/>
          <w:szCs w:val="24"/>
        </w:rPr>
        <w:t>,</w:t>
      </w:r>
      <w:r w:rsidR="00682F12">
        <w:rPr>
          <w:rFonts w:ascii="Times New Roman" w:hAnsi="Times New Roman" w:cs="Times New Roman"/>
          <w:sz w:val="24"/>
          <w:szCs w:val="24"/>
        </w:rPr>
        <w:t xml:space="preserve"> c</w:t>
      </w:r>
      <w:r w:rsidR="00CE1B86">
        <w:rPr>
          <w:rFonts w:ascii="Times New Roman" w:hAnsi="Times New Roman" w:cs="Times New Roman"/>
          <w:sz w:val="24"/>
          <w:szCs w:val="24"/>
        </w:rPr>
        <w:t xml:space="preserve">omparable visual search strategies in sports like soccer and field hockey </w:t>
      </w:r>
      <w:r w:rsidR="00682F12">
        <w:rPr>
          <w:rFonts w:ascii="Times New Roman" w:hAnsi="Times New Roman" w:cs="Times New Roman"/>
          <w:sz w:val="24"/>
          <w:szCs w:val="24"/>
        </w:rPr>
        <w:t xml:space="preserve">are likely to </w:t>
      </w:r>
      <w:r w:rsidR="00006028">
        <w:rPr>
          <w:rFonts w:ascii="Times New Roman" w:hAnsi="Times New Roman" w:cs="Times New Roman"/>
          <w:sz w:val="24"/>
          <w:szCs w:val="24"/>
        </w:rPr>
        <w:t xml:space="preserve">facilitate the </w:t>
      </w:r>
      <w:r w:rsidR="00600475">
        <w:rPr>
          <w:rFonts w:ascii="Times New Roman" w:hAnsi="Times New Roman" w:cs="Times New Roman"/>
          <w:sz w:val="24"/>
          <w:szCs w:val="24"/>
        </w:rPr>
        <w:t>type</w:t>
      </w:r>
      <w:r w:rsidR="00006028">
        <w:rPr>
          <w:rFonts w:ascii="Times New Roman" w:hAnsi="Times New Roman" w:cs="Times New Roman"/>
          <w:sz w:val="24"/>
          <w:szCs w:val="24"/>
        </w:rPr>
        <w:t xml:space="preserve"> of</w:t>
      </w:r>
      <w:r w:rsidR="00682F12">
        <w:rPr>
          <w:rFonts w:ascii="Times New Roman" w:hAnsi="Times New Roman" w:cs="Times New Roman"/>
          <w:sz w:val="24"/>
          <w:szCs w:val="24"/>
        </w:rPr>
        <w:t xml:space="preserve"> encoding and retrieval processes that lead to positi</w:t>
      </w:r>
      <w:r w:rsidR="0040793D">
        <w:rPr>
          <w:rFonts w:ascii="Times New Roman" w:hAnsi="Times New Roman" w:cs="Times New Roman"/>
          <w:sz w:val="24"/>
          <w:szCs w:val="24"/>
        </w:rPr>
        <w:t>ve transfer</w:t>
      </w:r>
      <w:r w:rsidR="00CE1B86">
        <w:rPr>
          <w:rFonts w:ascii="Times New Roman" w:hAnsi="Times New Roman" w:cs="Times New Roman"/>
          <w:sz w:val="24"/>
          <w:szCs w:val="24"/>
        </w:rPr>
        <w:t xml:space="preserve"> (</w:t>
      </w:r>
      <w:r w:rsidR="00682F12">
        <w:rPr>
          <w:rFonts w:ascii="Times New Roman" w:hAnsi="Times New Roman" w:cs="Times New Roman"/>
          <w:sz w:val="24"/>
          <w:szCs w:val="24"/>
        </w:rPr>
        <w:t xml:space="preserve">Helsen &amp; Starkes, 1999; Smeeton et al., 2004; </w:t>
      </w:r>
      <w:r w:rsidR="00CE1B86">
        <w:rPr>
          <w:rFonts w:ascii="Times New Roman" w:hAnsi="Times New Roman" w:cs="Times New Roman"/>
          <w:sz w:val="24"/>
          <w:szCs w:val="24"/>
        </w:rPr>
        <w:t xml:space="preserve">Williams, Swarbrick, Grant, &amp; Weigelt, 1999). </w:t>
      </w:r>
      <w:r w:rsidR="00F000E0">
        <w:rPr>
          <w:rFonts w:ascii="Times New Roman" w:hAnsi="Times New Roman" w:cs="Times New Roman"/>
          <w:sz w:val="24"/>
          <w:szCs w:val="24"/>
        </w:rPr>
        <w:t>T</w:t>
      </w:r>
      <w:r w:rsidR="00CE1B86">
        <w:rPr>
          <w:rFonts w:ascii="Times New Roman" w:hAnsi="Times New Roman" w:cs="Times New Roman"/>
          <w:sz w:val="24"/>
          <w:szCs w:val="24"/>
        </w:rPr>
        <w:t>herefore</w:t>
      </w:r>
      <w:r w:rsidR="006A540B">
        <w:rPr>
          <w:rFonts w:ascii="Times New Roman" w:hAnsi="Times New Roman" w:cs="Times New Roman"/>
          <w:sz w:val="24"/>
          <w:szCs w:val="24"/>
        </w:rPr>
        <w:t>,</w:t>
      </w:r>
      <w:r w:rsidR="00CE1B86">
        <w:rPr>
          <w:rFonts w:ascii="Times New Roman" w:hAnsi="Times New Roman" w:cs="Times New Roman"/>
          <w:sz w:val="24"/>
          <w:szCs w:val="24"/>
        </w:rPr>
        <w:t xml:space="preserve"> time spent </w:t>
      </w:r>
      <w:r w:rsidR="0040793D">
        <w:rPr>
          <w:rFonts w:ascii="Times New Roman" w:hAnsi="Times New Roman" w:cs="Times New Roman"/>
          <w:sz w:val="24"/>
          <w:szCs w:val="24"/>
        </w:rPr>
        <w:t xml:space="preserve">engaging </w:t>
      </w:r>
      <w:r w:rsidR="00CE1B86">
        <w:rPr>
          <w:rFonts w:ascii="Times New Roman" w:hAnsi="Times New Roman" w:cs="Times New Roman"/>
          <w:sz w:val="24"/>
          <w:szCs w:val="24"/>
        </w:rPr>
        <w:t xml:space="preserve">in </w:t>
      </w:r>
      <w:r w:rsidR="0040793D">
        <w:rPr>
          <w:rFonts w:ascii="Times New Roman" w:hAnsi="Times New Roman" w:cs="Times New Roman"/>
          <w:sz w:val="24"/>
          <w:szCs w:val="24"/>
        </w:rPr>
        <w:t xml:space="preserve">secondary </w:t>
      </w:r>
      <w:r w:rsidR="00CE1B86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1958A4">
        <w:rPr>
          <w:rFonts w:ascii="Times New Roman" w:hAnsi="Times New Roman" w:cs="Times New Roman"/>
          <w:sz w:val="24"/>
          <w:szCs w:val="24"/>
        </w:rPr>
        <w:t xml:space="preserve">that </w:t>
      </w:r>
      <w:r w:rsidR="00CE1B86">
        <w:rPr>
          <w:rFonts w:ascii="Times New Roman" w:hAnsi="Times New Roman" w:cs="Times New Roman"/>
          <w:sz w:val="24"/>
          <w:szCs w:val="24"/>
        </w:rPr>
        <w:t>involv</w:t>
      </w:r>
      <w:r w:rsidR="001958A4">
        <w:rPr>
          <w:rFonts w:ascii="Times New Roman" w:hAnsi="Times New Roman" w:cs="Times New Roman"/>
          <w:sz w:val="24"/>
          <w:szCs w:val="24"/>
        </w:rPr>
        <w:t>e</w:t>
      </w:r>
      <w:r w:rsidR="00CE1B86">
        <w:rPr>
          <w:rFonts w:ascii="Times New Roman" w:hAnsi="Times New Roman" w:cs="Times New Roman"/>
          <w:sz w:val="24"/>
          <w:szCs w:val="24"/>
        </w:rPr>
        <w:t xml:space="preserve"> similar perceptual and strategic elements and</w:t>
      </w:r>
      <w:r w:rsidR="00006028">
        <w:rPr>
          <w:rFonts w:ascii="Times New Roman" w:hAnsi="Times New Roman" w:cs="Times New Roman"/>
          <w:sz w:val="24"/>
          <w:szCs w:val="24"/>
        </w:rPr>
        <w:t>/or</w:t>
      </w:r>
      <w:r w:rsidR="00600475">
        <w:rPr>
          <w:rFonts w:ascii="Times New Roman" w:hAnsi="Times New Roman" w:cs="Times New Roman"/>
          <w:sz w:val="24"/>
          <w:szCs w:val="24"/>
        </w:rPr>
        <w:t xml:space="preserve"> processing demands</w:t>
      </w:r>
      <w:r w:rsidR="001958A4">
        <w:rPr>
          <w:rFonts w:ascii="Times New Roman" w:hAnsi="Times New Roman" w:cs="Times New Roman"/>
          <w:sz w:val="24"/>
          <w:szCs w:val="24"/>
        </w:rPr>
        <w:t xml:space="preserve"> </w:t>
      </w:r>
      <w:r w:rsidR="00735439">
        <w:rPr>
          <w:rFonts w:ascii="Times New Roman" w:hAnsi="Times New Roman" w:cs="Times New Roman"/>
          <w:sz w:val="24"/>
          <w:szCs w:val="24"/>
        </w:rPr>
        <w:t>could</w:t>
      </w:r>
      <w:r w:rsidR="00CE1B86">
        <w:rPr>
          <w:rFonts w:ascii="Times New Roman" w:hAnsi="Times New Roman" w:cs="Times New Roman"/>
          <w:sz w:val="24"/>
          <w:szCs w:val="24"/>
        </w:rPr>
        <w:t xml:space="preserve"> facilitate the dev</w:t>
      </w:r>
      <w:r w:rsidR="0040793D">
        <w:rPr>
          <w:rFonts w:ascii="Times New Roman" w:hAnsi="Times New Roman" w:cs="Times New Roman"/>
          <w:sz w:val="24"/>
          <w:szCs w:val="24"/>
        </w:rPr>
        <w:t>elopment of perceptual</w:t>
      </w:r>
      <w:r w:rsidR="000A5C7E">
        <w:rPr>
          <w:rFonts w:ascii="Times New Roman" w:hAnsi="Times New Roman" w:cs="Times New Roman"/>
          <w:sz w:val="24"/>
          <w:szCs w:val="24"/>
        </w:rPr>
        <w:t>-cognitive</w:t>
      </w:r>
      <w:r w:rsidR="00006028">
        <w:rPr>
          <w:rFonts w:ascii="Times New Roman" w:hAnsi="Times New Roman" w:cs="Times New Roman"/>
          <w:sz w:val="24"/>
          <w:szCs w:val="24"/>
        </w:rPr>
        <w:t xml:space="preserve"> skills</w:t>
      </w:r>
      <w:r w:rsidR="00CE1B86">
        <w:rPr>
          <w:rFonts w:ascii="Times New Roman" w:hAnsi="Times New Roman" w:cs="Times New Roman"/>
          <w:sz w:val="24"/>
          <w:szCs w:val="24"/>
        </w:rPr>
        <w:t xml:space="preserve"> in an athlete’s primary sport.</w:t>
      </w:r>
    </w:p>
    <w:p w14:paraId="08DB654D" w14:textId="54F26713" w:rsidR="008C4858" w:rsidRDefault="00D56B0B" w:rsidP="00AA6F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Esports involve </w:t>
      </w:r>
      <w:r w:rsidR="00AA6FE8">
        <w:rPr>
          <w:rFonts w:ascii="Times New Roman" w:hAnsi="Times New Roman" w:cs="Times New Roman"/>
          <w:sz w:val="24"/>
          <w:szCs w:val="24"/>
        </w:rPr>
        <w:t>individuals or teams competing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D3F1E">
        <w:rPr>
          <w:rFonts w:ascii="Times New Roman" w:hAnsi="Times New Roman" w:cs="Times New Roman"/>
          <w:sz w:val="24"/>
          <w:szCs w:val="24"/>
        </w:rPr>
        <w:t>video game</w:t>
      </w:r>
      <w:r w:rsidR="00AA6FE8">
        <w:rPr>
          <w:rFonts w:ascii="Times New Roman" w:hAnsi="Times New Roman" w:cs="Times New Roman"/>
          <w:sz w:val="24"/>
          <w:szCs w:val="24"/>
        </w:rPr>
        <w:t>s either in person or online, for trophies</w:t>
      </w:r>
      <w:r w:rsidR="00653760">
        <w:rPr>
          <w:rFonts w:ascii="Times New Roman" w:hAnsi="Times New Roman" w:cs="Times New Roman"/>
          <w:sz w:val="24"/>
          <w:szCs w:val="24"/>
        </w:rPr>
        <w:t>,</w:t>
      </w:r>
      <w:r w:rsidR="006A540B">
        <w:rPr>
          <w:rFonts w:ascii="Times New Roman" w:hAnsi="Times New Roman" w:cs="Times New Roman"/>
          <w:sz w:val="24"/>
          <w:szCs w:val="24"/>
        </w:rPr>
        <w:t xml:space="preserve"> </w:t>
      </w:r>
      <w:r w:rsidR="00AA6FE8">
        <w:rPr>
          <w:rFonts w:ascii="Times New Roman" w:hAnsi="Times New Roman" w:cs="Times New Roman"/>
          <w:sz w:val="24"/>
          <w:szCs w:val="24"/>
        </w:rPr>
        <w:t>ranking points</w:t>
      </w:r>
      <w:r w:rsidR="00653760">
        <w:rPr>
          <w:rFonts w:ascii="Times New Roman" w:hAnsi="Times New Roman" w:cs="Times New Roman"/>
          <w:sz w:val="24"/>
          <w:szCs w:val="24"/>
        </w:rPr>
        <w:t xml:space="preserve"> or prize money</w:t>
      </w:r>
      <w:r w:rsidR="00AA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6FE8">
        <w:rPr>
          <w:rFonts w:ascii="Times New Roman" w:hAnsi="Times New Roman" w:cs="Times New Roman"/>
          <w:sz w:val="24"/>
          <w:szCs w:val="24"/>
        </w:rPr>
        <w:t>Ruvalcaba, Shulze, Kim, Berzenski, &amp; Otten, 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92256">
        <w:rPr>
          <w:rFonts w:ascii="Times New Roman" w:hAnsi="Times New Roman" w:cs="Times New Roman"/>
          <w:sz w:val="24"/>
          <w:szCs w:val="24"/>
        </w:rPr>
        <w:t>Like</w:t>
      </w:r>
      <w:r w:rsidR="0040793D">
        <w:rPr>
          <w:rFonts w:ascii="Times New Roman" w:hAnsi="Times New Roman" w:cs="Times New Roman"/>
          <w:sz w:val="24"/>
          <w:szCs w:val="24"/>
        </w:rPr>
        <w:t xml:space="preserve"> traditional sport</w:t>
      </w:r>
      <w:r w:rsidR="00290220">
        <w:rPr>
          <w:rFonts w:ascii="Times New Roman" w:hAnsi="Times New Roman" w:cs="Times New Roman"/>
          <w:sz w:val="24"/>
          <w:szCs w:val="24"/>
        </w:rPr>
        <w:t>, expert esports performance requires highly developed perceptual-cognitive skills that, d</w:t>
      </w:r>
      <w:r w:rsidR="0040793D">
        <w:rPr>
          <w:rFonts w:ascii="Times New Roman" w:hAnsi="Times New Roman" w:cs="Times New Roman"/>
          <w:sz w:val="24"/>
          <w:szCs w:val="24"/>
        </w:rPr>
        <w:t>epending on the game, underpin</w:t>
      </w:r>
      <w:r w:rsidR="00290220">
        <w:rPr>
          <w:rFonts w:ascii="Times New Roman" w:hAnsi="Times New Roman" w:cs="Times New Roman"/>
          <w:sz w:val="24"/>
          <w:szCs w:val="24"/>
        </w:rPr>
        <w:t xml:space="preserve"> quick and effective anticipation and decision making under time constraint</w:t>
      </w:r>
      <w:r w:rsidR="00653760">
        <w:rPr>
          <w:rFonts w:ascii="Times New Roman" w:hAnsi="Times New Roman" w:cs="Times New Roman"/>
          <w:sz w:val="24"/>
          <w:szCs w:val="24"/>
        </w:rPr>
        <w:t>s</w:t>
      </w:r>
      <w:r w:rsidR="00290220">
        <w:rPr>
          <w:rFonts w:ascii="Times New Roman" w:hAnsi="Times New Roman" w:cs="Times New Roman"/>
          <w:sz w:val="24"/>
          <w:szCs w:val="24"/>
        </w:rPr>
        <w:t xml:space="preserve"> (Latham, Patston</w:t>
      </w:r>
      <w:r w:rsidR="00070C15">
        <w:rPr>
          <w:rFonts w:ascii="Times New Roman" w:hAnsi="Times New Roman" w:cs="Times New Roman"/>
          <w:sz w:val="24"/>
          <w:szCs w:val="24"/>
        </w:rPr>
        <w:t>,</w:t>
      </w:r>
      <w:r w:rsidR="00290220">
        <w:rPr>
          <w:rFonts w:ascii="Times New Roman" w:hAnsi="Times New Roman" w:cs="Times New Roman"/>
          <w:sz w:val="24"/>
          <w:szCs w:val="24"/>
        </w:rPr>
        <w:t xml:space="preserve"> &amp; T</w:t>
      </w:r>
      <w:r w:rsidR="00AA6FE8">
        <w:rPr>
          <w:rFonts w:ascii="Times New Roman" w:hAnsi="Times New Roman" w:cs="Times New Roman"/>
          <w:sz w:val="24"/>
          <w:szCs w:val="24"/>
        </w:rPr>
        <w:t>ippett, 2013; Pedraza-Ramirez, Musculus, Raab, &amp; Laborde, 2020</w:t>
      </w:r>
      <w:r w:rsidR="002902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Once merely a popular past</w:t>
      </w:r>
      <w:r w:rsidR="0040793D">
        <w:rPr>
          <w:rFonts w:ascii="Times New Roman" w:hAnsi="Times New Roman" w:cs="Times New Roman"/>
          <w:sz w:val="24"/>
          <w:szCs w:val="24"/>
        </w:rPr>
        <w:t>ime</w:t>
      </w:r>
      <w:r w:rsidR="003E7D77">
        <w:rPr>
          <w:rFonts w:ascii="Times New Roman" w:hAnsi="Times New Roman" w:cs="Times New Roman"/>
          <w:sz w:val="24"/>
          <w:szCs w:val="24"/>
        </w:rPr>
        <w:t>, t</w:t>
      </w:r>
      <w:r w:rsidR="00006028">
        <w:rPr>
          <w:rFonts w:ascii="Times New Roman" w:hAnsi="Times New Roman" w:cs="Times New Roman"/>
          <w:sz w:val="24"/>
          <w:szCs w:val="24"/>
        </w:rPr>
        <w:t xml:space="preserve">he </w:t>
      </w:r>
      <w:r w:rsidR="003E7D77">
        <w:rPr>
          <w:rFonts w:ascii="Times New Roman" w:hAnsi="Times New Roman" w:cs="Times New Roman"/>
          <w:sz w:val="24"/>
          <w:szCs w:val="24"/>
        </w:rPr>
        <w:t>prevalence</w:t>
      </w:r>
      <w:r w:rsidR="00006028">
        <w:rPr>
          <w:rFonts w:ascii="Times New Roman" w:hAnsi="Times New Roman" w:cs="Times New Roman"/>
          <w:sz w:val="24"/>
          <w:szCs w:val="24"/>
        </w:rPr>
        <w:t xml:space="preserve"> of </w:t>
      </w:r>
      <w:r w:rsidR="003E7D7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006028">
        <w:rPr>
          <w:rFonts w:ascii="Times New Roman" w:hAnsi="Times New Roman" w:cs="Times New Roman"/>
          <w:sz w:val="24"/>
          <w:szCs w:val="24"/>
        </w:rPr>
        <w:t>esports has increased drastically</w:t>
      </w:r>
      <w:r w:rsidR="00665FFA">
        <w:rPr>
          <w:rFonts w:ascii="Times New Roman" w:hAnsi="Times New Roman" w:cs="Times New Roman"/>
          <w:sz w:val="24"/>
          <w:szCs w:val="24"/>
        </w:rPr>
        <w:t xml:space="preserve"> in recent years</w:t>
      </w:r>
      <w:r w:rsidR="00006028">
        <w:rPr>
          <w:rFonts w:ascii="Times New Roman" w:hAnsi="Times New Roman" w:cs="Times New Roman"/>
          <w:sz w:val="24"/>
          <w:szCs w:val="24"/>
        </w:rPr>
        <w:t xml:space="preserve"> (Pluss et al., 2020)</w:t>
      </w:r>
      <w:r w:rsidR="00665FFA">
        <w:rPr>
          <w:rFonts w:ascii="Times New Roman" w:hAnsi="Times New Roman" w:cs="Times New Roman"/>
          <w:sz w:val="24"/>
          <w:szCs w:val="24"/>
        </w:rPr>
        <w:t xml:space="preserve">. </w:t>
      </w:r>
      <w:r w:rsidR="009200FD">
        <w:rPr>
          <w:rFonts w:ascii="Times New Roman" w:hAnsi="Times New Roman" w:cs="Times New Roman"/>
          <w:sz w:val="24"/>
          <w:szCs w:val="24"/>
        </w:rPr>
        <w:t>While</w:t>
      </w:r>
      <w:r w:rsidR="006953F4">
        <w:rPr>
          <w:rFonts w:ascii="Times New Roman" w:hAnsi="Times New Roman" w:cs="Times New Roman"/>
          <w:sz w:val="24"/>
          <w:szCs w:val="24"/>
        </w:rPr>
        <w:t xml:space="preserve"> early video games were limited in their real</w:t>
      </w:r>
      <w:r w:rsidR="0040793D">
        <w:rPr>
          <w:rFonts w:ascii="Times New Roman" w:hAnsi="Times New Roman" w:cs="Times New Roman"/>
          <w:sz w:val="24"/>
          <w:szCs w:val="24"/>
        </w:rPr>
        <w:t>ism</w:t>
      </w:r>
      <w:r w:rsidR="006953F4">
        <w:rPr>
          <w:rFonts w:ascii="Times New Roman" w:hAnsi="Times New Roman" w:cs="Times New Roman"/>
          <w:sz w:val="24"/>
          <w:szCs w:val="24"/>
        </w:rPr>
        <w:t xml:space="preserve"> (Boot, 2015), current versions are </w:t>
      </w:r>
      <w:r w:rsidR="00B6581D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6953F4">
        <w:rPr>
          <w:rFonts w:ascii="Times New Roman" w:hAnsi="Times New Roman" w:cs="Times New Roman"/>
          <w:sz w:val="24"/>
          <w:szCs w:val="24"/>
        </w:rPr>
        <w:t xml:space="preserve">realistic, both in gameplay and graphics, creating a highly engaging </w:t>
      </w:r>
      <w:r w:rsidR="006953F4">
        <w:rPr>
          <w:rFonts w:ascii="Times New Roman" w:hAnsi="Times New Roman" w:cs="Times New Roman"/>
          <w:sz w:val="24"/>
          <w:szCs w:val="24"/>
        </w:rPr>
        <w:lastRenderedPageBreak/>
        <w:t xml:space="preserve">environment (Towne, Ericsson, &amp; Sumner, 2014). </w:t>
      </w:r>
      <w:r w:rsidR="00653760">
        <w:rPr>
          <w:rFonts w:ascii="Times New Roman" w:hAnsi="Times New Roman" w:cs="Times New Roman"/>
          <w:sz w:val="24"/>
          <w:szCs w:val="24"/>
        </w:rPr>
        <w:t>E</w:t>
      </w:r>
      <w:r w:rsidR="006953F4">
        <w:rPr>
          <w:rFonts w:ascii="Times New Roman" w:hAnsi="Times New Roman" w:cs="Times New Roman"/>
          <w:sz w:val="24"/>
          <w:szCs w:val="24"/>
        </w:rPr>
        <w:t>sports</w:t>
      </w:r>
      <w:r w:rsidR="00665FFA">
        <w:rPr>
          <w:rFonts w:ascii="Times New Roman" w:hAnsi="Times New Roman" w:cs="Times New Roman"/>
          <w:sz w:val="24"/>
          <w:szCs w:val="24"/>
        </w:rPr>
        <w:t xml:space="preserve"> </w:t>
      </w:r>
      <w:r w:rsidR="006953F4">
        <w:rPr>
          <w:rFonts w:ascii="Times New Roman" w:hAnsi="Times New Roman" w:cs="Times New Roman"/>
          <w:sz w:val="24"/>
          <w:szCs w:val="24"/>
        </w:rPr>
        <w:t>therefore provide</w:t>
      </w:r>
      <w:r w:rsidR="00665FFA">
        <w:rPr>
          <w:rFonts w:ascii="Times New Roman" w:hAnsi="Times New Roman" w:cs="Times New Roman"/>
          <w:sz w:val="24"/>
          <w:szCs w:val="24"/>
        </w:rPr>
        <w:t xml:space="preserve"> an ideal domain within which to study expertise (</w:t>
      </w:r>
      <w:r w:rsidR="006953F4">
        <w:rPr>
          <w:rFonts w:ascii="Times New Roman" w:hAnsi="Times New Roman" w:cs="Times New Roman"/>
          <w:sz w:val="24"/>
          <w:szCs w:val="24"/>
        </w:rPr>
        <w:t>Pluss et al., 2019)</w:t>
      </w:r>
      <w:r w:rsidR="00791D61">
        <w:rPr>
          <w:rFonts w:ascii="Times New Roman" w:hAnsi="Times New Roman" w:cs="Times New Roman"/>
          <w:sz w:val="24"/>
          <w:szCs w:val="24"/>
        </w:rPr>
        <w:t xml:space="preserve"> and</w:t>
      </w:r>
      <w:r w:rsidR="00240D3D">
        <w:rPr>
          <w:rFonts w:ascii="Times New Roman" w:hAnsi="Times New Roman" w:cs="Times New Roman"/>
          <w:sz w:val="24"/>
          <w:szCs w:val="24"/>
        </w:rPr>
        <w:t xml:space="preserve"> </w:t>
      </w:r>
      <w:r w:rsidR="00665FFA">
        <w:rPr>
          <w:rFonts w:ascii="Times New Roman" w:hAnsi="Times New Roman" w:cs="Times New Roman"/>
          <w:sz w:val="24"/>
          <w:szCs w:val="24"/>
        </w:rPr>
        <w:t xml:space="preserve">may also </w:t>
      </w:r>
      <w:r w:rsidR="00861EA1">
        <w:rPr>
          <w:rFonts w:ascii="Times New Roman" w:hAnsi="Times New Roman" w:cs="Times New Roman"/>
          <w:sz w:val="24"/>
          <w:szCs w:val="24"/>
        </w:rPr>
        <w:t>be</w:t>
      </w:r>
      <w:r w:rsidR="00665FFA">
        <w:rPr>
          <w:rFonts w:ascii="Times New Roman" w:hAnsi="Times New Roman" w:cs="Times New Roman"/>
          <w:sz w:val="24"/>
          <w:szCs w:val="24"/>
        </w:rPr>
        <w:t xml:space="preserve"> suitable </w:t>
      </w:r>
      <w:r w:rsidR="00240D3D">
        <w:rPr>
          <w:rFonts w:ascii="Times New Roman" w:hAnsi="Times New Roman" w:cs="Times New Roman"/>
          <w:sz w:val="24"/>
          <w:szCs w:val="24"/>
        </w:rPr>
        <w:t>to</w:t>
      </w:r>
      <w:r w:rsidR="00665FFA">
        <w:rPr>
          <w:rFonts w:ascii="Times New Roman" w:hAnsi="Times New Roman" w:cs="Times New Roman"/>
          <w:sz w:val="24"/>
          <w:szCs w:val="24"/>
        </w:rPr>
        <w:t xml:space="preserve"> supplement the development of perceptual</w:t>
      </w:r>
      <w:r w:rsidR="00791D61">
        <w:rPr>
          <w:rFonts w:ascii="Times New Roman" w:hAnsi="Times New Roman" w:cs="Times New Roman"/>
          <w:sz w:val="24"/>
          <w:szCs w:val="24"/>
        </w:rPr>
        <w:t>-cognitive</w:t>
      </w:r>
      <w:r w:rsidR="0040793D">
        <w:rPr>
          <w:rFonts w:ascii="Times New Roman" w:hAnsi="Times New Roman" w:cs="Times New Roman"/>
          <w:sz w:val="24"/>
          <w:szCs w:val="24"/>
        </w:rPr>
        <w:t xml:space="preserve"> </w:t>
      </w:r>
      <w:r w:rsidR="00665FFA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>in other domains</w:t>
      </w:r>
      <w:r w:rsidR="009F6386">
        <w:rPr>
          <w:rFonts w:ascii="Times New Roman" w:hAnsi="Times New Roman" w:cs="Times New Roman"/>
          <w:sz w:val="24"/>
          <w:szCs w:val="24"/>
        </w:rPr>
        <w:t>, without add</w:t>
      </w:r>
      <w:r w:rsidR="00BB37EE">
        <w:rPr>
          <w:rFonts w:ascii="Times New Roman" w:hAnsi="Times New Roman" w:cs="Times New Roman"/>
          <w:sz w:val="24"/>
          <w:szCs w:val="24"/>
        </w:rPr>
        <w:t>ing extra</w:t>
      </w:r>
      <w:r w:rsidR="009F6386">
        <w:rPr>
          <w:rFonts w:ascii="Times New Roman" w:hAnsi="Times New Roman" w:cs="Times New Roman"/>
          <w:sz w:val="24"/>
          <w:szCs w:val="24"/>
        </w:rPr>
        <w:t xml:space="preserve"> physical demand</w:t>
      </w:r>
      <w:r w:rsidR="00665FFA">
        <w:rPr>
          <w:rFonts w:ascii="Times New Roman" w:hAnsi="Times New Roman" w:cs="Times New Roman"/>
          <w:sz w:val="24"/>
          <w:szCs w:val="24"/>
        </w:rPr>
        <w:t>.</w:t>
      </w:r>
      <w:r w:rsidR="00534A4B">
        <w:rPr>
          <w:rFonts w:ascii="Times New Roman" w:hAnsi="Times New Roman" w:cs="Times New Roman"/>
          <w:sz w:val="24"/>
          <w:szCs w:val="24"/>
        </w:rPr>
        <w:t xml:space="preserve"> </w:t>
      </w:r>
      <w:r w:rsidR="00BB37EE">
        <w:rPr>
          <w:rFonts w:ascii="Times New Roman" w:hAnsi="Times New Roman" w:cs="Times New Roman"/>
          <w:sz w:val="24"/>
          <w:szCs w:val="24"/>
        </w:rPr>
        <w:t>E</w:t>
      </w:r>
      <w:r w:rsidR="00BE2561">
        <w:rPr>
          <w:rFonts w:ascii="Times New Roman" w:hAnsi="Times New Roman" w:cs="Times New Roman"/>
          <w:sz w:val="24"/>
          <w:szCs w:val="24"/>
        </w:rPr>
        <w:t xml:space="preserve">ngagement with video simulations of real-world actions </w:t>
      </w:r>
      <w:r w:rsidR="00BB37EE">
        <w:rPr>
          <w:rFonts w:ascii="Times New Roman" w:hAnsi="Times New Roman" w:cs="Times New Roman"/>
          <w:sz w:val="24"/>
          <w:szCs w:val="24"/>
        </w:rPr>
        <w:t>has been shown</w:t>
      </w:r>
      <w:r w:rsidR="00BE2561">
        <w:rPr>
          <w:rFonts w:ascii="Times New Roman" w:hAnsi="Times New Roman" w:cs="Times New Roman"/>
          <w:sz w:val="24"/>
          <w:szCs w:val="24"/>
        </w:rPr>
        <w:t xml:space="preserve"> to</w:t>
      </w:r>
      <w:r w:rsidR="00C928C6">
        <w:rPr>
          <w:rFonts w:ascii="Times New Roman" w:hAnsi="Times New Roman" w:cs="Times New Roman"/>
          <w:sz w:val="24"/>
          <w:szCs w:val="24"/>
        </w:rPr>
        <w:t xml:space="preserve"> aid</w:t>
      </w:r>
      <w:r w:rsidR="00BE2561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="008C4858">
        <w:rPr>
          <w:rFonts w:ascii="Times New Roman" w:hAnsi="Times New Roman" w:cs="Times New Roman"/>
          <w:sz w:val="24"/>
          <w:szCs w:val="24"/>
        </w:rPr>
        <w:t>perceptual</w:t>
      </w:r>
      <w:r w:rsidR="00C928C6">
        <w:rPr>
          <w:rFonts w:ascii="Times New Roman" w:hAnsi="Times New Roman" w:cs="Times New Roman"/>
          <w:sz w:val="24"/>
          <w:szCs w:val="24"/>
        </w:rPr>
        <w:t>-cognitive</w:t>
      </w:r>
      <w:r w:rsidR="008C4858">
        <w:rPr>
          <w:rFonts w:ascii="Times New Roman" w:hAnsi="Times New Roman" w:cs="Times New Roman"/>
          <w:sz w:val="24"/>
          <w:szCs w:val="24"/>
        </w:rPr>
        <w:t xml:space="preserve"> skills that are transferrable to </w:t>
      </w:r>
      <w:r w:rsidR="008C4858" w:rsidRPr="008C4858">
        <w:rPr>
          <w:rFonts w:ascii="Times New Roman" w:hAnsi="Times New Roman" w:cs="Times New Roman"/>
          <w:i/>
          <w:sz w:val="24"/>
          <w:szCs w:val="24"/>
        </w:rPr>
        <w:t>in situ</w:t>
      </w:r>
      <w:r w:rsidR="008C4858">
        <w:rPr>
          <w:rFonts w:ascii="Times New Roman" w:hAnsi="Times New Roman" w:cs="Times New Roman"/>
          <w:sz w:val="24"/>
          <w:szCs w:val="24"/>
        </w:rPr>
        <w:t xml:space="preserve"> performance (Broadbent, Causer, Ford, &amp; Williams, 2015; </w:t>
      </w:r>
      <w:r w:rsidR="008C4858" w:rsidRPr="009F5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Müller</w:t>
      </w:r>
      <w:r w:rsidR="008C4858">
        <w:rPr>
          <w:rFonts w:ascii="Times New Roman" w:hAnsi="Times New Roman" w:cs="Times New Roman"/>
          <w:sz w:val="24"/>
          <w:szCs w:val="24"/>
        </w:rPr>
        <w:t xml:space="preserve"> &amp; Abernethy, 2014; Smeeton, Williams, Ward, &amp; Hodges, 2005). However</w:t>
      </w:r>
      <w:r w:rsidR="006953F4">
        <w:rPr>
          <w:rFonts w:ascii="Times New Roman" w:hAnsi="Times New Roman" w:cs="Times New Roman"/>
          <w:sz w:val="24"/>
          <w:szCs w:val="24"/>
        </w:rPr>
        <w:t xml:space="preserve">, creation of test stimuli for such methods is time consuming </w:t>
      </w:r>
      <w:r w:rsidR="0040793D">
        <w:rPr>
          <w:rFonts w:ascii="Times New Roman" w:hAnsi="Times New Roman" w:cs="Times New Roman"/>
          <w:sz w:val="24"/>
          <w:szCs w:val="24"/>
        </w:rPr>
        <w:t xml:space="preserve">and can lack variation, therefore </w:t>
      </w:r>
      <w:r w:rsidR="00BE2561">
        <w:rPr>
          <w:rFonts w:ascii="Times New Roman" w:hAnsi="Times New Roman" w:cs="Times New Roman"/>
          <w:sz w:val="24"/>
          <w:szCs w:val="24"/>
        </w:rPr>
        <w:t>p</w:t>
      </w:r>
      <w:r w:rsidR="006953F4">
        <w:rPr>
          <w:rFonts w:ascii="Times New Roman" w:hAnsi="Times New Roman" w:cs="Times New Roman"/>
          <w:sz w:val="24"/>
          <w:szCs w:val="24"/>
        </w:rPr>
        <w:t xml:space="preserve">articipation in esports </w:t>
      </w:r>
      <w:r w:rsidR="009200FD">
        <w:rPr>
          <w:rFonts w:ascii="Times New Roman" w:hAnsi="Times New Roman" w:cs="Times New Roman"/>
          <w:sz w:val="24"/>
          <w:szCs w:val="24"/>
        </w:rPr>
        <w:t xml:space="preserve">that simulate an athlete’s sport </w:t>
      </w:r>
      <w:r w:rsidR="00BE2561">
        <w:rPr>
          <w:rFonts w:ascii="Times New Roman" w:hAnsi="Times New Roman" w:cs="Times New Roman"/>
          <w:sz w:val="24"/>
          <w:szCs w:val="24"/>
        </w:rPr>
        <w:t>may</w:t>
      </w:r>
      <w:r w:rsidR="006953F4">
        <w:rPr>
          <w:rFonts w:ascii="Times New Roman" w:hAnsi="Times New Roman" w:cs="Times New Roman"/>
          <w:sz w:val="24"/>
          <w:szCs w:val="24"/>
        </w:rPr>
        <w:t xml:space="preserve"> provide a readily available, cost-effective alternative. </w:t>
      </w:r>
    </w:p>
    <w:p w14:paraId="1263096F" w14:textId="3B0FBAEF" w:rsidR="001A2019" w:rsidRDefault="00BE2561" w:rsidP="007354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the current study was to</w:t>
      </w:r>
      <w:r w:rsidR="00E40FC3">
        <w:rPr>
          <w:rFonts w:ascii="Times New Roman" w:hAnsi="Times New Roman" w:cs="Times New Roman"/>
          <w:sz w:val="24"/>
          <w:szCs w:val="24"/>
        </w:rPr>
        <w:t xml:space="preserve"> investigate whether pattern recognition skills </w:t>
      </w:r>
      <w:r w:rsidR="00D15585">
        <w:rPr>
          <w:rFonts w:ascii="Times New Roman" w:hAnsi="Times New Roman" w:cs="Times New Roman"/>
          <w:sz w:val="24"/>
          <w:szCs w:val="24"/>
        </w:rPr>
        <w:t>can be transferred between</w:t>
      </w:r>
      <w:r w:rsidR="00E40FC3">
        <w:rPr>
          <w:rFonts w:ascii="Times New Roman" w:hAnsi="Times New Roman" w:cs="Times New Roman"/>
          <w:sz w:val="24"/>
          <w:szCs w:val="24"/>
        </w:rPr>
        <w:t xml:space="preserve"> esport (</w:t>
      </w:r>
      <w:r w:rsidR="007D42ED">
        <w:rPr>
          <w:rFonts w:ascii="Times New Roman" w:hAnsi="Times New Roman" w:cs="Times New Roman"/>
          <w:sz w:val="24"/>
          <w:szCs w:val="24"/>
        </w:rPr>
        <w:t>FIFA</w:t>
      </w:r>
      <w:r w:rsidR="00D15585">
        <w:rPr>
          <w:rFonts w:ascii="Times New Roman" w:hAnsi="Times New Roman" w:cs="Times New Roman"/>
          <w:sz w:val="24"/>
          <w:szCs w:val="24"/>
        </w:rPr>
        <w:t>) and</w:t>
      </w:r>
      <w:r w:rsidR="00E40FC3">
        <w:rPr>
          <w:rFonts w:ascii="Times New Roman" w:hAnsi="Times New Roman" w:cs="Times New Roman"/>
          <w:sz w:val="24"/>
          <w:szCs w:val="24"/>
        </w:rPr>
        <w:t xml:space="preserve"> traditional sport (soccer). </w:t>
      </w:r>
      <w:r>
        <w:rPr>
          <w:rFonts w:ascii="Times New Roman" w:hAnsi="Times New Roman" w:cs="Times New Roman"/>
          <w:sz w:val="24"/>
          <w:szCs w:val="24"/>
        </w:rPr>
        <w:t xml:space="preserve">We compared the performance of expert </w:t>
      </w:r>
      <w:r w:rsidR="00932971"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players, </w:t>
      </w:r>
      <w:r w:rsidR="00B6581D">
        <w:rPr>
          <w:rFonts w:ascii="Times New Roman" w:hAnsi="Times New Roman" w:cs="Times New Roman"/>
          <w:sz w:val="24"/>
          <w:szCs w:val="24"/>
        </w:rPr>
        <w:t>skilled</w:t>
      </w:r>
      <w:r>
        <w:rPr>
          <w:rFonts w:ascii="Times New Roman" w:hAnsi="Times New Roman" w:cs="Times New Roman"/>
          <w:sz w:val="24"/>
          <w:szCs w:val="24"/>
        </w:rPr>
        <w:t xml:space="preserve"> soccer players a</w:t>
      </w:r>
      <w:r w:rsidR="00375FE6">
        <w:rPr>
          <w:rFonts w:ascii="Times New Roman" w:hAnsi="Times New Roman" w:cs="Times New Roman"/>
          <w:sz w:val="24"/>
          <w:szCs w:val="24"/>
        </w:rPr>
        <w:t>nd</w:t>
      </w:r>
      <w:r w:rsidR="00080C6A">
        <w:rPr>
          <w:rFonts w:ascii="Times New Roman" w:hAnsi="Times New Roman" w:cs="Times New Roman"/>
          <w:sz w:val="24"/>
          <w:szCs w:val="24"/>
        </w:rPr>
        <w:t xml:space="preserve"> a control group of novices on two</w:t>
      </w:r>
      <w:r w:rsidR="00375FE6">
        <w:rPr>
          <w:rFonts w:ascii="Times New Roman" w:hAnsi="Times New Roman" w:cs="Times New Roman"/>
          <w:sz w:val="24"/>
          <w:szCs w:val="24"/>
        </w:rPr>
        <w:t xml:space="preserve"> pattern recognition task</w:t>
      </w:r>
      <w:r w:rsidR="00080C6A">
        <w:rPr>
          <w:rFonts w:ascii="Times New Roman" w:hAnsi="Times New Roman" w:cs="Times New Roman"/>
          <w:sz w:val="24"/>
          <w:szCs w:val="24"/>
        </w:rPr>
        <w:t>s, one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75FE6">
        <w:rPr>
          <w:rFonts w:ascii="Times New Roman" w:hAnsi="Times New Roman" w:cs="Times New Roman"/>
          <w:sz w:val="24"/>
          <w:szCs w:val="24"/>
        </w:rPr>
        <w:t xml:space="preserve"> which sequences </w:t>
      </w:r>
      <w:r>
        <w:rPr>
          <w:rFonts w:ascii="Times New Roman" w:hAnsi="Times New Roman" w:cs="Times New Roman"/>
          <w:sz w:val="24"/>
          <w:szCs w:val="24"/>
        </w:rPr>
        <w:t xml:space="preserve">from competitive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080C6A">
        <w:rPr>
          <w:rFonts w:ascii="Times New Roman" w:hAnsi="Times New Roman" w:cs="Times New Roman"/>
          <w:sz w:val="24"/>
          <w:szCs w:val="24"/>
        </w:rPr>
        <w:t xml:space="preserve">matches were presented and </w:t>
      </w:r>
      <w:r w:rsidR="00B6581D">
        <w:rPr>
          <w:rFonts w:ascii="Times New Roman" w:hAnsi="Times New Roman" w:cs="Times New Roman"/>
          <w:sz w:val="24"/>
          <w:szCs w:val="24"/>
        </w:rPr>
        <w:t>another</w:t>
      </w:r>
      <w:r w:rsidR="00080C6A">
        <w:rPr>
          <w:rFonts w:ascii="Times New Roman" w:hAnsi="Times New Roman" w:cs="Times New Roman"/>
          <w:sz w:val="24"/>
          <w:szCs w:val="24"/>
        </w:rPr>
        <w:t xml:space="preserve"> presenting sequences from</w:t>
      </w:r>
      <w:r>
        <w:rPr>
          <w:rFonts w:ascii="Times New Roman" w:hAnsi="Times New Roman" w:cs="Times New Roman"/>
          <w:sz w:val="24"/>
          <w:szCs w:val="24"/>
        </w:rPr>
        <w:t xml:space="preserve"> competi</w:t>
      </w:r>
      <w:r w:rsidR="00AA70D2">
        <w:rPr>
          <w:rFonts w:ascii="Times New Roman" w:hAnsi="Times New Roman" w:cs="Times New Roman"/>
          <w:sz w:val="24"/>
          <w:szCs w:val="24"/>
        </w:rPr>
        <w:t>tive soccer matches</w:t>
      </w:r>
      <w:r w:rsidR="00080C6A">
        <w:rPr>
          <w:rFonts w:ascii="Times New Roman" w:hAnsi="Times New Roman" w:cs="Times New Roman"/>
          <w:sz w:val="24"/>
          <w:szCs w:val="24"/>
        </w:rPr>
        <w:t>.</w:t>
      </w:r>
      <w:r w:rsidR="00AA70D2">
        <w:rPr>
          <w:rFonts w:ascii="Times New Roman" w:hAnsi="Times New Roman" w:cs="Times New Roman"/>
          <w:sz w:val="24"/>
          <w:szCs w:val="24"/>
        </w:rPr>
        <w:t xml:space="preserve"> A</w:t>
      </w:r>
      <w:r w:rsidR="001A2019">
        <w:rPr>
          <w:rFonts w:ascii="Times New Roman" w:hAnsi="Times New Roman" w:cs="Times New Roman"/>
          <w:sz w:val="24"/>
          <w:szCs w:val="24"/>
        </w:rPr>
        <w:t xml:space="preserve">s </w:t>
      </w:r>
      <w:r w:rsidR="00AA70D2">
        <w:rPr>
          <w:rFonts w:ascii="Times New Roman" w:hAnsi="Times New Roman" w:cs="Times New Roman"/>
          <w:sz w:val="24"/>
          <w:szCs w:val="24"/>
        </w:rPr>
        <w:t>expert performers</w:t>
      </w:r>
      <w:r w:rsidR="00735439">
        <w:rPr>
          <w:rFonts w:ascii="Times New Roman" w:hAnsi="Times New Roman" w:cs="Times New Roman"/>
          <w:sz w:val="24"/>
          <w:szCs w:val="24"/>
        </w:rPr>
        <w:t xml:space="preserve"> have been shown</w:t>
      </w:r>
      <w:r w:rsidR="001A2019">
        <w:rPr>
          <w:rFonts w:ascii="Times New Roman" w:hAnsi="Times New Roman" w:cs="Times New Roman"/>
          <w:sz w:val="24"/>
          <w:szCs w:val="24"/>
        </w:rPr>
        <w:t xml:space="preserve"> to transfer perceptual skills between </w:t>
      </w:r>
      <w:r w:rsidR="002754C8">
        <w:rPr>
          <w:rFonts w:ascii="Times New Roman" w:hAnsi="Times New Roman" w:cs="Times New Roman"/>
          <w:sz w:val="24"/>
          <w:szCs w:val="24"/>
        </w:rPr>
        <w:t xml:space="preserve">similar </w:t>
      </w:r>
      <w:r w:rsidR="001A2019">
        <w:rPr>
          <w:rFonts w:ascii="Times New Roman" w:hAnsi="Times New Roman" w:cs="Times New Roman"/>
          <w:sz w:val="24"/>
          <w:szCs w:val="24"/>
        </w:rPr>
        <w:t>tasks (Lee, 19</w:t>
      </w:r>
      <w:r w:rsidR="00070C15">
        <w:rPr>
          <w:rFonts w:ascii="Times New Roman" w:hAnsi="Times New Roman" w:cs="Times New Roman"/>
          <w:sz w:val="24"/>
          <w:szCs w:val="24"/>
        </w:rPr>
        <w:t>8</w:t>
      </w:r>
      <w:r w:rsidR="001A2019">
        <w:rPr>
          <w:rFonts w:ascii="Times New Roman" w:hAnsi="Times New Roman" w:cs="Times New Roman"/>
          <w:sz w:val="24"/>
          <w:szCs w:val="24"/>
        </w:rPr>
        <w:t>8; Smeeton et al., 2004</w:t>
      </w:r>
      <w:r w:rsidR="00D15585">
        <w:rPr>
          <w:rFonts w:ascii="Times New Roman" w:hAnsi="Times New Roman" w:cs="Times New Roman"/>
          <w:sz w:val="24"/>
          <w:szCs w:val="24"/>
        </w:rPr>
        <w:t>;</w:t>
      </w:r>
      <w:r w:rsidR="00D15585" w:rsidRPr="00D15585">
        <w:rPr>
          <w:rFonts w:ascii="Times New Roman" w:hAnsi="Times New Roman" w:cs="Times New Roman"/>
          <w:sz w:val="24"/>
          <w:szCs w:val="24"/>
        </w:rPr>
        <w:t xml:space="preserve"> </w:t>
      </w:r>
      <w:r w:rsidR="00D15585">
        <w:rPr>
          <w:rFonts w:ascii="Times New Roman" w:hAnsi="Times New Roman" w:cs="Times New Roman"/>
          <w:sz w:val="24"/>
          <w:szCs w:val="24"/>
        </w:rPr>
        <w:t>Thorndike &amp; Woodworth, 1901</w:t>
      </w:r>
      <w:r w:rsidR="001A2019">
        <w:rPr>
          <w:rFonts w:ascii="Times New Roman" w:hAnsi="Times New Roman" w:cs="Times New Roman"/>
          <w:sz w:val="24"/>
          <w:szCs w:val="24"/>
        </w:rPr>
        <w:t xml:space="preserve">), we hypothesized that the two </w:t>
      </w:r>
      <w:r w:rsidR="00932971">
        <w:rPr>
          <w:rFonts w:ascii="Times New Roman" w:hAnsi="Times New Roman" w:cs="Times New Roman"/>
          <w:sz w:val="24"/>
          <w:szCs w:val="24"/>
        </w:rPr>
        <w:t xml:space="preserve">skilled </w:t>
      </w:r>
      <w:r w:rsidR="001A2019">
        <w:rPr>
          <w:rFonts w:ascii="Times New Roman" w:hAnsi="Times New Roman" w:cs="Times New Roman"/>
          <w:sz w:val="24"/>
          <w:szCs w:val="24"/>
        </w:rPr>
        <w:t xml:space="preserve">groups would </w:t>
      </w:r>
      <w:r w:rsidR="00360B87">
        <w:rPr>
          <w:rFonts w:ascii="Times New Roman" w:hAnsi="Times New Roman" w:cs="Times New Roman"/>
          <w:sz w:val="24"/>
          <w:szCs w:val="24"/>
        </w:rPr>
        <w:t>recogniz</w:t>
      </w:r>
      <w:r w:rsidR="000F1A03">
        <w:rPr>
          <w:rFonts w:ascii="Times New Roman" w:hAnsi="Times New Roman" w:cs="Times New Roman"/>
          <w:sz w:val="24"/>
          <w:szCs w:val="24"/>
        </w:rPr>
        <w:t>e sequences more accurately</w:t>
      </w:r>
      <w:r w:rsidR="001A2019">
        <w:rPr>
          <w:rFonts w:ascii="Times New Roman" w:hAnsi="Times New Roman" w:cs="Times New Roman"/>
          <w:sz w:val="24"/>
          <w:szCs w:val="24"/>
        </w:rPr>
        <w:t xml:space="preserve"> than the control group</w:t>
      </w:r>
      <w:r w:rsidR="002754C8">
        <w:rPr>
          <w:rFonts w:ascii="Times New Roman" w:hAnsi="Times New Roman" w:cs="Times New Roman"/>
          <w:sz w:val="24"/>
          <w:szCs w:val="24"/>
        </w:rPr>
        <w:t xml:space="preserve"> regardless of the </w:t>
      </w:r>
      <w:r w:rsidR="00080C6A">
        <w:rPr>
          <w:rFonts w:ascii="Times New Roman" w:hAnsi="Times New Roman" w:cs="Times New Roman"/>
          <w:sz w:val="24"/>
          <w:szCs w:val="24"/>
        </w:rPr>
        <w:t>viewing condition</w:t>
      </w:r>
      <w:r w:rsidR="001A2019">
        <w:rPr>
          <w:rFonts w:ascii="Times New Roman" w:hAnsi="Times New Roman" w:cs="Times New Roman"/>
          <w:sz w:val="24"/>
          <w:szCs w:val="24"/>
        </w:rPr>
        <w:t xml:space="preserve">, thus demonstrating positive transfer. </w:t>
      </w:r>
      <w:r w:rsidR="00AA70D2">
        <w:rPr>
          <w:rFonts w:ascii="Times New Roman" w:hAnsi="Times New Roman" w:cs="Times New Roman"/>
          <w:sz w:val="24"/>
          <w:szCs w:val="24"/>
        </w:rPr>
        <w:t xml:space="preserve">However, based on previous research highlighting the expert advantage </w:t>
      </w:r>
      <w:r w:rsidR="00F1682B">
        <w:rPr>
          <w:rFonts w:ascii="Times New Roman" w:hAnsi="Times New Roman" w:cs="Times New Roman"/>
          <w:sz w:val="24"/>
          <w:szCs w:val="24"/>
        </w:rPr>
        <w:t>in pattern perception on</w:t>
      </w:r>
      <w:r w:rsidR="00B6581D">
        <w:rPr>
          <w:rFonts w:ascii="Times New Roman" w:hAnsi="Times New Roman" w:cs="Times New Roman"/>
          <w:sz w:val="24"/>
          <w:szCs w:val="24"/>
        </w:rPr>
        <w:t xml:space="preserve"> </w:t>
      </w:r>
      <w:r w:rsidR="00AA70D2">
        <w:rPr>
          <w:rFonts w:ascii="Times New Roman" w:hAnsi="Times New Roman" w:cs="Times New Roman"/>
          <w:sz w:val="24"/>
          <w:szCs w:val="24"/>
        </w:rPr>
        <w:t xml:space="preserve">domain-specific </w:t>
      </w:r>
      <w:r w:rsidR="00F1682B">
        <w:rPr>
          <w:rFonts w:ascii="Times New Roman" w:hAnsi="Times New Roman" w:cs="Times New Roman"/>
          <w:sz w:val="24"/>
          <w:szCs w:val="24"/>
        </w:rPr>
        <w:t>tasks</w:t>
      </w:r>
      <w:r w:rsidR="00B6581D">
        <w:rPr>
          <w:rFonts w:ascii="Times New Roman" w:hAnsi="Times New Roman" w:cs="Times New Roman"/>
          <w:sz w:val="24"/>
          <w:szCs w:val="24"/>
        </w:rPr>
        <w:t xml:space="preserve"> (Abernethy et al., 2005)</w:t>
      </w:r>
      <w:r w:rsidR="00360B87">
        <w:rPr>
          <w:rFonts w:ascii="Times New Roman" w:hAnsi="Times New Roman" w:cs="Times New Roman"/>
          <w:sz w:val="24"/>
          <w:szCs w:val="24"/>
        </w:rPr>
        <w:t>, we hypothesiz</w:t>
      </w:r>
      <w:r w:rsidR="00AA70D2">
        <w:rPr>
          <w:rFonts w:ascii="Times New Roman" w:hAnsi="Times New Roman" w:cs="Times New Roman"/>
          <w:sz w:val="24"/>
          <w:szCs w:val="24"/>
        </w:rPr>
        <w:t xml:space="preserve">ed that </w:t>
      </w:r>
      <w:r w:rsidR="00600475">
        <w:rPr>
          <w:rFonts w:ascii="Times New Roman" w:hAnsi="Times New Roman" w:cs="Times New Roman"/>
          <w:sz w:val="24"/>
          <w:szCs w:val="24"/>
        </w:rPr>
        <w:t>the two</w:t>
      </w:r>
      <w:r w:rsidR="00AA70D2">
        <w:rPr>
          <w:rFonts w:ascii="Times New Roman" w:hAnsi="Times New Roman" w:cs="Times New Roman"/>
          <w:sz w:val="24"/>
          <w:szCs w:val="24"/>
        </w:rPr>
        <w:t xml:space="preserve"> </w:t>
      </w:r>
      <w:r w:rsidR="00932971">
        <w:rPr>
          <w:rFonts w:ascii="Times New Roman" w:hAnsi="Times New Roman" w:cs="Times New Roman"/>
          <w:sz w:val="24"/>
          <w:szCs w:val="24"/>
        </w:rPr>
        <w:t xml:space="preserve">skilled </w:t>
      </w:r>
      <w:r w:rsidR="00AA70D2">
        <w:rPr>
          <w:rFonts w:ascii="Times New Roman" w:hAnsi="Times New Roman" w:cs="Times New Roman"/>
          <w:sz w:val="24"/>
          <w:szCs w:val="24"/>
        </w:rPr>
        <w:t>group</w:t>
      </w:r>
      <w:r w:rsidR="00735439">
        <w:rPr>
          <w:rFonts w:ascii="Times New Roman" w:hAnsi="Times New Roman" w:cs="Times New Roman"/>
          <w:sz w:val="24"/>
          <w:szCs w:val="24"/>
        </w:rPr>
        <w:t>s</w:t>
      </w:r>
      <w:r w:rsidR="00AA70D2">
        <w:rPr>
          <w:rFonts w:ascii="Times New Roman" w:hAnsi="Times New Roman" w:cs="Times New Roman"/>
          <w:sz w:val="24"/>
          <w:szCs w:val="24"/>
        </w:rPr>
        <w:t xml:space="preserve"> would </w:t>
      </w:r>
      <w:r w:rsidR="00B929A6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600475">
        <w:rPr>
          <w:rFonts w:ascii="Times New Roman" w:hAnsi="Times New Roman" w:cs="Times New Roman"/>
          <w:sz w:val="24"/>
          <w:szCs w:val="24"/>
        </w:rPr>
        <w:t>outperform one ano</w:t>
      </w:r>
      <w:r w:rsidR="00B929A6">
        <w:rPr>
          <w:rFonts w:ascii="Times New Roman" w:hAnsi="Times New Roman" w:cs="Times New Roman"/>
          <w:sz w:val="24"/>
          <w:szCs w:val="24"/>
        </w:rPr>
        <w:t xml:space="preserve">ther </w:t>
      </w:r>
      <w:r w:rsidR="00AA70D2">
        <w:rPr>
          <w:rFonts w:ascii="Times New Roman" w:hAnsi="Times New Roman" w:cs="Times New Roman"/>
          <w:sz w:val="24"/>
          <w:szCs w:val="24"/>
        </w:rPr>
        <w:t xml:space="preserve">when responding </w:t>
      </w:r>
      <w:r w:rsidR="00735439">
        <w:rPr>
          <w:rFonts w:ascii="Times New Roman" w:hAnsi="Times New Roman" w:cs="Times New Roman"/>
          <w:sz w:val="24"/>
          <w:szCs w:val="24"/>
        </w:rPr>
        <w:t>to footage from their own</w:t>
      </w:r>
      <w:r w:rsidR="00AA70D2">
        <w:rPr>
          <w:rFonts w:ascii="Times New Roman" w:hAnsi="Times New Roman" w:cs="Times New Roman"/>
          <w:sz w:val="24"/>
          <w:szCs w:val="24"/>
        </w:rPr>
        <w:t xml:space="preserve"> domain.</w:t>
      </w:r>
    </w:p>
    <w:p w14:paraId="2FE914CB" w14:textId="46E7CF9A" w:rsidR="00E26901" w:rsidRDefault="00A74A29" w:rsidP="002111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A0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1BCF7C8D" w14:textId="77777777" w:rsidR="00A74A29" w:rsidRPr="00932971" w:rsidRDefault="00A74A29" w:rsidP="00A74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2971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58BE4A32" w14:textId="11EFA2A4" w:rsidR="00A13F54" w:rsidRDefault="00BA76E8" w:rsidP="002031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Sample size was calculated using G*Power 3.1 (Faul, Erdfeldner, Lang, &amp; Buchner, 2007). </w:t>
      </w:r>
      <w:r w:rsidR="00B929A6">
        <w:rPr>
          <w:rFonts w:ascii="Times New Roman" w:hAnsi="Times New Roman" w:cs="Times New Roman"/>
          <w:sz w:val="24"/>
          <w:szCs w:val="24"/>
        </w:rPr>
        <w:t xml:space="preserve">A total of 42 participants </w:t>
      </w:r>
      <w:r w:rsidR="00653760">
        <w:rPr>
          <w:rFonts w:ascii="Times New Roman" w:hAnsi="Times New Roman" w:cs="Times New Roman"/>
          <w:sz w:val="24"/>
          <w:szCs w:val="24"/>
        </w:rPr>
        <w:t xml:space="preserve">were </w:t>
      </w:r>
      <w:r w:rsidR="00B929A6">
        <w:rPr>
          <w:rFonts w:ascii="Times New Roman" w:hAnsi="Times New Roman" w:cs="Times New Roman"/>
          <w:sz w:val="24"/>
          <w:szCs w:val="24"/>
        </w:rPr>
        <w:t>calculated as being sufficient t</w:t>
      </w:r>
      <w:r w:rsidR="005C769B">
        <w:rPr>
          <w:rFonts w:ascii="Times New Roman" w:hAnsi="Times New Roman" w:cs="Times New Roman"/>
          <w:sz w:val="24"/>
          <w:szCs w:val="24"/>
        </w:rPr>
        <w:t>o detect a medium effect size (</w:t>
      </w:r>
      <w:r w:rsidR="005C769B" w:rsidRPr="005C769B">
        <w:rPr>
          <w:rFonts w:ascii="Times New Roman" w:hAnsi="Times New Roman" w:cs="Times New Roman"/>
          <w:i/>
          <w:sz w:val="24"/>
          <w:szCs w:val="24"/>
        </w:rPr>
        <w:t>f</w:t>
      </w:r>
      <w:r w:rsidR="005C769B">
        <w:rPr>
          <w:rFonts w:ascii="Times New Roman" w:hAnsi="Times New Roman" w:cs="Times New Roman"/>
          <w:sz w:val="24"/>
          <w:szCs w:val="24"/>
        </w:rPr>
        <w:t xml:space="preserve"> = .25) with </w:t>
      </w:r>
      <w:r w:rsidR="00B929A6">
        <w:rPr>
          <w:rFonts w:ascii="Times New Roman" w:hAnsi="Times New Roman" w:cs="Times New Roman"/>
          <w:sz w:val="24"/>
          <w:szCs w:val="24"/>
        </w:rPr>
        <w:t>p</w:t>
      </w:r>
      <w:r w:rsidR="005C769B">
        <w:rPr>
          <w:rFonts w:ascii="Times New Roman" w:hAnsi="Times New Roman" w:cs="Times New Roman"/>
          <w:sz w:val="24"/>
          <w:szCs w:val="24"/>
        </w:rPr>
        <w:t>ower set at 0.8</w:t>
      </w:r>
      <w:r w:rsidR="00B929A6">
        <w:rPr>
          <w:rFonts w:ascii="Times New Roman" w:hAnsi="Times New Roman" w:cs="Times New Roman"/>
          <w:sz w:val="24"/>
          <w:szCs w:val="24"/>
        </w:rPr>
        <w:t>0</w:t>
      </w:r>
      <w:r w:rsidR="005C769B">
        <w:rPr>
          <w:rFonts w:ascii="Times New Roman" w:hAnsi="Times New Roman" w:cs="Times New Roman"/>
          <w:sz w:val="24"/>
          <w:szCs w:val="24"/>
        </w:rPr>
        <w:t xml:space="preserve"> for the within-between interaction. </w:t>
      </w:r>
      <w:r w:rsidR="00B04E4D">
        <w:rPr>
          <w:rFonts w:ascii="Times New Roman" w:hAnsi="Times New Roman" w:cs="Times New Roman"/>
          <w:sz w:val="24"/>
          <w:szCs w:val="24"/>
        </w:rPr>
        <w:t>In total, 58 participants completed the experiment, 22</w:t>
      </w:r>
      <w:r w:rsidR="00814075">
        <w:rPr>
          <w:rFonts w:ascii="Times New Roman" w:hAnsi="Times New Roman" w:cs="Times New Roman"/>
          <w:sz w:val="24"/>
          <w:szCs w:val="24"/>
        </w:rPr>
        <w:t xml:space="preserve"> of wh</w:t>
      </w:r>
      <w:r w:rsidR="002A4A3C">
        <w:rPr>
          <w:rFonts w:ascii="Times New Roman" w:hAnsi="Times New Roman" w:cs="Times New Roman"/>
          <w:sz w:val="24"/>
          <w:szCs w:val="24"/>
        </w:rPr>
        <w:t>om</w:t>
      </w:r>
      <w:r w:rsidR="00814075">
        <w:rPr>
          <w:rFonts w:ascii="Times New Roman" w:hAnsi="Times New Roman" w:cs="Times New Roman"/>
          <w:sz w:val="24"/>
          <w:szCs w:val="24"/>
        </w:rPr>
        <w:t xml:space="preserve"> were</w:t>
      </w:r>
      <w:r w:rsidR="0051199E">
        <w:rPr>
          <w:rFonts w:ascii="Times New Roman" w:hAnsi="Times New Roman" w:cs="Times New Roman"/>
          <w:sz w:val="24"/>
          <w:szCs w:val="24"/>
        </w:rPr>
        <w:t xml:space="preserve"> expert </w:t>
      </w:r>
      <w:r w:rsidR="00CA6711">
        <w:rPr>
          <w:rFonts w:ascii="Times New Roman" w:hAnsi="Times New Roman" w:cs="Times New Roman"/>
          <w:sz w:val="24"/>
          <w:szCs w:val="24"/>
        </w:rPr>
        <w:t xml:space="preserve">FIFA </w:t>
      </w:r>
      <w:r w:rsidR="0051199E">
        <w:rPr>
          <w:rFonts w:ascii="Times New Roman" w:hAnsi="Times New Roman" w:cs="Times New Roman"/>
          <w:sz w:val="24"/>
          <w:szCs w:val="24"/>
        </w:rPr>
        <w:t>players (</w:t>
      </w:r>
      <w:r w:rsidR="0051199E" w:rsidRPr="008E598C">
        <w:rPr>
          <w:rFonts w:ascii="Times New Roman" w:hAnsi="Times New Roman" w:cs="Times New Roman"/>
          <w:i/>
          <w:sz w:val="24"/>
          <w:szCs w:val="24"/>
        </w:rPr>
        <w:t>M</w:t>
      </w:r>
      <w:r w:rsidR="0051199E" w:rsidRPr="00446409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="0051199E">
        <w:rPr>
          <w:rFonts w:ascii="Times New Roman" w:hAnsi="Times New Roman" w:cs="Times New Roman"/>
          <w:sz w:val="24"/>
          <w:szCs w:val="24"/>
        </w:rPr>
        <w:t xml:space="preserve"> = </w:t>
      </w:r>
      <w:r w:rsidR="008E598C">
        <w:rPr>
          <w:rFonts w:ascii="Times New Roman" w:hAnsi="Times New Roman" w:cs="Times New Roman"/>
          <w:sz w:val="24"/>
          <w:szCs w:val="24"/>
        </w:rPr>
        <w:t>22.8, standard deviation [</w:t>
      </w:r>
      <w:r w:rsidR="008E598C" w:rsidRPr="008E598C">
        <w:rPr>
          <w:rFonts w:ascii="Times New Roman" w:hAnsi="Times New Roman" w:cs="Times New Roman"/>
          <w:i/>
          <w:sz w:val="24"/>
          <w:szCs w:val="24"/>
        </w:rPr>
        <w:t>SD</w:t>
      </w:r>
      <w:r w:rsidR="008E598C">
        <w:rPr>
          <w:rFonts w:ascii="Times New Roman" w:hAnsi="Times New Roman" w:cs="Times New Roman"/>
          <w:sz w:val="24"/>
          <w:szCs w:val="24"/>
        </w:rPr>
        <w:t>] = 3.5</w:t>
      </w:r>
      <w:r w:rsidR="0051199E">
        <w:rPr>
          <w:rFonts w:ascii="Times New Roman" w:hAnsi="Times New Roman" w:cs="Times New Roman"/>
          <w:sz w:val="24"/>
          <w:szCs w:val="24"/>
        </w:rPr>
        <w:t>)</w:t>
      </w:r>
      <w:r w:rsidR="00814075">
        <w:rPr>
          <w:rFonts w:ascii="Times New Roman" w:hAnsi="Times New Roman" w:cs="Times New Roman"/>
          <w:sz w:val="24"/>
          <w:szCs w:val="24"/>
        </w:rPr>
        <w:t>,</w:t>
      </w:r>
      <w:r w:rsidR="0051199E">
        <w:rPr>
          <w:rFonts w:ascii="Times New Roman" w:hAnsi="Times New Roman" w:cs="Times New Roman"/>
          <w:sz w:val="24"/>
          <w:szCs w:val="24"/>
        </w:rPr>
        <w:t xml:space="preserve"> </w:t>
      </w:r>
      <w:r w:rsidR="00814075">
        <w:rPr>
          <w:rFonts w:ascii="Times New Roman" w:hAnsi="Times New Roman" w:cs="Times New Roman"/>
          <w:sz w:val="24"/>
          <w:szCs w:val="24"/>
        </w:rPr>
        <w:t>17 were</w:t>
      </w:r>
      <w:r w:rsidR="004527CD">
        <w:rPr>
          <w:rFonts w:ascii="Times New Roman" w:hAnsi="Times New Roman" w:cs="Times New Roman"/>
          <w:sz w:val="24"/>
          <w:szCs w:val="24"/>
        </w:rPr>
        <w:t xml:space="preserve"> skilled</w:t>
      </w:r>
      <w:r w:rsidR="00F01612">
        <w:rPr>
          <w:rFonts w:ascii="Times New Roman" w:hAnsi="Times New Roman" w:cs="Times New Roman"/>
          <w:sz w:val="24"/>
          <w:szCs w:val="24"/>
        </w:rPr>
        <w:t xml:space="preserve"> so</w:t>
      </w:r>
      <w:r w:rsidR="0051199E">
        <w:rPr>
          <w:rFonts w:ascii="Times New Roman" w:hAnsi="Times New Roman" w:cs="Times New Roman"/>
          <w:sz w:val="24"/>
          <w:szCs w:val="24"/>
        </w:rPr>
        <w:t>ccer players (</w:t>
      </w:r>
      <w:r w:rsidR="0051199E" w:rsidRPr="008E598C">
        <w:rPr>
          <w:rFonts w:ascii="Times New Roman" w:hAnsi="Times New Roman" w:cs="Times New Roman"/>
          <w:i/>
          <w:sz w:val="24"/>
          <w:szCs w:val="24"/>
        </w:rPr>
        <w:t>M</w:t>
      </w:r>
      <w:r w:rsidR="0051199E" w:rsidRPr="00446409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="0051199E">
        <w:rPr>
          <w:rFonts w:ascii="Times New Roman" w:hAnsi="Times New Roman" w:cs="Times New Roman"/>
          <w:sz w:val="24"/>
          <w:szCs w:val="24"/>
        </w:rPr>
        <w:t xml:space="preserve"> = </w:t>
      </w:r>
      <w:r w:rsidR="008E598C">
        <w:rPr>
          <w:rFonts w:ascii="Times New Roman" w:hAnsi="Times New Roman" w:cs="Times New Roman"/>
          <w:sz w:val="24"/>
          <w:szCs w:val="24"/>
        </w:rPr>
        <w:t>21.2</w:t>
      </w:r>
      <w:r w:rsidR="0051199E">
        <w:rPr>
          <w:rFonts w:ascii="Times New Roman" w:hAnsi="Times New Roman" w:cs="Times New Roman"/>
          <w:sz w:val="24"/>
          <w:szCs w:val="24"/>
        </w:rPr>
        <w:t xml:space="preserve">, </w:t>
      </w:r>
      <w:r w:rsidR="0051199E" w:rsidRPr="008E598C">
        <w:rPr>
          <w:rFonts w:ascii="Times New Roman" w:hAnsi="Times New Roman" w:cs="Times New Roman"/>
          <w:i/>
          <w:sz w:val="24"/>
          <w:szCs w:val="24"/>
        </w:rPr>
        <w:t>SD</w:t>
      </w:r>
      <w:r w:rsidR="0051199E">
        <w:rPr>
          <w:rFonts w:ascii="Times New Roman" w:hAnsi="Times New Roman" w:cs="Times New Roman"/>
          <w:sz w:val="24"/>
          <w:szCs w:val="24"/>
        </w:rPr>
        <w:t xml:space="preserve"> = </w:t>
      </w:r>
      <w:r w:rsidR="008E598C">
        <w:rPr>
          <w:rFonts w:ascii="Times New Roman" w:hAnsi="Times New Roman" w:cs="Times New Roman"/>
          <w:sz w:val="24"/>
          <w:szCs w:val="24"/>
        </w:rPr>
        <w:t>6.1</w:t>
      </w:r>
      <w:r w:rsidR="0051199E">
        <w:rPr>
          <w:rFonts w:ascii="Times New Roman" w:hAnsi="Times New Roman" w:cs="Times New Roman"/>
          <w:sz w:val="24"/>
          <w:szCs w:val="24"/>
        </w:rPr>
        <w:t>)</w:t>
      </w:r>
      <w:r w:rsidR="00814075">
        <w:rPr>
          <w:rFonts w:ascii="Times New Roman" w:hAnsi="Times New Roman" w:cs="Times New Roman"/>
          <w:sz w:val="24"/>
          <w:szCs w:val="24"/>
        </w:rPr>
        <w:t>, and</w:t>
      </w:r>
      <w:r w:rsidR="004346E2">
        <w:rPr>
          <w:rFonts w:ascii="Times New Roman" w:hAnsi="Times New Roman" w:cs="Times New Roman"/>
          <w:sz w:val="24"/>
          <w:szCs w:val="24"/>
        </w:rPr>
        <w:t xml:space="preserve"> 19</w:t>
      </w:r>
      <w:r w:rsidR="00F01612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4346E2">
        <w:rPr>
          <w:rFonts w:ascii="Times New Roman" w:hAnsi="Times New Roman" w:cs="Times New Roman"/>
          <w:sz w:val="24"/>
          <w:szCs w:val="24"/>
        </w:rPr>
        <w:t xml:space="preserve"> who had limited experience in both </w:t>
      </w:r>
      <w:r w:rsidR="006F3645">
        <w:rPr>
          <w:rFonts w:ascii="Times New Roman" w:hAnsi="Times New Roman" w:cs="Times New Roman"/>
          <w:sz w:val="24"/>
          <w:szCs w:val="24"/>
        </w:rPr>
        <w:t xml:space="preserve">soccer and </w:t>
      </w:r>
      <w:r w:rsidR="00CA6711">
        <w:rPr>
          <w:rFonts w:ascii="Times New Roman" w:hAnsi="Times New Roman" w:cs="Times New Roman"/>
          <w:sz w:val="24"/>
          <w:szCs w:val="24"/>
        </w:rPr>
        <w:t xml:space="preserve">FIFA </w:t>
      </w:r>
      <w:r w:rsidR="006F3645">
        <w:rPr>
          <w:rFonts w:ascii="Times New Roman" w:hAnsi="Times New Roman" w:cs="Times New Roman"/>
          <w:sz w:val="24"/>
          <w:szCs w:val="24"/>
        </w:rPr>
        <w:t>acted as a control group</w:t>
      </w:r>
      <w:r w:rsidR="00F01612">
        <w:rPr>
          <w:rFonts w:ascii="Times New Roman" w:hAnsi="Times New Roman" w:cs="Times New Roman"/>
          <w:sz w:val="24"/>
          <w:szCs w:val="24"/>
        </w:rPr>
        <w:t xml:space="preserve"> (</w:t>
      </w:r>
      <w:r w:rsidR="00F01612" w:rsidRPr="008E598C">
        <w:rPr>
          <w:rFonts w:ascii="Times New Roman" w:hAnsi="Times New Roman" w:cs="Times New Roman"/>
          <w:i/>
          <w:sz w:val="24"/>
          <w:szCs w:val="24"/>
        </w:rPr>
        <w:t>M</w:t>
      </w:r>
      <w:r w:rsidR="00F01612" w:rsidRPr="00446409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="00F01612">
        <w:rPr>
          <w:rFonts w:ascii="Times New Roman" w:hAnsi="Times New Roman" w:cs="Times New Roman"/>
          <w:sz w:val="24"/>
          <w:szCs w:val="24"/>
        </w:rPr>
        <w:t xml:space="preserve"> = </w:t>
      </w:r>
      <w:r w:rsidR="008E598C">
        <w:rPr>
          <w:rFonts w:ascii="Times New Roman" w:hAnsi="Times New Roman" w:cs="Times New Roman"/>
          <w:sz w:val="24"/>
          <w:szCs w:val="24"/>
        </w:rPr>
        <w:t>25.7</w:t>
      </w:r>
      <w:r w:rsidR="00F01612">
        <w:rPr>
          <w:rFonts w:ascii="Times New Roman" w:hAnsi="Times New Roman" w:cs="Times New Roman"/>
          <w:sz w:val="24"/>
          <w:szCs w:val="24"/>
        </w:rPr>
        <w:t xml:space="preserve">, </w:t>
      </w:r>
      <w:r w:rsidR="00F01612" w:rsidRPr="008E598C">
        <w:rPr>
          <w:rFonts w:ascii="Times New Roman" w:hAnsi="Times New Roman" w:cs="Times New Roman"/>
          <w:i/>
          <w:sz w:val="24"/>
          <w:szCs w:val="24"/>
        </w:rPr>
        <w:t>SD</w:t>
      </w:r>
      <w:r w:rsidR="00F01612">
        <w:rPr>
          <w:rFonts w:ascii="Times New Roman" w:hAnsi="Times New Roman" w:cs="Times New Roman"/>
          <w:sz w:val="24"/>
          <w:szCs w:val="24"/>
        </w:rPr>
        <w:t xml:space="preserve"> = </w:t>
      </w:r>
      <w:r w:rsidR="008E598C">
        <w:rPr>
          <w:rFonts w:ascii="Times New Roman" w:hAnsi="Times New Roman" w:cs="Times New Roman"/>
          <w:sz w:val="24"/>
          <w:szCs w:val="24"/>
        </w:rPr>
        <w:t>10.2</w:t>
      </w:r>
      <w:r w:rsidR="00B929A6">
        <w:rPr>
          <w:rFonts w:ascii="Times New Roman" w:hAnsi="Times New Roman" w:cs="Times New Roman"/>
          <w:sz w:val="24"/>
          <w:szCs w:val="24"/>
        </w:rPr>
        <w:t>)</w:t>
      </w:r>
      <w:r w:rsidR="00F01612">
        <w:rPr>
          <w:rFonts w:ascii="Times New Roman" w:hAnsi="Times New Roman" w:cs="Times New Roman"/>
          <w:sz w:val="24"/>
          <w:szCs w:val="24"/>
        </w:rPr>
        <w:t xml:space="preserve">. </w:t>
      </w:r>
      <w:r w:rsidR="0051199E">
        <w:rPr>
          <w:rFonts w:ascii="Times New Roman" w:hAnsi="Times New Roman" w:cs="Times New Roman"/>
          <w:sz w:val="24"/>
          <w:szCs w:val="24"/>
        </w:rPr>
        <w:t xml:space="preserve">Expert </w:t>
      </w:r>
      <w:r w:rsidR="00132BE2">
        <w:rPr>
          <w:rFonts w:ascii="Times New Roman" w:hAnsi="Times New Roman" w:cs="Times New Roman"/>
          <w:sz w:val="24"/>
          <w:szCs w:val="24"/>
        </w:rPr>
        <w:t xml:space="preserve">FIFA </w:t>
      </w:r>
      <w:r w:rsidR="0051199E">
        <w:rPr>
          <w:rFonts w:ascii="Times New Roman" w:hAnsi="Times New Roman" w:cs="Times New Roman"/>
          <w:sz w:val="24"/>
          <w:szCs w:val="24"/>
        </w:rPr>
        <w:t>play</w:t>
      </w:r>
      <w:r w:rsidR="00112DA6">
        <w:rPr>
          <w:rFonts w:ascii="Times New Roman" w:hAnsi="Times New Roman" w:cs="Times New Roman"/>
          <w:sz w:val="24"/>
          <w:szCs w:val="24"/>
        </w:rPr>
        <w:t xml:space="preserve">ers reported having achieved a </w:t>
      </w:r>
      <w:r w:rsidR="0051199E">
        <w:rPr>
          <w:rFonts w:ascii="Times New Roman" w:hAnsi="Times New Roman" w:cs="Times New Roman"/>
          <w:sz w:val="24"/>
          <w:szCs w:val="24"/>
        </w:rPr>
        <w:t xml:space="preserve">FIFA </w:t>
      </w:r>
      <w:r w:rsidR="00112DA6">
        <w:rPr>
          <w:rFonts w:ascii="Times New Roman" w:hAnsi="Times New Roman" w:cs="Times New Roman"/>
          <w:sz w:val="24"/>
          <w:szCs w:val="24"/>
        </w:rPr>
        <w:t>19</w:t>
      </w:r>
      <w:r w:rsidR="00824BE3">
        <w:rPr>
          <w:rFonts w:ascii="Times New Roman" w:hAnsi="Times New Roman" w:cs="Times New Roman"/>
          <w:sz w:val="24"/>
          <w:szCs w:val="24"/>
        </w:rPr>
        <w:t xml:space="preserve"> (EA Sports, 2019)</w:t>
      </w:r>
      <w:r w:rsidR="00112DA6">
        <w:rPr>
          <w:rFonts w:ascii="Times New Roman" w:hAnsi="Times New Roman" w:cs="Times New Roman"/>
          <w:sz w:val="24"/>
          <w:szCs w:val="24"/>
        </w:rPr>
        <w:t xml:space="preserve"> </w:t>
      </w:r>
      <w:r w:rsidR="0051199E">
        <w:rPr>
          <w:rFonts w:ascii="Times New Roman" w:hAnsi="Times New Roman" w:cs="Times New Roman"/>
          <w:sz w:val="24"/>
          <w:szCs w:val="24"/>
        </w:rPr>
        <w:t xml:space="preserve">ranking of Elite 2 or higher (rankings are on a </w:t>
      </w:r>
      <w:r w:rsidR="00140B12">
        <w:rPr>
          <w:rFonts w:ascii="Times New Roman" w:hAnsi="Times New Roman" w:cs="Times New Roman"/>
          <w:sz w:val="24"/>
          <w:szCs w:val="24"/>
        </w:rPr>
        <w:t>twelve-tier</w:t>
      </w:r>
      <w:r w:rsidR="0051199E">
        <w:rPr>
          <w:rFonts w:ascii="Times New Roman" w:hAnsi="Times New Roman" w:cs="Times New Roman"/>
          <w:sz w:val="24"/>
          <w:szCs w:val="24"/>
        </w:rPr>
        <w:t xml:space="preserve"> system with Elite 2 being the </w:t>
      </w:r>
      <w:r w:rsidR="004527CD">
        <w:rPr>
          <w:rFonts w:ascii="Times New Roman" w:hAnsi="Times New Roman" w:cs="Times New Roman"/>
          <w:sz w:val="24"/>
          <w:szCs w:val="24"/>
        </w:rPr>
        <w:t>second</w:t>
      </w:r>
      <w:r w:rsidR="00653760">
        <w:rPr>
          <w:rFonts w:ascii="Times New Roman" w:hAnsi="Times New Roman" w:cs="Times New Roman"/>
          <w:sz w:val="24"/>
          <w:szCs w:val="24"/>
        </w:rPr>
        <w:t xml:space="preserve"> </w:t>
      </w:r>
      <w:r w:rsidR="0051199E">
        <w:rPr>
          <w:rFonts w:ascii="Times New Roman" w:hAnsi="Times New Roman" w:cs="Times New Roman"/>
          <w:sz w:val="24"/>
          <w:szCs w:val="24"/>
        </w:rPr>
        <w:t>highest tier</w:t>
      </w:r>
      <w:r w:rsidR="00653760">
        <w:rPr>
          <w:rFonts w:ascii="Times New Roman" w:hAnsi="Times New Roman" w:cs="Times New Roman"/>
          <w:sz w:val="24"/>
          <w:szCs w:val="24"/>
        </w:rPr>
        <w:t xml:space="preserve"> </w:t>
      </w:r>
      <w:r w:rsidR="004527CD">
        <w:rPr>
          <w:rFonts w:ascii="Times New Roman" w:hAnsi="Times New Roman" w:cs="Times New Roman"/>
          <w:sz w:val="24"/>
          <w:szCs w:val="24"/>
        </w:rPr>
        <w:t>outside the top 100 World rankings</w:t>
      </w:r>
      <w:r w:rsidR="0051199E">
        <w:rPr>
          <w:rFonts w:ascii="Times New Roman" w:hAnsi="Times New Roman" w:cs="Times New Roman"/>
          <w:sz w:val="24"/>
          <w:szCs w:val="24"/>
        </w:rPr>
        <w:t>). At t</w:t>
      </w:r>
      <w:r w:rsidR="00600475">
        <w:rPr>
          <w:rFonts w:ascii="Times New Roman" w:hAnsi="Times New Roman" w:cs="Times New Roman"/>
          <w:sz w:val="24"/>
          <w:szCs w:val="24"/>
        </w:rPr>
        <w:t xml:space="preserve">he time of the study, they </w:t>
      </w:r>
      <w:r w:rsidR="00B929A6">
        <w:rPr>
          <w:rFonts w:ascii="Times New Roman" w:hAnsi="Times New Roman" w:cs="Times New Roman"/>
          <w:sz w:val="24"/>
          <w:szCs w:val="24"/>
        </w:rPr>
        <w:t xml:space="preserve">reported </w:t>
      </w:r>
      <w:r w:rsidR="0051199E">
        <w:rPr>
          <w:rFonts w:ascii="Times New Roman" w:hAnsi="Times New Roman" w:cs="Times New Roman"/>
          <w:sz w:val="24"/>
          <w:szCs w:val="24"/>
        </w:rPr>
        <w:t xml:space="preserve">playing a mean of </w:t>
      </w:r>
      <w:r w:rsidR="008E598C">
        <w:rPr>
          <w:rFonts w:ascii="Times New Roman" w:hAnsi="Times New Roman" w:cs="Times New Roman"/>
          <w:sz w:val="24"/>
          <w:szCs w:val="24"/>
        </w:rPr>
        <w:t>26.8</w:t>
      </w:r>
      <w:r w:rsidR="0051199E">
        <w:rPr>
          <w:rFonts w:ascii="Times New Roman" w:hAnsi="Times New Roman" w:cs="Times New Roman"/>
          <w:sz w:val="24"/>
          <w:szCs w:val="24"/>
        </w:rPr>
        <w:t xml:space="preserve"> (</w:t>
      </w:r>
      <w:r w:rsidR="008E598C" w:rsidRPr="008E598C">
        <w:rPr>
          <w:rFonts w:ascii="Times New Roman" w:hAnsi="Times New Roman" w:cs="Times New Roman"/>
          <w:i/>
          <w:sz w:val="24"/>
          <w:szCs w:val="24"/>
        </w:rPr>
        <w:t>SD</w:t>
      </w:r>
      <w:r w:rsidR="008E598C">
        <w:rPr>
          <w:rFonts w:ascii="Times New Roman" w:hAnsi="Times New Roman" w:cs="Times New Roman"/>
          <w:sz w:val="24"/>
          <w:szCs w:val="24"/>
        </w:rPr>
        <w:t xml:space="preserve"> = 12.0</w:t>
      </w:r>
      <w:r w:rsidR="0051199E">
        <w:rPr>
          <w:rFonts w:ascii="Times New Roman" w:hAnsi="Times New Roman" w:cs="Times New Roman"/>
          <w:sz w:val="24"/>
          <w:szCs w:val="24"/>
        </w:rPr>
        <w:t xml:space="preserve">) </w:t>
      </w:r>
      <w:r w:rsidR="008E598C">
        <w:rPr>
          <w:rFonts w:ascii="Times New Roman" w:hAnsi="Times New Roman" w:cs="Times New Roman"/>
          <w:sz w:val="24"/>
          <w:szCs w:val="24"/>
        </w:rPr>
        <w:t>hours</w:t>
      </w:r>
      <w:r w:rsidR="00CA6711">
        <w:rPr>
          <w:rFonts w:ascii="Times New Roman" w:hAnsi="Times New Roman" w:cs="Times New Roman"/>
          <w:sz w:val="24"/>
          <w:szCs w:val="24"/>
        </w:rPr>
        <w:t>’</w:t>
      </w:r>
      <w:r w:rsidR="008E598C">
        <w:rPr>
          <w:rFonts w:ascii="Times New Roman" w:hAnsi="Times New Roman" w:cs="Times New Roman"/>
          <w:sz w:val="24"/>
          <w:szCs w:val="24"/>
        </w:rPr>
        <w:t xml:space="preserve"> </w:t>
      </w:r>
      <w:r w:rsidR="0051199E">
        <w:rPr>
          <w:rFonts w:ascii="Times New Roman" w:hAnsi="Times New Roman" w:cs="Times New Roman"/>
          <w:sz w:val="24"/>
          <w:szCs w:val="24"/>
        </w:rPr>
        <w:t xml:space="preserve">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51199E">
        <w:rPr>
          <w:rFonts w:ascii="Times New Roman" w:hAnsi="Times New Roman" w:cs="Times New Roman"/>
          <w:sz w:val="24"/>
          <w:szCs w:val="24"/>
        </w:rPr>
        <w:t>per week.</w:t>
      </w:r>
      <w:r w:rsidR="006F431B">
        <w:rPr>
          <w:rFonts w:ascii="Times New Roman" w:hAnsi="Times New Roman" w:cs="Times New Roman"/>
          <w:sz w:val="24"/>
          <w:szCs w:val="24"/>
        </w:rPr>
        <w:t xml:space="preserve"> Skilled</w:t>
      </w:r>
      <w:r w:rsidR="004527CD">
        <w:rPr>
          <w:rFonts w:ascii="Times New Roman" w:hAnsi="Times New Roman" w:cs="Times New Roman"/>
          <w:sz w:val="24"/>
          <w:szCs w:val="24"/>
        </w:rPr>
        <w:t xml:space="preserve"> </w:t>
      </w:r>
      <w:r w:rsidR="005675B8">
        <w:rPr>
          <w:rFonts w:ascii="Times New Roman" w:hAnsi="Times New Roman" w:cs="Times New Roman"/>
          <w:sz w:val="24"/>
          <w:szCs w:val="24"/>
        </w:rPr>
        <w:t>soccer players</w:t>
      </w:r>
      <w:r w:rsidR="00BD1C3F">
        <w:rPr>
          <w:rFonts w:ascii="Times New Roman" w:hAnsi="Times New Roman" w:cs="Times New Roman"/>
          <w:sz w:val="24"/>
          <w:szCs w:val="24"/>
        </w:rPr>
        <w:t xml:space="preserve"> play</w:t>
      </w:r>
      <w:r w:rsidR="00600475">
        <w:rPr>
          <w:rFonts w:ascii="Times New Roman" w:hAnsi="Times New Roman" w:cs="Times New Roman"/>
          <w:sz w:val="24"/>
          <w:szCs w:val="24"/>
        </w:rPr>
        <w:t xml:space="preserve">ed </w:t>
      </w:r>
      <w:r w:rsidR="006F431B">
        <w:rPr>
          <w:rFonts w:ascii="Times New Roman" w:hAnsi="Times New Roman" w:cs="Times New Roman"/>
          <w:sz w:val="24"/>
          <w:szCs w:val="24"/>
        </w:rPr>
        <w:t>semi</w:t>
      </w:r>
      <w:r w:rsidR="00CD58A5">
        <w:rPr>
          <w:rFonts w:ascii="Times New Roman" w:hAnsi="Times New Roman" w:cs="Times New Roman"/>
          <w:sz w:val="24"/>
          <w:szCs w:val="24"/>
        </w:rPr>
        <w:t xml:space="preserve">-professionally and </w:t>
      </w:r>
      <w:r w:rsidR="00600475">
        <w:rPr>
          <w:rFonts w:ascii="Times New Roman" w:hAnsi="Times New Roman" w:cs="Times New Roman"/>
          <w:sz w:val="24"/>
          <w:szCs w:val="24"/>
        </w:rPr>
        <w:t>competitively in</w:t>
      </w:r>
      <w:r w:rsidR="00BD1C3F">
        <w:rPr>
          <w:rFonts w:ascii="Times New Roman" w:hAnsi="Times New Roman" w:cs="Times New Roman"/>
          <w:sz w:val="24"/>
          <w:szCs w:val="24"/>
        </w:rPr>
        <w:t xml:space="preserve"> the 8</w:t>
      </w:r>
      <w:r w:rsidR="00BD1C3F" w:rsidRPr="00BD1C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1C3F">
        <w:rPr>
          <w:rFonts w:ascii="Times New Roman" w:hAnsi="Times New Roman" w:cs="Times New Roman"/>
          <w:sz w:val="24"/>
          <w:szCs w:val="24"/>
        </w:rPr>
        <w:t xml:space="preserve"> tier of English soccer or above. They</w:t>
      </w:r>
      <w:r w:rsidR="005675B8">
        <w:rPr>
          <w:rFonts w:ascii="Times New Roman" w:hAnsi="Times New Roman" w:cs="Times New Roman"/>
          <w:sz w:val="24"/>
          <w:szCs w:val="24"/>
        </w:rPr>
        <w:t xml:space="preserve"> </w:t>
      </w:r>
      <w:r w:rsidR="00CE76C6">
        <w:rPr>
          <w:rFonts w:ascii="Times New Roman" w:hAnsi="Times New Roman" w:cs="Times New Roman"/>
          <w:sz w:val="24"/>
          <w:szCs w:val="24"/>
        </w:rPr>
        <w:t xml:space="preserve">reported </w:t>
      </w:r>
      <w:r w:rsidR="00BD1C3F">
        <w:rPr>
          <w:rFonts w:ascii="Times New Roman" w:hAnsi="Times New Roman" w:cs="Times New Roman"/>
          <w:sz w:val="24"/>
          <w:szCs w:val="24"/>
        </w:rPr>
        <w:t>currently playing</w:t>
      </w:r>
      <w:r w:rsidR="005675B8">
        <w:rPr>
          <w:rFonts w:ascii="Times New Roman" w:hAnsi="Times New Roman" w:cs="Times New Roman"/>
          <w:sz w:val="24"/>
          <w:szCs w:val="24"/>
        </w:rPr>
        <w:t xml:space="preserve"> a mean of </w:t>
      </w:r>
      <w:r w:rsidR="008E598C">
        <w:rPr>
          <w:rFonts w:ascii="Times New Roman" w:hAnsi="Times New Roman" w:cs="Times New Roman"/>
          <w:sz w:val="24"/>
          <w:szCs w:val="24"/>
        </w:rPr>
        <w:t xml:space="preserve">3.4 </w:t>
      </w:r>
      <w:r w:rsidR="005675B8">
        <w:rPr>
          <w:rFonts w:ascii="Times New Roman" w:hAnsi="Times New Roman" w:cs="Times New Roman"/>
          <w:sz w:val="24"/>
          <w:szCs w:val="24"/>
        </w:rPr>
        <w:t>(</w:t>
      </w:r>
      <w:r w:rsidR="005675B8" w:rsidRPr="008E598C">
        <w:rPr>
          <w:rFonts w:ascii="Times New Roman" w:hAnsi="Times New Roman" w:cs="Times New Roman"/>
          <w:i/>
          <w:sz w:val="24"/>
          <w:szCs w:val="24"/>
        </w:rPr>
        <w:t>SD</w:t>
      </w:r>
      <w:r w:rsidR="008E598C">
        <w:rPr>
          <w:rFonts w:ascii="Times New Roman" w:hAnsi="Times New Roman" w:cs="Times New Roman"/>
          <w:sz w:val="24"/>
          <w:szCs w:val="24"/>
        </w:rPr>
        <w:t xml:space="preserve"> = 4.6</w:t>
      </w:r>
      <w:r w:rsidR="005675B8">
        <w:rPr>
          <w:rFonts w:ascii="Times New Roman" w:hAnsi="Times New Roman" w:cs="Times New Roman"/>
          <w:sz w:val="24"/>
          <w:szCs w:val="24"/>
        </w:rPr>
        <w:t xml:space="preserve">) </w:t>
      </w:r>
      <w:r w:rsidR="008E598C">
        <w:rPr>
          <w:rFonts w:ascii="Times New Roman" w:hAnsi="Times New Roman" w:cs="Times New Roman"/>
          <w:sz w:val="24"/>
          <w:szCs w:val="24"/>
        </w:rPr>
        <w:t>hours</w:t>
      </w:r>
      <w:r w:rsidR="00CE76C6">
        <w:rPr>
          <w:rFonts w:ascii="Times New Roman" w:hAnsi="Times New Roman" w:cs="Times New Roman"/>
          <w:sz w:val="24"/>
          <w:szCs w:val="24"/>
        </w:rPr>
        <w:t>’</w:t>
      </w:r>
      <w:r w:rsidR="008E598C">
        <w:rPr>
          <w:rFonts w:ascii="Times New Roman" w:hAnsi="Times New Roman" w:cs="Times New Roman"/>
          <w:sz w:val="24"/>
          <w:szCs w:val="24"/>
        </w:rPr>
        <w:t xml:space="preserve"> </w:t>
      </w:r>
      <w:r w:rsidR="005675B8">
        <w:rPr>
          <w:rFonts w:ascii="Times New Roman" w:hAnsi="Times New Roman" w:cs="Times New Roman"/>
          <w:sz w:val="24"/>
          <w:szCs w:val="24"/>
        </w:rPr>
        <w:t>soccer per week</w:t>
      </w:r>
      <w:r w:rsidR="00404770">
        <w:rPr>
          <w:rFonts w:ascii="Times New Roman" w:hAnsi="Times New Roman" w:cs="Times New Roman"/>
          <w:sz w:val="24"/>
          <w:szCs w:val="24"/>
        </w:rPr>
        <w:t xml:space="preserve">. </w:t>
      </w:r>
      <w:r w:rsidR="00132BE2">
        <w:rPr>
          <w:rFonts w:ascii="Times New Roman" w:hAnsi="Times New Roman" w:cs="Times New Roman"/>
          <w:sz w:val="24"/>
          <w:szCs w:val="24"/>
        </w:rPr>
        <w:t xml:space="preserve">Expert </w:t>
      </w:r>
      <w:r w:rsidR="00CA6711">
        <w:rPr>
          <w:rFonts w:ascii="Times New Roman" w:hAnsi="Times New Roman" w:cs="Times New Roman"/>
          <w:sz w:val="24"/>
          <w:szCs w:val="24"/>
        </w:rPr>
        <w:t>FIFA</w:t>
      </w:r>
      <w:r w:rsidR="00132BE2">
        <w:rPr>
          <w:rFonts w:ascii="Times New Roman" w:hAnsi="Times New Roman" w:cs="Times New Roman"/>
          <w:sz w:val="24"/>
          <w:szCs w:val="24"/>
        </w:rPr>
        <w:t xml:space="preserve"> players</w:t>
      </w:r>
      <w:r w:rsidR="004A1C84">
        <w:rPr>
          <w:rFonts w:ascii="Times New Roman" w:hAnsi="Times New Roman" w:cs="Times New Roman"/>
          <w:sz w:val="24"/>
          <w:szCs w:val="24"/>
        </w:rPr>
        <w:t xml:space="preserve"> </w:t>
      </w:r>
      <w:r w:rsidR="007D48DD">
        <w:rPr>
          <w:rFonts w:ascii="Times New Roman" w:hAnsi="Times New Roman" w:cs="Times New Roman"/>
          <w:sz w:val="24"/>
          <w:szCs w:val="24"/>
        </w:rPr>
        <w:t>who reported playing soccer regularly were excluded from the study, as were skilled soccer players who reported regular engagement in FIFA video games.</w:t>
      </w:r>
      <w:r w:rsidR="00AB27A9">
        <w:rPr>
          <w:rFonts w:ascii="Times New Roman" w:hAnsi="Times New Roman" w:cs="Times New Roman"/>
          <w:sz w:val="24"/>
          <w:szCs w:val="24"/>
        </w:rPr>
        <w:t xml:space="preserve"> </w:t>
      </w:r>
      <w:r w:rsidR="00404770">
        <w:rPr>
          <w:rFonts w:ascii="Times New Roman" w:hAnsi="Times New Roman" w:cs="Times New Roman"/>
          <w:sz w:val="24"/>
          <w:szCs w:val="24"/>
        </w:rPr>
        <w:t>The control group</w:t>
      </w:r>
      <w:r w:rsidR="00CE76C6">
        <w:rPr>
          <w:rFonts w:ascii="Times New Roman" w:hAnsi="Times New Roman" w:cs="Times New Roman"/>
          <w:sz w:val="24"/>
          <w:szCs w:val="24"/>
        </w:rPr>
        <w:t xml:space="preserve"> </w:t>
      </w:r>
      <w:r w:rsidR="00404770">
        <w:rPr>
          <w:rFonts w:ascii="Times New Roman" w:hAnsi="Times New Roman" w:cs="Times New Roman"/>
          <w:sz w:val="24"/>
          <w:szCs w:val="24"/>
        </w:rPr>
        <w:t xml:space="preserve">played </w:t>
      </w:r>
      <w:r w:rsidR="00506D7B">
        <w:rPr>
          <w:rFonts w:ascii="Times New Roman" w:hAnsi="Times New Roman" w:cs="Times New Roman"/>
          <w:sz w:val="24"/>
          <w:szCs w:val="24"/>
        </w:rPr>
        <w:t xml:space="preserve">both </w:t>
      </w:r>
      <w:r w:rsidR="00404770">
        <w:rPr>
          <w:rFonts w:ascii="Times New Roman" w:hAnsi="Times New Roman" w:cs="Times New Roman"/>
          <w:sz w:val="24"/>
          <w:szCs w:val="24"/>
        </w:rPr>
        <w:t xml:space="preserve">soccer and </w:t>
      </w:r>
      <w:r w:rsidR="00CA6711">
        <w:rPr>
          <w:rFonts w:ascii="Times New Roman" w:hAnsi="Times New Roman" w:cs="Times New Roman"/>
          <w:sz w:val="24"/>
          <w:szCs w:val="24"/>
        </w:rPr>
        <w:t xml:space="preserve">FIFA </w:t>
      </w:r>
      <w:r w:rsidR="00404770">
        <w:rPr>
          <w:rFonts w:ascii="Times New Roman" w:hAnsi="Times New Roman" w:cs="Times New Roman"/>
          <w:sz w:val="24"/>
          <w:szCs w:val="24"/>
        </w:rPr>
        <w:t xml:space="preserve">irregularly and </w:t>
      </w:r>
      <w:r w:rsidR="00C72ADB">
        <w:rPr>
          <w:rFonts w:ascii="Times New Roman" w:hAnsi="Times New Roman" w:cs="Times New Roman"/>
          <w:sz w:val="24"/>
          <w:szCs w:val="24"/>
        </w:rPr>
        <w:t xml:space="preserve">did </w:t>
      </w:r>
      <w:r w:rsidR="00CE76C6">
        <w:rPr>
          <w:rFonts w:ascii="Times New Roman" w:hAnsi="Times New Roman" w:cs="Times New Roman"/>
          <w:sz w:val="24"/>
          <w:szCs w:val="24"/>
        </w:rPr>
        <w:t>not tak</w:t>
      </w:r>
      <w:r w:rsidR="004A21B1">
        <w:rPr>
          <w:rFonts w:ascii="Times New Roman" w:hAnsi="Times New Roman" w:cs="Times New Roman"/>
          <w:sz w:val="24"/>
          <w:szCs w:val="24"/>
        </w:rPr>
        <w:t>e</w:t>
      </w:r>
      <w:r w:rsidR="009B28CD">
        <w:rPr>
          <w:rFonts w:ascii="Times New Roman" w:hAnsi="Times New Roman" w:cs="Times New Roman"/>
          <w:sz w:val="24"/>
          <w:szCs w:val="24"/>
        </w:rPr>
        <w:t xml:space="preserve"> part in</w:t>
      </w:r>
      <w:r w:rsidR="00404770">
        <w:rPr>
          <w:rFonts w:ascii="Times New Roman" w:hAnsi="Times New Roman" w:cs="Times New Roman"/>
          <w:sz w:val="24"/>
          <w:szCs w:val="24"/>
        </w:rPr>
        <w:t xml:space="preserve"> either activity competitively. Written informed consent w</w:t>
      </w:r>
      <w:r w:rsidR="00CE76C6">
        <w:rPr>
          <w:rFonts w:ascii="Times New Roman" w:hAnsi="Times New Roman" w:cs="Times New Roman"/>
          <w:sz w:val="24"/>
          <w:szCs w:val="24"/>
        </w:rPr>
        <w:t>as provided by each participant with ethical approval</w:t>
      </w:r>
      <w:r w:rsidR="00404770">
        <w:rPr>
          <w:rFonts w:ascii="Times New Roman" w:hAnsi="Times New Roman" w:cs="Times New Roman"/>
          <w:sz w:val="24"/>
          <w:szCs w:val="24"/>
        </w:rPr>
        <w:t xml:space="preserve"> granted </w:t>
      </w:r>
      <w:r w:rsidR="00CE76C6">
        <w:rPr>
          <w:rFonts w:ascii="Times New Roman" w:hAnsi="Times New Roman" w:cs="Times New Roman"/>
          <w:sz w:val="24"/>
          <w:szCs w:val="24"/>
        </w:rPr>
        <w:t>from</w:t>
      </w:r>
      <w:r w:rsidR="00404770">
        <w:rPr>
          <w:rFonts w:ascii="Times New Roman" w:hAnsi="Times New Roman" w:cs="Times New Roman"/>
          <w:sz w:val="24"/>
          <w:szCs w:val="24"/>
        </w:rPr>
        <w:t xml:space="preserve"> each of the institutions at which data collection took place.</w:t>
      </w:r>
    </w:p>
    <w:p w14:paraId="64B0CE80" w14:textId="3D2BA5F5" w:rsidR="00A13F54" w:rsidRPr="00132BE2" w:rsidRDefault="00A13F54" w:rsidP="00A74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2BE2">
        <w:rPr>
          <w:rFonts w:ascii="Times New Roman" w:hAnsi="Times New Roman" w:cs="Times New Roman"/>
          <w:b/>
          <w:sz w:val="24"/>
          <w:szCs w:val="24"/>
        </w:rPr>
        <w:t>Test Stimuli</w:t>
      </w:r>
    </w:p>
    <w:p w14:paraId="71DC05CC" w14:textId="02919B0F" w:rsidR="000B47BD" w:rsidRDefault="00B175FB" w:rsidP="002031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sets of test stimuli were created; two for use as viewing and recognition phases in the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condition a</w:t>
      </w:r>
      <w:r w:rsidR="007A688A">
        <w:rPr>
          <w:rFonts w:ascii="Times New Roman" w:hAnsi="Times New Roman" w:cs="Times New Roman"/>
          <w:sz w:val="24"/>
          <w:szCs w:val="24"/>
        </w:rPr>
        <w:t>nd two for use</w:t>
      </w:r>
      <w:r>
        <w:rPr>
          <w:rFonts w:ascii="Times New Roman" w:hAnsi="Times New Roman" w:cs="Times New Roman"/>
          <w:sz w:val="24"/>
          <w:szCs w:val="24"/>
        </w:rPr>
        <w:t xml:space="preserve"> in the soccer condition.</w:t>
      </w:r>
      <w:r w:rsidR="00446409">
        <w:rPr>
          <w:rFonts w:ascii="Times New Roman" w:hAnsi="Times New Roman" w:cs="Times New Roman"/>
          <w:sz w:val="24"/>
          <w:szCs w:val="24"/>
        </w:rPr>
        <w:t xml:space="preserve"> Each set of stimuli consisted o</w:t>
      </w:r>
      <w:r w:rsidR="00D03E8A">
        <w:rPr>
          <w:rFonts w:ascii="Times New Roman" w:hAnsi="Times New Roman" w:cs="Times New Roman"/>
          <w:sz w:val="24"/>
          <w:szCs w:val="24"/>
        </w:rPr>
        <w:t xml:space="preserve">f 30 trials, </w:t>
      </w:r>
      <w:r w:rsidR="00446409">
        <w:rPr>
          <w:rFonts w:ascii="Times New Roman" w:hAnsi="Times New Roman" w:cs="Times New Roman"/>
          <w:sz w:val="24"/>
          <w:szCs w:val="24"/>
        </w:rPr>
        <w:t>edited to be five seconds in duration</w:t>
      </w:r>
      <w:r w:rsidR="00165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E8A">
        <w:rPr>
          <w:rFonts w:ascii="Times New Roman" w:hAnsi="Times New Roman" w:cs="Times New Roman"/>
          <w:sz w:val="24"/>
          <w:szCs w:val="24"/>
        </w:rPr>
        <w:t xml:space="preserve">In both conditions, sequences were originally selected for use if they included a key pass, e.g., a through ball or a cross. </w:t>
      </w:r>
      <w:r>
        <w:rPr>
          <w:rFonts w:ascii="Times New Roman" w:hAnsi="Times New Roman" w:cs="Times New Roman"/>
          <w:sz w:val="24"/>
          <w:szCs w:val="24"/>
        </w:rPr>
        <w:t xml:space="preserve">For the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condition,</w:t>
      </w:r>
      <w:r w:rsidR="001650E5">
        <w:rPr>
          <w:rFonts w:ascii="Times New Roman" w:hAnsi="Times New Roman" w:cs="Times New Roman"/>
          <w:sz w:val="24"/>
          <w:szCs w:val="24"/>
        </w:rPr>
        <w:t xml:space="preserve"> test stimuli were </w:t>
      </w:r>
      <w:r w:rsidR="00446409">
        <w:rPr>
          <w:rFonts w:ascii="Times New Roman" w:hAnsi="Times New Roman" w:cs="Times New Roman"/>
          <w:sz w:val="24"/>
          <w:szCs w:val="24"/>
        </w:rPr>
        <w:t xml:space="preserve">generated from live </w:t>
      </w:r>
      <w:r w:rsidR="00B35285">
        <w:rPr>
          <w:rFonts w:ascii="Times New Roman" w:hAnsi="Times New Roman" w:cs="Times New Roman"/>
          <w:sz w:val="24"/>
          <w:szCs w:val="24"/>
        </w:rPr>
        <w:t>streams of</w:t>
      </w:r>
      <w:r w:rsidR="003F5366">
        <w:rPr>
          <w:rFonts w:ascii="Times New Roman" w:hAnsi="Times New Roman" w:cs="Times New Roman"/>
          <w:sz w:val="24"/>
          <w:szCs w:val="24"/>
        </w:rPr>
        <w:t xml:space="preserve"> competitive</w:t>
      </w:r>
      <w:r w:rsidR="00B35285">
        <w:rPr>
          <w:rFonts w:ascii="Times New Roman" w:hAnsi="Times New Roman" w:cs="Times New Roman"/>
          <w:sz w:val="24"/>
          <w:szCs w:val="24"/>
        </w:rPr>
        <w:t xml:space="preserve"> FIFA 19</w:t>
      </w:r>
      <w:r w:rsidR="00446409">
        <w:rPr>
          <w:rFonts w:ascii="Times New Roman" w:hAnsi="Times New Roman" w:cs="Times New Roman"/>
          <w:sz w:val="24"/>
          <w:szCs w:val="24"/>
        </w:rPr>
        <w:t xml:space="preserve"> </w:t>
      </w:r>
      <w:r w:rsidR="003F5366">
        <w:rPr>
          <w:rFonts w:ascii="Times New Roman" w:hAnsi="Times New Roman" w:cs="Times New Roman"/>
          <w:sz w:val="24"/>
          <w:szCs w:val="24"/>
        </w:rPr>
        <w:t>events</w:t>
      </w:r>
      <w:r w:rsidR="00B35285">
        <w:rPr>
          <w:rFonts w:ascii="Times New Roman" w:hAnsi="Times New Roman" w:cs="Times New Roman"/>
          <w:sz w:val="24"/>
          <w:szCs w:val="24"/>
        </w:rPr>
        <w:t xml:space="preserve"> (EA Sports FIFA 19 Ultimate Team, 2019)</w:t>
      </w:r>
      <w:r w:rsidR="00446409">
        <w:rPr>
          <w:rFonts w:ascii="Times New Roman" w:hAnsi="Times New Roman" w:cs="Times New Roman"/>
          <w:sz w:val="24"/>
          <w:szCs w:val="24"/>
        </w:rPr>
        <w:t>.</w:t>
      </w:r>
      <w:r w:rsidR="001650E5">
        <w:rPr>
          <w:rFonts w:ascii="Times New Roman" w:hAnsi="Times New Roman" w:cs="Times New Roman"/>
          <w:sz w:val="24"/>
          <w:szCs w:val="24"/>
        </w:rPr>
        <w:t xml:space="preserve"> Originally, 96 sequences of play were generated and edited </w:t>
      </w:r>
      <w:r w:rsidR="00D03E8A">
        <w:rPr>
          <w:rFonts w:ascii="Times New Roman" w:hAnsi="Times New Roman" w:cs="Times New Roman"/>
          <w:sz w:val="24"/>
          <w:szCs w:val="24"/>
        </w:rPr>
        <w:t>to remove</w:t>
      </w:r>
      <w:r w:rsidR="001650E5">
        <w:rPr>
          <w:rFonts w:ascii="Times New Roman" w:hAnsi="Times New Roman" w:cs="Times New Roman"/>
          <w:sz w:val="24"/>
          <w:szCs w:val="24"/>
        </w:rPr>
        <w:t xml:space="preserve"> recognizable </w:t>
      </w:r>
      <w:r w:rsidR="00624C98">
        <w:rPr>
          <w:rFonts w:ascii="Times New Roman" w:hAnsi="Times New Roman" w:cs="Times New Roman"/>
          <w:sz w:val="24"/>
          <w:szCs w:val="24"/>
        </w:rPr>
        <w:t xml:space="preserve">superficial </w:t>
      </w:r>
      <w:r w:rsidR="001650E5">
        <w:rPr>
          <w:rFonts w:ascii="Times New Roman" w:hAnsi="Times New Roman" w:cs="Times New Roman"/>
          <w:sz w:val="24"/>
          <w:szCs w:val="24"/>
        </w:rPr>
        <w:t xml:space="preserve">features such as the score line, face </w:t>
      </w:r>
      <w:r w:rsidR="001650E5">
        <w:rPr>
          <w:rFonts w:ascii="Times New Roman" w:hAnsi="Times New Roman" w:cs="Times New Roman"/>
          <w:sz w:val="24"/>
          <w:szCs w:val="24"/>
        </w:rPr>
        <w:lastRenderedPageBreak/>
        <w:t>cam</w:t>
      </w:r>
      <w:r w:rsidR="00922CF2">
        <w:rPr>
          <w:rFonts w:ascii="Times New Roman" w:hAnsi="Times New Roman" w:cs="Times New Roman"/>
          <w:sz w:val="24"/>
          <w:szCs w:val="24"/>
        </w:rPr>
        <w:t>era shot</w:t>
      </w:r>
      <w:r w:rsidR="001650E5">
        <w:rPr>
          <w:rFonts w:ascii="Times New Roman" w:hAnsi="Times New Roman" w:cs="Times New Roman"/>
          <w:sz w:val="24"/>
          <w:szCs w:val="24"/>
        </w:rPr>
        <w:t xml:space="preserve">s </w:t>
      </w:r>
      <w:r w:rsidR="003F5366">
        <w:rPr>
          <w:rFonts w:ascii="Times New Roman" w:hAnsi="Times New Roman" w:cs="Times New Roman"/>
          <w:sz w:val="24"/>
          <w:szCs w:val="24"/>
        </w:rPr>
        <w:t>and energy bars</w:t>
      </w:r>
      <w:r w:rsidR="001650E5">
        <w:rPr>
          <w:rFonts w:ascii="Times New Roman" w:hAnsi="Times New Roman" w:cs="Times New Roman"/>
          <w:sz w:val="24"/>
          <w:szCs w:val="24"/>
        </w:rPr>
        <w:t xml:space="preserve">. For the soccer condition, </w:t>
      </w:r>
      <w:r w:rsidR="002031B6">
        <w:rPr>
          <w:rFonts w:ascii="Times New Roman" w:hAnsi="Times New Roman" w:cs="Times New Roman"/>
          <w:sz w:val="24"/>
          <w:szCs w:val="24"/>
        </w:rPr>
        <w:t>92 sequences of play</w:t>
      </w:r>
      <w:r w:rsidR="001650E5">
        <w:rPr>
          <w:rFonts w:ascii="Times New Roman" w:hAnsi="Times New Roman" w:cs="Times New Roman"/>
          <w:sz w:val="24"/>
          <w:szCs w:val="24"/>
        </w:rPr>
        <w:t xml:space="preserve"> were </w:t>
      </w:r>
      <w:r w:rsidR="002031B6">
        <w:rPr>
          <w:rFonts w:ascii="Times New Roman" w:hAnsi="Times New Roman" w:cs="Times New Roman"/>
          <w:sz w:val="24"/>
          <w:szCs w:val="24"/>
        </w:rPr>
        <w:t xml:space="preserve">originally </w:t>
      </w:r>
      <w:r w:rsidR="001650E5">
        <w:rPr>
          <w:rFonts w:ascii="Times New Roman" w:hAnsi="Times New Roman" w:cs="Times New Roman"/>
          <w:sz w:val="24"/>
          <w:szCs w:val="24"/>
        </w:rPr>
        <w:t>generated</w:t>
      </w:r>
      <w:r w:rsidR="003F5366">
        <w:rPr>
          <w:rFonts w:ascii="Times New Roman" w:hAnsi="Times New Roman" w:cs="Times New Roman"/>
          <w:sz w:val="24"/>
          <w:szCs w:val="24"/>
        </w:rPr>
        <w:t xml:space="preserve"> from internationally broadcast</w:t>
      </w:r>
      <w:r w:rsidR="002031B6">
        <w:rPr>
          <w:rFonts w:ascii="Times New Roman" w:hAnsi="Times New Roman" w:cs="Times New Roman"/>
          <w:sz w:val="24"/>
          <w:szCs w:val="24"/>
        </w:rPr>
        <w:t xml:space="preserve"> footage. To avoid presenting footage that had previously been viewed by participants, non</w:t>
      </w:r>
      <w:r w:rsidR="003F5366">
        <w:rPr>
          <w:rFonts w:ascii="Times New Roman" w:hAnsi="Times New Roman" w:cs="Times New Roman"/>
          <w:sz w:val="24"/>
          <w:szCs w:val="24"/>
        </w:rPr>
        <w:t>e of the selected footage was of</w:t>
      </w:r>
      <w:r w:rsidR="002031B6">
        <w:rPr>
          <w:rFonts w:ascii="Times New Roman" w:hAnsi="Times New Roman" w:cs="Times New Roman"/>
          <w:sz w:val="24"/>
          <w:szCs w:val="24"/>
        </w:rPr>
        <w:t xml:space="preserve"> matches played by English teams. </w:t>
      </w:r>
      <w:r w:rsidR="00D47860">
        <w:rPr>
          <w:rFonts w:ascii="Times New Roman" w:hAnsi="Times New Roman" w:cs="Times New Roman"/>
          <w:sz w:val="24"/>
          <w:szCs w:val="24"/>
        </w:rPr>
        <w:t>A</w:t>
      </w:r>
      <w:r w:rsidR="00C40D8A">
        <w:rPr>
          <w:rFonts w:ascii="Times New Roman" w:hAnsi="Times New Roman" w:cs="Times New Roman"/>
          <w:sz w:val="24"/>
          <w:szCs w:val="24"/>
        </w:rPr>
        <w:t>s in</w:t>
      </w:r>
      <w:r w:rsidR="00D47860">
        <w:rPr>
          <w:rFonts w:ascii="Times New Roman" w:hAnsi="Times New Roman" w:cs="Times New Roman"/>
          <w:sz w:val="24"/>
          <w:szCs w:val="24"/>
        </w:rPr>
        <w:t xml:space="preserve"> the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D47860">
        <w:rPr>
          <w:rFonts w:ascii="Times New Roman" w:hAnsi="Times New Roman" w:cs="Times New Roman"/>
          <w:sz w:val="24"/>
          <w:szCs w:val="24"/>
        </w:rPr>
        <w:t xml:space="preserve">condition, score lines were </w:t>
      </w:r>
      <w:r w:rsidR="00D03E8A">
        <w:rPr>
          <w:rFonts w:ascii="Times New Roman" w:hAnsi="Times New Roman" w:cs="Times New Roman"/>
          <w:sz w:val="24"/>
          <w:szCs w:val="24"/>
        </w:rPr>
        <w:t>removed</w:t>
      </w:r>
      <w:r w:rsidR="00D47860">
        <w:rPr>
          <w:rFonts w:ascii="Times New Roman" w:hAnsi="Times New Roman" w:cs="Times New Roman"/>
          <w:sz w:val="24"/>
          <w:szCs w:val="24"/>
        </w:rPr>
        <w:t xml:space="preserve"> from this condition</w:t>
      </w:r>
      <w:r w:rsidR="000B47BD">
        <w:rPr>
          <w:rFonts w:ascii="Times New Roman" w:hAnsi="Times New Roman" w:cs="Times New Roman"/>
          <w:sz w:val="24"/>
          <w:szCs w:val="24"/>
        </w:rPr>
        <w:t>. All footage was of a side-on, birds</w:t>
      </w:r>
      <w:r w:rsidR="008E598C">
        <w:rPr>
          <w:rFonts w:ascii="Times New Roman" w:hAnsi="Times New Roman" w:cs="Times New Roman"/>
          <w:sz w:val="24"/>
          <w:szCs w:val="24"/>
        </w:rPr>
        <w:t>-</w:t>
      </w:r>
      <w:r w:rsidR="000B47BD">
        <w:rPr>
          <w:rFonts w:ascii="Times New Roman" w:hAnsi="Times New Roman" w:cs="Times New Roman"/>
          <w:sz w:val="24"/>
          <w:szCs w:val="24"/>
        </w:rPr>
        <w:t>eye view perspective (see Figure 1).</w:t>
      </w:r>
      <w:r w:rsidR="00D03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CD546" w14:textId="77777777" w:rsidR="00D56EF1" w:rsidRDefault="00D56EF1" w:rsidP="00D56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58650" wp14:editId="74DEA2DF">
            <wp:extent cx="5921375" cy="210638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a 6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247" cy="213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B2FF0" wp14:editId="5A0AC574">
            <wp:extent cx="5921663" cy="2106386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b 6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20" cy="21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8FF5" w14:textId="2B43CD42" w:rsidR="00D56EF1" w:rsidRDefault="00D56EF1" w:rsidP="00D56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1. Example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(top) and soccer (bottom) test stimuli</w:t>
      </w:r>
    </w:p>
    <w:p w14:paraId="24A456D3" w14:textId="49000EBC" w:rsidR="00D47860" w:rsidRDefault="00D47860" w:rsidP="00D478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profession</w:t>
      </w:r>
      <w:r w:rsidR="003F5366">
        <w:rPr>
          <w:rFonts w:ascii="Times New Roman" w:hAnsi="Times New Roman" w:cs="Times New Roman"/>
          <w:sz w:val="24"/>
          <w:szCs w:val="24"/>
        </w:rPr>
        <w:t xml:space="preserve">al </w:t>
      </w:r>
      <w:r w:rsidR="00CA6711">
        <w:rPr>
          <w:rFonts w:ascii="Times New Roman" w:hAnsi="Times New Roman" w:cs="Times New Roman"/>
          <w:sz w:val="24"/>
          <w:szCs w:val="24"/>
        </w:rPr>
        <w:t xml:space="preserve">FIFA </w:t>
      </w:r>
      <w:r w:rsidR="003F5366">
        <w:rPr>
          <w:rFonts w:ascii="Times New Roman" w:hAnsi="Times New Roman" w:cs="Times New Roman"/>
          <w:sz w:val="24"/>
          <w:szCs w:val="24"/>
        </w:rPr>
        <w:t>player with a higher</w:t>
      </w:r>
      <w:r w:rsidR="0011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ranking than any of the participants rated </w:t>
      </w:r>
      <w:r w:rsidR="003A6D2C">
        <w:rPr>
          <w:rFonts w:ascii="Times New Roman" w:hAnsi="Times New Roman" w:cs="Times New Roman"/>
          <w:sz w:val="24"/>
          <w:szCs w:val="24"/>
        </w:rPr>
        <w:t xml:space="preserve">the level </w:t>
      </w:r>
      <w:r w:rsidR="003F5366">
        <w:rPr>
          <w:rFonts w:ascii="Times New Roman" w:hAnsi="Times New Roman" w:cs="Times New Roman"/>
          <w:sz w:val="24"/>
          <w:szCs w:val="24"/>
        </w:rPr>
        <w:t xml:space="preserve">of structure in each of the FIFA 19 </w:t>
      </w:r>
      <w:r>
        <w:rPr>
          <w:rFonts w:ascii="Times New Roman" w:hAnsi="Times New Roman" w:cs="Times New Roman"/>
          <w:sz w:val="24"/>
          <w:szCs w:val="24"/>
        </w:rPr>
        <w:t xml:space="preserve">clips on a Likert scale of 0 to 10 </w:t>
      </w:r>
      <w:r w:rsidR="003A6D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based on th</w:t>
      </w:r>
      <w:r w:rsidR="003F5366">
        <w:rPr>
          <w:rFonts w:ascii="Times New Roman" w:hAnsi="Times New Roman" w:cs="Times New Roman"/>
          <w:sz w:val="24"/>
          <w:szCs w:val="24"/>
        </w:rPr>
        <w:t>e extent to which the</w:t>
      </w:r>
      <w:r w:rsidR="00112DA6">
        <w:rPr>
          <w:rFonts w:ascii="Times New Roman" w:hAnsi="Times New Roman" w:cs="Times New Roman"/>
          <w:sz w:val="24"/>
          <w:szCs w:val="24"/>
        </w:rPr>
        <w:t xml:space="preserve"> </w:t>
      </w:r>
      <w:r w:rsidR="003F5366">
        <w:rPr>
          <w:rFonts w:ascii="Times New Roman" w:hAnsi="Times New Roman" w:cs="Times New Roman"/>
          <w:sz w:val="24"/>
          <w:szCs w:val="24"/>
        </w:rPr>
        <w:t>sequences represented what</w:t>
      </w:r>
      <w:r>
        <w:rPr>
          <w:rFonts w:ascii="Times New Roman" w:hAnsi="Times New Roman" w:cs="Times New Roman"/>
          <w:sz w:val="24"/>
          <w:szCs w:val="24"/>
        </w:rPr>
        <w:t xml:space="preserve"> would occur in a competitive setting</w:t>
      </w:r>
      <w:r w:rsidR="003A6D2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342F">
        <w:rPr>
          <w:rFonts w:ascii="Times New Roman" w:hAnsi="Times New Roman" w:cs="Times New Roman"/>
          <w:sz w:val="24"/>
          <w:szCs w:val="24"/>
        </w:rPr>
        <w:t xml:space="preserve"> being not at all structured</w:t>
      </w:r>
      <w:r>
        <w:rPr>
          <w:rFonts w:ascii="Times New Roman" w:hAnsi="Times New Roman" w:cs="Times New Roman"/>
          <w:sz w:val="24"/>
          <w:szCs w:val="24"/>
        </w:rPr>
        <w:t xml:space="preserve">, 10 being highly </w:t>
      </w:r>
      <w:r w:rsidR="00BC342F">
        <w:rPr>
          <w:rFonts w:ascii="Times New Roman" w:hAnsi="Times New Roman" w:cs="Times New Roman"/>
          <w:sz w:val="24"/>
          <w:szCs w:val="24"/>
        </w:rPr>
        <w:t>structured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47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Similarly, a semi-professional soccer player </w:t>
      </w:r>
      <w:r w:rsidR="003A6D2C">
        <w:rPr>
          <w:rFonts w:ascii="Times New Roman" w:hAnsi="Times New Roman" w:cs="Times New Roman"/>
          <w:sz w:val="24"/>
          <w:szCs w:val="24"/>
        </w:rPr>
        <w:t>rated the level of structure in</w:t>
      </w:r>
      <w:r>
        <w:rPr>
          <w:rFonts w:ascii="Times New Roman" w:hAnsi="Times New Roman" w:cs="Times New Roman"/>
          <w:sz w:val="24"/>
          <w:szCs w:val="24"/>
        </w:rPr>
        <w:t xml:space="preserve"> the selected</w:t>
      </w:r>
      <w:r w:rsidR="003F5366">
        <w:rPr>
          <w:rFonts w:ascii="Times New Roman" w:hAnsi="Times New Roman" w:cs="Times New Roman"/>
          <w:sz w:val="24"/>
          <w:szCs w:val="24"/>
        </w:rPr>
        <w:t xml:space="preserve"> soccer</w:t>
      </w:r>
      <w:r>
        <w:rPr>
          <w:rFonts w:ascii="Times New Roman" w:hAnsi="Times New Roman" w:cs="Times New Roman"/>
          <w:sz w:val="24"/>
          <w:szCs w:val="24"/>
        </w:rPr>
        <w:t xml:space="preserve"> sequences. This process of ensuring </w:t>
      </w:r>
      <w:r w:rsidR="003F5366">
        <w:rPr>
          <w:rFonts w:ascii="Times New Roman" w:hAnsi="Times New Roman" w:cs="Times New Roman"/>
          <w:sz w:val="24"/>
          <w:szCs w:val="24"/>
        </w:rPr>
        <w:t xml:space="preserve">structure within </w:t>
      </w:r>
      <w:r>
        <w:rPr>
          <w:rFonts w:ascii="Times New Roman" w:hAnsi="Times New Roman" w:cs="Times New Roman"/>
          <w:sz w:val="24"/>
          <w:szCs w:val="24"/>
        </w:rPr>
        <w:t>sequences</w:t>
      </w:r>
      <w:r w:rsidR="003A6D2C">
        <w:rPr>
          <w:rFonts w:ascii="Times New Roman" w:hAnsi="Times New Roman" w:cs="Times New Roman"/>
          <w:sz w:val="24"/>
          <w:szCs w:val="24"/>
        </w:rPr>
        <w:t xml:space="preserve"> has been used by other researchers studying expert pattern </w:t>
      </w:r>
      <w:r w:rsidR="003A6D2C">
        <w:rPr>
          <w:rFonts w:ascii="Times New Roman" w:hAnsi="Times New Roman" w:cs="Times New Roman"/>
          <w:sz w:val="24"/>
          <w:szCs w:val="24"/>
        </w:rPr>
        <w:lastRenderedPageBreak/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(Gorman</w:t>
      </w:r>
      <w:r w:rsidR="003F5366">
        <w:rPr>
          <w:rFonts w:ascii="Times New Roman" w:hAnsi="Times New Roman" w:cs="Times New Roman"/>
          <w:sz w:val="24"/>
          <w:szCs w:val="24"/>
        </w:rPr>
        <w:t xml:space="preserve">, Abernethy, &amp; Farrow, 2012;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C50FD4">
        <w:rPr>
          <w:rFonts w:ascii="Times New Roman" w:hAnsi="Times New Roman" w:cs="Times New Roman"/>
          <w:sz w:val="24"/>
          <w:szCs w:val="24"/>
        </w:rPr>
        <w:t>, Williams, Hodges, Ward, &amp; Ericsson</w:t>
      </w:r>
      <w:r w:rsidR="003F5366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F5366">
        <w:rPr>
          <w:rFonts w:ascii="Times New Roman" w:hAnsi="Times New Roman" w:cs="Times New Roman"/>
          <w:sz w:val="24"/>
          <w:szCs w:val="24"/>
        </w:rPr>
        <w:t>In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E6"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, the 45 sequences </w:t>
      </w:r>
      <w:r w:rsidR="00375FE6">
        <w:rPr>
          <w:rFonts w:ascii="Times New Roman" w:hAnsi="Times New Roman" w:cs="Times New Roman"/>
          <w:sz w:val="24"/>
          <w:szCs w:val="24"/>
        </w:rPr>
        <w:t>receiving the highest structure rating</w:t>
      </w:r>
      <w:r>
        <w:rPr>
          <w:rFonts w:ascii="Times New Roman" w:hAnsi="Times New Roman" w:cs="Times New Roman"/>
          <w:sz w:val="24"/>
          <w:szCs w:val="24"/>
        </w:rPr>
        <w:t xml:space="preserve"> were used as experimental test stimuli. From this base of 45 sequence</w:t>
      </w:r>
      <w:r w:rsidR="000B47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30 were randomly selected for presentation in the </w:t>
      </w:r>
      <w:r w:rsidR="000B47BD">
        <w:rPr>
          <w:rFonts w:ascii="Times New Roman" w:hAnsi="Times New Roman" w:cs="Times New Roman"/>
          <w:sz w:val="24"/>
          <w:szCs w:val="24"/>
        </w:rPr>
        <w:t>viewing phase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7BD">
        <w:rPr>
          <w:rFonts w:ascii="Times New Roman" w:hAnsi="Times New Roman" w:cs="Times New Roman"/>
          <w:sz w:val="24"/>
          <w:szCs w:val="24"/>
        </w:rPr>
        <w:t>The remaining 15 sequence</w:t>
      </w:r>
      <w:r>
        <w:rPr>
          <w:rFonts w:ascii="Times New Roman" w:hAnsi="Times New Roman" w:cs="Times New Roman"/>
          <w:sz w:val="24"/>
          <w:szCs w:val="24"/>
        </w:rPr>
        <w:t>s formed the ‘new’ trials to be presented in the recognition phase</w:t>
      </w:r>
      <w:r w:rsidR="00375FE6">
        <w:rPr>
          <w:rFonts w:ascii="Times New Roman" w:hAnsi="Times New Roman" w:cs="Times New Roman"/>
          <w:sz w:val="24"/>
          <w:szCs w:val="24"/>
        </w:rPr>
        <w:t>. These were presented 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BD">
        <w:rPr>
          <w:rFonts w:ascii="Times New Roman" w:hAnsi="Times New Roman" w:cs="Times New Roman"/>
          <w:sz w:val="24"/>
          <w:szCs w:val="24"/>
        </w:rPr>
        <w:t>15 randomly selected trials from the viewing phase that act</w:t>
      </w:r>
      <w:r w:rsidR="00375FE6">
        <w:rPr>
          <w:rFonts w:ascii="Times New Roman" w:hAnsi="Times New Roman" w:cs="Times New Roman"/>
          <w:sz w:val="24"/>
          <w:szCs w:val="24"/>
        </w:rPr>
        <w:t>ed</w:t>
      </w:r>
      <w:r w:rsidR="000B47BD">
        <w:rPr>
          <w:rFonts w:ascii="Times New Roman" w:hAnsi="Times New Roman" w:cs="Times New Roman"/>
          <w:sz w:val="24"/>
          <w:szCs w:val="24"/>
        </w:rPr>
        <w:t xml:space="preserve"> as ‘previously seen’ trials. The ‘new’ and ‘previously seen’ trials were randomly ordered within the recognition phases. </w:t>
      </w:r>
    </w:p>
    <w:p w14:paraId="137ADFD3" w14:textId="26EE5DDF" w:rsidR="009B28CD" w:rsidRPr="00132BE2" w:rsidRDefault="00993678" w:rsidP="00A74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2BE2">
        <w:rPr>
          <w:rFonts w:ascii="Times New Roman" w:hAnsi="Times New Roman" w:cs="Times New Roman"/>
          <w:b/>
          <w:sz w:val="24"/>
          <w:szCs w:val="24"/>
        </w:rPr>
        <w:t>A</w:t>
      </w:r>
      <w:r w:rsidR="009B28CD" w:rsidRPr="00132BE2">
        <w:rPr>
          <w:rFonts w:ascii="Times New Roman" w:hAnsi="Times New Roman" w:cs="Times New Roman"/>
          <w:b/>
          <w:sz w:val="24"/>
          <w:szCs w:val="24"/>
        </w:rPr>
        <w:t>pparatus</w:t>
      </w:r>
      <w:r w:rsidRPr="0013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CD" w:rsidRPr="00132BE2">
        <w:rPr>
          <w:rFonts w:ascii="Times New Roman" w:hAnsi="Times New Roman" w:cs="Times New Roman"/>
          <w:b/>
          <w:sz w:val="24"/>
          <w:szCs w:val="24"/>
        </w:rPr>
        <w:t>and set-up</w:t>
      </w:r>
    </w:p>
    <w:p w14:paraId="232E1B9D" w14:textId="76CD88B5" w:rsidR="00176180" w:rsidRDefault="00993678" w:rsidP="00E44F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stimuli were edited using Davinci Resolve 15 software (</w:t>
      </w:r>
      <w:r w:rsidR="007E1C00">
        <w:rPr>
          <w:rFonts w:ascii="Times New Roman" w:hAnsi="Times New Roman" w:cs="Times New Roman"/>
          <w:sz w:val="24"/>
          <w:szCs w:val="24"/>
        </w:rPr>
        <w:t>Blackmagic Design, Fremont, CA, USA</w:t>
      </w:r>
      <w:r>
        <w:rPr>
          <w:rFonts w:ascii="Times New Roman" w:hAnsi="Times New Roman" w:cs="Times New Roman"/>
          <w:sz w:val="24"/>
          <w:szCs w:val="24"/>
        </w:rPr>
        <w:t>). Participants viewed footage</w:t>
      </w:r>
      <w:r w:rsidR="00176180">
        <w:rPr>
          <w:rFonts w:ascii="Times New Roman" w:hAnsi="Times New Roman" w:cs="Times New Roman"/>
          <w:sz w:val="24"/>
          <w:szCs w:val="24"/>
        </w:rPr>
        <w:t xml:space="preserve"> on a </w:t>
      </w: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="00176180">
        <w:rPr>
          <w:rFonts w:ascii="Times New Roman" w:hAnsi="Times New Roman" w:cs="Times New Roman"/>
          <w:sz w:val="24"/>
          <w:szCs w:val="24"/>
        </w:rPr>
        <w:t xml:space="preserve">laptop or desktop computer. </w:t>
      </w:r>
      <w:r w:rsidR="007E1C00">
        <w:rPr>
          <w:rFonts w:ascii="Times New Roman" w:hAnsi="Times New Roman" w:cs="Times New Roman"/>
          <w:sz w:val="24"/>
          <w:szCs w:val="24"/>
        </w:rPr>
        <w:t>The laptop/computer on which footage was viewed</w:t>
      </w:r>
      <w:r w:rsidR="00176180">
        <w:rPr>
          <w:rFonts w:ascii="Times New Roman" w:hAnsi="Times New Roman" w:cs="Times New Roman"/>
          <w:sz w:val="24"/>
          <w:szCs w:val="24"/>
        </w:rPr>
        <w:t xml:space="preserve"> was not consiste</w:t>
      </w:r>
      <w:r w:rsidR="00346DB2">
        <w:rPr>
          <w:rFonts w:ascii="Times New Roman" w:hAnsi="Times New Roman" w:cs="Times New Roman"/>
          <w:sz w:val="24"/>
          <w:szCs w:val="24"/>
        </w:rPr>
        <w:t xml:space="preserve">nt between participants but </w:t>
      </w:r>
      <w:r w:rsidR="007E1C00">
        <w:rPr>
          <w:rFonts w:ascii="Times New Roman" w:hAnsi="Times New Roman" w:cs="Times New Roman"/>
          <w:sz w:val="24"/>
          <w:szCs w:val="24"/>
        </w:rPr>
        <w:t xml:space="preserve">the screen was </w:t>
      </w:r>
      <w:r w:rsidR="00176180">
        <w:rPr>
          <w:rFonts w:ascii="Times New Roman" w:hAnsi="Times New Roman" w:cs="Times New Roman"/>
          <w:sz w:val="24"/>
          <w:szCs w:val="24"/>
        </w:rPr>
        <w:t>always of personal computer size.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00">
        <w:rPr>
          <w:rFonts w:ascii="Times New Roman" w:hAnsi="Times New Roman" w:cs="Times New Roman"/>
          <w:sz w:val="24"/>
          <w:szCs w:val="24"/>
        </w:rPr>
        <w:t>Participants sat approximately 40 cm from the screen, yielding a viewing angle of approximately 45 degrees</w:t>
      </w:r>
      <w:r>
        <w:rPr>
          <w:rFonts w:ascii="Times New Roman" w:hAnsi="Times New Roman" w:cs="Times New Roman"/>
          <w:sz w:val="24"/>
          <w:szCs w:val="24"/>
        </w:rPr>
        <w:t xml:space="preserve"> on a standard 15.6” screen, </w:t>
      </w:r>
      <w:r w:rsidR="00B13608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 to previous research (North et al., </w:t>
      </w:r>
      <w:r w:rsidR="007E1C00">
        <w:rPr>
          <w:rFonts w:ascii="Times New Roman" w:hAnsi="Times New Roman" w:cs="Times New Roman"/>
          <w:sz w:val="24"/>
          <w:szCs w:val="24"/>
        </w:rPr>
        <w:t>2009;</w:t>
      </w:r>
      <w:r w:rsidR="007F66B0">
        <w:rPr>
          <w:rFonts w:ascii="Times New Roman" w:hAnsi="Times New Roman" w:cs="Times New Roman"/>
          <w:sz w:val="24"/>
          <w:szCs w:val="24"/>
        </w:rPr>
        <w:t xml:space="preserve"> North, Hope, &amp; Williams,</w:t>
      </w:r>
      <w:r w:rsidR="007E1C00">
        <w:rPr>
          <w:rFonts w:ascii="Times New Roman" w:hAnsi="Times New Roman" w:cs="Times New Roman"/>
          <w:sz w:val="24"/>
          <w:szCs w:val="24"/>
        </w:rPr>
        <w:t xml:space="preserve">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958AD" w14:textId="0F430BBA" w:rsidR="00A74A29" w:rsidRPr="00AF6346" w:rsidRDefault="00A13F54" w:rsidP="00A74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6346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20DF8E3C" w14:textId="7C8E9EF9" w:rsidR="00723651" w:rsidRDefault="00E44F39" w:rsidP="00E44F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 was carried out in one of two ways; either in person with the researcher or remotely, </w:t>
      </w:r>
      <w:r w:rsidR="004954F3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4F3"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 xml:space="preserve">phone. In those instances of remote participation, participants viewed footage via </w:t>
      </w:r>
      <w:r w:rsidR="00AE5F81">
        <w:rPr>
          <w:rFonts w:ascii="Times New Roman" w:hAnsi="Times New Roman" w:cs="Times New Roman"/>
          <w:sz w:val="24"/>
          <w:szCs w:val="24"/>
        </w:rPr>
        <w:t>uploaded videos</w:t>
      </w:r>
      <w:r>
        <w:rPr>
          <w:rFonts w:ascii="Times New Roman" w:hAnsi="Times New Roman" w:cs="Times New Roman"/>
          <w:sz w:val="24"/>
          <w:szCs w:val="24"/>
        </w:rPr>
        <w:t xml:space="preserve"> from Google Drive (</w:t>
      </w:r>
      <w:r w:rsidR="00346DB2">
        <w:rPr>
          <w:rFonts w:ascii="Times New Roman" w:hAnsi="Times New Roman" w:cs="Times New Roman"/>
          <w:sz w:val="24"/>
          <w:szCs w:val="24"/>
        </w:rPr>
        <w:t>Mountain View, CA, USA</w:t>
      </w:r>
      <w:r>
        <w:rPr>
          <w:rFonts w:ascii="Times New Roman" w:hAnsi="Times New Roman" w:cs="Times New Roman"/>
          <w:sz w:val="24"/>
          <w:szCs w:val="24"/>
        </w:rPr>
        <w:t>). First, participants were told tha</w:t>
      </w:r>
      <w:r w:rsidR="00723651">
        <w:rPr>
          <w:rFonts w:ascii="Times New Roman" w:hAnsi="Times New Roman" w:cs="Times New Roman"/>
          <w:sz w:val="24"/>
          <w:szCs w:val="24"/>
        </w:rPr>
        <w:t>t they would be presented with a series of</w:t>
      </w:r>
      <w:r>
        <w:rPr>
          <w:rFonts w:ascii="Times New Roman" w:hAnsi="Times New Roman" w:cs="Times New Roman"/>
          <w:sz w:val="24"/>
          <w:szCs w:val="24"/>
        </w:rPr>
        <w:t xml:space="preserve"> sequences </w:t>
      </w:r>
      <w:r w:rsidR="00346DB2">
        <w:rPr>
          <w:rFonts w:ascii="Times New Roman" w:hAnsi="Times New Roman" w:cs="Times New Roman"/>
          <w:sz w:val="24"/>
          <w:szCs w:val="24"/>
        </w:rPr>
        <w:t>of play from competitive</w:t>
      </w:r>
      <w:r>
        <w:rPr>
          <w:rFonts w:ascii="Times New Roman" w:hAnsi="Times New Roman" w:cs="Times New Roman"/>
          <w:sz w:val="24"/>
          <w:szCs w:val="24"/>
        </w:rPr>
        <w:t xml:space="preserve">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346DB2">
        <w:rPr>
          <w:rFonts w:ascii="Times New Roman" w:hAnsi="Times New Roman" w:cs="Times New Roman"/>
          <w:sz w:val="24"/>
          <w:szCs w:val="24"/>
        </w:rPr>
        <w:t xml:space="preserve">or soccer </w:t>
      </w:r>
      <w:r>
        <w:rPr>
          <w:rFonts w:ascii="Times New Roman" w:hAnsi="Times New Roman" w:cs="Times New Roman"/>
          <w:sz w:val="24"/>
          <w:szCs w:val="24"/>
        </w:rPr>
        <w:t>matches and that</w:t>
      </w:r>
      <w:r w:rsidR="00723651">
        <w:rPr>
          <w:rFonts w:ascii="Times New Roman" w:hAnsi="Times New Roman" w:cs="Times New Roman"/>
          <w:sz w:val="24"/>
          <w:szCs w:val="24"/>
        </w:rPr>
        <w:t xml:space="preserve"> they were required to view the footage. Half of the participants in each group viewed </w:t>
      </w:r>
      <w:r w:rsidR="00C5561A">
        <w:rPr>
          <w:rFonts w:ascii="Times New Roman" w:hAnsi="Times New Roman" w:cs="Times New Roman"/>
          <w:sz w:val="24"/>
          <w:szCs w:val="24"/>
        </w:rPr>
        <w:t xml:space="preserve">the </w:t>
      </w:r>
      <w:r w:rsidR="00723651">
        <w:rPr>
          <w:rFonts w:ascii="Times New Roman" w:hAnsi="Times New Roman" w:cs="Times New Roman"/>
          <w:sz w:val="24"/>
          <w:szCs w:val="24"/>
        </w:rPr>
        <w:t xml:space="preserve">soccer test stimuli first with the other half viewing the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723651">
        <w:rPr>
          <w:rFonts w:ascii="Times New Roman" w:hAnsi="Times New Roman" w:cs="Times New Roman"/>
          <w:sz w:val="24"/>
          <w:szCs w:val="24"/>
        </w:rPr>
        <w:t xml:space="preserve">test stimuli first. Having completed the initial viewing phase, participants completed a playing history questionnaire to ascertain their level of experience </w:t>
      </w:r>
      <w:r w:rsidR="00D34BF1">
        <w:rPr>
          <w:rFonts w:ascii="Times New Roman" w:hAnsi="Times New Roman" w:cs="Times New Roman"/>
          <w:sz w:val="24"/>
          <w:szCs w:val="24"/>
        </w:rPr>
        <w:t xml:space="preserve">and engagement </w:t>
      </w:r>
      <w:r w:rsidR="00723651">
        <w:rPr>
          <w:rFonts w:ascii="Times New Roman" w:hAnsi="Times New Roman" w:cs="Times New Roman"/>
          <w:sz w:val="24"/>
          <w:szCs w:val="24"/>
        </w:rPr>
        <w:t>i</w:t>
      </w:r>
      <w:r w:rsidR="00346DB2">
        <w:rPr>
          <w:rFonts w:ascii="Times New Roman" w:hAnsi="Times New Roman" w:cs="Times New Roman"/>
          <w:sz w:val="24"/>
          <w:szCs w:val="24"/>
        </w:rPr>
        <w:t>n the activity corresponding to the</w:t>
      </w:r>
      <w:r w:rsidR="00723651">
        <w:rPr>
          <w:rFonts w:ascii="Times New Roman" w:hAnsi="Times New Roman" w:cs="Times New Roman"/>
          <w:sz w:val="24"/>
          <w:szCs w:val="24"/>
        </w:rPr>
        <w:t xml:space="preserve"> viewing condition. </w:t>
      </w:r>
      <w:r w:rsidR="002F6EFA">
        <w:rPr>
          <w:rFonts w:ascii="Times New Roman" w:hAnsi="Times New Roman" w:cs="Times New Roman"/>
          <w:sz w:val="24"/>
          <w:szCs w:val="24"/>
        </w:rPr>
        <w:t xml:space="preserve">The questionnaire </w:t>
      </w:r>
      <w:r w:rsidR="002F6EFA">
        <w:rPr>
          <w:rFonts w:ascii="Times New Roman" w:hAnsi="Times New Roman" w:cs="Times New Roman"/>
          <w:sz w:val="24"/>
          <w:szCs w:val="24"/>
        </w:rPr>
        <w:lastRenderedPageBreak/>
        <w:t>was</w:t>
      </w:r>
      <w:r w:rsidR="00723651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F93610">
        <w:rPr>
          <w:rFonts w:ascii="Times New Roman" w:hAnsi="Times New Roman" w:cs="Times New Roman"/>
          <w:sz w:val="24"/>
          <w:szCs w:val="24"/>
        </w:rPr>
        <w:t xml:space="preserve">during </w:t>
      </w:r>
      <w:r w:rsidR="00723651">
        <w:rPr>
          <w:rFonts w:ascii="Times New Roman" w:hAnsi="Times New Roman" w:cs="Times New Roman"/>
          <w:sz w:val="24"/>
          <w:szCs w:val="24"/>
        </w:rPr>
        <w:t>a break of approximately 15 minutes. Next, participants were informed that they would view a further series of sequences</w:t>
      </w:r>
      <w:r w:rsidR="00F93610">
        <w:rPr>
          <w:rFonts w:ascii="Times New Roman" w:hAnsi="Times New Roman" w:cs="Times New Roman"/>
          <w:sz w:val="24"/>
          <w:szCs w:val="24"/>
        </w:rPr>
        <w:t>,</w:t>
      </w:r>
      <w:r w:rsidR="00723651">
        <w:rPr>
          <w:rFonts w:ascii="Times New Roman" w:hAnsi="Times New Roman" w:cs="Times New Roman"/>
          <w:sz w:val="24"/>
          <w:szCs w:val="24"/>
        </w:rPr>
        <w:t xml:space="preserve"> but that on this occasion some of the sequences had already been shown in the initial viewing phase, whereas others had not. Participants were a</w:t>
      </w:r>
      <w:r w:rsidR="00346DB2">
        <w:rPr>
          <w:rFonts w:ascii="Times New Roman" w:hAnsi="Times New Roman" w:cs="Times New Roman"/>
          <w:sz w:val="24"/>
          <w:szCs w:val="24"/>
        </w:rPr>
        <w:t xml:space="preserve">sked to highlight those </w:t>
      </w:r>
      <w:r w:rsidR="00723651">
        <w:rPr>
          <w:rFonts w:ascii="Times New Roman" w:hAnsi="Times New Roman" w:cs="Times New Roman"/>
          <w:sz w:val="24"/>
          <w:szCs w:val="24"/>
        </w:rPr>
        <w:t>previously seen as “old” and those that had not yet been seen</w:t>
      </w:r>
      <w:r w:rsidR="00346DB2">
        <w:rPr>
          <w:rFonts w:ascii="Times New Roman" w:hAnsi="Times New Roman" w:cs="Times New Roman"/>
          <w:sz w:val="24"/>
          <w:szCs w:val="24"/>
        </w:rPr>
        <w:t xml:space="preserve"> as “new”. An inter-trial interval of 5 seconds was employed throughout. Participant</w:t>
      </w:r>
      <w:r w:rsidR="00BC342F">
        <w:rPr>
          <w:rFonts w:ascii="Times New Roman" w:hAnsi="Times New Roman" w:cs="Times New Roman"/>
          <w:sz w:val="24"/>
          <w:szCs w:val="24"/>
        </w:rPr>
        <w:t xml:space="preserve"> response</w:t>
      </w:r>
      <w:r w:rsidR="00346DB2">
        <w:rPr>
          <w:rFonts w:ascii="Times New Roman" w:hAnsi="Times New Roman" w:cs="Times New Roman"/>
          <w:sz w:val="24"/>
          <w:szCs w:val="24"/>
        </w:rPr>
        <w:t>s</w:t>
      </w:r>
      <w:r w:rsidR="00BC342F">
        <w:rPr>
          <w:rFonts w:ascii="Times New Roman" w:hAnsi="Times New Roman" w:cs="Times New Roman"/>
          <w:sz w:val="24"/>
          <w:szCs w:val="24"/>
        </w:rPr>
        <w:t xml:space="preserve"> w</w:t>
      </w:r>
      <w:r w:rsidR="00346DB2">
        <w:rPr>
          <w:rFonts w:ascii="Times New Roman" w:hAnsi="Times New Roman" w:cs="Times New Roman"/>
          <w:sz w:val="24"/>
          <w:szCs w:val="24"/>
        </w:rPr>
        <w:t>ere</w:t>
      </w:r>
      <w:r w:rsidR="00BC342F">
        <w:rPr>
          <w:rFonts w:ascii="Times New Roman" w:hAnsi="Times New Roman" w:cs="Times New Roman"/>
          <w:sz w:val="24"/>
          <w:szCs w:val="24"/>
        </w:rPr>
        <w:t xml:space="preserve"> either written or typed depending on whether data was collected in person or remotely, respectively.</w:t>
      </w:r>
      <w:r w:rsidR="00723651">
        <w:rPr>
          <w:rFonts w:ascii="Times New Roman" w:hAnsi="Times New Roman" w:cs="Times New Roman"/>
          <w:sz w:val="24"/>
          <w:szCs w:val="24"/>
        </w:rPr>
        <w:t xml:space="preserve"> </w:t>
      </w:r>
      <w:r w:rsidR="00BC342F">
        <w:rPr>
          <w:rFonts w:ascii="Times New Roman" w:hAnsi="Times New Roman" w:cs="Times New Roman"/>
          <w:sz w:val="24"/>
          <w:szCs w:val="24"/>
        </w:rPr>
        <w:t xml:space="preserve">Upon completion of the first recognition phase, participants took a short break prior to </w:t>
      </w:r>
      <w:r w:rsidR="00346DB2">
        <w:rPr>
          <w:rFonts w:ascii="Times New Roman" w:hAnsi="Times New Roman" w:cs="Times New Roman"/>
          <w:sz w:val="24"/>
          <w:szCs w:val="24"/>
        </w:rPr>
        <w:t xml:space="preserve">completing the same procedure in the other viewing condition. </w:t>
      </w:r>
    </w:p>
    <w:p w14:paraId="2779A249" w14:textId="454AAD4D" w:rsidR="00A74A29" w:rsidRPr="00132BE2" w:rsidRDefault="00A74A29" w:rsidP="00A74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2BE2">
        <w:rPr>
          <w:rFonts w:ascii="Times New Roman" w:hAnsi="Times New Roman" w:cs="Times New Roman"/>
          <w:b/>
          <w:sz w:val="24"/>
          <w:szCs w:val="24"/>
        </w:rPr>
        <w:t>Data Analysis</w:t>
      </w:r>
    </w:p>
    <w:p w14:paraId="7D9EF83C" w14:textId="76A2AD59" w:rsidR="00507FB4" w:rsidRDefault="00196531" w:rsidP="00027987">
      <w:pPr>
        <w:spacing w:after="16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First, </w:t>
      </w:r>
      <w:r w:rsidR="006A5FE3">
        <w:rPr>
          <w:rFonts w:ascii="Times New Roman" w:eastAsia="Calibri" w:hAnsi="Times New Roman" w:cs="Times New Roman"/>
          <w:sz w:val="24"/>
          <w:szCs w:val="24"/>
        </w:rPr>
        <w:t xml:space="preserve">recognition accuracy </w:t>
      </w:r>
      <w:r>
        <w:rPr>
          <w:rFonts w:ascii="Times New Roman" w:eastAsia="Calibri" w:hAnsi="Times New Roman" w:cs="Times New Roman"/>
          <w:sz w:val="24"/>
          <w:szCs w:val="24"/>
        </w:rPr>
        <w:t>scores were converted to percentages (%)</w:t>
      </w:r>
      <w:r w:rsidR="006A5F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2F17">
        <w:rPr>
          <w:rFonts w:ascii="Times New Roman" w:eastAsia="Calibri" w:hAnsi="Times New Roman" w:cs="Times New Roman"/>
          <w:sz w:val="24"/>
          <w:szCs w:val="24"/>
        </w:rPr>
        <w:t>The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ata were 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screened for outliers using box plots </w:t>
      </w:r>
      <w:r w:rsidR="00DB5C15">
        <w:rPr>
          <w:rFonts w:ascii="Times New Roman" w:eastAsia="Calibri" w:hAnsi="Times New Roman" w:cs="Times New Roman"/>
          <w:sz w:val="24"/>
          <w:szCs w:val="24"/>
        </w:rPr>
        <w:t>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672F17">
        <w:rPr>
          <w:rFonts w:ascii="Times New Roman" w:eastAsia="Calibri" w:hAnsi="Times New Roman" w:cs="Times New Roman"/>
          <w:sz w:val="24"/>
          <w:szCs w:val="24"/>
        </w:rPr>
        <w:t>subsequently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tested for normality. </w:t>
      </w:r>
      <w:r w:rsidR="002F6EFA">
        <w:rPr>
          <w:rFonts w:ascii="Times New Roman" w:eastAsia="Calibri" w:hAnsi="Times New Roman" w:cs="Times New Roman"/>
          <w:sz w:val="24"/>
          <w:szCs w:val="24"/>
        </w:rPr>
        <w:t>No outliers were detected and 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Shapiro-Wilk test </w:t>
      </w:r>
      <w:r w:rsidR="00A97B65">
        <w:rPr>
          <w:rFonts w:ascii="Times New Roman" w:eastAsia="Calibri" w:hAnsi="Times New Roman" w:cs="Times New Roman"/>
          <w:sz w:val="24"/>
          <w:szCs w:val="24"/>
        </w:rPr>
        <w:t>showed the data met the parametric assumption of normality</w:t>
      </w:r>
      <w:r w:rsidR="002F6EFA">
        <w:rPr>
          <w:rFonts w:ascii="Times New Roman" w:eastAsia="Calibri" w:hAnsi="Times New Roman" w:cs="Times New Roman"/>
          <w:sz w:val="24"/>
          <w:szCs w:val="24"/>
        </w:rPr>
        <w:t>. Moreover,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 significant skewness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 kurtosis 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was not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observed in any of the variables for </w:t>
      </w:r>
      <w:r w:rsidR="00052A49">
        <w:rPr>
          <w:rFonts w:ascii="Times New Roman" w:eastAsia="Calibri" w:hAnsi="Times New Roman" w:cs="Times New Roman"/>
          <w:sz w:val="24"/>
          <w:szCs w:val="24"/>
        </w:rPr>
        <w:t xml:space="preserve">any of the </w:t>
      </w:r>
      <w:r>
        <w:rPr>
          <w:rFonts w:ascii="Times New Roman" w:eastAsia="Calibri" w:hAnsi="Times New Roman" w:cs="Times New Roman"/>
          <w:sz w:val="24"/>
          <w:szCs w:val="24"/>
        </w:rPr>
        <w:t>group</w:t>
      </w:r>
      <w:r w:rsidR="00052A4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5FE3">
        <w:rPr>
          <w:rFonts w:ascii="Times New Roman" w:eastAsia="Calibri" w:hAnsi="Times New Roman" w:cs="Times New Roman"/>
          <w:sz w:val="24"/>
          <w:szCs w:val="24"/>
        </w:rPr>
        <w:t xml:space="preserve">Next, </w:t>
      </w:r>
      <w:r w:rsidR="00DC4BED">
        <w:rPr>
          <w:rFonts w:ascii="Times New Roman" w:eastAsia="Calibri" w:hAnsi="Times New Roman" w:cs="Times New Roman"/>
          <w:sz w:val="24"/>
          <w:szCs w:val="24"/>
        </w:rPr>
        <w:t>a</w:t>
      </w:r>
      <w:r w:rsidR="00C5561A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507FB4">
        <w:rPr>
          <w:rFonts w:ascii="Times New Roman" w:eastAsia="Calibri" w:hAnsi="Times New Roman" w:cs="Times New Roman"/>
          <w:sz w:val="24"/>
          <w:szCs w:val="24"/>
        </w:rPr>
        <w:t xml:space="preserve"> (Group [Co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ntrol, 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Skilled 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Soccer Players, Expert </w:t>
      </w:r>
      <w:r w:rsidR="00052A49">
        <w:rPr>
          <w:rFonts w:ascii="Times New Roman" w:eastAsia="Calibri" w:hAnsi="Times New Roman" w:cs="Times New Roman"/>
          <w:sz w:val="24"/>
          <w:szCs w:val="24"/>
        </w:rPr>
        <w:t>FIFA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 Players</w:t>
      </w:r>
      <w:r w:rsidR="00507FB4">
        <w:rPr>
          <w:rFonts w:ascii="Times New Roman" w:eastAsia="Calibri" w:hAnsi="Times New Roman" w:cs="Times New Roman"/>
          <w:sz w:val="24"/>
          <w:szCs w:val="24"/>
        </w:rPr>
        <w:t>]) ×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 2 (Viewing</w:t>
      </w:r>
      <w:r w:rsidR="00507FB4">
        <w:rPr>
          <w:rFonts w:ascii="Times New Roman" w:eastAsia="Calibri" w:hAnsi="Times New Roman" w:cs="Times New Roman"/>
          <w:sz w:val="24"/>
          <w:szCs w:val="24"/>
        </w:rPr>
        <w:t xml:space="preserve"> Condition [Soccer</w:t>
      </w:r>
      <w:r w:rsidR="00052A49">
        <w:rPr>
          <w:rFonts w:ascii="Times New Roman" w:eastAsia="Calibri" w:hAnsi="Times New Roman" w:cs="Times New Roman"/>
          <w:sz w:val="24"/>
          <w:szCs w:val="24"/>
        </w:rPr>
        <w:t>, FIFA 19</w:t>
      </w:r>
      <w:r w:rsidR="00507FB4">
        <w:rPr>
          <w:rFonts w:ascii="Times New Roman" w:eastAsia="Calibri" w:hAnsi="Times New Roman" w:cs="Times New Roman"/>
          <w:sz w:val="24"/>
          <w:szCs w:val="24"/>
        </w:rPr>
        <w:t>]) mixed A</w:t>
      </w:r>
      <w:r w:rsidR="00A052E3">
        <w:rPr>
          <w:rFonts w:ascii="Times New Roman" w:eastAsia="Calibri" w:hAnsi="Times New Roman" w:cs="Times New Roman"/>
          <w:sz w:val="24"/>
          <w:szCs w:val="24"/>
        </w:rPr>
        <w:t>nalysis of Variance (A</w:t>
      </w:r>
      <w:r w:rsidR="00507FB4">
        <w:rPr>
          <w:rFonts w:ascii="Times New Roman" w:eastAsia="Calibri" w:hAnsi="Times New Roman" w:cs="Times New Roman"/>
          <w:sz w:val="24"/>
          <w:szCs w:val="24"/>
        </w:rPr>
        <w:t>NOVA</w:t>
      </w:r>
      <w:r w:rsidR="00A052E3">
        <w:rPr>
          <w:rFonts w:ascii="Times New Roman" w:eastAsia="Calibri" w:hAnsi="Times New Roman" w:cs="Times New Roman"/>
          <w:sz w:val="24"/>
          <w:szCs w:val="24"/>
        </w:rPr>
        <w:t>)</w:t>
      </w:r>
      <w:r w:rsidR="00507FB4">
        <w:rPr>
          <w:rFonts w:ascii="Times New Roman" w:eastAsia="Calibri" w:hAnsi="Times New Roman" w:cs="Times New Roman"/>
          <w:sz w:val="24"/>
          <w:szCs w:val="24"/>
        </w:rPr>
        <w:t xml:space="preserve"> with repeated measures on the latter factor was conducted to determine whether domain</w:t>
      </w:r>
      <w:r w:rsidR="00C5561A">
        <w:rPr>
          <w:rFonts w:ascii="Times New Roman" w:eastAsia="Calibri" w:hAnsi="Times New Roman" w:cs="Times New Roman"/>
          <w:sz w:val="24"/>
          <w:szCs w:val="24"/>
        </w:rPr>
        <w:t>-specific expertise affected abil</w:t>
      </w:r>
      <w:r w:rsidR="00507FB4">
        <w:rPr>
          <w:rFonts w:ascii="Times New Roman" w:eastAsia="Calibri" w:hAnsi="Times New Roman" w:cs="Times New Roman"/>
          <w:sz w:val="24"/>
          <w:szCs w:val="24"/>
        </w:rPr>
        <w:t xml:space="preserve">ity to recognise patterns of play across conditions. Percentage recognition accuracy </w:t>
      </w:r>
      <w:r w:rsidR="00672F17">
        <w:rPr>
          <w:rFonts w:ascii="Times New Roman" w:eastAsia="Calibri" w:hAnsi="Times New Roman" w:cs="Times New Roman"/>
          <w:sz w:val="24"/>
          <w:szCs w:val="24"/>
        </w:rPr>
        <w:t xml:space="preserve">(%) </w:t>
      </w:r>
      <w:r w:rsidR="00507FB4">
        <w:rPr>
          <w:rFonts w:ascii="Times New Roman" w:eastAsia="Calibri" w:hAnsi="Times New Roman" w:cs="Times New Roman"/>
          <w:sz w:val="24"/>
          <w:szCs w:val="24"/>
        </w:rPr>
        <w:t xml:space="preserve">acted as the dependent variable. </w:t>
      </w:r>
      <w:r w:rsidR="006E3165">
        <w:rPr>
          <w:rFonts w:ascii="Times New Roman" w:eastAsia="Calibri" w:hAnsi="Times New Roman" w:cs="Times New Roman"/>
          <w:sz w:val="24"/>
          <w:szCs w:val="24"/>
        </w:rPr>
        <w:t>I</w:t>
      </w:r>
      <w:r w:rsidR="00507FB4">
        <w:rPr>
          <w:rFonts w:ascii="Times New Roman" w:eastAsia="Calibri" w:hAnsi="Times New Roman" w:cs="Times New Roman"/>
          <w:sz w:val="24"/>
          <w:szCs w:val="24"/>
        </w:rPr>
        <w:t>n the case o</w:t>
      </w:r>
      <w:r w:rsidR="006E3165">
        <w:rPr>
          <w:rFonts w:ascii="Times New Roman" w:eastAsia="Calibri" w:hAnsi="Times New Roman" w:cs="Times New Roman"/>
          <w:sz w:val="24"/>
          <w:szCs w:val="24"/>
        </w:rPr>
        <w:t>f main effects or interactions, Bonferroni-corrected pairwise compa</w:t>
      </w:r>
      <w:r w:rsidR="00672F17">
        <w:rPr>
          <w:rFonts w:ascii="Times New Roman" w:eastAsia="Calibri" w:hAnsi="Times New Roman" w:cs="Times New Roman"/>
          <w:sz w:val="24"/>
          <w:szCs w:val="24"/>
        </w:rPr>
        <w:t>risons were employed</w:t>
      </w:r>
      <w:r w:rsidR="006E3165">
        <w:rPr>
          <w:rFonts w:ascii="Times New Roman" w:eastAsia="Calibri" w:hAnsi="Times New Roman" w:cs="Times New Roman"/>
          <w:sz w:val="24"/>
          <w:szCs w:val="24"/>
        </w:rPr>
        <w:t xml:space="preserve"> to control for family-wise error. Partial eta squared </w:t>
      </w:r>
      <w:r w:rsidR="006E3165" w:rsidRPr="00586B92">
        <w:rPr>
          <w:rFonts w:ascii="Times New Roman" w:eastAsia="Calibri" w:hAnsi="Times New Roman" w:cs="Times New Roman"/>
          <w:sz w:val="24"/>
          <w:szCs w:val="24"/>
        </w:rPr>
        <w:t>(</w:t>
      </w:r>
      <w:r w:rsidR="006E3165" w:rsidRPr="0039756A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6E3165" w:rsidRPr="0039756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p</w:t>
      </w:r>
      <w:r w:rsidR="006E3165" w:rsidRPr="0039756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="006E3165" w:rsidRPr="00586B9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3165">
        <w:rPr>
          <w:rFonts w:ascii="Times New Roman" w:eastAsia="Calibri" w:hAnsi="Times New Roman" w:cs="Times New Roman"/>
          <w:sz w:val="24"/>
          <w:szCs w:val="24"/>
        </w:rPr>
        <w:t xml:space="preserve">and Cohen’s </w:t>
      </w:r>
      <w:r w:rsidR="006E3165" w:rsidRPr="00586B9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6E31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E3165">
        <w:rPr>
          <w:rFonts w:ascii="Times New Roman" w:eastAsia="Calibri" w:hAnsi="Times New Roman" w:cs="Times New Roman"/>
          <w:sz w:val="24"/>
          <w:szCs w:val="24"/>
        </w:rPr>
        <w:t xml:space="preserve">are used to report effect sizes. 95% confidence intervals are reported on </w:t>
      </w:r>
      <w:r w:rsidR="006E3165" w:rsidRPr="006E3165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A95598">
        <w:rPr>
          <w:rFonts w:ascii="Times New Roman" w:eastAsia="Calibri" w:hAnsi="Times New Roman" w:cs="Times New Roman"/>
          <w:sz w:val="24"/>
          <w:szCs w:val="24"/>
        </w:rPr>
        <w:t xml:space="preserve"> and the alpha level wa</w:t>
      </w:r>
      <w:r w:rsidR="006E3165">
        <w:rPr>
          <w:rFonts w:ascii="Times New Roman" w:eastAsia="Calibri" w:hAnsi="Times New Roman" w:cs="Times New Roman"/>
          <w:sz w:val="24"/>
          <w:szCs w:val="24"/>
        </w:rPr>
        <w:t>s set at .05.</w:t>
      </w:r>
    </w:p>
    <w:p w14:paraId="64267643" w14:textId="4472997B" w:rsidR="009A007B" w:rsidRPr="00586B92" w:rsidRDefault="009A007B" w:rsidP="0021119B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9D5">
        <w:rPr>
          <w:rFonts w:ascii="Times New Roman" w:eastAsia="Calibri" w:hAnsi="Times New Roman" w:cs="Times New Roman"/>
          <w:b/>
          <w:sz w:val="24"/>
          <w:szCs w:val="24"/>
        </w:rPr>
        <w:t>Results</w:t>
      </w:r>
    </w:p>
    <w:p w14:paraId="41FCAF34" w14:textId="29117B38" w:rsidR="00D56EF1" w:rsidRDefault="00E32C00" w:rsidP="00A95598">
      <w:pPr>
        <w:spacing w:after="16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Mean (and standard error) recognition accuracy scores are presented in Figure </w:t>
      </w:r>
      <w:r w:rsidR="009442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ANOVA revealed a main effect of 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Group, 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="005337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(2,55) = 24.27, 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p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="00A052E3" w:rsidRPr="00586B9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A052E3">
        <w:rPr>
          <w:rFonts w:ascii="Times New Roman" w:eastAsia="Calibri" w:hAnsi="Times New Roman" w:cs="Times New Roman"/>
          <w:sz w:val="24"/>
          <w:szCs w:val="24"/>
        </w:rPr>
        <w:t>0</w:t>
      </w:r>
      <w:r w:rsidR="00A052E3" w:rsidRPr="00586B92">
        <w:rPr>
          <w:rFonts w:ascii="Times New Roman" w:eastAsia="Calibri" w:hAnsi="Times New Roman" w:cs="Times New Roman"/>
          <w:sz w:val="24"/>
          <w:szCs w:val="24"/>
        </w:rPr>
        <w:t>.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="0053375E">
        <w:rPr>
          <w:rFonts w:ascii="Times New Roman" w:eastAsia="Calibri" w:hAnsi="Times New Roman" w:cs="Times New Roman"/>
          <w:sz w:val="24"/>
          <w:szCs w:val="24"/>
        </w:rPr>
        <w:t>Compared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372CE2">
        <w:rPr>
          <w:rFonts w:ascii="Times New Roman" w:eastAsia="Calibri" w:hAnsi="Times New Roman" w:cs="Times New Roman"/>
          <w:sz w:val="24"/>
          <w:szCs w:val="24"/>
        </w:rPr>
        <w:lastRenderedPageBreak/>
        <w:t>the control group (</w:t>
      </w:r>
      <w:r w:rsidR="00372CE2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 xml:space="preserve"> = 60.09</w:t>
      </w:r>
      <w:r w:rsidR="004D4B19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372CE2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 xml:space="preserve"> = 10.12</w:t>
      </w:r>
      <w:r w:rsidR="00372CE2">
        <w:rPr>
          <w:rFonts w:ascii="Times New Roman" w:eastAsia="Calibri" w:hAnsi="Times New Roman" w:cs="Times New Roman"/>
          <w:sz w:val="24"/>
          <w:szCs w:val="24"/>
        </w:rPr>
        <w:t>), recognition accuracy was higher for both the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D46">
        <w:rPr>
          <w:rFonts w:ascii="Times New Roman" w:eastAsia="Calibri" w:hAnsi="Times New Roman" w:cs="Times New Roman"/>
          <w:sz w:val="24"/>
          <w:szCs w:val="24"/>
        </w:rPr>
        <w:t xml:space="preserve">expert </w:t>
      </w:r>
      <w:r w:rsidR="004A6392">
        <w:rPr>
          <w:rFonts w:ascii="Times New Roman" w:eastAsia="Calibri" w:hAnsi="Times New Roman" w:cs="Times New Roman"/>
          <w:sz w:val="24"/>
          <w:szCs w:val="24"/>
        </w:rPr>
        <w:t xml:space="preserve">FIFA </w:t>
      </w:r>
      <w:r w:rsidR="00546D46">
        <w:rPr>
          <w:rFonts w:ascii="Times New Roman" w:eastAsia="Calibri" w:hAnsi="Times New Roman" w:cs="Times New Roman"/>
          <w:sz w:val="24"/>
          <w:szCs w:val="24"/>
        </w:rPr>
        <w:t>players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E3">
        <w:rPr>
          <w:rFonts w:ascii="Times New Roman" w:eastAsia="Calibri" w:hAnsi="Times New Roman" w:cs="Times New Roman"/>
          <w:sz w:val="24"/>
          <w:szCs w:val="24"/>
        </w:rPr>
        <w:t>(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372CE2">
        <w:rPr>
          <w:rFonts w:ascii="Times New Roman" w:eastAsia="Calibri" w:hAnsi="Times New Roman" w:cs="Times New Roman"/>
          <w:sz w:val="24"/>
          <w:szCs w:val="24"/>
        </w:rPr>
        <w:t>78</w:t>
      </w:r>
      <w:r w:rsidR="00A052E3">
        <w:rPr>
          <w:rFonts w:ascii="Times New Roman" w:eastAsia="Calibri" w:hAnsi="Times New Roman" w:cs="Times New Roman"/>
          <w:sz w:val="24"/>
          <w:szCs w:val="24"/>
        </w:rPr>
        <w:t>.</w:t>
      </w:r>
      <w:r w:rsidR="00372CE2">
        <w:rPr>
          <w:rFonts w:ascii="Times New Roman" w:eastAsia="Calibri" w:hAnsi="Times New Roman" w:cs="Times New Roman"/>
          <w:sz w:val="24"/>
          <w:szCs w:val="24"/>
        </w:rPr>
        <w:t>41</w:t>
      </w:r>
      <w:r w:rsidR="004D4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A052E3" w:rsidRPr="00A052E3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0.10, </w:t>
      </w:r>
      <w:r w:rsidR="00372CE2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372CE2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E31ACF"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 w:rsidR="00372CE2">
        <w:rPr>
          <w:rFonts w:ascii="Times New Roman" w:eastAsia="Calibri" w:hAnsi="Times New Roman" w:cs="Times New Roman"/>
          <w:sz w:val="24"/>
          <w:szCs w:val="24"/>
        </w:rPr>
        <w:t>.</w:t>
      </w:r>
      <w:r w:rsidR="00E31ACF">
        <w:rPr>
          <w:rFonts w:ascii="Times New Roman" w:eastAsia="Calibri" w:hAnsi="Times New Roman" w:cs="Times New Roman"/>
          <w:sz w:val="24"/>
          <w:szCs w:val="24"/>
        </w:rPr>
        <w:t>81</w:t>
      </w:r>
      <w:r w:rsidR="00372CE2">
        <w:rPr>
          <w:rFonts w:ascii="Times New Roman" w:eastAsia="Calibri" w:hAnsi="Times New Roman" w:cs="Times New Roman"/>
          <w:sz w:val="24"/>
          <w:szCs w:val="24"/>
        </w:rPr>
        <w:t>, 95</w:t>
      </w:r>
      <w:r w:rsidR="004D4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E2">
        <w:rPr>
          <w:rFonts w:ascii="Times New Roman" w:eastAsia="Calibri" w:hAnsi="Times New Roman" w:cs="Times New Roman"/>
          <w:sz w:val="24"/>
          <w:szCs w:val="24"/>
        </w:rPr>
        <w:t>% confidence interval [CI] = [</w:t>
      </w:r>
      <w:r w:rsidR="00E31ACF">
        <w:rPr>
          <w:rFonts w:ascii="Times New Roman" w:eastAsia="Calibri" w:hAnsi="Times New Roman" w:cs="Times New Roman"/>
          <w:sz w:val="24"/>
          <w:szCs w:val="24"/>
        </w:rPr>
        <w:t>1.29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1ACF">
        <w:rPr>
          <w:rFonts w:ascii="Times New Roman" w:eastAsia="Calibri" w:hAnsi="Times New Roman" w:cs="Times New Roman"/>
          <w:sz w:val="24"/>
          <w:szCs w:val="24"/>
        </w:rPr>
        <w:t>2.33</w:t>
      </w:r>
      <w:r w:rsidR="00372CE2">
        <w:rPr>
          <w:rFonts w:ascii="Times New Roman" w:eastAsia="Calibri" w:hAnsi="Times New Roman" w:cs="Times New Roman"/>
          <w:sz w:val="24"/>
          <w:szCs w:val="24"/>
        </w:rPr>
        <w:t>]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r w:rsidR="00451F5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skilled </w:t>
      </w:r>
      <w:r w:rsidR="00944269">
        <w:rPr>
          <w:rFonts w:ascii="Times New Roman" w:eastAsia="Calibri" w:hAnsi="Times New Roman" w:cs="Times New Roman"/>
          <w:sz w:val="24"/>
          <w:szCs w:val="24"/>
        </w:rPr>
        <w:t xml:space="preserve">soccer </w:t>
      </w:r>
      <w:r w:rsidR="00AD32D1">
        <w:rPr>
          <w:rFonts w:ascii="Times New Roman" w:eastAsia="Calibri" w:hAnsi="Times New Roman" w:cs="Times New Roman"/>
          <w:sz w:val="24"/>
          <w:szCs w:val="24"/>
        </w:rPr>
        <w:t>players</w:t>
      </w:r>
      <w:r w:rsidR="00A052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52E3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A052E3" w:rsidRPr="00365FB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>73</w:t>
      </w:r>
      <w:r w:rsidR="00A052E3" w:rsidRPr="00365FBC">
        <w:rPr>
          <w:rFonts w:ascii="Times New Roman" w:eastAsia="Calibri" w:hAnsi="Times New Roman" w:cs="Times New Roman"/>
          <w:sz w:val="24"/>
          <w:szCs w:val="24"/>
        </w:rPr>
        <w:t>.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>53</w:t>
      </w:r>
      <w:r w:rsidR="0096001F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E3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A052E3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A052E3" w:rsidRPr="00365FBC"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 w:rsidR="00372CE2" w:rsidRPr="00365FBC">
        <w:rPr>
          <w:rFonts w:ascii="Times New Roman" w:eastAsia="Calibri" w:hAnsi="Times New Roman" w:cs="Times New Roman"/>
          <w:sz w:val="24"/>
          <w:szCs w:val="24"/>
        </w:rPr>
        <w:t>1.04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E2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372CE2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E31ACF">
        <w:rPr>
          <w:rFonts w:ascii="Times New Roman" w:eastAsia="Calibri" w:hAnsi="Times New Roman" w:cs="Times New Roman"/>
          <w:sz w:val="24"/>
          <w:szCs w:val="24"/>
        </w:rPr>
        <w:t xml:space="preserve"> = 1.27</w:t>
      </w:r>
      <w:r w:rsidR="00372CE2">
        <w:rPr>
          <w:rFonts w:ascii="Times New Roman" w:eastAsia="Calibri" w:hAnsi="Times New Roman" w:cs="Times New Roman"/>
          <w:sz w:val="24"/>
          <w:szCs w:val="24"/>
        </w:rPr>
        <w:t>, 95</w:t>
      </w:r>
      <w:r w:rsidR="0096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% CI = </w:t>
      </w:r>
      <w:r w:rsidR="00444ACD">
        <w:rPr>
          <w:rFonts w:ascii="Times New Roman" w:eastAsia="Calibri" w:hAnsi="Times New Roman" w:cs="Times New Roman"/>
          <w:sz w:val="24"/>
          <w:szCs w:val="24"/>
        </w:rPr>
        <w:t>[0.76</w:t>
      </w:r>
      <w:r w:rsidR="00372C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4ACD">
        <w:rPr>
          <w:rFonts w:ascii="Times New Roman" w:eastAsia="Calibri" w:hAnsi="Times New Roman" w:cs="Times New Roman"/>
          <w:sz w:val="24"/>
          <w:szCs w:val="24"/>
        </w:rPr>
        <w:t>1.78</w:t>
      </w:r>
      <w:r w:rsidR="00372CE2">
        <w:rPr>
          <w:rFonts w:ascii="Times New Roman" w:eastAsia="Calibri" w:hAnsi="Times New Roman" w:cs="Times New Roman"/>
          <w:sz w:val="24"/>
          <w:szCs w:val="24"/>
        </w:rPr>
        <w:t>]</w:t>
      </w:r>
      <w:r w:rsidR="00A052E3">
        <w:rPr>
          <w:rFonts w:ascii="Times New Roman" w:eastAsia="Calibri" w:hAnsi="Times New Roman" w:cs="Times New Roman"/>
          <w:sz w:val="24"/>
          <w:szCs w:val="24"/>
        </w:rPr>
        <w:t>)</w:t>
      </w:r>
      <w:r w:rsidR="00372CE2">
        <w:rPr>
          <w:rFonts w:ascii="Times New Roman" w:eastAsia="Calibri" w:hAnsi="Times New Roman" w:cs="Times New Roman"/>
          <w:sz w:val="24"/>
          <w:szCs w:val="24"/>
        </w:rPr>
        <w:t>.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A main effect of</w:t>
      </w:r>
      <w:r w:rsidR="00730753" w:rsidDel="00730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Viewing Condition was also observed, 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="007307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(1,55) = 7.26, 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= .01, 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p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="00730753" w:rsidRPr="00586B9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730753">
        <w:rPr>
          <w:rFonts w:ascii="Times New Roman" w:eastAsia="Calibri" w:hAnsi="Times New Roman" w:cs="Times New Roman"/>
          <w:sz w:val="24"/>
          <w:szCs w:val="24"/>
        </w:rPr>
        <w:t>0</w:t>
      </w:r>
      <w:r w:rsidR="00730753" w:rsidRPr="00586B92">
        <w:rPr>
          <w:rFonts w:ascii="Times New Roman" w:eastAsia="Calibri" w:hAnsi="Times New Roman" w:cs="Times New Roman"/>
          <w:sz w:val="24"/>
          <w:szCs w:val="24"/>
        </w:rPr>
        <w:t>.</w:t>
      </w:r>
      <w:r w:rsidR="00730753">
        <w:rPr>
          <w:rFonts w:ascii="Times New Roman" w:eastAsia="Calibri" w:hAnsi="Times New Roman" w:cs="Times New Roman"/>
          <w:sz w:val="24"/>
          <w:szCs w:val="24"/>
        </w:rPr>
        <w:t>12. Recognition accuracy was higher in the soccer (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= 72.70 %, 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= 12.57) than the FIFA 19 condition (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= 69.25 %, </w:t>
      </w:r>
      <w:r w:rsidR="00730753" w:rsidRPr="00A052E3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730753">
        <w:rPr>
          <w:rFonts w:ascii="Times New Roman" w:eastAsia="Calibri" w:hAnsi="Times New Roman" w:cs="Times New Roman"/>
          <w:sz w:val="24"/>
          <w:szCs w:val="24"/>
        </w:rPr>
        <w:t xml:space="preserve"> = 13.25).</w:t>
      </w:r>
    </w:p>
    <w:p w14:paraId="5B1E4D9A" w14:textId="54C1C383" w:rsidR="00C92802" w:rsidRDefault="00C92802" w:rsidP="00AD32D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6E5BE" w14:textId="025E6FEA" w:rsidR="00170875" w:rsidRDefault="00170875" w:rsidP="00AD32D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282BC0A" wp14:editId="41F41C8E">
            <wp:extent cx="5731510" cy="332745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A32B6" w14:textId="1637A728" w:rsidR="00D56EF1" w:rsidRDefault="00D56EF1" w:rsidP="00AD32D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Figure 2. Mean (SE) recognition accuracy</w:t>
      </w:r>
      <w:r w:rsidR="00C5561A">
        <w:rPr>
          <w:rFonts w:ascii="Times New Roman" w:eastAsia="Calibri" w:hAnsi="Times New Roman" w:cs="Times New Roman"/>
          <w:sz w:val="24"/>
          <w:szCs w:val="24"/>
        </w:rPr>
        <w:t xml:space="preserve"> (%)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across groups and viewing conditions.</w:t>
      </w:r>
    </w:p>
    <w:p w14:paraId="1FF4B743" w14:textId="3D83BA10" w:rsidR="00444ACD" w:rsidRDefault="00444ACD" w:rsidP="009A007B">
      <w:pPr>
        <w:spacing w:after="16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Group × Viewing Condition interaction was observed, </w:t>
      </w:r>
      <w:r w:rsidRPr="00A052E3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="008701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(2,55) = 4.05, </w:t>
      </w:r>
      <w:r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.02, </w:t>
      </w:r>
      <w:r w:rsidRPr="00A052E3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Pr="00A052E3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p</w:t>
      </w:r>
      <w:r w:rsidRPr="00A052E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586B9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86B9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5440DA">
        <w:rPr>
          <w:rFonts w:ascii="Times New Roman" w:eastAsia="Calibri" w:hAnsi="Times New Roman" w:cs="Times New Roman"/>
          <w:sz w:val="24"/>
          <w:szCs w:val="24"/>
        </w:rPr>
        <w:t xml:space="preserve"> In the soccer</w:t>
      </w:r>
      <w:r w:rsidR="00CB6172">
        <w:rPr>
          <w:rFonts w:ascii="Times New Roman" w:eastAsia="Calibri" w:hAnsi="Times New Roman" w:cs="Times New Roman"/>
          <w:sz w:val="24"/>
          <w:szCs w:val="24"/>
        </w:rPr>
        <w:t xml:space="preserve"> condition</w:t>
      </w:r>
      <w:r w:rsidR="00120263">
        <w:rPr>
          <w:rFonts w:ascii="Times New Roman" w:eastAsia="Calibri" w:hAnsi="Times New Roman" w:cs="Times New Roman"/>
          <w:sz w:val="24"/>
          <w:szCs w:val="24"/>
        </w:rPr>
        <w:t>, the control group (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62.98</w:t>
      </w:r>
      <w:r w:rsidR="00870130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10.42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F184F">
        <w:rPr>
          <w:rFonts w:ascii="Times New Roman" w:eastAsia="Calibri" w:hAnsi="Times New Roman" w:cs="Times New Roman"/>
          <w:sz w:val="24"/>
          <w:szCs w:val="24"/>
        </w:rPr>
        <w:t>were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significantly less accurate than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 both</w:t>
      </w:r>
      <w:r w:rsidR="00D85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the skilled </w:t>
      </w:r>
      <w:r w:rsidR="000C6026">
        <w:rPr>
          <w:rFonts w:ascii="Times New Roman" w:eastAsia="Calibri" w:hAnsi="Times New Roman" w:cs="Times New Roman"/>
          <w:sz w:val="24"/>
          <w:szCs w:val="24"/>
        </w:rPr>
        <w:t xml:space="preserve">soccer </w:t>
      </w:r>
      <w:r w:rsidR="00AD32D1">
        <w:rPr>
          <w:rFonts w:ascii="Times New Roman" w:eastAsia="Calibri" w:hAnsi="Times New Roman" w:cs="Times New Roman"/>
          <w:sz w:val="24"/>
          <w:szCs w:val="24"/>
        </w:rPr>
        <w:t xml:space="preserve">players </w:t>
      </w:r>
      <w:r w:rsidR="00120263">
        <w:rPr>
          <w:rFonts w:ascii="Times New Roman" w:eastAsia="Calibri" w:hAnsi="Times New Roman" w:cs="Times New Roman"/>
          <w:sz w:val="24"/>
          <w:szCs w:val="24"/>
        </w:rPr>
        <w:t>(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77.26</w:t>
      </w:r>
      <w:r w:rsidR="00C200DE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10.22</w:t>
      </w:r>
      <w:r w:rsidR="00120263">
        <w:rPr>
          <w:rFonts w:ascii="Times New Roman" w:eastAsia="Calibri" w:hAnsi="Times New Roman" w:cs="Times New Roman"/>
          <w:sz w:val="24"/>
          <w:szCs w:val="24"/>
        </w:rPr>
        <w:t>,</w:t>
      </w:r>
      <w:r w:rsidR="00120263" w:rsidRPr="001202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120263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7F184F">
        <w:rPr>
          <w:rFonts w:ascii="Times New Roman" w:eastAsia="Calibri" w:hAnsi="Times New Roman" w:cs="Times New Roman"/>
          <w:sz w:val="24"/>
          <w:szCs w:val="24"/>
        </w:rPr>
        <w:t>1.38</w:t>
      </w:r>
      <w:r w:rsidR="00120263">
        <w:rPr>
          <w:rFonts w:ascii="Times New Roman" w:eastAsia="Calibri" w:hAnsi="Times New Roman" w:cs="Times New Roman"/>
          <w:sz w:val="24"/>
          <w:szCs w:val="24"/>
        </w:rPr>
        <w:t>, 95</w:t>
      </w:r>
      <w:r w:rsidR="00C20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>
        <w:rPr>
          <w:rFonts w:ascii="Times New Roman" w:eastAsia="Calibri" w:hAnsi="Times New Roman" w:cs="Times New Roman"/>
          <w:sz w:val="24"/>
          <w:szCs w:val="24"/>
        </w:rPr>
        <w:t>% CI = [</w:t>
      </w:r>
      <w:r w:rsidR="007F184F">
        <w:rPr>
          <w:rFonts w:ascii="Times New Roman" w:eastAsia="Calibri" w:hAnsi="Times New Roman" w:cs="Times New Roman"/>
          <w:sz w:val="24"/>
          <w:szCs w:val="24"/>
        </w:rPr>
        <w:t>0.64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184F">
        <w:rPr>
          <w:rFonts w:ascii="Times New Roman" w:eastAsia="Calibri" w:hAnsi="Times New Roman" w:cs="Times New Roman"/>
          <w:sz w:val="24"/>
          <w:szCs w:val="24"/>
        </w:rPr>
        <w:t>2.11</w:t>
      </w:r>
      <w:r w:rsidR="00120263">
        <w:rPr>
          <w:rFonts w:ascii="Times New Roman" w:eastAsia="Calibri" w:hAnsi="Times New Roman" w:cs="Times New Roman"/>
          <w:sz w:val="24"/>
          <w:szCs w:val="24"/>
        </w:rPr>
        <w:t>])</w:t>
      </w:r>
      <w:r w:rsidR="00CB617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D85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F50">
        <w:rPr>
          <w:rFonts w:ascii="Times New Roman" w:eastAsia="Calibri" w:hAnsi="Times New Roman" w:cs="Times New Roman"/>
          <w:sz w:val="24"/>
          <w:szCs w:val="24"/>
        </w:rPr>
        <w:t xml:space="preserve">expert </w:t>
      </w:r>
      <w:r w:rsidR="00E778B9">
        <w:rPr>
          <w:rFonts w:ascii="Times New Roman" w:eastAsia="Calibri" w:hAnsi="Times New Roman" w:cs="Times New Roman"/>
          <w:sz w:val="24"/>
          <w:szCs w:val="24"/>
        </w:rPr>
        <w:t xml:space="preserve">FIFA </w:t>
      </w:r>
      <w:r w:rsidR="00451F50">
        <w:rPr>
          <w:rFonts w:ascii="Times New Roman" w:eastAsia="Calibri" w:hAnsi="Times New Roman" w:cs="Times New Roman"/>
          <w:sz w:val="24"/>
          <w:szCs w:val="24"/>
        </w:rPr>
        <w:t>player</w:t>
      </w:r>
      <w:r w:rsidR="00C200DE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120263">
        <w:rPr>
          <w:rFonts w:ascii="Times New Roman" w:eastAsia="Calibri" w:hAnsi="Times New Roman" w:cs="Times New Roman"/>
          <w:sz w:val="24"/>
          <w:szCs w:val="24"/>
        </w:rPr>
        <w:t>(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77.58</w:t>
      </w:r>
      <w:r w:rsidR="00DC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11.37, 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120263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7F184F">
        <w:rPr>
          <w:rFonts w:ascii="Times New Roman" w:eastAsia="Calibri" w:hAnsi="Times New Roman" w:cs="Times New Roman"/>
          <w:sz w:val="24"/>
          <w:szCs w:val="24"/>
        </w:rPr>
        <w:t>1.33</w:t>
      </w:r>
      <w:r w:rsidR="00120263">
        <w:rPr>
          <w:rFonts w:ascii="Times New Roman" w:eastAsia="Calibri" w:hAnsi="Times New Roman" w:cs="Times New Roman"/>
          <w:sz w:val="24"/>
          <w:szCs w:val="24"/>
        </w:rPr>
        <w:t>, 95</w:t>
      </w:r>
      <w:r w:rsidR="00DC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>
        <w:rPr>
          <w:rFonts w:ascii="Times New Roman" w:eastAsia="Calibri" w:hAnsi="Times New Roman" w:cs="Times New Roman"/>
          <w:sz w:val="24"/>
          <w:szCs w:val="24"/>
        </w:rPr>
        <w:t>% CI = [</w:t>
      </w:r>
      <w:r w:rsidR="007F184F">
        <w:rPr>
          <w:rFonts w:ascii="Times New Roman" w:eastAsia="Calibri" w:hAnsi="Times New Roman" w:cs="Times New Roman"/>
          <w:sz w:val="24"/>
          <w:szCs w:val="24"/>
        </w:rPr>
        <w:t>0.65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184F">
        <w:rPr>
          <w:rFonts w:ascii="Times New Roman" w:eastAsia="Calibri" w:hAnsi="Times New Roman" w:cs="Times New Roman"/>
          <w:sz w:val="24"/>
          <w:szCs w:val="24"/>
        </w:rPr>
        <w:t>2.01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]), with no difference observed between the two </w:t>
      </w:r>
      <w:r w:rsidR="00AD32D1">
        <w:rPr>
          <w:rFonts w:ascii="Times New Roman" w:eastAsia="Calibri" w:hAnsi="Times New Roman" w:cs="Times New Roman"/>
          <w:sz w:val="24"/>
          <w:szCs w:val="24"/>
        </w:rPr>
        <w:t>latter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>
        <w:rPr>
          <w:rFonts w:ascii="Times New Roman" w:eastAsia="Calibri" w:hAnsi="Times New Roman" w:cs="Times New Roman"/>
          <w:sz w:val="24"/>
          <w:szCs w:val="24"/>
        </w:rPr>
        <w:t>group</w:t>
      </w:r>
      <w:r w:rsidR="007F184F">
        <w:rPr>
          <w:rFonts w:ascii="Times New Roman" w:eastAsia="Calibri" w:hAnsi="Times New Roman" w:cs="Times New Roman"/>
          <w:sz w:val="24"/>
          <w:szCs w:val="24"/>
        </w:rPr>
        <w:t>s</w:t>
      </w:r>
      <w:r w:rsidR="00D85A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5A6A" w:rsidRPr="00D85A6A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D85A6A">
        <w:rPr>
          <w:rFonts w:ascii="Times New Roman" w:eastAsia="Calibri" w:hAnsi="Times New Roman" w:cs="Times New Roman"/>
          <w:sz w:val="24"/>
          <w:szCs w:val="24"/>
        </w:rPr>
        <w:t xml:space="preserve"> = .93, </w:t>
      </w:r>
      <w:r w:rsidR="00D85A6A" w:rsidRPr="00D85A6A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D85A6A">
        <w:rPr>
          <w:rFonts w:ascii="Times New Roman" w:eastAsia="Calibri" w:hAnsi="Times New Roman" w:cs="Times New Roman"/>
          <w:sz w:val="24"/>
          <w:szCs w:val="24"/>
        </w:rPr>
        <w:t xml:space="preserve"> = 0.03, CI = [-0.60, 0.66])</w:t>
      </w:r>
      <w:r w:rsidR="007F184F">
        <w:rPr>
          <w:rFonts w:ascii="Times New Roman" w:eastAsia="Calibri" w:hAnsi="Times New Roman" w:cs="Times New Roman"/>
          <w:sz w:val="24"/>
          <w:szCs w:val="24"/>
        </w:rPr>
        <w:t>. In contrast</w:t>
      </w:r>
      <w:r w:rsidR="00120263">
        <w:rPr>
          <w:rFonts w:ascii="Times New Roman" w:eastAsia="Calibri" w:hAnsi="Times New Roman" w:cs="Times New Roman"/>
          <w:sz w:val="24"/>
          <w:szCs w:val="24"/>
        </w:rPr>
        <w:t>, in the FIFA</w:t>
      </w:r>
      <w:r w:rsidR="00112DA6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condition, while the control group (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2560B9" w:rsidRPr="00365FBC">
        <w:rPr>
          <w:rFonts w:ascii="Times New Roman" w:eastAsia="Calibri" w:hAnsi="Times New Roman" w:cs="Times New Roman"/>
          <w:sz w:val="24"/>
          <w:szCs w:val="24"/>
        </w:rPr>
        <w:t>57.19</w:t>
      </w:r>
      <w:r w:rsidR="00412188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2560B9" w:rsidRPr="00365FBC">
        <w:rPr>
          <w:rFonts w:ascii="Times New Roman" w:eastAsia="Calibri" w:hAnsi="Times New Roman" w:cs="Times New Roman"/>
          <w:sz w:val="24"/>
          <w:szCs w:val="24"/>
        </w:rPr>
        <w:t xml:space="preserve"> = 9</w:t>
      </w:r>
      <w:r w:rsidR="000C6026" w:rsidRPr="00365FBC">
        <w:rPr>
          <w:rFonts w:ascii="Times New Roman" w:eastAsia="Calibri" w:hAnsi="Times New Roman" w:cs="Times New Roman"/>
          <w:sz w:val="24"/>
          <w:szCs w:val="24"/>
        </w:rPr>
        <w:t>.</w:t>
      </w:r>
      <w:r w:rsidR="002560B9" w:rsidRPr="00365FBC">
        <w:rPr>
          <w:rFonts w:ascii="Times New Roman" w:eastAsia="Calibri" w:hAnsi="Times New Roman" w:cs="Times New Roman"/>
          <w:sz w:val="24"/>
          <w:szCs w:val="24"/>
        </w:rPr>
        <w:t>18</w:t>
      </w:r>
      <w:r w:rsidR="000C6026">
        <w:rPr>
          <w:rFonts w:ascii="Times New Roman" w:eastAsia="Calibri" w:hAnsi="Times New Roman" w:cs="Times New Roman"/>
          <w:sz w:val="24"/>
          <w:szCs w:val="24"/>
        </w:rPr>
        <w:t>) was again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significantly less accurate than the </w:t>
      </w:r>
      <w:r w:rsidR="00451F50">
        <w:rPr>
          <w:rFonts w:ascii="Times New Roman" w:eastAsia="Calibri" w:hAnsi="Times New Roman" w:cs="Times New Roman"/>
          <w:sz w:val="24"/>
          <w:szCs w:val="24"/>
        </w:rPr>
        <w:t>skilled</w:t>
      </w:r>
      <w:r w:rsidR="000C6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soccer </w:t>
      </w:r>
      <w:r w:rsidR="00451F50">
        <w:rPr>
          <w:rFonts w:ascii="Times New Roman" w:eastAsia="Calibri" w:hAnsi="Times New Roman" w:cs="Times New Roman"/>
          <w:sz w:val="24"/>
          <w:szCs w:val="24"/>
        </w:rPr>
        <w:t>players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69.80</w:t>
      </w:r>
      <w:r w:rsidR="00412188" w:rsidRPr="00365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365FBC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120263" w:rsidRPr="00365FBC">
        <w:rPr>
          <w:rFonts w:ascii="Times New Roman" w:eastAsia="Calibri" w:hAnsi="Times New Roman" w:cs="Times New Roman"/>
          <w:sz w:val="24"/>
          <w:szCs w:val="24"/>
        </w:rPr>
        <w:t xml:space="preserve"> = 10.83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184F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7F184F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 = 1.26, 95</w:t>
      </w:r>
      <w:r w:rsidR="00412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84F">
        <w:rPr>
          <w:rFonts w:ascii="Times New Roman" w:eastAsia="Calibri" w:hAnsi="Times New Roman" w:cs="Times New Roman"/>
          <w:sz w:val="24"/>
          <w:szCs w:val="24"/>
        </w:rPr>
        <w:t>% CI = [0.54, 1.97]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), the </w:t>
      </w:r>
      <w:r w:rsidR="000F2DE0">
        <w:rPr>
          <w:rFonts w:ascii="Times New Roman" w:eastAsia="Calibri" w:hAnsi="Times New Roman" w:cs="Times New Roman"/>
          <w:sz w:val="24"/>
          <w:szCs w:val="24"/>
        </w:rPr>
        <w:lastRenderedPageBreak/>
        <w:t>soccer players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were, in turn, significantly </w:t>
      </w:r>
      <w:r w:rsidR="000F2DE0">
        <w:rPr>
          <w:rFonts w:ascii="Times New Roman" w:eastAsia="Calibri" w:hAnsi="Times New Roman" w:cs="Times New Roman"/>
          <w:sz w:val="24"/>
          <w:szCs w:val="24"/>
        </w:rPr>
        <w:t xml:space="preserve">less accurate than the </w:t>
      </w:r>
      <w:r w:rsidR="00451F50">
        <w:rPr>
          <w:rFonts w:ascii="Times New Roman" w:eastAsia="Calibri" w:hAnsi="Times New Roman" w:cs="Times New Roman"/>
          <w:sz w:val="24"/>
          <w:szCs w:val="24"/>
        </w:rPr>
        <w:t xml:space="preserve">expert </w:t>
      </w:r>
      <w:r w:rsidR="00E778B9">
        <w:rPr>
          <w:rFonts w:ascii="Times New Roman" w:eastAsia="Calibri" w:hAnsi="Times New Roman" w:cs="Times New Roman"/>
          <w:sz w:val="24"/>
          <w:szCs w:val="24"/>
        </w:rPr>
        <w:t xml:space="preserve">FIFA </w:t>
      </w:r>
      <w:r w:rsidR="00451F50">
        <w:rPr>
          <w:rFonts w:ascii="Times New Roman" w:eastAsia="Calibri" w:hAnsi="Times New Roman" w:cs="Times New Roman"/>
          <w:sz w:val="24"/>
          <w:szCs w:val="24"/>
        </w:rPr>
        <w:t>player</w:t>
      </w:r>
      <w:r w:rsidR="00412188">
        <w:rPr>
          <w:rFonts w:ascii="Times New Roman" w:eastAsia="Calibri" w:hAnsi="Times New Roman" w:cs="Times New Roman"/>
          <w:sz w:val="24"/>
          <w:szCs w:val="24"/>
        </w:rPr>
        <w:t>s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79.24</w:t>
      </w:r>
      <w:r w:rsidR="00412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120263" w:rsidRPr="00A052E3">
        <w:rPr>
          <w:rFonts w:ascii="Times New Roman" w:eastAsia="Calibri" w:hAnsi="Times New Roman" w:cs="Times New Roman"/>
          <w:i/>
          <w:sz w:val="24"/>
          <w:szCs w:val="24"/>
        </w:rPr>
        <w:t>SD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= 8.84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4B71" w:rsidRPr="00A052E3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4F4B71">
        <w:rPr>
          <w:rFonts w:ascii="Times New Roman" w:eastAsia="Calibri" w:hAnsi="Times New Roman" w:cs="Times New Roman"/>
          <w:sz w:val="24"/>
          <w:szCs w:val="24"/>
        </w:rPr>
        <w:t xml:space="preserve"> = .01, </w:t>
      </w:r>
      <w:r w:rsidR="007F184F" w:rsidRPr="00372CE2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7F184F">
        <w:rPr>
          <w:rFonts w:ascii="Times New Roman" w:eastAsia="Calibri" w:hAnsi="Times New Roman" w:cs="Times New Roman"/>
          <w:sz w:val="24"/>
          <w:szCs w:val="24"/>
        </w:rPr>
        <w:t xml:space="preserve"> = 0.97, 95</w:t>
      </w:r>
      <w:r w:rsidR="00412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84F">
        <w:rPr>
          <w:rFonts w:ascii="Times New Roman" w:eastAsia="Calibri" w:hAnsi="Times New Roman" w:cs="Times New Roman"/>
          <w:sz w:val="24"/>
          <w:szCs w:val="24"/>
        </w:rPr>
        <w:t>% CI = [0.29, 1.63])</w:t>
      </w:r>
      <w:r w:rsidR="000C6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1F50">
        <w:rPr>
          <w:rFonts w:ascii="Times New Roman" w:eastAsia="Calibri" w:hAnsi="Times New Roman" w:cs="Times New Roman"/>
          <w:sz w:val="24"/>
          <w:szCs w:val="24"/>
        </w:rPr>
        <w:t xml:space="preserve">The expert </w:t>
      </w:r>
      <w:r w:rsidR="00E778B9">
        <w:rPr>
          <w:rFonts w:ascii="Times New Roman" w:eastAsia="Calibri" w:hAnsi="Times New Roman" w:cs="Times New Roman"/>
          <w:sz w:val="24"/>
          <w:szCs w:val="24"/>
        </w:rPr>
        <w:t xml:space="preserve">FIFA </w:t>
      </w:r>
      <w:r w:rsidR="00451F50">
        <w:rPr>
          <w:rFonts w:ascii="Times New Roman" w:eastAsia="Calibri" w:hAnsi="Times New Roman" w:cs="Times New Roman"/>
          <w:sz w:val="24"/>
          <w:szCs w:val="24"/>
        </w:rPr>
        <w:t>player</w:t>
      </w:r>
      <w:r w:rsidR="0041218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0C6026">
        <w:rPr>
          <w:rFonts w:ascii="Times New Roman" w:eastAsia="Calibri" w:hAnsi="Times New Roman" w:cs="Times New Roman"/>
          <w:sz w:val="24"/>
          <w:szCs w:val="24"/>
        </w:rPr>
        <w:t>were also significantly more accurate than the control group (</w:t>
      </w:r>
      <w:r w:rsidR="000C6026" w:rsidRPr="000C6026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0C6026">
        <w:rPr>
          <w:rFonts w:ascii="Times New Roman" w:eastAsia="Calibri" w:hAnsi="Times New Roman" w:cs="Times New Roman"/>
          <w:sz w:val="24"/>
          <w:szCs w:val="24"/>
        </w:rPr>
        <w:t xml:space="preserve"> &lt; .01, </w:t>
      </w:r>
      <w:r w:rsidR="000C6026" w:rsidRPr="00D85A6A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0C6026">
        <w:rPr>
          <w:rFonts w:ascii="Times New Roman" w:eastAsia="Calibri" w:hAnsi="Times New Roman" w:cs="Times New Roman"/>
          <w:sz w:val="24"/>
          <w:szCs w:val="24"/>
        </w:rPr>
        <w:t xml:space="preserve"> = 2.45, CI = [1.62, 3.26])</w:t>
      </w:r>
      <w:r w:rsidR="007F184F">
        <w:rPr>
          <w:rFonts w:ascii="Times New Roman" w:eastAsia="Calibri" w:hAnsi="Times New Roman" w:cs="Times New Roman"/>
          <w:sz w:val="24"/>
          <w:szCs w:val="24"/>
        </w:rPr>
        <w:t>.</w:t>
      </w:r>
      <w:r w:rsidR="001202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E106A8" w14:textId="4BAB81D9" w:rsidR="001A2019" w:rsidRPr="00E22EFF" w:rsidRDefault="001A2019" w:rsidP="00AA6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B1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5135A55D" w14:textId="1FABF7DE" w:rsidR="00196531" w:rsidRDefault="00196531" w:rsidP="001A2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E4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6D6176">
        <w:rPr>
          <w:rFonts w:ascii="Times New Roman" w:hAnsi="Times New Roman" w:cs="Times New Roman"/>
          <w:sz w:val="24"/>
          <w:szCs w:val="24"/>
        </w:rPr>
        <w:t>perceptual</w:t>
      </w:r>
      <w:r w:rsidR="001F7B71">
        <w:rPr>
          <w:rFonts w:ascii="Times New Roman" w:hAnsi="Times New Roman" w:cs="Times New Roman"/>
          <w:sz w:val="24"/>
          <w:szCs w:val="24"/>
        </w:rPr>
        <w:t>-cognitive</w:t>
      </w:r>
      <w:r w:rsidR="006811E4">
        <w:rPr>
          <w:rFonts w:ascii="Times New Roman" w:hAnsi="Times New Roman" w:cs="Times New Roman"/>
          <w:sz w:val="24"/>
          <w:szCs w:val="24"/>
        </w:rPr>
        <w:t xml:space="preserve"> skill transfer</w:t>
      </w:r>
      <w:r w:rsidR="001F7B71">
        <w:rPr>
          <w:rFonts w:ascii="Times New Roman" w:hAnsi="Times New Roman" w:cs="Times New Roman"/>
          <w:sz w:val="24"/>
          <w:szCs w:val="24"/>
        </w:rPr>
        <w:t>s</w:t>
      </w:r>
      <w:r w:rsidR="006811E4">
        <w:rPr>
          <w:rFonts w:ascii="Times New Roman" w:hAnsi="Times New Roman" w:cs="Times New Roman"/>
          <w:sz w:val="24"/>
          <w:szCs w:val="24"/>
        </w:rPr>
        <w:t xml:space="preserve"> between esports and </w:t>
      </w:r>
      <w:r w:rsidR="00730753">
        <w:rPr>
          <w:rFonts w:ascii="Times New Roman" w:hAnsi="Times New Roman" w:cs="Times New Roman"/>
          <w:sz w:val="24"/>
          <w:szCs w:val="24"/>
        </w:rPr>
        <w:t xml:space="preserve">the traditional </w:t>
      </w:r>
      <w:r w:rsidR="006811E4">
        <w:rPr>
          <w:rFonts w:ascii="Times New Roman" w:hAnsi="Times New Roman" w:cs="Times New Roman"/>
          <w:sz w:val="24"/>
          <w:szCs w:val="24"/>
        </w:rPr>
        <w:t>sport</w:t>
      </w:r>
      <w:r w:rsidR="00730753">
        <w:rPr>
          <w:rFonts w:ascii="Times New Roman" w:hAnsi="Times New Roman" w:cs="Times New Roman"/>
          <w:sz w:val="24"/>
          <w:szCs w:val="24"/>
        </w:rPr>
        <w:t>s they simulate</w:t>
      </w:r>
      <w:r w:rsidR="006811E4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 xml:space="preserve">compared performance </w:t>
      </w:r>
      <w:r w:rsidR="006811E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exp</w:t>
      </w:r>
      <w:r w:rsidR="006811E4">
        <w:rPr>
          <w:rFonts w:ascii="Times New Roman" w:hAnsi="Times New Roman" w:cs="Times New Roman"/>
          <w:sz w:val="24"/>
          <w:szCs w:val="24"/>
        </w:rPr>
        <w:t xml:space="preserve">ert </w:t>
      </w:r>
      <w:r w:rsidR="00451F50">
        <w:rPr>
          <w:rFonts w:ascii="Times New Roman" w:hAnsi="Times New Roman" w:cs="Times New Roman"/>
          <w:sz w:val="24"/>
          <w:szCs w:val="24"/>
        </w:rPr>
        <w:t>FIFA</w:t>
      </w:r>
      <w:r w:rsidR="006811E4">
        <w:rPr>
          <w:rFonts w:ascii="Times New Roman" w:hAnsi="Times New Roman" w:cs="Times New Roman"/>
          <w:sz w:val="24"/>
          <w:szCs w:val="24"/>
        </w:rPr>
        <w:t xml:space="preserve"> players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210">
        <w:rPr>
          <w:rFonts w:ascii="Times New Roman" w:hAnsi="Times New Roman" w:cs="Times New Roman"/>
          <w:sz w:val="24"/>
          <w:szCs w:val="24"/>
        </w:rPr>
        <w:t xml:space="preserve">skilled </w:t>
      </w:r>
      <w:r>
        <w:rPr>
          <w:rFonts w:ascii="Times New Roman" w:hAnsi="Times New Roman" w:cs="Times New Roman"/>
          <w:sz w:val="24"/>
          <w:szCs w:val="24"/>
        </w:rPr>
        <w:t>trad</w:t>
      </w:r>
      <w:r w:rsidR="004533D0">
        <w:rPr>
          <w:rFonts w:ascii="Times New Roman" w:hAnsi="Times New Roman" w:cs="Times New Roman"/>
          <w:sz w:val="24"/>
          <w:szCs w:val="24"/>
        </w:rPr>
        <w:t>itional sports (soccer) players</w:t>
      </w:r>
      <w:r>
        <w:rPr>
          <w:rFonts w:ascii="Times New Roman" w:hAnsi="Times New Roman" w:cs="Times New Roman"/>
          <w:sz w:val="24"/>
          <w:szCs w:val="24"/>
        </w:rPr>
        <w:t xml:space="preserve"> and novices</w:t>
      </w:r>
      <w:r w:rsidR="004533D0">
        <w:rPr>
          <w:rFonts w:ascii="Times New Roman" w:hAnsi="Times New Roman" w:cs="Times New Roman"/>
          <w:sz w:val="24"/>
          <w:szCs w:val="24"/>
        </w:rPr>
        <w:t xml:space="preserve"> (control)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E4">
        <w:rPr>
          <w:rFonts w:ascii="Times New Roman" w:hAnsi="Times New Roman" w:cs="Times New Roman"/>
          <w:sz w:val="24"/>
          <w:szCs w:val="24"/>
        </w:rPr>
        <w:t xml:space="preserve">on </w:t>
      </w:r>
      <w:r w:rsidR="004533D0">
        <w:rPr>
          <w:rFonts w:ascii="Times New Roman" w:hAnsi="Times New Roman" w:cs="Times New Roman"/>
          <w:sz w:val="24"/>
          <w:szCs w:val="24"/>
        </w:rPr>
        <w:t>two</w:t>
      </w:r>
      <w:r w:rsidR="006811E4">
        <w:rPr>
          <w:rFonts w:ascii="Times New Roman" w:hAnsi="Times New Roman" w:cs="Times New Roman"/>
          <w:sz w:val="24"/>
          <w:szCs w:val="24"/>
        </w:rPr>
        <w:t xml:space="preserve"> pattern recognition task</w:t>
      </w:r>
      <w:r w:rsidR="004533D0">
        <w:rPr>
          <w:rFonts w:ascii="Times New Roman" w:hAnsi="Times New Roman" w:cs="Times New Roman"/>
          <w:sz w:val="24"/>
          <w:szCs w:val="24"/>
        </w:rPr>
        <w:t>s</w:t>
      </w:r>
      <w:r w:rsidR="006811E4">
        <w:rPr>
          <w:rFonts w:ascii="Times New Roman" w:hAnsi="Times New Roman" w:cs="Times New Roman"/>
          <w:sz w:val="24"/>
          <w:szCs w:val="24"/>
        </w:rPr>
        <w:t xml:space="preserve"> in which sequences from competitive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4533D0">
        <w:rPr>
          <w:rFonts w:ascii="Times New Roman" w:hAnsi="Times New Roman" w:cs="Times New Roman"/>
          <w:sz w:val="24"/>
          <w:szCs w:val="24"/>
        </w:rPr>
        <w:t>or</w:t>
      </w:r>
      <w:r w:rsidR="006811E4">
        <w:rPr>
          <w:rFonts w:ascii="Times New Roman" w:hAnsi="Times New Roman" w:cs="Times New Roman"/>
          <w:sz w:val="24"/>
          <w:szCs w:val="24"/>
        </w:rPr>
        <w:t xml:space="preserve"> soccer matches</w:t>
      </w:r>
      <w:r w:rsidR="004533D0">
        <w:rPr>
          <w:rFonts w:ascii="Times New Roman" w:hAnsi="Times New Roman" w:cs="Times New Roman"/>
          <w:sz w:val="24"/>
          <w:szCs w:val="24"/>
        </w:rPr>
        <w:t xml:space="preserve"> were</w:t>
      </w:r>
      <w:r w:rsidR="006811E4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091D">
        <w:rPr>
          <w:rFonts w:ascii="Times New Roman" w:hAnsi="Times New Roman" w:cs="Times New Roman"/>
          <w:sz w:val="24"/>
          <w:szCs w:val="24"/>
        </w:rPr>
        <w:t>Consistent with</w:t>
      </w:r>
      <w:r w:rsidR="004533D0">
        <w:rPr>
          <w:rFonts w:ascii="Times New Roman" w:hAnsi="Times New Roman" w:cs="Times New Roman"/>
          <w:sz w:val="24"/>
          <w:szCs w:val="24"/>
        </w:rPr>
        <w:t xml:space="preserve"> research demonstrating</w:t>
      </w:r>
      <w:r w:rsidR="00E00F43">
        <w:rPr>
          <w:rFonts w:ascii="Times New Roman" w:hAnsi="Times New Roman" w:cs="Times New Roman"/>
          <w:sz w:val="24"/>
          <w:szCs w:val="24"/>
        </w:rPr>
        <w:t xml:space="preserve"> positive transfer between similar tasks</w:t>
      </w:r>
      <w:r w:rsidR="004533D0">
        <w:rPr>
          <w:rFonts w:ascii="Times New Roman" w:hAnsi="Times New Roman" w:cs="Times New Roman"/>
          <w:sz w:val="24"/>
          <w:szCs w:val="24"/>
        </w:rPr>
        <w:t xml:space="preserve"> (</w:t>
      </w:r>
      <w:r w:rsidR="00B17F2B">
        <w:rPr>
          <w:rFonts w:ascii="Times New Roman" w:hAnsi="Times New Roman" w:cs="Times New Roman"/>
          <w:sz w:val="24"/>
          <w:szCs w:val="24"/>
        </w:rPr>
        <w:t xml:space="preserve">Abernethy et al., 2005; </w:t>
      </w:r>
      <w:r w:rsidR="004533D0">
        <w:rPr>
          <w:rFonts w:ascii="Times New Roman" w:hAnsi="Times New Roman" w:cs="Times New Roman"/>
          <w:sz w:val="24"/>
          <w:szCs w:val="24"/>
        </w:rPr>
        <w:t>Lee, 19</w:t>
      </w:r>
      <w:r w:rsidR="00070C15">
        <w:rPr>
          <w:rFonts w:ascii="Times New Roman" w:hAnsi="Times New Roman" w:cs="Times New Roman"/>
          <w:sz w:val="24"/>
          <w:szCs w:val="24"/>
        </w:rPr>
        <w:t>8</w:t>
      </w:r>
      <w:r w:rsidR="004533D0">
        <w:rPr>
          <w:rFonts w:ascii="Times New Roman" w:hAnsi="Times New Roman" w:cs="Times New Roman"/>
          <w:sz w:val="24"/>
          <w:szCs w:val="24"/>
        </w:rPr>
        <w:t xml:space="preserve">8; Thorndike &amp; Woodworth, 1901; </w:t>
      </w:r>
      <w:r w:rsidR="00AA70D2">
        <w:rPr>
          <w:rFonts w:ascii="Times New Roman" w:hAnsi="Times New Roman" w:cs="Times New Roman"/>
          <w:sz w:val="24"/>
          <w:szCs w:val="24"/>
        </w:rPr>
        <w:t>Smeeton et al., 2004), we</w:t>
      </w:r>
      <w:r w:rsidR="004533D0">
        <w:rPr>
          <w:rFonts w:ascii="Times New Roman" w:hAnsi="Times New Roman" w:cs="Times New Roman"/>
          <w:sz w:val="24"/>
          <w:szCs w:val="24"/>
        </w:rPr>
        <w:t xml:space="preserve"> expected </w:t>
      </w:r>
      <w:r w:rsidR="00451F50">
        <w:rPr>
          <w:rFonts w:ascii="Times New Roman" w:hAnsi="Times New Roman" w:cs="Times New Roman"/>
          <w:sz w:val="24"/>
          <w:szCs w:val="24"/>
        </w:rPr>
        <w:t>the skilled participants</w:t>
      </w:r>
      <w:r w:rsidR="004533D0">
        <w:rPr>
          <w:rFonts w:ascii="Times New Roman" w:hAnsi="Times New Roman" w:cs="Times New Roman"/>
          <w:sz w:val="24"/>
          <w:szCs w:val="24"/>
        </w:rPr>
        <w:t xml:space="preserve"> to outperform the control group regardless of the viewing condition.</w:t>
      </w:r>
      <w:r w:rsidR="00AA70D2">
        <w:rPr>
          <w:rFonts w:ascii="Times New Roman" w:hAnsi="Times New Roman" w:cs="Times New Roman"/>
          <w:sz w:val="24"/>
          <w:szCs w:val="24"/>
        </w:rPr>
        <w:t xml:space="preserve"> Moreover, based on previous research </w:t>
      </w:r>
      <w:r w:rsidR="00E00F43">
        <w:rPr>
          <w:rFonts w:ascii="Times New Roman" w:hAnsi="Times New Roman" w:cs="Times New Roman"/>
          <w:sz w:val="24"/>
          <w:szCs w:val="24"/>
        </w:rPr>
        <w:t xml:space="preserve">demonstrating expertise effects on domain-specific pattern perception tasks </w:t>
      </w:r>
      <w:r w:rsidR="00AA70D2">
        <w:rPr>
          <w:rFonts w:ascii="Times New Roman" w:hAnsi="Times New Roman" w:cs="Times New Roman"/>
          <w:sz w:val="24"/>
          <w:szCs w:val="24"/>
        </w:rPr>
        <w:t xml:space="preserve">(Abernethy et al., 2005), we expected </w:t>
      </w:r>
      <w:r w:rsidR="00451F50">
        <w:rPr>
          <w:rFonts w:ascii="Times New Roman" w:hAnsi="Times New Roman" w:cs="Times New Roman"/>
          <w:sz w:val="24"/>
          <w:szCs w:val="24"/>
        </w:rPr>
        <w:t>the skilled participants</w:t>
      </w:r>
      <w:r w:rsidR="00702B41">
        <w:rPr>
          <w:rFonts w:ascii="Times New Roman" w:hAnsi="Times New Roman" w:cs="Times New Roman"/>
          <w:sz w:val="24"/>
          <w:szCs w:val="24"/>
        </w:rPr>
        <w:t xml:space="preserve"> to </w:t>
      </w:r>
      <w:r w:rsidR="00730753">
        <w:rPr>
          <w:rFonts w:ascii="Times New Roman" w:hAnsi="Times New Roman" w:cs="Times New Roman"/>
          <w:sz w:val="24"/>
          <w:szCs w:val="24"/>
        </w:rPr>
        <w:t xml:space="preserve">be more accurate </w:t>
      </w:r>
      <w:r w:rsidR="00AA70D2">
        <w:rPr>
          <w:rFonts w:ascii="Times New Roman" w:hAnsi="Times New Roman" w:cs="Times New Roman"/>
          <w:sz w:val="24"/>
          <w:szCs w:val="24"/>
        </w:rPr>
        <w:t xml:space="preserve">than the other groups </w:t>
      </w:r>
      <w:r w:rsidR="00E00F43">
        <w:rPr>
          <w:rFonts w:ascii="Times New Roman" w:hAnsi="Times New Roman" w:cs="Times New Roman"/>
          <w:sz w:val="24"/>
          <w:szCs w:val="24"/>
        </w:rPr>
        <w:t>when viewing sequences from</w:t>
      </w:r>
      <w:r w:rsidR="00AA70D2">
        <w:rPr>
          <w:rFonts w:ascii="Times New Roman" w:hAnsi="Times New Roman" w:cs="Times New Roman"/>
          <w:sz w:val="24"/>
          <w:szCs w:val="24"/>
        </w:rPr>
        <w:t xml:space="preserve"> their domain of expertise</w:t>
      </w:r>
      <w:r w:rsidR="00702B41">
        <w:rPr>
          <w:rFonts w:ascii="Times New Roman" w:hAnsi="Times New Roman" w:cs="Times New Roman"/>
          <w:sz w:val="24"/>
          <w:szCs w:val="24"/>
        </w:rPr>
        <w:t>.</w:t>
      </w:r>
    </w:p>
    <w:p w14:paraId="3C96EE7E" w14:textId="307693A3" w:rsidR="00AF164D" w:rsidRDefault="00620272" w:rsidP="001A2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0D2">
        <w:rPr>
          <w:rFonts w:ascii="Times New Roman" w:hAnsi="Times New Roman" w:cs="Times New Roman"/>
          <w:sz w:val="24"/>
          <w:szCs w:val="24"/>
        </w:rPr>
        <w:t>In line with our first hypothesis, both</w:t>
      </w:r>
      <w:r w:rsidR="00971AC5">
        <w:rPr>
          <w:rFonts w:ascii="Times New Roman" w:hAnsi="Times New Roman" w:cs="Times New Roman"/>
          <w:sz w:val="24"/>
          <w:szCs w:val="24"/>
        </w:rPr>
        <w:t xml:space="preserve"> </w:t>
      </w:r>
      <w:r w:rsidR="00451F50">
        <w:rPr>
          <w:rFonts w:ascii="Times New Roman" w:hAnsi="Times New Roman" w:cs="Times New Roman"/>
          <w:sz w:val="24"/>
          <w:szCs w:val="24"/>
        </w:rPr>
        <w:t>skilled</w:t>
      </w:r>
      <w:r w:rsidR="00AA70D2">
        <w:rPr>
          <w:rFonts w:ascii="Times New Roman" w:hAnsi="Times New Roman" w:cs="Times New Roman"/>
          <w:sz w:val="24"/>
          <w:szCs w:val="24"/>
        </w:rPr>
        <w:t xml:space="preserve"> groups recognised structured sequences of play more effectively than the control group r</w:t>
      </w:r>
      <w:r w:rsidR="00594684">
        <w:rPr>
          <w:rFonts w:ascii="Times New Roman" w:hAnsi="Times New Roman" w:cs="Times New Roman"/>
          <w:sz w:val="24"/>
          <w:szCs w:val="24"/>
        </w:rPr>
        <w:t xml:space="preserve">egardless of whether they were viewing footage from competitive 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594684">
        <w:rPr>
          <w:rFonts w:ascii="Times New Roman" w:hAnsi="Times New Roman" w:cs="Times New Roman"/>
          <w:sz w:val="24"/>
          <w:szCs w:val="24"/>
        </w:rPr>
        <w:t xml:space="preserve">or soccer matches. </w:t>
      </w:r>
      <w:r w:rsidR="00451F50">
        <w:rPr>
          <w:rFonts w:ascii="Times New Roman" w:hAnsi="Times New Roman" w:cs="Times New Roman"/>
          <w:sz w:val="24"/>
          <w:szCs w:val="24"/>
        </w:rPr>
        <w:t>Skilled participants</w:t>
      </w:r>
      <w:r w:rsidR="00C90006">
        <w:rPr>
          <w:rFonts w:ascii="Times New Roman" w:hAnsi="Times New Roman" w:cs="Times New Roman"/>
          <w:sz w:val="24"/>
          <w:szCs w:val="24"/>
        </w:rPr>
        <w:t xml:space="preserve"> </w:t>
      </w:r>
      <w:r w:rsidR="00010A60">
        <w:rPr>
          <w:rFonts w:ascii="Times New Roman" w:hAnsi="Times New Roman" w:cs="Times New Roman"/>
          <w:sz w:val="24"/>
          <w:szCs w:val="24"/>
        </w:rPr>
        <w:t xml:space="preserve">not only </w:t>
      </w:r>
      <w:r w:rsidR="00AB0040">
        <w:rPr>
          <w:rFonts w:ascii="Times New Roman" w:hAnsi="Times New Roman" w:cs="Times New Roman"/>
          <w:sz w:val="24"/>
          <w:szCs w:val="24"/>
        </w:rPr>
        <w:t>made more accurate recognition judgments</w:t>
      </w:r>
      <w:r w:rsidR="00C90006">
        <w:rPr>
          <w:rFonts w:ascii="Times New Roman" w:hAnsi="Times New Roman" w:cs="Times New Roman"/>
          <w:sz w:val="24"/>
          <w:szCs w:val="24"/>
        </w:rPr>
        <w:t xml:space="preserve"> than </w:t>
      </w:r>
      <w:r w:rsidR="00451F50">
        <w:rPr>
          <w:rFonts w:ascii="Times New Roman" w:hAnsi="Times New Roman" w:cs="Times New Roman"/>
          <w:sz w:val="24"/>
          <w:szCs w:val="24"/>
        </w:rPr>
        <w:t xml:space="preserve">participants in </w:t>
      </w:r>
      <w:r w:rsidR="00C90006">
        <w:rPr>
          <w:rFonts w:ascii="Times New Roman" w:hAnsi="Times New Roman" w:cs="Times New Roman"/>
          <w:sz w:val="24"/>
          <w:szCs w:val="24"/>
        </w:rPr>
        <w:t xml:space="preserve">the control </w:t>
      </w:r>
      <w:r w:rsidR="00885EE7">
        <w:rPr>
          <w:rFonts w:ascii="Times New Roman" w:hAnsi="Times New Roman" w:cs="Times New Roman"/>
          <w:sz w:val="24"/>
          <w:szCs w:val="24"/>
        </w:rPr>
        <w:t xml:space="preserve">group </w:t>
      </w:r>
      <w:r w:rsidR="00971AC5">
        <w:rPr>
          <w:rFonts w:ascii="Times New Roman" w:hAnsi="Times New Roman" w:cs="Times New Roman"/>
          <w:sz w:val="24"/>
          <w:szCs w:val="24"/>
        </w:rPr>
        <w:t xml:space="preserve">when viewing sequences from their </w:t>
      </w:r>
      <w:r w:rsidR="00226B0B">
        <w:rPr>
          <w:rFonts w:ascii="Times New Roman" w:hAnsi="Times New Roman" w:cs="Times New Roman"/>
          <w:sz w:val="24"/>
          <w:szCs w:val="24"/>
        </w:rPr>
        <w:t xml:space="preserve">own </w:t>
      </w:r>
      <w:r w:rsidR="00971AC5">
        <w:rPr>
          <w:rFonts w:ascii="Times New Roman" w:hAnsi="Times New Roman" w:cs="Times New Roman"/>
          <w:sz w:val="24"/>
          <w:szCs w:val="24"/>
        </w:rPr>
        <w:t>domain of expertise</w:t>
      </w:r>
      <w:r w:rsidR="00C90006">
        <w:rPr>
          <w:rFonts w:ascii="Times New Roman" w:hAnsi="Times New Roman" w:cs="Times New Roman"/>
          <w:sz w:val="24"/>
          <w:szCs w:val="24"/>
        </w:rPr>
        <w:t xml:space="preserve"> (e.g</w:t>
      </w:r>
      <w:r w:rsidR="008F06F4">
        <w:rPr>
          <w:rFonts w:ascii="Times New Roman" w:hAnsi="Times New Roman" w:cs="Times New Roman"/>
          <w:sz w:val="24"/>
          <w:szCs w:val="24"/>
        </w:rPr>
        <w:t>.</w:t>
      </w:r>
      <w:r w:rsidR="00C90006">
        <w:rPr>
          <w:rFonts w:ascii="Times New Roman" w:hAnsi="Times New Roman" w:cs="Times New Roman"/>
          <w:sz w:val="24"/>
          <w:szCs w:val="24"/>
        </w:rPr>
        <w:t>, soccer players viewing soccer sequences</w:t>
      </w:r>
      <w:r w:rsidR="00971AC5">
        <w:rPr>
          <w:rFonts w:ascii="Times New Roman" w:hAnsi="Times New Roman" w:cs="Times New Roman"/>
          <w:sz w:val="24"/>
          <w:szCs w:val="24"/>
        </w:rPr>
        <w:t xml:space="preserve">, North et al., 2009; </w:t>
      </w:r>
      <w:r w:rsidR="00C50FD4">
        <w:rPr>
          <w:rFonts w:ascii="Times New Roman" w:hAnsi="Times New Roman" w:cs="Times New Roman"/>
          <w:sz w:val="24"/>
          <w:szCs w:val="24"/>
        </w:rPr>
        <w:t>North, Ward, Ericsson, &amp; Williams, 2011)</w:t>
      </w:r>
      <w:r w:rsidR="00C90006">
        <w:rPr>
          <w:rFonts w:ascii="Times New Roman" w:hAnsi="Times New Roman" w:cs="Times New Roman"/>
          <w:sz w:val="24"/>
          <w:szCs w:val="24"/>
        </w:rPr>
        <w:t xml:space="preserve"> but they were able to maintain this</w:t>
      </w:r>
      <w:r w:rsidR="0021119B">
        <w:rPr>
          <w:rFonts w:ascii="Times New Roman" w:hAnsi="Times New Roman" w:cs="Times New Roman"/>
          <w:sz w:val="24"/>
          <w:szCs w:val="24"/>
        </w:rPr>
        <w:t xml:space="preserve"> </w:t>
      </w:r>
      <w:r w:rsidR="00971AC5">
        <w:rPr>
          <w:rFonts w:ascii="Times New Roman" w:hAnsi="Times New Roman" w:cs="Times New Roman"/>
          <w:sz w:val="24"/>
          <w:szCs w:val="24"/>
        </w:rPr>
        <w:t>advantage i</w:t>
      </w:r>
      <w:r w:rsidR="00C90006">
        <w:rPr>
          <w:rFonts w:ascii="Times New Roman" w:hAnsi="Times New Roman" w:cs="Times New Roman"/>
          <w:sz w:val="24"/>
          <w:szCs w:val="24"/>
        </w:rPr>
        <w:t xml:space="preserve">n the non-domain specific </w:t>
      </w:r>
      <w:r w:rsidR="00971AC5">
        <w:rPr>
          <w:rFonts w:ascii="Times New Roman" w:hAnsi="Times New Roman" w:cs="Times New Roman"/>
          <w:sz w:val="24"/>
          <w:szCs w:val="24"/>
        </w:rPr>
        <w:t>viewing condition</w:t>
      </w:r>
      <w:r w:rsidR="009E4100">
        <w:rPr>
          <w:rFonts w:ascii="Times New Roman" w:hAnsi="Times New Roman" w:cs="Times New Roman"/>
          <w:sz w:val="24"/>
          <w:szCs w:val="24"/>
        </w:rPr>
        <w:t xml:space="preserve">, highlighting </w:t>
      </w:r>
      <w:r w:rsidR="00AF164D">
        <w:rPr>
          <w:rFonts w:ascii="Times New Roman" w:hAnsi="Times New Roman" w:cs="Times New Roman"/>
          <w:sz w:val="24"/>
          <w:szCs w:val="24"/>
        </w:rPr>
        <w:t>positive transfer of</w:t>
      </w:r>
      <w:r w:rsidR="004D1433">
        <w:rPr>
          <w:rFonts w:ascii="Times New Roman" w:hAnsi="Times New Roman" w:cs="Times New Roman"/>
          <w:sz w:val="24"/>
          <w:szCs w:val="24"/>
        </w:rPr>
        <w:t xml:space="preserve"> </w:t>
      </w:r>
      <w:r w:rsidR="00AF164D">
        <w:rPr>
          <w:rFonts w:ascii="Times New Roman" w:hAnsi="Times New Roman" w:cs="Times New Roman"/>
          <w:sz w:val="24"/>
          <w:szCs w:val="24"/>
        </w:rPr>
        <w:t>pa</w:t>
      </w:r>
      <w:r w:rsidR="004D1433">
        <w:rPr>
          <w:rFonts w:ascii="Times New Roman" w:hAnsi="Times New Roman" w:cs="Times New Roman"/>
          <w:sz w:val="24"/>
          <w:szCs w:val="24"/>
        </w:rPr>
        <w:t>ttern recognition skill</w:t>
      </w:r>
      <w:r w:rsidR="0072744F">
        <w:rPr>
          <w:rFonts w:ascii="Times New Roman" w:hAnsi="Times New Roman" w:cs="Times New Roman"/>
          <w:sz w:val="24"/>
          <w:szCs w:val="24"/>
        </w:rPr>
        <w:t xml:space="preserve"> between tasks</w:t>
      </w:r>
      <w:r w:rsidR="00AF164D">
        <w:rPr>
          <w:rFonts w:ascii="Times New Roman" w:hAnsi="Times New Roman" w:cs="Times New Roman"/>
          <w:sz w:val="24"/>
          <w:szCs w:val="24"/>
        </w:rPr>
        <w:t xml:space="preserve">. </w:t>
      </w:r>
      <w:r w:rsidR="00885EE7">
        <w:rPr>
          <w:rFonts w:ascii="Times New Roman" w:hAnsi="Times New Roman" w:cs="Times New Roman"/>
          <w:sz w:val="24"/>
          <w:szCs w:val="24"/>
        </w:rPr>
        <w:t>While previous research has demonstrated positive transfer of perceptual</w:t>
      </w:r>
      <w:r w:rsidR="0072744F">
        <w:rPr>
          <w:rFonts w:ascii="Times New Roman" w:hAnsi="Times New Roman" w:cs="Times New Roman"/>
          <w:sz w:val="24"/>
          <w:szCs w:val="24"/>
        </w:rPr>
        <w:t>-cognitive</w:t>
      </w:r>
      <w:r w:rsidR="00885EE7">
        <w:rPr>
          <w:rFonts w:ascii="Times New Roman" w:hAnsi="Times New Roman" w:cs="Times New Roman"/>
          <w:sz w:val="24"/>
          <w:szCs w:val="24"/>
        </w:rPr>
        <w:t xml:space="preserve"> skills between sports (</w:t>
      </w:r>
      <w:r w:rsidR="00885EE7" w:rsidRPr="00885EE7">
        <w:rPr>
          <w:rFonts w:ascii="Times New Roman" w:hAnsi="Times New Roman" w:cs="Times New Roman"/>
          <w:sz w:val="24"/>
          <w:szCs w:val="24"/>
        </w:rPr>
        <w:t xml:space="preserve">Moore &amp; </w:t>
      </w:r>
      <w:r w:rsidR="00885EE7" w:rsidRPr="0088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Müller</w:t>
      </w:r>
      <w:r w:rsidR="005F362F">
        <w:rPr>
          <w:rFonts w:ascii="Times New Roman" w:hAnsi="Times New Roman" w:cs="Times New Roman"/>
          <w:sz w:val="24"/>
          <w:szCs w:val="24"/>
        </w:rPr>
        <w:t>, 2014</w:t>
      </w:r>
      <w:r w:rsidR="00885EE7" w:rsidRPr="00885EE7">
        <w:rPr>
          <w:rFonts w:ascii="Times New Roman" w:hAnsi="Times New Roman" w:cs="Times New Roman"/>
          <w:sz w:val="24"/>
          <w:szCs w:val="24"/>
        </w:rPr>
        <w:t xml:space="preserve">; Rosalie &amp; </w:t>
      </w:r>
      <w:r w:rsidR="00885EE7" w:rsidRPr="00885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Müller</w:t>
      </w:r>
      <w:r w:rsidR="00885EE7" w:rsidRPr="00885EE7">
        <w:rPr>
          <w:rFonts w:ascii="Times New Roman" w:hAnsi="Times New Roman" w:cs="Times New Roman"/>
          <w:sz w:val="24"/>
          <w:szCs w:val="24"/>
        </w:rPr>
        <w:t>, 2014</w:t>
      </w:r>
      <w:r w:rsidR="00885EE7">
        <w:rPr>
          <w:rFonts w:ascii="Times New Roman" w:hAnsi="Times New Roman" w:cs="Times New Roman"/>
          <w:sz w:val="24"/>
          <w:szCs w:val="24"/>
        </w:rPr>
        <w:t>; Smeeton et al., 2004</w:t>
      </w:r>
      <w:r w:rsidR="00885EE7" w:rsidRPr="00885EE7">
        <w:rPr>
          <w:rFonts w:ascii="Times New Roman" w:hAnsi="Times New Roman" w:cs="Times New Roman"/>
          <w:sz w:val="24"/>
          <w:szCs w:val="24"/>
        </w:rPr>
        <w:t>), th</w:t>
      </w:r>
      <w:r w:rsidR="00885EE7">
        <w:rPr>
          <w:rFonts w:ascii="Times New Roman" w:hAnsi="Times New Roman" w:cs="Times New Roman"/>
          <w:sz w:val="24"/>
          <w:szCs w:val="24"/>
        </w:rPr>
        <w:t xml:space="preserve">is is the first study to our knowledge to demonstrate positive transfer between esport and traditional sport. </w:t>
      </w:r>
    </w:p>
    <w:p w14:paraId="2EB0D13D" w14:textId="09331F93" w:rsidR="00164BE8" w:rsidRDefault="00164BE8" w:rsidP="001A2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similarity between the two</w:t>
      </w:r>
      <w:r w:rsidR="00ED3C04">
        <w:rPr>
          <w:rFonts w:ascii="Times New Roman" w:hAnsi="Times New Roman" w:cs="Times New Roman"/>
          <w:sz w:val="24"/>
          <w:szCs w:val="24"/>
        </w:rPr>
        <w:t xml:space="preserve"> tasks is likely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C04">
        <w:rPr>
          <w:rFonts w:ascii="Times New Roman" w:hAnsi="Times New Roman" w:cs="Times New Roman"/>
          <w:sz w:val="24"/>
          <w:szCs w:val="24"/>
        </w:rPr>
        <w:t>driving</w:t>
      </w:r>
      <w:r>
        <w:rPr>
          <w:rFonts w:ascii="Times New Roman" w:hAnsi="Times New Roman" w:cs="Times New Roman"/>
          <w:sz w:val="24"/>
          <w:szCs w:val="24"/>
        </w:rPr>
        <w:t xml:space="preserve"> factor </w:t>
      </w:r>
      <w:r w:rsidR="00ED3C04">
        <w:rPr>
          <w:rFonts w:ascii="Times New Roman" w:hAnsi="Times New Roman" w:cs="Times New Roman"/>
          <w:sz w:val="24"/>
          <w:szCs w:val="24"/>
        </w:rPr>
        <w:t xml:space="preserve">behind the </w:t>
      </w:r>
      <w:r w:rsidR="008A2783">
        <w:rPr>
          <w:rFonts w:ascii="Times New Roman" w:hAnsi="Times New Roman" w:cs="Times New Roman"/>
          <w:sz w:val="24"/>
          <w:szCs w:val="24"/>
        </w:rPr>
        <w:t xml:space="preserve">observed </w:t>
      </w:r>
      <w:r w:rsidR="00ED3C04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C04">
        <w:rPr>
          <w:rFonts w:ascii="Times New Roman" w:hAnsi="Times New Roman" w:cs="Times New Roman"/>
          <w:sz w:val="24"/>
          <w:szCs w:val="24"/>
        </w:rPr>
        <w:t xml:space="preserve"> </w:t>
      </w:r>
      <w:r w:rsidR="000028F0">
        <w:rPr>
          <w:rFonts w:ascii="Times New Roman" w:hAnsi="Times New Roman" w:cs="Times New Roman"/>
          <w:sz w:val="24"/>
          <w:szCs w:val="24"/>
        </w:rPr>
        <w:t>Given that</w:t>
      </w:r>
      <w:r w:rsidR="008A2783">
        <w:rPr>
          <w:rFonts w:ascii="Times New Roman" w:hAnsi="Times New Roman" w:cs="Times New Roman"/>
          <w:sz w:val="24"/>
          <w:szCs w:val="24"/>
        </w:rPr>
        <w:t xml:space="preserve"> </w:t>
      </w:r>
      <w:r w:rsidR="00E213A4">
        <w:rPr>
          <w:rFonts w:ascii="Times New Roman" w:hAnsi="Times New Roman" w:cs="Times New Roman"/>
          <w:sz w:val="24"/>
          <w:szCs w:val="24"/>
        </w:rPr>
        <w:t>FIFA 19 aims to simulate soccer through a video game medium</w:t>
      </w:r>
      <w:r w:rsidR="008A2783">
        <w:rPr>
          <w:rFonts w:ascii="Times New Roman" w:hAnsi="Times New Roman" w:cs="Times New Roman"/>
          <w:sz w:val="24"/>
          <w:szCs w:val="24"/>
        </w:rPr>
        <w:t>, by design</w:t>
      </w:r>
      <w:r w:rsidR="001250F8">
        <w:rPr>
          <w:rFonts w:ascii="Times New Roman" w:hAnsi="Times New Roman" w:cs="Times New Roman"/>
          <w:sz w:val="24"/>
          <w:szCs w:val="24"/>
        </w:rPr>
        <w:t xml:space="preserve"> </w:t>
      </w:r>
      <w:r w:rsidR="00E213A4">
        <w:rPr>
          <w:rFonts w:ascii="Times New Roman" w:hAnsi="Times New Roman" w:cs="Times New Roman"/>
          <w:sz w:val="24"/>
          <w:szCs w:val="24"/>
        </w:rPr>
        <w:t xml:space="preserve">the two </w:t>
      </w:r>
      <w:r w:rsidR="009E4100">
        <w:rPr>
          <w:rFonts w:ascii="Times New Roman" w:hAnsi="Times New Roman" w:cs="Times New Roman"/>
          <w:sz w:val="24"/>
          <w:szCs w:val="24"/>
        </w:rPr>
        <w:t xml:space="preserve">tasks </w:t>
      </w:r>
      <w:r w:rsidR="00ED3C04">
        <w:rPr>
          <w:rFonts w:ascii="Times New Roman" w:hAnsi="Times New Roman" w:cs="Times New Roman"/>
          <w:sz w:val="24"/>
          <w:szCs w:val="24"/>
        </w:rPr>
        <w:t>share common</w:t>
      </w:r>
      <w:r w:rsidR="008A2783">
        <w:rPr>
          <w:rFonts w:ascii="Times New Roman" w:hAnsi="Times New Roman" w:cs="Times New Roman"/>
          <w:sz w:val="24"/>
          <w:szCs w:val="24"/>
        </w:rPr>
        <w:t xml:space="preserve"> elements, </w:t>
      </w:r>
      <w:r w:rsidR="0021119B">
        <w:rPr>
          <w:rFonts w:ascii="Times New Roman" w:hAnsi="Times New Roman" w:cs="Times New Roman"/>
          <w:sz w:val="24"/>
          <w:szCs w:val="24"/>
        </w:rPr>
        <w:t>e.g.,</w:t>
      </w:r>
      <w:r w:rsidR="008A2783">
        <w:rPr>
          <w:rFonts w:ascii="Times New Roman" w:hAnsi="Times New Roman" w:cs="Times New Roman"/>
          <w:sz w:val="24"/>
          <w:szCs w:val="24"/>
        </w:rPr>
        <w:t xml:space="preserve"> </w:t>
      </w:r>
      <w:r w:rsidR="00ED3C04">
        <w:rPr>
          <w:rFonts w:ascii="Times New Roman" w:hAnsi="Times New Roman" w:cs="Times New Roman"/>
          <w:sz w:val="24"/>
          <w:szCs w:val="24"/>
        </w:rPr>
        <w:t>the number of players</w:t>
      </w:r>
      <w:r w:rsidR="009E4100">
        <w:rPr>
          <w:rFonts w:ascii="Times New Roman" w:hAnsi="Times New Roman" w:cs="Times New Roman"/>
          <w:sz w:val="24"/>
          <w:szCs w:val="24"/>
        </w:rPr>
        <w:t>,</w:t>
      </w:r>
      <w:r w:rsidR="00ED3C04">
        <w:rPr>
          <w:rFonts w:ascii="Times New Roman" w:hAnsi="Times New Roman" w:cs="Times New Roman"/>
          <w:sz w:val="24"/>
          <w:szCs w:val="24"/>
        </w:rPr>
        <w:t xml:space="preserve"> formations and </w:t>
      </w:r>
      <w:r w:rsidR="001250F8">
        <w:rPr>
          <w:rFonts w:ascii="Times New Roman" w:hAnsi="Times New Roman" w:cs="Times New Roman"/>
          <w:sz w:val="24"/>
          <w:szCs w:val="24"/>
        </w:rPr>
        <w:t>underlying strategies</w:t>
      </w:r>
      <w:r w:rsidR="00ED3C04">
        <w:rPr>
          <w:rFonts w:ascii="Times New Roman" w:hAnsi="Times New Roman" w:cs="Times New Roman"/>
          <w:sz w:val="24"/>
          <w:szCs w:val="24"/>
        </w:rPr>
        <w:t xml:space="preserve"> (Thorndike &amp; Woodworth, 1901). </w:t>
      </w:r>
      <w:r w:rsidR="008A2783">
        <w:rPr>
          <w:rFonts w:ascii="Times New Roman" w:hAnsi="Times New Roman" w:cs="Times New Roman"/>
          <w:sz w:val="24"/>
          <w:szCs w:val="24"/>
        </w:rPr>
        <w:t>The degree of pos</w:t>
      </w:r>
      <w:r w:rsidR="00E213A4">
        <w:rPr>
          <w:rFonts w:ascii="Times New Roman" w:hAnsi="Times New Roman" w:cs="Times New Roman"/>
          <w:sz w:val="24"/>
          <w:szCs w:val="24"/>
        </w:rPr>
        <w:t>itive transfer between the two tasks</w:t>
      </w:r>
      <w:r w:rsidR="006971B3">
        <w:rPr>
          <w:rFonts w:ascii="Times New Roman" w:hAnsi="Times New Roman" w:cs="Times New Roman"/>
          <w:sz w:val="24"/>
          <w:szCs w:val="24"/>
        </w:rPr>
        <w:t xml:space="preserve"> is therefore not surprising</w:t>
      </w:r>
      <w:r w:rsidR="008A2783">
        <w:rPr>
          <w:rFonts w:ascii="Times New Roman" w:hAnsi="Times New Roman" w:cs="Times New Roman"/>
          <w:sz w:val="24"/>
          <w:szCs w:val="24"/>
        </w:rPr>
        <w:t xml:space="preserve">. </w:t>
      </w:r>
      <w:r w:rsidR="001250F8">
        <w:rPr>
          <w:rFonts w:ascii="Times New Roman" w:hAnsi="Times New Roman" w:cs="Times New Roman"/>
          <w:sz w:val="24"/>
          <w:szCs w:val="24"/>
        </w:rPr>
        <w:t xml:space="preserve">It is equally unsurprising that differences in superficial features between the </w:t>
      </w:r>
      <w:r w:rsidR="00E213A4">
        <w:rPr>
          <w:rFonts w:ascii="Times New Roman" w:hAnsi="Times New Roman" w:cs="Times New Roman"/>
          <w:sz w:val="24"/>
          <w:szCs w:val="24"/>
        </w:rPr>
        <w:t>viewing conditions</w:t>
      </w:r>
      <w:r w:rsidR="001250F8">
        <w:rPr>
          <w:rFonts w:ascii="Times New Roman" w:hAnsi="Times New Roman" w:cs="Times New Roman"/>
          <w:sz w:val="24"/>
          <w:szCs w:val="24"/>
        </w:rPr>
        <w:t xml:space="preserve"> (i.e., co</w:t>
      </w:r>
      <w:r w:rsidR="00E213A4">
        <w:rPr>
          <w:rFonts w:ascii="Times New Roman" w:hAnsi="Times New Roman" w:cs="Times New Roman"/>
          <w:sz w:val="24"/>
          <w:szCs w:val="24"/>
        </w:rPr>
        <w:t>mputer graphics vs real players</w:t>
      </w:r>
      <w:r w:rsidR="00A7438E">
        <w:rPr>
          <w:rFonts w:ascii="Times New Roman" w:hAnsi="Times New Roman" w:cs="Times New Roman"/>
          <w:sz w:val="24"/>
          <w:szCs w:val="24"/>
        </w:rPr>
        <w:t xml:space="preserve">) did not prevent </w:t>
      </w:r>
      <w:r w:rsidR="001250F8">
        <w:rPr>
          <w:rFonts w:ascii="Times New Roman" w:hAnsi="Times New Roman" w:cs="Times New Roman"/>
          <w:sz w:val="24"/>
          <w:szCs w:val="24"/>
        </w:rPr>
        <w:t xml:space="preserve">positive transfer from being observed. </w:t>
      </w:r>
      <w:r w:rsidR="006D6176">
        <w:rPr>
          <w:rFonts w:ascii="Times New Roman" w:hAnsi="Times New Roman" w:cs="Times New Roman"/>
          <w:sz w:val="24"/>
          <w:szCs w:val="24"/>
        </w:rPr>
        <w:t>P</w:t>
      </w:r>
      <w:r w:rsidR="006971B3">
        <w:rPr>
          <w:rFonts w:ascii="Times New Roman" w:hAnsi="Times New Roman" w:cs="Times New Roman"/>
          <w:sz w:val="24"/>
          <w:szCs w:val="24"/>
        </w:rPr>
        <w:t xml:space="preserve">attern recognition </w:t>
      </w:r>
      <w:r w:rsidR="009E4100">
        <w:rPr>
          <w:rFonts w:ascii="Times New Roman" w:hAnsi="Times New Roman" w:cs="Times New Roman"/>
          <w:sz w:val="24"/>
          <w:szCs w:val="24"/>
        </w:rPr>
        <w:t>is</w:t>
      </w:r>
      <w:r w:rsidR="001250F8">
        <w:rPr>
          <w:rFonts w:ascii="Times New Roman" w:hAnsi="Times New Roman" w:cs="Times New Roman"/>
          <w:sz w:val="24"/>
          <w:szCs w:val="24"/>
        </w:rPr>
        <w:t xml:space="preserve"> </w:t>
      </w:r>
      <w:r w:rsidR="006971B3">
        <w:rPr>
          <w:rFonts w:ascii="Times New Roman" w:hAnsi="Times New Roman" w:cs="Times New Roman"/>
          <w:sz w:val="24"/>
          <w:szCs w:val="24"/>
        </w:rPr>
        <w:t xml:space="preserve">underpinned by the effective processing of dynamic relational information </w:t>
      </w:r>
      <w:r w:rsidR="002E5B5B">
        <w:rPr>
          <w:rFonts w:ascii="Times New Roman" w:hAnsi="Times New Roman" w:cs="Times New Roman"/>
          <w:sz w:val="24"/>
          <w:szCs w:val="24"/>
        </w:rPr>
        <w:t>between</w:t>
      </w:r>
      <w:r w:rsidR="00E549D2">
        <w:rPr>
          <w:rFonts w:ascii="Times New Roman" w:hAnsi="Times New Roman" w:cs="Times New Roman"/>
          <w:sz w:val="24"/>
          <w:szCs w:val="24"/>
        </w:rPr>
        <w:t xml:space="preserve"> fe</w:t>
      </w:r>
      <w:r w:rsidR="00A7438E">
        <w:rPr>
          <w:rFonts w:ascii="Times New Roman" w:hAnsi="Times New Roman" w:cs="Times New Roman"/>
          <w:sz w:val="24"/>
          <w:szCs w:val="24"/>
        </w:rPr>
        <w:t>atures</w:t>
      </w:r>
      <w:r w:rsidR="002E5B5B">
        <w:rPr>
          <w:rFonts w:ascii="Times New Roman" w:hAnsi="Times New Roman" w:cs="Times New Roman"/>
          <w:sz w:val="24"/>
          <w:szCs w:val="24"/>
        </w:rPr>
        <w:t>, as demons</w:t>
      </w:r>
      <w:r w:rsidR="006D6176">
        <w:rPr>
          <w:rFonts w:ascii="Times New Roman" w:hAnsi="Times New Roman" w:cs="Times New Roman"/>
          <w:sz w:val="24"/>
          <w:szCs w:val="24"/>
        </w:rPr>
        <w:t>trated by the maintenance of an</w:t>
      </w:r>
      <w:r w:rsidR="002E5B5B">
        <w:rPr>
          <w:rFonts w:ascii="Times New Roman" w:hAnsi="Times New Roman" w:cs="Times New Roman"/>
          <w:sz w:val="24"/>
          <w:szCs w:val="24"/>
        </w:rPr>
        <w:t xml:space="preserve"> expert advantage when surface level features are </w:t>
      </w:r>
      <w:r w:rsidR="0072744F">
        <w:rPr>
          <w:rFonts w:ascii="Times New Roman" w:hAnsi="Times New Roman" w:cs="Times New Roman"/>
          <w:sz w:val="24"/>
          <w:szCs w:val="24"/>
        </w:rPr>
        <w:t xml:space="preserve">removed </w:t>
      </w:r>
      <w:r w:rsidR="00C50FD4">
        <w:rPr>
          <w:rFonts w:ascii="Times New Roman" w:hAnsi="Times New Roman" w:cs="Times New Roman"/>
          <w:sz w:val="24"/>
          <w:szCs w:val="24"/>
        </w:rPr>
        <w:t xml:space="preserve">from visual displays </w:t>
      </w:r>
      <w:r w:rsidR="002E5B5B">
        <w:rPr>
          <w:rFonts w:ascii="Times New Roman" w:hAnsi="Times New Roman" w:cs="Times New Roman"/>
          <w:sz w:val="24"/>
          <w:szCs w:val="24"/>
        </w:rPr>
        <w:t>us</w:t>
      </w:r>
      <w:r w:rsidR="00C50FD4">
        <w:rPr>
          <w:rFonts w:ascii="Times New Roman" w:hAnsi="Times New Roman" w:cs="Times New Roman"/>
          <w:sz w:val="24"/>
          <w:szCs w:val="24"/>
        </w:rPr>
        <w:t>ing</w:t>
      </w:r>
      <w:r w:rsidR="002E5B5B">
        <w:rPr>
          <w:rFonts w:ascii="Times New Roman" w:hAnsi="Times New Roman" w:cs="Times New Roman"/>
          <w:sz w:val="24"/>
          <w:szCs w:val="24"/>
        </w:rPr>
        <w:t xml:space="preserve"> </w:t>
      </w:r>
      <w:r w:rsidR="009E4100">
        <w:rPr>
          <w:rFonts w:ascii="Times New Roman" w:hAnsi="Times New Roman" w:cs="Times New Roman"/>
          <w:sz w:val="24"/>
          <w:szCs w:val="24"/>
        </w:rPr>
        <w:t>point-</w:t>
      </w:r>
      <w:r w:rsidR="0072744F">
        <w:rPr>
          <w:rFonts w:ascii="Times New Roman" w:hAnsi="Times New Roman" w:cs="Times New Roman"/>
          <w:sz w:val="24"/>
          <w:szCs w:val="24"/>
        </w:rPr>
        <w:t>light</w:t>
      </w:r>
      <w:r w:rsidR="00C50FD4">
        <w:rPr>
          <w:rFonts w:ascii="Times New Roman" w:hAnsi="Times New Roman" w:cs="Times New Roman"/>
          <w:sz w:val="24"/>
          <w:szCs w:val="24"/>
        </w:rPr>
        <w:t>s</w:t>
      </w:r>
      <w:r w:rsidR="0072744F">
        <w:rPr>
          <w:rFonts w:ascii="Times New Roman" w:hAnsi="Times New Roman" w:cs="Times New Roman"/>
          <w:sz w:val="24"/>
          <w:szCs w:val="24"/>
        </w:rPr>
        <w:t xml:space="preserve"> </w:t>
      </w:r>
      <w:r w:rsidR="006971B3">
        <w:rPr>
          <w:rFonts w:ascii="Times New Roman" w:hAnsi="Times New Roman" w:cs="Times New Roman"/>
          <w:sz w:val="24"/>
          <w:szCs w:val="24"/>
        </w:rPr>
        <w:t xml:space="preserve">(North et al., 2009; </w:t>
      </w:r>
      <w:r w:rsidR="00C50FD4">
        <w:rPr>
          <w:rFonts w:ascii="Times New Roman" w:hAnsi="Times New Roman" w:cs="Times New Roman"/>
          <w:sz w:val="24"/>
          <w:szCs w:val="24"/>
        </w:rPr>
        <w:t>Williams, Hodges, North, &amp; Barton, 2006; Williams, North, &amp; Hope, 2012</w:t>
      </w:r>
      <w:r w:rsidR="006971B3">
        <w:rPr>
          <w:rFonts w:ascii="Times New Roman" w:hAnsi="Times New Roman" w:cs="Times New Roman"/>
          <w:sz w:val="24"/>
          <w:szCs w:val="24"/>
        </w:rPr>
        <w:t xml:space="preserve">). </w:t>
      </w:r>
      <w:r w:rsidR="00AC5066">
        <w:rPr>
          <w:rFonts w:ascii="Times New Roman" w:hAnsi="Times New Roman" w:cs="Times New Roman"/>
          <w:sz w:val="24"/>
          <w:szCs w:val="24"/>
        </w:rPr>
        <w:t>In the current study</w:t>
      </w:r>
      <w:r w:rsidR="002E5B5B">
        <w:rPr>
          <w:rFonts w:ascii="Times New Roman" w:hAnsi="Times New Roman" w:cs="Times New Roman"/>
          <w:sz w:val="24"/>
          <w:szCs w:val="24"/>
        </w:rPr>
        <w:t>,</w:t>
      </w:r>
      <w:r w:rsidR="0021119B">
        <w:rPr>
          <w:rFonts w:ascii="Times New Roman" w:hAnsi="Times New Roman" w:cs="Times New Roman"/>
          <w:sz w:val="24"/>
          <w:szCs w:val="24"/>
        </w:rPr>
        <w:t xml:space="preserve"> both groups of experts</w:t>
      </w:r>
      <w:r w:rsidR="002E5B5B">
        <w:rPr>
          <w:rFonts w:ascii="Times New Roman" w:hAnsi="Times New Roman" w:cs="Times New Roman"/>
          <w:sz w:val="24"/>
          <w:szCs w:val="24"/>
        </w:rPr>
        <w:t xml:space="preserve"> </w:t>
      </w:r>
      <w:r w:rsidR="00C50FD4">
        <w:rPr>
          <w:rFonts w:ascii="Times New Roman" w:hAnsi="Times New Roman" w:cs="Times New Roman"/>
          <w:sz w:val="24"/>
          <w:szCs w:val="24"/>
        </w:rPr>
        <w:t>were</w:t>
      </w:r>
      <w:r w:rsidR="002E5B5B">
        <w:rPr>
          <w:rFonts w:ascii="Times New Roman" w:hAnsi="Times New Roman" w:cs="Times New Roman"/>
          <w:sz w:val="24"/>
          <w:szCs w:val="24"/>
        </w:rPr>
        <w:t xml:space="preserve"> able to effectively encode and retrieve task-relevant information from memory when required</w:t>
      </w:r>
      <w:r w:rsidR="0021119B">
        <w:rPr>
          <w:rFonts w:ascii="Times New Roman" w:hAnsi="Times New Roman" w:cs="Times New Roman"/>
          <w:sz w:val="24"/>
          <w:szCs w:val="24"/>
        </w:rPr>
        <w:t xml:space="preserve"> for </w:t>
      </w:r>
      <w:r w:rsidR="00AC5066">
        <w:rPr>
          <w:rFonts w:ascii="Times New Roman" w:hAnsi="Times New Roman" w:cs="Times New Roman"/>
          <w:sz w:val="24"/>
          <w:szCs w:val="24"/>
        </w:rPr>
        <w:t>both</w:t>
      </w:r>
      <w:r w:rsidR="0021119B">
        <w:rPr>
          <w:rFonts w:ascii="Times New Roman" w:hAnsi="Times New Roman" w:cs="Times New Roman"/>
          <w:sz w:val="24"/>
          <w:szCs w:val="24"/>
        </w:rPr>
        <w:t xml:space="preserve"> tasks</w:t>
      </w:r>
      <w:r w:rsidR="006D6176">
        <w:rPr>
          <w:rFonts w:ascii="Times New Roman" w:hAnsi="Times New Roman" w:cs="Times New Roman"/>
          <w:sz w:val="24"/>
          <w:szCs w:val="24"/>
        </w:rPr>
        <w:t xml:space="preserve">, </w:t>
      </w:r>
      <w:r w:rsidR="00A7438E">
        <w:rPr>
          <w:rFonts w:ascii="Times New Roman" w:hAnsi="Times New Roman" w:cs="Times New Roman"/>
          <w:sz w:val="24"/>
          <w:szCs w:val="24"/>
        </w:rPr>
        <w:t xml:space="preserve">despite </w:t>
      </w:r>
      <w:r w:rsidR="006D6176">
        <w:rPr>
          <w:rFonts w:ascii="Times New Roman" w:hAnsi="Times New Roman" w:cs="Times New Roman"/>
          <w:sz w:val="24"/>
          <w:szCs w:val="24"/>
        </w:rPr>
        <w:t>superficial differences</w:t>
      </w:r>
      <w:r w:rsidR="00226B0B">
        <w:rPr>
          <w:rFonts w:ascii="Times New Roman" w:hAnsi="Times New Roman" w:cs="Times New Roman"/>
          <w:sz w:val="24"/>
          <w:szCs w:val="24"/>
        </w:rPr>
        <w:t xml:space="preserve"> between</w:t>
      </w:r>
      <w:r w:rsidR="00A7438E">
        <w:rPr>
          <w:rFonts w:ascii="Times New Roman" w:hAnsi="Times New Roman" w:cs="Times New Roman"/>
          <w:sz w:val="24"/>
          <w:szCs w:val="24"/>
        </w:rPr>
        <w:t xml:space="preserve"> </w:t>
      </w:r>
      <w:r w:rsidR="001B113B">
        <w:rPr>
          <w:rFonts w:ascii="Times New Roman" w:hAnsi="Times New Roman" w:cs="Times New Roman"/>
          <w:sz w:val="24"/>
          <w:szCs w:val="24"/>
        </w:rPr>
        <w:t xml:space="preserve">display </w:t>
      </w:r>
      <w:r w:rsidR="00A7438E">
        <w:rPr>
          <w:rFonts w:ascii="Times New Roman" w:hAnsi="Times New Roman" w:cs="Times New Roman"/>
          <w:sz w:val="24"/>
          <w:szCs w:val="24"/>
        </w:rPr>
        <w:t>conditions</w:t>
      </w:r>
      <w:r w:rsidR="002E5B5B">
        <w:rPr>
          <w:rFonts w:ascii="Times New Roman" w:hAnsi="Times New Roman" w:cs="Times New Roman"/>
          <w:sz w:val="24"/>
          <w:szCs w:val="24"/>
        </w:rPr>
        <w:t>.</w:t>
      </w:r>
    </w:p>
    <w:p w14:paraId="2E379234" w14:textId="12A4864A" w:rsidR="00DD6C97" w:rsidRDefault="00880E6A" w:rsidP="001A2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3EC">
        <w:rPr>
          <w:rFonts w:ascii="Times New Roman" w:hAnsi="Times New Roman" w:cs="Times New Roman"/>
          <w:sz w:val="24"/>
          <w:szCs w:val="24"/>
        </w:rPr>
        <w:t>P</w:t>
      </w:r>
      <w:r w:rsidR="007E5147">
        <w:rPr>
          <w:rFonts w:ascii="Times New Roman" w:hAnsi="Times New Roman" w:cs="Times New Roman"/>
          <w:sz w:val="24"/>
          <w:szCs w:val="24"/>
        </w:rPr>
        <w:t>artially in line with our second hypothesis</w:t>
      </w:r>
      <w:r w:rsidR="004703EC">
        <w:rPr>
          <w:rFonts w:ascii="Times New Roman" w:hAnsi="Times New Roman" w:cs="Times New Roman"/>
          <w:sz w:val="24"/>
          <w:szCs w:val="24"/>
        </w:rPr>
        <w:t>,</w:t>
      </w:r>
      <w:r w:rsidR="007E5147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3C0994">
        <w:rPr>
          <w:rFonts w:ascii="Times New Roman" w:hAnsi="Times New Roman" w:cs="Times New Roman"/>
          <w:sz w:val="24"/>
          <w:szCs w:val="24"/>
        </w:rPr>
        <w:t xml:space="preserve">expert </w:t>
      </w:r>
      <w:r w:rsidR="000028F0">
        <w:rPr>
          <w:rFonts w:ascii="Times New Roman" w:hAnsi="Times New Roman" w:cs="Times New Roman"/>
          <w:sz w:val="24"/>
          <w:szCs w:val="24"/>
        </w:rPr>
        <w:t xml:space="preserve">FIFA </w:t>
      </w:r>
      <w:r w:rsidR="003C0994">
        <w:rPr>
          <w:rFonts w:ascii="Times New Roman" w:hAnsi="Times New Roman" w:cs="Times New Roman"/>
          <w:sz w:val="24"/>
          <w:szCs w:val="24"/>
        </w:rPr>
        <w:t>player</w:t>
      </w:r>
      <w:r w:rsidR="00DF2838">
        <w:rPr>
          <w:rFonts w:ascii="Times New Roman" w:hAnsi="Times New Roman" w:cs="Times New Roman"/>
          <w:sz w:val="24"/>
          <w:szCs w:val="24"/>
        </w:rPr>
        <w:t xml:space="preserve">s </w:t>
      </w:r>
      <w:r w:rsidR="006D6176">
        <w:rPr>
          <w:rFonts w:ascii="Times New Roman" w:hAnsi="Times New Roman" w:cs="Times New Roman"/>
          <w:sz w:val="24"/>
          <w:szCs w:val="24"/>
        </w:rPr>
        <w:t>were more accurate</w:t>
      </w:r>
      <w:r w:rsidR="007E5147">
        <w:rPr>
          <w:rFonts w:ascii="Times New Roman" w:hAnsi="Times New Roman" w:cs="Times New Roman"/>
          <w:sz w:val="24"/>
          <w:szCs w:val="24"/>
        </w:rPr>
        <w:t xml:space="preserve"> than</w:t>
      </w:r>
      <w:r w:rsidR="004703EC">
        <w:rPr>
          <w:rFonts w:ascii="Times New Roman" w:hAnsi="Times New Roman" w:cs="Times New Roman"/>
          <w:sz w:val="24"/>
          <w:szCs w:val="24"/>
        </w:rPr>
        <w:t xml:space="preserve"> </w:t>
      </w:r>
      <w:r w:rsidR="00036210">
        <w:rPr>
          <w:rFonts w:ascii="Times New Roman" w:hAnsi="Times New Roman" w:cs="Times New Roman"/>
          <w:sz w:val="24"/>
          <w:szCs w:val="24"/>
        </w:rPr>
        <w:t xml:space="preserve">skilled </w:t>
      </w:r>
      <w:r w:rsidR="007E5147">
        <w:rPr>
          <w:rFonts w:ascii="Times New Roman" w:hAnsi="Times New Roman" w:cs="Times New Roman"/>
          <w:sz w:val="24"/>
          <w:szCs w:val="24"/>
        </w:rPr>
        <w:t>soccer pla</w:t>
      </w:r>
      <w:r w:rsidR="00112DA6">
        <w:rPr>
          <w:rFonts w:ascii="Times New Roman" w:hAnsi="Times New Roman" w:cs="Times New Roman"/>
          <w:sz w:val="24"/>
          <w:szCs w:val="24"/>
        </w:rPr>
        <w:t xml:space="preserve">yers when viewing the </w:t>
      </w:r>
      <w:r w:rsidR="007E5147">
        <w:rPr>
          <w:rFonts w:ascii="Times New Roman" w:hAnsi="Times New Roman" w:cs="Times New Roman"/>
          <w:sz w:val="24"/>
          <w:szCs w:val="24"/>
        </w:rPr>
        <w:t xml:space="preserve">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7E5147">
        <w:rPr>
          <w:rFonts w:ascii="Times New Roman" w:hAnsi="Times New Roman" w:cs="Times New Roman"/>
          <w:sz w:val="24"/>
          <w:szCs w:val="24"/>
        </w:rPr>
        <w:t xml:space="preserve">footage, </w:t>
      </w:r>
      <w:r>
        <w:rPr>
          <w:rFonts w:ascii="Times New Roman" w:hAnsi="Times New Roman" w:cs="Times New Roman"/>
          <w:sz w:val="24"/>
          <w:szCs w:val="24"/>
        </w:rPr>
        <w:t>the two groups achieved comparable accuracy on</w:t>
      </w:r>
      <w:r w:rsidR="007E5147">
        <w:rPr>
          <w:rFonts w:ascii="Times New Roman" w:hAnsi="Times New Roman" w:cs="Times New Roman"/>
          <w:sz w:val="24"/>
          <w:szCs w:val="24"/>
        </w:rPr>
        <w:t xml:space="preserve"> the soccer task.</w:t>
      </w:r>
      <w:r w:rsidR="00DC6561">
        <w:rPr>
          <w:rFonts w:ascii="Times New Roman" w:hAnsi="Times New Roman" w:cs="Times New Roman"/>
          <w:sz w:val="24"/>
          <w:szCs w:val="24"/>
        </w:rPr>
        <w:t xml:space="preserve"> </w:t>
      </w:r>
      <w:r w:rsidR="00113F67">
        <w:rPr>
          <w:rFonts w:ascii="Times New Roman" w:hAnsi="Times New Roman" w:cs="Times New Roman"/>
          <w:sz w:val="24"/>
          <w:szCs w:val="24"/>
        </w:rPr>
        <w:t xml:space="preserve">The positive transfer of perceptual-cognitive skill </w:t>
      </w:r>
      <w:r w:rsidR="004703EC">
        <w:rPr>
          <w:rFonts w:ascii="Times New Roman" w:hAnsi="Times New Roman" w:cs="Times New Roman"/>
          <w:sz w:val="24"/>
          <w:szCs w:val="24"/>
        </w:rPr>
        <w:t>from FIFA</w:t>
      </w:r>
      <w:r w:rsidR="00113F67">
        <w:rPr>
          <w:rFonts w:ascii="Times New Roman" w:hAnsi="Times New Roman" w:cs="Times New Roman"/>
          <w:sz w:val="24"/>
          <w:szCs w:val="24"/>
        </w:rPr>
        <w:t xml:space="preserve"> to soccer was therefore stronger than in the other direction. </w:t>
      </w:r>
      <w:r w:rsidR="00DD6C97">
        <w:rPr>
          <w:rFonts w:ascii="Times New Roman" w:hAnsi="Times New Roman" w:cs="Times New Roman"/>
          <w:sz w:val="24"/>
          <w:szCs w:val="24"/>
        </w:rPr>
        <w:t>Th</w:t>
      </w:r>
      <w:r w:rsidR="00113F67">
        <w:rPr>
          <w:rFonts w:ascii="Times New Roman" w:hAnsi="Times New Roman" w:cs="Times New Roman"/>
          <w:sz w:val="24"/>
          <w:szCs w:val="24"/>
        </w:rPr>
        <w:t>ese</w:t>
      </w:r>
      <w:r w:rsidR="00DD6C97">
        <w:rPr>
          <w:rFonts w:ascii="Times New Roman" w:hAnsi="Times New Roman" w:cs="Times New Roman"/>
          <w:sz w:val="24"/>
          <w:szCs w:val="24"/>
        </w:rPr>
        <w:t xml:space="preserve"> findings </w:t>
      </w:r>
      <w:r w:rsidR="00113F67">
        <w:rPr>
          <w:rFonts w:ascii="Times New Roman" w:hAnsi="Times New Roman" w:cs="Times New Roman"/>
          <w:sz w:val="24"/>
          <w:szCs w:val="24"/>
        </w:rPr>
        <w:t xml:space="preserve">contrast with those </w:t>
      </w:r>
      <w:r w:rsidR="00DD6C97">
        <w:rPr>
          <w:rFonts w:ascii="Times New Roman" w:hAnsi="Times New Roman" w:cs="Times New Roman"/>
          <w:sz w:val="24"/>
          <w:szCs w:val="24"/>
        </w:rPr>
        <w:t>of Abernethy et al. (2005) wh</w:t>
      </w:r>
      <w:r w:rsidR="004D6BB2">
        <w:rPr>
          <w:rFonts w:ascii="Times New Roman" w:hAnsi="Times New Roman" w:cs="Times New Roman"/>
          <w:sz w:val="24"/>
          <w:szCs w:val="24"/>
        </w:rPr>
        <w:t>ich</w:t>
      </w:r>
      <w:r w:rsidR="00DD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showed that although</w:t>
      </w:r>
      <w:r w:rsidR="00DD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 recall</w:t>
      </w:r>
      <w:r w:rsidR="006D6176">
        <w:rPr>
          <w:rFonts w:ascii="Times New Roman" w:hAnsi="Times New Roman" w:cs="Times New Roman"/>
          <w:sz w:val="24"/>
          <w:szCs w:val="24"/>
        </w:rPr>
        <w:t xml:space="preserve"> skills </w:t>
      </w:r>
      <w:r w:rsidR="00B82815">
        <w:rPr>
          <w:rFonts w:ascii="Times New Roman" w:hAnsi="Times New Roman" w:cs="Times New Roman"/>
          <w:sz w:val="24"/>
          <w:szCs w:val="24"/>
        </w:rPr>
        <w:t xml:space="preserve">transferred positively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075315">
        <w:rPr>
          <w:rFonts w:ascii="Times New Roman" w:hAnsi="Times New Roman" w:cs="Times New Roman"/>
          <w:sz w:val="24"/>
          <w:szCs w:val="24"/>
        </w:rPr>
        <w:t>similar sports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455">
        <w:rPr>
          <w:rFonts w:ascii="Times New Roman" w:hAnsi="Times New Roman" w:cs="Times New Roman"/>
          <w:sz w:val="24"/>
          <w:szCs w:val="24"/>
        </w:rPr>
        <w:t xml:space="preserve">the degree of transfer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575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A5575B">
        <w:rPr>
          <w:rFonts w:ascii="Times New Roman" w:hAnsi="Times New Roman" w:cs="Times New Roman"/>
          <w:sz w:val="24"/>
          <w:szCs w:val="24"/>
        </w:rPr>
        <w:t>result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3C5">
        <w:rPr>
          <w:rFonts w:ascii="Times New Roman" w:hAnsi="Times New Roman" w:cs="Times New Roman"/>
          <w:sz w:val="24"/>
          <w:szCs w:val="24"/>
        </w:rPr>
        <w:t xml:space="preserve">as high </w:t>
      </w:r>
      <w:r>
        <w:rPr>
          <w:rFonts w:ascii="Times New Roman" w:hAnsi="Times New Roman" w:cs="Times New Roman"/>
          <w:sz w:val="24"/>
          <w:szCs w:val="24"/>
        </w:rPr>
        <w:t>performance levels</w:t>
      </w:r>
      <w:r w:rsidR="000D779B">
        <w:rPr>
          <w:rFonts w:ascii="Times New Roman" w:hAnsi="Times New Roman" w:cs="Times New Roman"/>
          <w:sz w:val="24"/>
          <w:szCs w:val="24"/>
        </w:rPr>
        <w:t xml:space="preserve"> </w:t>
      </w:r>
      <w:r w:rsidR="001A33C5">
        <w:rPr>
          <w:rFonts w:ascii="Times New Roman" w:hAnsi="Times New Roman" w:cs="Times New Roman"/>
          <w:sz w:val="24"/>
          <w:szCs w:val="24"/>
        </w:rPr>
        <w:t>as those of domain experts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455">
        <w:rPr>
          <w:rFonts w:ascii="Times New Roman" w:hAnsi="Times New Roman" w:cs="Times New Roman"/>
          <w:sz w:val="24"/>
          <w:szCs w:val="24"/>
        </w:rPr>
        <w:t xml:space="preserve"> W</w:t>
      </w:r>
      <w:r w:rsidR="00DC6561">
        <w:rPr>
          <w:rFonts w:ascii="Times New Roman" w:hAnsi="Times New Roman" w:cs="Times New Roman"/>
          <w:sz w:val="24"/>
          <w:szCs w:val="24"/>
        </w:rPr>
        <w:t xml:space="preserve">hile the sports used by Abernethy </w:t>
      </w:r>
      <w:r w:rsidR="00502A44">
        <w:rPr>
          <w:rFonts w:ascii="Times New Roman" w:hAnsi="Times New Roman" w:cs="Times New Roman"/>
          <w:sz w:val="24"/>
          <w:szCs w:val="24"/>
        </w:rPr>
        <w:t>et al.</w:t>
      </w:r>
      <w:r w:rsidR="00DC6561">
        <w:rPr>
          <w:rFonts w:ascii="Times New Roman" w:hAnsi="Times New Roman" w:cs="Times New Roman"/>
          <w:sz w:val="24"/>
          <w:szCs w:val="24"/>
        </w:rPr>
        <w:t xml:space="preserve"> (2005) were similar in that they were all team</w:t>
      </w:r>
      <w:r w:rsidR="0082789B">
        <w:rPr>
          <w:rFonts w:ascii="Times New Roman" w:hAnsi="Times New Roman" w:cs="Times New Roman"/>
          <w:sz w:val="24"/>
          <w:szCs w:val="24"/>
        </w:rPr>
        <w:t>-based invasion</w:t>
      </w:r>
      <w:r w:rsidR="00DC6561">
        <w:rPr>
          <w:rFonts w:ascii="Times New Roman" w:hAnsi="Times New Roman" w:cs="Times New Roman"/>
          <w:sz w:val="24"/>
          <w:szCs w:val="24"/>
        </w:rPr>
        <w:t xml:space="preserve"> sports</w:t>
      </w:r>
      <w:r w:rsidR="00D93373">
        <w:rPr>
          <w:rFonts w:ascii="Times New Roman" w:hAnsi="Times New Roman" w:cs="Times New Roman"/>
          <w:sz w:val="24"/>
          <w:szCs w:val="24"/>
        </w:rPr>
        <w:t xml:space="preserve"> (basketball, field hockey and netball)</w:t>
      </w:r>
      <w:r w:rsidR="00DC6561">
        <w:rPr>
          <w:rFonts w:ascii="Times New Roman" w:hAnsi="Times New Roman" w:cs="Times New Roman"/>
          <w:sz w:val="24"/>
          <w:szCs w:val="24"/>
        </w:rPr>
        <w:t xml:space="preserve">, </w:t>
      </w:r>
      <w:r w:rsidR="00E06A19">
        <w:rPr>
          <w:rFonts w:ascii="Times New Roman" w:hAnsi="Times New Roman" w:cs="Times New Roman"/>
          <w:sz w:val="24"/>
          <w:szCs w:val="24"/>
        </w:rPr>
        <w:t xml:space="preserve">factors such as </w:t>
      </w:r>
      <w:r w:rsidR="00324455">
        <w:rPr>
          <w:rFonts w:ascii="Times New Roman" w:hAnsi="Times New Roman" w:cs="Times New Roman"/>
          <w:sz w:val="24"/>
          <w:szCs w:val="24"/>
        </w:rPr>
        <w:t>player numbers</w:t>
      </w:r>
      <w:r w:rsidR="00E06A19">
        <w:rPr>
          <w:rFonts w:ascii="Times New Roman" w:hAnsi="Times New Roman" w:cs="Times New Roman"/>
          <w:sz w:val="24"/>
          <w:szCs w:val="24"/>
        </w:rPr>
        <w:t xml:space="preserve">, pitch size and strategy </w:t>
      </w:r>
      <w:r w:rsidR="000C20F8">
        <w:rPr>
          <w:rFonts w:ascii="Times New Roman" w:hAnsi="Times New Roman" w:cs="Times New Roman"/>
          <w:sz w:val="24"/>
          <w:szCs w:val="24"/>
        </w:rPr>
        <w:t xml:space="preserve">all </w:t>
      </w:r>
      <w:r w:rsidR="00E06A19">
        <w:rPr>
          <w:rFonts w:ascii="Times New Roman" w:hAnsi="Times New Roman" w:cs="Times New Roman"/>
          <w:sz w:val="24"/>
          <w:szCs w:val="24"/>
        </w:rPr>
        <w:t xml:space="preserve">differed between the sports. </w:t>
      </w:r>
      <w:r w:rsidR="002F1733">
        <w:rPr>
          <w:rFonts w:ascii="Times New Roman" w:hAnsi="Times New Roman" w:cs="Times New Roman"/>
          <w:sz w:val="24"/>
          <w:szCs w:val="24"/>
        </w:rPr>
        <w:t>As a video game</w:t>
      </w:r>
      <w:r w:rsidR="00C172D7">
        <w:rPr>
          <w:rFonts w:ascii="Times New Roman" w:hAnsi="Times New Roman" w:cs="Times New Roman"/>
          <w:sz w:val="24"/>
          <w:szCs w:val="24"/>
        </w:rPr>
        <w:t xml:space="preserve"> </w:t>
      </w:r>
      <w:r w:rsidR="00112DA6">
        <w:rPr>
          <w:rFonts w:ascii="Times New Roman" w:hAnsi="Times New Roman" w:cs="Times New Roman"/>
          <w:sz w:val="24"/>
          <w:szCs w:val="24"/>
        </w:rPr>
        <w:t xml:space="preserve">based simulation of soccer, </w:t>
      </w:r>
      <w:r w:rsidR="002F1733">
        <w:rPr>
          <w:rFonts w:ascii="Times New Roman" w:hAnsi="Times New Roman" w:cs="Times New Roman"/>
          <w:sz w:val="24"/>
          <w:szCs w:val="24"/>
        </w:rPr>
        <w:t xml:space="preserve">FIFA </w:t>
      </w:r>
      <w:r w:rsidR="00112DA6">
        <w:rPr>
          <w:rFonts w:ascii="Times New Roman" w:hAnsi="Times New Roman" w:cs="Times New Roman"/>
          <w:sz w:val="24"/>
          <w:szCs w:val="24"/>
        </w:rPr>
        <w:t xml:space="preserve">19 </w:t>
      </w:r>
      <w:r w:rsidR="002F1733">
        <w:rPr>
          <w:rFonts w:ascii="Times New Roman" w:hAnsi="Times New Roman" w:cs="Times New Roman"/>
          <w:sz w:val="24"/>
          <w:szCs w:val="24"/>
        </w:rPr>
        <w:t xml:space="preserve">is likely to be </w:t>
      </w:r>
      <w:r w:rsidR="002F1733">
        <w:rPr>
          <w:rFonts w:ascii="Times New Roman" w:hAnsi="Times New Roman" w:cs="Times New Roman"/>
          <w:sz w:val="24"/>
          <w:szCs w:val="24"/>
        </w:rPr>
        <w:lastRenderedPageBreak/>
        <w:t xml:space="preserve">highly similar to soccer both in terms of </w:t>
      </w:r>
      <w:r w:rsidR="001A33C5">
        <w:rPr>
          <w:rFonts w:ascii="Times New Roman" w:hAnsi="Times New Roman" w:cs="Times New Roman"/>
          <w:sz w:val="24"/>
          <w:szCs w:val="24"/>
        </w:rPr>
        <w:t xml:space="preserve">the </w:t>
      </w:r>
      <w:r w:rsidR="002F1733">
        <w:rPr>
          <w:rFonts w:ascii="Times New Roman" w:hAnsi="Times New Roman" w:cs="Times New Roman"/>
          <w:sz w:val="24"/>
          <w:szCs w:val="24"/>
        </w:rPr>
        <w:t>perceptual and strategic elements involved (Thorndike &amp; Woodworth, 1901)</w:t>
      </w:r>
      <w:r w:rsidR="00226B0B">
        <w:rPr>
          <w:rFonts w:ascii="Times New Roman" w:hAnsi="Times New Roman" w:cs="Times New Roman"/>
          <w:sz w:val="24"/>
          <w:szCs w:val="24"/>
        </w:rPr>
        <w:t>,</w:t>
      </w:r>
      <w:r w:rsidR="002F173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1733">
        <w:rPr>
          <w:rFonts w:ascii="Times New Roman" w:hAnsi="Times New Roman" w:cs="Times New Roman"/>
          <w:sz w:val="24"/>
          <w:szCs w:val="24"/>
        </w:rPr>
        <w:t>cognitive processes underpinnin</w:t>
      </w:r>
      <w:r>
        <w:rPr>
          <w:rFonts w:ascii="Times New Roman" w:hAnsi="Times New Roman" w:cs="Times New Roman"/>
          <w:sz w:val="24"/>
          <w:szCs w:val="24"/>
        </w:rPr>
        <w:t>g effective pattern recognition</w:t>
      </w:r>
      <w:r w:rsidR="00C172D7">
        <w:rPr>
          <w:rFonts w:ascii="Times New Roman" w:hAnsi="Times New Roman" w:cs="Times New Roman"/>
          <w:sz w:val="24"/>
          <w:szCs w:val="24"/>
        </w:rPr>
        <w:t xml:space="preserve"> on the task</w:t>
      </w:r>
      <w:r w:rsidR="002F1733">
        <w:rPr>
          <w:rFonts w:ascii="Times New Roman" w:hAnsi="Times New Roman" w:cs="Times New Roman"/>
          <w:sz w:val="24"/>
          <w:szCs w:val="24"/>
        </w:rPr>
        <w:t xml:space="preserve"> (Lee, 19</w:t>
      </w:r>
      <w:r w:rsidR="00070C15">
        <w:rPr>
          <w:rFonts w:ascii="Times New Roman" w:hAnsi="Times New Roman" w:cs="Times New Roman"/>
          <w:sz w:val="24"/>
          <w:szCs w:val="24"/>
        </w:rPr>
        <w:t>8</w:t>
      </w:r>
      <w:r w:rsidR="002F1733">
        <w:rPr>
          <w:rFonts w:ascii="Times New Roman" w:hAnsi="Times New Roman" w:cs="Times New Roman"/>
          <w:sz w:val="24"/>
          <w:szCs w:val="24"/>
        </w:rPr>
        <w:t>8)</w:t>
      </w:r>
      <w:r w:rsidR="00E06A19">
        <w:rPr>
          <w:rFonts w:ascii="Times New Roman" w:hAnsi="Times New Roman" w:cs="Times New Roman"/>
          <w:sz w:val="24"/>
          <w:szCs w:val="24"/>
        </w:rPr>
        <w:t>.</w:t>
      </w:r>
    </w:p>
    <w:p w14:paraId="49FA2A4C" w14:textId="3507C888" w:rsidR="006E5398" w:rsidRPr="00632757" w:rsidRDefault="00E06A19" w:rsidP="001A2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6CB">
        <w:rPr>
          <w:rFonts w:ascii="Times New Roman" w:hAnsi="Times New Roman" w:cs="Times New Roman"/>
          <w:sz w:val="24"/>
          <w:szCs w:val="24"/>
        </w:rPr>
        <w:t>Although researchers have previously demonstrated that engagement with video games may be associated with enhanced perceptual and cognitive abilities (Bediou et al., 2018; Green &amp; Bavelier, 2003; Wu &amp; Spence, 2013)</w:t>
      </w:r>
      <w:r w:rsidR="001749FC">
        <w:rPr>
          <w:rFonts w:ascii="Times New Roman" w:hAnsi="Times New Roman" w:cs="Times New Roman"/>
          <w:sz w:val="24"/>
          <w:szCs w:val="24"/>
        </w:rPr>
        <w:t>,</w:t>
      </w:r>
      <w:r w:rsidR="005006CB">
        <w:rPr>
          <w:rFonts w:ascii="Times New Roman" w:hAnsi="Times New Roman" w:cs="Times New Roman"/>
          <w:sz w:val="24"/>
          <w:szCs w:val="24"/>
        </w:rPr>
        <w:t xml:space="preserve"> </w:t>
      </w:r>
      <w:r w:rsidR="000362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 are the first findings</w:t>
      </w:r>
      <w:r w:rsidR="00B41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our knowledge</w:t>
      </w:r>
      <w:r w:rsidR="00B41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749FC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demonstr</w:t>
      </w:r>
      <w:r w:rsidR="00C172D7">
        <w:rPr>
          <w:rFonts w:ascii="Times New Roman" w:hAnsi="Times New Roman" w:cs="Times New Roman"/>
          <w:sz w:val="24"/>
          <w:szCs w:val="24"/>
        </w:rPr>
        <w:t>ate positive transfer of perceptual</w:t>
      </w:r>
      <w:r w:rsidR="00795AE7">
        <w:rPr>
          <w:rFonts w:ascii="Times New Roman" w:hAnsi="Times New Roman" w:cs="Times New Roman"/>
          <w:sz w:val="24"/>
          <w:szCs w:val="24"/>
        </w:rPr>
        <w:t>-cognitive</w:t>
      </w:r>
      <w:r w:rsidR="00C172D7">
        <w:rPr>
          <w:rFonts w:ascii="Times New Roman" w:hAnsi="Times New Roman" w:cs="Times New Roman"/>
          <w:sz w:val="24"/>
          <w:szCs w:val="24"/>
        </w:rPr>
        <w:t xml:space="preserve"> skill from </w:t>
      </w:r>
      <w:r>
        <w:rPr>
          <w:rFonts w:ascii="Times New Roman" w:hAnsi="Times New Roman" w:cs="Times New Roman"/>
          <w:sz w:val="24"/>
          <w:szCs w:val="24"/>
        </w:rPr>
        <w:t>esport to traditional sport</w:t>
      </w:r>
      <w:r w:rsidR="00823A7C">
        <w:rPr>
          <w:rFonts w:ascii="Times New Roman" w:hAnsi="Times New Roman" w:cs="Times New Roman"/>
          <w:sz w:val="24"/>
          <w:szCs w:val="24"/>
        </w:rPr>
        <w:t xml:space="preserve">. </w:t>
      </w:r>
      <w:r w:rsidR="00C970DA">
        <w:rPr>
          <w:rFonts w:ascii="Times New Roman" w:hAnsi="Times New Roman" w:cs="Times New Roman"/>
          <w:sz w:val="24"/>
          <w:szCs w:val="24"/>
        </w:rPr>
        <w:t>In</w:t>
      </w:r>
      <w:r w:rsidR="00030040">
        <w:rPr>
          <w:rFonts w:ascii="Times New Roman" w:hAnsi="Times New Roman" w:cs="Times New Roman"/>
          <w:sz w:val="24"/>
          <w:szCs w:val="24"/>
        </w:rPr>
        <w:t xml:space="preserve"> non-sporting </w:t>
      </w:r>
      <w:r w:rsidR="00C970DA">
        <w:rPr>
          <w:rFonts w:ascii="Times New Roman" w:hAnsi="Times New Roman" w:cs="Times New Roman"/>
          <w:sz w:val="24"/>
          <w:szCs w:val="24"/>
        </w:rPr>
        <w:t>context</w:t>
      </w:r>
      <w:r w:rsidR="00B4367F">
        <w:rPr>
          <w:rFonts w:ascii="Times New Roman" w:hAnsi="Times New Roman" w:cs="Times New Roman"/>
          <w:sz w:val="24"/>
          <w:szCs w:val="24"/>
        </w:rPr>
        <w:t>s</w:t>
      </w:r>
      <w:r w:rsidR="00030040">
        <w:rPr>
          <w:rFonts w:ascii="Times New Roman" w:hAnsi="Times New Roman" w:cs="Times New Roman"/>
          <w:sz w:val="24"/>
          <w:szCs w:val="24"/>
        </w:rPr>
        <w:t xml:space="preserve">, it has </w:t>
      </w:r>
      <w:r w:rsidR="006E6DBF">
        <w:rPr>
          <w:rFonts w:ascii="Times New Roman" w:hAnsi="Times New Roman" w:cs="Times New Roman"/>
          <w:sz w:val="24"/>
          <w:szCs w:val="24"/>
        </w:rPr>
        <w:t>previously been shown</w:t>
      </w:r>
      <w:r w:rsidR="001829D6">
        <w:rPr>
          <w:rFonts w:ascii="Times New Roman" w:hAnsi="Times New Roman" w:cs="Times New Roman"/>
          <w:sz w:val="24"/>
          <w:szCs w:val="24"/>
        </w:rPr>
        <w:t xml:space="preserve"> that </w:t>
      </w:r>
      <w:r w:rsidR="00716DD2">
        <w:rPr>
          <w:rFonts w:ascii="Times New Roman" w:hAnsi="Times New Roman" w:cs="Times New Roman"/>
          <w:sz w:val="24"/>
          <w:szCs w:val="24"/>
        </w:rPr>
        <w:t xml:space="preserve">enhanced </w:t>
      </w:r>
      <w:r w:rsidR="00DF22CC">
        <w:rPr>
          <w:rFonts w:ascii="Times New Roman" w:hAnsi="Times New Roman" w:cs="Times New Roman"/>
          <w:sz w:val="24"/>
          <w:szCs w:val="24"/>
        </w:rPr>
        <w:t xml:space="preserve">perceptual and cognitive </w:t>
      </w:r>
      <w:r w:rsidR="00A613A8">
        <w:rPr>
          <w:rFonts w:ascii="Times New Roman" w:hAnsi="Times New Roman" w:cs="Times New Roman"/>
          <w:sz w:val="24"/>
          <w:szCs w:val="24"/>
        </w:rPr>
        <w:t>process</w:t>
      </w:r>
      <w:r w:rsidR="00716DD2">
        <w:rPr>
          <w:rFonts w:ascii="Times New Roman" w:hAnsi="Times New Roman" w:cs="Times New Roman"/>
          <w:sz w:val="24"/>
          <w:szCs w:val="24"/>
        </w:rPr>
        <w:t>ing</w:t>
      </w:r>
      <w:r w:rsidR="00A613A8">
        <w:rPr>
          <w:rFonts w:ascii="Times New Roman" w:hAnsi="Times New Roman" w:cs="Times New Roman"/>
          <w:sz w:val="24"/>
          <w:szCs w:val="24"/>
        </w:rPr>
        <w:t xml:space="preserve"> </w:t>
      </w:r>
      <w:r w:rsidR="00716DD2">
        <w:rPr>
          <w:rFonts w:ascii="Times New Roman" w:hAnsi="Times New Roman" w:cs="Times New Roman"/>
          <w:sz w:val="24"/>
          <w:szCs w:val="24"/>
        </w:rPr>
        <w:t xml:space="preserve">is associated with engagement in </w:t>
      </w:r>
      <w:r w:rsidR="00C970DA">
        <w:rPr>
          <w:rFonts w:ascii="Times New Roman" w:hAnsi="Times New Roman" w:cs="Times New Roman"/>
          <w:sz w:val="24"/>
          <w:szCs w:val="24"/>
        </w:rPr>
        <w:t>video games that</w:t>
      </w:r>
      <w:r w:rsidR="00B4367F">
        <w:rPr>
          <w:rFonts w:ascii="Times New Roman" w:hAnsi="Times New Roman" w:cs="Times New Roman"/>
          <w:sz w:val="24"/>
          <w:szCs w:val="24"/>
        </w:rPr>
        <w:t xml:space="preserve"> share common demands to the </w:t>
      </w:r>
      <w:r w:rsidR="009D3821">
        <w:rPr>
          <w:rFonts w:ascii="Times New Roman" w:hAnsi="Times New Roman" w:cs="Times New Roman"/>
          <w:sz w:val="24"/>
          <w:szCs w:val="24"/>
        </w:rPr>
        <w:t>transfer task.</w:t>
      </w:r>
      <w:r w:rsidR="00A60F13">
        <w:rPr>
          <w:rFonts w:ascii="Times New Roman" w:hAnsi="Times New Roman" w:cs="Times New Roman"/>
          <w:sz w:val="24"/>
          <w:szCs w:val="24"/>
        </w:rPr>
        <w:t xml:space="preserve"> </w:t>
      </w:r>
      <w:r w:rsidR="006E5398">
        <w:rPr>
          <w:rFonts w:ascii="Times New Roman" w:hAnsi="Times New Roman" w:cs="Times New Roman"/>
          <w:sz w:val="24"/>
          <w:szCs w:val="24"/>
        </w:rPr>
        <w:t>For example, engagement in first</w:t>
      </w:r>
      <w:r w:rsidR="00923C9A">
        <w:rPr>
          <w:rFonts w:ascii="Times New Roman" w:hAnsi="Times New Roman" w:cs="Times New Roman"/>
          <w:sz w:val="24"/>
          <w:szCs w:val="24"/>
        </w:rPr>
        <w:t>-</w:t>
      </w:r>
      <w:r w:rsidR="006E5398">
        <w:rPr>
          <w:rFonts w:ascii="Times New Roman" w:hAnsi="Times New Roman" w:cs="Times New Roman"/>
          <w:sz w:val="24"/>
          <w:szCs w:val="24"/>
        </w:rPr>
        <w:t xml:space="preserve">person shooter games that </w:t>
      </w:r>
      <w:r w:rsidR="00AE360E">
        <w:rPr>
          <w:rFonts w:ascii="Times New Roman" w:hAnsi="Times New Roman" w:cs="Times New Roman"/>
          <w:sz w:val="24"/>
          <w:szCs w:val="24"/>
        </w:rPr>
        <w:t xml:space="preserve">require </w:t>
      </w:r>
      <w:r w:rsidR="006E5398">
        <w:rPr>
          <w:rFonts w:ascii="Times New Roman" w:hAnsi="Times New Roman" w:cs="Times New Roman"/>
          <w:sz w:val="24"/>
          <w:szCs w:val="24"/>
        </w:rPr>
        <w:t>fast and accurate decisions in dynamic, time constrained environments ha</w:t>
      </w:r>
      <w:r w:rsidR="00716DD2">
        <w:rPr>
          <w:rFonts w:ascii="Times New Roman" w:hAnsi="Times New Roman" w:cs="Times New Roman"/>
          <w:sz w:val="24"/>
          <w:szCs w:val="24"/>
        </w:rPr>
        <w:t>s</w:t>
      </w:r>
      <w:r w:rsidR="006E5398">
        <w:rPr>
          <w:rFonts w:ascii="Times New Roman" w:hAnsi="Times New Roman" w:cs="Times New Roman"/>
          <w:sz w:val="24"/>
          <w:szCs w:val="24"/>
        </w:rPr>
        <w:t xml:space="preserve"> </w:t>
      </w:r>
      <w:r w:rsidR="00AE360E">
        <w:rPr>
          <w:rFonts w:ascii="Times New Roman" w:hAnsi="Times New Roman" w:cs="Times New Roman"/>
          <w:sz w:val="24"/>
          <w:szCs w:val="24"/>
        </w:rPr>
        <w:t>resulted in</w:t>
      </w:r>
      <w:r w:rsidR="006E5398">
        <w:rPr>
          <w:rFonts w:ascii="Times New Roman" w:hAnsi="Times New Roman" w:cs="Times New Roman"/>
          <w:sz w:val="24"/>
          <w:szCs w:val="24"/>
        </w:rPr>
        <w:t xml:space="preserve"> more efficient visual search strategies on laboratory based tasks</w:t>
      </w:r>
      <w:r w:rsidR="006D10EC">
        <w:rPr>
          <w:rFonts w:ascii="Times New Roman" w:hAnsi="Times New Roman" w:cs="Times New Roman"/>
          <w:sz w:val="24"/>
          <w:szCs w:val="24"/>
        </w:rPr>
        <w:t xml:space="preserve"> </w:t>
      </w:r>
      <w:r w:rsidR="002F1733">
        <w:rPr>
          <w:rFonts w:ascii="Times New Roman" w:hAnsi="Times New Roman" w:cs="Times New Roman"/>
          <w:sz w:val="24"/>
          <w:szCs w:val="24"/>
        </w:rPr>
        <w:t>that share these demands</w:t>
      </w:r>
      <w:r w:rsidR="006E5398">
        <w:rPr>
          <w:rFonts w:ascii="Times New Roman" w:hAnsi="Times New Roman" w:cs="Times New Roman"/>
          <w:sz w:val="24"/>
          <w:szCs w:val="24"/>
        </w:rPr>
        <w:t xml:space="preserve"> (Green &amp; Bavelier, 2007; Hubert-Wallander, Green, Sugarman, &amp; Bavelier, 2011). </w:t>
      </w:r>
      <w:r w:rsidR="001976E8">
        <w:rPr>
          <w:rFonts w:ascii="Times New Roman" w:hAnsi="Times New Roman" w:cs="Times New Roman"/>
          <w:sz w:val="24"/>
          <w:szCs w:val="24"/>
        </w:rPr>
        <w:t>The</w:t>
      </w:r>
      <w:r w:rsidR="00F95E89">
        <w:rPr>
          <w:rFonts w:ascii="Times New Roman" w:hAnsi="Times New Roman" w:cs="Times New Roman"/>
          <w:sz w:val="24"/>
          <w:szCs w:val="24"/>
        </w:rPr>
        <w:t xml:space="preserve"> findings</w:t>
      </w:r>
      <w:r w:rsidR="001976E8">
        <w:rPr>
          <w:rFonts w:ascii="Times New Roman" w:hAnsi="Times New Roman" w:cs="Times New Roman"/>
          <w:sz w:val="24"/>
          <w:szCs w:val="24"/>
        </w:rPr>
        <w:t xml:space="preserve"> presented here</w:t>
      </w:r>
      <w:r w:rsidR="00F95E89">
        <w:rPr>
          <w:rFonts w:ascii="Times New Roman" w:hAnsi="Times New Roman" w:cs="Times New Roman"/>
          <w:sz w:val="24"/>
          <w:szCs w:val="24"/>
        </w:rPr>
        <w:t xml:space="preserve"> suggest</w:t>
      </w:r>
      <w:r w:rsidR="001976E8">
        <w:rPr>
          <w:rFonts w:ascii="Times New Roman" w:hAnsi="Times New Roman" w:cs="Times New Roman"/>
          <w:sz w:val="24"/>
          <w:szCs w:val="24"/>
        </w:rPr>
        <w:t xml:space="preserve"> that</w:t>
      </w:r>
      <w:r w:rsidR="00F95E89">
        <w:rPr>
          <w:rFonts w:ascii="Times New Roman" w:hAnsi="Times New Roman" w:cs="Times New Roman"/>
          <w:sz w:val="24"/>
          <w:szCs w:val="24"/>
        </w:rPr>
        <w:t xml:space="preserve"> </w:t>
      </w:r>
      <w:r w:rsidR="00C172D7">
        <w:rPr>
          <w:rFonts w:ascii="Times New Roman" w:hAnsi="Times New Roman" w:cs="Times New Roman"/>
          <w:sz w:val="24"/>
          <w:szCs w:val="24"/>
        </w:rPr>
        <w:t xml:space="preserve">engagement in esports </w:t>
      </w:r>
      <w:r w:rsidR="00F27ACB">
        <w:rPr>
          <w:rFonts w:ascii="Times New Roman" w:hAnsi="Times New Roman" w:cs="Times New Roman"/>
          <w:sz w:val="24"/>
          <w:szCs w:val="24"/>
        </w:rPr>
        <w:t xml:space="preserve">which </w:t>
      </w:r>
      <w:r w:rsidR="00390287">
        <w:rPr>
          <w:rFonts w:ascii="Times New Roman" w:hAnsi="Times New Roman" w:cs="Times New Roman"/>
          <w:sz w:val="24"/>
          <w:szCs w:val="24"/>
        </w:rPr>
        <w:t>simulate traditional sport</w:t>
      </w:r>
      <w:r w:rsidR="00685F81">
        <w:rPr>
          <w:rFonts w:ascii="Times New Roman" w:hAnsi="Times New Roman" w:cs="Times New Roman"/>
          <w:sz w:val="24"/>
          <w:szCs w:val="24"/>
        </w:rPr>
        <w:t>s</w:t>
      </w:r>
      <w:r w:rsidR="00390287">
        <w:rPr>
          <w:rFonts w:ascii="Times New Roman" w:hAnsi="Times New Roman" w:cs="Times New Roman"/>
          <w:sz w:val="24"/>
          <w:szCs w:val="24"/>
        </w:rPr>
        <w:t xml:space="preserve"> </w:t>
      </w:r>
      <w:r w:rsidR="00C172D7">
        <w:rPr>
          <w:rFonts w:ascii="Times New Roman" w:hAnsi="Times New Roman" w:cs="Times New Roman"/>
          <w:sz w:val="24"/>
          <w:szCs w:val="24"/>
        </w:rPr>
        <w:t>may lead to the development of perceptual</w:t>
      </w:r>
      <w:r w:rsidR="00F27ACB">
        <w:rPr>
          <w:rFonts w:ascii="Times New Roman" w:hAnsi="Times New Roman" w:cs="Times New Roman"/>
          <w:sz w:val="24"/>
          <w:szCs w:val="24"/>
        </w:rPr>
        <w:t>-cognitive</w:t>
      </w:r>
      <w:r w:rsidR="00C172D7">
        <w:rPr>
          <w:rFonts w:ascii="Times New Roman" w:hAnsi="Times New Roman" w:cs="Times New Roman"/>
          <w:sz w:val="24"/>
          <w:szCs w:val="24"/>
        </w:rPr>
        <w:t xml:space="preserve"> skills that </w:t>
      </w:r>
      <w:r w:rsidR="00F27ACB">
        <w:rPr>
          <w:rFonts w:ascii="Times New Roman" w:hAnsi="Times New Roman" w:cs="Times New Roman"/>
          <w:sz w:val="24"/>
          <w:szCs w:val="24"/>
        </w:rPr>
        <w:t>underpin</w:t>
      </w:r>
      <w:r w:rsidR="00C172D7">
        <w:rPr>
          <w:rFonts w:ascii="Times New Roman" w:hAnsi="Times New Roman" w:cs="Times New Roman"/>
          <w:sz w:val="24"/>
          <w:szCs w:val="24"/>
        </w:rPr>
        <w:t xml:space="preserve"> expert performance in </w:t>
      </w:r>
      <w:r w:rsidR="004F7F51">
        <w:rPr>
          <w:rFonts w:ascii="Times New Roman" w:hAnsi="Times New Roman" w:cs="Times New Roman"/>
          <w:sz w:val="24"/>
          <w:szCs w:val="24"/>
        </w:rPr>
        <w:t xml:space="preserve">the </w:t>
      </w:r>
      <w:r w:rsidR="00C172D7" w:rsidRPr="00632757">
        <w:rPr>
          <w:rFonts w:ascii="Times New Roman" w:hAnsi="Times New Roman" w:cs="Times New Roman"/>
          <w:sz w:val="24"/>
          <w:szCs w:val="24"/>
        </w:rPr>
        <w:t>sport.</w:t>
      </w:r>
      <w:r w:rsidR="006D10EC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344288" w:rsidRPr="00632757">
        <w:rPr>
          <w:rFonts w:ascii="Times New Roman" w:hAnsi="Times New Roman" w:cs="Times New Roman"/>
          <w:sz w:val="24"/>
          <w:szCs w:val="24"/>
        </w:rPr>
        <w:t xml:space="preserve">Of course, it is possible that rather than positive transfer of pattern recognition skills, the superior performance of </w:t>
      </w:r>
      <w:r w:rsidR="00220EAB" w:rsidRPr="00632757">
        <w:rPr>
          <w:rFonts w:ascii="Times New Roman" w:hAnsi="Times New Roman" w:cs="Times New Roman"/>
          <w:sz w:val="24"/>
          <w:szCs w:val="24"/>
        </w:rPr>
        <w:t xml:space="preserve">skilled </w:t>
      </w:r>
      <w:r w:rsidR="00344288" w:rsidRPr="00632757">
        <w:rPr>
          <w:rFonts w:ascii="Times New Roman" w:hAnsi="Times New Roman" w:cs="Times New Roman"/>
          <w:sz w:val="24"/>
          <w:szCs w:val="24"/>
        </w:rPr>
        <w:t>p</w:t>
      </w:r>
      <w:r w:rsidR="00220EAB" w:rsidRPr="00632757">
        <w:rPr>
          <w:rFonts w:ascii="Times New Roman" w:hAnsi="Times New Roman" w:cs="Times New Roman"/>
          <w:sz w:val="24"/>
          <w:szCs w:val="24"/>
        </w:rPr>
        <w:t>articipant</w:t>
      </w:r>
      <w:r w:rsidR="00344288" w:rsidRPr="00632757">
        <w:rPr>
          <w:rFonts w:ascii="Times New Roman" w:hAnsi="Times New Roman" w:cs="Times New Roman"/>
          <w:sz w:val="24"/>
          <w:szCs w:val="24"/>
        </w:rPr>
        <w:t xml:space="preserve">s was due to </w:t>
      </w:r>
      <w:r w:rsidR="00220EAB" w:rsidRPr="00632757">
        <w:rPr>
          <w:rFonts w:ascii="Times New Roman" w:hAnsi="Times New Roman" w:cs="Times New Roman"/>
          <w:sz w:val="24"/>
          <w:szCs w:val="24"/>
        </w:rPr>
        <w:t>enhanced</w:t>
      </w:r>
      <w:r w:rsidR="00344288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220EAB" w:rsidRPr="00632757">
        <w:rPr>
          <w:rFonts w:ascii="Times New Roman" w:hAnsi="Times New Roman" w:cs="Times New Roman"/>
          <w:sz w:val="24"/>
          <w:szCs w:val="24"/>
        </w:rPr>
        <w:t xml:space="preserve">generic </w:t>
      </w:r>
      <w:r w:rsidR="00344288" w:rsidRPr="00632757">
        <w:rPr>
          <w:rFonts w:ascii="Times New Roman" w:hAnsi="Times New Roman" w:cs="Times New Roman"/>
          <w:sz w:val="24"/>
          <w:szCs w:val="24"/>
        </w:rPr>
        <w:t xml:space="preserve">visual recognition. </w:t>
      </w:r>
      <w:r w:rsidR="00166F1D" w:rsidRPr="00632757">
        <w:rPr>
          <w:rFonts w:ascii="Times New Roman" w:hAnsi="Times New Roman" w:cs="Times New Roman"/>
          <w:sz w:val="24"/>
          <w:szCs w:val="24"/>
        </w:rPr>
        <w:t>However, a</w:t>
      </w:r>
      <w:r w:rsidR="00220EAB" w:rsidRPr="00632757">
        <w:rPr>
          <w:rFonts w:ascii="Times New Roman" w:hAnsi="Times New Roman" w:cs="Times New Roman"/>
          <w:sz w:val="24"/>
          <w:szCs w:val="24"/>
        </w:rPr>
        <w:t xml:space="preserve">s our findings align with a large body of research demonstrating the domain-specific nature of effective pattern perception (Gorman et al., 2012; North et al., 2011; North, Hope, &amp; Williams, 2017), we </w:t>
      </w:r>
      <w:r w:rsidR="006855A3" w:rsidRPr="00632757">
        <w:rPr>
          <w:rFonts w:ascii="Times New Roman" w:hAnsi="Times New Roman" w:cs="Times New Roman"/>
          <w:sz w:val="24"/>
          <w:szCs w:val="24"/>
        </w:rPr>
        <w:t>consider</w:t>
      </w:r>
      <w:r w:rsidR="00220EAB" w:rsidRPr="00632757">
        <w:rPr>
          <w:rFonts w:ascii="Times New Roman" w:hAnsi="Times New Roman" w:cs="Times New Roman"/>
          <w:sz w:val="24"/>
          <w:szCs w:val="24"/>
        </w:rPr>
        <w:t xml:space="preserve"> this possibility unlikely.</w:t>
      </w:r>
    </w:p>
    <w:p w14:paraId="6EA64F8B" w14:textId="77777777" w:rsidR="008F5B84" w:rsidRPr="00632757" w:rsidRDefault="006D10EC" w:rsidP="007A1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757">
        <w:rPr>
          <w:rFonts w:ascii="Times New Roman" w:hAnsi="Times New Roman" w:cs="Times New Roman"/>
          <w:sz w:val="24"/>
          <w:szCs w:val="24"/>
        </w:rPr>
        <w:tab/>
      </w:r>
      <w:r w:rsidR="00E12B4B" w:rsidRPr="00632757">
        <w:rPr>
          <w:rFonts w:ascii="Times New Roman" w:hAnsi="Times New Roman" w:cs="Times New Roman"/>
          <w:sz w:val="24"/>
          <w:szCs w:val="24"/>
        </w:rPr>
        <w:t xml:space="preserve">The </w:t>
      </w:r>
      <w:r w:rsidR="00555A74" w:rsidRPr="00632757">
        <w:rPr>
          <w:rFonts w:ascii="Times New Roman" w:hAnsi="Times New Roman" w:cs="Times New Roman"/>
          <w:sz w:val="24"/>
          <w:szCs w:val="24"/>
        </w:rPr>
        <w:t xml:space="preserve">Group </w:t>
      </w:r>
      <w:r w:rsidR="003C0994" w:rsidRPr="00632757">
        <w:rPr>
          <w:rFonts w:ascii="Times New Roman" w:eastAsia="Calibri" w:hAnsi="Times New Roman" w:cs="Times New Roman"/>
          <w:sz w:val="24"/>
          <w:szCs w:val="24"/>
        </w:rPr>
        <w:t>×</w:t>
      </w:r>
      <w:r w:rsidR="00555A74" w:rsidRPr="00632757">
        <w:rPr>
          <w:rFonts w:ascii="Times New Roman" w:hAnsi="Times New Roman" w:cs="Times New Roman"/>
          <w:sz w:val="24"/>
          <w:szCs w:val="24"/>
        </w:rPr>
        <w:t xml:space="preserve"> Viewing Condition interaction revealed that</w:t>
      </w:r>
      <w:r w:rsidR="00E12B4B" w:rsidRPr="00632757">
        <w:rPr>
          <w:rFonts w:ascii="Times New Roman" w:hAnsi="Times New Roman" w:cs="Times New Roman"/>
          <w:sz w:val="24"/>
          <w:szCs w:val="24"/>
        </w:rPr>
        <w:t xml:space="preserve"> t</w:t>
      </w:r>
      <w:r w:rsidR="002F1733" w:rsidRPr="00632757">
        <w:rPr>
          <w:rFonts w:ascii="Times New Roman" w:hAnsi="Times New Roman" w:cs="Times New Roman"/>
          <w:sz w:val="24"/>
          <w:szCs w:val="24"/>
        </w:rPr>
        <w:t>ransfer</w:t>
      </w:r>
      <w:r w:rsidR="00555A74" w:rsidRPr="00632757">
        <w:rPr>
          <w:rFonts w:ascii="Times New Roman" w:hAnsi="Times New Roman" w:cs="Times New Roman"/>
          <w:sz w:val="24"/>
          <w:szCs w:val="24"/>
        </w:rPr>
        <w:t xml:space="preserve"> of pattern recognition skill</w:t>
      </w:r>
      <w:r w:rsidR="002F1733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E12B4B" w:rsidRPr="00632757">
        <w:rPr>
          <w:rFonts w:ascii="Times New Roman" w:hAnsi="Times New Roman" w:cs="Times New Roman"/>
          <w:sz w:val="24"/>
          <w:szCs w:val="24"/>
        </w:rPr>
        <w:t>was</w:t>
      </w:r>
      <w:r w:rsidR="002F1733" w:rsidRPr="00632757">
        <w:rPr>
          <w:rFonts w:ascii="Times New Roman" w:hAnsi="Times New Roman" w:cs="Times New Roman"/>
          <w:sz w:val="24"/>
          <w:szCs w:val="24"/>
        </w:rPr>
        <w:t xml:space="preserve"> stronger 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from </w:t>
      </w:r>
      <w:r w:rsidR="00685F81" w:rsidRPr="00632757">
        <w:rPr>
          <w:rFonts w:ascii="Times New Roman" w:hAnsi="Times New Roman" w:cs="Times New Roman"/>
          <w:sz w:val="24"/>
          <w:szCs w:val="24"/>
        </w:rPr>
        <w:t>FIFA to soccer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 than in the other direction</w:t>
      </w:r>
      <w:r w:rsidR="00E12B4B" w:rsidRPr="00632757">
        <w:rPr>
          <w:rFonts w:ascii="Times New Roman" w:hAnsi="Times New Roman" w:cs="Times New Roman"/>
          <w:sz w:val="24"/>
          <w:szCs w:val="24"/>
        </w:rPr>
        <w:t xml:space="preserve">. We suggest two </w:t>
      </w:r>
      <w:r w:rsidR="00EA39DD" w:rsidRPr="00632757">
        <w:rPr>
          <w:rFonts w:ascii="Times New Roman" w:hAnsi="Times New Roman" w:cs="Times New Roman"/>
          <w:sz w:val="24"/>
          <w:szCs w:val="24"/>
        </w:rPr>
        <w:t>possible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E12B4B" w:rsidRPr="00632757">
        <w:rPr>
          <w:rFonts w:ascii="Times New Roman" w:hAnsi="Times New Roman" w:cs="Times New Roman"/>
          <w:sz w:val="24"/>
          <w:szCs w:val="24"/>
        </w:rPr>
        <w:t>s for this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. First, </w:t>
      </w:r>
      <w:r w:rsidR="00A5583E" w:rsidRPr="00632757">
        <w:rPr>
          <w:rFonts w:ascii="Times New Roman" w:hAnsi="Times New Roman" w:cs="Times New Roman"/>
          <w:sz w:val="24"/>
          <w:szCs w:val="24"/>
        </w:rPr>
        <w:t>while viewing perspective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 was </w:t>
      </w:r>
      <w:r w:rsidR="00A5583E" w:rsidRPr="00632757">
        <w:rPr>
          <w:rFonts w:ascii="Times New Roman" w:hAnsi="Times New Roman" w:cs="Times New Roman"/>
          <w:sz w:val="24"/>
          <w:szCs w:val="24"/>
        </w:rPr>
        <w:t>maintained</w:t>
      </w:r>
      <w:r w:rsidR="000373A4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5583E" w:rsidRPr="00632757">
        <w:rPr>
          <w:rFonts w:ascii="Times New Roman" w:hAnsi="Times New Roman" w:cs="Times New Roman"/>
          <w:sz w:val="24"/>
          <w:szCs w:val="24"/>
        </w:rPr>
        <w:t xml:space="preserve">as </w:t>
      </w:r>
      <w:r w:rsidR="00AE6364" w:rsidRPr="00632757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0373A4" w:rsidRPr="00632757">
        <w:rPr>
          <w:rFonts w:ascii="Times New Roman" w:hAnsi="Times New Roman" w:cs="Times New Roman"/>
          <w:sz w:val="24"/>
          <w:szCs w:val="24"/>
        </w:rPr>
        <w:t>as possible between the t</w:t>
      </w:r>
      <w:r w:rsidR="00A5583E" w:rsidRPr="00632757">
        <w:rPr>
          <w:rFonts w:ascii="Times New Roman" w:hAnsi="Times New Roman" w:cs="Times New Roman"/>
          <w:sz w:val="24"/>
          <w:szCs w:val="24"/>
        </w:rPr>
        <w:t>wo tasks for the purpose of control, the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5583E" w:rsidRPr="00632757">
        <w:rPr>
          <w:rFonts w:ascii="Times New Roman" w:hAnsi="Times New Roman" w:cs="Times New Roman"/>
          <w:sz w:val="24"/>
          <w:szCs w:val="24"/>
        </w:rPr>
        <w:t xml:space="preserve">aerial 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side-on </w:t>
      </w:r>
      <w:r w:rsidR="008117CB" w:rsidRPr="00632757">
        <w:rPr>
          <w:rFonts w:ascii="Times New Roman" w:hAnsi="Times New Roman" w:cs="Times New Roman"/>
          <w:sz w:val="24"/>
          <w:szCs w:val="24"/>
        </w:rPr>
        <w:lastRenderedPageBreak/>
        <w:t xml:space="preserve">viewing </w:t>
      </w:r>
      <w:r w:rsidR="00A5583E" w:rsidRPr="00632757">
        <w:rPr>
          <w:rFonts w:ascii="Times New Roman" w:hAnsi="Times New Roman" w:cs="Times New Roman"/>
          <w:sz w:val="24"/>
          <w:szCs w:val="24"/>
        </w:rPr>
        <w:t>perspective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 was more represen</w:t>
      </w:r>
      <w:r w:rsidR="00A5583E" w:rsidRPr="00632757">
        <w:rPr>
          <w:rFonts w:ascii="Times New Roman" w:hAnsi="Times New Roman" w:cs="Times New Roman"/>
          <w:sz w:val="24"/>
          <w:szCs w:val="24"/>
        </w:rPr>
        <w:t xml:space="preserve">tative of the performance environment </w:t>
      </w:r>
      <w:r w:rsidR="00DB2CB1" w:rsidRPr="00632757">
        <w:rPr>
          <w:rFonts w:ascii="Times New Roman" w:hAnsi="Times New Roman" w:cs="Times New Roman"/>
          <w:sz w:val="24"/>
          <w:szCs w:val="24"/>
        </w:rPr>
        <w:t>normally experienced by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685F81" w:rsidRPr="00632757">
        <w:rPr>
          <w:rFonts w:ascii="Times New Roman" w:hAnsi="Times New Roman" w:cs="Times New Roman"/>
          <w:sz w:val="24"/>
          <w:szCs w:val="24"/>
        </w:rPr>
        <w:t xml:space="preserve">FIFA </w:t>
      </w:r>
      <w:r w:rsidR="00DB2CB1" w:rsidRPr="00632757">
        <w:rPr>
          <w:rFonts w:ascii="Times New Roman" w:hAnsi="Times New Roman" w:cs="Times New Roman"/>
          <w:sz w:val="24"/>
          <w:szCs w:val="24"/>
        </w:rPr>
        <w:t>players than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 socc</w:t>
      </w:r>
      <w:r w:rsidR="00A5583E" w:rsidRPr="00632757">
        <w:rPr>
          <w:rFonts w:ascii="Times New Roman" w:hAnsi="Times New Roman" w:cs="Times New Roman"/>
          <w:sz w:val="24"/>
          <w:szCs w:val="24"/>
        </w:rPr>
        <w:t>er players. T</w:t>
      </w:r>
      <w:r w:rsidR="008117CB" w:rsidRPr="00632757">
        <w:rPr>
          <w:rFonts w:ascii="Times New Roman" w:hAnsi="Times New Roman" w:cs="Times New Roman"/>
          <w:sz w:val="24"/>
          <w:szCs w:val="24"/>
        </w:rPr>
        <w:t>asks that are less representative of the performance environment, e.g., via the viewing p</w:t>
      </w:r>
      <w:r w:rsidR="00DB2CB1" w:rsidRPr="00632757">
        <w:rPr>
          <w:rFonts w:ascii="Times New Roman" w:hAnsi="Times New Roman" w:cs="Times New Roman"/>
          <w:sz w:val="24"/>
          <w:szCs w:val="24"/>
        </w:rPr>
        <w:t>erspective or response employed, have been shown to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 yield smaller expertise effects (</w:t>
      </w:r>
      <w:r w:rsidR="00BF3885" w:rsidRPr="00632757">
        <w:rPr>
          <w:rFonts w:ascii="Times New Roman" w:hAnsi="Times New Roman" w:cs="Times New Roman"/>
          <w:sz w:val="24"/>
          <w:szCs w:val="24"/>
        </w:rPr>
        <w:t xml:space="preserve">see </w:t>
      </w:r>
      <w:r w:rsidR="008117CB" w:rsidRPr="00632757">
        <w:rPr>
          <w:rFonts w:ascii="Times New Roman" w:hAnsi="Times New Roman" w:cs="Times New Roman"/>
          <w:sz w:val="24"/>
          <w:szCs w:val="24"/>
        </w:rPr>
        <w:t xml:space="preserve">Farrow &amp; Abernethy, 2003; </w:t>
      </w:r>
      <w:r w:rsidR="00C55CB5" w:rsidRPr="00632757">
        <w:rPr>
          <w:rFonts w:ascii="Times New Roman" w:hAnsi="Times New Roman" w:cs="Times New Roman"/>
          <w:sz w:val="24"/>
          <w:szCs w:val="24"/>
        </w:rPr>
        <w:t>Mann, Abernethy, &amp; Farrow, 2010)</w:t>
      </w:r>
      <w:r w:rsidR="008117CB" w:rsidRPr="00632757">
        <w:rPr>
          <w:rFonts w:ascii="Times New Roman" w:hAnsi="Times New Roman" w:cs="Times New Roman"/>
          <w:sz w:val="24"/>
          <w:szCs w:val="24"/>
        </w:rPr>
        <w:t>.</w:t>
      </w:r>
      <w:r w:rsidR="00C55CB5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5583E" w:rsidRPr="00632757">
        <w:rPr>
          <w:rFonts w:ascii="Times New Roman" w:hAnsi="Times New Roman" w:cs="Times New Roman"/>
          <w:sz w:val="24"/>
          <w:szCs w:val="24"/>
        </w:rPr>
        <w:t>It follows that</w:t>
      </w:r>
      <w:r w:rsidR="00C55CB5" w:rsidRPr="00632757">
        <w:rPr>
          <w:rFonts w:ascii="Times New Roman" w:hAnsi="Times New Roman" w:cs="Times New Roman"/>
          <w:sz w:val="24"/>
          <w:szCs w:val="24"/>
        </w:rPr>
        <w:t xml:space="preserve"> the visual search and cognitive processing strategies of socce</w:t>
      </w:r>
      <w:r w:rsidR="00DB2CB1" w:rsidRPr="00632757">
        <w:rPr>
          <w:rFonts w:ascii="Times New Roman" w:hAnsi="Times New Roman" w:cs="Times New Roman"/>
          <w:sz w:val="24"/>
          <w:szCs w:val="24"/>
        </w:rPr>
        <w:t>r players in</w:t>
      </w:r>
      <w:r w:rsidR="00390287" w:rsidRPr="00632757">
        <w:rPr>
          <w:rFonts w:ascii="Times New Roman" w:hAnsi="Times New Roman" w:cs="Times New Roman"/>
          <w:sz w:val="24"/>
          <w:szCs w:val="24"/>
        </w:rPr>
        <w:t xml:space="preserve"> the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soccer viewing condition </w:t>
      </w:r>
      <w:r w:rsidR="00C55CB5" w:rsidRPr="00632757">
        <w:rPr>
          <w:rFonts w:ascii="Times New Roman" w:hAnsi="Times New Roman" w:cs="Times New Roman"/>
          <w:sz w:val="24"/>
          <w:szCs w:val="24"/>
        </w:rPr>
        <w:t>may have been different, and in turn less effective</w:t>
      </w:r>
      <w:r w:rsidR="00A5583E" w:rsidRPr="00632757">
        <w:rPr>
          <w:rFonts w:ascii="Times New Roman" w:hAnsi="Times New Roman" w:cs="Times New Roman"/>
          <w:sz w:val="24"/>
          <w:szCs w:val="24"/>
        </w:rPr>
        <w:t>,</w:t>
      </w:r>
      <w:r w:rsidR="00C55CB5" w:rsidRPr="00632757">
        <w:rPr>
          <w:rFonts w:ascii="Times New Roman" w:hAnsi="Times New Roman" w:cs="Times New Roman"/>
          <w:sz w:val="24"/>
          <w:szCs w:val="24"/>
        </w:rPr>
        <w:t xml:space="preserve"> than </w:t>
      </w:r>
      <w:r w:rsidR="00A5583E" w:rsidRPr="00632757">
        <w:rPr>
          <w:rFonts w:ascii="Times New Roman" w:hAnsi="Times New Roman" w:cs="Times New Roman"/>
          <w:sz w:val="24"/>
          <w:szCs w:val="24"/>
        </w:rPr>
        <w:t>those normally employed from a pitch level first</w:t>
      </w:r>
      <w:r w:rsidR="00E54FDB" w:rsidRPr="00632757">
        <w:rPr>
          <w:rFonts w:ascii="Times New Roman" w:hAnsi="Times New Roman" w:cs="Times New Roman"/>
          <w:sz w:val="24"/>
          <w:szCs w:val="24"/>
        </w:rPr>
        <w:t>-</w:t>
      </w:r>
      <w:r w:rsidR="00A5583E" w:rsidRPr="00632757">
        <w:rPr>
          <w:rFonts w:ascii="Times New Roman" w:hAnsi="Times New Roman" w:cs="Times New Roman"/>
          <w:sz w:val="24"/>
          <w:szCs w:val="24"/>
        </w:rPr>
        <w:t xml:space="preserve">person viewing perspective </w:t>
      </w:r>
      <w:r w:rsidR="00C55CB5" w:rsidRPr="00632757">
        <w:rPr>
          <w:rFonts w:ascii="Times New Roman" w:hAnsi="Times New Roman" w:cs="Times New Roman"/>
          <w:sz w:val="24"/>
          <w:szCs w:val="24"/>
        </w:rPr>
        <w:t>(Mann, Farr</w:t>
      </w:r>
      <w:r w:rsidR="005F362F" w:rsidRPr="00632757">
        <w:rPr>
          <w:rFonts w:ascii="Times New Roman" w:hAnsi="Times New Roman" w:cs="Times New Roman"/>
          <w:sz w:val="24"/>
          <w:szCs w:val="24"/>
        </w:rPr>
        <w:t>ow, Shuttleworth, &amp; Hopwood, 2009</w:t>
      </w:r>
      <w:r w:rsidR="00C55CB5" w:rsidRPr="00632757">
        <w:rPr>
          <w:rFonts w:ascii="Times New Roman" w:hAnsi="Times New Roman" w:cs="Times New Roman"/>
          <w:sz w:val="24"/>
          <w:szCs w:val="24"/>
        </w:rPr>
        <w:t>)</w:t>
      </w:r>
      <w:r w:rsidR="0066262A" w:rsidRPr="00632757">
        <w:rPr>
          <w:rFonts w:ascii="Times New Roman" w:hAnsi="Times New Roman" w:cs="Times New Roman"/>
          <w:sz w:val="24"/>
          <w:szCs w:val="24"/>
        </w:rPr>
        <w:t xml:space="preserve">. We therefore recommend 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that </w:t>
      </w:r>
      <w:r w:rsidR="00A5583E" w:rsidRPr="00632757">
        <w:rPr>
          <w:rFonts w:ascii="Times New Roman" w:hAnsi="Times New Roman" w:cs="Times New Roman"/>
          <w:sz w:val="24"/>
          <w:szCs w:val="24"/>
        </w:rPr>
        <w:t>future</w:t>
      </w:r>
      <w:r w:rsidR="0066262A" w:rsidRPr="00632757">
        <w:rPr>
          <w:rFonts w:ascii="Times New Roman" w:hAnsi="Times New Roman" w:cs="Times New Roman"/>
          <w:sz w:val="24"/>
          <w:szCs w:val="24"/>
        </w:rPr>
        <w:t xml:space="preserve"> research rep</w:t>
      </w:r>
      <w:r w:rsidR="00390287" w:rsidRPr="00632757">
        <w:rPr>
          <w:rFonts w:ascii="Times New Roman" w:hAnsi="Times New Roman" w:cs="Times New Roman"/>
          <w:sz w:val="24"/>
          <w:szCs w:val="24"/>
        </w:rPr>
        <w:t>licate the current findings while manipulating the</w:t>
      </w:r>
      <w:r w:rsidR="0066262A" w:rsidRPr="00632757">
        <w:rPr>
          <w:rFonts w:ascii="Times New Roman" w:hAnsi="Times New Roman" w:cs="Times New Roman"/>
          <w:sz w:val="24"/>
          <w:szCs w:val="24"/>
        </w:rPr>
        <w:t xml:space="preserve"> viewing perspective</w:t>
      </w:r>
      <w:r w:rsidR="00390287" w:rsidRPr="00632757">
        <w:rPr>
          <w:rFonts w:ascii="Times New Roman" w:hAnsi="Times New Roman" w:cs="Times New Roman"/>
          <w:sz w:val="24"/>
          <w:szCs w:val="24"/>
        </w:rPr>
        <w:t xml:space="preserve"> employed</w:t>
      </w:r>
      <w:r w:rsidR="0066262A" w:rsidRPr="00632757">
        <w:rPr>
          <w:rFonts w:ascii="Times New Roman" w:hAnsi="Times New Roman" w:cs="Times New Roman"/>
          <w:sz w:val="24"/>
          <w:szCs w:val="24"/>
        </w:rPr>
        <w:t xml:space="preserve">. A </w:t>
      </w:r>
      <w:r w:rsidR="00DB6399" w:rsidRPr="00632757">
        <w:rPr>
          <w:rFonts w:ascii="Times New Roman" w:hAnsi="Times New Roman" w:cs="Times New Roman"/>
          <w:sz w:val="24"/>
          <w:szCs w:val="24"/>
        </w:rPr>
        <w:t xml:space="preserve">second </w:t>
      </w:r>
      <w:r w:rsidR="007C1A80" w:rsidRPr="00632757">
        <w:rPr>
          <w:rFonts w:ascii="Times New Roman" w:hAnsi="Times New Roman" w:cs="Times New Roman"/>
          <w:sz w:val="24"/>
          <w:szCs w:val="24"/>
        </w:rPr>
        <w:t>potential</w:t>
      </w:r>
      <w:r w:rsidR="00DB6399" w:rsidRPr="00632757">
        <w:rPr>
          <w:rFonts w:ascii="Times New Roman" w:hAnsi="Times New Roman" w:cs="Times New Roman"/>
          <w:sz w:val="24"/>
          <w:szCs w:val="24"/>
        </w:rPr>
        <w:t xml:space="preserve"> explanation, and in turn an </w:t>
      </w:r>
      <w:r w:rsidR="00F20D6B" w:rsidRPr="00632757">
        <w:rPr>
          <w:rFonts w:ascii="Times New Roman" w:hAnsi="Times New Roman" w:cs="Times New Roman"/>
          <w:sz w:val="24"/>
          <w:szCs w:val="24"/>
        </w:rPr>
        <w:t>associated limitation of the study,</w:t>
      </w:r>
      <w:r w:rsidR="007C1A80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5583E" w:rsidRPr="00632757">
        <w:rPr>
          <w:rFonts w:ascii="Times New Roman" w:hAnsi="Times New Roman" w:cs="Times New Roman"/>
          <w:sz w:val="24"/>
          <w:szCs w:val="24"/>
        </w:rPr>
        <w:t>is th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at the </w:t>
      </w:r>
      <w:r w:rsidR="00685F81" w:rsidRPr="00632757">
        <w:rPr>
          <w:rFonts w:ascii="Times New Roman" w:hAnsi="Times New Roman" w:cs="Times New Roman"/>
          <w:sz w:val="24"/>
          <w:szCs w:val="24"/>
        </w:rPr>
        <w:t xml:space="preserve">FIFA 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players </w:t>
      </w:r>
      <w:r w:rsidR="00CC6CC4" w:rsidRPr="00632757">
        <w:rPr>
          <w:rFonts w:ascii="Times New Roman" w:hAnsi="Times New Roman" w:cs="Times New Roman"/>
          <w:sz w:val="24"/>
          <w:szCs w:val="24"/>
        </w:rPr>
        <w:t xml:space="preserve">were competing at a higher level and 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spent more time </w:t>
      </w:r>
      <w:r w:rsidR="00CC6CC4" w:rsidRPr="00632757">
        <w:rPr>
          <w:rFonts w:ascii="Times New Roman" w:hAnsi="Times New Roman" w:cs="Times New Roman"/>
          <w:sz w:val="24"/>
          <w:szCs w:val="24"/>
        </w:rPr>
        <w:t xml:space="preserve">engaging 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in </w:t>
      </w:r>
      <w:r w:rsidR="00685F81" w:rsidRPr="00632757">
        <w:rPr>
          <w:rFonts w:ascii="Times New Roman" w:hAnsi="Times New Roman" w:cs="Times New Roman"/>
          <w:sz w:val="24"/>
          <w:szCs w:val="24"/>
        </w:rPr>
        <w:t xml:space="preserve">their domain </w:t>
      </w:r>
      <w:r w:rsidR="009D697E" w:rsidRPr="00632757">
        <w:rPr>
          <w:rFonts w:ascii="Times New Roman" w:hAnsi="Times New Roman" w:cs="Times New Roman"/>
          <w:sz w:val="24"/>
          <w:szCs w:val="24"/>
        </w:rPr>
        <w:t>than the soccer players</w:t>
      </w:r>
      <w:r w:rsidR="00137F08" w:rsidRPr="00632757">
        <w:rPr>
          <w:rFonts w:ascii="Times New Roman" w:hAnsi="Times New Roman" w:cs="Times New Roman"/>
          <w:sz w:val="24"/>
          <w:szCs w:val="24"/>
        </w:rPr>
        <w:t xml:space="preserve">. </w:t>
      </w:r>
      <w:r w:rsidR="002451C9" w:rsidRPr="00632757">
        <w:rPr>
          <w:rFonts w:ascii="Times New Roman" w:hAnsi="Times New Roman" w:cs="Times New Roman"/>
          <w:sz w:val="24"/>
          <w:szCs w:val="24"/>
        </w:rPr>
        <w:t>T</w:t>
      </w:r>
      <w:r w:rsidR="00137F08" w:rsidRPr="00632757">
        <w:rPr>
          <w:rFonts w:ascii="Times New Roman" w:hAnsi="Times New Roman" w:cs="Times New Roman"/>
          <w:sz w:val="24"/>
          <w:szCs w:val="24"/>
        </w:rPr>
        <w:t xml:space="preserve">he </w:t>
      </w:r>
      <w:r w:rsidR="00F0418D" w:rsidRPr="00632757">
        <w:rPr>
          <w:rFonts w:ascii="Times New Roman" w:hAnsi="Times New Roman" w:cs="Times New Roman"/>
          <w:sz w:val="24"/>
          <w:szCs w:val="24"/>
        </w:rPr>
        <w:t xml:space="preserve">FIFA </w:t>
      </w:r>
      <w:r w:rsidR="00137F08" w:rsidRPr="00632757">
        <w:rPr>
          <w:rFonts w:ascii="Times New Roman" w:hAnsi="Times New Roman" w:cs="Times New Roman"/>
          <w:sz w:val="24"/>
          <w:szCs w:val="24"/>
        </w:rPr>
        <w:t xml:space="preserve">players </w:t>
      </w:r>
      <w:r w:rsidR="009D697E" w:rsidRPr="00632757">
        <w:rPr>
          <w:rFonts w:ascii="Times New Roman" w:hAnsi="Times New Roman" w:cs="Times New Roman"/>
          <w:sz w:val="24"/>
          <w:szCs w:val="24"/>
        </w:rPr>
        <w:t>were</w:t>
      </w:r>
      <w:r w:rsidR="002451C9" w:rsidRPr="00632757">
        <w:rPr>
          <w:rFonts w:ascii="Times New Roman" w:hAnsi="Times New Roman" w:cs="Times New Roman"/>
          <w:sz w:val="24"/>
          <w:szCs w:val="24"/>
        </w:rPr>
        <w:t xml:space="preserve"> therefore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 likely to</w:t>
      </w:r>
      <w:r w:rsidR="002451C9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FA37CF" w:rsidRPr="00632757">
        <w:rPr>
          <w:rFonts w:ascii="Times New Roman" w:hAnsi="Times New Roman" w:cs="Times New Roman"/>
          <w:sz w:val="24"/>
          <w:szCs w:val="24"/>
        </w:rPr>
        <w:t>ha</w:t>
      </w:r>
      <w:r w:rsidR="002451C9" w:rsidRPr="00632757">
        <w:rPr>
          <w:rFonts w:ascii="Times New Roman" w:hAnsi="Times New Roman" w:cs="Times New Roman"/>
          <w:sz w:val="24"/>
          <w:szCs w:val="24"/>
        </w:rPr>
        <w:t>ve attained</w:t>
      </w:r>
      <w:r w:rsidR="00FA37CF" w:rsidRPr="00632757">
        <w:rPr>
          <w:rFonts w:ascii="Times New Roman" w:hAnsi="Times New Roman" w:cs="Times New Roman"/>
          <w:sz w:val="24"/>
          <w:szCs w:val="24"/>
        </w:rPr>
        <w:t xml:space="preserve"> a higher level of expertise</w:t>
      </w:r>
      <w:r w:rsidR="00137F08" w:rsidRPr="00632757">
        <w:rPr>
          <w:rFonts w:ascii="Times New Roman" w:hAnsi="Times New Roman" w:cs="Times New Roman"/>
          <w:sz w:val="24"/>
          <w:szCs w:val="24"/>
        </w:rPr>
        <w:t xml:space="preserve"> than the soccer players, thus facilitating more effective transfer of perceptual</w:t>
      </w:r>
      <w:r w:rsidR="005738EA" w:rsidRPr="00632757">
        <w:rPr>
          <w:rFonts w:ascii="Times New Roman" w:hAnsi="Times New Roman" w:cs="Times New Roman"/>
          <w:sz w:val="24"/>
          <w:szCs w:val="24"/>
        </w:rPr>
        <w:t>-cognitive</w:t>
      </w:r>
      <w:r w:rsidR="00137F08" w:rsidRPr="00632757">
        <w:rPr>
          <w:rFonts w:ascii="Times New Roman" w:hAnsi="Times New Roman" w:cs="Times New Roman"/>
          <w:sz w:val="24"/>
          <w:szCs w:val="24"/>
        </w:rPr>
        <w:t xml:space="preserve"> skill.</w:t>
      </w:r>
      <w:r w:rsidR="004B1FDA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75E34" w:rsidRPr="00632757">
        <w:rPr>
          <w:rFonts w:ascii="Times New Roman" w:hAnsi="Times New Roman" w:cs="Times New Roman"/>
          <w:sz w:val="24"/>
          <w:szCs w:val="24"/>
        </w:rPr>
        <w:t>In line with this suggestion,</w:t>
      </w:r>
      <w:r w:rsidR="00FA37CF" w:rsidRPr="00632757">
        <w:rPr>
          <w:rFonts w:ascii="Times New Roman" w:hAnsi="Times New Roman" w:cs="Times New Roman"/>
          <w:sz w:val="24"/>
          <w:szCs w:val="24"/>
        </w:rPr>
        <w:t xml:space="preserve"> researchers have</w:t>
      </w:r>
      <w:r w:rsidR="00A75E34" w:rsidRPr="00632757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FA37CF" w:rsidRPr="00632757">
        <w:rPr>
          <w:rFonts w:ascii="Times New Roman" w:hAnsi="Times New Roman" w:cs="Times New Roman"/>
          <w:sz w:val="24"/>
          <w:szCs w:val="24"/>
        </w:rPr>
        <w:t xml:space="preserve"> observed</w:t>
      </w:r>
      <w:r w:rsidR="004F1358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A75E34" w:rsidRPr="00632757">
        <w:rPr>
          <w:rFonts w:ascii="Times New Roman" w:hAnsi="Times New Roman" w:cs="Times New Roman"/>
          <w:sz w:val="24"/>
          <w:szCs w:val="24"/>
        </w:rPr>
        <w:t xml:space="preserve">that </w:t>
      </w:r>
      <w:r w:rsidR="004F1358" w:rsidRPr="00632757">
        <w:rPr>
          <w:rFonts w:ascii="Times New Roman" w:hAnsi="Times New Roman" w:cs="Times New Roman"/>
          <w:sz w:val="24"/>
          <w:szCs w:val="24"/>
        </w:rPr>
        <w:t>the degree of transfer of perceptual</w:t>
      </w:r>
      <w:r w:rsidR="00A75E34" w:rsidRPr="00632757">
        <w:rPr>
          <w:rFonts w:ascii="Times New Roman" w:hAnsi="Times New Roman" w:cs="Times New Roman"/>
          <w:sz w:val="24"/>
          <w:szCs w:val="24"/>
        </w:rPr>
        <w:t>-cognitive</w:t>
      </w:r>
      <w:r w:rsidR="004F1358" w:rsidRPr="00632757">
        <w:rPr>
          <w:rFonts w:ascii="Times New Roman" w:hAnsi="Times New Roman" w:cs="Times New Roman"/>
          <w:sz w:val="24"/>
          <w:szCs w:val="24"/>
        </w:rPr>
        <w:t xml:space="preserve"> skill</w:t>
      </w:r>
      <w:r w:rsidR="00FA37CF" w:rsidRPr="00632757">
        <w:rPr>
          <w:rFonts w:ascii="Times New Roman" w:hAnsi="Times New Roman" w:cs="Times New Roman"/>
          <w:sz w:val="24"/>
          <w:szCs w:val="24"/>
        </w:rPr>
        <w:t xml:space="preserve"> between domains</w:t>
      </w:r>
      <w:r w:rsidR="004F1358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E442DB" w:rsidRPr="00632757">
        <w:rPr>
          <w:rFonts w:ascii="Times New Roman" w:hAnsi="Times New Roman" w:cs="Times New Roman"/>
          <w:sz w:val="24"/>
          <w:szCs w:val="24"/>
        </w:rPr>
        <w:t>is moderated by expertise level of performers</w:t>
      </w:r>
      <w:r w:rsidR="004F1358" w:rsidRPr="00632757">
        <w:rPr>
          <w:rFonts w:ascii="Times New Roman" w:hAnsi="Times New Roman" w:cs="Times New Roman"/>
          <w:sz w:val="24"/>
          <w:szCs w:val="24"/>
        </w:rPr>
        <w:t xml:space="preserve"> (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Abernethy et al., 2005; </w:t>
      </w:r>
      <w:r w:rsidR="004F1358" w:rsidRPr="00632757">
        <w:rPr>
          <w:rFonts w:ascii="Times New Roman" w:hAnsi="Times New Roman" w:cs="Times New Roman"/>
          <w:sz w:val="24"/>
          <w:szCs w:val="24"/>
        </w:rPr>
        <w:t xml:space="preserve">Rosalie &amp; </w:t>
      </w:r>
      <w:r w:rsidR="004F1358" w:rsidRPr="00632757">
        <w:rPr>
          <w:rFonts w:ascii="Times New Roman" w:hAnsi="Times New Roman" w:cs="Times New Roman"/>
          <w:sz w:val="24"/>
          <w:szCs w:val="24"/>
          <w:shd w:val="clear" w:color="auto" w:fill="FFFFFF"/>
        </w:rPr>
        <w:t>Müller</w:t>
      </w:r>
      <w:r w:rsidR="004F1358" w:rsidRPr="00632757">
        <w:rPr>
          <w:rFonts w:ascii="Times New Roman" w:hAnsi="Times New Roman" w:cs="Times New Roman"/>
          <w:sz w:val="24"/>
          <w:szCs w:val="24"/>
        </w:rPr>
        <w:t>, 2014).</w:t>
      </w:r>
      <w:r w:rsidR="00AD4C32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4B1FDA" w:rsidRPr="00632757">
        <w:rPr>
          <w:rFonts w:ascii="Times New Roman" w:hAnsi="Times New Roman" w:cs="Times New Roman"/>
          <w:sz w:val="24"/>
          <w:szCs w:val="24"/>
        </w:rPr>
        <w:tab/>
      </w:r>
    </w:p>
    <w:p w14:paraId="2C2A88EA" w14:textId="5EBF5ED7" w:rsidR="000373A4" w:rsidRPr="00632757" w:rsidRDefault="0041436B" w:rsidP="008F5B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757">
        <w:rPr>
          <w:rFonts w:ascii="Times New Roman" w:hAnsi="Times New Roman" w:cs="Times New Roman"/>
          <w:sz w:val="24"/>
          <w:szCs w:val="24"/>
        </w:rPr>
        <w:t>F</w:t>
      </w:r>
      <w:r w:rsidR="007559B2" w:rsidRPr="00632757">
        <w:rPr>
          <w:rFonts w:ascii="Times New Roman" w:hAnsi="Times New Roman" w:cs="Times New Roman"/>
          <w:sz w:val="24"/>
          <w:szCs w:val="24"/>
        </w:rPr>
        <w:t>rom a</w:t>
      </w:r>
      <w:r w:rsidR="00056978" w:rsidRPr="00632757">
        <w:rPr>
          <w:rFonts w:ascii="Times New Roman" w:hAnsi="Times New Roman" w:cs="Times New Roman"/>
          <w:sz w:val="24"/>
          <w:szCs w:val="24"/>
        </w:rPr>
        <w:t>n</w:t>
      </w:r>
      <w:r w:rsidR="007559B2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056978" w:rsidRPr="00632757">
        <w:rPr>
          <w:rFonts w:ascii="Times New Roman" w:hAnsi="Times New Roman" w:cs="Times New Roman"/>
          <w:sz w:val="24"/>
          <w:szCs w:val="24"/>
        </w:rPr>
        <w:t>applied</w:t>
      </w:r>
      <w:r w:rsidR="007559B2" w:rsidRPr="00632757">
        <w:rPr>
          <w:rFonts w:ascii="Times New Roman" w:hAnsi="Times New Roman" w:cs="Times New Roman"/>
          <w:sz w:val="24"/>
          <w:szCs w:val="24"/>
        </w:rPr>
        <w:t xml:space="preserve"> perspective,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o</w:t>
      </w:r>
      <w:r w:rsidR="00D41A27" w:rsidRPr="00632757">
        <w:rPr>
          <w:rFonts w:ascii="Times New Roman" w:hAnsi="Times New Roman" w:cs="Times New Roman"/>
          <w:sz w:val="24"/>
          <w:szCs w:val="24"/>
        </w:rPr>
        <w:t xml:space="preserve">f particular interest is the positive transfer from esport to traditional sport </w:t>
      </w:r>
      <w:r w:rsidR="002451C9" w:rsidRPr="00632757">
        <w:rPr>
          <w:rFonts w:ascii="Times New Roman" w:hAnsi="Times New Roman" w:cs="Times New Roman"/>
          <w:sz w:val="24"/>
          <w:szCs w:val="24"/>
        </w:rPr>
        <w:t>because</w:t>
      </w:r>
      <w:r w:rsidR="00D41A27" w:rsidRPr="00632757">
        <w:rPr>
          <w:rFonts w:ascii="Times New Roman" w:hAnsi="Times New Roman" w:cs="Times New Roman"/>
          <w:sz w:val="24"/>
          <w:szCs w:val="24"/>
        </w:rPr>
        <w:t xml:space="preserve"> the high level of physical activity associated with 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D41A27" w:rsidRPr="00632757">
        <w:rPr>
          <w:rFonts w:ascii="Times New Roman" w:hAnsi="Times New Roman" w:cs="Times New Roman"/>
          <w:sz w:val="24"/>
          <w:szCs w:val="24"/>
        </w:rPr>
        <w:t xml:space="preserve">sports like soccer carries with it an inherent risk of injury and burnout </w:t>
      </w:r>
      <w:r w:rsidRPr="00632757">
        <w:rPr>
          <w:rFonts w:ascii="Times New Roman" w:hAnsi="Times New Roman" w:cs="Times New Roman"/>
          <w:sz w:val="24"/>
          <w:szCs w:val="24"/>
        </w:rPr>
        <w:t>(Baker et al., 2009).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Our findings</w:t>
      </w:r>
      <w:r w:rsidR="00193671" w:rsidRPr="00632757">
        <w:rPr>
          <w:rFonts w:ascii="Times New Roman" w:hAnsi="Times New Roman" w:cs="Times New Roman"/>
          <w:sz w:val="24"/>
          <w:szCs w:val="24"/>
        </w:rPr>
        <w:t>,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therefore</w:t>
      </w:r>
      <w:r w:rsidR="00C704D3" w:rsidRPr="00632757">
        <w:rPr>
          <w:rFonts w:ascii="Times New Roman" w:hAnsi="Times New Roman" w:cs="Times New Roman"/>
          <w:sz w:val="24"/>
          <w:szCs w:val="24"/>
        </w:rPr>
        <w:t>,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show promise for the use of esports to develop perceptual</w:t>
      </w:r>
      <w:r w:rsidR="005420D6" w:rsidRPr="00632757">
        <w:rPr>
          <w:rFonts w:ascii="Times New Roman" w:hAnsi="Times New Roman" w:cs="Times New Roman"/>
          <w:sz w:val="24"/>
          <w:szCs w:val="24"/>
        </w:rPr>
        <w:t>-cognitive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skills in traditional sport</w:t>
      </w:r>
      <w:r w:rsidR="004A1C84" w:rsidRPr="00632757">
        <w:rPr>
          <w:rFonts w:ascii="Times New Roman" w:hAnsi="Times New Roman" w:cs="Times New Roman"/>
          <w:sz w:val="24"/>
          <w:szCs w:val="24"/>
        </w:rPr>
        <w:t>s</w:t>
      </w:r>
      <w:r w:rsidR="007D5812" w:rsidRPr="00632757">
        <w:rPr>
          <w:rFonts w:ascii="Times New Roman" w:hAnsi="Times New Roman" w:cs="Times New Roman"/>
          <w:sz w:val="24"/>
          <w:szCs w:val="24"/>
        </w:rPr>
        <w:t xml:space="preserve"> and may provide a substitute for physical training when players</w:t>
      </w:r>
      <w:r w:rsidR="002F0A48" w:rsidRPr="00632757">
        <w:rPr>
          <w:rFonts w:ascii="Times New Roman" w:hAnsi="Times New Roman" w:cs="Times New Roman"/>
          <w:sz w:val="24"/>
          <w:szCs w:val="24"/>
        </w:rPr>
        <w:t xml:space="preserve"> are injured or resting</w:t>
      </w:r>
      <w:r w:rsidR="00DB2CB1" w:rsidRPr="00632757">
        <w:rPr>
          <w:rFonts w:ascii="Times New Roman" w:hAnsi="Times New Roman" w:cs="Times New Roman"/>
          <w:sz w:val="24"/>
          <w:szCs w:val="24"/>
        </w:rPr>
        <w:t>.</w:t>
      </w:r>
      <w:r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2F0A48" w:rsidRPr="00632757">
        <w:rPr>
          <w:rFonts w:ascii="Times New Roman" w:hAnsi="Times New Roman" w:cs="Times New Roman"/>
          <w:sz w:val="24"/>
          <w:szCs w:val="24"/>
        </w:rPr>
        <w:t>It is important to note</w:t>
      </w:r>
      <w:r w:rsidRPr="00632757">
        <w:rPr>
          <w:rFonts w:ascii="Times New Roman" w:hAnsi="Times New Roman" w:cs="Times New Roman"/>
          <w:sz w:val="24"/>
          <w:szCs w:val="24"/>
        </w:rPr>
        <w:t xml:space="preserve"> that </w:t>
      </w:r>
      <w:r w:rsidR="00FD5A0B" w:rsidRPr="00632757">
        <w:rPr>
          <w:rFonts w:ascii="Times New Roman" w:hAnsi="Times New Roman" w:cs="Times New Roman"/>
          <w:sz w:val="24"/>
          <w:szCs w:val="24"/>
        </w:rPr>
        <w:t xml:space="preserve">our findings do not suggest </w:t>
      </w:r>
      <w:r w:rsidRPr="00632757">
        <w:rPr>
          <w:rFonts w:ascii="Times New Roman" w:hAnsi="Times New Roman" w:cs="Times New Roman"/>
          <w:sz w:val="24"/>
          <w:szCs w:val="24"/>
        </w:rPr>
        <w:t xml:space="preserve">engagement in esport </w:t>
      </w:r>
      <w:r w:rsidR="00FD5A0B" w:rsidRPr="00632757">
        <w:rPr>
          <w:rFonts w:ascii="Times New Roman" w:hAnsi="Times New Roman" w:cs="Times New Roman"/>
          <w:sz w:val="24"/>
          <w:szCs w:val="24"/>
        </w:rPr>
        <w:t>to be</w:t>
      </w:r>
      <w:r w:rsidR="009D697E" w:rsidRPr="00632757">
        <w:rPr>
          <w:rFonts w:ascii="Times New Roman" w:hAnsi="Times New Roman" w:cs="Times New Roman"/>
          <w:sz w:val="24"/>
          <w:szCs w:val="24"/>
        </w:rPr>
        <w:t xml:space="preserve"> more </w:t>
      </w:r>
      <w:r w:rsidRPr="00632757">
        <w:rPr>
          <w:rFonts w:ascii="Times New Roman" w:hAnsi="Times New Roman" w:cs="Times New Roman"/>
          <w:sz w:val="24"/>
          <w:szCs w:val="24"/>
        </w:rPr>
        <w:t>benefi</w:t>
      </w:r>
      <w:r w:rsidR="009D697E" w:rsidRPr="00632757">
        <w:rPr>
          <w:rFonts w:ascii="Times New Roman" w:hAnsi="Times New Roman" w:cs="Times New Roman"/>
          <w:sz w:val="24"/>
          <w:szCs w:val="24"/>
        </w:rPr>
        <w:t>cial</w:t>
      </w:r>
      <w:r w:rsidR="00390287" w:rsidRPr="00632757">
        <w:rPr>
          <w:rFonts w:ascii="Times New Roman" w:hAnsi="Times New Roman" w:cs="Times New Roman"/>
          <w:sz w:val="24"/>
          <w:szCs w:val="24"/>
        </w:rPr>
        <w:t xml:space="preserve"> than participating in traditional</w:t>
      </w:r>
      <w:r w:rsidRPr="00632757">
        <w:rPr>
          <w:rFonts w:ascii="Times New Roman" w:hAnsi="Times New Roman" w:cs="Times New Roman"/>
          <w:sz w:val="24"/>
          <w:szCs w:val="24"/>
        </w:rPr>
        <w:t xml:space="preserve"> sport itself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, nor do our findings demonstrate that engagement in esport </w:t>
      </w:r>
      <w:r w:rsidR="00166F1D" w:rsidRPr="00632757">
        <w:rPr>
          <w:rFonts w:ascii="Times New Roman" w:hAnsi="Times New Roman" w:cs="Times New Roman"/>
          <w:sz w:val="24"/>
          <w:szCs w:val="24"/>
        </w:rPr>
        <w:t xml:space="preserve">actually </w:t>
      </w:r>
      <w:r w:rsidR="009746B9" w:rsidRPr="00632757">
        <w:rPr>
          <w:rFonts w:ascii="Times New Roman" w:hAnsi="Times New Roman" w:cs="Times New Roman"/>
          <w:sz w:val="24"/>
          <w:szCs w:val="24"/>
        </w:rPr>
        <w:t>leads to enhanced performance in traditional sport</w:t>
      </w:r>
      <w:r w:rsidRPr="00632757">
        <w:rPr>
          <w:rFonts w:ascii="Times New Roman" w:hAnsi="Times New Roman" w:cs="Times New Roman"/>
          <w:sz w:val="24"/>
          <w:szCs w:val="24"/>
        </w:rPr>
        <w:t xml:space="preserve">. </w:t>
      </w:r>
      <w:r w:rsidR="009D697E" w:rsidRPr="00632757">
        <w:rPr>
          <w:rFonts w:ascii="Times New Roman" w:hAnsi="Times New Roman" w:cs="Times New Roman"/>
          <w:sz w:val="24"/>
          <w:szCs w:val="24"/>
        </w:rPr>
        <w:t>Rather</w:t>
      </w:r>
      <w:r w:rsidRPr="00632757">
        <w:rPr>
          <w:rFonts w:ascii="Times New Roman" w:hAnsi="Times New Roman" w:cs="Times New Roman"/>
          <w:sz w:val="24"/>
          <w:szCs w:val="24"/>
        </w:rPr>
        <w:t>,</w:t>
      </w:r>
      <w:r w:rsidR="00166F1D" w:rsidRPr="00632757">
        <w:rPr>
          <w:rFonts w:ascii="Times New Roman" w:hAnsi="Times New Roman" w:cs="Times New Roman"/>
          <w:sz w:val="24"/>
          <w:szCs w:val="24"/>
        </w:rPr>
        <w:t xml:space="preserve"> we suggest that</w:t>
      </w:r>
      <w:r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FD5A0B" w:rsidRPr="00632757">
        <w:rPr>
          <w:rFonts w:ascii="Times New Roman" w:hAnsi="Times New Roman" w:cs="Times New Roman"/>
          <w:sz w:val="24"/>
          <w:szCs w:val="24"/>
        </w:rPr>
        <w:t>engaging</w:t>
      </w:r>
      <w:r w:rsidR="00DC1426" w:rsidRPr="00632757">
        <w:rPr>
          <w:rFonts w:ascii="Times New Roman" w:hAnsi="Times New Roman" w:cs="Times New Roman"/>
          <w:sz w:val="24"/>
          <w:szCs w:val="24"/>
        </w:rPr>
        <w:t xml:space="preserve"> in simulated </w:t>
      </w:r>
      <w:r w:rsidR="00FD5A0B" w:rsidRPr="00632757">
        <w:rPr>
          <w:rFonts w:ascii="Times New Roman" w:hAnsi="Times New Roman" w:cs="Times New Roman"/>
          <w:sz w:val="24"/>
          <w:szCs w:val="24"/>
        </w:rPr>
        <w:t>activities</w:t>
      </w:r>
      <w:r w:rsidR="00DC1426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DB2CB1" w:rsidRPr="00632757">
        <w:rPr>
          <w:rFonts w:ascii="Times New Roman" w:hAnsi="Times New Roman" w:cs="Times New Roman"/>
          <w:sz w:val="24"/>
          <w:szCs w:val="24"/>
        </w:rPr>
        <w:t>may</w:t>
      </w:r>
      <w:r w:rsidR="00DC1426" w:rsidRPr="00632757">
        <w:rPr>
          <w:rFonts w:ascii="Times New Roman" w:hAnsi="Times New Roman" w:cs="Times New Roman"/>
          <w:sz w:val="24"/>
          <w:szCs w:val="24"/>
        </w:rPr>
        <w:t xml:space="preserve"> provide a challenging, </w:t>
      </w:r>
      <w:r w:rsidR="00DC1426" w:rsidRPr="00632757">
        <w:rPr>
          <w:rFonts w:ascii="Times New Roman" w:hAnsi="Times New Roman" w:cs="Times New Roman"/>
          <w:sz w:val="24"/>
          <w:szCs w:val="24"/>
        </w:rPr>
        <w:lastRenderedPageBreak/>
        <w:t>varied practice environment that yields continued motivation over time (Gray, 2019)</w:t>
      </w:r>
      <w:r w:rsidR="00DB2CB1" w:rsidRPr="00632757">
        <w:rPr>
          <w:rFonts w:ascii="Times New Roman" w:hAnsi="Times New Roman" w:cs="Times New Roman"/>
          <w:sz w:val="24"/>
          <w:szCs w:val="24"/>
        </w:rPr>
        <w:t>, while contributing to the development of perceptual</w:t>
      </w:r>
      <w:r w:rsidR="00106DCC" w:rsidRPr="00632757">
        <w:rPr>
          <w:rFonts w:ascii="Times New Roman" w:hAnsi="Times New Roman" w:cs="Times New Roman"/>
          <w:sz w:val="24"/>
          <w:szCs w:val="24"/>
        </w:rPr>
        <w:t>-cognitive</w:t>
      </w:r>
      <w:r w:rsidR="00DB2CB1" w:rsidRPr="00632757">
        <w:rPr>
          <w:rFonts w:ascii="Times New Roman" w:hAnsi="Times New Roman" w:cs="Times New Roman"/>
          <w:sz w:val="24"/>
          <w:szCs w:val="24"/>
        </w:rPr>
        <w:t xml:space="preserve"> expertise</w:t>
      </w:r>
      <w:r w:rsidR="00DC1426" w:rsidRPr="00632757">
        <w:rPr>
          <w:rFonts w:ascii="Times New Roman" w:hAnsi="Times New Roman" w:cs="Times New Roman"/>
          <w:sz w:val="24"/>
          <w:szCs w:val="24"/>
        </w:rPr>
        <w:t xml:space="preserve">. </w:t>
      </w:r>
      <w:r w:rsidR="00812577" w:rsidRPr="00632757">
        <w:rPr>
          <w:rFonts w:ascii="Times New Roman" w:hAnsi="Times New Roman" w:cs="Times New Roman"/>
          <w:sz w:val="24"/>
          <w:szCs w:val="24"/>
        </w:rPr>
        <w:t>We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 thereby</w:t>
      </w:r>
      <w:r w:rsidR="00812577" w:rsidRPr="00632757">
        <w:rPr>
          <w:rFonts w:ascii="Times New Roman" w:hAnsi="Times New Roman" w:cs="Times New Roman"/>
          <w:sz w:val="24"/>
          <w:szCs w:val="24"/>
        </w:rPr>
        <w:t xml:space="preserve"> recommend 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that </w:t>
      </w:r>
      <w:r w:rsidR="00812577" w:rsidRPr="00632757">
        <w:rPr>
          <w:rFonts w:ascii="Times New Roman" w:hAnsi="Times New Roman" w:cs="Times New Roman"/>
          <w:sz w:val="24"/>
          <w:szCs w:val="24"/>
        </w:rPr>
        <w:t xml:space="preserve">future research </w:t>
      </w:r>
      <w:r w:rsidR="00C64AF1" w:rsidRPr="00632757">
        <w:rPr>
          <w:rFonts w:ascii="Times New Roman" w:hAnsi="Times New Roman" w:cs="Times New Roman"/>
          <w:sz w:val="24"/>
          <w:szCs w:val="24"/>
        </w:rPr>
        <w:t>employ</w:t>
      </w:r>
      <w:r w:rsidR="00015680" w:rsidRPr="00632757">
        <w:rPr>
          <w:rFonts w:ascii="Times New Roman" w:hAnsi="Times New Roman" w:cs="Times New Roman"/>
          <w:sz w:val="24"/>
          <w:szCs w:val="24"/>
        </w:rPr>
        <w:t>s</w:t>
      </w:r>
      <w:r w:rsidR="00812577" w:rsidRPr="00632757">
        <w:rPr>
          <w:rFonts w:ascii="Times New Roman" w:hAnsi="Times New Roman" w:cs="Times New Roman"/>
          <w:sz w:val="24"/>
          <w:szCs w:val="24"/>
        </w:rPr>
        <w:t xml:space="preserve"> interventions to investigate </w:t>
      </w:r>
      <w:r w:rsidR="00C64AF1" w:rsidRPr="00632757">
        <w:rPr>
          <w:rFonts w:ascii="Times New Roman" w:hAnsi="Times New Roman" w:cs="Times New Roman"/>
          <w:sz w:val="24"/>
          <w:szCs w:val="24"/>
        </w:rPr>
        <w:t>the effect of engagement in esport on perceptual</w:t>
      </w:r>
      <w:r w:rsidR="00015680" w:rsidRPr="00632757">
        <w:rPr>
          <w:rFonts w:ascii="Times New Roman" w:hAnsi="Times New Roman" w:cs="Times New Roman"/>
          <w:sz w:val="24"/>
          <w:szCs w:val="24"/>
        </w:rPr>
        <w:t>-cognitive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 skill development and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 indeed,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 the ability to transfer skill</w:t>
      </w:r>
      <w:r w:rsidR="009746B9" w:rsidRPr="00632757">
        <w:rPr>
          <w:rFonts w:ascii="Times New Roman" w:hAnsi="Times New Roman" w:cs="Times New Roman"/>
          <w:sz w:val="24"/>
          <w:szCs w:val="24"/>
        </w:rPr>
        <w:t>s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 to traditional sport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166F1D" w:rsidRPr="00632757">
        <w:rPr>
          <w:rFonts w:ascii="Times New Roman" w:hAnsi="Times New Roman" w:cs="Times New Roman"/>
          <w:sz w:val="24"/>
          <w:szCs w:val="24"/>
        </w:rPr>
        <w:t>and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 enhance performance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. </w:t>
      </w:r>
      <w:r w:rsidR="009746B9" w:rsidRPr="00632757">
        <w:rPr>
          <w:rFonts w:ascii="Times New Roman" w:hAnsi="Times New Roman" w:cs="Times New Roman"/>
          <w:sz w:val="24"/>
          <w:szCs w:val="24"/>
        </w:rPr>
        <w:t>First, l</w:t>
      </w:r>
      <w:r w:rsidR="00EF5507" w:rsidRPr="00632757">
        <w:rPr>
          <w:rFonts w:ascii="Times New Roman" w:hAnsi="Times New Roman" w:cs="Times New Roman"/>
          <w:sz w:val="24"/>
          <w:szCs w:val="24"/>
        </w:rPr>
        <w:t>ike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 research </w:t>
      </w:r>
      <w:r w:rsidR="00EF5507" w:rsidRPr="00632757">
        <w:rPr>
          <w:rFonts w:ascii="Times New Roman" w:hAnsi="Times New Roman" w:cs="Times New Roman"/>
          <w:sz w:val="24"/>
          <w:szCs w:val="24"/>
        </w:rPr>
        <w:t xml:space="preserve">which has previously </w:t>
      </w:r>
      <w:r w:rsidR="005F2AFC" w:rsidRPr="00632757">
        <w:rPr>
          <w:rFonts w:ascii="Times New Roman" w:hAnsi="Times New Roman" w:cs="Times New Roman"/>
          <w:sz w:val="24"/>
          <w:szCs w:val="24"/>
        </w:rPr>
        <w:t>investigat</w:t>
      </w:r>
      <w:r w:rsidR="00EF5507" w:rsidRPr="00632757">
        <w:rPr>
          <w:rFonts w:ascii="Times New Roman" w:hAnsi="Times New Roman" w:cs="Times New Roman"/>
          <w:sz w:val="24"/>
          <w:szCs w:val="24"/>
        </w:rPr>
        <w:t>ed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 the link between video games and </w:t>
      </w:r>
      <w:r w:rsidR="00812577" w:rsidRPr="00632757">
        <w:rPr>
          <w:rFonts w:ascii="Times New Roman" w:hAnsi="Times New Roman" w:cs="Times New Roman"/>
          <w:sz w:val="24"/>
          <w:szCs w:val="24"/>
        </w:rPr>
        <w:t xml:space="preserve">general 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perceptual and cognitive abilities, </w:t>
      </w:r>
      <w:r w:rsidR="00C64AF1" w:rsidRPr="00632757">
        <w:rPr>
          <w:rFonts w:ascii="Times New Roman" w:hAnsi="Times New Roman" w:cs="Times New Roman"/>
          <w:sz w:val="24"/>
          <w:szCs w:val="24"/>
        </w:rPr>
        <w:t xml:space="preserve">intervention based 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studies would </w:t>
      </w:r>
      <w:r w:rsidR="00D23DAF" w:rsidRPr="00632757">
        <w:rPr>
          <w:rFonts w:ascii="Times New Roman" w:hAnsi="Times New Roman" w:cs="Times New Roman"/>
          <w:sz w:val="24"/>
          <w:szCs w:val="24"/>
        </w:rPr>
        <w:t>provide evidence as to whether there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 is a c</w:t>
      </w:r>
      <w:r w:rsidR="00812577" w:rsidRPr="00632757">
        <w:rPr>
          <w:rFonts w:ascii="Times New Roman" w:hAnsi="Times New Roman" w:cs="Times New Roman"/>
          <w:sz w:val="24"/>
          <w:szCs w:val="24"/>
        </w:rPr>
        <w:t>ausal link between engagement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 in esport and perceptual</w:t>
      </w:r>
      <w:r w:rsidR="00D368C2" w:rsidRPr="00632757">
        <w:rPr>
          <w:rFonts w:ascii="Times New Roman" w:hAnsi="Times New Roman" w:cs="Times New Roman"/>
          <w:sz w:val="24"/>
          <w:szCs w:val="24"/>
        </w:rPr>
        <w:t>-cognitive</w:t>
      </w:r>
      <w:r w:rsidR="005F2AFC" w:rsidRPr="00632757">
        <w:rPr>
          <w:rFonts w:ascii="Times New Roman" w:hAnsi="Times New Roman" w:cs="Times New Roman"/>
          <w:sz w:val="24"/>
          <w:szCs w:val="24"/>
        </w:rPr>
        <w:t xml:space="preserve"> skill in traditional sport </w:t>
      </w:r>
      <w:r w:rsidR="00390287" w:rsidRPr="00632757">
        <w:rPr>
          <w:rFonts w:ascii="Times New Roman" w:hAnsi="Times New Roman" w:cs="Times New Roman"/>
          <w:sz w:val="24"/>
          <w:szCs w:val="24"/>
        </w:rPr>
        <w:t>(Blacker, Curby, Klobusick</w:t>
      </w:r>
      <w:r w:rsidR="005F2AFC" w:rsidRPr="00632757">
        <w:rPr>
          <w:rFonts w:ascii="Times New Roman" w:hAnsi="Times New Roman" w:cs="Times New Roman"/>
          <w:sz w:val="24"/>
          <w:szCs w:val="24"/>
        </w:rPr>
        <w:t>y, &amp; Chein, 2014; Toril, Reales, &amp; Ballesteros, 2014).</w:t>
      </w:r>
      <w:r w:rsidR="009746B9" w:rsidRPr="00632757">
        <w:rPr>
          <w:rFonts w:ascii="Times New Roman" w:hAnsi="Times New Roman" w:cs="Times New Roman"/>
          <w:sz w:val="24"/>
          <w:szCs w:val="24"/>
        </w:rPr>
        <w:t xml:space="preserve"> Second</w:t>
      </w:r>
      <w:r w:rsidR="00E26EF1" w:rsidRPr="00632757">
        <w:rPr>
          <w:rFonts w:ascii="Times New Roman" w:hAnsi="Times New Roman" w:cs="Times New Roman"/>
          <w:sz w:val="24"/>
          <w:szCs w:val="24"/>
        </w:rPr>
        <w:t xml:space="preserve">, </w:t>
      </w:r>
      <w:r w:rsidR="00166F1D" w:rsidRPr="00632757">
        <w:rPr>
          <w:rFonts w:ascii="Times New Roman" w:hAnsi="Times New Roman" w:cs="Times New Roman"/>
          <w:sz w:val="24"/>
          <w:szCs w:val="24"/>
        </w:rPr>
        <w:t>research is</w:t>
      </w:r>
      <w:r w:rsidR="00E26EF1" w:rsidRPr="00632757">
        <w:rPr>
          <w:rFonts w:ascii="Times New Roman" w:hAnsi="Times New Roman" w:cs="Times New Roman"/>
          <w:sz w:val="24"/>
          <w:szCs w:val="24"/>
        </w:rPr>
        <w:t xml:space="preserve"> needed to investigate whether the degree of transfer displayed in this study is still observed in more ecologically valid tasks, such as in-situ (on field) tests of anticipation and decision making. Finally, </w:t>
      </w:r>
      <w:r w:rsidR="001C2D13" w:rsidRPr="00632757">
        <w:rPr>
          <w:rFonts w:ascii="Times New Roman" w:hAnsi="Times New Roman" w:cs="Times New Roman"/>
          <w:sz w:val="24"/>
          <w:szCs w:val="24"/>
        </w:rPr>
        <w:t>research that employs engagement in esport as a training intervention to determine its effect on</w:t>
      </w:r>
      <w:r w:rsidR="00BA2017" w:rsidRPr="00632757">
        <w:rPr>
          <w:rFonts w:ascii="Times New Roman" w:hAnsi="Times New Roman" w:cs="Times New Roman"/>
          <w:sz w:val="24"/>
          <w:szCs w:val="24"/>
        </w:rPr>
        <w:t xml:space="preserve"> traditional sports</w:t>
      </w:r>
      <w:r w:rsidR="005D1F31" w:rsidRPr="00632757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166F1D" w:rsidRPr="00632757">
        <w:rPr>
          <w:rFonts w:ascii="Times New Roman" w:hAnsi="Times New Roman" w:cs="Times New Roman"/>
          <w:sz w:val="24"/>
          <w:szCs w:val="24"/>
        </w:rPr>
        <w:t xml:space="preserve"> (i.e., on field performance)</w:t>
      </w:r>
      <w:r w:rsidR="005D1F31" w:rsidRPr="00632757">
        <w:rPr>
          <w:rFonts w:ascii="Times New Roman" w:hAnsi="Times New Roman" w:cs="Times New Roman"/>
          <w:sz w:val="24"/>
          <w:szCs w:val="24"/>
        </w:rPr>
        <w:t xml:space="preserve"> is required. Such </w:t>
      </w:r>
      <w:r w:rsidR="00D12901" w:rsidRPr="00632757">
        <w:rPr>
          <w:rFonts w:ascii="Times New Roman" w:hAnsi="Times New Roman" w:cs="Times New Roman"/>
          <w:sz w:val="24"/>
          <w:szCs w:val="24"/>
        </w:rPr>
        <w:t>systematic investigation</w:t>
      </w:r>
      <w:r w:rsidR="005D1F31" w:rsidRPr="00632757">
        <w:rPr>
          <w:rFonts w:ascii="Times New Roman" w:hAnsi="Times New Roman" w:cs="Times New Roman"/>
          <w:sz w:val="24"/>
          <w:szCs w:val="24"/>
        </w:rPr>
        <w:t xml:space="preserve"> </w:t>
      </w:r>
      <w:r w:rsidR="00D12901" w:rsidRPr="00632757">
        <w:rPr>
          <w:rFonts w:ascii="Times New Roman" w:hAnsi="Times New Roman" w:cs="Times New Roman"/>
          <w:sz w:val="24"/>
          <w:szCs w:val="24"/>
        </w:rPr>
        <w:t xml:space="preserve">would provide valuable information for practitioners </w:t>
      </w:r>
      <w:r w:rsidR="00BA2017" w:rsidRPr="00632757">
        <w:rPr>
          <w:rFonts w:ascii="Times New Roman" w:hAnsi="Times New Roman" w:cs="Times New Roman"/>
          <w:sz w:val="24"/>
          <w:szCs w:val="24"/>
        </w:rPr>
        <w:t>exploring the possibility of using esport as a training tool for t</w:t>
      </w:r>
      <w:r w:rsidR="00D12901" w:rsidRPr="00632757">
        <w:rPr>
          <w:rFonts w:ascii="Times New Roman" w:hAnsi="Times New Roman" w:cs="Times New Roman"/>
          <w:sz w:val="24"/>
          <w:szCs w:val="24"/>
        </w:rPr>
        <w:t xml:space="preserve">raditional sport. </w:t>
      </w:r>
    </w:p>
    <w:p w14:paraId="30501A99" w14:textId="585B8D87" w:rsidR="00DC213F" w:rsidRDefault="00D368C2" w:rsidP="007A1A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757">
        <w:rPr>
          <w:rFonts w:ascii="Times New Roman" w:hAnsi="Times New Roman" w:cs="Times New Roman"/>
          <w:sz w:val="24"/>
          <w:szCs w:val="24"/>
        </w:rPr>
        <w:t>I</w:t>
      </w:r>
      <w:r w:rsidR="00305330" w:rsidRPr="00632757">
        <w:rPr>
          <w:rFonts w:ascii="Times New Roman" w:hAnsi="Times New Roman" w:cs="Times New Roman"/>
          <w:sz w:val="24"/>
          <w:szCs w:val="24"/>
        </w:rPr>
        <w:t xml:space="preserve">n this paper we </w:t>
      </w:r>
      <w:r w:rsidRPr="00632757">
        <w:rPr>
          <w:rFonts w:ascii="Times New Roman" w:hAnsi="Times New Roman" w:cs="Times New Roman"/>
          <w:sz w:val="24"/>
          <w:szCs w:val="24"/>
        </w:rPr>
        <w:t xml:space="preserve">have </w:t>
      </w:r>
      <w:r w:rsidR="00305330" w:rsidRPr="00632757">
        <w:rPr>
          <w:rFonts w:ascii="Times New Roman" w:hAnsi="Times New Roman" w:cs="Times New Roman"/>
          <w:sz w:val="24"/>
          <w:szCs w:val="24"/>
        </w:rPr>
        <w:t>report</w:t>
      </w:r>
      <w:r w:rsidRPr="00632757">
        <w:rPr>
          <w:rFonts w:ascii="Times New Roman" w:hAnsi="Times New Roman" w:cs="Times New Roman"/>
          <w:sz w:val="24"/>
          <w:szCs w:val="24"/>
        </w:rPr>
        <w:t>ed</w:t>
      </w:r>
      <w:r w:rsidR="00305330" w:rsidRPr="00632757">
        <w:rPr>
          <w:rFonts w:ascii="Times New Roman" w:hAnsi="Times New Roman" w:cs="Times New Roman"/>
          <w:sz w:val="24"/>
          <w:szCs w:val="24"/>
        </w:rPr>
        <w:t xml:space="preserve"> novel findings </w:t>
      </w:r>
      <w:r w:rsidR="00EF3127" w:rsidRPr="00632757">
        <w:rPr>
          <w:rFonts w:ascii="Times New Roman" w:hAnsi="Times New Roman" w:cs="Times New Roman"/>
          <w:sz w:val="24"/>
          <w:szCs w:val="24"/>
        </w:rPr>
        <w:t>tha</w:t>
      </w:r>
      <w:r w:rsidR="00EF3127">
        <w:rPr>
          <w:rFonts w:ascii="Times New Roman" w:hAnsi="Times New Roman" w:cs="Times New Roman"/>
          <w:sz w:val="24"/>
          <w:szCs w:val="24"/>
        </w:rPr>
        <w:t xml:space="preserve">t show </w:t>
      </w:r>
      <w:r w:rsidR="00305330">
        <w:rPr>
          <w:rFonts w:ascii="Times New Roman" w:hAnsi="Times New Roman" w:cs="Times New Roman"/>
          <w:sz w:val="24"/>
          <w:szCs w:val="24"/>
        </w:rPr>
        <w:t>positive transfer of perceptual</w:t>
      </w:r>
      <w:r w:rsidR="00EF3127">
        <w:rPr>
          <w:rFonts w:ascii="Times New Roman" w:hAnsi="Times New Roman" w:cs="Times New Roman"/>
          <w:sz w:val="24"/>
          <w:szCs w:val="24"/>
        </w:rPr>
        <w:t>-cognitive</w:t>
      </w:r>
      <w:r w:rsidR="00305330">
        <w:rPr>
          <w:rFonts w:ascii="Times New Roman" w:hAnsi="Times New Roman" w:cs="Times New Roman"/>
          <w:sz w:val="24"/>
          <w:szCs w:val="24"/>
        </w:rPr>
        <w:t xml:space="preserve"> skill between esp</w:t>
      </w:r>
      <w:r w:rsidR="00112DA6">
        <w:rPr>
          <w:rFonts w:ascii="Times New Roman" w:hAnsi="Times New Roman" w:cs="Times New Roman"/>
          <w:sz w:val="24"/>
          <w:szCs w:val="24"/>
        </w:rPr>
        <w:t>ort (</w:t>
      </w:r>
      <w:r w:rsidR="00305330">
        <w:rPr>
          <w:rFonts w:ascii="Times New Roman" w:hAnsi="Times New Roman" w:cs="Times New Roman"/>
          <w:sz w:val="24"/>
          <w:szCs w:val="24"/>
        </w:rPr>
        <w:t xml:space="preserve">FIFA) and traditional sport (soccer). </w:t>
      </w:r>
      <w:r w:rsidR="00C64AF1">
        <w:rPr>
          <w:rFonts w:ascii="Times New Roman" w:hAnsi="Times New Roman" w:cs="Times New Roman"/>
          <w:sz w:val="24"/>
          <w:szCs w:val="24"/>
        </w:rPr>
        <w:t>Moreover, w</w:t>
      </w:r>
      <w:r w:rsidR="009C2119">
        <w:rPr>
          <w:rFonts w:ascii="Times New Roman" w:hAnsi="Times New Roman" w:cs="Times New Roman"/>
          <w:sz w:val="24"/>
          <w:szCs w:val="24"/>
        </w:rPr>
        <w:t>e have demonstrate</w:t>
      </w:r>
      <w:r w:rsidR="00390287">
        <w:rPr>
          <w:rFonts w:ascii="Times New Roman" w:hAnsi="Times New Roman" w:cs="Times New Roman"/>
          <w:sz w:val="24"/>
          <w:szCs w:val="24"/>
        </w:rPr>
        <w:t xml:space="preserve">d positive transfer </w:t>
      </w:r>
      <w:r w:rsidR="009D697E">
        <w:rPr>
          <w:rFonts w:ascii="Times New Roman" w:hAnsi="Times New Roman" w:cs="Times New Roman"/>
          <w:sz w:val="24"/>
          <w:szCs w:val="24"/>
        </w:rPr>
        <w:t>to be</w:t>
      </w:r>
      <w:r w:rsidR="009C2119">
        <w:rPr>
          <w:rFonts w:ascii="Times New Roman" w:hAnsi="Times New Roman" w:cs="Times New Roman"/>
          <w:sz w:val="24"/>
          <w:szCs w:val="24"/>
        </w:rPr>
        <w:t xml:space="preserve"> more pronounced from </w:t>
      </w:r>
      <w:r w:rsidR="00F0418D">
        <w:rPr>
          <w:rFonts w:ascii="Times New Roman" w:hAnsi="Times New Roman" w:cs="Times New Roman"/>
          <w:sz w:val="24"/>
          <w:szCs w:val="24"/>
        </w:rPr>
        <w:t xml:space="preserve">FIFA </w:t>
      </w:r>
      <w:r w:rsidR="009C2119">
        <w:rPr>
          <w:rFonts w:ascii="Times New Roman" w:hAnsi="Times New Roman" w:cs="Times New Roman"/>
          <w:sz w:val="24"/>
          <w:szCs w:val="24"/>
        </w:rPr>
        <w:t xml:space="preserve">to </w:t>
      </w:r>
      <w:r w:rsidR="00F0418D">
        <w:rPr>
          <w:rFonts w:ascii="Times New Roman" w:hAnsi="Times New Roman" w:cs="Times New Roman"/>
          <w:sz w:val="24"/>
          <w:szCs w:val="24"/>
        </w:rPr>
        <w:t>soccer</w:t>
      </w:r>
      <w:r w:rsidR="009C2119">
        <w:rPr>
          <w:rFonts w:ascii="Times New Roman" w:hAnsi="Times New Roman" w:cs="Times New Roman"/>
          <w:sz w:val="24"/>
          <w:szCs w:val="24"/>
        </w:rPr>
        <w:t xml:space="preserve"> than in the other direction. Findings suggest there may be scope to use video game based simulations to develop perceptual</w:t>
      </w:r>
      <w:r w:rsidR="002D4B0D">
        <w:rPr>
          <w:rFonts w:ascii="Times New Roman" w:hAnsi="Times New Roman" w:cs="Times New Roman"/>
          <w:sz w:val="24"/>
          <w:szCs w:val="24"/>
        </w:rPr>
        <w:t>-cognitive</w:t>
      </w:r>
      <w:r w:rsidR="009C2119">
        <w:rPr>
          <w:rFonts w:ascii="Times New Roman" w:hAnsi="Times New Roman" w:cs="Times New Roman"/>
          <w:sz w:val="24"/>
          <w:szCs w:val="24"/>
        </w:rPr>
        <w:t xml:space="preserve"> skills for traditional sport, thus alleviating risk of overtraining thr</w:t>
      </w:r>
      <w:r w:rsidR="00390287">
        <w:rPr>
          <w:rFonts w:ascii="Times New Roman" w:hAnsi="Times New Roman" w:cs="Times New Roman"/>
          <w:sz w:val="24"/>
          <w:szCs w:val="24"/>
        </w:rPr>
        <w:t>ough increased physical load</w:t>
      </w:r>
      <w:r w:rsidR="009C2119">
        <w:rPr>
          <w:rFonts w:ascii="Times New Roman" w:hAnsi="Times New Roman" w:cs="Times New Roman"/>
          <w:sz w:val="24"/>
          <w:szCs w:val="24"/>
        </w:rPr>
        <w:t xml:space="preserve">. We have recommended several avenues of further investigation to </w:t>
      </w:r>
      <w:r w:rsidR="009A52D5">
        <w:rPr>
          <w:rFonts w:ascii="Times New Roman" w:hAnsi="Times New Roman" w:cs="Times New Roman"/>
          <w:sz w:val="24"/>
          <w:szCs w:val="24"/>
        </w:rPr>
        <w:t>examine these ideas</w:t>
      </w:r>
      <w:r w:rsidR="009C2119">
        <w:rPr>
          <w:rFonts w:ascii="Times New Roman" w:hAnsi="Times New Roman" w:cs="Times New Roman"/>
          <w:sz w:val="24"/>
          <w:szCs w:val="24"/>
        </w:rPr>
        <w:t>. Thus, the current findings highlight the ability of expert performers to transfer perceptual</w:t>
      </w:r>
      <w:r w:rsidR="00FD537D">
        <w:rPr>
          <w:rFonts w:ascii="Times New Roman" w:hAnsi="Times New Roman" w:cs="Times New Roman"/>
          <w:sz w:val="24"/>
          <w:szCs w:val="24"/>
        </w:rPr>
        <w:t>-cognitive</w:t>
      </w:r>
      <w:r w:rsidR="009C2119">
        <w:rPr>
          <w:rFonts w:ascii="Times New Roman" w:hAnsi="Times New Roman" w:cs="Times New Roman"/>
          <w:sz w:val="24"/>
          <w:szCs w:val="24"/>
        </w:rPr>
        <w:t xml:space="preserve"> skill between similar domains and the pot</w:t>
      </w:r>
      <w:r w:rsidR="00C64AF1">
        <w:rPr>
          <w:rFonts w:ascii="Times New Roman" w:hAnsi="Times New Roman" w:cs="Times New Roman"/>
          <w:sz w:val="24"/>
          <w:szCs w:val="24"/>
        </w:rPr>
        <w:t>ential of esports to act</w:t>
      </w:r>
      <w:r w:rsidR="009C2119">
        <w:rPr>
          <w:rFonts w:ascii="Times New Roman" w:hAnsi="Times New Roman" w:cs="Times New Roman"/>
          <w:sz w:val="24"/>
          <w:szCs w:val="24"/>
        </w:rPr>
        <w:t xml:space="preserve"> as a training tool for </w:t>
      </w:r>
      <w:r w:rsidR="0067159F">
        <w:rPr>
          <w:rFonts w:ascii="Times New Roman" w:hAnsi="Times New Roman" w:cs="Times New Roman"/>
          <w:sz w:val="24"/>
          <w:szCs w:val="24"/>
        </w:rPr>
        <w:t xml:space="preserve">these skills in </w:t>
      </w:r>
      <w:r w:rsidR="009C2119">
        <w:rPr>
          <w:rFonts w:ascii="Times New Roman" w:hAnsi="Times New Roman" w:cs="Times New Roman"/>
          <w:sz w:val="24"/>
          <w:szCs w:val="24"/>
        </w:rPr>
        <w:t>traditional sport</w:t>
      </w:r>
      <w:r w:rsidR="00F0418D">
        <w:rPr>
          <w:rFonts w:ascii="Times New Roman" w:hAnsi="Times New Roman" w:cs="Times New Roman"/>
          <w:sz w:val="24"/>
          <w:szCs w:val="24"/>
        </w:rPr>
        <w:t>s</w:t>
      </w:r>
      <w:r w:rsidR="009C2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5371" w14:textId="055A83CB" w:rsidR="00516D0A" w:rsidRPr="00AA6B3E" w:rsidRDefault="00516D0A" w:rsidP="00AA6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E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740C947" w14:textId="36449E12" w:rsidR="00171698" w:rsidRPr="00171698" w:rsidRDefault="00171698" w:rsidP="00516D0A">
      <w:pPr>
        <w:pStyle w:val="NormalWeb"/>
        <w:spacing w:line="480" w:lineRule="auto"/>
        <w:ind w:left="567" w:hanging="567"/>
        <w:jc w:val="both"/>
      </w:pPr>
      <w:bookmarkStart w:id="1" w:name="_Hlk61364680"/>
      <w:r w:rsidRPr="00171698">
        <w:rPr>
          <w:color w:val="222222"/>
          <w:shd w:val="clear" w:color="auto" w:fill="FFFFFF"/>
        </w:rPr>
        <w:lastRenderedPageBreak/>
        <w:t xml:space="preserve">Abernethy, B., Baker, J., &amp; </w:t>
      </w:r>
      <w:bookmarkStart w:id="2" w:name="_Hlk61364420"/>
      <w:r w:rsidRPr="00171698">
        <w:rPr>
          <w:color w:val="222222"/>
          <w:shd w:val="clear" w:color="auto" w:fill="FFFFFF"/>
        </w:rPr>
        <w:t>Côté</w:t>
      </w:r>
      <w:bookmarkEnd w:id="2"/>
      <w:r w:rsidRPr="00171698">
        <w:rPr>
          <w:color w:val="222222"/>
          <w:shd w:val="clear" w:color="auto" w:fill="FFFFFF"/>
        </w:rPr>
        <w:t>, J. (2005). Transfer of pattern recall skills may contribute to the development of sport expertise. </w:t>
      </w:r>
      <w:r w:rsidRPr="00171698">
        <w:rPr>
          <w:i/>
          <w:iCs/>
          <w:color w:val="222222"/>
          <w:shd w:val="clear" w:color="auto" w:fill="FFFFFF"/>
        </w:rPr>
        <w:t>Applied Cognit</w:t>
      </w:r>
      <w:r w:rsidR="00AB2B62">
        <w:rPr>
          <w:i/>
          <w:iCs/>
          <w:color w:val="222222"/>
          <w:shd w:val="clear" w:color="auto" w:fill="FFFFFF"/>
        </w:rPr>
        <w:t>ive Psychology,</w:t>
      </w:r>
      <w:r w:rsidRPr="00171698">
        <w:rPr>
          <w:color w:val="222222"/>
          <w:shd w:val="clear" w:color="auto" w:fill="FFFFFF"/>
        </w:rPr>
        <w:t> </w:t>
      </w:r>
      <w:r w:rsidRPr="00171698">
        <w:rPr>
          <w:i/>
          <w:iCs/>
          <w:color w:val="222222"/>
          <w:shd w:val="clear" w:color="auto" w:fill="FFFFFF"/>
        </w:rPr>
        <w:t>19</w:t>
      </w:r>
      <w:r w:rsidRPr="00171698">
        <w:rPr>
          <w:color w:val="222222"/>
          <w:shd w:val="clear" w:color="auto" w:fill="FFFFFF"/>
        </w:rPr>
        <w:t>, 705-718.</w:t>
      </w:r>
    </w:p>
    <w:bookmarkEnd w:id="1"/>
    <w:p w14:paraId="34F33925" w14:textId="69CBDF0E" w:rsidR="00011780" w:rsidRDefault="00011780" w:rsidP="00516D0A">
      <w:pPr>
        <w:pStyle w:val="NormalWeb"/>
        <w:spacing w:line="480" w:lineRule="auto"/>
        <w:ind w:left="567" w:hanging="567"/>
        <w:jc w:val="both"/>
      </w:pPr>
      <w:r w:rsidRPr="00171698">
        <w:t>Allard, F., Graham</w:t>
      </w:r>
      <w:r w:rsidRPr="00DF666F">
        <w:t>, S., &amp; Paarsalu, M. E. (1980). Perception in sport: Basketball.</w:t>
      </w:r>
      <w:r w:rsidRPr="00DF666F">
        <w:rPr>
          <w:i/>
          <w:iCs/>
        </w:rPr>
        <w:t xml:space="preserve"> Journal of Sport Psychology, 2</w:t>
      </w:r>
      <w:r w:rsidRPr="00DF666F">
        <w:t xml:space="preserve">, 14-21. </w:t>
      </w:r>
    </w:p>
    <w:p w14:paraId="4D3908CE" w14:textId="6D21A801" w:rsidR="00A35B68" w:rsidRPr="00DF666F" w:rsidRDefault="00A35B68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>
        <w:t xml:space="preserve">Allard, F., &amp; Starkes, J. S., (1992). Motor-skill experts in sports, dance, and other domains. In K. A. Ericsson &amp; J. Smith (Eds.), </w:t>
      </w:r>
      <w:r w:rsidRPr="00A35B68">
        <w:rPr>
          <w:i/>
        </w:rPr>
        <w:t>Towards a General Theory of Expertise: Prospects and Limits</w:t>
      </w:r>
      <w:r>
        <w:t xml:space="preserve"> (pp. 126-153). Cambridge University Press: Cambridge.</w:t>
      </w:r>
    </w:p>
    <w:p w14:paraId="3FE8AB5B" w14:textId="23A57466" w:rsidR="00B42D8E" w:rsidRPr="000721B6" w:rsidRDefault="00B42D8E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DF666F">
        <w:rPr>
          <w:shd w:val="clear" w:color="auto" w:fill="FFFFFF"/>
        </w:rPr>
        <w:t>Baker, J., Cobley, S., &amp; Fraser‐</w:t>
      </w:r>
      <w:r w:rsidRPr="000721B6">
        <w:rPr>
          <w:shd w:val="clear" w:color="auto" w:fill="FFFFFF"/>
        </w:rPr>
        <w:t>Thomas, J. (2009). What do we know about early sport specialization? Not much!. </w:t>
      </w:r>
      <w:r w:rsidRPr="000721B6">
        <w:rPr>
          <w:i/>
          <w:iCs/>
          <w:shd w:val="clear" w:color="auto" w:fill="FFFFFF"/>
        </w:rPr>
        <w:t xml:space="preserve">High </w:t>
      </w:r>
      <w:r w:rsidR="004C3AF9" w:rsidRPr="000721B6">
        <w:rPr>
          <w:i/>
          <w:iCs/>
          <w:shd w:val="clear" w:color="auto" w:fill="FFFFFF"/>
        </w:rPr>
        <w:t>A</w:t>
      </w:r>
      <w:r w:rsidRPr="000721B6">
        <w:rPr>
          <w:i/>
          <w:iCs/>
          <w:shd w:val="clear" w:color="auto" w:fill="FFFFFF"/>
        </w:rPr>
        <w:t xml:space="preserve">bility </w:t>
      </w:r>
      <w:r w:rsidR="004C3AF9" w:rsidRPr="000721B6">
        <w:rPr>
          <w:i/>
          <w:iCs/>
          <w:shd w:val="clear" w:color="auto" w:fill="FFFFFF"/>
        </w:rPr>
        <w:t>S</w:t>
      </w:r>
      <w:r w:rsidRPr="000721B6">
        <w:rPr>
          <w:i/>
          <w:iCs/>
          <w:shd w:val="clear" w:color="auto" w:fill="FFFFFF"/>
        </w:rPr>
        <w:t>tudies</w:t>
      </w:r>
      <w:r w:rsidRPr="000721B6">
        <w:rPr>
          <w:shd w:val="clear" w:color="auto" w:fill="FFFFFF"/>
        </w:rPr>
        <w:t>, </w:t>
      </w:r>
      <w:r w:rsidRPr="000721B6">
        <w:rPr>
          <w:i/>
          <w:iCs/>
          <w:shd w:val="clear" w:color="auto" w:fill="FFFFFF"/>
        </w:rPr>
        <w:t>20</w:t>
      </w:r>
      <w:r w:rsidRPr="000721B6">
        <w:rPr>
          <w:shd w:val="clear" w:color="auto" w:fill="FFFFFF"/>
        </w:rPr>
        <w:t>, 77-89.</w:t>
      </w:r>
    </w:p>
    <w:p w14:paraId="799702EC" w14:textId="228BB8CD" w:rsidR="000721B6" w:rsidRPr="000721B6" w:rsidRDefault="000721B6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0721B6">
        <w:rPr>
          <w:color w:val="222222"/>
          <w:shd w:val="clear" w:color="auto" w:fill="FFFFFF"/>
        </w:rPr>
        <w:t>Bediou, B., Adams, D. M., Mayer, R. E., Tipton, E., Green, C. S., &amp; Bavelier, D. (2018). Meta-analysis of action video game impact on perceptual, attentional, and cognitive skills. </w:t>
      </w:r>
      <w:r>
        <w:rPr>
          <w:i/>
          <w:iCs/>
          <w:color w:val="222222"/>
          <w:shd w:val="clear" w:color="auto" w:fill="FFFFFF"/>
        </w:rPr>
        <w:t>Psychological B</w:t>
      </w:r>
      <w:r w:rsidRPr="000721B6">
        <w:rPr>
          <w:i/>
          <w:iCs/>
          <w:color w:val="222222"/>
          <w:shd w:val="clear" w:color="auto" w:fill="FFFFFF"/>
        </w:rPr>
        <w:t>ulletin</w:t>
      </w:r>
      <w:r w:rsidRPr="000721B6">
        <w:rPr>
          <w:color w:val="222222"/>
          <w:shd w:val="clear" w:color="auto" w:fill="FFFFFF"/>
        </w:rPr>
        <w:t>, </w:t>
      </w:r>
      <w:r w:rsidRPr="000721B6">
        <w:rPr>
          <w:i/>
          <w:iCs/>
          <w:color w:val="222222"/>
          <w:shd w:val="clear" w:color="auto" w:fill="FFFFFF"/>
        </w:rPr>
        <w:t>144</w:t>
      </w:r>
      <w:r w:rsidRPr="000721B6">
        <w:rPr>
          <w:color w:val="222222"/>
          <w:shd w:val="clear" w:color="auto" w:fill="FFFFFF"/>
        </w:rPr>
        <w:t>, 77</w:t>
      </w:r>
      <w:r>
        <w:rPr>
          <w:color w:val="222222"/>
          <w:shd w:val="clear" w:color="auto" w:fill="FFFFFF"/>
        </w:rPr>
        <w:t>-110</w:t>
      </w:r>
      <w:r w:rsidRPr="000721B6">
        <w:rPr>
          <w:color w:val="222222"/>
          <w:shd w:val="clear" w:color="auto" w:fill="FFFFFF"/>
        </w:rPr>
        <w:t>.</w:t>
      </w:r>
    </w:p>
    <w:p w14:paraId="0E2848C6" w14:textId="154DB310" w:rsidR="005F2AFC" w:rsidRPr="005F2AFC" w:rsidRDefault="005F2AFC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0721B6">
        <w:rPr>
          <w:shd w:val="clear" w:color="auto" w:fill="FFFFFF"/>
        </w:rPr>
        <w:t>Blacker, K. J., Curby, K. M., Klobusicky</w:t>
      </w:r>
      <w:r w:rsidRPr="005F2AFC">
        <w:rPr>
          <w:shd w:val="clear" w:color="auto" w:fill="FFFFFF"/>
        </w:rPr>
        <w:t>, E., &amp; Chein, J. M. (2014). Effects of action video game training on visual working memory. </w:t>
      </w:r>
      <w:r w:rsidRPr="005F2AFC">
        <w:rPr>
          <w:i/>
          <w:iCs/>
          <w:shd w:val="clear" w:color="auto" w:fill="FFFFFF"/>
        </w:rPr>
        <w:t>Journal of Experimental Psychology: Human Perception and Performance</w:t>
      </w:r>
      <w:r w:rsidRPr="005F2AFC">
        <w:rPr>
          <w:shd w:val="clear" w:color="auto" w:fill="FFFFFF"/>
        </w:rPr>
        <w:t>, </w:t>
      </w:r>
      <w:r w:rsidRPr="005F2AFC">
        <w:rPr>
          <w:i/>
          <w:iCs/>
          <w:shd w:val="clear" w:color="auto" w:fill="FFFFFF"/>
        </w:rPr>
        <w:t>40</w:t>
      </w:r>
      <w:r w:rsidRPr="005F2AFC">
        <w:rPr>
          <w:shd w:val="clear" w:color="auto" w:fill="FFFFFF"/>
        </w:rPr>
        <w:t>, 1992</w:t>
      </w:r>
      <w:r w:rsidR="004C3AF9">
        <w:rPr>
          <w:shd w:val="clear" w:color="auto" w:fill="FFFFFF"/>
        </w:rPr>
        <w:t>-2004</w:t>
      </w:r>
      <w:r w:rsidRPr="005F2AFC">
        <w:rPr>
          <w:shd w:val="clear" w:color="auto" w:fill="FFFFFF"/>
        </w:rPr>
        <w:t>.</w:t>
      </w:r>
    </w:p>
    <w:p w14:paraId="668E50ED" w14:textId="77777777" w:rsidR="007E7A9A" w:rsidRPr="007E7A9A" w:rsidRDefault="00AD1517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5F2AFC">
        <w:rPr>
          <w:shd w:val="clear" w:color="auto" w:fill="FFFFFF"/>
        </w:rPr>
        <w:t xml:space="preserve">Boot, W. R. (2015). Video games </w:t>
      </w:r>
      <w:r w:rsidRPr="007E7A9A">
        <w:rPr>
          <w:shd w:val="clear" w:color="auto" w:fill="FFFFFF"/>
        </w:rPr>
        <w:t>as tools to achieve insight into cognitive processes. </w:t>
      </w:r>
      <w:r w:rsidRPr="007E7A9A">
        <w:rPr>
          <w:i/>
          <w:iCs/>
          <w:shd w:val="clear" w:color="auto" w:fill="FFFFFF"/>
        </w:rPr>
        <w:t>Frontiers in Psychology</w:t>
      </w:r>
      <w:r w:rsidRPr="007E7A9A">
        <w:rPr>
          <w:shd w:val="clear" w:color="auto" w:fill="FFFFFF"/>
        </w:rPr>
        <w:t>, </w:t>
      </w:r>
      <w:r w:rsidRPr="007E7A9A">
        <w:rPr>
          <w:i/>
          <w:iCs/>
          <w:shd w:val="clear" w:color="auto" w:fill="FFFFFF"/>
        </w:rPr>
        <w:t>6</w:t>
      </w:r>
      <w:r w:rsidRPr="007E7A9A">
        <w:rPr>
          <w:shd w:val="clear" w:color="auto" w:fill="FFFFFF"/>
        </w:rPr>
        <w:t>, 3.</w:t>
      </w:r>
    </w:p>
    <w:p w14:paraId="4E938895" w14:textId="734A97B4" w:rsidR="00534A4B" w:rsidRPr="00534A4B" w:rsidRDefault="00534A4B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7E7A9A">
        <w:rPr>
          <w:shd w:val="clear" w:color="auto" w:fill="FFFFFF"/>
        </w:rPr>
        <w:t xml:space="preserve">Broadbent, </w:t>
      </w:r>
      <w:r w:rsidRPr="00534A4B">
        <w:rPr>
          <w:color w:val="222222"/>
          <w:shd w:val="clear" w:color="auto" w:fill="FFFFFF"/>
        </w:rPr>
        <w:t>D. P., Causer, J., Ford, P. R., &amp; Williams, A. M. (2015). Contextual interference effect on perceptual–cognitive skills training. </w:t>
      </w:r>
      <w:r w:rsidRPr="00534A4B">
        <w:rPr>
          <w:i/>
          <w:iCs/>
          <w:color w:val="222222"/>
          <w:shd w:val="clear" w:color="auto" w:fill="FFFFFF"/>
        </w:rPr>
        <w:t>Medicine &amp; Science in Sports &amp; Exercise</w:t>
      </w:r>
      <w:r w:rsidRPr="00534A4B">
        <w:rPr>
          <w:color w:val="222222"/>
          <w:shd w:val="clear" w:color="auto" w:fill="FFFFFF"/>
        </w:rPr>
        <w:t>, </w:t>
      </w:r>
      <w:r w:rsidRPr="00534A4B">
        <w:rPr>
          <w:i/>
          <w:iCs/>
          <w:color w:val="222222"/>
          <w:shd w:val="clear" w:color="auto" w:fill="FFFFFF"/>
        </w:rPr>
        <w:t>47</w:t>
      </w:r>
      <w:r w:rsidRPr="00534A4B">
        <w:rPr>
          <w:color w:val="222222"/>
          <w:shd w:val="clear" w:color="auto" w:fill="FFFFFF"/>
        </w:rPr>
        <w:t>, 1243-1250.</w:t>
      </w:r>
    </w:p>
    <w:p w14:paraId="7960732B" w14:textId="106EB1C9" w:rsidR="006C2D4F" w:rsidRDefault="006C2D4F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534A4B">
        <w:rPr>
          <w:shd w:val="clear" w:color="auto" w:fill="FFFFFF"/>
        </w:rPr>
        <w:lastRenderedPageBreak/>
        <w:t>Causer, J., &amp; Ford, P.</w:t>
      </w:r>
      <w:r>
        <w:rPr>
          <w:shd w:val="clear" w:color="auto" w:fill="FFFFFF"/>
        </w:rPr>
        <w:t xml:space="preserve"> R. (2014). “Decisions, decisions, decisions”: Transfer and specificity of decision-making skill between sports. </w:t>
      </w:r>
      <w:r w:rsidRPr="006C2D4F">
        <w:rPr>
          <w:i/>
          <w:shd w:val="clear" w:color="auto" w:fill="FFFFFF"/>
        </w:rPr>
        <w:t>Cognitive Processing, 15</w:t>
      </w:r>
      <w:r>
        <w:rPr>
          <w:shd w:val="clear" w:color="auto" w:fill="FFFFFF"/>
        </w:rPr>
        <w:t>, 385-389</w:t>
      </w:r>
    </w:p>
    <w:p w14:paraId="513E15AD" w14:textId="7A6629DE" w:rsidR="008805D9" w:rsidRPr="001D0141" w:rsidRDefault="004A3513" w:rsidP="008815FB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EB3816">
        <w:t>Ericsson, K. A., &amp; Kintsch, W. (1995). Long-term working memory.</w:t>
      </w:r>
      <w:r w:rsidRPr="00EB3816">
        <w:rPr>
          <w:i/>
          <w:iCs/>
        </w:rPr>
        <w:t xml:space="preserve"> Psychological Review, 102</w:t>
      </w:r>
      <w:r>
        <w:t>, 211-245.</w:t>
      </w:r>
    </w:p>
    <w:p w14:paraId="5D464027" w14:textId="633C6CE6" w:rsidR="009329C0" w:rsidRPr="008117CB" w:rsidRDefault="009329C0" w:rsidP="009329C0">
      <w:pPr>
        <w:pStyle w:val="NormalWeb"/>
        <w:spacing w:line="480" w:lineRule="auto"/>
        <w:ind w:left="567" w:hanging="567"/>
        <w:jc w:val="both"/>
      </w:pPr>
      <w:r w:rsidRPr="001D0141">
        <w:t>Ericsson, K. A., K</w:t>
      </w:r>
      <w:r w:rsidRPr="008117CB">
        <w:t>rampe, R. T., &amp; Tesch-Römer, C. (1993). The role of deliberate practice in the acquisition of expert performance.</w:t>
      </w:r>
      <w:r w:rsidRPr="008117CB">
        <w:rPr>
          <w:i/>
          <w:iCs/>
        </w:rPr>
        <w:t xml:space="preserve"> Psychological Review, 100</w:t>
      </w:r>
      <w:r w:rsidRPr="008117CB">
        <w:t xml:space="preserve">, 363-406. </w:t>
      </w:r>
    </w:p>
    <w:p w14:paraId="202A9DBB" w14:textId="6C69A4B1" w:rsidR="008117CB" w:rsidRDefault="008117CB" w:rsidP="009329C0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8117CB">
        <w:rPr>
          <w:color w:val="222222"/>
          <w:shd w:val="clear" w:color="auto" w:fill="FFFFFF"/>
        </w:rPr>
        <w:t>Farrow, D., &amp; Abernethy, B. (2003). Do expertise and the degree of perception—action coupling affect natural anticipatory performance?. </w:t>
      </w:r>
      <w:r w:rsidRPr="008117CB">
        <w:rPr>
          <w:i/>
          <w:iCs/>
          <w:color w:val="222222"/>
          <w:shd w:val="clear" w:color="auto" w:fill="FFFFFF"/>
        </w:rPr>
        <w:t>Perception</w:t>
      </w:r>
      <w:r w:rsidRPr="008117CB">
        <w:rPr>
          <w:color w:val="222222"/>
          <w:shd w:val="clear" w:color="auto" w:fill="FFFFFF"/>
        </w:rPr>
        <w:t>, </w:t>
      </w:r>
      <w:r w:rsidRPr="008117CB">
        <w:rPr>
          <w:i/>
          <w:iCs/>
          <w:color w:val="222222"/>
          <w:shd w:val="clear" w:color="auto" w:fill="FFFFFF"/>
        </w:rPr>
        <w:t>32</w:t>
      </w:r>
      <w:r w:rsidRPr="008117CB">
        <w:rPr>
          <w:color w:val="222222"/>
          <w:shd w:val="clear" w:color="auto" w:fill="FFFFFF"/>
        </w:rPr>
        <w:t>, 1127-1139.</w:t>
      </w:r>
    </w:p>
    <w:p w14:paraId="5312E0F3" w14:textId="2FC12F7D" w:rsidR="00070C15" w:rsidRPr="00F1682B" w:rsidRDefault="00070C15" w:rsidP="00070C15">
      <w:pPr>
        <w:spacing w:after="160" w:line="48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B34">
        <w:rPr>
          <w:rFonts w:ascii="Times New Roman" w:hAnsi="Times New Roman"/>
          <w:sz w:val="24"/>
          <w:szCs w:val="24"/>
          <w:shd w:val="clear" w:color="auto" w:fill="FFFFFF"/>
        </w:rPr>
        <w:t>Faul, F., Erdfelder, E., Lang, A. G., &amp; Buchner, A. (2007). G* Power 3: A flexible statistical power analysis program for the social, behavioral, and biomedical sciences. </w:t>
      </w:r>
      <w:r w:rsidRPr="00692B3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Behavior Res</w:t>
      </w:r>
      <w:r w:rsidRPr="00B658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earch Methods</w:t>
      </w:r>
      <w:r w:rsidRPr="00B6581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658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F1682B">
        <w:rPr>
          <w:rFonts w:ascii="Times New Roman" w:hAnsi="Times New Roman" w:cs="Times New Roman"/>
          <w:sz w:val="24"/>
          <w:szCs w:val="24"/>
          <w:shd w:val="clear" w:color="auto" w:fill="FFFFFF"/>
        </w:rPr>
        <w:t>, 175-191.</w:t>
      </w:r>
    </w:p>
    <w:p w14:paraId="60A794FE" w14:textId="7FCB0887" w:rsidR="00B42D8E" w:rsidRPr="002B246F" w:rsidRDefault="00B42D8E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F1682B">
        <w:rPr>
          <w:shd w:val="clear" w:color="auto" w:fill="FFFFFF"/>
        </w:rPr>
        <w:t xml:space="preserve">Ford, P. </w:t>
      </w:r>
      <w:r w:rsidRPr="008117CB">
        <w:rPr>
          <w:shd w:val="clear" w:color="auto" w:fill="FFFFFF"/>
        </w:rPr>
        <w:t>R., Ward, P</w:t>
      </w:r>
      <w:r w:rsidRPr="001D0141">
        <w:rPr>
          <w:shd w:val="clear" w:color="auto" w:fill="FFFFFF"/>
        </w:rPr>
        <w:t>., Hodges, N. J., &amp; Williams, A. M. (2009). The role of deliberate practice and play in career progression in sport</w:t>
      </w:r>
      <w:r w:rsidRPr="00DF666F">
        <w:rPr>
          <w:shd w:val="clear" w:color="auto" w:fill="FFFFFF"/>
        </w:rPr>
        <w:t>: the early engagement hypothesis. </w:t>
      </w:r>
      <w:r w:rsidR="004C3AF9">
        <w:rPr>
          <w:i/>
          <w:iCs/>
          <w:shd w:val="clear" w:color="auto" w:fill="FFFFFF"/>
        </w:rPr>
        <w:t xml:space="preserve">High Ability </w:t>
      </w:r>
      <w:r w:rsidR="004C3AF9" w:rsidRPr="002B246F">
        <w:rPr>
          <w:i/>
          <w:iCs/>
          <w:shd w:val="clear" w:color="auto" w:fill="FFFFFF"/>
        </w:rPr>
        <w:t>S</w:t>
      </w:r>
      <w:r w:rsidRPr="002B246F">
        <w:rPr>
          <w:i/>
          <w:iCs/>
          <w:shd w:val="clear" w:color="auto" w:fill="FFFFFF"/>
        </w:rPr>
        <w:t>tudies</w:t>
      </w:r>
      <w:r w:rsidRPr="002B246F">
        <w:rPr>
          <w:shd w:val="clear" w:color="auto" w:fill="FFFFFF"/>
        </w:rPr>
        <w:t>, </w:t>
      </w:r>
      <w:r w:rsidRPr="002B246F">
        <w:rPr>
          <w:i/>
          <w:iCs/>
          <w:shd w:val="clear" w:color="auto" w:fill="FFFFFF"/>
        </w:rPr>
        <w:t>20</w:t>
      </w:r>
      <w:r w:rsidRPr="002B246F">
        <w:rPr>
          <w:shd w:val="clear" w:color="auto" w:fill="FFFFFF"/>
        </w:rPr>
        <w:t>, 65-75.</w:t>
      </w:r>
    </w:p>
    <w:p w14:paraId="663AB2EE" w14:textId="6A3CCEDE" w:rsidR="002B246F" w:rsidRPr="002B246F" w:rsidRDefault="002B246F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2B246F">
        <w:t>Gilhooly, K. J., Wood, M., Kinnear, P. R., &amp; Green, C. (1988). Skill in map reading and memory for maps.</w:t>
      </w:r>
      <w:r w:rsidRPr="002B246F">
        <w:rPr>
          <w:i/>
          <w:iCs/>
        </w:rPr>
        <w:t xml:space="preserve"> The Quarterly Journal of Experimental Psychology, 40</w:t>
      </w:r>
      <w:r w:rsidRPr="002B246F">
        <w:t>, 87-107.</w:t>
      </w:r>
    </w:p>
    <w:p w14:paraId="1EC378B9" w14:textId="6B2630FD" w:rsidR="003F5366" w:rsidRPr="003F5366" w:rsidRDefault="003F5366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2B246F">
        <w:rPr>
          <w:shd w:val="clear" w:color="auto" w:fill="FFFFFF"/>
        </w:rPr>
        <w:t xml:space="preserve">Gorman, A. D., Abernethy, B., </w:t>
      </w:r>
      <w:r w:rsidRPr="003F5366">
        <w:rPr>
          <w:shd w:val="clear" w:color="auto" w:fill="FFFFFF"/>
        </w:rPr>
        <w:t>&amp; Farrow, D. (2012). Classical pattern recall tests and the prospective nature of expert performance. </w:t>
      </w:r>
      <w:r w:rsidRPr="003F5366">
        <w:rPr>
          <w:i/>
          <w:iCs/>
          <w:shd w:val="clear" w:color="auto" w:fill="FFFFFF"/>
        </w:rPr>
        <w:t>Quarterly Journal of Experimental Psychology</w:t>
      </w:r>
      <w:r w:rsidRPr="003F5366">
        <w:rPr>
          <w:shd w:val="clear" w:color="auto" w:fill="FFFFFF"/>
        </w:rPr>
        <w:t>, </w:t>
      </w:r>
      <w:r w:rsidRPr="003F5366">
        <w:rPr>
          <w:i/>
          <w:iCs/>
          <w:shd w:val="clear" w:color="auto" w:fill="FFFFFF"/>
        </w:rPr>
        <w:t>65</w:t>
      </w:r>
      <w:r w:rsidRPr="003F5366">
        <w:rPr>
          <w:shd w:val="clear" w:color="auto" w:fill="FFFFFF"/>
        </w:rPr>
        <w:t>, 1151-1160.</w:t>
      </w:r>
    </w:p>
    <w:p w14:paraId="55877674" w14:textId="2F98141E" w:rsidR="00E30867" w:rsidRPr="00823A7C" w:rsidRDefault="00E30867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3F5366">
        <w:rPr>
          <w:shd w:val="clear" w:color="auto" w:fill="FFFFFF"/>
        </w:rPr>
        <w:lastRenderedPageBreak/>
        <w:t>Gray, R. (2019</w:t>
      </w:r>
      <w:r>
        <w:rPr>
          <w:shd w:val="clear" w:color="auto" w:fill="FFFFFF"/>
        </w:rPr>
        <w:t xml:space="preserve">). Virtual environments and their role in developing perceptual-cognitive skills in sport. In </w:t>
      </w:r>
      <w:r w:rsidRPr="00682F12">
        <w:rPr>
          <w:shd w:val="clear" w:color="auto" w:fill="FFFFFF"/>
        </w:rPr>
        <w:t>A. M</w:t>
      </w:r>
      <w:r w:rsidRPr="00823A7C">
        <w:rPr>
          <w:shd w:val="clear" w:color="auto" w:fill="FFFFFF"/>
        </w:rPr>
        <w:t xml:space="preserve">. Williams &amp; R. C. Jackson (Eds.), </w:t>
      </w:r>
      <w:r w:rsidRPr="00823A7C">
        <w:rPr>
          <w:i/>
          <w:shd w:val="clear" w:color="auto" w:fill="FFFFFF"/>
        </w:rPr>
        <w:t>Anticipation and Decision Making in Sport</w:t>
      </w:r>
      <w:r w:rsidRPr="00823A7C">
        <w:rPr>
          <w:shd w:val="clear" w:color="auto" w:fill="FFFFFF"/>
        </w:rPr>
        <w:t xml:space="preserve"> (pp. 342-358). Routledge: Oxon.</w:t>
      </w:r>
    </w:p>
    <w:p w14:paraId="78489863" w14:textId="647F925A" w:rsidR="00823A7C" w:rsidRPr="006D10EC" w:rsidRDefault="00823A7C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823A7C">
        <w:rPr>
          <w:shd w:val="clear" w:color="auto" w:fill="FFFFFF"/>
        </w:rPr>
        <w:t xml:space="preserve">Green, C. </w:t>
      </w:r>
      <w:r w:rsidRPr="006D10EC">
        <w:rPr>
          <w:shd w:val="clear" w:color="auto" w:fill="FFFFFF"/>
        </w:rPr>
        <w:t>S., &amp; Bavelier, D. (2003). Action video game modifies visual selective attention. </w:t>
      </w:r>
      <w:r w:rsidRPr="006D10EC">
        <w:rPr>
          <w:i/>
          <w:iCs/>
          <w:shd w:val="clear" w:color="auto" w:fill="FFFFFF"/>
        </w:rPr>
        <w:t>Nature</w:t>
      </w:r>
      <w:r w:rsidRPr="006D10EC">
        <w:rPr>
          <w:shd w:val="clear" w:color="auto" w:fill="FFFFFF"/>
        </w:rPr>
        <w:t>, </w:t>
      </w:r>
      <w:r w:rsidRPr="006D10EC">
        <w:rPr>
          <w:i/>
          <w:iCs/>
          <w:shd w:val="clear" w:color="auto" w:fill="FFFFFF"/>
        </w:rPr>
        <w:t>423</w:t>
      </w:r>
      <w:r w:rsidRPr="006D10EC">
        <w:rPr>
          <w:shd w:val="clear" w:color="auto" w:fill="FFFFFF"/>
        </w:rPr>
        <w:t>, 534-537.</w:t>
      </w:r>
    </w:p>
    <w:p w14:paraId="7D074F87" w14:textId="2999E6F8" w:rsidR="006D10EC" w:rsidRPr="006D10EC" w:rsidRDefault="006D10EC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6D10EC">
        <w:rPr>
          <w:shd w:val="clear" w:color="auto" w:fill="FFFFFF"/>
        </w:rPr>
        <w:t>Green, C. S., &amp; Bavelier, D. (2007). Action-video-game experience alters the spatial resolution of vision. </w:t>
      </w:r>
      <w:r w:rsidR="004C3AF9">
        <w:rPr>
          <w:i/>
          <w:iCs/>
          <w:shd w:val="clear" w:color="auto" w:fill="FFFFFF"/>
        </w:rPr>
        <w:t>Psychological S</w:t>
      </w:r>
      <w:r w:rsidRPr="006D10EC">
        <w:rPr>
          <w:i/>
          <w:iCs/>
          <w:shd w:val="clear" w:color="auto" w:fill="FFFFFF"/>
        </w:rPr>
        <w:t>cience</w:t>
      </w:r>
      <w:r w:rsidRPr="006D10EC">
        <w:rPr>
          <w:shd w:val="clear" w:color="auto" w:fill="FFFFFF"/>
        </w:rPr>
        <w:t>, </w:t>
      </w:r>
      <w:r w:rsidRPr="006D10EC">
        <w:rPr>
          <w:i/>
          <w:iCs/>
          <w:shd w:val="clear" w:color="auto" w:fill="FFFFFF"/>
        </w:rPr>
        <w:t>18</w:t>
      </w:r>
      <w:r w:rsidRPr="006D10EC">
        <w:rPr>
          <w:shd w:val="clear" w:color="auto" w:fill="FFFFFF"/>
        </w:rPr>
        <w:t>, 88-94.</w:t>
      </w:r>
    </w:p>
    <w:p w14:paraId="487D5B51" w14:textId="3B82E8E7" w:rsidR="00682F12" w:rsidRPr="00682F12" w:rsidRDefault="00682F12" w:rsidP="009329C0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6D10EC">
        <w:rPr>
          <w:shd w:val="clear" w:color="auto" w:fill="FFFFFF"/>
        </w:rPr>
        <w:t xml:space="preserve">Helsen, W. F., &amp; Starkes, J. </w:t>
      </w:r>
      <w:r w:rsidRPr="00682F12">
        <w:rPr>
          <w:color w:val="222222"/>
          <w:shd w:val="clear" w:color="auto" w:fill="FFFFFF"/>
        </w:rPr>
        <w:t>L. (1999). A multidimensional approach to skilled perception and performance in sport. </w:t>
      </w:r>
      <w:r w:rsidR="00650832">
        <w:rPr>
          <w:i/>
          <w:iCs/>
          <w:color w:val="222222"/>
          <w:shd w:val="clear" w:color="auto" w:fill="FFFFFF"/>
        </w:rPr>
        <w:t>Applied Cognitive Psychology</w:t>
      </w:r>
      <w:r w:rsidRPr="00682F12">
        <w:rPr>
          <w:color w:val="222222"/>
          <w:shd w:val="clear" w:color="auto" w:fill="FFFFFF"/>
        </w:rPr>
        <w:t>, </w:t>
      </w:r>
      <w:r w:rsidRPr="00682F12">
        <w:rPr>
          <w:i/>
          <w:iCs/>
          <w:color w:val="222222"/>
          <w:shd w:val="clear" w:color="auto" w:fill="FFFFFF"/>
        </w:rPr>
        <w:t>13</w:t>
      </w:r>
      <w:r w:rsidRPr="00682F12">
        <w:rPr>
          <w:color w:val="222222"/>
          <w:shd w:val="clear" w:color="auto" w:fill="FFFFFF"/>
        </w:rPr>
        <w:t>, 1-27.</w:t>
      </w:r>
    </w:p>
    <w:p w14:paraId="322196E4" w14:textId="674BD2FB" w:rsidR="00B42D8E" w:rsidRPr="00DF666F" w:rsidRDefault="00B42D8E" w:rsidP="009329C0">
      <w:pPr>
        <w:pStyle w:val="NormalWeb"/>
        <w:spacing w:line="480" w:lineRule="auto"/>
        <w:ind w:left="567" w:hanging="567"/>
        <w:jc w:val="both"/>
      </w:pPr>
      <w:r w:rsidRPr="00682F12">
        <w:rPr>
          <w:shd w:val="clear" w:color="auto" w:fill="FFFFFF"/>
        </w:rPr>
        <w:t>Hendry, D. T., &amp; Hodges,</w:t>
      </w:r>
      <w:r w:rsidRPr="00DF666F">
        <w:rPr>
          <w:shd w:val="clear" w:color="auto" w:fill="FFFFFF"/>
        </w:rPr>
        <w:t xml:space="preserve"> N. J. (2018). Early majority engagement pathway best defines transitions from youth to adult elite men's soccer in the UK: A three time-point retrospective and prospective study. </w:t>
      </w:r>
      <w:r w:rsidRPr="00DF666F">
        <w:rPr>
          <w:i/>
          <w:iCs/>
          <w:shd w:val="clear" w:color="auto" w:fill="FFFFFF"/>
        </w:rPr>
        <w:t>Psychology of Sport and Exercise</w:t>
      </w:r>
      <w:r w:rsidRPr="00DF666F">
        <w:rPr>
          <w:shd w:val="clear" w:color="auto" w:fill="FFFFFF"/>
        </w:rPr>
        <w:t>, </w:t>
      </w:r>
      <w:r w:rsidRPr="00DF666F">
        <w:rPr>
          <w:i/>
          <w:iCs/>
          <w:shd w:val="clear" w:color="auto" w:fill="FFFFFF"/>
        </w:rPr>
        <w:t>36</w:t>
      </w:r>
      <w:r w:rsidRPr="00DF666F">
        <w:rPr>
          <w:shd w:val="clear" w:color="auto" w:fill="FFFFFF"/>
        </w:rPr>
        <w:t>, 81-89.</w:t>
      </w:r>
    </w:p>
    <w:p w14:paraId="3246BC57" w14:textId="66CC523B" w:rsidR="00516D0A" w:rsidRPr="006D10EC" w:rsidRDefault="00516D0A" w:rsidP="00516D0A">
      <w:pPr>
        <w:pStyle w:val="NormalWeb"/>
        <w:spacing w:line="480" w:lineRule="auto"/>
        <w:ind w:left="567" w:hanging="567"/>
        <w:jc w:val="both"/>
      </w:pPr>
      <w:r w:rsidRPr="00DF666F">
        <w:t xml:space="preserve">Hoffman, R. R., Ward, P., Feltovich, P. J., DiBello, L., Fiore, S. M., &amp; Andrews, D. H. (2014). </w:t>
      </w:r>
      <w:r w:rsidR="00AB2B62">
        <w:rPr>
          <w:i/>
          <w:iCs/>
        </w:rPr>
        <w:t>Accelerated Expertise: Training for High Proficiency in a Complex W</w:t>
      </w:r>
      <w:r w:rsidRPr="00DF666F">
        <w:rPr>
          <w:i/>
          <w:iCs/>
        </w:rPr>
        <w:t>orld</w:t>
      </w:r>
      <w:r w:rsidR="00204568" w:rsidRPr="00DF666F">
        <w:rPr>
          <w:i/>
          <w:iCs/>
        </w:rPr>
        <w:t>.</w:t>
      </w:r>
      <w:r w:rsidRPr="00DF666F">
        <w:t xml:space="preserve"> New York, NY: </w:t>
      </w:r>
      <w:r w:rsidRPr="006D10EC">
        <w:t xml:space="preserve">Psychology Press. </w:t>
      </w:r>
    </w:p>
    <w:p w14:paraId="6603C091" w14:textId="478466AA" w:rsidR="006D10EC" w:rsidRPr="006D10EC" w:rsidRDefault="006D10EC" w:rsidP="00516D0A">
      <w:pPr>
        <w:pStyle w:val="NormalWeb"/>
        <w:spacing w:line="480" w:lineRule="auto"/>
        <w:ind w:left="567" w:hanging="567"/>
        <w:jc w:val="both"/>
      </w:pPr>
      <w:r w:rsidRPr="006D10EC">
        <w:rPr>
          <w:shd w:val="clear" w:color="auto" w:fill="FFFFFF"/>
        </w:rPr>
        <w:t>Hubert-Wallander, B., Green, C. S., Sugarman, M., &amp; Bavelier, D. (2011). Changes in search rate but not in the dynamics of exogenous attention in action videogame players. </w:t>
      </w:r>
      <w:r w:rsidRPr="006D10EC">
        <w:rPr>
          <w:i/>
          <w:iCs/>
          <w:shd w:val="clear" w:color="auto" w:fill="FFFFFF"/>
        </w:rPr>
        <w:t>Attention, Perception, &amp; Psychophysics</w:t>
      </w:r>
      <w:r w:rsidRPr="006D10EC">
        <w:rPr>
          <w:shd w:val="clear" w:color="auto" w:fill="FFFFFF"/>
        </w:rPr>
        <w:t>, </w:t>
      </w:r>
      <w:r w:rsidRPr="006D10EC">
        <w:rPr>
          <w:i/>
          <w:iCs/>
          <w:shd w:val="clear" w:color="auto" w:fill="FFFFFF"/>
        </w:rPr>
        <w:t>73</w:t>
      </w:r>
      <w:r w:rsidRPr="006D10EC">
        <w:rPr>
          <w:shd w:val="clear" w:color="auto" w:fill="FFFFFF"/>
        </w:rPr>
        <w:t>, 2399-2412.</w:t>
      </w:r>
    </w:p>
    <w:p w14:paraId="5EAB40DD" w14:textId="7AB3C4FB" w:rsidR="00CC6BC2" w:rsidRDefault="00CC6BC2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6D10EC">
        <w:rPr>
          <w:shd w:val="clear" w:color="auto" w:fill="FFFFFF"/>
        </w:rPr>
        <w:t xml:space="preserve">Latham, A. J., Patston, L. L., </w:t>
      </w:r>
      <w:r w:rsidRPr="00CC6BC2">
        <w:rPr>
          <w:color w:val="222222"/>
          <w:shd w:val="clear" w:color="auto" w:fill="FFFFFF"/>
        </w:rPr>
        <w:t>&amp; Tippett, L. J. (2013). Just how expert are “expert” video-game players? Assessing the experience and expertise of video-game players across “action” video-</w:t>
      </w:r>
      <w:r w:rsidRPr="00885EE7">
        <w:rPr>
          <w:color w:val="222222"/>
          <w:shd w:val="clear" w:color="auto" w:fill="FFFFFF"/>
        </w:rPr>
        <w:t>game genres. </w:t>
      </w:r>
      <w:r w:rsidRPr="00C55CB5">
        <w:rPr>
          <w:i/>
          <w:iCs/>
          <w:shd w:val="clear" w:color="auto" w:fill="FFFFFF"/>
        </w:rPr>
        <w:t>Frontiers in Psychology</w:t>
      </w:r>
      <w:r w:rsidRPr="00C55CB5">
        <w:rPr>
          <w:shd w:val="clear" w:color="auto" w:fill="FFFFFF"/>
        </w:rPr>
        <w:t>, </w:t>
      </w:r>
      <w:r w:rsidRPr="00C55CB5">
        <w:rPr>
          <w:i/>
          <w:iCs/>
          <w:shd w:val="clear" w:color="auto" w:fill="FFFFFF"/>
        </w:rPr>
        <w:t>4</w:t>
      </w:r>
      <w:r w:rsidRPr="00C55CB5">
        <w:rPr>
          <w:shd w:val="clear" w:color="auto" w:fill="FFFFFF"/>
        </w:rPr>
        <w:t>, 941.</w:t>
      </w:r>
    </w:p>
    <w:p w14:paraId="5D98BC08" w14:textId="5C4A5D9F" w:rsidR="00070C15" w:rsidRPr="00C55CB5" w:rsidRDefault="00070C15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Lee, T. D. (1988). Transfer-appropriate processing: a framework for conceptualizing practice effects in motor learning. </w:t>
      </w:r>
      <w:r w:rsidRPr="00070C15">
        <w:rPr>
          <w:i/>
          <w:shd w:val="clear" w:color="auto" w:fill="FFFFFF"/>
        </w:rPr>
        <w:t>Advances in Psychology, 50</w:t>
      </w:r>
      <w:r>
        <w:rPr>
          <w:shd w:val="clear" w:color="auto" w:fill="FFFFFF"/>
        </w:rPr>
        <w:t>, 201-215.</w:t>
      </w:r>
    </w:p>
    <w:p w14:paraId="15C75AB2" w14:textId="12B30628" w:rsidR="00C55CB5" w:rsidRDefault="00C55CB5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C55CB5">
        <w:rPr>
          <w:shd w:val="clear" w:color="auto" w:fill="FFFFFF"/>
        </w:rPr>
        <w:t>Mann, D. L., Abernethy, B., &amp; Farrow, D. (2010). Action specificity increases anticipatory performance and the expert advantage in natural interceptive tasks. </w:t>
      </w:r>
      <w:r w:rsidR="004C3AF9">
        <w:rPr>
          <w:i/>
          <w:iCs/>
          <w:shd w:val="clear" w:color="auto" w:fill="FFFFFF"/>
        </w:rPr>
        <w:t>Acta P</w:t>
      </w:r>
      <w:r w:rsidRPr="00C55CB5">
        <w:rPr>
          <w:i/>
          <w:iCs/>
          <w:shd w:val="clear" w:color="auto" w:fill="FFFFFF"/>
        </w:rPr>
        <w:t>sychologica</w:t>
      </w:r>
      <w:r w:rsidRPr="00C55CB5">
        <w:rPr>
          <w:shd w:val="clear" w:color="auto" w:fill="FFFFFF"/>
        </w:rPr>
        <w:t>, </w:t>
      </w:r>
      <w:r w:rsidRPr="00C55CB5">
        <w:rPr>
          <w:i/>
          <w:iCs/>
          <w:shd w:val="clear" w:color="auto" w:fill="FFFFFF"/>
        </w:rPr>
        <w:t>135</w:t>
      </w:r>
      <w:r w:rsidRPr="00C55CB5">
        <w:rPr>
          <w:shd w:val="clear" w:color="auto" w:fill="FFFFFF"/>
        </w:rPr>
        <w:t>, 17-23.</w:t>
      </w:r>
    </w:p>
    <w:p w14:paraId="2CED2D25" w14:textId="77777777" w:rsidR="0066262A" w:rsidRPr="00EB3816" w:rsidRDefault="0066262A" w:rsidP="0066262A">
      <w:pPr>
        <w:pStyle w:val="NormalWeb"/>
        <w:spacing w:line="480" w:lineRule="auto"/>
        <w:ind w:left="567" w:hanging="567"/>
        <w:jc w:val="both"/>
      </w:pPr>
      <w:r w:rsidRPr="00EB3816">
        <w:t>Mann, D. L., Farrow, D.,</w:t>
      </w:r>
      <w:r>
        <w:t xml:space="preserve"> Shuttleworth, R., &amp; Hopwood, M. </w:t>
      </w:r>
      <w:r w:rsidRPr="00EB3816">
        <w:t xml:space="preserve">(2009). The influence of viewing perspective on decision-making and visual search behaviour in an invasive sport. </w:t>
      </w:r>
      <w:r w:rsidRPr="00EB3816">
        <w:rPr>
          <w:i/>
          <w:iCs/>
        </w:rPr>
        <w:t>International Journal of Sport Psychology, 40</w:t>
      </w:r>
      <w:r>
        <w:t>,</w:t>
      </w:r>
      <w:r w:rsidRPr="00EB3816">
        <w:t xml:space="preserve"> 546-564. </w:t>
      </w:r>
    </w:p>
    <w:p w14:paraId="63A75A11" w14:textId="0E7932A7" w:rsidR="00885EE7" w:rsidRPr="00885EE7" w:rsidRDefault="00885EE7" w:rsidP="00DF666F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C55CB5">
        <w:rPr>
          <w:shd w:val="clear" w:color="auto" w:fill="FFFFFF"/>
        </w:rPr>
        <w:t xml:space="preserve">Moore, C. G., &amp; Müller, S. (2014). Transfer </w:t>
      </w:r>
      <w:r w:rsidRPr="00885EE7">
        <w:rPr>
          <w:color w:val="222222"/>
          <w:shd w:val="clear" w:color="auto" w:fill="FFFFFF"/>
        </w:rPr>
        <w:t>of expert visual anticipation to a similar domain. </w:t>
      </w:r>
      <w:r w:rsidRPr="00885EE7">
        <w:rPr>
          <w:i/>
          <w:iCs/>
          <w:color w:val="222222"/>
          <w:shd w:val="clear" w:color="auto" w:fill="FFFFFF"/>
        </w:rPr>
        <w:t>Quarterly Journal of Experimental Psychology</w:t>
      </w:r>
      <w:r w:rsidRPr="00885EE7">
        <w:rPr>
          <w:color w:val="222222"/>
          <w:shd w:val="clear" w:color="auto" w:fill="FFFFFF"/>
        </w:rPr>
        <w:t>, </w:t>
      </w:r>
      <w:r w:rsidRPr="00885EE7">
        <w:rPr>
          <w:i/>
          <w:iCs/>
          <w:color w:val="222222"/>
          <w:shd w:val="clear" w:color="auto" w:fill="FFFFFF"/>
        </w:rPr>
        <w:t>67</w:t>
      </w:r>
      <w:r w:rsidRPr="00885EE7">
        <w:rPr>
          <w:color w:val="222222"/>
          <w:shd w:val="clear" w:color="auto" w:fill="FFFFFF"/>
        </w:rPr>
        <w:t>, 186-196.</w:t>
      </w:r>
    </w:p>
    <w:p w14:paraId="7C7C8C77" w14:textId="5E62D3B5" w:rsidR="009F512A" w:rsidRPr="00BD1F04" w:rsidRDefault="009F512A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885EE7">
        <w:rPr>
          <w:color w:val="222222"/>
          <w:shd w:val="clear" w:color="auto" w:fill="FFFFFF"/>
        </w:rPr>
        <w:t>Müller, S., &amp;</w:t>
      </w:r>
      <w:r w:rsidRPr="009F512A">
        <w:rPr>
          <w:color w:val="222222"/>
          <w:shd w:val="clear" w:color="auto" w:fill="FFFFFF"/>
        </w:rPr>
        <w:t xml:space="preserve"> Abernethy, B. (2014). An expertise approach to training anticipation using temporal </w:t>
      </w:r>
      <w:r w:rsidRPr="00BD1F04">
        <w:rPr>
          <w:shd w:val="clear" w:color="auto" w:fill="FFFFFF"/>
        </w:rPr>
        <w:t>occlusion in a natural skill setting. </w:t>
      </w:r>
      <w:r w:rsidRPr="00BD1F04">
        <w:rPr>
          <w:i/>
          <w:iCs/>
          <w:shd w:val="clear" w:color="auto" w:fill="FFFFFF"/>
        </w:rPr>
        <w:t>Technology, Instruction, Cognition, and Learning</w:t>
      </w:r>
      <w:r w:rsidRPr="00BD1F04">
        <w:rPr>
          <w:shd w:val="clear" w:color="auto" w:fill="FFFFFF"/>
        </w:rPr>
        <w:t>, </w:t>
      </w:r>
      <w:r w:rsidRPr="00BD1F04">
        <w:rPr>
          <w:i/>
          <w:iCs/>
          <w:shd w:val="clear" w:color="auto" w:fill="FFFFFF"/>
        </w:rPr>
        <w:t>9</w:t>
      </w:r>
      <w:r w:rsidRPr="00BD1F04">
        <w:rPr>
          <w:shd w:val="clear" w:color="auto" w:fill="FFFFFF"/>
        </w:rPr>
        <w:t>, 295-312.</w:t>
      </w:r>
    </w:p>
    <w:p w14:paraId="1060AF48" w14:textId="4010BC0D" w:rsidR="004A3513" w:rsidRPr="00632757" w:rsidRDefault="004A3513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BD1F04">
        <w:rPr>
          <w:shd w:val="clear" w:color="auto" w:fill="FFFFFF"/>
        </w:rPr>
        <w:t xml:space="preserve">North, J. S., Hope, E., &amp; Williams, A. M. (2016). The relative importance of different </w:t>
      </w:r>
      <w:r w:rsidRPr="00632757">
        <w:rPr>
          <w:shd w:val="clear" w:color="auto" w:fill="FFFFFF"/>
        </w:rPr>
        <w:t>perceptual-cognitive skills during anticipation. </w:t>
      </w:r>
      <w:r w:rsidRPr="00632757">
        <w:rPr>
          <w:i/>
          <w:iCs/>
          <w:shd w:val="clear" w:color="auto" w:fill="FFFFFF"/>
        </w:rPr>
        <w:t>Human Movement Science</w:t>
      </w:r>
      <w:r w:rsidRPr="00632757">
        <w:rPr>
          <w:shd w:val="clear" w:color="auto" w:fill="FFFFFF"/>
        </w:rPr>
        <w:t>, </w:t>
      </w:r>
      <w:r w:rsidRPr="00632757">
        <w:rPr>
          <w:i/>
          <w:iCs/>
          <w:shd w:val="clear" w:color="auto" w:fill="FFFFFF"/>
        </w:rPr>
        <w:t>49</w:t>
      </w:r>
      <w:r w:rsidRPr="00632757">
        <w:rPr>
          <w:shd w:val="clear" w:color="auto" w:fill="FFFFFF"/>
        </w:rPr>
        <w:t>, 170-177.</w:t>
      </w:r>
    </w:p>
    <w:p w14:paraId="5D0B077A" w14:textId="273A3243" w:rsidR="00220EAB" w:rsidRPr="00632757" w:rsidRDefault="00220EAB" w:rsidP="00DF666F">
      <w:pPr>
        <w:pStyle w:val="NormalWeb"/>
        <w:spacing w:line="480" w:lineRule="auto"/>
        <w:ind w:left="567" w:hanging="567"/>
        <w:jc w:val="both"/>
      </w:pPr>
      <w:r w:rsidRPr="00632757">
        <w:rPr>
          <w:shd w:val="clear" w:color="auto" w:fill="FFFFFF"/>
        </w:rPr>
        <w:t>North, J. S., Hope, E., &amp; Williams, A. M. (2017). Identifying the micro-relations underpinning familiarity detection in dynamic displays containing multiple objects. </w:t>
      </w:r>
      <w:r w:rsidRPr="00632757">
        <w:rPr>
          <w:i/>
          <w:iCs/>
          <w:shd w:val="clear" w:color="auto" w:fill="FFFFFF"/>
        </w:rPr>
        <w:t>Frontiers in Psychology</w:t>
      </w:r>
      <w:r w:rsidRPr="00632757">
        <w:rPr>
          <w:shd w:val="clear" w:color="auto" w:fill="FFFFFF"/>
        </w:rPr>
        <w:t>, </w:t>
      </w:r>
      <w:r w:rsidRPr="00632757">
        <w:rPr>
          <w:i/>
          <w:iCs/>
          <w:shd w:val="clear" w:color="auto" w:fill="FFFFFF"/>
        </w:rPr>
        <w:t>8</w:t>
      </w:r>
      <w:r w:rsidRPr="00632757">
        <w:rPr>
          <w:shd w:val="clear" w:color="auto" w:fill="FFFFFF"/>
        </w:rPr>
        <w:t>, 963.</w:t>
      </w:r>
    </w:p>
    <w:p w14:paraId="6C8EC371" w14:textId="09CD0C8C" w:rsidR="00DF666F" w:rsidRPr="00DF666F" w:rsidRDefault="00DF666F" w:rsidP="00DF666F">
      <w:pPr>
        <w:pStyle w:val="NormalWeb"/>
        <w:spacing w:line="480" w:lineRule="auto"/>
        <w:ind w:left="567" w:hanging="567"/>
        <w:jc w:val="both"/>
      </w:pPr>
      <w:r w:rsidRPr="001C2D13">
        <w:t>North, J. S., Ward, P., Ericsson,</w:t>
      </w:r>
      <w:r w:rsidRPr="00CC6BC2">
        <w:t xml:space="preserve"> K. A., &amp;</w:t>
      </w:r>
      <w:r w:rsidRPr="00DF666F">
        <w:t xml:space="preserve"> Williams, A. M. (2011). Mechanisms underlying skilled anticipation and recognition in a dynamic and temporally constrained domain.</w:t>
      </w:r>
      <w:r w:rsidRPr="00DF666F">
        <w:rPr>
          <w:i/>
          <w:iCs/>
        </w:rPr>
        <w:t xml:space="preserve"> Memory, 19</w:t>
      </w:r>
      <w:r w:rsidRPr="00DF666F">
        <w:t>, 155-168.</w:t>
      </w:r>
    </w:p>
    <w:p w14:paraId="54FF963E" w14:textId="2C6C72E1" w:rsidR="00DF666F" w:rsidRPr="00DF666F" w:rsidRDefault="00DF666F" w:rsidP="00DF666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DF666F">
        <w:rPr>
          <w:shd w:val="clear" w:color="auto" w:fill="FFFFFF"/>
        </w:rPr>
        <w:lastRenderedPageBreak/>
        <w:t xml:space="preserve">North, J. S., &amp; Williams, A. M. (2019). Familiarity detection and </w:t>
      </w:r>
      <w:r w:rsidR="00A35B68">
        <w:rPr>
          <w:shd w:val="clear" w:color="auto" w:fill="FFFFFF"/>
        </w:rPr>
        <w:t>pattern perception in sport. In</w:t>
      </w:r>
      <w:r w:rsidRPr="00DF666F">
        <w:rPr>
          <w:shd w:val="clear" w:color="auto" w:fill="FFFFFF"/>
        </w:rPr>
        <w:t xml:space="preserve"> A. M. Williams</w:t>
      </w:r>
      <w:r w:rsidR="00A35B68">
        <w:rPr>
          <w:shd w:val="clear" w:color="auto" w:fill="FFFFFF"/>
        </w:rPr>
        <w:t xml:space="preserve"> &amp; R. C. Jackson</w:t>
      </w:r>
      <w:r w:rsidRPr="00DF666F">
        <w:rPr>
          <w:shd w:val="clear" w:color="auto" w:fill="FFFFFF"/>
        </w:rPr>
        <w:t xml:space="preserve"> (Eds.), </w:t>
      </w:r>
      <w:r w:rsidRPr="00DF666F">
        <w:rPr>
          <w:rStyle w:val="Emphasis"/>
          <w:shd w:val="clear" w:color="auto" w:fill="FFFFFF"/>
        </w:rPr>
        <w:t>Anticipation and Decision Making in Sport</w:t>
      </w:r>
      <w:r w:rsidRPr="00DF666F">
        <w:rPr>
          <w:shd w:val="clear" w:color="auto" w:fill="FFFFFF"/>
        </w:rPr>
        <w:t xml:space="preserve"> (</w:t>
      </w:r>
      <w:r w:rsidR="00A35B68">
        <w:rPr>
          <w:shd w:val="clear" w:color="auto" w:fill="FFFFFF"/>
        </w:rPr>
        <w:t>pp. 25-43). Routledge:</w:t>
      </w:r>
      <w:r w:rsidRPr="00DF666F">
        <w:rPr>
          <w:shd w:val="clear" w:color="auto" w:fill="FFFFFF"/>
        </w:rPr>
        <w:t xml:space="preserve"> Oxon.</w:t>
      </w:r>
    </w:p>
    <w:p w14:paraId="53B49C16" w14:textId="0B3F62D3" w:rsidR="000A17F6" w:rsidRPr="006D10EC" w:rsidRDefault="00DF666F" w:rsidP="00DF666F">
      <w:pPr>
        <w:pStyle w:val="NormalWeb"/>
        <w:spacing w:line="480" w:lineRule="auto"/>
        <w:ind w:left="567" w:hanging="567"/>
        <w:jc w:val="both"/>
      </w:pPr>
      <w:r w:rsidRPr="00DF666F">
        <w:t xml:space="preserve">North, J. S., Williams, A. M., Hodges, N., Ward, P., &amp; Ericsson, K. A. (2009). Perceiving </w:t>
      </w:r>
      <w:r w:rsidRPr="00995181">
        <w:t xml:space="preserve">patterns in dynamic action sequences: Investigating the processes underpinning stimulus </w:t>
      </w:r>
      <w:r w:rsidRPr="006D10EC">
        <w:t>recognition and anticipation skill.</w:t>
      </w:r>
      <w:r w:rsidRPr="006D10EC">
        <w:rPr>
          <w:i/>
          <w:iCs/>
        </w:rPr>
        <w:t xml:space="preserve"> Applied Cognitive Psychology, 23</w:t>
      </w:r>
      <w:r w:rsidRPr="006D10EC">
        <w:t>, 878-894.</w:t>
      </w:r>
    </w:p>
    <w:p w14:paraId="0B1075F1" w14:textId="18B32985" w:rsidR="00AA6FE8" w:rsidRPr="00070C15" w:rsidRDefault="00AA6FE8" w:rsidP="00AA6FE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Pedraza-Ramirez, I., Musculus, L., Raab, M., &amp; Laborde, S. (2020). Setting the scientific stage for esports psychology: A systematic review. </w:t>
      </w:r>
      <w:r w:rsidRPr="00AA6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Review of Sport and Exercise 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Psychology</w:t>
      </w: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, 1-34.</w:t>
      </w:r>
    </w:p>
    <w:p w14:paraId="2C4C89B7" w14:textId="55EAC8C8" w:rsidR="00070C15" w:rsidRPr="00070C15" w:rsidRDefault="00070C15" w:rsidP="00AA6FE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Pluss, M. A., Bennett, K. J., Novak, A. R., Panchuk, D., Coutts, A. J., &amp; Fransen, J. (2019). Esports: the chess of the 21st century. 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Frontiers in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sychology</w:t>
      </w: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, 156.</w:t>
      </w:r>
    </w:p>
    <w:p w14:paraId="5854C04E" w14:textId="60BF30FE" w:rsidR="00070C15" w:rsidRPr="00070C15" w:rsidRDefault="00070C15" w:rsidP="00AA6FE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Pluss, M. A., Novak, A. R., Bennett, K. J., Panchuk, D., Coutts, A. J., &amp; Fransen, J. (2020). Perceptual-motor Abilities Underlying Expertise in Esports. 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Expertise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0C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133-143</w:t>
      </w: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ECA762" w14:textId="5FC235EE" w:rsidR="00DF666F" w:rsidRPr="00AA6FE8" w:rsidRDefault="000A17F6" w:rsidP="00AA6FE8">
      <w:pPr>
        <w:pStyle w:val="NormalWeb"/>
        <w:spacing w:line="480" w:lineRule="auto"/>
        <w:ind w:left="567" w:hanging="567"/>
        <w:jc w:val="both"/>
      </w:pPr>
      <w:r w:rsidRPr="00070C15">
        <w:rPr>
          <w:shd w:val="clear" w:color="auto" w:fill="FFFFFF"/>
        </w:rPr>
        <w:t>Roca, A., Wi</w:t>
      </w:r>
      <w:r w:rsidRPr="00AA6FE8">
        <w:rPr>
          <w:shd w:val="clear" w:color="auto" w:fill="FFFFFF"/>
        </w:rPr>
        <w:t>lliams, A. M., &amp; Ford, P. R. (2012). Developmental activities and the acquisition of superior anticipation and decision making in soccer players. </w:t>
      </w:r>
      <w:r w:rsidR="004C3AF9" w:rsidRPr="00AA6FE8">
        <w:rPr>
          <w:i/>
          <w:iCs/>
          <w:shd w:val="clear" w:color="auto" w:fill="FFFFFF"/>
        </w:rPr>
        <w:t>Journal of Sports S</w:t>
      </w:r>
      <w:r w:rsidRPr="00AA6FE8">
        <w:rPr>
          <w:i/>
          <w:iCs/>
          <w:shd w:val="clear" w:color="auto" w:fill="FFFFFF"/>
        </w:rPr>
        <w:t>ciences</w:t>
      </w:r>
      <w:r w:rsidRPr="00AA6FE8">
        <w:rPr>
          <w:shd w:val="clear" w:color="auto" w:fill="FFFFFF"/>
        </w:rPr>
        <w:t>, </w:t>
      </w:r>
      <w:r w:rsidRPr="00AA6FE8">
        <w:rPr>
          <w:i/>
          <w:iCs/>
          <w:shd w:val="clear" w:color="auto" w:fill="FFFFFF"/>
        </w:rPr>
        <w:t>30</w:t>
      </w:r>
      <w:r w:rsidRPr="00AA6FE8">
        <w:rPr>
          <w:shd w:val="clear" w:color="auto" w:fill="FFFFFF"/>
        </w:rPr>
        <w:t>, 1643-1652.</w:t>
      </w:r>
      <w:r w:rsidR="00DF666F" w:rsidRPr="00AA6FE8">
        <w:t xml:space="preserve"> </w:t>
      </w:r>
    </w:p>
    <w:p w14:paraId="62889AF5" w14:textId="65C9EE4A" w:rsidR="006C2D4F" w:rsidRPr="006C2D4F" w:rsidRDefault="006C2D4F" w:rsidP="006C2D4F">
      <w:pPr>
        <w:pStyle w:val="NormalWeb"/>
        <w:spacing w:line="480" w:lineRule="auto"/>
        <w:ind w:left="567" w:hanging="567"/>
        <w:jc w:val="both"/>
      </w:pPr>
      <w:r w:rsidRPr="006C2D4F">
        <w:rPr>
          <w:color w:val="222222"/>
          <w:shd w:val="clear" w:color="auto" w:fill="FFFFFF"/>
        </w:rPr>
        <w:t>Roca, A., &amp; Williams, A. M. (2017). Does decision making transfer across similar and dissimilar sports?. </w:t>
      </w:r>
      <w:r w:rsidRPr="006C2D4F">
        <w:rPr>
          <w:i/>
          <w:iCs/>
          <w:color w:val="222222"/>
          <w:shd w:val="clear" w:color="auto" w:fill="FFFFFF"/>
        </w:rPr>
        <w:t>Psychology of Sport and Exercise</w:t>
      </w:r>
      <w:r w:rsidRPr="006C2D4F">
        <w:rPr>
          <w:color w:val="222222"/>
          <w:shd w:val="clear" w:color="auto" w:fill="FFFFFF"/>
        </w:rPr>
        <w:t>, </w:t>
      </w:r>
      <w:r w:rsidRPr="006C2D4F">
        <w:rPr>
          <w:i/>
          <w:iCs/>
          <w:color w:val="222222"/>
          <w:shd w:val="clear" w:color="auto" w:fill="FFFFFF"/>
        </w:rPr>
        <w:t>31</w:t>
      </w:r>
      <w:r w:rsidRPr="006C2D4F">
        <w:rPr>
          <w:color w:val="222222"/>
          <w:shd w:val="clear" w:color="auto" w:fill="FFFFFF"/>
        </w:rPr>
        <w:t>, 40-43.</w:t>
      </w:r>
    </w:p>
    <w:p w14:paraId="3AE59959" w14:textId="2E48F807" w:rsidR="006C2D4F" w:rsidRPr="00AA6FE8" w:rsidRDefault="006C2D4F" w:rsidP="00AA6FE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D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Rosalie, S. M., &amp; Müller, S. (2014). Expertise facilitates the transfer of anticipation skill </w:t>
      </w: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across domains. </w:t>
      </w:r>
      <w:r w:rsidRPr="00AA6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Quarterly Journal of Experimental Psychology</w:t>
      </w: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A6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, 319-334.</w:t>
      </w:r>
    </w:p>
    <w:p w14:paraId="0BD832C9" w14:textId="4DF266B4" w:rsidR="00AA6FE8" w:rsidRPr="00AA6FE8" w:rsidRDefault="00AA6FE8" w:rsidP="00AA6FE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Ruvalcaba, O., Shulze, J., Kim, A., Berzenski, S. R., &amp; Otten, M. P. (2018). Women’s experiences in esports: Gendered differences in peer and spectator feedback during competitive video game play. </w:t>
      </w:r>
      <w:r w:rsidRPr="00AA6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Sport and Social Issues</w:t>
      </w: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A6F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AA6FE8">
        <w:rPr>
          <w:rFonts w:ascii="Times New Roman" w:hAnsi="Times New Roman" w:cs="Times New Roman"/>
          <w:sz w:val="24"/>
          <w:szCs w:val="24"/>
          <w:shd w:val="clear" w:color="auto" w:fill="FFFFFF"/>
        </w:rPr>
        <w:t>, 295-311.</w:t>
      </w:r>
    </w:p>
    <w:p w14:paraId="2709A6BB" w14:textId="14380E29" w:rsidR="00171698" w:rsidRPr="008C4858" w:rsidRDefault="00171698" w:rsidP="00AA6FE8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AA6FE8">
        <w:rPr>
          <w:shd w:val="clear" w:color="auto" w:fill="FFFFFF"/>
        </w:rPr>
        <w:t xml:space="preserve">Smeeton, N. J., Ward, P., </w:t>
      </w:r>
      <w:r w:rsidRPr="00171698">
        <w:rPr>
          <w:color w:val="222222"/>
          <w:shd w:val="clear" w:color="auto" w:fill="FFFFFF"/>
        </w:rPr>
        <w:t>&amp; Williams, A. M. (2004). Do pattern recognition skills transfer a</w:t>
      </w:r>
      <w:r w:rsidRPr="008C4858">
        <w:rPr>
          <w:color w:val="222222"/>
          <w:shd w:val="clear" w:color="auto" w:fill="FFFFFF"/>
        </w:rPr>
        <w:t>cross sports? A preliminary analysis. </w:t>
      </w:r>
      <w:r w:rsidRPr="008C4858">
        <w:rPr>
          <w:i/>
          <w:iCs/>
          <w:color w:val="222222"/>
          <w:shd w:val="clear" w:color="auto" w:fill="FFFFFF"/>
        </w:rPr>
        <w:t>Journal of Sports Sciences</w:t>
      </w:r>
      <w:r w:rsidRPr="008C4858">
        <w:rPr>
          <w:color w:val="222222"/>
          <w:shd w:val="clear" w:color="auto" w:fill="FFFFFF"/>
        </w:rPr>
        <w:t>, </w:t>
      </w:r>
      <w:r w:rsidRPr="008C4858">
        <w:rPr>
          <w:i/>
          <w:iCs/>
          <w:color w:val="222222"/>
          <w:shd w:val="clear" w:color="auto" w:fill="FFFFFF"/>
        </w:rPr>
        <w:t>22</w:t>
      </w:r>
      <w:r w:rsidRPr="008C4858">
        <w:rPr>
          <w:color w:val="222222"/>
          <w:shd w:val="clear" w:color="auto" w:fill="FFFFFF"/>
        </w:rPr>
        <w:t>, 205-213.</w:t>
      </w:r>
    </w:p>
    <w:p w14:paraId="58F869E7" w14:textId="019A95A5" w:rsidR="008C4858" w:rsidRPr="008C4858" w:rsidRDefault="008C4858" w:rsidP="006C2D4F">
      <w:pPr>
        <w:pStyle w:val="NormalWeb"/>
        <w:spacing w:line="480" w:lineRule="auto"/>
        <w:ind w:left="567" w:hanging="567"/>
        <w:jc w:val="both"/>
      </w:pPr>
      <w:r w:rsidRPr="008C4858">
        <w:rPr>
          <w:color w:val="222222"/>
          <w:shd w:val="clear" w:color="auto" w:fill="FFFFFF"/>
        </w:rPr>
        <w:t>Smeeton, N. J., Williams, A. M., Hodges, N. J., &amp; Ward, P. (2005). The relative effectiveness of various instructional approaches in developing anticipation skill. </w:t>
      </w:r>
      <w:r w:rsidRPr="008C4858">
        <w:rPr>
          <w:i/>
          <w:iCs/>
          <w:color w:val="222222"/>
          <w:shd w:val="clear" w:color="auto" w:fill="FFFFFF"/>
        </w:rPr>
        <w:t>Journal of Experimental Psychology: Applied</w:t>
      </w:r>
      <w:r w:rsidRPr="008C4858">
        <w:rPr>
          <w:color w:val="222222"/>
          <w:shd w:val="clear" w:color="auto" w:fill="FFFFFF"/>
        </w:rPr>
        <w:t>, </w:t>
      </w:r>
      <w:r w:rsidRPr="008C4858">
        <w:rPr>
          <w:i/>
          <w:iCs/>
          <w:color w:val="222222"/>
          <w:shd w:val="clear" w:color="auto" w:fill="FFFFFF"/>
        </w:rPr>
        <w:t>11</w:t>
      </w:r>
      <w:r w:rsidRPr="008C4858">
        <w:rPr>
          <w:color w:val="222222"/>
          <w:shd w:val="clear" w:color="auto" w:fill="FFFFFF"/>
        </w:rPr>
        <w:t>, 98</w:t>
      </w:r>
      <w:r w:rsidR="0033714E">
        <w:rPr>
          <w:color w:val="222222"/>
          <w:shd w:val="clear" w:color="auto" w:fill="FFFFFF"/>
        </w:rPr>
        <w:t>-110</w:t>
      </w:r>
      <w:r w:rsidRPr="008C4858">
        <w:rPr>
          <w:color w:val="222222"/>
          <w:shd w:val="clear" w:color="auto" w:fill="FFFFFF"/>
        </w:rPr>
        <w:t>.</w:t>
      </w:r>
    </w:p>
    <w:p w14:paraId="4A4E7BF0" w14:textId="7AE4B8BA" w:rsidR="00845BF5" w:rsidRPr="00DF666F" w:rsidRDefault="00845BF5" w:rsidP="00516D0A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8C4858">
        <w:rPr>
          <w:shd w:val="clear" w:color="auto" w:fill="FFFFFF"/>
        </w:rPr>
        <w:t>Stone, J. A</w:t>
      </w:r>
      <w:r w:rsidRPr="00171698">
        <w:rPr>
          <w:shd w:val="clear" w:color="auto" w:fill="FFFFFF"/>
        </w:rPr>
        <w:t>., Strafford</w:t>
      </w:r>
      <w:r w:rsidRPr="00DF666F">
        <w:rPr>
          <w:shd w:val="clear" w:color="auto" w:fill="FFFFFF"/>
        </w:rPr>
        <w:t>, B. W., North, J. S., Toner, C., &amp; Davids, K. (2018). Effectiveness and efficiency of virtual reality designs to enhance athlete development: an ecological dynamics perspective. </w:t>
      </w:r>
      <w:r w:rsidRPr="00DF666F">
        <w:rPr>
          <w:i/>
          <w:iCs/>
          <w:shd w:val="clear" w:color="auto" w:fill="FFFFFF"/>
        </w:rPr>
        <w:t xml:space="preserve">Movement &amp; Sport Sciences-Science &amp; </w:t>
      </w:r>
      <w:r w:rsidRPr="002B246F">
        <w:rPr>
          <w:i/>
          <w:iCs/>
          <w:shd w:val="clear" w:color="auto" w:fill="FFFFFF"/>
        </w:rPr>
        <w:t>Motricité</w:t>
      </w:r>
      <w:r w:rsidRPr="002B246F">
        <w:rPr>
          <w:i/>
          <w:shd w:val="clear" w:color="auto" w:fill="FFFFFF"/>
        </w:rPr>
        <w:t>, 102</w:t>
      </w:r>
      <w:r w:rsidRPr="00DF666F">
        <w:rPr>
          <w:shd w:val="clear" w:color="auto" w:fill="FFFFFF"/>
        </w:rPr>
        <w:t>, 51-60.</w:t>
      </w:r>
    </w:p>
    <w:p w14:paraId="7D405C32" w14:textId="6ECCDDDD" w:rsidR="00011780" w:rsidRPr="00070C15" w:rsidRDefault="00011780" w:rsidP="005F2AFC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DF666F">
        <w:rPr>
          <w:shd w:val="clear" w:color="auto" w:fill="FFFFFF"/>
        </w:rPr>
        <w:t xml:space="preserve">Sowden, P. T., Davies, I. R., &amp; Roling, P. (2000). Perceptual learning of the detection of features in X-ray images: a functional role for improvements in adults' visual </w:t>
      </w:r>
      <w:r w:rsidRPr="005F2AFC">
        <w:rPr>
          <w:shd w:val="clear" w:color="auto" w:fill="FFFFFF"/>
        </w:rPr>
        <w:t>sensitivity?. </w:t>
      </w:r>
      <w:r w:rsidRPr="005F2AFC">
        <w:rPr>
          <w:i/>
          <w:iCs/>
          <w:shd w:val="clear" w:color="auto" w:fill="FFFFFF"/>
        </w:rPr>
        <w:t>Journal of Experimental P</w:t>
      </w:r>
      <w:r w:rsidR="004C3AF9">
        <w:rPr>
          <w:i/>
          <w:iCs/>
          <w:shd w:val="clear" w:color="auto" w:fill="FFFFFF"/>
        </w:rPr>
        <w:t xml:space="preserve">sychology: Human Perception and </w:t>
      </w:r>
      <w:r w:rsidR="004C3AF9" w:rsidRPr="00070C15">
        <w:rPr>
          <w:i/>
          <w:iCs/>
          <w:shd w:val="clear" w:color="auto" w:fill="FFFFFF"/>
        </w:rPr>
        <w:t>P</w:t>
      </w:r>
      <w:r w:rsidRPr="00070C15">
        <w:rPr>
          <w:i/>
          <w:iCs/>
          <w:shd w:val="clear" w:color="auto" w:fill="FFFFFF"/>
        </w:rPr>
        <w:t>erformance</w:t>
      </w:r>
      <w:r w:rsidRPr="00070C15">
        <w:rPr>
          <w:shd w:val="clear" w:color="auto" w:fill="FFFFFF"/>
        </w:rPr>
        <w:t>, </w:t>
      </w:r>
      <w:r w:rsidRPr="00070C15">
        <w:rPr>
          <w:i/>
          <w:iCs/>
          <w:shd w:val="clear" w:color="auto" w:fill="FFFFFF"/>
        </w:rPr>
        <w:t>26</w:t>
      </w:r>
      <w:r w:rsidRPr="00070C15">
        <w:rPr>
          <w:shd w:val="clear" w:color="auto" w:fill="FFFFFF"/>
        </w:rPr>
        <w:t>, 379</w:t>
      </w:r>
      <w:r w:rsidR="0033714E" w:rsidRPr="00070C15">
        <w:rPr>
          <w:shd w:val="clear" w:color="auto" w:fill="FFFFFF"/>
        </w:rPr>
        <w:t>-390</w:t>
      </w:r>
      <w:r w:rsidRPr="00070C15">
        <w:rPr>
          <w:shd w:val="clear" w:color="auto" w:fill="FFFFFF"/>
        </w:rPr>
        <w:t xml:space="preserve">. </w:t>
      </w:r>
    </w:p>
    <w:p w14:paraId="446856EE" w14:textId="3B91D69E" w:rsidR="002B246F" w:rsidRPr="00070C15" w:rsidRDefault="002B246F" w:rsidP="005F2AFC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070C15">
        <w:rPr>
          <w:shd w:val="clear" w:color="auto" w:fill="FFFFFF"/>
        </w:rPr>
        <w:t xml:space="preserve">Thorndike, E. L., </w:t>
      </w:r>
      <w:r w:rsidR="00070C15" w:rsidRPr="00070C15">
        <w:rPr>
          <w:shd w:val="clear" w:color="auto" w:fill="FFFFFF"/>
        </w:rPr>
        <w:t xml:space="preserve">&amp; Woodworth, R. S. </w:t>
      </w:r>
      <w:r w:rsidRPr="00070C15">
        <w:rPr>
          <w:shd w:val="clear" w:color="auto" w:fill="FFFFFF"/>
        </w:rPr>
        <w:t>(1901). The influence of improvement in one mental function upon the efficiency of other functions.</w:t>
      </w:r>
      <w:r w:rsidR="00070C15" w:rsidRPr="00070C15">
        <w:rPr>
          <w:shd w:val="clear" w:color="auto" w:fill="FFFFFF"/>
        </w:rPr>
        <w:t xml:space="preserve"> </w:t>
      </w:r>
      <w:r w:rsidRPr="00070C15">
        <w:rPr>
          <w:i/>
          <w:iCs/>
          <w:shd w:val="clear" w:color="auto" w:fill="FFFFFF"/>
        </w:rPr>
        <w:t xml:space="preserve">Psychological </w:t>
      </w:r>
      <w:r w:rsidR="00070C15" w:rsidRPr="00070C15">
        <w:rPr>
          <w:i/>
          <w:iCs/>
          <w:shd w:val="clear" w:color="auto" w:fill="FFFFFF"/>
        </w:rPr>
        <w:t>R</w:t>
      </w:r>
      <w:r w:rsidRPr="00070C15">
        <w:rPr>
          <w:i/>
          <w:iCs/>
          <w:shd w:val="clear" w:color="auto" w:fill="FFFFFF"/>
        </w:rPr>
        <w:t>eview</w:t>
      </w:r>
      <w:r w:rsidRPr="00070C15">
        <w:rPr>
          <w:shd w:val="clear" w:color="auto" w:fill="FFFFFF"/>
        </w:rPr>
        <w:t>, </w:t>
      </w:r>
      <w:r w:rsidRPr="00070C15">
        <w:rPr>
          <w:i/>
          <w:iCs/>
          <w:shd w:val="clear" w:color="auto" w:fill="FFFFFF"/>
        </w:rPr>
        <w:t>8</w:t>
      </w:r>
      <w:r w:rsidRPr="00070C15">
        <w:rPr>
          <w:shd w:val="clear" w:color="auto" w:fill="FFFFFF"/>
        </w:rPr>
        <w:t>, 247.</w:t>
      </w:r>
    </w:p>
    <w:p w14:paraId="5AAB634B" w14:textId="35FC2B12" w:rsidR="005F2AFC" w:rsidRPr="005F2AFC" w:rsidRDefault="005F2AFC" w:rsidP="005F2AFC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70C15">
        <w:rPr>
          <w:rFonts w:ascii="Times New Roman" w:hAnsi="Times New Roman" w:cs="Times New Roman"/>
          <w:sz w:val="24"/>
          <w:szCs w:val="24"/>
          <w:shd w:val="clear" w:color="auto" w:fill="FFFFFF"/>
        </w:rPr>
        <w:t>Toril, P., Reales, J. M., &amp; Ballesteros, S. (2014). Video game training enhances cognition of older adults: a meta</w:t>
      </w:r>
      <w:r w:rsidRPr="005F2AFC">
        <w:rPr>
          <w:rFonts w:ascii="Times New Roman" w:hAnsi="Times New Roman" w:cs="Times New Roman"/>
          <w:sz w:val="24"/>
          <w:szCs w:val="24"/>
          <w:shd w:val="clear" w:color="auto" w:fill="FFFFFF"/>
        </w:rPr>
        <w:t>-analytic study. </w:t>
      </w:r>
      <w:r w:rsidR="004C3A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Psychology and A</w:t>
      </w:r>
      <w:r w:rsidRPr="005F2A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ging</w:t>
      </w:r>
      <w:r w:rsidRPr="005F2AF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F2A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5F2AFC">
        <w:rPr>
          <w:rFonts w:ascii="Times New Roman" w:hAnsi="Times New Roman" w:cs="Times New Roman"/>
          <w:sz w:val="24"/>
          <w:szCs w:val="24"/>
          <w:shd w:val="clear" w:color="auto" w:fill="FFFFFF"/>
        </w:rPr>
        <w:t>, 706</w:t>
      </w:r>
      <w:r w:rsidR="004C3AF9">
        <w:rPr>
          <w:rFonts w:ascii="Times New Roman" w:hAnsi="Times New Roman" w:cs="Times New Roman"/>
          <w:sz w:val="24"/>
          <w:szCs w:val="24"/>
          <w:shd w:val="clear" w:color="auto" w:fill="FFFFFF"/>
        </w:rPr>
        <w:t>-716</w:t>
      </w:r>
      <w:r w:rsidRPr="005F2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06687" w14:textId="6666BADE" w:rsidR="00011780" w:rsidRPr="004A3513" w:rsidRDefault="00011780" w:rsidP="005F2AFC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5F2AFC">
        <w:rPr>
          <w:shd w:val="clear" w:color="auto" w:fill="FFFFFF"/>
        </w:rPr>
        <w:t xml:space="preserve">Towne, T. J., Ericsson, K. A., &amp; Sumner, A. M. (2014). Uncovering mechanisms in video game research: suggestions </w:t>
      </w:r>
      <w:r w:rsidRPr="009235A2">
        <w:rPr>
          <w:shd w:val="clear" w:color="auto" w:fill="FFFFFF"/>
        </w:rPr>
        <w:t>from the expert-performance approach. </w:t>
      </w:r>
      <w:r w:rsidRPr="009235A2">
        <w:rPr>
          <w:i/>
          <w:iCs/>
          <w:shd w:val="clear" w:color="auto" w:fill="FFFFFF"/>
        </w:rPr>
        <w:t xml:space="preserve">Frontiers in </w:t>
      </w:r>
      <w:r w:rsidR="004C3AF9">
        <w:rPr>
          <w:i/>
          <w:iCs/>
          <w:shd w:val="clear" w:color="auto" w:fill="FFFFFF"/>
        </w:rPr>
        <w:t>P</w:t>
      </w:r>
      <w:r w:rsidRPr="009235A2">
        <w:rPr>
          <w:i/>
          <w:iCs/>
          <w:shd w:val="clear" w:color="auto" w:fill="FFFFFF"/>
        </w:rPr>
        <w:t>sychology</w:t>
      </w:r>
      <w:r w:rsidRPr="009235A2">
        <w:rPr>
          <w:shd w:val="clear" w:color="auto" w:fill="FFFFFF"/>
        </w:rPr>
        <w:t>, </w:t>
      </w:r>
      <w:r w:rsidRPr="009235A2">
        <w:rPr>
          <w:i/>
          <w:iCs/>
          <w:shd w:val="clear" w:color="auto" w:fill="FFFFFF"/>
        </w:rPr>
        <w:t>5</w:t>
      </w:r>
      <w:r w:rsidRPr="009235A2">
        <w:rPr>
          <w:shd w:val="clear" w:color="auto" w:fill="FFFFFF"/>
        </w:rPr>
        <w:t>, 161.</w:t>
      </w:r>
    </w:p>
    <w:p w14:paraId="0E1BC4DF" w14:textId="4519DF40" w:rsidR="004A3513" w:rsidRPr="004A3513" w:rsidRDefault="004A3513" w:rsidP="005F2AFC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BD1F04">
        <w:rPr>
          <w:shd w:val="clear" w:color="auto" w:fill="FFFFFF"/>
        </w:rPr>
        <w:lastRenderedPageBreak/>
        <w:t>Triolet, C., Benguigui, N., Le Runigo, C., &amp; Williams, A. M. (2013). Quantifying the nature of anticipation in professional tennis. </w:t>
      </w:r>
      <w:r w:rsidRPr="00BD1F04">
        <w:rPr>
          <w:i/>
          <w:iCs/>
          <w:shd w:val="clear" w:color="auto" w:fill="FFFFFF"/>
        </w:rPr>
        <w:t>Journal of Sports Sciences</w:t>
      </w:r>
      <w:r w:rsidRPr="00BD1F04">
        <w:rPr>
          <w:shd w:val="clear" w:color="auto" w:fill="FFFFFF"/>
        </w:rPr>
        <w:t>, </w:t>
      </w:r>
      <w:r w:rsidRPr="00BD1F04">
        <w:rPr>
          <w:i/>
          <w:iCs/>
          <w:shd w:val="clear" w:color="auto" w:fill="FFFFFF"/>
        </w:rPr>
        <w:t>31</w:t>
      </w:r>
      <w:r w:rsidRPr="00BD1F04">
        <w:rPr>
          <w:shd w:val="clear" w:color="auto" w:fill="FFFFFF"/>
        </w:rPr>
        <w:t>, 820-830.</w:t>
      </w:r>
    </w:p>
    <w:p w14:paraId="7A32EF90" w14:textId="3D418977" w:rsidR="00516D0A" w:rsidRPr="005420D6" w:rsidRDefault="009235A2" w:rsidP="006C2D4F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BD1F04">
        <w:rPr>
          <w:shd w:val="clear" w:color="auto" w:fill="FFFFFF"/>
        </w:rPr>
        <w:t xml:space="preserve">Williams, A. M., </w:t>
      </w:r>
      <w:r w:rsidRPr="00E40FC3">
        <w:rPr>
          <w:color w:val="222222"/>
          <w:shd w:val="clear" w:color="auto" w:fill="FFFFFF"/>
        </w:rPr>
        <w:t>Hodges, N. J., North,</w:t>
      </w:r>
      <w:r w:rsidRPr="009235A2">
        <w:rPr>
          <w:color w:val="222222"/>
          <w:shd w:val="clear" w:color="auto" w:fill="FFFFFF"/>
        </w:rPr>
        <w:t xml:space="preserve"> J. S., &amp; Barton, G. (2006). Perceiving patterns of play in dynamic sport tasks: Investigating the essential information underlying skilled p</w:t>
      </w:r>
      <w:r w:rsidRPr="00716DD2">
        <w:rPr>
          <w:color w:val="222222"/>
          <w:shd w:val="clear" w:color="auto" w:fill="FFFFFF"/>
        </w:rPr>
        <w:t>erformance. </w:t>
      </w:r>
      <w:r w:rsidRPr="00716DD2">
        <w:rPr>
          <w:i/>
          <w:iCs/>
          <w:color w:val="222222"/>
          <w:shd w:val="clear" w:color="auto" w:fill="FFFFFF"/>
        </w:rPr>
        <w:t>Perception</w:t>
      </w:r>
      <w:r w:rsidRPr="00716DD2">
        <w:rPr>
          <w:color w:val="222222"/>
          <w:shd w:val="clear" w:color="auto" w:fill="FFFFFF"/>
        </w:rPr>
        <w:t>, </w:t>
      </w:r>
      <w:r w:rsidRPr="00716DD2">
        <w:rPr>
          <w:i/>
          <w:iCs/>
          <w:color w:val="222222"/>
          <w:shd w:val="clear" w:color="auto" w:fill="FFFFFF"/>
        </w:rPr>
        <w:t>35</w:t>
      </w:r>
      <w:r w:rsidRPr="00716DD2">
        <w:rPr>
          <w:color w:val="222222"/>
          <w:shd w:val="clear" w:color="auto" w:fill="FFFFFF"/>
        </w:rPr>
        <w:t>, 317-332.</w:t>
      </w:r>
    </w:p>
    <w:p w14:paraId="16435E92" w14:textId="69599005" w:rsidR="00C50FD4" w:rsidRPr="00716DD2" w:rsidRDefault="00C50FD4" w:rsidP="006C2D4F">
      <w:pPr>
        <w:pStyle w:val="NormalWeb"/>
        <w:spacing w:line="480" w:lineRule="auto"/>
        <w:ind w:left="567" w:hanging="567"/>
        <w:jc w:val="both"/>
        <w:rPr>
          <w:color w:val="222222"/>
          <w:shd w:val="clear" w:color="auto" w:fill="FFFFFF"/>
        </w:rPr>
      </w:pPr>
      <w:r w:rsidRPr="00BD1F04">
        <w:rPr>
          <w:color w:val="222222"/>
          <w:shd w:val="clear" w:color="auto" w:fill="FFFFFF"/>
        </w:rPr>
        <w:t>Williams, A. M., North, J. S., &amp; Hope, E. R. (2012). Identifying the mechanisms underpinning recognition of structured sequences of action. </w:t>
      </w:r>
      <w:r w:rsidRPr="00BD1F04">
        <w:rPr>
          <w:i/>
          <w:iCs/>
          <w:color w:val="222222"/>
          <w:shd w:val="clear" w:color="auto" w:fill="FFFFFF"/>
        </w:rPr>
        <w:t>Quarterly Journal of Experimental Psychology</w:t>
      </w:r>
      <w:r w:rsidRPr="00BD1F04">
        <w:rPr>
          <w:color w:val="222222"/>
          <w:shd w:val="clear" w:color="auto" w:fill="FFFFFF"/>
        </w:rPr>
        <w:t>, </w:t>
      </w:r>
      <w:r w:rsidRPr="00BD1F04">
        <w:rPr>
          <w:i/>
          <w:iCs/>
          <w:color w:val="222222"/>
          <w:shd w:val="clear" w:color="auto" w:fill="FFFFFF"/>
        </w:rPr>
        <w:t>65</w:t>
      </w:r>
      <w:r w:rsidRPr="00BD1F04">
        <w:rPr>
          <w:color w:val="222222"/>
          <w:shd w:val="clear" w:color="auto" w:fill="FFFFFF"/>
        </w:rPr>
        <w:t>, 1975-1992.</w:t>
      </w:r>
    </w:p>
    <w:p w14:paraId="00222FB0" w14:textId="4858B3FF" w:rsidR="00682F12" w:rsidRPr="00823A7C" w:rsidRDefault="00682F12" w:rsidP="006C2D4F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C50FD4">
        <w:rPr>
          <w:color w:val="222222"/>
          <w:shd w:val="clear" w:color="auto" w:fill="FFFFFF"/>
        </w:rPr>
        <w:t>Williams, A</w:t>
      </w:r>
      <w:r w:rsidRPr="00682F12">
        <w:rPr>
          <w:color w:val="222222"/>
          <w:shd w:val="clear" w:color="auto" w:fill="FFFFFF"/>
        </w:rPr>
        <w:t>. M., Swarbrick, L. C., Grant, A., &amp; Weigelt, C. (1999). Visual search strategy, recall ability, and expertise in fi</w:t>
      </w:r>
      <w:r w:rsidRPr="00534A4B">
        <w:rPr>
          <w:color w:val="222222"/>
          <w:shd w:val="clear" w:color="auto" w:fill="FFFFFF"/>
        </w:rPr>
        <w:t>eld hockey. </w:t>
      </w:r>
      <w:r w:rsidRPr="00534A4B">
        <w:rPr>
          <w:i/>
          <w:iCs/>
          <w:color w:val="222222"/>
          <w:shd w:val="clear" w:color="auto" w:fill="FFFFFF"/>
        </w:rPr>
        <w:t>J</w:t>
      </w:r>
      <w:r w:rsidR="001A2019">
        <w:rPr>
          <w:i/>
          <w:iCs/>
          <w:color w:val="222222"/>
          <w:shd w:val="clear" w:color="auto" w:fill="FFFFFF"/>
        </w:rPr>
        <w:t xml:space="preserve">ournal of Sport and Exercise </w:t>
      </w:r>
      <w:r w:rsidR="001A2019" w:rsidRPr="00823A7C">
        <w:rPr>
          <w:i/>
          <w:iCs/>
          <w:shd w:val="clear" w:color="auto" w:fill="FFFFFF"/>
        </w:rPr>
        <w:t>Psychology,</w:t>
      </w:r>
      <w:r w:rsidRPr="00823A7C">
        <w:rPr>
          <w:shd w:val="clear" w:color="auto" w:fill="FFFFFF"/>
        </w:rPr>
        <w:t> </w:t>
      </w:r>
      <w:r w:rsidRPr="00823A7C">
        <w:rPr>
          <w:i/>
          <w:iCs/>
          <w:shd w:val="clear" w:color="auto" w:fill="FFFFFF"/>
        </w:rPr>
        <w:t>21</w:t>
      </w:r>
      <w:r w:rsidRPr="00823A7C">
        <w:rPr>
          <w:shd w:val="clear" w:color="auto" w:fill="FFFFFF"/>
        </w:rPr>
        <w:t>, S123.</w:t>
      </w:r>
    </w:p>
    <w:p w14:paraId="28C81981" w14:textId="2E99EB1D" w:rsidR="001A2019" w:rsidRDefault="00823A7C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  <w:r w:rsidRPr="00823A7C">
        <w:rPr>
          <w:shd w:val="clear" w:color="auto" w:fill="FFFFFF"/>
        </w:rPr>
        <w:t>Wu, S., &amp; Spence, I. (2013). Playing shooter and driving videogames improves top-down guidance in visual search. </w:t>
      </w:r>
      <w:r w:rsidRPr="00823A7C">
        <w:rPr>
          <w:i/>
          <w:iCs/>
          <w:shd w:val="clear" w:color="auto" w:fill="FFFFFF"/>
        </w:rPr>
        <w:t>Attention, Perception, &amp; Psychophysics</w:t>
      </w:r>
      <w:r w:rsidRPr="00823A7C">
        <w:rPr>
          <w:shd w:val="clear" w:color="auto" w:fill="FFFFFF"/>
        </w:rPr>
        <w:t>, </w:t>
      </w:r>
      <w:r w:rsidRPr="00823A7C">
        <w:rPr>
          <w:i/>
          <w:iCs/>
          <w:shd w:val="clear" w:color="auto" w:fill="FFFFFF"/>
        </w:rPr>
        <w:t>75</w:t>
      </w:r>
      <w:r w:rsidRPr="00823A7C">
        <w:rPr>
          <w:shd w:val="clear" w:color="auto" w:fill="FFFFFF"/>
        </w:rPr>
        <w:t>, 673-686.</w:t>
      </w:r>
    </w:p>
    <w:p w14:paraId="61DD7845" w14:textId="0C03CCF2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08DA0D40" w14:textId="207E79F5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2F196F24" w14:textId="7C60D7EA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2A482159" w14:textId="015C362E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49972ADF" w14:textId="260D31EA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6340B2AD" w14:textId="33800F0A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52CDAEE0" w14:textId="7F463000" w:rsidR="00E97B65" w:rsidRDefault="00E97B65" w:rsidP="00067356">
      <w:pPr>
        <w:pStyle w:val="NormalWeb"/>
        <w:spacing w:line="480" w:lineRule="auto"/>
        <w:ind w:left="567" w:hanging="567"/>
        <w:jc w:val="both"/>
        <w:rPr>
          <w:shd w:val="clear" w:color="auto" w:fill="FFFFFF"/>
        </w:rPr>
      </w:pPr>
    </w:p>
    <w:p w14:paraId="13EB34F9" w14:textId="77777777" w:rsidR="00E97B65" w:rsidRDefault="00E97B65" w:rsidP="00E97B6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09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Acknowledgements and Funding</w:t>
      </w:r>
    </w:p>
    <w:p w14:paraId="415BFF9C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external funding supporting this work.</w:t>
      </w:r>
    </w:p>
    <w:p w14:paraId="0169E4A2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4CFFA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5B7B58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97B5E4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2993EB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1C58AC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826EBC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DF219A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18F2BB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24A4FB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DA221A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5B0F04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5C08E9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CEA140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0CB61E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B37AA3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74929C" w14:textId="77777777" w:rsidR="00E97B65" w:rsidRDefault="00E97B65" w:rsidP="00E97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294AE2" w14:textId="47F2F653" w:rsidR="00E97B65" w:rsidRPr="00632757" w:rsidRDefault="00264A33" w:rsidP="00E97B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57">
        <w:rPr>
          <w:rFonts w:ascii="Times New Roman" w:hAnsi="Times New Roman" w:cs="Times New Roman"/>
          <w:b/>
          <w:sz w:val="24"/>
          <w:szCs w:val="24"/>
        </w:rPr>
        <w:lastRenderedPageBreak/>
        <w:t>Authors’ Declarations</w:t>
      </w:r>
    </w:p>
    <w:p w14:paraId="1C3E5DBC" w14:textId="01CF28BE" w:rsidR="00E97B65" w:rsidRPr="00632757" w:rsidRDefault="00E97B65" w:rsidP="006327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757">
        <w:rPr>
          <w:rFonts w:ascii="Times New Roman" w:hAnsi="Times New Roman" w:cs="Times New Roman"/>
          <w:sz w:val="24"/>
          <w:szCs w:val="24"/>
        </w:rPr>
        <w:t xml:space="preserve">The authors report no conflicts of interest. </w:t>
      </w:r>
      <w:r w:rsidR="0022565F" w:rsidRPr="00632757">
        <w:rPr>
          <w:rFonts w:ascii="Times New Roman" w:hAnsi="Times New Roman" w:cs="Times New Roman"/>
          <w:sz w:val="24"/>
          <w:szCs w:val="24"/>
        </w:rPr>
        <w:t>The authors declare that they are not able to make the dataset publicly available but are able to provide it upon request.</w:t>
      </w:r>
    </w:p>
    <w:sectPr w:rsidR="00E97B65" w:rsidRPr="00632757" w:rsidSect="00AA6B3E">
      <w:pgSz w:w="11906" w:h="16838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BEC3A" w14:textId="77777777" w:rsidR="00BC03F2" w:rsidRDefault="00BC03F2" w:rsidP="009B207C">
      <w:pPr>
        <w:spacing w:after="0" w:line="240" w:lineRule="auto"/>
      </w:pPr>
      <w:r>
        <w:separator/>
      </w:r>
    </w:p>
  </w:endnote>
  <w:endnote w:type="continuationSeparator" w:id="0">
    <w:p w14:paraId="03D28ED9" w14:textId="77777777" w:rsidR="00BC03F2" w:rsidRDefault="00BC03F2" w:rsidP="009B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E5B0" w14:textId="77777777" w:rsidR="00BC03F2" w:rsidRDefault="00BC03F2" w:rsidP="009B207C">
      <w:pPr>
        <w:spacing w:after="0" w:line="240" w:lineRule="auto"/>
      </w:pPr>
      <w:r>
        <w:separator/>
      </w:r>
    </w:p>
  </w:footnote>
  <w:footnote w:type="continuationSeparator" w:id="0">
    <w:p w14:paraId="1F0158F7" w14:textId="77777777" w:rsidR="00BC03F2" w:rsidRDefault="00BC03F2" w:rsidP="009B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855"/>
      <w:docPartObj>
        <w:docPartGallery w:val="Page Numbers (Top of Page)"/>
        <w:docPartUnique/>
      </w:docPartObj>
    </w:sdtPr>
    <w:sdtEndPr/>
    <w:sdtContent>
      <w:p w14:paraId="4C082752" w14:textId="305D0D3A" w:rsidR="001C2D13" w:rsidRDefault="001C2D13">
        <w:pPr>
          <w:pStyle w:val="Header"/>
          <w:jc w:val="right"/>
        </w:pPr>
        <w:r w:rsidRPr="009B207C">
          <w:rPr>
            <w:sz w:val="24"/>
            <w:szCs w:val="24"/>
          </w:rPr>
          <w:fldChar w:fldCharType="begin"/>
        </w:r>
        <w:r w:rsidRPr="009B207C">
          <w:rPr>
            <w:sz w:val="24"/>
            <w:szCs w:val="24"/>
          </w:rPr>
          <w:instrText xml:space="preserve"> PAGE   \* MERGEFORMAT </w:instrText>
        </w:r>
        <w:r w:rsidRPr="009B207C">
          <w:rPr>
            <w:sz w:val="24"/>
            <w:szCs w:val="24"/>
          </w:rPr>
          <w:fldChar w:fldCharType="separate"/>
        </w:r>
        <w:r w:rsidR="00B914AE">
          <w:rPr>
            <w:noProof/>
            <w:sz w:val="24"/>
            <w:szCs w:val="24"/>
          </w:rPr>
          <w:t>2</w:t>
        </w:r>
        <w:r w:rsidRPr="009B207C">
          <w:rPr>
            <w:sz w:val="24"/>
            <w:szCs w:val="24"/>
          </w:rPr>
          <w:fldChar w:fldCharType="end"/>
        </w:r>
      </w:p>
    </w:sdtContent>
  </w:sdt>
  <w:p w14:paraId="6FD9622F" w14:textId="77777777" w:rsidR="001C2D13" w:rsidRDefault="001C2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E"/>
    <w:rsid w:val="00000A25"/>
    <w:rsid w:val="00001901"/>
    <w:rsid w:val="000028F0"/>
    <w:rsid w:val="00003517"/>
    <w:rsid w:val="000045B1"/>
    <w:rsid w:val="00004756"/>
    <w:rsid w:val="000047E6"/>
    <w:rsid w:val="00006028"/>
    <w:rsid w:val="000064B8"/>
    <w:rsid w:val="00010A60"/>
    <w:rsid w:val="00011780"/>
    <w:rsid w:val="000117E8"/>
    <w:rsid w:val="00012366"/>
    <w:rsid w:val="00015680"/>
    <w:rsid w:val="0001638B"/>
    <w:rsid w:val="00017101"/>
    <w:rsid w:val="000173B8"/>
    <w:rsid w:val="00017F6C"/>
    <w:rsid w:val="00027987"/>
    <w:rsid w:val="00030040"/>
    <w:rsid w:val="00031BC9"/>
    <w:rsid w:val="00032486"/>
    <w:rsid w:val="00034D77"/>
    <w:rsid w:val="00036210"/>
    <w:rsid w:val="000373A4"/>
    <w:rsid w:val="000439A9"/>
    <w:rsid w:val="00046348"/>
    <w:rsid w:val="00047622"/>
    <w:rsid w:val="000509D6"/>
    <w:rsid w:val="00050A63"/>
    <w:rsid w:val="00051BBA"/>
    <w:rsid w:val="00052A49"/>
    <w:rsid w:val="00056978"/>
    <w:rsid w:val="00062BCF"/>
    <w:rsid w:val="00065B54"/>
    <w:rsid w:val="00067356"/>
    <w:rsid w:val="000678A5"/>
    <w:rsid w:val="00070C15"/>
    <w:rsid w:val="000721B6"/>
    <w:rsid w:val="00072EC0"/>
    <w:rsid w:val="00072F03"/>
    <w:rsid w:val="00075315"/>
    <w:rsid w:val="000778D0"/>
    <w:rsid w:val="00080C6A"/>
    <w:rsid w:val="00084231"/>
    <w:rsid w:val="000A17F6"/>
    <w:rsid w:val="000A3693"/>
    <w:rsid w:val="000A5C1C"/>
    <w:rsid w:val="000A5C7E"/>
    <w:rsid w:val="000A7D6C"/>
    <w:rsid w:val="000B47BD"/>
    <w:rsid w:val="000B65C5"/>
    <w:rsid w:val="000C20F8"/>
    <w:rsid w:val="000C2361"/>
    <w:rsid w:val="000C6026"/>
    <w:rsid w:val="000C74B8"/>
    <w:rsid w:val="000D0395"/>
    <w:rsid w:val="000D779B"/>
    <w:rsid w:val="000E1359"/>
    <w:rsid w:val="000E3609"/>
    <w:rsid w:val="000E42A1"/>
    <w:rsid w:val="000E5305"/>
    <w:rsid w:val="000E6B63"/>
    <w:rsid w:val="000F1A03"/>
    <w:rsid w:val="000F2DE0"/>
    <w:rsid w:val="000F3A4B"/>
    <w:rsid w:val="000F3BAA"/>
    <w:rsid w:val="000F7649"/>
    <w:rsid w:val="00100C55"/>
    <w:rsid w:val="001050F9"/>
    <w:rsid w:val="00106DCC"/>
    <w:rsid w:val="00107EC1"/>
    <w:rsid w:val="00110577"/>
    <w:rsid w:val="00111CA5"/>
    <w:rsid w:val="00112DA6"/>
    <w:rsid w:val="00113F67"/>
    <w:rsid w:val="00120263"/>
    <w:rsid w:val="001230AC"/>
    <w:rsid w:val="00124FCA"/>
    <w:rsid w:val="001250F8"/>
    <w:rsid w:val="001257CA"/>
    <w:rsid w:val="001262CE"/>
    <w:rsid w:val="001307EA"/>
    <w:rsid w:val="00132BE2"/>
    <w:rsid w:val="00135D09"/>
    <w:rsid w:val="00137F08"/>
    <w:rsid w:val="00140B12"/>
    <w:rsid w:val="00142621"/>
    <w:rsid w:val="001532CE"/>
    <w:rsid w:val="00156E18"/>
    <w:rsid w:val="00160587"/>
    <w:rsid w:val="00162808"/>
    <w:rsid w:val="00164A6F"/>
    <w:rsid w:val="00164BE8"/>
    <w:rsid w:val="001650E5"/>
    <w:rsid w:val="00165506"/>
    <w:rsid w:val="00166F1D"/>
    <w:rsid w:val="001704C8"/>
    <w:rsid w:val="00170875"/>
    <w:rsid w:val="00171698"/>
    <w:rsid w:val="00171B43"/>
    <w:rsid w:val="001749FC"/>
    <w:rsid w:val="00174D8D"/>
    <w:rsid w:val="00176180"/>
    <w:rsid w:val="00177A45"/>
    <w:rsid w:val="00177AB4"/>
    <w:rsid w:val="001829D6"/>
    <w:rsid w:val="00182C37"/>
    <w:rsid w:val="00184290"/>
    <w:rsid w:val="00185424"/>
    <w:rsid w:val="00186FE0"/>
    <w:rsid w:val="00187720"/>
    <w:rsid w:val="00193671"/>
    <w:rsid w:val="001945A8"/>
    <w:rsid w:val="001958A4"/>
    <w:rsid w:val="00195A80"/>
    <w:rsid w:val="001964E8"/>
    <w:rsid w:val="00196531"/>
    <w:rsid w:val="001976E8"/>
    <w:rsid w:val="001A2019"/>
    <w:rsid w:val="001A33C5"/>
    <w:rsid w:val="001A6C44"/>
    <w:rsid w:val="001B113B"/>
    <w:rsid w:val="001B726D"/>
    <w:rsid w:val="001C1867"/>
    <w:rsid w:val="001C2D13"/>
    <w:rsid w:val="001C601C"/>
    <w:rsid w:val="001C6BC8"/>
    <w:rsid w:val="001D0141"/>
    <w:rsid w:val="001D3148"/>
    <w:rsid w:val="001D526E"/>
    <w:rsid w:val="001E1BE6"/>
    <w:rsid w:val="001E36BE"/>
    <w:rsid w:val="001E727B"/>
    <w:rsid w:val="001E7A7A"/>
    <w:rsid w:val="001F2D46"/>
    <w:rsid w:val="001F40C6"/>
    <w:rsid w:val="001F6F85"/>
    <w:rsid w:val="001F7B71"/>
    <w:rsid w:val="002017D2"/>
    <w:rsid w:val="002031B4"/>
    <w:rsid w:val="002031B6"/>
    <w:rsid w:val="00204568"/>
    <w:rsid w:val="0021119B"/>
    <w:rsid w:val="002129EC"/>
    <w:rsid w:val="002152D6"/>
    <w:rsid w:val="002156DE"/>
    <w:rsid w:val="00220EAB"/>
    <w:rsid w:val="0022565F"/>
    <w:rsid w:val="002268D7"/>
    <w:rsid w:val="00226B0B"/>
    <w:rsid w:val="00230E0A"/>
    <w:rsid w:val="00231507"/>
    <w:rsid w:val="0023622D"/>
    <w:rsid w:val="00240C9D"/>
    <w:rsid w:val="00240D3D"/>
    <w:rsid w:val="002451C9"/>
    <w:rsid w:val="00246164"/>
    <w:rsid w:val="00247096"/>
    <w:rsid w:val="00250A83"/>
    <w:rsid w:val="0025531F"/>
    <w:rsid w:val="00255691"/>
    <w:rsid w:val="00255EA0"/>
    <w:rsid w:val="002560B9"/>
    <w:rsid w:val="00261ED8"/>
    <w:rsid w:val="00264A33"/>
    <w:rsid w:val="00266966"/>
    <w:rsid w:val="0027323E"/>
    <w:rsid w:val="002754C8"/>
    <w:rsid w:val="00276A1F"/>
    <w:rsid w:val="002772AE"/>
    <w:rsid w:val="0027778B"/>
    <w:rsid w:val="00281D66"/>
    <w:rsid w:val="00286598"/>
    <w:rsid w:val="002866CC"/>
    <w:rsid w:val="0028742F"/>
    <w:rsid w:val="00290220"/>
    <w:rsid w:val="002908E3"/>
    <w:rsid w:val="00291584"/>
    <w:rsid w:val="00291678"/>
    <w:rsid w:val="002974D9"/>
    <w:rsid w:val="002A0272"/>
    <w:rsid w:val="002A0282"/>
    <w:rsid w:val="002A150A"/>
    <w:rsid w:val="002A1F79"/>
    <w:rsid w:val="002A4A3C"/>
    <w:rsid w:val="002B0D78"/>
    <w:rsid w:val="002B1487"/>
    <w:rsid w:val="002B1C3D"/>
    <w:rsid w:val="002B246F"/>
    <w:rsid w:val="002B44FE"/>
    <w:rsid w:val="002B53BA"/>
    <w:rsid w:val="002B7E90"/>
    <w:rsid w:val="002C213B"/>
    <w:rsid w:val="002C26A0"/>
    <w:rsid w:val="002C5748"/>
    <w:rsid w:val="002D0331"/>
    <w:rsid w:val="002D24B6"/>
    <w:rsid w:val="002D4B0D"/>
    <w:rsid w:val="002D6A07"/>
    <w:rsid w:val="002D7909"/>
    <w:rsid w:val="002E02CA"/>
    <w:rsid w:val="002E2BCF"/>
    <w:rsid w:val="002E3CC0"/>
    <w:rsid w:val="002E5B5B"/>
    <w:rsid w:val="002F085E"/>
    <w:rsid w:val="002F0A48"/>
    <w:rsid w:val="002F1733"/>
    <w:rsid w:val="002F3AF0"/>
    <w:rsid w:val="002F3D29"/>
    <w:rsid w:val="002F6EFA"/>
    <w:rsid w:val="002F78FA"/>
    <w:rsid w:val="00301641"/>
    <w:rsid w:val="00302D63"/>
    <w:rsid w:val="00305330"/>
    <w:rsid w:val="00305979"/>
    <w:rsid w:val="003063C7"/>
    <w:rsid w:val="00306D6A"/>
    <w:rsid w:val="00314E3C"/>
    <w:rsid w:val="00316817"/>
    <w:rsid w:val="0032040C"/>
    <w:rsid w:val="00322CCB"/>
    <w:rsid w:val="00324455"/>
    <w:rsid w:val="00332F4E"/>
    <w:rsid w:val="0033321D"/>
    <w:rsid w:val="003367D6"/>
    <w:rsid w:val="0033714E"/>
    <w:rsid w:val="00344288"/>
    <w:rsid w:val="0034633E"/>
    <w:rsid w:val="00346DB2"/>
    <w:rsid w:val="0034776D"/>
    <w:rsid w:val="0035123E"/>
    <w:rsid w:val="00354780"/>
    <w:rsid w:val="00360B87"/>
    <w:rsid w:val="003635F2"/>
    <w:rsid w:val="00363F78"/>
    <w:rsid w:val="00365FBC"/>
    <w:rsid w:val="003702C7"/>
    <w:rsid w:val="00372CE2"/>
    <w:rsid w:val="00373EF1"/>
    <w:rsid w:val="00374CA7"/>
    <w:rsid w:val="00375FE6"/>
    <w:rsid w:val="00377319"/>
    <w:rsid w:val="00381976"/>
    <w:rsid w:val="0038403F"/>
    <w:rsid w:val="00385549"/>
    <w:rsid w:val="00386A43"/>
    <w:rsid w:val="00390287"/>
    <w:rsid w:val="0039088A"/>
    <w:rsid w:val="00392986"/>
    <w:rsid w:val="00392BE3"/>
    <w:rsid w:val="0039756A"/>
    <w:rsid w:val="003A0B65"/>
    <w:rsid w:val="003A6D2C"/>
    <w:rsid w:val="003B312F"/>
    <w:rsid w:val="003B3AA3"/>
    <w:rsid w:val="003B7E2E"/>
    <w:rsid w:val="003C0994"/>
    <w:rsid w:val="003C32B0"/>
    <w:rsid w:val="003C4274"/>
    <w:rsid w:val="003C4BE0"/>
    <w:rsid w:val="003D048D"/>
    <w:rsid w:val="003D1913"/>
    <w:rsid w:val="003E1DE6"/>
    <w:rsid w:val="003E29ED"/>
    <w:rsid w:val="003E453E"/>
    <w:rsid w:val="003E7540"/>
    <w:rsid w:val="003E7D77"/>
    <w:rsid w:val="003F1190"/>
    <w:rsid w:val="003F1FF7"/>
    <w:rsid w:val="003F3C32"/>
    <w:rsid w:val="003F5366"/>
    <w:rsid w:val="004014A2"/>
    <w:rsid w:val="00404770"/>
    <w:rsid w:val="004065DE"/>
    <w:rsid w:val="0040793D"/>
    <w:rsid w:val="00411E58"/>
    <w:rsid w:val="00412188"/>
    <w:rsid w:val="00413528"/>
    <w:rsid w:val="0041436B"/>
    <w:rsid w:val="00414DC6"/>
    <w:rsid w:val="004176F0"/>
    <w:rsid w:val="00427681"/>
    <w:rsid w:val="004321BF"/>
    <w:rsid w:val="00433628"/>
    <w:rsid w:val="004346E2"/>
    <w:rsid w:val="004355E3"/>
    <w:rsid w:val="00437B61"/>
    <w:rsid w:val="00440E88"/>
    <w:rsid w:val="00442234"/>
    <w:rsid w:val="00444ACD"/>
    <w:rsid w:val="00446409"/>
    <w:rsid w:val="00446FED"/>
    <w:rsid w:val="00447A97"/>
    <w:rsid w:val="00451680"/>
    <w:rsid w:val="00451F50"/>
    <w:rsid w:val="004527CD"/>
    <w:rsid w:val="004529AA"/>
    <w:rsid w:val="004533D0"/>
    <w:rsid w:val="00454C61"/>
    <w:rsid w:val="00455093"/>
    <w:rsid w:val="00460804"/>
    <w:rsid w:val="00464FC0"/>
    <w:rsid w:val="004661E5"/>
    <w:rsid w:val="004673D8"/>
    <w:rsid w:val="0046751B"/>
    <w:rsid w:val="004703EC"/>
    <w:rsid w:val="00471716"/>
    <w:rsid w:val="004728BF"/>
    <w:rsid w:val="00472AD7"/>
    <w:rsid w:val="0048031D"/>
    <w:rsid w:val="00480F0A"/>
    <w:rsid w:val="00481027"/>
    <w:rsid w:val="00484943"/>
    <w:rsid w:val="0048641A"/>
    <w:rsid w:val="0049091D"/>
    <w:rsid w:val="004954F3"/>
    <w:rsid w:val="00495FF5"/>
    <w:rsid w:val="004A1C84"/>
    <w:rsid w:val="004A21B1"/>
    <w:rsid w:val="004A3513"/>
    <w:rsid w:val="004A3DF3"/>
    <w:rsid w:val="004A6392"/>
    <w:rsid w:val="004A7DF8"/>
    <w:rsid w:val="004B1FDA"/>
    <w:rsid w:val="004B6FFB"/>
    <w:rsid w:val="004C0373"/>
    <w:rsid w:val="004C3AF9"/>
    <w:rsid w:val="004C3F3F"/>
    <w:rsid w:val="004C404E"/>
    <w:rsid w:val="004D1433"/>
    <w:rsid w:val="004D1F80"/>
    <w:rsid w:val="004D3FC5"/>
    <w:rsid w:val="004D4B19"/>
    <w:rsid w:val="004D6BB2"/>
    <w:rsid w:val="004E060F"/>
    <w:rsid w:val="004E1236"/>
    <w:rsid w:val="004E5057"/>
    <w:rsid w:val="004E677D"/>
    <w:rsid w:val="004F1358"/>
    <w:rsid w:val="004F16DA"/>
    <w:rsid w:val="004F2943"/>
    <w:rsid w:val="004F3B65"/>
    <w:rsid w:val="004F4B71"/>
    <w:rsid w:val="004F7F51"/>
    <w:rsid w:val="005006CB"/>
    <w:rsid w:val="005008EB"/>
    <w:rsid w:val="0050218A"/>
    <w:rsid w:val="00502A44"/>
    <w:rsid w:val="00506D7B"/>
    <w:rsid w:val="00507FB4"/>
    <w:rsid w:val="005111E4"/>
    <w:rsid w:val="0051199E"/>
    <w:rsid w:val="00516D0A"/>
    <w:rsid w:val="00520669"/>
    <w:rsid w:val="00521275"/>
    <w:rsid w:val="00522389"/>
    <w:rsid w:val="0052307C"/>
    <w:rsid w:val="0052534A"/>
    <w:rsid w:val="00527052"/>
    <w:rsid w:val="00530271"/>
    <w:rsid w:val="00530802"/>
    <w:rsid w:val="0053375E"/>
    <w:rsid w:val="00534A4B"/>
    <w:rsid w:val="00535013"/>
    <w:rsid w:val="00541F5B"/>
    <w:rsid w:val="005420D6"/>
    <w:rsid w:val="005440DA"/>
    <w:rsid w:val="00544A8C"/>
    <w:rsid w:val="00546D46"/>
    <w:rsid w:val="00547405"/>
    <w:rsid w:val="00547CC0"/>
    <w:rsid w:val="00555A74"/>
    <w:rsid w:val="0056617F"/>
    <w:rsid w:val="005675B8"/>
    <w:rsid w:val="00571069"/>
    <w:rsid w:val="00572163"/>
    <w:rsid w:val="005738EA"/>
    <w:rsid w:val="0058301F"/>
    <w:rsid w:val="00583748"/>
    <w:rsid w:val="00593252"/>
    <w:rsid w:val="00593F27"/>
    <w:rsid w:val="00594684"/>
    <w:rsid w:val="00594E22"/>
    <w:rsid w:val="005A55E4"/>
    <w:rsid w:val="005A63C4"/>
    <w:rsid w:val="005A743A"/>
    <w:rsid w:val="005B161C"/>
    <w:rsid w:val="005B53E2"/>
    <w:rsid w:val="005B748B"/>
    <w:rsid w:val="005B7C89"/>
    <w:rsid w:val="005C4F1F"/>
    <w:rsid w:val="005C56DB"/>
    <w:rsid w:val="005C769B"/>
    <w:rsid w:val="005D060D"/>
    <w:rsid w:val="005D1F31"/>
    <w:rsid w:val="005D3514"/>
    <w:rsid w:val="005D6ECF"/>
    <w:rsid w:val="005E07C8"/>
    <w:rsid w:val="005E0B2C"/>
    <w:rsid w:val="005E0EEC"/>
    <w:rsid w:val="005E4625"/>
    <w:rsid w:val="005E6854"/>
    <w:rsid w:val="005F221A"/>
    <w:rsid w:val="005F2AFC"/>
    <w:rsid w:val="005F362F"/>
    <w:rsid w:val="005F679B"/>
    <w:rsid w:val="005F6C70"/>
    <w:rsid w:val="005F769E"/>
    <w:rsid w:val="00600475"/>
    <w:rsid w:val="00601F15"/>
    <w:rsid w:val="00602794"/>
    <w:rsid w:val="00611CD7"/>
    <w:rsid w:val="00611DF8"/>
    <w:rsid w:val="00620272"/>
    <w:rsid w:val="00620772"/>
    <w:rsid w:val="00624AFE"/>
    <w:rsid w:val="00624C98"/>
    <w:rsid w:val="006251D0"/>
    <w:rsid w:val="00632757"/>
    <w:rsid w:val="0063654B"/>
    <w:rsid w:val="00636F13"/>
    <w:rsid w:val="0063764C"/>
    <w:rsid w:val="00641959"/>
    <w:rsid w:val="00641E63"/>
    <w:rsid w:val="00643432"/>
    <w:rsid w:val="00644E4B"/>
    <w:rsid w:val="00646C29"/>
    <w:rsid w:val="00650832"/>
    <w:rsid w:val="00653760"/>
    <w:rsid w:val="00654ABB"/>
    <w:rsid w:val="00661186"/>
    <w:rsid w:val="0066262A"/>
    <w:rsid w:val="00665C1E"/>
    <w:rsid w:val="00665FFA"/>
    <w:rsid w:val="00667197"/>
    <w:rsid w:val="0067159F"/>
    <w:rsid w:val="00672F17"/>
    <w:rsid w:val="006811E4"/>
    <w:rsid w:val="00682F12"/>
    <w:rsid w:val="00683862"/>
    <w:rsid w:val="006852D7"/>
    <w:rsid w:val="006855A3"/>
    <w:rsid w:val="00685F81"/>
    <w:rsid w:val="00685F8B"/>
    <w:rsid w:val="00690F1D"/>
    <w:rsid w:val="00691A26"/>
    <w:rsid w:val="006953F4"/>
    <w:rsid w:val="006971B3"/>
    <w:rsid w:val="00697ED5"/>
    <w:rsid w:val="006A1262"/>
    <w:rsid w:val="006A540B"/>
    <w:rsid w:val="006A5FE3"/>
    <w:rsid w:val="006A7EDA"/>
    <w:rsid w:val="006B4CA0"/>
    <w:rsid w:val="006B722F"/>
    <w:rsid w:val="006C056C"/>
    <w:rsid w:val="006C11D7"/>
    <w:rsid w:val="006C2D4F"/>
    <w:rsid w:val="006C2F1A"/>
    <w:rsid w:val="006C3981"/>
    <w:rsid w:val="006D10EC"/>
    <w:rsid w:val="006D2066"/>
    <w:rsid w:val="006D3F1E"/>
    <w:rsid w:val="006D6176"/>
    <w:rsid w:val="006E06E9"/>
    <w:rsid w:val="006E3165"/>
    <w:rsid w:val="006E3764"/>
    <w:rsid w:val="006E4A9B"/>
    <w:rsid w:val="006E5398"/>
    <w:rsid w:val="006E66E1"/>
    <w:rsid w:val="006E6DBF"/>
    <w:rsid w:val="006E77FA"/>
    <w:rsid w:val="006E7F07"/>
    <w:rsid w:val="006F1C1C"/>
    <w:rsid w:val="006F3645"/>
    <w:rsid w:val="006F431B"/>
    <w:rsid w:val="006F46C8"/>
    <w:rsid w:val="006F502B"/>
    <w:rsid w:val="006F6436"/>
    <w:rsid w:val="00700092"/>
    <w:rsid w:val="007018FC"/>
    <w:rsid w:val="00701F45"/>
    <w:rsid w:val="00702B41"/>
    <w:rsid w:val="00702F34"/>
    <w:rsid w:val="007104C8"/>
    <w:rsid w:val="0071377D"/>
    <w:rsid w:val="00716DD2"/>
    <w:rsid w:val="00723651"/>
    <w:rsid w:val="00724463"/>
    <w:rsid w:val="0072744F"/>
    <w:rsid w:val="00730753"/>
    <w:rsid w:val="00732722"/>
    <w:rsid w:val="00735439"/>
    <w:rsid w:val="00741128"/>
    <w:rsid w:val="00743A38"/>
    <w:rsid w:val="00753ECE"/>
    <w:rsid w:val="007559B2"/>
    <w:rsid w:val="007561F1"/>
    <w:rsid w:val="00757C8E"/>
    <w:rsid w:val="007600AA"/>
    <w:rsid w:val="007643CC"/>
    <w:rsid w:val="0077004F"/>
    <w:rsid w:val="007718C2"/>
    <w:rsid w:val="0079168E"/>
    <w:rsid w:val="00791D61"/>
    <w:rsid w:val="00792FAC"/>
    <w:rsid w:val="00794EA6"/>
    <w:rsid w:val="00795AE7"/>
    <w:rsid w:val="00797A3E"/>
    <w:rsid w:val="007A1A87"/>
    <w:rsid w:val="007A454D"/>
    <w:rsid w:val="007A4DA7"/>
    <w:rsid w:val="007A6559"/>
    <w:rsid w:val="007A688A"/>
    <w:rsid w:val="007B0168"/>
    <w:rsid w:val="007B2350"/>
    <w:rsid w:val="007B6B2D"/>
    <w:rsid w:val="007C1A80"/>
    <w:rsid w:val="007D42ED"/>
    <w:rsid w:val="007D48DD"/>
    <w:rsid w:val="007D4AA6"/>
    <w:rsid w:val="007D5812"/>
    <w:rsid w:val="007D6596"/>
    <w:rsid w:val="007D71E8"/>
    <w:rsid w:val="007E03AC"/>
    <w:rsid w:val="007E1C00"/>
    <w:rsid w:val="007E5147"/>
    <w:rsid w:val="007E5F74"/>
    <w:rsid w:val="007E7A9A"/>
    <w:rsid w:val="007F0C6E"/>
    <w:rsid w:val="007F184F"/>
    <w:rsid w:val="007F3644"/>
    <w:rsid w:val="007F66B0"/>
    <w:rsid w:val="00804016"/>
    <w:rsid w:val="00805FCD"/>
    <w:rsid w:val="008117CB"/>
    <w:rsid w:val="00812577"/>
    <w:rsid w:val="00814075"/>
    <w:rsid w:val="008148B5"/>
    <w:rsid w:val="00820AE3"/>
    <w:rsid w:val="00823A7C"/>
    <w:rsid w:val="00824BE3"/>
    <w:rsid w:val="008259AD"/>
    <w:rsid w:val="00826493"/>
    <w:rsid w:val="0082789B"/>
    <w:rsid w:val="00831781"/>
    <w:rsid w:val="00834C55"/>
    <w:rsid w:val="0083530B"/>
    <w:rsid w:val="008359B4"/>
    <w:rsid w:val="0084455E"/>
    <w:rsid w:val="00845A72"/>
    <w:rsid w:val="00845BF5"/>
    <w:rsid w:val="008466FA"/>
    <w:rsid w:val="0085627C"/>
    <w:rsid w:val="00861EA1"/>
    <w:rsid w:val="00864980"/>
    <w:rsid w:val="00865989"/>
    <w:rsid w:val="00870130"/>
    <w:rsid w:val="008805D9"/>
    <w:rsid w:val="00880C52"/>
    <w:rsid w:val="00880E6A"/>
    <w:rsid w:val="008815FB"/>
    <w:rsid w:val="008832FA"/>
    <w:rsid w:val="00885EE7"/>
    <w:rsid w:val="00893117"/>
    <w:rsid w:val="008A2783"/>
    <w:rsid w:val="008A3368"/>
    <w:rsid w:val="008C11D3"/>
    <w:rsid w:val="008C1F17"/>
    <w:rsid w:val="008C4858"/>
    <w:rsid w:val="008C6F5E"/>
    <w:rsid w:val="008C7BCD"/>
    <w:rsid w:val="008D1345"/>
    <w:rsid w:val="008D5C3D"/>
    <w:rsid w:val="008D6E37"/>
    <w:rsid w:val="008E169E"/>
    <w:rsid w:val="008E598C"/>
    <w:rsid w:val="008F06F4"/>
    <w:rsid w:val="008F2AFD"/>
    <w:rsid w:val="008F5B84"/>
    <w:rsid w:val="008F6486"/>
    <w:rsid w:val="009013FA"/>
    <w:rsid w:val="009029B1"/>
    <w:rsid w:val="00905769"/>
    <w:rsid w:val="009060F7"/>
    <w:rsid w:val="00910F2C"/>
    <w:rsid w:val="0091220D"/>
    <w:rsid w:val="00913D8F"/>
    <w:rsid w:val="009161CC"/>
    <w:rsid w:val="00916D56"/>
    <w:rsid w:val="00917E92"/>
    <w:rsid w:val="009200FD"/>
    <w:rsid w:val="00922C3C"/>
    <w:rsid w:val="00922CF2"/>
    <w:rsid w:val="009235A2"/>
    <w:rsid w:val="00923C9A"/>
    <w:rsid w:val="00924ECE"/>
    <w:rsid w:val="00925CCC"/>
    <w:rsid w:val="009260D7"/>
    <w:rsid w:val="00931954"/>
    <w:rsid w:val="00932971"/>
    <w:rsid w:val="009329C0"/>
    <w:rsid w:val="00936E1E"/>
    <w:rsid w:val="009372A3"/>
    <w:rsid w:val="009407BC"/>
    <w:rsid w:val="00944269"/>
    <w:rsid w:val="009510A0"/>
    <w:rsid w:val="009522FD"/>
    <w:rsid w:val="00953730"/>
    <w:rsid w:val="0096001F"/>
    <w:rsid w:val="00960D83"/>
    <w:rsid w:val="00963AC6"/>
    <w:rsid w:val="00971AC5"/>
    <w:rsid w:val="0097350B"/>
    <w:rsid w:val="0097393E"/>
    <w:rsid w:val="009746B9"/>
    <w:rsid w:val="00977BE4"/>
    <w:rsid w:val="00980CEC"/>
    <w:rsid w:val="0098278D"/>
    <w:rsid w:val="00983E0E"/>
    <w:rsid w:val="009842D3"/>
    <w:rsid w:val="0098667B"/>
    <w:rsid w:val="009867DD"/>
    <w:rsid w:val="009906E8"/>
    <w:rsid w:val="00993678"/>
    <w:rsid w:val="00995181"/>
    <w:rsid w:val="009964E2"/>
    <w:rsid w:val="00997116"/>
    <w:rsid w:val="009A007B"/>
    <w:rsid w:val="009A1E8A"/>
    <w:rsid w:val="009A4868"/>
    <w:rsid w:val="009A493C"/>
    <w:rsid w:val="009A52D5"/>
    <w:rsid w:val="009B02F5"/>
    <w:rsid w:val="009B207C"/>
    <w:rsid w:val="009B2119"/>
    <w:rsid w:val="009B28CD"/>
    <w:rsid w:val="009B3E17"/>
    <w:rsid w:val="009B435C"/>
    <w:rsid w:val="009B5060"/>
    <w:rsid w:val="009B5DF7"/>
    <w:rsid w:val="009B61FF"/>
    <w:rsid w:val="009B7F4F"/>
    <w:rsid w:val="009C1197"/>
    <w:rsid w:val="009C2119"/>
    <w:rsid w:val="009C55CB"/>
    <w:rsid w:val="009D3821"/>
    <w:rsid w:val="009D5140"/>
    <w:rsid w:val="009D5563"/>
    <w:rsid w:val="009D697E"/>
    <w:rsid w:val="009E264E"/>
    <w:rsid w:val="009E4100"/>
    <w:rsid w:val="009E4353"/>
    <w:rsid w:val="009F512A"/>
    <w:rsid w:val="009F5137"/>
    <w:rsid w:val="009F6316"/>
    <w:rsid w:val="009F6386"/>
    <w:rsid w:val="00A0087C"/>
    <w:rsid w:val="00A04D44"/>
    <w:rsid w:val="00A052E3"/>
    <w:rsid w:val="00A06409"/>
    <w:rsid w:val="00A10E80"/>
    <w:rsid w:val="00A13F54"/>
    <w:rsid w:val="00A14A25"/>
    <w:rsid w:val="00A156DB"/>
    <w:rsid w:val="00A160E2"/>
    <w:rsid w:val="00A168AB"/>
    <w:rsid w:val="00A21358"/>
    <w:rsid w:val="00A24E92"/>
    <w:rsid w:val="00A25C0C"/>
    <w:rsid w:val="00A33A65"/>
    <w:rsid w:val="00A35B68"/>
    <w:rsid w:val="00A36B64"/>
    <w:rsid w:val="00A40F6C"/>
    <w:rsid w:val="00A45D55"/>
    <w:rsid w:val="00A469E7"/>
    <w:rsid w:val="00A5331D"/>
    <w:rsid w:val="00A5575B"/>
    <w:rsid w:val="00A5583E"/>
    <w:rsid w:val="00A560EA"/>
    <w:rsid w:val="00A5684F"/>
    <w:rsid w:val="00A56BED"/>
    <w:rsid w:val="00A57A22"/>
    <w:rsid w:val="00A60F13"/>
    <w:rsid w:val="00A613A8"/>
    <w:rsid w:val="00A7438E"/>
    <w:rsid w:val="00A74A29"/>
    <w:rsid w:val="00A75E34"/>
    <w:rsid w:val="00A86321"/>
    <w:rsid w:val="00A902D6"/>
    <w:rsid w:val="00A948B2"/>
    <w:rsid w:val="00A95598"/>
    <w:rsid w:val="00A96BC7"/>
    <w:rsid w:val="00A97B65"/>
    <w:rsid w:val="00AA1496"/>
    <w:rsid w:val="00AA3964"/>
    <w:rsid w:val="00AA6B3E"/>
    <w:rsid w:val="00AA6FE8"/>
    <w:rsid w:val="00AA70D2"/>
    <w:rsid w:val="00AB0040"/>
    <w:rsid w:val="00AB1DA4"/>
    <w:rsid w:val="00AB24BD"/>
    <w:rsid w:val="00AB27A9"/>
    <w:rsid w:val="00AB2B62"/>
    <w:rsid w:val="00AB5BB2"/>
    <w:rsid w:val="00AC5066"/>
    <w:rsid w:val="00AC674E"/>
    <w:rsid w:val="00AD1517"/>
    <w:rsid w:val="00AD215E"/>
    <w:rsid w:val="00AD32D1"/>
    <w:rsid w:val="00AD4C32"/>
    <w:rsid w:val="00AD64A1"/>
    <w:rsid w:val="00AD695A"/>
    <w:rsid w:val="00AE2298"/>
    <w:rsid w:val="00AE360E"/>
    <w:rsid w:val="00AE5F81"/>
    <w:rsid w:val="00AE6364"/>
    <w:rsid w:val="00AF164D"/>
    <w:rsid w:val="00AF55CE"/>
    <w:rsid w:val="00AF6346"/>
    <w:rsid w:val="00AF6669"/>
    <w:rsid w:val="00B04E4D"/>
    <w:rsid w:val="00B05DC2"/>
    <w:rsid w:val="00B07194"/>
    <w:rsid w:val="00B10260"/>
    <w:rsid w:val="00B13608"/>
    <w:rsid w:val="00B158A3"/>
    <w:rsid w:val="00B15C58"/>
    <w:rsid w:val="00B15D3E"/>
    <w:rsid w:val="00B16308"/>
    <w:rsid w:val="00B175FB"/>
    <w:rsid w:val="00B17F2B"/>
    <w:rsid w:val="00B35285"/>
    <w:rsid w:val="00B41068"/>
    <w:rsid w:val="00B41110"/>
    <w:rsid w:val="00B41F47"/>
    <w:rsid w:val="00B42D8E"/>
    <w:rsid w:val="00B4367F"/>
    <w:rsid w:val="00B503FB"/>
    <w:rsid w:val="00B516B1"/>
    <w:rsid w:val="00B55E23"/>
    <w:rsid w:val="00B62934"/>
    <w:rsid w:val="00B63065"/>
    <w:rsid w:val="00B6581D"/>
    <w:rsid w:val="00B6760B"/>
    <w:rsid w:val="00B7409F"/>
    <w:rsid w:val="00B80E89"/>
    <w:rsid w:val="00B82815"/>
    <w:rsid w:val="00B83ADB"/>
    <w:rsid w:val="00B870D4"/>
    <w:rsid w:val="00B914AE"/>
    <w:rsid w:val="00B929A6"/>
    <w:rsid w:val="00B93B42"/>
    <w:rsid w:val="00BA1304"/>
    <w:rsid w:val="00BA2017"/>
    <w:rsid w:val="00BA35E5"/>
    <w:rsid w:val="00BA76E8"/>
    <w:rsid w:val="00BB2C9A"/>
    <w:rsid w:val="00BB37EE"/>
    <w:rsid w:val="00BB497C"/>
    <w:rsid w:val="00BC03F2"/>
    <w:rsid w:val="00BC342F"/>
    <w:rsid w:val="00BC5908"/>
    <w:rsid w:val="00BC6A1C"/>
    <w:rsid w:val="00BD1C3F"/>
    <w:rsid w:val="00BD1F04"/>
    <w:rsid w:val="00BD2BD4"/>
    <w:rsid w:val="00BD2F89"/>
    <w:rsid w:val="00BD5B93"/>
    <w:rsid w:val="00BD63E6"/>
    <w:rsid w:val="00BE0E04"/>
    <w:rsid w:val="00BE2561"/>
    <w:rsid w:val="00BE271F"/>
    <w:rsid w:val="00BE2FC2"/>
    <w:rsid w:val="00BF3625"/>
    <w:rsid w:val="00BF3885"/>
    <w:rsid w:val="00BF3B61"/>
    <w:rsid w:val="00C00DAA"/>
    <w:rsid w:val="00C0178A"/>
    <w:rsid w:val="00C07828"/>
    <w:rsid w:val="00C11169"/>
    <w:rsid w:val="00C13878"/>
    <w:rsid w:val="00C172D7"/>
    <w:rsid w:val="00C17D07"/>
    <w:rsid w:val="00C200DE"/>
    <w:rsid w:val="00C232ED"/>
    <w:rsid w:val="00C23980"/>
    <w:rsid w:val="00C2459E"/>
    <w:rsid w:val="00C268C1"/>
    <w:rsid w:val="00C2694B"/>
    <w:rsid w:val="00C3080C"/>
    <w:rsid w:val="00C3410A"/>
    <w:rsid w:val="00C3503F"/>
    <w:rsid w:val="00C35321"/>
    <w:rsid w:val="00C35820"/>
    <w:rsid w:val="00C36BC6"/>
    <w:rsid w:val="00C37DC9"/>
    <w:rsid w:val="00C40D8A"/>
    <w:rsid w:val="00C50B54"/>
    <w:rsid w:val="00C50FD4"/>
    <w:rsid w:val="00C5561A"/>
    <w:rsid w:val="00C55CB5"/>
    <w:rsid w:val="00C64AF1"/>
    <w:rsid w:val="00C65A51"/>
    <w:rsid w:val="00C704D3"/>
    <w:rsid w:val="00C71AE8"/>
    <w:rsid w:val="00C71FC5"/>
    <w:rsid w:val="00C72ADB"/>
    <w:rsid w:val="00C75178"/>
    <w:rsid w:val="00C75677"/>
    <w:rsid w:val="00C76F7E"/>
    <w:rsid w:val="00C82A99"/>
    <w:rsid w:val="00C85FD8"/>
    <w:rsid w:val="00C90006"/>
    <w:rsid w:val="00C91CDA"/>
    <w:rsid w:val="00C92256"/>
    <w:rsid w:val="00C92802"/>
    <w:rsid w:val="00C928C6"/>
    <w:rsid w:val="00C95895"/>
    <w:rsid w:val="00C970DA"/>
    <w:rsid w:val="00CA56FF"/>
    <w:rsid w:val="00CA6711"/>
    <w:rsid w:val="00CB6172"/>
    <w:rsid w:val="00CB74CA"/>
    <w:rsid w:val="00CC0254"/>
    <w:rsid w:val="00CC0398"/>
    <w:rsid w:val="00CC6BC2"/>
    <w:rsid w:val="00CC6CC4"/>
    <w:rsid w:val="00CD1E1C"/>
    <w:rsid w:val="00CD2B0D"/>
    <w:rsid w:val="00CD4698"/>
    <w:rsid w:val="00CD58A5"/>
    <w:rsid w:val="00CD6FB5"/>
    <w:rsid w:val="00CE1B86"/>
    <w:rsid w:val="00CE1C63"/>
    <w:rsid w:val="00CE22D6"/>
    <w:rsid w:val="00CE3ABA"/>
    <w:rsid w:val="00CE4B1C"/>
    <w:rsid w:val="00CE76C6"/>
    <w:rsid w:val="00CF3F74"/>
    <w:rsid w:val="00CF70A7"/>
    <w:rsid w:val="00D03E8A"/>
    <w:rsid w:val="00D043BA"/>
    <w:rsid w:val="00D05292"/>
    <w:rsid w:val="00D060F3"/>
    <w:rsid w:val="00D121A6"/>
    <w:rsid w:val="00D12901"/>
    <w:rsid w:val="00D15585"/>
    <w:rsid w:val="00D16E5C"/>
    <w:rsid w:val="00D22A28"/>
    <w:rsid w:val="00D22DD5"/>
    <w:rsid w:val="00D231F4"/>
    <w:rsid w:val="00D23DAF"/>
    <w:rsid w:val="00D24612"/>
    <w:rsid w:val="00D30801"/>
    <w:rsid w:val="00D34BF1"/>
    <w:rsid w:val="00D34F5D"/>
    <w:rsid w:val="00D368C2"/>
    <w:rsid w:val="00D4027C"/>
    <w:rsid w:val="00D40CDA"/>
    <w:rsid w:val="00D415A8"/>
    <w:rsid w:val="00D41A27"/>
    <w:rsid w:val="00D41B62"/>
    <w:rsid w:val="00D4409C"/>
    <w:rsid w:val="00D45E2F"/>
    <w:rsid w:val="00D46BE5"/>
    <w:rsid w:val="00D47860"/>
    <w:rsid w:val="00D53F1D"/>
    <w:rsid w:val="00D54D02"/>
    <w:rsid w:val="00D56B0B"/>
    <w:rsid w:val="00D56EF1"/>
    <w:rsid w:val="00D5750E"/>
    <w:rsid w:val="00D6180E"/>
    <w:rsid w:val="00D6352B"/>
    <w:rsid w:val="00D63CD3"/>
    <w:rsid w:val="00D655B0"/>
    <w:rsid w:val="00D668DE"/>
    <w:rsid w:val="00D7187C"/>
    <w:rsid w:val="00D72179"/>
    <w:rsid w:val="00D73522"/>
    <w:rsid w:val="00D84220"/>
    <w:rsid w:val="00D848C8"/>
    <w:rsid w:val="00D85A6A"/>
    <w:rsid w:val="00D85D0B"/>
    <w:rsid w:val="00D92F23"/>
    <w:rsid w:val="00D93373"/>
    <w:rsid w:val="00D94362"/>
    <w:rsid w:val="00D96A86"/>
    <w:rsid w:val="00DA1EAB"/>
    <w:rsid w:val="00DA2AD1"/>
    <w:rsid w:val="00DA3E93"/>
    <w:rsid w:val="00DA4DF3"/>
    <w:rsid w:val="00DB2CB1"/>
    <w:rsid w:val="00DB3451"/>
    <w:rsid w:val="00DB3AF0"/>
    <w:rsid w:val="00DB5C15"/>
    <w:rsid w:val="00DB6399"/>
    <w:rsid w:val="00DB7F30"/>
    <w:rsid w:val="00DC0AFF"/>
    <w:rsid w:val="00DC1426"/>
    <w:rsid w:val="00DC213F"/>
    <w:rsid w:val="00DC2E82"/>
    <w:rsid w:val="00DC316B"/>
    <w:rsid w:val="00DC4BED"/>
    <w:rsid w:val="00DC5F3F"/>
    <w:rsid w:val="00DC6561"/>
    <w:rsid w:val="00DC68CD"/>
    <w:rsid w:val="00DC76CB"/>
    <w:rsid w:val="00DD0306"/>
    <w:rsid w:val="00DD2328"/>
    <w:rsid w:val="00DD355B"/>
    <w:rsid w:val="00DD449E"/>
    <w:rsid w:val="00DD6C97"/>
    <w:rsid w:val="00DE2F31"/>
    <w:rsid w:val="00DE66E6"/>
    <w:rsid w:val="00DE7429"/>
    <w:rsid w:val="00DF22CC"/>
    <w:rsid w:val="00DF2838"/>
    <w:rsid w:val="00DF2D57"/>
    <w:rsid w:val="00DF412F"/>
    <w:rsid w:val="00DF666F"/>
    <w:rsid w:val="00DF66F4"/>
    <w:rsid w:val="00DF716E"/>
    <w:rsid w:val="00E00F43"/>
    <w:rsid w:val="00E01938"/>
    <w:rsid w:val="00E028B4"/>
    <w:rsid w:val="00E0472C"/>
    <w:rsid w:val="00E05019"/>
    <w:rsid w:val="00E06A19"/>
    <w:rsid w:val="00E12B4B"/>
    <w:rsid w:val="00E15547"/>
    <w:rsid w:val="00E16A5F"/>
    <w:rsid w:val="00E21087"/>
    <w:rsid w:val="00E213A4"/>
    <w:rsid w:val="00E2292C"/>
    <w:rsid w:val="00E22EFF"/>
    <w:rsid w:val="00E2530E"/>
    <w:rsid w:val="00E26901"/>
    <w:rsid w:val="00E26EF1"/>
    <w:rsid w:val="00E27A26"/>
    <w:rsid w:val="00E30205"/>
    <w:rsid w:val="00E30867"/>
    <w:rsid w:val="00E31ACF"/>
    <w:rsid w:val="00E32C00"/>
    <w:rsid w:val="00E33D36"/>
    <w:rsid w:val="00E34CC9"/>
    <w:rsid w:val="00E40FC3"/>
    <w:rsid w:val="00E4157B"/>
    <w:rsid w:val="00E41698"/>
    <w:rsid w:val="00E42582"/>
    <w:rsid w:val="00E442DB"/>
    <w:rsid w:val="00E44F39"/>
    <w:rsid w:val="00E4655B"/>
    <w:rsid w:val="00E475BB"/>
    <w:rsid w:val="00E54569"/>
    <w:rsid w:val="00E549D2"/>
    <w:rsid w:val="00E54FDB"/>
    <w:rsid w:val="00E553AB"/>
    <w:rsid w:val="00E55672"/>
    <w:rsid w:val="00E56953"/>
    <w:rsid w:val="00E57CFB"/>
    <w:rsid w:val="00E63AE7"/>
    <w:rsid w:val="00E647BD"/>
    <w:rsid w:val="00E64802"/>
    <w:rsid w:val="00E65B83"/>
    <w:rsid w:val="00E751E6"/>
    <w:rsid w:val="00E774ED"/>
    <w:rsid w:val="00E778B9"/>
    <w:rsid w:val="00E82426"/>
    <w:rsid w:val="00E83C77"/>
    <w:rsid w:val="00E865D4"/>
    <w:rsid w:val="00E86CDC"/>
    <w:rsid w:val="00E956E2"/>
    <w:rsid w:val="00E96A37"/>
    <w:rsid w:val="00E970E3"/>
    <w:rsid w:val="00E97B65"/>
    <w:rsid w:val="00EA181E"/>
    <w:rsid w:val="00EA299F"/>
    <w:rsid w:val="00EA39DD"/>
    <w:rsid w:val="00EA63FD"/>
    <w:rsid w:val="00EA6A4B"/>
    <w:rsid w:val="00EA6E12"/>
    <w:rsid w:val="00EC030D"/>
    <w:rsid w:val="00ED3C04"/>
    <w:rsid w:val="00ED51C1"/>
    <w:rsid w:val="00ED5AED"/>
    <w:rsid w:val="00ED67A1"/>
    <w:rsid w:val="00EE042C"/>
    <w:rsid w:val="00EE07B3"/>
    <w:rsid w:val="00EE29B6"/>
    <w:rsid w:val="00EE4D24"/>
    <w:rsid w:val="00EE7B5D"/>
    <w:rsid w:val="00EF29CC"/>
    <w:rsid w:val="00EF3127"/>
    <w:rsid w:val="00EF5507"/>
    <w:rsid w:val="00EF60BC"/>
    <w:rsid w:val="00EF67DA"/>
    <w:rsid w:val="00F000E0"/>
    <w:rsid w:val="00F01612"/>
    <w:rsid w:val="00F0418D"/>
    <w:rsid w:val="00F1682B"/>
    <w:rsid w:val="00F16DFC"/>
    <w:rsid w:val="00F1752D"/>
    <w:rsid w:val="00F17EAD"/>
    <w:rsid w:val="00F20D6B"/>
    <w:rsid w:val="00F27ACB"/>
    <w:rsid w:val="00F325EB"/>
    <w:rsid w:val="00F34E05"/>
    <w:rsid w:val="00F43EAD"/>
    <w:rsid w:val="00F44E3B"/>
    <w:rsid w:val="00F52371"/>
    <w:rsid w:val="00F54CC7"/>
    <w:rsid w:val="00F55509"/>
    <w:rsid w:val="00F61A7E"/>
    <w:rsid w:val="00F6506F"/>
    <w:rsid w:val="00F71461"/>
    <w:rsid w:val="00F739E4"/>
    <w:rsid w:val="00F8134B"/>
    <w:rsid w:val="00F81B52"/>
    <w:rsid w:val="00F90B1E"/>
    <w:rsid w:val="00F91272"/>
    <w:rsid w:val="00F93610"/>
    <w:rsid w:val="00F94393"/>
    <w:rsid w:val="00F95E89"/>
    <w:rsid w:val="00F96142"/>
    <w:rsid w:val="00FA1EE9"/>
    <w:rsid w:val="00FA3754"/>
    <w:rsid w:val="00FA37CF"/>
    <w:rsid w:val="00FA4F2A"/>
    <w:rsid w:val="00FA5758"/>
    <w:rsid w:val="00FA59D5"/>
    <w:rsid w:val="00FA7CB2"/>
    <w:rsid w:val="00FB0BCB"/>
    <w:rsid w:val="00FB1F67"/>
    <w:rsid w:val="00FB2794"/>
    <w:rsid w:val="00FB3077"/>
    <w:rsid w:val="00FB3126"/>
    <w:rsid w:val="00FB4D88"/>
    <w:rsid w:val="00FC013F"/>
    <w:rsid w:val="00FC08FC"/>
    <w:rsid w:val="00FC4D4D"/>
    <w:rsid w:val="00FC5574"/>
    <w:rsid w:val="00FC7348"/>
    <w:rsid w:val="00FD03CC"/>
    <w:rsid w:val="00FD11FC"/>
    <w:rsid w:val="00FD537D"/>
    <w:rsid w:val="00FD5A0B"/>
    <w:rsid w:val="00FD707A"/>
    <w:rsid w:val="00FE134F"/>
    <w:rsid w:val="00FF1E45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ne number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unhideWhenUsed/>
    <w:rsid w:val="000E5305"/>
  </w:style>
  <w:style w:type="character" w:styleId="Hyperlink">
    <w:name w:val="Hyperlink"/>
    <w:uiPriority w:val="99"/>
    <w:unhideWhenUsed/>
    <w:rsid w:val="000E5305"/>
    <w:rPr>
      <w:color w:val="0000FF"/>
      <w:u w:val="single"/>
    </w:rPr>
  </w:style>
  <w:style w:type="character" w:customStyle="1" w:styleId="rwrro">
    <w:name w:val="rwrro"/>
    <w:rsid w:val="000E5305"/>
  </w:style>
  <w:style w:type="character" w:styleId="FollowedHyperlink">
    <w:name w:val="FollowedHyperlink"/>
    <w:basedOn w:val="DefaultParagraphFont"/>
    <w:rsid w:val="00D735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7C"/>
  </w:style>
  <w:style w:type="paragraph" w:styleId="Footer">
    <w:name w:val="footer"/>
    <w:basedOn w:val="Normal"/>
    <w:link w:val="FooterChar"/>
    <w:unhideWhenUsed/>
    <w:rsid w:val="009B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207C"/>
  </w:style>
  <w:style w:type="paragraph" w:styleId="NormalWeb">
    <w:name w:val="Normal (Web)"/>
    <w:basedOn w:val="Normal"/>
    <w:uiPriority w:val="99"/>
    <w:unhideWhenUsed/>
    <w:rsid w:val="005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75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ne number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unhideWhenUsed/>
    <w:rsid w:val="000E5305"/>
  </w:style>
  <w:style w:type="character" w:styleId="Hyperlink">
    <w:name w:val="Hyperlink"/>
    <w:uiPriority w:val="99"/>
    <w:unhideWhenUsed/>
    <w:rsid w:val="000E5305"/>
    <w:rPr>
      <w:color w:val="0000FF"/>
      <w:u w:val="single"/>
    </w:rPr>
  </w:style>
  <w:style w:type="character" w:customStyle="1" w:styleId="rwrro">
    <w:name w:val="rwrro"/>
    <w:rsid w:val="000E5305"/>
  </w:style>
  <w:style w:type="character" w:styleId="FollowedHyperlink">
    <w:name w:val="FollowedHyperlink"/>
    <w:basedOn w:val="DefaultParagraphFont"/>
    <w:rsid w:val="00D735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7C"/>
  </w:style>
  <w:style w:type="paragraph" w:styleId="Footer">
    <w:name w:val="footer"/>
    <w:basedOn w:val="Normal"/>
    <w:link w:val="FooterChar"/>
    <w:unhideWhenUsed/>
    <w:rsid w:val="009B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207C"/>
  </w:style>
  <w:style w:type="paragraph" w:styleId="NormalWeb">
    <w:name w:val="Normal (Web)"/>
    <w:basedOn w:val="Normal"/>
    <w:uiPriority w:val="99"/>
    <w:unhideWhenUsed/>
    <w:rsid w:val="005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75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76D6-0A6C-474D-B88C-DABE73D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5999</Words>
  <Characters>34198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United Football Club Limited</Company>
  <LinksUpToDate>false</LinksUpToDate>
  <CharactersWithSpaces>40117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North</dc:creator>
  <cp:lastModifiedBy>Phil Birch</cp:lastModifiedBy>
  <cp:revision>2</cp:revision>
  <cp:lastPrinted>2020-09-23T09:03:00Z</cp:lastPrinted>
  <dcterms:created xsi:type="dcterms:W3CDTF">2021-01-22T09:54:00Z</dcterms:created>
  <dcterms:modified xsi:type="dcterms:W3CDTF">2021-01-22T09:54:00Z</dcterms:modified>
</cp:coreProperties>
</file>