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6A720" w14:textId="41C350AD" w:rsidR="00255308" w:rsidRPr="00A355CC" w:rsidRDefault="00255308" w:rsidP="00255308">
      <w:pPr>
        <w:spacing w:after="200" w:line="480" w:lineRule="auto"/>
        <w:rPr>
          <w:rFonts w:ascii="Times New Roman" w:eastAsia="Calibri" w:hAnsi="Times New Roman" w:cs="Times New Roman"/>
          <w:b/>
          <w:sz w:val="24"/>
          <w:szCs w:val="28"/>
        </w:rPr>
      </w:pPr>
      <w:r w:rsidRPr="00A355CC">
        <w:rPr>
          <w:rFonts w:ascii="Times New Roman" w:eastAsia="Calibri" w:hAnsi="Times New Roman" w:cs="Times New Roman"/>
          <w:b/>
          <w:sz w:val="24"/>
          <w:szCs w:val="28"/>
        </w:rPr>
        <w:t xml:space="preserve">Running Head:  Adaptability and Psychological </w:t>
      </w:r>
      <w:r w:rsidR="00227335">
        <w:rPr>
          <w:rFonts w:ascii="Times New Roman" w:eastAsia="Calibri" w:hAnsi="Times New Roman" w:cs="Times New Roman"/>
          <w:b/>
          <w:sz w:val="24"/>
          <w:szCs w:val="28"/>
        </w:rPr>
        <w:t>F</w:t>
      </w:r>
      <w:r w:rsidRPr="00A355CC">
        <w:rPr>
          <w:rFonts w:ascii="Times New Roman" w:eastAsia="Calibri" w:hAnsi="Times New Roman" w:cs="Times New Roman"/>
          <w:b/>
          <w:sz w:val="24"/>
          <w:szCs w:val="28"/>
        </w:rPr>
        <w:t>lexibility</w:t>
      </w:r>
    </w:p>
    <w:p w14:paraId="689617D1" w14:textId="77777777" w:rsidR="00255308" w:rsidRPr="00A355CC" w:rsidRDefault="00255308" w:rsidP="00255308">
      <w:pPr>
        <w:spacing w:after="200" w:line="480" w:lineRule="auto"/>
        <w:jc w:val="center"/>
        <w:rPr>
          <w:rFonts w:ascii="Times New Roman" w:eastAsia="Calibri" w:hAnsi="Times New Roman" w:cs="Times New Roman"/>
          <w:b/>
          <w:sz w:val="24"/>
          <w:szCs w:val="28"/>
        </w:rPr>
      </w:pPr>
    </w:p>
    <w:p w14:paraId="611C98AC" w14:textId="7B1EDCC8" w:rsidR="00255308" w:rsidRDefault="00255308" w:rsidP="00255308">
      <w:pPr>
        <w:spacing w:after="200" w:line="480" w:lineRule="auto"/>
        <w:jc w:val="center"/>
        <w:rPr>
          <w:rFonts w:ascii="Times New Roman" w:eastAsia="Calibri" w:hAnsi="Times New Roman" w:cs="Times New Roman"/>
          <w:b/>
          <w:sz w:val="24"/>
          <w:szCs w:val="28"/>
        </w:rPr>
      </w:pPr>
      <w:r w:rsidRPr="00A355CC">
        <w:rPr>
          <w:rFonts w:ascii="Times New Roman" w:eastAsia="Calibri" w:hAnsi="Times New Roman" w:cs="Times New Roman"/>
          <w:b/>
          <w:sz w:val="24"/>
          <w:szCs w:val="28"/>
        </w:rPr>
        <w:t xml:space="preserve">Adaptability and psychological </w:t>
      </w:r>
      <w:r w:rsidR="009520BD">
        <w:rPr>
          <w:rFonts w:ascii="Times New Roman" w:eastAsia="Calibri" w:hAnsi="Times New Roman" w:cs="Times New Roman"/>
          <w:b/>
          <w:sz w:val="24"/>
          <w:szCs w:val="28"/>
        </w:rPr>
        <w:t>f</w:t>
      </w:r>
      <w:r w:rsidRPr="00A355CC">
        <w:rPr>
          <w:rFonts w:ascii="Times New Roman" w:eastAsia="Calibri" w:hAnsi="Times New Roman" w:cs="Times New Roman"/>
          <w:b/>
          <w:sz w:val="24"/>
          <w:szCs w:val="28"/>
        </w:rPr>
        <w:t>lexibility: Overlapping constructs?</w:t>
      </w:r>
    </w:p>
    <w:p w14:paraId="71F8C0F9" w14:textId="77777777" w:rsidR="00FD6F79" w:rsidRPr="00A355CC" w:rsidRDefault="00FD6F79" w:rsidP="00FD6F79">
      <w:pPr>
        <w:spacing w:after="200" w:line="480" w:lineRule="auto"/>
        <w:jc w:val="center"/>
        <w:rPr>
          <w:rFonts w:ascii="Times New Roman" w:eastAsia="Calibri" w:hAnsi="Times New Roman" w:cs="Times New Roman"/>
          <w:sz w:val="24"/>
          <w:szCs w:val="24"/>
          <w:vertAlign w:val="superscript"/>
          <w:lang w:val="it-IT"/>
        </w:rPr>
      </w:pPr>
      <w:r w:rsidRPr="00A355CC">
        <w:rPr>
          <w:rFonts w:ascii="Times New Roman" w:eastAsia="Calibri" w:hAnsi="Times New Roman" w:cs="Times New Roman"/>
          <w:sz w:val="24"/>
          <w:szCs w:val="24"/>
          <w:lang w:val="it-IT"/>
        </w:rPr>
        <w:t>Daniel Waldeck</w:t>
      </w:r>
      <w:r w:rsidRPr="00A355CC">
        <w:rPr>
          <w:rFonts w:ascii="Times New Roman" w:eastAsia="Calibri" w:hAnsi="Times New Roman" w:cs="Times New Roman"/>
          <w:sz w:val="24"/>
          <w:szCs w:val="24"/>
          <w:vertAlign w:val="superscript"/>
          <w:lang w:val="it-IT"/>
        </w:rPr>
        <w:t>1</w:t>
      </w:r>
      <w:r w:rsidRPr="00A355CC">
        <w:rPr>
          <w:rFonts w:ascii="Times New Roman" w:eastAsia="Calibri" w:hAnsi="Times New Roman" w:cs="Times New Roman"/>
          <w:sz w:val="24"/>
          <w:szCs w:val="24"/>
          <w:lang w:val="it-IT"/>
        </w:rPr>
        <w:t>, Luca Pancani</w:t>
      </w:r>
      <w:r w:rsidRPr="00A355CC">
        <w:rPr>
          <w:rFonts w:ascii="Times New Roman" w:eastAsia="Calibri" w:hAnsi="Times New Roman" w:cs="Times New Roman"/>
          <w:sz w:val="24"/>
          <w:szCs w:val="24"/>
          <w:vertAlign w:val="superscript"/>
          <w:lang w:val="it-IT"/>
        </w:rPr>
        <w:t>2</w:t>
      </w:r>
      <w:r w:rsidRPr="00A355CC">
        <w:rPr>
          <w:rFonts w:ascii="Times New Roman" w:eastAsia="Calibri" w:hAnsi="Times New Roman" w:cs="Times New Roman"/>
          <w:sz w:val="24"/>
          <w:szCs w:val="24"/>
          <w:lang w:val="it-IT"/>
        </w:rPr>
        <w:t>, Andrew Holliman</w:t>
      </w:r>
      <w:r w:rsidRPr="00A355CC">
        <w:rPr>
          <w:rFonts w:ascii="Times New Roman" w:eastAsia="Calibri" w:hAnsi="Times New Roman" w:cs="Times New Roman"/>
          <w:sz w:val="24"/>
          <w:szCs w:val="24"/>
          <w:vertAlign w:val="superscript"/>
          <w:lang w:val="it-IT"/>
        </w:rPr>
        <w:t>3</w:t>
      </w:r>
      <w:r w:rsidRPr="00A355CC">
        <w:rPr>
          <w:rFonts w:ascii="Times New Roman" w:eastAsia="Calibri" w:hAnsi="Times New Roman" w:cs="Times New Roman"/>
          <w:sz w:val="24"/>
          <w:szCs w:val="24"/>
          <w:lang w:val="it-IT"/>
        </w:rPr>
        <w:t>, Maria Karekla</w:t>
      </w:r>
      <w:r w:rsidRPr="00A355CC">
        <w:rPr>
          <w:rFonts w:ascii="Times New Roman" w:eastAsia="Calibri" w:hAnsi="Times New Roman" w:cs="Times New Roman"/>
          <w:sz w:val="24"/>
          <w:szCs w:val="24"/>
          <w:vertAlign w:val="superscript"/>
          <w:lang w:val="it-IT"/>
        </w:rPr>
        <w:t>4</w:t>
      </w:r>
      <w:r>
        <w:rPr>
          <w:rFonts w:ascii="Times New Roman" w:eastAsia="Calibri" w:hAnsi="Times New Roman" w:cs="Times New Roman"/>
          <w:sz w:val="24"/>
          <w:szCs w:val="24"/>
          <w:lang w:val="it-IT"/>
        </w:rPr>
        <w:t>, &amp;</w:t>
      </w:r>
      <w:r w:rsidRPr="00A355C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w:t>
      </w:r>
      <w:r w:rsidRPr="00A355CC">
        <w:rPr>
          <w:rFonts w:ascii="Times New Roman" w:eastAsia="Calibri" w:hAnsi="Times New Roman" w:cs="Times New Roman"/>
          <w:sz w:val="24"/>
          <w:szCs w:val="24"/>
          <w:lang w:val="it-IT"/>
        </w:rPr>
        <w:t>Ian Tyndall</w:t>
      </w:r>
      <w:r w:rsidRPr="00A355CC">
        <w:rPr>
          <w:rFonts w:ascii="Times New Roman" w:eastAsia="Calibri" w:hAnsi="Times New Roman" w:cs="Times New Roman"/>
          <w:sz w:val="24"/>
          <w:szCs w:val="24"/>
          <w:vertAlign w:val="superscript"/>
          <w:lang w:val="it-IT"/>
        </w:rPr>
        <w:t xml:space="preserve">5        </w:t>
      </w:r>
    </w:p>
    <w:p w14:paraId="6F101215" w14:textId="77777777" w:rsidR="00FD6F79" w:rsidRPr="00A355CC" w:rsidRDefault="00FD6F79" w:rsidP="00FD6F79">
      <w:pPr>
        <w:spacing w:after="200" w:line="480" w:lineRule="auto"/>
        <w:jc w:val="center"/>
        <w:rPr>
          <w:rFonts w:ascii="Times New Roman" w:eastAsia="Calibri" w:hAnsi="Times New Roman" w:cs="Times New Roman"/>
          <w:sz w:val="24"/>
          <w:szCs w:val="28"/>
          <w:lang w:val="it-IT"/>
        </w:rPr>
      </w:pPr>
    </w:p>
    <w:p w14:paraId="569292C2" w14:textId="77777777" w:rsidR="00FD6F79" w:rsidRPr="007A1627" w:rsidRDefault="00FD6F79" w:rsidP="00FD6F79">
      <w:pPr>
        <w:spacing w:after="200" w:line="480" w:lineRule="auto"/>
        <w:ind w:left="720" w:firstLine="720"/>
        <w:rPr>
          <w:rFonts w:ascii="Times New Roman" w:eastAsia="Calibri" w:hAnsi="Times New Roman" w:cs="Times New Roman"/>
          <w:sz w:val="20"/>
          <w:szCs w:val="20"/>
        </w:rPr>
      </w:pPr>
      <w:r w:rsidRPr="00A355CC">
        <w:rPr>
          <w:rFonts w:ascii="Times New Roman" w:eastAsia="Calibri" w:hAnsi="Times New Roman" w:cs="Times New Roman"/>
          <w:sz w:val="24"/>
          <w:szCs w:val="28"/>
          <w:vertAlign w:val="superscript"/>
        </w:rPr>
        <w:t xml:space="preserve">1 </w:t>
      </w:r>
      <w:r w:rsidRPr="007A1627">
        <w:rPr>
          <w:rFonts w:ascii="Times New Roman" w:eastAsia="Calibri" w:hAnsi="Times New Roman" w:cs="Times New Roman"/>
          <w:sz w:val="20"/>
          <w:szCs w:val="20"/>
        </w:rPr>
        <w:t>Department of Psychology, Coventry University, UK</w:t>
      </w:r>
      <w:r>
        <w:rPr>
          <w:rFonts w:ascii="Times New Roman" w:eastAsia="Calibri" w:hAnsi="Times New Roman" w:cs="Times New Roman"/>
          <w:sz w:val="20"/>
          <w:szCs w:val="20"/>
        </w:rPr>
        <w:t>.</w:t>
      </w:r>
    </w:p>
    <w:p w14:paraId="5015024E" w14:textId="77777777" w:rsidR="00FD6F79" w:rsidRPr="007A1627" w:rsidRDefault="00FD6F79" w:rsidP="00FD6F79">
      <w:pPr>
        <w:spacing w:after="200" w:line="480" w:lineRule="auto"/>
        <w:ind w:left="720"/>
        <w:jc w:val="center"/>
        <w:rPr>
          <w:rFonts w:ascii="Times New Roman" w:eastAsia="Calibri" w:hAnsi="Times New Roman" w:cs="Times New Roman"/>
          <w:sz w:val="20"/>
          <w:szCs w:val="20"/>
        </w:rPr>
      </w:pPr>
      <w:r w:rsidRPr="007A1627">
        <w:rPr>
          <w:rFonts w:ascii="Times New Roman" w:eastAsia="Calibri" w:hAnsi="Times New Roman" w:cs="Times New Roman"/>
          <w:sz w:val="20"/>
          <w:szCs w:val="20"/>
          <w:vertAlign w:val="superscript"/>
        </w:rPr>
        <w:t xml:space="preserve">2 </w:t>
      </w:r>
      <w:r w:rsidRPr="007A1627">
        <w:rPr>
          <w:rFonts w:ascii="Times New Roman" w:eastAsia="Calibri" w:hAnsi="Times New Roman" w:cs="Times New Roman"/>
          <w:sz w:val="20"/>
          <w:szCs w:val="20"/>
        </w:rPr>
        <w:t>Department of Psychology, University of Milano-</w:t>
      </w:r>
      <w:proofErr w:type="spellStart"/>
      <w:r w:rsidRPr="007A1627">
        <w:rPr>
          <w:rFonts w:ascii="Times New Roman" w:eastAsia="Calibri" w:hAnsi="Times New Roman" w:cs="Times New Roman"/>
          <w:sz w:val="20"/>
          <w:szCs w:val="20"/>
        </w:rPr>
        <w:t>Biccoca</w:t>
      </w:r>
      <w:proofErr w:type="spellEnd"/>
      <w:r w:rsidRPr="007A1627">
        <w:rPr>
          <w:rFonts w:ascii="Times New Roman" w:eastAsia="Calibri" w:hAnsi="Times New Roman" w:cs="Times New Roman"/>
          <w:sz w:val="20"/>
          <w:szCs w:val="20"/>
        </w:rPr>
        <w:t>, Italy</w:t>
      </w:r>
    </w:p>
    <w:p w14:paraId="51063E68" w14:textId="77777777" w:rsidR="00FD6F79" w:rsidRPr="007A1627" w:rsidRDefault="00FD6F79" w:rsidP="00FD6F79">
      <w:pPr>
        <w:spacing w:after="200" w:line="480" w:lineRule="auto"/>
        <w:ind w:firstLine="720"/>
        <w:jc w:val="center"/>
        <w:rPr>
          <w:rFonts w:ascii="Times New Roman" w:eastAsia="Calibri" w:hAnsi="Times New Roman" w:cs="Times New Roman"/>
          <w:sz w:val="20"/>
          <w:szCs w:val="20"/>
        </w:rPr>
      </w:pPr>
      <w:r w:rsidRPr="007A1627">
        <w:rPr>
          <w:rFonts w:ascii="Times New Roman" w:eastAsia="Calibri" w:hAnsi="Times New Roman" w:cs="Times New Roman"/>
          <w:sz w:val="20"/>
          <w:szCs w:val="20"/>
          <w:vertAlign w:val="superscript"/>
        </w:rPr>
        <w:t xml:space="preserve">3 </w:t>
      </w:r>
      <w:r w:rsidRPr="007A1627">
        <w:rPr>
          <w:rFonts w:ascii="Times New Roman" w:eastAsia="Calibri" w:hAnsi="Times New Roman" w:cs="Times New Roman"/>
          <w:sz w:val="20"/>
          <w:szCs w:val="20"/>
        </w:rPr>
        <w:t>Institute of Education, University College London, UK</w:t>
      </w:r>
    </w:p>
    <w:p w14:paraId="7794EDF9" w14:textId="77777777" w:rsidR="00FD6F79" w:rsidRPr="007A1627" w:rsidRDefault="00FD6F79" w:rsidP="00FD6F79">
      <w:pPr>
        <w:spacing w:after="200" w:line="480" w:lineRule="auto"/>
        <w:ind w:left="720" w:firstLine="720"/>
        <w:jc w:val="center"/>
        <w:rPr>
          <w:rFonts w:ascii="Times New Roman" w:eastAsia="Calibri" w:hAnsi="Times New Roman" w:cs="Times New Roman"/>
          <w:sz w:val="20"/>
          <w:szCs w:val="20"/>
        </w:rPr>
      </w:pPr>
      <w:r w:rsidRPr="007A1627">
        <w:rPr>
          <w:rFonts w:ascii="Times New Roman" w:eastAsia="Calibri" w:hAnsi="Times New Roman" w:cs="Times New Roman"/>
          <w:sz w:val="20"/>
          <w:szCs w:val="20"/>
          <w:vertAlign w:val="superscript"/>
        </w:rPr>
        <w:t xml:space="preserve">4 </w:t>
      </w:r>
      <w:r w:rsidRPr="007A1627">
        <w:rPr>
          <w:rFonts w:ascii="Times New Roman" w:eastAsia="Calibri" w:hAnsi="Times New Roman" w:cs="Times New Roman"/>
          <w:sz w:val="20"/>
          <w:szCs w:val="20"/>
        </w:rPr>
        <w:t>Department of Psychology, University of Cyprus, Cyprus</w:t>
      </w:r>
    </w:p>
    <w:p w14:paraId="277A73A0" w14:textId="77777777" w:rsidR="00FD6F79" w:rsidRPr="007A1627" w:rsidRDefault="00FD6F79" w:rsidP="00FD6F79">
      <w:pPr>
        <w:spacing w:after="200" w:line="480" w:lineRule="auto"/>
        <w:ind w:left="1440" w:firstLine="720"/>
        <w:jc w:val="center"/>
        <w:rPr>
          <w:rFonts w:ascii="Times New Roman" w:eastAsia="Calibri" w:hAnsi="Times New Roman" w:cs="Times New Roman"/>
          <w:sz w:val="20"/>
          <w:szCs w:val="20"/>
        </w:rPr>
      </w:pPr>
      <w:r w:rsidRPr="007A1627">
        <w:rPr>
          <w:rFonts w:ascii="Times New Roman" w:eastAsia="Calibri" w:hAnsi="Times New Roman" w:cs="Times New Roman"/>
          <w:sz w:val="20"/>
          <w:szCs w:val="20"/>
          <w:vertAlign w:val="superscript"/>
        </w:rPr>
        <w:t xml:space="preserve">5 </w:t>
      </w:r>
      <w:r w:rsidRPr="007A1627">
        <w:rPr>
          <w:rFonts w:ascii="Times New Roman" w:eastAsia="Calibri" w:hAnsi="Times New Roman" w:cs="Times New Roman"/>
          <w:sz w:val="20"/>
          <w:szCs w:val="20"/>
        </w:rPr>
        <w:t>Department of Psychology, University of Chichester, UK</w:t>
      </w:r>
    </w:p>
    <w:p w14:paraId="1FB298DE" w14:textId="77777777" w:rsidR="00FD6F79" w:rsidRPr="00A355CC" w:rsidRDefault="00FD6F79" w:rsidP="00FD6F79">
      <w:pPr>
        <w:spacing w:after="200" w:line="480" w:lineRule="auto"/>
        <w:jc w:val="center"/>
        <w:rPr>
          <w:rFonts w:ascii="Times New Roman" w:eastAsia="Calibri" w:hAnsi="Times New Roman" w:cs="Times New Roman"/>
          <w:sz w:val="24"/>
          <w:szCs w:val="28"/>
        </w:rPr>
      </w:pPr>
    </w:p>
    <w:p w14:paraId="219F4B07" w14:textId="77777777" w:rsidR="00FD6F79" w:rsidRDefault="00FD6F79" w:rsidP="00FD6F79">
      <w:pPr>
        <w:rPr>
          <w:rFonts w:ascii="Times New Roman" w:hAnsi="Times New Roman" w:cs="Times New Roman"/>
          <w:sz w:val="24"/>
          <w:szCs w:val="24"/>
        </w:rPr>
      </w:pPr>
      <w:r w:rsidRPr="009B3B0C">
        <w:rPr>
          <w:rFonts w:ascii="Times New Roman" w:hAnsi="Times New Roman" w:cs="Times New Roman"/>
          <w:b/>
          <w:sz w:val="24"/>
          <w:szCs w:val="24"/>
        </w:rPr>
        <w:t>Conflict of interest</w:t>
      </w:r>
      <w:r>
        <w:rPr>
          <w:rFonts w:ascii="Times New Roman" w:hAnsi="Times New Roman" w:cs="Times New Roman"/>
          <w:sz w:val="24"/>
          <w:szCs w:val="24"/>
        </w:rPr>
        <w:t xml:space="preserve">: Daniel Waldeck declares that he has no conflict of interest. Luca </w:t>
      </w:r>
      <w:proofErr w:type="spellStart"/>
      <w:r>
        <w:rPr>
          <w:rFonts w:ascii="Times New Roman" w:hAnsi="Times New Roman" w:cs="Times New Roman"/>
          <w:sz w:val="24"/>
          <w:szCs w:val="24"/>
        </w:rPr>
        <w:t>Pancani</w:t>
      </w:r>
      <w:proofErr w:type="spellEnd"/>
      <w:r>
        <w:rPr>
          <w:rFonts w:ascii="Times New Roman" w:hAnsi="Times New Roman" w:cs="Times New Roman"/>
          <w:sz w:val="24"/>
          <w:szCs w:val="24"/>
        </w:rPr>
        <w:t xml:space="preserve"> declares that he has no conflict of interest. Andrew Holliman declares that he has no conflict of interest. Maria </w:t>
      </w:r>
      <w:proofErr w:type="spellStart"/>
      <w:r>
        <w:rPr>
          <w:rFonts w:ascii="Times New Roman" w:hAnsi="Times New Roman" w:cs="Times New Roman"/>
          <w:sz w:val="24"/>
          <w:szCs w:val="24"/>
        </w:rPr>
        <w:t>Karekla</w:t>
      </w:r>
      <w:proofErr w:type="spellEnd"/>
      <w:r>
        <w:rPr>
          <w:rFonts w:ascii="Times New Roman" w:hAnsi="Times New Roman" w:cs="Times New Roman"/>
          <w:sz w:val="24"/>
          <w:szCs w:val="24"/>
        </w:rPr>
        <w:t xml:space="preserve"> declares that she has no conflict of interest. Ian Tyndall declares that he has no conflict of interest.</w:t>
      </w:r>
    </w:p>
    <w:p w14:paraId="770DFEDE" w14:textId="77777777" w:rsidR="00FD6F79" w:rsidRDefault="00FD6F79" w:rsidP="00FD6F79">
      <w:pPr>
        <w:rPr>
          <w:rFonts w:ascii="Times New Roman" w:hAnsi="Times New Roman" w:cs="Times New Roman"/>
          <w:sz w:val="24"/>
          <w:szCs w:val="24"/>
        </w:rPr>
      </w:pPr>
      <w:r>
        <w:rPr>
          <w:rFonts w:ascii="Times New Roman" w:hAnsi="Times New Roman" w:cs="Times New Roman"/>
          <w:sz w:val="24"/>
          <w:szCs w:val="24"/>
        </w:rPr>
        <w:t xml:space="preserve">Author email contact details: Daniel Waldeck, ac8416@coventry.ac.uk; Luca </w:t>
      </w:r>
      <w:proofErr w:type="spellStart"/>
      <w:r>
        <w:rPr>
          <w:rFonts w:ascii="Times New Roman" w:hAnsi="Times New Roman" w:cs="Times New Roman"/>
          <w:sz w:val="24"/>
          <w:szCs w:val="24"/>
        </w:rPr>
        <w:t>Pancani</w:t>
      </w:r>
      <w:proofErr w:type="spellEnd"/>
      <w:r>
        <w:rPr>
          <w:rFonts w:ascii="Times New Roman" w:hAnsi="Times New Roman" w:cs="Times New Roman"/>
          <w:sz w:val="24"/>
          <w:szCs w:val="24"/>
        </w:rPr>
        <w:t xml:space="preserve">, </w:t>
      </w:r>
      <w:hyperlink r:id="rId10" w:history="1">
        <w:r w:rsidRPr="003A1707">
          <w:rPr>
            <w:rStyle w:val="Hyperlink"/>
            <w:rFonts w:ascii="Times New Roman" w:hAnsi="Times New Roman" w:cs="Times New Roman"/>
            <w:sz w:val="24"/>
            <w:szCs w:val="24"/>
          </w:rPr>
          <w:t>lucapancani15@gmail.com</w:t>
        </w:r>
      </w:hyperlink>
      <w:r>
        <w:rPr>
          <w:rFonts w:ascii="Times New Roman" w:hAnsi="Times New Roman" w:cs="Times New Roman"/>
          <w:sz w:val="24"/>
          <w:szCs w:val="24"/>
        </w:rPr>
        <w:t xml:space="preserve">, Andrew Holliman, </w:t>
      </w:r>
      <w:hyperlink r:id="rId11" w:history="1">
        <w:r w:rsidRPr="003A1707">
          <w:rPr>
            <w:rStyle w:val="Hyperlink"/>
            <w:rFonts w:ascii="Times New Roman" w:hAnsi="Times New Roman" w:cs="Times New Roman"/>
            <w:sz w:val="24"/>
            <w:szCs w:val="24"/>
          </w:rPr>
          <w:t>a.holliman@ucl.ac.uk</w:t>
        </w:r>
      </w:hyperlink>
      <w:r>
        <w:rPr>
          <w:rFonts w:ascii="Times New Roman" w:hAnsi="Times New Roman" w:cs="Times New Roman"/>
          <w:sz w:val="24"/>
          <w:szCs w:val="24"/>
        </w:rPr>
        <w:t xml:space="preserve">; Maria </w:t>
      </w:r>
      <w:proofErr w:type="spellStart"/>
      <w:r>
        <w:rPr>
          <w:rFonts w:ascii="Times New Roman" w:hAnsi="Times New Roman" w:cs="Times New Roman"/>
          <w:sz w:val="24"/>
          <w:szCs w:val="24"/>
        </w:rPr>
        <w:t>Karekla</w:t>
      </w:r>
      <w:proofErr w:type="spellEnd"/>
      <w:r>
        <w:rPr>
          <w:rFonts w:ascii="Times New Roman" w:hAnsi="Times New Roman" w:cs="Times New Roman"/>
          <w:sz w:val="24"/>
          <w:szCs w:val="24"/>
        </w:rPr>
        <w:t xml:space="preserve">, </w:t>
      </w:r>
      <w:hyperlink r:id="rId12" w:history="1">
        <w:r w:rsidRPr="003A1707">
          <w:rPr>
            <w:rStyle w:val="Hyperlink"/>
            <w:rFonts w:ascii="Times New Roman" w:hAnsi="Times New Roman" w:cs="Times New Roman"/>
            <w:sz w:val="24"/>
            <w:szCs w:val="24"/>
          </w:rPr>
          <w:t>mkarekla@ucy.ac.cy</w:t>
        </w:r>
      </w:hyperlink>
      <w:r>
        <w:rPr>
          <w:rFonts w:ascii="Times New Roman" w:hAnsi="Times New Roman" w:cs="Times New Roman"/>
          <w:sz w:val="24"/>
          <w:szCs w:val="24"/>
        </w:rPr>
        <w:t xml:space="preserve">; Ian Tyndall, </w:t>
      </w:r>
      <w:hyperlink r:id="rId13" w:history="1">
        <w:r w:rsidRPr="00180EAD">
          <w:rPr>
            <w:rStyle w:val="Hyperlink"/>
            <w:rFonts w:ascii="Times New Roman" w:hAnsi="Times New Roman" w:cs="Times New Roman"/>
            <w:sz w:val="24"/>
            <w:szCs w:val="24"/>
          </w:rPr>
          <w:t>I.Tyndall@chi.ac.uk</w:t>
        </w:r>
      </w:hyperlink>
      <w:r>
        <w:rPr>
          <w:rFonts w:ascii="Times New Roman" w:hAnsi="Times New Roman" w:cs="Times New Roman"/>
          <w:sz w:val="24"/>
          <w:szCs w:val="24"/>
        </w:rPr>
        <w:t>;</w:t>
      </w:r>
    </w:p>
    <w:p w14:paraId="6EF774BF" w14:textId="77777777" w:rsidR="00FD6F79" w:rsidRDefault="00FD6F79" w:rsidP="00FD6F79">
      <w:pPr>
        <w:rPr>
          <w:rFonts w:ascii="Times New Roman" w:hAnsi="Times New Roman" w:cs="Times New Roman"/>
          <w:sz w:val="24"/>
          <w:szCs w:val="24"/>
        </w:rPr>
      </w:pPr>
    </w:p>
    <w:p w14:paraId="2646A505" w14:textId="77777777" w:rsidR="00FD6F79" w:rsidRPr="007A1627" w:rsidRDefault="00FD6F79" w:rsidP="00FD6F79">
      <w:pPr>
        <w:rPr>
          <w:rFonts w:ascii="Times New Roman" w:hAnsi="Times New Roman" w:cs="Times New Roman"/>
          <w:sz w:val="24"/>
          <w:szCs w:val="24"/>
        </w:rPr>
      </w:pPr>
    </w:p>
    <w:p w14:paraId="7F357E5D" w14:textId="77777777" w:rsidR="00FD6F79" w:rsidRPr="00A355CC" w:rsidRDefault="00FD6F79" w:rsidP="00FD6F79">
      <w:pPr>
        <w:spacing w:after="200" w:line="480" w:lineRule="auto"/>
        <w:rPr>
          <w:rFonts w:ascii="Times New Roman" w:eastAsia="Calibri" w:hAnsi="Times New Roman" w:cs="Times New Roman"/>
          <w:sz w:val="24"/>
          <w:szCs w:val="28"/>
        </w:rPr>
      </w:pPr>
      <w:r>
        <w:rPr>
          <w:rFonts w:ascii="Times New Roman" w:eastAsia="Calibri" w:hAnsi="Times New Roman" w:cs="Times New Roman"/>
          <w:sz w:val="24"/>
          <w:szCs w:val="28"/>
        </w:rPr>
        <w:t>*</w:t>
      </w:r>
      <w:r w:rsidRPr="00A355CC">
        <w:rPr>
          <w:rFonts w:ascii="Times New Roman" w:eastAsia="Calibri" w:hAnsi="Times New Roman" w:cs="Times New Roman"/>
          <w:sz w:val="24"/>
          <w:szCs w:val="28"/>
        </w:rPr>
        <w:t>Corresponding Author:</w:t>
      </w:r>
    </w:p>
    <w:p w14:paraId="423DB5EA" w14:textId="77777777" w:rsidR="00FD6F79" w:rsidRPr="00A355CC" w:rsidRDefault="00FD6F79" w:rsidP="00FD6F79">
      <w:pPr>
        <w:spacing w:after="200" w:line="480" w:lineRule="auto"/>
        <w:rPr>
          <w:rFonts w:ascii="Times New Roman" w:eastAsia="Calibri" w:hAnsi="Times New Roman" w:cs="Times New Roman"/>
          <w:sz w:val="24"/>
          <w:szCs w:val="28"/>
        </w:rPr>
      </w:pPr>
      <w:proofErr w:type="spellStart"/>
      <w:r w:rsidRPr="00A355CC">
        <w:rPr>
          <w:rFonts w:ascii="Times New Roman" w:eastAsia="Calibri" w:hAnsi="Times New Roman" w:cs="Times New Roman"/>
          <w:sz w:val="24"/>
          <w:szCs w:val="28"/>
        </w:rPr>
        <w:t>Dr.</w:t>
      </w:r>
      <w:proofErr w:type="spellEnd"/>
      <w:r w:rsidRPr="00A355CC">
        <w:rPr>
          <w:rFonts w:ascii="Times New Roman" w:eastAsia="Calibri" w:hAnsi="Times New Roman" w:cs="Times New Roman"/>
          <w:sz w:val="24"/>
          <w:szCs w:val="28"/>
        </w:rPr>
        <w:t xml:space="preserve"> </w:t>
      </w:r>
      <w:r>
        <w:rPr>
          <w:rFonts w:ascii="Times New Roman" w:eastAsia="Calibri" w:hAnsi="Times New Roman" w:cs="Times New Roman"/>
          <w:sz w:val="24"/>
          <w:szCs w:val="28"/>
        </w:rPr>
        <w:t>Ian Tyndall</w:t>
      </w:r>
    </w:p>
    <w:p w14:paraId="6D8E354E" w14:textId="7F067648" w:rsidR="006B27B3" w:rsidRPr="00FD6F79" w:rsidRDefault="00FD6F79" w:rsidP="00255308">
      <w:pPr>
        <w:spacing w:after="200" w:line="480" w:lineRule="auto"/>
        <w:rPr>
          <w:rFonts w:ascii="Times New Roman" w:eastAsia="Calibri" w:hAnsi="Times New Roman" w:cs="Times New Roman"/>
          <w:sz w:val="24"/>
          <w:szCs w:val="28"/>
        </w:rPr>
      </w:pPr>
      <w:r w:rsidRPr="00A355CC">
        <w:rPr>
          <w:rFonts w:ascii="Times New Roman" w:eastAsia="Calibri" w:hAnsi="Times New Roman" w:cs="Times New Roman"/>
          <w:sz w:val="24"/>
          <w:szCs w:val="28"/>
        </w:rPr>
        <w:t>Department of Psychology,</w:t>
      </w:r>
      <w:r>
        <w:rPr>
          <w:rFonts w:ascii="Times New Roman" w:eastAsia="Calibri" w:hAnsi="Times New Roman" w:cs="Times New Roman"/>
          <w:sz w:val="24"/>
          <w:szCs w:val="28"/>
        </w:rPr>
        <w:t xml:space="preserve"> University of Chichester, College Lane, Chichester, West Sussex, PO19 6PE, UK. Email: </w:t>
      </w:r>
      <w:hyperlink r:id="rId14" w:history="1">
        <w:r w:rsidRPr="003A1707">
          <w:rPr>
            <w:rStyle w:val="Hyperlink"/>
            <w:rFonts w:ascii="Times New Roman" w:eastAsia="Calibri" w:hAnsi="Times New Roman" w:cs="Times New Roman"/>
            <w:sz w:val="24"/>
            <w:szCs w:val="28"/>
          </w:rPr>
          <w:t>I.Tyndall@chi.ac.uk</w:t>
        </w:r>
      </w:hyperlink>
    </w:p>
    <w:p w14:paraId="039FDD50" w14:textId="77777777" w:rsidR="00255308" w:rsidRPr="00A355CC" w:rsidRDefault="00255308" w:rsidP="00255308">
      <w:pPr>
        <w:spacing w:after="200" w:line="480" w:lineRule="auto"/>
        <w:jc w:val="center"/>
        <w:rPr>
          <w:rFonts w:ascii="Times New Roman" w:eastAsia="Calibri" w:hAnsi="Times New Roman" w:cs="Times New Roman"/>
          <w:b/>
          <w:sz w:val="24"/>
          <w:szCs w:val="28"/>
          <w:lang w:val="fr-FR"/>
        </w:rPr>
      </w:pPr>
      <w:r w:rsidRPr="00A355CC">
        <w:rPr>
          <w:rFonts w:ascii="Times New Roman" w:eastAsia="Calibri" w:hAnsi="Times New Roman" w:cs="Times New Roman"/>
          <w:b/>
          <w:sz w:val="24"/>
          <w:szCs w:val="28"/>
          <w:lang w:val="fr-FR"/>
        </w:rPr>
        <w:lastRenderedPageBreak/>
        <w:t>Abstract</w:t>
      </w:r>
    </w:p>
    <w:p w14:paraId="26F9EFCD" w14:textId="3D8B42AA" w:rsidR="00255308" w:rsidRPr="00A355CC" w:rsidRDefault="00255308" w:rsidP="00255308">
      <w:pPr>
        <w:spacing w:after="200" w:line="480" w:lineRule="auto"/>
        <w:rPr>
          <w:rFonts w:ascii="Times New Roman" w:eastAsia="Calibri" w:hAnsi="Times New Roman" w:cs="Times New Roman"/>
          <w:sz w:val="24"/>
          <w:szCs w:val="24"/>
        </w:rPr>
      </w:pPr>
      <w:r w:rsidRPr="00A355CC">
        <w:rPr>
          <w:rFonts w:ascii="Times New Roman" w:eastAsia="Calibri" w:hAnsi="Times New Roman" w:cs="Times New Roman"/>
          <w:color w:val="000000"/>
          <w:sz w:val="24"/>
          <w:szCs w:val="28"/>
        </w:rPr>
        <w:t xml:space="preserve">Adaptability </w:t>
      </w:r>
      <w:r w:rsidRPr="00A355CC">
        <w:rPr>
          <w:rFonts w:ascii="Times New Roman" w:eastAsia="Calibri" w:hAnsi="Times New Roman" w:cs="Times New Roman"/>
          <w:sz w:val="24"/>
          <w:szCs w:val="28"/>
        </w:rPr>
        <w:t xml:space="preserve">is purported to be a key mental resource and </w:t>
      </w:r>
      <w:r w:rsidRPr="00A355CC">
        <w:rPr>
          <w:rFonts w:ascii="Times New Roman" w:eastAsia="Calibri" w:hAnsi="Times New Roman" w:cs="Times New Roman"/>
          <w:color w:val="000000"/>
          <w:sz w:val="24"/>
          <w:szCs w:val="28"/>
        </w:rPr>
        <w:t xml:space="preserve">refers to an individual’s cognitive, </w:t>
      </w:r>
      <w:proofErr w:type="spellStart"/>
      <w:r w:rsidRPr="00A355CC">
        <w:rPr>
          <w:rFonts w:ascii="Times New Roman" w:eastAsia="Calibri" w:hAnsi="Times New Roman" w:cs="Times New Roman"/>
          <w:color w:val="000000"/>
          <w:sz w:val="24"/>
          <w:szCs w:val="28"/>
        </w:rPr>
        <w:t>behavioral</w:t>
      </w:r>
      <w:proofErr w:type="spellEnd"/>
      <w:r w:rsidRPr="00A355CC">
        <w:rPr>
          <w:rFonts w:ascii="Times New Roman" w:eastAsia="Calibri" w:hAnsi="Times New Roman" w:cs="Times New Roman"/>
          <w:color w:val="000000"/>
          <w:sz w:val="24"/>
          <w:szCs w:val="28"/>
        </w:rPr>
        <w:t xml:space="preserve">, and emotional regulation (or adjustment) in situations of change, novelty, and uncertainty. </w:t>
      </w:r>
      <w:r w:rsidRPr="00A355CC">
        <w:rPr>
          <w:rFonts w:ascii="Times New Roman" w:eastAsia="Calibri" w:hAnsi="Times New Roman" w:cs="Times New Roman"/>
          <w:color w:val="000000"/>
          <w:sz w:val="24"/>
          <w:szCs w:val="24"/>
        </w:rPr>
        <w:t xml:space="preserve">Psychological flexibility refers to </w:t>
      </w:r>
      <w:r w:rsidR="00465973">
        <w:rPr>
          <w:rFonts w:ascii="Times New Roman" w:eastAsia="Calibri" w:hAnsi="Times New Roman" w:cs="Times New Roman"/>
          <w:color w:val="000000"/>
          <w:sz w:val="24"/>
          <w:szCs w:val="24"/>
        </w:rPr>
        <w:t xml:space="preserve">a person’s capacity to allow experience and acceptance of negative thoughts and </w:t>
      </w:r>
      <w:r w:rsidRPr="00A355CC">
        <w:rPr>
          <w:rFonts w:ascii="Times New Roman" w:eastAsia="Calibri" w:hAnsi="Times New Roman" w:cs="Times New Roman"/>
          <w:color w:val="000000"/>
          <w:sz w:val="24"/>
          <w:szCs w:val="24"/>
        </w:rPr>
        <w:t>feelings</w:t>
      </w:r>
      <w:r w:rsidR="00465973">
        <w:rPr>
          <w:rFonts w:ascii="Times New Roman" w:eastAsia="Calibri" w:hAnsi="Times New Roman" w:cs="Times New Roman"/>
          <w:color w:val="000000"/>
          <w:sz w:val="24"/>
          <w:szCs w:val="24"/>
        </w:rPr>
        <w:t xml:space="preserve"> with mindful awareness guided by a commitment to goal-driven action </w:t>
      </w:r>
      <w:r w:rsidRPr="00A355CC">
        <w:rPr>
          <w:rFonts w:ascii="Times New Roman" w:eastAsia="Calibri" w:hAnsi="Times New Roman" w:cs="Times New Roman"/>
          <w:color w:val="000000"/>
          <w:sz w:val="24"/>
          <w:szCs w:val="24"/>
        </w:rPr>
        <w:t xml:space="preserve">according to their </w:t>
      </w:r>
      <w:r w:rsidR="00465973">
        <w:rPr>
          <w:rFonts w:ascii="Times New Roman" w:eastAsia="Calibri" w:hAnsi="Times New Roman" w:cs="Times New Roman"/>
          <w:color w:val="000000"/>
          <w:sz w:val="24"/>
          <w:szCs w:val="24"/>
        </w:rPr>
        <w:t xml:space="preserve">self-chosen </w:t>
      </w:r>
      <w:r w:rsidRPr="00A355CC">
        <w:rPr>
          <w:rFonts w:ascii="Times New Roman" w:eastAsia="Calibri" w:hAnsi="Times New Roman" w:cs="Times New Roman"/>
          <w:color w:val="000000"/>
          <w:sz w:val="24"/>
          <w:szCs w:val="24"/>
        </w:rPr>
        <w:t>values.</w:t>
      </w:r>
      <w:r w:rsidRPr="00A355CC">
        <w:rPr>
          <w:rFonts w:ascii="Times New Roman" w:eastAsia="Calibri" w:hAnsi="Times New Roman" w:cs="Times New Roman"/>
          <w:color w:val="000000"/>
        </w:rPr>
        <w:t xml:space="preserve"> </w:t>
      </w:r>
      <w:r w:rsidRPr="00EA3F59">
        <w:rPr>
          <w:rFonts w:ascii="Times New Roman" w:eastAsia="Calibri" w:hAnsi="Times New Roman" w:cs="Times New Roman"/>
          <w:sz w:val="24"/>
          <w:szCs w:val="24"/>
          <w:lang w:val="en-US"/>
        </w:rPr>
        <w:t>It is important to disentangle these cognate constructs—adaptability and psychological flexibility—so that the unique variance attributable to each can be estimated, and interventions and resources can be directed with greater</w:t>
      </w:r>
      <w:r>
        <w:rPr>
          <w:rFonts w:ascii="Times New Roman" w:eastAsia="Calibri" w:hAnsi="Times New Roman" w:cs="Times New Roman"/>
          <w:sz w:val="24"/>
          <w:szCs w:val="24"/>
          <w:lang w:val="en-US"/>
        </w:rPr>
        <w:t xml:space="preserve"> precision</w:t>
      </w:r>
      <w:r w:rsidRPr="00A355CC">
        <w:rPr>
          <w:rFonts w:ascii="Times New Roman" w:eastAsia="Calibri" w:hAnsi="Times New Roman" w:cs="Times New Roman"/>
          <w:sz w:val="24"/>
          <w:szCs w:val="24"/>
        </w:rPr>
        <w:t>. The current study explored the potential overlap between adaptability and psychological flexibility by conducting an online cross-sectional survey (</w:t>
      </w:r>
      <w:r w:rsidRPr="00A355CC">
        <w:rPr>
          <w:rFonts w:ascii="Times New Roman" w:eastAsia="Calibri" w:hAnsi="Times New Roman" w:cs="Times New Roman"/>
          <w:i/>
          <w:sz w:val="24"/>
          <w:szCs w:val="24"/>
        </w:rPr>
        <w:t>n</w:t>
      </w:r>
      <w:r w:rsidRPr="00A355CC">
        <w:rPr>
          <w:rFonts w:ascii="Times New Roman" w:eastAsia="Calibri" w:hAnsi="Times New Roman" w:cs="Times New Roman"/>
          <w:sz w:val="24"/>
          <w:szCs w:val="24"/>
        </w:rPr>
        <w:t xml:space="preserve"> = 205), with measures of adaptability, psychological flexibility, </w:t>
      </w:r>
      <w:r>
        <w:rPr>
          <w:rFonts w:ascii="Times New Roman" w:eastAsia="Calibri" w:hAnsi="Times New Roman" w:cs="Times New Roman"/>
          <w:sz w:val="24"/>
          <w:szCs w:val="24"/>
        </w:rPr>
        <w:t>wellbeing,</w:t>
      </w:r>
      <w:r w:rsidRPr="00A355CC">
        <w:rPr>
          <w:rFonts w:ascii="Times New Roman" w:eastAsia="Calibri" w:hAnsi="Times New Roman" w:cs="Times New Roman"/>
          <w:sz w:val="24"/>
          <w:szCs w:val="24"/>
        </w:rPr>
        <w:t xml:space="preserve"> and psychological distress</w:t>
      </w:r>
      <w:r>
        <w:rPr>
          <w:rFonts w:ascii="Times New Roman" w:eastAsia="Calibri" w:hAnsi="Times New Roman" w:cs="Times New Roman"/>
          <w:sz w:val="24"/>
          <w:szCs w:val="24"/>
        </w:rPr>
        <w:t xml:space="preserve">. </w:t>
      </w:r>
      <w:r w:rsidRPr="00A355CC">
        <w:rPr>
          <w:rFonts w:ascii="Times New Roman" w:eastAsia="Calibri" w:hAnsi="Times New Roman" w:cs="Times New Roman"/>
          <w:sz w:val="24"/>
          <w:szCs w:val="24"/>
        </w:rPr>
        <w:t xml:space="preserve">A confirmatory factor analysis suggested considerable overlap, but sufficient discrimination between the two constructs. </w:t>
      </w:r>
      <w:r>
        <w:rPr>
          <w:rFonts w:ascii="Times New Roman" w:eastAsia="Calibri" w:hAnsi="Times New Roman" w:cs="Times New Roman"/>
          <w:sz w:val="24"/>
          <w:szCs w:val="24"/>
        </w:rPr>
        <w:t>S</w:t>
      </w:r>
      <w:r w:rsidRPr="00A355CC">
        <w:rPr>
          <w:rFonts w:ascii="Times New Roman" w:eastAsia="Calibri" w:hAnsi="Times New Roman" w:cs="Times New Roman"/>
          <w:sz w:val="24"/>
          <w:szCs w:val="24"/>
        </w:rPr>
        <w:t xml:space="preserve">tructural equation modelling showed that adaptability was </w:t>
      </w:r>
      <w:r>
        <w:rPr>
          <w:rFonts w:ascii="Times New Roman" w:eastAsia="Calibri" w:hAnsi="Times New Roman" w:cs="Times New Roman"/>
          <w:sz w:val="24"/>
          <w:szCs w:val="24"/>
        </w:rPr>
        <w:t xml:space="preserve">related to psychological wellbeing, but </w:t>
      </w:r>
      <w:r w:rsidRPr="00A355CC">
        <w:rPr>
          <w:rFonts w:ascii="Times New Roman" w:eastAsia="Calibri" w:hAnsi="Times New Roman" w:cs="Times New Roman"/>
          <w:sz w:val="24"/>
          <w:szCs w:val="24"/>
        </w:rPr>
        <w:t xml:space="preserve">not related to psychological </w:t>
      </w:r>
      <w:r>
        <w:rPr>
          <w:rFonts w:ascii="Times New Roman" w:eastAsia="Calibri" w:hAnsi="Times New Roman" w:cs="Times New Roman"/>
          <w:sz w:val="24"/>
          <w:szCs w:val="24"/>
        </w:rPr>
        <w:t>distress</w:t>
      </w:r>
      <w:r w:rsidRPr="00A355CC">
        <w:rPr>
          <w:rFonts w:ascii="Times New Roman" w:eastAsia="Calibri" w:hAnsi="Times New Roman" w:cs="Times New Roman"/>
          <w:sz w:val="24"/>
          <w:szCs w:val="24"/>
        </w:rPr>
        <w:t xml:space="preserve"> after accounting for the effects of psychological flexibility. </w:t>
      </w:r>
    </w:p>
    <w:p w14:paraId="5D71459E" w14:textId="77777777" w:rsidR="00255308" w:rsidRPr="00A355CC" w:rsidRDefault="00255308" w:rsidP="00255308">
      <w:pPr>
        <w:spacing w:after="200" w:line="480" w:lineRule="auto"/>
        <w:rPr>
          <w:rFonts w:ascii="Times New Roman" w:eastAsia="Calibri" w:hAnsi="Times New Roman" w:cs="Times New Roman"/>
          <w:sz w:val="24"/>
        </w:rPr>
      </w:pPr>
    </w:p>
    <w:p w14:paraId="5D889670" w14:textId="77777777" w:rsidR="00255308" w:rsidRPr="00A355CC" w:rsidRDefault="00255308" w:rsidP="00255308">
      <w:pPr>
        <w:spacing w:after="200" w:line="480" w:lineRule="auto"/>
        <w:rPr>
          <w:rFonts w:ascii="Times New Roman" w:eastAsia="Calibri" w:hAnsi="Times New Roman" w:cs="Times New Roman"/>
          <w:sz w:val="24"/>
        </w:rPr>
      </w:pPr>
    </w:p>
    <w:p w14:paraId="5C0030EF" w14:textId="53F6D384" w:rsidR="00255308" w:rsidRPr="00A355CC" w:rsidRDefault="00255308" w:rsidP="00255308">
      <w:pPr>
        <w:spacing w:after="200" w:line="480" w:lineRule="auto"/>
        <w:rPr>
          <w:rFonts w:ascii="Times New Roman" w:eastAsia="Times New Roman" w:hAnsi="Times New Roman" w:cs="Times New Roman"/>
          <w:sz w:val="24"/>
          <w:szCs w:val="24"/>
        </w:rPr>
      </w:pPr>
      <w:r w:rsidRPr="00A355CC">
        <w:rPr>
          <w:rFonts w:ascii="Times New Roman" w:eastAsia="Times New Roman" w:hAnsi="Times New Roman" w:cs="Times New Roman"/>
          <w:sz w:val="24"/>
          <w:szCs w:val="24"/>
        </w:rPr>
        <w:t xml:space="preserve">Keywords: adaptability, psychological flexibility, acceptance and commitment therapy, </w:t>
      </w:r>
      <w:r>
        <w:rPr>
          <w:rFonts w:ascii="Times New Roman" w:eastAsia="Times New Roman" w:hAnsi="Times New Roman" w:cs="Times New Roman"/>
          <w:sz w:val="24"/>
          <w:szCs w:val="24"/>
        </w:rPr>
        <w:t>wellbeing.</w:t>
      </w:r>
    </w:p>
    <w:p w14:paraId="0E623065" w14:textId="77777777" w:rsidR="00255308" w:rsidRDefault="00255308" w:rsidP="00255308">
      <w:pPr>
        <w:spacing w:after="200" w:line="480" w:lineRule="auto"/>
        <w:rPr>
          <w:rFonts w:ascii="Times New Roman" w:eastAsia="Times New Roman" w:hAnsi="Times New Roman" w:cs="Times New Roman"/>
          <w:sz w:val="24"/>
          <w:szCs w:val="24"/>
        </w:rPr>
      </w:pPr>
    </w:p>
    <w:p w14:paraId="67E757EC" w14:textId="77777777" w:rsidR="00255308" w:rsidRPr="00A355CC" w:rsidRDefault="00255308" w:rsidP="00255308">
      <w:pPr>
        <w:spacing w:after="200" w:line="480" w:lineRule="auto"/>
        <w:rPr>
          <w:rFonts w:ascii="Times New Roman" w:eastAsia="Times New Roman" w:hAnsi="Times New Roman" w:cs="Times New Roman"/>
          <w:sz w:val="24"/>
          <w:szCs w:val="24"/>
        </w:rPr>
      </w:pPr>
    </w:p>
    <w:p w14:paraId="3124F2A5" w14:textId="77777777" w:rsidR="00255308" w:rsidRPr="00A355CC" w:rsidRDefault="00255308" w:rsidP="00255308">
      <w:pPr>
        <w:spacing w:after="200" w:line="480" w:lineRule="auto"/>
        <w:rPr>
          <w:rFonts w:ascii="Times New Roman" w:eastAsia="Times New Roman" w:hAnsi="Times New Roman" w:cs="Times New Roman"/>
          <w:sz w:val="24"/>
          <w:szCs w:val="24"/>
        </w:rPr>
      </w:pPr>
    </w:p>
    <w:p w14:paraId="717D6BB8" w14:textId="77777777" w:rsidR="00255308" w:rsidRPr="00A355CC" w:rsidRDefault="00255308" w:rsidP="00255308">
      <w:pPr>
        <w:spacing w:after="200" w:line="480" w:lineRule="auto"/>
        <w:rPr>
          <w:rFonts w:ascii="Times New Roman" w:eastAsia="Times New Roman" w:hAnsi="Times New Roman" w:cs="Times New Roman"/>
          <w:sz w:val="24"/>
          <w:szCs w:val="24"/>
        </w:rPr>
      </w:pPr>
    </w:p>
    <w:p w14:paraId="739A727E" w14:textId="77777777" w:rsidR="00255308" w:rsidRPr="00A355CC" w:rsidRDefault="00255308" w:rsidP="00255308">
      <w:pPr>
        <w:spacing w:after="200" w:line="480" w:lineRule="auto"/>
        <w:jc w:val="center"/>
        <w:rPr>
          <w:rFonts w:ascii="Times New Roman" w:eastAsia="Calibri" w:hAnsi="Times New Roman" w:cs="Times New Roman"/>
          <w:b/>
          <w:sz w:val="24"/>
          <w:szCs w:val="28"/>
        </w:rPr>
      </w:pPr>
      <w:r w:rsidRPr="00A355CC">
        <w:rPr>
          <w:rFonts w:ascii="Times New Roman" w:eastAsia="Calibri" w:hAnsi="Times New Roman" w:cs="Times New Roman"/>
          <w:b/>
          <w:sz w:val="24"/>
          <w:szCs w:val="28"/>
        </w:rPr>
        <w:t>Introduction</w:t>
      </w:r>
    </w:p>
    <w:p w14:paraId="07274756" w14:textId="77777777" w:rsidR="00255308" w:rsidRDefault="00255308" w:rsidP="00255308">
      <w:pPr>
        <w:spacing w:after="200" w:line="480" w:lineRule="auto"/>
        <w:ind w:firstLine="720"/>
        <w:rPr>
          <w:rFonts w:ascii="Times New Roman" w:eastAsia="Calibri" w:hAnsi="Times New Roman" w:cs="Times New Roman"/>
          <w:color w:val="000000"/>
          <w:sz w:val="24"/>
          <w:szCs w:val="28"/>
        </w:rPr>
      </w:pPr>
      <w:r w:rsidRPr="00A355CC">
        <w:rPr>
          <w:rFonts w:ascii="Times New Roman" w:eastAsia="Calibri" w:hAnsi="Times New Roman" w:cs="Times New Roman"/>
          <w:color w:val="000000"/>
          <w:sz w:val="24"/>
          <w:szCs w:val="28"/>
        </w:rPr>
        <w:t xml:space="preserve">    The ability to adjust (or adapt) one’s </w:t>
      </w:r>
      <w:proofErr w:type="spellStart"/>
      <w:r w:rsidRPr="00A355CC">
        <w:rPr>
          <w:rFonts w:ascii="Times New Roman" w:eastAsia="Calibri" w:hAnsi="Times New Roman" w:cs="Times New Roman"/>
          <w:color w:val="000000"/>
          <w:sz w:val="24"/>
          <w:szCs w:val="28"/>
        </w:rPr>
        <w:t>behaviors</w:t>
      </w:r>
      <w:proofErr w:type="spellEnd"/>
      <w:r w:rsidRPr="00A355CC">
        <w:rPr>
          <w:rFonts w:ascii="Times New Roman" w:eastAsia="Calibri" w:hAnsi="Times New Roman" w:cs="Times New Roman"/>
          <w:color w:val="000000"/>
          <w:sz w:val="24"/>
          <w:szCs w:val="28"/>
        </w:rPr>
        <w:t xml:space="preserve"> in response to changing (and potentially challenging) environments is known to promote positive psychological wellbeing outcomes (Martin</w:t>
      </w:r>
      <w:r>
        <w:rPr>
          <w:rFonts w:ascii="Times New Roman" w:eastAsia="Calibri" w:hAnsi="Times New Roman" w:cs="Times New Roman"/>
          <w:color w:val="000000"/>
          <w:sz w:val="24"/>
          <w:szCs w:val="28"/>
        </w:rPr>
        <w:t xml:space="preserve"> et al., </w:t>
      </w:r>
      <w:r w:rsidRPr="00A355CC">
        <w:rPr>
          <w:rFonts w:ascii="Times New Roman" w:eastAsia="Calibri" w:hAnsi="Times New Roman" w:cs="Times New Roman"/>
          <w:color w:val="000000"/>
          <w:sz w:val="24"/>
          <w:szCs w:val="28"/>
        </w:rPr>
        <w:t xml:space="preserve">2013; Zhou &amp; Lin, 2016). Specifically, </w:t>
      </w:r>
      <w:r>
        <w:rPr>
          <w:rFonts w:ascii="Times New Roman" w:eastAsia="Calibri" w:hAnsi="Times New Roman" w:cs="Times New Roman"/>
          <w:color w:val="000000"/>
          <w:sz w:val="24"/>
          <w:szCs w:val="28"/>
        </w:rPr>
        <w:t xml:space="preserve">according to the tripartite model, </w:t>
      </w:r>
      <w:r w:rsidRPr="00A355CC">
        <w:rPr>
          <w:rFonts w:ascii="Times New Roman" w:eastAsia="Calibri" w:hAnsi="Times New Roman" w:cs="Times New Roman"/>
          <w:color w:val="000000"/>
          <w:sz w:val="24"/>
          <w:szCs w:val="28"/>
        </w:rPr>
        <w:t xml:space="preserve">adaptability refers to an individual’s cognitive, </w:t>
      </w:r>
      <w:proofErr w:type="spellStart"/>
      <w:r w:rsidRPr="00A355CC">
        <w:rPr>
          <w:rFonts w:ascii="Times New Roman" w:eastAsia="Calibri" w:hAnsi="Times New Roman" w:cs="Times New Roman"/>
          <w:color w:val="000000"/>
          <w:sz w:val="24"/>
          <w:szCs w:val="28"/>
        </w:rPr>
        <w:t>behavioral</w:t>
      </w:r>
      <w:proofErr w:type="spellEnd"/>
      <w:r w:rsidRPr="00A355CC">
        <w:rPr>
          <w:rFonts w:ascii="Times New Roman" w:eastAsia="Calibri" w:hAnsi="Times New Roman" w:cs="Times New Roman"/>
          <w:color w:val="000000"/>
          <w:sz w:val="24"/>
          <w:szCs w:val="28"/>
        </w:rPr>
        <w:t>, and emotional regulation (or adjustment) in situations of change, novelty, and uncertainty (Martin</w:t>
      </w:r>
      <w:r>
        <w:rPr>
          <w:rFonts w:ascii="Times New Roman" w:eastAsia="Calibri" w:hAnsi="Times New Roman" w:cs="Times New Roman"/>
          <w:color w:val="000000"/>
          <w:sz w:val="24"/>
          <w:szCs w:val="28"/>
        </w:rPr>
        <w:t xml:space="preserve"> et al. 2</w:t>
      </w:r>
      <w:r w:rsidRPr="00A355CC">
        <w:rPr>
          <w:rFonts w:ascii="Times New Roman" w:eastAsia="Calibri" w:hAnsi="Times New Roman" w:cs="Times New Roman"/>
          <w:color w:val="000000"/>
          <w:sz w:val="24"/>
          <w:szCs w:val="28"/>
        </w:rPr>
        <w:t>01</w:t>
      </w:r>
      <w:r>
        <w:rPr>
          <w:rFonts w:ascii="Times New Roman" w:eastAsia="Calibri" w:hAnsi="Times New Roman" w:cs="Times New Roman"/>
          <w:color w:val="000000"/>
          <w:sz w:val="24"/>
          <w:szCs w:val="28"/>
        </w:rPr>
        <w:t>2</w:t>
      </w:r>
      <w:r w:rsidRPr="00A355CC">
        <w:rPr>
          <w:rFonts w:ascii="Times New Roman" w:eastAsia="Calibri" w:hAnsi="Times New Roman" w:cs="Times New Roman"/>
          <w:color w:val="000000"/>
          <w:sz w:val="24"/>
          <w:szCs w:val="28"/>
        </w:rPr>
        <w:t xml:space="preserve">)​. </w:t>
      </w:r>
      <w:r>
        <w:rPr>
          <w:rFonts w:ascii="Times New Roman" w:eastAsia="Calibri" w:hAnsi="Times New Roman" w:cs="Times New Roman"/>
          <w:color w:val="000000"/>
          <w:sz w:val="24"/>
          <w:szCs w:val="28"/>
        </w:rPr>
        <w:t xml:space="preserve"> </w:t>
      </w:r>
      <w:bookmarkStart w:id="0" w:name="_Hlk49882619"/>
      <w:r w:rsidRPr="00A355CC">
        <w:rPr>
          <w:rFonts w:ascii="Times New Roman" w:eastAsia="Calibri" w:hAnsi="Times New Roman" w:cs="Times New Roman"/>
          <w:sz w:val="24"/>
          <w:szCs w:val="28"/>
        </w:rPr>
        <w:t xml:space="preserve">Cognitive adjustment reflects changes or modifications in thinking in response to novel situational demands. </w:t>
      </w:r>
      <w:proofErr w:type="spellStart"/>
      <w:r w:rsidRPr="00A355CC">
        <w:rPr>
          <w:rFonts w:ascii="Times New Roman" w:eastAsia="Calibri" w:hAnsi="Times New Roman" w:cs="Times New Roman"/>
          <w:sz w:val="24"/>
          <w:szCs w:val="28"/>
        </w:rPr>
        <w:t>Behavioral</w:t>
      </w:r>
      <w:proofErr w:type="spellEnd"/>
      <w:r w:rsidRPr="00A355CC">
        <w:rPr>
          <w:rFonts w:ascii="Times New Roman" w:eastAsia="Calibri" w:hAnsi="Times New Roman" w:cs="Times New Roman"/>
          <w:sz w:val="24"/>
          <w:szCs w:val="28"/>
        </w:rPr>
        <w:t xml:space="preserve"> adjustment refers to modifications in the </w:t>
      </w:r>
      <w:r>
        <w:rPr>
          <w:rFonts w:ascii="Times New Roman" w:eastAsia="Calibri" w:hAnsi="Times New Roman" w:cs="Times New Roman"/>
          <w:sz w:val="24"/>
          <w:szCs w:val="28"/>
        </w:rPr>
        <w:t>type</w:t>
      </w:r>
      <w:r w:rsidRPr="00A355CC">
        <w:rPr>
          <w:rFonts w:ascii="Times New Roman" w:eastAsia="Calibri" w:hAnsi="Times New Roman" w:cs="Times New Roman"/>
          <w:sz w:val="24"/>
          <w:szCs w:val="28"/>
        </w:rPr>
        <w:t xml:space="preserve">, </w:t>
      </w:r>
      <w:r>
        <w:rPr>
          <w:rFonts w:ascii="Times New Roman" w:eastAsia="Calibri" w:hAnsi="Times New Roman" w:cs="Times New Roman"/>
          <w:sz w:val="24"/>
          <w:szCs w:val="28"/>
        </w:rPr>
        <w:t>magnitude</w:t>
      </w:r>
      <w:r w:rsidRPr="00A355CC">
        <w:rPr>
          <w:rFonts w:ascii="Times New Roman" w:eastAsia="Calibri" w:hAnsi="Times New Roman" w:cs="Times New Roman"/>
          <w:sz w:val="24"/>
          <w:szCs w:val="28"/>
        </w:rPr>
        <w:t xml:space="preserve">, and </w:t>
      </w:r>
      <w:r>
        <w:rPr>
          <w:rFonts w:ascii="Times New Roman" w:eastAsia="Calibri" w:hAnsi="Times New Roman" w:cs="Times New Roman"/>
          <w:sz w:val="24"/>
          <w:szCs w:val="28"/>
        </w:rPr>
        <w:t xml:space="preserve">intensity </w:t>
      </w:r>
      <w:r w:rsidRPr="00A355CC">
        <w:rPr>
          <w:rFonts w:ascii="Times New Roman" w:eastAsia="Calibri" w:hAnsi="Times New Roman" w:cs="Times New Roman"/>
          <w:sz w:val="24"/>
          <w:szCs w:val="28"/>
        </w:rPr>
        <w:t xml:space="preserve">of </w:t>
      </w:r>
      <w:proofErr w:type="spellStart"/>
      <w:r w:rsidRPr="00A355CC">
        <w:rPr>
          <w:rFonts w:ascii="Times New Roman" w:eastAsia="Calibri" w:hAnsi="Times New Roman" w:cs="Times New Roman"/>
          <w:sz w:val="24"/>
          <w:szCs w:val="28"/>
        </w:rPr>
        <w:t>behavior</w:t>
      </w:r>
      <w:proofErr w:type="spellEnd"/>
      <w:r w:rsidRPr="00A355CC">
        <w:rPr>
          <w:rFonts w:ascii="Times New Roman" w:eastAsia="Calibri" w:hAnsi="Times New Roman" w:cs="Times New Roman"/>
          <w:sz w:val="24"/>
          <w:szCs w:val="28"/>
        </w:rPr>
        <w:t xml:space="preserve"> to deal with new and uncertain </w:t>
      </w:r>
      <w:r>
        <w:rPr>
          <w:rFonts w:ascii="Times New Roman" w:eastAsia="Calibri" w:hAnsi="Times New Roman" w:cs="Times New Roman"/>
          <w:sz w:val="24"/>
          <w:szCs w:val="28"/>
        </w:rPr>
        <w:t>circumstances</w:t>
      </w:r>
      <w:r w:rsidRPr="00A355CC">
        <w:rPr>
          <w:rFonts w:ascii="Times New Roman" w:eastAsia="Calibri" w:hAnsi="Times New Roman" w:cs="Times New Roman"/>
          <w:sz w:val="24"/>
          <w:szCs w:val="28"/>
        </w:rPr>
        <w:t xml:space="preserve"> (</w:t>
      </w:r>
      <w:r>
        <w:rPr>
          <w:rFonts w:ascii="Times New Roman" w:eastAsia="Calibri" w:hAnsi="Times New Roman" w:cs="Times New Roman"/>
          <w:sz w:val="24"/>
          <w:szCs w:val="28"/>
        </w:rPr>
        <w:t xml:space="preserve">see </w:t>
      </w:r>
      <w:r w:rsidRPr="00A355CC">
        <w:rPr>
          <w:rFonts w:ascii="Times New Roman" w:eastAsia="Calibri" w:hAnsi="Times New Roman" w:cs="Times New Roman"/>
          <w:sz w:val="24"/>
          <w:szCs w:val="28"/>
        </w:rPr>
        <w:t xml:space="preserve">Martin et al., 2013), while affective adjustment builds upon Gross’s (1998) perspective that typical emotional response tendencies may be </w:t>
      </w:r>
      <w:r w:rsidRPr="00633253">
        <w:rPr>
          <w:rFonts w:ascii="Times New Roman" w:eastAsia="Calibri" w:hAnsi="Times New Roman" w:cs="Times New Roman"/>
          <w:sz w:val="24"/>
          <w:szCs w:val="28"/>
        </w:rPr>
        <w:t>modulated</w:t>
      </w:r>
      <w:r w:rsidRPr="00C041E3">
        <w:rPr>
          <w:rFonts w:ascii="Times New Roman" w:eastAsia="Calibri" w:hAnsi="Times New Roman" w:cs="Times New Roman"/>
          <w:sz w:val="24"/>
          <w:szCs w:val="28"/>
        </w:rPr>
        <w:t xml:space="preserve"> </w:t>
      </w:r>
      <w:r w:rsidRPr="00A355CC">
        <w:rPr>
          <w:rFonts w:ascii="Times New Roman" w:eastAsia="Calibri" w:hAnsi="Times New Roman" w:cs="Times New Roman"/>
          <w:sz w:val="24"/>
          <w:szCs w:val="28"/>
        </w:rPr>
        <w:t xml:space="preserve">in order to respond more effectively to novelty and uncertainty in the person’s environment. </w:t>
      </w:r>
      <w:bookmarkEnd w:id="0"/>
      <w:r w:rsidRPr="00A355CC">
        <w:rPr>
          <w:rFonts w:ascii="Times New Roman" w:eastAsia="Calibri" w:hAnsi="Times New Roman" w:cs="Times New Roman"/>
          <w:color w:val="000000"/>
          <w:sz w:val="24"/>
          <w:szCs w:val="28"/>
        </w:rPr>
        <w:t xml:space="preserve">As the focus of adaptability is typically on novelty and uncertainty </w:t>
      </w:r>
      <w:r>
        <w:rPr>
          <w:rFonts w:ascii="Times New Roman" w:eastAsia="Calibri" w:hAnsi="Times New Roman" w:cs="Times New Roman"/>
          <w:color w:val="000000"/>
          <w:sz w:val="24"/>
          <w:szCs w:val="28"/>
        </w:rPr>
        <w:t>(</w:t>
      </w:r>
      <w:proofErr w:type="spellStart"/>
      <w:r>
        <w:rPr>
          <w:rFonts w:ascii="Times New Roman" w:eastAsia="Calibri" w:hAnsi="Times New Roman" w:cs="Times New Roman"/>
          <w:color w:val="000000"/>
          <w:sz w:val="24"/>
          <w:szCs w:val="28"/>
        </w:rPr>
        <w:t>Ployhart</w:t>
      </w:r>
      <w:proofErr w:type="spellEnd"/>
      <w:r>
        <w:rPr>
          <w:rFonts w:ascii="Times New Roman" w:eastAsia="Calibri" w:hAnsi="Times New Roman" w:cs="Times New Roman"/>
          <w:color w:val="000000"/>
          <w:sz w:val="24"/>
          <w:szCs w:val="28"/>
        </w:rPr>
        <w:t xml:space="preserve"> &amp; </w:t>
      </w:r>
      <w:proofErr w:type="spellStart"/>
      <w:r>
        <w:rPr>
          <w:rFonts w:ascii="Times New Roman" w:eastAsia="Calibri" w:hAnsi="Times New Roman" w:cs="Times New Roman"/>
          <w:color w:val="000000"/>
          <w:sz w:val="24"/>
          <w:szCs w:val="28"/>
        </w:rPr>
        <w:t>Bliese</w:t>
      </w:r>
      <w:proofErr w:type="spellEnd"/>
      <w:r>
        <w:rPr>
          <w:rFonts w:ascii="Times New Roman" w:eastAsia="Calibri" w:hAnsi="Times New Roman" w:cs="Times New Roman"/>
          <w:color w:val="000000"/>
          <w:sz w:val="24"/>
          <w:szCs w:val="28"/>
        </w:rPr>
        <w:t xml:space="preserve">, 2006) </w:t>
      </w:r>
      <w:r w:rsidRPr="00A355CC">
        <w:rPr>
          <w:rFonts w:ascii="Times New Roman" w:eastAsia="Calibri" w:hAnsi="Times New Roman" w:cs="Times New Roman"/>
          <w:color w:val="000000"/>
          <w:sz w:val="24"/>
          <w:szCs w:val="28"/>
        </w:rPr>
        <w:t>within transition phases in a variety of life domains (e.g., adolescence, education, career change), rather than adversity, trauma, or exceptionally difficult circumstances, it has been argued that, while related, it is distinct from other constructs involving emotional self-regulation resources such as resilience, coping, and buoyancy (see Martin et al., 2013, for a review).</w:t>
      </w:r>
      <w:r>
        <w:rPr>
          <w:rFonts w:ascii="Times New Roman" w:eastAsia="Calibri" w:hAnsi="Times New Roman" w:cs="Times New Roman"/>
          <w:color w:val="000000"/>
          <w:sz w:val="24"/>
          <w:szCs w:val="28"/>
        </w:rPr>
        <w:t xml:space="preserve"> </w:t>
      </w:r>
    </w:p>
    <w:p w14:paraId="08E84F97" w14:textId="77777777" w:rsidR="00255308" w:rsidRDefault="00255308" w:rsidP="00255308">
      <w:pPr>
        <w:spacing w:after="200" w:line="480" w:lineRule="auto"/>
        <w:ind w:firstLine="720"/>
        <w:rPr>
          <w:rFonts w:ascii="Times New Roman" w:eastAsia="Calibri" w:hAnsi="Times New Roman" w:cs="Times New Roman"/>
          <w:color w:val="000000"/>
          <w:sz w:val="24"/>
          <w:szCs w:val="28"/>
        </w:rPr>
      </w:pPr>
      <w:bookmarkStart w:id="1" w:name="_Hlk49883575"/>
      <w:r w:rsidRPr="00A355CC">
        <w:rPr>
          <w:rFonts w:ascii="Times New Roman" w:eastAsia="Calibri" w:hAnsi="Times New Roman" w:cs="Times New Roman"/>
          <w:sz w:val="24"/>
          <w:szCs w:val="28"/>
        </w:rPr>
        <w:t xml:space="preserve">Resilience is sometimes conceptualized as a buffering response to severe or chronic adversities that could damage or hinder a person’s developmental process (e.g., </w:t>
      </w:r>
      <w:proofErr w:type="spellStart"/>
      <w:r w:rsidRPr="00A355CC">
        <w:rPr>
          <w:rFonts w:ascii="Times New Roman" w:eastAsia="Calibri" w:hAnsi="Times New Roman" w:cs="Times New Roman"/>
          <w:sz w:val="24"/>
          <w:szCs w:val="28"/>
        </w:rPr>
        <w:t>Maste</w:t>
      </w:r>
      <w:r>
        <w:rPr>
          <w:rFonts w:ascii="Times New Roman" w:eastAsia="Calibri" w:hAnsi="Times New Roman" w:cs="Times New Roman"/>
          <w:sz w:val="24"/>
          <w:szCs w:val="28"/>
        </w:rPr>
        <w:t>n</w:t>
      </w:r>
      <w:proofErr w:type="spellEnd"/>
      <w:r w:rsidRPr="00A355CC">
        <w:rPr>
          <w:rFonts w:ascii="Times New Roman" w:eastAsia="Calibri" w:hAnsi="Times New Roman" w:cs="Times New Roman"/>
          <w:sz w:val="24"/>
          <w:szCs w:val="28"/>
        </w:rPr>
        <w:t xml:space="preserve">, 2001). Buoyancy reflects a capacity to work through everyday difficulties or challenges (e.g., failing a driving test, upcoming university exam). Coping is traditionally viewed (e.g., Lazarus &amp; Folkman, 1984) and defined as an individual’s perceptions or appraisal that they do not have the resources to deal with specific situational demands, often adversity-related. </w:t>
      </w:r>
      <w:r w:rsidRPr="00A355CC">
        <w:rPr>
          <w:rFonts w:ascii="Times New Roman" w:eastAsia="Calibri" w:hAnsi="Times New Roman" w:cs="Times New Roman"/>
          <w:sz w:val="24"/>
          <w:szCs w:val="28"/>
        </w:rPr>
        <w:lastRenderedPageBreak/>
        <w:t>Thus, while adaptability appears similar to these other constructs, it is sufficiently distinct in terms of scope.</w:t>
      </w:r>
      <w:bookmarkEnd w:id="1"/>
    </w:p>
    <w:p w14:paraId="534200D0" w14:textId="77777777" w:rsidR="00255308" w:rsidRPr="00A355CC" w:rsidRDefault="00255308" w:rsidP="00255308">
      <w:pPr>
        <w:spacing w:after="200" w:line="480" w:lineRule="auto"/>
        <w:ind w:firstLine="720"/>
        <w:rPr>
          <w:rFonts w:ascii="Times New Roman" w:eastAsia="Calibri" w:hAnsi="Times New Roman" w:cs="Times New Roman"/>
          <w:sz w:val="24"/>
          <w:szCs w:val="28"/>
        </w:rPr>
      </w:pPr>
      <w:r w:rsidRPr="00A355CC">
        <w:rPr>
          <w:rFonts w:ascii="Times New Roman" w:eastAsia="Calibri" w:hAnsi="Times New Roman" w:cs="Times New Roman"/>
          <w:sz w:val="24"/>
          <w:szCs w:val="28"/>
        </w:rPr>
        <w:t xml:space="preserve">Adaptability has been associated with </w:t>
      </w:r>
      <w:r>
        <w:rPr>
          <w:rFonts w:ascii="Times New Roman" w:eastAsia="Calibri" w:hAnsi="Times New Roman" w:cs="Times New Roman"/>
          <w:sz w:val="24"/>
          <w:szCs w:val="28"/>
        </w:rPr>
        <w:t xml:space="preserve">a range of </w:t>
      </w:r>
      <w:r w:rsidRPr="00A355CC">
        <w:rPr>
          <w:rFonts w:ascii="Times New Roman" w:eastAsia="Calibri" w:hAnsi="Times New Roman" w:cs="Times New Roman"/>
          <w:sz w:val="24"/>
          <w:szCs w:val="28"/>
        </w:rPr>
        <w:t>psychological wellbeing outcomes</w:t>
      </w:r>
      <w:r>
        <w:rPr>
          <w:rFonts w:ascii="Times New Roman" w:eastAsia="Calibri" w:hAnsi="Times New Roman" w:cs="Times New Roman"/>
          <w:sz w:val="24"/>
          <w:szCs w:val="28"/>
        </w:rPr>
        <w:t xml:space="preserve"> </w:t>
      </w:r>
      <w:r w:rsidRPr="00A355CC">
        <w:rPr>
          <w:rFonts w:ascii="Times New Roman" w:eastAsia="Calibri" w:hAnsi="Times New Roman" w:cs="Times New Roman"/>
          <w:sz w:val="24"/>
          <w:szCs w:val="28"/>
        </w:rPr>
        <w:t xml:space="preserve">. For example, while Dyson and </w:t>
      </w:r>
      <w:proofErr w:type="spellStart"/>
      <w:r w:rsidRPr="00A355CC">
        <w:rPr>
          <w:rFonts w:ascii="Times New Roman" w:eastAsia="Calibri" w:hAnsi="Times New Roman" w:cs="Times New Roman"/>
          <w:sz w:val="24"/>
          <w:szCs w:val="28"/>
        </w:rPr>
        <w:t>Renk</w:t>
      </w:r>
      <w:proofErr w:type="spellEnd"/>
      <w:r w:rsidRPr="00A355CC">
        <w:rPr>
          <w:rFonts w:ascii="Times New Roman" w:eastAsia="Calibri" w:hAnsi="Times New Roman" w:cs="Times New Roman"/>
          <w:sz w:val="24"/>
          <w:szCs w:val="28"/>
        </w:rPr>
        <w:t xml:space="preserve"> (2006) referred to adaptation rather than adaptability per se, they reported a negative relationship between adaptation and levels of stress and depressive symptoms in a sample of first year university students</w:t>
      </w:r>
      <w:r>
        <w:rPr>
          <w:rFonts w:ascii="Times New Roman" w:eastAsia="Calibri" w:hAnsi="Times New Roman" w:cs="Times New Roman"/>
          <w:sz w:val="24"/>
          <w:szCs w:val="28"/>
        </w:rPr>
        <w:t xml:space="preserve">. </w:t>
      </w:r>
      <w:r w:rsidRPr="00A355CC">
        <w:rPr>
          <w:rFonts w:ascii="Times New Roman" w:eastAsia="Calibri" w:hAnsi="Times New Roman" w:cs="Times New Roman"/>
          <w:sz w:val="24"/>
          <w:szCs w:val="28"/>
        </w:rPr>
        <w:t xml:space="preserve">Within the context of workplace settings, </w:t>
      </w:r>
      <w:proofErr w:type="spellStart"/>
      <w:r w:rsidRPr="00A355CC">
        <w:rPr>
          <w:rFonts w:ascii="Times New Roman" w:eastAsia="Calibri" w:hAnsi="Times New Roman" w:cs="Times New Roman"/>
          <w:sz w:val="24"/>
          <w:szCs w:val="28"/>
        </w:rPr>
        <w:t>Maggiori</w:t>
      </w:r>
      <w:proofErr w:type="spellEnd"/>
      <w:r>
        <w:rPr>
          <w:rFonts w:ascii="Times New Roman" w:eastAsia="Calibri" w:hAnsi="Times New Roman" w:cs="Times New Roman"/>
          <w:sz w:val="24"/>
          <w:szCs w:val="28"/>
        </w:rPr>
        <w:t xml:space="preserve">, </w:t>
      </w:r>
      <w:r w:rsidRPr="00BF2B05">
        <w:rPr>
          <w:rFonts w:ascii="Times New Roman" w:eastAsia="Calibri" w:hAnsi="Times New Roman" w:cs="Times New Roman"/>
          <w:noProof/>
          <w:sz w:val="24"/>
          <w:szCs w:val="34"/>
          <w:lang w:val="en-US" w:eastAsia="en-GB"/>
        </w:rPr>
        <w:t>Johnston, Krings, Massoudi</w:t>
      </w:r>
      <w:r>
        <w:rPr>
          <w:rFonts w:ascii="Times New Roman" w:eastAsia="Calibri" w:hAnsi="Times New Roman" w:cs="Times New Roman"/>
          <w:noProof/>
          <w:sz w:val="24"/>
          <w:szCs w:val="34"/>
          <w:lang w:val="en-US" w:eastAsia="en-GB"/>
        </w:rPr>
        <w:t xml:space="preserve">, and </w:t>
      </w:r>
      <w:r w:rsidRPr="00BF2B05">
        <w:rPr>
          <w:rFonts w:ascii="Times New Roman" w:eastAsia="Calibri" w:hAnsi="Times New Roman" w:cs="Times New Roman"/>
          <w:noProof/>
          <w:sz w:val="24"/>
          <w:szCs w:val="34"/>
          <w:lang w:val="en-US" w:eastAsia="en-GB"/>
        </w:rPr>
        <w:t>Rossier</w:t>
      </w:r>
      <w:r>
        <w:rPr>
          <w:rFonts w:ascii="Times New Roman" w:eastAsia="Calibri" w:hAnsi="Times New Roman" w:cs="Times New Roman"/>
          <w:sz w:val="24"/>
          <w:szCs w:val="28"/>
        </w:rPr>
        <w:t xml:space="preserve"> </w:t>
      </w:r>
      <w:r w:rsidRPr="0016355F">
        <w:rPr>
          <w:rFonts w:ascii="Times New Roman" w:eastAsia="Calibri" w:hAnsi="Times New Roman" w:cs="Times New Roman"/>
          <w:noProof/>
          <w:sz w:val="24"/>
          <w:szCs w:val="34"/>
          <w:lang w:val="en-US" w:eastAsia="en-GB"/>
        </w:rPr>
        <w:t>(</w:t>
      </w:r>
      <w:r w:rsidRPr="00A355CC">
        <w:rPr>
          <w:rFonts w:ascii="Times New Roman" w:eastAsia="Calibri" w:hAnsi="Times New Roman" w:cs="Times New Roman"/>
          <w:sz w:val="24"/>
          <w:szCs w:val="28"/>
        </w:rPr>
        <w:t xml:space="preserve">2013) found a positive correlation between career adaptability and both general and professional wellbeing. </w:t>
      </w:r>
      <w:r>
        <w:rPr>
          <w:rFonts w:ascii="Times New Roman" w:eastAsia="Calibri" w:hAnsi="Times New Roman" w:cs="Times New Roman"/>
          <w:sz w:val="24"/>
          <w:szCs w:val="28"/>
        </w:rPr>
        <w:t xml:space="preserve">Moreover, </w:t>
      </w:r>
      <w:r w:rsidRPr="00A355CC">
        <w:rPr>
          <w:rFonts w:ascii="Times New Roman" w:eastAsia="Calibri" w:hAnsi="Times New Roman" w:cs="Times New Roman"/>
          <w:sz w:val="24"/>
          <w:szCs w:val="28"/>
        </w:rPr>
        <w:t xml:space="preserve">Martin et al. (2013) </w:t>
      </w:r>
      <w:r>
        <w:rPr>
          <w:rFonts w:ascii="Times New Roman" w:eastAsia="Calibri" w:hAnsi="Times New Roman" w:cs="Times New Roman"/>
          <w:sz w:val="24"/>
          <w:szCs w:val="28"/>
        </w:rPr>
        <w:t>showed that adaptability was a predictor of subjective wellbeing (positive) and psychological distress (negative)</w:t>
      </w:r>
      <w:r w:rsidRPr="00A355CC">
        <w:rPr>
          <w:rFonts w:ascii="Times New Roman" w:eastAsia="Calibri" w:hAnsi="Times New Roman" w:cs="Times New Roman"/>
          <w:sz w:val="24"/>
          <w:szCs w:val="28"/>
        </w:rPr>
        <w:t xml:space="preserve"> in a sample of Australian adolescents. </w:t>
      </w:r>
      <w:bookmarkStart w:id="2" w:name="_Hlk49883423"/>
      <w:r w:rsidRPr="00A355CC">
        <w:rPr>
          <w:rFonts w:ascii="Times New Roman" w:eastAsia="Calibri" w:hAnsi="Times New Roman" w:cs="Times New Roman"/>
          <w:sz w:val="24"/>
          <w:szCs w:val="28"/>
        </w:rPr>
        <w:t xml:space="preserve">Furthermore, </w:t>
      </w:r>
      <w:r>
        <w:rPr>
          <w:rFonts w:ascii="Times New Roman" w:eastAsia="Calibri" w:hAnsi="Times New Roman" w:cs="Times New Roman"/>
          <w:sz w:val="24"/>
          <w:szCs w:val="28"/>
        </w:rPr>
        <w:t xml:space="preserve">Martin et al. reported that </w:t>
      </w:r>
      <w:r w:rsidRPr="00A355CC">
        <w:rPr>
          <w:rFonts w:ascii="Times New Roman" w:eastAsia="Calibri" w:hAnsi="Times New Roman" w:cs="Times New Roman"/>
          <w:sz w:val="24"/>
          <w:szCs w:val="28"/>
        </w:rPr>
        <w:t xml:space="preserve">adaptability explained singular variance beyond other factors such as self-regulation and buoyancy, thus supporting that wellbeing is distinctly influenced by cognitive, </w:t>
      </w:r>
      <w:proofErr w:type="spellStart"/>
      <w:r w:rsidRPr="00A355CC">
        <w:rPr>
          <w:rFonts w:ascii="Times New Roman" w:eastAsia="Calibri" w:hAnsi="Times New Roman" w:cs="Times New Roman"/>
          <w:sz w:val="24"/>
          <w:szCs w:val="28"/>
        </w:rPr>
        <w:t>behavioral</w:t>
      </w:r>
      <w:proofErr w:type="spellEnd"/>
      <w:r w:rsidRPr="00A355CC">
        <w:rPr>
          <w:rFonts w:ascii="Times New Roman" w:eastAsia="Calibri" w:hAnsi="Times New Roman" w:cs="Times New Roman"/>
          <w:sz w:val="24"/>
          <w:szCs w:val="28"/>
        </w:rPr>
        <w:t>, and affective adjustments to uncertainty and novelty</w:t>
      </w:r>
      <w:r>
        <w:rPr>
          <w:rFonts w:ascii="Times New Roman" w:eastAsia="Calibri" w:hAnsi="Times New Roman" w:cs="Times New Roman"/>
          <w:sz w:val="24"/>
          <w:szCs w:val="28"/>
        </w:rPr>
        <w:t xml:space="preserve">. </w:t>
      </w:r>
      <w:bookmarkEnd w:id="2"/>
      <w:r>
        <w:rPr>
          <w:rFonts w:ascii="Times New Roman" w:eastAsia="Calibri" w:hAnsi="Times New Roman" w:cs="Times New Roman"/>
          <w:sz w:val="24"/>
          <w:szCs w:val="28"/>
        </w:rPr>
        <w:t xml:space="preserve">Thus, adaptability would seem an important resource for an individual’s healthy psychological functioning in different contexts. </w:t>
      </w:r>
    </w:p>
    <w:p w14:paraId="262604CE" w14:textId="77777777" w:rsidR="00255308" w:rsidRPr="00A355CC" w:rsidRDefault="00255308" w:rsidP="00255308">
      <w:pPr>
        <w:spacing w:after="200" w:line="480" w:lineRule="auto"/>
        <w:rPr>
          <w:rFonts w:ascii="Times New Roman" w:eastAsia="Calibri" w:hAnsi="Times New Roman" w:cs="Times New Roman"/>
          <w:b/>
          <w:sz w:val="24"/>
          <w:szCs w:val="28"/>
        </w:rPr>
      </w:pPr>
      <w:r w:rsidRPr="00A355CC">
        <w:rPr>
          <w:rFonts w:ascii="Times New Roman" w:eastAsia="Calibri" w:hAnsi="Times New Roman" w:cs="Times New Roman"/>
          <w:sz w:val="24"/>
          <w:szCs w:val="28"/>
        </w:rPr>
        <w:t xml:space="preserve"> </w:t>
      </w:r>
      <w:r w:rsidRPr="00A355CC">
        <w:rPr>
          <w:rFonts w:ascii="Times New Roman" w:eastAsia="Calibri" w:hAnsi="Times New Roman" w:cs="Times New Roman"/>
          <w:b/>
          <w:sz w:val="24"/>
          <w:szCs w:val="28"/>
        </w:rPr>
        <w:t xml:space="preserve">Psychological </w:t>
      </w:r>
      <w:r>
        <w:rPr>
          <w:rFonts w:ascii="Times New Roman" w:eastAsia="Calibri" w:hAnsi="Times New Roman" w:cs="Times New Roman"/>
          <w:b/>
          <w:sz w:val="24"/>
          <w:szCs w:val="28"/>
        </w:rPr>
        <w:t>F</w:t>
      </w:r>
      <w:r w:rsidRPr="00A355CC">
        <w:rPr>
          <w:rFonts w:ascii="Times New Roman" w:eastAsia="Calibri" w:hAnsi="Times New Roman" w:cs="Times New Roman"/>
          <w:b/>
          <w:sz w:val="24"/>
          <w:szCs w:val="28"/>
        </w:rPr>
        <w:t>lexibility</w:t>
      </w:r>
    </w:p>
    <w:p w14:paraId="1B931321" w14:textId="77777777" w:rsidR="00255308" w:rsidRDefault="00255308" w:rsidP="00255308">
      <w:pPr>
        <w:spacing w:after="200" w:line="480" w:lineRule="auto"/>
        <w:ind w:firstLine="720"/>
        <w:rPr>
          <w:rFonts w:ascii="Times New Roman" w:eastAsia="Calibri" w:hAnsi="Times New Roman" w:cs="Times New Roman"/>
          <w:sz w:val="24"/>
          <w:szCs w:val="28"/>
        </w:rPr>
      </w:pPr>
      <w:bookmarkStart w:id="3" w:name="_Hlk49958009"/>
      <w:r w:rsidRPr="00A355CC">
        <w:rPr>
          <w:rFonts w:ascii="Times New Roman" w:eastAsia="Calibri" w:hAnsi="Times New Roman" w:cs="Times New Roman"/>
          <w:sz w:val="24"/>
          <w:szCs w:val="28"/>
        </w:rPr>
        <w:t>Another key self-regulation construct that may overlap with the concept of adaptability, is psychological flexibility</w:t>
      </w:r>
      <w:r>
        <w:rPr>
          <w:rFonts w:ascii="Times New Roman" w:eastAsia="Calibri" w:hAnsi="Times New Roman" w:cs="Times New Roman"/>
          <w:sz w:val="24"/>
          <w:szCs w:val="28"/>
        </w:rPr>
        <w:t>.</w:t>
      </w:r>
      <w:r w:rsidRPr="00A355CC">
        <w:rPr>
          <w:rFonts w:ascii="Times New Roman" w:eastAsia="Calibri" w:hAnsi="Times New Roman" w:cs="Times New Roman"/>
          <w:sz w:val="24"/>
          <w:szCs w:val="28"/>
        </w:rPr>
        <w:t xml:space="preserve"> Psychological flexibility refers to the </w:t>
      </w:r>
      <w:r w:rsidRPr="00A355CC">
        <w:rPr>
          <w:rFonts w:ascii="Times New Roman" w:eastAsia="Calibri" w:hAnsi="Times New Roman" w:cs="Times New Roman"/>
          <w:sz w:val="24"/>
          <w:szCs w:val="24"/>
          <w:lang w:val="en-US"/>
        </w:rPr>
        <w:t>“</w:t>
      </w:r>
      <w:r w:rsidRPr="00A355CC">
        <w:rPr>
          <w:rFonts w:ascii="Times New Roman" w:eastAsia="Calibri" w:hAnsi="Times New Roman" w:cs="Times New Roman"/>
          <w:sz w:val="24"/>
          <w:szCs w:val="24"/>
        </w:rPr>
        <w:t xml:space="preserve">ability to contact the present moment more fully as a conscious human being, and to change or persist in </w:t>
      </w:r>
      <w:proofErr w:type="spellStart"/>
      <w:r w:rsidRPr="00A355CC">
        <w:rPr>
          <w:rFonts w:ascii="Times New Roman" w:eastAsia="Calibri" w:hAnsi="Times New Roman" w:cs="Times New Roman"/>
          <w:sz w:val="24"/>
          <w:szCs w:val="24"/>
        </w:rPr>
        <w:t>behavior</w:t>
      </w:r>
      <w:proofErr w:type="spellEnd"/>
      <w:r w:rsidRPr="00A355CC">
        <w:rPr>
          <w:rFonts w:ascii="Times New Roman" w:eastAsia="Calibri" w:hAnsi="Times New Roman" w:cs="Times New Roman"/>
          <w:sz w:val="24"/>
          <w:szCs w:val="24"/>
        </w:rPr>
        <w:t xml:space="preserve"> when doing so serves valued ends” (Hayes et al., 2006, p. 6).</w:t>
      </w:r>
      <w:r w:rsidRPr="006B272A">
        <w:rPr>
          <w:rFonts w:ascii="Times New Roman" w:hAnsi="Times New Roman" w:cs="Times New Roman"/>
          <w:sz w:val="24"/>
          <w:szCs w:val="24"/>
          <w:lang w:val="en-US"/>
        </w:rPr>
        <w:t xml:space="preserve"> </w:t>
      </w:r>
      <w:r>
        <w:rPr>
          <w:rFonts w:ascii="Times New Roman" w:hAnsi="Times New Roman" w:cs="Times New Roman"/>
          <w:sz w:val="24"/>
          <w:szCs w:val="24"/>
          <w:lang w:val="en-US"/>
        </w:rPr>
        <w:t>It is</w:t>
      </w:r>
      <w:r w:rsidRPr="006B272A">
        <w:rPr>
          <w:rFonts w:ascii="Times New Roman" w:hAnsi="Times New Roman" w:cs="Times New Roman"/>
          <w:sz w:val="24"/>
          <w:szCs w:val="24"/>
          <w:lang w:val="en-US"/>
        </w:rPr>
        <w:t xml:space="preserve"> a broad</w:t>
      </w:r>
      <w:r>
        <w:rPr>
          <w:rFonts w:ascii="Times New Roman" w:hAnsi="Times New Roman" w:cs="Times New Roman"/>
          <w:sz w:val="24"/>
          <w:szCs w:val="24"/>
          <w:lang w:val="en-US"/>
        </w:rPr>
        <w:t xml:space="preserve"> </w:t>
      </w:r>
      <w:r w:rsidRPr="006B272A">
        <w:rPr>
          <w:rFonts w:ascii="Times New Roman" w:hAnsi="Times New Roman" w:cs="Times New Roman"/>
          <w:sz w:val="24"/>
          <w:szCs w:val="24"/>
          <w:lang w:val="en-US"/>
        </w:rPr>
        <w:t>construct compris</w:t>
      </w:r>
      <w:r>
        <w:rPr>
          <w:rFonts w:ascii="Times New Roman" w:hAnsi="Times New Roman" w:cs="Times New Roman"/>
          <w:sz w:val="24"/>
          <w:szCs w:val="24"/>
          <w:lang w:val="en-US"/>
        </w:rPr>
        <w:t>ing</w:t>
      </w:r>
      <w:r w:rsidRPr="006B272A">
        <w:rPr>
          <w:rFonts w:ascii="Times New Roman" w:hAnsi="Times New Roman" w:cs="Times New Roman"/>
          <w:sz w:val="24"/>
          <w:szCs w:val="24"/>
          <w:lang w:val="en-US"/>
        </w:rPr>
        <w:t xml:space="preserve"> six distinct sub-</w:t>
      </w:r>
      <w:r>
        <w:rPr>
          <w:rFonts w:ascii="Times New Roman" w:hAnsi="Times New Roman" w:cs="Times New Roman"/>
          <w:sz w:val="24"/>
          <w:szCs w:val="24"/>
          <w:lang w:val="en-US"/>
        </w:rPr>
        <w:t>component processes</w:t>
      </w:r>
      <w:r w:rsidRPr="006B272A">
        <w:rPr>
          <w:rFonts w:ascii="Times New Roman" w:hAnsi="Times New Roman" w:cs="Times New Roman"/>
          <w:sz w:val="24"/>
          <w:szCs w:val="24"/>
          <w:lang w:val="en-US"/>
        </w:rPr>
        <w:t xml:space="preserve">: acceptance, cognitive </w:t>
      </w:r>
      <w:proofErr w:type="spellStart"/>
      <w:r w:rsidRPr="006B272A">
        <w:rPr>
          <w:rFonts w:ascii="Times New Roman" w:hAnsi="Times New Roman" w:cs="Times New Roman"/>
          <w:sz w:val="24"/>
          <w:szCs w:val="24"/>
          <w:lang w:val="en-US"/>
        </w:rPr>
        <w:t>defusion</w:t>
      </w:r>
      <w:proofErr w:type="spellEnd"/>
      <w:r w:rsidRPr="006B272A">
        <w:rPr>
          <w:rFonts w:ascii="Times New Roman" w:hAnsi="Times New Roman" w:cs="Times New Roman"/>
          <w:sz w:val="24"/>
          <w:szCs w:val="24"/>
          <w:lang w:val="en-US"/>
        </w:rPr>
        <w:t xml:space="preserve">, self-as-context, present moment awareness, values clarification, and committed action (Hayes et al., 2006). </w:t>
      </w:r>
      <w:r w:rsidRPr="00A355CC">
        <w:rPr>
          <w:rFonts w:ascii="Times New Roman" w:eastAsia="Calibri" w:hAnsi="Times New Roman" w:cs="Times New Roman"/>
          <w:sz w:val="24"/>
          <w:szCs w:val="28"/>
        </w:rPr>
        <w:t xml:space="preserve">Psychological </w:t>
      </w:r>
      <w:r>
        <w:rPr>
          <w:rFonts w:ascii="Times New Roman" w:eastAsia="Calibri" w:hAnsi="Times New Roman" w:cs="Times New Roman"/>
          <w:sz w:val="24"/>
          <w:szCs w:val="28"/>
        </w:rPr>
        <w:t>in</w:t>
      </w:r>
      <w:r w:rsidRPr="00A355CC">
        <w:rPr>
          <w:rFonts w:ascii="Times New Roman" w:eastAsia="Calibri" w:hAnsi="Times New Roman" w:cs="Times New Roman"/>
          <w:sz w:val="24"/>
          <w:szCs w:val="28"/>
        </w:rPr>
        <w:t>flexibility</w:t>
      </w:r>
      <w:r>
        <w:rPr>
          <w:rFonts w:ascii="Times New Roman" w:eastAsia="Calibri" w:hAnsi="Times New Roman" w:cs="Times New Roman"/>
          <w:sz w:val="24"/>
          <w:szCs w:val="28"/>
        </w:rPr>
        <w:t xml:space="preserve">, on the other hand, </w:t>
      </w:r>
      <w:r w:rsidRPr="00A355CC">
        <w:rPr>
          <w:rFonts w:ascii="Times New Roman" w:eastAsia="Calibri" w:hAnsi="Times New Roman" w:cs="Times New Roman"/>
          <w:sz w:val="24"/>
          <w:szCs w:val="28"/>
        </w:rPr>
        <w:t xml:space="preserve">refers </w:t>
      </w:r>
      <w:r>
        <w:rPr>
          <w:rFonts w:ascii="Times New Roman" w:eastAsia="Calibri" w:hAnsi="Times New Roman" w:cs="Times New Roman"/>
          <w:sz w:val="24"/>
          <w:szCs w:val="28"/>
        </w:rPr>
        <w:t xml:space="preserve">to a </w:t>
      </w:r>
      <w:r w:rsidRPr="00A355CC">
        <w:rPr>
          <w:rFonts w:ascii="Times New Roman" w:eastAsia="Calibri" w:hAnsi="Times New Roman" w:cs="Times New Roman"/>
          <w:sz w:val="24"/>
          <w:szCs w:val="24"/>
          <w:lang w:val="en-US"/>
        </w:rPr>
        <w:t xml:space="preserve">behavioral pattern of excessive control of a person’s thoughts, feelings, and emotions, with a tendency to avoid </w:t>
      </w:r>
      <w:r w:rsidRPr="00A355CC">
        <w:rPr>
          <w:rFonts w:ascii="Times New Roman" w:eastAsia="Calibri" w:hAnsi="Times New Roman" w:cs="Times New Roman"/>
          <w:sz w:val="24"/>
          <w:szCs w:val="24"/>
          <w:lang w:val="en-US"/>
        </w:rPr>
        <w:lastRenderedPageBreak/>
        <w:t>unpleasant internal experiences at the expense of more effective or valued actions (Hayes</w:t>
      </w:r>
      <w:r>
        <w:rPr>
          <w:rFonts w:ascii="Times New Roman" w:eastAsia="Calibri" w:hAnsi="Times New Roman" w:cs="Times New Roman"/>
          <w:sz w:val="24"/>
          <w:szCs w:val="24"/>
          <w:lang w:val="en-US"/>
        </w:rPr>
        <w:t xml:space="preserve"> et al., </w:t>
      </w:r>
      <w:r w:rsidRPr="00A355CC">
        <w:rPr>
          <w:rFonts w:ascii="Times New Roman" w:eastAsia="Calibri" w:hAnsi="Times New Roman" w:cs="Times New Roman"/>
          <w:sz w:val="24"/>
          <w:szCs w:val="24"/>
          <w:lang w:val="en-US"/>
        </w:rPr>
        <w:t>2006; Levin et al., 2014).</w:t>
      </w:r>
      <w:r w:rsidRPr="00A355CC">
        <w:rPr>
          <w:rFonts w:ascii="Times New Roman" w:eastAsia="Calibri" w:hAnsi="Times New Roman" w:cs="Times New Roman"/>
          <w:sz w:val="24"/>
          <w:szCs w:val="28"/>
        </w:rPr>
        <w:t xml:space="preserve"> </w:t>
      </w:r>
      <w:r>
        <w:rPr>
          <w:rFonts w:ascii="Times New Roman" w:eastAsia="Calibri" w:hAnsi="Times New Roman" w:cs="Times New Roman"/>
          <w:sz w:val="24"/>
          <w:szCs w:val="28"/>
        </w:rPr>
        <w:t xml:space="preserve">Similarly, </w:t>
      </w:r>
      <w:r>
        <w:rPr>
          <w:rFonts w:ascii="Times New Roman" w:hAnsi="Times New Roman" w:cs="Times New Roman"/>
          <w:sz w:val="24"/>
          <w:szCs w:val="24"/>
          <w:lang w:val="en-US"/>
        </w:rPr>
        <w:t>p</w:t>
      </w:r>
      <w:r w:rsidRPr="006B272A">
        <w:rPr>
          <w:rFonts w:ascii="Times New Roman" w:hAnsi="Times New Roman" w:cs="Times New Roman"/>
          <w:sz w:val="24"/>
          <w:szCs w:val="24"/>
          <w:lang w:val="en-US"/>
        </w:rPr>
        <w:t xml:space="preserve">sychological inflexibility comprises </w:t>
      </w:r>
      <w:r>
        <w:rPr>
          <w:rFonts w:ascii="Times New Roman" w:hAnsi="Times New Roman" w:cs="Times New Roman"/>
          <w:sz w:val="24"/>
          <w:szCs w:val="24"/>
          <w:lang w:val="en-US"/>
        </w:rPr>
        <w:t xml:space="preserve">six sub-processes: </w:t>
      </w:r>
      <w:r w:rsidRPr="006B272A">
        <w:rPr>
          <w:rFonts w:ascii="Times New Roman" w:hAnsi="Times New Roman" w:cs="Times New Roman"/>
          <w:sz w:val="24"/>
          <w:szCs w:val="24"/>
          <w:lang w:val="en-US"/>
        </w:rPr>
        <w:t xml:space="preserve">experiential avoidance, cognitive fusion, self-as-content, lack of present moment awareness, lack of values, and lack of commitment to action (Levin et al., 2014). </w:t>
      </w:r>
      <w:bookmarkEnd w:id="3"/>
      <w:r>
        <w:rPr>
          <w:rFonts w:ascii="Times New Roman" w:eastAsia="Calibri" w:hAnsi="Times New Roman" w:cs="Times New Roman"/>
          <w:sz w:val="24"/>
          <w:szCs w:val="28"/>
        </w:rPr>
        <w:t>T</w:t>
      </w:r>
      <w:r w:rsidRPr="00A355CC">
        <w:rPr>
          <w:rFonts w:ascii="Times New Roman" w:eastAsia="Calibri" w:hAnsi="Times New Roman" w:cs="Times New Roman"/>
          <w:sz w:val="24"/>
          <w:szCs w:val="28"/>
        </w:rPr>
        <w:t>he target in A</w:t>
      </w:r>
      <w:r>
        <w:rPr>
          <w:rFonts w:ascii="Times New Roman" w:eastAsia="Calibri" w:hAnsi="Times New Roman" w:cs="Times New Roman"/>
          <w:sz w:val="24"/>
          <w:szCs w:val="28"/>
        </w:rPr>
        <w:t xml:space="preserve">cceptance and Commitment </w:t>
      </w:r>
      <w:r w:rsidRPr="00A355CC">
        <w:rPr>
          <w:rFonts w:ascii="Times New Roman" w:eastAsia="Calibri" w:hAnsi="Times New Roman" w:cs="Times New Roman"/>
          <w:sz w:val="24"/>
          <w:szCs w:val="28"/>
        </w:rPr>
        <w:t>T</w:t>
      </w:r>
      <w:r>
        <w:rPr>
          <w:rFonts w:ascii="Times New Roman" w:eastAsia="Calibri" w:hAnsi="Times New Roman" w:cs="Times New Roman"/>
          <w:sz w:val="24"/>
          <w:szCs w:val="28"/>
        </w:rPr>
        <w:t>herapy</w:t>
      </w:r>
      <w:r w:rsidRPr="00A355CC">
        <w:rPr>
          <w:rFonts w:ascii="Times New Roman" w:eastAsia="Calibri" w:hAnsi="Times New Roman" w:cs="Times New Roman"/>
          <w:sz w:val="24"/>
          <w:szCs w:val="28"/>
        </w:rPr>
        <w:t xml:space="preserve"> </w:t>
      </w:r>
      <w:r>
        <w:rPr>
          <w:rFonts w:ascii="Times New Roman" w:eastAsia="Calibri" w:hAnsi="Times New Roman" w:cs="Times New Roman"/>
          <w:sz w:val="24"/>
          <w:szCs w:val="28"/>
        </w:rPr>
        <w:t>(ACT)</w:t>
      </w:r>
      <w:r w:rsidRPr="00A355CC">
        <w:rPr>
          <w:rFonts w:ascii="Times New Roman" w:eastAsia="Calibri" w:hAnsi="Times New Roman" w:cs="Times New Roman"/>
          <w:sz w:val="24"/>
          <w:szCs w:val="28"/>
        </w:rPr>
        <w:t xml:space="preserve"> is to facilitate psychological flexibility</w:t>
      </w:r>
      <w:r>
        <w:rPr>
          <w:rFonts w:ascii="Times New Roman" w:eastAsia="Calibri" w:hAnsi="Times New Roman" w:cs="Times New Roman"/>
          <w:sz w:val="24"/>
          <w:szCs w:val="28"/>
        </w:rPr>
        <w:t xml:space="preserve"> and reduce psychological inflexibility</w:t>
      </w:r>
      <w:r w:rsidRPr="00A355CC">
        <w:rPr>
          <w:rFonts w:ascii="Times New Roman" w:eastAsia="Calibri" w:hAnsi="Times New Roman" w:cs="Times New Roman"/>
          <w:sz w:val="24"/>
          <w:szCs w:val="28"/>
        </w:rPr>
        <w:t xml:space="preserve"> (Hayes et al., 2012). </w:t>
      </w:r>
    </w:p>
    <w:p w14:paraId="7451869E" w14:textId="77777777" w:rsidR="00255308" w:rsidRDefault="00255308" w:rsidP="00255308">
      <w:pPr>
        <w:spacing w:after="200" w:line="480" w:lineRule="auto"/>
        <w:ind w:firstLine="720"/>
        <w:rPr>
          <w:rFonts w:ascii="Times New Roman" w:eastAsia="Calibri" w:hAnsi="Times New Roman" w:cs="Times New Roman"/>
          <w:sz w:val="24"/>
          <w:szCs w:val="28"/>
        </w:rPr>
      </w:pPr>
      <w:proofErr w:type="spellStart"/>
      <w:r w:rsidRPr="00A355CC">
        <w:rPr>
          <w:rFonts w:ascii="Times New Roman" w:eastAsia="Calibri" w:hAnsi="Times New Roman" w:cs="Times New Roman"/>
          <w:sz w:val="24"/>
          <w:szCs w:val="28"/>
        </w:rPr>
        <w:t>Kashdan</w:t>
      </w:r>
      <w:proofErr w:type="spellEnd"/>
      <w:r w:rsidRPr="00A355CC">
        <w:rPr>
          <w:rFonts w:ascii="Times New Roman" w:eastAsia="Calibri" w:hAnsi="Times New Roman" w:cs="Times New Roman"/>
          <w:sz w:val="24"/>
          <w:szCs w:val="28"/>
        </w:rPr>
        <w:t xml:space="preserve"> and </w:t>
      </w:r>
      <w:proofErr w:type="spellStart"/>
      <w:r w:rsidRPr="00A355CC">
        <w:rPr>
          <w:rFonts w:ascii="Times New Roman" w:eastAsia="Calibri" w:hAnsi="Times New Roman" w:cs="Times New Roman"/>
          <w:sz w:val="24"/>
          <w:szCs w:val="28"/>
        </w:rPr>
        <w:t>Rottenberg</w:t>
      </w:r>
      <w:proofErr w:type="spellEnd"/>
      <w:r w:rsidRPr="00A355CC">
        <w:rPr>
          <w:rFonts w:ascii="Times New Roman" w:eastAsia="Calibri" w:hAnsi="Times New Roman" w:cs="Times New Roman"/>
          <w:sz w:val="24"/>
          <w:szCs w:val="28"/>
        </w:rPr>
        <w:t xml:space="preserve"> (2010) argued that psychological flexibility (</w:t>
      </w:r>
      <w:r>
        <w:rPr>
          <w:rFonts w:ascii="Times New Roman" w:eastAsia="Calibri" w:hAnsi="Times New Roman" w:cs="Times New Roman"/>
          <w:sz w:val="24"/>
          <w:szCs w:val="28"/>
        </w:rPr>
        <w:t xml:space="preserve">typically considered </w:t>
      </w:r>
      <w:r w:rsidRPr="00A355CC">
        <w:rPr>
          <w:rFonts w:ascii="Times New Roman" w:eastAsia="Calibri" w:hAnsi="Times New Roman" w:cs="Times New Roman"/>
          <w:sz w:val="24"/>
          <w:szCs w:val="28"/>
        </w:rPr>
        <w:t xml:space="preserve">the opposite </w:t>
      </w:r>
      <w:r>
        <w:rPr>
          <w:rFonts w:ascii="Times New Roman" w:eastAsia="Calibri" w:hAnsi="Times New Roman" w:cs="Times New Roman"/>
          <w:sz w:val="24"/>
          <w:szCs w:val="28"/>
        </w:rPr>
        <w:t xml:space="preserve">end of spectrum to </w:t>
      </w:r>
      <w:r w:rsidRPr="00A355CC">
        <w:rPr>
          <w:rFonts w:ascii="Times New Roman" w:eastAsia="Calibri" w:hAnsi="Times New Roman" w:cs="Times New Roman"/>
          <w:sz w:val="24"/>
          <w:szCs w:val="28"/>
        </w:rPr>
        <w:t>psychological inflexibility</w:t>
      </w:r>
      <w:r>
        <w:rPr>
          <w:rFonts w:ascii="Times New Roman" w:eastAsia="Calibri" w:hAnsi="Times New Roman" w:cs="Times New Roman"/>
          <w:sz w:val="24"/>
          <w:szCs w:val="28"/>
        </w:rPr>
        <w:t xml:space="preserve">; but see </w:t>
      </w:r>
      <w:proofErr w:type="spellStart"/>
      <w:r w:rsidRPr="00A355CC">
        <w:rPr>
          <w:rFonts w:ascii="Times New Roman" w:eastAsia="Calibri" w:hAnsi="Times New Roman" w:cs="Times New Roman"/>
          <w:sz w:val="24"/>
          <w:szCs w:val="24"/>
        </w:rPr>
        <w:t>Makriyianis</w:t>
      </w:r>
      <w:proofErr w:type="spellEnd"/>
      <w:r w:rsidRPr="00A355CC">
        <w:rPr>
          <w:rFonts w:ascii="Times New Roman" w:eastAsia="Calibri" w:hAnsi="Times New Roman" w:cs="Times New Roman"/>
          <w:sz w:val="24"/>
          <w:szCs w:val="24"/>
        </w:rPr>
        <w:t xml:space="preserve"> et al., 2019;</w:t>
      </w:r>
      <w:r>
        <w:rPr>
          <w:rFonts w:ascii="Times New Roman" w:eastAsia="Calibri" w:hAnsi="Times New Roman" w:cs="Times New Roman"/>
          <w:sz w:val="24"/>
          <w:szCs w:val="24"/>
        </w:rPr>
        <w:t xml:space="preserve"> </w:t>
      </w:r>
      <w:r w:rsidRPr="00A355CC">
        <w:rPr>
          <w:rFonts w:ascii="Times New Roman" w:eastAsia="Calibri" w:hAnsi="Times New Roman" w:cs="Times New Roman"/>
          <w:noProof/>
          <w:color w:val="000000"/>
          <w:sz w:val="24"/>
          <w:szCs w:val="24"/>
          <w:lang w:eastAsia="en-GB"/>
        </w:rPr>
        <w:t>Rolffs</w:t>
      </w:r>
      <w:r>
        <w:rPr>
          <w:rFonts w:ascii="Times New Roman" w:eastAsia="Calibri" w:hAnsi="Times New Roman" w:cs="Times New Roman"/>
          <w:noProof/>
          <w:color w:val="000000"/>
          <w:sz w:val="24"/>
          <w:szCs w:val="24"/>
          <w:lang w:eastAsia="en-GB"/>
        </w:rPr>
        <w:t xml:space="preserve"> et al., </w:t>
      </w:r>
      <w:r w:rsidRPr="00A355CC">
        <w:rPr>
          <w:rFonts w:ascii="Times New Roman" w:eastAsia="Calibri" w:hAnsi="Times New Roman" w:cs="Times New Roman"/>
          <w:noProof/>
          <w:color w:val="000000"/>
          <w:sz w:val="24"/>
          <w:szCs w:val="24"/>
          <w:lang w:eastAsia="en-GB"/>
        </w:rPr>
        <w:t>2018</w:t>
      </w:r>
      <w:r>
        <w:rPr>
          <w:rFonts w:ascii="Times New Roman" w:eastAsia="Calibri" w:hAnsi="Times New Roman" w:cs="Times New Roman"/>
          <w:noProof/>
          <w:color w:val="000000"/>
          <w:sz w:val="24"/>
          <w:szCs w:val="24"/>
          <w:lang w:eastAsia="en-GB"/>
        </w:rPr>
        <w:t xml:space="preserve">; </w:t>
      </w:r>
      <w:r>
        <w:rPr>
          <w:rFonts w:ascii="Times New Roman" w:eastAsia="Calibri" w:hAnsi="Times New Roman" w:cs="Times New Roman"/>
          <w:sz w:val="24"/>
          <w:szCs w:val="24"/>
        </w:rPr>
        <w:t>for arguments for viewing psychological inflexibility and flexibility as distinct processes</w:t>
      </w:r>
      <w:r w:rsidRPr="00A355CC">
        <w:rPr>
          <w:rFonts w:ascii="Times New Roman" w:eastAsia="Calibri" w:hAnsi="Times New Roman" w:cs="Times New Roman"/>
          <w:sz w:val="24"/>
          <w:szCs w:val="28"/>
        </w:rPr>
        <w:t xml:space="preserve">) contributes to psychological wellbeing via the capacity to flexibly </w:t>
      </w:r>
      <w:r w:rsidRPr="00054627">
        <w:rPr>
          <w:rFonts w:ascii="Times New Roman" w:eastAsia="Calibri" w:hAnsi="Times New Roman" w:cs="Times New Roman"/>
          <w:i/>
          <w:iCs/>
          <w:sz w:val="24"/>
          <w:szCs w:val="28"/>
        </w:rPr>
        <w:t>adapt</w:t>
      </w:r>
      <w:r w:rsidRPr="00A355CC">
        <w:rPr>
          <w:rFonts w:ascii="Times New Roman" w:eastAsia="Calibri" w:hAnsi="Times New Roman" w:cs="Times New Roman"/>
          <w:sz w:val="24"/>
          <w:szCs w:val="28"/>
        </w:rPr>
        <w:t xml:space="preserve"> responses or </w:t>
      </w:r>
      <w:proofErr w:type="spellStart"/>
      <w:r w:rsidRPr="00A355CC">
        <w:rPr>
          <w:rFonts w:ascii="Times New Roman" w:eastAsia="Calibri" w:hAnsi="Times New Roman" w:cs="Times New Roman"/>
          <w:sz w:val="24"/>
          <w:szCs w:val="28"/>
        </w:rPr>
        <w:t>behavior</w:t>
      </w:r>
      <w:proofErr w:type="spellEnd"/>
      <w:r w:rsidRPr="00A355CC">
        <w:rPr>
          <w:rFonts w:ascii="Times New Roman" w:eastAsia="Calibri" w:hAnsi="Times New Roman" w:cs="Times New Roman"/>
          <w:sz w:val="24"/>
          <w:szCs w:val="28"/>
        </w:rPr>
        <w:t xml:space="preserve"> in order to meet the demands of a particular situation or personal goals (see also Morris &amp; Mansell, 2018, for a review of rigidity/flexibility and psychopathology). Thus, it seems that a core feature of psychological inflexibility is a lack of adaptability in the face of challenging situations or contexts</w:t>
      </w:r>
      <w:r>
        <w:rPr>
          <w:rFonts w:ascii="Times New Roman" w:eastAsia="Calibri" w:hAnsi="Times New Roman" w:cs="Times New Roman"/>
          <w:sz w:val="24"/>
          <w:szCs w:val="28"/>
        </w:rPr>
        <w:t>. N</w:t>
      </w:r>
      <w:r w:rsidRPr="00A355CC">
        <w:rPr>
          <w:rFonts w:ascii="Times New Roman" w:eastAsia="Calibri" w:hAnsi="Times New Roman" w:cs="Times New Roman"/>
          <w:sz w:val="24"/>
          <w:szCs w:val="28"/>
        </w:rPr>
        <w:t xml:space="preserve">o research to date has directly examined the relation between </w:t>
      </w:r>
      <w:r>
        <w:rPr>
          <w:rFonts w:ascii="Times New Roman" w:eastAsia="Calibri" w:hAnsi="Times New Roman" w:cs="Times New Roman"/>
          <w:sz w:val="24"/>
          <w:szCs w:val="28"/>
        </w:rPr>
        <w:t>adaptability and psychological flexibility</w:t>
      </w:r>
      <w:r w:rsidRPr="00A355CC">
        <w:rPr>
          <w:rFonts w:ascii="Times New Roman" w:eastAsia="Calibri" w:hAnsi="Times New Roman" w:cs="Times New Roman"/>
          <w:sz w:val="24"/>
          <w:szCs w:val="28"/>
        </w:rPr>
        <w:t xml:space="preserve">. This is somewhat surprising considering that Hayes et al. (1996) suggested that “one cost [of psychological inflexibility] is that a </w:t>
      </w:r>
      <w:proofErr w:type="spellStart"/>
      <w:r w:rsidRPr="00A355CC">
        <w:rPr>
          <w:rFonts w:ascii="Times New Roman" w:eastAsia="Calibri" w:hAnsi="Times New Roman" w:cs="Times New Roman"/>
          <w:sz w:val="24"/>
          <w:szCs w:val="28"/>
        </w:rPr>
        <w:t>stenotopic</w:t>
      </w:r>
      <w:proofErr w:type="spellEnd"/>
      <w:r w:rsidRPr="00A355CC">
        <w:rPr>
          <w:rFonts w:ascii="Times New Roman" w:eastAsia="Calibri" w:hAnsi="Times New Roman" w:cs="Times New Roman"/>
          <w:sz w:val="24"/>
          <w:szCs w:val="28"/>
        </w:rPr>
        <w:t xml:space="preserve"> condition - a narrow range of </w:t>
      </w:r>
      <w:r w:rsidRPr="00054627">
        <w:rPr>
          <w:rFonts w:ascii="Times New Roman" w:eastAsia="Calibri" w:hAnsi="Times New Roman" w:cs="Times New Roman"/>
          <w:i/>
          <w:iCs/>
          <w:sz w:val="24"/>
          <w:szCs w:val="28"/>
        </w:rPr>
        <w:t>adaptability</w:t>
      </w:r>
      <w:r w:rsidRPr="00A355CC">
        <w:rPr>
          <w:rFonts w:ascii="Times New Roman" w:eastAsia="Calibri" w:hAnsi="Times New Roman" w:cs="Times New Roman"/>
          <w:sz w:val="24"/>
          <w:szCs w:val="28"/>
        </w:rPr>
        <w:t xml:space="preserve"> to changes in environmental conditions - ensues” (p. 1160).</w:t>
      </w:r>
    </w:p>
    <w:p w14:paraId="76A64CFD" w14:textId="77777777" w:rsidR="00255308" w:rsidRDefault="00255308" w:rsidP="00255308">
      <w:pPr>
        <w:spacing w:after="200" w:line="480" w:lineRule="auto"/>
        <w:ind w:firstLine="720"/>
        <w:rPr>
          <w:rFonts w:ascii="Times New Roman" w:eastAsia="Calibri" w:hAnsi="Times New Roman" w:cs="Times New Roman"/>
          <w:sz w:val="24"/>
          <w:szCs w:val="28"/>
        </w:rPr>
      </w:pPr>
      <w:r w:rsidRPr="00A355CC">
        <w:rPr>
          <w:rFonts w:ascii="Times New Roman" w:eastAsia="Calibri" w:hAnsi="Times New Roman" w:cs="Times New Roman"/>
          <w:sz w:val="24"/>
          <w:szCs w:val="28"/>
        </w:rPr>
        <w:t xml:space="preserve">Similar to research </w:t>
      </w:r>
      <w:r>
        <w:rPr>
          <w:rFonts w:ascii="Times New Roman" w:eastAsia="Calibri" w:hAnsi="Times New Roman" w:cs="Times New Roman"/>
          <w:sz w:val="24"/>
          <w:szCs w:val="28"/>
        </w:rPr>
        <w:t xml:space="preserve">findings </w:t>
      </w:r>
      <w:r w:rsidRPr="00A355CC">
        <w:rPr>
          <w:rFonts w:ascii="Times New Roman" w:eastAsia="Calibri" w:hAnsi="Times New Roman" w:cs="Times New Roman"/>
          <w:sz w:val="24"/>
          <w:szCs w:val="28"/>
        </w:rPr>
        <w:t xml:space="preserve">on </w:t>
      </w:r>
      <w:r>
        <w:rPr>
          <w:rFonts w:ascii="Times New Roman" w:eastAsia="Calibri" w:hAnsi="Times New Roman" w:cs="Times New Roman"/>
          <w:sz w:val="24"/>
          <w:szCs w:val="28"/>
        </w:rPr>
        <w:t xml:space="preserve">lower levels of </w:t>
      </w:r>
      <w:r w:rsidRPr="00A355CC">
        <w:rPr>
          <w:rFonts w:ascii="Times New Roman" w:eastAsia="Calibri" w:hAnsi="Times New Roman" w:cs="Times New Roman"/>
          <w:sz w:val="24"/>
          <w:szCs w:val="28"/>
        </w:rPr>
        <w:t xml:space="preserve">adaptability in adolescents (e.g., Martin et al., 2012, 2013), </w:t>
      </w:r>
      <w:r>
        <w:rPr>
          <w:rFonts w:ascii="Times New Roman" w:eastAsia="Calibri" w:hAnsi="Times New Roman" w:cs="Times New Roman"/>
          <w:sz w:val="24"/>
          <w:szCs w:val="28"/>
        </w:rPr>
        <w:t xml:space="preserve">low levels of psychological </w:t>
      </w:r>
      <w:r w:rsidRPr="00A355CC">
        <w:rPr>
          <w:rFonts w:ascii="Times New Roman" w:eastAsia="Calibri" w:hAnsi="Times New Roman" w:cs="Times New Roman"/>
          <w:sz w:val="24"/>
          <w:szCs w:val="28"/>
        </w:rPr>
        <w:t xml:space="preserve">flexibility in children (e.g., Simons &amp; </w:t>
      </w:r>
      <w:proofErr w:type="spellStart"/>
      <w:r w:rsidRPr="00A355CC">
        <w:rPr>
          <w:rFonts w:ascii="Times New Roman" w:eastAsia="Calibri" w:hAnsi="Times New Roman" w:cs="Times New Roman"/>
          <w:sz w:val="24"/>
          <w:szCs w:val="28"/>
        </w:rPr>
        <w:t>Verboon</w:t>
      </w:r>
      <w:proofErr w:type="spellEnd"/>
      <w:r w:rsidRPr="00A355CC">
        <w:rPr>
          <w:rFonts w:ascii="Times New Roman" w:eastAsia="Calibri" w:hAnsi="Times New Roman" w:cs="Times New Roman"/>
          <w:sz w:val="24"/>
          <w:szCs w:val="28"/>
        </w:rPr>
        <w:t>, 2016) and adolescents (e.g.,</w:t>
      </w:r>
      <w:r w:rsidRPr="00A355CC">
        <w:rPr>
          <w:rFonts w:ascii="Times New Roman" w:eastAsia="Calibri" w:hAnsi="Times New Roman" w:cs="Times New Roman"/>
          <w:noProof/>
          <w:sz w:val="24"/>
          <w:szCs w:val="34"/>
          <w:lang w:eastAsia="en-GB"/>
        </w:rPr>
        <w:t xml:space="preserve"> Greco</w:t>
      </w:r>
      <w:r>
        <w:rPr>
          <w:rFonts w:ascii="Times New Roman" w:eastAsia="Calibri" w:hAnsi="Times New Roman" w:cs="Times New Roman"/>
          <w:noProof/>
          <w:sz w:val="24"/>
          <w:szCs w:val="34"/>
          <w:lang w:eastAsia="en-GB"/>
        </w:rPr>
        <w:t xml:space="preserve"> et al., </w:t>
      </w:r>
      <w:r w:rsidRPr="00A355CC">
        <w:rPr>
          <w:rFonts w:ascii="Times New Roman" w:eastAsia="Calibri" w:hAnsi="Times New Roman" w:cs="Times New Roman"/>
          <w:noProof/>
          <w:sz w:val="24"/>
          <w:szCs w:val="34"/>
          <w:lang w:eastAsia="en-GB"/>
        </w:rPr>
        <w:t>2008;</w:t>
      </w:r>
      <w:r w:rsidRPr="00A355CC">
        <w:rPr>
          <w:rFonts w:ascii="Times New Roman" w:eastAsia="Calibri" w:hAnsi="Times New Roman" w:cs="Times New Roman"/>
          <w:sz w:val="24"/>
          <w:szCs w:val="28"/>
        </w:rPr>
        <w:t xml:space="preserve"> </w:t>
      </w:r>
      <w:proofErr w:type="spellStart"/>
      <w:r w:rsidRPr="00A355CC">
        <w:rPr>
          <w:rFonts w:ascii="Times New Roman" w:eastAsia="Calibri" w:hAnsi="Times New Roman" w:cs="Times New Roman"/>
          <w:sz w:val="24"/>
          <w:szCs w:val="28"/>
        </w:rPr>
        <w:t>Muris</w:t>
      </w:r>
      <w:proofErr w:type="spellEnd"/>
      <w:r w:rsidRPr="00A355CC">
        <w:rPr>
          <w:rFonts w:ascii="Times New Roman" w:eastAsia="Calibri" w:hAnsi="Times New Roman" w:cs="Times New Roman"/>
          <w:sz w:val="24"/>
          <w:szCs w:val="28"/>
        </w:rPr>
        <w:t xml:space="preserve"> et al., 2017) correlates with poorer mental health and wellbeing outcomes, which may propagate into adulthood</w:t>
      </w:r>
      <w:r>
        <w:rPr>
          <w:rFonts w:ascii="Times New Roman" w:eastAsia="Calibri" w:hAnsi="Times New Roman" w:cs="Times New Roman"/>
          <w:sz w:val="24"/>
          <w:szCs w:val="28"/>
        </w:rPr>
        <w:t xml:space="preserve">. </w:t>
      </w:r>
      <w:r w:rsidRPr="00A355CC">
        <w:rPr>
          <w:rFonts w:ascii="Times New Roman" w:eastAsia="Calibri" w:hAnsi="Times New Roman" w:cs="Times New Roman"/>
          <w:sz w:val="24"/>
          <w:szCs w:val="28"/>
        </w:rPr>
        <w:t xml:space="preserve">For example, </w:t>
      </w:r>
      <w:proofErr w:type="spellStart"/>
      <w:r w:rsidRPr="00A355CC">
        <w:rPr>
          <w:rFonts w:ascii="Times New Roman" w:eastAsia="Calibri" w:hAnsi="Times New Roman" w:cs="Times New Roman"/>
          <w:sz w:val="24"/>
          <w:szCs w:val="28"/>
        </w:rPr>
        <w:t>Markriyianis</w:t>
      </w:r>
      <w:proofErr w:type="spellEnd"/>
      <w:r w:rsidRPr="00A355CC">
        <w:rPr>
          <w:rFonts w:ascii="Times New Roman" w:eastAsia="Calibri" w:hAnsi="Times New Roman" w:cs="Times New Roman"/>
          <w:sz w:val="24"/>
          <w:szCs w:val="28"/>
        </w:rPr>
        <w:t xml:space="preserve"> et al. (2019) </w:t>
      </w:r>
      <w:r>
        <w:rPr>
          <w:rFonts w:ascii="Times New Roman" w:eastAsia="Calibri" w:hAnsi="Times New Roman" w:cs="Times New Roman"/>
          <w:sz w:val="24"/>
          <w:szCs w:val="28"/>
        </w:rPr>
        <w:t>found that</w:t>
      </w:r>
      <w:r w:rsidRPr="00A355CC">
        <w:rPr>
          <w:rFonts w:ascii="Times New Roman" w:eastAsia="Calibri" w:hAnsi="Times New Roman" w:cs="Times New Roman"/>
          <w:sz w:val="24"/>
          <w:szCs w:val="28"/>
        </w:rPr>
        <w:t xml:space="preserve"> exposure to </w:t>
      </w:r>
      <w:r>
        <w:rPr>
          <w:rFonts w:ascii="Times New Roman" w:eastAsia="Calibri" w:hAnsi="Times New Roman" w:cs="Times New Roman"/>
          <w:sz w:val="24"/>
          <w:szCs w:val="28"/>
        </w:rPr>
        <w:t>self-reported adverse childhood experiences (</w:t>
      </w:r>
      <w:r w:rsidRPr="00A355CC">
        <w:rPr>
          <w:rFonts w:ascii="Times New Roman" w:eastAsia="Calibri" w:hAnsi="Times New Roman" w:cs="Times New Roman"/>
          <w:sz w:val="24"/>
          <w:szCs w:val="28"/>
        </w:rPr>
        <w:t>ACEs</w:t>
      </w:r>
      <w:r>
        <w:rPr>
          <w:rFonts w:ascii="Times New Roman" w:eastAsia="Calibri" w:hAnsi="Times New Roman" w:cs="Times New Roman"/>
          <w:sz w:val="24"/>
          <w:szCs w:val="28"/>
        </w:rPr>
        <w:t>) lowered</w:t>
      </w:r>
      <w:r w:rsidRPr="00A355CC">
        <w:rPr>
          <w:rFonts w:ascii="Times New Roman" w:eastAsia="Calibri" w:hAnsi="Times New Roman" w:cs="Times New Roman"/>
          <w:sz w:val="24"/>
          <w:szCs w:val="28"/>
        </w:rPr>
        <w:t xml:space="preserve"> psychological flexibility, and this in turn increased levels of depression and anxiety</w:t>
      </w:r>
      <w:r>
        <w:rPr>
          <w:rFonts w:ascii="Times New Roman" w:eastAsia="Calibri" w:hAnsi="Times New Roman" w:cs="Times New Roman"/>
          <w:sz w:val="24"/>
          <w:szCs w:val="28"/>
        </w:rPr>
        <w:t xml:space="preserve"> in university students</w:t>
      </w:r>
      <w:r w:rsidRPr="00A355CC">
        <w:rPr>
          <w:rFonts w:ascii="Times New Roman" w:eastAsia="Calibri" w:hAnsi="Times New Roman" w:cs="Times New Roman"/>
          <w:sz w:val="24"/>
          <w:szCs w:val="28"/>
        </w:rPr>
        <w:t>.</w:t>
      </w:r>
    </w:p>
    <w:p w14:paraId="64E46DD5" w14:textId="77777777" w:rsidR="00255308" w:rsidRPr="00CF33D1" w:rsidRDefault="00255308" w:rsidP="00255308">
      <w:pPr>
        <w:spacing w:after="200" w:line="480" w:lineRule="auto"/>
        <w:rPr>
          <w:rFonts w:ascii="Times New Roman" w:eastAsia="Calibri" w:hAnsi="Times New Roman" w:cs="Times New Roman"/>
          <w:b/>
          <w:sz w:val="24"/>
          <w:szCs w:val="24"/>
        </w:rPr>
      </w:pPr>
      <w:r w:rsidRPr="00CF33D1">
        <w:rPr>
          <w:rFonts w:ascii="Times New Roman" w:eastAsia="Calibri" w:hAnsi="Times New Roman" w:cs="Times New Roman"/>
          <w:b/>
          <w:sz w:val="24"/>
          <w:szCs w:val="28"/>
        </w:rPr>
        <w:lastRenderedPageBreak/>
        <w:t xml:space="preserve">Adaptability &amp; Psychological </w:t>
      </w:r>
      <w:r>
        <w:rPr>
          <w:rFonts w:ascii="Times New Roman" w:eastAsia="Calibri" w:hAnsi="Times New Roman" w:cs="Times New Roman"/>
          <w:b/>
          <w:sz w:val="24"/>
          <w:szCs w:val="28"/>
        </w:rPr>
        <w:t>F</w:t>
      </w:r>
      <w:r w:rsidRPr="00CF33D1">
        <w:rPr>
          <w:rFonts w:ascii="Times New Roman" w:eastAsia="Calibri" w:hAnsi="Times New Roman" w:cs="Times New Roman"/>
          <w:b/>
          <w:sz w:val="24"/>
          <w:szCs w:val="28"/>
        </w:rPr>
        <w:t>lexibility</w:t>
      </w:r>
    </w:p>
    <w:p w14:paraId="2A56822F" w14:textId="77777777" w:rsidR="00255308" w:rsidRDefault="00255308" w:rsidP="00255308">
      <w:pPr>
        <w:spacing w:after="200" w:line="480" w:lineRule="auto"/>
        <w:ind w:firstLine="720"/>
        <w:rPr>
          <w:rFonts w:ascii="Times New Roman" w:hAnsi="Times New Roman"/>
          <w:noProof/>
          <w:sz w:val="24"/>
          <w:szCs w:val="34"/>
          <w:lang w:eastAsia="en-GB"/>
        </w:rPr>
      </w:pPr>
      <w:bookmarkStart w:id="4" w:name="_Hlk49881783"/>
      <w:r w:rsidRPr="00A355CC">
        <w:rPr>
          <w:rFonts w:ascii="Times New Roman" w:eastAsia="Calibri" w:hAnsi="Times New Roman" w:cs="Times New Roman"/>
          <w:sz w:val="24"/>
          <w:szCs w:val="24"/>
        </w:rPr>
        <w:t>Similar to adaptability being considered a separate construct to coping, buoyancy and resilience, psychological flexibility is also proposed to be associated but different from coping (</w:t>
      </w:r>
      <w:proofErr w:type="spellStart"/>
      <w:r w:rsidRPr="00A355CC">
        <w:rPr>
          <w:rFonts w:ascii="Times New Roman" w:eastAsia="Calibri" w:hAnsi="Times New Roman" w:cs="Times New Roman"/>
          <w:sz w:val="24"/>
          <w:szCs w:val="24"/>
        </w:rPr>
        <w:t>Karekla</w:t>
      </w:r>
      <w:proofErr w:type="spellEnd"/>
      <w:r w:rsidRPr="00A355CC">
        <w:rPr>
          <w:rFonts w:ascii="Times New Roman" w:eastAsia="Calibri" w:hAnsi="Times New Roman" w:cs="Times New Roman"/>
          <w:sz w:val="24"/>
          <w:szCs w:val="24"/>
        </w:rPr>
        <w:t xml:space="preserve"> &amp; Panayiotou, 2011). </w:t>
      </w:r>
      <w:bookmarkStart w:id="5" w:name="_Hlk49956919"/>
      <w:r>
        <w:rPr>
          <w:rFonts w:ascii="Times New Roman" w:eastAsia="Calibri" w:hAnsi="Times New Roman" w:cs="Times New Roman"/>
          <w:sz w:val="24"/>
          <w:szCs w:val="24"/>
        </w:rPr>
        <w:t xml:space="preserve">Indeed, </w:t>
      </w:r>
      <w:proofErr w:type="spellStart"/>
      <w:r w:rsidRPr="00A355CC">
        <w:rPr>
          <w:rFonts w:ascii="Times New Roman" w:eastAsia="Calibri" w:hAnsi="Times New Roman" w:cs="Times New Roman"/>
          <w:sz w:val="24"/>
          <w:szCs w:val="24"/>
          <w:lang w:val="en-US"/>
        </w:rPr>
        <w:t>Gloster</w:t>
      </w:r>
      <w:proofErr w:type="spellEnd"/>
      <w:r>
        <w:rPr>
          <w:rFonts w:ascii="Times New Roman" w:eastAsia="Calibri" w:hAnsi="Times New Roman" w:cs="Times New Roman"/>
          <w:sz w:val="24"/>
          <w:szCs w:val="24"/>
          <w:lang w:val="en-US"/>
        </w:rPr>
        <w:t xml:space="preserve"> et al. </w:t>
      </w:r>
      <w:r w:rsidRPr="00A355CC">
        <w:rPr>
          <w:rFonts w:ascii="Times New Roman" w:eastAsia="Calibri" w:hAnsi="Times New Roman" w:cs="Times New Roman"/>
          <w:sz w:val="24"/>
          <w:szCs w:val="24"/>
          <w:lang w:val="en-US"/>
        </w:rPr>
        <w:t xml:space="preserve">(2011) </w:t>
      </w:r>
      <w:bookmarkEnd w:id="5"/>
      <w:r w:rsidRPr="00A355CC">
        <w:rPr>
          <w:rFonts w:ascii="Times New Roman" w:eastAsia="Calibri" w:hAnsi="Times New Roman" w:cs="Times New Roman"/>
          <w:sz w:val="24"/>
          <w:szCs w:val="24"/>
          <w:lang w:val="en-US"/>
        </w:rPr>
        <w:t>reported that psychological flexibility was a sufficiently unique construct within a broad study of psychological wellbeing and psychopathology measures adding unique variance beyond well-validated measures of depression, anxiety, and stress as well as anxiety sensitivity and neuroticism.</w:t>
      </w:r>
      <w:r>
        <w:rPr>
          <w:rFonts w:ascii="Times New Roman" w:eastAsia="Calibri" w:hAnsi="Times New Roman" w:cs="Times New Roman"/>
          <w:sz w:val="24"/>
          <w:szCs w:val="24"/>
          <w:lang w:val="en-US"/>
        </w:rPr>
        <w:t xml:space="preserve"> </w:t>
      </w:r>
      <w:bookmarkEnd w:id="4"/>
      <w:r>
        <w:rPr>
          <w:rFonts w:ascii="Times New Roman" w:eastAsia="Calibri" w:hAnsi="Times New Roman" w:cs="Times New Roman"/>
          <w:sz w:val="24"/>
          <w:szCs w:val="24"/>
          <w:lang w:val="en-US"/>
        </w:rPr>
        <w:t>Furthermore, there is also recent evidence that mindfulness (a component of psychological flexibility) is positively associated with adaptability (</w:t>
      </w:r>
      <w:r w:rsidRPr="000F78BE">
        <w:rPr>
          <w:rFonts w:ascii="Times New Roman" w:eastAsia="Calibri" w:hAnsi="Times New Roman" w:cs="Times New Roman"/>
          <w:sz w:val="24"/>
          <w:szCs w:val="24"/>
          <w:lang w:val="en-US"/>
        </w:rPr>
        <w:t>Elphinstone</w:t>
      </w:r>
      <w:r>
        <w:rPr>
          <w:rFonts w:ascii="Times New Roman" w:eastAsia="Calibri" w:hAnsi="Times New Roman" w:cs="Times New Roman"/>
          <w:sz w:val="24"/>
          <w:szCs w:val="24"/>
          <w:lang w:val="en-US"/>
        </w:rPr>
        <w:t xml:space="preserve"> et al.,</w:t>
      </w:r>
      <w:r w:rsidRPr="000F78BE">
        <w:rPr>
          <w:rFonts w:ascii="Times New Roman" w:eastAsia="Calibri" w:hAnsi="Times New Roman" w:cs="Times New Roman"/>
          <w:sz w:val="24"/>
          <w:szCs w:val="24"/>
          <w:lang w:val="en-US"/>
        </w:rPr>
        <w:t xml:space="preserve"> 2019).</w:t>
      </w:r>
      <w:r w:rsidRPr="00A355CC">
        <w:rPr>
          <w:rFonts w:ascii="Times New Roman" w:eastAsia="Calibri" w:hAnsi="Times New Roman" w:cs="Times New Roman"/>
          <w:sz w:val="24"/>
          <w:szCs w:val="24"/>
          <w:lang w:val="en-US"/>
        </w:rPr>
        <w:t xml:space="preserve"> Th</w:t>
      </w:r>
      <w:r>
        <w:rPr>
          <w:rFonts w:ascii="Times New Roman" w:eastAsia="Calibri" w:hAnsi="Times New Roman" w:cs="Times New Roman"/>
          <w:sz w:val="24"/>
          <w:szCs w:val="24"/>
          <w:lang w:val="en-US"/>
        </w:rPr>
        <w:t xml:space="preserve">ere </w:t>
      </w:r>
      <w:r w:rsidRPr="00A355CC">
        <w:rPr>
          <w:rFonts w:ascii="Times New Roman" w:eastAsia="Calibri" w:hAnsi="Times New Roman" w:cs="Times New Roman"/>
          <w:sz w:val="24"/>
          <w:szCs w:val="24"/>
          <w:lang w:val="en-US"/>
        </w:rPr>
        <w:t xml:space="preserve">appears good </w:t>
      </w:r>
      <w:r>
        <w:rPr>
          <w:rFonts w:ascii="Times New Roman" w:eastAsia="Calibri" w:hAnsi="Times New Roman" w:cs="Times New Roman"/>
          <w:sz w:val="24"/>
          <w:szCs w:val="24"/>
          <w:lang w:val="en-US"/>
        </w:rPr>
        <w:t xml:space="preserve">theoretical </w:t>
      </w:r>
      <w:r w:rsidRPr="00A355CC">
        <w:rPr>
          <w:rFonts w:ascii="Times New Roman" w:eastAsia="Calibri" w:hAnsi="Times New Roman" w:cs="Times New Roman"/>
          <w:sz w:val="24"/>
          <w:szCs w:val="24"/>
          <w:lang w:val="en-US"/>
        </w:rPr>
        <w:t>reason</w:t>
      </w:r>
      <w:r>
        <w:rPr>
          <w:rFonts w:ascii="Times New Roman" w:eastAsia="Calibri" w:hAnsi="Times New Roman" w:cs="Times New Roman"/>
          <w:sz w:val="24"/>
          <w:szCs w:val="24"/>
          <w:lang w:val="en-US"/>
        </w:rPr>
        <w:t>, then,</w:t>
      </w:r>
      <w:r w:rsidRPr="00A355CC">
        <w:rPr>
          <w:rFonts w:ascii="Times New Roman" w:eastAsia="Calibri" w:hAnsi="Times New Roman" w:cs="Times New Roman"/>
          <w:sz w:val="24"/>
          <w:szCs w:val="24"/>
          <w:lang w:val="en-US"/>
        </w:rPr>
        <w:t xml:space="preserve"> to examine the potential overlap between adaptability and psychological flexibility, given that both appear distinct from more well-established self-regulatory constructs such as coping and resilience</w:t>
      </w:r>
      <w:r>
        <w:rPr>
          <w:rFonts w:ascii="Times New Roman" w:eastAsia="Calibri" w:hAnsi="Times New Roman" w:cs="Times New Roman"/>
          <w:sz w:val="24"/>
          <w:szCs w:val="24"/>
          <w:lang w:val="en-US"/>
        </w:rPr>
        <w:t xml:space="preserve"> (e.g., </w:t>
      </w:r>
      <w:proofErr w:type="spellStart"/>
      <w:r>
        <w:rPr>
          <w:rFonts w:ascii="Times New Roman" w:eastAsia="Calibri" w:hAnsi="Times New Roman" w:cs="Times New Roman"/>
          <w:sz w:val="24"/>
          <w:szCs w:val="24"/>
          <w:lang w:val="en-US"/>
        </w:rPr>
        <w:t>Gloster</w:t>
      </w:r>
      <w:proofErr w:type="spellEnd"/>
      <w:r>
        <w:rPr>
          <w:rFonts w:ascii="Times New Roman" w:eastAsia="Calibri" w:hAnsi="Times New Roman" w:cs="Times New Roman"/>
          <w:sz w:val="24"/>
          <w:szCs w:val="24"/>
          <w:lang w:val="en-US"/>
        </w:rPr>
        <w:t xml:space="preserve"> et al., 2011; </w:t>
      </w:r>
      <w:proofErr w:type="spellStart"/>
      <w:r>
        <w:rPr>
          <w:rFonts w:ascii="Times New Roman" w:eastAsia="Calibri" w:hAnsi="Times New Roman" w:cs="Times New Roman"/>
          <w:sz w:val="24"/>
          <w:szCs w:val="24"/>
          <w:lang w:val="en-US"/>
        </w:rPr>
        <w:t>Karekla</w:t>
      </w:r>
      <w:proofErr w:type="spellEnd"/>
      <w:r>
        <w:rPr>
          <w:rFonts w:ascii="Times New Roman" w:eastAsia="Calibri" w:hAnsi="Times New Roman" w:cs="Times New Roman"/>
          <w:sz w:val="24"/>
          <w:szCs w:val="24"/>
          <w:lang w:val="en-US"/>
        </w:rPr>
        <w:t xml:space="preserve"> &amp; Panayiotou, 2011; Martin et al., 2013)</w:t>
      </w:r>
      <w:r w:rsidRPr="00A355CC">
        <w:rPr>
          <w:rFonts w:ascii="Times New Roman" w:eastAsia="Calibri" w:hAnsi="Times New Roman" w:cs="Times New Roman"/>
          <w:sz w:val="24"/>
          <w:szCs w:val="24"/>
          <w:lang w:val="en-US"/>
        </w:rPr>
        <w:t xml:space="preserve">, but also that both consider cognitive, behavioral, and emotional responses to life events. </w:t>
      </w:r>
      <w:r>
        <w:rPr>
          <w:rFonts w:ascii="Times New Roman" w:eastAsia="Calibri" w:hAnsi="Times New Roman" w:cs="Times New Roman"/>
          <w:sz w:val="24"/>
          <w:szCs w:val="24"/>
          <w:lang w:val="en-US"/>
        </w:rPr>
        <w:t xml:space="preserve">Indeed, as there is a need for more  intervention work to improve one’s levels of adaptability (see Holliman, Collie, &amp; Martin, 2020), an overlap between these two constructs may suggest potential pathways for interventions (e.g., ACT-based processes) to improve how one adapts in challenging or novel situations (e.g., navigating the stress of starting study at university). This is important, as levels of psychological flexibility have been shown to be malleable and amenable to change with process-based intervention techniques (e.g., </w:t>
      </w:r>
      <w:r w:rsidRPr="006B272A">
        <w:rPr>
          <w:rFonts w:ascii="Times New Roman" w:hAnsi="Times New Roman"/>
          <w:noProof/>
          <w:sz w:val="24"/>
          <w:szCs w:val="34"/>
          <w:lang w:eastAsia="en-GB"/>
        </w:rPr>
        <w:t>Gloster,</w:t>
      </w:r>
      <w:r>
        <w:rPr>
          <w:rFonts w:ascii="Times New Roman" w:hAnsi="Times New Roman"/>
          <w:noProof/>
          <w:sz w:val="24"/>
          <w:szCs w:val="34"/>
          <w:lang w:eastAsia="en-GB"/>
        </w:rPr>
        <w:t xml:space="preserve"> et al., </w:t>
      </w:r>
      <w:r w:rsidRPr="006B272A">
        <w:rPr>
          <w:rFonts w:ascii="Times New Roman" w:hAnsi="Times New Roman"/>
          <w:noProof/>
          <w:sz w:val="24"/>
          <w:szCs w:val="34"/>
          <w:lang w:eastAsia="en-GB"/>
        </w:rPr>
        <w:t>2017</w:t>
      </w:r>
      <w:r>
        <w:rPr>
          <w:rFonts w:ascii="Times New Roman" w:hAnsi="Times New Roman"/>
          <w:noProof/>
          <w:sz w:val="24"/>
          <w:szCs w:val="34"/>
          <w:lang w:eastAsia="en-GB"/>
        </w:rPr>
        <w:t xml:space="preserve">; Hayes et al., 2006; </w:t>
      </w:r>
      <w:r w:rsidRPr="006B272A">
        <w:rPr>
          <w:rFonts w:ascii="Times New Roman" w:hAnsi="Times New Roman"/>
          <w:noProof/>
          <w:sz w:val="24"/>
          <w:szCs w:val="34"/>
          <w:lang w:eastAsia="en-GB"/>
        </w:rPr>
        <w:t>Levin</w:t>
      </w:r>
      <w:r>
        <w:rPr>
          <w:rFonts w:ascii="Times New Roman" w:hAnsi="Times New Roman"/>
          <w:noProof/>
          <w:sz w:val="24"/>
          <w:szCs w:val="34"/>
          <w:lang w:eastAsia="en-GB"/>
        </w:rPr>
        <w:t xml:space="preserve"> et al., </w:t>
      </w:r>
      <w:r w:rsidRPr="006B272A">
        <w:rPr>
          <w:rFonts w:ascii="Times New Roman" w:hAnsi="Times New Roman"/>
          <w:noProof/>
          <w:sz w:val="24"/>
          <w:szCs w:val="34"/>
          <w:lang w:eastAsia="en-GB"/>
        </w:rPr>
        <w:t>2012)</w:t>
      </w:r>
      <w:r>
        <w:rPr>
          <w:rFonts w:ascii="Times New Roman" w:hAnsi="Times New Roman"/>
          <w:noProof/>
          <w:sz w:val="24"/>
          <w:szCs w:val="34"/>
          <w:lang w:eastAsia="en-GB"/>
        </w:rPr>
        <w:t xml:space="preserve">. </w:t>
      </w:r>
      <w:bookmarkStart w:id="6" w:name="_Hlk49883992"/>
      <w:r>
        <w:rPr>
          <w:rFonts w:ascii="Times New Roman" w:hAnsi="Times New Roman"/>
          <w:noProof/>
          <w:sz w:val="24"/>
          <w:szCs w:val="34"/>
          <w:lang w:eastAsia="en-GB"/>
        </w:rPr>
        <w:t>In other words, little is known at present about how to enhance levels of adaptability whereas much is known about how to improve psychological flexibility; thus, interventions that successfully enhance psychological flexibilty could potentially be adapted to increase adaptability in novel and uncertain situations.</w:t>
      </w:r>
      <w:bookmarkEnd w:id="6"/>
    </w:p>
    <w:p w14:paraId="53CD1DF0" w14:textId="77777777" w:rsidR="00255308" w:rsidRPr="00A355CC" w:rsidRDefault="00255308" w:rsidP="00255308">
      <w:pPr>
        <w:spacing w:after="200" w:line="480" w:lineRule="auto"/>
        <w:rPr>
          <w:rFonts w:ascii="Times New Roman" w:eastAsia="Calibri" w:hAnsi="Times New Roman" w:cs="Times New Roman"/>
          <w:b/>
          <w:sz w:val="24"/>
          <w:szCs w:val="24"/>
          <w:lang w:val="en-US"/>
        </w:rPr>
      </w:pPr>
      <w:bookmarkStart w:id="7" w:name="_Hlk49882702"/>
      <w:r w:rsidRPr="00A355CC">
        <w:rPr>
          <w:rFonts w:ascii="Times New Roman" w:eastAsia="Calibri" w:hAnsi="Times New Roman" w:cs="Times New Roman"/>
          <w:b/>
          <w:sz w:val="24"/>
          <w:szCs w:val="24"/>
          <w:lang w:val="en-US"/>
        </w:rPr>
        <w:t>The relation between measures of the constructs</w:t>
      </w:r>
    </w:p>
    <w:p w14:paraId="7F026A5B" w14:textId="77777777" w:rsidR="00255308" w:rsidRPr="00A355CC" w:rsidRDefault="00255308" w:rsidP="00255308">
      <w:pPr>
        <w:spacing w:after="200" w:line="480" w:lineRule="auto"/>
        <w:ind w:firstLine="720"/>
        <w:rPr>
          <w:rFonts w:ascii="Times New Roman" w:eastAsia="Calibri" w:hAnsi="Times New Roman" w:cs="Times New Roman"/>
          <w:sz w:val="24"/>
          <w:szCs w:val="24"/>
          <w:lang w:val="en-US"/>
        </w:rPr>
      </w:pPr>
      <w:r w:rsidRPr="00A355CC">
        <w:rPr>
          <w:rFonts w:ascii="Times New Roman" w:eastAsia="Calibri" w:hAnsi="Times New Roman" w:cs="Times New Roman"/>
          <w:sz w:val="24"/>
          <w:szCs w:val="24"/>
        </w:rPr>
        <w:lastRenderedPageBreak/>
        <w:t>Psychological flexibility—</w:t>
      </w:r>
      <w:r>
        <w:rPr>
          <w:rFonts w:ascii="Times New Roman" w:eastAsia="Calibri" w:hAnsi="Times New Roman" w:cs="Times New Roman"/>
          <w:sz w:val="24"/>
          <w:szCs w:val="24"/>
        </w:rPr>
        <w:t xml:space="preserve">at least </w:t>
      </w:r>
      <w:r w:rsidRPr="00A355CC">
        <w:rPr>
          <w:rFonts w:ascii="Times New Roman" w:eastAsia="Calibri" w:hAnsi="Times New Roman" w:cs="Times New Roman"/>
          <w:sz w:val="24"/>
          <w:szCs w:val="24"/>
        </w:rPr>
        <w:t>as measured by the A</w:t>
      </w:r>
      <w:r>
        <w:rPr>
          <w:rFonts w:ascii="Times New Roman" w:eastAsia="Calibri" w:hAnsi="Times New Roman" w:cs="Times New Roman"/>
          <w:sz w:val="24"/>
          <w:szCs w:val="24"/>
        </w:rPr>
        <w:t>cceptance and Action Questionnaire-II (</w:t>
      </w:r>
      <w:r w:rsidRPr="00A355CC">
        <w:rPr>
          <w:rFonts w:ascii="Times New Roman" w:eastAsia="Calibri" w:hAnsi="Times New Roman" w:cs="Times New Roman"/>
          <w:sz w:val="24"/>
          <w:szCs w:val="24"/>
        </w:rPr>
        <w:t>A</w:t>
      </w:r>
      <w:r>
        <w:rPr>
          <w:rFonts w:ascii="Times New Roman" w:eastAsia="Calibri" w:hAnsi="Times New Roman" w:cs="Times New Roman"/>
          <w:sz w:val="24"/>
          <w:szCs w:val="24"/>
        </w:rPr>
        <w:t>A</w:t>
      </w:r>
      <w:r w:rsidRPr="00A355CC">
        <w:rPr>
          <w:rFonts w:ascii="Times New Roman" w:eastAsia="Calibri" w:hAnsi="Times New Roman" w:cs="Times New Roman"/>
          <w:sz w:val="24"/>
          <w:szCs w:val="24"/>
        </w:rPr>
        <w:t>Q-II</w:t>
      </w:r>
      <w:r>
        <w:rPr>
          <w:rFonts w:ascii="Times New Roman" w:eastAsia="Calibri" w:hAnsi="Times New Roman" w:cs="Times New Roman"/>
          <w:sz w:val="24"/>
          <w:szCs w:val="24"/>
        </w:rPr>
        <w:t xml:space="preserve"> Bond et al., 2011) which is used in the present study because it is by far the most widely employed instrument in the literature </w:t>
      </w:r>
      <w:r w:rsidRPr="00A355CC">
        <w:rPr>
          <w:rFonts w:ascii="Times New Roman" w:eastAsia="Calibri" w:hAnsi="Times New Roman" w:cs="Times New Roman"/>
          <w:sz w:val="24"/>
          <w:szCs w:val="24"/>
        </w:rPr>
        <w:t xml:space="preserve">—focuses more directly on one’s emotions/feelings (rather than </w:t>
      </w:r>
      <w:proofErr w:type="spellStart"/>
      <w:r w:rsidRPr="00A355CC">
        <w:rPr>
          <w:rFonts w:ascii="Times New Roman" w:eastAsia="Calibri" w:hAnsi="Times New Roman" w:cs="Times New Roman"/>
          <w:sz w:val="24"/>
          <w:szCs w:val="24"/>
        </w:rPr>
        <w:t>behaviors</w:t>
      </w:r>
      <w:proofErr w:type="spellEnd"/>
      <w:r w:rsidRPr="00A355CC">
        <w:rPr>
          <w:rFonts w:ascii="Times New Roman" w:eastAsia="Calibri" w:hAnsi="Times New Roman" w:cs="Times New Roman"/>
          <w:sz w:val="24"/>
          <w:szCs w:val="24"/>
        </w:rPr>
        <w:t xml:space="preserve"> and cognitions) and its perceived impact on one’s quality of life. For example, while items from the Adaptability Scale (Martin et al., 2012) focus more on ‘situations’ of novelty/uncertainty and one’s perceived ability to self-regulate under these conditions (e.g., “When uncertainty arises, I am able to minimize frustration or irritation so I can deal with it best.”), the AAQ-II focuses more explicitly on the overall impact of emotions on one’s life (e.g., “Emotions cause problems in my life.”). Given that both constructs fall under the self-regulation umbrella and capture affective dimensions, one would expect there to be overlap. However, given adaptability’s focus on ‘situations’ of novelty/uncertainty, specifically, and the AAQ-II’s focus on affect (solely) and its link with one’s perceived quality of life (more general than situational analysis) they are likely to be separable.</w:t>
      </w:r>
    </w:p>
    <w:bookmarkEnd w:id="7"/>
    <w:p w14:paraId="1AB73406" w14:textId="77777777" w:rsidR="00255308" w:rsidRPr="00667703" w:rsidRDefault="00255308" w:rsidP="00255308">
      <w:pPr>
        <w:spacing w:after="200" w:line="480" w:lineRule="auto"/>
        <w:ind w:firstLine="720"/>
        <w:rPr>
          <w:rFonts w:ascii="Times New Roman" w:eastAsia="Calibri" w:hAnsi="Times New Roman" w:cs="Times New Roman"/>
          <w:b/>
          <w:sz w:val="24"/>
          <w:szCs w:val="24"/>
          <w:lang w:val="en-US"/>
        </w:rPr>
      </w:pPr>
      <w:r w:rsidRPr="00667703">
        <w:rPr>
          <w:rFonts w:ascii="Times New Roman" w:eastAsia="Calibri" w:hAnsi="Times New Roman" w:cs="Times New Roman"/>
          <w:b/>
          <w:sz w:val="24"/>
          <w:szCs w:val="24"/>
          <w:lang w:val="en-US"/>
        </w:rPr>
        <w:t xml:space="preserve">The </w:t>
      </w:r>
      <w:r>
        <w:rPr>
          <w:rFonts w:ascii="Times New Roman" w:eastAsia="Calibri" w:hAnsi="Times New Roman" w:cs="Times New Roman"/>
          <w:b/>
          <w:sz w:val="24"/>
          <w:szCs w:val="24"/>
          <w:lang w:val="en-US"/>
        </w:rPr>
        <w:t>Present Study</w:t>
      </w:r>
    </w:p>
    <w:p w14:paraId="0153938A" w14:textId="269616C7" w:rsidR="00255308" w:rsidRPr="00A355CC" w:rsidRDefault="00255308" w:rsidP="00255308">
      <w:pPr>
        <w:spacing w:after="20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The current paper investigates the conceptual overlap between adaptability and psychological flexibility. As both constructs incorporate a focus on self-regulation of novel and/or stressful events, </w:t>
      </w:r>
      <w:r>
        <w:rPr>
          <w:rFonts w:ascii="Times New Roman" w:eastAsia="Calibri" w:hAnsi="Times New Roman" w:cs="Times New Roman"/>
          <w:sz w:val="24"/>
          <w:szCs w:val="24"/>
          <w:lang w:val="en-US"/>
        </w:rPr>
        <w:t>i</w:t>
      </w:r>
      <w:r w:rsidRPr="00EA3F59">
        <w:rPr>
          <w:rFonts w:ascii="Times New Roman" w:eastAsia="Calibri" w:hAnsi="Times New Roman" w:cs="Times New Roman"/>
          <w:sz w:val="24"/>
          <w:szCs w:val="24"/>
          <w:lang w:val="en-US"/>
        </w:rPr>
        <w:t>t is important to disentangle these cognate constructs</w:t>
      </w:r>
      <w:r>
        <w:rPr>
          <w:rFonts w:ascii="Times New Roman" w:eastAsia="Calibri" w:hAnsi="Times New Roman" w:cs="Times New Roman"/>
          <w:sz w:val="24"/>
          <w:szCs w:val="24"/>
          <w:lang w:val="en-US"/>
        </w:rPr>
        <w:t xml:space="preserve"> </w:t>
      </w:r>
      <w:r w:rsidRPr="00EA3F59">
        <w:rPr>
          <w:rFonts w:ascii="Times New Roman" w:eastAsia="Calibri" w:hAnsi="Times New Roman" w:cs="Times New Roman"/>
          <w:sz w:val="24"/>
          <w:szCs w:val="24"/>
          <w:lang w:val="en-US"/>
        </w:rPr>
        <w:t>so that the unique variance attributable to each can be estimated, and interventions and resources can be directed with greater precision</w:t>
      </w:r>
      <w:r>
        <w:rPr>
          <w:rFonts w:ascii="Times New Roman" w:eastAsia="Calibri" w:hAnsi="Times New Roman" w:cs="Times New Roman"/>
          <w:sz w:val="24"/>
          <w:szCs w:val="24"/>
        </w:rPr>
        <w:t xml:space="preserve">. Moreover, our secondary aim within this paper was to establish the predictive validity of adaptability and psychological flexibility once the overlap was tested. It has been argued that when assessing psychological wellbeing outcomes it is important to include measures of both wellbeing and distress (Hone et al., 2014). Therefore, we have included a measure of psychological distress and positive psychological functioning (i.e., wellbeing) to capture more </w:t>
      </w:r>
      <w:r w:rsidR="00166784">
        <w:rPr>
          <w:rFonts w:ascii="Times New Roman" w:eastAsia="Calibri" w:hAnsi="Times New Roman" w:cs="Times New Roman"/>
          <w:sz w:val="24"/>
          <w:szCs w:val="24"/>
        </w:rPr>
        <w:t xml:space="preserve">of a </w:t>
      </w:r>
      <w:r>
        <w:rPr>
          <w:rFonts w:ascii="Times New Roman" w:eastAsia="Calibri" w:hAnsi="Times New Roman" w:cs="Times New Roman"/>
          <w:sz w:val="24"/>
          <w:szCs w:val="24"/>
        </w:rPr>
        <w:t xml:space="preserve">range of wellbeing outcomes. Given that prior research </w:t>
      </w:r>
      <w:r>
        <w:rPr>
          <w:rFonts w:ascii="Times New Roman" w:eastAsia="Calibri" w:hAnsi="Times New Roman" w:cs="Times New Roman"/>
          <w:sz w:val="24"/>
          <w:szCs w:val="24"/>
        </w:rPr>
        <w:lastRenderedPageBreak/>
        <w:t>has demonstrated that adaptability and psychological flexibility are significant predictors of psychological wellbeing outcomes, we expected similar associations for psychological distress and wellbeing (positive functioning).</w:t>
      </w:r>
    </w:p>
    <w:p w14:paraId="7E4FC1F0" w14:textId="77777777" w:rsidR="00255308" w:rsidRPr="00A355CC" w:rsidRDefault="00255308" w:rsidP="00255308">
      <w:pPr>
        <w:spacing w:after="200" w:line="480" w:lineRule="auto"/>
        <w:rPr>
          <w:rFonts w:ascii="Times New Roman" w:eastAsia="Calibri" w:hAnsi="Times New Roman" w:cs="Times New Roman"/>
          <w:sz w:val="24"/>
          <w:szCs w:val="28"/>
        </w:rPr>
      </w:pPr>
    </w:p>
    <w:p w14:paraId="54D005DB" w14:textId="77777777" w:rsidR="00255308" w:rsidRPr="00A355CC" w:rsidRDefault="00255308" w:rsidP="00255308">
      <w:pPr>
        <w:spacing w:after="200" w:line="480" w:lineRule="auto"/>
        <w:jc w:val="center"/>
        <w:rPr>
          <w:rFonts w:ascii="Times New Roman" w:eastAsia="Calibri" w:hAnsi="Times New Roman" w:cs="Times New Roman"/>
          <w:b/>
          <w:sz w:val="24"/>
          <w:szCs w:val="34"/>
        </w:rPr>
      </w:pPr>
      <w:r w:rsidRPr="00A355CC">
        <w:rPr>
          <w:rFonts w:ascii="Times New Roman" w:eastAsia="Calibri" w:hAnsi="Times New Roman" w:cs="Times New Roman"/>
          <w:b/>
          <w:sz w:val="24"/>
          <w:szCs w:val="34"/>
        </w:rPr>
        <w:t>Method</w:t>
      </w:r>
    </w:p>
    <w:p w14:paraId="4B7D76B4" w14:textId="77777777" w:rsidR="00255308" w:rsidRPr="00A355CC" w:rsidRDefault="00255308" w:rsidP="00255308">
      <w:pPr>
        <w:spacing w:after="200" w:line="480" w:lineRule="auto"/>
        <w:rPr>
          <w:rFonts w:ascii="Times New Roman" w:eastAsia="Calibri" w:hAnsi="Times New Roman" w:cs="Times New Roman"/>
          <w:b/>
          <w:sz w:val="24"/>
          <w:szCs w:val="34"/>
        </w:rPr>
      </w:pPr>
      <w:r w:rsidRPr="00A355CC">
        <w:rPr>
          <w:rFonts w:ascii="Times New Roman" w:eastAsia="Calibri" w:hAnsi="Times New Roman" w:cs="Times New Roman"/>
          <w:b/>
          <w:sz w:val="24"/>
          <w:szCs w:val="34"/>
        </w:rPr>
        <w:t>Participants</w:t>
      </w:r>
    </w:p>
    <w:p w14:paraId="273FB08F" w14:textId="77777777" w:rsidR="00255308" w:rsidRPr="00A355CC" w:rsidRDefault="00255308" w:rsidP="00255308">
      <w:pPr>
        <w:spacing w:after="200" w:line="480" w:lineRule="auto"/>
        <w:ind w:firstLine="720"/>
        <w:rPr>
          <w:rFonts w:ascii="Times New Roman" w:eastAsia="Calibri" w:hAnsi="Times New Roman" w:cs="Times New Roman"/>
          <w:sz w:val="24"/>
          <w:szCs w:val="34"/>
        </w:rPr>
      </w:pPr>
      <w:r w:rsidRPr="00A355CC">
        <w:rPr>
          <w:rFonts w:ascii="Times New Roman" w:eastAsia="Calibri" w:hAnsi="Times New Roman" w:cs="Times New Roman"/>
          <w:sz w:val="24"/>
          <w:szCs w:val="34"/>
        </w:rPr>
        <w:t>Participants (</w:t>
      </w:r>
      <w:r w:rsidRPr="00A355CC">
        <w:rPr>
          <w:rFonts w:ascii="Times New Roman" w:eastAsia="Calibri" w:hAnsi="Times New Roman" w:cs="Times New Roman"/>
          <w:i/>
          <w:sz w:val="24"/>
          <w:szCs w:val="34"/>
        </w:rPr>
        <w:t>n</w:t>
      </w:r>
      <w:r w:rsidRPr="00A355CC">
        <w:rPr>
          <w:rFonts w:ascii="Times New Roman" w:eastAsia="Calibri" w:hAnsi="Times New Roman" w:cs="Times New Roman"/>
          <w:sz w:val="24"/>
          <w:szCs w:val="34"/>
        </w:rPr>
        <w:t xml:space="preserve"> = 233) were recruited from a variety of online platforms (e.g., www.reddit.com/samplesize; www.socialpsychology.org), completed the survey via Bristol Online Surveys software, and were entered in a </w:t>
      </w:r>
      <w:r>
        <w:rPr>
          <w:rFonts w:ascii="Times New Roman" w:eastAsia="Calibri" w:hAnsi="Times New Roman" w:cs="Times New Roman"/>
          <w:sz w:val="24"/>
          <w:szCs w:val="34"/>
        </w:rPr>
        <w:t xml:space="preserve">£50 </w:t>
      </w:r>
      <w:r w:rsidRPr="00A355CC">
        <w:rPr>
          <w:rFonts w:ascii="Times New Roman" w:eastAsia="Calibri" w:hAnsi="Times New Roman" w:cs="Times New Roman"/>
          <w:sz w:val="24"/>
          <w:szCs w:val="34"/>
        </w:rPr>
        <w:t>monetary prize draw as compensation. We screened for potential inattentive responders</w:t>
      </w:r>
      <w:r w:rsidRPr="00A355CC">
        <w:rPr>
          <w:rFonts w:ascii="Times New Roman" w:eastAsia="Times New Roman" w:hAnsi="Times New Roman" w:cs="Times New Roman"/>
          <w:sz w:val="24"/>
          <w:szCs w:val="24"/>
          <w:lang w:eastAsia="en-GB"/>
        </w:rPr>
        <w:t xml:space="preserve"> (see </w:t>
      </w:r>
      <w:r w:rsidRPr="00A355CC">
        <w:rPr>
          <w:rFonts w:ascii="Times New Roman" w:eastAsia="Calibri" w:hAnsi="Times New Roman" w:cs="Times New Roman"/>
          <w:sz w:val="24"/>
          <w:szCs w:val="34"/>
        </w:rPr>
        <w:t>Meade &amp; Craig, 2012) by asking participants to select strongly disagree on a bogus item (flag variable). 28 participants were removed from the dataset as they did not answer correctly (e.g., selected ‘agree’ in response to the item), which left a total sample of 205. Of the remaining participants, the majority identified as female (67.8%). Ages ranged from 18 to 71 years (</w:t>
      </w:r>
      <w:r w:rsidRPr="00A355CC">
        <w:rPr>
          <w:rFonts w:ascii="Times New Roman" w:eastAsia="Calibri" w:hAnsi="Times New Roman" w:cs="Times New Roman"/>
          <w:i/>
          <w:sz w:val="24"/>
          <w:szCs w:val="34"/>
        </w:rPr>
        <w:t>M</w:t>
      </w:r>
      <w:r w:rsidRPr="00A355CC">
        <w:rPr>
          <w:rFonts w:ascii="Times New Roman" w:eastAsia="Calibri" w:hAnsi="Times New Roman" w:cs="Times New Roman"/>
          <w:sz w:val="24"/>
          <w:szCs w:val="34"/>
        </w:rPr>
        <w:t xml:space="preserve"> = 31.91 years, </w:t>
      </w:r>
      <w:r w:rsidRPr="00A355CC">
        <w:rPr>
          <w:rFonts w:ascii="Times New Roman" w:eastAsia="Calibri" w:hAnsi="Times New Roman" w:cs="Times New Roman"/>
          <w:i/>
          <w:sz w:val="24"/>
          <w:szCs w:val="34"/>
        </w:rPr>
        <w:t>SD</w:t>
      </w:r>
      <w:r w:rsidRPr="00A355CC">
        <w:rPr>
          <w:rFonts w:ascii="Times New Roman" w:eastAsia="Calibri" w:hAnsi="Times New Roman" w:cs="Times New Roman"/>
          <w:sz w:val="24"/>
          <w:szCs w:val="34"/>
        </w:rPr>
        <w:t xml:space="preserve"> = 13.79). Most participants were currently residing in the USA (54.2%), the United Kingdom (14.8%), or Canada (7.9%), and identified themselves as white/Caucasian (74.6%). Regarding occupation, participants were either employed (48.3%), in full-time study (31.2%), unemployed (16.6%), with 3.9% refusing to answer. Those who were employed worked in a broad array of occupations including education (20.3%), health and social care (18.7%), engineering (5.6%), computing (4.8%), arts and entertainment media (4.3%), among many others. Ethical clearance was obtained from the Institutional Ethics Committee prior to the collection of data.</w:t>
      </w:r>
    </w:p>
    <w:p w14:paraId="51651745" w14:textId="77777777" w:rsidR="00255308" w:rsidRPr="00A355CC" w:rsidRDefault="00255308" w:rsidP="00255308">
      <w:pPr>
        <w:spacing w:after="200" w:line="480" w:lineRule="auto"/>
        <w:rPr>
          <w:rFonts w:ascii="Times New Roman" w:eastAsia="Calibri" w:hAnsi="Times New Roman" w:cs="Times New Roman"/>
          <w:b/>
          <w:sz w:val="24"/>
          <w:szCs w:val="34"/>
        </w:rPr>
      </w:pPr>
      <w:r w:rsidRPr="00A355CC">
        <w:rPr>
          <w:rFonts w:ascii="Times New Roman" w:eastAsia="Calibri" w:hAnsi="Times New Roman" w:cs="Times New Roman"/>
          <w:b/>
          <w:sz w:val="24"/>
          <w:szCs w:val="34"/>
        </w:rPr>
        <w:t>Measures</w:t>
      </w:r>
    </w:p>
    <w:p w14:paraId="2E3A8A2F" w14:textId="77777777" w:rsidR="00255308" w:rsidRDefault="00255308" w:rsidP="00255308">
      <w:pPr>
        <w:spacing w:after="200" w:line="480" w:lineRule="auto"/>
        <w:ind w:firstLine="720"/>
        <w:rPr>
          <w:rFonts w:ascii="Times New Roman" w:eastAsia="Calibri" w:hAnsi="Times New Roman" w:cs="Times New Roman"/>
          <w:i/>
          <w:sz w:val="24"/>
          <w:szCs w:val="34"/>
        </w:rPr>
      </w:pPr>
      <w:r w:rsidRPr="00A355CC">
        <w:rPr>
          <w:rFonts w:ascii="Times New Roman" w:eastAsia="Calibri" w:hAnsi="Times New Roman" w:cs="Times New Roman"/>
          <w:i/>
          <w:sz w:val="24"/>
          <w:szCs w:val="34"/>
        </w:rPr>
        <w:lastRenderedPageBreak/>
        <w:t xml:space="preserve">Adaptability. </w:t>
      </w:r>
    </w:p>
    <w:p w14:paraId="16D3F7EE" w14:textId="4AC5B664" w:rsidR="00255308" w:rsidRPr="00A355CC" w:rsidRDefault="00255308" w:rsidP="00255308">
      <w:pPr>
        <w:spacing w:after="200" w:line="480" w:lineRule="auto"/>
        <w:ind w:firstLine="720"/>
        <w:rPr>
          <w:rFonts w:ascii="Times New Roman" w:eastAsia="Calibri" w:hAnsi="Times New Roman" w:cs="Times New Roman"/>
          <w:sz w:val="24"/>
          <w:szCs w:val="34"/>
        </w:rPr>
      </w:pPr>
      <w:r>
        <w:rPr>
          <w:rFonts w:ascii="Times New Roman" w:eastAsia="Calibri" w:hAnsi="Times New Roman" w:cs="Times New Roman"/>
          <w:iCs/>
          <w:sz w:val="24"/>
          <w:szCs w:val="34"/>
        </w:rPr>
        <w:t>Adaptability was assessed using the</w:t>
      </w:r>
      <w:r w:rsidRPr="00A355CC">
        <w:rPr>
          <w:rFonts w:ascii="Times New Roman" w:eastAsia="Calibri" w:hAnsi="Times New Roman" w:cs="Times New Roman"/>
          <w:sz w:val="24"/>
          <w:szCs w:val="34"/>
        </w:rPr>
        <w:t xml:space="preserve"> Adaptability Scale (Martin et al.</w:t>
      </w:r>
      <w:r>
        <w:rPr>
          <w:rFonts w:ascii="Times New Roman" w:eastAsia="Calibri" w:hAnsi="Times New Roman" w:cs="Times New Roman"/>
          <w:sz w:val="24"/>
          <w:szCs w:val="34"/>
        </w:rPr>
        <w:t>,</w:t>
      </w:r>
      <w:r w:rsidRPr="00A355CC">
        <w:rPr>
          <w:rFonts w:ascii="Times New Roman" w:eastAsia="Calibri" w:hAnsi="Times New Roman" w:cs="Times New Roman"/>
          <w:sz w:val="24"/>
          <w:szCs w:val="34"/>
        </w:rPr>
        <w:t xml:space="preserve"> 2012)</w:t>
      </w:r>
      <w:r>
        <w:rPr>
          <w:rFonts w:ascii="Times New Roman" w:eastAsia="Calibri" w:hAnsi="Times New Roman" w:cs="Times New Roman"/>
          <w:sz w:val="24"/>
          <w:szCs w:val="34"/>
        </w:rPr>
        <w:t>. The scale comprises nine items that assess cognitive</w:t>
      </w:r>
      <w:r w:rsidR="00751ED7">
        <w:rPr>
          <w:rFonts w:ascii="Times New Roman" w:eastAsia="Calibri" w:hAnsi="Times New Roman" w:cs="Times New Roman"/>
          <w:sz w:val="24"/>
          <w:szCs w:val="34"/>
        </w:rPr>
        <w:t>-</w:t>
      </w:r>
      <w:proofErr w:type="spellStart"/>
      <w:r>
        <w:rPr>
          <w:rFonts w:ascii="Times New Roman" w:eastAsia="Calibri" w:hAnsi="Times New Roman" w:cs="Times New Roman"/>
          <w:sz w:val="24"/>
          <w:szCs w:val="34"/>
        </w:rPr>
        <w:t>behavioral</w:t>
      </w:r>
      <w:proofErr w:type="spellEnd"/>
      <w:r w:rsidR="00751ED7">
        <w:rPr>
          <w:rFonts w:ascii="Times New Roman" w:eastAsia="Calibri" w:hAnsi="Times New Roman" w:cs="Times New Roman"/>
          <w:sz w:val="24"/>
          <w:szCs w:val="34"/>
        </w:rPr>
        <w:t xml:space="preserve"> (e.g., “I am able to adjust my thinking or expectations to assist me in a new situation if necessary”)</w:t>
      </w:r>
      <w:r>
        <w:rPr>
          <w:rFonts w:ascii="Times New Roman" w:eastAsia="Calibri" w:hAnsi="Times New Roman" w:cs="Times New Roman"/>
          <w:sz w:val="24"/>
          <w:szCs w:val="34"/>
        </w:rPr>
        <w:t xml:space="preserve">, and </w:t>
      </w:r>
      <w:r w:rsidR="00751ED7">
        <w:rPr>
          <w:rFonts w:ascii="Times New Roman" w:eastAsia="Calibri" w:hAnsi="Times New Roman" w:cs="Times New Roman"/>
          <w:sz w:val="24"/>
          <w:szCs w:val="34"/>
        </w:rPr>
        <w:t xml:space="preserve">affective </w:t>
      </w:r>
      <w:r>
        <w:rPr>
          <w:rFonts w:ascii="Times New Roman" w:eastAsia="Calibri" w:hAnsi="Times New Roman" w:cs="Times New Roman"/>
          <w:sz w:val="24"/>
          <w:szCs w:val="34"/>
        </w:rPr>
        <w:t>factors</w:t>
      </w:r>
      <w:r w:rsidR="00751ED7">
        <w:rPr>
          <w:rFonts w:ascii="Times New Roman" w:eastAsia="Calibri" w:hAnsi="Times New Roman" w:cs="Times New Roman"/>
          <w:sz w:val="24"/>
          <w:szCs w:val="34"/>
        </w:rPr>
        <w:t xml:space="preserve"> (e.g., “When uncertainty arises, I am able to minimize frustration or irritation so I can deal with it best”)</w:t>
      </w:r>
      <w:r>
        <w:rPr>
          <w:rFonts w:ascii="Times New Roman" w:eastAsia="Calibri" w:hAnsi="Times New Roman" w:cs="Times New Roman"/>
          <w:sz w:val="24"/>
          <w:szCs w:val="34"/>
        </w:rPr>
        <w:t>. A</w:t>
      </w:r>
      <w:r w:rsidRPr="00A355CC">
        <w:rPr>
          <w:rFonts w:ascii="Times New Roman" w:eastAsia="Calibri" w:hAnsi="Times New Roman" w:cs="Times New Roman"/>
          <w:sz w:val="24"/>
          <w:szCs w:val="34"/>
        </w:rPr>
        <w:t xml:space="preserve"> 7-point Likert scale </w:t>
      </w:r>
      <w:r>
        <w:rPr>
          <w:rFonts w:ascii="Times New Roman" w:eastAsia="Calibri" w:hAnsi="Times New Roman" w:cs="Times New Roman"/>
          <w:sz w:val="24"/>
          <w:szCs w:val="34"/>
        </w:rPr>
        <w:t xml:space="preserve">was used for each item, with participants rating themselves </w:t>
      </w:r>
      <w:r w:rsidRPr="00A355CC">
        <w:rPr>
          <w:rFonts w:ascii="Times New Roman" w:eastAsia="Calibri" w:hAnsi="Times New Roman" w:cs="Times New Roman"/>
          <w:sz w:val="24"/>
          <w:szCs w:val="34"/>
        </w:rPr>
        <w:t>from 1 (strongly disagree) to 7 (strongly agree)</w:t>
      </w:r>
      <w:r>
        <w:rPr>
          <w:rFonts w:ascii="Times New Roman" w:eastAsia="Calibri" w:hAnsi="Times New Roman" w:cs="Times New Roman"/>
          <w:sz w:val="24"/>
          <w:szCs w:val="34"/>
        </w:rPr>
        <w:t>. Prior research has shown that the scale functions well when the dimensions of adaptability (i.e., cognitive-</w:t>
      </w:r>
      <w:proofErr w:type="spellStart"/>
      <w:r>
        <w:rPr>
          <w:rFonts w:ascii="Times New Roman" w:eastAsia="Calibri" w:hAnsi="Times New Roman" w:cs="Times New Roman"/>
          <w:sz w:val="24"/>
          <w:szCs w:val="34"/>
        </w:rPr>
        <w:t>behavioral</w:t>
      </w:r>
      <w:proofErr w:type="spellEnd"/>
      <w:r>
        <w:rPr>
          <w:rFonts w:ascii="Times New Roman" w:eastAsia="Calibri" w:hAnsi="Times New Roman" w:cs="Times New Roman"/>
          <w:sz w:val="24"/>
          <w:szCs w:val="34"/>
        </w:rPr>
        <w:t>; affective) are combined into a global factor considering they are highly interrelated (e.g., Martin et al., 2013). Prior research has also provided evidence of good reliability, structural and construct validity for this scale (e.g., Collie et al., 2017; Martin et al., 2015). In this study, Cronbach’s Alpha was .90.</w:t>
      </w:r>
    </w:p>
    <w:p w14:paraId="5CDB2A8B" w14:textId="77777777" w:rsidR="00255308" w:rsidRDefault="00255308" w:rsidP="00255308">
      <w:pPr>
        <w:spacing w:after="200" w:line="480" w:lineRule="auto"/>
        <w:ind w:firstLine="720"/>
        <w:rPr>
          <w:rFonts w:ascii="Times New Roman" w:eastAsia="Calibri" w:hAnsi="Times New Roman" w:cs="Times New Roman"/>
          <w:b/>
          <w:sz w:val="24"/>
          <w:szCs w:val="34"/>
        </w:rPr>
      </w:pPr>
      <w:r w:rsidRPr="00A355CC">
        <w:rPr>
          <w:rFonts w:ascii="Times New Roman" w:eastAsia="Calibri" w:hAnsi="Times New Roman" w:cs="Times New Roman"/>
          <w:i/>
          <w:sz w:val="24"/>
          <w:szCs w:val="34"/>
        </w:rPr>
        <w:t xml:space="preserve">Psychological </w:t>
      </w:r>
      <w:r>
        <w:rPr>
          <w:rFonts w:ascii="Times New Roman" w:eastAsia="Calibri" w:hAnsi="Times New Roman" w:cs="Times New Roman"/>
          <w:i/>
          <w:sz w:val="24"/>
          <w:szCs w:val="34"/>
        </w:rPr>
        <w:t>F</w:t>
      </w:r>
      <w:r w:rsidRPr="00A355CC">
        <w:rPr>
          <w:rFonts w:ascii="Times New Roman" w:eastAsia="Calibri" w:hAnsi="Times New Roman" w:cs="Times New Roman"/>
          <w:i/>
          <w:sz w:val="24"/>
          <w:szCs w:val="34"/>
        </w:rPr>
        <w:t>lexibility.</w:t>
      </w:r>
      <w:r w:rsidRPr="00A355CC">
        <w:rPr>
          <w:rFonts w:ascii="Times New Roman" w:eastAsia="Calibri" w:hAnsi="Times New Roman" w:cs="Times New Roman"/>
          <w:b/>
          <w:sz w:val="24"/>
          <w:szCs w:val="34"/>
        </w:rPr>
        <w:t xml:space="preserve"> </w:t>
      </w:r>
    </w:p>
    <w:p w14:paraId="5EFC0277" w14:textId="77777777" w:rsidR="00255308" w:rsidRPr="00A355CC" w:rsidRDefault="00255308" w:rsidP="00255308">
      <w:pPr>
        <w:spacing w:after="200" w:line="480" w:lineRule="auto"/>
        <w:ind w:firstLine="720"/>
        <w:rPr>
          <w:rFonts w:ascii="Times New Roman" w:eastAsia="Calibri" w:hAnsi="Times New Roman" w:cs="Times New Roman"/>
          <w:sz w:val="24"/>
          <w:szCs w:val="34"/>
        </w:rPr>
      </w:pPr>
      <w:r>
        <w:rPr>
          <w:rFonts w:ascii="Times New Roman" w:eastAsia="Calibri" w:hAnsi="Times New Roman" w:cs="Times New Roman"/>
          <w:sz w:val="24"/>
          <w:szCs w:val="34"/>
        </w:rPr>
        <w:t>Psychological flexibility was assessed using the</w:t>
      </w:r>
      <w:r w:rsidRPr="00A355CC">
        <w:rPr>
          <w:rFonts w:ascii="Times New Roman" w:eastAsia="Calibri" w:hAnsi="Times New Roman" w:cs="Times New Roman"/>
          <w:sz w:val="24"/>
          <w:szCs w:val="34"/>
        </w:rPr>
        <w:t xml:space="preserve"> </w:t>
      </w:r>
      <w:r>
        <w:rPr>
          <w:rFonts w:ascii="Times New Roman" w:eastAsia="Calibri" w:hAnsi="Times New Roman" w:cs="Times New Roman"/>
          <w:sz w:val="24"/>
          <w:szCs w:val="34"/>
        </w:rPr>
        <w:t xml:space="preserve">seven-item </w:t>
      </w:r>
      <w:r w:rsidRPr="00A355CC">
        <w:rPr>
          <w:rFonts w:ascii="Times New Roman" w:eastAsia="Calibri" w:hAnsi="Times New Roman" w:cs="Times New Roman"/>
          <w:sz w:val="24"/>
          <w:szCs w:val="34"/>
        </w:rPr>
        <w:t xml:space="preserve">Acceptance and Action Questionnaire-II (AAQ-II; Bond et al., 2011). </w:t>
      </w:r>
      <w:r>
        <w:rPr>
          <w:rFonts w:ascii="Times New Roman" w:eastAsia="Calibri" w:hAnsi="Times New Roman" w:cs="Times New Roman"/>
          <w:sz w:val="24"/>
          <w:szCs w:val="34"/>
        </w:rPr>
        <w:t xml:space="preserve">A </w:t>
      </w:r>
      <w:r w:rsidRPr="00A355CC">
        <w:rPr>
          <w:rFonts w:ascii="Times New Roman" w:eastAsia="Calibri" w:hAnsi="Times New Roman" w:cs="Times New Roman"/>
          <w:sz w:val="24"/>
          <w:szCs w:val="34"/>
        </w:rPr>
        <w:t>7-point Likert scale from 1 (never true) to 7 (always true)</w:t>
      </w:r>
      <w:r>
        <w:rPr>
          <w:rFonts w:ascii="Times New Roman" w:eastAsia="Calibri" w:hAnsi="Times New Roman" w:cs="Times New Roman"/>
          <w:sz w:val="24"/>
          <w:szCs w:val="34"/>
        </w:rPr>
        <w:t xml:space="preserve"> was adopted for each item</w:t>
      </w:r>
      <w:r w:rsidRPr="00A355CC">
        <w:rPr>
          <w:rFonts w:ascii="Times New Roman" w:eastAsia="Calibri" w:hAnsi="Times New Roman" w:cs="Times New Roman"/>
          <w:sz w:val="24"/>
          <w:szCs w:val="34"/>
        </w:rPr>
        <w:t>.</w:t>
      </w:r>
      <w:r>
        <w:rPr>
          <w:rFonts w:ascii="Times New Roman" w:eastAsia="Calibri" w:hAnsi="Times New Roman" w:cs="Times New Roman"/>
          <w:sz w:val="24"/>
          <w:szCs w:val="34"/>
        </w:rPr>
        <w:t xml:space="preserve"> The AAQ-II was chosen for this study as it the most widely utilised measure of psychological flexibility in the empirical literature. Prior research has demonstrated good reliability of the scale (e.g., Bond et al., 2011). However, the discriminant validity has recently been questioned (see Discussion section). In this study, Cronbach’s alpha was .93.</w:t>
      </w:r>
    </w:p>
    <w:p w14:paraId="04F7859F" w14:textId="77777777" w:rsidR="00255308" w:rsidRDefault="00255308" w:rsidP="00255308">
      <w:pPr>
        <w:spacing w:after="200" w:line="480" w:lineRule="auto"/>
        <w:ind w:firstLine="720"/>
        <w:rPr>
          <w:rFonts w:ascii="Times New Roman" w:eastAsia="Calibri" w:hAnsi="Times New Roman" w:cs="Times New Roman"/>
          <w:i/>
          <w:sz w:val="24"/>
          <w:szCs w:val="34"/>
        </w:rPr>
      </w:pPr>
      <w:r w:rsidRPr="00A355CC">
        <w:rPr>
          <w:rFonts w:ascii="Times New Roman" w:eastAsia="Calibri" w:hAnsi="Times New Roman" w:cs="Times New Roman"/>
          <w:i/>
          <w:sz w:val="24"/>
          <w:szCs w:val="34"/>
        </w:rPr>
        <w:t>Psychological Distress.</w:t>
      </w:r>
    </w:p>
    <w:p w14:paraId="26CDD7F1" w14:textId="77777777" w:rsidR="00255308" w:rsidRPr="00A355CC" w:rsidRDefault="00255308" w:rsidP="00255308">
      <w:pPr>
        <w:spacing w:after="200" w:line="480" w:lineRule="auto"/>
        <w:ind w:firstLine="720"/>
        <w:rPr>
          <w:rFonts w:ascii="Times New Roman" w:eastAsia="Calibri" w:hAnsi="Times New Roman" w:cs="Times New Roman"/>
          <w:sz w:val="24"/>
          <w:szCs w:val="34"/>
        </w:rPr>
      </w:pPr>
      <w:r w:rsidRPr="00A355CC">
        <w:rPr>
          <w:rFonts w:ascii="Times New Roman" w:eastAsia="Calibri" w:hAnsi="Times New Roman" w:cs="Times New Roman"/>
          <w:i/>
          <w:sz w:val="24"/>
          <w:szCs w:val="34"/>
        </w:rPr>
        <w:t xml:space="preserve"> </w:t>
      </w:r>
      <w:r w:rsidRPr="00970FE1">
        <w:rPr>
          <w:rFonts w:ascii="Times New Roman" w:eastAsia="Calibri" w:hAnsi="Times New Roman" w:cs="Times New Roman"/>
          <w:sz w:val="24"/>
          <w:szCs w:val="34"/>
        </w:rPr>
        <w:t xml:space="preserve">We used the Depression Anxiety and Stress Scales (DASS-21; Henry &amp; Crawford, 2005; Lovibond &amp; Lovibond, 1995) to assess psychological distress. A 4-point Likert scale </w:t>
      </w:r>
      <w:r w:rsidRPr="00970FE1">
        <w:rPr>
          <w:rFonts w:ascii="Times New Roman" w:eastAsia="Calibri" w:hAnsi="Times New Roman" w:cs="Times New Roman"/>
          <w:sz w:val="24"/>
          <w:szCs w:val="34"/>
        </w:rPr>
        <w:lastRenderedPageBreak/>
        <w:t xml:space="preserve">from 0 (did not apply to me at all) to 3 (applied to me very much or most of the time) was adopted for each item. The DASS-21 has been shown to have strong reliability and structural validity </w:t>
      </w:r>
      <w:r>
        <w:rPr>
          <w:rFonts w:ascii="Times New Roman" w:eastAsia="Calibri" w:hAnsi="Times New Roman" w:cs="Times New Roman"/>
          <w:sz w:val="24"/>
          <w:szCs w:val="34"/>
        </w:rPr>
        <w:t>in assessing a general psychological distress factor</w:t>
      </w:r>
      <w:r w:rsidRPr="00970FE1">
        <w:rPr>
          <w:rFonts w:ascii="Times New Roman" w:eastAsia="Calibri" w:hAnsi="Times New Roman" w:cs="Times New Roman"/>
          <w:sz w:val="24"/>
          <w:szCs w:val="34"/>
        </w:rPr>
        <w:t xml:space="preserve"> (see Henry &amp; Crawford, 2005). In this study, Cronbach’s alpha was</w:t>
      </w:r>
      <w:r>
        <w:rPr>
          <w:rFonts w:ascii="Times New Roman" w:eastAsia="Calibri" w:hAnsi="Times New Roman" w:cs="Times New Roman"/>
          <w:sz w:val="24"/>
          <w:szCs w:val="34"/>
        </w:rPr>
        <w:t xml:space="preserve"> .94.</w:t>
      </w:r>
    </w:p>
    <w:p w14:paraId="41E1EE59" w14:textId="77777777" w:rsidR="00255308" w:rsidRDefault="00255308" w:rsidP="00255308">
      <w:pPr>
        <w:spacing w:after="200" w:line="480" w:lineRule="auto"/>
        <w:ind w:firstLine="720"/>
        <w:rPr>
          <w:rFonts w:ascii="Times New Roman" w:eastAsia="Calibri" w:hAnsi="Times New Roman" w:cs="Times New Roman"/>
          <w:i/>
          <w:sz w:val="24"/>
          <w:szCs w:val="34"/>
        </w:rPr>
      </w:pPr>
      <w:r w:rsidRPr="00A355CC">
        <w:rPr>
          <w:rFonts w:ascii="Times New Roman" w:eastAsia="Calibri" w:hAnsi="Times New Roman" w:cs="Times New Roman"/>
          <w:i/>
          <w:sz w:val="24"/>
          <w:szCs w:val="34"/>
        </w:rPr>
        <w:t>Wellbeing (positive functioning).</w:t>
      </w:r>
    </w:p>
    <w:p w14:paraId="1381B635" w14:textId="77777777" w:rsidR="00255308" w:rsidRPr="00A355CC" w:rsidRDefault="00255308" w:rsidP="00255308">
      <w:pPr>
        <w:spacing w:after="200" w:line="480" w:lineRule="auto"/>
        <w:ind w:firstLine="720"/>
        <w:rPr>
          <w:rFonts w:ascii="Times New Roman" w:eastAsia="Calibri" w:hAnsi="Times New Roman" w:cs="Times New Roman"/>
          <w:sz w:val="24"/>
          <w:szCs w:val="34"/>
        </w:rPr>
      </w:pPr>
      <w:r>
        <w:rPr>
          <w:rFonts w:ascii="Times New Roman" w:eastAsia="Calibri" w:hAnsi="Times New Roman" w:cs="Times New Roman"/>
          <w:iCs/>
          <w:sz w:val="24"/>
          <w:szCs w:val="34"/>
        </w:rPr>
        <w:t xml:space="preserve">Psychological wellbeing (i.e., self-perceived success in relationships, self-esteem, purpose, and optimism) was assessed using </w:t>
      </w:r>
      <w:r w:rsidRPr="00A355CC">
        <w:rPr>
          <w:rFonts w:ascii="Times New Roman" w:eastAsia="Calibri" w:hAnsi="Times New Roman" w:cs="Times New Roman"/>
          <w:sz w:val="24"/>
          <w:szCs w:val="34"/>
        </w:rPr>
        <w:t xml:space="preserve">the </w:t>
      </w:r>
      <w:r>
        <w:rPr>
          <w:rFonts w:ascii="Times New Roman" w:eastAsia="Calibri" w:hAnsi="Times New Roman" w:cs="Times New Roman"/>
          <w:sz w:val="24"/>
          <w:szCs w:val="34"/>
        </w:rPr>
        <w:t>8</w:t>
      </w:r>
      <w:r w:rsidRPr="00A355CC">
        <w:rPr>
          <w:rFonts w:ascii="Times New Roman" w:eastAsia="Calibri" w:hAnsi="Times New Roman" w:cs="Times New Roman"/>
          <w:sz w:val="24"/>
          <w:szCs w:val="34"/>
        </w:rPr>
        <w:t xml:space="preserve">-item Flourishing Scale (Diener et al., 2010; α = .90). </w:t>
      </w:r>
      <w:r>
        <w:rPr>
          <w:rFonts w:ascii="Times New Roman" w:eastAsia="Calibri" w:hAnsi="Times New Roman" w:cs="Times New Roman"/>
          <w:sz w:val="24"/>
          <w:szCs w:val="34"/>
        </w:rPr>
        <w:t>A</w:t>
      </w:r>
      <w:r w:rsidRPr="00A355CC">
        <w:rPr>
          <w:rFonts w:ascii="Times New Roman" w:eastAsia="Calibri" w:hAnsi="Times New Roman" w:cs="Times New Roman"/>
          <w:sz w:val="24"/>
          <w:szCs w:val="34"/>
        </w:rPr>
        <w:t xml:space="preserve"> 7-point Likert scale from 1 (strongly disagree) to 7 (strongly agree)</w:t>
      </w:r>
      <w:r>
        <w:rPr>
          <w:rFonts w:ascii="Times New Roman" w:eastAsia="Calibri" w:hAnsi="Times New Roman" w:cs="Times New Roman"/>
          <w:sz w:val="24"/>
          <w:szCs w:val="34"/>
        </w:rPr>
        <w:t xml:space="preserve"> was adopted for each item</w:t>
      </w:r>
      <w:r w:rsidRPr="00A355CC">
        <w:rPr>
          <w:rFonts w:ascii="Times New Roman" w:eastAsia="Calibri" w:hAnsi="Times New Roman" w:cs="Times New Roman"/>
          <w:sz w:val="24"/>
          <w:szCs w:val="34"/>
        </w:rPr>
        <w:t>.</w:t>
      </w:r>
      <w:r>
        <w:rPr>
          <w:rFonts w:ascii="Times New Roman" w:eastAsia="Calibri" w:hAnsi="Times New Roman" w:cs="Times New Roman"/>
          <w:sz w:val="24"/>
          <w:szCs w:val="34"/>
        </w:rPr>
        <w:t xml:space="preserve"> Previous research has shown strong reliability and validity for this scale (Diener et al., 2010; Howell &amp; </w:t>
      </w:r>
      <w:proofErr w:type="spellStart"/>
      <w:r>
        <w:rPr>
          <w:rFonts w:ascii="Times New Roman" w:eastAsia="Calibri" w:hAnsi="Times New Roman" w:cs="Times New Roman"/>
          <w:sz w:val="24"/>
          <w:szCs w:val="34"/>
        </w:rPr>
        <w:t>Buro</w:t>
      </w:r>
      <w:proofErr w:type="spellEnd"/>
      <w:r>
        <w:rPr>
          <w:rFonts w:ascii="Times New Roman" w:eastAsia="Calibri" w:hAnsi="Times New Roman" w:cs="Times New Roman"/>
          <w:sz w:val="24"/>
          <w:szCs w:val="34"/>
        </w:rPr>
        <w:t>, 2015).</w:t>
      </w:r>
      <w:r w:rsidRPr="00A355CC">
        <w:rPr>
          <w:rFonts w:ascii="Times New Roman" w:eastAsia="Calibri" w:hAnsi="Times New Roman" w:cs="Times New Roman"/>
          <w:sz w:val="24"/>
          <w:szCs w:val="34"/>
        </w:rPr>
        <w:t xml:space="preserve"> </w:t>
      </w:r>
      <w:r>
        <w:rPr>
          <w:rFonts w:ascii="Times New Roman" w:eastAsia="Calibri" w:hAnsi="Times New Roman" w:cs="Times New Roman"/>
          <w:sz w:val="24"/>
          <w:szCs w:val="34"/>
        </w:rPr>
        <w:t>In this study, Cronbach’s alpha was .90.</w:t>
      </w:r>
    </w:p>
    <w:p w14:paraId="7237DBFA" w14:textId="77777777" w:rsidR="00255308" w:rsidRPr="00A355CC" w:rsidRDefault="00255308" w:rsidP="00255308">
      <w:pPr>
        <w:spacing w:line="480" w:lineRule="auto"/>
        <w:ind w:firstLine="709"/>
        <w:rPr>
          <w:rFonts w:ascii="Times New Roman" w:eastAsia="Calibri" w:hAnsi="Times New Roman" w:cs="Times New Roman"/>
          <w:b/>
          <w:sz w:val="24"/>
          <w:lang w:val="en-US"/>
        </w:rPr>
      </w:pPr>
      <w:r w:rsidRPr="00A355CC">
        <w:rPr>
          <w:rFonts w:ascii="Times New Roman" w:eastAsia="Calibri" w:hAnsi="Times New Roman" w:cs="Times New Roman"/>
          <w:b/>
          <w:sz w:val="24"/>
          <w:lang w:val="en-US"/>
        </w:rPr>
        <w:t>Analysis Plan</w:t>
      </w:r>
    </w:p>
    <w:p w14:paraId="63FF0605" w14:textId="5C246C78" w:rsidR="00255308" w:rsidRDefault="00255308" w:rsidP="00255308">
      <w:pPr>
        <w:spacing w:line="480" w:lineRule="auto"/>
        <w:ind w:firstLine="709"/>
        <w:rPr>
          <w:rFonts w:ascii="Times New Roman" w:eastAsia="Calibri" w:hAnsi="Times New Roman" w:cs="Times New Roman"/>
          <w:sz w:val="24"/>
          <w:lang w:val="en-US"/>
        </w:rPr>
      </w:pPr>
      <w:r w:rsidRPr="00A355CC">
        <w:rPr>
          <w:rFonts w:ascii="Times New Roman" w:eastAsia="Calibri" w:hAnsi="Times New Roman" w:cs="Times New Roman"/>
          <w:sz w:val="24"/>
          <w:lang w:val="en-US"/>
        </w:rPr>
        <w:t xml:space="preserve">A confirmatory factor analysis (CFA) was conducted to test the </w:t>
      </w:r>
      <w:r>
        <w:rPr>
          <w:rFonts w:ascii="Times New Roman" w:eastAsia="Calibri" w:hAnsi="Times New Roman" w:cs="Times New Roman"/>
          <w:sz w:val="24"/>
          <w:lang w:val="en-US"/>
        </w:rPr>
        <w:t>degree of</w:t>
      </w:r>
      <w:r w:rsidRPr="00A355CC">
        <w:rPr>
          <w:rFonts w:ascii="Times New Roman" w:eastAsia="Calibri" w:hAnsi="Times New Roman" w:cs="Times New Roman"/>
          <w:sz w:val="24"/>
          <w:lang w:val="en-US"/>
        </w:rPr>
        <w:t xml:space="preserve"> overlap between adaptability, measured by the Adaptability Scale </w:t>
      </w:r>
      <w:r w:rsidRPr="00A355CC">
        <w:rPr>
          <w:rFonts w:ascii="Times New Roman" w:eastAsia="Calibri" w:hAnsi="Times New Roman" w:cs="Times New Roman"/>
          <w:sz w:val="24"/>
          <w:lang w:val="en-US"/>
        </w:rPr>
        <w:fldChar w:fldCharType="begin" w:fldLock="1"/>
      </w:r>
      <w:r w:rsidRPr="00A355CC">
        <w:rPr>
          <w:rFonts w:ascii="Times New Roman" w:eastAsia="Calibri" w:hAnsi="Times New Roman" w:cs="Times New Roman"/>
          <w:sz w:val="24"/>
          <w:lang w:val="en-US"/>
        </w:rPr>
        <w:instrText>ADDIN CSL_CITATION { "citationItems" : [ { "id" : "ITEM-1", "itemData" : { "DOI" : "10.1017/jgc.2012.8", "author" : [ { "dropping-particle" : "", "family" : "Martin", "given" : "A J", "non-dropping-particle" : "", "parse-names" : false, "suffix" : "" }, { "dropping-particle" : "", "family" : "Nejad", "given" : "H", "non-dropping-particle" : "", "parse-names" : false, "suffix" : "" }, { "dropping-particle" : "", "family" : "Colmar", "given" : "S", "non-dropping-particle" : "", "parse-names" : false, "suffix" : "" }, { "dropping-particle" : "", "family" : "Liem", "given" : "G A D", "non-dropping-particle" : "", "parse-names" : false, "suffix" : "" } ], "container-title" : "Australian Journal of Guidance and Counselling", "id" : "ITEM-1", "issued" : { "date-parts" : [ [ "2012" ] ] }, "page" : "58-81", "title" : "Adaptability: Conceptual and empirical perspectives on responses to change, novelty and uncertainty", "type" : "article-journal", "volume" : "22" }, "uris" : [ "http://www.mendeley.com/documents/?uuid=ef237bd2-01fc-484e-953b-1a9af54589fa" ] } ], "mendeley" : { "formattedCitation" : "(Martin, Nejad, Colmar, &amp; Liem, 2012)", "plainTextFormattedCitation" : "(Martin, Nejad, Colmar, &amp; Liem, 2012)", "previouslyFormattedCitation" : "(Martin, Nejad, Colmar, &amp; Liem, 2012)" }, "properties" : {  }, "schema" : "https://github.com/citation-style-language/schema/raw/master/csl-citation.json" }</w:instrText>
      </w:r>
      <w:r w:rsidRPr="00A355CC">
        <w:rPr>
          <w:rFonts w:ascii="Times New Roman" w:eastAsia="Calibri" w:hAnsi="Times New Roman" w:cs="Times New Roman"/>
          <w:sz w:val="24"/>
          <w:lang w:val="en-US"/>
        </w:rPr>
        <w:fldChar w:fldCharType="separate"/>
      </w:r>
      <w:r w:rsidRPr="00A355CC">
        <w:rPr>
          <w:rFonts w:ascii="Times New Roman" w:eastAsia="Calibri" w:hAnsi="Times New Roman" w:cs="Times New Roman"/>
          <w:noProof/>
          <w:sz w:val="24"/>
          <w:lang w:val="en-US"/>
        </w:rPr>
        <w:t>(Martin et al., 2012)</w:t>
      </w:r>
      <w:r w:rsidRPr="00A355CC">
        <w:rPr>
          <w:rFonts w:ascii="Times New Roman" w:eastAsia="Calibri" w:hAnsi="Times New Roman" w:cs="Times New Roman"/>
          <w:sz w:val="24"/>
          <w:lang w:val="en-US"/>
        </w:rPr>
        <w:fldChar w:fldCharType="end"/>
      </w:r>
      <w:r w:rsidRPr="00A355CC">
        <w:rPr>
          <w:rFonts w:ascii="Times New Roman" w:eastAsia="Calibri" w:hAnsi="Times New Roman" w:cs="Times New Roman"/>
          <w:sz w:val="24"/>
          <w:lang w:val="en-US"/>
        </w:rPr>
        <w:t xml:space="preserve">, and psychological flexibility, measured by the Acceptance and Action Questionnaire-II </w:t>
      </w:r>
      <w:r w:rsidRPr="00A355CC">
        <w:rPr>
          <w:rFonts w:ascii="Times New Roman" w:eastAsia="Calibri" w:hAnsi="Times New Roman" w:cs="Times New Roman"/>
          <w:sz w:val="24"/>
          <w:lang w:val="en-US"/>
        </w:rPr>
        <w:fldChar w:fldCharType="begin" w:fldLock="1"/>
      </w:r>
      <w:r w:rsidRPr="00A355CC">
        <w:rPr>
          <w:rFonts w:ascii="Times New Roman" w:eastAsia="Calibri" w:hAnsi="Times New Roman" w:cs="Times New Roman"/>
          <w:sz w:val="24"/>
          <w:lang w:val="en-US"/>
        </w:rPr>
        <w:instrText>ADDIN CSL_CITATION { "citationItems" : [ { "id" : "ITEM-1", "itemData" : { "DOI" : "10.1016/j.beth.2011.03.007", "author" : [ { "dropping-particle" : "", "family" : "Bond", "given" : "F W", "non-dropping-particle" : "", "parse-names" : false, "suffix" : "" }, { "dropping-particle" : "", "family" : "Hayes", "given" : "S C", "non-dropping-particle" : "", "parse-names" : false, "suffix" : "" }, { "dropping-particle" : "", "family" : "Baer", "given" : "R A", "non-dropping-particle" : "", "parse-names" : false, "suffix" : "" }, { "dropping-particle" : "", "family" : "Carpenter", "given" : "K M", "non-dropping-particle" : "", "parse-names" : false, "suffix" : "" }, { "dropping-particle" : "", "family" : "Guenole", "given" : "N", "non-dropping-particle" : "", "parse-names" : false, "suffix" : "" }, { "dropping-particle" : "", "family" : "Orcutt", "given" : "H K", "non-dropping-particle" : "", "parse-names" : false, "suffix" : "" }, { "dropping-particle" : "", "family" : "Waltz", "given" : "T", "non-dropping-particle" : "", "parse-names" : false, "suffix" : "" }, { "dropping-particle" : "", "family" : "Zettle", "given" : "R D", "non-dropping-particle" : "", "parse-names" : false, "suffix" : "" } ], "container-title" : "Behavior Therapy", "id" : "ITEM-1", "issued" : { "date-parts" : [ [ "2011" ] ] }, "page" : "676-688", "title" : "Preliminary psychometric properties of the Acceptance and Action Questionnaire\u2013II: A revised measure of psychological inflexibility and experiential avoidance", "type" : "article-journal", "volume" : "42" }, "uris" : [ "http://www.mendeley.com/documents/?uuid=d860cc6e-cd7c-49eb-b480-3e335ca4ddd7" ] } ], "mendeley" : { "formattedCitation" : "(Bond et al., 2011)", "plainTextFormattedCitation" : "(Bond et al., 2011)", "previouslyFormattedCitation" : "(Bond et al., 2011)" }, "properties" : {  }, "schema" : "https://github.com/citation-style-language/schema/raw/master/csl-citation.json" }</w:instrText>
      </w:r>
      <w:r w:rsidRPr="00A355CC">
        <w:rPr>
          <w:rFonts w:ascii="Times New Roman" w:eastAsia="Calibri" w:hAnsi="Times New Roman" w:cs="Times New Roman"/>
          <w:sz w:val="24"/>
          <w:lang w:val="en-US"/>
        </w:rPr>
        <w:fldChar w:fldCharType="separate"/>
      </w:r>
      <w:r w:rsidRPr="00A355CC">
        <w:rPr>
          <w:rFonts w:ascii="Times New Roman" w:eastAsia="Calibri" w:hAnsi="Times New Roman" w:cs="Times New Roman"/>
          <w:noProof/>
          <w:sz w:val="24"/>
          <w:lang w:val="en-US"/>
        </w:rPr>
        <w:t>(Bond et al., 2011)</w:t>
      </w:r>
      <w:r w:rsidRPr="00A355CC">
        <w:rPr>
          <w:rFonts w:ascii="Times New Roman" w:eastAsia="Calibri" w:hAnsi="Times New Roman" w:cs="Times New Roman"/>
          <w:sz w:val="24"/>
          <w:lang w:val="en-US"/>
        </w:rPr>
        <w:fldChar w:fldCharType="end"/>
      </w:r>
      <w:r w:rsidRPr="00A355CC">
        <w:rPr>
          <w:rFonts w:ascii="Times New Roman" w:eastAsia="Calibri" w:hAnsi="Times New Roman" w:cs="Times New Roman"/>
          <w:sz w:val="24"/>
          <w:lang w:val="en-US"/>
        </w:rPr>
        <w:t xml:space="preserve">. </w:t>
      </w:r>
      <w:bookmarkStart w:id="8" w:name="_Hlk49780852"/>
      <w:r w:rsidRPr="00A355CC">
        <w:rPr>
          <w:rFonts w:ascii="Times New Roman" w:eastAsia="Calibri" w:hAnsi="Times New Roman" w:cs="Times New Roman"/>
          <w:sz w:val="24"/>
          <w:lang w:val="en-US"/>
        </w:rPr>
        <w:t xml:space="preserve">Following the CFA, </w:t>
      </w:r>
      <w:r w:rsidR="00940C12">
        <w:rPr>
          <w:rFonts w:ascii="Times New Roman" w:eastAsia="Calibri" w:hAnsi="Times New Roman" w:cs="Times New Roman"/>
          <w:sz w:val="24"/>
          <w:lang w:val="en-US"/>
        </w:rPr>
        <w:t>three</w:t>
      </w:r>
      <w:r>
        <w:rPr>
          <w:rFonts w:ascii="Times New Roman" w:eastAsia="Calibri" w:hAnsi="Times New Roman" w:cs="Times New Roman"/>
          <w:sz w:val="24"/>
          <w:lang w:val="en-US"/>
        </w:rPr>
        <w:t xml:space="preserve"> path analysis models were run to test the possible relationships among the four variables of interest</w:t>
      </w:r>
      <w:r>
        <w:rPr>
          <w:rStyle w:val="FootnoteReference"/>
          <w:rFonts w:ascii="Times New Roman" w:eastAsia="Calibri" w:hAnsi="Times New Roman" w:cs="Times New Roman"/>
          <w:sz w:val="24"/>
          <w:lang w:val="en-US"/>
        </w:rPr>
        <w:footnoteReference w:id="1"/>
      </w:r>
      <w:r>
        <w:rPr>
          <w:rFonts w:ascii="Times New Roman" w:eastAsia="Calibri" w:hAnsi="Times New Roman" w:cs="Times New Roman"/>
          <w:sz w:val="24"/>
          <w:lang w:val="en-US"/>
        </w:rPr>
        <w:t xml:space="preserve">. </w:t>
      </w:r>
      <w:bookmarkStart w:id="10" w:name="_Hlk49782234"/>
      <w:r>
        <w:rPr>
          <w:rFonts w:ascii="Times New Roman" w:eastAsia="Calibri" w:hAnsi="Times New Roman" w:cs="Times New Roman"/>
          <w:sz w:val="24"/>
          <w:lang w:val="en-US"/>
        </w:rPr>
        <w:t>Specifically, Model 1 (M1) tested</w:t>
      </w:r>
      <w:bookmarkEnd w:id="8"/>
      <w:r w:rsidRPr="00A355CC">
        <w:rPr>
          <w:rFonts w:ascii="Times New Roman" w:eastAsia="Calibri" w:hAnsi="Times New Roman" w:cs="Times New Roman"/>
          <w:sz w:val="24"/>
          <w:lang w:val="en-US"/>
        </w:rPr>
        <w:t xml:space="preserve"> whether and how the two hypothesized outcomes (i.e., psychological distress and well-being) were influenced by psychological flexibility and adaptability, which were </w:t>
      </w:r>
      <w:r>
        <w:rPr>
          <w:rFonts w:ascii="Times New Roman" w:eastAsia="Calibri" w:hAnsi="Times New Roman" w:cs="Times New Roman"/>
          <w:sz w:val="24"/>
          <w:lang w:val="en-US"/>
        </w:rPr>
        <w:t xml:space="preserve">found to be </w:t>
      </w:r>
      <w:r w:rsidRPr="00A355CC">
        <w:rPr>
          <w:rFonts w:ascii="Times New Roman" w:eastAsia="Calibri" w:hAnsi="Times New Roman" w:cs="Times New Roman"/>
          <w:sz w:val="24"/>
          <w:lang w:val="en-US"/>
        </w:rPr>
        <w:t xml:space="preserve">correlated. </w:t>
      </w:r>
      <w:bookmarkStart w:id="11" w:name="_Hlk49780975"/>
      <w:r>
        <w:rPr>
          <w:rFonts w:ascii="Times New Roman" w:eastAsia="Calibri" w:hAnsi="Times New Roman" w:cs="Times New Roman"/>
          <w:sz w:val="24"/>
          <w:lang w:val="en-US"/>
        </w:rPr>
        <w:t xml:space="preserve">Model 2 (M2) was equivalent to M1, but psychological distress was treated as an </w:t>
      </w:r>
      <w:r w:rsidR="00940C12">
        <w:rPr>
          <w:rFonts w:ascii="Times New Roman" w:eastAsia="Calibri" w:hAnsi="Times New Roman" w:cs="Times New Roman"/>
          <w:sz w:val="24"/>
          <w:lang w:val="en-US"/>
        </w:rPr>
        <w:t xml:space="preserve">exogenous independent variable, predicting all the other three variables in the model. This allowed </w:t>
      </w:r>
      <w:r w:rsidR="00911BAE">
        <w:rPr>
          <w:rFonts w:ascii="Times New Roman" w:eastAsia="Calibri" w:hAnsi="Times New Roman" w:cs="Times New Roman"/>
          <w:sz w:val="24"/>
          <w:lang w:val="en-US"/>
        </w:rPr>
        <w:t xml:space="preserve">for </w:t>
      </w:r>
      <w:r w:rsidR="00940C12">
        <w:rPr>
          <w:rFonts w:ascii="Times New Roman" w:eastAsia="Calibri" w:hAnsi="Times New Roman" w:cs="Times New Roman"/>
          <w:sz w:val="24"/>
          <w:lang w:val="en-US"/>
        </w:rPr>
        <w:t xml:space="preserve">testing </w:t>
      </w:r>
      <w:r w:rsidR="00911BAE">
        <w:rPr>
          <w:rFonts w:ascii="Times New Roman" w:eastAsia="Calibri" w:hAnsi="Times New Roman" w:cs="Times New Roman"/>
          <w:sz w:val="24"/>
          <w:lang w:val="en-US"/>
        </w:rPr>
        <w:t xml:space="preserve">of </w:t>
      </w:r>
      <w:r w:rsidR="00940C12">
        <w:rPr>
          <w:rFonts w:ascii="Times New Roman" w:eastAsia="Calibri" w:hAnsi="Times New Roman" w:cs="Times New Roman"/>
          <w:sz w:val="24"/>
          <w:lang w:val="en-US"/>
        </w:rPr>
        <w:t>the relationships between our two focal predictors (i.e., psychological flexibility and adaptability) and well-being, controlling for psychological distress.</w:t>
      </w:r>
      <w:r>
        <w:rPr>
          <w:rFonts w:ascii="Times New Roman" w:eastAsia="Calibri" w:hAnsi="Times New Roman" w:cs="Times New Roman"/>
          <w:sz w:val="24"/>
          <w:lang w:val="en-US"/>
        </w:rPr>
        <w:t xml:space="preserve"> Given the cross-</w:t>
      </w:r>
      <w:r>
        <w:rPr>
          <w:rFonts w:ascii="Times New Roman" w:eastAsia="Calibri" w:hAnsi="Times New Roman" w:cs="Times New Roman"/>
          <w:sz w:val="24"/>
          <w:lang w:val="en-US"/>
        </w:rPr>
        <w:lastRenderedPageBreak/>
        <w:t xml:space="preserve">sectional nature of the study design, a further model (M3) tested the same causal relationships as in M1, but in the opposite direction (i.e., predictors replaced outcomes and </w:t>
      </w:r>
      <w:r w:rsidRPr="0016355F">
        <w:rPr>
          <w:rFonts w:ascii="Times New Roman" w:eastAsia="Calibri" w:hAnsi="Times New Roman" w:cs="Times New Roman"/>
          <w:i/>
          <w:sz w:val="24"/>
          <w:lang w:val="en-US"/>
        </w:rPr>
        <w:t>vice versa</w:t>
      </w:r>
      <w:r>
        <w:rPr>
          <w:rFonts w:ascii="Times New Roman" w:eastAsia="Calibri" w:hAnsi="Times New Roman" w:cs="Times New Roman"/>
          <w:sz w:val="24"/>
          <w:lang w:val="en-US"/>
        </w:rPr>
        <w:t xml:space="preserve">). </w:t>
      </w:r>
      <w:r w:rsidR="00316645">
        <w:rPr>
          <w:rFonts w:ascii="Times New Roman" w:eastAsia="Calibri" w:hAnsi="Times New Roman" w:cs="Times New Roman"/>
          <w:sz w:val="24"/>
          <w:lang w:val="en-US"/>
        </w:rPr>
        <w:t>As the three model</w:t>
      </w:r>
      <w:r w:rsidR="00485A39">
        <w:rPr>
          <w:rFonts w:ascii="Times New Roman" w:eastAsia="Calibri" w:hAnsi="Times New Roman" w:cs="Times New Roman"/>
          <w:sz w:val="24"/>
          <w:lang w:val="en-US"/>
        </w:rPr>
        <w:t>s</w:t>
      </w:r>
      <w:r w:rsidR="00316645">
        <w:rPr>
          <w:rFonts w:ascii="Times New Roman" w:eastAsia="Calibri" w:hAnsi="Times New Roman" w:cs="Times New Roman"/>
          <w:sz w:val="24"/>
          <w:lang w:val="en-US"/>
        </w:rPr>
        <w:t xml:space="preserve"> were just-identified (</w:t>
      </w:r>
      <w:r w:rsidR="00485A39">
        <w:rPr>
          <w:rFonts w:ascii="Times New Roman" w:eastAsia="Calibri" w:hAnsi="Times New Roman" w:cs="Times New Roman"/>
          <w:sz w:val="24"/>
          <w:lang w:val="en-US"/>
        </w:rPr>
        <w:t>meaning</w:t>
      </w:r>
      <w:r w:rsidR="00316645">
        <w:rPr>
          <w:rFonts w:ascii="Times New Roman" w:eastAsia="Calibri" w:hAnsi="Times New Roman" w:cs="Times New Roman"/>
          <w:sz w:val="24"/>
          <w:lang w:val="en-US"/>
        </w:rPr>
        <w:t xml:space="preserve"> they had 0 degrees of freedom), their fit was perfect </w:t>
      </w:r>
      <w:r w:rsidR="00485A39">
        <w:rPr>
          <w:rFonts w:ascii="Times New Roman" w:eastAsia="Calibri" w:hAnsi="Times New Roman" w:cs="Times New Roman"/>
          <w:sz w:val="24"/>
          <w:lang w:val="en-US"/>
        </w:rPr>
        <w:t xml:space="preserve">and they could not be compared using any inferential test. Thus, </w:t>
      </w:r>
      <w:r w:rsidR="00316645">
        <w:rPr>
          <w:rFonts w:ascii="Times New Roman" w:eastAsia="Calibri" w:hAnsi="Times New Roman" w:cs="Times New Roman"/>
          <w:sz w:val="24"/>
          <w:lang w:val="en-US"/>
        </w:rPr>
        <w:t>fit indices were not reported</w:t>
      </w:r>
      <w:r w:rsidR="00485A39">
        <w:rPr>
          <w:rFonts w:ascii="Times New Roman" w:eastAsia="Calibri" w:hAnsi="Times New Roman" w:cs="Times New Roman"/>
          <w:sz w:val="24"/>
          <w:lang w:val="en-US"/>
        </w:rPr>
        <w:t xml:space="preserve"> and the models were descriptively compared based on the</w:t>
      </w:r>
      <w:r>
        <w:rPr>
          <w:rFonts w:ascii="Times New Roman" w:eastAsia="Calibri" w:hAnsi="Times New Roman" w:cs="Times New Roman"/>
          <w:sz w:val="24"/>
          <w:lang w:val="en-US"/>
        </w:rPr>
        <w:t xml:space="preserve"> proportion of explained variance</w:t>
      </w:r>
      <w:r w:rsidR="00485A39">
        <w:rPr>
          <w:rFonts w:ascii="Times New Roman" w:eastAsia="Calibri" w:hAnsi="Times New Roman" w:cs="Times New Roman"/>
          <w:sz w:val="24"/>
          <w:lang w:val="en-US"/>
        </w:rPr>
        <w:t xml:space="preserve">, which was </w:t>
      </w:r>
      <w:r>
        <w:rPr>
          <w:rFonts w:ascii="Times New Roman" w:eastAsia="Calibri" w:hAnsi="Times New Roman" w:cs="Times New Roman"/>
          <w:sz w:val="24"/>
          <w:lang w:val="en-US"/>
        </w:rPr>
        <w:t xml:space="preserve">computed as the ratio between the sum of all the </w:t>
      </w:r>
      <w:proofErr w:type="spellStart"/>
      <w:r>
        <w:rPr>
          <w:rFonts w:ascii="Times New Roman" w:eastAsia="Calibri" w:hAnsi="Times New Roman" w:cs="Times New Roman"/>
          <w:i/>
          <w:sz w:val="24"/>
          <w:lang w:val="en-US"/>
        </w:rPr>
        <w:t>r</w:t>
      </w:r>
      <w:r w:rsidRPr="00951651">
        <w:rPr>
          <w:rFonts w:ascii="Times New Roman" w:eastAsia="Calibri" w:hAnsi="Times New Roman" w:cs="Times New Roman"/>
          <w:i/>
          <w:sz w:val="24"/>
          <w:vertAlign w:val="subscript"/>
          <w:lang w:val="en-US"/>
        </w:rPr>
        <w:t>s</w:t>
      </w:r>
      <w:proofErr w:type="spellEnd"/>
      <w:r>
        <w:rPr>
          <w:rFonts w:ascii="Times New Roman" w:eastAsia="Calibri" w:hAnsi="Times New Roman" w:cs="Times New Roman"/>
          <w:i/>
          <w:sz w:val="24"/>
          <w:lang w:val="en-US"/>
        </w:rPr>
        <w:t>-</w:t>
      </w:r>
      <w:r>
        <w:rPr>
          <w:rFonts w:ascii="Times New Roman" w:eastAsia="Calibri" w:hAnsi="Times New Roman" w:cs="Times New Roman"/>
          <w:sz w:val="24"/>
          <w:lang w:val="en-US"/>
        </w:rPr>
        <w:t xml:space="preserve">squared and the maximum amount of variability. </w:t>
      </w:r>
      <w:bookmarkEnd w:id="10"/>
      <w:bookmarkEnd w:id="11"/>
      <w:r w:rsidRPr="00A355CC">
        <w:rPr>
          <w:rFonts w:ascii="Times New Roman" w:eastAsia="Calibri" w:hAnsi="Times New Roman" w:cs="Times New Roman"/>
          <w:sz w:val="24"/>
          <w:lang w:val="en-US"/>
        </w:rPr>
        <w:t xml:space="preserve">All the analyses were run using the software </w:t>
      </w:r>
      <w:proofErr w:type="spellStart"/>
      <w:r w:rsidRPr="00A355CC">
        <w:rPr>
          <w:rFonts w:ascii="Times New Roman" w:eastAsia="Calibri" w:hAnsi="Times New Roman" w:cs="Times New Roman"/>
          <w:sz w:val="24"/>
          <w:lang w:val="en-US"/>
        </w:rPr>
        <w:t>Mplus</w:t>
      </w:r>
      <w:proofErr w:type="spellEnd"/>
      <w:r w:rsidRPr="00A355CC">
        <w:rPr>
          <w:rFonts w:ascii="Times New Roman" w:eastAsia="Calibri" w:hAnsi="Times New Roman" w:cs="Times New Roman"/>
          <w:sz w:val="24"/>
          <w:lang w:val="en-US"/>
        </w:rPr>
        <w:t xml:space="preserve">, version 7 </w:t>
      </w:r>
      <w:r w:rsidRPr="00A355CC">
        <w:rPr>
          <w:rFonts w:ascii="Times New Roman" w:eastAsia="Calibri" w:hAnsi="Times New Roman" w:cs="Times New Roman"/>
          <w:sz w:val="24"/>
          <w:lang w:val="en-US"/>
        </w:rPr>
        <w:fldChar w:fldCharType="begin" w:fldLock="1"/>
      </w:r>
      <w:r w:rsidRPr="00A355CC">
        <w:rPr>
          <w:rFonts w:ascii="Times New Roman" w:eastAsia="Calibri" w:hAnsi="Times New Roman" w:cs="Times New Roman"/>
          <w:sz w:val="24"/>
          <w:lang w:val="en-US"/>
        </w:rPr>
        <w:instrText>ADDIN CSL_CITATION { "citationItems" : [ { "id" : "ITEM-1", "itemData" : { "author" : [ { "dropping-particle" : "", "family" : "Muth\u00e9n", "given" : "L. K.", "non-dropping-particle" : "", "parse-names" : false, "suffix" : "" }, { "dropping-particle" : "", "family" : "Muth\u00e9n", "given" : "B. O.", "non-dropping-particle" : "", "parse-names" : false, "suffix" : "" } ], "id" : "ITEM-1", "issued" : { "date-parts" : [ [ "2012" ] ] }, "publisher" : "Muth\u00e9n &amp; Muth\u00e9n", "publisher-place" : "Los Angeles (CA)", "title" : "Mplus user\u2019s guide. Seventh edition", "type" : "article" }, "uris" : [ "http://www.mendeley.com/documents/?uuid=1a91b81f-b98e-4787-984b-bb4e60f541b0" ] } ], "mendeley" : { "formattedCitation" : "(Muth\u00e9n &amp; Muth\u00e9n, 2012)", "plainTextFormattedCitation" : "(Muth\u00e9n &amp; Muth\u00e9n, 2012)", "previouslyFormattedCitation" : "(Muth\u00e9n &amp; Muth\u00e9n, 2012)" }, "properties" : {  }, "schema" : "https://github.com/citation-style-language/schema/raw/master/csl-citation.json" }</w:instrText>
      </w:r>
      <w:r w:rsidRPr="00A355CC">
        <w:rPr>
          <w:rFonts w:ascii="Times New Roman" w:eastAsia="Calibri" w:hAnsi="Times New Roman" w:cs="Times New Roman"/>
          <w:sz w:val="24"/>
          <w:lang w:val="en-US"/>
        </w:rPr>
        <w:fldChar w:fldCharType="separate"/>
      </w:r>
      <w:r w:rsidRPr="00A355CC">
        <w:rPr>
          <w:rFonts w:ascii="Times New Roman" w:eastAsia="Calibri" w:hAnsi="Times New Roman" w:cs="Times New Roman"/>
          <w:noProof/>
          <w:sz w:val="24"/>
          <w:lang w:val="en-US"/>
        </w:rPr>
        <w:t>(Muthén &amp; Muthén, 2012)</w:t>
      </w:r>
      <w:r w:rsidRPr="00A355CC">
        <w:rPr>
          <w:rFonts w:ascii="Times New Roman" w:eastAsia="Calibri" w:hAnsi="Times New Roman" w:cs="Times New Roman"/>
          <w:sz w:val="24"/>
          <w:lang w:val="en-US"/>
        </w:rPr>
        <w:fldChar w:fldCharType="end"/>
      </w:r>
      <w:r w:rsidRPr="00A355CC">
        <w:rPr>
          <w:rFonts w:ascii="Times New Roman" w:eastAsia="Calibri" w:hAnsi="Times New Roman" w:cs="Times New Roman"/>
          <w:sz w:val="24"/>
          <w:lang w:val="en-US"/>
        </w:rPr>
        <w:t xml:space="preserve">.  </w:t>
      </w:r>
    </w:p>
    <w:p w14:paraId="4996E5ED" w14:textId="77777777" w:rsidR="00255308" w:rsidRPr="00A355CC" w:rsidRDefault="00255308" w:rsidP="00255308">
      <w:pPr>
        <w:spacing w:after="200" w:line="480" w:lineRule="auto"/>
        <w:ind w:firstLine="720"/>
        <w:jc w:val="center"/>
        <w:rPr>
          <w:rFonts w:ascii="Times New Roman" w:eastAsia="Calibri" w:hAnsi="Times New Roman" w:cs="Times New Roman"/>
          <w:b/>
          <w:bCs/>
          <w:sz w:val="24"/>
          <w:szCs w:val="34"/>
          <w:lang w:val="en-US"/>
        </w:rPr>
      </w:pPr>
      <w:r w:rsidRPr="00A355CC">
        <w:rPr>
          <w:rFonts w:ascii="Times New Roman" w:eastAsia="Calibri" w:hAnsi="Times New Roman" w:cs="Times New Roman"/>
          <w:b/>
          <w:bCs/>
          <w:sz w:val="24"/>
          <w:szCs w:val="34"/>
          <w:lang w:val="en-US"/>
        </w:rPr>
        <w:t>Results</w:t>
      </w:r>
    </w:p>
    <w:p w14:paraId="3CFF9575" w14:textId="77777777" w:rsidR="00255308" w:rsidRPr="00A355CC" w:rsidRDefault="00255308" w:rsidP="00255308">
      <w:pPr>
        <w:spacing w:after="200" w:line="480" w:lineRule="auto"/>
        <w:ind w:firstLine="720"/>
        <w:rPr>
          <w:rFonts w:ascii="Times New Roman" w:eastAsia="Calibri" w:hAnsi="Times New Roman" w:cs="Times New Roman"/>
          <w:sz w:val="24"/>
          <w:szCs w:val="24"/>
          <w:lang w:val="en-US"/>
        </w:rPr>
      </w:pPr>
      <w:r w:rsidRPr="00A355CC">
        <w:rPr>
          <w:rFonts w:ascii="Times New Roman" w:eastAsia="Calibri" w:hAnsi="Times New Roman" w:cs="Times New Roman"/>
          <w:sz w:val="24"/>
          <w:szCs w:val="24"/>
          <w:lang w:val="en"/>
        </w:rPr>
        <w:t xml:space="preserve">All questions were subject to forced-choice responding. Therefore, there was no missing data within the dataset. </w:t>
      </w:r>
      <w:r w:rsidRPr="00A355CC">
        <w:rPr>
          <w:rFonts w:ascii="Times New Roman" w:eastAsia="Calibri" w:hAnsi="Times New Roman" w:cs="Times New Roman"/>
          <w:sz w:val="24"/>
          <w:szCs w:val="24"/>
          <w:lang w:val="en-US"/>
        </w:rPr>
        <w:t xml:space="preserve">Means, standard deviations, and bivariate correlations among the key variables are presented in Table 1. Adaptability had a significant </w:t>
      </w:r>
      <w:r>
        <w:rPr>
          <w:rFonts w:ascii="Times New Roman" w:eastAsia="Calibri" w:hAnsi="Times New Roman" w:cs="Times New Roman"/>
          <w:sz w:val="24"/>
          <w:szCs w:val="24"/>
          <w:lang w:val="en-US"/>
        </w:rPr>
        <w:t xml:space="preserve">large positive </w:t>
      </w:r>
      <w:r w:rsidRPr="00A355CC">
        <w:rPr>
          <w:rFonts w:ascii="Times New Roman" w:eastAsia="Calibri" w:hAnsi="Times New Roman" w:cs="Times New Roman"/>
          <w:sz w:val="24"/>
          <w:szCs w:val="24"/>
          <w:lang w:val="en-US"/>
        </w:rPr>
        <w:t>correlation with psychological flexibility (</w:t>
      </w:r>
      <w:r w:rsidRPr="00A355CC">
        <w:rPr>
          <w:rFonts w:ascii="Times New Roman" w:eastAsia="Calibri" w:hAnsi="Times New Roman" w:cs="Times New Roman"/>
          <w:i/>
          <w:iCs/>
          <w:sz w:val="24"/>
          <w:szCs w:val="24"/>
          <w:lang w:val="en-US"/>
        </w:rPr>
        <w:t>r</w:t>
      </w:r>
      <w:r w:rsidRPr="00A355CC">
        <w:rPr>
          <w:rFonts w:ascii="Times New Roman" w:eastAsia="Calibri" w:hAnsi="Times New Roman" w:cs="Times New Roman"/>
          <w:sz w:val="24"/>
          <w:szCs w:val="24"/>
          <w:lang w:val="en-US"/>
        </w:rPr>
        <w:t xml:space="preserve"> = .52, </w:t>
      </w:r>
      <w:r w:rsidRPr="00A355CC">
        <w:rPr>
          <w:rFonts w:ascii="Times New Roman" w:eastAsia="Calibri" w:hAnsi="Times New Roman" w:cs="Times New Roman"/>
          <w:i/>
          <w:iCs/>
          <w:sz w:val="24"/>
          <w:szCs w:val="24"/>
          <w:lang w:val="en-US"/>
        </w:rPr>
        <w:t>p</w:t>
      </w:r>
      <w:r w:rsidRPr="00A355CC">
        <w:rPr>
          <w:rFonts w:ascii="Times New Roman" w:eastAsia="Calibri" w:hAnsi="Times New Roman" w:cs="Times New Roman"/>
          <w:sz w:val="24"/>
          <w:szCs w:val="24"/>
          <w:lang w:val="en-US"/>
        </w:rPr>
        <w:t xml:space="preserve"> &lt;.001).</w:t>
      </w:r>
    </w:p>
    <w:p w14:paraId="3415739C" w14:textId="77777777" w:rsidR="00255308" w:rsidRPr="00A355CC" w:rsidRDefault="00255308" w:rsidP="00255308">
      <w:pPr>
        <w:spacing w:after="200" w:line="480" w:lineRule="auto"/>
        <w:jc w:val="center"/>
        <w:rPr>
          <w:rFonts w:ascii="Times New Roman" w:eastAsia="Calibri" w:hAnsi="Times New Roman" w:cs="Times New Roman"/>
          <w:sz w:val="24"/>
          <w:szCs w:val="24"/>
          <w:lang w:val="en-US"/>
        </w:rPr>
      </w:pPr>
      <w:r w:rsidRPr="00A355CC">
        <w:rPr>
          <w:rFonts w:ascii="Times New Roman" w:eastAsia="Calibri" w:hAnsi="Times New Roman" w:cs="Times New Roman"/>
          <w:sz w:val="24"/>
          <w:szCs w:val="24"/>
          <w:lang w:val="en-US"/>
        </w:rPr>
        <w:t>&lt; Insert Table 1 about here &gt;</w:t>
      </w:r>
    </w:p>
    <w:p w14:paraId="3600F3CD" w14:textId="77777777" w:rsidR="00255308" w:rsidRPr="00A355CC" w:rsidRDefault="00255308" w:rsidP="00255308">
      <w:pPr>
        <w:spacing w:line="480" w:lineRule="auto"/>
        <w:ind w:firstLine="709"/>
        <w:rPr>
          <w:rFonts w:ascii="Times New Roman" w:eastAsia="Calibri" w:hAnsi="Times New Roman" w:cs="Times New Roman"/>
          <w:b/>
          <w:sz w:val="24"/>
          <w:lang w:val="en-US"/>
        </w:rPr>
      </w:pPr>
      <w:r w:rsidRPr="00A355CC">
        <w:rPr>
          <w:rFonts w:ascii="Times New Roman" w:eastAsia="Calibri" w:hAnsi="Times New Roman" w:cs="Times New Roman"/>
          <w:b/>
          <w:sz w:val="24"/>
          <w:lang w:val="en-US"/>
        </w:rPr>
        <w:t>Testing the Overlap</w:t>
      </w:r>
    </w:p>
    <w:p w14:paraId="5D95C7ED" w14:textId="77777777" w:rsidR="00255308" w:rsidRPr="00A355CC" w:rsidRDefault="00255308" w:rsidP="00255308">
      <w:pPr>
        <w:spacing w:line="480" w:lineRule="auto"/>
        <w:ind w:firstLine="709"/>
        <w:rPr>
          <w:rFonts w:ascii="Times New Roman" w:eastAsia="Calibri" w:hAnsi="Times New Roman" w:cs="Times New Roman"/>
          <w:sz w:val="24"/>
          <w:lang w:val="en-US"/>
        </w:rPr>
      </w:pPr>
      <w:r w:rsidRPr="00A355CC">
        <w:rPr>
          <w:rFonts w:ascii="Times New Roman" w:eastAsia="Calibri" w:hAnsi="Times New Roman" w:cs="Times New Roman"/>
          <w:sz w:val="24"/>
          <w:lang w:val="en-US"/>
        </w:rPr>
        <w:t xml:space="preserve">Following indications by </w:t>
      </w:r>
      <w:r w:rsidRPr="00A355CC">
        <w:rPr>
          <w:rFonts w:ascii="Times New Roman" w:eastAsia="Calibri" w:hAnsi="Times New Roman" w:cs="Times New Roman"/>
          <w:sz w:val="24"/>
          <w:lang w:val="en-US"/>
        </w:rPr>
        <w:fldChar w:fldCharType="begin" w:fldLock="1"/>
      </w:r>
      <w:r w:rsidRPr="00A355CC">
        <w:rPr>
          <w:rFonts w:ascii="Times New Roman" w:eastAsia="Calibri" w:hAnsi="Times New Roman" w:cs="Times New Roman"/>
          <w:sz w:val="24"/>
          <w:lang w:val="en-US"/>
        </w:rPr>
        <w:instrText>ADDIN CSL_CITATION { "citationItems" : [ { "id" : "ITEM-1", "itemData" : { "DOI" : "10.1017/jgc.2012.8", "author" : [ { "dropping-particle" : "", "family" : "Martin", "given" : "A J", "non-dropping-particle" : "", "parse-names" : false, "suffix" : "" }, { "dropping-particle" : "", "family" : "Nejad", "given" : "H", "non-dropping-particle" : "", "parse-names" : false, "suffix" : "" }, { "dropping-particle" : "", "family" : "Colmar", "given" : "S", "non-dropping-particle" : "", "parse-names" : false, "suffix" : "" }, { "dropping-particle" : "", "family" : "Liem", "given" : "G A D", "non-dropping-particle" : "", "parse-names" : false, "suffix" : "" } ], "container-title" : "Australian Journal of Guidance and Counselling", "id" : "ITEM-1", "issued" : { "date-parts" : [ [ "2012" ] ] }, "page" : "58-81", "title" : "Adaptability: Conceptual and empirical perspectives on responses to change, novelty and uncertainty", "type" : "article-journal", "volume" : "22" }, "uris" : [ "http://www.mendeley.com/documents/?uuid=ef237bd2-01fc-484e-953b-1a9af54589fa" ] } ], "mendeley" : { "formattedCitation" : "(Martin et al., 2012)", "manualFormatting" : "Martin et al. (2012)", "plainTextFormattedCitation" : "(Martin et al., 2012)", "previouslyFormattedCitation" : "(Martin et al., 2012)" }, "properties" : {  }, "schema" : "https://github.com/citation-style-language/schema/raw/master/csl-citation.json" }</w:instrText>
      </w:r>
      <w:r w:rsidRPr="00A355CC">
        <w:rPr>
          <w:rFonts w:ascii="Times New Roman" w:eastAsia="Calibri" w:hAnsi="Times New Roman" w:cs="Times New Roman"/>
          <w:sz w:val="24"/>
          <w:lang w:val="en-US"/>
        </w:rPr>
        <w:fldChar w:fldCharType="separate"/>
      </w:r>
      <w:r w:rsidRPr="00A355CC">
        <w:rPr>
          <w:rFonts w:ascii="Times New Roman" w:eastAsia="Calibri" w:hAnsi="Times New Roman" w:cs="Times New Roman"/>
          <w:noProof/>
          <w:sz w:val="24"/>
          <w:lang w:val="en-US"/>
        </w:rPr>
        <w:t>Martin et al. (2012)</w:t>
      </w:r>
      <w:r w:rsidRPr="00A355CC">
        <w:rPr>
          <w:rFonts w:ascii="Times New Roman" w:eastAsia="Calibri" w:hAnsi="Times New Roman" w:cs="Times New Roman"/>
          <w:sz w:val="24"/>
          <w:lang w:val="en-US"/>
        </w:rPr>
        <w:fldChar w:fldCharType="end"/>
      </w:r>
      <w:r w:rsidRPr="00A355CC">
        <w:rPr>
          <w:rFonts w:ascii="Times New Roman" w:eastAsia="Calibri" w:hAnsi="Times New Roman" w:cs="Times New Roman"/>
          <w:sz w:val="24"/>
          <w:lang w:val="en-US"/>
        </w:rPr>
        <w:t>, two first-order factors of adaptability (i.e., cognitive-behavioral and affective adaptability),</w:t>
      </w:r>
      <w:r>
        <w:rPr>
          <w:rFonts w:ascii="Times New Roman" w:eastAsia="Calibri" w:hAnsi="Times New Roman" w:cs="Times New Roman"/>
          <w:sz w:val="24"/>
          <w:lang w:val="en-US"/>
        </w:rPr>
        <w:t xml:space="preserve"> </w:t>
      </w:r>
      <w:r w:rsidRPr="00A355CC">
        <w:rPr>
          <w:rFonts w:ascii="Times New Roman" w:eastAsia="Calibri" w:hAnsi="Times New Roman" w:cs="Times New Roman"/>
          <w:sz w:val="24"/>
          <w:lang w:val="en-US"/>
        </w:rPr>
        <w:t xml:space="preserve">as well as a second-order factor of global adaptability, were estimated on the Adaptability Scale’s items. Moreover, a psychological flexibility factor was estimated on the AAQ-II items. </w:t>
      </w:r>
      <w:r>
        <w:rPr>
          <w:rFonts w:ascii="Times New Roman" w:eastAsia="Calibri" w:hAnsi="Times New Roman" w:cs="Times New Roman"/>
          <w:sz w:val="24"/>
          <w:lang w:val="en-US"/>
        </w:rPr>
        <w:t>The c</w:t>
      </w:r>
      <w:r w:rsidRPr="00A355CC">
        <w:rPr>
          <w:rFonts w:ascii="Times New Roman" w:eastAsia="Calibri" w:hAnsi="Times New Roman" w:cs="Times New Roman"/>
          <w:sz w:val="24"/>
          <w:lang w:val="en-US"/>
        </w:rPr>
        <w:t>orrelation between global adaptability and psychological flexibility was also estimated.</w:t>
      </w:r>
    </w:p>
    <w:p w14:paraId="5623C1BD" w14:textId="0643D7AD" w:rsidR="00255308" w:rsidRPr="00A355CC" w:rsidRDefault="00255308" w:rsidP="00255308">
      <w:pPr>
        <w:spacing w:line="480" w:lineRule="auto"/>
        <w:ind w:firstLine="709"/>
        <w:rPr>
          <w:rFonts w:ascii="Times New Roman" w:eastAsia="Calibri" w:hAnsi="Times New Roman" w:cs="Times New Roman"/>
          <w:sz w:val="24"/>
          <w:lang w:val="en-US"/>
        </w:rPr>
      </w:pPr>
      <w:r w:rsidRPr="00A355CC">
        <w:rPr>
          <w:rFonts w:ascii="Times New Roman" w:eastAsia="Calibri" w:hAnsi="Times New Roman" w:cs="Times New Roman"/>
          <w:sz w:val="24"/>
          <w:lang w:val="en-US"/>
        </w:rPr>
        <w:t xml:space="preserve">Before conducting the CFA, the </w:t>
      </w:r>
      <w:proofErr w:type="spellStart"/>
      <w:r w:rsidRPr="00A355CC">
        <w:rPr>
          <w:rFonts w:ascii="Times New Roman" w:eastAsia="Calibri" w:hAnsi="Times New Roman" w:cs="Times New Roman"/>
          <w:sz w:val="24"/>
          <w:lang w:val="en-US"/>
        </w:rPr>
        <w:t>Mardia</w:t>
      </w:r>
      <w:proofErr w:type="spellEnd"/>
      <w:r w:rsidRPr="00A355CC">
        <w:rPr>
          <w:rFonts w:ascii="Times New Roman" w:eastAsia="Calibri" w:hAnsi="Times New Roman" w:cs="Times New Roman"/>
          <w:sz w:val="24"/>
          <w:lang w:val="en-US"/>
        </w:rPr>
        <w:t xml:space="preserve"> test </w:t>
      </w:r>
      <w:r w:rsidRPr="00A355CC">
        <w:rPr>
          <w:rFonts w:ascii="Times New Roman" w:eastAsia="Calibri" w:hAnsi="Times New Roman" w:cs="Times New Roman"/>
          <w:sz w:val="24"/>
          <w:lang w:val="en-US"/>
        </w:rPr>
        <w:fldChar w:fldCharType="begin" w:fldLock="1"/>
      </w:r>
      <w:r w:rsidRPr="00A355CC">
        <w:rPr>
          <w:rFonts w:ascii="Times New Roman" w:eastAsia="Calibri" w:hAnsi="Times New Roman" w:cs="Times New Roman"/>
          <w:sz w:val="24"/>
          <w:lang w:val="en-US"/>
        </w:rPr>
        <w:instrText>ADDIN CSL_CITATION { "citationItems" : [ { "id" : "ITEM-1", "itemData" : { "author" : [ { "dropping-particle" : "V", "family" : "Mardia", "given" : "K", "non-dropping-particle" : "", "parse-names" : false, "suffix" : "" } ], "container-title" : "Biometrika", "id" : "ITEM-1", "issue" : "3", "issued" : { "date-parts" : [ [ "1970" ] ] }, "page" : "519-530", "title" : "Measures of multivariate skewness and kurtosis with applications", "type" : "article-journal", "volume" : "57" }, "uris" : [ "http://www.mendeley.com/documents/?uuid=7003440f-06e5-461d-8ee8-a78f50ff6366", "http://www.mendeley.com/documents/?uuid=a98df4d3-c046-454f-a00f-74aa72f85185" ] } ], "mendeley" : { "formattedCitation" : "(Mardia, 1970)", "plainTextFormattedCitation" : "(Mardia, 1970)", "previouslyFormattedCitation" : "(Mardia, 1970)" }, "properties" : {  }, "schema" : "https://github.com/citation-style-language/schema/raw/master/csl-citation.json" }</w:instrText>
      </w:r>
      <w:r w:rsidRPr="00A355CC">
        <w:rPr>
          <w:rFonts w:ascii="Times New Roman" w:eastAsia="Calibri" w:hAnsi="Times New Roman" w:cs="Times New Roman"/>
          <w:sz w:val="24"/>
          <w:lang w:val="en-US"/>
        </w:rPr>
        <w:fldChar w:fldCharType="separate"/>
      </w:r>
      <w:r w:rsidRPr="00A355CC">
        <w:rPr>
          <w:rFonts w:ascii="Times New Roman" w:eastAsia="Calibri" w:hAnsi="Times New Roman" w:cs="Times New Roman"/>
          <w:noProof/>
          <w:sz w:val="24"/>
          <w:lang w:val="en-US"/>
        </w:rPr>
        <w:t>(Mardia, 1970)</w:t>
      </w:r>
      <w:r w:rsidRPr="00A355CC">
        <w:rPr>
          <w:rFonts w:ascii="Times New Roman" w:eastAsia="Calibri" w:hAnsi="Times New Roman" w:cs="Times New Roman"/>
          <w:sz w:val="24"/>
          <w:lang w:val="en-US"/>
        </w:rPr>
        <w:fldChar w:fldCharType="end"/>
      </w:r>
      <w:r w:rsidRPr="00A355CC">
        <w:rPr>
          <w:rFonts w:ascii="Times New Roman" w:eastAsia="Calibri" w:hAnsi="Times New Roman" w:cs="Times New Roman"/>
          <w:sz w:val="24"/>
          <w:lang w:val="en-US"/>
        </w:rPr>
        <w:t xml:space="preserve"> was used to check the multivariate normality of data. Results showed high values of multivariate skewness </w:t>
      </w:r>
      <w:r w:rsidR="00A340E0">
        <w:rPr>
          <w:rFonts w:ascii="Times New Roman" w:eastAsia="Calibri" w:hAnsi="Times New Roman" w:cs="Times New Roman"/>
          <w:sz w:val="24"/>
          <w:lang w:val="en-US"/>
        </w:rPr>
        <w:t xml:space="preserve">(57.62) and kurtosis (366.97) that significantly differed at level </w:t>
      </w:r>
      <w:r w:rsidR="00A340E0" w:rsidRPr="00A355CC">
        <w:rPr>
          <w:rFonts w:ascii="Times New Roman" w:eastAsia="Calibri" w:hAnsi="Times New Roman" w:cs="Times New Roman"/>
          <w:i/>
          <w:sz w:val="24"/>
          <w:lang w:val="en-US"/>
        </w:rPr>
        <w:t xml:space="preserve">p </w:t>
      </w:r>
      <w:r w:rsidR="00A340E0" w:rsidRPr="00A355CC">
        <w:rPr>
          <w:rFonts w:ascii="Times New Roman" w:eastAsia="Calibri" w:hAnsi="Times New Roman" w:cs="Times New Roman"/>
          <w:sz w:val="24"/>
          <w:lang w:val="en-US"/>
        </w:rPr>
        <w:t>&lt; .001</w:t>
      </w:r>
      <w:r w:rsidR="00A340E0">
        <w:rPr>
          <w:rFonts w:ascii="Times New Roman" w:eastAsia="Calibri" w:hAnsi="Times New Roman" w:cs="Times New Roman"/>
          <w:sz w:val="24"/>
          <w:lang w:val="en-US"/>
        </w:rPr>
        <w:t xml:space="preserve"> from those estimated based </w:t>
      </w:r>
      <w:r w:rsidR="00A340E0">
        <w:rPr>
          <w:rFonts w:ascii="Times New Roman" w:eastAsia="Calibri" w:hAnsi="Times New Roman" w:cs="Times New Roman"/>
          <w:sz w:val="24"/>
          <w:lang w:val="en-US"/>
        </w:rPr>
        <w:lastRenderedPageBreak/>
        <w:t xml:space="preserve">on 200 replications </w:t>
      </w:r>
      <w:r w:rsidRPr="00A355CC">
        <w:rPr>
          <w:rFonts w:ascii="Times New Roman" w:eastAsia="Calibri" w:hAnsi="Times New Roman" w:cs="Times New Roman"/>
          <w:sz w:val="24"/>
          <w:lang w:val="en-US"/>
        </w:rPr>
        <w:t>(</w:t>
      </w:r>
      <w:r w:rsidR="00A340E0">
        <w:rPr>
          <w:rFonts w:ascii="Times New Roman" w:eastAsia="Calibri" w:hAnsi="Times New Roman" w:cs="Times New Roman"/>
          <w:sz w:val="24"/>
          <w:lang w:val="en-US"/>
        </w:rPr>
        <w:t xml:space="preserve">skewness: </w:t>
      </w:r>
      <w:r w:rsidRPr="00A355CC">
        <w:rPr>
          <w:rFonts w:ascii="Times New Roman" w:eastAsia="Calibri" w:hAnsi="Times New Roman" w:cs="Times New Roman"/>
          <w:i/>
          <w:sz w:val="24"/>
          <w:lang w:val="en-US"/>
        </w:rPr>
        <w:t xml:space="preserve">M </w:t>
      </w:r>
      <w:r w:rsidRPr="00A355CC">
        <w:rPr>
          <w:rFonts w:ascii="Times New Roman" w:eastAsia="Calibri" w:hAnsi="Times New Roman" w:cs="Times New Roman"/>
          <w:sz w:val="24"/>
          <w:lang w:val="en-US"/>
        </w:rPr>
        <w:t xml:space="preserve">= 23.57, </w:t>
      </w:r>
      <w:r w:rsidRPr="00A355CC">
        <w:rPr>
          <w:rFonts w:ascii="Times New Roman" w:eastAsia="Calibri" w:hAnsi="Times New Roman" w:cs="Times New Roman"/>
          <w:i/>
          <w:sz w:val="24"/>
          <w:lang w:val="en-US"/>
        </w:rPr>
        <w:t xml:space="preserve">SD </w:t>
      </w:r>
      <w:r w:rsidRPr="00A355CC">
        <w:rPr>
          <w:rFonts w:ascii="Times New Roman" w:eastAsia="Calibri" w:hAnsi="Times New Roman" w:cs="Times New Roman"/>
          <w:sz w:val="24"/>
          <w:lang w:val="en-US"/>
        </w:rPr>
        <w:t>= 1.27</w:t>
      </w:r>
      <w:r w:rsidR="00A340E0">
        <w:rPr>
          <w:rFonts w:ascii="Times New Roman" w:eastAsia="Calibri" w:hAnsi="Times New Roman" w:cs="Times New Roman"/>
          <w:sz w:val="24"/>
          <w:lang w:val="en-US"/>
        </w:rPr>
        <w:t>;</w:t>
      </w:r>
      <w:r w:rsidRPr="00A355CC">
        <w:rPr>
          <w:rFonts w:ascii="Times New Roman" w:eastAsia="Calibri" w:hAnsi="Times New Roman" w:cs="Times New Roman"/>
          <w:sz w:val="24"/>
          <w:lang w:val="en-US"/>
        </w:rPr>
        <w:t xml:space="preserve"> kurtosis</w:t>
      </w:r>
      <w:r w:rsidR="00A340E0">
        <w:rPr>
          <w:rFonts w:ascii="Times New Roman" w:eastAsia="Calibri" w:hAnsi="Times New Roman" w:cs="Times New Roman"/>
          <w:sz w:val="24"/>
          <w:lang w:val="en-US"/>
        </w:rPr>
        <w:t>:</w:t>
      </w:r>
      <w:r w:rsidRPr="00A355CC">
        <w:rPr>
          <w:rFonts w:ascii="Times New Roman" w:eastAsia="Calibri" w:hAnsi="Times New Roman" w:cs="Times New Roman"/>
          <w:sz w:val="24"/>
          <w:lang w:val="en-US"/>
        </w:rPr>
        <w:t xml:space="preserve"> </w:t>
      </w:r>
      <w:r w:rsidRPr="00A355CC">
        <w:rPr>
          <w:rFonts w:ascii="Times New Roman" w:eastAsia="Calibri" w:hAnsi="Times New Roman" w:cs="Times New Roman"/>
          <w:i/>
          <w:sz w:val="24"/>
          <w:lang w:val="en-US"/>
        </w:rPr>
        <w:t xml:space="preserve">M </w:t>
      </w:r>
      <w:r w:rsidRPr="00A355CC">
        <w:rPr>
          <w:rFonts w:ascii="Times New Roman" w:eastAsia="Calibri" w:hAnsi="Times New Roman" w:cs="Times New Roman"/>
          <w:sz w:val="24"/>
          <w:lang w:val="en-US"/>
        </w:rPr>
        <w:t xml:space="preserve">= 285.47, </w:t>
      </w:r>
      <w:r w:rsidRPr="00A355CC">
        <w:rPr>
          <w:rFonts w:ascii="Times New Roman" w:eastAsia="Calibri" w:hAnsi="Times New Roman" w:cs="Times New Roman"/>
          <w:i/>
          <w:sz w:val="24"/>
          <w:lang w:val="en-US"/>
        </w:rPr>
        <w:t xml:space="preserve">SD </w:t>
      </w:r>
      <w:r w:rsidRPr="00A355CC">
        <w:rPr>
          <w:rFonts w:ascii="Times New Roman" w:eastAsia="Calibri" w:hAnsi="Times New Roman" w:cs="Times New Roman"/>
          <w:sz w:val="24"/>
          <w:lang w:val="en-US"/>
        </w:rPr>
        <w:t>= 3.08), indicating multivariate non-normal distribution of the data. Thus, maximum likelihood with robust standard errors and a mean- and variance-adjusted chi-square statistic (i.e., MLMV) was used as the estimation method.</w:t>
      </w:r>
    </w:p>
    <w:p w14:paraId="34CC460E" w14:textId="20A07124" w:rsidR="00255308" w:rsidRPr="00A355CC" w:rsidRDefault="00255308" w:rsidP="00255308">
      <w:pPr>
        <w:spacing w:line="480" w:lineRule="auto"/>
        <w:ind w:firstLine="709"/>
        <w:rPr>
          <w:rFonts w:ascii="Times New Roman" w:eastAsia="Calibri" w:hAnsi="Times New Roman" w:cs="Times New Roman"/>
          <w:sz w:val="24"/>
          <w:lang w:val="en-US"/>
        </w:rPr>
      </w:pPr>
      <w:r w:rsidRPr="00A355CC">
        <w:rPr>
          <w:rFonts w:ascii="Times New Roman" w:eastAsia="Calibri" w:hAnsi="Times New Roman" w:cs="Times New Roman"/>
          <w:sz w:val="24"/>
          <w:lang w:val="en-US"/>
        </w:rPr>
        <w:t xml:space="preserve">The results of the CFA are graphically reported in Figure 1. </w:t>
      </w:r>
      <w:r w:rsidR="005B4CDB">
        <w:rPr>
          <w:rFonts w:ascii="Times New Roman" w:eastAsia="Calibri" w:hAnsi="Times New Roman" w:cs="Times New Roman"/>
          <w:sz w:val="24"/>
          <w:lang w:val="en-US"/>
        </w:rPr>
        <w:t>T</w:t>
      </w:r>
      <w:r w:rsidRPr="00A355CC">
        <w:rPr>
          <w:rFonts w:ascii="Times New Roman" w:eastAsia="Calibri" w:hAnsi="Times New Roman" w:cs="Times New Roman"/>
          <w:sz w:val="24"/>
          <w:lang w:val="en-US"/>
        </w:rPr>
        <w:t xml:space="preserve">he chi-square test was associated with a significant probability, </w:t>
      </w:r>
      <w:r w:rsidRPr="00A355CC">
        <w:rPr>
          <w:rFonts w:ascii="Book Antiqua" w:eastAsia="Calibri" w:hAnsi="Book Antiqua" w:cs="Times New Roman"/>
          <w:i/>
          <w:sz w:val="24"/>
          <w:lang w:val="en-US"/>
        </w:rPr>
        <w:t>χ</w:t>
      </w:r>
      <w:r w:rsidRPr="00A355CC">
        <w:rPr>
          <w:rFonts w:ascii="Times New Roman" w:eastAsia="Calibri" w:hAnsi="Times New Roman" w:cs="Times New Roman"/>
          <w:sz w:val="24"/>
          <w:lang w:val="en-US"/>
        </w:rPr>
        <w:t xml:space="preserve">²(102) = 202.10, </w:t>
      </w:r>
      <w:r w:rsidRPr="00A355CC">
        <w:rPr>
          <w:rFonts w:ascii="Times New Roman" w:eastAsia="Calibri" w:hAnsi="Times New Roman" w:cs="Times New Roman"/>
          <w:i/>
          <w:sz w:val="24"/>
          <w:lang w:val="en-US"/>
        </w:rPr>
        <w:t xml:space="preserve">p </w:t>
      </w:r>
      <w:r w:rsidRPr="00A355CC">
        <w:rPr>
          <w:rFonts w:ascii="Times New Roman" w:eastAsia="Calibri" w:hAnsi="Times New Roman" w:cs="Times New Roman"/>
          <w:sz w:val="24"/>
          <w:lang w:val="en-US"/>
        </w:rPr>
        <w:t xml:space="preserve">&lt; .001, </w:t>
      </w:r>
      <w:r w:rsidR="005B4CDB">
        <w:rPr>
          <w:rFonts w:ascii="Times New Roman" w:eastAsia="Calibri" w:hAnsi="Times New Roman" w:cs="Times New Roman"/>
          <w:sz w:val="24"/>
          <w:lang w:val="en-US"/>
        </w:rPr>
        <w:t>and the SRMR exceeded the recommended level of .08, SRMR = .128. However, the chi-square test is strongly influenced by the sample size (</w:t>
      </w:r>
      <w:proofErr w:type="spellStart"/>
      <w:r w:rsidR="005B4CDB">
        <w:rPr>
          <w:rFonts w:ascii="Times New Roman" w:eastAsia="Calibri" w:hAnsi="Times New Roman" w:cs="Times New Roman"/>
          <w:sz w:val="24"/>
          <w:lang w:val="en-US"/>
        </w:rPr>
        <w:t>Bentler</w:t>
      </w:r>
      <w:proofErr w:type="spellEnd"/>
      <w:r w:rsidR="005B4CDB">
        <w:rPr>
          <w:rFonts w:ascii="Times New Roman" w:eastAsia="Calibri" w:hAnsi="Times New Roman" w:cs="Times New Roman"/>
          <w:sz w:val="24"/>
          <w:lang w:val="en-US"/>
        </w:rPr>
        <w:t xml:space="preserve"> &amp; Bonnet, 1980) and the SRMR has no penalty for model complexity, we relied on other indices. T</w:t>
      </w:r>
      <w:r w:rsidRPr="00A355CC">
        <w:rPr>
          <w:rFonts w:ascii="Times New Roman" w:eastAsia="Calibri" w:hAnsi="Times New Roman" w:cs="Times New Roman"/>
          <w:sz w:val="24"/>
          <w:lang w:val="en-US"/>
        </w:rPr>
        <w:t xml:space="preserve">he other indices showed acceptable values, RMSEA = .069, </w:t>
      </w:r>
      <w:r w:rsidR="00E35C39">
        <w:rPr>
          <w:rFonts w:ascii="Times New Roman" w:eastAsia="Calibri" w:hAnsi="Times New Roman" w:cs="Times New Roman"/>
          <w:sz w:val="24"/>
          <w:lang w:val="en-US"/>
        </w:rPr>
        <w:t xml:space="preserve">RMSEA 95% C.I. [.052, .086], </w:t>
      </w:r>
      <w:r w:rsidRPr="00A355CC">
        <w:rPr>
          <w:rFonts w:ascii="Times New Roman" w:eastAsia="Calibri" w:hAnsi="Times New Roman" w:cs="Times New Roman"/>
          <w:sz w:val="24"/>
          <w:lang w:val="en-US"/>
        </w:rPr>
        <w:t>CFI = .917</w:t>
      </w:r>
      <w:r w:rsidR="005B4CDB">
        <w:rPr>
          <w:rFonts w:ascii="Times New Roman" w:eastAsia="Calibri" w:hAnsi="Times New Roman" w:cs="Times New Roman"/>
          <w:sz w:val="24"/>
          <w:lang w:val="en-US"/>
        </w:rPr>
        <w:t>, TLI = .902</w:t>
      </w:r>
      <w:r w:rsidRPr="00A355CC">
        <w:rPr>
          <w:rFonts w:ascii="Times New Roman" w:eastAsia="Calibri" w:hAnsi="Times New Roman" w:cs="Times New Roman"/>
          <w:sz w:val="24"/>
          <w:lang w:val="en-US"/>
        </w:rPr>
        <w:t>, indicating a good fit of the model</w:t>
      </w:r>
      <w:r>
        <w:rPr>
          <w:rFonts w:ascii="Times New Roman" w:eastAsia="Calibri" w:hAnsi="Times New Roman" w:cs="Times New Roman"/>
          <w:sz w:val="24"/>
          <w:lang w:val="en-US"/>
        </w:rPr>
        <w:t xml:space="preserve"> </w:t>
      </w:r>
      <w:r w:rsidRPr="00A355CC">
        <w:rPr>
          <w:rFonts w:ascii="Times New Roman" w:eastAsia="Calibri" w:hAnsi="Times New Roman" w:cs="Times New Roman"/>
          <w:sz w:val="24"/>
          <w:lang w:val="en-US"/>
        </w:rPr>
        <w:fldChar w:fldCharType="begin" w:fldLock="1"/>
      </w:r>
      <w:r w:rsidRPr="00A355CC">
        <w:rPr>
          <w:rFonts w:ascii="Times New Roman" w:eastAsia="Calibri" w:hAnsi="Times New Roman" w:cs="Times New Roman"/>
          <w:sz w:val="24"/>
          <w:lang w:val="en-US"/>
        </w:rPr>
        <w:instrText>ADDIN CSL_CITATION { "citationItems" : [ { "id" : "ITEM-1", "itemData" : { "ISBN" : "146251779X", "author" : [ { "dropping-particle" : "", "family" : "Brown", "given" : "Timothy A", "non-dropping-particle" : "", "parse-names" : false, "suffix" : "" } ], "id" : "ITEM-1", "issued" : { "date-parts" : [ [ "2015" ] ] }, "publisher" : "Guilford Press", "publisher-place" : "New York, NY", "title" : "Confirmatory factor analysis for applied research", "type" : "book" }, "uris" : [ "http://www.mendeley.com/documents/?uuid=e831ff8f-ddfc-4bff-b49c-b22c91be274a" ] }, { "id" : "ITEM-2", "itemData" : { "author" : [ { "dropping-particle" : "", "family" : "Kline", "given" : "R B", "non-dropping-particle" : "", "parse-names" : false, "suffix" : "" } ], "id" : "ITEM-2", "issued" : { "date-parts" : [ [ "2015" ] ] }, "publisher" : "Guilford Publications", "publisher-place" : "New York, NY", "title" : "Principles and practice of structural equation modeling", "type" : "book" }, "uris" : [ "http://www.mendeley.com/documents/?uuid=1717cf6e-4ce1-43fa-b145-0cf299581f96" ] } ], "mendeley" : { "formattedCitation" : "(Brown, 2015; Kline, 2015)", "plainTextFormattedCitation" : "(Brown, 2015; Kline, 2015)", "previouslyFormattedCitation" : "(Brown, 2015; Kline, 2015)" }, "properties" : {  }, "schema" : "https://github.com/citation-style-language/schema/raw/master/csl-citation.json" }</w:instrText>
      </w:r>
      <w:r w:rsidRPr="00A355CC">
        <w:rPr>
          <w:rFonts w:ascii="Times New Roman" w:eastAsia="Calibri" w:hAnsi="Times New Roman" w:cs="Times New Roman"/>
          <w:sz w:val="24"/>
          <w:lang w:val="en-US"/>
        </w:rPr>
        <w:fldChar w:fldCharType="separate"/>
      </w:r>
      <w:r w:rsidRPr="00A355CC">
        <w:rPr>
          <w:rFonts w:ascii="Times New Roman" w:eastAsia="Calibri" w:hAnsi="Times New Roman" w:cs="Times New Roman"/>
          <w:noProof/>
          <w:sz w:val="24"/>
          <w:lang w:val="en-US"/>
        </w:rPr>
        <w:t>(Brown, 2015; Kline, 2015)</w:t>
      </w:r>
      <w:r w:rsidRPr="00A355CC">
        <w:rPr>
          <w:rFonts w:ascii="Times New Roman" w:eastAsia="Calibri" w:hAnsi="Times New Roman" w:cs="Times New Roman"/>
          <w:sz w:val="24"/>
          <w:lang w:val="en-US"/>
        </w:rPr>
        <w:fldChar w:fldCharType="end"/>
      </w:r>
      <w:r w:rsidRPr="00A355CC">
        <w:rPr>
          <w:rFonts w:ascii="Times New Roman" w:eastAsia="Calibri" w:hAnsi="Times New Roman" w:cs="Times New Roman"/>
          <w:sz w:val="24"/>
          <w:lang w:val="en-US"/>
        </w:rPr>
        <w:t xml:space="preserve">. Standardized item loadings ranged from .65 to .87, whereas the cognitive-behavioral factor and the affective factor loaded .92 and .65 on the global adaptability factor, respectively. A </w:t>
      </w:r>
      <w:r>
        <w:rPr>
          <w:rFonts w:ascii="Times New Roman" w:eastAsia="Calibri" w:hAnsi="Times New Roman" w:cs="Times New Roman"/>
          <w:sz w:val="24"/>
          <w:lang w:val="en-US"/>
        </w:rPr>
        <w:t xml:space="preserve">large positive </w:t>
      </w:r>
      <w:r w:rsidRPr="00A355CC">
        <w:rPr>
          <w:rFonts w:ascii="Times New Roman" w:eastAsia="Calibri" w:hAnsi="Times New Roman" w:cs="Times New Roman"/>
          <w:sz w:val="24"/>
          <w:lang w:val="en-US"/>
        </w:rPr>
        <w:t xml:space="preserve">correlation, </w:t>
      </w:r>
      <w:r w:rsidRPr="00A355CC">
        <w:rPr>
          <w:rFonts w:ascii="Times New Roman" w:eastAsia="Calibri" w:hAnsi="Times New Roman" w:cs="Times New Roman"/>
          <w:i/>
          <w:sz w:val="24"/>
          <w:lang w:val="en-US"/>
        </w:rPr>
        <w:t xml:space="preserve">r </w:t>
      </w:r>
      <w:r w:rsidRPr="00A355CC">
        <w:rPr>
          <w:rFonts w:ascii="Times New Roman" w:eastAsia="Calibri" w:hAnsi="Times New Roman" w:cs="Times New Roman"/>
          <w:sz w:val="24"/>
          <w:lang w:val="en-US"/>
        </w:rPr>
        <w:t xml:space="preserve">= .52, </w:t>
      </w:r>
      <w:r w:rsidRPr="00A355CC">
        <w:rPr>
          <w:rFonts w:ascii="Times New Roman" w:eastAsia="Calibri" w:hAnsi="Times New Roman" w:cs="Times New Roman"/>
          <w:i/>
          <w:sz w:val="24"/>
          <w:lang w:val="en-US"/>
        </w:rPr>
        <w:t xml:space="preserve">p </w:t>
      </w:r>
      <w:r w:rsidRPr="00A355CC">
        <w:rPr>
          <w:rFonts w:ascii="Times New Roman" w:eastAsia="Calibri" w:hAnsi="Times New Roman" w:cs="Times New Roman"/>
          <w:sz w:val="24"/>
          <w:lang w:val="en-US"/>
        </w:rPr>
        <w:t>&lt; .001, was observed between global adaptability and psychological flexibility</w:t>
      </w:r>
      <w:r>
        <w:rPr>
          <w:rFonts w:ascii="Times New Roman" w:eastAsia="Calibri" w:hAnsi="Times New Roman" w:cs="Times New Roman"/>
          <w:sz w:val="24"/>
          <w:lang w:val="en-US"/>
        </w:rPr>
        <w:t xml:space="preserve"> (i.e., inverse of negative correlation with psychological inflexibility in Figure 1)</w:t>
      </w:r>
      <w:r w:rsidRPr="00A355CC">
        <w:rPr>
          <w:rFonts w:ascii="Times New Roman" w:eastAsia="Calibri" w:hAnsi="Times New Roman" w:cs="Times New Roman"/>
          <w:sz w:val="24"/>
          <w:lang w:val="en-US"/>
        </w:rPr>
        <w:t>.</w:t>
      </w:r>
    </w:p>
    <w:p w14:paraId="1BA84B20" w14:textId="77777777" w:rsidR="00255308" w:rsidRPr="00A355CC" w:rsidRDefault="00255308" w:rsidP="00255308">
      <w:pPr>
        <w:spacing w:after="200" w:line="480" w:lineRule="auto"/>
        <w:ind w:firstLine="720"/>
        <w:jc w:val="center"/>
        <w:rPr>
          <w:rFonts w:ascii="Times New Roman" w:eastAsia="Calibri" w:hAnsi="Times New Roman" w:cs="Times New Roman"/>
          <w:bCs/>
          <w:sz w:val="24"/>
          <w:szCs w:val="34"/>
          <w:lang w:val="en-US"/>
        </w:rPr>
      </w:pPr>
      <w:r w:rsidRPr="00A355CC">
        <w:rPr>
          <w:rFonts w:ascii="Times New Roman" w:eastAsia="Calibri" w:hAnsi="Times New Roman" w:cs="Times New Roman"/>
          <w:bCs/>
          <w:sz w:val="24"/>
          <w:szCs w:val="34"/>
          <w:lang w:val="en-US"/>
        </w:rPr>
        <w:t>&lt; Insert Figure 1 about here &gt;</w:t>
      </w:r>
    </w:p>
    <w:p w14:paraId="2256BB68" w14:textId="77777777" w:rsidR="00255308" w:rsidRPr="00A355CC" w:rsidRDefault="00255308" w:rsidP="00255308">
      <w:pPr>
        <w:spacing w:line="480" w:lineRule="auto"/>
        <w:ind w:firstLine="709"/>
        <w:rPr>
          <w:rFonts w:ascii="Times New Roman" w:eastAsia="Calibri" w:hAnsi="Times New Roman" w:cs="Times New Roman"/>
          <w:b/>
          <w:sz w:val="24"/>
          <w:lang w:val="en-US"/>
        </w:rPr>
      </w:pPr>
      <w:r>
        <w:rPr>
          <w:rFonts w:ascii="Times New Roman" w:eastAsia="Calibri" w:hAnsi="Times New Roman" w:cs="Times New Roman"/>
          <w:b/>
          <w:sz w:val="24"/>
          <w:lang w:val="en-US"/>
        </w:rPr>
        <w:t>Path Analysis Models</w:t>
      </w:r>
    </w:p>
    <w:p w14:paraId="73E32A07" w14:textId="7F09B290" w:rsidR="00C9549A" w:rsidRDefault="009B7A30" w:rsidP="00255308">
      <w:pPr>
        <w:spacing w:after="200" w:line="480" w:lineRule="auto"/>
        <w:ind w:firstLine="720"/>
        <w:rPr>
          <w:rFonts w:ascii="Times New Roman" w:eastAsia="Calibri" w:hAnsi="Times New Roman" w:cs="Times New Roman"/>
          <w:sz w:val="24"/>
          <w:lang w:val="en-US"/>
        </w:rPr>
      </w:pPr>
      <w:r>
        <w:rPr>
          <w:rFonts w:ascii="Times New Roman" w:eastAsia="Calibri" w:hAnsi="Times New Roman" w:cs="Times New Roman"/>
          <w:sz w:val="24"/>
          <w:lang w:val="en-US"/>
        </w:rPr>
        <w:t>The results of the three models are graphically displayed in Figure 2.</w:t>
      </w:r>
      <w:r w:rsidR="00911BAE">
        <w:rPr>
          <w:rFonts w:ascii="Times New Roman" w:eastAsia="Calibri" w:hAnsi="Times New Roman" w:cs="Times New Roman"/>
          <w:sz w:val="24"/>
          <w:lang w:val="en-US"/>
        </w:rPr>
        <w:t xml:space="preserve"> </w:t>
      </w:r>
      <w:r w:rsidR="00384399">
        <w:rPr>
          <w:rFonts w:ascii="Times New Roman" w:eastAsia="Calibri" w:hAnsi="Times New Roman" w:cs="Times New Roman"/>
          <w:sz w:val="24"/>
          <w:lang w:val="en-US"/>
        </w:rPr>
        <w:t>In M1</w:t>
      </w:r>
      <w:r w:rsidR="00255308" w:rsidRPr="00A355CC">
        <w:rPr>
          <w:rFonts w:ascii="Times New Roman" w:eastAsia="Calibri" w:hAnsi="Times New Roman" w:cs="Times New Roman"/>
          <w:sz w:val="24"/>
          <w:lang w:val="en-US"/>
        </w:rPr>
        <w:t xml:space="preserve">, psychological flexibility </w:t>
      </w:r>
      <w:r w:rsidR="00255308">
        <w:rPr>
          <w:rFonts w:ascii="Times New Roman" w:eastAsia="Calibri" w:hAnsi="Times New Roman" w:cs="Times New Roman"/>
          <w:sz w:val="24"/>
          <w:lang w:val="en-US"/>
        </w:rPr>
        <w:t>nega</w:t>
      </w:r>
      <w:r w:rsidR="00255308" w:rsidRPr="00A355CC">
        <w:rPr>
          <w:rFonts w:ascii="Times New Roman" w:eastAsia="Calibri" w:hAnsi="Times New Roman" w:cs="Times New Roman"/>
          <w:sz w:val="24"/>
          <w:lang w:val="en-US"/>
        </w:rPr>
        <w:t xml:space="preserve">tively predicted psychological distress and </w:t>
      </w:r>
      <w:r w:rsidR="00255308">
        <w:rPr>
          <w:rFonts w:ascii="Times New Roman" w:eastAsia="Calibri" w:hAnsi="Times New Roman" w:cs="Times New Roman"/>
          <w:sz w:val="24"/>
          <w:lang w:val="en-US"/>
        </w:rPr>
        <w:t>posi</w:t>
      </w:r>
      <w:r w:rsidR="00255308" w:rsidRPr="00A355CC">
        <w:rPr>
          <w:rFonts w:ascii="Times New Roman" w:eastAsia="Calibri" w:hAnsi="Times New Roman" w:cs="Times New Roman"/>
          <w:sz w:val="24"/>
          <w:lang w:val="en-US"/>
        </w:rPr>
        <w:t>tively predicted well-being</w:t>
      </w:r>
      <w:r w:rsidR="0041143D">
        <w:rPr>
          <w:rFonts w:ascii="Times New Roman" w:eastAsia="Calibri" w:hAnsi="Times New Roman" w:cs="Times New Roman"/>
          <w:sz w:val="24"/>
          <w:lang w:val="en-US"/>
        </w:rPr>
        <w:t>.</w:t>
      </w:r>
      <w:r w:rsidR="00911BAE">
        <w:rPr>
          <w:rFonts w:ascii="Times New Roman" w:eastAsia="Calibri" w:hAnsi="Times New Roman" w:cs="Times New Roman"/>
          <w:sz w:val="24"/>
          <w:lang w:val="en-US"/>
        </w:rPr>
        <w:t xml:space="preserve"> </w:t>
      </w:r>
      <w:r w:rsidR="00255308" w:rsidRPr="00A355CC">
        <w:rPr>
          <w:rFonts w:ascii="Times New Roman" w:eastAsia="Calibri" w:hAnsi="Times New Roman" w:cs="Times New Roman"/>
          <w:sz w:val="24"/>
          <w:lang w:val="en-US"/>
        </w:rPr>
        <w:t>Moreover, adaptability significantly and positively influenced well-being</w:t>
      </w:r>
      <w:r w:rsidR="00384399">
        <w:rPr>
          <w:rFonts w:ascii="Times New Roman" w:eastAsia="Calibri" w:hAnsi="Times New Roman" w:cs="Times New Roman"/>
          <w:sz w:val="24"/>
          <w:lang w:val="en-US"/>
        </w:rPr>
        <w:t>, but not psychological distress</w:t>
      </w:r>
      <w:r w:rsidR="00255308" w:rsidRPr="00A355CC">
        <w:rPr>
          <w:rFonts w:ascii="Times New Roman" w:eastAsia="Calibri" w:hAnsi="Times New Roman" w:cs="Times New Roman"/>
          <w:sz w:val="24"/>
          <w:lang w:val="en-US"/>
        </w:rPr>
        <w:t xml:space="preserve">. </w:t>
      </w:r>
      <w:r w:rsidR="00255308">
        <w:rPr>
          <w:rFonts w:ascii="Times New Roman" w:eastAsia="Calibri" w:hAnsi="Times New Roman" w:cs="Times New Roman"/>
          <w:sz w:val="24"/>
          <w:lang w:val="en-US"/>
        </w:rPr>
        <w:t>The relationship between psychological distress and well-being was negative</w:t>
      </w:r>
      <w:r w:rsidR="00384399">
        <w:rPr>
          <w:rFonts w:ascii="Times New Roman" w:eastAsia="Calibri" w:hAnsi="Times New Roman" w:cs="Times New Roman"/>
          <w:sz w:val="24"/>
          <w:lang w:val="en-US"/>
        </w:rPr>
        <w:t xml:space="preserve"> and their</w:t>
      </w:r>
      <w:r w:rsidR="00255308">
        <w:rPr>
          <w:rFonts w:ascii="Times New Roman" w:eastAsia="Calibri" w:hAnsi="Times New Roman" w:cs="Times New Roman"/>
          <w:sz w:val="24"/>
          <w:lang w:val="en-US"/>
        </w:rPr>
        <w:t xml:space="preserve"> explained variance </w:t>
      </w:r>
      <w:r w:rsidR="00384399">
        <w:rPr>
          <w:rFonts w:ascii="Times New Roman" w:eastAsia="Calibri" w:hAnsi="Times New Roman" w:cs="Times New Roman"/>
          <w:sz w:val="24"/>
          <w:lang w:val="en-US"/>
        </w:rPr>
        <w:t>were .41 and .43, respectively.</w:t>
      </w:r>
    </w:p>
    <w:p w14:paraId="52C54B0C" w14:textId="77777777" w:rsidR="00C9549A" w:rsidRDefault="00384399" w:rsidP="00255308">
      <w:pPr>
        <w:spacing w:after="200" w:line="480" w:lineRule="auto"/>
        <w:ind w:firstLine="720"/>
        <w:rPr>
          <w:rFonts w:ascii="Times New Roman" w:eastAsia="Calibri" w:hAnsi="Times New Roman" w:cs="Times New Roman"/>
          <w:sz w:val="24"/>
          <w:lang w:val="en-US"/>
        </w:rPr>
      </w:pPr>
      <w:r>
        <w:rPr>
          <w:rFonts w:ascii="Times New Roman" w:eastAsia="Calibri" w:hAnsi="Times New Roman" w:cs="Times New Roman"/>
          <w:sz w:val="24"/>
          <w:lang w:val="en-US"/>
        </w:rPr>
        <w:t>In M2, all the regression coefficients were significant. The relationships between the two focal predictors and well-being were comparable to those found in M1</w:t>
      </w:r>
      <w:r w:rsidR="00C9549A">
        <w:rPr>
          <w:rFonts w:ascii="Times New Roman" w:eastAsia="Calibri" w:hAnsi="Times New Roman" w:cs="Times New Roman"/>
          <w:sz w:val="24"/>
          <w:lang w:val="en-US"/>
        </w:rPr>
        <w:t>.</w:t>
      </w:r>
      <w:r>
        <w:rPr>
          <w:rFonts w:ascii="Times New Roman" w:eastAsia="Calibri" w:hAnsi="Times New Roman" w:cs="Times New Roman"/>
          <w:sz w:val="24"/>
          <w:lang w:val="en-US"/>
        </w:rPr>
        <w:t xml:space="preserve"> </w:t>
      </w:r>
      <w:r w:rsidR="00C9549A">
        <w:rPr>
          <w:rFonts w:ascii="Times New Roman" w:eastAsia="Calibri" w:hAnsi="Times New Roman" w:cs="Times New Roman"/>
          <w:sz w:val="24"/>
          <w:lang w:val="en-US"/>
        </w:rPr>
        <w:t>P</w:t>
      </w:r>
      <w:r>
        <w:rPr>
          <w:rFonts w:ascii="Times New Roman" w:eastAsia="Calibri" w:hAnsi="Times New Roman" w:cs="Times New Roman"/>
          <w:sz w:val="24"/>
          <w:lang w:val="en-US"/>
        </w:rPr>
        <w:t xml:space="preserve">sychological </w:t>
      </w:r>
      <w:r>
        <w:rPr>
          <w:rFonts w:ascii="Times New Roman" w:eastAsia="Calibri" w:hAnsi="Times New Roman" w:cs="Times New Roman"/>
          <w:sz w:val="24"/>
          <w:lang w:val="en-US"/>
        </w:rPr>
        <w:lastRenderedPageBreak/>
        <w:t xml:space="preserve">distress significantly and negatively predicted all the </w:t>
      </w:r>
      <w:r w:rsidR="00C9549A">
        <w:rPr>
          <w:rFonts w:ascii="Times New Roman" w:eastAsia="Calibri" w:hAnsi="Times New Roman" w:cs="Times New Roman"/>
          <w:sz w:val="24"/>
          <w:lang w:val="en-US"/>
        </w:rPr>
        <w:t xml:space="preserve">other </w:t>
      </w:r>
      <w:r>
        <w:rPr>
          <w:rFonts w:ascii="Times New Roman" w:eastAsia="Calibri" w:hAnsi="Times New Roman" w:cs="Times New Roman"/>
          <w:sz w:val="24"/>
          <w:lang w:val="en-US"/>
        </w:rPr>
        <w:t>three variables</w:t>
      </w:r>
      <w:r w:rsidR="00C9549A">
        <w:rPr>
          <w:rFonts w:ascii="Times New Roman" w:eastAsia="Calibri" w:hAnsi="Times New Roman" w:cs="Times New Roman"/>
          <w:sz w:val="24"/>
          <w:lang w:val="en-US"/>
        </w:rPr>
        <w:t xml:space="preserve"> in the model.</w:t>
      </w:r>
      <w:r>
        <w:rPr>
          <w:rFonts w:ascii="Times New Roman" w:eastAsia="Calibri" w:hAnsi="Times New Roman" w:cs="Times New Roman"/>
          <w:sz w:val="24"/>
          <w:lang w:val="en-US"/>
        </w:rPr>
        <w:t xml:space="preserve"> </w:t>
      </w:r>
      <w:r w:rsidR="00C9549A">
        <w:rPr>
          <w:rFonts w:ascii="Times New Roman" w:eastAsia="Calibri" w:hAnsi="Times New Roman" w:cs="Times New Roman"/>
          <w:sz w:val="24"/>
          <w:lang w:val="en-US"/>
        </w:rPr>
        <w:t xml:space="preserve">Concerning the explained variance, psychological flexibility, well-being, and adaptability showed </w:t>
      </w:r>
      <w:proofErr w:type="spellStart"/>
      <w:r w:rsidR="00C9549A">
        <w:rPr>
          <w:rFonts w:ascii="Times New Roman" w:eastAsia="Calibri" w:hAnsi="Times New Roman" w:cs="Times New Roman"/>
          <w:i/>
          <w:sz w:val="24"/>
          <w:lang w:val="en-US"/>
        </w:rPr>
        <w:t>r</w:t>
      </w:r>
      <w:r w:rsidR="00C9549A" w:rsidRPr="003842C3">
        <w:rPr>
          <w:rFonts w:ascii="Times New Roman" w:eastAsia="Calibri" w:hAnsi="Times New Roman" w:cs="Times New Roman"/>
          <w:i/>
          <w:sz w:val="24"/>
          <w:vertAlign w:val="subscript"/>
          <w:lang w:val="en-US"/>
        </w:rPr>
        <w:t>s</w:t>
      </w:r>
      <w:proofErr w:type="spellEnd"/>
      <w:r w:rsidR="00C9549A">
        <w:rPr>
          <w:rFonts w:ascii="Times New Roman" w:eastAsia="Calibri" w:hAnsi="Times New Roman" w:cs="Times New Roman"/>
          <w:sz w:val="24"/>
          <w:lang w:val="en-US"/>
        </w:rPr>
        <w:t xml:space="preserve">-squared equal to .55, .43, and .21, respectively. </w:t>
      </w:r>
    </w:p>
    <w:p w14:paraId="769EC4AD" w14:textId="321431DA" w:rsidR="00384399" w:rsidRDefault="00C9549A" w:rsidP="00255308">
      <w:pPr>
        <w:spacing w:after="200" w:line="480" w:lineRule="auto"/>
        <w:ind w:firstLine="720"/>
        <w:rPr>
          <w:rFonts w:ascii="Times New Roman" w:eastAsia="Calibri" w:hAnsi="Times New Roman" w:cs="Times New Roman"/>
          <w:sz w:val="24"/>
          <w:lang w:val="en-US"/>
        </w:rPr>
      </w:pPr>
      <w:r>
        <w:rPr>
          <w:rFonts w:ascii="Times New Roman" w:eastAsia="Calibri" w:hAnsi="Times New Roman" w:cs="Times New Roman"/>
          <w:sz w:val="24"/>
          <w:lang w:val="en-US"/>
        </w:rPr>
        <w:t xml:space="preserve">As for M2, the regression coefficients estimated in M3 were all significant. Specifically, both psychological flexibility and adaptability were negatively predicted by psychological distress and positively predicted by well-being, and their </w:t>
      </w:r>
      <w:proofErr w:type="spellStart"/>
      <w:r>
        <w:rPr>
          <w:rFonts w:ascii="Times New Roman" w:eastAsia="Calibri" w:hAnsi="Times New Roman" w:cs="Times New Roman"/>
          <w:i/>
          <w:sz w:val="24"/>
          <w:lang w:val="en-US"/>
        </w:rPr>
        <w:t>r</w:t>
      </w:r>
      <w:r w:rsidRPr="003842C3">
        <w:rPr>
          <w:rFonts w:ascii="Times New Roman" w:eastAsia="Calibri" w:hAnsi="Times New Roman" w:cs="Times New Roman"/>
          <w:i/>
          <w:sz w:val="24"/>
          <w:vertAlign w:val="subscript"/>
          <w:lang w:val="en-US"/>
        </w:rPr>
        <w:t>s</w:t>
      </w:r>
      <w:proofErr w:type="spellEnd"/>
      <w:r>
        <w:rPr>
          <w:rFonts w:ascii="Times New Roman" w:eastAsia="Calibri" w:hAnsi="Times New Roman" w:cs="Times New Roman"/>
          <w:sz w:val="24"/>
          <w:lang w:val="en-US"/>
        </w:rPr>
        <w:t xml:space="preserve">-squared were </w:t>
      </w:r>
      <w:r w:rsidR="00A145B4">
        <w:rPr>
          <w:rFonts w:ascii="Times New Roman" w:eastAsia="Calibri" w:hAnsi="Times New Roman" w:cs="Times New Roman"/>
          <w:sz w:val="24"/>
          <w:lang w:val="en-US"/>
        </w:rPr>
        <w:t>.61 and .29, respectively.</w:t>
      </w:r>
      <w:r>
        <w:rPr>
          <w:rFonts w:ascii="Times New Roman" w:eastAsia="Calibri" w:hAnsi="Times New Roman" w:cs="Times New Roman"/>
          <w:sz w:val="24"/>
          <w:lang w:val="en-US"/>
        </w:rPr>
        <w:t xml:space="preserve"> </w:t>
      </w:r>
    </w:p>
    <w:p w14:paraId="3BD6A64B" w14:textId="53C83DAA" w:rsidR="00384399" w:rsidRPr="00A355CC" w:rsidRDefault="00A145B4" w:rsidP="00255308">
      <w:pPr>
        <w:spacing w:after="200" w:line="480" w:lineRule="auto"/>
        <w:ind w:firstLine="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Although </w:t>
      </w:r>
      <w:r w:rsidR="00911BAE">
        <w:rPr>
          <w:rFonts w:ascii="Times New Roman" w:eastAsia="Calibri" w:hAnsi="Times New Roman" w:cs="Times New Roman"/>
          <w:sz w:val="24"/>
          <w:szCs w:val="24"/>
          <w:lang w:val="en-US"/>
        </w:rPr>
        <w:t xml:space="preserve">an </w:t>
      </w:r>
      <w:r>
        <w:rPr>
          <w:rFonts w:ascii="Times New Roman" w:eastAsia="Calibri" w:hAnsi="Times New Roman" w:cs="Times New Roman"/>
          <w:sz w:val="24"/>
          <w:szCs w:val="24"/>
          <w:lang w:val="en-US"/>
        </w:rPr>
        <w:t xml:space="preserve">inferential test could not be performed, the three models were descriptively compared using </w:t>
      </w:r>
      <w:r w:rsidR="00384399">
        <w:rPr>
          <w:rFonts w:ascii="Times New Roman" w:eastAsia="Calibri" w:hAnsi="Times New Roman" w:cs="Times New Roman"/>
          <w:sz w:val="24"/>
          <w:lang w:val="en-US"/>
        </w:rPr>
        <w:t xml:space="preserve">the ratio between the sum of all the </w:t>
      </w:r>
      <w:proofErr w:type="spellStart"/>
      <w:r w:rsidR="00384399">
        <w:rPr>
          <w:rFonts w:ascii="Times New Roman" w:eastAsia="Calibri" w:hAnsi="Times New Roman" w:cs="Times New Roman"/>
          <w:i/>
          <w:sz w:val="24"/>
          <w:lang w:val="en-US"/>
        </w:rPr>
        <w:t>r</w:t>
      </w:r>
      <w:r w:rsidR="00384399" w:rsidRPr="003842C3">
        <w:rPr>
          <w:rFonts w:ascii="Times New Roman" w:eastAsia="Calibri" w:hAnsi="Times New Roman" w:cs="Times New Roman"/>
          <w:i/>
          <w:sz w:val="24"/>
          <w:vertAlign w:val="subscript"/>
          <w:lang w:val="en-US"/>
        </w:rPr>
        <w:t>s</w:t>
      </w:r>
      <w:proofErr w:type="spellEnd"/>
      <w:r w:rsidR="00384399">
        <w:rPr>
          <w:rFonts w:ascii="Times New Roman" w:eastAsia="Calibri" w:hAnsi="Times New Roman" w:cs="Times New Roman"/>
          <w:sz w:val="24"/>
          <w:lang w:val="en-US"/>
        </w:rPr>
        <w:t>-squared and the total amount of variability</w:t>
      </w:r>
      <w:r>
        <w:rPr>
          <w:rFonts w:ascii="Times New Roman" w:eastAsia="Calibri" w:hAnsi="Times New Roman" w:cs="Times New Roman"/>
          <w:sz w:val="24"/>
          <w:lang w:val="en-US"/>
        </w:rPr>
        <w:t>. The overall explained variance was 28.1% for M1, 31.7% for M2, and 24.7% for M3</w:t>
      </w:r>
      <w:r w:rsidR="00384399">
        <w:rPr>
          <w:rFonts w:ascii="Times New Roman" w:eastAsia="Calibri" w:hAnsi="Times New Roman" w:cs="Times New Roman"/>
          <w:sz w:val="24"/>
          <w:lang w:val="en-US"/>
        </w:rPr>
        <w:t>.</w:t>
      </w:r>
    </w:p>
    <w:p w14:paraId="2BC81D3A" w14:textId="4F2B697D" w:rsidR="00255308" w:rsidRPr="00A355CC" w:rsidRDefault="00255308" w:rsidP="00255308">
      <w:pPr>
        <w:spacing w:after="200" w:line="480" w:lineRule="auto"/>
        <w:ind w:firstLine="720"/>
        <w:jc w:val="center"/>
        <w:rPr>
          <w:rFonts w:ascii="Times New Roman" w:eastAsia="Calibri" w:hAnsi="Times New Roman" w:cs="Times New Roman"/>
          <w:bCs/>
          <w:sz w:val="24"/>
          <w:szCs w:val="34"/>
          <w:lang w:val="en-US"/>
        </w:rPr>
      </w:pPr>
      <w:r w:rsidRPr="00A355CC">
        <w:rPr>
          <w:rFonts w:ascii="Times New Roman" w:eastAsia="Calibri" w:hAnsi="Times New Roman" w:cs="Times New Roman"/>
          <w:bCs/>
          <w:sz w:val="24"/>
          <w:szCs w:val="34"/>
          <w:lang w:val="en-US"/>
        </w:rPr>
        <w:t>&lt; Insert Figure 2</w:t>
      </w:r>
      <w:r>
        <w:rPr>
          <w:rFonts w:ascii="Times New Roman" w:eastAsia="Calibri" w:hAnsi="Times New Roman" w:cs="Times New Roman"/>
          <w:bCs/>
          <w:sz w:val="24"/>
          <w:szCs w:val="34"/>
          <w:lang w:val="en-US"/>
        </w:rPr>
        <w:t xml:space="preserve"> a</w:t>
      </w:r>
      <w:r w:rsidR="00227335">
        <w:rPr>
          <w:rFonts w:ascii="Times New Roman" w:eastAsia="Calibri" w:hAnsi="Times New Roman" w:cs="Times New Roman"/>
          <w:bCs/>
          <w:sz w:val="24"/>
          <w:szCs w:val="34"/>
          <w:lang w:val="en-US"/>
        </w:rPr>
        <w:t>bout here</w:t>
      </w:r>
      <w:r w:rsidRPr="00A355CC">
        <w:rPr>
          <w:rFonts w:ascii="Times New Roman" w:eastAsia="Calibri" w:hAnsi="Times New Roman" w:cs="Times New Roman"/>
          <w:bCs/>
          <w:sz w:val="24"/>
          <w:szCs w:val="34"/>
          <w:lang w:val="en-US"/>
        </w:rPr>
        <w:t xml:space="preserve"> &gt;</w:t>
      </w:r>
    </w:p>
    <w:p w14:paraId="3715FAE2" w14:textId="77777777" w:rsidR="00255308" w:rsidRPr="00A355CC" w:rsidRDefault="00255308" w:rsidP="00255308">
      <w:pPr>
        <w:spacing w:after="200" w:line="480" w:lineRule="auto"/>
        <w:ind w:firstLine="720"/>
        <w:rPr>
          <w:rFonts w:ascii="Times New Roman" w:eastAsia="Calibri" w:hAnsi="Times New Roman" w:cs="Times New Roman"/>
          <w:bCs/>
          <w:sz w:val="24"/>
          <w:szCs w:val="34"/>
          <w:lang w:val="en-US"/>
        </w:rPr>
      </w:pPr>
    </w:p>
    <w:p w14:paraId="61468E82" w14:textId="77777777" w:rsidR="00255308" w:rsidRPr="00A355CC" w:rsidRDefault="00255308" w:rsidP="00255308">
      <w:pPr>
        <w:spacing w:after="200" w:line="480" w:lineRule="auto"/>
        <w:jc w:val="center"/>
        <w:rPr>
          <w:rFonts w:ascii="Times New Roman" w:eastAsia="Calibri" w:hAnsi="Times New Roman" w:cs="Times New Roman"/>
          <w:b/>
          <w:noProof/>
          <w:sz w:val="24"/>
          <w:szCs w:val="34"/>
          <w:lang w:eastAsia="en-GB"/>
        </w:rPr>
      </w:pPr>
      <w:r w:rsidRPr="00A355CC">
        <w:rPr>
          <w:rFonts w:ascii="Times New Roman" w:eastAsia="Calibri" w:hAnsi="Times New Roman" w:cs="Times New Roman"/>
          <w:b/>
          <w:noProof/>
          <w:sz w:val="24"/>
          <w:szCs w:val="34"/>
          <w:lang w:eastAsia="en-GB"/>
        </w:rPr>
        <w:t>Discussion</w:t>
      </w:r>
    </w:p>
    <w:p w14:paraId="6AD60C55" w14:textId="4112E919" w:rsidR="00255308" w:rsidRPr="00A355CC" w:rsidRDefault="00255308" w:rsidP="00255308">
      <w:pPr>
        <w:spacing w:after="0" w:line="480" w:lineRule="auto"/>
        <w:ind w:firstLine="720"/>
        <w:rPr>
          <w:rFonts w:ascii="Times New Roman" w:eastAsia="Times New Roman" w:hAnsi="Times New Roman" w:cs="Times New Roman"/>
          <w:noProof/>
          <w:sz w:val="24"/>
          <w:szCs w:val="24"/>
          <w:lang w:eastAsia="en-GB"/>
        </w:rPr>
      </w:pPr>
      <w:r w:rsidRPr="00A355CC">
        <w:rPr>
          <w:rFonts w:ascii="Times New Roman" w:eastAsia="Times New Roman" w:hAnsi="Times New Roman" w:cs="Times New Roman"/>
          <w:noProof/>
          <w:sz w:val="24"/>
          <w:szCs w:val="34"/>
          <w:lang w:eastAsia="en-GB"/>
        </w:rPr>
        <w:t xml:space="preserve">The goal of the present study was to examine the extent of the overlap between adaptability and psychological flexibility. It also aimed to examine the predictive validity of adaptability and psychological flexibility on psychological outcomes (wellbeing and distress). </w:t>
      </w:r>
      <w:r w:rsidRPr="00A355CC">
        <w:rPr>
          <w:rFonts w:ascii="Times New Roman" w:eastAsia="Times New Roman" w:hAnsi="Times New Roman" w:cs="Times New Roman"/>
          <w:noProof/>
          <w:sz w:val="24"/>
          <w:szCs w:val="24"/>
          <w:lang w:eastAsia="en-GB"/>
        </w:rPr>
        <w:t>Results from the confirmatory factor analysis suggest that there is an overlap between adaptability and psychological flexibility but that the constructs are also sufficiently distinct</w:t>
      </w:r>
      <w:r w:rsidR="00A67CDB" w:rsidRPr="00A67CDB">
        <w:rPr>
          <w:rFonts w:ascii="Times New Roman" w:hAnsi="Times New Roman" w:cs="Times New Roman"/>
          <w:sz w:val="24"/>
          <w:szCs w:val="24"/>
        </w:rPr>
        <w:t xml:space="preserve"> </w:t>
      </w:r>
      <w:r w:rsidR="00A67CDB" w:rsidRPr="00A67CDB">
        <w:rPr>
          <w:rFonts w:ascii="Times New Roman" w:eastAsia="Times New Roman" w:hAnsi="Times New Roman" w:cs="Times New Roman"/>
          <w:noProof/>
          <w:sz w:val="24"/>
          <w:szCs w:val="24"/>
          <w:lang w:eastAsia="en-GB"/>
        </w:rPr>
        <w:t>when assessed with the two scales used in the current study</w:t>
      </w:r>
      <w:r w:rsidRPr="00A355CC">
        <w:rPr>
          <w:rFonts w:ascii="Times New Roman" w:eastAsia="Times New Roman" w:hAnsi="Times New Roman" w:cs="Times New Roman"/>
          <w:noProof/>
          <w:sz w:val="24"/>
          <w:szCs w:val="24"/>
          <w:lang w:eastAsia="en-GB"/>
        </w:rPr>
        <w:t>.</w:t>
      </w:r>
      <w:r w:rsidRPr="00A355CC">
        <w:rPr>
          <w:rFonts w:ascii="Times New Roman" w:eastAsia="Times New Roman" w:hAnsi="Times New Roman" w:cs="Times New Roman"/>
          <w:noProof/>
          <w:sz w:val="24"/>
          <w:szCs w:val="34"/>
          <w:lang w:eastAsia="en-GB"/>
        </w:rPr>
        <w:t xml:space="preserve"> </w:t>
      </w:r>
      <w:r w:rsidRPr="00A355CC">
        <w:rPr>
          <w:rFonts w:ascii="Times New Roman" w:eastAsia="Times New Roman" w:hAnsi="Times New Roman" w:cs="Times New Roman"/>
          <w:noProof/>
          <w:sz w:val="24"/>
          <w:szCs w:val="24"/>
          <w:lang w:eastAsia="en-GB"/>
        </w:rPr>
        <w:t>Consistent with previous accounts, adaptability predicted psychological wellbeing (Hirschi, 2009; Martin et al., 2013; Zhou &amp; Lin, 2016). Similarly, psychological flexibility was associated with</w:t>
      </w:r>
      <w:r>
        <w:rPr>
          <w:rFonts w:ascii="Times New Roman" w:eastAsia="Times New Roman" w:hAnsi="Times New Roman" w:cs="Times New Roman"/>
          <w:noProof/>
          <w:sz w:val="24"/>
          <w:szCs w:val="24"/>
          <w:lang w:eastAsia="en-GB"/>
        </w:rPr>
        <w:t xml:space="preserve"> greater</w:t>
      </w:r>
      <w:r w:rsidRPr="00A355CC">
        <w:rPr>
          <w:rFonts w:ascii="Times New Roman" w:eastAsia="Times New Roman" w:hAnsi="Times New Roman" w:cs="Times New Roman"/>
          <w:noProof/>
          <w:sz w:val="24"/>
          <w:szCs w:val="24"/>
          <w:lang w:eastAsia="en-GB"/>
        </w:rPr>
        <w:t xml:space="preserve"> </w:t>
      </w:r>
      <w:r w:rsidRPr="00A355CC">
        <w:rPr>
          <w:rFonts w:ascii="Times New Roman" w:eastAsia="Times New Roman" w:hAnsi="Times New Roman" w:cs="Times New Roman"/>
          <w:noProof/>
          <w:sz w:val="24"/>
          <w:szCs w:val="24"/>
          <w:lang w:eastAsia="en-GB"/>
        </w:rPr>
        <w:lastRenderedPageBreak/>
        <w:t xml:space="preserve">psychological wellbeing which replicates the effects noted in the empirical literature (e.g., Bond et al., 2011; Gillanders et al., 2014; </w:t>
      </w:r>
      <w:r>
        <w:rPr>
          <w:rFonts w:ascii="Times New Roman" w:eastAsia="Times New Roman" w:hAnsi="Times New Roman" w:cs="Times New Roman"/>
          <w:noProof/>
          <w:sz w:val="24"/>
          <w:szCs w:val="24"/>
          <w:lang w:eastAsia="en-GB"/>
        </w:rPr>
        <w:t>Gloster et al., 2017</w:t>
      </w:r>
      <w:r w:rsidRPr="00A355CC">
        <w:rPr>
          <w:rFonts w:ascii="Times New Roman" w:eastAsia="Times New Roman" w:hAnsi="Times New Roman" w:cs="Times New Roman"/>
          <w:noProof/>
          <w:sz w:val="24"/>
          <w:szCs w:val="24"/>
          <w:lang w:eastAsia="en-GB"/>
        </w:rPr>
        <w:t>).</w:t>
      </w:r>
    </w:p>
    <w:p w14:paraId="30A4036E" w14:textId="076175B2" w:rsidR="00255308" w:rsidRPr="00A355CC" w:rsidRDefault="00255308" w:rsidP="00255308">
      <w:pPr>
        <w:spacing w:after="200" w:line="480" w:lineRule="auto"/>
        <w:ind w:firstLine="720"/>
        <w:rPr>
          <w:rFonts w:ascii="Times New Roman" w:eastAsia="Times New Roman" w:hAnsi="Times New Roman" w:cs="Times New Roman"/>
          <w:noProof/>
          <w:sz w:val="24"/>
          <w:szCs w:val="24"/>
          <w:lang w:eastAsia="en-GB"/>
        </w:rPr>
      </w:pPr>
      <w:r w:rsidRPr="00A355CC">
        <w:rPr>
          <w:rFonts w:ascii="Times New Roman" w:eastAsia="Times New Roman" w:hAnsi="Times New Roman" w:cs="Times New Roman"/>
          <w:noProof/>
          <w:sz w:val="24"/>
          <w:szCs w:val="24"/>
          <w:lang w:eastAsia="en-GB"/>
        </w:rPr>
        <w:t xml:space="preserve">The results from the </w:t>
      </w:r>
      <w:r>
        <w:rPr>
          <w:rFonts w:ascii="Times New Roman" w:eastAsia="Times New Roman" w:hAnsi="Times New Roman" w:cs="Times New Roman"/>
          <w:noProof/>
          <w:sz w:val="24"/>
          <w:szCs w:val="24"/>
          <w:lang w:eastAsia="en-GB"/>
        </w:rPr>
        <w:t>path</w:t>
      </w:r>
      <w:r w:rsidRPr="00A355CC">
        <w:rPr>
          <w:rFonts w:ascii="Times New Roman" w:eastAsia="Times New Roman" w:hAnsi="Times New Roman" w:cs="Times New Roman"/>
          <w:noProof/>
          <w:sz w:val="24"/>
          <w:szCs w:val="24"/>
          <w:lang w:eastAsia="en-GB"/>
        </w:rPr>
        <w:t xml:space="preserve"> analys</w:t>
      </w:r>
      <w:r>
        <w:rPr>
          <w:rFonts w:ascii="Times New Roman" w:eastAsia="Times New Roman" w:hAnsi="Times New Roman" w:cs="Times New Roman"/>
          <w:noProof/>
          <w:sz w:val="24"/>
          <w:szCs w:val="24"/>
          <w:lang w:eastAsia="en-GB"/>
        </w:rPr>
        <w:t>e</w:t>
      </w:r>
      <w:r w:rsidRPr="00A355CC">
        <w:rPr>
          <w:rFonts w:ascii="Times New Roman" w:eastAsia="Times New Roman" w:hAnsi="Times New Roman" w:cs="Times New Roman"/>
          <w:noProof/>
          <w:sz w:val="24"/>
          <w:szCs w:val="24"/>
          <w:lang w:eastAsia="en-GB"/>
        </w:rPr>
        <w:t xml:space="preserve">s indicated that adaptability was not a significant predictor of psychological </w:t>
      </w:r>
      <w:r>
        <w:rPr>
          <w:rFonts w:ascii="Times New Roman" w:eastAsia="Times New Roman" w:hAnsi="Times New Roman" w:cs="Times New Roman"/>
          <w:noProof/>
          <w:sz w:val="24"/>
          <w:szCs w:val="24"/>
          <w:lang w:eastAsia="en-GB"/>
        </w:rPr>
        <w:t>distress</w:t>
      </w:r>
      <w:r w:rsidRPr="00A355CC">
        <w:rPr>
          <w:rFonts w:ascii="Times New Roman" w:eastAsia="Times New Roman" w:hAnsi="Times New Roman" w:cs="Times New Roman"/>
          <w:noProof/>
          <w:sz w:val="24"/>
          <w:szCs w:val="24"/>
          <w:lang w:eastAsia="en-GB"/>
        </w:rPr>
        <w:t xml:space="preserve"> after accounting for the effects of psychological flexibility.</w:t>
      </w:r>
      <w:r>
        <w:rPr>
          <w:rFonts w:ascii="Times New Roman" w:eastAsia="Times New Roman" w:hAnsi="Times New Roman" w:cs="Times New Roman"/>
          <w:noProof/>
          <w:sz w:val="24"/>
          <w:szCs w:val="24"/>
          <w:lang w:eastAsia="en-GB"/>
        </w:rPr>
        <w:t xml:space="preserve"> This might imply that effects pertaining to adaptability are more prevalent to wellbeing rather than distress. Indeed, there is limited research focusing on adaptability and psychological distress, thus further research is required to explore these effects further. However, although</w:t>
      </w:r>
      <w:r w:rsidRPr="00A355CC">
        <w:rPr>
          <w:rFonts w:ascii="Times New Roman" w:eastAsia="Times New Roman" w:hAnsi="Times New Roman" w:cs="Times New Roman"/>
          <w:noProof/>
          <w:sz w:val="24"/>
          <w:szCs w:val="24"/>
          <w:lang w:eastAsia="en-GB"/>
        </w:rPr>
        <w:t xml:space="preserve"> we did not account for such results in our initial hypotheses, the findings are somewhat unsurprising considering that the construct validity of the AAQ-II has recently been questioned (e.g., Tyndall et al., 2019; Rochefort</w:t>
      </w:r>
      <w:r>
        <w:rPr>
          <w:rFonts w:ascii="Times New Roman" w:eastAsia="Times New Roman" w:hAnsi="Times New Roman" w:cs="Times New Roman"/>
          <w:noProof/>
          <w:sz w:val="24"/>
          <w:szCs w:val="24"/>
          <w:lang w:eastAsia="en-GB"/>
        </w:rPr>
        <w:t xml:space="preserve"> et al.,</w:t>
      </w:r>
      <w:r w:rsidRPr="00563EF2" w:rsidDel="00563EF2">
        <w:rPr>
          <w:rFonts w:ascii="Times New Roman" w:eastAsia="Times New Roman" w:hAnsi="Times New Roman" w:cs="Times New Roman"/>
          <w:noProof/>
          <w:sz w:val="24"/>
          <w:szCs w:val="24"/>
          <w:lang w:eastAsia="en-GB"/>
        </w:rPr>
        <w:t xml:space="preserve"> </w:t>
      </w:r>
      <w:r w:rsidRPr="00A355CC">
        <w:rPr>
          <w:rFonts w:ascii="Times New Roman" w:eastAsia="Times New Roman" w:hAnsi="Times New Roman" w:cs="Times New Roman"/>
          <w:noProof/>
          <w:sz w:val="24"/>
          <w:szCs w:val="24"/>
          <w:lang w:eastAsia="en-GB"/>
        </w:rPr>
        <w:t xml:space="preserve">2018). For example, Tyndall et al. (2019) reported that the AAQ-II had poor discriminant validity from psychological distress. Thus, the AAQ-II appears to be overinflated with the </w:t>
      </w:r>
      <w:r w:rsidRPr="00A355CC">
        <w:rPr>
          <w:rFonts w:ascii="Times New Roman" w:eastAsia="Times New Roman" w:hAnsi="Times New Roman" w:cs="Times New Roman"/>
          <w:i/>
          <w:iCs/>
          <w:noProof/>
          <w:sz w:val="24"/>
          <w:szCs w:val="24"/>
          <w:lang w:eastAsia="en-GB"/>
        </w:rPr>
        <w:t>outcome</w:t>
      </w:r>
      <w:r w:rsidRPr="00A355CC">
        <w:rPr>
          <w:rFonts w:ascii="Times New Roman" w:eastAsia="Times New Roman" w:hAnsi="Times New Roman" w:cs="Times New Roman"/>
          <w:noProof/>
          <w:sz w:val="24"/>
          <w:szCs w:val="24"/>
          <w:lang w:eastAsia="en-GB"/>
        </w:rPr>
        <w:t xml:space="preserve"> of psychological flexibility</w:t>
      </w:r>
      <w:r w:rsidR="00227335">
        <w:rPr>
          <w:rFonts w:ascii="Times New Roman" w:eastAsia="Times New Roman" w:hAnsi="Times New Roman" w:cs="Times New Roman"/>
          <w:noProof/>
          <w:sz w:val="24"/>
          <w:szCs w:val="24"/>
          <w:lang w:eastAsia="en-GB"/>
        </w:rPr>
        <w:t xml:space="preserve">/inflexibility </w:t>
      </w:r>
      <w:r w:rsidRPr="00A355CC">
        <w:rPr>
          <w:rFonts w:ascii="Times New Roman" w:eastAsia="Times New Roman" w:hAnsi="Times New Roman" w:cs="Times New Roman"/>
          <w:noProof/>
          <w:sz w:val="24"/>
          <w:szCs w:val="24"/>
          <w:lang w:eastAsia="en-GB"/>
        </w:rPr>
        <w:t xml:space="preserve">rather than the </w:t>
      </w:r>
      <w:r w:rsidRPr="00A355CC">
        <w:rPr>
          <w:rFonts w:ascii="Times New Roman" w:eastAsia="Times New Roman" w:hAnsi="Times New Roman" w:cs="Times New Roman"/>
          <w:i/>
          <w:iCs/>
          <w:noProof/>
          <w:sz w:val="24"/>
          <w:szCs w:val="24"/>
          <w:lang w:eastAsia="en-GB"/>
        </w:rPr>
        <w:t>process</w:t>
      </w:r>
      <w:r w:rsidRPr="00A355CC">
        <w:rPr>
          <w:rFonts w:ascii="Times New Roman" w:eastAsia="Times New Roman" w:hAnsi="Times New Roman" w:cs="Times New Roman"/>
          <w:noProof/>
          <w:sz w:val="24"/>
          <w:szCs w:val="24"/>
          <w:lang w:eastAsia="en-GB"/>
        </w:rPr>
        <w:t xml:space="preserve"> (see Wolgast, 2014). Similarly, the AAQ-II has been demonstrated to have concerns over item sensitivity (Ong</w:t>
      </w:r>
      <w:r>
        <w:rPr>
          <w:rFonts w:ascii="Times New Roman" w:eastAsia="Times New Roman" w:hAnsi="Times New Roman" w:cs="Times New Roman"/>
          <w:noProof/>
          <w:sz w:val="24"/>
          <w:szCs w:val="24"/>
          <w:lang w:eastAsia="en-GB"/>
        </w:rPr>
        <w:t xml:space="preserve"> et al., </w:t>
      </w:r>
      <w:r w:rsidRPr="00A355CC">
        <w:rPr>
          <w:rFonts w:ascii="Times New Roman" w:eastAsia="Times New Roman" w:hAnsi="Times New Roman" w:cs="Times New Roman"/>
          <w:noProof/>
          <w:sz w:val="24"/>
          <w:szCs w:val="24"/>
          <w:lang w:eastAsia="en-GB"/>
        </w:rPr>
        <w:t xml:space="preserve"> 2019). Therefore, researchers may consider adopting additional more recently developed measures of psychological flexibility (</w:t>
      </w:r>
      <w:r>
        <w:rPr>
          <w:rFonts w:ascii="Times New Roman" w:eastAsia="Times New Roman" w:hAnsi="Times New Roman" w:cs="Times New Roman"/>
          <w:noProof/>
          <w:sz w:val="24"/>
          <w:szCs w:val="24"/>
          <w:lang w:eastAsia="en-GB"/>
        </w:rPr>
        <w:t xml:space="preserve">e.g., </w:t>
      </w:r>
      <w:r w:rsidRPr="00A355CC">
        <w:rPr>
          <w:rFonts w:ascii="Times New Roman" w:eastAsia="Times New Roman" w:hAnsi="Times New Roman" w:cs="Times New Roman"/>
          <w:noProof/>
          <w:sz w:val="24"/>
          <w:szCs w:val="24"/>
          <w:lang w:eastAsia="en-GB"/>
        </w:rPr>
        <w:t>Francis et al., 2016</w:t>
      </w:r>
      <w:r>
        <w:rPr>
          <w:rFonts w:ascii="Times New Roman" w:eastAsia="Times New Roman" w:hAnsi="Times New Roman" w:cs="Times New Roman"/>
          <w:noProof/>
          <w:sz w:val="24"/>
          <w:szCs w:val="24"/>
          <w:lang w:eastAsia="en-GB"/>
        </w:rPr>
        <w:t>;</w:t>
      </w:r>
      <w:r w:rsidRPr="00A355CC">
        <w:rPr>
          <w:rFonts w:ascii="Times New Roman" w:eastAsia="Times New Roman" w:hAnsi="Times New Roman" w:cs="Times New Roman"/>
          <w:noProof/>
          <w:sz w:val="24"/>
          <w:szCs w:val="24"/>
          <w:lang w:eastAsia="en-GB"/>
        </w:rPr>
        <w:t xml:space="preserve"> Rolffs</w:t>
      </w:r>
      <w:r>
        <w:rPr>
          <w:rFonts w:ascii="Times New Roman" w:eastAsia="Times New Roman" w:hAnsi="Times New Roman" w:cs="Times New Roman"/>
          <w:noProof/>
          <w:sz w:val="24"/>
          <w:szCs w:val="24"/>
          <w:lang w:eastAsia="en-GB"/>
        </w:rPr>
        <w:t xml:space="preserve"> et al., </w:t>
      </w:r>
      <w:r w:rsidRPr="00A355CC">
        <w:rPr>
          <w:rFonts w:ascii="Times New Roman" w:eastAsia="Times New Roman" w:hAnsi="Times New Roman" w:cs="Times New Roman"/>
          <w:noProof/>
          <w:sz w:val="24"/>
          <w:szCs w:val="24"/>
          <w:lang w:eastAsia="en-GB"/>
        </w:rPr>
        <w:t>2018</w:t>
      </w:r>
      <w:r>
        <w:rPr>
          <w:rFonts w:ascii="Times New Roman" w:eastAsia="Times New Roman" w:hAnsi="Times New Roman" w:cs="Times New Roman"/>
          <w:noProof/>
          <w:sz w:val="24"/>
          <w:szCs w:val="24"/>
          <w:lang w:eastAsia="en-GB"/>
        </w:rPr>
        <w:t xml:space="preserve">) </w:t>
      </w:r>
      <w:r w:rsidRPr="00A355CC">
        <w:rPr>
          <w:rFonts w:ascii="Times New Roman" w:eastAsia="Times New Roman" w:hAnsi="Times New Roman" w:cs="Times New Roman"/>
          <w:noProof/>
          <w:sz w:val="24"/>
          <w:szCs w:val="24"/>
          <w:lang w:eastAsia="en-GB"/>
        </w:rPr>
        <w:t>when further exploring this line of research.</w:t>
      </w:r>
      <w:r>
        <w:rPr>
          <w:rFonts w:ascii="Times New Roman" w:eastAsia="Times New Roman" w:hAnsi="Times New Roman" w:cs="Times New Roman"/>
          <w:noProof/>
          <w:sz w:val="24"/>
          <w:szCs w:val="24"/>
          <w:lang w:eastAsia="en-GB"/>
        </w:rPr>
        <w:t xml:space="preserve"> It should be noted that recent data suggests that the AAQ-II performs similarly to such recently developed measures of psychological flexibility (see Ong et al., 2020). As such, researchers may consider including a battery of psychological flexibility measures in order to examine the relationship between adaptability and psychological flexibility in greater depth.</w:t>
      </w:r>
    </w:p>
    <w:p w14:paraId="1F2451D4" w14:textId="77777777" w:rsidR="00255308" w:rsidRPr="00A355CC" w:rsidRDefault="00255308" w:rsidP="00255308">
      <w:pPr>
        <w:spacing w:after="0" w:line="480" w:lineRule="auto"/>
        <w:rPr>
          <w:rFonts w:ascii="Times New Roman" w:eastAsia="Times New Roman" w:hAnsi="Times New Roman" w:cs="Times New Roman"/>
          <w:b/>
          <w:noProof/>
          <w:sz w:val="24"/>
          <w:szCs w:val="34"/>
          <w:lang w:eastAsia="en-GB"/>
        </w:rPr>
      </w:pPr>
      <w:r w:rsidRPr="00A355CC">
        <w:rPr>
          <w:rFonts w:ascii="Times New Roman" w:eastAsia="Times New Roman" w:hAnsi="Times New Roman" w:cs="Times New Roman"/>
          <w:b/>
          <w:bCs/>
          <w:noProof/>
          <w:sz w:val="24"/>
          <w:szCs w:val="24"/>
          <w:lang w:eastAsia="en-GB"/>
        </w:rPr>
        <w:t>Limitations and Future Directions</w:t>
      </w:r>
    </w:p>
    <w:p w14:paraId="4F63F4B4" w14:textId="5B7A48C2" w:rsidR="00255308" w:rsidRDefault="00255308" w:rsidP="00255308">
      <w:pPr>
        <w:spacing w:after="200" w:line="480" w:lineRule="auto"/>
        <w:ind w:firstLine="720"/>
        <w:rPr>
          <w:rFonts w:ascii="Times New Roman" w:eastAsia="Times New Roman" w:hAnsi="Times New Roman" w:cs="Times New Roman"/>
          <w:noProof/>
          <w:sz w:val="24"/>
          <w:szCs w:val="24"/>
        </w:rPr>
      </w:pPr>
      <w:bookmarkStart w:id="12" w:name="_Hlk49946187"/>
      <w:r w:rsidRPr="00A355CC">
        <w:rPr>
          <w:rFonts w:ascii="Times New Roman" w:eastAsia="Times New Roman" w:hAnsi="Times New Roman" w:cs="Times New Roman"/>
          <w:noProof/>
          <w:sz w:val="24"/>
          <w:szCs w:val="24"/>
        </w:rPr>
        <w:t xml:space="preserve">The present paper has some limitations that should be noted. All measures collected were self-report and poses the risk of potential biased responding </w:t>
      </w:r>
      <w:r>
        <w:rPr>
          <w:rFonts w:ascii="Times New Roman" w:eastAsia="Times New Roman" w:hAnsi="Times New Roman" w:cs="Times New Roman"/>
          <w:noProof/>
          <w:sz w:val="24"/>
          <w:szCs w:val="24"/>
        </w:rPr>
        <w:t xml:space="preserve">and common method variance </w:t>
      </w:r>
      <w:r w:rsidRPr="00A355CC">
        <w:rPr>
          <w:rFonts w:ascii="Times New Roman" w:eastAsia="Times New Roman" w:hAnsi="Times New Roman" w:cs="Times New Roman"/>
          <w:noProof/>
          <w:sz w:val="24"/>
          <w:szCs w:val="24"/>
        </w:rPr>
        <w:t>(Podsakoff</w:t>
      </w:r>
      <w:r>
        <w:rPr>
          <w:rFonts w:ascii="Times New Roman" w:eastAsia="Times New Roman" w:hAnsi="Times New Roman" w:cs="Times New Roman"/>
          <w:noProof/>
          <w:sz w:val="24"/>
          <w:szCs w:val="24"/>
        </w:rPr>
        <w:t xml:space="preserve"> et al., </w:t>
      </w:r>
      <w:r w:rsidRPr="00A355CC">
        <w:rPr>
          <w:rFonts w:ascii="Times New Roman" w:eastAsia="Times New Roman" w:hAnsi="Times New Roman" w:cs="Times New Roman"/>
          <w:noProof/>
          <w:sz w:val="24"/>
          <w:szCs w:val="24"/>
        </w:rPr>
        <w:t xml:space="preserve">2012). </w:t>
      </w:r>
      <w:r>
        <w:rPr>
          <w:rFonts w:ascii="Times New Roman" w:eastAsia="Times New Roman" w:hAnsi="Times New Roman" w:cs="Times New Roman"/>
          <w:noProof/>
          <w:sz w:val="24"/>
          <w:szCs w:val="24"/>
        </w:rPr>
        <w:t>Despite taking</w:t>
      </w:r>
      <w:r w:rsidRPr="00A355CC">
        <w:rPr>
          <w:rFonts w:ascii="Times New Roman" w:eastAsia="Times New Roman" w:hAnsi="Times New Roman" w:cs="Times New Roman"/>
          <w:noProof/>
          <w:sz w:val="24"/>
          <w:szCs w:val="24"/>
        </w:rPr>
        <w:t xml:space="preserve"> steps to screen out inattentive responders</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lastRenderedPageBreak/>
        <w:t xml:space="preserve">such limitations constrain the inferences that can be made from our data. For example, we cannot generalize our findings to explain everyday behavior and can only make inferences based on consistency of scoring across these specific measures of the constructs. Moreover, it could be argued that using a </w:t>
      </w:r>
      <w:r w:rsidRPr="008E53B6">
        <w:rPr>
          <w:rFonts w:ascii="Times New Roman" w:eastAsia="Times New Roman" w:hAnsi="Times New Roman" w:cs="Times New Roman"/>
          <w:noProof/>
          <w:sz w:val="24"/>
          <w:szCs w:val="24"/>
        </w:rPr>
        <w:t>cross-sectional design (in a general population sample) is particularly disadvantageous to the adaptability</w:t>
      </w:r>
      <w:r>
        <w:rPr>
          <w:rFonts w:ascii="Times New Roman" w:eastAsia="Times New Roman" w:hAnsi="Times New Roman" w:cs="Times New Roman"/>
          <w:noProof/>
          <w:sz w:val="24"/>
          <w:szCs w:val="24"/>
        </w:rPr>
        <w:t xml:space="preserve"> measures. Specifically, the data collected</w:t>
      </w:r>
      <w:r w:rsidRPr="008E53B6">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appears</w:t>
      </w:r>
      <w:r w:rsidRPr="008E53B6">
        <w:rPr>
          <w:rFonts w:ascii="Times New Roman" w:eastAsia="Times New Roman" w:hAnsi="Times New Roman" w:cs="Times New Roman"/>
          <w:noProof/>
          <w:sz w:val="24"/>
          <w:szCs w:val="24"/>
        </w:rPr>
        <w:t xml:space="preserve"> more specific to novel and uncertain situations, and so may be expected to be more 'predictive' of distress and wellbeing under particular (e.g., acute stress) conditions that are unlikely to be captured in the applied design.</w:t>
      </w:r>
      <w:r>
        <w:rPr>
          <w:rFonts w:ascii="Times New Roman" w:eastAsia="Times New Roman" w:hAnsi="Times New Roman" w:cs="Times New Roman"/>
          <w:noProof/>
          <w:sz w:val="24"/>
          <w:szCs w:val="24"/>
        </w:rPr>
        <w:t xml:space="preserve"> </w:t>
      </w:r>
      <w:r w:rsidRPr="008E53B6">
        <w:rPr>
          <w:rFonts w:ascii="Times New Roman" w:eastAsia="Times New Roman" w:hAnsi="Times New Roman" w:cs="Times New Roman"/>
          <w:noProof/>
          <w:sz w:val="24"/>
          <w:szCs w:val="24"/>
        </w:rPr>
        <w:t xml:space="preserve">This </w:t>
      </w:r>
      <w:r>
        <w:rPr>
          <w:rFonts w:ascii="Times New Roman" w:eastAsia="Times New Roman" w:hAnsi="Times New Roman" w:cs="Times New Roman"/>
          <w:noProof/>
          <w:sz w:val="24"/>
          <w:szCs w:val="24"/>
        </w:rPr>
        <w:t>study</w:t>
      </w:r>
      <w:r w:rsidRPr="008E53B6">
        <w:rPr>
          <w:rFonts w:ascii="Times New Roman" w:eastAsia="Times New Roman" w:hAnsi="Times New Roman" w:cs="Times New Roman"/>
          <w:noProof/>
          <w:sz w:val="24"/>
          <w:szCs w:val="24"/>
        </w:rPr>
        <w:t>, however, is focused on exploring an initial proof-of-concept, and as such we acknowledge that further research is required to examine the relations</w:t>
      </w:r>
      <w:r>
        <w:rPr>
          <w:rFonts w:ascii="Times New Roman" w:eastAsia="Times New Roman" w:hAnsi="Times New Roman" w:cs="Times New Roman"/>
          <w:noProof/>
          <w:sz w:val="24"/>
          <w:szCs w:val="24"/>
        </w:rPr>
        <w:t>hip</w:t>
      </w:r>
      <w:r w:rsidRPr="008E53B6">
        <w:rPr>
          <w:rFonts w:ascii="Times New Roman" w:eastAsia="Times New Roman" w:hAnsi="Times New Roman" w:cs="Times New Roman"/>
          <w:noProof/>
          <w:sz w:val="24"/>
          <w:szCs w:val="24"/>
        </w:rPr>
        <w:t xml:space="preserve"> between adaptability and psychological inflexibility </w:t>
      </w:r>
      <w:r>
        <w:rPr>
          <w:rFonts w:ascii="Times New Roman" w:eastAsia="Times New Roman" w:hAnsi="Times New Roman" w:cs="Times New Roman"/>
          <w:noProof/>
          <w:sz w:val="24"/>
          <w:szCs w:val="24"/>
        </w:rPr>
        <w:t>using longitudinal designs</w:t>
      </w:r>
      <w:r w:rsidRPr="008E53B6">
        <w:rPr>
          <w:rFonts w:ascii="Times New Roman" w:eastAsia="Times New Roman" w:hAnsi="Times New Roman" w:cs="Times New Roman"/>
          <w:noProof/>
          <w:sz w:val="24"/>
          <w:szCs w:val="24"/>
        </w:rPr>
        <w:t xml:space="preserve">. Therefore, we recommend that future researchers consider </w:t>
      </w:r>
      <w:r>
        <w:rPr>
          <w:rFonts w:ascii="Times New Roman" w:eastAsia="Times New Roman" w:hAnsi="Times New Roman" w:cs="Times New Roman"/>
          <w:noProof/>
          <w:sz w:val="24"/>
          <w:szCs w:val="24"/>
        </w:rPr>
        <w:t xml:space="preserve">using cross-lagged designs </w:t>
      </w:r>
      <w:r w:rsidRPr="008E53B6">
        <w:rPr>
          <w:rFonts w:ascii="Times New Roman" w:eastAsia="Times New Roman" w:hAnsi="Times New Roman" w:cs="Times New Roman"/>
          <w:noProof/>
          <w:sz w:val="24"/>
          <w:szCs w:val="24"/>
        </w:rPr>
        <w:t>to capture changes in exposure to stressors/demands that may better elucidate (dynamic and situated) processes of adaptability and psychological flexibility.</w:t>
      </w:r>
      <w:bookmarkEnd w:id="12"/>
    </w:p>
    <w:p w14:paraId="48AF6A31" w14:textId="23CAD624" w:rsidR="00255308" w:rsidRDefault="00255308" w:rsidP="00255308">
      <w:pPr>
        <w:spacing w:after="200" w:line="480" w:lineRule="auto"/>
        <w:ind w:firstLine="720"/>
        <w:rPr>
          <w:rFonts w:ascii="Times New Roman" w:eastAsia="Times New Roman" w:hAnsi="Times New Roman" w:cs="Times New Roman"/>
          <w:noProof/>
          <w:sz w:val="24"/>
          <w:szCs w:val="24"/>
        </w:rPr>
      </w:pPr>
      <w:r w:rsidRPr="00BD4361">
        <w:rPr>
          <w:rFonts w:ascii="Times New Roman" w:eastAsia="Times New Roman" w:hAnsi="Times New Roman" w:cs="Times New Roman"/>
          <w:noProof/>
          <w:sz w:val="24"/>
          <w:szCs w:val="24"/>
        </w:rPr>
        <w:t>It is important to note that there could be alternative explanations for our findings. For example, the association between our predictors (flexibility and adaptability</w:t>
      </w:r>
      <w:r>
        <w:rPr>
          <w:rFonts w:ascii="Times New Roman" w:eastAsia="Times New Roman" w:hAnsi="Times New Roman" w:cs="Times New Roman"/>
          <w:noProof/>
          <w:sz w:val="24"/>
          <w:szCs w:val="24"/>
        </w:rPr>
        <w:t>,</w:t>
      </w:r>
      <w:r w:rsidRPr="00BD4361">
        <w:rPr>
          <w:rFonts w:ascii="Times New Roman" w:eastAsia="Times New Roman" w:hAnsi="Times New Roman" w:cs="Times New Roman"/>
          <w:noProof/>
          <w:sz w:val="24"/>
          <w:szCs w:val="24"/>
        </w:rPr>
        <w:t xml:space="preserve"> respectively) and wellbeing outcomes could potentially be explained by a shared factor of high positive affectivity or low negative affectivity. However, we </w:t>
      </w:r>
      <w:r w:rsidR="000E32D5">
        <w:rPr>
          <w:rFonts w:ascii="Times New Roman" w:eastAsia="Times New Roman" w:hAnsi="Times New Roman" w:cs="Times New Roman"/>
          <w:noProof/>
          <w:sz w:val="24"/>
          <w:szCs w:val="24"/>
        </w:rPr>
        <w:t xml:space="preserve">included </w:t>
      </w:r>
      <w:r w:rsidRPr="00BD4361">
        <w:rPr>
          <w:rFonts w:ascii="Times New Roman" w:eastAsia="Times New Roman" w:hAnsi="Times New Roman" w:cs="Times New Roman"/>
          <w:noProof/>
          <w:sz w:val="24"/>
          <w:szCs w:val="24"/>
        </w:rPr>
        <w:t xml:space="preserve">psychological distress </w:t>
      </w:r>
      <w:r w:rsidR="000E32D5">
        <w:rPr>
          <w:rFonts w:ascii="Times New Roman" w:eastAsia="Times New Roman" w:hAnsi="Times New Roman" w:cs="Times New Roman"/>
          <w:noProof/>
          <w:sz w:val="24"/>
          <w:szCs w:val="24"/>
        </w:rPr>
        <w:t xml:space="preserve">as a control variable </w:t>
      </w:r>
      <w:r w:rsidRPr="00BD4361">
        <w:rPr>
          <w:rFonts w:ascii="Times New Roman" w:eastAsia="Times New Roman" w:hAnsi="Times New Roman" w:cs="Times New Roman"/>
          <w:noProof/>
          <w:sz w:val="24"/>
          <w:szCs w:val="24"/>
        </w:rPr>
        <w:t>(as a proxy for affectivity), and noted that the relationship between flexibility and wellbeing was maintained. As such, in the context of this study, we deem it unlikely that the results are due to a shared factor. However, future researchers may consider including control variables such as affectivity (e.g., the international positive and negative affect schedule; Thompson, 2007) when exploring this line of research further to rule out such explanations for these associations.</w:t>
      </w:r>
    </w:p>
    <w:p w14:paraId="0C89BA9D" w14:textId="77777777" w:rsidR="00255308" w:rsidRDefault="00255308" w:rsidP="00255308">
      <w:pPr>
        <w:spacing w:after="200" w:line="480" w:lineRule="auto"/>
        <w:ind w:firstLine="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size of our sample was somewhat small for the analyses that were conducted in this study. However, this is a preliminary proof-of-concept paper so the focus was on </w:t>
      </w:r>
      <w:r>
        <w:rPr>
          <w:rFonts w:ascii="Times New Roman" w:eastAsia="Times New Roman" w:hAnsi="Times New Roman" w:cs="Times New Roman"/>
          <w:noProof/>
          <w:sz w:val="24"/>
          <w:szCs w:val="24"/>
        </w:rPr>
        <w:lastRenderedPageBreak/>
        <w:t xml:space="preserve">exploring initial effects which future researchers can then test for reliability and validity, and as such a smaller sample size was sufficient for our purposes. It should be noted, however, that our sample size is consistent with other empirical studies which have tested the overlap between psychological flexibility and related constructs (e.g., Karekla &amp; Panayiotou, 2011; </w:t>
      </w:r>
      <w:r w:rsidRPr="009744DB">
        <w:rPr>
          <w:rFonts w:ascii="Times New Roman" w:eastAsia="Times New Roman" w:hAnsi="Times New Roman" w:cs="Times New Roman"/>
          <w:noProof/>
          <w:sz w:val="24"/>
          <w:szCs w:val="24"/>
        </w:rPr>
        <w:t>Marshall</w:t>
      </w:r>
      <w:r>
        <w:rPr>
          <w:rFonts w:ascii="Times New Roman" w:eastAsia="Times New Roman" w:hAnsi="Times New Roman" w:cs="Times New Roman"/>
          <w:noProof/>
          <w:sz w:val="24"/>
          <w:szCs w:val="24"/>
        </w:rPr>
        <w:t xml:space="preserve"> </w:t>
      </w:r>
      <w:r w:rsidRPr="009744DB">
        <w:rPr>
          <w:rFonts w:ascii="Times New Roman" w:eastAsia="Times New Roman" w:hAnsi="Times New Roman" w:cs="Times New Roman"/>
          <w:noProof/>
          <w:sz w:val="24"/>
          <w:szCs w:val="24"/>
        </w:rPr>
        <w:t>&amp; Brockman</w:t>
      </w:r>
      <w:r>
        <w:rPr>
          <w:rFonts w:ascii="Times New Roman" w:eastAsia="Times New Roman" w:hAnsi="Times New Roman" w:cs="Times New Roman"/>
          <w:noProof/>
          <w:sz w:val="24"/>
          <w:szCs w:val="24"/>
        </w:rPr>
        <w:t xml:space="preserve">, </w:t>
      </w:r>
      <w:r w:rsidRPr="009744DB">
        <w:rPr>
          <w:rFonts w:ascii="Times New Roman" w:eastAsia="Times New Roman" w:hAnsi="Times New Roman" w:cs="Times New Roman"/>
          <w:noProof/>
          <w:sz w:val="24"/>
          <w:szCs w:val="24"/>
        </w:rPr>
        <w:t>2016</w:t>
      </w:r>
      <w:r>
        <w:rPr>
          <w:rFonts w:ascii="Times New Roman" w:eastAsia="Times New Roman" w:hAnsi="Times New Roman" w:cs="Times New Roman"/>
          <w:noProof/>
          <w:sz w:val="24"/>
          <w:szCs w:val="24"/>
        </w:rPr>
        <w:t xml:space="preserve">) as well as studies which examine the relationship between adaptability and wellbeing outcomes (e.g., Collie &amp; Martin, 2017; </w:t>
      </w:r>
      <w:r w:rsidRPr="009744DB">
        <w:rPr>
          <w:rFonts w:ascii="Times New Roman" w:eastAsia="Times New Roman" w:hAnsi="Times New Roman" w:cs="Times New Roman"/>
          <w:noProof/>
          <w:sz w:val="24"/>
          <w:szCs w:val="24"/>
        </w:rPr>
        <w:t>Holliman</w:t>
      </w:r>
      <w:r>
        <w:rPr>
          <w:rFonts w:ascii="Times New Roman" w:eastAsia="Times New Roman" w:hAnsi="Times New Roman" w:cs="Times New Roman"/>
          <w:noProof/>
          <w:sz w:val="24"/>
          <w:szCs w:val="24"/>
        </w:rPr>
        <w:t xml:space="preserve">, </w:t>
      </w:r>
      <w:r w:rsidRPr="009744DB">
        <w:rPr>
          <w:rFonts w:ascii="Times New Roman" w:eastAsia="Calibri" w:hAnsi="Times New Roman" w:cs="Times New Roman"/>
          <w:noProof/>
          <w:sz w:val="24"/>
          <w:szCs w:val="34"/>
          <w:lang w:eastAsia="en-GB"/>
        </w:rPr>
        <w:t>Revill-Keen</w:t>
      </w:r>
      <w:r>
        <w:rPr>
          <w:rFonts w:ascii="Times New Roman" w:eastAsia="Calibri" w:hAnsi="Times New Roman" w:cs="Times New Roman"/>
          <w:noProof/>
          <w:sz w:val="24"/>
          <w:szCs w:val="34"/>
          <w:lang w:eastAsia="en-GB"/>
        </w:rPr>
        <w:t>,</w:t>
      </w:r>
      <w:r>
        <w:rPr>
          <w:rFonts w:ascii="Times New Roman" w:eastAsia="Times New Roman" w:hAnsi="Times New Roman" w:cs="Times New Roman"/>
          <w:noProof/>
          <w:sz w:val="24"/>
          <w:szCs w:val="24"/>
        </w:rPr>
        <w:t xml:space="preserve"> et al., </w:t>
      </w:r>
      <w:r w:rsidRPr="009744DB">
        <w:rPr>
          <w:rFonts w:ascii="Times New Roman" w:eastAsia="Times New Roman" w:hAnsi="Times New Roman" w:cs="Times New Roman"/>
          <w:noProof/>
          <w:sz w:val="24"/>
          <w:szCs w:val="24"/>
        </w:rPr>
        <w:t>2020</w:t>
      </w:r>
      <w:r>
        <w:rPr>
          <w:rFonts w:ascii="Times New Roman" w:eastAsia="Times New Roman" w:hAnsi="Times New Roman" w:cs="Times New Roman"/>
          <w:noProof/>
          <w:sz w:val="24"/>
          <w:szCs w:val="24"/>
        </w:rPr>
        <w:t>).</w:t>
      </w:r>
    </w:p>
    <w:p w14:paraId="1AC8C03A" w14:textId="77777777" w:rsidR="00255308" w:rsidRPr="00CC1A28" w:rsidRDefault="00255308" w:rsidP="00255308">
      <w:pPr>
        <w:spacing w:after="200" w:line="480" w:lineRule="auto"/>
        <w:ind w:firstLine="720"/>
        <w:rPr>
          <w:rFonts w:ascii="Times New Roman" w:eastAsia="Times New Roman" w:hAnsi="Times New Roman" w:cs="Times New Roman"/>
          <w:noProof/>
          <w:sz w:val="24"/>
          <w:szCs w:val="24"/>
        </w:rPr>
      </w:pPr>
      <w:bookmarkStart w:id="13" w:name="_Hlk49934359"/>
      <w:r>
        <w:rPr>
          <w:rFonts w:ascii="Times New Roman" w:eastAsia="Times New Roman" w:hAnsi="Times New Roman" w:cs="Times New Roman"/>
          <w:noProof/>
          <w:sz w:val="24"/>
          <w:szCs w:val="24"/>
        </w:rPr>
        <w:t>The diversity of our sample can be considered a strength, however, we did not have sufficient statistical power to examine differences by country of origin or racial identity.  As such, the results of this study are limited in regards to the application to different demographic groups. However, there was no theoretical reason to expect any demographic differences in this study. Future researchers may consider collecting data from large samples from multiple countries to examine any potential cross-cultural effects.</w:t>
      </w:r>
      <w:bookmarkStart w:id="14" w:name="_Hlk49783831"/>
      <w:bookmarkEnd w:id="13"/>
    </w:p>
    <w:bookmarkEnd w:id="14"/>
    <w:p w14:paraId="22832479" w14:textId="77777777" w:rsidR="00255308" w:rsidRPr="00A355CC" w:rsidRDefault="00255308" w:rsidP="00255308">
      <w:pPr>
        <w:spacing w:after="200" w:line="480" w:lineRule="auto"/>
        <w:rPr>
          <w:rFonts w:ascii="Times New Roman" w:eastAsia="Calibri" w:hAnsi="Times New Roman" w:cs="Times New Roman"/>
          <w:i/>
          <w:iCs/>
          <w:noProof/>
          <w:sz w:val="24"/>
          <w:szCs w:val="24"/>
          <w:lang w:eastAsia="en-GB"/>
        </w:rPr>
      </w:pPr>
      <w:r w:rsidRPr="00A355CC">
        <w:rPr>
          <w:rFonts w:ascii="Times New Roman" w:eastAsia="Calibri" w:hAnsi="Times New Roman" w:cs="Times New Roman"/>
          <w:i/>
          <w:iCs/>
          <w:noProof/>
          <w:sz w:val="24"/>
          <w:szCs w:val="24"/>
          <w:lang w:eastAsia="en-GB"/>
        </w:rPr>
        <w:t>Conclusion</w:t>
      </w:r>
    </w:p>
    <w:p w14:paraId="1C1B00AA" w14:textId="77777777" w:rsidR="00255308" w:rsidRPr="00CC1A28" w:rsidRDefault="00255308" w:rsidP="00255308">
      <w:pPr>
        <w:spacing w:after="200" w:line="480" w:lineRule="auto"/>
        <w:ind w:firstLine="720"/>
        <w:rPr>
          <w:rFonts w:ascii="Times New Roman" w:eastAsia="Calibri" w:hAnsi="Times New Roman" w:cs="Times New Roman"/>
          <w:noProof/>
          <w:sz w:val="24"/>
          <w:szCs w:val="24"/>
          <w:lang w:eastAsia="en-GB"/>
        </w:rPr>
      </w:pPr>
      <w:r w:rsidRPr="00A355CC">
        <w:rPr>
          <w:rFonts w:ascii="Times New Roman" w:eastAsia="Calibri" w:hAnsi="Times New Roman" w:cs="Times New Roman"/>
          <w:noProof/>
          <w:sz w:val="24"/>
          <w:szCs w:val="24"/>
          <w:lang w:eastAsia="en-GB"/>
        </w:rPr>
        <w:t xml:space="preserve">The present study supports the findings in the literature that adaptability is a predictor of positive psychological wellbeing outcomes (e.g., Martin et al., 2013). Moreover, we found that adapability and psychological flexibility have considerable overlap, but can be considered unique constructs. We also found preliminary evidence that adaptability is not a significant predictor of psychological </w:t>
      </w:r>
      <w:r>
        <w:rPr>
          <w:rFonts w:ascii="Times New Roman" w:eastAsia="Calibri" w:hAnsi="Times New Roman" w:cs="Times New Roman"/>
          <w:noProof/>
          <w:sz w:val="24"/>
          <w:szCs w:val="24"/>
          <w:lang w:eastAsia="en-GB"/>
        </w:rPr>
        <w:t>distress</w:t>
      </w:r>
      <w:r w:rsidRPr="00A355CC">
        <w:rPr>
          <w:rFonts w:ascii="Times New Roman" w:eastAsia="Calibri" w:hAnsi="Times New Roman" w:cs="Times New Roman"/>
          <w:noProof/>
          <w:sz w:val="24"/>
          <w:szCs w:val="24"/>
          <w:lang w:eastAsia="en-GB"/>
        </w:rPr>
        <w:t xml:space="preserve"> after accounting for the effects of psychological inflexibility. However, considering the recent debate about the construct validity of the AAQ-II, further examination is required to elucidate the predictive validity of psychological flexibility in this context before any firm conclusions can be made. This paper provides an initial proof-of-concept, which we hope that researchers will take forward to examine the mechanisms of adaptability and psychological flexibility further.</w:t>
      </w:r>
    </w:p>
    <w:p w14:paraId="52F530E7" w14:textId="77777777" w:rsidR="00255308" w:rsidRPr="00A355CC" w:rsidRDefault="00255308" w:rsidP="00255308">
      <w:pPr>
        <w:spacing w:after="200" w:line="480" w:lineRule="auto"/>
        <w:rPr>
          <w:rFonts w:ascii="Times New Roman" w:eastAsia="Times New Roman" w:hAnsi="Times New Roman" w:cs="Times New Roman"/>
          <w:b/>
          <w:color w:val="000000"/>
          <w:spacing w:val="5"/>
          <w:kern w:val="28"/>
          <w:sz w:val="24"/>
          <w:szCs w:val="24"/>
          <w:lang w:val="en-US"/>
        </w:rPr>
      </w:pPr>
    </w:p>
    <w:p w14:paraId="23620222" w14:textId="77777777" w:rsidR="00255308" w:rsidRPr="00A355CC" w:rsidRDefault="00255308" w:rsidP="00255308">
      <w:pPr>
        <w:spacing w:after="200" w:line="480" w:lineRule="auto"/>
        <w:jc w:val="center"/>
        <w:rPr>
          <w:rFonts w:ascii="Times New Roman" w:eastAsia="Calibri" w:hAnsi="Times New Roman" w:cs="Times New Roman"/>
          <w:noProof/>
          <w:sz w:val="24"/>
          <w:szCs w:val="34"/>
          <w:lang w:eastAsia="en-GB"/>
        </w:rPr>
      </w:pPr>
      <w:r w:rsidRPr="00A355CC">
        <w:rPr>
          <w:rFonts w:ascii="Times New Roman" w:eastAsia="Times New Roman" w:hAnsi="Times New Roman" w:cs="Times New Roman"/>
          <w:b/>
          <w:color w:val="000000"/>
          <w:spacing w:val="5"/>
          <w:kern w:val="28"/>
          <w:sz w:val="24"/>
          <w:szCs w:val="24"/>
          <w:lang w:val="en-US"/>
        </w:rPr>
        <w:t>References</w:t>
      </w:r>
    </w:p>
    <w:p w14:paraId="024A6BFB" w14:textId="3C8E1427" w:rsidR="00227335" w:rsidRDefault="00227335" w:rsidP="00255308">
      <w:pPr>
        <w:spacing w:after="200" w:line="480" w:lineRule="auto"/>
        <w:ind w:left="720" w:hanging="720"/>
        <w:rPr>
          <w:rFonts w:ascii="Times New Roman" w:eastAsia="Calibri" w:hAnsi="Times New Roman" w:cs="Times New Roman"/>
          <w:noProof/>
          <w:sz w:val="24"/>
          <w:szCs w:val="34"/>
          <w:lang w:val="en-US" w:eastAsia="en-GB"/>
        </w:rPr>
      </w:pPr>
      <w:r>
        <w:rPr>
          <w:rFonts w:ascii="Times New Roman" w:eastAsia="Calibri" w:hAnsi="Times New Roman" w:cs="Times New Roman"/>
          <w:noProof/>
          <w:sz w:val="24"/>
          <w:szCs w:val="34"/>
          <w:lang w:val="en-US" w:eastAsia="en-GB"/>
        </w:rPr>
        <w:t xml:space="preserve">Bentler, P. M., &amp; Bonnet, D. C. (1980). Significance tests and goodness of fit in the analysis of covariance structures. </w:t>
      </w:r>
      <w:r w:rsidRPr="00227335">
        <w:rPr>
          <w:rFonts w:ascii="Times New Roman" w:eastAsia="Calibri" w:hAnsi="Times New Roman" w:cs="Times New Roman"/>
          <w:i/>
          <w:noProof/>
          <w:sz w:val="24"/>
          <w:szCs w:val="34"/>
          <w:lang w:val="en-US" w:eastAsia="en-GB"/>
        </w:rPr>
        <w:t>Psychological Bulletin, 88(3),</w:t>
      </w:r>
      <w:r>
        <w:rPr>
          <w:rFonts w:ascii="Times New Roman" w:eastAsia="Calibri" w:hAnsi="Times New Roman" w:cs="Times New Roman"/>
          <w:noProof/>
          <w:sz w:val="24"/>
          <w:szCs w:val="34"/>
          <w:lang w:val="en-US" w:eastAsia="en-GB"/>
        </w:rPr>
        <w:t xml:space="preserve"> 588-606.</w:t>
      </w:r>
    </w:p>
    <w:p w14:paraId="01F8A1A1" w14:textId="22751F9C" w:rsidR="00255308" w:rsidRPr="00BF2B05" w:rsidRDefault="00255308" w:rsidP="00255308">
      <w:pPr>
        <w:spacing w:after="200" w:line="480" w:lineRule="auto"/>
        <w:ind w:left="720" w:hanging="720"/>
        <w:rPr>
          <w:rFonts w:ascii="Times New Roman" w:eastAsia="Calibri" w:hAnsi="Times New Roman" w:cs="Times New Roman"/>
          <w:noProof/>
          <w:sz w:val="24"/>
          <w:szCs w:val="34"/>
          <w:lang w:val="en-US" w:eastAsia="en-GB"/>
        </w:rPr>
      </w:pPr>
      <w:r w:rsidRPr="00BF2B05">
        <w:rPr>
          <w:rFonts w:ascii="Times New Roman" w:eastAsia="Calibri" w:hAnsi="Times New Roman" w:cs="Times New Roman"/>
          <w:noProof/>
          <w:sz w:val="24"/>
          <w:szCs w:val="34"/>
          <w:lang w:val="en-US" w:eastAsia="en-GB"/>
        </w:rPr>
        <w:t xml:space="preserve">Bond, F. W., Hayes, S. C., Baer, R. A., Carpenter, K. M., Guenole, N., Orcutt, H. K., … </w:t>
      </w:r>
      <w:r w:rsidRPr="00E35C39">
        <w:rPr>
          <w:rFonts w:ascii="Times New Roman" w:eastAsia="Calibri" w:hAnsi="Times New Roman" w:cs="Times New Roman"/>
          <w:noProof/>
          <w:sz w:val="24"/>
          <w:szCs w:val="34"/>
          <w:lang w:val="en-US" w:eastAsia="en-GB"/>
        </w:rPr>
        <w:t xml:space="preserve">Zettle, R. D. (2011). </w:t>
      </w:r>
      <w:r w:rsidRPr="00BF2B05">
        <w:rPr>
          <w:rFonts w:ascii="Times New Roman" w:eastAsia="Calibri" w:hAnsi="Times New Roman" w:cs="Times New Roman"/>
          <w:noProof/>
          <w:sz w:val="24"/>
          <w:szCs w:val="34"/>
          <w:lang w:val="en-US" w:eastAsia="en-GB"/>
        </w:rPr>
        <w:t xml:space="preserve">Preliminary psychometric properties of the Acceptance and Action Questionnaire–II: A revised measure of psychological inflexibility and experiential avoidance. </w:t>
      </w:r>
      <w:r w:rsidRPr="00BF2B05">
        <w:rPr>
          <w:rFonts w:ascii="Times New Roman" w:eastAsia="Calibri" w:hAnsi="Times New Roman" w:cs="Times New Roman"/>
          <w:i/>
          <w:iCs/>
          <w:noProof/>
          <w:sz w:val="24"/>
          <w:szCs w:val="34"/>
          <w:lang w:val="en-US" w:eastAsia="en-GB"/>
        </w:rPr>
        <w:t>Behavior Therapy</w:t>
      </w:r>
      <w:r w:rsidRPr="00BF2B05">
        <w:rPr>
          <w:rFonts w:ascii="Times New Roman" w:eastAsia="Calibri" w:hAnsi="Times New Roman" w:cs="Times New Roman"/>
          <w:noProof/>
          <w:sz w:val="24"/>
          <w:szCs w:val="34"/>
          <w:lang w:val="en-US" w:eastAsia="en-GB"/>
        </w:rPr>
        <w:t xml:space="preserve">, </w:t>
      </w:r>
      <w:r w:rsidRPr="00BF2B05">
        <w:rPr>
          <w:rFonts w:ascii="Times New Roman" w:eastAsia="Calibri" w:hAnsi="Times New Roman" w:cs="Times New Roman"/>
          <w:i/>
          <w:iCs/>
          <w:noProof/>
          <w:sz w:val="24"/>
          <w:szCs w:val="34"/>
          <w:lang w:val="en-US" w:eastAsia="en-GB"/>
        </w:rPr>
        <w:t>42</w:t>
      </w:r>
      <w:r w:rsidRPr="00BF2B05">
        <w:rPr>
          <w:rFonts w:ascii="Times New Roman" w:eastAsia="Calibri" w:hAnsi="Times New Roman" w:cs="Times New Roman"/>
          <w:noProof/>
          <w:sz w:val="24"/>
          <w:szCs w:val="34"/>
          <w:lang w:val="en-US" w:eastAsia="en-GB"/>
        </w:rPr>
        <w:t>, 676–688. https://doi.org/10.1016/j.beth.2011.03.007</w:t>
      </w:r>
    </w:p>
    <w:p w14:paraId="3A5D57B5"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34"/>
          <w:lang w:val="en-US" w:eastAsia="en-GB"/>
        </w:rPr>
      </w:pPr>
      <w:r w:rsidRPr="00BF2B05">
        <w:rPr>
          <w:rFonts w:ascii="Times New Roman" w:eastAsia="Calibri" w:hAnsi="Times New Roman" w:cs="Times New Roman"/>
          <w:noProof/>
          <w:sz w:val="24"/>
          <w:szCs w:val="34"/>
          <w:lang w:val="en-US" w:eastAsia="en-GB"/>
        </w:rPr>
        <w:t xml:space="preserve">Brown, T. A. (2015). </w:t>
      </w:r>
      <w:r w:rsidRPr="00BF2B05">
        <w:rPr>
          <w:rFonts w:ascii="Times New Roman" w:eastAsia="Calibri" w:hAnsi="Times New Roman" w:cs="Times New Roman"/>
          <w:i/>
          <w:iCs/>
          <w:noProof/>
          <w:sz w:val="24"/>
          <w:szCs w:val="34"/>
          <w:lang w:val="en-US" w:eastAsia="en-GB"/>
        </w:rPr>
        <w:t>Confirmatory factor analysis for applied research</w:t>
      </w:r>
      <w:r w:rsidRPr="00BF2B05">
        <w:rPr>
          <w:rFonts w:ascii="Times New Roman" w:eastAsia="Calibri" w:hAnsi="Times New Roman" w:cs="Times New Roman"/>
          <w:noProof/>
          <w:sz w:val="24"/>
          <w:szCs w:val="34"/>
          <w:lang w:val="en-US" w:eastAsia="en-GB"/>
        </w:rPr>
        <w:t xml:space="preserve">. New York, NY: </w:t>
      </w:r>
      <w:bookmarkStart w:id="15" w:name="_Hlk49953827"/>
      <w:r w:rsidRPr="00BF2B05">
        <w:rPr>
          <w:rFonts w:ascii="Times New Roman" w:eastAsia="Calibri" w:hAnsi="Times New Roman" w:cs="Times New Roman"/>
          <w:noProof/>
          <w:sz w:val="24"/>
          <w:szCs w:val="34"/>
          <w:lang w:val="en-US" w:eastAsia="en-GB"/>
        </w:rPr>
        <w:t>Guilford Press.</w:t>
      </w:r>
    </w:p>
    <w:bookmarkEnd w:id="15"/>
    <w:p w14:paraId="29FA99C4" w14:textId="77777777" w:rsidR="00255308"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122526">
        <w:rPr>
          <w:rFonts w:ascii="Times New Roman" w:eastAsia="Calibri" w:hAnsi="Times New Roman" w:cs="Times New Roman"/>
          <w:noProof/>
          <w:sz w:val="24"/>
          <w:szCs w:val="34"/>
          <w:lang w:eastAsia="en-GB"/>
        </w:rPr>
        <w:t>Collie, R. J., Holliman, A. J., &amp; Martin, A. J. (2017). Adaptability, engagement and academic achievement at university. </w:t>
      </w:r>
      <w:r w:rsidRPr="00122526">
        <w:rPr>
          <w:rFonts w:ascii="Times New Roman" w:eastAsia="Calibri" w:hAnsi="Times New Roman" w:cs="Times New Roman"/>
          <w:i/>
          <w:iCs/>
          <w:noProof/>
          <w:sz w:val="24"/>
          <w:szCs w:val="34"/>
          <w:lang w:eastAsia="en-GB"/>
        </w:rPr>
        <w:t>Educational Psychology</w:t>
      </w:r>
      <w:r w:rsidRPr="00122526">
        <w:rPr>
          <w:rFonts w:ascii="Times New Roman" w:eastAsia="Calibri" w:hAnsi="Times New Roman" w:cs="Times New Roman"/>
          <w:noProof/>
          <w:sz w:val="24"/>
          <w:szCs w:val="34"/>
          <w:lang w:eastAsia="en-GB"/>
        </w:rPr>
        <w:t>, </w:t>
      </w:r>
      <w:r w:rsidRPr="00122526">
        <w:rPr>
          <w:rFonts w:ascii="Times New Roman" w:eastAsia="Calibri" w:hAnsi="Times New Roman" w:cs="Times New Roman"/>
          <w:i/>
          <w:iCs/>
          <w:noProof/>
          <w:sz w:val="24"/>
          <w:szCs w:val="34"/>
          <w:lang w:eastAsia="en-GB"/>
        </w:rPr>
        <w:t>37</w:t>
      </w:r>
      <w:r w:rsidRPr="00122526">
        <w:rPr>
          <w:rFonts w:ascii="Times New Roman" w:eastAsia="Calibri" w:hAnsi="Times New Roman" w:cs="Times New Roman"/>
          <w:noProof/>
          <w:sz w:val="24"/>
          <w:szCs w:val="34"/>
          <w:lang w:eastAsia="en-GB"/>
        </w:rPr>
        <w:t>, 632-647.</w:t>
      </w:r>
    </w:p>
    <w:p w14:paraId="0DE9CAF9" w14:textId="77777777" w:rsidR="00255308" w:rsidRDefault="00255308" w:rsidP="00255308">
      <w:pPr>
        <w:spacing w:after="200" w:line="480" w:lineRule="auto"/>
        <w:ind w:left="720" w:hanging="720"/>
        <w:rPr>
          <w:rFonts w:ascii="Times New Roman" w:eastAsia="Calibri" w:hAnsi="Times New Roman" w:cs="Times New Roman"/>
          <w:noProof/>
          <w:sz w:val="24"/>
          <w:szCs w:val="34"/>
          <w:lang w:val="en-US" w:eastAsia="en-GB"/>
        </w:rPr>
      </w:pPr>
      <w:bookmarkStart w:id="16" w:name="_Hlk49953632"/>
      <w:r w:rsidRPr="00100063">
        <w:rPr>
          <w:rFonts w:ascii="Times New Roman" w:eastAsia="Calibri" w:hAnsi="Times New Roman" w:cs="Times New Roman"/>
          <w:noProof/>
          <w:sz w:val="24"/>
          <w:szCs w:val="34"/>
          <w:lang w:val="en-US" w:eastAsia="en-GB"/>
        </w:rPr>
        <w:t xml:space="preserve">Collie, R. J., &amp; Martin, A. J. (2017). Teachers' sense of adaptability: Examining links with perceived autonomy support, teachers' psychological functioning, and students' numeracy achievement. </w:t>
      </w:r>
      <w:r w:rsidRPr="00633253">
        <w:rPr>
          <w:rFonts w:ascii="Times New Roman" w:eastAsia="Calibri" w:hAnsi="Times New Roman" w:cs="Times New Roman"/>
          <w:i/>
          <w:iCs/>
          <w:noProof/>
          <w:sz w:val="24"/>
          <w:szCs w:val="34"/>
          <w:lang w:val="en-US" w:eastAsia="en-GB"/>
        </w:rPr>
        <w:t>Learning and Individual Differences</w:t>
      </w:r>
      <w:r w:rsidRPr="00100063">
        <w:rPr>
          <w:rFonts w:ascii="Times New Roman" w:eastAsia="Calibri" w:hAnsi="Times New Roman" w:cs="Times New Roman"/>
          <w:noProof/>
          <w:sz w:val="24"/>
          <w:szCs w:val="34"/>
          <w:lang w:val="en-US" w:eastAsia="en-GB"/>
        </w:rPr>
        <w:t>, 55, 29-39.</w:t>
      </w:r>
    </w:p>
    <w:bookmarkEnd w:id="16"/>
    <w:p w14:paraId="5D1C72F8"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34"/>
          <w:lang w:val="en-US" w:eastAsia="en-GB"/>
        </w:rPr>
      </w:pPr>
      <w:r w:rsidRPr="00BF2B05">
        <w:rPr>
          <w:rFonts w:ascii="Times New Roman" w:eastAsia="Calibri" w:hAnsi="Times New Roman" w:cs="Times New Roman"/>
          <w:noProof/>
          <w:sz w:val="24"/>
          <w:szCs w:val="34"/>
          <w:lang w:val="en-US" w:eastAsia="en-GB"/>
        </w:rPr>
        <w:t xml:space="preserve">Diener, E., Lucas, R., &amp; Scollon, C. N. (2006). Beyond the hedonic treadmill: Revising the adaptation theory of well-being. </w:t>
      </w:r>
      <w:r w:rsidRPr="00BF2B05">
        <w:rPr>
          <w:rFonts w:ascii="Times New Roman" w:eastAsia="Calibri" w:hAnsi="Times New Roman" w:cs="Times New Roman"/>
          <w:i/>
          <w:noProof/>
          <w:sz w:val="24"/>
          <w:szCs w:val="34"/>
          <w:lang w:val="en-US" w:eastAsia="en-GB"/>
        </w:rPr>
        <w:t>American Psychologist, 61</w:t>
      </w:r>
      <w:r w:rsidRPr="00BF2B05">
        <w:rPr>
          <w:rFonts w:ascii="Times New Roman" w:eastAsia="Calibri" w:hAnsi="Times New Roman" w:cs="Times New Roman"/>
          <w:noProof/>
          <w:sz w:val="24"/>
          <w:szCs w:val="34"/>
          <w:lang w:val="en-US" w:eastAsia="en-GB"/>
        </w:rPr>
        <w:t>, 305-314.</w:t>
      </w:r>
    </w:p>
    <w:p w14:paraId="27737CFF" w14:textId="77777777" w:rsidR="00255308" w:rsidRDefault="00255308" w:rsidP="00255308">
      <w:pPr>
        <w:spacing w:after="200" w:line="480" w:lineRule="auto"/>
        <w:ind w:left="720" w:hanging="720"/>
        <w:rPr>
          <w:rFonts w:ascii="Times New Roman" w:eastAsia="Calibri" w:hAnsi="Times New Roman" w:cs="Times New Roman"/>
          <w:noProof/>
          <w:sz w:val="24"/>
          <w:szCs w:val="34"/>
          <w:lang w:val="en-US" w:eastAsia="en-GB"/>
        </w:rPr>
      </w:pPr>
      <w:r w:rsidRPr="00BF2B05">
        <w:rPr>
          <w:rFonts w:ascii="Times New Roman" w:eastAsia="Calibri" w:hAnsi="Times New Roman" w:cs="Times New Roman"/>
          <w:noProof/>
          <w:sz w:val="24"/>
          <w:szCs w:val="34"/>
          <w:lang w:val="en-US" w:eastAsia="en-GB"/>
        </w:rPr>
        <w:t>Dyson, R., &amp; Renk, K. (2006). Freshmen adaptation to university life: Depressive symptoms, stress, and coping</w:t>
      </w:r>
      <w:r w:rsidRPr="00BF2B05">
        <w:rPr>
          <w:rFonts w:ascii="Times New Roman" w:eastAsia="Calibri" w:hAnsi="Times New Roman" w:cs="Times New Roman"/>
          <w:i/>
          <w:noProof/>
          <w:sz w:val="24"/>
          <w:szCs w:val="34"/>
          <w:lang w:val="en-US" w:eastAsia="en-GB"/>
        </w:rPr>
        <w:t>. Journal of Clinical Psychology, 62,</w:t>
      </w:r>
      <w:r w:rsidRPr="00BF2B05">
        <w:rPr>
          <w:rFonts w:ascii="Times New Roman" w:eastAsia="Calibri" w:hAnsi="Times New Roman" w:cs="Times New Roman"/>
          <w:noProof/>
          <w:sz w:val="24"/>
          <w:szCs w:val="34"/>
          <w:lang w:val="en-US" w:eastAsia="en-GB"/>
        </w:rPr>
        <w:t xml:space="preserve"> 1231-1244.</w:t>
      </w:r>
    </w:p>
    <w:p w14:paraId="148F0181"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34"/>
          <w:lang w:val="en-US" w:eastAsia="en-GB"/>
        </w:rPr>
      </w:pPr>
      <w:bookmarkStart w:id="17" w:name="_Hlk49953657"/>
      <w:r w:rsidRPr="000F78BE">
        <w:rPr>
          <w:rFonts w:ascii="Times New Roman" w:eastAsia="Calibri" w:hAnsi="Times New Roman" w:cs="Times New Roman"/>
          <w:noProof/>
          <w:sz w:val="24"/>
          <w:szCs w:val="34"/>
          <w:lang w:val="en-US" w:eastAsia="en-GB"/>
        </w:rPr>
        <w:lastRenderedPageBreak/>
        <w:t xml:space="preserve">Elphinstone, B., Whitehead, R., Tinker, S. P., &amp; Bates, G. (2019). The academic benefits of ‘letting go’: The contribution of mindfulness and nonattachment to adaptability, engagement, and grades. </w:t>
      </w:r>
      <w:r w:rsidRPr="00633253">
        <w:rPr>
          <w:rFonts w:ascii="Times New Roman" w:eastAsia="Calibri" w:hAnsi="Times New Roman" w:cs="Times New Roman"/>
          <w:i/>
          <w:iCs/>
          <w:noProof/>
          <w:sz w:val="24"/>
          <w:szCs w:val="34"/>
          <w:lang w:val="en-US" w:eastAsia="en-GB"/>
        </w:rPr>
        <w:t>Educational Psychology</w:t>
      </w:r>
      <w:r w:rsidRPr="000F78BE">
        <w:rPr>
          <w:rFonts w:ascii="Times New Roman" w:eastAsia="Calibri" w:hAnsi="Times New Roman" w:cs="Times New Roman"/>
          <w:noProof/>
          <w:sz w:val="24"/>
          <w:szCs w:val="34"/>
          <w:lang w:val="en-US" w:eastAsia="en-GB"/>
        </w:rPr>
        <w:t>, 39, 784-796</w:t>
      </w:r>
      <w:bookmarkEnd w:id="17"/>
      <w:r w:rsidRPr="000F78BE">
        <w:rPr>
          <w:rFonts w:ascii="Times New Roman" w:eastAsia="Calibri" w:hAnsi="Times New Roman" w:cs="Times New Roman"/>
          <w:noProof/>
          <w:sz w:val="24"/>
          <w:szCs w:val="34"/>
          <w:lang w:val="en-US" w:eastAsia="en-GB"/>
        </w:rPr>
        <w:t>.</w:t>
      </w:r>
    </w:p>
    <w:p w14:paraId="4D39748D"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 xml:space="preserve">Francis, A. W., Dawson, D. L., &amp; Golijani-Moghaddam, N. G. (2016). The development and validation of the comprehensive assessment of Acceptance and Commitment Therapy processes (CompACT). </w:t>
      </w:r>
      <w:r w:rsidRPr="00A355CC">
        <w:rPr>
          <w:rFonts w:ascii="Times New Roman" w:eastAsia="Calibri" w:hAnsi="Times New Roman" w:cs="Times New Roman"/>
          <w:i/>
          <w:noProof/>
          <w:sz w:val="24"/>
          <w:szCs w:val="34"/>
          <w:lang w:eastAsia="en-GB"/>
        </w:rPr>
        <w:t>Journal of Contextual Behavioral Science, 5</w:t>
      </w:r>
      <w:r w:rsidRPr="00A355CC">
        <w:rPr>
          <w:rFonts w:ascii="Times New Roman" w:eastAsia="Calibri" w:hAnsi="Times New Roman" w:cs="Times New Roman"/>
          <w:noProof/>
          <w:sz w:val="24"/>
          <w:szCs w:val="34"/>
          <w:lang w:eastAsia="en-GB"/>
        </w:rPr>
        <w:t xml:space="preserve">, 134-145. </w:t>
      </w:r>
      <w:hyperlink r:id="rId15" w:tgtFrame="_blank" w:tooltip="Persistent link using digital object identifier" w:history="1">
        <w:r w:rsidRPr="00A355CC">
          <w:rPr>
            <w:rFonts w:ascii="Times New Roman" w:eastAsia="Calibri" w:hAnsi="Times New Roman" w:cs="Times New Roman"/>
            <w:color w:val="000000"/>
            <w:u w:val="single"/>
          </w:rPr>
          <w:t>doi.org/10.1016/j.jcbs.2016.05.003</w:t>
        </w:r>
      </w:hyperlink>
    </w:p>
    <w:p w14:paraId="30391207" w14:textId="77777777" w:rsidR="00255308"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3425E1">
        <w:rPr>
          <w:rFonts w:ascii="Times New Roman" w:eastAsia="Calibri" w:hAnsi="Times New Roman" w:cs="Times New Roman"/>
          <w:noProof/>
          <w:sz w:val="24"/>
          <w:szCs w:val="34"/>
          <w:lang w:eastAsia="en-GB"/>
        </w:rPr>
        <w:t>Gillanders, D. T., Bolderston, H., Bond, F. W., Dempster, M., Flaxman, P. E., Campbell, L., ... &amp; Masley, S. (2014). The development and initial validation of the cognitive fusion questionnaire. </w:t>
      </w:r>
      <w:r w:rsidRPr="003425E1">
        <w:rPr>
          <w:rFonts w:ascii="Times New Roman" w:eastAsia="Calibri" w:hAnsi="Times New Roman" w:cs="Times New Roman"/>
          <w:i/>
          <w:iCs/>
          <w:noProof/>
          <w:sz w:val="24"/>
          <w:szCs w:val="34"/>
          <w:lang w:eastAsia="en-GB"/>
        </w:rPr>
        <w:t xml:space="preserve">Behavior </w:t>
      </w:r>
      <w:r>
        <w:rPr>
          <w:rFonts w:ascii="Times New Roman" w:eastAsia="Calibri" w:hAnsi="Times New Roman" w:cs="Times New Roman"/>
          <w:i/>
          <w:iCs/>
          <w:noProof/>
          <w:sz w:val="24"/>
          <w:szCs w:val="34"/>
          <w:lang w:eastAsia="en-GB"/>
        </w:rPr>
        <w:t>T</w:t>
      </w:r>
      <w:r w:rsidRPr="003425E1">
        <w:rPr>
          <w:rFonts w:ascii="Times New Roman" w:eastAsia="Calibri" w:hAnsi="Times New Roman" w:cs="Times New Roman"/>
          <w:i/>
          <w:iCs/>
          <w:noProof/>
          <w:sz w:val="24"/>
          <w:szCs w:val="34"/>
          <w:lang w:eastAsia="en-GB"/>
        </w:rPr>
        <w:t>herapy</w:t>
      </w:r>
      <w:r w:rsidRPr="003425E1">
        <w:rPr>
          <w:rFonts w:ascii="Times New Roman" w:eastAsia="Calibri" w:hAnsi="Times New Roman" w:cs="Times New Roman"/>
          <w:noProof/>
          <w:sz w:val="24"/>
          <w:szCs w:val="34"/>
          <w:lang w:eastAsia="en-GB"/>
        </w:rPr>
        <w:t>, </w:t>
      </w:r>
      <w:r w:rsidRPr="003425E1">
        <w:rPr>
          <w:rFonts w:ascii="Times New Roman" w:eastAsia="Calibri" w:hAnsi="Times New Roman" w:cs="Times New Roman"/>
          <w:i/>
          <w:iCs/>
          <w:noProof/>
          <w:sz w:val="24"/>
          <w:szCs w:val="34"/>
          <w:lang w:eastAsia="en-GB"/>
        </w:rPr>
        <w:t>45</w:t>
      </w:r>
      <w:r w:rsidRPr="003425E1">
        <w:rPr>
          <w:rFonts w:ascii="Times New Roman" w:eastAsia="Calibri" w:hAnsi="Times New Roman" w:cs="Times New Roman"/>
          <w:noProof/>
          <w:sz w:val="24"/>
          <w:szCs w:val="34"/>
          <w:lang w:eastAsia="en-GB"/>
        </w:rPr>
        <w:t>, 83-101.</w:t>
      </w:r>
    </w:p>
    <w:p w14:paraId="187550FD" w14:textId="77777777" w:rsidR="00255308" w:rsidRDefault="00255308" w:rsidP="00255308">
      <w:pPr>
        <w:spacing w:after="200" w:line="480" w:lineRule="auto"/>
        <w:ind w:left="720" w:hanging="720"/>
        <w:rPr>
          <w:rFonts w:ascii="Times New Roman" w:eastAsia="Calibri" w:hAnsi="Times New Roman" w:cs="Times New Roman"/>
          <w:color w:val="000000"/>
          <w:shd w:val="clear" w:color="auto" w:fill="FFFFFF"/>
        </w:rPr>
      </w:pPr>
      <w:r w:rsidRPr="00A355CC">
        <w:rPr>
          <w:rFonts w:ascii="Times New Roman" w:eastAsia="Calibri" w:hAnsi="Times New Roman" w:cs="Times New Roman"/>
          <w:noProof/>
          <w:sz w:val="24"/>
          <w:szCs w:val="34"/>
          <w:lang w:eastAsia="en-GB"/>
        </w:rPr>
        <w:t xml:space="preserve">Greco, L. A., Baer, R. A., &amp; Lambert, W. (2008). Psychological inflexibility in childhood and adolescence: Development and evaluation of the Avoidance and Fusion Questionnaire for Youth. </w:t>
      </w:r>
      <w:r w:rsidRPr="00A355CC">
        <w:rPr>
          <w:rFonts w:ascii="Times New Roman" w:eastAsia="Calibri" w:hAnsi="Times New Roman" w:cs="Times New Roman"/>
          <w:i/>
          <w:noProof/>
          <w:sz w:val="24"/>
          <w:szCs w:val="34"/>
          <w:lang w:eastAsia="en-GB"/>
        </w:rPr>
        <w:t>Psychological Assessment, 24</w:t>
      </w:r>
      <w:r w:rsidRPr="00A355CC">
        <w:rPr>
          <w:rFonts w:ascii="Times New Roman" w:eastAsia="Calibri" w:hAnsi="Times New Roman" w:cs="Times New Roman"/>
          <w:noProof/>
          <w:sz w:val="24"/>
          <w:szCs w:val="34"/>
          <w:lang w:eastAsia="en-GB"/>
        </w:rPr>
        <w:t xml:space="preserve">, 402-408. </w:t>
      </w:r>
      <w:proofErr w:type="spellStart"/>
      <w:r w:rsidRPr="00A355CC">
        <w:rPr>
          <w:rFonts w:ascii="Times New Roman" w:eastAsia="Calibri" w:hAnsi="Times New Roman" w:cs="Times New Roman"/>
          <w:color w:val="000000"/>
          <w:shd w:val="clear" w:color="auto" w:fill="FFFFFF"/>
        </w:rPr>
        <w:t>doi</w:t>
      </w:r>
      <w:proofErr w:type="spellEnd"/>
      <w:r w:rsidRPr="00A355CC">
        <w:rPr>
          <w:rFonts w:ascii="Times New Roman" w:eastAsia="Calibri" w:hAnsi="Times New Roman" w:cs="Times New Roman"/>
          <w:color w:val="000000"/>
          <w:shd w:val="clear" w:color="auto" w:fill="FFFFFF"/>
        </w:rPr>
        <w:t>: 10.1037/1040-3590.20.2.93</w:t>
      </w:r>
    </w:p>
    <w:p w14:paraId="67B0C775" w14:textId="77777777" w:rsidR="00255308" w:rsidRPr="003425E1" w:rsidRDefault="00255308" w:rsidP="00255308">
      <w:pPr>
        <w:spacing w:line="480" w:lineRule="auto"/>
        <w:ind w:left="720" w:hanging="720"/>
        <w:rPr>
          <w:rFonts w:ascii="Times New Roman" w:hAnsi="Times New Roman"/>
          <w:noProof/>
          <w:sz w:val="24"/>
          <w:szCs w:val="34"/>
          <w:lang w:eastAsia="en-GB"/>
        </w:rPr>
      </w:pPr>
      <w:r w:rsidRPr="006B272A">
        <w:rPr>
          <w:rFonts w:ascii="Times New Roman" w:hAnsi="Times New Roman"/>
          <w:noProof/>
          <w:sz w:val="24"/>
          <w:szCs w:val="34"/>
          <w:lang w:eastAsia="en-GB"/>
        </w:rPr>
        <w:t>Gloster, A. T., Klots</w:t>
      </w:r>
      <w:r>
        <w:rPr>
          <w:rFonts w:ascii="Times New Roman" w:hAnsi="Times New Roman"/>
          <w:noProof/>
          <w:sz w:val="24"/>
          <w:szCs w:val="34"/>
          <w:lang w:eastAsia="en-GB"/>
        </w:rPr>
        <w:t>c</w:t>
      </w:r>
      <w:r w:rsidRPr="006B272A">
        <w:rPr>
          <w:rFonts w:ascii="Times New Roman" w:hAnsi="Times New Roman"/>
          <w:noProof/>
          <w:sz w:val="24"/>
          <w:szCs w:val="34"/>
          <w:lang w:eastAsia="en-GB"/>
        </w:rPr>
        <w:t xml:space="preserve">he, J., Chaker, S., Hummel, K. V., &amp; Hoyer, J. (2011). Assessing psychological flexibility: What does it add above and beyond existing constructs? </w:t>
      </w:r>
      <w:r w:rsidRPr="006B272A">
        <w:rPr>
          <w:rFonts w:ascii="Times New Roman" w:hAnsi="Times New Roman"/>
          <w:i/>
          <w:noProof/>
          <w:sz w:val="24"/>
          <w:szCs w:val="34"/>
          <w:lang w:eastAsia="en-GB"/>
        </w:rPr>
        <w:t>Psychological Assessment, 23</w:t>
      </w:r>
      <w:r w:rsidRPr="006B272A">
        <w:rPr>
          <w:rFonts w:ascii="Times New Roman" w:hAnsi="Times New Roman"/>
          <w:noProof/>
          <w:sz w:val="24"/>
          <w:szCs w:val="34"/>
          <w:lang w:eastAsia="en-GB"/>
        </w:rPr>
        <w:t xml:space="preserve">, 970-982. </w:t>
      </w:r>
      <w:proofErr w:type="spellStart"/>
      <w:r w:rsidRPr="005111C9">
        <w:rPr>
          <w:rFonts w:ascii="Times New Roman" w:hAnsi="Times New Roman" w:cs="Times New Roman"/>
          <w:color w:val="000000"/>
          <w:shd w:val="clear" w:color="auto" w:fill="FFFFFF"/>
        </w:rPr>
        <w:t>doi</w:t>
      </w:r>
      <w:proofErr w:type="spellEnd"/>
      <w:r w:rsidRPr="005111C9">
        <w:rPr>
          <w:rFonts w:ascii="Times New Roman" w:hAnsi="Times New Roman" w:cs="Times New Roman"/>
          <w:color w:val="000000"/>
          <w:shd w:val="clear" w:color="auto" w:fill="FFFFFF"/>
        </w:rPr>
        <w:t>: 10.1037/a0024135</w:t>
      </w:r>
    </w:p>
    <w:p w14:paraId="03E0D3A3" w14:textId="77777777" w:rsidR="00255308" w:rsidRDefault="00255308" w:rsidP="00255308">
      <w:pPr>
        <w:spacing w:after="200" w:line="480" w:lineRule="auto"/>
        <w:ind w:left="720" w:hanging="720"/>
        <w:rPr>
          <w:rFonts w:ascii="Times New Roman" w:hAnsi="Times New Roman"/>
          <w:noProof/>
          <w:sz w:val="24"/>
          <w:szCs w:val="34"/>
          <w:lang w:eastAsia="en-GB"/>
        </w:rPr>
      </w:pPr>
      <w:r w:rsidRPr="006B272A">
        <w:rPr>
          <w:rFonts w:ascii="Times New Roman" w:hAnsi="Times New Roman"/>
          <w:noProof/>
          <w:sz w:val="24"/>
          <w:szCs w:val="34"/>
          <w:lang w:eastAsia="en-GB"/>
        </w:rPr>
        <w:t xml:space="preserve">Gloster, A. T., Meyer, A. H., &amp; Lieb, R. (2017). Psychological flexibility as a malleable public health target: Evidence from a representative sample. </w:t>
      </w:r>
      <w:r w:rsidRPr="006B272A">
        <w:rPr>
          <w:rFonts w:ascii="Times New Roman" w:hAnsi="Times New Roman"/>
          <w:i/>
          <w:noProof/>
          <w:sz w:val="24"/>
          <w:szCs w:val="34"/>
          <w:lang w:eastAsia="en-GB"/>
        </w:rPr>
        <w:t>Journal of Contextual Behavioral Science, 6</w:t>
      </w:r>
      <w:r w:rsidRPr="006B272A">
        <w:rPr>
          <w:rFonts w:ascii="Times New Roman" w:hAnsi="Times New Roman"/>
          <w:noProof/>
          <w:sz w:val="24"/>
          <w:szCs w:val="34"/>
          <w:lang w:eastAsia="en-GB"/>
        </w:rPr>
        <w:t>, 166-171.</w:t>
      </w:r>
    </w:p>
    <w:p w14:paraId="6323B88E" w14:textId="77777777" w:rsidR="00255308" w:rsidRDefault="00255308" w:rsidP="00255308">
      <w:pPr>
        <w:spacing w:after="200" w:line="480" w:lineRule="auto"/>
        <w:ind w:left="720" w:hanging="720"/>
        <w:rPr>
          <w:rFonts w:ascii="Times New Roman" w:hAnsi="Times New Roman"/>
          <w:noProof/>
          <w:sz w:val="24"/>
          <w:szCs w:val="34"/>
          <w:lang w:eastAsia="en-GB"/>
        </w:rPr>
      </w:pPr>
      <w:r w:rsidRPr="00A01150">
        <w:rPr>
          <w:rFonts w:ascii="Times New Roman" w:hAnsi="Times New Roman"/>
          <w:noProof/>
          <w:sz w:val="24"/>
          <w:szCs w:val="34"/>
          <w:lang w:eastAsia="en-GB"/>
        </w:rPr>
        <w:t>Gross, J. J. (1998). Antecedent-and response-focused emotion regulation: divergent consequences for experience, expression, and physiology. </w:t>
      </w:r>
      <w:r w:rsidRPr="00A01150">
        <w:rPr>
          <w:rFonts w:ascii="Times New Roman" w:hAnsi="Times New Roman"/>
          <w:i/>
          <w:iCs/>
          <w:noProof/>
          <w:sz w:val="24"/>
          <w:szCs w:val="34"/>
          <w:lang w:eastAsia="en-GB"/>
        </w:rPr>
        <w:t xml:space="preserve">Journal of </w:t>
      </w:r>
      <w:r>
        <w:rPr>
          <w:rFonts w:ascii="Times New Roman" w:hAnsi="Times New Roman"/>
          <w:i/>
          <w:iCs/>
          <w:noProof/>
          <w:sz w:val="24"/>
          <w:szCs w:val="34"/>
          <w:lang w:eastAsia="en-GB"/>
        </w:rPr>
        <w:t>P</w:t>
      </w:r>
      <w:r w:rsidRPr="00A01150">
        <w:rPr>
          <w:rFonts w:ascii="Times New Roman" w:hAnsi="Times New Roman"/>
          <w:i/>
          <w:iCs/>
          <w:noProof/>
          <w:sz w:val="24"/>
          <w:szCs w:val="34"/>
          <w:lang w:eastAsia="en-GB"/>
        </w:rPr>
        <w:t xml:space="preserve">ersonality and </w:t>
      </w:r>
      <w:r>
        <w:rPr>
          <w:rFonts w:ascii="Times New Roman" w:hAnsi="Times New Roman"/>
          <w:i/>
          <w:iCs/>
          <w:noProof/>
          <w:sz w:val="24"/>
          <w:szCs w:val="34"/>
          <w:lang w:eastAsia="en-GB"/>
        </w:rPr>
        <w:t>S</w:t>
      </w:r>
      <w:r w:rsidRPr="00A01150">
        <w:rPr>
          <w:rFonts w:ascii="Times New Roman" w:hAnsi="Times New Roman"/>
          <w:i/>
          <w:iCs/>
          <w:noProof/>
          <w:sz w:val="24"/>
          <w:szCs w:val="34"/>
          <w:lang w:eastAsia="en-GB"/>
        </w:rPr>
        <w:t xml:space="preserve">ocial </w:t>
      </w:r>
      <w:r>
        <w:rPr>
          <w:rFonts w:ascii="Times New Roman" w:hAnsi="Times New Roman"/>
          <w:i/>
          <w:iCs/>
          <w:noProof/>
          <w:sz w:val="24"/>
          <w:szCs w:val="34"/>
          <w:lang w:eastAsia="en-GB"/>
        </w:rPr>
        <w:t>P</w:t>
      </w:r>
      <w:r w:rsidRPr="00A01150">
        <w:rPr>
          <w:rFonts w:ascii="Times New Roman" w:hAnsi="Times New Roman"/>
          <w:i/>
          <w:iCs/>
          <w:noProof/>
          <w:sz w:val="24"/>
          <w:szCs w:val="34"/>
          <w:lang w:eastAsia="en-GB"/>
        </w:rPr>
        <w:t>sychology</w:t>
      </w:r>
      <w:r w:rsidRPr="00A01150">
        <w:rPr>
          <w:rFonts w:ascii="Times New Roman" w:hAnsi="Times New Roman"/>
          <w:noProof/>
          <w:sz w:val="24"/>
          <w:szCs w:val="34"/>
          <w:lang w:eastAsia="en-GB"/>
        </w:rPr>
        <w:t>, </w:t>
      </w:r>
      <w:r w:rsidRPr="00A01150">
        <w:rPr>
          <w:rFonts w:ascii="Times New Roman" w:hAnsi="Times New Roman"/>
          <w:i/>
          <w:iCs/>
          <w:noProof/>
          <w:sz w:val="24"/>
          <w:szCs w:val="34"/>
          <w:lang w:eastAsia="en-GB"/>
        </w:rPr>
        <w:t>74</w:t>
      </w:r>
      <w:r w:rsidRPr="00A01150">
        <w:rPr>
          <w:rFonts w:ascii="Times New Roman" w:hAnsi="Times New Roman"/>
          <w:noProof/>
          <w:sz w:val="24"/>
          <w:szCs w:val="34"/>
          <w:lang w:eastAsia="en-GB"/>
        </w:rPr>
        <w:t>, 224</w:t>
      </w:r>
      <w:r>
        <w:rPr>
          <w:rFonts w:ascii="Times New Roman" w:hAnsi="Times New Roman"/>
          <w:noProof/>
          <w:sz w:val="24"/>
          <w:szCs w:val="34"/>
          <w:lang w:eastAsia="en-GB"/>
        </w:rPr>
        <w:t>-237.</w:t>
      </w:r>
      <w:r w:rsidRPr="00A01150">
        <w:rPr>
          <w:rFonts w:ascii="Times New Roman" w:hAnsi="Times New Roman"/>
          <w:noProof/>
          <w:sz w:val="24"/>
          <w:szCs w:val="34"/>
          <w:lang w:eastAsia="en-GB"/>
        </w:rPr>
        <w:t>.</w:t>
      </w:r>
    </w:p>
    <w:p w14:paraId="6C6BFD18" w14:textId="77777777" w:rsidR="00255308"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122526">
        <w:rPr>
          <w:rFonts w:ascii="Times New Roman" w:eastAsia="Calibri" w:hAnsi="Times New Roman" w:cs="Times New Roman"/>
          <w:noProof/>
          <w:sz w:val="24"/>
          <w:szCs w:val="34"/>
          <w:lang w:eastAsia="en-GB"/>
        </w:rPr>
        <w:lastRenderedPageBreak/>
        <w:t>Hayes, S. C., Luoma, J. B., Bond, F. W., Masuda, A., &amp; Lillis, J. (2006). Acceptance and commitment therapy: Model, processes and outcomes. </w:t>
      </w:r>
      <w:r w:rsidRPr="00122526">
        <w:rPr>
          <w:rFonts w:ascii="Times New Roman" w:eastAsia="Calibri" w:hAnsi="Times New Roman" w:cs="Times New Roman"/>
          <w:i/>
          <w:iCs/>
          <w:noProof/>
          <w:sz w:val="24"/>
          <w:szCs w:val="34"/>
          <w:lang w:eastAsia="en-GB"/>
        </w:rPr>
        <w:t xml:space="preserve">Behavior </w:t>
      </w:r>
      <w:r>
        <w:rPr>
          <w:rFonts w:ascii="Times New Roman" w:eastAsia="Calibri" w:hAnsi="Times New Roman" w:cs="Times New Roman"/>
          <w:i/>
          <w:iCs/>
          <w:noProof/>
          <w:sz w:val="24"/>
          <w:szCs w:val="34"/>
          <w:lang w:eastAsia="en-GB"/>
        </w:rPr>
        <w:t>R</w:t>
      </w:r>
      <w:r w:rsidRPr="00122526">
        <w:rPr>
          <w:rFonts w:ascii="Times New Roman" w:eastAsia="Calibri" w:hAnsi="Times New Roman" w:cs="Times New Roman"/>
          <w:i/>
          <w:iCs/>
          <w:noProof/>
          <w:sz w:val="24"/>
          <w:szCs w:val="34"/>
          <w:lang w:eastAsia="en-GB"/>
        </w:rPr>
        <w:t xml:space="preserve">esearch and </w:t>
      </w:r>
      <w:r>
        <w:rPr>
          <w:rFonts w:ascii="Times New Roman" w:eastAsia="Calibri" w:hAnsi="Times New Roman" w:cs="Times New Roman"/>
          <w:i/>
          <w:iCs/>
          <w:noProof/>
          <w:sz w:val="24"/>
          <w:szCs w:val="34"/>
          <w:lang w:eastAsia="en-GB"/>
        </w:rPr>
        <w:t>T</w:t>
      </w:r>
      <w:r w:rsidRPr="00122526">
        <w:rPr>
          <w:rFonts w:ascii="Times New Roman" w:eastAsia="Calibri" w:hAnsi="Times New Roman" w:cs="Times New Roman"/>
          <w:i/>
          <w:iCs/>
          <w:noProof/>
          <w:sz w:val="24"/>
          <w:szCs w:val="34"/>
          <w:lang w:eastAsia="en-GB"/>
        </w:rPr>
        <w:t>herapy</w:t>
      </w:r>
      <w:r w:rsidRPr="00122526">
        <w:rPr>
          <w:rFonts w:ascii="Times New Roman" w:eastAsia="Calibri" w:hAnsi="Times New Roman" w:cs="Times New Roman"/>
          <w:noProof/>
          <w:sz w:val="24"/>
          <w:szCs w:val="34"/>
          <w:lang w:eastAsia="en-GB"/>
        </w:rPr>
        <w:t>, </w:t>
      </w:r>
      <w:r w:rsidRPr="00122526">
        <w:rPr>
          <w:rFonts w:ascii="Times New Roman" w:eastAsia="Calibri" w:hAnsi="Times New Roman" w:cs="Times New Roman"/>
          <w:i/>
          <w:iCs/>
          <w:noProof/>
          <w:sz w:val="24"/>
          <w:szCs w:val="34"/>
          <w:lang w:eastAsia="en-GB"/>
        </w:rPr>
        <w:t>44</w:t>
      </w:r>
      <w:r w:rsidRPr="00122526">
        <w:rPr>
          <w:rFonts w:ascii="Times New Roman" w:eastAsia="Calibri" w:hAnsi="Times New Roman" w:cs="Times New Roman"/>
          <w:noProof/>
          <w:sz w:val="24"/>
          <w:szCs w:val="34"/>
          <w:lang w:eastAsia="en-GB"/>
        </w:rPr>
        <w:t>, 1-25.</w:t>
      </w:r>
    </w:p>
    <w:p w14:paraId="05D975F0"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BF2B05">
        <w:rPr>
          <w:rFonts w:ascii="Times New Roman" w:eastAsia="Calibri" w:hAnsi="Times New Roman" w:cs="Times New Roman"/>
          <w:noProof/>
          <w:sz w:val="24"/>
          <w:szCs w:val="34"/>
          <w:lang w:val="it-IT" w:eastAsia="en-GB"/>
        </w:rPr>
        <w:t xml:space="preserve">Hayes, S. C., Pistorello, J., &amp; Levin, M. E. (2012). </w:t>
      </w:r>
      <w:r w:rsidRPr="00122526">
        <w:rPr>
          <w:rFonts w:ascii="Times New Roman" w:eastAsia="Calibri" w:hAnsi="Times New Roman" w:cs="Times New Roman"/>
          <w:noProof/>
          <w:sz w:val="24"/>
          <w:szCs w:val="34"/>
          <w:lang w:eastAsia="en-GB"/>
        </w:rPr>
        <w:t xml:space="preserve">Acceptance and commitment therapy as a unified model of behavior change. </w:t>
      </w:r>
      <w:r w:rsidRPr="00122526">
        <w:rPr>
          <w:rFonts w:ascii="Times New Roman" w:eastAsia="Calibri" w:hAnsi="Times New Roman" w:cs="Times New Roman"/>
          <w:i/>
          <w:iCs/>
          <w:noProof/>
          <w:sz w:val="24"/>
          <w:szCs w:val="34"/>
          <w:lang w:eastAsia="en-GB"/>
        </w:rPr>
        <w:t>The Counseling Psychologist</w:t>
      </w:r>
      <w:r w:rsidRPr="00122526">
        <w:rPr>
          <w:rFonts w:ascii="Times New Roman" w:eastAsia="Calibri" w:hAnsi="Times New Roman" w:cs="Times New Roman"/>
          <w:noProof/>
          <w:sz w:val="24"/>
          <w:szCs w:val="34"/>
          <w:lang w:eastAsia="en-GB"/>
        </w:rPr>
        <w:t xml:space="preserve">, </w:t>
      </w:r>
      <w:r w:rsidRPr="00122526">
        <w:rPr>
          <w:rFonts w:ascii="Times New Roman" w:eastAsia="Calibri" w:hAnsi="Times New Roman" w:cs="Times New Roman"/>
          <w:i/>
          <w:iCs/>
          <w:noProof/>
          <w:sz w:val="24"/>
          <w:szCs w:val="34"/>
          <w:lang w:eastAsia="en-GB"/>
        </w:rPr>
        <w:t>40</w:t>
      </w:r>
      <w:r w:rsidRPr="00122526">
        <w:rPr>
          <w:rFonts w:ascii="Times New Roman" w:eastAsia="Calibri" w:hAnsi="Times New Roman" w:cs="Times New Roman"/>
          <w:noProof/>
          <w:sz w:val="24"/>
          <w:szCs w:val="34"/>
          <w:lang w:eastAsia="en-GB"/>
        </w:rPr>
        <w:t xml:space="preserve">, 976-1002. </w:t>
      </w:r>
    </w:p>
    <w:p w14:paraId="028E212D"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 xml:space="preserve">Hayes, S. C., Wilson, K. G., Gifford. </w:t>
      </w:r>
      <w:r w:rsidRPr="00A355CC">
        <w:rPr>
          <w:rFonts w:ascii="Times New Roman" w:eastAsia="Calibri" w:hAnsi="Times New Roman" w:cs="Times New Roman"/>
          <w:noProof/>
          <w:sz w:val="24"/>
          <w:szCs w:val="34"/>
          <w:lang w:val="it-IT" w:eastAsia="en-GB"/>
        </w:rPr>
        <w:t xml:space="preserve">E. V., Follette, V. M., &amp; Strosahl, K. (1996). </w:t>
      </w:r>
      <w:r w:rsidRPr="00A355CC">
        <w:rPr>
          <w:rFonts w:ascii="Times New Roman" w:eastAsia="Calibri" w:hAnsi="Times New Roman" w:cs="Times New Roman"/>
          <w:noProof/>
          <w:sz w:val="24"/>
          <w:szCs w:val="34"/>
          <w:lang w:eastAsia="en-GB"/>
        </w:rPr>
        <w:t xml:space="preserve">Experiential avoidance and behavioral disorders: A functional diagnostoc approach to diagnosis and treatment. </w:t>
      </w:r>
      <w:r w:rsidRPr="00A355CC">
        <w:rPr>
          <w:rFonts w:ascii="Times New Roman" w:eastAsia="Calibri" w:hAnsi="Times New Roman" w:cs="Times New Roman"/>
          <w:i/>
          <w:noProof/>
          <w:sz w:val="24"/>
          <w:szCs w:val="34"/>
          <w:lang w:eastAsia="en-GB"/>
        </w:rPr>
        <w:t>Journal of Consultimg and Clinical Psychology, 64</w:t>
      </w:r>
      <w:r w:rsidRPr="00A355CC">
        <w:rPr>
          <w:rFonts w:ascii="Times New Roman" w:eastAsia="Calibri" w:hAnsi="Times New Roman" w:cs="Times New Roman"/>
          <w:noProof/>
          <w:sz w:val="24"/>
          <w:szCs w:val="34"/>
          <w:lang w:eastAsia="en-GB"/>
        </w:rPr>
        <w:t xml:space="preserve">, 1152-1168. </w:t>
      </w:r>
      <w:hyperlink r:id="rId16" w:tgtFrame="_blank" w:history="1">
        <w:r w:rsidRPr="00A355CC">
          <w:rPr>
            <w:rFonts w:ascii="Times New Roman" w:eastAsia="Calibri" w:hAnsi="Times New Roman" w:cs="Times New Roman"/>
            <w:color w:val="000000"/>
            <w:u w:val="single"/>
            <w:shd w:val="clear" w:color="auto" w:fill="FFFFFF"/>
          </w:rPr>
          <w:t>doi.org/10.1037/0022-006X.64.6.1152</w:t>
        </w:r>
      </w:hyperlink>
    </w:p>
    <w:p w14:paraId="219B7C8A" w14:textId="77777777" w:rsidR="00255308" w:rsidRDefault="00255308" w:rsidP="00255308">
      <w:pPr>
        <w:spacing w:after="200" w:line="480" w:lineRule="auto"/>
        <w:ind w:left="720" w:hanging="720"/>
        <w:rPr>
          <w:rFonts w:ascii="Times New Roman" w:eastAsia="Calibri" w:hAnsi="Times New Roman" w:cs="Times New Roman"/>
          <w:noProof/>
          <w:lang w:eastAsia="en-GB"/>
        </w:rPr>
      </w:pPr>
      <w:r w:rsidRPr="00A355CC">
        <w:rPr>
          <w:rFonts w:ascii="Times New Roman" w:eastAsia="Calibri" w:hAnsi="Times New Roman" w:cs="Times New Roman"/>
          <w:noProof/>
          <w:sz w:val="24"/>
          <w:szCs w:val="34"/>
          <w:lang w:eastAsia="en-GB"/>
        </w:rPr>
        <w:t xml:space="preserve">Henry, J. D., &amp; Crawford, J. R. (2005). The short-form of the Depression Anxiety Stress Scales (DASS-21): Construct validity and normative data in a large non-clinical sample. </w:t>
      </w:r>
      <w:r w:rsidRPr="00A355CC">
        <w:rPr>
          <w:rFonts w:ascii="Times New Roman" w:eastAsia="Calibri" w:hAnsi="Times New Roman" w:cs="Times New Roman"/>
          <w:i/>
          <w:noProof/>
          <w:sz w:val="24"/>
          <w:szCs w:val="34"/>
          <w:lang w:eastAsia="en-GB"/>
        </w:rPr>
        <w:t>British Journal of Clinical Psychology, 44</w:t>
      </w:r>
      <w:r w:rsidRPr="00A355CC">
        <w:rPr>
          <w:rFonts w:ascii="Times New Roman" w:eastAsia="Calibri" w:hAnsi="Times New Roman" w:cs="Times New Roman"/>
          <w:noProof/>
          <w:sz w:val="24"/>
          <w:szCs w:val="34"/>
          <w:lang w:eastAsia="en-GB"/>
        </w:rPr>
        <w:t xml:space="preserve">, 227-239. </w:t>
      </w:r>
      <w:r w:rsidRPr="00A355CC">
        <w:rPr>
          <w:rFonts w:ascii="Times New Roman" w:eastAsia="Calibri" w:hAnsi="Times New Roman" w:cs="Times New Roman"/>
          <w:noProof/>
          <w:lang w:eastAsia="en-GB"/>
        </w:rPr>
        <w:t>Doi:10.1348/014466505X29567</w:t>
      </w:r>
    </w:p>
    <w:p w14:paraId="65056EA8"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01150">
        <w:rPr>
          <w:rFonts w:ascii="Times New Roman" w:eastAsia="Calibri" w:hAnsi="Times New Roman" w:cs="Times New Roman"/>
          <w:noProof/>
          <w:sz w:val="24"/>
          <w:szCs w:val="34"/>
          <w:lang w:eastAsia="en-GB"/>
        </w:rPr>
        <w:t>Hirschi, A. (2009). Career adaptability development in adolescence: Multiple predictors and effect on sense of power and life satisfaction. </w:t>
      </w:r>
      <w:r w:rsidRPr="00A01150">
        <w:rPr>
          <w:rFonts w:ascii="Times New Roman" w:eastAsia="Calibri" w:hAnsi="Times New Roman" w:cs="Times New Roman"/>
          <w:i/>
          <w:iCs/>
          <w:noProof/>
          <w:sz w:val="24"/>
          <w:szCs w:val="34"/>
          <w:lang w:eastAsia="en-GB"/>
        </w:rPr>
        <w:t>Journal of Vocational Behavior</w:t>
      </w:r>
      <w:r w:rsidRPr="00A01150">
        <w:rPr>
          <w:rFonts w:ascii="Times New Roman" w:eastAsia="Calibri" w:hAnsi="Times New Roman" w:cs="Times New Roman"/>
          <w:noProof/>
          <w:sz w:val="24"/>
          <w:szCs w:val="34"/>
          <w:lang w:eastAsia="en-GB"/>
        </w:rPr>
        <w:t>, </w:t>
      </w:r>
      <w:r w:rsidRPr="00A01150">
        <w:rPr>
          <w:rFonts w:ascii="Times New Roman" w:eastAsia="Calibri" w:hAnsi="Times New Roman" w:cs="Times New Roman"/>
          <w:i/>
          <w:iCs/>
          <w:noProof/>
          <w:sz w:val="24"/>
          <w:szCs w:val="34"/>
          <w:lang w:eastAsia="en-GB"/>
        </w:rPr>
        <w:t>74</w:t>
      </w:r>
      <w:r w:rsidRPr="00A01150">
        <w:rPr>
          <w:rFonts w:ascii="Times New Roman" w:eastAsia="Calibri" w:hAnsi="Times New Roman" w:cs="Times New Roman"/>
          <w:noProof/>
          <w:sz w:val="24"/>
          <w:szCs w:val="34"/>
          <w:lang w:eastAsia="en-GB"/>
        </w:rPr>
        <w:t>, 145-155.</w:t>
      </w:r>
    </w:p>
    <w:p w14:paraId="1C73208A" w14:textId="77777777" w:rsidR="00255308"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Holliman, A.J., Collie, R. J., &amp; Martin, A. J. (</w:t>
      </w:r>
      <w:r>
        <w:rPr>
          <w:rFonts w:ascii="Times New Roman" w:eastAsia="Calibri" w:hAnsi="Times New Roman" w:cs="Times New Roman"/>
          <w:noProof/>
          <w:sz w:val="24"/>
          <w:szCs w:val="34"/>
          <w:lang w:eastAsia="en-GB"/>
        </w:rPr>
        <w:t>2020</w:t>
      </w:r>
      <w:r w:rsidRPr="00A355CC">
        <w:rPr>
          <w:rFonts w:ascii="Times New Roman" w:eastAsia="Calibri" w:hAnsi="Times New Roman" w:cs="Times New Roman"/>
          <w:noProof/>
          <w:sz w:val="24"/>
          <w:szCs w:val="34"/>
          <w:lang w:eastAsia="en-GB"/>
        </w:rPr>
        <w:t xml:space="preserve">). </w:t>
      </w:r>
      <w:r w:rsidRPr="007316C3">
        <w:rPr>
          <w:rFonts w:ascii="Times New Roman" w:eastAsia="Calibri" w:hAnsi="Times New Roman" w:cs="Times New Roman"/>
          <w:noProof/>
          <w:sz w:val="24"/>
          <w:szCs w:val="34"/>
          <w:lang w:eastAsia="en-GB"/>
        </w:rPr>
        <w:t xml:space="preserve">Adaptability and academic development. In S. Hupp &amp; J. D. Jewell (Eds.), </w:t>
      </w:r>
      <w:r w:rsidRPr="00CF33D1">
        <w:rPr>
          <w:rFonts w:ascii="Times New Roman" w:eastAsia="Calibri" w:hAnsi="Times New Roman" w:cs="Times New Roman"/>
          <w:i/>
          <w:iCs/>
          <w:noProof/>
          <w:sz w:val="24"/>
          <w:szCs w:val="34"/>
          <w:lang w:eastAsia="en-GB"/>
        </w:rPr>
        <w:t>The Encyclopedia of Child and Adolescent Development.</w:t>
      </w:r>
      <w:r w:rsidRPr="007316C3">
        <w:rPr>
          <w:rFonts w:ascii="Times New Roman" w:eastAsia="Calibri" w:hAnsi="Times New Roman" w:cs="Times New Roman"/>
          <w:noProof/>
          <w:sz w:val="24"/>
          <w:szCs w:val="34"/>
          <w:lang w:eastAsia="en-GB"/>
        </w:rPr>
        <w:t xml:space="preserve"> JohnWiley &amp; Sons, Inc.</w:t>
      </w:r>
      <w:r>
        <w:rPr>
          <w:rFonts w:ascii="Times New Roman" w:eastAsia="Calibri" w:hAnsi="Times New Roman" w:cs="Times New Roman"/>
          <w:noProof/>
          <w:sz w:val="24"/>
          <w:szCs w:val="34"/>
          <w:lang w:eastAsia="en-GB"/>
        </w:rPr>
        <w:t xml:space="preserve"> </w:t>
      </w:r>
      <w:r w:rsidRPr="007316C3">
        <w:rPr>
          <w:rFonts w:ascii="Times New Roman" w:eastAsia="Calibri" w:hAnsi="Times New Roman" w:cs="Times New Roman"/>
          <w:noProof/>
          <w:sz w:val="24"/>
          <w:szCs w:val="34"/>
          <w:lang w:eastAsia="en-GB"/>
        </w:rPr>
        <w:t>DOI 10.1002/9781119171492.wecad420</w:t>
      </w:r>
    </w:p>
    <w:p w14:paraId="07B40B21" w14:textId="77777777" w:rsidR="00255308" w:rsidRDefault="00255308" w:rsidP="00255308">
      <w:pPr>
        <w:spacing w:after="200" w:line="480" w:lineRule="auto"/>
        <w:ind w:left="720" w:hanging="720"/>
        <w:rPr>
          <w:rFonts w:ascii="Times New Roman" w:eastAsia="Calibri" w:hAnsi="Times New Roman" w:cs="Times New Roman"/>
          <w:noProof/>
          <w:sz w:val="24"/>
          <w:szCs w:val="34"/>
          <w:lang w:eastAsia="en-GB"/>
        </w:rPr>
      </w:pPr>
      <w:bookmarkStart w:id="18" w:name="_Hlk49953700"/>
      <w:r w:rsidRPr="009744DB">
        <w:rPr>
          <w:rFonts w:ascii="Times New Roman" w:eastAsia="Calibri" w:hAnsi="Times New Roman" w:cs="Times New Roman"/>
          <w:noProof/>
          <w:sz w:val="24"/>
          <w:szCs w:val="34"/>
          <w:lang w:eastAsia="en-GB"/>
        </w:rPr>
        <w:t xml:space="preserve">Holliman, A. J., Revill-Keen, A., &amp; Waldeck, D. (2020). University lecturers’ adaptability: examining links with perceived autonomy support, organisational commitment, and psychological wellbeing. </w:t>
      </w:r>
      <w:r w:rsidRPr="00633253">
        <w:rPr>
          <w:rFonts w:ascii="Times New Roman" w:eastAsia="Calibri" w:hAnsi="Times New Roman" w:cs="Times New Roman"/>
          <w:i/>
          <w:iCs/>
          <w:noProof/>
          <w:sz w:val="24"/>
          <w:szCs w:val="34"/>
          <w:lang w:eastAsia="en-GB"/>
        </w:rPr>
        <w:t>Teaching Education</w:t>
      </w:r>
      <w:r w:rsidRPr="009744DB">
        <w:rPr>
          <w:rFonts w:ascii="Times New Roman" w:eastAsia="Calibri" w:hAnsi="Times New Roman" w:cs="Times New Roman"/>
          <w:noProof/>
          <w:sz w:val="24"/>
          <w:szCs w:val="34"/>
          <w:lang w:eastAsia="en-GB"/>
        </w:rPr>
        <w:t>, 1-14.</w:t>
      </w:r>
      <w:r>
        <w:rPr>
          <w:rFonts w:ascii="Times New Roman" w:eastAsia="Calibri" w:hAnsi="Times New Roman" w:cs="Times New Roman"/>
          <w:noProof/>
          <w:sz w:val="24"/>
          <w:szCs w:val="34"/>
          <w:lang w:eastAsia="en-GB"/>
        </w:rPr>
        <w:t xml:space="preserve"> Doi: 10.1080/10476210.2020.1803822</w:t>
      </w:r>
    </w:p>
    <w:bookmarkEnd w:id="18"/>
    <w:p w14:paraId="211B9EEC" w14:textId="77777777" w:rsidR="00255308"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122526">
        <w:rPr>
          <w:rFonts w:ascii="Times New Roman" w:eastAsia="Calibri" w:hAnsi="Times New Roman" w:cs="Times New Roman"/>
          <w:noProof/>
          <w:sz w:val="24"/>
          <w:szCs w:val="34"/>
          <w:lang w:eastAsia="en-GB"/>
        </w:rPr>
        <w:lastRenderedPageBreak/>
        <w:t>Hone, L. C., Jarden, A., Schofield, G. M., &amp; Duncan, S. (2014). Measuring flourishing: The impact of operational definitions on the prevalence of high levels of wellbeing. </w:t>
      </w:r>
      <w:r w:rsidRPr="00122526">
        <w:rPr>
          <w:rFonts w:ascii="Times New Roman" w:eastAsia="Calibri" w:hAnsi="Times New Roman" w:cs="Times New Roman"/>
          <w:i/>
          <w:iCs/>
          <w:noProof/>
          <w:sz w:val="24"/>
          <w:szCs w:val="34"/>
          <w:lang w:eastAsia="en-GB"/>
        </w:rPr>
        <w:t>International Journal of Wellbeing</w:t>
      </w:r>
      <w:r w:rsidRPr="00122526">
        <w:rPr>
          <w:rFonts w:ascii="Times New Roman" w:eastAsia="Calibri" w:hAnsi="Times New Roman" w:cs="Times New Roman"/>
          <w:noProof/>
          <w:sz w:val="24"/>
          <w:szCs w:val="34"/>
          <w:lang w:eastAsia="en-GB"/>
        </w:rPr>
        <w:t>, </w:t>
      </w:r>
      <w:r w:rsidRPr="00122526">
        <w:rPr>
          <w:rFonts w:ascii="Times New Roman" w:eastAsia="Calibri" w:hAnsi="Times New Roman" w:cs="Times New Roman"/>
          <w:i/>
          <w:iCs/>
          <w:noProof/>
          <w:sz w:val="24"/>
          <w:szCs w:val="34"/>
          <w:lang w:eastAsia="en-GB"/>
        </w:rPr>
        <w:t>4</w:t>
      </w:r>
      <w:r>
        <w:rPr>
          <w:rFonts w:ascii="Times New Roman" w:eastAsia="Calibri" w:hAnsi="Times New Roman" w:cs="Times New Roman"/>
          <w:noProof/>
          <w:sz w:val="24"/>
          <w:szCs w:val="34"/>
          <w:lang w:eastAsia="en-GB"/>
        </w:rPr>
        <w:t>, 62-90.</w:t>
      </w:r>
    </w:p>
    <w:p w14:paraId="3BAC8479"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122526">
        <w:rPr>
          <w:rFonts w:ascii="Times New Roman" w:eastAsia="Calibri" w:hAnsi="Times New Roman" w:cs="Times New Roman"/>
          <w:noProof/>
          <w:sz w:val="24"/>
          <w:szCs w:val="34"/>
          <w:lang w:eastAsia="en-GB"/>
        </w:rPr>
        <w:t>Howell, A. J., &amp; Buro, K. (2015). Measuring and predicting student well-being: Further evidence in support of the Flourishing Scale and the Scale of Positive and Negative Experiences. </w:t>
      </w:r>
      <w:r w:rsidRPr="00122526">
        <w:rPr>
          <w:rFonts w:ascii="Times New Roman" w:eastAsia="Calibri" w:hAnsi="Times New Roman" w:cs="Times New Roman"/>
          <w:i/>
          <w:iCs/>
          <w:noProof/>
          <w:sz w:val="24"/>
          <w:szCs w:val="34"/>
          <w:lang w:eastAsia="en-GB"/>
        </w:rPr>
        <w:t>Social Indicators Research</w:t>
      </w:r>
      <w:r w:rsidRPr="00122526">
        <w:rPr>
          <w:rFonts w:ascii="Times New Roman" w:eastAsia="Calibri" w:hAnsi="Times New Roman" w:cs="Times New Roman"/>
          <w:noProof/>
          <w:sz w:val="24"/>
          <w:szCs w:val="34"/>
          <w:lang w:eastAsia="en-GB"/>
        </w:rPr>
        <w:t>, </w:t>
      </w:r>
      <w:r w:rsidRPr="00122526">
        <w:rPr>
          <w:rFonts w:ascii="Times New Roman" w:eastAsia="Calibri" w:hAnsi="Times New Roman" w:cs="Times New Roman"/>
          <w:i/>
          <w:iCs/>
          <w:noProof/>
          <w:sz w:val="24"/>
          <w:szCs w:val="34"/>
          <w:lang w:eastAsia="en-GB"/>
        </w:rPr>
        <w:t>121</w:t>
      </w:r>
      <w:r w:rsidRPr="00122526">
        <w:rPr>
          <w:rFonts w:ascii="Times New Roman" w:eastAsia="Calibri" w:hAnsi="Times New Roman" w:cs="Times New Roman"/>
          <w:noProof/>
          <w:sz w:val="24"/>
          <w:szCs w:val="34"/>
          <w:lang w:eastAsia="en-GB"/>
        </w:rPr>
        <w:t>, 903-915.</w:t>
      </w:r>
    </w:p>
    <w:p w14:paraId="6462ED65" w14:textId="77777777" w:rsidR="00255308" w:rsidRDefault="00255308" w:rsidP="00255308">
      <w:pPr>
        <w:spacing w:after="200" w:line="480" w:lineRule="auto"/>
        <w:ind w:left="720" w:hanging="720"/>
        <w:rPr>
          <w:rFonts w:ascii="Times New Roman" w:eastAsia="Calibri" w:hAnsi="Times New Roman" w:cs="Times New Roman"/>
          <w:color w:val="000000"/>
          <w:shd w:val="clear" w:color="auto" w:fill="FFFFFF"/>
        </w:rPr>
      </w:pPr>
      <w:r w:rsidRPr="00A355CC">
        <w:rPr>
          <w:rFonts w:ascii="Times New Roman" w:eastAsia="Calibri" w:hAnsi="Times New Roman" w:cs="Times New Roman"/>
          <w:noProof/>
          <w:sz w:val="24"/>
          <w:szCs w:val="34"/>
          <w:lang w:eastAsia="en-GB"/>
        </w:rPr>
        <w:t xml:space="preserve">Karekla, M., &amp; Panayiotou, G. (2011). Coping and experiential avoidance: Unique or overlapping constructs? </w:t>
      </w:r>
      <w:r w:rsidRPr="00A355CC">
        <w:rPr>
          <w:rFonts w:ascii="Times New Roman" w:eastAsia="Calibri" w:hAnsi="Times New Roman" w:cs="Times New Roman"/>
          <w:i/>
          <w:noProof/>
          <w:sz w:val="24"/>
          <w:szCs w:val="34"/>
          <w:lang w:eastAsia="en-GB"/>
        </w:rPr>
        <w:t>Journal of Behavior Therapy and Experimental Psychiatry, 42</w:t>
      </w:r>
      <w:r w:rsidRPr="00A355CC">
        <w:rPr>
          <w:rFonts w:ascii="Times New Roman" w:eastAsia="Calibri" w:hAnsi="Times New Roman" w:cs="Times New Roman"/>
          <w:noProof/>
          <w:sz w:val="24"/>
          <w:szCs w:val="34"/>
          <w:lang w:eastAsia="en-GB"/>
        </w:rPr>
        <w:t xml:space="preserve">, 163-170. </w:t>
      </w:r>
      <w:proofErr w:type="spellStart"/>
      <w:r w:rsidRPr="00A355CC">
        <w:rPr>
          <w:rFonts w:ascii="Times New Roman" w:eastAsia="Calibri" w:hAnsi="Times New Roman" w:cs="Times New Roman"/>
          <w:color w:val="000000"/>
          <w:shd w:val="clear" w:color="auto" w:fill="FFFFFF"/>
        </w:rPr>
        <w:t>doi</w:t>
      </w:r>
      <w:proofErr w:type="spellEnd"/>
      <w:r w:rsidRPr="00A355CC">
        <w:rPr>
          <w:rFonts w:ascii="Times New Roman" w:eastAsia="Calibri" w:hAnsi="Times New Roman" w:cs="Times New Roman"/>
          <w:color w:val="000000"/>
          <w:shd w:val="clear" w:color="auto" w:fill="FFFFFF"/>
        </w:rPr>
        <w:t>: 10.1016/j.jbtep.2010.10.002</w:t>
      </w:r>
    </w:p>
    <w:p w14:paraId="423A3AEB" w14:textId="77777777" w:rsidR="00255308" w:rsidRPr="00A355CC" w:rsidRDefault="00255308" w:rsidP="00255308">
      <w:pPr>
        <w:spacing w:after="200" w:line="480" w:lineRule="auto"/>
        <w:ind w:left="720" w:hanging="720"/>
        <w:rPr>
          <w:rFonts w:ascii="Times New Roman" w:eastAsia="Calibri" w:hAnsi="Times New Roman" w:cs="Times New Roman"/>
          <w:color w:val="000000"/>
          <w:u w:val="single"/>
        </w:rPr>
      </w:pPr>
      <w:r w:rsidRPr="00A355CC">
        <w:rPr>
          <w:rFonts w:ascii="Times New Roman" w:eastAsia="Calibri" w:hAnsi="Times New Roman" w:cs="Times New Roman"/>
          <w:noProof/>
          <w:sz w:val="24"/>
          <w:szCs w:val="34"/>
          <w:lang w:eastAsia="en-GB"/>
        </w:rPr>
        <w:t xml:space="preserve">Kashdan, T. B., &amp; Rottenberg, J. (2010). Psychological flexibility as a fundamental aspect of health. </w:t>
      </w:r>
      <w:r w:rsidRPr="00A355CC">
        <w:rPr>
          <w:rFonts w:ascii="Times New Roman" w:eastAsia="Calibri" w:hAnsi="Times New Roman" w:cs="Times New Roman"/>
          <w:i/>
          <w:noProof/>
          <w:sz w:val="24"/>
          <w:szCs w:val="34"/>
          <w:lang w:eastAsia="en-GB"/>
        </w:rPr>
        <w:t>Clinical Psychology Review, 30</w:t>
      </w:r>
      <w:r w:rsidRPr="00A355CC">
        <w:rPr>
          <w:rFonts w:ascii="Times New Roman" w:eastAsia="Calibri" w:hAnsi="Times New Roman" w:cs="Times New Roman"/>
          <w:noProof/>
          <w:sz w:val="24"/>
          <w:szCs w:val="34"/>
          <w:lang w:eastAsia="en-GB"/>
        </w:rPr>
        <w:t xml:space="preserve">, 865-878. </w:t>
      </w:r>
      <w:hyperlink r:id="rId17" w:tgtFrame="_blank" w:tooltip="Persistent link using digital object identifier" w:history="1">
        <w:r w:rsidRPr="00A355CC">
          <w:rPr>
            <w:rFonts w:ascii="Times New Roman" w:eastAsia="Calibri" w:hAnsi="Times New Roman" w:cs="Times New Roman"/>
            <w:color w:val="000000"/>
            <w:u w:val="single"/>
          </w:rPr>
          <w:t>doi.org/10.1016/j.cpr.2010.03.001</w:t>
        </w:r>
      </w:hyperlink>
    </w:p>
    <w:p w14:paraId="4EF3338B" w14:textId="77777777" w:rsidR="00255308" w:rsidRDefault="00255308" w:rsidP="00255308">
      <w:pPr>
        <w:spacing w:after="200" w:line="480" w:lineRule="auto"/>
        <w:ind w:left="720" w:hanging="720"/>
        <w:rPr>
          <w:rFonts w:ascii="Times New Roman" w:eastAsia="Calibri" w:hAnsi="Times New Roman" w:cs="Times New Roman"/>
          <w:noProof/>
          <w:sz w:val="24"/>
          <w:szCs w:val="34"/>
          <w:lang w:val="en-US" w:eastAsia="en-GB"/>
        </w:rPr>
      </w:pPr>
      <w:r w:rsidRPr="00BF2B05">
        <w:rPr>
          <w:rFonts w:ascii="Times New Roman" w:eastAsia="Calibri" w:hAnsi="Times New Roman" w:cs="Times New Roman"/>
          <w:noProof/>
          <w:sz w:val="24"/>
          <w:szCs w:val="34"/>
          <w:lang w:val="en-US" w:eastAsia="en-GB"/>
        </w:rPr>
        <w:t xml:space="preserve">Kline, R. B. (2015). </w:t>
      </w:r>
      <w:r w:rsidRPr="00BF2B05">
        <w:rPr>
          <w:rFonts w:ascii="Times New Roman" w:eastAsia="Calibri" w:hAnsi="Times New Roman" w:cs="Times New Roman"/>
          <w:i/>
          <w:iCs/>
          <w:noProof/>
          <w:sz w:val="24"/>
          <w:szCs w:val="34"/>
          <w:lang w:val="en-US" w:eastAsia="en-GB"/>
        </w:rPr>
        <w:t>Principles and practice of structural equation modeling</w:t>
      </w:r>
      <w:r w:rsidRPr="00BF2B05">
        <w:rPr>
          <w:rFonts w:ascii="Times New Roman" w:eastAsia="Calibri" w:hAnsi="Times New Roman" w:cs="Times New Roman"/>
          <w:noProof/>
          <w:sz w:val="24"/>
          <w:szCs w:val="34"/>
          <w:lang w:val="en-US" w:eastAsia="en-GB"/>
        </w:rPr>
        <w:t>. New York, NY: Guilford Publications</w:t>
      </w:r>
    </w:p>
    <w:p w14:paraId="630D4418" w14:textId="77777777" w:rsidR="00255308" w:rsidRPr="00633253"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 xml:space="preserve">Lazarus, R. S., &amp; Folkman, S. (1984). </w:t>
      </w:r>
      <w:r w:rsidRPr="00A355CC">
        <w:rPr>
          <w:rFonts w:ascii="Times New Roman" w:eastAsia="Calibri" w:hAnsi="Times New Roman" w:cs="Times New Roman"/>
          <w:i/>
          <w:noProof/>
          <w:sz w:val="24"/>
          <w:szCs w:val="34"/>
          <w:lang w:eastAsia="en-GB"/>
        </w:rPr>
        <w:t>Stress, appraisal, and coping</w:t>
      </w:r>
      <w:r w:rsidRPr="00A355CC">
        <w:rPr>
          <w:rFonts w:ascii="Times New Roman" w:eastAsia="Calibri" w:hAnsi="Times New Roman" w:cs="Times New Roman"/>
          <w:noProof/>
          <w:sz w:val="24"/>
          <w:szCs w:val="34"/>
          <w:lang w:eastAsia="en-GB"/>
        </w:rPr>
        <w:t>. Springer.</w:t>
      </w:r>
    </w:p>
    <w:p w14:paraId="0EFA3C71" w14:textId="77777777" w:rsidR="00255308" w:rsidRPr="003425E1" w:rsidRDefault="00255308" w:rsidP="00255308">
      <w:pPr>
        <w:spacing w:line="480" w:lineRule="auto"/>
        <w:ind w:left="720" w:hanging="720"/>
        <w:rPr>
          <w:rFonts w:ascii="Times New Roman" w:hAnsi="Times New Roman"/>
          <w:noProof/>
          <w:sz w:val="24"/>
          <w:szCs w:val="34"/>
          <w:lang w:eastAsia="en-GB"/>
        </w:rPr>
      </w:pPr>
      <w:r w:rsidRPr="006B272A">
        <w:rPr>
          <w:rFonts w:ascii="Times New Roman" w:hAnsi="Times New Roman"/>
          <w:noProof/>
          <w:sz w:val="24"/>
          <w:szCs w:val="34"/>
          <w:lang w:eastAsia="en-GB"/>
        </w:rPr>
        <w:t xml:space="preserve">Levin, M. E., Hildebrandt, M. J., Lillis, J., &amp; Hayes, S. C. (2012). The impact of treatment components suggested by the psychological flexibility model: A meta-analysis of laboratory-based component studies. </w:t>
      </w:r>
      <w:r w:rsidRPr="006B272A">
        <w:rPr>
          <w:rFonts w:ascii="Times New Roman" w:hAnsi="Times New Roman"/>
          <w:i/>
          <w:noProof/>
          <w:sz w:val="24"/>
          <w:szCs w:val="34"/>
          <w:lang w:eastAsia="en-GB"/>
        </w:rPr>
        <w:t>Behavior Therapy, 43</w:t>
      </w:r>
      <w:r w:rsidRPr="006B272A">
        <w:rPr>
          <w:rFonts w:ascii="Times New Roman" w:hAnsi="Times New Roman"/>
          <w:noProof/>
          <w:sz w:val="24"/>
          <w:szCs w:val="34"/>
          <w:lang w:eastAsia="en-GB"/>
        </w:rPr>
        <w:t>, 741-756.</w:t>
      </w:r>
      <w:r>
        <w:rPr>
          <w:rFonts w:ascii="Times New Roman" w:hAnsi="Times New Roman"/>
          <w:noProof/>
          <w:sz w:val="24"/>
          <w:szCs w:val="34"/>
          <w:lang w:eastAsia="en-GB"/>
        </w:rPr>
        <w:t xml:space="preserve"> </w:t>
      </w:r>
      <w:r>
        <w:rPr>
          <w:rFonts w:ascii="Arial" w:hAnsi="Arial" w:cs="Arial"/>
          <w:color w:val="000000"/>
          <w:sz w:val="17"/>
          <w:szCs w:val="17"/>
          <w:shd w:val="clear" w:color="auto" w:fill="FFFFFF"/>
        </w:rPr>
        <w:t> </w:t>
      </w:r>
      <w:proofErr w:type="spellStart"/>
      <w:r w:rsidRPr="00BA5B10">
        <w:rPr>
          <w:rFonts w:ascii="Times New Roman" w:hAnsi="Times New Roman" w:cs="Times New Roman"/>
          <w:color w:val="000000"/>
          <w:shd w:val="clear" w:color="auto" w:fill="FFFFFF"/>
        </w:rPr>
        <w:t>doi</w:t>
      </w:r>
      <w:proofErr w:type="spellEnd"/>
      <w:r w:rsidRPr="00BA5B10">
        <w:rPr>
          <w:rFonts w:ascii="Times New Roman" w:hAnsi="Times New Roman" w:cs="Times New Roman"/>
          <w:color w:val="000000"/>
          <w:shd w:val="clear" w:color="auto" w:fill="FFFFFF"/>
        </w:rPr>
        <w:t>: 10.1016/j.beth.2012.05.003</w:t>
      </w:r>
    </w:p>
    <w:p w14:paraId="30ED67DC" w14:textId="77777777" w:rsidR="00255308" w:rsidRPr="00A355CC" w:rsidRDefault="00255308" w:rsidP="00255308">
      <w:pPr>
        <w:spacing w:after="200" w:line="480" w:lineRule="auto"/>
        <w:ind w:left="720" w:hanging="720"/>
        <w:rPr>
          <w:rFonts w:ascii="Times New Roman" w:eastAsia="Calibri" w:hAnsi="Times New Roman" w:cs="Times New Roman"/>
          <w:color w:val="000000"/>
          <w:shd w:val="clear" w:color="auto" w:fill="FFFFFF"/>
        </w:rPr>
      </w:pPr>
      <w:r w:rsidRPr="00A355CC">
        <w:rPr>
          <w:rFonts w:ascii="Times New Roman" w:eastAsia="Calibri" w:hAnsi="Times New Roman" w:cs="Times New Roman"/>
          <w:noProof/>
          <w:sz w:val="24"/>
          <w:szCs w:val="34"/>
          <w:lang w:eastAsia="en-GB"/>
        </w:rPr>
        <w:t xml:space="preserve">Levin, M. E., MacLane, C., Daflos, S., Pistorello, J., Hayes, S. C., Seeley, J., &amp; Biglan, A. (2014). Examining psychological inflexibility as a trandiagnostic process across psychological disorders. </w:t>
      </w:r>
      <w:r w:rsidRPr="00A355CC">
        <w:rPr>
          <w:rFonts w:ascii="Times New Roman" w:eastAsia="Calibri" w:hAnsi="Times New Roman" w:cs="Times New Roman"/>
          <w:i/>
          <w:noProof/>
          <w:sz w:val="24"/>
          <w:szCs w:val="34"/>
          <w:lang w:eastAsia="en-GB"/>
        </w:rPr>
        <w:t>Journal of Contextual Behavioral Science, 3</w:t>
      </w:r>
      <w:r w:rsidRPr="00A355CC">
        <w:rPr>
          <w:rFonts w:ascii="Times New Roman" w:eastAsia="Calibri" w:hAnsi="Times New Roman" w:cs="Times New Roman"/>
          <w:noProof/>
          <w:sz w:val="24"/>
          <w:szCs w:val="34"/>
          <w:lang w:eastAsia="en-GB"/>
        </w:rPr>
        <w:t xml:space="preserve">, 155-163. </w:t>
      </w:r>
      <w:r w:rsidRPr="00A355CC">
        <w:rPr>
          <w:rFonts w:ascii="Times New Roman" w:eastAsia="Calibri" w:hAnsi="Times New Roman" w:cs="Times New Roman"/>
          <w:color w:val="000000"/>
          <w:shd w:val="clear" w:color="auto" w:fill="FFFFFF"/>
        </w:rPr>
        <w:t>doi:</w:t>
      </w:r>
      <w:hyperlink r:id="rId18" w:tgtFrame="pmc_ext" w:history="1">
        <w:r w:rsidRPr="00A355CC">
          <w:rPr>
            <w:rFonts w:ascii="Times New Roman" w:eastAsia="Calibri" w:hAnsi="Times New Roman" w:cs="Times New Roman"/>
            <w:color w:val="000000"/>
            <w:u w:val="single"/>
            <w:shd w:val="clear" w:color="auto" w:fill="FFFFFF"/>
          </w:rPr>
          <w:t>10.1016/j.jcbs.2014.06.003</w:t>
        </w:r>
      </w:hyperlink>
    </w:p>
    <w:p w14:paraId="1EB62E3A" w14:textId="77777777" w:rsidR="00255308" w:rsidRPr="00A355CC" w:rsidRDefault="00255308" w:rsidP="00255308">
      <w:pPr>
        <w:spacing w:after="200" w:line="480" w:lineRule="auto"/>
        <w:ind w:left="720" w:hanging="720"/>
        <w:rPr>
          <w:rFonts w:ascii="Times New Roman" w:eastAsia="Calibri" w:hAnsi="Times New Roman" w:cs="Times New Roman"/>
          <w:color w:val="000000"/>
          <w:u w:val="single"/>
        </w:rPr>
      </w:pPr>
      <w:r w:rsidRPr="00A355CC">
        <w:rPr>
          <w:rFonts w:ascii="Times New Roman" w:eastAsia="Calibri" w:hAnsi="Times New Roman" w:cs="Times New Roman"/>
          <w:noProof/>
          <w:sz w:val="24"/>
          <w:szCs w:val="34"/>
          <w:lang w:eastAsia="en-GB"/>
        </w:rPr>
        <w:lastRenderedPageBreak/>
        <w:t xml:space="preserve">Lovibond, P. F., &amp; Lovibond, S. H. (1995). The structure of negative emotional states: Comparison of the Depression Anxiety Scales (DASS) with the Beck Depression and Anxiety Inventories. </w:t>
      </w:r>
      <w:r w:rsidRPr="00A355CC">
        <w:rPr>
          <w:rFonts w:ascii="Times New Roman" w:eastAsia="Calibri" w:hAnsi="Times New Roman" w:cs="Times New Roman"/>
          <w:i/>
          <w:noProof/>
          <w:sz w:val="24"/>
          <w:szCs w:val="34"/>
          <w:lang w:eastAsia="en-GB"/>
        </w:rPr>
        <w:t>Behavior Research and Therapy, 33</w:t>
      </w:r>
      <w:r w:rsidRPr="00A355CC">
        <w:rPr>
          <w:rFonts w:ascii="Times New Roman" w:eastAsia="Calibri" w:hAnsi="Times New Roman" w:cs="Times New Roman"/>
          <w:noProof/>
          <w:sz w:val="24"/>
          <w:szCs w:val="34"/>
          <w:lang w:eastAsia="en-GB"/>
        </w:rPr>
        <w:t xml:space="preserve">, 335-343. </w:t>
      </w:r>
      <w:hyperlink r:id="rId19" w:tgtFrame="_blank" w:tooltip="Persistent link using digital object identifier" w:history="1">
        <w:r w:rsidRPr="00A355CC">
          <w:rPr>
            <w:rFonts w:ascii="Times New Roman" w:eastAsia="Calibri" w:hAnsi="Times New Roman" w:cs="Times New Roman"/>
            <w:color w:val="000000"/>
            <w:u w:val="single"/>
          </w:rPr>
          <w:t>doi.org/10.1016/0005-7967(94)00075-U</w:t>
        </w:r>
      </w:hyperlink>
    </w:p>
    <w:p w14:paraId="4E182F9A"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34"/>
          <w:lang w:val="en-US" w:eastAsia="en-GB"/>
        </w:rPr>
      </w:pPr>
      <w:r w:rsidRPr="00BF2B05">
        <w:rPr>
          <w:rFonts w:ascii="Times New Roman" w:eastAsia="Calibri" w:hAnsi="Times New Roman" w:cs="Times New Roman"/>
          <w:noProof/>
          <w:sz w:val="24"/>
          <w:szCs w:val="34"/>
          <w:lang w:val="en-US" w:eastAsia="en-GB"/>
        </w:rPr>
        <w:t xml:space="preserve">Maggiori, C., Johnston, C. S., Krings, F., Massoudi, K., &amp; Rossier, J. (2013). The role of career adaptability and work conditions on general and professional well-being. </w:t>
      </w:r>
      <w:r w:rsidRPr="00BF2B05">
        <w:rPr>
          <w:rFonts w:ascii="Times New Roman" w:eastAsia="Calibri" w:hAnsi="Times New Roman" w:cs="Times New Roman"/>
          <w:i/>
          <w:noProof/>
          <w:sz w:val="24"/>
          <w:szCs w:val="34"/>
          <w:lang w:val="en-US" w:eastAsia="en-GB"/>
        </w:rPr>
        <w:t>Journal of Vocational Behavior, 83</w:t>
      </w:r>
      <w:r w:rsidRPr="00BF2B05">
        <w:rPr>
          <w:rFonts w:ascii="Times New Roman" w:eastAsia="Calibri" w:hAnsi="Times New Roman" w:cs="Times New Roman"/>
          <w:noProof/>
          <w:sz w:val="24"/>
          <w:szCs w:val="34"/>
          <w:lang w:val="en-US" w:eastAsia="en-GB"/>
        </w:rPr>
        <w:t>, 437-449.</w:t>
      </w:r>
    </w:p>
    <w:p w14:paraId="10E6FA32"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34"/>
          <w:lang w:val="en-US" w:eastAsia="en-GB"/>
        </w:rPr>
      </w:pPr>
      <w:r w:rsidRPr="00BF2B05">
        <w:rPr>
          <w:rFonts w:ascii="Times New Roman" w:eastAsia="Calibri" w:hAnsi="Times New Roman" w:cs="Times New Roman"/>
          <w:noProof/>
          <w:sz w:val="24"/>
          <w:szCs w:val="34"/>
          <w:lang w:val="en-US" w:eastAsia="en-GB"/>
        </w:rPr>
        <w:t xml:space="preserve">Makriyianis, H. M., Adams, E. A., Lozano, L. L., Mooney, T. A., Morton, C., &amp; Liss, M. (2019). Psychological inflexibility mediates the relationship between adverse childhood experiences and mental health outcomes. </w:t>
      </w:r>
      <w:r w:rsidRPr="00BF2B05">
        <w:rPr>
          <w:rFonts w:ascii="Times New Roman" w:eastAsia="Calibri" w:hAnsi="Times New Roman" w:cs="Times New Roman"/>
          <w:i/>
          <w:noProof/>
          <w:sz w:val="24"/>
          <w:szCs w:val="34"/>
          <w:lang w:val="en-US" w:eastAsia="en-GB"/>
        </w:rPr>
        <w:t>Journal of Contextual Behavioral Science, 14</w:t>
      </w:r>
      <w:r w:rsidRPr="00BF2B05">
        <w:rPr>
          <w:rFonts w:ascii="Times New Roman" w:eastAsia="Calibri" w:hAnsi="Times New Roman" w:cs="Times New Roman"/>
          <w:noProof/>
          <w:sz w:val="24"/>
          <w:szCs w:val="34"/>
          <w:lang w:val="en-US" w:eastAsia="en-GB"/>
        </w:rPr>
        <w:t>, 82-89.</w:t>
      </w:r>
    </w:p>
    <w:p w14:paraId="0818FC13"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34"/>
          <w:lang w:val="en-US" w:eastAsia="en-GB"/>
        </w:rPr>
      </w:pPr>
      <w:r w:rsidRPr="00BF2B05">
        <w:rPr>
          <w:rFonts w:ascii="Times New Roman" w:eastAsia="Calibri" w:hAnsi="Times New Roman" w:cs="Times New Roman"/>
          <w:noProof/>
          <w:sz w:val="24"/>
          <w:szCs w:val="34"/>
          <w:lang w:val="en-US" w:eastAsia="en-GB"/>
        </w:rPr>
        <w:t xml:space="preserve">Mardia, K. V. (1970). Measures of multivariate skewness and kurtosis with applications. </w:t>
      </w:r>
      <w:r w:rsidRPr="00BF2B05">
        <w:rPr>
          <w:rFonts w:ascii="Times New Roman" w:eastAsia="Calibri" w:hAnsi="Times New Roman" w:cs="Times New Roman"/>
          <w:i/>
          <w:iCs/>
          <w:noProof/>
          <w:sz w:val="24"/>
          <w:szCs w:val="34"/>
          <w:lang w:val="en-US" w:eastAsia="en-GB"/>
        </w:rPr>
        <w:t>Biometrika</w:t>
      </w:r>
      <w:r w:rsidRPr="00BF2B05">
        <w:rPr>
          <w:rFonts w:ascii="Times New Roman" w:eastAsia="Calibri" w:hAnsi="Times New Roman" w:cs="Times New Roman"/>
          <w:noProof/>
          <w:sz w:val="24"/>
          <w:szCs w:val="34"/>
          <w:lang w:val="en-US" w:eastAsia="en-GB"/>
        </w:rPr>
        <w:t xml:space="preserve">, </w:t>
      </w:r>
      <w:r w:rsidRPr="00BF2B05">
        <w:rPr>
          <w:rFonts w:ascii="Times New Roman" w:eastAsia="Calibri" w:hAnsi="Times New Roman" w:cs="Times New Roman"/>
          <w:i/>
          <w:iCs/>
          <w:noProof/>
          <w:sz w:val="24"/>
          <w:szCs w:val="34"/>
          <w:lang w:val="en-US" w:eastAsia="en-GB"/>
        </w:rPr>
        <w:t>57</w:t>
      </w:r>
      <w:r w:rsidRPr="00BF2B05">
        <w:rPr>
          <w:rFonts w:ascii="Times New Roman" w:eastAsia="Calibri" w:hAnsi="Times New Roman" w:cs="Times New Roman"/>
          <w:noProof/>
          <w:sz w:val="24"/>
          <w:szCs w:val="34"/>
          <w:lang w:val="en-US" w:eastAsia="en-GB"/>
        </w:rPr>
        <w:t>, 519–530.</w:t>
      </w:r>
    </w:p>
    <w:p w14:paraId="418B2950"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34"/>
          <w:lang w:val="en-US" w:eastAsia="en-GB"/>
        </w:rPr>
      </w:pPr>
      <w:r w:rsidRPr="00122526">
        <w:rPr>
          <w:rFonts w:ascii="Times New Roman" w:eastAsia="Calibri" w:hAnsi="Times New Roman" w:cs="Times New Roman"/>
          <w:noProof/>
          <w:sz w:val="24"/>
          <w:szCs w:val="34"/>
          <w:lang w:eastAsia="en-GB"/>
        </w:rPr>
        <w:t>Martin, A. J., Nejad, H., Colmar, S., &amp; Liem, G. A. D. (2012). Adaptability: Conceptual and empirical perspectives on responses to change, novelty and uncertainty. </w:t>
      </w:r>
      <w:r w:rsidRPr="00122526">
        <w:rPr>
          <w:rFonts w:ascii="Times New Roman" w:eastAsia="Calibri" w:hAnsi="Times New Roman" w:cs="Times New Roman"/>
          <w:i/>
          <w:iCs/>
          <w:noProof/>
          <w:sz w:val="24"/>
          <w:szCs w:val="34"/>
          <w:lang w:eastAsia="en-GB"/>
        </w:rPr>
        <w:t>Journal of Psychologists and Counsellors in Schools</w:t>
      </w:r>
      <w:r w:rsidRPr="00122526">
        <w:rPr>
          <w:rFonts w:ascii="Times New Roman" w:eastAsia="Calibri" w:hAnsi="Times New Roman" w:cs="Times New Roman"/>
          <w:noProof/>
          <w:sz w:val="24"/>
          <w:szCs w:val="34"/>
          <w:lang w:eastAsia="en-GB"/>
        </w:rPr>
        <w:t>, </w:t>
      </w:r>
      <w:r w:rsidRPr="00122526">
        <w:rPr>
          <w:rFonts w:ascii="Times New Roman" w:eastAsia="Calibri" w:hAnsi="Times New Roman" w:cs="Times New Roman"/>
          <w:i/>
          <w:iCs/>
          <w:noProof/>
          <w:sz w:val="24"/>
          <w:szCs w:val="34"/>
          <w:lang w:eastAsia="en-GB"/>
        </w:rPr>
        <w:t>22</w:t>
      </w:r>
      <w:r w:rsidRPr="00122526">
        <w:rPr>
          <w:rFonts w:ascii="Times New Roman" w:eastAsia="Calibri" w:hAnsi="Times New Roman" w:cs="Times New Roman"/>
          <w:noProof/>
          <w:sz w:val="24"/>
          <w:szCs w:val="34"/>
          <w:lang w:eastAsia="en-GB"/>
        </w:rPr>
        <w:t>, 58-81.</w:t>
      </w:r>
    </w:p>
    <w:p w14:paraId="12BCB5B0" w14:textId="77777777" w:rsidR="00255308" w:rsidRDefault="00255308" w:rsidP="00255308">
      <w:pPr>
        <w:spacing w:after="200" w:line="480" w:lineRule="auto"/>
        <w:ind w:left="720" w:hanging="720"/>
        <w:rPr>
          <w:rFonts w:ascii="Times New Roman" w:eastAsia="Calibri" w:hAnsi="Times New Roman" w:cs="Times New Roman"/>
          <w:noProof/>
          <w:sz w:val="24"/>
          <w:szCs w:val="24"/>
          <w:lang w:eastAsia="en-GB"/>
        </w:rPr>
      </w:pPr>
      <w:r w:rsidRPr="00A355CC">
        <w:rPr>
          <w:rFonts w:ascii="Times New Roman" w:eastAsia="Calibri" w:hAnsi="Times New Roman" w:cs="Times New Roman"/>
          <w:noProof/>
          <w:sz w:val="24"/>
          <w:szCs w:val="24"/>
          <w:lang w:eastAsia="en-GB"/>
        </w:rPr>
        <w:t xml:space="preserve">Martin, A.J., Nejad, H. G., Colmar, S. &amp; Liem, G.A.D. (2013) Adaptability: How students’ responses to uncertainty and novelty predict their academic and non-academic outcomes. </w:t>
      </w:r>
      <w:r w:rsidRPr="00A355CC">
        <w:rPr>
          <w:rFonts w:ascii="Times New Roman" w:eastAsia="Calibri" w:hAnsi="Times New Roman" w:cs="Times New Roman"/>
          <w:i/>
          <w:iCs/>
          <w:noProof/>
          <w:sz w:val="24"/>
          <w:szCs w:val="24"/>
          <w:lang w:eastAsia="en-GB"/>
        </w:rPr>
        <w:t>Journal of Educational Psychology</w:t>
      </w:r>
      <w:r w:rsidRPr="00A355CC">
        <w:rPr>
          <w:rFonts w:ascii="Times New Roman" w:eastAsia="Calibri" w:hAnsi="Times New Roman" w:cs="Times New Roman"/>
          <w:noProof/>
          <w:sz w:val="24"/>
          <w:szCs w:val="24"/>
          <w:lang w:eastAsia="en-GB"/>
        </w:rPr>
        <w:t xml:space="preserve">, 105, 728-746. </w:t>
      </w:r>
    </w:p>
    <w:p w14:paraId="6C92C952" w14:textId="77777777" w:rsidR="00255308" w:rsidRDefault="00255308" w:rsidP="00255308">
      <w:pPr>
        <w:spacing w:after="200" w:line="480" w:lineRule="auto"/>
        <w:ind w:left="720" w:hanging="720"/>
        <w:rPr>
          <w:rFonts w:ascii="Times New Roman" w:eastAsia="Calibri" w:hAnsi="Times New Roman" w:cs="Times New Roman"/>
          <w:noProof/>
          <w:sz w:val="24"/>
          <w:szCs w:val="24"/>
          <w:lang w:eastAsia="en-GB"/>
        </w:rPr>
      </w:pPr>
      <w:bookmarkStart w:id="19" w:name="_Hlk49953720"/>
      <w:r w:rsidRPr="009744DB">
        <w:rPr>
          <w:rFonts w:ascii="Times New Roman" w:eastAsia="Calibri" w:hAnsi="Times New Roman" w:cs="Times New Roman"/>
          <w:noProof/>
          <w:sz w:val="24"/>
          <w:szCs w:val="24"/>
          <w:lang w:eastAsia="en-GB"/>
        </w:rPr>
        <w:t xml:space="preserve">Marshall, E. J., &amp; Brockman, R. N. (2016). The relationships between psychological flexibility, self-compassion, and emotional well-being. </w:t>
      </w:r>
      <w:r w:rsidRPr="00633253">
        <w:rPr>
          <w:rFonts w:ascii="Times New Roman" w:eastAsia="Calibri" w:hAnsi="Times New Roman" w:cs="Times New Roman"/>
          <w:i/>
          <w:iCs/>
          <w:noProof/>
          <w:sz w:val="24"/>
          <w:szCs w:val="24"/>
          <w:lang w:eastAsia="en-GB"/>
        </w:rPr>
        <w:t>Journal of Cognitive Psychotherapy</w:t>
      </w:r>
      <w:r w:rsidRPr="009744DB">
        <w:rPr>
          <w:rFonts w:ascii="Times New Roman" w:eastAsia="Calibri" w:hAnsi="Times New Roman" w:cs="Times New Roman"/>
          <w:noProof/>
          <w:sz w:val="24"/>
          <w:szCs w:val="24"/>
          <w:lang w:eastAsia="en-GB"/>
        </w:rPr>
        <w:t>, 30, 60-72.</w:t>
      </w:r>
    </w:p>
    <w:p w14:paraId="56424B52"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24"/>
          <w:lang w:eastAsia="en-GB"/>
        </w:rPr>
      </w:pPr>
      <w:bookmarkStart w:id="20" w:name="_Hlk49955437"/>
      <w:r>
        <w:rPr>
          <w:rFonts w:ascii="Times New Roman" w:eastAsia="Calibri" w:hAnsi="Times New Roman" w:cs="Times New Roman"/>
          <w:noProof/>
          <w:sz w:val="24"/>
          <w:szCs w:val="24"/>
          <w:lang w:eastAsia="en-GB"/>
        </w:rPr>
        <w:lastRenderedPageBreak/>
        <w:t xml:space="preserve">Masten, A. S. (2001). Ordinary magic: Resilience processes in development. </w:t>
      </w:r>
      <w:r w:rsidRPr="00C8649E">
        <w:rPr>
          <w:rFonts w:ascii="Times New Roman" w:eastAsia="Calibri" w:hAnsi="Times New Roman" w:cs="Times New Roman"/>
          <w:i/>
          <w:noProof/>
          <w:sz w:val="24"/>
          <w:szCs w:val="24"/>
          <w:lang w:eastAsia="en-GB"/>
        </w:rPr>
        <w:t>American Psychologist, 56</w:t>
      </w:r>
      <w:r>
        <w:rPr>
          <w:rFonts w:ascii="Times New Roman" w:eastAsia="Calibri" w:hAnsi="Times New Roman" w:cs="Times New Roman"/>
          <w:noProof/>
          <w:sz w:val="24"/>
          <w:szCs w:val="24"/>
          <w:lang w:eastAsia="en-GB"/>
        </w:rPr>
        <w:t>, 227-238.</w:t>
      </w:r>
    </w:p>
    <w:bookmarkEnd w:id="19"/>
    <w:bookmarkEnd w:id="20"/>
    <w:p w14:paraId="48505E6F"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 xml:space="preserve">Meade, A. W., &amp; Craig, S. B. (2012). Identifying careless responses in survey data. </w:t>
      </w:r>
      <w:r w:rsidRPr="00A355CC">
        <w:rPr>
          <w:rFonts w:ascii="Times New Roman" w:eastAsia="Calibri" w:hAnsi="Times New Roman" w:cs="Times New Roman"/>
          <w:i/>
          <w:iCs/>
          <w:noProof/>
          <w:sz w:val="24"/>
          <w:szCs w:val="34"/>
          <w:lang w:eastAsia="en-GB"/>
        </w:rPr>
        <w:t>Psychological Methods</w:t>
      </w:r>
      <w:r w:rsidRPr="00A355CC">
        <w:rPr>
          <w:rFonts w:ascii="Times New Roman" w:eastAsia="Calibri" w:hAnsi="Times New Roman" w:cs="Times New Roman"/>
          <w:noProof/>
          <w:sz w:val="24"/>
          <w:szCs w:val="34"/>
          <w:lang w:eastAsia="en-GB"/>
        </w:rPr>
        <w:t xml:space="preserve">, </w:t>
      </w:r>
      <w:r w:rsidRPr="00A355CC">
        <w:rPr>
          <w:rFonts w:ascii="Times New Roman" w:eastAsia="Calibri" w:hAnsi="Times New Roman" w:cs="Times New Roman"/>
          <w:i/>
          <w:iCs/>
          <w:noProof/>
          <w:sz w:val="24"/>
          <w:szCs w:val="34"/>
          <w:lang w:eastAsia="en-GB"/>
        </w:rPr>
        <w:t>17</w:t>
      </w:r>
      <w:r w:rsidRPr="00A355CC">
        <w:rPr>
          <w:rFonts w:ascii="Times New Roman" w:eastAsia="Calibri" w:hAnsi="Times New Roman" w:cs="Times New Roman"/>
          <w:noProof/>
          <w:sz w:val="24"/>
          <w:szCs w:val="34"/>
          <w:lang w:eastAsia="en-GB"/>
        </w:rPr>
        <w:t>, 437</w:t>
      </w:r>
      <w:r>
        <w:rPr>
          <w:rFonts w:ascii="Times New Roman" w:eastAsia="Calibri" w:hAnsi="Times New Roman" w:cs="Times New Roman"/>
          <w:noProof/>
          <w:sz w:val="24"/>
          <w:szCs w:val="34"/>
          <w:lang w:eastAsia="en-GB"/>
        </w:rPr>
        <w:t>-455</w:t>
      </w:r>
      <w:r w:rsidRPr="00A355CC">
        <w:rPr>
          <w:rFonts w:ascii="Times New Roman" w:eastAsia="Calibri" w:hAnsi="Times New Roman" w:cs="Times New Roman"/>
          <w:noProof/>
          <w:sz w:val="24"/>
          <w:szCs w:val="34"/>
          <w:lang w:eastAsia="en-GB"/>
        </w:rPr>
        <w:t>.</w:t>
      </w:r>
    </w:p>
    <w:p w14:paraId="4E439367" w14:textId="77777777" w:rsidR="00255308"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 xml:space="preserve">Morris, L., &amp; Mansell, W. (2018). A systematic review of the relationship between rigidity/flexibility and transdiagnostic cognitive and behavioral processes that maintain psychpathology. </w:t>
      </w:r>
      <w:r w:rsidRPr="00A355CC">
        <w:rPr>
          <w:rFonts w:ascii="Times New Roman" w:eastAsia="Calibri" w:hAnsi="Times New Roman" w:cs="Times New Roman"/>
          <w:i/>
          <w:noProof/>
          <w:sz w:val="24"/>
          <w:szCs w:val="34"/>
          <w:lang w:eastAsia="en-GB"/>
        </w:rPr>
        <w:t>Journal of Experimental Psychopathology</w:t>
      </w:r>
      <w:r w:rsidRPr="00A355CC">
        <w:rPr>
          <w:rFonts w:ascii="Times New Roman" w:eastAsia="Calibri" w:hAnsi="Times New Roman" w:cs="Times New Roman"/>
          <w:noProof/>
          <w:sz w:val="24"/>
          <w:szCs w:val="34"/>
          <w:lang w:eastAsia="en-GB"/>
        </w:rPr>
        <w:t>.</w:t>
      </w:r>
      <w:r>
        <w:rPr>
          <w:rFonts w:ascii="Times New Roman" w:eastAsia="Calibri" w:hAnsi="Times New Roman" w:cs="Times New Roman"/>
          <w:noProof/>
          <w:sz w:val="24"/>
          <w:szCs w:val="34"/>
          <w:lang w:eastAsia="en-GB"/>
        </w:rPr>
        <w:t xml:space="preserve"> </w:t>
      </w:r>
      <w:hyperlink r:id="rId20" w:history="1">
        <w:r w:rsidRPr="001324F0">
          <w:rPr>
            <w:rStyle w:val="Hyperlink"/>
            <w:rFonts w:ascii="Times New Roman" w:eastAsia="Calibri" w:hAnsi="Times New Roman" w:cs="Times New Roman"/>
            <w:noProof/>
            <w:sz w:val="24"/>
            <w:szCs w:val="34"/>
            <w:lang w:eastAsia="en-GB"/>
          </w:rPr>
          <w:t>https://doi.org/10.1177/2043808718779431</w:t>
        </w:r>
      </w:hyperlink>
    </w:p>
    <w:p w14:paraId="117AB069"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3425E1">
        <w:rPr>
          <w:rFonts w:ascii="Times New Roman" w:eastAsia="Calibri" w:hAnsi="Times New Roman" w:cs="Times New Roman"/>
          <w:noProof/>
          <w:sz w:val="24"/>
          <w:szCs w:val="34"/>
          <w:lang w:eastAsia="en-GB"/>
        </w:rPr>
        <w:t xml:space="preserve">Muris, P., Meesters, C., Herings, A., Jansen, M., Vossen, C., &amp; Kersten, P. (2017). Inflexible youngsters: Psychological and </w:t>
      </w:r>
      <w:r>
        <w:rPr>
          <w:rFonts w:ascii="Times New Roman" w:eastAsia="Calibri" w:hAnsi="Times New Roman" w:cs="Times New Roman"/>
          <w:noProof/>
          <w:sz w:val="24"/>
          <w:szCs w:val="34"/>
          <w:lang w:eastAsia="en-GB"/>
        </w:rPr>
        <w:t>p</w:t>
      </w:r>
      <w:r w:rsidRPr="003425E1">
        <w:rPr>
          <w:rFonts w:ascii="Times New Roman" w:eastAsia="Calibri" w:hAnsi="Times New Roman" w:cs="Times New Roman"/>
          <w:noProof/>
          <w:sz w:val="24"/>
          <w:szCs w:val="34"/>
          <w:lang w:eastAsia="en-GB"/>
        </w:rPr>
        <w:t xml:space="preserve">sychopathological </w:t>
      </w:r>
      <w:r>
        <w:rPr>
          <w:rFonts w:ascii="Times New Roman" w:eastAsia="Calibri" w:hAnsi="Times New Roman" w:cs="Times New Roman"/>
          <w:noProof/>
          <w:sz w:val="24"/>
          <w:szCs w:val="34"/>
          <w:lang w:eastAsia="en-GB"/>
        </w:rPr>
        <w:t>c</w:t>
      </w:r>
      <w:r w:rsidRPr="003425E1">
        <w:rPr>
          <w:rFonts w:ascii="Times New Roman" w:eastAsia="Calibri" w:hAnsi="Times New Roman" w:cs="Times New Roman"/>
          <w:noProof/>
          <w:sz w:val="24"/>
          <w:szCs w:val="34"/>
          <w:lang w:eastAsia="en-GB"/>
        </w:rPr>
        <w:t>orrelates of the Avoidance and Fusion Questionnaire for youths in nonclinical Dutch adolescents. </w:t>
      </w:r>
      <w:r w:rsidRPr="003425E1">
        <w:rPr>
          <w:rFonts w:ascii="Times New Roman" w:eastAsia="Calibri" w:hAnsi="Times New Roman" w:cs="Times New Roman"/>
          <w:i/>
          <w:iCs/>
          <w:noProof/>
          <w:sz w:val="24"/>
          <w:szCs w:val="34"/>
          <w:lang w:eastAsia="en-GB"/>
        </w:rPr>
        <w:t>Mindfulness</w:t>
      </w:r>
      <w:r w:rsidRPr="003425E1">
        <w:rPr>
          <w:rFonts w:ascii="Times New Roman" w:eastAsia="Calibri" w:hAnsi="Times New Roman" w:cs="Times New Roman"/>
          <w:noProof/>
          <w:sz w:val="24"/>
          <w:szCs w:val="34"/>
          <w:lang w:eastAsia="en-GB"/>
        </w:rPr>
        <w:t>, </w:t>
      </w:r>
      <w:r w:rsidRPr="003425E1">
        <w:rPr>
          <w:rFonts w:ascii="Times New Roman" w:eastAsia="Calibri" w:hAnsi="Times New Roman" w:cs="Times New Roman"/>
          <w:i/>
          <w:iCs/>
          <w:noProof/>
          <w:sz w:val="24"/>
          <w:szCs w:val="34"/>
          <w:lang w:eastAsia="en-GB"/>
        </w:rPr>
        <w:t>8</w:t>
      </w:r>
      <w:r w:rsidRPr="003425E1">
        <w:rPr>
          <w:rFonts w:ascii="Times New Roman" w:eastAsia="Calibri" w:hAnsi="Times New Roman" w:cs="Times New Roman"/>
          <w:noProof/>
          <w:sz w:val="24"/>
          <w:szCs w:val="34"/>
          <w:lang w:eastAsia="en-GB"/>
        </w:rPr>
        <w:t>, 1381-1392.</w:t>
      </w:r>
    </w:p>
    <w:p w14:paraId="2ACE6564" w14:textId="77777777" w:rsidR="00255308" w:rsidRDefault="00255308" w:rsidP="00255308">
      <w:pPr>
        <w:spacing w:after="200" w:line="480" w:lineRule="auto"/>
        <w:ind w:left="720" w:hanging="720"/>
        <w:rPr>
          <w:rFonts w:ascii="Times New Roman" w:eastAsia="Calibri" w:hAnsi="Times New Roman" w:cs="Times New Roman"/>
          <w:noProof/>
          <w:sz w:val="24"/>
          <w:szCs w:val="24"/>
          <w:lang w:val="en-US" w:eastAsia="en-GB"/>
        </w:rPr>
      </w:pPr>
      <w:r w:rsidRPr="00BF2B05">
        <w:rPr>
          <w:rFonts w:ascii="Times New Roman" w:eastAsia="Calibri" w:hAnsi="Times New Roman" w:cs="Times New Roman"/>
          <w:noProof/>
          <w:sz w:val="24"/>
          <w:szCs w:val="24"/>
          <w:lang w:val="en-US" w:eastAsia="en-GB"/>
        </w:rPr>
        <w:t xml:space="preserve">Muthén, L. K., &amp; Muthén, B. O. (2012). </w:t>
      </w:r>
      <w:r w:rsidRPr="00BF2B05">
        <w:rPr>
          <w:rFonts w:ascii="Times New Roman" w:eastAsia="Calibri" w:hAnsi="Times New Roman" w:cs="Times New Roman"/>
          <w:i/>
          <w:iCs/>
          <w:noProof/>
          <w:sz w:val="24"/>
          <w:szCs w:val="24"/>
          <w:lang w:val="en-US" w:eastAsia="en-GB"/>
        </w:rPr>
        <w:t>Mplus user’s guide. Seventh edition</w:t>
      </w:r>
      <w:r w:rsidRPr="00BF2B05">
        <w:rPr>
          <w:rFonts w:ascii="Times New Roman" w:eastAsia="Calibri" w:hAnsi="Times New Roman" w:cs="Times New Roman"/>
          <w:noProof/>
          <w:sz w:val="24"/>
          <w:szCs w:val="24"/>
          <w:lang w:val="en-US" w:eastAsia="en-GB"/>
        </w:rPr>
        <w:t>. Los Angeles (CA): Muthén &amp; Muthén.</w:t>
      </w:r>
    </w:p>
    <w:p w14:paraId="4B147E7A"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24"/>
          <w:lang w:val="en-US" w:eastAsia="en-GB"/>
        </w:rPr>
      </w:pPr>
      <w:bookmarkStart w:id="21" w:name="_Hlk49953744"/>
      <w:r>
        <w:rPr>
          <w:rFonts w:ascii="Times New Roman" w:eastAsia="Calibri" w:hAnsi="Times New Roman" w:cs="Times New Roman"/>
          <w:noProof/>
          <w:sz w:val="24"/>
          <w:szCs w:val="24"/>
          <w:lang w:val="en-US" w:eastAsia="en-GB"/>
        </w:rPr>
        <w:t xml:space="preserve">Ong, C. W., Pierce, B. G., Petersen, J. M., Barney, J. L., Fruge, J. E., Levin, M. E., &amp; Twohig, M. P. (2020). A psychometric comparison of psychological inflexibility measures: Discriminant validity and item performance. </w:t>
      </w:r>
      <w:r w:rsidRPr="00633253">
        <w:rPr>
          <w:rFonts w:ascii="Times New Roman" w:eastAsia="Calibri" w:hAnsi="Times New Roman" w:cs="Times New Roman"/>
          <w:i/>
          <w:noProof/>
          <w:sz w:val="24"/>
          <w:szCs w:val="24"/>
          <w:lang w:val="en-US" w:eastAsia="en-GB"/>
        </w:rPr>
        <w:t>Journal of Contextual Behavioral Science</w:t>
      </w:r>
      <w:r>
        <w:rPr>
          <w:rFonts w:ascii="Times New Roman" w:eastAsia="Calibri" w:hAnsi="Times New Roman" w:cs="Times New Roman"/>
          <w:noProof/>
          <w:sz w:val="24"/>
          <w:szCs w:val="24"/>
          <w:lang w:val="en-US" w:eastAsia="en-GB"/>
        </w:rPr>
        <w:t>. Doi: 10.1016/j.jcbs.2020.08.007</w:t>
      </w:r>
    </w:p>
    <w:bookmarkEnd w:id="21"/>
    <w:p w14:paraId="6C44DD4B"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24"/>
          <w:lang w:val="en-US" w:eastAsia="en-GB"/>
        </w:rPr>
      </w:pPr>
      <w:r w:rsidRPr="00DC37FA">
        <w:rPr>
          <w:rFonts w:ascii="Times New Roman" w:eastAsia="Calibri" w:hAnsi="Times New Roman" w:cs="Times New Roman"/>
          <w:noProof/>
          <w:sz w:val="24"/>
          <w:szCs w:val="24"/>
          <w:lang w:eastAsia="en-GB"/>
        </w:rPr>
        <w:t>Ong, C. W., Pierce, B. G., Woods, D. W., Twohig, M. P., &amp; Levin, M. E. (2019). The Acceptance and Action Questionnaire–II: An item response theory analysis. </w:t>
      </w:r>
      <w:r w:rsidRPr="00DC37FA">
        <w:rPr>
          <w:rFonts w:ascii="Times New Roman" w:eastAsia="Calibri" w:hAnsi="Times New Roman" w:cs="Times New Roman"/>
          <w:i/>
          <w:iCs/>
          <w:noProof/>
          <w:sz w:val="24"/>
          <w:szCs w:val="24"/>
          <w:lang w:eastAsia="en-GB"/>
        </w:rPr>
        <w:t>Journal of Psychopathology and Behavioral Assessment</w:t>
      </w:r>
      <w:r w:rsidRPr="00DC37FA">
        <w:rPr>
          <w:rFonts w:ascii="Times New Roman" w:eastAsia="Calibri" w:hAnsi="Times New Roman" w:cs="Times New Roman"/>
          <w:noProof/>
          <w:sz w:val="24"/>
          <w:szCs w:val="24"/>
          <w:lang w:eastAsia="en-GB"/>
        </w:rPr>
        <w:t>, </w:t>
      </w:r>
      <w:r w:rsidRPr="00DC37FA">
        <w:rPr>
          <w:rFonts w:ascii="Times New Roman" w:eastAsia="Calibri" w:hAnsi="Times New Roman" w:cs="Times New Roman"/>
          <w:i/>
          <w:iCs/>
          <w:noProof/>
          <w:sz w:val="24"/>
          <w:szCs w:val="24"/>
          <w:lang w:eastAsia="en-GB"/>
        </w:rPr>
        <w:t>41</w:t>
      </w:r>
      <w:r w:rsidRPr="00DC37FA">
        <w:rPr>
          <w:rFonts w:ascii="Times New Roman" w:eastAsia="Calibri" w:hAnsi="Times New Roman" w:cs="Times New Roman"/>
          <w:noProof/>
          <w:sz w:val="24"/>
          <w:szCs w:val="24"/>
          <w:lang w:eastAsia="en-GB"/>
        </w:rPr>
        <w:t>, 123-134.</w:t>
      </w:r>
    </w:p>
    <w:p w14:paraId="28EA7152" w14:textId="77777777" w:rsidR="00255308" w:rsidRPr="00BF2B05" w:rsidRDefault="00255308" w:rsidP="00255308">
      <w:pPr>
        <w:spacing w:after="200" w:line="480" w:lineRule="auto"/>
        <w:ind w:left="720" w:hanging="720"/>
        <w:rPr>
          <w:rFonts w:ascii="Times New Roman" w:eastAsia="Calibri" w:hAnsi="Times New Roman" w:cs="Times New Roman"/>
          <w:noProof/>
          <w:sz w:val="24"/>
          <w:szCs w:val="24"/>
          <w:lang w:val="en-US" w:eastAsia="en-GB"/>
        </w:rPr>
      </w:pPr>
      <w:r w:rsidRPr="00BF2B05">
        <w:rPr>
          <w:rFonts w:ascii="Times New Roman" w:eastAsia="Calibri" w:hAnsi="Times New Roman" w:cs="Times New Roman"/>
          <w:noProof/>
          <w:sz w:val="24"/>
          <w:szCs w:val="24"/>
          <w:lang w:val="en-US" w:eastAsia="en-GB"/>
        </w:rPr>
        <w:t xml:space="preserve">Ployhart, R. G., &amp; Bliese, P. D. (2006). ‘Individual adaptability (I-ADAPT) theory: conceptualizing the antecdents, consequences, and measurement of indeividual </w:t>
      </w:r>
      <w:r w:rsidRPr="00BF2B05">
        <w:rPr>
          <w:rFonts w:ascii="Times New Roman" w:eastAsia="Calibri" w:hAnsi="Times New Roman" w:cs="Times New Roman"/>
          <w:noProof/>
          <w:sz w:val="24"/>
          <w:szCs w:val="24"/>
          <w:lang w:val="en-US" w:eastAsia="en-GB"/>
        </w:rPr>
        <w:lastRenderedPageBreak/>
        <w:t xml:space="preserve">differences in adaptability’ in C. S. Burke, I. G. Pierce, and E. Salas </w:t>
      </w:r>
      <w:r w:rsidRPr="00BF2B05">
        <w:rPr>
          <w:rFonts w:ascii="Times New Roman" w:eastAsia="Calibri" w:hAnsi="Times New Roman" w:cs="Times New Roman"/>
          <w:i/>
          <w:noProof/>
          <w:sz w:val="24"/>
          <w:szCs w:val="24"/>
          <w:lang w:val="en-US" w:eastAsia="en-GB"/>
        </w:rPr>
        <w:t>Understanding Adaptability: A Prerequisite for Effective Performance within Complex Environments, Vol 6</w:t>
      </w:r>
      <w:r w:rsidRPr="00BF2B05">
        <w:rPr>
          <w:rFonts w:ascii="Times New Roman" w:eastAsia="Calibri" w:hAnsi="Times New Roman" w:cs="Times New Roman"/>
          <w:noProof/>
          <w:sz w:val="24"/>
          <w:szCs w:val="24"/>
          <w:lang w:val="en-US" w:eastAsia="en-GB"/>
        </w:rPr>
        <w:t>,</w:t>
      </w:r>
      <w:r>
        <w:rPr>
          <w:rFonts w:ascii="Times New Roman" w:eastAsia="Calibri" w:hAnsi="Times New Roman" w:cs="Times New Roman"/>
          <w:noProof/>
          <w:sz w:val="24"/>
          <w:szCs w:val="24"/>
          <w:lang w:val="en-US" w:eastAsia="en-GB"/>
        </w:rPr>
        <w:t xml:space="preserve">pp. 3-39, </w:t>
      </w:r>
      <w:r w:rsidRPr="00BF2B05">
        <w:rPr>
          <w:rFonts w:ascii="Times New Roman" w:eastAsia="Calibri" w:hAnsi="Times New Roman" w:cs="Times New Roman"/>
          <w:noProof/>
          <w:sz w:val="24"/>
          <w:szCs w:val="24"/>
          <w:lang w:val="en-US" w:eastAsia="en-GB"/>
        </w:rPr>
        <w:t>Elsevier Science</w:t>
      </w:r>
      <w:r>
        <w:rPr>
          <w:rFonts w:ascii="Times New Roman" w:eastAsia="Calibri" w:hAnsi="Times New Roman" w:cs="Times New Roman"/>
          <w:noProof/>
          <w:sz w:val="24"/>
          <w:szCs w:val="24"/>
          <w:lang w:val="en-US" w:eastAsia="en-GB"/>
        </w:rPr>
        <w:t>.</w:t>
      </w:r>
    </w:p>
    <w:p w14:paraId="450A1FFE" w14:textId="77777777" w:rsidR="00255308" w:rsidRPr="00BF2B05" w:rsidRDefault="00255308" w:rsidP="00255308">
      <w:pPr>
        <w:spacing w:after="200" w:line="480" w:lineRule="auto"/>
        <w:ind w:left="720" w:hanging="720"/>
        <w:rPr>
          <w:rFonts w:ascii="Times New Roman" w:eastAsia="Times New Roman" w:hAnsi="Times New Roman" w:cs="Times New Roman"/>
          <w:noProof/>
          <w:sz w:val="24"/>
          <w:szCs w:val="24"/>
          <w:lang w:val="en-US"/>
        </w:rPr>
      </w:pPr>
      <w:r w:rsidRPr="00BF2B05">
        <w:rPr>
          <w:rFonts w:ascii="Times New Roman" w:eastAsia="Times New Roman" w:hAnsi="Times New Roman" w:cs="Times New Roman"/>
          <w:noProof/>
          <w:sz w:val="24"/>
          <w:szCs w:val="24"/>
          <w:lang w:val="en-US"/>
        </w:rPr>
        <w:t xml:space="preserve">Podsakoff, P. M., MacKenzie, S. B., &amp; Podsakoff, N. P. (2012). Sources of method bias in social science research and recommendations on how to control it. </w:t>
      </w:r>
      <w:r w:rsidRPr="00BF2B05">
        <w:rPr>
          <w:rFonts w:ascii="Times New Roman" w:eastAsia="Times New Roman" w:hAnsi="Times New Roman" w:cs="Times New Roman"/>
          <w:i/>
          <w:iCs/>
          <w:noProof/>
          <w:sz w:val="24"/>
          <w:szCs w:val="24"/>
          <w:lang w:val="en-US"/>
        </w:rPr>
        <w:t>Annual Review of Psychology</w:t>
      </w:r>
      <w:r w:rsidRPr="00BF2B05">
        <w:rPr>
          <w:rFonts w:ascii="Times New Roman" w:eastAsia="Times New Roman" w:hAnsi="Times New Roman" w:cs="Times New Roman"/>
          <w:noProof/>
          <w:sz w:val="24"/>
          <w:szCs w:val="24"/>
          <w:lang w:val="en-US"/>
        </w:rPr>
        <w:t xml:space="preserve">, </w:t>
      </w:r>
      <w:r w:rsidRPr="00BF2B05">
        <w:rPr>
          <w:rFonts w:ascii="Times New Roman" w:eastAsia="Times New Roman" w:hAnsi="Times New Roman" w:cs="Times New Roman"/>
          <w:i/>
          <w:iCs/>
          <w:noProof/>
          <w:sz w:val="24"/>
          <w:szCs w:val="24"/>
          <w:lang w:val="en-US"/>
        </w:rPr>
        <w:t>63</w:t>
      </w:r>
      <w:r w:rsidRPr="00BF2B05">
        <w:rPr>
          <w:rFonts w:ascii="Times New Roman" w:eastAsia="Times New Roman" w:hAnsi="Times New Roman" w:cs="Times New Roman"/>
          <w:noProof/>
          <w:sz w:val="24"/>
          <w:szCs w:val="24"/>
          <w:lang w:val="en-US"/>
        </w:rPr>
        <w:t>, 539-569.</w:t>
      </w:r>
    </w:p>
    <w:p w14:paraId="307A3EDF" w14:textId="77777777" w:rsidR="00255308" w:rsidRPr="00BF2B05" w:rsidRDefault="00255308" w:rsidP="00255308">
      <w:pPr>
        <w:spacing w:after="200" w:line="480" w:lineRule="auto"/>
        <w:ind w:left="720" w:hanging="720"/>
        <w:rPr>
          <w:rFonts w:ascii="Times New Roman" w:eastAsia="Times New Roman" w:hAnsi="Times New Roman" w:cs="Times New Roman"/>
          <w:noProof/>
          <w:sz w:val="24"/>
          <w:szCs w:val="24"/>
          <w:lang w:val="en-US"/>
        </w:rPr>
      </w:pPr>
      <w:r w:rsidRPr="00A355CC">
        <w:rPr>
          <w:rFonts w:ascii="Times New Roman" w:eastAsia="Calibri" w:hAnsi="Times New Roman" w:cs="Times New Roman"/>
          <w:noProof/>
          <w:sz w:val="24"/>
          <w:szCs w:val="34"/>
          <w:lang w:eastAsia="en-GB"/>
        </w:rPr>
        <w:t xml:space="preserve">Rochefort, C., </w:t>
      </w:r>
      <w:bookmarkStart w:id="22" w:name="_Hlk37867561"/>
      <w:r w:rsidRPr="00A355CC">
        <w:rPr>
          <w:rFonts w:ascii="Times New Roman" w:eastAsia="Calibri" w:hAnsi="Times New Roman" w:cs="Times New Roman"/>
          <w:noProof/>
          <w:sz w:val="24"/>
          <w:szCs w:val="34"/>
          <w:lang w:eastAsia="en-GB"/>
        </w:rPr>
        <w:t>Baldwin, A., &amp; Chmielewski</w:t>
      </w:r>
      <w:bookmarkEnd w:id="22"/>
      <w:r w:rsidRPr="00A355CC">
        <w:rPr>
          <w:rFonts w:ascii="Times New Roman" w:eastAsia="Calibri" w:hAnsi="Times New Roman" w:cs="Times New Roman"/>
          <w:noProof/>
          <w:sz w:val="24"/>
          <w:szCs w:val="34"/>
          <w:lang w:eastAsia="en-GB"/>
        </w:rPr>
        <w:t xml:space="preserve">, M. (2018). Experiential avoidance: An examination of the construct validity of the AAQ-II and MEAQ. </w:t>
      </w:r>
      <w:r w:rsidRPr="00A355CC">
        <w:rPr>
          <w:rFonts w:ascii="Times New Roman" w:eastAsia="Calibri" w:hAnsi="Times New Roman" w:cs="Times New Roman"/>
          <w:i/>
          <w:noProof/>
          <w:sz w:val="24"/>
          <w:szCs w:val="34"/>
          <w:lang w:eastAsia="en-GB"/>
        </w:rPr>
        <w:t>Behavior Therapy</w:t>
      </w:r>
      <w:r w:rsidRPr="00A355CC">
        <w:rPr>
          <w:rFonts w:ascii="Times New Roman" w:eastAsia="Calibri" w:hAnsi="Times New Roman" w:cs="Times New Roman"/>
          <w:noProof/>
          <w:sz w:val="24"/>
          <w:szCs w:val="34"/>
          <w:lang w:eastAsia="en-GB"/>
        </w:rPr>
        <w:t xml:space="preserve">, </w:t>
      </w:r>
      <w:r w:rsidRPr="00A355CC">
        <w:rPr>
          <w:rFonts w:ascii="Times New Roman" w:eastAsia="Calibri" w:hAnsi="Times New Roman" w:cs="Times New Roman"/>
          <w:i/>
          <w:noProof/>
          <w:sz w:val="24"/>
          <w:szCs w:val="34"/>
          <w:lang w:eastAsia="en-GB"/>
        </w:rPr>
        <w:t>49</w:t>
      </w:r>
      <w:r w:rsidRPr="00A355CC">
        <w:rPr>
          <w:rFonts w:ascii="Times New Roman" w:eastAsia="Calibri" w:hAnsi="Times New Roman" w:cs="Times New Roman"/>
          <w:noProof/>
          <w:sz w:val="24"/>
          <w:szCs w:val="34"/>
          <w:lang w:eastAsia="en-GB"/>
        </w:rPr>
        <w:t>, 435-449.</w:t>
      </w:r>
    </w:p>
    <w:p w14:paraId="5CCAC48E" w14:textId="77777777" w:rsidR="00255308" w:rsidRPr="00A355CC" w:rsidRDefault="00255308" w:rsidP="00255308">
      <w:pPr>
        <w:spacing w:after="200" w:line="480" w:lineRule="auto"/>
        <w:ind w:left="720" w:hanging="720"/>
        <w:rPr>
          <w:rFonts w:ascii="Times New Roman" w:eastAsia="Calibri" w:hAnsi="Times New Roman" w:cs="Times New Roman"/>
          <w:noProof/>
          <w:color w:val="000000"/>
          <w:sz w:val="24"/>
          <w:szCs w:val="24"/>
          <w:lang w:eastAsia="en-GB"/>
        </w:rPr>
      </w:pPr>
      <w:r w:rsidRPr="00A355CC">
        <w:rPr>
          <w:rFonts w:ascii="Times New Roman" w:eastAsia="Calibri" w:hAnsi="Times New Roman" w:cs="Times New Roman"/>
          <w:noProof/>
          <w:color w:val="000000"/>
          <w:sz w:val="24"/>
          <w:szCs w:val="24"/>
          <w:lang w:eastAsia="en-GB"/>
        </w:rPr>
        <w:t xml:space="preserve">Rolffs, J. L., Rogge, R. D., &amp; Wilson, K. G. (2018). Disentangling components of flexibility via the hexaflex model: Development and validation of the Multidimensional Psychological Flexibility Inventory (MPFI). </w:t>
      </w:r>
      <w:r w:rsidRPr="00A355CC">
        <w:rPr>
          <w:rFonts w:ascii="Times New Roman" w:eastAsia="Calibri" w:hAnsi="Times New Roman" w:cs="Times New Roman"/>
          <w:i/>
          <w:noProof/>
          <w:color w:val="000000"/>
          <w:sz w:val="24"/>
          <w:szCs w:val="24"/>
          <w:lang w:eastAsia="en-GB"/>
        </w:rPr>
        <w:t>Assessment, 25</w:t>
      </w:r>
      <w:r w:rsidRPr="00A355CC">
        <w:rPr>
          <w:rFonts w:ascii="Times New Roman" w:eastAsia="Calibri" w:hAnsi="Times New Roman" w:cs="Times New Roman"/>
          <w:noProof/>
          <w:color w:val="000000"/>
          <w:sz w:val="24"/>
          <w:szCs w:val="24"/>
          <w:lang w:eastAsia="en-GB"/>
        </w:rPr>
        <w:t>, 458-482.</w:t>
      </w:r>
    </w:p>
    <w:p w14:paraId="69E369BA" w14:textId="77777777" w:rsidR="00255308"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 xml:space="preserve">Simon, E., &amp; Verboon, P. (2016). Psychological inflexibility and child anxiety. </w:t>
      </w:r>
      <w:r w:rsidRPr="00A355CC">
        <w:rPr>
          <w:rFonts w:ascii="Times New Roman" w:eastAsia="Calibri" w:hAnsi="Times New Roman" w:cs="Times New Roman"/>
          <w:i/>
          <w:noProof/>
          <w:sz w:val="24"/>
          <w:szCs w:val="34"/>
          <w:lang w:eastAsia="en-GB"/>
        </w:rPr>
        <w:t>Journal of Child and Family Studies, 25</w:t>
      </w:r>
      <w:r w:rsidRPr="00A355CC">
        <w:rPr>
          <w:rFonts w:ascii="Times New Roman" w:eastAsia="Calibri" w:hAnsi="Times New Roman" w:cs="Times New Roman"/>
          <w:noProof/>
          <w:sz w:val="24"/>
          <w:szCs w:val="34"/>
          <w:lang w:eastAsia="en-GB"/>
        </w:rPr>
        <w:t xml:space="preserve">, 3565-3573. </w:t>
      </w:r>
      <w:r w:rsidRPr="00A355CC">
        <w:rPr>
          <w:rFonts w:ascii="Times New Roman" w:eastAsia="Calibri" w:hAnsi="Times New Roman" w:cs="Times New Roman"/>
        </w:rPr>
        <w:t>Doi: 10.1007/s10826-016-0522-6</w:t>
      </w:r>
      <w:r w:rsidRPr="00A355CC">
        <w:rPr>
          <w:rFonts w:ascii="Times New Roman" w:eastAsia="Calibri" w:hAnsi="Times New Roman" w:cs="Times New Roman"/>
          <w:noProof/>
          <w:sz w:val="24"/>
          <w:szCs w:val="34"/>
          <w:lang w:eastAsia="en-GB"/>
        </w:rPr>
        <w:t>.</w:t>
      </w:r>
    </w:p>
    <w:p w14:paraId="545C0539"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bookmarkStart w:id="23" w:name="_Hlk49953786"/>
      <w:r w:rsidRPr="00E17F4E">
        <w:rPr>
          <w:rFonts w:ascii="Times New Roman" w:eastAsia="Calibri" w:hAnsi="Times New Roman" w:cs="Times New Roman"/>
          <w:noProof/>
          <w:sz w:val="24"/>
          <w:szCs w:val="34"/>
          <w:lang w:eastAsia="en-GB"/>
        </w:rPr>
        <w:t xml:space="preserve">Thompson, E. R. (2007). Development and validation of an internationally reliable short-form of the positive and negative affect schedule (PANAS). </w:t>
      </w:r>
      <w:r w:rsidRPr="00633253">
        <w:rPr>
          <w:rFonts w:ascii="Times New Roman" w:eastAsia="Calibri" w:hAnsi="Times New Roman" w:cs="Times New Roman"/>
          <w:i/>
          <w:iCs/>
          <w:noProof/>
          <w:sz w:val="24"/>
          <w:szCs w:val="34"/>
          <w:lang w:eastAsia="en-GB"/>
        </w:rPr>
        <w:t>Journal of Cross-Cultural Psychology</w:t>
      </w:r>
      <w:r w:rsidRPr="00E17F4E">
        <w:rPr>
          <w:rFonts w:ascii="Times New Roman" w:eastAsia="Calibri" w:hAnsi="Times New Roman" w:cs="Times New Roman"/>
          <w:noProof/>
          <w:sz w:val="24"/>
          <w:szCs w:val="34"/>
          <w:lang w:eastAsia="en-GB"/>
        </w:rPr>
        <w:t>, 38, 227-242.</w:t>
      </w:r>
    </w:p>
    <w:bookmarkEnd w:id="23"/>
    <w:p w14:paraId="694130D3"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color w:val="000000"/>
          <w:sz w:val="24"/>
          <w:szCs w:val="24"/>
          <w:shd w:val="clear" w:color="auto" w:fill="FFFFFF"/>
        </w:rPr>
        <w:t xml:space="preserve">Tyndall, I., Waldeck, D., </w:t>
      </w:r>
      <w:proofErr w:type="spellStart"/>
      <w:r w:rsidRPr="00A355CC">
        <w:rPr>
          <w:rFonts w:ascii="Times New Roman" w:eastAsia="Calibri" w:hAnsi="Times New Roman" w:cs="Times New Roman"/>
          <w:color w:val="000000"/>
          <w:sz w:val="24"/>
          <w:szCs w:val="24"/>
          <w:shd w:val="clear" w:color="auto" w:fill="FFFFFF"/>
        </w:rPr>
        <w:t>Pancani</w:t>
      </w:r>
      <w:proofErr w:type="spellEnd"/>
      <w:r w:rsidRPr="00A355CC">
        <w:rPr>
          <w:rFonts w:ascii="Times New Roman" w:eastAsia="Calibri" w:hAnsi="Times New Roman" w:cs="Times New Roman"/>
          <w:color w:val="000000"/>
          <w:sz w:val="24"/>
          <w:szCs w:val="24"/>
          <w:shd w:val="clear" w:color="auto" w:fill="FFFFFF"/>
        </w:rPr>
        <w:t xml:space="preserve">, L., Whelan, R., Roche, B., &amp; Dawson, D. L. (2019). The Acceptance and Acton Questionnaire-II (AAQ-II) as a measure of experiential avoidance: Concerns over discriminant validity. </w:t>
      </w:r>
      <w:r w:rsidRPr="00A355CC">
        <w:rPr>
          <w:rFonts w:ascii="Times New Roman" w:eastAsia="Calibri" w:hAnsi="Times New Roman" w:cs="Times New Roman"/>
          <w:i/>
          <w:color w:val="000000"/>
          <w:sz w:val="24"/>
          <w:szCs w:val="24"/>
          <w:shd w:val="clear" w:color="auto" w:fill="FFFFFF"/>
        </w:rPr>
        <w:t xml:space="preserve">Journal of Contextual </w:t>
      </w:r>
      <w:proofErr w:type="spellStart"/>
      <w:r w:rsidRPr="00A355CC">
        <w:rPr>
          <w:rFonts w:ascii="Times New Roman" w:eastAsia="Calibri" w:hAnsi="Times New Roman" w:cs="Times New Roman"/>
          <w:i/>
          <w:color w:val="000000"/>
          <w:sz w:val="24"/>
          <w:szCs w:val="24"/>
          <w:shd w:val="clear" w:color="auto" w:fill="FFFFFF"/>
        </w:rPr>
        <w:t>Behavioral</w:t>
      </w:r>
      <w:proofErr w:type="spellEnd"/>
      <w:r w:rsidRPr="00A355CC">
        <w:rPr>
          <w:rFonts w:ascii="Times New Roman" w:eastAsia="Calibri" w:hAnsi="Times New Roman" w:cs="Times New Roman"/>
          <w:i/>
          <w:color w:val="000000"/>
          <w:sz w:val="24"/>
          <w:szCs w:val="24"/>
          <w:shd w:val="clear" w:color="auto" w:fill="FFFFFF"/>
        </w:rPr>
        <w:t xml:space="preserve"> Science, 12, </w:t>
      </w:r>
      <w:r w:rsidRPr="00A355CC">
        <w:rPr>
          <w:rFonts w:ascii="Times New Roman" w:eastAsia="Calibri" w:hAnsi="Times New Roman" w:cs="Times New Roman"/>
          <w:color w:val="000000"/>
          <w:sz w:val="24"/>
          <w:szCs w:val="24"/>
          <w:shd w:val="clear" w:color="auto" w:fill="FFFFFF"/>
        </w:rPr>
        <w:t>278-284.</w:t>
      </w:r>
    </w:p>
    <w:p w14:paraId="04FAF5AF" w14:textId="77777777" w:rsidR="00255308" w:rsidRPr="00A355CC"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 xml:space="preserve">Wolgast, M. (2014). What does the Acceptance and Action Questionnaire (AAQ-II) really measure? </w:t>
      </w:r>
      <w:r w:rsidRPr="00A355CC">
        <w:rPr>
          <w:rFonts w:ascii="Times New Roman" w:eastAsia="Calibri" w:hAnsi="Times New Roman" w:cs="Times New Roman"/>
          <w:i/>
          <w:noProof/>
          <w:sz w:val="24"/>
          <w:szCs w:val="34"/>
          <w:lang w:eastAsia="en-GB"/>
        </w:rPr>
        <w:t>Behavior Therapy</w:t>
      </w:r>
      <w:r w:rsidRPr="00A355CC">
        <w:rPr>
          <w:rFonts w:ascii="Times New Roman" w:eastAsia="Calibri" w:hAnsi="Times New Roman" w:cs="Times New Roman"/>
          <w:noProof/>
          <w:sz w:val="24"/>
          <w:szCs w:val="34"/>
          <w:lang w:eastAsia="en-GB"/>
        </w:rPr>
        <w:t xml:space="preserve">, </w:t>
      </w:r>
      <w:r w:rsidRPr="00A355CC">
        <w:rPr>
          <w:rFonts w:ascii="Times New Roman" w:eastAsia="Calibri" w:hAnsi="Times New Roman" w:cs="Times New Roman"/>
          <w:i/>
          <w:noProof/>
          <w:sz w:val="24"/>
          <w:szCs w:val="34"/>
          <w:lang w:eastAsia="en-GB"/>
        </w:rPr>
        <w:t>45</w:t>
      </w:r>
      <w:r w:rsidRPr="00A355CC">
        <w:rPr>
          <w:rFonts w:ascii="Times New Roman" w:eastAsia="Calibri" w:hAnsi="Times New Roman" w:cs="Times New Roman"/>
          <w:noProof/>
          <w:sz w:val="24"/>
          <w:szCs w:val="34"/>
          <w:lang w:eastAsia="en-GB"/>
        </w:rPr>
        <w:t>, 831-839.</w:t>
      </w:r>
    </w:p>
    <w:p w14:paraId="2AAFE4B0" w14:textId="77777777" w:rsidR="00255308" w:rsidRPr="00667703" w:rsidRDefault="00255308" w:rsidP="00255308">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lastRenderedPageBreak/>
        <w:t xml:space="preserve">Zhou, M., &amp; Lin, W. (2016). Adaptability and life satisfaction: The moderating role of social support. </w:t>
      </w:r>
      <w:r w:rsidRPr="00A355CC">
        <w:rPr>
          <w:rFonts w:ascii="Times New Roman" w:eastAsia="Calibri" w:hAnsi="Times New Roman" w:cs="Times New Roman"/>
          <w:i/>
          <w:noProof/>
          <w:sz w:val="24"/>
          <w:szCs w:val="34"/>
          <w:lang w:eastAsia="en-GB"/>
        </w:rPr>
        <w:t>Frontiers in Psychology, 7</w:t>
      </w:r>
      <w:r w:rsidRPr="00A355CC">
        <w:rPr>
          <w:rFonts w:ascii="Times New Roman" w:eastAsia="Calibri" w:hAnsi="Times New Roman" w:cs="Times New Roman"/>
          <w:noProof/>
          <w:sz w:val="24"/>
          <w:szCs w:val="34"/>
          <w:lang w:eastAsia="en-GB"/>
        </w:rPr>
        <w:t>, 1134. Doi:10.3389/fsyg.2016.00134.</w:t>
      </w:r>
    </w:p>
    <w:p w14:paraId="38E4EA90" w14:textId="77777777" w:rsidR="00255308" w:rsidRDefault="00255308" w:rsidP="00255308"/>
    <w:p w14:paraId="410759C0" w14:textId="77777777" w:rsidR="00255308" w:rsidRDefault="00255308" w:rsidP="00255308"/>
    <w:p w14:paraId="520AE082" w14:textId="77777777" w:rsidR="00255308" w:rsidRDefault="00255308" w:rsidP="00255308"/>
    <w:p w14:paraId="0653B931" w14:textId="77777777" w:rsidR="00255308" w:rsidRDefault="00255308" w:rsidP="00255308"/>
    <w:p w14:paraId="54F437BC" w14:textId="77777777" w:rsidR="00255308" w:rsidRDefault="00255308" w:rsidP="00255308"/>
    <w:p w14:paraId="380B0435" w14:textId="77777777" w:rsidR="00255308" w:rsidRDefault="00255308" w:rsidP="00255308"/>
    <w:p w14:paraId="19AD4816" w14:textId="77777777" w:rsidR="00255308" w:rsidRDefault="00255308" w:rsidP="00255308"/>
    <w:p w14:paraId="27B33DE0" w14:textId="77777777" w:rsidR="00255308" w:rsidRDefault="00255308" w:rsidP="00255308"/>
    <w:p w14:paraId="22597199" w14:textId="77777777" w:rsidR="00255308" w:rsidRDefault="00255308" w:rsidP="00255308"/>
    <w:p w14:paraId="5C67CF66" w14:textId="77777777" w:rsidR="00255308" w:rsidRDefault="00255308" w:rsidP="00255308"/>
    <w:p w14:paraId="158C6D93" w14:textId="77777777" w:rsidR="00255308" w:rsidRPr="00A355CC" w:rsidRDefault="00255308" w:rsidP="00255308">
      <w:pPr>
        <w:spacing w:after="200" w:line="480" w:lineRule="auto"/>
        <w:ind w:left="720" w:hanging="720"/>
        <w:rPr>
          <w:rFonts w:ascii="Times New Roman" w:eastAsia="Calibri" w:hAnsi="Times New Roman" w:cs="Times New Roman"/>
          <w:b/>
          <w:noProof/>
          <w:sz w:val="24"/>
          <w:szCs w:val="34"/>
          <w:lang w:eastAsia="en-GB"/>
        </w:rPr>
      </w:pPr>
      <w:r w:rsidRPr="00A355CC">
        <w:rPr>
          <w:rFonts w:ascii="Times New Roman" w:eastAsia="Calibri" w:hAnsi="Times New Roman" w:cs="Times New Roman"/>
          <w:b/>
          <w:noProof/>
          <w:sz w:val="24"/>
          <w:szCs w:val="34"/>
          <w:lang w:eastAsia="en-GB"/>
        </w:rPr>
        <w:t xml:space="preserve">Table 1.  </w:t>
      </w:r>
      <w:r w:rsidRPr="00A355CC">
        <w:rPr>
          <w:rFonts w:ascii="Times New Roman" w:eastAsia="Calibri" w:hAnsi="Times New Roman" w:cs="Times New Roman"/>
          <w:noProof/>
          <w:sz w:val="24"/>
          <w:szCs w:val="34"/>
          <w:lang w:eastAsia="en-GB"/>
        </w:rPr>
        <w:t>Means, standard deviations, and correlations between study variables (</w:t>
      </w:r>
      <w:r w:rsidRPr="00A355CC">
        <w:rPr>
          <w:rFonts w:ascii="Times New Roman" w:eastAsia="Calibri" w:hAnsi="Times New Roman" w:cs="Times New Roman"/>
          <w:i/>
          <w:noProof/>
          <w:sz w:val="24"/>
          <w:szCs w:val="34"/>
          <w:lang w:eastAsia="en-GB"/>
        </w:rPr>
        <w:t>N</w:t>
      </w:r>
      <w:r w:rsidRPr="00A355CC">
        <w:rPr>
          <w:rFonts w:ascii="Times New Roman" w:eastAsia="Calibri" w:hAnsi="Times New Roman" w:cs="Times New Roman"/>
          <w:noProof/>
          <w:sz w:val="24"/>
          <w:szCs w:val="34"/>
          <w:lang w:eastAsia="en-GB"/>
        </w:rPr>
        <w:t>=205).</w:t>
      </w:r>
    </w:p>
    <w:tbl>
      <w:tblPr>
        <w:tblW w:w="5000" w:type="pct"/>
        <w:tblLook w:val="04A0" w:firstRow="1" w:lastRow="0" w:firstColumn="1" w:lastColumn="0" w:noHBand="0" w:noVBand="1"/>
      </w:tblPr>
      <w:tblGrid>
        <w:gridCol w:w="2635"/>
        <w:gridCol w:w="1820"/>
        <w:gridCol w:w="1820"/>
        <w:gridCol w:w="1820"/>
        <w:gridCol w:w="931"/>
      </w:tblGrid>
      <w:tr w:rsidR="00255308" w:rsidRPr="00A355CC" w14:paraId="55EA8C49" w14:textId="77777777" w:rsidTr="00384399">
        <w:trPr>
          <w:trHeight w:val="416"/>
        </w:trPr>
        <w:tc>
          <w:tcPr>
            <w:tcW w:w="1459" w:type="pct"/>
            <w:tcBorders>
              <w:top w:val="single" w:sz="4" w:space="0" w:color="auto"/>
              <w:left w:val="nil"/>
              <w:bottom w:val="single" w:sz="4" w:space="0" w:color="auto"/>
              <w:right w:val="nil"/>
            </w:tcBorders>
            <w:shd w:val="clear" w:color="auto" w:fill="auto"/>
            <w:noWrap/>
            <w:vAlign w:val="bottom"/>
            <w:hideMark/>
          </w:tcPr>
          <w:p w14:paraId="47545AFF"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Variables</w:t>
            </w:r>
          </w:p>
        </w:tc>
        <w:tc>
          <w:tcPr>
            <w:tcW w:w="1008" w:type="pct"/>
            <w:tcBorders>
              <w:top w:val="single" w:sz="4" w:space="0" w:color="auto"/>
              <w:left w:val="nil"/>
              <w:bottom w:val="single" w:sz="4" w:space="0" w:color="auto"/>
              <w:right w:val="nil"/>
            </w:tcBorders>
            <w:shd w:val="clear" w:color="auto" w:fill="auto"/>
            <w:noWrap/>
            <w:vAlign w:val="bottom"/>
            <w:hideMark/>
          </w:tcPr>
          <w:p w14:paraId="0A33C421"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1</w:t>
            </w:r>
          </w:p>
        </w:tc>
        <w:tc>
          <w:tcPr>
            <w:tcW w:w="1008" w:type="pct"/>
            <w:tcBorders>
              <w:top w:val="single" w:sz="4" w:space="0" w:color="auto"/>
              <w:left w:val="nil"/>
              <w:bottom w:val="single" w:sz="4" w:space="0" w:color="auto"/>
              <w:right w:val="nil"/>
            </w:tcBorders>
            <w:shd w:val="clear" w:color="auto" w:fill="auto"/>
            <w:noWrap/>
            <w:vAlign w:val="bottom"/>
            <w:hideMark/>
          </w:tcPr>
          <w:p w14:paraId="7EF7D125"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2</w:t>
            </w:r>
          </w:p>
        </w:tc>
        <w:tc>
          <w:tcPr>
            <w:tcW w:w="1008" w:type="pct"/>
            <w:tcBorders>
              <w:top w:val="single" w:sz="4" w:space="0" w:color="auto"/>
              <w:left w:val="nil"/>
              <w:bottom w:val="single" w:sz="4" w:space="0" w:color="auto"/>
              <w:right w:val="nil"/>
            </w:tcBorders>
            <w:shd w:val="clear" w:color="auto" w:fill="auto"/>
            <w:noWrap/>
            <w:vAlign w:val="bottom"/>
            <w:hideMark/>
          </w:tcPr>
          <w:p w14:paraId="041F6A43"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3</w:t>
            </w:r>
          </w:p>
        </w:tc>
        <w:tc>
          <w:tcPr>
            <w:tcW w:w="516" w:type="pct"/>
            <w:tcBorders>
              <w:top w:val="single" w:sz="4" w:space="0" w:color="auto"/>
              <w:left w:val="nil"/>
              <w:bottom w:val="single" w:sz="4" w:space="0" w:color="auto"/>
              <w:right w:val="nil"/>
            </w:tcBorders>
            <w:vAlign w:val="bottom"/>
          </w:tcPr>
          <w:p w14:paraId="443C3C85"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4</w:t>
            </w:r>
          </w:p>
        </w:tc>
      </w:tr>
      <w:tr w:rsidR="00255308" w:rsidRPr="00A355CC" w14:paraId="05612FF0" w14:textId="77777777" w:rsidTr="00384399">
        <w:trPr>
          <w:trHeight w:val="416"/>
        </w:trPr>
        <w:tc>
          <w:tcPr>
            <w:tcW w:w="1459" w:type="pct"/>
            <w:tcBorders>
              <w:top w:val="nil"/>
              <w:left w:val="nil"/>
              <w:bottom w:val="nil"/>
              <w:right w:val="nil"/>
            </w:tcBorders>
            <w:shd w:val="clear" w:color="auto" w:fill="auto"/>
            <w:noWrap/>
            <w:vAlign w:val="bottom"/>
            <w:hideMark/>
          </w:tcPr>
          <w:p w14:paraId="2214C1C9"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1.  Adaptability</w:t>
            </w:r>
          </w:p>
        </w:tc>
        <w:tc>
          <w:tcPr>
            <w:tcW w:w="1008" w:type="pct"/>
            <w:tcBorders>
              <w:top w:val="nil"/>
              <w:left w:val="nil"/>
              <w:bottom w:val="nil"/>
              <w:right w:val="nil"/>
            </w:tcBorders>
            <w:shd w:val="clear" w:color="auto" w:fill="auto"/>
            <w:noWrap/>
            <w:vAlign w:val="bottom"/>
          </w:tcPr>
          <w:p w14:paraId="115AF9C3"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c>
          <w:tcPr>
            <w:tcW w:w="1008" w:type="pct"/>
            <w:tcBorders>
              <w:top w:val="nil"/>
              <w:left w:val="nil"/>
              <w:bottom w:val="nil"/>
              <w:right w:val="nil"/>
            </w:tcBorders>
            <w:shd w:val="clear" w:color="auto" w:fill="auto"/>
            <w:noWrap/>
            <w:vAlign w:val="bottom"/>
          </w:tcPr>
          <w:p w14:paraId="6A2C7B17"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c>
          <w:tcPr>
            <w:tcW w:w="1008" w:type="pct"/>
            <w:tcBorders>
              <w:top w:val="nil"/>
              <w:left w:val="nil"/>
              <w:bottom w:val="nil"/>
              <w:right w:val="nil"/>
            </w:tcBorders>
            <w:shd w:val="clear" w:color="auto" w:fill="auto"/>
            <w:noWrap/>
            <w:vAlign w:val="bottom"/>
            <w:hideMark/>
          </w:tcPr>
          <w:p w14:paraId="477B059C"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c>
          <w:tcPr>
            <w:tcW w:w="516" w:type="pct"/>
            <w:tcBorders>
              <w:top w:val="nil"/>
              <w:left w:val="nil"/>
              <w:bottom w:val="nil"/>
              <w:right w:val="nil"/>
            </w:tcBorders>
            <w:vAlign w:val="bottom"/>
          </w:tcPr>
          <w:p w14:paraId="55930CDC"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r>
      <w:tr w:rsidR="00255308" w:rsidRPr="00A355CC" w14:paraId="49C0552C" w14:textId="77777777" w:rsidTr="00384399">
        <w:trPr>
          <w:trHeight w:val="416"/>
        </w:trPr>
        <w:tc>
          <w:tcPr>
            <w:tcW w:w="1459" w:type="pct"/>
            <w:tcBorders>
              <w:top w:val="nil"/>
              <w:left w:val="nil"/>
              <w:bottom w:val="nil"/>
              <w:right w:val="nil"/>
            </w:tcBorders>
            <w:shd w:val="clear" w:color="auto" w:fill="auto"/>
            <w:noWrap/>
            <w:vAlign w:val="bottom"/>
            <w:hideMark/>
          </w:tcPr>
          <w:p w14:paraId="7C78BFC2"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2.  AAQ-II</w:t>
            </w:r>
          </w:p>
        </w:tc>
        <w:tc>
          <w:tcPr>
            <w:tcW w:w="1008" w:type="pct"/>
            <w:tcBorders>
              <w:top w:val="nil"/>
              <w:left w:val="nil"/>
              <w:bottom w:val="nil"/>
              <w:right w:val="nil"/>
            </w:tcBorders>
            <w:shd w:val="clear" w:color="auto" w:fill="auto"/>
            <w:noWrap/>
            <w:vAlign w:val="bottom"/>
            <w:hideMark/>
          </w:tcPr>
          <w:p w14:paraId="3F6170CF"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.5</w:t>
            </w:r>
            <w:r>
              <w:rPr>
                <w:rFonts w:ascii="Times New Roman" w:eastAsia="Calibri" w:hAnsi="Times New Roman" w:cs="Times New Roman"/>
                <w:noProof/>
                <w:sz w:val="24"/>
                <w:szCs w:val="34"/>
                <w:lang w:eastAsia="en-GB"/>
              </w:rPr>
              <w:t>4</w:t>
            </w:r>
            <w:r w:rsidRPr="00A355CC">
              <w:rPr>
                <w:rFonts w:ascii="Times New Roman" w:eastAsia="Calibri" w:hAnsi="Times New Roman" w:cs="Times New Roman"/>
                <w:noProof/>
                <w:sz w:val="24"/>
                <w:szCs w:val="34"/>
                <w:lang w:eastAsia="en-GB"/>
              </w:rPr>
              <w:t>**</w:t>
            </w:r>
          </w:p>
        </w:tc>
        <w:tc>
          <w:tcPr>
            <w:tcW w:w="1008" w:type="pct"/>
            <w:tcBorders>
              <w:top w:val="nil"/>
              <w:left w:val="nil"/>
              <w:bottom w:val="nil"/>
              <w:right w:val="nil"/>
            </w:tcBorders>
            <w:shd w:val="clear" w:color="auto" w:fill="auto"/>
            <w:noWrap/>
            <w:vAlign w:val="bottom"/>
          </w:tcPr>
          <w:p w14:paraId="18318E71"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c>
          <w:tcPr>
            <w:tcW w:w="1008" w:type="pct"/>
            <w:tcBorders>
              <w:top w:val="nil"/>
              <w:left w:val="nil"/>
              <w:bottom w:val="nil"/>
              <w:right w:val="nil"/>
            </w:tcBorders>
            <w:shd w:val="clear" w:color="auto" w:fill="auto"/>
            <w:noWrap/>
            <w:vAlign w:val="bottom"/>
            <w:hideMark/>
          </w:tcPr>
          <w:p w14:paraId="40324557"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c>
          <w:tcPr>
            <w:tcW w:w="516" w:type="pct"/>
            <w:tcBorders>
              <w:top w:val="nil"/>
              <w:left w:val="nil"/>
              <w:bottom w:val="nil"/>
              <w:right w:val="nil"/>
            </w:tcBorders>
            <w:vAlign w:val="bottom"/>
          </w:tcPr>
          <w:p w14:paraId="639AEE99"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r>
      <w:tr w:rsidR="00255308" w:rsidRPr="00A355CC" w14:paraId="79E75928" w14:textId="77777777" w:rsidTr="00384399">
        <w:trPr>
          <w:trHeight w:val="416"/>
        </w:trPr>
        <w:tc>
          <w:tcPr>
            <w:tcW w:w="1459" w:type="pct"/>
            <w:tcBorders>
              <w:top w:val="nil"/>
              <w:left w:val="nil"/>
              <w:bottom w:val="nil"/>
              <w:right w:val="nil"/>
            </w:tcBorders>
            <w:shd w:val="clear" w:color="auto" w:fill="auto"/>
            <w:noWrap/>
            <w:vAlign w:val="bottom"/>
          </w:tcPr>
          <w:p w14:paraId="729060E8"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3.  DASS-21</w:t>
            </w:r>
          </w:p>
        </w:tc>
        <w:tc>
          <w:tcPr>
            <w:tcW w:w="1008" w:type="pct"/>
            <w:tcBorders>
              <w:top w:val="nil"/>
              <w:left w:val="nil"/>
              <w:bottom w:val="nil"/>
              <w:right w:val="nil"/>
            </w:tcBorders>
            <w:shd w:val="clear" w:color="auto" w:fill="auto"/>
            <w:noWrap/>
            <w:vAlign w:val="bottom"/>
          </w:tcPr>
          <w:p w14:paraId="27E2A203"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-.41**</w:t>
            </w:r>
          </w:p>
        </w:tc>
        <w:tc>
          <w:tcPr>
            <w:tcW w:w="1008" w:type="pct"/>
            <w:tcBorders>
              <w:top w:val="nil"/>
              <w:left w:val="nil"/>
              <w:bottom w:val="nil"/>
              <w:right w:val="nil"/>
            </w:tcBorders>
            <w:shd w:val="clear" w:color="auto" w:fill="auto"/>
            <w:noWrap/>
            <w:vAlign w:val="bottom"/>
          </w:tcPr>
          <w:p w14:paraId="3C6E1F23"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Pr>
                <w:rFonts w:ascii="Times New Roman" w:eastAsia="Calibri" w:hAnsi="Times New Roman" w:cs="Times New Roman"/>
                <w:noProof/>
                <w:sz w:val="24"/>
                <w:szCs w:val="34"/>
                <w:lang w:eastAsia="en-GB"/>
              </w:rPr>
              <w:t>-</w:t>
            </w:r>
            <w:r w:rsidRPr="00A355CC">
              <w:rPr>
                <w:rFonts w:ascii="Times New Roman" w:eastAsia="Calibri" w:hAnsi="Times New Roman" w:cs="Times New Roman"/>
                <w:noProof/>
                <w:sz w:val="24"/>
                <w:szCs w:val="34"/>
                <w:lang w:eastAsia="en-GB"/>
              </w:rPr>
              <w:t>.73**</w:t>
            </w:r>
          </w:p>
        </w:tc>
        <w:tc>
          <w:tcPr>
            <w:tcW w:w="1008" w:type="pct"/>
            <w:tcBorders>
              <w:top w:val="nil"/>
              <w:left w:val="nil"/>
              <w:bottom w:val="nil"/>
              <w:right w:val="nil"/>
            </w:tcBorders>
            <w:shd w:val="clear" w:color="auto" w:fill="auto"/>
            <w:noWrap/>
            <w:vAlign w:val="bottom"/>
          </w:tcPr>
          <w:p w14:paraId="67AD5795"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c>
          <w:tcPr>
            <w:tcW w:w="516" w:type="pct"/>
            <w:tcBorders>
              <w:top w:val="nil"/>
              <w:left w:val="nil"/>
              <w:bottom w:val="nil"/>
              <w:right w:val="nil"/>
            </w:tcBorders>
            <w:vAlign w:val="bottom"/>
          </w:tcPr>
          <w:p w14:paraId="0005CF1E"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r>
      <w:tr w:rsidR="00255308" w:rsidRPr="00A355CC" w14:paraId="2CB21895" w14:textId="77777777" w:rsidTr="00384399">
        <w:trPr>
          <w:trHeight w:val="382"/>
        </w:trPr>
        <w:tc>
          <w:tcPr>
            <w:tcW w:w="1459" w:type="pct"/>
            <w:tcBorders>
              <w:top w:val="nil"/>
              <w:left w:val="nil"/>
              <w:bottom w:val="nil"/>
              <w:right w:val="nil"/>
            </w:tcBorders>
            <w:shd w:val="clear" w:color="auto" w:fill="auto"/>
            <w:noWrap/>
            <w:vAlign w:val="bottom"/>
          </w:tcPr>
          <w:p w14:paraId="3B545AA1"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4.  Wellbeing</w:t>
            </w:r>
          </w:p>
        </w:tc>
        <w:tc>
          <w:tcPr>
            <w:tcW w:w="1008" w:type="pct"/>
            <w:tcBorders>
              <w:top w:val="nil"/>
              <w:left w:val="nil"/>
              <w:bottom w:val="nil"/>
              <w:right w:val="nil"/>
            </w:tcBorders>
            <w:shd w:val="clear" w:color="auto" w:fill="auto"/>
            <w:noWrap/>
          </w:tcPr>
          <w:p w14:paraId="2E25A6EF"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.46**</w:t>
            </w:r>
          </w:p>
        </w:tc>
        <w:tc>
          <w:tcPr>
            <w:tcW w:w="1008" w:type="pct"/>
            <w:tcBorders>
              <w:top w:val="nil"/>
              <w:left w:val="nil"/>
              <w:bottom w:val="nil"/>
              <w:right w:val="nil"/>
            </w:tcBorders>
            <w:shd w:val="clear" w:color="auto" w:fill="auto"/>
            <w:noWrap/>
          </w:tcPr>
          <w:p w14:paraId="7581ED7F"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Pr>
                <w:rFonts w:ascii="Times New Roman" w:eastAsia="Calibri" w:hAnsi="Times New Roman" w:cs="Times New Roman"/>
                <w:noProof/>
                <w:sz w:val="24"/>
                <w:szCs w:val="34"/>
                <w:lang w:eastAsia="en-GB"/>
              </w:rPr>
              <w:t>.59</w:t>
            </w:r>
            <w:r w:rsidRPr="00A355CC">
              <w:rPr>
                <w:rFonts w:ascii="Times New Roman" w:eastAsia="Calibri" w:hAnsi="Times New Roman" w:cs="Times New Roman"/>
                <w:noProof/>
                <w:sz w:val="24"/>
                <w:szCs w:val="34"/>
                <w:lang w:eastAsia="en-GB"/>
              </w:rPr>
              <w:t>**</w:t>
            </w:r>
          </w:p>
        </w:tc>
        <w:tc>
          <w:tcPr>
            <w:tcW w:w="1008" w:type="pct"/>
            <w:tcBorders>
              <w:top w:val="nil"/>
              <w:left w:val="nil"/>
              <w:bottom w:val="nil"/>
              <w:right w:val="nil"/>
            </w:tcBorders>
            <w:shd w:val="clear" w:color="auto" w:fill="auto"/>
            <w:noWrap/>
          </w:tcPr>
          <w:p w14:paraId="148116B4"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-.55**</w:t>
            </w:r>
          </w:p>
        </w:tc>
        <w:tc>
          <w:tcPr>
            <w:tcW w:w="516" w:type="pct"/>
            <w:tcBorders>
              <w:top w:val="nil"/>
              <w:left w:val="nil"/>
              <w:bottom w:val="nil"/>
              <w:right w:val="nil"/>
            </w:tcBorders>
          </w:tcPr>
          <w:p w14:paraId="3750AAB8"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r>
      <w:tr w:rsidR="00255308" w:rsidRPr="00A355CC" w14:paraId="2F2959C6" w14:textId="77777777" w:rsidTr="00384399">
        <w:trPr>
          <w:trHeight w:val="416"/>
        </w:trPr>
        <w:tc>
          <w:tcPr>
            <w:tcW w:w="1459" w:type="pct"/>
            <w:tcBorders>
              <w:top w:val="nil"/>
              <w:left w:val="nil"/>
              <w:bottom w:val="nil"/>
              <w:right w:val="nil"/>
            </w:tcBorders>
            <w:shd w:val="clear" w:color="auto" w:fill="auto"/>
            <w:noWrap/>
            <w:vAlign w:val="bottom"/>
          </w:tcPr>
          <w:p w14:paraId="4765C766"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Mean</w:t>
            </w:r>
          </w:p>
        </w:tc>
        <w:tc>
          <w:tcPr>
            <w:tcW w:w="1008" w:type="pct"/>
            <w:tcBorders>
              <w:top w:val="nil"/>
              <w:left w:val="nil"/>
              <w:bottom w:val="nil"/>
              <w:right w:val="nil"/>
            </w:tcBorders>
            <w:shd w:val="clear" w:color="auto" w:fill="auto"/>
            <w:noWrap/>
            <w:vAlign w:val="bottom"/>
          </w:tcPr>
          <w:p w14:paraId="269F6188"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47.51</w:t>
            </w:r>
          </w:p>
        </w:tc>
        <w:tc>
          <w:tcPr>
            <w:tcW w:w="1008" w:type="pct"/>
            <w:tcBorders>
              <w:top w:val="nil"/>
              <w:left w:val="nil"/>
              <w:bottom w:val="nil"/>
              <w:right w:val="nil"/>
            </w:tcBorders>
            <w:shd w:val="clear" w:color="auto" w:fill="auto"/>
            <w:noWrap/>
            <w:vAlign w:val="bottom"/>
          </w:tcPr>
          <w:p w14:paraId="4B6D7134"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24.16</w:t>
            </w:r>
          </w:p>
        </w:tc>
        <w:tc>
          <w:tcPr>
            <w:tcW w:w="1008" w:type="pct"/>
            <w:tcBorders>
              <w:top w:val="nil"/>
              <w:left w:val="nil"/>
              <w:bottom w:val="nil"/>
              <w:right w:val="nil"/>
            </w:tcBorders>
            <w:shd w:val="clear" w:color="auto" w:fill="auto"/>
            <w:noWrap/>
            <w:vAlign w:val="bottom"/>
          </w:tcPr>
          <w:p w14:paraId="409CA6B7"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36.94</w:t>
            </w:r>
          </w:p>
        </w:tc>
        <w:tc>
          <w:tcPr>
            <w:tcW w:w="516" w:type="pct"/>
            <w:tcBorders>
              <w:top w:val="nil"/>
              <w:left w:val="nil"/>
              <w:bottom w:val="nil"/>
              <w:right w:val="nil"/>
            </w:tcBorders>
            <w:vAlign w:val="bottom"/>
          </w:tcPr>
          <w:p w14:paraId="54B4979E"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39.76</w:t>
            </w:r>
          </w:p>
        </w:tc>
      </w:tr>
      <w:tr w:rsidR="00255308" w:rsidRPr="00A355CC" w14:paraId="383D1E91" w14:textId="77777777" w:rsidTr="00384399">
        <w:trPr>
          <w:trHeight w:val="416"/>
        </w:trPr>
        <w:tc>
          <w:tcPr>
            <w:tcW w:w="1459" w:type="pct"/>
            <w:tcBorders>
              <w:top w:val="nil"/>
              <w:left w:val="nil"/>
              <w:bottom w:val="single" w:sz="4" w:space="0" w:color="auto"/>
              <w:right w:val="nil"/>
            </w:tcBorders>
            <w:shd w:val="clear" w:color="auto" w:fill="auto"/>
            <w:noWrap/>
            <w:vAlign w:val="bottom"/>
          </w:tcPr>
          <w:p w14:paraId="6065BE72"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SD</w:t>
            </w:r>
          </w:p>
        </w:tc>
        <w:tc>
          <w:tcPr>
            <w:tcW w:w="1008" w:type="pct"/>
            <w:tcBorders>
              <w:top w:val="nil"/>
              <w:left w:val="nil"/>
              <w:bottom w:val="single" w:sz="4" w:space="0" w:color="auto"/>
              <w:right w:val="nil"/>
            </w:tcBorders>
            <w:shd w:val="clear" w:color="auto" w:fill="auto"/>
            <w:noWrap/>
            <w:vAlign w:val="bottom"/>
          </w:tcPr>
          <w:p w14:paraId="3A47FA20"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9.00</w:t>
            </w:r>
          </w:p>
        </w:tc>
        <w:tc>
          <w:tcPr>
            <w:tcW w:w="1008" w:type="pct"/>
            <w:tcBorders>
              <w:top w:val="nil"/>
              <w:left w:val="nil"/>
              <w:bottom w:val="single" w:sz="4" w:space="0" w:color="auto"/>
              <w:right w:val="nil"/>
            </w:tcBorders>
            <w:shd w:val="clear" w:color="auto" w:fill="auto"/>
            <w:noWrap/>
            <w:vAlign w:val="bottom"/>
          </w:tcPr>
          <w:p w14:paraId="765367E0"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10.16</w:t>
            </w:r>
          </w:p>
        </w:tc>
        <w:tc>
          <w:tcPr>
            <w:tcW w:w="1008" w:type="pct"/>
            <w:tcBorders>
              <w:top w:val="nil"/>
              <w:left w:val="nil"/>
              <w:bottom w:val="single" w:sz="4" w:space="0" w:color="auto"/>
              <w:right w:val="nil"/>
            </w:tcBorders>
            <w:shd w:val="clear" w:color="auto" w:fill="auto"/>
            <w:noWrap/>
            <w:vAlign w:val="bottom"/>
          </w:tcPr>
          <w:p w14:paraId="78C4FCCD"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26.39</w:t>
            </w:r>
          </w:p>
        </w:tc>
        <w:tc>
          <w:tcPr>
            <w:tcW w:w="516" w:type="pct"/>
            <w:tcBorders>
              <w:top w:val="nil"/>
              <w:left w:val="nil"/>
              <w:bottom w:val="single" w:sz="4" w:space="0" w:color="auto"/>
              <w:right w:val="nil"/>
            </w:tcBorders>
            <w:vAlign w:val="bottom"/>
          </w:tcPr>
          <w:p w14:paraId="38232B33"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9.81</w:t>
            </w:r>
          </w:p>
        </w:tc>
      </w:tr>
      <w:tr w:rsidR="00255308" w:rsidRPr="00A355CC" w14:paraId="2CCC28C5" w14:textId="77777777" w:rsidTr="00384399">
        <w:trPr>
          <w:trHeight w:val="416"/>
        </w:trPr>
        <w:tc>
          <w:tcPr>
            <w:tcW w:w="1459" w:type="pct"/>
            <w:tcBorders>
              <w:top w:val="single" w:sz="4" w:space="0" w:color="auto"/>
              <w:left w:val="nil"/>
              <w:bottom w:val="nil"/>
              <w:right w:val="nil"/>
            </w:tcBorders>
            <w:shd w:val="clear" w:color="auto" w:fill="auto"/>
            <w:noWrap/>
            <w:vAlign w:val="bottom"/>
          </w:tcPr>
          <w:p w14:paraId="1BCA6EC1"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r w:rsidRPr="00A355CC">
              <w:rPr>
                <w:rFonts w:ascii="Times New Roman" w:eastAsia="Calibri" w:hAnsi="Times New Roman" w:cs="Times New Roman"/>
                <w:noProof/>
                <w:sz w:val="24"/>
                <w:szCs w:val="34"/>
                <w:lang w:eastAsia="en-GB"/>
              </w:rPr>
              <w:t xml:space="preserve">Note: ** </w:t>
            </w:r>
            <w:r w:rsidRPr="00A355CC">
              <w:rPr>
                <w:rFonts w:ascii="Times New Roman" w:eastAsia="Calibri" w:hAnsi="Times New Roman" w:cs="Times New Roman"/>
                <w:i/>
                <w:noProof/>
                <w:sz w:val="24"/>
                <w:szCs w:val="34"/>
                <w:lang w:eastAsia="en-GB"/>
              </w:rPr>
              <w:t xml:space="preserve">p </w:t>
            </w:r>
            <w:r w:rsidRPr="00A355CC">
              <w:rPr>
                <w:rFonts w:ascii="Times New Roman" w:eastAsia="Calibri" w:hAnsi="Times New Roman" w:cs="Times New Roman"/>
                <w:noProof/>
                <w:sz w:val="24"/>
                <w:szCs w:val="34"/>
                <w:lang w:eastAsia="en-GB"/>
              </w:rPr>
              <w:t>&lt;.001.</w:t>
            </w:r>
          </w:p>
        </w:tc>
        <w:tc>
          <w:tcPr>
            <w:tcW w:w="1008" w:type="pct"/>
            <w:tcBorders>
              <w:top w:val="single" w:sz="4" w:space="0" w:color="auto"/>
              <w:left w:val="nil"/>
              <w:bottom w:val="nil"/>
              <w:right w:val="nil"/>
            </w:tcBorders>
            <w:shd w:val="clear" w:color="auto" w:fill="auto"/>
            <w:noWrap/>
            <w:vAlign w:val="bottom"/>
          </w:tcPr>
          <w:p w14:paraId="40079FEE"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c>
          <w:tcPr>
            <w:tcW w:w="1008" w:type="pct"/>
            <w:tcBorders>
              <w:top w:val="single" w:sz="4" w:space="0" w:color="auto"/>
              <w:left w:val="nil"/>
              <w:bottom w:val="nil"/>
              <w:right w:val="nil"/>
            </w:tcBorders>
            <w:shd w:val="clear" w:color="auto" w:fill="auto"/>
            <w:noWrap/>
            <w:vAlign w:val="bottom"/>
          </w:tcPr>
          <w:p w14:paraId="7F8F41AD"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c>
          <w:tcPr>
            <w:tcW w:w="1008" w:type="pct"/>
            <w:tcBorders>
              <w:top w:val="single" w:sz="4" w:space="0" w:color="auto"/>
              <w:left w:val="nil"/>
              <w:bottom w:val="nil"/>
              <w:right w:val="nil"/>
            </w:tcBorders>
            <w:shd w:val="clear" w:color="auto" w:fill="auto"/>
            <w:noWrap/>
            <w:vAlign w:val="bottom"/>
          </w:tcPr>
          <w:p w14:paraId="35D79058"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c>
          <w:tcPr>
            <w:tcW w:w="516" w:type="pct"/>
            <w:tcBorders>
              <w:top w:val="single" w:sz="4" w:space="0" w:color="auto"/>
              <w:left w:val="nil"/>
              <w:bottom w:val="nil"/>
              <w:right w:val="nil"/>
            </w:tcBorders>
          </w:tcPr>
          <w:p w14:paraId="29C95B9C" w14:textId="77777777" w:rsidR="00255308" w:rsidRPr="00A355CC" w:rsidRDefault="00255308" w:rsidP="00384399">
            <w:pPr>
              <w:spacing w:after="200" w:line="480" w:lineRule="auto"/>
              <w:ind w:left="720" w:hanging="720"/>
              <w:rPr>
                <w:rFonts w:ascii="Times New Roman" w:eastAsia="Calibri" w:hAnsi="Times New Roman" w:cs="Times New Roman"/>
                <w:noProof/>
                <w:sz w:val="24"/>
                <w:szCs w:val="34"/>
                <w:lang w:eastAsia="en-GB"/>
              </w:rPr>
            </w:pPr>
          </w:p>
        </w:tc>
      </w:tr>
    </w:tbl>
    <w:p w14:paraId="2F44D0C7" w14:textId="77777777" w:rsidR="00255308" w:rsidRDefault="00255308" w:rsidP="00255308"/>
    <w:p w14:paraId="7E0A3982" w14:textId="77777777" w:rsidR="00255308" w:rsidRDefault="00255308" w:rsidP="00255308"/>
    <w:p w14:paraId="694D1A8C" w14:textId="77777777" w:rsidR="00255308" w:rsidRDefault="00255308" w:rsidP="00255308"/>
    <w:p w14:paraId="4E006378" w14:textId="77777777" w:rsidR="00255308" w:rsidRDefault="00255308" w:rsidP="00255308"/>
    <w:p w14:paraId="7FF4E109" w14:textId="77777777" w:rsidR="00255308" w:rsidRDefault="00255308" w:rsidP="00255308"/>
    <w:p w14:paraId="706A0C6E" w14:textId="77777777" w:rsidR="00255308" w:rsidRDefault="00255308" w:rsidP="00255308"/>
    <w:p w14:paraId="7CDDD657" w14:textId="77777777" w:rsidR="00255308" w:rsidRDefault="00255308" w:rsidP="00255308">
      <w:bookmarkStart w:id="24" w:name="_GoBack"/>
      <w:bookmarkEnd w:id="24"/>
    </w:p>
    <w:p w14:paraId="6574BB11" w14:textId="77777777" w:rsidR="00255308" w:rsidRDefault="00255308" w:rsidP="00255308"/>
    <w:p w14:paraId="4A3977EE" w14:textId="77777777" w:rsidR="00255308" w:rsidRDefault="00255308" w:rsidP="00255308"/>
    <w:p w14:paraId="19BACFDD" w14:textId="77777777" w:rsidR="00255308" w:rsidRPr="00A355CC" w:rsidRDefault="00255308" w:rsidP="00255308">
      <w:pPr>
        <w:rPr>
          <w:rFonts w:ascii="Times New Roman" w:eastAsia="Calibri" w:hAnsi="Times New Roman" w:cs="Times New Roman"/>
          <w:sz w:val="24"/>
          <w:lang w:val="en-US"/>
        </w:rPr>
      </w:pPr>
    </w:p>
    <w:p w14:paraId="2EC50211" w14:textId="77777777" w:rsidR="00255308" w:rsidRPr="00A355CC" w:rsidRDefault="00255308" w:rsidP="00255308">
      <w:pPr>
        <w:spacing w:line="480" w:lineRule="auto"/>
        <w:ind w:firstLine="709"/>
        <w:rPr>
          <w:rFonts w:ascii="Times New Roman" w:eastAsia="Calibri" w:hAnsi="Times New Roman" w:cs="Times New Roman"/>
          <w:b/>
          <w:sz w:val="24"/>
          <w:lang w:val="en-US"/>
        </w:rPr>
      </w:pPr>
      <w:r w:rsidRPr="00A355CC">
        <w:rPr>
          <w:rFonts w:ascii="Calibri" w:eastAsia="Calibri" w:hAnsi="Calibri" w:cs="Times New Roman"/>
          <w:noProof/>
          <w:lang w:eastAsia="en-GB"/>
        </w:rPr>
        <w:drawing>
          <wp:inline distT="0" distB="0" distL="0" distR="0" wp14:anchorId="385B9400" wp14:editId="2C498F9B">
            <wp:extent cx="6120130" cy="34436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p>
    <w:p w14:paraId="05F0716D" w14:textId="77777777" w:rsidR="00B31CC2" w:rsidRDefault="00255308" w:rsidP="00255308">
      <w:pPr>
        <w:spacing w:line="480" w:lineRule="auto"/>
        <w:ind w:firstLine="709"/>
        <w:rPr>
          <w:rFonts w:ascii="Times New Roman" w:eastAsia="Calibri" w:hAnsi="Times New Roman" w:cs="Times New Roman"/>
          <w:sz w:val="24"/>
          <w:lang w:val="en-US"/>
        </w:rPr>
      </w:pPr>
      <w:r w:rsidRPr="00A355CC">
        <w:rPr>
          <w:rFonts w:ascii="Times New Roman" w:eastAsia="Calibri" w:hAnsi="Times New Roman" w:cs="Times New Roman"/>
          <w:b/>
          <w:sz w:val="24"/>
          <w:lang w:val="en-US"/>
        </w:rPr>
        <w:t xml:space="preserve">Figure 1 – </w:t>
      </w:r>
      <w:r w:rsidRPr="00A355CC">
        <w:rPr>
          <w:rFonts w:ascii="Times New Roman" w:eastAsia="Calibri" w:hAnsi="Times New Roman" w:cs="Times New Roman"/>
          <w:sz w:val="24"/>
          <w:lang w:val="en-US"/>
        </w:rPr>
        <w:t>The results of the confirmatory factor analysis: standardized coefficients are displayed</w:t>
      </w:r>
      <w:r>
        <w:rPr>
          <w:rFonts w:ascii="Times New Roman" w:eastAsia="Calibri" w:hAnsi="Times New Roman" w:cs="Times New Roman"/>
          <w:sz w:val="24"/>
          <w:lang w:val="en-US"/>
        </w:rPr>
        <w:t xml:space="preserve"> (note: Psychological Inflexibility is just the inverse of Psychological Flexibility)</w:t>
      </w:r>
      <w:r w:rsidR="00B31CC2">
        <w:rPr>
          <w:rFonts w:ascii="Times New Roman" w:eastAsia="Calibri" w:hAnsi="Times New Roman" w:cs="Times New Roman"/>
          <w:sz w:val="24"/>
          <w:lang w:val="en-US"/>
        </w:rPr>
        <w:t>.</w:t>
      </w:r>
    </w:p>
    <w:p w14:paraId="56ED032B" w14:textId="164D4AA9" w:rsidR="00255308" w:rsidRPr="00A355CC" w:rsidRDefault="00B31CC2" w:rsidP="00255308">
      <w:pPr>
        <w:spacing w:line="480" w:lineRule="auto"/>
        <w:ind w:firstLine="709"/>
        <w:rPr>
          <w:rFonts w:ascii="Times New Roman" w:eastAsia="Calibri" w:hAnsi="Times New Roman" w:cs="Times New Roman"/>
          <w:sz w:val="24"/>
          <w:lang w:val="en-US"/>
        </w:rPr>
      </w:pPr>
      <w:r>
        <w:rPr>
          <w:rFonts w:ascii="Times New Roman" w:eastAsia="Calibri" w:hAnsi="Times New Roman" w:cs="Times New Roman"/>
          <w:i/>
          <w:sz w:val="24"/>
          <w:lang w:val="en-US"/>
        </w:rPr>
        <w:t xml:space="preserve">Note. </w:t>
      </w:r>
      <w:r>
        <w:rPr>
          <w:rFonts w:ascii="Times New Roman" w:eastAsia="Calibri" w:hAnsi="Times New Roman" w:cs="Times New Roman"/>
          <w:sz w:val="24"/>
          <w:lang w:val="en-US"/>
        </w:rPr>
        <w:t xml:space="preserve">Fit indices: </w:t>
      </w:r>
      <w:r w:rsidRPr="00A355CC">
        <w:rPr>
          <w:rFonts w:ascii="Book Antiqua" w:eastAsia="Calibri" w:hAnsi="Book Antiqua" w:cs="Times New Roman"/>
          <w:i/>
          <w:sz w:val="24"/>
          <w:lang w:val="en-US"/>
        </w:rPr>
        <w:t>χ</w:t>
      </w:r>
      <w:r w:rsidRPr="00A355CC">
        <w:rPr>
          <w:rFonts w:ascii="Times New Roman" w:eastAsia="Calibri" w:hAnsi="Times New Roman" w:cs="Times New Roman"/>
          <w:sz w:val="24"/>
          <w:lang w:val="en-US"/>
        </w:rPr>
        <w:t xml:space="preserve">²(102) = 202.10, </w:t>
      </w:r>
      <w:r w:rsidRPr="00A355CC">
        <w:rPr>
          <w:rFonts w:ascii="Times New Roman" w:eastAsia="Calibri" w:hAnsi="Times New Roman" w:cs="Times New Roman"/>
          <w:i/>
          <w:sz w:val="24"/>
          <w:lang w:val="en-US"/>
        </w:rPr>
        <w:t xml:space="preserve">p </w:t>
      </w:r>
      <w:r w:rsidRPr="00A355CC">
        <w:rPr>
          <w:rFonts w:ascii="Times New Roman" w:eastAsia="Calibri" w:hAnsi="Times New Roman" w:cs="Times New Roman"/>
          <w:sz w:val="24"/>
          <w:lang w:val="en-US"/>
        </w:rPr>
        <w:t>&lt; .001</w:t>
      </w:r>
      <w:r>
        <w:rPr>
          <w:rFonts w:ascii="Times New Roman" w:eastAsia="Calibri" w:hAnsi="Times New Roman" w:cs="Times New Roman"/>
          <w:sz w:val="24"/>
          <w:lang w:val="en-US"/>
        </w:rPr>
        <w:t xml:space="preserve">; </w:t>
      </w:r>
      <w:r w:rsidRPr="00A355CC">
        <w:rPr>
          <w:rFonts w:ascii="Times New Roman" w:eastAsia="Calibri" w:hAnsi="Times New Roman" w:cs="Times New Roman"/>
          <w:sz w:val="24"/>
          <w:lang w:val="en-US"/>
        </w:rPr>
        <w:t xml:space="preserve">RMSEA = .069, </w:t>
      </w:r>
      <w:r>
        <w:rPr>
          <w:rFonts w:ascii="Times New Roman" w:eastAsia="Calibri" w:hAnsi="Times New Roman" w:cs="Times New Roman"/>
          <w:sz w:val="24"/>
          <w:lang w:val="en-US"/>
        </w:rPr>
        <w:t xml:space="preserve">95% C.I. [.052, .086]; </w:t>
      </w:r>
      <w:r w:rsidRPr="00A355CC">
        <w:rPr>
          <w:rFonts w:ascii="Times New Roman" w:eastAsia="Calibri" w:hAnsi="Times New Roman" w:cs="Times New Roman"/>
          <w:sz w:val="24"/>
          <w:lang w:val="en-US"/>
        </w:rPr>
        <w:t>CFI = .917</w:t>
      </w:r>
      <w:r>
        <w:rPr>
          <w:rFonts w:ascii="Times New Roman" w:eastAsia="Calibri" w:hAnsi="Times New Roman" w:cs="Times New Roman"/>
          <w:sz w:val="24"/>
          <w:lang w:val="en-US"/>
        </w:rPr>
        <w:t>; TLI = .902; SRMR = .128.</w:t>
      </w:r>
      <w:r w:rsidRPr="00A355CC">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 xml:space="preserve"> </w:t>
      </w:r>
    </w:p>
    <w:p w14:paraId="5D9F5CEA" w14:textId="77777777" w:rsidR="00255308" w:rsidRDefault="00255308" w:rsidP="00255308">
      <w:pPr>
        <w:spacing w:line="480" w:lineRule="auto"/>
        <w:ind w:firstLine="709"/>
        <w:rPr>
          <w:rFonts w:ascii="Times New Roman" w:eastAsia="Calibri" w:hAnsi="Times New Roman" w:cs="Times New Roman"/>
          <w:sz w:val="24"/>
          <w:lang w:val="en-US"/>
        </w:rPr>
      </w:pPr>
    </w:p>
    <w:p w14:paraId="45BC641C" w14:textId="05248B4E" w:rsidR="00255308" w:rsidRDefault="000D6959" w:rsidP="00255308">
      <w:pPr>
        <w:spacing w:line="480" w:lineRule="auto"/>
        <w:ind w:firstLine="709"/>
        <w:rPr>
          <w:rFonts w:ascii="Times New Roman" w:eastAsia="Calibri" w:hAnsi="Times New Roman" w:cs="Times New Roman"/>
          <w:sz w:val="24"/>
          <w:lang w:val="en-US"/>
        </w:rPr>
      </w:pPr>
      <w:r>
        <w:rPr>
          <w:rFonts w:ascii="Times New Roman" w:eastAsia="Calibri" w:hAnsi="Times New Roman" w:cs="Times New Roman"/>
          <w:noProof/>
          <w:sz w:val="24"/>
          <w:lang w:eastAsia="en-GB"/>
        </w:rPr>
        <w:lastRenderedPageBreak/>
        <w:drawing>
          <wp:inline distT="0" distB="0" distL="0" distR="0" wp14:anchorId="6600E1D6" wp14:editId="5BFF320E">
            <wp:extent cx="5430008" cy="686848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08C39.tmp"/>
                    <pic:cNvPicPr/>
                  </pic:nvPicPr>
                  <pic:blipFill>
                    <a:blip r:embed="rId22">
                      <a:extLst>
                        <a:ext uri="{28A0092B-C50C-407E-A947-70E740481C1C}">
                          <a14:useLocalDpi xmlns:a14="http://schemas.microsoft.com/office/drawing/2010/main" val="0"/>
                        </a:ext>
                      </a:extLst>
                    </a:blip>
                    <a:stretch>
                      <a:fillRect/>
                    </a:stretch>
                  </pic:blipFill>
                  <pic:spPr>
                    <a:xfrm>
                      <a:off x="0" y="0"/>
                      <a:ext cx="5430008" cy="6868484"/>
                    </a:xfrm>
                    <a:prstGeom prst="rect">
                      <a:avLst/>
                    </a:prstGeom>
                  </pic:spPr>
                </pic:pic>
              </a:graphicData>
            </a:graphic>
          </wp:inline>
        </w:drawing>
      </w:r>
    </w:p>
    <w:p w14:paraId="67595D9C" w14:textId="77777777" w:rsidR="00255308" w:rsidRDefault="00255308" w:rsidP="00255308">
      <w:pPr>
        <w:spacing w:line="480" w:lineRule="auto"/>
        <w:ind w:firstLine="709"/>
        <w:rPr>
          <w:rFonts w:ascii="Times New Roman" w:eastAsia="Calibri" w:hAnsi="Times New Roman" w:cs="Times New Roman"/>
          <w:sz w:val="24"/>
          <w:lang w:val="en-US"/>
        </w:rPr>
      </w:pPr>
    </w:p>
    <w:p w14:paraId="0ADD6D2C" w14:textId="3B86AE83" w:rsidR="00255308" w:rsidRPr="00A355CC" w:rsidRDefault="00255308" w:rsidP="00255308">
      <w:pPr>
        <w:spacing w:line="480" w:lineRule="auto"/>
        <w:ind w:firstLine="709"/>
        <w:rPr>
          <w:rFonts w:ascii="Times New Roman" w:eastAsia="Calibri" w:hAnsi="Times New Roman" w:cs="Times New Roman"/>
          <w:sz w:val="24"/>
          <w:lang w:val="en-US"/>
        </w:rPr>
      </w:pPr>
    </w:p>
    <w:p w14:paraId="6BB1FA56" w14:textId="33215E5C" w:rsidR="00255308" w:rsidRDefault="00255308" w:rsidP="00255308">
      <w:pPr>
        <w:spacing w:line="480" w:lineRule="auto"/>
        <w:ind w:firstLine="709"/>
        <w:rPr>
          <w:rFonts w:ascii="Times New Roman" w:eastAsia="Calibri" w:hAnsi="Times New Roman" w:cs="Times New Roman"/>
          <w:sz w:val="24"/>
          <w:lang w:val="en-US"/>
        </w:rPr>
      </w:pPr>
      <w:r w:rsidRPr="00A355CC">
        <w:rPr>
          <w:rFonts w:ascii="Times New Roman" w:eastAsia="Calibri" w:hAnsi="Times New Roman" w:cs="Times New Roman"/>
          <w:b/>
          <w:sz w:val="24"/>
          <w:lang w:val="en-US"/>
        </w:rPr>
        <w:t xml:space="preserve">Figure 2 – </w:t>
      </w:r>
      <w:r w:rsidRPr="00A355CC">
        <w:rPr>
          <w:rFonts w:ascii="Times New Roman" w:eastAsia="Calibri" w:hAnsi="Times New Roman" w:cs="Times New Roman"/>
          <w:sz w:val="24"/>
          <w:lang w:val="en-US"/>
        </w:rPr>
        <w:t xml:space="preserve">The results of the </w:t>
      </w:r>
      <w:r w:rsidR="00A02BA1">
        <w:rPr>
          <w:rFonts w:ascii="Times New Roman" w:eastAsia="Calibri" w:hAnsi="Times New Roman" w:cs="Times New Roman"/>
          <w:sz w:val="24"/>
          <w:lang w:val="en-US"/>
        </w:rPr>
        <w:t xml:space="preserve">three </w:t>
      </w:r>
      <w:r>
        <w:rPr>
          <w:rFonts w:ascii="Times New Roman" w:eastAsia="Calibri" w:hAnsi="Times New Roman" w:cs="Times New Roman"/>
          <w:sz w:val="24"/>
          <w:lang w:val="en-US"/>
        </w:rPr>
        <w:t xml:space="preserve">path analysis </w:t>
      </w:r>
      <w:r w:rsidR="00A02BA1">
        <w:rPr>
          <w:rFonts w:ascii="Times New Roman" w:eastAsia="Calibri" w:hAnsi="Times New Roman" w:cs="Times New Roman"/>
          <w:sz w:val="24"/>
          <w:lang w:val="en-US"/>
        </w:rPr>
        <w:t>models</w:t>
      </w:r>
      <w:r w:rsidRPr="00A355CC">
        <w:rPr>
          <w:rFonts w:ascii="Times New Roman" w:eastAsia="Calibri" w:hAnsi="Times New Roman" w:cs="Times New Roman"/>
          <w:sz w:val="24"/>
          <w:lang w:val="en-US"/>
        </w:rPr>
        <w:t>: standardized coefficients are displayed.</w:t>
      </w:r>
    </w:p>
    <w:p w14:paraId="500786F5" w14:textId="3B7A705B" w:rsidR="00255308" w:rsidRDefault="00A02BA1" w:rsidP="00A02BA1">
      <w:pPr>
        <w:spacing w:line="480" w:lineRule="auto"/>
        <w:ind w:firstLine="709"/>
      </w:pPr>
      <w:r>
        <w:rPr>
          <w:rFonts w:ascii="Times New Roman" w:eastAsia="Calibri" w:hAnsi="Times New Roman" w:cs="Times New Roman"/>
          <w:i/>
          <w:sz w:val="24"/>
          <w:lang w:val="en-US"/>
        </w:rPr>
        <w:lastRenderedPageBreak/>
        <w:t xml:space="preserve">Note. </w:t>
      </w:r>
      <w:r w:rsidR="00255308" w:rsidRPr="00A355CC">
        <w:rPr>
          <w:rFonts w:ascii="Times New Roman" w:eastAsia="Calibri" w:hAnsi="Times New Roman" w:cs="Times New Roman"/>
          <w:sz w:val="24"/>
          <w:lang w:val="en-US"/>
        </w:rPr>
        <w:t>Dotted lines represent non-significant regression paths (p &gt; .05)</w:t>
      </w:r>
      <w:r>
        <w:rPr>
          <w:rFonts w:ascii="Times New Roman" w:eastAsia="Calibri" w:hAnsi="Times New Roman" w:cs="Times New Roman"/>
          <w:sz w:val="24"/>
          <w:lang w:val="en-US"/>
        </w:rPr>
        <w:t>.</w:t>
      </w:r>
      <w:r w:rsidR="000D6959" w:rsidRPr="000D6959">
        <w:t xml:space="preserve"> </w:t>
      </w:r>
      <w:r w:rsidR="000D6959">
        <w:t xml:space="preserve">The path </w:t>
      </w:r>
      <w:r w:rsidR="000D6959" w:rsidRPr="000D6959">
        <w:rPr>
          <w:rFonts w:ascii="Times New Roman" w:eastAsia="Calibri" w:hAnsi="Times New Roman" w:cs="Times New Roman"/>
          <w:sz w:val="24"/>
          <w:lang w:val="en-US"/>
        </w:rPr>
        <w:t>models were fully saturated and therefore demonstrated perfect fit.</w:t>
      </w:r>
      <w:r>
        <w:rPr>
          <w:rFonts w:ascii="Times New Roman" w:eastAsia="Calibri" w:hAnsi="Times New Roman" w:cs="Times New Roman"/>
          <w:sz w:val="24"/>
          <w:lang w:val="en-US"/>
        </w:rPr>
        <w:t xml:space="preserve"> </w:t>
      </w:r>
    </w:p>
    <w:p w14:paraId="4BD152A0" w14:textId="77777777" w:rsidR="00384399" w:rsidRDefault="00384399"/>
    <w:sectPr w:rsidR="00384399">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29435" w14:textId="77777777" w:rsidR="00162C0E" w:rsidRDefault="00162C0E" w:rsidP="00255308">
      <w:pPr>
        <w:spacing w:after="0" w:line="240" w:lineRule="auto"/>
      </w:pPr>
      <w:r>
        <w:separator/>
      </w:r>
    </w:p>
  </w:endnote>
  <w:endnote w:type="continuationSeparator" w:id="0">
    <w:p w14:paraId="0545B785" w14:textId="77777777" w:rsidR="00162C0E" w:rsidRDefault="00162C0E" w:rsidP="0025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628252"/>
      <w:docPartObj>
        <w:docPartGallery w:val="Page Numbers (Bottom of Page)"/>
        <w:docPartUnique/>
      </w:docPartObj>
    </w:sdtPr>
    <w:sdtEndPr>
      <w:rPr>
        <w:noProof/>
      </w:rPr>
    </w:sdtEndPr>
    <w:sdtContent>
      <w:p w14:paraId="76CAAB8F" w14:textId="6FC97ABE" w:rsidR="00384399" w:rsidRDefault="00384399">
        <w:pPr>
          <w:pStyle w:val="Footer"/>
          <w:jc w:val="center"/>
        </w:pPr>
        <w:r>
          <w:fldChar w:fldCharType="begin"/>
        </w:r>
        <w:r>
          <w:instrText xml:space="preserve"> PAGE   \* MERGEFORMAT </w:instrText>
        </w:r>
        <w:r>
          <w:fldChar w:fldCharType="separate"/>
        </w:r>
        <w:r w:rsidR="00A67CDB">
          <w:rPr>
            <w:noProof/>
          </w:rPr>
          <w:t>14</w:t>
        </w:r>
        <w:r>
          <w:rPr>
            <w:noProof/>
          </w:rPr>
          <w:fldChar w:fldCharType="end"/>
        </w:r>
      </w:p>
    </w:sdtContent>
  </w:sdt>
  <w:p w14:paraId="5824739A" w14:textId="77777777" w:rsidR="00384399" w:rsidRDefault="00384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6D3AF" w14:textId="77777777" w:rsidR="00162C0E" w:rsidRDefault="00162C0E" w:rsidP="00255308">
      <w:pPr>
        <w:spacing w:after="0" w:line="240" w:lineRule="auto"/>
      </w:pPr>
      <w:r>
        <w:separator/>
      </w:r>
    </w:p>
  </w:footnote>
  <w:footnote w:type="continuationSeparator" w:id="0">
    <w:p w14:paraId="585EDA77" w14:textId="77777777" w:rsidR="00162C0E" w:rsidRDefault="00162C0E" w:rsidP="00255308">
      <w:pPr>
        <w:spacing w:after="0" w:line="240" w:lineRule="auto"/>
      </w:pPr>
      <w:r>
        <w:continuationSeparator/>
      </w:r>
    </w:p>
  </w:footnote>
  <w:footnote w:id="1">
    <w:p w14:paraId="40357400" w14:textId="77777777" w:rsidR="00384399" w:rsidRDefault="00384399" w:rsidP="00255308">
      <w:pPr>
        <w:pStyle w:val="FootnoteText"/>
      </w:pPr>
      <w:bookmarkStart w:id="9" w:name="_Hlk49780912"/>
      <w:r>
        <w:rPr>
          <w:rStyle w:val="FootnoteReference"/>
        </w:rPr>
        <w:footnoteRef/>
      </w:r>
      <w:r>
        <w:t xml:space="preserve"> </w:t>
      </w:r>
      <w:r>
        <w:rPr>
          <w:lang w:val="en-US"/>
        </w:rPr>
        <w:t>We also included</w:t>
      </w:r>
      <w:r w:rsidRPr="00F231D1">
        <w:rPr>
          <w:lang w:val="en-US"/>
        </w:rPr>
        <w:t xml:space="preserve"> age and gender as predictors of each factor to control for their influence.</w:t>
      </w:r>
      <w:r>
        <w:rPr>
          <w:lang w:val="en-US"/>
        </w:rPr>
        <w:t xml:space="preserve">  However, as neither were central to our design we do not include these in the results for this brief report.</w:t>
      </w:r>
      <w:r w:rsidRPr="00F231D1">
        <w:rPr>
          <w:lang w:val="en-US"/>
        </w:rPr>
        <w:t xml:space="preserve"> </w:t>
      </w:r>
      <w:bookmarkEnd w:id="9"/>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NjYzszAxMjExNDdR0lEKTi0uzszPAykwqgUAC8eAcCwAAAA="/>
  </w:docVars>
  <w:rsids>
    <w:rsidRoot w:val="00255308"/>
    <w:rsid w:val="00026141"/>
    <w:rsid w:val="00053FC5"/>
    <w:rsid w:val="000D6959"/>
    <w:rsid w:val="000E32D5"/>
    <w:rsid w:val="00162C0E"/>
    <w:rsid w:val="00166784"/>
    <w:rsid w:val="001F78C5"/>
    <w:rsid w:val="00227335"/>
    <w:rsid w:val="00255308"/>
    <w:rsid w:val="0030097B"/>
    <w:rsid w:val="00316645"/>
    <w:rsid w:val="00384399"/>
    <w:rsid w:val="0041143D"/>
    <w:rsid w:val="00465973"/>
    <w:rsid w:val="00485A39"/>
    <w:rsid w:val="00590871"/>
    <w:rsid w:val="005B4CDB"/>
    <w:rsid w:val="005C4B2D"/>
    <w:rsid w:val="00616456"/>
    <w:rsid w:val="00627149"/>
    <w:rsid w:val="006B27B3"/>
    <w:rsid w:val="00751ED7"/>
    <w:rsid w:val="00830FB0"/>
    <w:rsid w:val="008E3070"/>
    <w:rsid w:val="00911BAE"/>
    <w:rsid w:val="00940C12"/>
    <w:rsid w:val="009520BD"/>
    <w:rsid w:val="009B7A30"/>
    <w:rsid w:val="00A02BA1"/>
    <w:rsid w:val="00A145B4"/>
    <w:rsid w:val="00A340E0"/>
    <w:rsid w:val="00A67CDB"/>
    <w:rsid w:val="00B31CC2"/>
    <w:rsid w:val="00B33796"/>
    <w:rsid w:val="00B51100"/>
    <w:rsid w:val="00C9549A"/>
    <w:rsid w:val="00CA6E84"/>
    <w:rsid w:val="00CC13CC"/>
    <w:rsid w:val="00E35C39"/>
    <w:rsid w:val="00F16FC2"/>
    <w:rsid w:val="00F80D58"/>
    <w:rsid w:val="00FD6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F423"/>
  <w15:chartTrackingRefBased/>
  <w15:docId w15:val="{FE55455A-D338-478C-B885-9DB11F61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308"/>
    <w:rPr>
      <w:color w:val="0563C1" w:themeColor="hyperlink"/>
      <w:u w:val="single"/>
    </w:rPr>
  </w:style>
  <w:style w:type="paragraph" w:styleId="FootnoteText">
    <w:name w:val="footnote text"/>
    <w:basedOn w:val="Normal"/>
    <w:link w:val="FootnoteTextChar"/>
    <w:uiPriority w:val="99"/>
    <w:semiHidden/>
    <w:unhideWhenUsed/>
    <w:rsid w:val="002553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308"/>
    <w:rPr>
      <w:sz w:val="20"/>
      <w:szCs w:val="20"/>
    </w:rPr>
  </w:style>
  <w:style w:type="character" w:styleId="FootnoteReference">
    <w:name w:val="footnote reference"/>
    <w:basedOn w:val="DefaultParagraphFont"/>
    <w:uiPriority w:val="99"/>
    <w:semiHidden/>
    <w:unhideWhenUsed/>
    <w:rsid w:val="00255308"/>
    <w:rPr>
      <w:vertAlign w:val="superscript"/>
    </w:rPr>
  </w:style>
  <w:style w:type="paragraph" w:styleId="Footer">
    <w:name w:val="footer"/>
    <w:basedOn w:val="Normal"/>
    <w:link w:val="FooterChar"/>
    <w:uiPriority w:val="99"/>
    <w:unhideWhenUsed/>
    <w:rsid w:val="00255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308"/>
  </w:style>
  <w:style w:type="character" w:styleId="CommentReference">
    <w:name w:val="annotation reference"/>
    <w:basedOn w:val="DefaultParagraphFont"/>
    <w:uiPriority w:val="99"/>
    <w:semiHidden/>
    <w:unhideWhenUsed/>
    <w:rsid w:val="005B4CDB"/>
    <w:rPr>
      <w:sz w:val="16"/>
      <w:szCs w:val="16"/>
    </w:rPr>
  </w:style>
  <w:style w:type="paragraph" w:styleId="CommentText">
    <w:name w:val="annotation text"/>
    <w:basedOn w:val="Normal"/>
    <w:link w:val="CommentTextChar"/>
    <w:uiPriority w:val="99"/>
    <w:semiHidden/>
    <w:unhideWhenUsed/>
    <w:rsid w:val="005B4CDB"/>
    <w:pPr>
      <w:spacing w:line="240" w:lineRule="auto"/>
    </w:pPr>
    <w:rPr>
      <w:sz w:val="20"/>
      <w:szCs w:val="20"/>
    </w:rPr>
  </w:style>
  <w:style w:type="character" w:customStyle="1" w:styleId="CommentTextChar">
    <w:name w:val="Comment Text Char"/>
    <w:basedOn w:val="DefaultParagraphFont"/>
    <w:link w:val="CommentText"/>
    <w:uiPriority w:val="99"/>
    <w:semiHidden/>
    <w:rsid w:val="005B4CDB"/>
    <w:rPr>
      <w:sz w:val="20"/>
      <w:szCs w:val="20"/>
    </w:rPr>
  </w:style>
  <w:style w:type="paragraph" w:styleId="CommentSubject">
    <w:name w:val="annotation subject"/>
    <w:basedOn w:val="CommentText"/>
    <w:next w:val="CommentText"/>
    <w:link w:val="CommentSubjectChar"/>
    <w:uiPriority w:val="99"/>
    <w:semiHidden/>
    <w:unhideWhenUsed/>
    <w:rsid w:val="005B4CDB"/>
    <w:rPr>
      <w:b/>
      <w:bCs/>
    </w:rPr>
  </w:style>
  <w:style w:type="character" w:customStyle="1" w:styleId="CommentSubjectChar">
    <w:name w:val="Comment Subject Char"/>
    <w:basedOn w:val="CommentTextChar"/>
    <w:link w:val="CommentSubject"/>
    <w:uiPriority w:val="99"/>
    <w:semiHidden/>
    <w:rsid w:val="005B4CDB"/>
    <w:rPr>
      <w:b/>
      <w:bCs/>
      <w:sz w:val="20"/>
      <w:szCs w:val="20"/>
    </w:rPr>
  </w:style>
  <w:style w:type="paragraph" w:styleId="BalloonText">
    <w:name w:val="Balloon Text"/>
    <w:basedOn w:val="Normal"/>
    <w:link w:val="BalloonTextChar"/>
    <w:uiPriority w:val="99"/>
    <w:semiHidden/>
    <w:unhideWhenUsed/>
    <w:rsid w:val="005B4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CDB"/>
    <w:rPr>
      <w:rFonts w:ascii="Segoe UI" w:hAnsi="Segoe UI" w:cs="Segoe UI"/>
      <w:sz w:val="18"/>
      <w:szCs w:val="18"/>
    </w:rPr>
  </w:style>
  <w:style w:type="paragraph" w:customStyle="1" w:styleId="Default">
    <w:name w:val="Default"/>
    <w:rsid w:val="005B4CDB"/>
    <w:pPr>
      <w:autoSpaceDE w:val="0"/>
      <w:autoSpaceDN w:val="0"/>
      <w:adjustRightInd w:val="0"/>
      <w:spacing w:after="0" w:line="240" w:lineRule="auto"/>
    </w:pPr>
    <w:rPr>
      <w:rFonts w:ascii="Times New Roman" w:hAnsi="Times New Roman" w:cs="Times New Roman"/>
      <w:color w:val="000000"/>
      <w:sz w:val="24"/>
      <w:szCs w:val="24"/>
      <w:lang w:val="it-IT"/>
    </w:rPr>
  </w:style>
  <w:style w:type="paragraph" w:styleId="Revision">
    <w:name w:val="Revision"/>
    <w:hidden/>
    <w:uiPriority w:val="99"/>
    <w:semiHidden/>
    <w:rsid w:val="00911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Tyndall@chi.ac.uk" TargetMode="External"/><Relationship Id="rId18" Type="http://schemas.openxmlformats.org/officeDocument/2006/relationships/hyperlink" Target="https://dx.doi.org/10.1016%2Fj.jcbs.2014.06.003" TargetMode="Externa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webSettings" Target="webSettings.xml"/><Relationship Id="rId12" Type="http://schemas.openxmlformats.org/officeDocument/2006/relationships/hyperlink" Target="mailto:mkarekla@ucy.ac.cy" TargetMode="External"/><Relationship Id="rId17" Type="http://schemas.openxmlformats.org/officeDocument/2006/relationships/hyperlink" Target="https://doi.org/10.1016/j.cpr.2010.03.00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sycnet.apa.org/doi/10.1037/0022-006X.64.6.1152" TargetMode="External"/><Relationship Id="rId20" Type="http://schemas.openxmlformats.org/officeDocument/2006/relationships/hyperlink" Target="https://doi.org/10.1177/204380871877943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olliman@ucl.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i.org/10.1016/j.jcbs.2016.05.003" TargetMode="External"/><Relationship Id="rId23" Type="http://schemas.openxmlformats.org/officeDocument/2006/relationships/footer" Target="footer1.xml"/><Relationship Id="rId10" Type="http://schemas.openxmlformats.org/officeDocument/2006/relationships/hyperlink" Target="mailto:lucapancani15@gmail.com" TargetMode="External"/><Relationship Id="rId19" Type="http://schemas.openxmlformats.org/officeDocument/2006/relationships/hyperlink" Target="https://doi.org/10.1016/0005-7967(94)00075-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I.Tyndall@chi.ac.uk" TargetMode="External"/><Relationship Id="rId22"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4F73132195744082A7CF195CD4E8AB" ma:contentTypeVersion="12" ma:contentTypeDescription="Create a new document." ma:contentTypeScope="" ma:versionID="f34e6fa4acd1b545f2b3a635d7787481">
  <xsd:schema xmlns:xsd="http://www.w3.org/2001/XMLSchema" xmlns:xs="http://www.w3.org/2001/XMLSchema" xmlns:p="http://schemas.microsoft.com/office/2006/metadata/properties" xmlns:ns3="570818a4-2659-4f33-a836-bb7acc7c2756" xmlns:ns4="41165433-5949-4d5d-8e94-9303018a571a" targetNamespace="http://schemas.microsoft.com/office/2006/metadata/properties" ma:root="true" ma:fieldsID="0b08f4fb134fe61a641ba66a6dd276e6" ns3:_="" ns4:_="">
    <xsd:import namespace="570818a4-2659-4f33-a836-bb7acc7c2756"/>
    <xsd:import namespace="41165433-5949-4d5d-8e94-9303018a57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818a4-2659-4f33-a836-bb7acc7c2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165433-5949-4d5d-8e94-9303018a57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6A02-C59C-4B00-96FD-04AEBCDE18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610C7F-0D8B-4A56-9654-544B02F814A2}">
  <ds:schemaRefs>
    <ds:schemaRef ds:uri="http://schemas.microsoft.com/sharepoint/v3/contenttype/forms"/>
  </ds:schemaRefs>
</ds:datastoreItem>
</file>

<file path=customXml/itemProps3.xml><?xml version="1.0" encoding="utf-8"?>
<ds:datastoreItem xmlns:ds="http://schemas.openxmlformats.org/officeDocument/2006/customXml" ds:itemID="{75AFDA33-4236-48FB-B0B7-96E21DAEC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818a4-2659-4f33-a836-bb7acc7c2756"/>
    <ds:schemaRef ds:uri="41165433-5949-4d5d-8e94-9303018a5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F1851-20D7-4695-9AAB-D34519B7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7519</Words>
  <Characters>42860</Characters>
  <Application>Microsoft Office Word</Application>
  <DocSecurity>0</DocSecurity>
  <Lines>357</Lines>
  <Paragraphs>100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Chichester</Company>
  <LinksUpToDate>false</LinksUpToDate>
  <CharactersWithSpaces>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Tyndall</dc:creator>
  <cp:keywords/>
  <dc:description/>
  <cp:lastModifiedBy>Ian Tyndall</cp:lastModifiedBy>
  <cp:revision>2</cp:revision>
  <dcterms:created xsi:type="dcterms:W3CDTF">2021-01-13T09:43:00Z</dcterms:created>
  <dcterms:modified xsi:type="dcterms:W3CDTF">2021-01-13T09:43:00Z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0x0101007C4F73132195744082A7CF195CD4E8AB</vt:lpwstr>
  </property>
</Properties>
</file>