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AFD" w:rsidRPr="0013634D" w:rsidRDefault="009E6155" w:rsidP="00891AFD">
      <w:pPr>
        <w:spacing w:line="480" w:lineRule="auto"/>
        <w:jc w:val="center"/>
        <w:rPr>
          <w:rFonts w:ascii="Arial" w:hAnsi="Arial" w:cs="Arial"/>
          <w:sz w:val="28"/>
          <w:szCs w:val="28"/>
        </w:rPr>
      </w:pPr>
      <w:r w:rsidRPr="0013634D">
        <w:rPr>
          <w:rFonts w:ascii="Arial" w:hAnsi="Arial" w:cs="Arial"/>
          <w:sz w:val="28"/>
          <w:szCs w:val="28"/>
        </w:rPr>
        <w:t>‘The Masses Make History’</w:t>
      </w:r>
      <w:r w:rsidR="00F804FB" w:rsidRPr="0013634D">
        <w:rPr>
          <w:rFonts w:ascii="Arial" w:hAnsi="Arial" w:cs="Arial"/>
          <w:sz w:val="28"/>
          <w:szCs w:val="28"/>
        </w:rPr>
        <w:t xml:space="preserve">: </w:t>
      </w:r>
    </w:p>
    <w:p w:rsidR="00F43D9E" w:rsidRPr="0013634D" w:rsidRDefault="00F804FB" w:rsidP="00891AFD">
      <w:pPr>
        <w:spacing w:line="480" w:lineRule="auto"/>
        <w:jc w:val="center"/>
        <w:rPr>
          <w:rFonts w:ascii="Arial" w:hAnsi="Arial" w:cs="Arial"/>
          <w:sz w:val="28"/>
          <w:szCs w:val="28"/>
        </w:rPr>
      </w:pPr>
      <w:r w:rsidRPr="0013634D">
        <w:rPr>
          <w:rFonts w:ascii="Arial" w:hAnsi="Arial" w:cs="Arial"/>
          <w:sz w:val="28"/>
          <w:szCs w:val="28"/>
        </w:rPr>
        <w:t xml:space="preserve">On Jameson’s </w:t>
      </w:r>
      <w:r w:rsidRPr="0013634D">
        <w:rPr>
          <w:rFonts w:ascii="Arial" w:hAnsi="Arial" w:cs="Arial"/>
          <w:i/>
          <w:sz w:val="28"/>
          <w:szCs w:val="28"/>
        </w:rPr>
        <w:t>Allegory and Ideology</w:t>
      </w:r>
    </w:p>
    <w:p w:rsidR="0002629C" w:rsidRPr="0013634D" w:rsidRDefault="0002629C" w:rsidP="00891AFD">
      <w:pPr>
        <w:spacing w:line="480" w:lineRule="auto"/>
        <w:jc w:val="center"/>
        <w:rPr>
          <w:rFonts w:ascii="Arial" w:hAnsi="Arial" w:cs="Arial"/>
          <w:sz w:val="28"/>
          <w:szCs w:val="28"/>
        </w:rPr>
      </w:pPr>
    </w:p>
    <w:p w:rsidR="0002629C" w:rsidRPr="0013634D" w:rsidRDefault="0002629C" w:rsidP="0002629C">
      <w:pPr>
        <w:spacing w:line="480" w:lineRule="auto"/>
        <w:rPr>
          <w:rFonts w:ascii="Arial" w:hAnsi="Arial" w:cs="Arial"/>
          <w:b/>
          <w:sz w:val="28"/>
          <w:szCs w:val="28"/>
        </w:rPr>
      </w:pPr>
      <w:r w:rsidRPr="0013634D">
        <w:rPr>
          <w:rFonts w:ascii="Arial" w:hAnsi="Arial" w:cs="Arial"/>
          <w:b/>
          <w:sz w:val="28"/>
          <w:szCs w:val="28"/>
        </w:rPr>
        <w:t>Abstract</w:t>
      </w:r>
    </w:p>
    <w:p w:rsidR="0002629C" w:rsidRPr="0013634D" w:rsidRDefault="0002629C" w:rsidP="0002629C">
      <w:pPr>
        <w:spacing w:line="480" w:lineRule="auto"/>
        <w:rPr>
          <w:rFonts w:ascii="Arial" w:hAnsi="Arial" w:cs="Arial"/>
          <w:sz w:val="28"/>
          <w:szCs w:val="28"/>
        </w:rPr>
      </w:pPr>
      <w:r w:rsidRPr="0013634D">
        <w:rPr>
          <w:rFonts w:ascii="Arial" w:hAnsi="Arial" w:cs="Arial"/>
          <w:sz w:val="28"/>
          <w:szCs w:val="28"/>
        </w:rPr>
        <w:t xml:space="preserve">This essay responds to Frederic Jameson’s </w:t>
      </w:r>
      <w:r w:rsidRPr="0013634D">
        <w:rPr>
          <w:rFonts w:ascii="Arial" w:hAnsi="Arial" w:cs="Arial"/>
          <w:i/>
          <w:sz w:val="28"/>
          <w:szCs w:val="28"/>
        </w:rPr>
        <w:t>Allegory and Ideology</w:t>
      </w:r>
      <w:r w:rsidRPr="0013634D">
        <w:rPr>
          <w:rFonts w:ascii="Arial" w:hAnsi="Arial" w:cs="Arial"/>
          <w:sz w:val="28"/>
          <w:szCs w:val="28"/>
        </w:rPr>
        <w:t xml:space="preserve"> by arguing that this book is centrally concerned with the masses. By developing Jameson’s own model of allegorical reading the pressure of the masses on the text is explored. This is demonstrated through a reading of Albert Camus’s </w:t>
      </w:r>
      <w:r w:rsidRPr="0013634D">
        <w:rPr>
          <w:rFonts w:ascii="Arial" w:hAnsi="Arial" w:cs="Arial"/>
          <w:i/>
          <w:sz w:val="28"/>
          <w:szCs w:val="28"/>
        </w:rPr>
        <w:t>The Plague</w:t>
      </w:r>
      <w:r w:rsidRPr="0013634D">
        <w:rPr>
          <w:rFonts w:ascii="Arial" w:hAnsi="Arial" w:cs="Arial"/>
          <w:sz w:val="28"/>
          <w:szCs w:val="28"/>
        </w:rPr>
        <w:t xml:space="preserve">, Jameson’s central example of ‘bad’ allegory. While this novel is ‘bad’ for implying a one-to-one allegory between the plague infection and the </w:t>
      </w:r>
      <w:r w:rsidR="00F75428" w:rsidRPr="0013634D">
        <w:rPr>
          <w:rFonts w:ascii="Arial" w:hAnsi="Arial" w:cs="Arial"/>
          <w:sz w:val="28"/>
          <w:szCs w:val="28"/>
        </w:rPr>
        <w:t xml:space="preserve">occupation of France during World War Two or to the human condition, a reading of the text as biopolitical allegory reveals the complex presence of the masses. Finally, this response considers the ‘immortality’ of the masses as the utopian moment traced within </w:t>
      </w:r>
      <w:r w:rsidR="00F75428" w:rsidRPr="0013634D">
        <w:rPr>
          <w:rFonts w:ascii="Arial" w:hAnsi="Arial" w:cs="Arial"/>
          <w:i/>
          <w:sz w:val="28"/>
          <w:szCs w:val="28"/>
        </w:rPr>
        <w:t>Allegory and Ideology</w:t>
      </w:r>
      <w:r w:rsidR="00F75428" w:rsidRPr="0013634D">
        <w:rPr>
          <w:rFonts w:ascii="Arial" w:hAnsi="Arial" w:cs="Arial"/>
          <w:sz w:val="28"/>
          <w:szCs w:val="28"/>
        </w:rPr>
        <w:t>.</w:t>
      </w:r>
    </w:p>
    <w:p w:rsidR="0002629C" w:rsidRPr="0013634D" w:rsidRDefault="0002629C" w:rsidP="0002629C">
      <w:pPr>
        <w:spacing w:line="480" w:lineRule="auto"/>
        <w:rPr>
          <w:rFonts w:ascii="Arial" w:hAnsi="Arial" w:cs="Arial"/>
          <w:sz w:val="28"/>
          <w:szCs w:val="28"/>
        </w:rPr>
      </w:pPr>
    </w:p>
    <w:p w:rsidR="0002629C" w:rsidRPr="0013634D" w:rsidRDefault="0002629C" w:rsidP="0002629C">
      <w:pPr>
        <w:spacing w:line="480" w:lineRule="auto"/>
        <w:rPr>
          <w:rFonts w:ascii="Arial" w:hAnsi="Arial" w:cs="Arial"/>
          <w:sz w:val="28"/>
          <w:szCs w:val="28"/>
        </w:rPr>
      </w:pPr>
      <w:r w:rsidRPr="0013634D">
        <w:rPr>
          <w:rFonts w:ascii="Arial" w:hAnsi="Arial" w:cs="Arial"/>
          <w:sz w:val="28"/>
          <w:szCs w:val="28"/>
        </w:rPr>
        <w:t>Keywords: Jameson; Masses; Allegory; Biopolitics; Camus</w:t>
      </w:r>
      <w:r w:rsidR="00F75428" w:rsidRPr="0013634D">
        <w:rPr>
          <w:rFonts w:ascii="Arial" w:hAnsi="Arial" w:cs="Arial"/>
          <w:sz w:val="28"/>
          <w:szCs w:val="28"/>
        </w:rPr>
        <w:t>; Immortality</w:t>
      </w:r>
    </w:p>
    <w:p w:rsidR="0002629C" w:rsidRPr="0013634D" w:rsidRDefault="0002629C" w:rsidP="0002629C">
      <w:pPr>
        <w:spacing w:line="480" w:lineRule="auto"/>
        <w:rPr>
          <w:rFonts w:ascii="Arial" w:hAnsi="Arial" w:cs="Arial"/>
          <w:sz w:val="28"/>
          <w:szCs w:val="28"/>
        </w:rPr>
      </w:pPr>
    </w:p>
    <w:p w:rsidR="00891AFD" w:rsidRPr="0013634D" w:rsidRDefault="00891AFD" w:rsidP="0002629C">
      <w:pPr>
        <w:spacing w:line="480" w:lineRule="auto"/>
        <w:rPr>
          <w:rFonts w:ascii="Arial" w:hAnsi="Arial" w:cs="Arial"/>
          <w:sz w:val="28"/>
          <w:szCs w:val="28"/>
        </w:rPr>
      </w:pPr>
      <w:r w:rsidRPr="0013634D">
        <w:rPr>
          <w:rFonts w:ascii="Arial" w:hAnsi="Arial" w:cs="Arial"/>
          <w:sz w:val="28"/>
          <w:szCs w:val="28"/>
        </w:rPr>
        <w:t>Benjamin Noys</w:t>
      </w:r>
      <w:r w:rsidR="0002629C" w:rsidRPr="0013634D">
        <w:rPr>
          <w:rFonts w:ascii="Arial" w:hAnsi="Arial" w:cs="Arial"/>
          <w:sz w:val="28"/>
          <w:szCs w:val="28"/>
        </w:rPr>
        <w:t xml:space="preserve"> is Professor of Critical Theory at the University of Chichester (UK).</w:t>
      </w:r>
    </w:p>
    <w:p w:rsidR="0002629C" w:rsidRPr="0013634D" w:rsidRDefault="00E10886" w:rsidP="0002629C">
      <w:pPr>
        <w:spacing w:line="480" w:lineRule="auto"/>
        <w:rPr>
          <w:rFonts w:ascii="Arial" w:hAnsi="Arial" w:cs="Arial"/>
          <w:sz w:val="28"/>
          <w:szCs w:val="28"/>
        </w:rPr>
      </w:pPr>
      <w:hyperlink r:id="rId7" w:history="1">
        <w:r w:rsidR="0002629C" w:rsidRPr="0013634D">
          <w:rPr>
            <w:rStyle w:val="Hyperlink"/>
            <w:rFonts w:ascii="Arial" w:hAnsi="Arial" w:cs="Arial"/>
            <w:sz w:val="28"/>
            <w:szCs w:val="28"/>
          </w:rPr>
          <w:t>b.noys@chi.ac.uk</w:t>
        </w:r>
      </w:hyperlink>
    </w:p>
    <w:p w:rsidR="0002629C" w:rsidRPr="0013634D" w:rsidRDefault="0002629C" w:rsidP="0002629C">
      <w:pPr>
        <w:spacing w:line="480" w:lineRule="auto"/>
        <w:rPr>
          <w:rFonts w:ascii="Arial" w:hAnsi="Arial" w:cs="Arial"/>
          <w:sz w:val="28"/>
          <w:szCs w:val="28"/>
        </w:rPr>
      </w:pPr>
    </w:p>
    <w:p w:rsidR="0002629C" w:rsidRPr="0013634D" w:rsidRDefault="0002629C">
      <w:pPr>
        <w:rPr>
          <w:rFonts w:ascii="Arial" w:hAnsi="Arial" w:cs="Arial"/>
          <w:sz w:val="28"/>
          <w:szCs w:val="28"/>
        </w:rPr>
      </w:pPr>
      <w:r w:rsidRPr="0013634D">
        <w:rPr>
          <w:rFonts w:ascii="Arial" w:hAnsi="Arial" w:cs="Arial"/>
          <w:sz w:val="28"/>
          <w:szCs w:val="28"/>
        </w:rPr>
        <w:br w:type="page"/>
      </w:r>
    </w:p>
    <w:p w:rsidR="0002629C" w:rsidRPr="0013634D" w:rsidRDefault="0002629C" w:rsidP="0002629C">
      <w:pPr>
        <w:spacing w:line="480" w:lineRule="auto"/>
        <w:jc w:val="center"/>
        <w:rPr>
          <w:rFonts w:ascii="Arial" w:hAnsi="Arial" w:cs="Arial"/>
          <w:sz w:val="28"/>
          <w:szCs w:val="28"/>
        </w:rPr>
      </w:pPr>
      <w:r w:rsidRPr="0013634D">
        <w:rPr>
          <w:rFonts w:ascii="Arial" w:hAnsi="Arial" w:cs="Arial"/>
          <w:sz w:val="28"/>
          <w:szCs w:val="28"/>
        </w:rPr>
        <w:lastRenderedPageBreak/>
        <w:t>‘The Masses Make History’:</w:t>
      </w:r>
    </w:p>
    <w:p w:rsidR="0002629C" w:rsidRPr="0013634D" w:rsidRDefault="0002629C" w:rsidP="0002629C">
      <w:pPr>
        <w:spacing w:line="480" w:lineRule="auto"/>
        <w:jc w:val="center"/>
        <w:rPr>
          <w:rFonts w:ascii="Arial" w:hAnsi="Arial" w:cs="Arial"/>
          <w:sz w:val="28"/>
          <w:szCs w:val="28"/>
        </w:rPr>
      </w:pPr>
      <w:r w:rsidRPr="0013634D">
        <w:rPr>
          <w:rFonts w:ascii="Arial" w:hAnsi="Arial" w:cs="Arial"/>
          <w:sz w:val="28"/>
          <w:szCs w:val="28"/>
        </w:rPr>
        <w:t xml:space="preserve">On Jameson’s </w:t>
      </w:r>
      <w:r w:rsidRPr="0013634D">
        <w:rPr>
          <w:rFonts w:ascii="Arial" w:hAnsi="Arial" w:cs="Arial"/>
          <w:i/>
          <w:sz w:val="28"/>
          <w:szCs w:val="28"/>
        </w:rPr>
        <w:t>Allegory and Ideology</w:t>
      </w:r>
    </w:p>
    <w:p w:rsidR="00852381" w:rsidRPr="0013634D" w:rsidRDefault="00852381" w:rsidP="00852381">
      <w:pPr>
        <w:spacing w:line="480" w:lineRule="auto"/>
        <w:rPr>
          <w:rFonts w:ascii="Arial" w:hAnsi="Arial" w:cs="Arial"/>
          <w:sz w:val="28"/>
          <w:szCs w:val="28"/>
        </w:rPr>
      </w:pPr>
    </w:p>
    <w:p w:rsidR="007E65F2" w:rsidRPr="0013634D" w:rsidRDefault="00852381" w:rsidP="00852381">
      <w:pPr>
        <w:spacing w:line="480" w:lineRule="auto"/>
        <w:rPr>
          <w:rFonts w:ascii="Arial" w:hAnsi="Arial" w:cs="Arial"/>
          <w:sz w:val="28"/>
          <w:szCs w:val="28"/>
        </w:rPr>
      </w:pPr>
      <w:r w:rsidRPr="0013634D">
        <w:rPr>
          <w:rFonts w:ascii="Arial" w:hAnsi="Arial" w:cs="Arial"/>
          <w:sz w:val="28"/>
          <w:szCs w:val="28"/>
        </w:rPr>
        <w:t xml:space="preserve">Fredric Jameson’s </w:t>
      </w:r>
      <w:r w:rsidRPr="0013634D">
        <w:rPr>
          <w:rFonts w:ascii="Arial" w:hAnsi="Arial" w:cs="Arial"/>
          <w:i/>
          <w:sz w:val="28"/>
          <w:szCs w:val="28"/>
        </w:rPr>
        <w:t>Allegory and Ideology</w:t>
      </w:r>
      <w:r w:rsidRPr="0013634D">
        <w:rPr>
          <w:rFonts w:ascii="Arial" w:hAnsi="Arial" w:cs="Arial"/>
          <w:sz w:val="28"/>
          <w:szCs w:val="28"/>
        </w:rPr>
        <w:t xml:space="preserve"> is a book of collectives. It is not only a book swarming with figures, texts, debates, examples, emotions, and </w:t>
      </w:r>
      <w:r w:rsidR="002329D0" w:rsidRPr="0013634D">
        <w:rPr>
          <w:rFonts w:ascii="Arial" w:hAnsi="Arial" w:cs="Arial"/>
          <w:sz w:val="28"/>
          <w:szCs w:val="28"/>
        </w:rPr>
        <w:t>‘</w:t>
      </w:r>
      <w:r w:rsidRPr="0013634D">
        <w:rPr>
          <w:rFonts w:ascii="Arial" w:hAnsi="Arial" w:cs="Arial"/>
          <w:sz w:val="28"/>
          <w:szCs w:val="28"/>
        </w:rPr>
        <w:t>levels</w:t>
      </w:r>
      <w:r w:rsidR="002329D0" w:rsidRPr="0013634D">
        <w:rPr>
          <w:rFonts w:ascii="Arial" w:hAnsi="Arial" w:cs="Arial"/>
          <w:sz w:val="28"/>
          <w:szCs w:val="28"/>
        </w:rPr>
        <w:t>’</w:t>
      </w:r>
      <w:r w:rsidRPr="0013634D">
        <w:rPr>
          <w:rFonts w:ascii="Arial" w:hAnsi="Arial" w:cs="Arial"/>
          <w:sz w:val="28"/>
          <w:szCs w:val="28"/>
        </w:rPr>
        <w:t xml:space="preserve">, </w:t>
      </w:r>
      <w:r w:rsidR="00AE5FE9" w:rsidRPr="0013634D">
        <w:rPr>
          <w:rFonts w:ascii="Arial" w:hAnsi="Arial" w:cs="Arial"/>
          <w:sz w:val="28"/>
          <w:szCs w:val="28"/>
        </w:rPr>
        <w:t xml:space="preserve">but </w:t>
      </w:r>
      <w:r w:rsidRPr="0013634D">
        <w:rPr>
          <w:rFonts w:ascii="Arial" w:hAnsi="Arial" w:cs="Arial"/>
          <w:sz w:val="28"/>
          <w:szCs w:val="28"/>
        </w:rPr>
        <w:t xml:space="preserve">it is also a book </w:t>
      </w:r>
      <w:r w:rsidRPr="0013634D">
        <w:rPr>
          <w:rFonts w:ascii="Arial" w:hAnsi="Arial" w:cs="Arial"/>
          <w:i/>
          <w:sz w:val="28"/>
          <w:szCs w:val="28"/>
        </w:rPr>
        <w:t>of</w:t>
      </w:r>
      <w:r w:rsidRPr="0013634D">
        <w:rPr>
          <w:rFonts w:ascii="Arial" w:hAnsi="Arial" w:cs="Arial"/>
          <w:sz w:val="28"/>
          <w:szCs w:val="28"/>
        </w:rPr>
        <w:t xml:space="preserve"> the masses. </w:t>
      </w:r>
      <w:r w:rsidR="00891AFD" w:rsidRPr="0013634D">
        <w:rPr>
          <w:rFonts w:ascii="Arial" w:hAnsi="Arial" w:cs="Arial"/>
          <w:sz w:val="28"/>
          <w:szCs w:val="28"/>
        </w:rPr>
        <w:t>Jameson notes the ‘underground theme’ of the work is ‘the pressure of population on form and thought’.</w:t>
      </w:r>
      <w:r w:rsidR="00B955D3" w:rsidRPr="0013634D">
        <w:rPr>
          <w:rStyle w:val="FootnoteReference"/>
          <w:rFonts w:ascii="Arial" w:hAnsi="Arial" w:cs="Arial"/>
          <w:sz w:val="28"/>
          <w:szCs w:val="28"/>
        </w:rPr>
        <w:footnoteReference w:id="1"/>
      </w:r>
      <w:r w:rsidR="00891AFD" w:rsidRPr="0013634D">
        <w:rPr>
          <w:rFonts w:ascii="Arial" w:hAnsi="Arial" w:cs="Arial"/>
          <w:sz w:val="28"/>
          <w:szCs w:val="28"/>
        </w:rPr>
        <w:t xml:space="preserve"> </w:t>
      </w:r>
      <w:r w:rsidR="008A1DDA" w:rsidRPr="0013634D">
        <w:rPr>
          <w:rFonts w:ascii="Arial" w:hAnsi="Arial" w:cs="Arial"/>
          <w:sz w:val="28"/>
          <w:szCs w:val="28"/>
        </w:rPr>
        <w:t>In Jameson’s recent work ‘population’ displaces ‘the masses’ to refer to a new demographic reality emerging as a result of decolonisation and the globalisation of capitalism.</w:t>
      </w:r>
      <w:r w:rsidR="008A1DDA" w:rsidRPr="0013634D">
        <w:rPr>
          <w:rStyle w:val="FootnoteReference"/>
          <w:rFonts w:ascii="Arial" w:hAnsi="Arial" w:cs="Arial"/>
          <w:sz w:val="28"/>
          <w:szCs w:val="28"/>
        </w:rPr>
        <w:footnoteReference w:id="2"/>
      </w:r>
      <w:r w:rsidR="008A1DDA" w:rsidRPr="0013634D">
        <w:rPr>
          <w:rFonts w:ascii="Arial" w:hAnsi="Arial" w:cs="Arial"/>
          <w:sz w:val="28"/>
          <w:szCs w:val="28"/>
        </w:rPr>
        <w:t xml:space="preserve"> In </w:t>
      </w:r>
      <w:r w:rsidR="008A1DDA" w:rsidRPr="0013634D">
        <w:rPr>
          <w:rFonts w:ascii="Arial" w:hAnsi="Arial" w:cs="Arial"/>
          <w:i/>
          <w:sz w:val="28"/>
          <w:szCs w:val="28"/>
        </w:rPr>
        <w:t>Allegory and Ideology</w:t>
      </w:r>
      <w:r w:rsidR="008A1DDA" w:rsidRPr="0013634D">
        <w:rPr>
          <w:rFonts w:ascii="Arial" w:hAnsi="Arial" w:cs="Arial"/>
          <w:sz w:val="28"/>
          <w:szCs w:val="28"/>
        </w:rPr>
        <w:t xml:space="preserve"> population is inflected towards </w:t>
      </w:r>
      <w:r w:rsidR="00891AFD" w:rsidRPr="0013634D">
        <w:rPr>
          <w:rFonts w:ascii="Arial" w:hAnsi="Arial" w:cs="Arial"/>
          <w:sz w:val="28"/>
          <w:szCs w:val="28"/>
        </w:rPr>
        <w:t xml:space="preserve">Jameson’s concern with making a liveable earth – what is called, in a provocative formulation, </w:t>
      </w:r>
      <w:r w:rsidR="003B0E54" w:rsidRPr="0013634D">
        <w:rPr>
          <w:rFonts w:ascii="Arial" w:hAnsi="Arial" w:cs="Arial"/>
          <w:sz w:val="28"/>
          <w:szCs w:val="28"/>
        </w:rPr>
        <w:t xml:space="preserve">the </w:t>
      </w:r>
      <w:r w:rsidR="00891AFD" w:rsidRPr="0013634D">
        <w:rPr>
          <w:rFonts w:ascii="Arial" w:hAnsi="Arial" w:cs="Arial"/>
          <w:sz w:val="28"/>
          <w:szCs w:val="28"/>
        </w:rPr>
        <w:t xml:space="preserve">‘terraforming </w:t>
      </w:r>
      <w:r w:rsidR="00603648" w:rsidRPr="0013634D">
        <w:rPr>
          <w:rFonts w:ascii="Arial" w:hAnsi="Arial" w:cs="Arial"/>
          <w:sz w:val="28"/>
          <w:szCs w:val="28"/>
        </w:rPr>
        <w:t xml:space="preserve">of </w:t>
      </w:r>
      <w:r w:rsidR="00891AFD" w:rsidRPr="0013634D">
        <w:rPr>
          <w:rFonts w:ascii="Arial" w:hAnsi="Arial" w:cs="Arial"/>
          <w:sz w:val="28"/>
          <w:szCs w:val="28"/>
        </w:rPr>
        <w:t>the earth’</w:t>
      </w:r>
      <w:r w:rsidR="00603648" w:rsidRPr="0013634D">
        <w:rPr>
          <w:rFonts w:ascii="Arial" w:hAnsi="Arial" w:cs="Arial"/>
          <w:sz w:val="28"/>
          <w:szCs w:val="28"/>
        </w:rPr>
        <w:t>.</w:t>
      </w:r>
      <w:r w:rsidR="00B955D3" w:rsidRPr="0013634D">
        <w:rPr>
          <w:rStyle w:val="FootnoteReference"/>
          <w:rFonts w:ascii="Arial" w:hAnsi="Arial" w:cs="Arial"/>
          <w:sz w:val="28"/>
          <w:szCs w:val="28"/>
        </w:rPr>
        <w:footnoteReference w:id="3"/>
      </w:r>
      <w:r w:rsidR="00603648" w:rsidRPr="0013634D">
        <w:rPr>
          <w:rFonts w:ascii="Arial" w:hAnsi="Arial" w:cs="Arial"/>
          <w:sz w:val="28"/>
          <w:szCs w:val="28"/>
        </w:rPr>
        <w:t xml:space="preserve"> </w:t>
      </w:r>
      <w:r w:rsidR="008A1DDA" w:rsidRPr="0013634D">
        <w:rPr>
          <w:rFonts w:ascii="Arial" w:hAnsi="Arial" w:cs="Arial"/>
          <w:sz w:val="28"/>
          <w:szCs w:val="28"/>
        </w:rPr>
        <w:t>While these are vital concerns here I want to make a more traditional reading by returning to</w:t>
      </w:r>
      <w:r w:rsidR="00603648" w:rsidRPr="0013634D">
        <w:rPr>
          <w:rFonts w:ascii="Arial" w:hAnsi="Arial" w:cs="Arial"/>
          <w:sz w:val="28"/>
          <w:szCs w:val="28"/>
        </w:rPr>
        <w:t xml:space="preserve"> the ‘level’ of collectives or the masses as makers and unmakers of history.</w:t>
      </w:r>
      <w:r w:rsidR="008A1DDA" w:rsidRPr="0013634D">
        <w:rPr>
          <w:rFonts w:ascii="Arial" w:hAnsi="Arial" w:cs="Arial"/>
          <w:sz w:val="28"/>
          <w:szCs w:val="28"/>
        </w:rPr>
        <w:t xml:space="preserve"> </w:t>
      </w:r>
      <w:r w:rsidR="007E65F2" w:rsidRPr="0013634D">
        <w:rPr>
          <w:rFonts w:ascii="Arial" w:hAnsi="Arial" w:cs="Arial"/>
          <w:sz w:val="28"/>
          <w:szCs w:val="28"/>
        </w:rPr>
        <w:t>The masses appear in this text and also reveal themselves as the subject of the text. To make this appearance apparent is a matter of reading, of reading allegorically, of reading the levels, and of reading for the masses. It is that reading, beset with difficulties</w:t>
      </w:r>
      <w:r w:rsidR="00A846EE" w:rsidRPr="0013634D">
        <w:rPr>
          <w:rFonts w:ascii="Arial" w:hAnsi="Arial" w:cs="Arial"/>
          <w:sz w:val="28"/>
          <w:szCs w:val="28"/>
        </w:rPr>
        <w:t xml:space="preserve"> and possibilities</w:t>
      </w:r>
      <w:r w:rsidR="007E65F2" w:rsidRPr="0013634D">
        <w:rPr>
          <w:rFonts w:ascii="Arial" w:hAnsi="Arial" w:cs="Arial"/>
          <w:sz w:val="28"/>
          <w:szCs w:val="28"/>
        </w:rPr>
        <w:t xml:space="preserve">, which I want to </w:t>
      </w:r>
      <w:r w:rsidR="007E65F2" w:rsidRPr="0013634D">
        <w:rPr>
          <w:rFonts w:ascii="Arial" w:hAnsi="Arial" w:cs="Arial"/>
          <w:sz w:val="28"/>
          <w:szCs w:val="28"/>
        </w:rPr>
        <w:lastRenderedPageBreak/>
        <w:t>make. Raymond Williams remarks: ‘There are no masses; there are only ways of seeing people as masses’.</w:t>
      </w:r>
      <w:r w:rsidR="007E65F2" w:rsidRPr="0013634D">
        <w:rPr>
          <w:rStyle w:val="FootnoteReference"/>
          <w:rFonts w:ascii="Arial" w:hAnsi="Arial" w:cs="Arial"/>
          <w:sz w:val="28"/>
          <w:szCs w:val="28"/>
        </w:rPr>
        <w:footnoteReference w:id="4"/>
      </w:r>
      <w:r w:rsidR="007E65F2" w:rsidRPr="0013634D">
        <w:rPr>
          <w:rFonts w:ascii="Arial" w:hAnsi="Arial" w:cs="Arial"/>
          <w:sz w:val="28"/>
          <w:szCs w:val="28"/>
        </w:rPr>
        <w:t xml:space="preserve"> This is no doubt true to an extent and my text is vulnerable on this count and others </w:t>
      </w:r>
      <w:r w:rsidR="00FF0621" w:rsidRPr="0013634D">
        <w:rPr>
          <w:rFonts w:ascii="Arial" w:hAnsi="Arial" w:cs="Arial"/>
          <w:sz w:val="28"/>
          <w:szCs w:val="28"/>
        </w:rPr>
        <w:t>to</w:t>
      </w:r>
      <w:r w:rsidR="007E65F2" w:rsidRPr="0013634D">
        <w:rPr>
          <w:rFonts w:ascii="Arial" w:hAnsi="Arial" w:cs="Arial"/>
          <w:sz w:val="28"/>
          <w:szCs w:val="28"/>
        </w:rPr>
        <w:t xml:space="preserve"> the accusation of projection. If, however, we do not see people as masses at all that is also a problem</w:t>
      </w:r>
      <w:r w:rsidR="00010485" w:rsidRPr="0013634D">
        <w:rPr>
          <w:rFonts w:ascii="Arial" w:hAnsi="Arial" w:cs="Arial"/>
          <w:sz w:val="28"/>
          <w:szCs w:val="28"/>
        </w:rPr>
        <w:t xml:space="preserve"> in that it makes the masses disappear</w:t>
      </w:r>
      <w:r w:rsidR="007E65F2" w:rsidRPr="0013634D">
        <w:rPr>
          <w:rFonts w:ascii="Arial" w:hAnsi="Arial" w:cs="Arial"/>
          <w:sz w:val="28"/>
          <w:szCs w:val="28"/>
        </w:rPr>
        <w:t>. The risk of ‘seeing people as masses’ is one I want to run here as a way of grasping the peculiarities of Jameson’s monumental text.</w:t>
      </w:r>
    </w:p>
    <w:p w:rsidR="00A65B5F" w:rsidRPr="0013634D" w:rsidRDefault="007E65F2" w:rsidP="00852381">
      <w:pPr>
        <w:spacing w:line="480" w:lineRule="auto"/>
        <w:rPr>
          <w:rFonts w:ascii="Arial" w:hAnsi="Arial" w:cs="Arial"/>
          <w:sz w:val="28"/>
          <w:szCs w:val="28"/>
        </w:rPr>
      </w:pPr>
      <w:r w:rsidRPr="0013634D">
        <w:rPr>
          <w:rFonts w:ascii="Arial" w:hAnsi="Arial" w:cs="Arial"/>
          <w:sz w:val="28"/>
          <w:szCs w:val="28"/>
        </w:rPr>
        <w:tab/>
      </w:r>
      <w:r w:rsidR="00852381" w:rsidRPr="0013634D">
        <w:rPr>
          <w:rFonts w:ascii="Arial" w:hAnsi="Arial" w:cs="Arial"/>
          <w:sz w:val="28"/>
          <w:szCs w:val="28"/>
        </w:rPr>
        <w:t>At one point</w:t>
      </w:r>
      <w:r w:rsidR="00F22445" w:rsidRPr="0013634D">
        <w:rPr>
          <w:rFonts w:ascii="Arial" w:hAnsi="Arial" w:cs="Arial"/>
          <w:sz w:val="28"/>
          <w:szCs w:val="28"/>
        </w:rPr>
        <w:t xml:space="preserve"> in </w:t>
      </w:r>
      <w:r w:rsidR="00F22445" w:rsidRPr="0013634D">
        <w:rPr>
          <w:rFonts w:ascii="Arial" w:hAnsi="Arial" w:cs="Arial"/>
          <w:i/>
          <w:sz w:val="28"/>
          <w:szCs w:val="28"/>
        </w:rPr>
        <w:t>Allegory and Ideology</w:t>
      </w:r>
      <w:r w:rsidR="00852381" w:rsidRPr="0013634D">
        <w:rPr>
          <w:rFonts w:ascii="Arial" w:hAnsi="Arial" w:cs="Arial"/>
          <w:sz w:val="28"/>
          <w:szCs w:val="28"/>
        </w:rPr>
        <w:t xml:space="preserve"> Jameson notes </w:t>
      </w:r>
      <w:r w:rsidR="009E6155" w:rsidRPr="0013634D">
        <w:rPr>
          <w:rFonts w:ascii="Arial" w:hAnsi="Arial" w:cs="Arial"/>
          <w:sz w:val="28"/>
          <w:szCs w:val="28"/>
        </w:rPr>
        <w:t xml:space="preserve">how Aijaz Ahmad accused him of surreptitious </w:t>
      </w:r>
      <w:r w:rsidR="00852381" w:rsidRPr="0013634D">
        <w:rPr>
          <w:rFonts w:ascii="Arial" w:hAnsi="Arial" w:cs="Arial"/>
          <w:sz w:val="28"/>
          <w:szCs w:val="28"/>
        </w:rPr>
        <w:t xml:space="preserve">Maoism </w:t>
      </w:r>
      <w:r w:rsidR="009E6155" w:rsidRPr="0013634D">
        <w:rPr>
          <w:rFonts w:ascii="Arial" w:hAnsi="Arial" w:cs="Arial"/>
          <w:sz w:val="28"/>
          <w:szCs w:val="28"/>
        </w:rPr>
        <w:t>in his text</w:t>
      </w:r>
      <w:r w:rsidR="00852381" w:rsidRPr="0013634D">
        <w:rPr>
          <w:rFonts w:ascii="Arial" w:hAnsi="Arial" w:cs="Arial"/>
          <w:sz w:val="28"/>
          <w:szCs w:val="28"/>
        </w:rPr>
        <w:t xml:space="preserve"> on the third world and national allegory, reprinted here with a commentary. This </w:t>
      </w:r>
      <w:r w:rsidR="009E6155" w:rsidRPr="0013634D">
        <w:rPr>
          <w:rFonts w:ascii="Arial" w:hAnsi="Arial" w:cs="Arial"/>
          <w:sz w:val="28"/>
          <w:szCs w:val="28"/>
        </w:rPr>
        <w:t xml:space="preserve">was </w:t>
      </w:r>
      <w:r w:rsidR="00852381" w:rsidRPr="0013634D">
        <w:rPr>
          <w:rFonts w:ascii="Arial" w:hAnsi="Arial" w:cs="Arial"/>
          <w:sz w:val="28"/>
          <w:szCs w:val="28"/>
        </w:rPr>
        <w:t>relate</w:t>
      </w:r>
      <w:r w:rsidR="009E6155" w:rsidRPr="0013634D">
        <w:rPr>
          <w:rFonts w:ascii="Arial" w:hAnsi="Arial" w:cs="Arial"/>
          <w:sz w:val="28"/>
          <w:szCs w:val="28"/>
        </w:rPr>
        <w:t>d</w:t>
      </w:r>
      <w:r w:rsidR="00852381" w:rsidRPr="0013634D">
        <w:rPr>
          <w:rFonts w:ascii="Arial" w:hAnsi="Arial" w:cs="Arial"/>
          <w:sz w:val="28"/>
          <w:szCs w:val="28"/>
        </w:rPr>
        <w:t xml:space="preserve"> to </w:t>
      </w:r>
      <w:r w:rsidR="00FF0621" w:rsidRPr="0013634D">
        <w:rPr>
          <w:rFonts w:ascii="Arial" w:hAnsi="Arial" w:cs="Arial"/>
          <w:sz w:val="28"/>
          <w:szCs w:val="28"/>
        </w:rPr>
        <w:t xml:space="preserve">Jameson’s </w:t>
      </w:r>
      <w:r w:rsidR="00852381" w:rsidRPr="0013634D">
        <w:rPr>
          <w:rFonts w:ascii="Arial" w:hAnsi="Arial" w:cs="Arial"/>
          <w:sz w:val="28"/>
          <w:szCs w:val="28"/>
        </w:rPr>
        <w:t>use</w:t>
      </w:r>
      <w:r w:rsidRPr="0013634D">
        <w:rPr>
          <w:rFonts w:ascii="Arial" w:hAnsi="Arial" w:cs="Arial"/>
          <w:sz w:val="28"/>
          <w:szCs w:val="28"/>
        </w:rPr>
        <w:t xml:space="preserve"> </w:t>
      </w:r>
      <w:r w:rsidR="00852381" w:rsidRPr="0013634D">
        <w:rPr>
          <w:rFonts w:ascii="Arial" w:hAnsi="Arial" w:cs="Arial"/>
          <w:sz w:val="28"/>
          <w:szCs w:val="28"/>
        </w:rPr>
        <w:t xml:space="preserve">of the slogan </w:t>
      </w:r>
      <w:r w:rsidR="00FF0621" w:rsidRPr="0013634D">
        <w:rPr>
          <w:rFonts w:ascii="Arial" w:hAnsi="Arial" w:cs="Arial"/>
          <w:sz w:val="28"/>
          <w:szCs w:val="28"/>
        </w:rPr>
        <w:t>of</w:t>
      </w:r>
      <w:r w:rsidR="00852381" w:rsidRPr="0013634D">
        <w:rPr>
          <w:rFonts w:ascii="Arial" w:hAnsi="Arial" w:cs="Arial"/>
          <w:sz w:val="28"/>
          <w:szCs w:val="28"/>
        </w:rPr>
        <w:t xml:space="preserve"> Lin Biao</w:t>
      </w:r>
      <w:r w:rsidR="00F22445" w:rsidRPr="0013634D">
        <w:rPr>
          <w:rFonts w:ascii="Arial" w:hAnsi="Arial" w:cs="Arial"/>
          <w:sz w:val="28"/>
          <w:szCs w:val="28"/>
        </w:rPr>
        <w:t>:</w:t>
      </w:r>
      <w:r w:rsidR="00852381" w:rsidRPr="0013634D">
        <w:rPr>
          <w:rFonts w:ascii="Arial" w:hAnsi="Arial" w:cs="Arial"/>
          <w:sz w:val="28"/>
          <w:szCs w:val="28"/>
        </w:rPr>
        <w:t xml:space="preserve"> ‘</w:t>
      </w:r>
      <w:r w:rsidR="00A65B5F" w:rsidRPr="0013634D">
        <w:rPr>
          <w:rFonts w:ascii="Arial" w:hAnsi="Arial" w:cs="Arial"/>
          <w:sz w:val="28"/>
          <w:szCs w:val="28"/>
        </w:rPr>
        <w:t>The contemporary world revolution presents a picture of the encirclement of the cities by the rural areas</w:t>
      </w:r>
      <w:r w:rsidR="00852381" w:rsidRPr="0013634D">
        <w:rPr>
          <w:rFonts w:ascii="Arial" w:hAnsi="Arial" w:cs="Arial"/>
          <w:sz w:val="28"/>
          <w:szCs w:val="28"/>
        </w:rPr>
        <w:t>’.</w:t>
      </w:r>
      <w:r w:rsidR="00B955D3" w:rsidRPr="0013634D">
        <w:rPr>
          <w:rStyle w:val="FootnoteReference"/>
          <w:rFonts w:ascii="Arial" w:hAnsi="Arial" w:cs="Arial"/>
          <w:sz w:val="28"/>
          <w:szCs w:val="28"/>
        </w:rPr>
        <w:footnoteReference w:id="5"/>
      </w:r>
      <w:r w:rsidR="00852381" w:rsidRPr="0013634D">
        <w:rPr>
          <w:rFonts w:ascii="Arial" w:hAnsi="Arial" w:cs="Arial"/>
          <w:sz w:val="28"/>
          <w:szCs w:val="28"/>
        </w:rPr>
        <w:t xml:space="preserve"> </w:t>
      </w:r>
      <w:r w:rsidR="009E6155" w:rsidRPr="0013634D">
        <w:rPr>
          <w:rFonts w:ascii="Arial" w:hAnsi="Arial" w:cs="Arial"/>
          <w:sz w:val="28"/>
          <w:szCs w:val="28"/>
        </w:rPr>
        <w:t xml:space="preserve">For Ahmad this was a sign of an orientation to the peasantry, and </w:t>
      </w:r>
      <w:r w:rsidR="00852381" w:rsidRPr="0013634D">
        <w:rPr>
          <w:rFonts w:ascii="Arial" w:hAnsi="Arial" w:cs="Arial"/>
          <w:sz w:val="28"/>
          <w:szCs w:val="28"/>
        </w:rPr>
        <w:t xml:space="preserve">Jameson admits to a </w:t>
      </w:r>
      <w:r w:rsidR="009E6155" w:rsidRPr="0013634D">
        <w:rPr>
          <w:rFonts w:ascii="Arial" w:hAnsi="Arial" w:cs="Arial"/>
          <w:sz w:val="28"/>
          <w:szCs w:val="28"/>
        </w:rPr>
        <w:t>liking for the</w:t>
      </w:r>
      <w:r w:rsidR="00852381" w:rsidRPr="0013634D">
        <w:rPr>
          <w:rFonts w:ascii="Arial" w:hAnsi="Arial" w:cs="Arial"/>
          <w:sz w:val="28"/>
          <w:szCs w:val="28"/>
        </w:rPr>
        <w:t xml:space="preserve"> desire expressed in the peasant revolutions of the twentieth century.</w:t>
      </w:r>
      <w:r w:rsidR="00010485" w:rsidRPr="0013634D">
        <w:rPr>
          <w:rStyle w:val="FootnoteReference"/>
          <w:rFonts w:ascii="Arial" w:hAnsi="Arial" w:cs="Arial"/>
          <w:sz w:val="28"/>
          <w:szCs w:val="28"/>
        </w:rPr>
        <w:footnoteReference w:id="6"/>
      </w:r>
      <w:r w:rsidR="00852381" w:rsidRPr="0013634D">
        <w:rPr>
          <w:rFonts w:ascii="Arial" w:hAnsi="Arial" w:cs="Arial"/>
          <w:sz w:val="28"/>
          <w:szCs w:val="28"/>
        </w:rPr>
        <w:t xml:space="preserve"> As an aside, more could be written about this relationship </w:t>
      </w:r>
      <w:r w:rsidR="00A846EE" w:rsidRPr="0013634D">
        <w:rPr>
          <w:rFonts w:ascii="Arial" w:hAnsi="Arial" w:cs="Arial"/>
          <w:sz w:val="28"/>
          <w:szCs w:val="28"/>
        </w:rPr>
        <w:t xml:space="preserve">among left intellectuals and Marxists </w:t>
      </w:r>
      <w:r w:rsidR="00852381" w:rsidRPr="0013634D">
        <w:rPr>
          <w:rFonts w:ascii="Arial" w:hAnsi="Arial" w:cs="Arial"/>
          <w:sz w:val="28"/>
          <w:szCs w:val="28"/>
        </w:rPr>
        <w:t>to the peasantry</w:t>
      </w:r>
      <w:r w:rsidR="00D65A44" w:rsidRPr="0013634D">
        <w:rPr>
          <w:rFonts w:ascii="Arial" w:hAnsi="Arial" w:cs="Arial"/>
          <w:sz w:val="28"/>
          <w:szCs w:val="28"/>
        </w:rPr>
        <w:t xml:space="preserve"> –</w:t>
      </w:r>
      <w:r w:rsidR="00852381" w:rsidRPr="0013634D">
        <w:rPr>
          <w:rFonts w:ascii="Arial" w:hAnsi="Arial" w:cs="Arial"/>
          <w:sz w:val="28"/>
          <w:szCs w:val="28"/>
        </w:rPr>
        <w:t xml:space="preserve"> </w:t>
      </w:r>
      <w:r w:rsidR="00F22445" w:rsidRPr="0013634D">
        <w:rPr>
          <w:rFonts w:ascii="Arial" w:hAnsi="Arial" w:cs="Arial"/>
          <w:sz w:val="28"/>
          <w:szCs w:val="28"/>
        </w:rPr>
        <w:t xml:space="preserve">to </w:t>
      </w:r>
      <w:r w:rsidR="00852381" w:rsidRPr="0013634D">
        <w:rPr>
          <w:rFonts w:ascii="Arial" w:hAnsi="Arial" w:cs="Arial"/>
          <w:sz w:val="28"/>
          <w:szCs w:val="28"/>
        </w:rPr>
        <w:t xml:space="preserve">the ‘tragic’ role it played in communist revolution, and </w:t>
      </w:r>
      <w:r w:rsidR="00F22445" w:rsidRPr="0013634D">
        <w:rPr>
          <w:rFonts w:ascii="Arial" w:hAnsi="Arial" w:cs="Arial"/>
          <w:sz w:val="28"/>
          <w:szCs w:val="28"/>
        </w:rPr>
        <w:t xml:space="preserve">to </w:t>
      </w:r>
      <w:r w:rsidR="00852381" w:rsidRPr="0013634D">
        <w:rPr>
          <w:rFonts w:ascii="Arial" w:hAnsi="Arial" w:cs="Arial"/>
          <w:sz w:val="28"/>
          <w:szCs w:val="28"/>
        </w:rPr>
        <w:t xml:space="preserve">its </w:t>
      </w:r>
      <w:r w:rsidR="00E80A39" w:rsidRPr="0013634D">
        <w:rPr>
          <w:rFonts w:ascii="Arial" w:hAnsi="Arial" w:cs="Arial"/>
          <w:sz w:val="28"/>
          <w:szCs w:val="28"/>
        </w:rPr>
        <w:t xml:space="preserve">ongoing </w:t>
      </w:r>
      <w:r w:rsidR="00852381" w:rsidRPr="0013634D">
        <w:rPr>
          <w:rFonts w:ascii="Arial" w:hAnsi="Arial" w:cs="Arial"/>
          <w:sz w:val="28"/>
          <w:szCs w:val="28"/>
        </w:rPr>
        <w:t>disappearance due to capitalist agriculture</w:t>
      </w:r>
      <w:r w:rsidR="0006718F" w:rsidRPr="0013634D">
        <w:rPr>
          <w:rFonts w:ascii="Arial" w:hAnsi="Arial" w:cs="Arial"/>
          <w:sz w:val="28"/>
          <w:szCs w:val="28"/>
        </w:rPr>
        <w:t>. We find this</w:t>
      </w:r>
      <w:r w:rsidR="00F22445" w:rsidRPr="0013634D">
        <w:rPr>
          <w:rFonts w:ascii="Arial" w:hAnsi="Arial" w:cs="Arial"/>
          <w:sz w:val="28"/>
          <w:szCs w:val="28"/>
        </w:rPr>
        <w:t xml:space="preserve"> in </w:t>
      </w:r>
      <w:r w:rsidR="00852381" w:rsidRPr="0013634D">
        <w:rPr>
          <w:rFonts w:ascii="Arial" w:hAnsi="Arial" w:cs="Arial"/>
          <w:sz w:val="28"/>
          <w:szCs w:val="28"/>
        </w:rPr>
        <w:t>Jameson</w:t>
      </w:r>
      <w:r w:rsidR="00E80A39" w:rsidRPr="0013634D">
        <w:rPr>
          <w:rFonts w:ascii="Arial" w:hAnsi="Arial" w:cs="Arial"/>
          <w:sz w:val="28"/>
          <w:szCs w:val="28"/>
        </w:rPr>
        <w:t>,</w:t>
      </w:r>
      <w:r w:rsidR="0006718F" w:rsidRPr="0013634D">
        <w:rPr>
          <w:rFonts w:ascii="Arial" w:hAnsi="Arial" w:cs="Arial"/>
          <w:sz w:val="28"/>
          <w:szCs w:val="28"/>
        </w:rPr>
        <w:t xml:space="preserve"> especially in his discussion of the peasant </w:t>
      </w:r>
      <w:r w:rsidR="0006718F" w:rsidRPr="0013634D">
        <w:rPr>
          <w:rFonts w:ascii="Arial" w:hAnsi="Arial" w:cs="Arial"/>
          <w:sz w:val="28"/>
          <w:szCs w:val="28"/>
        </w:rPr>
        <w:lastRenderedPageBreak/>
        <w:t xml:space="preserve">utopia in </w:t>
      </w:r>
      <w:proofErr w:type="spellStart"/>
      <w:r w:rsidR="0006718F" w:rsidRPr="0013634D">
        <w:rPr>
          <w:rFonts w:ascii="Arial" w:hAnsi="Arial" w:cs="Arial"/>
          <w:sz w:val="28"/>
          <w:szCs w:val="28"/>
        </w:rPr>
        <w:t>Platonov’s</w:t>
      </w:r>
      <w:proofErr w:type="spellEnd"/>
      <w:r w:rsidR="0006718F" w:rsidRPr="0013634D">
        <w:rPr>
          <w:rFonts w:ascii="Arial" w:hAnsi="Arial" w:cs="Arial"/>
          <w:sz w:val="28"/>
          <w:szCs w:val="28"/>
        </w:rPr>
        <w:t xml:space="preserve"> novel </w:t>
      </w:r>
      <w:proofErr w:type="spellStart"/>
      <w:r w:rsidR="0006718F" w:rsidRPr="0013634D">
        <w:rPr>
          <w:rFonts w:ascii="Arial" w:hAnsi="Arial" w:cs="Arial"/>
          <w:sz w:val="28"/>
          <w:szCs w:val="28"/>
        </w:rPr>
        <w:t>Chevengur</w:t>
      </w:r>
      <w:proofErr w:type="spellEnd"/>
      <w:r w:rsidR="0006718F" w:rsidRPr="0013634D">
        <w:rPr>
          <w:rFonts w:ascii="Arial" w:hAnsi="Arial" w:cs="Arial"/>
          <w:sz w:val="28"/>
          <w:szCs w:val="28"/>
        </w:rPr>
        <w:t>,</w:t>
      </w:r>
      <w:r w:rsidR="00E80A39" w:rsidRPr="0013634D">
        <w:rPr>
          <w:rStyle w:val="FootnoteReference"/>
          <w:rFonts w:ascii="Arial" w:hAnsi="Arial" w:cs="Arial"/>
          <w:sz w:val="28"/>
          <w:szCs w:val="28"/>
        </w:rPr>
        <w:footnoteReference w:id="7"/>
      </w:r>
      <w:r w:rsidR="00852381" w:rsidRPr="0013634D">
        <w:rPr>
          <w:rFonts w:ascii="Arial" w:hAnsi="Arial" w:cs="Arial"/>
          <w:sz w:val="28"/>
          <w:szCs w:val="28"/>
        </w:rPr>
        <w:t xml:space="preserve"> Brecht</w:t>
      </w:r>
      <w:r w:rsidR="0006718F" w:rsidRPr="0013634D">
        <w:rPr>
          <w:rFonts w:ascii="Arial" w:hAnsi="Arial" w:cs="Arial"/>
          <w:sz w:val="28"/>
          <w:szCs w:val="28"/>
        </w:rPr>
        <w:t>’s taste for peasant cunning and wisdom</w:t>
      </w:r>
      <w:r w:rsidR="00852381" w:rsidRPr="0013634D">
        <w:rPr>
          <w:rFonts w:ascii="Arial" w:hAnsi="Arial" w:cs="Arial"/>
          <w:sz w:val="28"/>
          <w:szCs w:val="28"/>
        </w:rPr>
        <w:t>,</w:t>
      </w:r>
      <w:r w:rsidR="00E80A39" w:rsidRPr="0013634D">
        <w:rPr>
          <w:rStyle w:val="FootnoteReference"/>
          <w:rFonts w:ascii="Arial" w:hAnsi="Arial" w:cs="Arial"/>
          <w:sz w:val="28"/>
          <w:szCs w:val="28"/>
        </w:rPr>
        <w:footnoteReference w:id="8"/>
      </w:r>
      <w:r w:rsidR="00852381" w:rsidRPr="0013634D">
        <w:rPr>
          <w:rFonts w:ascii="Arial" w:hAnsi="Arial" w:cs="Arial"/>
          <w:sz w:val="28"/>
          <w:szCs w:val="28"/>
        </w:rPr>
        <w:t xml:space="preserve"> John Berger</w:t>
      </w:r>
      <w:r w:rsidR="0006718F" w:rsidRPr="0013634D">
        <w:rPr>
          <w:rFonts w:ascii="Arial" w:hAnsi="Arial" w:cs="Arial"/>
          <w:sz w:val="28"/>
          <w:szCs w:val="28"/>
        </w:rPr>
        <w:t>’s critical and fictional writing</w:t>
      </w:r>
      <w:r w:rsidR="00E80A39" w:rsidRPr="0013634D">
        <w:rPr>
          <w:rFonts w:ascii="Arial" w:hAnsi="Arial" w:cs="Arial"/>
          <w:sz w:val="28"/>
          <w:szCs w:val="28"/>
        </w:rPr>
        <w:t>,</w:t>
      </w:r>
      <w:r w:rsidR="00E80A39" w:rsidRPr="0013634D">
        <w:rPr>
          <w:rStyle w:val="FootnoteReference"/>
          <w:rFonts w:ascii="Arial" w:hAnsi="Arial" w:cs="Arial"/>
          <w:sz w:val="28"/>
          <w:szCs w:val="28"/>
        </w:rPr>
        <w:footnoteReference w:id="9"/>
      </w:r>
      <w:r w:rsidR="00852381" w:rsidRPr="0013634D">
        <w:rPr>
          <w:rFonts w:ascii="Arial" w:hAnsi="Arial" w:cs="Arial"/>
          <w:sz w:val="28"/>
          <w:szCs w:val="28"/>
        </w:rPr>
        <w:t xml:space="preserve"> and </w:t>
      </w:r>
      <w:r w:rsidR="0006718F" w:rsidRPr="0013634D">
        <w:rPr>
          <w:rFonts w:ascii="Arial" w:hAnsi="Arial" w:cs="Arial"/>
          <w:sz w:val="28"/>
          <w:szCs w:val="28"/>
        </w:rPr>
        <w:t xml:space="preserve">across </w:t>
      </w:r>
      <w:r w:rsidR="00852381" w:rsidRPr="0013634D">
        <w:rPr>
          <w:rFonts w:ascii="Arial" w:hAnsi="Arial" w:cs="Arial"/>
          <w:sz w:val="28"/>
          <w:szCs w:val="28"/>
        </w:rPr>
        <w:t>T. J. Clark</w:t>
      </w:r>
      <w:r w:rsidR="0006718F" w:rsidRPr="0013634D">
        <w:rPr>
          <w:rFonts w:ascii="Arial" w:hAnsi="Arial" w:cs="Arial"/>
          <w:sz w:val="28"/>
          <w:szCs w:val="28"/>
        </w:rPr>
        <w:t>’s art-historical interrogation of modernity</w:t>
      </w:r>
      <w:r w:rsidR="00852381" w:rsidRPr="0013634D">
        <w:rPr>
          <w:rFonts w:ascii="Arial" w:hAnsi="Arial" w:cs="Arial"/>
          <w:sz w:val="28"/>
          <w:szCs w:val="28"/>
        </w:rPr>
        <w:t>.</w:t>
      </w:r>
      <w:r w:rsidR="00E80A39" w:rsidRPr="0013634D">
        <w:rPr>
          <w:rStyle w:val="FootnoteReference"/>
          <w:rFonts w:ascii="Arial" w:hAnsi="Arial" w:cs="Arial"/>
          <w:sz w:val="28"/>
          <w:szCs w:val="28"/>
        </w:rPr>
        <w:footnoteReference w:id="10"/>
      </w:r>
      <w:r w:rsidR="00852381" w:rsidRPr="0013634D">
        <w:rPr>
          <w:rFonts w:ascii="Arial" w:hAnsi="Arial" w:cs="Arial"/>
          <w:sz w:val="28"/>
          <w:szCs w:val="28"/>
        </w:rPr>
        <w:t xml:space="preserve"> To return to the masses, which are also the peasant masses</w:t>
      </w:r>
      <w:r w:rsidR="00603648" w:rsidRPr="0013634D">
        <w:rPr>
          <w:rFonts w:ascii="Arial" w:hAnsi="Arial" w:cs="Arial"/>
          <w:sz w:val="28"/>
          <w:szCs w:val="28"/>
        </w:rPr>
        <w:t>,</w:t>
      </w:r>
      <w:r w:rsidR="00852381" w:rsidRPr="0013634D">
        <w:rPr>
          <w:rFonts w:ascii="Arial" w:hAnsi="Arial" w:cs="Arial"/>
          <w:sz w:val="28"/>
          <w:szCs w:val="28"/>
        </w:rPr>
        <w:t xml:space="preserve"> Jameson could be said to carry the traces of the Maoist ‘mass line’</w:t>
      </w:r>
      <w:r w:rsidR="00A846EE" w:rsidRPr="0013634D">
        <w:rPr>
          <w:rFonts w:ascii="Arial" w:hAnsi="Arial" w:cs="Arial"/>
          <w:sz w:val="28"/>
          <w:szCs w:val="28"/>
        </w:rPr>
        <w:t>:</w:t>
      </w:r>
      <w:r w:rsidR="00852381" w:rsidRPr="0013634D">
        <w:rPr>
          <w:rFonts w:ascii="Arial" w:hAnsi="Arial" w:cs="Arial"/>
          <w:sz w:val="28"/>
          <w:szCs w:val="28"/>
        </w:rPr>
        <w:t xml:space="preserve"> Mao’s corrective emphasis on the creativity and potentials of the masses, even if this emphasis could result in the worst forms of voluntarism. </w:t>
      </w:r>
      <w:r w:rsidR="00C07400" w:rsidRPr="0013634D">
        <w:rPr>
          <w:rFonts w:ascii="Arial" w:hAnsi="Arial" w:cs="Arial"/>
          <w:sz w:val="28"/>
          <w:szCs w:val="28"/>
        </w:rPr>
        <w:t xml:space="preserve">We could also recall Althusser’s encrypted reference to Mao in </w:t>
      </w:r>
      <w:r w:rsidR="00C07400" w:rsidRPr="0013634D">
        <w:rPr>
          <w:rFonts w:ascii="Arial" w:hAnsi="Arial" w:cs="Arial"/>
          <w:i/>
          <w:sz w:val="28"/>
          <w:szCs w:val="28"/>
        </w:rPr>
        <w:t>Essays in Self-Criticism</w:t>
      </w:r>
      <w:r w:rsidR="00C07400" w:rsidRPr="0013634D">
        <w:rPr>
          <w:rFonts w:ascii="Arial" w:hAnsi="Arial" w:cs="Arial"/>
          <w:sz w:val="28"/>
          <w:szCs w:val="28"/>
        </w:rPr>
        <w:t>, with the statement ‘the masses make history’.</w:t>
      </w:r>
      <w:r w:rsidR="00AE5FE9" w:rsidRPr="0013634D">
        <w:rPr>
          <w:rStyle w:val="FootnoteReference"/>
          <w:rFonts w:ascii="Arial" w:hAnsi="Arial" w:cs="Arial"/>
          <w:sz w:val="28"/>
          <w:szCs w:val="28"/>
        </w:rPr>
        <w:footnoteReference w:id="11"/>
      </w:r>
      <w:r w:rsidR="00852381" w:rsidRPr="0013634D">
        <w:rPr>
          <w:rFonts w:ascii="Arial" w:hAnsi="Arial" w:cs="Arial"/>
          <w:sz w:val="28"/>
          <w:szCs w:val="28"/>
        </w:rPr>
        <w:t xml:space="preserve"> </w:t>
      </w:r>
      <w:r w:rsidR="00432C4C" w:rsidRPr="0013634D">
        <w:rPr>
          <w:rFonts w:ascii="Arial" w:hAnsi="Arial" w:cs="Arial"/>
          <w:sz w:val="28"/>
          <w:szCs w:val="28"/>
        </w:rPr>
        <w:t xml:space="preserve">The masses intrude into the seemingly impregnable structuralist fortress of </w:t>
      </w:r>
      <w:proofErr w:type="spellStart"/>
      <w:r w:rsidR="00432C4C" w:rsidRPr="0013634D">
        <w:rPr>
          <w:rFonts w:ascii="Arial" w:hAnsi="Arial" w:cs="Arial"/>
          <w:sz w:val="28"/>
          <w:szCs w:val="28"/>
        </w:rPr>
        <w:t>Althusserianism</w:t>
      </w:r>
      <w:proofErr w:type="spellEnd"/>
      <w:r w:rsidR="00432C4C" w:rsidRPr="0013634D">
        <w:rPr>
          <w:rFonts w:ascii="Arial" w:hAnsi="Arial" w:cs="Arial"/>
          <w:sz w:val="28"/>
          <w:szCs w:val="28"/>
        </w:rPr>
        <w:t xml:space="preserve">. </w:t>
      </w:r>
      <w:r w:rsidR="00A65B5F" w:rsidRPr="0013634D">
        <w:rPr>
          <w:rFonts w:ascii="Arial" w:hAnsi="Arial" w:cs="Arial"/>
          <w:sz w:val="28"/>
          <w:szCs w:val="28"/>
        </w:rPr>
        <w:t xml:space="preserve">They also intrude into this in many ways strange book, although here they welcomed </w:t>
      </w:r>
      <w:r w:rsidR="00A846EE" w:rsidRPr="0013634D">
        <w:rPr>
          <w:rFonts w:ascii="Arial" w:hAnsi="Arial" w:cs="Arial"/>
          <w:sz w:val="28"/>
          <w:szCs w:val="28"/>
        </w:rPr>
        <w:t xml:space="preserve">even </w:t>
      </w:r>
      <w:r w:rsidR="00A65B5F" w:rsidRPr="0013634D">
        <w:rPr>
          <w:rFonts w:ascii="Arial" w:hAnsi="Arial" w:cs="Arial"/>
          <w:sz w:val="28"/>
          <w:szCs w:val="28"/>
        </w:rPr>
        <w:t>if that is not always obvious</w:t>
      </w:r>
      <w:r w:rsidR="009E6155" w:rsidRPr="0013634D">
        <w:rPr>
          <w:rFonts w:ascii="Arial" w:hAnsi="Arial" w:cs="Arial"/>
          <w:sz w:val="28"/>
          <w:szCs w:val="28"/>
        </w:rPr>
        <w:t>.</w:t>
      </w:r>
    </w:p>
    <w:p w:rsidR="00FF0621" w:rsidRPr="0013634D" w:rsidRDefault="00A65B5F" w:rsidP="00852381">
      <w:pPr>
        <w:spacing w:line="480" w:lineRule="auto"/>
        <w:rPr>
          <w:rFonts w:ascii="Arial" w:hAnsi="Arial" w:cs="Arial"/>
          <w:sz w:val="28"/>
          <w:szCs w:val="28"/>
        </w:rPr>
      </w:pPr>
      <w:r w:rsidRPr="0013634D">
        <w:rPr>
          <w:rFonts w:ascii="Arial" w:hAnsi="Arial" w:cs="Arial"/>
          <w:sz w:val="28"/>
          <w:szCs w:val="28"/>
        </w:rPr>
        <w:tab/>
        <w:t xml:space="preserve">The masses appear as </w:t>
      </w:r>
      <w:r w:rsidR="009E6155" w:rsidRPr="0013634D">
        <w:rPr>
          <w:rFonts w:ascii="Arial" w:hAnsi="Arial" w:cs="Arial"/>
          <w:sz w:val="28"/>
          <w:szCs w:val="28"/>
        </w:rPr>
        <w:t>a</w:t>
      </w:r>
      <w:r w:rsidRPr="0013634D">
        <w:rPr>
          <w:rFonts w:ascii="Arial" w:hAnsi="Arial" w:cs="Arial"/>
          <w:sz w:val="28"/>
          <w:szCs w:val="28"/>
        </w:rPr>
        <w:t xml:space="preserve"> ‘pressure’ within Jameson’s text, itself at once a ‘loose baggy monster’ (as Henry James described the Victorian novel) and an attempt at a rigorous modelling of texts as particular and peculiar structures. </w:t>
      </w:r>
      <w:r w:rsidR="009848BD" w:rsidRPr="0013634D">
        <w:rPr>
          <w:rFonts w:ascii="Arial" w:hAnsi="Arial" w:cs="Arial"/>
          <w:sz w:val="28"/>
          <w:szCs w:val="28"/>
        </w:rPr>
        <w:t>Th</w:t>
      </w:r>
      <w:r w:rsidR="00A846EE" w:rsidRPr="0013634D">
        <w:rPr>
          <w:rFonts w:ascii="Arial" w:hAnsi="Arial" w:cs="Arial"/>
          <w:sz w:val="28"/>
          <w:szCs w:val="28"/>
        </w:rPr>
        <w:t>is tension, between event and structure, repeats itself in the pressure of the masses on and within this text</w:t>
      </w:r>
      <w:r w:rsidR="009848BD" w:rsidRPr="0013634D">
        <w:rPr>
          <w:rFonts w:ascii="Arial" w:hAnsi="Arial" w:cs="Arial"/>
          <w:sz w:val="28"/>
          <w:szCs w:val="28"/>
        </w:rPr>
        <w:t>.</w:t>
      </w:r>
      <w:r w:rsidR="00280A72" w:rsidRPr="0013634D">
        <w:rPr>
          <w:rFonts w:ascii="Arial" w:hAnsi="Arial" w:cs="Arial"/>
          <w:sz w:val="28"/>
          <w:szCs w:val="28"/>
        </w:rPr>
        <w:t xml:space="preserve"> </w:t>
      </w:r>
      <w:r w:rsidR="009848BD" w:rsidRPr="0013634D">
        <w:rPr>
          <w:rFonts w:ascii="Arial" w:hAnsi="Arial" w:cs="Arial"/>
          <w:sz w:val="28"/>
          <w:szCs w:val="28"/>
        </w:rPr>
        <w:t>Th</w:t>
      </w:r>
      <w:r w:rsidR="00A846EE" w:rsidRPr="0013634D">
        <w:rPr>
          <w:rFonts w:ascii="Arial" w:hAnsi="Arial" w:cs="Arial"/>
          <w:sz w:val="28"/>
          <w:szCs w:val="28"/>
        </w:rPr>
        <w:t>e</w:t>
      </w:r>
      <w:r w:rsidR="009848BD" w:rsidRPr="0013634D">
        <w:rPr>
          <w:rFonts w:ascii="Arial" w:hAnsi="Arial" w:cs="Arial"/>
          <w:sz w:val="28"/>
          <w:szCs w:val="28"/>
        </w:rPr>
        <w:t xml:space="preserve"> pressure of the masses is not only evident in the use of Mao, but also to Jameson’s references to </w:t>
      </w:r>
      <w:r w:rsidR="00FE2F03" w:rsidRPr="0013634D">
        <w:rPr>
          <w:rFonts w:ascii="Arial" w:hAnsi="Arial" w:cs="Arial"/>
          <w:sz w:val="28"/>
          <w:szCs w:val="28"/>
        </w:rPr>
        <w:t>Gilles Deleuze</w:t>
      </w:r>
      <w:r w:rsidR="009848BD" w:rsidRPr="0013634D">
        <w:rPr>
          <w:rFonts w:ascii="Arial" w:hAnsi="Arial" w:cs="Arial"/>
          <w:sz w:val="28"/>
          <w:szCs w:val="28"/>
        </w:rPr>
        <w:t>, here and elsewhere</w:t>
      </w:r>
      <w:r w:rsidR="00FF0621" w:rsidRPr="0013634D">
        <w:rPr>
          <w:rFonts w:ascii="Arial" w:hAnsi="Arial" w:cs="Arial"/>
          <w:sz w:val="28"/>
          <w:szCs w:val="28"/>
        </w:rPr>
        <w:t xml:space="preserve"> in </w:t>
      </w:r>
      <w:r w:rsidR="00FF0621" w:rsidRPr="0013634D">
        <w:rPr>
          <w:rFonts w:ascii="Arial" w:hAnsi="Arial" w:cs="Arial"/>
          <w:sz w:val="28"/>
          <w:szCs w:val="28"/>
        </w:rPr>
        <w:lastRenderedPageBreak/>
        <w:t>Jameson’s writing</w:t>
      </w:r>
      <w:r w:rsidR="00FE2F03" w:rsidRPr="0013634D">
        <w:rPr>
          <w:rFonts w:ascii="Arial" w:hAnsi="Arial" w:cs="Arial"/>
          <w:sz w:val="28"/>
          <w:szCs w:val="28"/>
        </w:rPr>
        <w:t xml:space="preserve">. This is the Deleuze of </w:t>
      </w:r>
      <w:r w:rsidR="00FE2F03" w:rsidRPr="0013634D">
        <w:rPr>
          <w:rFonts w:ascii="Arial" w:hAnsi="Arial" w:cs="Arial"/>
          <w:i/>
          <w:sz w:val="28"/>
          <w:szCs w:val="28"/>
        </w:rPr>
        <w:t>Cinema 2</w:t>
      </w:r>
      <w:r w:rsidR="00FE2F03" w:rsidRPr="0013634D">
        <w:rPr>
          <w:rFonts w:ascii="Arial" w:hAnsi="Arial" w:cs="Arial"/>
          <w:sz w:val="28"/>
          <w:szCs w:val="28"/>
        </w:rPr>
        <w:t xml:space="preserve">, who writes of </w:t>
      </w:r>
      <w:r w:rsidR="003B0E54" w:rsidRPr="0013634D">
        <w:rPr>
          <w:rFonts w:ascii="Arial" w:hAnsi="Arial" w:cs="Arial"/>
          <w:sz w:val="28"/>
          <w:szCs w:val="28"/>
        </w:rPr>
        <w:t>the invention of a</w:t>
      </w:r>
      <w:r w:rsidR="00FE2F03" w:rsidRPr="0013634D">
        <w:rPr>
          <w:rFonts w:ascii="Arial" w:hAnsi="Arial" w:cs="Arial"/>
          <w:sz w:val="28"/>
          <w:szCs w:val="28"/>
        </w:rPr>
        <w:t xml:space="preserve"> ‘people to come’.</w:t>
      </w:r>
      <w:r w:rsidR="00FE2F03" w:rsidRPr="0013634D">
        <w:rPr>
          <w:rStyle w:val="FootnoteReference"/>
          <w:rFonts w:ascii="Arial" w:hAnsi="Arial" w:cs="Arial"/>
          <w:sz w:val="28"/>
          <w:szCs w:val="28"/>
        </w:rPr>
        <w:t xml:space="preserve"> </w:t>
      </w:r>
      <w:r w:rsidR="00FE2F03" w:rsidRPr="0013634D">
        <w:rPr>
          <w:rStyle w:val="FootnoteReference"/>
          <w:rFonts w:ascii="Arial" w:hAnsi="Arial" w:cs="Arial"/>
          <w:sz w:val="28"/>
          <w:szCs w:val="28"/>
        </w:rPr>
        <w:footnoteReference w:id="12"/>
      </w:r>
      <w:r w:rsidR="00FE2F03" w:rsidRPr="0013634D">
        <w:rPr>
          <w:rFonts w:ascii="Arial" w:hAnsi="Arial" w:cs="Arial"/>
          <w:sz w:val="28"/>
          <w:szCs w:val="28"/>
        </w:rPr>
        <w:t xml:space="preserve"> </w:t>
      </w:r>
      <w:r w:rsidR="001B60D8" w:rsidRPr="0013634D">
        <w:rPr>
          <w:rFonts w:ascii="Arial" w:hAnsi="Arial" w:cs="Arial"/>
          <w:sz w:val="28"/>
          <w:szCs w:val="28"/>
        </w:rPr>
        <w:t>For Deleuze, t</w:t>
      </w:r>
      <w:r w:rsidR="00FE2F03" w:rsidRPr="0013634D">
        <w:rPr>
          <w:rFonts w:ascii="Arial" w:hAnsi="Arial" w:cs="Arial"/>
          <w:sz w:val="28"/>
          <w:szCs w:val="28"/>
        </w:rPr>
        <w:t xml:space="preserve">he people are not simply formed or given </w:t>
      </w:r>
      <w:r w:rsidR="003B0E54" w:rsidRPr="0013634D">
        <w:rPr>
          <w:rFonts w:ascii="Arial" w:hAnsi="Arial" w:cs="Arial"/>
          <w:sz w:val="28"/>
          <w:szCs w:val="28"/>
        </w:rPr>
        <w:t xml:space="preserve">by cinema </w:t>
      </w:r>
      <w:r w:rsidR="00FE2F03" w:rsidRPr="0013634D">
        <w:rPr>
          <w:rFonts w:ascii="Arial" w:hAnsi="Arial" w:cs="Arial"/>
          <w:sz w:val="28"/>
          <w:szCs w:val="28"/>
        </w:rPr>
        <w:t xml:space="preserve">but given a place in which to appear, </w:t>
      </w:r>
      <w:r w:rsidR="003B0E54" w:rsidRPr="0013634D">
        <w:rPr>
          <w:rFonts w:ascii="Arial" w:hAnsi="Arial" w:cs="Arial"/>
          <w:sz w:val="28"/>
          <w:szCs w:val="28"/>
        </w:rPr>
        <w:t xml:space="preserve">or even ‘invented’ (which is where projection can enter with a vengeance), </w:t>
      </w:r>
      <w:r w:rsidR="00FE2F03" w:rsidRPr="0013634D">
        <w:rPr>
          <w:rFonts w:ascii="Arial" w:hAnsi="Arial" w:cs="Arial"/>
          <w:sz w:val="28"/>
          <w:szCs w:val="28"/>
        </w:rPr>
        <w:t xml:space="preserve">in this case by third world cinema. An art work does not show the people, but the absence where they could appear. </w:t>
      </w:r>
      <w:r w:rsidR="00FF0621" w:rsidRPr="0013634D">
        <w:rPr>
          <w:rFonts w:ascii="Arial" w:hAnsi="Arial" w:cs="Arial"/>
          <w:sz w:val="28"/>
          <w:szCs w:val="28"/>
        </w:rPr>
        <w:t>Deleuze’s concern with the people and with their appearance, or better clearing a space for their appearance, echoes in Jameson’s text. The aim is not so much a direct rendering of the masses, vulnerable to the kinds of projection detailed by Raymond Williams, but of making a space for the masses within the text.</w:t>
      </w:r>
    </w:p>
    <w:p w:rsidR="001B60D8" w:rsidRPr="0013634D" w:rsidRDefault="00FF0621" w:rsidP="00852381">
      <w:pPr>
        <w:spacing w:line="480" w:lineRule="auto"/>
        <w:rPr>
          <w:rFonts w:ascii="Arial" w:hAnsi="Arial" w:cs="Arial"/>
          <w:sz w:val="28"/>
          <w:szCs w:val="28"/>
        </w:rPr>
      </w:pPr>
      <w:r w:rsidRPr="0013634D">
        <w:rPr>
          <w:rFonts w:ascii="Arial" w:hAnsi="Arial" w:cs="Arial"/>
          <w:sz w:val="28"/>
          <w:szCs w:val="28"/>
        </w:rPr>
        <w:tab/>
      </w:r>
      <w:r w:rsidR="00FE2F03" w:rsidRPr="0013634D">
        <w:rPr>
          <w:rFonts w:ascii="Arial" w:hAnsi="Arial" w:cs="Arial"/>
          <w:sz w:val="28"/>
          <w:szCs w:val="28"/>
        </w:rPr>
        <w:t xml:space="preserve">We could also add </w:t>
      </w:r>
      <w:r w:rsidRPr="0013634D">
        <w:rPr>
          <w:rFonts w:ascii="Arial" w:hAnsi="Arial" w:cs="Arial"/>
          <w:sz w:val="28"/>
          <w:szCs w:val="28"/>
        </w:rPr>
        <w:t xml:space="preserve">here </w:t>
      </w:r>
      <w:r w:rsidR="00FE2F03" w:rsidRPr="0013634D">
        <w:rPr>
          <w:rFonts w:ascii="Arial" w:hAnsi="Arial" w:cs="Arial"/>
          <w:sz w:val="28"/>
          <w:szCs w:val="28"/>
        </w:rPr>
        <w:t xml:space="preserve">the collectives that appear in Kafka’s texts in the reading by Deleuze and </w:t>
      </w:r>
      <w:proofErr w:type="spellStart"/>
      <w:r w:rsidR="00FE2F03" w:rsidRPr="0013634D">
        <w:rPr>
          <w:rFonts w:ascii="Arial" w:hAnsi="Arial" w:cs="Arial"/>
          <w:sz w:val="28"/>
          <w:szCs w:val="28"/>
        </w:rPr>
        <w:t>Guattari</w:t>
      </w:r>
      <w:proofErr w:type="spellEnd"/>
      <w:r w:rsidR="00603648" w:rsidRPr="0013634D">
        <w:rPr>
          <w:rFonts w:ascii="Arial" w:hAnsi="Arial" w:cs="Arial"/>
          <w:sz w:val="28"/>
          <w:szCs w:val="28"/>
        </w:rPr>
        <w:t>.</w:t>
      </w:r>
      <w:r w:rsidR="00AE5FE9" w:rsidRPr="0013634D">
        <w:rPr>
          <w:rStyle w:val="FootnoteReference"/>
          <w:rFonts w:ascii="Arial" w:hAnsi="Arial" w:cs="Arial"/>
          <w:sz w:val="28"/>
          <w:szCs w:val="28"/>
        </w:rPr>
        <w:footnoteReference w:id="13"/>
      </w:r>
      <w:r w:rsidR="00FE2F03" w:rsidRPr="0013634D">
        <w:rPr>
          <w:rFonts w:ascii="Arial" w:hAnsi="Arial" w:cs="Arial"/>
          <w:sz w:val="28"/>
          <w:szCs w:val="28"/>
        </w:rPr>
        <w:t xml:space="preserve"> </w:t>
      </w:r>
      <w:r w:rsidRPr="0013634D">
        <w:rPr>
          <w:rFonts w:ascii="Arial" w:hAnsi="Arial" w:cs="Arial"/>
          <w:sz w:val="28"/>
          <w:szCs w:val="28"/>
        </w:rPr>
        <w:t xml:space="preserve">This work famously refers to the ‘minor’ and to the issue of the minorities in relation to the textual space of Kafka’s writing. The seemingly hermetic and sealed modernist text is, in fact, overrun with collective forces. For Deleuze and </w:t>
      </w:r>
      <w:proofErr w:type="spellStart"/>
      <w:r w:rsidRPr="0013634D">
        <w:rPr>
          <w:rFonts w:ascii="Arial" w:hAnsi="Arial" w:cs="Arial"/>
          <w:sz w:val="28"/>
          <w:szCs w:val="28"/>
        </w:rPr>
        <w:t>Guattari</w:t>
      </w:r>
      <w:proofErr w:type="spellEnd"/>
      <w:r w:rsidRPr="0013634D">
        <w:rPr>
          <w:rFonts w:ascii="Arial" w:hAnsi="Arial" w:cs="Arial"/>
          <w:sz w:val="28"/>
          <w:szCs w:val="28"/>
        </w:rPr>
        <w:t>, the minor is</w:t>
      </w:r>
      <w:r w:rsidR="00605259" w:rsidRPr="0013634D">
        <w:rPr>
          <w:rFonts w:ascii="Arial" w:hAnsi="Arial" w:cs="Arial"/>
          <w:sz w:val="28"/>
          <w:szCs w:val="28"/>
        </w:rPr>
        <w:t xml:space="preserve"> a mode of writing that is political and collective, as they write ‘</w:t>
      </w:r>
      <w:r w:rsidR="00605259" w:rsidRPr="0013634D">
        <w:rPr>
          <w:rFonts w:ascii="Arial" w:hAnsi="Arial" w:cs="Arial"/>
          <w:i/>
          <w:sz w:val="28"/>
          <w:szCs w:val="28"/>
        </w:rPr>
        <w:t>literature is the people’s concern</w:t>
      </w:r>
      <w:r w:rsidR="00605259" w:rsidRPr="0013634D">
        <w:rPr>
          <w:rFonts w:ascii="Arial" w:hAnsi="Arial" w:cs="Arial"/>
          <w:sz w:val="28"/>
          <w:szCs w:val="28"/>
        </w:rPr>
        <w:t>’.</w:t>
      </w:r>
      <w:r w:rsidR="00605259" w:rsidRPr="0013634D">
        <w:rPr>
          <w:rStyle w:val="FootnoteReference"/>
          <w:rFonts w:ascii="Arial" w:hAnsi="Arial" w:cs="Arial"/>
          <w:sz w:val="28"/>
          <w:szCs w:val="28"/>
        </w:rPr>
        <w:footnoteReference w:id="14"/>
      </w:r>
      <w:r w:rsidR="00605259" w:rsidRPr="0013634D">
        <w:rPr>
          <w:rFonts w:ascii="Arial" w:hAnsi="Arial" w:cs="Arial"/>
          <w:sz w:val="28"/>
          <w:szCs w:val="28"/>
        </w:rPr>
        <w:t xml:space="preserve"> So, the minor is not opposed to the masses, it is even the language of the masses, but one constricted and constrained by the ‘major’. </w:t>
      </w:r>
      <w:r w:rsidR="00FE2F03" w:rsidRPr="0013634D">
        <w:rPr>
          <w:rFonts w:ascii="Arial" w:hAnsi="Arial" w:cs="Arial"/>
          <w:sz w:val="28"/>
          <w:szCs w:val="28"/>
        </w:rPr>
        <w:t xml:space="preserve">Finally, Jameson’s consideration of imperial </w:t>
      </w:r>
      <w:r w:rsidR="00FE2F03" w:rsidRPr="0013634D">
        <w:rPr>
          <w:rFonts w:ascii="Arial" w:hAnsi="Arial" w:cs="Arial"/>
          <w:sz w:val="28"/>
          <w:szCs w:val="28"/>
        </w:rPr>
        <w:lastRenderedPageBreak/>
        <w:t>texts, or texts concerned with empire, especially Dante and Spenser, indicates</w:t>
      </w:r>
      <w:r w:rsidR="001B60D8" w:rsidRPr="0013634D">
        <w:rPr>
          <w:rFonts w:ascii="Arial" w:hAnsi="Arial" w:cs="Arial"/>
          <w:sz w:val="28"/>
          <w:szCs w:val="28"/>
        </w:rPr>
        <w:t xml:space="preserve"> </w:t>
      </w:r>
      <w:r w:rsidR="00FE2F03" w:rsidRPr="0013634D">
        <w:rPr>
          <w:rFonts w:ascii="Arial" w:hAnsi="Arial" w:cs="Arial"/>
          <w:sz w:val="28"/>
          <w:szCs w:val="28"/>
        </w:rPr>
        <w:t>a pressure of the people and an enlargement that orients towards the group, even if in the mode of domination.</w:t>
      </w:r>
      <w:r w:rsidR="00B955D3" w:rsidRPr="0013634D">
        <w:rPr>
          <w:rStyle w:val="FootnoteReference"/>
          <w:rFonts w:ascii="Arial" w:hAnsi="Arial" w:cs="Arial"/>
          <w:sz w:val="28"/>
          <w:szCs w:val="28"/>
        </w:rPr>
        <w:footnoteReference w:id="15"/>
      </w:r>
      <w:r w:rsidR="00605259" w:rsidRPr="0013634D">
        <w:rPr>
          <w:rFonts w:ascii="Arial" w:hAnsi="Arial" w:cs="Arial"/>
          <w:sz w:val="28"/>
          <w:szCs w:val="28"/>
        </w:rPr>
        <w:t xml:space="preserve"> This may connect with the Kafka of that strange formation the Austro-Hungarian empire, and also to the tensions that emerge in both Deleuze and </w:t>
      </w:r>
      <w:proofErr w:type="spellStart"/>
      <w:r w:rsidR="00605259" w:rsidRPr="0013634D">
        <w:rPr>
          <w:rFonts w:ascii="Arial" w:hAnsi="Arial" w:cs="Arial"/>
          <w:sz w:val="28"/>
          <w:szCs w:val="28"/>
        </w:rPr>
        <w:t>Guattari</w:t>
      </w:r>
      <w:proofErr w:type="spellEnd"/>
      <w:r w:rsidR="00605259" w:rsidRPr="0013634D">
        <w:rPr>
          <w:rFonts w:ascii="Arial" w:hAnsi="Arial" w:cs="Arial"/>
          <w:sz w:val="28"/>
          <w:szCs w:val="28"/>
        </w:rPr>
        <w:t>, and explicitly thematised with Jameson, concerning national liberation struggles. A whole range of potential and contradictory collectives emerge out of the experience of the masses.</w:t>
      </w:r>
    </w:p>
    <w:p w:rsidR="00875262" w:rsidRPr="0013634D" w:rsidRDefault="001B60D8" w:rsidP="00852381">
      <w:pPr>
        <w:spacing w:line="480" w:lineRule="auto"/>
        <w:rPr>
          <w:rFonts w:ascii="Arial" w:hAnsi="Arial" w:cs="Arial"/>
          <w:sz w:val="28"/>
          <w:szCs w:val="28"/>
        </w:rPr>
      </w:pPr>
      <w:r w:rsidRPr="0013634D">
        <w:rPr>
          <w:rFonts w:ascii="Arial" w:hAnsi="Arial" w:cs="Arial"/>
          <w:sz w:val="28"/>
          <w:szCs w:val="28"/>
        </w:rPr>
        <w:tab/>
      </w:r>
      <w:r w:rsidR="002329D0" w:rsidRPr="0013634D">
        <w:rPr>
          <w:rFonts w:ascii="Arial" w:hAnsi="Arial" w:cs="Arial"/>
          <w:sz w:val="28"/>
          <w:szCs w:val="28"/>
        </w:rPr>
        <w:t xml:space="preserve">The masses are not simply outside these structures or simply some intrusive and vital force, as in </w:t>
      </w:r>
      <w:r w:rsidR="0006718F" w:rsidRPr="0013634D">
        <w:rPr>
          <w:rFonts w:ascii="Arial" w:hAnsi="Arial" w:cs="Arial"/>
          <w:sz w:val="28"/>
          <w:szCs w:val="28"/>
        </w:rPr>
        <w:t xml:space="preserve">some variations of </w:t>
      </w:r>
      <w:r w:rsidR="002329D0" w:rsidRPr="0013634D">
        <w:rPr>
          <w:rFonts w:ascii="Arial" w:hAnsi="Arial" w:cs="Arial"/>
          <w:sz w:val="28"/>
          <w:szCs w:val="28"/>
        </w:rPr>
        <w:t>Maoism in which voluntarism and vitalism go together</w:t>
      </w:r>
      <w:r w:rsidR="003B0E54" w:rsidRPr="0013634D">
        <w:rPr>
          <w:rFonts w:ascii="Arial" w:hAnsi="Arial" w:cs="Arial"/>
          <w:sz w:val="28"/>
          <w:szCs w:val="28"/>
        </w:rPr>
        <w:t>,</w:t>
      </w:r>
      <w:r w:rsidRPr="0013634D">
        <w:rPr>
          <w:rFonts w:ascii="Arial" w:hAnsi="Arial" w:cs="Arial"/>
          <w:sz w:val="28"/>
          <w:szCs w:val="28"/>
        </w:rPr>
        <w:t xml:space="preserve"> or in some contemporary theorisations of the multitude</w:t>
      </w:r>
      <w:r w:rsidR="002329D0" w:rsidRPr="0013634D">
        <w:rPr>
          <w:rFonts w:ascii="Arial" w:hAnsi="Arial" w:cs="Arial"/>
          <w:sz w:val="28"/>
          <w:szCs w:val="28"/>
        </w:rPr>
        <w:t>.</w:t>
      </w:r>
      <w:r w:rsidR="00875262" w:rsidRPr="0013634D">
        <w:rPr>
          <w:rStyle w:val="FootnoteReference"/>
          <w:rFonts w:ascii="Arial" w:hAnsi="Arial" w:cs="Arial"/>
          <w:sz w:val="28"/>
          <w:szCs w:val="28"/>
        </w:rPr>
        <w:footnoteReference w:id="16"/>
      </w:r>
      <w:r w:rsidR="002329D0" w:rsidRPr="0013634D">
        <w:rPr>
          <w:rFonts w:ascii="Arial" w:hAnsi="Arial" w:cs="Arial"/>
          <w:sz w:val="28"/>
          <w:szCs w:val="28"/>
        </w:rPr>
        <w:t xml:space="preserve"> If the masses make history they do not, to refer to Marx, make it under c</w:t>
      </w:r>
      <w:r w:rsidR="00605259" w:rsidRPr="0013634D">
        <w:rPr>
          <w:rFonts w:ascii="Arial" w:hAnsi="Arial" w:cs="Arial"/>
          <w:sz w:val="28"/>
          <w:szCs w:val="28"/>
        </w:rPr>
        <w:t>ircumstances</w:t>
      </w:r>
      <w:r w:rsidR="002329D0" w:rsidRPr="0013634D">
        <w:rPr>
          <w:rFonts w:ascii="Arial" w:hAnsi="Arial" w:cs="Arial"/>
          <w:sz w:val="28"/>
          <w:szCs w:val="28"/>
        </w:rPr>
        <w:t xml:space="preserve"> of their own making</w:t>
      </w:r>
      <w:r w:rsidR="00FE2F03" w:rsidRPr="0013634D">
        <w:rPr>
          <w:rFonts w:ascii="Arial" w:hAnsi="Arial" w:cs="Arial"/>
          <w:sz w:val="28"/>
          <w:szCs w:val="28"/>
        </w:rPr>
        <w:t>.</w:t>
      </w:r>
      <w:r w:rsidR="00D65A44" w:rsidRPr="0013634D">
        <w:rPr>
          <w:rStyle w:val="FootnoteReference"/>
          <w:rFonts w:ascii="Arial" w:hAnsi="Arial" w:cs="Arial"/>
          <w:sz w:val="28"/>
          <w:szCs w:val="28"/>
        </w:rPr>
        <w:footnoteReference w:id="17"/>
      </w:r>
      <w:r w:rsidR="00FE2F03" w:rsidRPr="0013634D">
        <w:rPr>
          <w:rFonts w:ascii="Arial" w:hAnsi="Arial" w:cs="Arial"/>
          <w:sz w:val="28"/>
          <w:szCs w:val="28"/>
        </w:rPr>
        <w:t xml:space="preserve"> </w:t>
      </w:r>
      <w:r w:rsidRPr="0013634D">
        <w:rPr>
          <w:rFonts w:ascii="Arial" w:hAnsi="Arial" w:cs="Arial"/>
          <w:sz w:val="28"/>
          <w:szCs w:val="28"/>
        </w:rPr>
        <w:t xml:space="preserve">These conditions include </w:t>
      </w:r>
      <w:r w:rsidR="00FE2F03" w:rsidRPr="0013634D">
        <w:rPr>
          <w:rFonts w:ascii="Arial" w:hAnsi="Arial" w:cs="Arial"/>
          <w:sz w:val="28"/>
          <w:szCs w:val="28"/>
        </w:rPr>
        <w:t>the ‘practico-inert’, as described by Sartre and redeployed elsewhere by Jameson,</w:t>
      </w:r>
      <w:r w:rsidR="002C0344" w:rsidRPr="0013634D">
        <w:rPr>
          <w:rStyle w:val="FootnoteReference"/>
          <w:rFonts w:ascii="Arial" w:hAnsi="Arial" w:cs="Arial"/>
          <w:sz w:val="28"/>
          <w:szCs w:val="28"/>
        </w:rPr>
        <w:footnoteReference w:id="18"/>
      </w:r>
      <w:r w:rsidR="00FE2F03" w:rsidRPr="0013634D">
        <w:rPr>
          <w:rFonts w:ascii="Arial" w:hAnsi="Arial" w:cs="Arial"/>
          <w:sz w:val="28"/>
          <w:szCs w:val="28"/>
        </w:rPr>
        <w:t xml:space="preserve"> the congealing of activity and making into structure and ideology. </w:t>
      </w:r>
      <w:r w:rsidR="00875262" w:rsidRPr="0013634D">
        <w:rPr>
          <w:rFonts w:ascii="Arial" w:hAnsi="Arial" w:cs="Arial"/>
          <w:sz w:val="28"/>
          <w:szCs w:val="28"/>
        </w:rPr>
        <w:t xml:space="preserve">In fact, as is evident in this work’s use of allegory to finesse structure and event, in many ways Jameson is still worrying at the problem of history and structure that preoccupied Sartre in the failed synthesis of </w:t>
      </w:r>
      <w:r w:rsidR="00875262" w:rsidRPr="0013634D">
        <w:rPr>
          <w:rFonts w:ascii="Arial" w:hAnsi="Arial" w:cs="Arial"/>
          <w:i/>
          <w:sz w:val="28"/>
          <w:szCs w:val="28"/>
        </w:rPr>
        <w:t>The Critique of Dialectical Reason</w:t>
      </w:r>
      <w:r w:rsidR="00875262" w:rsidRPr="0013634D">
        <w:rPr>
          <w:rFonts w:ascii="Arial" w:hAnsi="Arial" w:cs="Arial"/>
          <w:sz w:val="28"/>
          <w:szCs w:val="28"/>
        </w:rPr>
        <w:t xml:space="preserve">. </w:t>
      </w:r>
      <w:r w:rsidR="00875262" w:rsidRPr="0013634D">
        <w:rPr>
          <w:rFonts w:ascii="Arial" w:hAnsi="Arial" w:cs="Arial"/>
          <w:sz w:val="28"/>
          <w:szCs w:val="28"/>
        </w:rPr>
        <w:lastRenderedPageBreak/>
        <w:t>Jameson writes self-consciously and with awareness after Claude Lévi-Strauss’s devastating critique of Sartre’s attempted ‘totalisation’.</w:t>
      </w:r>
      <w:r w:rsidR="00875262" w:rsidRPr="0013634D">
        <w:rPr>
          <w:rStyle w:val="FootnoteReference"/>
          <w:rFonts w:ascii="Arial" w:hAnsi="Arial" w:cs="Arial"/>
          <w:sz w:val="28"/>
          <w:szCs w:val="28"/>
        </w:rPr>
        <w:footnoteReference w:id="19"/>
      </w:r>
      <w:r w:rsidR="00875262" w:rsidRPr="0013634D">
        <w:rPr>
          <w:rFonts w:ascii="Arial" w:hAnsi="Arial" w:cs="Arial"/>
          <w:sz w:val="28"/>
          <w:szCs w:val="28"/>
        </w:rPr>
        <w:t xml:space="preserve"> Jameson, then, constantly tries to restore and rework the problem of totality through the integration of structure and dialectic</w:t>
      </w:r>
      <w:r w:rsidR="00DF627E" w:rsidRPr="0013634D">
        <w:rPr>
          <w:rFonts w:ascii="Arial" w:hAnsi="Arial" w:cs="Arial"/>
          <w:sz w:val="28"/>
          <w:szCs w:val="28"/>
        </w:rPr>
        <w:t>.</w:t>
      </w:r>
    </w:p>
    <w:p w:rsidR="000324A5" w:rsidRPr="0013634D" w:rsidRDefault="00875262" w:rsidP="00852381">
      <w:pPr>
        <w:spacing w:line="480" w:lineRule="auto"/>
        <w:rPr>
          <w:rFonts w:ascii="Arial" w:hAnsi="Arial" w:cs="Arial"/>
          <w:sz w:val="28"/>
          <w:szCs w:val="28"/>
        </w:rPr>
      </w:pPr>
      <w:r w:rsidRPr="0013634D">
        <w:rPr>
          <w:rFonts w:ascii="Arial" w:hAnsi="Arial" w:cs="Arial"/>
          <w:sz w:val="28"/>
          <w:szCs w:val="28"/>
        </w:rPr>
        <w:tab/>
      </w:r>
      <w:r w:rsidR="00432C4C" w:rsidRPr="0013634D">
        <w:rPr>
          <w:rFonts w:ascii="Arial" w:hAnsi="Arial" w:cs="Arial"/>
          <w:sz w:val="28"/>
          <w:szCs w:val="28"/>
        </w:rPr>
        <w:t>In Jameson’s terms in this book we have the ‘structure’ of the text</w:t>
      </w:r>
      <w:r w:rsidR="00F804FB" w:rsidRPr="0013634D">
        <w:rPr>
          <w:rFonts w:ascii="Arial" w:hAnsi="Arial" w:cs="Arial"/>
          <w:sz w:val="28"/>
          <w:szCs w:val="28"/>
        </w:rPr>
        <w:t>, which are the conditions of making history</w:t>
      </w:r>
      <w:r w:rsidR="00CA6EA3" w:rsidRPr="0013634D">
        <w:rPr>
          <w:rFonts w:ascii="Arial" w:hAnsi="Arial" w:cs="Arial"/>
          <w:sz w:val="28"/>
          <w:szCs w:val="28"/>
        </w:rPr>
        <w:t>,</w:t>
      </w:r>
      <w:r w:rsidR="00F804FB" w:rsidRPr="0013634D">
        <w:rPr>
          <w:rFonts w:ascii="Arial" w:hAnsi="Arial" w:cs="Arial"/>
          <w:sz w:val="28"/>
          <w:szCs w:val="28"/>
        </w:rPr>
        <w:t xml:space="preserve"> and the</w:t>
      </w:r>
      <w:r w:rsidR="00CA6EA3" w:rsidRPr="0013634D">
        <w:rPr>
          <w:rFonts w:ascii="Arial" w:hAnsi="Arial" w:cs="Arial"/>
          <w:sz w:val="28"/>
          <w:szCs w:val="28"/>
        </w:rPr>
        <w:t>n the</w:t>
      </w:r>
      <w:r w:rsidR="00F804FB" w:rsidRPr="0013634D">
        <w:rPr>
          <w:rFonts w:ascii="Arial" w:hAnsi="Arial" w:cs="Arial"/>
          <w:sz w:val="28"/>
          <w:szCs w:val="28"/>
        </w:rPr>
        <w:t xml:space="preserve"> reading which can reveal how that history has been made. </w:t>
      </w:r>
      <w:r w:rsidR="00CA6EA3" w:rsidRPr="0013634D">
        <w:rPr>
          <w:rFonts w:ascii="Arial" w:hAnsi="Arial" w:cs="Arial"/>
          <w:sz w:val="28"/>
          <w:szCs w:val="28"/>
        </w:rPr>
        <w:t xml:space="preserve">Reading returns process to structure. </w:t>
      </w:r>
      <w:r w:rsidR="00F804FB" w:rsidRPr="0013634D">
        <w:rPr>
          <w:rFonts w:ascii="Arial" w:hAnsi="Arial" w:cs="Arial"/>
          <w:sz w:val="28"/>
          <w:szCs w:val="28"/>
        </w:rPr>
        <w:t>The structure is based on the four levels of traditional allegorical reading proposed by Origen: the literal (what narrative the text tells), the allegorical (the relation to other sacred texts, typically between the New Testament and the Old Testament), the moral (the individual’s soul), and the anagogical (concerned with the afterlife and the future). For Jameson, obviously, these levels can be secularised and rendered as a complex and contradictory structural form</w:t>
      </w:r>
      <w:r w:rsidR="00432C4C" w:rsidRPr="0013634D">
        <w:rPr>
          <w:rFonts w:ascii="Arial" w:hAnsi="Arial" w:cs="Arial"/>
          <w:sz w:val="28"/>
          <w:szCs w:val="28"/>
        </w:rPr>
        <w:t>. To risk a translation of Jameson’s multiple and singular readings of texts through these different levels here and elsewhere we could propose a ‘modern’ (or postmodern) rendition: the ideological or mythic (the literal), in the Barthes sense of everyday myths</w:t>
      </w:r>
      <w:r w:rsidR="0093227F" w:rsidRPr="0013634D">
        <w:rPr>
          <w:rFonts w:ascii="Arial" w:hAnsi="Arial" w:cs="Arial"/>
          <w:sz w:val="28"/>
          <w:szCs w:val="28"/>
        </w:rPr>
        <w:t xml:space="preserve"> or what Althusser called ‘spontaneous ideology’;</w:t>
      </w:r>
      <w:r w:rsidR="003B0E54" w:rsidRPr="0013634D">
        <w:rPr>
          <w:rStyle w:val="FootnoteReference"/>
          <w:rFonts w:ascii="Arial" w:hAnsi="Arial" w:cs="Arial"/>
          <w:sz w:val="28"/>
          <w:szCs w:val="28"/>
        </w:rPr>
        <w:footnoteReference w:id="20"/>
      </w:r>
      <w:r w:rsidR="0093227F" w:rsidRPr="0013634D">
        <w:rPr>
          <w:rFonts w:ascii="Arial" w:hAnsi="Arial" w:cs="Arial"/>
          <w:sz w:val="28"/>
          <w:szCs w:val="28"/>
        </w:rPr>
        <w:t xml:space="preserve"> the initial interpretive level or the kind of interpretive reading the text poses of itself, for example Margaret Atwood’s </w:t>
      </w:r>
      <w:r w:rsidR="0093227F" w:rsidRPr="0013634D">
        <w:rPr>
          <w:rFonts w:ascii="Arial" w:hAnsi="Arial" w:cs="Arial"/>
          <w:i/>
          <w:sz w:val="28"/>
          <w:szCs w:val="28"/>
        </w:rPr>
        <w:t>Handmaid’s Tale</w:t>
      </w:r>
      <w:r w:rsidR="0093227F" w:rsidRPr="0013634D">
        <w:rPr>
          <w:rFonts w:ascii="Arial" w:hAnsi="Arial" w:cs="Arial"/>
          <w:sz w:val="28"/>
          <w:szCs w:val="28"/>
        </w:rPr>
        <w:t xml:space="preserve"> </w:t>
      </w:r>
      <w:r w:rsidR="0093227F" w:rsidRPr="0013634D">
        <w:rPr>
          <w:rFonts w:ascii="Arial" w:hAnsi="Arial" w:cs="Arial"/>
          <w:sz w:val="28"/>
          <w:szCs w:val="28"/>
        </w:rPr>
        <w:lastRenderedPageBreak/>
        <w:t>as a conscious critique of the alliance of anti-pornography feminism with the religious right</w:t>
      </w:r>
      <w:r w:rsidR="00432C4C" w:rsidRPr="0013634D">
        <w:rPr>
          <w:rFonts w:ascii="Arial" w:hAnsi="Arial" w:cs="Arial"/>
          <w:sz w:val="28"/>
          <w:szCs w:val="28"/>
        </w:rPr>
        <w:t xml:space="preserve"> (allegorical or mystical)</w:t>
      </w:r>
      <w:r w:rsidR="004B3327" w:rsidRPr="0013634D">
        <w:rPr>
          <w:rFonts w:ascii="Arial" w:hAnsi="Arial" w:cs="Arial"/>
          <w:sz w:val="28"/>
          <w:szCs w:val="28"/>
        </w:rPr>
        <w:t>;</w:t>
      </w:r>
      <w:r w:rsidR="00432C4C" w:rsidRPr="0013634D">
        <w:rPr>
          <w:rFonts w:ascii="Arial" w:hAnsi="Arial" w:cs="Arial"/>
          <w:sz w:val="28"/>
          <w:szCs w:val="28"/>
        </w:rPr>
        <w:t xml:space="preserve"> the individual in the psychoanalytic sense of the divided self (moral)</w:t>
      </w:r>
      <w:r w:rsidR="004B3327" w:rsidRPr="0013634D">
        <w:rPr>
          <w:rFonts w:ascii="Arial" w:hAnsi="Arial" w:cs="Arial"/>
          <w:sz w:val="28"/>
          <w:szCs w:val="28"/>
        </w:rPr>
        <w:t>;</w:t>
      </w:r>
      <w:r w:rsidR="00432C4C" w:rsidRPr="0013634D">
        <w:rPr>
          <w:rFonts w:ascii="Arial" w:hAnsi="Arial" w:cs="Arial"/>
          <w:sz w:val="28"/>
          <w:szCs w:val="28"/>
        </w:rPr>
        <w:t xml:space="preserve"> and the masses making history and being made by history (anagogical). </w:t>
      </w:r>
      <w:r w:rsidR="000324A5" w:rsidRPr="0013634D">
        <w:rPr>
          <w:rFonts w:ascii="Arial" w:hAnsi="Arial" w:cs="Arial"/>
          <w:sz w:val="28"/>
          <w:szCs w:val="28"/>
        </w:rPr>
        <w:t xml:space="preserve">This is a simplification of Jameson’s four-fold schema, which </w:t>
      </w:r>
      <w:r w:rsidR="004B3327" w:rsidRPr="0013634D">
        <w:rPr>
          <w:rFonts w:ascii="Arial" w:hAnsi="Arial" w:cs="Arial"/>
          <w:sz w:val="28"/>
          <w:szCs w:val="28"/>
        </w:rPr>
        <w:t>not only distinguishes these levels but traces their overlaps and interrelations</w:t>
      </w:r>
      <w:r w:rsidR="00B955D3" w:rsidRPr="0013634D">
        <w:rPr>
          <w:rFonts w:ascii="Arial" w:hAnsi="Arial" w:cs="Arial"/>
          <w:sz w:val="28"/>
          <w:szCs w:val="28"/>
        </w:rPr>
        <w:t>,</w:t>
      </w:r>
      <w:r w:rsidR="00432C4C" w:rsidRPr="0013634D">
        <w:rPr>
          <w:rFonts w:ascii="Arial" w:hAnsi="Arial" w:cs="Arial"/>
          <w:sz w:val="28"/>
          <w:szCs w:val="28"/>
        </w:rPr>
        <w:t xml:space="preserve"> hence Jameson’s preference for the </w:t>
      </w:r>
      <w:proofErr w:type="spellStart"/>
      <w:r w:rsidR="00432C4C" w:rsidRPr="0013634D">
        <w:rPr>
          <w:rFonts w:ascii="Arial" w:hAnsi="Arial" w:cs="Arial"/>
          <w:sz w:val="28"/>
          <w:szCs w:val="28"/>
        </w:rPr>
        <w:t>Greimas</w:t>
      </w:r>
      <w:proofErr w:type="spellEnd"/>
      <w:r w:rsidR="00432C4C" w:rsidRPr="0013634D">
        <w:rPr>
          <w:rFonts w:ascii="Arial" w:hAnsi="Arial" w:cs="Arial"/>
          <w:sz w:val="28"/>
          <w:szCs w:val="28"/>
        </w:rPr>
        <w:t xml:space="preserve"> square</w:t>
      </w:r>
      <w:r w:rsidR="000324A5" w:rsidRPr="0013634D">
        <w:rPr>
          <w:rFonts w:ascii="Arial" w:hAnsi="Arial" w:cs="Arial"/>
          <w:sz w:val="28"/>
          <w:szCs w:val="28"/>
        </w:rPr>
        <w:t>.</w:t>
      </w:r>
      <w:r w:rsidR="00B955D3" w:rsidRPr="0013634D">
        <w:rPr>
          <w:rStyle w:val="FootnoteReference"/>
          <w:rFonts w:ascii="Arial" w:hAnsi="Arial" w:cs="Arial"/>
          <w:sz w:val="28"/>
          <w:szCs w:val="28"/>
        </w:rPr>
        <w:footnoteReference w:id="21"/>
      </w:r>
      <w:r w:rsidR="000324A5" w:rsidRPr="0013634D">
        <w:rPr>
          <w:rFonts w:ascii="Arial" w:hAnsi="Arial" w:cs="Arial"/>
          <w:sz w:val="28"/>
          <w:szCs w:val="28"/>
        </w:rPr>
        <w:t xml:space="preserve"> The collective, my concern here, is not limited to the anagogical level, but can appear elsewhere</w:t>
      </w:r>
      <w:r w:rsidR="00250F19" w:rsidRPr="0013634D">
        <w:rPr>
          <w:rFonts w:ascii="Arial" w:hAnsi="Arial" w:cs="Arial"/>
          <w:sz w:val="28"/>
          <w:szCs w:val="28"/>
        </w:rPr>
        <w:t xml:space="preserve"> in Jameson’s readings</w:t>
      </w:r>
      <w:r w:rsidR="000324A5" w:rsidRPr="0013634D">
        <w:rPr>
          <w:rFonts w:ascii="Arial" w:hAnsi="Arial" w:cs="Arial"/>
          <w:sz w:val="28"/>
          <w:szCs w:val="28"/>
        </w:rPr>
        <w:t xml:space="preserve">. In terms of a general schema, however, </w:t>
      </w:r>
      <w:r w:rsidR="00250F19" w:rsidRPr="0013634D">
        <w:rPr>
          <w:rFonts w:ascii="Arial" w:hAnsi="Arial" w:cs="Arial"/>
          <w:sz w:val="28"/>
          <w:szCs w:val="28"/>
        </w:rPr>
        <w:t>this forced translation captures something of the masses as they surge through the book, even as that might not be apparent at first sight.</w:t>
      </w:r>
      <w:r w:rsidR="00CA6EA3" w:rsidRPr="0013634D">
        <w:rPr>
          <w:rFonts w:ascii="Arial" w:hAnsi="Arial" w:cs="Arial"/>
          <w:sz w:val="28"/>
          <w:szCs w:val="28"/>
        </w:rPr>
        <w:t xml:space="preserve"> The masses appear as the condition of history and of the future as their ‘afterlife’.</w:t>
      </w:r>
    </w:p>
    <w:p w:rsidR="007332F3" w:rsidRPr="0013634D" w:rsidRDefault="00250F19" w:rsidP="00852381">
      <w:pPr>
        <w:spacing w:line="480" w:lineRule="auto"/>
        <w:rPr>
          <w:rFonts w:ascii="Arial" w:hAnsi="Arial" w:cs="Arial"/>
          <w:sz w:val="28"/>
          <w:szCs w:val="28"/>
        </w:rPr>
      </w:pPr>
      <w:r w:rsidRPr="0013634D">
        <w:rPr>
          <w:rFonts w:ascii="Arial" w:hAnsi="Arial" w:cs="Arial"/>
          <w:sz w:val="28"/>
          <w:szCs w:val="28"/>
        </w:rPr>
        <w:tab/>
        <w:t xml:space="preserve">The revelation of the role of the masses is a matter of reading. </w:t>
      </w:r>
      <w:r w:rsidR="001847A4" w:rsidRPr="0013634D">
        <w:rPr>
          <w:rFonts w:ascii="Arial" w:hAnsi="Arial" w:cs="Arial"/>
          <w:sz w:val="28"/>
          <w:szCs w:val="28"/>
        </w:rPr>
        <w:t>Allegorical reading is a reading</w:t>
      </w:r>
      <w:r w:rsidR="00B82F57" w:rsidRPr="0013634D">
        <w:rPr>
          <w:rFonts w:ascii="Arial" w:hAnsi="Arial" w:cs="Arial"/>
          <w:sz w:val="28"/>
          <w:szCs w:val="28"/>
        </w:rPr>
        <w:t xml:space="preserve"> that reveals th</w:t>
      </w:r>
      <w:r w:rsidR="001847A4" w:rsidRPr="0013634D">
        <w:rPr>
          <w:rFonts w:ascii="Arial" w:hAnsi="Arial" w:cs="Arial"/>
          <w:sz w:val="28"/>
          <w:szCs w:val="28"/>
        </w:rPr>
        <w:t>e</w:t>
      </w:r>
      <w:r w:rsidR="00B82F57" w:rsidRPr="0013634D">
        <w:rPr>
          <w:rFonts w:ascii="Arial" w:hAnsi="Arial" w:cs="Arial"/>
          <w:sz w:val="28"/>
          <w:szCs w:val="28"/>
        </w:rPr>
        <w:t xml:space="preserve"> multiple and contradictory structure</w:t>
      </w:r>
      <w:r w:rsidR="002C0344" w:rsidRPr="0013634D">
        <w:rPr>
          <w:rFonts w:ascii="Arial" w:hAnsi="Arial" w:cs="Arial"/>
          <w:sz w:val="28"/>
          <w:szCs w:val="28"/>
        </w:rPr>
        <w:t xml:space="preserve"> of the text in its production</w:t>
      </w:r>
      <w:r w:rsidR="001847A4" w:rsidRPr="0013634D">
        <w:rPr>
          <w:rFonts w:ascii="Arial" w:hAnsi="Arial" w:cs="Arial"/>
          <w:sz w:val="28"/>
          <w:szCs w:val="28"/>
        </w:rPr>
        <w:t>, including the levels or dimensions of history and the collective</w:t>
      </w:r>
      <w:r w:rsidR="00B82F57" w:rsidRPr="0013634D">
        <w:rPr>
          <w:rFonts w:ascii="Arial" w:hAnsi="Arial" w:cs="Arial"/>
          <w:sz w:val="28"/>
          <w:szCs w:val="28"/>
        </w:rPr>
        <w:t xml:space="preserve">. </w:t>
      </w:r>
      <w:r w:rsidR="002329D0" w:rsidRPr="0013634D">
        <w:rPr>
          <w:rFonts w:ascii="Arial" w:hAnsi="Arial" w:cs="Arial"/>
          <w:sz w:val="28"/>
          <w:szCs w:val="28"/>
        </w:rPr>
        <w:t>Allegorical reading is an ‘interpretive virus’ or ‘dangerous contagion’</w:t>
      </w:r>
      <w:r w:rsidR="001847A4" w:rsidRPr="0013634D">
        <w:rPr>
          <w:rFonts w:ascii="Arial" w:hAnsi="Arial" w:cs="Arial"/>
          <w:sz w:val="28"/>
          <w:szCs w:val="28"/>
        </w:rPr>
        <w:t xml:space="preserve"> </w:t>
      </w:r>
      <w:r w:rsidR="002329D0" w:rsidRPr="0013634D">
        <w:rPr>
          <w:rFonts w:ascii="Arial" w:hAnsi="Arial" w:cs="Arial"/>
          <w:sz w:val="28"/>
          <w:szCs w:val="28"/>
        </w:rPr>
        <w:t>that multiplies levels of reading within the textual host.</w:t>
      </w:r>
      <w:r w:rsidR="00B955D3" w:rsidRPr="0013634D">
        <w:rPr>
          <w:rStyle w:val="FootnoteReference"/>
          <w:rFonts w:ascii="Arial" w:hAnsi="Arial" w:cs="Arial"/>
          <w:sz w:val="28"/>
          <w:szCs w:val="28"/>
        </w:rPr>
        <w:footnoteReference w:id="22"/>
      </w:r>
      <w:r w:rsidR="002329D0" w:rsidRPr="0013634D">
        <w:rPr>
          <w:rFonts w:ascii="Arial" w:hAnsi="Arial" w:cs="Arial"/>
          <w:sz w:val="28"/>
          <w:szCs w:val="28"/>
        </w:rPr>
        <w:t xml:space="preserve"> Allegory and allegorical reading find </w:t>
      </w:r>
      <w:r w:rsidR="00FA244B" w:rsidRPr="0013634D">
        <w:rPr>
          <w:rFonts w:ascii="Arial" w:hAnsi="Arial" w:cs="Arial"/>
          <w:sz w:val="28"/>
          <w:szCs w:val="28"/>
        </w:rPr>
        <w:t>their</w:t>
      </w:r>
      <w:r w:rsidR="002329D0" w:rsidRPr="0013634D">
        <w:rPr>
          <w:rFonts w:ascii="Arial" w:hAnsi="Arial" w:cs="Arial"/>
          <w:sz w:val="28"/>
          <w:szCs w:val="28"/>
        </w:rPr>
        <w:t xml:space="preserve"> enemy in ‘the unity of the living symbol’,</w:t>
      </w:r>
      <w:r w:rsidR="00B955D3" w:rsidRPr="0013634D">
        <w:rPr>
          <w:rStyle w:val="FootnoteReference"/>
          <w:rFonts w:ascii="Arial" w:hAnsi="Arial" w:cs="Arial"/>
          <w:sz w:val="28"/>
          <w:szCs w:val="28"/>
        </w:rPr>
        <w:footnoteReference w:id="23"/>
      </w:r>
      <w:r w:rsidR="002329D0" w:rsidRPr="0013634D">
        <w:rPr>
          <w:rFonts w:ascii="Arial" w:hAnsi="Arial" w:cs="Arial"/>
          <w:sz w:val="28"/>
          <w:szCs w:val="28"/>
        </w:rPr>
        <w:t xml:space="preserve"> which supposes an </w:t>
      </w:r>
      <w:r w:rsidR="002329D0" w:rsidRPr="0013634D">
        <w:rPr>
          <w:rFonts w:ascii="Arial" w:hAnsi="Arial" w:cs="Arial"/>
          <w:sz w:val="28"/>
          <w:szCs w:val="28"/>
        </w:rPr>
        <w:lastRenderedPageBreak/>
        <w:t>equation between the text or textual element and a symbolic level. The second enemy, less discussed</w:t>
      </w:r>
      <w:r w:rsidR="001847A4" w:rsidRPr="0013634D">
        <w:rPr>
          <w:rFonts w:ascii="Arial" w:hAnsi="Arial" w:cs="Arial"/>
          <w:sz w:val="28"/>
          <w:szCs w:val="28"/>
        </w:rPr>
        <w:t xml:space="preserve"> in this book</w:t>
      </w:r>
      <w:r w:rsidR="002329D0" w:rsidRPr="0013634D">
        <w:rPr>
          <w:rFonts w:ascii="Arial" w:hAnsi="Arial" w:cs="Arial"/>
          <w:sz w:val="28"/>
          <w:szCs w:val="28"/>
        </w:rPr>
        <w:t xml:space="preserve">, is that concrete realism that denies the </w:t>
      </w:r>
      <w:r w:rsidR="004B3327" w:rsidRPr="0013634D">
        <w:rPr>
          <w:rFonts w:ascii="Arial" w:hAnsi="Arial" w:cs="Arial"/>
          <w:sz w:val="28"/>
          <w:szCs w:val="28"/>
        </w:rPr>
        <w:t xml:space="preserve">multiple </w:t>
      </w:r>
      <w:r w:rsidR="002329D0" w:rsidRPr="0013634D">
        <w:rPr>
          <w:rFonts w:ascii="Arial" w:hAnsi="Arial" w:cs="Arial"/>
          <w:sz w:val="28"/>
          <w:szCs w:val="28"/>
        </w:rPr>
        <w:t>levels of allegorical reading.</w:t>
      </w:r>
      <w:r w:rsidR="00291F16" w:rsidRPr="0013634D">
        <w:rPr>
          <w:rStyle w:val="FootnoteReference"/>
          <w:rFonts w:ascii="Arial" w:hAnsi="Arial" w:cs="Arial"/>
          <w:sz w:val="28"/>
          <w:szCs w:val="28"/>
        </w:rPr>
        <w:footnoteReference w:id="24"/>
      </w:r>
      <w:r w:rsidR="002329D0" w:rsidRPr="0013634D">
        <w:rPr>
          <w:rFonts w:ascii="Arial" w:hAnsi="Arial" w:cs="Arial"/>
          <w:sz w:val="28"/>
          <w:szCs w:val="28"/>
        </w:rPr>
        <w:t xml:space="preserve"> The enemy is also within </w:t>
      </w:r>
      <w:r w:rsidR="00CA6EA3" w:rsidRPr="0013634D">
        <w:rPr>
          <w:rFonts w:ascii="Arial" w:hAnsi="Arial" w:cs="Arial"/>
          <w:sz w:val="28"/>
          <w:szCs w:val="28"/>
        </w:rPr>
        <w:t xml:space="preserve">allegory, </w:t>
      </w:r>
      <w:r w:rsidR="002329D0" w:rsidRPr="0013634D">
        <w:rPr>
          <w:rFonts w:ascii="Arial" w:hAnsi="Arial" w:cs="Arial"/>
          <w:sz w:val="28"/>
          <w:szCs w:val="28"/>
        </w:rPr>
        <w:t>as the symbolic reading is close to those kinds of allegory that imply an equation between one level and another. As Jameson puts it: ‘The two-level system is the mark of bad allegory’.</w:t>
      </w:r>
      <w:r w:rsidR="00B955D3" w:rsidRPr="0013634D">
        <w:rPr>
          <w:rStyle w:val="FootnoteReference"/>
          <w:rFonts w:ascii="Arial" w:hAnsi="Arial" w:cs="Arial"/>
          <w:sz w:val="28"/>
          <w:szCs w:val="28"/>
        </w:rPr>
        <w:footnoteReference w:id="25"/>
      </w:r>
      <w:r w:rsidR="002329D0" w:rsidRPr="0013634D">
        <w:rPr>
          <w:rFonts w:ascii="Arial" w:hAnsi="Arial" w:cs="Arial"/>
          <w:sz w:val="28"/>
          <w:szCs w:val="28"/>
        </w:rPr>
        <w:t xml:space="preserve"> </w:t>
      </w:r>
      <w:r w:rsidR="00CA6EA3" w:rsidRPr="0013634D">
        <w:rPr>
          <w:rFonts w:ascii="Arial" w:hAnsi="Arial" w:cs="Arial"/>
          <w:sz w:val="28"/>
          <w:szCs w:val="28"/>
        </w:rPr>
        <w:t>An example would be t</w:t>
      </w:r>
      <w:r w:rsidR="002329D0" w:rsidRPr="0013634D">
        <w:rPr>
          <w:rFonts w:ascii="Arial" w:hAnsi="Arial" w:cs="Arial"/>
          <w:sz w:val="28"/>
          <w:szCs w:val="28"/>
        </w:rPr>
        <w:t>he readings of Orwell’s</w:t>
      </w:r>
      <w:r w:rsidR="002C0344" w:rsidRPr="0013634D">
        <w:rPr>
          <w:rFonts w:ascii="Arial" w:hAnsi="Arial" w:cs="Arial"/>
          <w:sz w:val="28"/>
          <w:szCs w:val="28"/>
        </w:rPr>
        <w:t xml:space="preserve"> </w:t>
      </w:r>
      <w:r w:rsidR="00AE5FE9" w:rsidRPr="0013634D">
        <w:rPr>
          <w:rFonts w:ascii="Arial" w:hAnsi="Arial" w:cs="Arial"/>
          <w:i/>
          <w:sz w:val="28"/>
          <w:szCs w:val="28"/>
        </w:rPr>
        <w:t>1984</w:t>
      </w:r>
      <w:r w:rsidR="00AE5FE9" w:rsidRPr="0013634D">
        <w:rPr>
          <w:rFonts w:ascii="Arial" w:hAnsi="Arial" w:cs="Arial"/>
          <w:sz w:val="28"/>
          <w:szCs w:val="28"/>
        </w:rPr>
        <w:t xml:space="preserve"> </w:t>
      </w:r>
      <w:r w:rsidR="002C0344" w:rsidRPr="0013634D">
        <w:rPr>
          <w:rFonts w:ascii="Arial" w:hAnsi="Arial" w:cs="Arial"/>
          <w:sz w:val="28"/>
          <w:szCs w:val="28"/>
        </w:rPr>
        <w:t>a</w:t>
      </w:r>
      <w:r w:rsidR="00AE5FE9" w:rsidRPr="0013634D">
        <w:rPr>
          <w:rFonts w:ascii="Arial" w:hAnsi="Arial" w:cs="Arial"/>
          <w:sz w:val="28"/>
          <w:szCs w:val="28"/>
        </w:rPr>
        <w:t xml:space="preserve">s </w:t>
      </w:r>
      <w:r w:rsidR="002C0344" w:rsidRPr="0013634D">
        <w:rPr>
          <w:rFonts w:ascii="Arial" w:hAnsi="Arial" w:cs="Arial"/>
          <w:sz w:val="28"/>
          <w:szCs w:val="28"/>
        </w:rPr>
        <w:t>‘</w:t>
      </w:r>
      <w:r w:rsidR="00AE5FE9" w:rsidRPr="0013634D">
        <w:rPr>
          <w:rFonts w:ascii="Arial" w:hAnsi="Arial" w:cs="Arial"/>
          <w:sz w:val="28"/>
          <w:szCs w:val="28"/>
        </w:rPr>
        <w:t>really</w:t>
      </w:r>
      <w:r w:rsidR="002C0344" w:rsidRPr="0013634D">
        <w:rPr>
          <w:rFonts w:ascii="Arial" w:hAnsi="Arial" w:cs="Arial"/>
          <w:sz w:val="28"/>
          <w:szCs w:val="28"/>
        </w:rPr>
        <w:t>’</w:t>
      </w:r>
      <w:r w:rsidR="00AE5FE9" w:rsidRPr="0013634D">
        <w:rPr>
          <w:rFonts w:ascii="Arial" w:hAnsi="Arial" w:cs="Arial"/>
          <w:sz w:val="28"/>
          <w:szCs w:val="28"/>
        </w:rPr>
        <w:t xml:space="preserve"> about the Soviet Union or ‘totalitarianism’</w:t>
      </w:r>
      <w:r w:rsidR="002C0344" w:rsidRPr="0013634D">
        <w:rPr>
          <w:rFonts w:ascii="Arial" w:hAnsi="Arial" w:cs="Arial"/>
          <w:sz w:val="28"/>
          <w:szCs w:val="28"/>
        </w:rPr>
        <w:t xml:space="preserve">, </w:t>
      </w:r>
      <w:r w:rsidR="002329D0" w:rsidRPr="0013634D">
        <w:rPr>
          <w:rFonts w:ascii="Arial" w:hAnsi="Arial" w:cs="Arial"/>
          <w:sz w:val="28"/>
          <w:szCs w:val="28"/>
        </w:rPr>
        <w:t>equating the world of the text with one referent, something implied, I think, by Orwell’s own text</w:t>
      </w:r>
      <w:r w:rsidR="00B82F57" w:rsidRPr="0013634D">
        <w:rPr>
          <w:rFonts w:ascii="Arial" w:hAnsi="Arial" w:cs="Arial"/>
          <w:sz w:val="28"/>
          <w:szCs w:val="28"/>
        </w:rPr>
        <w:t xml:space="preserve">. </w:t>
      </w:r>
      <w:r w:rsidR="002329D0" w:rsidRPr="0013634D">
        <w:rPr>
          <w:rFonts w:ascii="Arial" w:hAnsi="Arial" w:cs="Arial"/>
          <w:sz w:val="28"/>
          <w:szCs w:val="28"/>
        </w:rPr>
        <w:t>For</w:t>
      </w:r>
      <w:r w:rsidR="002C0344" w:rsidRPr="0013634D">
        <w:rPr>
          <w:rFonts w:ascii="Arial" w:hAnsi="Arial" w:cs="Arial"/>
          <w:sz w:val="28"/>
          <w:szCs w:val="28"/>
        </w:rPr>
        <w:t xml:space="preserve"> Jameson ‘the ideology of the symbol [is equivalent] to the language of dualistic or two</w:t>
      </w:r>
      <w:r w:rsidR="007332F3" w:rsidRPr="0013634D">
        <w:rPr>
          <w:rFonts w:ascii="Arial" w:hAnsi="Arial" w:cs="Arial"/>
          <w:sz w:val="28"/>
          <w:szCs w:val="28"/>
        </w:rPr>
        <w:t>-level, point-to-point allegories, as distinguished from the multileveled systems we are about to confront’.</w:t>
      </w:r>
      <w:r w:rsidR="00B955D3" w:rsidRPr="0013634D">
        <w:rPr>
          <w:rStyle w:val="FootnoteReference"/>
          <w:rFonts w:ascii="Arial" w:hAnsi="Arial" w:cs="Arial"/>
          <w:sz w:val="28"/>
          <w:szCs w:val="28"/>
        </w:rPr>
        <w:footnoteReference w:id="26"/>
      </w:r>
      <w:r w:rsidR="007332F3" w:rsidRPr="0013634D">
        <w:rPr>
          <w:rFonts w:ascii="Arial" w:hAnsi="Arial" w:cs="Arial"/>
          <w:sz w:val="28"/>
          <w:szCs w:val="28"/>
        </w:rPr>
        <w:t xml:space="preserve"> Hence the insistence on the four levels of allegory, as against two or three, and the insistence on the transversal relations</w:t>
      </w:r>
      <w:r w:rsidR="002C0344" w:rsidRPr="0013634D">
        <w:rPr>
          <w:rFonts w:ascii="Arial" w:hAnsi="Arial" w:cs="Arial"/>
          <w:sz w:val="28"/>
          <w:szCs w:val="28"/>
        </w:rPr>
        <w:t xml:space="preserve"> </w:t>
      </w:r>
      <w:r w:rsidR="007332F3" w:rsidRPr="0013634D">
        <w:rPr>
          <w:rFonts w:ascii="Arial" w:hAnsi="Arial" w:cs="Arial"/>
          <w:sz w:val="28"/>
          <w:szCs w:val="28"/>
        </w:rPr>
        <w:t xml:space="preserve">between these levels. It is a matter of structure and event, or event in structure or structure as event. </w:t>
      </w:r>
      <w:r w:rsidR="00B82F57" w:rsidRPr="0013634D">
        <w:rPr>
          <w:rFonts w:ascii="Arial" w:hAnsi="Arial" w:cs="Arial"/>
          <w:sz w:val="28"/>
          <w:szCs w:val="28"/>
        </w:rPr>
        <w:t>In that sense</w:t>
      </w:r>
      <w:r w:rsidR="004B3327" w:rsidRPr="0013634D">
        <w:rPr>
          <w:rFonts w:ascii="Arial" w:hAnsi="Arial" w:cs="Arial"/>
          <w:sz w:val="28"/>
          <w:szCs w:val="28"/>
        </w:rPr>
        <w:t xml:space="preserve"> – and </w:t>
      </w:r>
      <w:r w:rsidR="00B82F57" w:rsidRPr="0013634D">
        <w:rPr>
          <w:rFonts w:ascii="Arial" w:hAnsi="Arial" w:cs="Arial"/>
          <w:sz w:val="28"/>
          <w:szCs w:val="28"/>
        </w:rPr>
        <w:t>again echoes of Althusser might be detected</w:t>
      </w:r>
      <w:r w:rsidR="004B3327" w:rsidRPr="0013634D">
        <w:rPr>
          <w:rFonts w:ascii="Arial" w:hAnsi="Arial" w:cs="Arial"/>
          <w:sz w:val="28"/>
          <w:szCs w:val="28"/>
        </w:rPr>
        <w:t xml:space="preserve"> – w</w:t>
      </w:r>
      <w:r w:rsidR="00B82F57" w:rsidRPr="0013634D">
        <w:rPr>
          <w:rFonts w:ascii="Arial" w:hAnsi="Arial" w:cs="Arial"/>
          <w:sz w:val="28"/>
          <w:szCs w:val="28"/>
        </w:rPr>
        <w:t>e have a mode of reading that tracks and reveals the form of these levels and how particular texts encode moments of crisis in trying to renovate or explicate these levels.</w:t>
      </w:r>
    </w:p>
    <w:p w:rsidR="00943861" w:rsidRPr="0013634D" w:rsidRDefault="007332F3" w:rsidP="00CA6EA3">
      <w:pPr>
        <w:spacing w:line="480" w:lineRule="auto"/>
        <w:rPr>
          <w:rFonts w:ascii="Arial" w:hAnsi="Arial" w:cs="Arial"/>
          <w:sz w:val="28"/>
          <w:szCs w:val="28"/>
        </w:rPr>
      </w:pPr>
      <w:r w:rsidRPr="0013634D">
        <w:rPr>
          <w:rFonts w:ascii="Arial" w:hAnsi="Arial" w:cs="Arial"/>
          <w:sz w:val="28"/>
          <w:szCs w:val="28"/>
        </w:rPr>
        <w:lastRenderedPageBreak/>
        <w:tab/>
      </w:r>
      <w:r w:rsidR="00CA6EA3" w:rsidRPr="0013634D">
        <w:rPr>
          <w:rFonts w:ascii="Arial" w:hAnsi="Arial" w:cs="Arial"/>
          <w:sz w:val="28"/>
          <w:szCs w:val="28"/>
        </w:rPr>
        <w:t xml:space="preserve">If this is the complexity of the text, in its four levels, we also have different further possible allegorical levels. In addition to the </w:t>
      </w:r>
      <w:r w:rsidR="004B3327" w:rsidRPr="0013634D">
        <w:rPr>
          <w:rFonts w:ascii="Arial" w:hAnsi="Arial" w:cs="Arial"/>
          <w:sz w:val="28"/>
          <w:szCs w:val="28"/>
        </w:rPr>
        <w:t xml:space="preserve">largely canonical </w:t>
      </w:r>
      <w:r w:rsidR="00CA6EA3" w:rsidRPr="0013634D">
        <w:rPr>
          <w:rFonts w:ascii="Arial" w:hAnsi="Arial" w:cs="Arial"/>
          <w:sz w:val="28"/>
          <w:szCs w:val="28"/>
        </w:rPr>
        <w:t>texts</w:t>
      </w:r>
      <w:r w:rsidR="00943861" w:rsidRPr="0013634D">
        <w:rPr>
          <w:rFonts w:ascii="Arial" w:hAnsi="Arial" w:cs="Arial"/>
          <w:sz w:val="28"/>
          <w:szCs w:val="28"/>
        </w:rPr>
        <w:t xml:space="preserve"> discussed in </w:t>
      </w:r>
      <w:r w:rsidR="00943861" w:rsidRPr="0013634D">
        <w:rPr>
          <w:rFonts w:ascii="Arial" w:hAnsi="Arial" w:cs="Arial"/>
          <w:i/>
          <w:sz w:val="28"/>
          <w:szCs w:val="28"/>
        </w:rPr>
        <w:t>Allegory and Ideology</w:t>
      </w:r>
      <w:r w:rsidR="00CA6EA3" w:rsidRPr="0013634D">
        <w:rPr>
          <w:rFonts w:ascii="Arial" w:hAnsi="Arial" w:cs="Arial"/>
          <w:sz w:val="28"/>
          <w:szCs w:val="28"/>
        </w:rPr>
        <w:t xml:space="preserve"> we have the allegorical reading of those texts that reveal</w:t>
      </w:r>
      <w:r w:rsidR="004B3327" w:rsidRPr="0013634D">
        <w:rPr>
          <w:rFonts w:ascii="Arial" w:hAnsi="Arial" w:cs="Arial"/>
          <w:sz w:val="28"/>
          <w:szCs w:val="28"/>
        </w:rPr>
        <w:t>s their allegorical structure</w:t>
      </w:r>
      <w:r w:rsidRPr="0013634D">
        <w:rPr>
          <w:rFonts w:ascii="Arial" w:hAnsi="Arial" w:cs="Arial"/>
          <w:sz w:val="28"/>
          <w:szCs w:val="28"/>
        </w:rPr>
        <w:t>. What this then reveals is the ways these texts engage and transform the allegorical social forms we live with and their points of crisis</w:t>
      </w:r>
      <w:r w:rsidR="00CA6EA3" w:rsidRPr="0013634D">
        <w:rPr>
          <w:rFonts w:ascii="Arial" w:hAnsi="Arial" w:cs="Arial"/>
          <w:sz w:val="28"/>
          <w:szCs w:val="28"/>
        </w:rPr>
        <w:t xml:space="preserve"> – allegory as social structure</w:t>
      </w:r>
      <w:r w:rsidRPr="0013634D">
        <w:rPr>
          <w:rFonts w:ascii="Arial" w:hAnsi="Arial" w:cs="Arial"/>
          <w:sz w:val="28"/>
          <w:szCs w:val="28"/>
        </w:rPr>
        <w:t xml:space="preserve">. </w:t>
      </w:r>
      <w:r w:rsidR="00943861" w:rsidRPr="0013634D">
        <w:rPr>
          <w:rFonts w:ascii="Arial" w:hAnsi="Arial" w:cs="Arial"/>
          <w:sz w:val="28"/>
          <w:szCs w:val="28"/>
        </w:rPr>
        <w:t xml:space="preserve">Text, reading, and social form, all, we might hazard, operate in the mode of allegory. </w:t>
      </w:r>
      <w:r w:rsidRPr="0013634D">
        <w:rPr>
          <w:rFonts w:ascii="Arial" w:hAnsi="Arial" w:cs="Arial"/>
          <w:sz w:val="28"/>
          <w:szCs w:val="28"/>
        </w:rPr>
        <w:t xml:space="preserve">Many of Jameson’s </w:t>
      </w:r>
      <w:r w:rsidR="00CA6EA3" w:rsidRPr="0013634D">
        <w:rPr>
          <w:rFonts w:ascii="Arial" w:hAnsi="Arial" w:cs="Arial"/>
          <w:sz w:val="28"/>
          <w:szCs w:val="28"/>
        </w:rPr>
        <w:t xml:space="preserve">chosen </w:t>
      </w:r>
      <w:r w:rsidRPr="0013634D">
        <w:rPr>
          <w:rFonts w:ascii="Arial" w:hAnsi="Arial" w:cs="Arial"/>
          <w:sz w:val="28"/>
          <w:szCs w:val="28"/>
        </w:rPr>
        <w:t>texts</w:t>
      </w:r>
      <w:r w:rsidR="00CA6EA3" w:rsidRPr="0013634D">
        <w:rPr>
          <w:rFonts w:ascii="Arial" w:hAnsi="Arial" w:cs="Arial"/>
          <w:sz w:val="28"/>
          <w:szCs w:val="28"/>
        </w:rPr>
        <w:t xml:space="preserve"> in this book</w:t>
      </w:r>
      <w:r w:rsidRPr="0013634D">
        <w:rPr>
          <w:rFonts w:ascii="Arial" w:hAnsi="Arial" w:cs="Arial"/>
          <w:sz w:val="28"/>
          <w:szCs w:val="28"/>
        </w:rPr>
        <w:t>, if not all, are texts of crisis.</w:t>
      </w:r>
      <w:r w:rsidR="0013634D">
        <w:rPr>
          <w:rFonts w:ascii="Arial" w:hAnsi="Arial" w:cs="Arial"/>
          <w:sz w:val="28"/>
          <w:szCs w:val="28"/>
        </w:rPr>
        <w:t xml:space="preserve"> It is in the moment of crisis that the four levels being visible, structure and history start to appear in the moment of their rending, and the necessity for an allegorical reading becomes evident.</w:t>
      </w:r>
    </w:p>
    <w:p w:rsidR="00852381" w:rsidRPr="0013634D" w:rsidRDefault="00943861" w:rsidP="00CA6EA3">
      <w:pPr>
        <w:spacing w:line="480" w:lineRule="auto"/>
        <w:rPr>
          <w:rFonts w:ascii="Arial" w:hAnsi="Arial" w:cs="Arial"/>
          <w:sz w:val="28"/>
          <w:szCs w:val="28"/>
        </w:rPr>
      </w:pPr>
      <w:r w:rsidRPr="0013634D">
        <w:rPr>
          <w:rFonts w:ascii="Arial" w:hAnsi="Arial" w:cs="Arial"/>
          <w:sz w:val="28"/>
          <w:szCs w:val="28"/>
        </w:rPr>
        <w:tab/>
      </w:r>
      <w:r w:rsidR="00E77188" w:rsidRPr="0013634D">
        <w:rPr>
          <w:rFonts w:ascii="Arial" w:hAnsi="Arial" w:cs="Arial"/>
          <w:sz w:val="28"/>
          <w:szCs w:val="28"/>
        </w:rPr>
        <w:t xml:space="preserve">The role of the critic as reader is the mapping of </w:t>
      </w:r>
      <w:r w:rsidR="00250F19" w:rsidRPr="0013634D">
        <w:rPr>
          <w:rFonts w:ascii="Arial" w:hAnsi="Arial" w:cs="Arial"/>
          <w:sz w:val="28"/>
          <w:szCs w:val="28"/>
        </w:rPr>
        <w:t>‘structure and interpretation’, which find their conditions in:</w:t>
      </w:r>
    </w:p>
    <w:p w:rsidR="00250F19" w:rsidRPr="0013634D" w:rsidRDefault="00250F19" w:rsidP="00250F19">
      <w:pPr>
        <w:spacing w:line="480" w:lineRule="auto"/>
        <w:ind w:left="567" w:right="804"/>
        <w:rPr>
          <w:rFonts w:ascii="Arial" w:hAnsi="Arial" w:cs="Arial"/>
          <w:sz w:val="28"/>
          <w:szCs w:val="28"/>
        </w:rPr>
      </w:pPr>
      <w:r w:rsidRPr="0013634D">
        <w:rPr>
          <w:rFonts w:ascii="Arial" w:hAnsi="Arial" w:cs="Arial"/>
          <w:sz w:val="28"/>
          <w:szCs w:val="28"/>
        </w:rPr>
        <w:t>a differentiation of the various senses and other phenomenological levels of ‘experience’ and a mobile and seemingly random yet properly transversal play of attention back and forth, which seems to dwell in turn and without any particular order on point-to-point relations between individual strands.</w:t>
      </w:r>
      <w:r w:rsidR="00E631DC" w:rsidRPr="0013634D">
        <w:rPr>
          <w:rStyle w:val="FootnoteReference"/>
          <w:rFonts w:ascii="Arial" w:hAnsi="Arial" w:cs="Arial"/>
          <w:sz w:val="28"/>
          <w:szCs w:val="28"/>
        </w:rPr>
        <w:footnoteReference w:id="27"/>
      </w:r>
    </w:p>
    <w:p w:rsidR="00250F19" w:rsidRPr="0013634D" w:rsidRDefault="00250F19" w:rsidP="00852381">
      <w:pPr>
        <w:spacing w:line="480" w:lineRule="auto"/>
        <w:rPr>
          <w:rFonts w:ascii="Arial" w:hAnsi="Arial" w:cs="Arial"/>
          <w:sz w:val="28"/>
          <w:szCs w:val="28"/>
        </w:rPr>
      </w:pPr>
      <w:r w:rsidRPr="0013634D">
        <w:rPr>
          <w:rFonts w:ascii="Arial" w:hAnsi="Arial" w:cs="Arial"/>
          <w:sz w:val="28"/>
          <w:szCs w:val="28"/>
        </w:rPr>
        <w:lastRenderedPageBreak/>
        <w:t xml:space="preserve">This is specifically </w:t>
      </w:r>
      <w:r w:rsidR="004B3327" w:rsidRPr="0013634D">
        <w:rPr>
          <w:rFonts w:ascii="Arial" w:hAnsi="Arial" w:cs="Arial"/>
          <w:sz w:val="28"/>
          <w:szCs w:val="28"/>
        </w:rPr>
        <w:t xml:space="preserve">with reference to </w:t>
      </w:r>
      <w:r w:rsidRPr="0013634D">
        <w:rPr>
          <w:rFonts w:ascii="Arial" w:hAnsi="Arial" w:cs="Arial"/>
          <w:sz w:val="28"/>
          <w:szCs w:val="28"/>
        </w:rPr>
        <w:t>Dante</w:t>
      </w:r>
      <w:r w:rsidR="007332F3" w:rsidRPr="0013634D">
        <w:rPr>
          <w:rFonts w:ascii="Arial" w:hAnsi="Arial" w:cs="Arial"/>
          <w:sz w:val="28"/>
          <w:szCs w:val="28"/>
        </w:rPr>
        <w:t>,</w:t>
      </w:r>
      <w:r w:rsidRPr="0013634D">
        <w:rPr>
          <w:rFonts w:ascii="Arial" w:hAnsi="Arial" w:cs="Arial"/>
          <w:sz w:val="28"/>
          <w:szCs w:val="28"/>
        </w:rPr>
        <w:t xml:space="preserve"> but I think it can stand for something like the mode of attention </w:t>
      </w:r>
      <w:r w:rsidR="0013634D">
        <w:rPr>
          <w:rFonts w:ascii="Arial" w:hAnsi="Arial" w:cs="Arial"/>
          <w:sz w:val="28"/>
          <w:szCs w:val="28"/>
        </w:rPr>
        <w:t xml:space="preserve">generally </w:t>
      </w:r>
      <w:r w:rsidRPr="0013634D">
        <w:rPr>
          <w:rFonts w:ascii="Arial" w:hAnsi="Arial" w:cs="Arial"/>
          <w:sz w:val="28"/>
          <w:szCs w:val="28"/>
        </w:rPr>
        <w:t>required to read allegorically, in Jameson’s sense</w:t>
      </w:r>
      <w:r w:rsidR="007332F3" w:rsidRPr="0013634D">
        <w:rPr>
          <w:rFonts w:ascii="Arial" w:hAnsi="Arial" w:cs="Arial"/>
          <w:sz w:val="28"/>
          <w:szCs w:val="28"/>
        </w:rPr>
        <w:t>. This is</w:t>
      </w:r>
      <w:r w:rsidRPr="0013634D">
        <w:rPr>
          <w:rFonts w:ascii="Arial" w:hAnsi="Arial" w:cs="Arial"/>
          <w:sz w:val="28"/>
          <w:szCs w:val="28"/>
        </w:rPr>
        <w:t xml:space="preserve"> how Jameson reads, and, by implication, both how we should read Jameson and how we should read</w:t>
      </w:r>
      <w:r w:rsidR="007332F3" w:rsidRPr="0013634D">
        <w:rPr>
          <w:rFonts w:ascii="Arial" w:hAnsi="Arial" w:cs="Arial"/>
          <w:sz w:val="28"/>
          <w:szCs w:val="28"/>
        </w:rPr>
        <w:t xml:space="preserve"> in general</w:t>
      </w:r>
      <w:r w:rsidRPr="0013634D">
        <w:rPr>
          <w:rFonts w:ascii="Arial" w:hAnsi="Arial" w:cs="Arial"/>
          <w:sz w:val="28"/>
          <w:szCs w:val="28"/>
        </w:rPr>
        <w:t xml:space="preserve">. It bears some resemblance to the ‘free-floating attention’ of the psychoanalyst who should, if skilled enough, be able to move through the levels of the story the analysand tells, their suffering, </w:t>
      </w:r>
      <w:r w:rsidR="001B6ECF" w:rsidRPr="0013634D">
        <w:rPr>
          <w:rFonts w:ascii="Arial" w:hAnsi="Arial" w:cs="Arial"/>
          <w:sz w:val="28"/>
          <w:szCs w:val="28"/>
        </w:rPr>
        <w:t xml:space="preserve">use </w:t>
      </w:r>
      <w:r w:rsidRPr="0013634D">
        <w:rPr>
          <w:rFonts w:ascii="Arial" w:hAnsi="Arial" w:cs="Arial"/>
          <w:sz w:val="28"/>
          <w:szCs w:val="28"/>
        </w:rPr>
        <w:t>psychoanalytic concepts</w:t>
      </w:r>
      <w:r w:rsidR="00DB51AF" w:rsidRPr="0013634D">
        <w:rPr>
          <w:rFonts w:ascii="Arial" w:hAnsi="Arial" w:cs="Arial"/>
          <w:sz w:val="28"/>
          <w:szCs w:val="28"/>
        </w:rPr>
        <w:t xml:space="preserve"> to ‘read’ this experience</w:t>
      </w:r>
      <w:r w:rsidRPr="0013634D">
        <w:rPr>
          <w:rFonts w:ascii="Arial" w:hAnsi="Arial" w:cs="Arial"/>
          <w:sz w:val="28"/>
          <w:szCs w:val="28"/>
        </w:rPr>
        <w:t xml:space="preserve">, but also </w:t>
      </w:r>
      <w:r w:rsidR="001B6ECF" w:rsidRPr="0013634D">
        <w:rPr>
          <w:rFonts w:ascii="Arial" w:hAnsi="Arial" w:cs="Arial"/>
          <w:sz w:val="28"/>
          <w:szCs w:val="28"/>
        </w:rPr>
        <w:t>be aware of how</w:t>
      </w:r>
      <w:r w:rsidRPr="0013634D">
        <w:rPr>
          <w:rFonts w:ascii="Arial" w:hAnsi="Arial" w:cs="Arial"/>
          <w:sz w:val="28"/>
          <w:szCs w:val="28"/>
        </w:rPr>
        <w:t xml:space="preserve"> those concepts themselves can become bad allegory. A good analyst is not one who declares ‘say Oedipus!’, which is why, I think, Deleuze and </w:t>
      </w:r>
      <w:proofErr w:type="spellStart"/>
      <w:r w:rsidRPr="0013634D">
        <w:rPr>
          <w:rFonts w:ascii="Arial" w:hAnsi="Arial" w:cs="Arial"/>
          <w:sz w:val="28"/>
          <w:szCs w:val="28"/>
        </w:rPr>
        <w:t>Guattari</w:t>
      </w:r>
      <w:proofErr w:type="spellEnd"/>
      <w:r w:rsidRPr="0013634D">
        <w:rPr>
          <w:rFonts w:ascii="Arial" w:hAnsi="Arial" w:cs="Arial"/>
          <w:sz w:val="28"/>
          <w:szCs w:val="28"/>
        </w:rPr>
        <w:t xml:space="preserve"> exaggerate the violence of Melanie Klein’s mode of analysis.</w:t>
      </w:r>
      <w:r w:rsidR="007332F3" w:rsidRPr="0013634D">
        <w:rPr>
          <w:rStyle w:val="FootnoteReference"/>
          <w:rFonts w:ascii="Arial" w:hAnsi="Arial" w:cs="Arial"/>
          <w:sz w:val="28"/>
          <w:szCs w:val="28"/>
        </w:rPr>
        <w:footnoteReference w:id="28"/>
      </w:r>
      <w:r w:rsidRPr="0013634D">
        <w:rPr>
          <w:rFonts w:ascii="Arial" w:hAnsi="Arial" w:cs="Arial"/>
          <w:sz w:val="28"/>
          <w:szCs w:val="28"/>
        </w:rPr>
        <w:t xml:space="preserve"> </w:t>
      </w:r>
      <w:r w:rsidR="000D580C" w:rsidRPr="0013634D">
        <w:rPr>
          <w:rFonts w:ascii="Arial" w:hAnsi="Arial" w:cs="Arial"/>
          <w:sz w:val="28"/>
          <w:szCs w:val="28"/>
        </w:rPr>
        <w:t>A good analyst is able to feel their own concepts c</w:t>
      </w:r>
      <w:r w:rsidR="005E4FE9" w:rsidRPr="0013634D">
        <w:rPr>
          <w:rFonts w:ascii="Arial" w:hAnsi="Arial" w:cs="Arial"/>
          <w:sz w:val="28"/>
          <w:szCs w:val="28"/>
        </w:rPr>
        <w:t>o</w:t>
      </w:r>
      <w:r w:rsidR="000D580C" w:rsidRPr="0013634D">
        <w:rPr>
          <w:rFonts w:ascii="Arial" w:hAnsi="Arial" w:cs="Arial"/>
          <w:sz w:val="28"/>
          <w:szCs w:val="28"/>
        </w:rPr>
        <w:t>me under pressure, the possibilities of their own counter-transference, and to offer interpretive possibilities that develop relations.</w:t>
      </w:r>
    </w:p>
    <w:p w:rsidR="00963A15" w:rsidRPr="0013634D" w:rsidRDefault="002809B0" w:rsidP="00852381">
      <w:pPr>
        <w:spacing w:line="480" w:lineRule="auto"/>
        <w:rPr>
          <w:rFonts w:ascii="Arial" w:hAnsi="Arial" w:cs="Arial"/>
          <w:sz w:val="28"/>
          <w:szCs w:val="28"/>
        </w:rPr>
      </w:pPr>
      <w:r w:rsidRPr="0013634D">
        <w:rPr>
          <w:rFonts w:ascii="Arial" w:hAnsi="Arial" w:cs="Arial"/>
          <w:sz w:val="28"/>
          <w:szCs w:val="28"/>
        </w:rPr>
        <w:tab/>
        <w:t xml:space="preserve">The texts of modernity, by which Jameson means many of the texts subjected to reading in </w:t>
      </w:r>
      <w:r w:rsidRPr="0013634D">
        <w:rPr>
          <w:rFonts w:ascii="Arial" w:hAnsi="Arial" w:cs="Arial"/>
          <w:i/>
          <w:sz w:val="28"/>
          <w:szCs w:val="28"/>
        </w:rPr>
        <w:t>Allegory and Ideology</w:t>
      </w:r>
      <w:r w:rsidRPr="0013634D">
        <w:rPr>
          <w:rFonts w:ascii="Arial" w:hAnsi="Arial" w:cs="Arial"/>
          <w:sz w:val="28"/>
          <w:szCs w:val="28"/>
        </w:rPr>
        <w:t>, are ‘precious fever charts, of a disease as yet unidentifiable (let alone curable)’.</w:t>
      </w:r>
      <w:r w:rsidR="00E631DC" w:rsidRPr="0013634D">
        <w:rPr>
          <w:rStyle w:val="FootnoteReference"/>
          <w:rFonts w:ascii="Arial" w:hAnsi="Arial" w:cs="Arial"/>
          <w:sz w:val="28"/>
          <w:szCs w:val="28"/>
        </w:rPr>
        <w:footnoteReference w:id="29"/>
      </w:r>
      <w:r w:rsidRPr="0013634D">
        <w:rPr>
          <w:rFonts w:ascii="Arial" w:hAnsi="Arial" w:cs="Arial"/>
          <w:sz w:val="28"/>
          <w:szCs w:val="28"/>
        </w:rPr>
        <w:t xml:space="preserve"> </w:t>
      </w:r>
      <w:r w:rsidR="0013634D">
        <w:rPr>
          <w:rFonts w:ascii="Arial" w:hAnsi="Arial" w:cs="Arial"/>
          <w:sz w:val="28"/>
          <w:szCs w:val="28"/>
        </w:rPr>
        <w:t xml:space="preserve">This is a strange and problematic concession of weakness, even if metaphoric. </w:t>
      </w:r>
      <w:r w:rsidRPr="0013634D">
        <w:rPr>
          <w:rFonts w:ascii="Arial" w:hAnsi="Arial" w:cs="Arial"/>
          <w:sz w:val="28"/>
          <w:szCs w:val="28"/>
        </w:rPr>
        <w:t xml:space="preserve">Psychoanalysis and medicine might seem to place us in the moral domain of the individual soul, now translated into psyche and soma. </w:t>
      </w:r>
      <w:r w:rsidR="001847A4" w:rsidRPr="0013634D">
        <w:rPr>
          <w:rFonts w:ascii="Arial" w:hAnsi="Arial" w:cs="Arial"/>
          <w:sz w:val="28"/>
          <w:szCs w:val="28"/>
        </w:rPr>
        <w:t xml:space="preserve">This </w:t>
      </w:r>
      <w:r w:rsidR="001847A4" w:rsidRPr="0013634D">
        <w:rPr>
          <w:rFonts w:ascii="Arial" w:hAnsi="Arial" w:cs="Arial"/>
          <w:sz w:val="28"/>
          <w:szCs w:val="28"/>
        </w:rPr>
        <w:lastRenderedPageBreak/>
        <w:t>would seem to exclude the masses, a problem psychoanalysis</w:t>
      </w:r>
      <w:r w:rsidR="004B3327" w:rsidRPr="0013634D">
        <w:rPr>
          <w:rFonts w:ascii="Arial" w:hAnsi="Arial" w:cs="Arial"/>
          <w:sz w:val="28"/>
          <w:szCs w:val="28"/>
        </w:rPr>
        <w:t xml:space="preserve"> stumbled over</w:t>
      </w:r>
      <w:r w:rsidR="001847A4" w:rsidRPr="0013634D">
        <w:rPr>
          <w:rFonts w:ascii="Arial" w:hAnsi="Arial" w:cs="Arial"/>
          <w:sz w:val="28"/>
          <w:szCs w:val="28"/>
        </w:rPr>
        <w:t>, while in medicine the vital field of public health and epidemiology is split from the ‘moral’ relation of doctor and patient. These metaphors for reading indicate the difficulty – reading seems to be a solitary and singular operation between us and the text. This is also true for the critic who, as Deleuze noted, repeats the clinical gaze.</w:t>
      </w:r>
      <w:r w:rsidR="001847A4" w:rsidRPr="0013634D">
        <w:rPr>
          <w:rStyle w:val="FootnoteReference"/>
          <w:rFonts w:ascii="Arial" w:hAnsi="Arial" w:cs="Arial"/>
          <w:sz w:val="28"/>
          <w:szCs w:val="28"/>
        </w:rPr>
        <w:footnoteReference w:id="30"/>
      </w:r>
      <w:r w:rsidR="001847A4" w:rsidRPr="0013634D">
        <w:rPr>
          <w:rFonts w:ascii="Arial" w:hAnsi="Arial" w:cs="Arial"/>
          <w:sz w:val="28"/>
          <w:szCs w:val="28"/>
        </w:rPr>
        <w:t xml:space="preserve"> The text enters the consulting room and is diagnosed and cured or, as Jameson suggests, used for its indicative or curative properties. The risk is that the allegorical reading will become a moral reading.</w:t>
      </w:r>
      <w:r w:rsidR="00187C1E" w:rsidRPr="0013634D">
        <w:rPr>
          <w:rStyle w:val="FootnoteReference"/>
          <w:rFonts w:ascii="Arial" w:hAnsi="Arial" w:cs="Arial"/>
          <w:sz w:val="28"/>
          <w:szCs w:val="28"/>
        </w:rPr>
        <w:footnoteReference w:id="31"/>
      </w:r>
      <w:r w:rsidR="001847A4" w:rsidRPr="0013634D">
        <w:rPr>
          <w:rFonts w:ascii="Arial" w:hAnsi="Arial" w:cs="Arial"/>
          <w:sz w:val="28"/>
          <w:szCs w:val="28"/>
        </w:rPr>
        <w:t xml:space="preserve"> The treatment of reading as a moral matter is at the heart of that collective endeavour that is literary criticism. While collective</w:t>
      </w:r>
      <w:r w:rsidR="00DB51AF" w:rsidRPr="0013634D">
        <w:rPr>
          <w:rFonts w:ascii="Arial" w:hAnsi="Arial" w:cs="Arial"/>
          <w:sz w:val="28"/>
          <w:szCs w:val="28"/>
        </w:rPr>
        <w:t>,</w:t>
      </w:r>
      <w:r w:rsidR="001847A4" w:rsidRPr="0013634D">
        <w:rPr>
          <w:rFonts w:ascii="Arial" w:hAnsi="Arial" w:cs="Arial"/>
          <w:sz w:val="28"/>
          <w:szCs w:val="28"/>
        </w:rPr>
        <w:t xml:space="preserve"> the aim is the formation of individual taste and discrimination </w:t>
      </w:r>
      <w:r w:rsidR="00714659" w:rsidRPr="0013634D">
        <w:rPr>
          <w:rFonts w:ascii="Arial" w:hAnsi="Arial" w:cs="Arial"/>
          <w:sz w:val="28"/>
          <w:szCs w:val="28"/>
        </w:rPr>
        <w:t xml:space="preserve">and </w:t>
      </w:r>
      <w:r w:rsidR="00D8481A" w:rsidRPr="0013634D">
        <w:rPr>
          <w:rFonts w:ascii="Arial" w:hAnsi="Arial" w:cs="Arial"/>
          <w:sz w:val="28"/>
          <w:szCs w:val="28"/>
        </w:rPr>
        <w:t xml:space="preserve">this </w:t>
      </w:r>
      <w:r w:rsidR="00714659" w:rsidRPr="0013634D">
        <w:rPr>
          <w:rFonts w:ascii="Arial" w:hAnsi="Arial" w:cs="Arial"/>
          <w:sz w:val="28"/>
          <w:szCs w:val="28"/>
        </w:rPr>
        <w:t xml:space="preserve">is </w:t>
      </w:r>
      <w:r w:rsidR="00D8481A" w:rsidRPr="0013634D">
        <w:rPr>
          <w:rFonts w:ascii="Arial" w:hAnsi="Arial" w:cs="Arial"/>
          <w:sz w:val="28"/>
          <w:szCs w:val="28"/>
        </w:rPr>
        <w:t xml:space="preserve">on the model of the </w:t>
      </w:r>
      <w:r w:rsidR="00387638" w:rsidRPr="0013634D">
        <w:rPr>
          <w:rFonts w:ascii="Arial" w:hAnsi="Arial" w:cs="Arial"/>
          <w:sz w:val="28"/>
          <w:szCs w:val="28"/>
        </w:rPr>
        <w:t>priestly and theocratic.</w:t>
      </w:r>
      <w:r w:rsidR="007332F3" w:rsidRPr="0013634D">
        <w:rPr>
          <w:rStyle w:val="FootnoteReference"/>
          <w:rFonts w:ascii="Arial" w:hAnsi="Arial" w:cs="Arial"/>
          <w:sz w:val="28"/>
          <w:szCs w:val="28"/>
        </w:rPr>
        <w:footnoteReference w:id="32"/>
      </w:r>
      <w:r w:rsidR="00387638" w:rsidRPr="0013634D">
        <w:rPr>
          <w:rFonts w:ascii="Arial" w:hAnsi="Arial" w:cs="Arial"/>
          <w:sz w:val="28"/>
          <w:szCs w:val="28"/>
        </w:rPr>
        <w:t xml:space="preserve"> </w:t>
      </w:r>
      <w:r w:rsidR="007332F3" w:rsidRPr="0013634D">
        <w:rPr>
          <w:rFonts w:ascii="Arial" w:hAnsi="Arial" w:cs="Arial"/>
          <w:sz w:val="28"/>
          <w:szCs w:val="28"/>
        </w:rPr>
        <w:t xml:space="preserve">Jameson’s explicit turn to the theological model of allegory is </w:t>
      </w:r>
      <w:proofErr w:type="spellStart"/>
      <w:r w:rsidR="00714659" w:rsidRPr="0013634D">
        <w:rPr>
          <w:rFonts w:ascii="Arial" w:hAnsi="Arial" w:cs="Arial"/>
          <w:sz w:val="28"/>
          <w:szCs w:val="28"/>
        </w:rPr>
        <w:t>homeopathically</w:t>
      </w:r>
      <w:proofErr w:type="spellEnd"/>
      <w:r w:rsidR="00714659" w:rsidRPr="0013634D">
        <w:rPr>
          <w:rFonts w:ascii="Arial" w:hAnsi="Arial" w:cs="Arial"/>
          <w:sz w:val="28"/>
          <w:szCs w:val="28"/>
        </w:rPr>
        <w:t xml:space="preserve"> </w:t>
      </w:r>
      <w:r w:rsidR="007332F3" w:rsidRPr="0013634D">
        <w:rPr>
          <w:rFonts w:ascii="Arial" w:hAnsi="Arial" w:cs="Arial"/>
          <w:sz w:val="28"/>
          <w:szCs w:val="28"/>
        </w:rPr>
        <w:t>designed to counter such a triumph of the moral and the sacred</w:t>
      </w:r>
      <w:r w:rsidR="00963A15" w:rsidRPr="0013634D">
        <w:rPr>
          <w:rFonts w:ascii="Arial" w:hAnsi="Arial" w:cs="Arial"/>
          <w:sz w:val="28"/>
          <w:szCs w:val="28"/>
        </w:rPr>
        <w:t xml:space="preserve"> in literary criticism</w:t>
      </w:r>
      <w:r w:rsidR="007332F3" w:rsidRPr="0013634D">
        <w:rPr>
          <w:rFonts w:ascii="Arial" w:hAnsi="Arial" w:cs="Arial"/>
          <w:sz w:val="28"/>
          <w:szCs w:val="28"/>
        </w:rPr>
        <w:t xml:space="preserve">. </w:t>
      </w:r>
    </w:p>
    <w:p w:rsidR="00F22445" w:rsidRPr="0013634D" w:rsidRDefault="00963A15" w:rsidP="00852381">
      <w:pPr>
        <w:spacing w:line="480" w:lineRule="auto"/>
        <w:rPr>
          <w:rFonts w:ascii="Arial" w:hAnsi="Arial" w:cs="Arial"/>
          <w:sz w:val="28"/>
          <w:szCs w:val="28"/>
        </w:rPr>
      </w:pPr>
      <w:r w:rsidRPr="0013634D">
        <w:rPr>
          <w:rFonts w:ascii="Arial" w:hAnsi="Arial" w:cs="Arial"/>
          <w:sz w:val="28"/>
          <w:szCs w:val="28"/>
        </w:rPr>
        <w:tab/>
      </w:r>
      <w:r w:rsidR="007332F3" w:rsidRPr="0013634D">
        <w:rPr>
          <w:rFonts w:ascii="Arial" w:hAnsi="Arial" w:cs="Arial"/>
          <w:sz w:val="28"/>
          <w:szCs w:val="28"/>
        </w:rPr>
        <w:t>Certainly, however, the practice and experience of collective reading appears to have declined. T</w:t>
      </w:r>
      <w:r w:rsidR="000D580C" w:rsidRPr="0013634D">
        <w:rPr>
          <w:rFonts w:ascii="Arial" w:hAnsi="Arial" w:cs="Arial"/>
          <w:sz w:val="28"/>
          <w:szCs w:val="28"/>
        </w:rPr>
        <w:t xml:space="preserve">hink of Dickens’ </w:t>
      </w:r>
      <w:r w:rsidR="000D580C" w:rsidRPr="0013634D">
        <w:rPr>
          <w:rFonts w:ascii="Arial" w:hAnsi="Arial" w:cs="Arial"/>
          <w:i/>
          <w:sz w:val="28"/>
          <w:szCs w:val="28"/>
        </w:rPr>
        <w:t>Our Mutual Friend</w:t>
      </w:r>
      <w:r w:rsidR="000D580C" w:rsidRPr="0013634D">
        <w:rPr>
          <w:rFonts w:ascii="Arial" w:hAnsi="Arial" w:cs="Arial"/>
          <w:sz w:val="28"/>
          <w:szCs w:val="28"/>
        </w:rPr>
        <w:t xml:space="preserve"> </w:t>
      </w:r>
      <w:r w:rsidRPr="0013634D">
        <w:rPr>
          <w:rFonts w:ascii="Arial" w:hAnsi="Arial" w:cs="Arial"/>
          <w:sz w:val="28"/>
          <w:szCs w:val="28"/>
        </w:rPr>
        <w:t xml:space="preserve">(1864) </w:t>
      </w:r>
      <w:r w:rsidR="000D580C" w:rsidRPr="0013634D">
        <w:rPr>
          <w:rFonts w:ascii="Arial" w:hAnsi="Arial" w:cs="Arial"/>
          <w:sz w:val="28"/>
          <w:szCs w:val="28"/>
        </w:rPr>
        <w:t>and the orphan child Sloppy who reads the newspaper to his ward Mrs Higden</w:t>
      </w:r>
      <w:r w:rsidRPr="0013634D">
        <w:rPr>
          <w:rFonts w:ascii="Arial" w:hAnsi="Arial" w:cs="Arial"/>
          <w:sz w:val="28"/>
          <w:szCs w:val="28"/>
        </w:rPr>
        <w:t>.</w:t>
      </w:r>
      <w:r w:rsidR="000D580C" w:rsidRPr="0013634D">
        <w:rPr>
          <w:rFonts w:ascii="Arial" w:hAnsi="Arial" w:cs="Arial"/>
          <w:sz w:val="28"/>
          <w:szCs w:val="28"/>
        </w:rPr>
        <w:t xml:space="preserve"> </w:t>
      </w:r>
      <w:r w:rsidRPr="0013634D">
        <w:rPr>
          <w:rFonts w:ascii="Arial" w:hAnsi="Arial" w:cs="Arial"/>
          <w:sz w:val="28"/>
          <w:szCs w:val="28"/>
        </w:rPr>
        <w:t>S</w:t>
      </w:r>
      <w:r w:rsidR="000D580C" w:rsidRPr="0013634D">
        <w:rPr>
          <w:rFonts w:ascii="Arial" w:hAnsi="Arial" w:cs="Arial"/>
          <w:sz w:val="28"/>
          <w:szCs w:val="28"/>
        </w:rPr>
        <w:t xml:space="preserve">he states ‘you mightn’t think it, but Sloppy is a </w:t>
      </w:r>
      <w:r w:rsidR="000D580C" w:rsidRPr="0013634D">
        <w:rPr>
          <w:rFonts w:ascii="Arial" w:hAnsi="Arial" w:cs="Arial"/>
          <w:sz w:val="28"/>
          <w:szCs w:val="28"/>
        </w:rPr>
        <w:lastRenderedPageBreak/>
        <w:t xml:space="preserve">beautiful reader of a newspaper. He </w:t>
      </w:r>
      <w:proofErr w:type="gramStart"/>
      <w:r w:rsidR="000D580C" w:rsidRPr="0013634D">
        <w:rPr>
          <w:rFonts w:ascii="Arial" w:hAnsi="Arial" w:cs="Arial"/>
          <w:sz w:val="28"/>
          <w:szCs w:val="28"/>
        </w:rPr>
        <w:t>do</w:t>
      </w:r>
      <w:proofErr w:type="gramEnd"/>
      <w:r w:rsidR="000D580C" w:rsidRPr="0013634D">
        <w:rPr>
          <w:rFonts w:ascii="Arial" w:hAnsi="Arial" w:cs="Arial"/>
          <w:sz w:val="28"/>
          <w:szCs w:val="28"/>
        </w:rPr>
        <w:t xml:space="preserve"> the Police in different voices.’</w:t>
      </w:r>
      <w:r w:rsidRPr="0013634D">
        <w:rPr>
          <w:rStyle w:val="FootnoteReference"/>
          <w:rFonts w:ascii="Arial" w:hAnsi="Arial" w:cs="Arial"/>
          <w:sz w:val="28"/>
          <w:szCs w:val="28"/>
        </w:rPr>
        <w:footnoteReference w:id="33"/>
      </w:r>
      <w:r w:rsidR="000D580C" w:rsidRPr="0013634D">
        <w:rPr>
          <w:rFonts w:ascii="Arial" w:hAnsi="Arial" w:cs="Arial"/>
          <w:sz w:val="28"/>
          <w:szCs w:val="28"/>
        </w:rPr>
        <w:t xml:space="preserve"> T. S. Eliot would consider ‘He do the Police in different voices’ as a title for what became </w:t>
      </w:r>
      <w:r w:rsidR="007332F3" w:rsidRPr="0013634D">
        <w:rPr>
          <w:rFonts w:ascii="Arial" w:hAnsi="Arial" w:cs="Arial"/>
          <w:sz w:val="28"/>
          <w:szCs w:val="28"/>
        </w:rPr>
        <w:t>‘</w:t>
      </w:r>
      <w:r w:rsidR="000D580C" w:rsidRPr="0013634D">
        <w:rPr>
          <w:rFonts w:ascii="Arial" w:hAnsi="Arial" w:cs="Arial"/>
          <w:sz w:val="28"/>
          <w:szCs w:val="28"/>
        </w:rPr>
        <w:t>The Waste Land</w:t>
      </w:r>
      <w:r w:rsidR="007332F3" w:rsidRPr="0013634D">
        <w:rPr>
          <w:rFonts w:ascii="Arial" w:hAnsi="Arial" w:cs="Arial"/>
          <w:sz w:val="28"/>
          <w:szCs w:val="28"/>
        </w:rPr>
        <w:t>’</w:t>
      </w:r>
      <w:r w:rsidR="000D580C" w:rsidRPr="0013634D">
        <w:rPr>
          <w:rFonts w:ascii="Arial" w:hAnsi="Arial" w:cs="Arial"/>
          <w:sz w:val="28"/>
          <w:szCs w:val="28"/>
        </w:rPr>
        <w:t>, lending a modernist recoding to this practice of reading aloud. One is also reminded of Walter Benjamin’s essay ‘The Story Teller’, and its reflections on the shift away from oral tale telling.</w:t>
      </w:r>
      <w:r w:rsidR="004367DC" w:rsidRPr="0013634D">
        <w:rPr>
          <w:rStyle w:val="FootnoteReference"/>
          <w:rFonts w:ascii="Arial" w:hAnsi="Arial" w:cs="Arial"/>
          <w:sz w:val="28"/>
          <w:szCs w:val="28"/>
        </w:rPr>
        <w:footnoteReference w:id="34"/>
      </w:r>
      <w:r w:rsidR="000D580C" w:rsidRPr="0013634D">
        <w:rPr>
          <w:rFonts w:ascii="Arial" w:hAnsi="Arial" w:cs="Arial"/>
          <w:sz w:val="28"/>
          <w:szCs w:val="28"/>
        </w:rPr>
        <w:t xml:space="preserve"> The reading of newspapers and radical pamphlets aloud to illiterate workers was a staple of the communities that formed the English working class, as E. P. Thompson </w:t>
      </w:r>
      <w:r w:rsidRPr="0013634D">
        <w:rPr>
          <w:rFonts w:ascii="Arial" w:hAnsi="Arial" w:cs="Arial"/>
          <w:sz w:val="28"/>
          <w:szCs w:val="28"/>
        </w:rPr>
        <w:t xml:space="preserve">has </w:t>
      </w:r>
      <w:r w:rsidR="000D580C" w:rsidRPr="0013634D">
        <w:rPr>
          <w:rFonts w:ascii="Arial" w:hAnsi="Arial" w:cs="Arial"/>
          <w:sz w:val="28"/>
          <w:szCs w:val="28"/>
        </w:rPr>
        <w:t>detailed.</w:t>
      </w:r>
      <w:r w:rsidRPr="0013634D">
        <w:rPr>
          <w:rStyle w:val="FootnoteReference"/>
          <w:rFonts w:ascii="Arial" w:hAnsi="Arial" w:cs="Arial"/>
          <w:sz w:val="28"/>
          <w:szCs w:val="28"/>
        </w:rPr>
        <w:footnoteReference w:id="35"/>
      </w:r>
      <w:r w:rsidR="000D580C" w:rsidRPr="0013634D">
        <w:rPr>
          <w:rFonts w:ascii="Arial" w:hAnsi="Arial" w:cs="Arial"/>
          <w:sz w:val="28"/>
          <w:szCs w:val="28"/>
        </w:rPr>
        <w:t xml:space="preserve"> </w:t>
      </w:r>
      <w:r w:rsidRPr="0013634D">
        <w:rPr>
          <w:rFonts w:ascii="Arial" w:hAnsi="Arial" w:cs="Arial"/>
          <w:sz w:val="28"/>
          <w:szCs w:val="28"/>
        </w:rPr>
        <w:t>These are collective practices of reading or listening unlike, for example, the current audio book, which remains a largely individual relation of listening symbolised by the use of headphones</w:t>
      </w:r>
      <w:r w:rsidR="007332F3" w:rsidRPr="0013634D">
        <w:rPr>
          <w:rFonts w:ascii="Arial" w:hAnsi="Arial" w:cs="Arial"/>
          <w:sz w:val="28"/>
          <w:szCs w:val="28"/>
        </w:rPr>
        <w:t>. Elements of this</w:t>
      </w:r>
      <w:r w:rsidR="000D580C" w:rsidRPr="0013634D">
        <w:rPr>
          <w:rFonts w:ascii="Arial" w:hAnsi="Arial" w:cs="Arial"/>
          <w:sz w:val="28"/>
          <w:szCs w:val="28"/>
        </w:rPr>
        <w:t xml:space="preserve"> collective </w:t>
      </w:r>
      <w:r w:rsidR="003D7286" w:rsidRPr="0013634D">
        <w:rPr>
          <w:rFonts w:ascii="Arial" w:hAnsi="Arial" w:cs="Arial"/>
          <w:sz w:val="28"/>
          <w:szCs w:val="28"/>
        </w:rPr>
        <w:t>reading persist in</w:t>
      </w:r>
      <w:r w:rsidRPr="0013634D">
        <w:rPr>
          <w:rFonts w:ascii="Arial" w:hAnsi="Arial" w:cs="Arial"/>
          <w:sz w:val="28"/>
          <w:szCs w:val="28"/>
        </w:rPr>
        <w:t xml:space="preserve"> the reading group or, technologically mediated, in</w:t>
      </w:r>
      <w:r w:rsidR="003D7286" w:rsidRPr="0013634D">
        <w:rPr>
          <w:rFonts w:ascii="Arial" w:hAnsi="Arial" w:cs="Arial"/>
          <w:sz w:val="28"/>
          <w:szCs w:val="28"/>
        </w:rPr>
        <w:t xml:space="preserve"> online forums and forms, which often turn on collective practices of interpretation and, of course, misinterpretation.</w:t>
      </w:r>
    </w:p>
    <w:p w:rsidR="000D580C" w:rsidRPr="0013634D" w:rsidRDefault="00F22445" w:rsidP="00852381">
      <w:pPr>
        <w:spacing w:line="480" w:lineRule="auto"/>
        <w:rPr>
          <w:rFonts w:ascii="Arial" w:hAnsi="Arial" w:cs="Arial"/>
          <w:sz w:val="28"/>
          <w:szCs w:val="28"/>
        </w:rPr>
      </w:pPr>
      <w:r w:rsidRPr="0013634D">
        <w:rPr>
          <w:rFonts w:ascii="Arial" w:hAnsi="Arial" w:cs="Arial"/>
          <w:sz w:val="28"/>
          <w:szCs w:val="28"/>
        </w:rPr>
        <w:tab/>
      </w:r>
      <w:r w:rsidR="003D7286" w:rsidRPr="0013634D">
        <w:rPr>
          <w:rFonts w:ascii="Arial" w:hAnsi="Arial" w:cs="Arial"/>
          <w:sz w:val="28"/>
          <w:szCs w:val="28"/>
        </w:rPr>
        <w:t xml:space="preserve">All this is not to simply romanticise past modes, nor necessarily to share the </w:t>
      </w:r>
      <w:proofErr w:type="spellStart"/>
      <w:r w:rsidR="003D7286" w:rsidRPr="0013634D">
        <w:rPr>
          <w:rFonts w:ascii="Arial" w:hAnsi="Arial" w:cs="Arial"/>
          <w:sz w:val="28"/>
          <w:szCs w:val="28"/>
        </w:rPr>
        <w:t>Benjaminian</w:t>
      </w:r>
      <w:proofErr w:type="spellEnd"/>
      <w:r w:rsidR="003D7286" w:rsidRPr="0013634D">
        <w:rPr>
          <w:rFonts w:ascii="Arial" w:hAnsi="Arial" w:cs="Arial"/>
          <w:sz w:val="28"/>
          <w:szCs w:val="28"/>
        </w:rPr>
        <w:t xml:space="preserve"> confidence, inspired by Brecht, that cinema or other technological forms might reinvent new modes of collective expression </w:t>
      </w:r>
      <w:r w:rsidR="00685204" w:rsidRPr="0013634D">
        <w:rPr>
          <w:rFonts w:ascii="Arial" w:hAnsi="Arial" w:cs="Arial"/>
          <w:sz w:val="28"/>
          <w:szCs w:val="28"/>
        </w:rPr>
        <w:t xml:space="preserve">for the masses </w:t>
      </w:r>
      <w:r w:rsidR="003D7286" w:rsidRPr="0013634D">
        <w:rPr>
          <w:rFonts w:ascii="Arial" w:hAnsi="Arial" w:cs="Arial"/>
          <w:sz w:val="28"/>
          <w:szCs w:val="28"/>
        </w:rPr>
        <w:t>(all this given a more muted form in the work of Marshall McLuhan).</w:t>
      </w:r>
      <w:r w:rsidR="00963A15" w:rsidRPr="0013634D">
        <w:rPr>
          <w:rStyle w:val="FootnoteReference"/>
          <w:rFonts w:ascii="Arial" w:hAnsi="Arial" w:cs="Arial"/>
          <w:sz w:val="28"/>
          <w:szCs w:val="28"/>
        </w:rPr>
        <w:footnoteReference w:id="36"/>
      </w:r>
      <w:r w:rsidR="00963A15" w:rsidRPr="0013634D">
        <w:rPr>
          <w:rFonts w:ascii="Arial" w:hAnsi="Arial" w:cs="Arial"/>
          <w:sz w:val="28"/>
          <w:szCs w:val="28"/>
        </w:rPr>
        <w:t xml:space="preserve"> It is to note the problem of the collective and its </w:t>
      </w:r>
      <w:r w:rsidR="00963A15" w:rsidRPr="0013634D">
        <w:rPr>
          <w:rFonts w:ascii="Arial" w:hAnsi="Arial" w:cs="Arial"/>
          <w:sz w:val="28"/>
          <w:szCs w:val="28"/>
        </w:rPr>
        <w:lastRenderedPageBreak/>
        <w:t>‘pressure’ emerging within the act of reading and its institutional mediation. In literary criticism the sign of this difficulty, but not its resolution, was found in reader-response criticism. While largely ‘liberal’ in orientation, responding, in part, to the extension and ‘massification’ of education in the 1960s and 1970s, this current was also responding to the newly radicalised reading publics of that moment.</w:t>
      </w:r>
      <w:r w:rsidR="005A3B4D" w:rsidRPr="0013634D">
        <w:rPr>
          <w:rFonts w:ascii="Arial" w:hAnsi="Arial" w:cs="Arial"/>
          <w:sz w:val="28"/>
          <w:szCs w:val="28"/>
        </w:rPr>
        <w:t xml:space="preserve"> </w:t>
      </w:r>
      <w:r w:rsidRPr="0013634D">
        <w:rPr>
          <w:rFonts w:ascii="Arial" w:hAnsi="Arial" w:cs="Arial"/>
          <w:sz w:val="28"/>
          <w:szCs w:val="28"/>
        </w:rPr>
        <w:t xml:space="preserve">This was a particular ‘pressure’ of population or the masses. Today, we could argue that this pressure of the uneven experience of massification in literary education is felt in the turn to </w:t>
      </w:r>
      <w:r w:rsidR="005A3B4D" w:rsidRPr="0013634D">
        <w:rPr>
          <w:rFonts w:ascii="Arial" w:hAnsi="Arial" w:cs="Arial"/>
          <w:sz w:val="28"/>
          <w:szCs w:val="28"/>
        </w:rPr>
        <w:t>digital humanities and online teaching</w:t>
      </w:r>
      <w:r w:rsidRPr="0013634D">
        <w:rPr>
          <w:rFonts w:ascii="Arial" w:hAnsi="Arial" w:cs="Arial"/>
          <w:sz w:val="28"/>
          <w:szCs w:val="28"/>
        </w:rPr>
        <w:t xml:space="preserve">. These technological modes of mediation of collective experience in </w:t>
      </w:r>
      <w:r w:rsidR="005A3B4D" w:rsidRPr="0013634D">
        <w:rPr>
          <w:rFonts w:ascii="Arial" w:hAnsi="Arial" w:cs="Arial"/>
          <w:sz w:val="28"/>
          <w:szCs w:val="28"/>
        </w:rPr>
        <w:t>a largely individualised form</w:t>
      </w:r>
      <w:r w:rsidRPr="0013634D">
        <w:rPr>
          <w:rFonts w:ascii="Arial" w:hAnsi="Arial" w:cs="Arial"/>
          <w:sz w:val="28"/>
          <w:szCs w:val="28"/>
        </w:rPr>
        <w:t xml:space="preserve"> are predicated on ‘skills’ and the appeal of science and technology as the ‘real’ material of our world</w:t>
      </w:r>
      <w:r w:rsidR="005A3B4D" w:rsidRPr="0013634D">
        <w:rPr>
          <w:rFonts w:ascii="Arial" w:hAnsi="Arial" w:cs="Arial"/>
          <w:sz w:val="28"/>
          <w:szCs w:val="28"/>
        </w:rPr>
        <w:t>.</w:t>
      </w:r>
    </w:p>
    <w:p w:rsidR="005D110C" w:rsidRPr="0013634D" w:rsidRDefault="004367DC" w:rsidP="00852381">
      <w:pPr>
        <w:spacing w:line="480" w:lineRule="auto"/>
        <w:rPr>
          <w:rFonts w:ascii="Arial" w:hAnsi="Arial" w:cs="Arial"/>
          <w:sz w:val="28"/>
          <w:szCs w:val="28"/>
        </w:rPr>
      </w:pPr>
      <w:r w:rsidRPr="0013634D">
        <w:rPr>
          <w:rFonts w:ascii="Arial" w:hAnsi="Arial" w:cs="Arial"/>
          <w:sz w:val="28"/>
          <w:szCs w:val="28"/>
        </w:rPr>
        <w:tab/>
        <w:t xml:space="preserve">The collective not only traces a negative pressure on the act of reading but more definitely within texts themselves. In that sense Eliot’s integration of the oral within the text </w:t>
      </w:r>
      <w:r w:rsidR="005A3B4D" w:rsidRPr="0013634D">
        <w:rPr>
          <w:rFonts w:ascii="Arial" w:hAnsi="Arial" w:cs="Arial"/>
          <w:sz w:val="28"/>
          <w:szCs w:val="28"/>
        </w:rPr>
        <w:t xml:space="preserve">of ‘The Waste Land’ </w:t>
      </w:r>
      <w:r w:rsidRPr="0013634D">
        <w:rPr>
          <w:rFonts w:ascii="Arial" w:hAnsi="Arial" w:cs="Arial"/>
          <w:sz w:val="28"/>
          <w:szCs w:val="28"/>
        </w:rPr>
        <w:t>is both sign of loss and gain</w:t>
      </w:r>
      <w:r w:rsidR="005A3B4D" w:rsidRPr="0013634D">
        <w:rPr>
          <w:rFonts w:ascii="Arial" w:hAnsi="Arial" w:cs="Arial"/>
          <w:sz w:val="28"/>
          <w:szCs w:val="28"/>
        </w:rPr>
        <w:t>:</w:t>
      </w:r>
      <w:r w:rsidRPr="0013634D">
        <w:rPr>
          <w:rFonts w:ascii="Arial" w:hAnsi="Arial" w:cs="Arial"/>
          <w:sz w:val="28"/>
          <w:szCs w:val="28"/>
        </w:rPr>
        <w:t xml:space="preserve"> loss of collective reading or enunciation, gain of the integration of voices within the text. </w:t>
      </w:r>
      <w:r w:rsidR="005A3B4D" w:rsidRPr="0013634D">
        <w:rPr>
          <w:rFonts w:ascii="Arial" w:hAnsi="Arial" w:cs="Arial"/>
          <w:sz w:val="28"/>
          <w:szCs w:val="28"/>
        </w:rPr>
        <w:t>Modernist collage is the practice of the collective in the text despite or perhaps because of the well-known ‘fear of the masses’ present in modernism</w:t>
      </w:r>
      <w:r w:rsidR="00646FCA" w:rsidRPr="0013634D">
        <w:rPr>
          <w:rFonts w:ascii="Arial" w:hAnsi="Arial" w:cs="Arial"/>
          <w:sz w:val="28"/>
          <w:szCs w:val="28"/>
        </w:rPr>
        <w:t xml:space="preserve"> </w:t>
      </w:r>
      <w:r w:rsidR="00003F2E" w:rsidRPr="0013634D">
        <w:rPr>
          <w:rFonts w:ascii="Arial" w:hAnsi="Arial" w:cs="Arial"/>
          <w:sz w:val="28"/>
          <w:szCs w:val="28"/>
        </w:rPr>
        <w:t>and linked to the imperial moment.</w:t>
      </w:r>
      <w:r w:rsidR="00187C1E" w:rsidRPr="0013634D">
        <w:rPr>
          <w:rStyle w:val="FootnoteReference"/>
          <w:rFonts w:ascii="Arial" w:hAnsi="Arial" w:cs="Arial"/>
          <w:sz w:val="28"/>
          <w:szCs w:val="28"/>
        </w:rPr>
        <w:footnoteReference w:id="37"/>
      </w:r>
      <w:r w:rsidR="00003F2E" w:rsidRPr="0013634D">
        <w:rPr>
          <w:rFonts w:ascii="Arial" w:hAnsi="Arial" w:cs="Arial"/>
          <w:sz w:val="28"/>
          <w:szCs w:val="28"/>
        </w:rPr>
        <w:t xml:space="preserve"> This is evident in Conrad, </w:t>
      </w:r>
      <w:r w:rsidR="00646FCA" w:rsidRPr="0013634D">
        <w:rPr>
          <w:rFonts w:ascii="Arial" w:hAnsi="Arial" w:cs="Arial"/>
          <w:sz w:val="28"/>
          <w:szCs w:val="28"/>
        </w:rPr>
        <w:t xml:space="preserve">and we should add in other writing </w:t>
      </w:r>
      <w:r w:rsidR="00646FCA" w:rsidRPr="0013634D">
        <w:rPr>
          <w:rFonts w:ascii="Arial" w:hAnsi="Arial" w:cs="Arial"/>
          <w:sz w:val="28"/>
          <w:szCs w:val="28"/>
        </w:rPr>
        <w:lastRenderedPageBreak/>
        <w:t xml:space="preserve">of that moment, </w:t>
      </w:r>
      <w:r w:rsidR="007B7F51" w:rsidRPr="0013634D">
        <w:rPr>
          <w:rFonts w:ascii="Arial" w:hAnsi="Arial" w:cs="Arial"/>
          <w:sz w:val="28"/>
          <w:szCs w:val="28"/>
        </w:rPr>
        <w:t xml:space="preserve">with </w:t>
      </w:r>
      <w:r w:rsidR="00646FCA" w:rsidRPr="0013634D">
        <w:rPr>
          <w:rFonts w:ascii="Arial" w:hAnsi="Arial" w:cs="Arial"/>
          <w:sz w:val="28"/>
          <w:szCs w:val="28"/>
        </w:rPr>
        <w:t>H. P. Lovecraft’s ‘pulp’ weird fictions demonstrating the anxiety provoked by the racialised ‘mass’ as monstrous</w:t>
      </w:r>
      <w:r w:rsidR="005A3B4D" w:rsidRPr="0013634D">
        <w:rPr>
          <w:rFonts w:ascii="Arial" w:hAnsi="Arial" w:cs="Arial"/>
          <w:sz w:val="28"/>
          <w:szCs w:val="28"/>
        </w:rPr>
        <w:t>.</w:t>
      </w:r>
      <w:r w:rsidR="00646FCA" w:rsidRPr="0013634D">
        <w:rPr>
          <w:rStyle w:val="FootnoteReference"/>
          <w:rFonts w:ascii="Arial" w:hAnsi="Arial" w:cs="Arial"/>
          <w:sz w:val="28"/>
          <w:szCs w:val="28"/>
        </w:rPr>
        <w:footnoteReference w:id="38"/>
      </w:r>
      <w:r w:rsidR="005A3B4D" w:rsidRPr="0013634D">
        <w:rPr>
          <w:rFonts w:ascii="Arial" w:hAnsi="Arial" w:cs="Arial"/>
          <w:sz w:val="28"/>
          <w:szCs w:val="28"/>
        </w:rPr>
        <w:t xml:space="preserve"> </w:t>
      </w:r>
      <w:r w:rsidR="0057250F">
        <w:rPr>
          <w:rFonts w:ascii="Arial" w:hAnsi="Arial" w:cs="Arial"/>
          <w:sz w:val="28"/>
          <w:szCs w:val="28"/>
        </w:rPr>
        <w:t>Modernist collage, and parallel gestures,</w:t>
      </w:r>
      <w:r w:rsidR="005A3B4D" w:rsidRPr="0013634D">
        <w:rPr>
          <w:rFonts w:ascii="Arial" w:hAnsi="Arial" w:cs="Arial"/>
          <w:sz w:val="28"/>
          <w:szCs w:val="28"/>
        </w:rPr>
        <w:t xml:space="preserve"> at once integrate the masses but also control or tr</w:t>
      </w:r>
      <w:r w:rsidR="0057250F">
        <w:rPr>
          <w:rFonts w:ascii="Arial" w:hAnsi="Arial" w:cs="Arial"/>
          <w:sz w:val="28"/>
          <w:szCs w:val="28"/>
        </w:rPr>
        <w:t>y</w:t>
      </w:r>
      <w:r w:rsidR="005A3B4D" w:rsidRPr="0013634D">
        <w:rPr>
          <w:rFonts w:ascii="Arial" w:hAnsi="Arial" w:cs="Arial"/>
          <w:sz w:val="28"/>
          <w:szCs w:val="28"/>
        </w:rPr>
        <w:t xml:space="preserve"> to control them within or through the ‘gaze’ of the modernist.</w:t>
      </w:r>
      <w:r w:rsidR="00646FCA" w:rsidRPr="0013634D">
        <w:rPr>
          <w:rFonts w:ascii="Arial" w:hAnsi="Arial" w:cs="Arial"/>
          <w:sz w:val="28"/>
          <w:szCs w:val="28"/>
        </w:rPr>
        <w:t xml:space="preserve"> </w:t>
      </w:r>
      <w:r w:rsidRPr="0013634D">
        <w:rPr>
          <w:rFonts w:ascii="Arial" w:hAnsi="Arial" w:cs="Arial"/>
          <w:sz w:val="28"/>
          <w:szCs w:val="28"/>
        </w:rPr>
        <w:t xml:space="preserve">This is something like a version of the thesis of Bakhtin on carnival and carnivalesque, in which the ‘living’ </w:t>
      </w:r>
      <w:r w:rsidR="00646FCA" w:rsidRPr="0013634D">
        <w:rPr>
          <w:rFonts w:ascii="Arial" w:hAnsi="Arial" w:cs="Arial"/>
          <w:sz w:val="28"/>
          <w:szCs w:val="28"/>
        </w:rPr>
        <w:t xml:space="preserve">experience of </w:t>
      </w:r>
      <w:r w:rsidRPr="0013634D">
        <w:rPr>
          <w:rFonts w:ascii="Arial" w:hAnsi="Arial" w:cs="Arial"/>
          <w:sz w:val="28"/>
          <w:szCs w:val="28"/>
        </w:rPr>
        <w:t>carnival</w:t>
      </w:r>
      <w:r w:rsidR="00646FCA" w:rsidRPr="0013634D">
        <w:rPr>
          <w:rFonts w:ascii="Arial" w:hAnsi="Arial" w:cs="Arial"/>
          <w:sz w:val="28"/>
          <w:szCs w:val="28"/>
        </w:rPr>
        <w:t xml:space="preserve"> as social practice</w:t>
      </w:r>
      <w:r w:rsidRPr="0013634D">
        <w:rPr>
          <w:rFonts w:ascii="Arial" w:hAnsi="Arial" w:cs="Arial"/>
          <w:sz w:val="28"/>
          <w:szCs w:val="28"/>
        </w:rPr>
        <w:t xml:space="preserve"> is translated into the carnivalesque of voices within Rabelais and later the novel.</w:t>
      </w:r>
      <w:r w:rsidR="00646FCA" w:rsidRPr="0013634D">
        <w:rPr>
          <w:rStyle w:val="FootnoteReference"/>
          <w:rFonts w:ascii="Arial" w:hAnsi="Arial" w:cs="Arial"/>
          <w:sz w:val="28"/>
          <w:szCs w:val="28"/>
        </w:rPr>
        <w:footnoteReference w:id="39"/>
      </w:r>
      <w:r w:rsidRPr="0013634D">
        <w:rPr>
          <w:rFonts w:ascii="Arial" w:hAnsi="Arial" w:cs="Arial"/>
          <w:sz w:val="28"/>
          <w:szCs w:val="28"/>
        </w:rPr>
        <w:t xml:space="preserve"> The result, problematically, is a seemingly endless series of debates as to whether such moments are liberation or confinement, the carnival being the model of temporary transgression and restored order.</w:t>
      </w:r>
      <w:r w:rsidR="00E64F35" w:rsidRPr="0013634D">
        <w:rPr>
          <w:rStyle w:val="FootnoteReference"/>
          <w:rFonts w:ascii="Arial" w:hAnsi="Arial" w:cs="Arial"/>
          <w:sz w:val="28"/>
          <w:szCs w:val="28"/>
        </w:rPr>
        <w:footnoteReference w:id="40"/>
      </w:r>
      <w:r w:rsidRPr="0013634D">
        <w:rPr>
          <w:rFonts w:ascii="Arial" w:hAnsi="Arial" w:cs="Arial"/>
          <w:sz w:val="28"/>
          <w:szCs w:val="28"/>
        </w:rPr>
        <w:t xml:space="preserve"> </w:t>
      </w:r>
      <w:r w:rsidR="005D110C" w:rsidRPr="0013634D">
        <w:rPr>
          <w:rFonts w:ascii="Arial" w:hAnsi="Arial" w:cs="Arial"/>
          <w:sz w:val="28"/>
          <w:szCs w:val="28"/>
        </w:rPr>
        <w:t xml:space="preserve">Similarly, as I have suggested, is modernist integration of the oral and the collective </w:t>
      </w:r>
      <w:r w:rsidR="00003F2E" w:rsidRPr="0013634D">
        <w:rPr>
          <w:rFonts w:ascii="Arial" w:hAnsi="Arial" w:cs="Arial"/>
          <w:sz w:val="28"/>
          <w:szCs w:val="28"/>
        </w:rPr>
        <w:t xml:space="preserve">to be understood as </w:t>
      </w:r>
      <w:r w:rsidR="005D110C" w:rsidRPr="0013634D">
        <w:rPr>
          <w:rFonts w:ascii="Arial" w:hAnsi="Arial" w:cs="Arial"/>
          <w:sz w:val="28"/>
          <w:szCs w:val="28"/>
        </w:rPr>
        <w:t xml:space="preserve">neutralisation or politicisation? It would be possible, schematically it is true, to read modernism </w:t>
      </w:r>
      <w:r w:rsidR="00F22445" w:rsidRPr="0013634D">
        <w:rPr>
          <w:rFonts w:ascii="Arial" w:hAnsi="Arial" w:cs="Arial"/>
          <w:sz w:val="28"/>
          <w:szCs w:val="28"/>
        </w:rPr>
        <w:t xml:space="preserve">itself </w:t>
      </w:r>
      <w:r w:rsidR="005D110C" w:rsidRPr="0013634D">
        <w:rPr>
          <w:rFonts w:ascii="Arial" w:hAnsi="Arial" w:cs="Arial"/>
          <w:sz w:val="28"/>
          <w:szCs w:val="28"/>
        </w:rPr>
        <w:t>as expression of these two ‘lines’, a right and left modernism</w:t>
      </w:r>
      <w:r w:rsidR="00F22445" w:rsidRPr="0013634D">
        <w:rPr>
          <w:rFonts w:ascii="Arial" w:hAnsi="Arial" w:cs="Arial"/>
          <w:sz w:val="28"/>
          <w:szCs w:val="28"/>
        </w:rPr>
        <w:t>, each trying to tear itself from the other.</w:t>
      </w:r>
    </w:p>
    <w:p w:rsidR="00E64F35" w:rsidRPr="0013634D" w:rsidRDefault="005D110C" w:rsidP="00852381">
      <w:pPr>
        <w:spacing w:line="480" w:lineRule="auto"/>
        <w:rPr>
          <w:rFonts w:ascii="Arial" w:hAnsi="Arial" w:cs="Arial"/>
          <w:sz w:val="28"/>
          <w:szCs w:val="28"/>
        </w:rPr>
      </w:pPr>
      <w:r w:rsidRPr="0013634D">
        <w:rPr>
          <w:rFonts w:ascii="Arial" w:hAnsi="Arial" w:cs="Arial"/>
          <w:sz w:val="28"/>
          <w:szCs w:val="28"/>
        </w:rPr>
        <w:tab/>
      </w:r>
      <w:r w:rsidR="004367DC" w:rsidRPr="0013634D">
        <w:rPr>
          <w:rFonts w:ascii="Arial" w:hAnsi="Arial" w:cs="Arial"/>
          <w:sz w:val="28"/>
          <w:szCs w:val="28"/>
        </w:rPr>
        <w:t xml:space="preserve">I want, however, to displace this debate and return to the tensions of allegory </w:t>
      </w:r>
      <w:r w:rsidR="00003F2E" w:rsidRPr="0013634D">
        <w:rPr>
          <w:rFonts w:ascii="Arial" w:hAnsi="Arial" w:cs="Arial"/>
          <w:sz w:val="28"/>
          <w:szCs w:val="28"/>
        </w:rPr>
        <w:t xml:space="preserve">in terms of </w:t>
      </w:r>
      <w:r w:rsidR="004367DC" w:rsidRPr="0013634D">
        <w:rPr>
          <w:rFonts w:ascii="Arial" w:hAnsi="Arial" w:cs="Arial"/>
          <w:sz w:val="28"/>
          <w:szCs w:val="28"/>
        </w:rPr>
        <w:t>the tensions of the masses as makers and made, producers and produced, within the allegorical levels</w:t>
      </w:r>
      <w:r w:rsidR="00003F2E" w:rsidRPr="0013634D">
        <w:rPr>
          <w:rFonts w:ascii="Arial" w:hAnsi="Arial" w:cs="Arial"/>
          <w:sz w:val="28"/>
          <w:szCs w:val="28"/>
        </w:rPr>
        <w:t xml:space="preserve"> themselves</w:t>
      </w:r>
      <w:r w:rsidR="004367DC" w:rsidRPr="0013634D">
        <w:rPr>
          <w:rFonts w:ascii="Arial" w:hAnsi="Arial" w:cs="Arial"/>
          <w:sz w:val="28"/>
          <w:szCs w:val="28"/>
        </w:rPr>
        <w:t xml:space="preserve">. I also want to return to the problem of ‘bad’ allegory, the point-to-point allegory, </w:t>
      </w:r>
      <w:r w:rsidR="004367DC" w:rsidRPr="0013634D">
        <w:rPr>
          <w:rFonts w:ascii="Arial" w:hAnsi="Arial" w:cs="Arial"/>
          <w:sz w:val="28"/>
          <w:szCs w:val="28"/>
        </w:rPr>
        <w:lastRenderedPageBreak/>
        <w:t xml:space="preserve">for which Jameson’s example is Albert Camus’s </w:t>
      </w:r>
      <w:r w:rsidR="004367DC" w:rsidRPr="0013634D">
        <w:rPr>
          <w:rFonts w:ascii="Arial" w:hAnsi="Arial" w:cs="Arial"/>
          <w:i/>
          <w:sz w:val="28"/>
          <w:szCs w:val="28"/>
        </w:rPr>
        <w:t>The Plague</w:t>
      </w:r>
      <w:r w:rsidR="004367DC" w:rsidRPr="0013634D">
        <w:rPr>
          <w:rFonts w:ascii="Arial" w:hAnsi="Arial" w:cs="Arial"/>
          <w:sz w:val="28"/>
          <w:szCs w:val="28"/>
        </w:rPr>
        <w:t xml:space="preserve"> as allegory of the French resistance against Nazi occupation</w:t>
      </w:r>
      <w:r w:rsidR="00E64F35" w:rsidRPr="0013634D">
        <w:rPr>
          <w:rFonts w:ascii="Arial" w:hAnsi="Arial" w:cs="Arial"/>
          <w:sz w:val="28"/>
          <w:szCs w:val="28"/>
        </w:rPr>
        <w:t xml:space="preserve"> or more broadly for the ‘human condition’</w:t>
      </w:r>
      <w:r w:rsidR="004367DC" w:rsidRPr="0013634D">
        <w:rPr>
          <w:rFonts w:ascii="Arial" w:hAnsi="Arial" w:cs="Arial"/>
          <w:sz w:val="28"/>
          <w:szCs w:val="28"/>
        </w:rPr>
        <w:t xml:space="preserve">. </w:t>
      </w:r>
      <w:r w:rsidRPr="0013634D">
        <w:rPr>
          <w:rFonts w:ascii="Arial" w:hAnsi="Arial" w:cs="Arial"/>
          <w:sz w:val="28"/>
          <w:szCs w:val="28"/>
        </w:rPr>
        <w:t>Jameson regards the novel as a lapse from ‘found freshness … into sheer moralising’.</w:t>
      </w:r>
      <w:r w:rsidR="00E631DC" w:rsidRPr="0013634D">
        <w:rPr>
          <w:rStyle w:val="FootnoteReference"/>
          <w:rFonts w:ascii="Arial" w:hAnsi="Arial" w:cs="Arial"/>
          <w:sz w:val="28"/>
          <w:szCs w:val="28"/>
        </w:rPr>
        <w:footnoteReference w:id="41"/>
      </w:r>
      <w:r w:rsidRPr="0013634D">
        <w:rPr>
          <w:rFonts w:ascii="Arial" w:hAnsi="Arial" w:cs="Arial"/>
          <w:sz w:val="28"/>
          <w:szCs w:val="28"/>
        </w:rPr>
        <w:t xml:space="preserve"> The tension that had sustained Camus’s </w:t>
      </w:r>
      <w:r w:rsidR="00E64F35" w:rsidRPr="0013634D">
        <w:rPr>
          <w:rFonts w:ascii="Arial" w:hAnsi="Arial" w:cs="Arial"/>
          <w:sz w:val="28"/>
          <w:szCs w:val="28"/>
        </w:rPr>
        <w:t xml:space="preserve">previous </w:t>
      </w:r>
      <w:r w:rsidRPr="0013634D">
        <w:rPr>
          <w:rFonts w:ascii="Arial" w:hAnsi="Arial" w:cs="Arial"/>
          <w:sz w:val="28"/>
          <w:szCs w:val="28"/>
        </w:rPr>
        <w:t xml:space="preserve">work, between the moment of happiness and the absurd, has here slackened. This is dual allegory with a vengeance. </w:t>
      </w:r>
      <w:r w:rsidR="00E64F35" w:rsidRPr="0013634D">
        <w:rPr>
          <w:rFonts w:ascii="Arial" w:hAnsi="Arial" w:cs="Arial"/>
          <w:sz w:val="28"/>
          <w:szCs w:val="28"/>
        </w:rPr>
        <w:t>The temptation is given from the start, with the quotation from Daniel Defoe announcing ‘It as reasonable to represent one kind of imprisonment by another, as it is to represent anything that really exists by that which exists not.’</w:t>
      </w:r>
      <w:r w:rsidR="00E64F35" w:rsidRPr="0013634D">
        <w:rPr>
          <w:rStyle w:val="FootnoteReference"/>
          <w:rFonts w:ascii="Arial" w:hAnsi="Arial" w:cs="Arial"/>
          <w:sz w:val="28"/>
          <w:szCs w:val="28"/>
        </w:rPr>
        <w:footnoteReference w:id="42"/>
      </w:r>
      <w:r w:rsidR="00E64F35" w:rsidRPr="0013634D">
        <w:rPr>
          <w:rFonts w:ascii="Arial" w:hAnsi="Arial" w:cs="Arial"/>
          <w:sz w:val="28"/>
          <w:szCs w:val="28"/>
        </w:rPr>
        <w:t xml:space="preserve"> The potential movement implied by this statement is, however, limited. Tony </w:t>
      </w:r>
      <w:proofErr w:type="spellStart"/>
      <w:r w:rsidR="00E64F35" w:rsidRPr="0013634D">
        <w:rPr>
          <w:rFonts w:ascii="Arial" w:hAnsi="Arial" w:cs="Arial"/>
          <w:sz w:val="28"/>
          <w:szCs w:val="28"/>
        </w:rPr>
        <w:t>Judt’s</w:t>
      </w:r>
      <w:proofErr w:type="spellEnd"/>
      <w:r w:rsidR="00E64F35" w:rsidRPr="0013634D">
        <w:rPr>
          <w:rFonts w:ascii="Arial" w:hAnsi="Arial" w:cs="Arial"/>
          <w:sz w:val="28"/>
          <w:szCs w:val="28"/>
        </w:rPr>
        <w:t xml:space="preserve"> afterword </w:t>
      </w:r>
      <w:r w:rsidR="00103B2A" w:rsidRPr="0013634D">
        <w:rPr>
          <w:rFonts w:ascii="Arial" w:hAnsi="Arial" w:cs="Arial"/>
          <w:sz w:val="28"/>
          <w:szCs w:val="28"/>
        </w:rPr>
        <w:t xml:space="preserve">to the Penguin English translation </w:t>
      </w:r>
      <w:r w:rsidR="00E64F35" w:rsidRPr="0013634D">
        <w:rPr>
          <w:rFonts w:ascii="Arial" w:hAnsi="Arial" w:cs="Arial"/>
          <w:sz w:val="28"/>
          <w:szCs w:val="28"/>
        </w:rPr>
        <w:t>is telling in this regard, saving the novel from the limitation of being about Nazi occupation and French resistance by claiming it is targeted at general ‘dogma’ or ‘compliance’.</w:t>
      </w:r>
      <w:r w:rsidR="00E64F35" w:rsidRPr="0013634D">
        <w:rPr>
          <w:rStyle w:val="FootnoteReference"/>
          <w:rFonts w:ascii="Arial" w:hAnsi="Arial" w:cs="Arial"/>
          <w:sz w:val="28"/>
          <w:szCs w:val="28"/>
        </w:rPr>
        <w:footnoteReference w:id="43"/>
      </w:r>
      <w:r w:rsidR="00E64F35" w:rsidRPr="0013634D">
        <w:rPr>
          <w:rFonts w:ascii="Arial" w:hAnsi="Arial" w:cs="Arial"/>
          <w:sz w:val="28"/>
          <w:szCs w:val="28"/>
        </w:rPr>
        <w:t xml:space="preserve"> The allegorical reading is expanded but only to one other level</w:t>
      </w:r>
      <w:r w:rsidR="0030069A" w:rsidRPr="0013634D">
        <w:rPr>
          <w:rFonts w:ascii="Arial" w:hAnsi="Arial" w:cs="Arial"/>
          <w:sz w:val="28"/>
          <w:szCs w:val="28"/>
        </w:rPr>
        <w:t>, the human condition,</w:t>
      </w:r>
      <w:r w:rsidR="00E64F35" w:rsidRPr="0013634D">
        <w:rPr>
          <w:rFonts w:ascii="Arial" w:hAnsi="Arial" w:cs="Arial"/>
          <w:sz w:val="28"/>
          <w:szCs w:val="28"/>
        </w:rPr>
        <w:t xml:space="preserve"> and that in the most loose of terms.</w:t>
      </w:r>
    </w:p>
    <w:p w:rsidR="00675337" w:rsidRPr="0013634D" w:rsidRDefault="00E64F35" w:rsidP="00852381">
      <w:pPr>
        <w:spacing w:line="480" w:lineRule="auto"/>
        <w:rPr>
          <w:rFonts w:ascii="Arial" w:hAnsi="Arial" w:cs="Arial"/>
          <w:sz w:val="28"/>
          <w:szCs w:val="28"/>
        </w:rPr>
      </w:pPr>
      <w:r w:rsidRPr="0013634D">
        <w:rPr>
          <w:rFonts w:ascii="Arial" w:hAnsi="Arial" w:cs="Arial"/>
          <w:sz w:val="28"/>
          <w:szCs w:val="28"/>
        </w:rPr>
        <w:tab/>
        <w:t xml:space="preserve">Instead, I want to suggest that </w:t>
      </w:r>
      <w:r w:rsidRPr="0013634D">
        <w:rPr>
          <w:rFonts w:ascii="Arial" w:hAnsi="Arial" w:cs="Arial"/>
          <w:i/>
          <w:sz w:val="28"/>
          <w:szCs w:val="28"/>
        </w:rPr>
        <w:t>The Plague</w:t>
      </w:r>
      <w:r w:rsidR="005D110C" w:rsidRPr="0013634D">
        <w:rPr>
          <w:rFonts w:ascii="Arial" w:hAnsi="Arial" w:cs="Arial"/>
          <w:sz w:val="28"/>
          <w:szCs w:val="28"/>
        </w:rPr>
        <w:t xml:space="preserve"> is perhaps more successful as </w:t>
      </w:r>
      <w:r w:rsidR="008603CE" w:rsidRPr="0013634D">
        <w:rPr>
          <w:rFonts w:ascii="Arial" w:hAnsi="Arial" w:cs="Arial"/>
          <w:sz w:val="28"/>
          <w:szCs w:val="28"/>
        </w:rPr>
        <w:t xml:space="preserve">what Jameson calls </w:t>
      </w:r>
      <w:r w:rsidR="005D110C" w:rsidRPr="0013634D">
        <w:rPr>
          <w:rFonts w:ascii="Arial" w:hAnsi="Arial" w:cs="Arial"/>
          <w:sz w:val="28"/>
          <w:szCs w:val="28"/>
        </w:rPr>
        <w:t xml:space="preserve">‘a realistic representation’ </w:t>
      </w:r>
      <w:r w:rsidR="00675337" w:rsidRPr="0013634D">
        <w:rPr>
          <w:rFonts w:ascii="Arial" w:hAnsi="Arial" w:cs="Arial"/>
          <w:sz w:val="28"/>
          <w:szCs w:val="28"/>
        </w:rPr>
        <w:t>of plague infection in Oran</w:t>
      </w:r>
      <w:r w:rsidR="005D110C" w:rsidRPr="0013634D">
        <w:rPr>
          <w:rFonts w:ascii="Arial" w:hAnsi="Arial" w:cs="Arial"/>
          <w:sz w:val="28"/>
          <w:szCs w:val="28"/>
        </w:rPr>
        <w:t>.</w:t>
      </w:r>
      <w:r w:rsidR="00E631DC" w:rsidRPr="0013634D">
        <w:rPr>
          <w:rStyle w:val="FootnoteReference"/>
          <w:rFonts w:ascii="Arial" w:hAnsi="Arial" w:cs="Arial"/>
          <w:sz w:val="28"/>
          <w:szCs w:val="28"/>
        </w:rPr>
        <w:footnoteReference w:id="44"/>
      </w:r>
      <w:r w:rsidR="005D110C" w:rsidRPr="0013634D">
        <w:rPr>
          <w:rFonts w:ascii="Arial" w:hAnsi="Arial" w:cs="Arial"/>
          <w:sz w:val="28"/>
          <w:szCs w:val="28"/>
        </w:rPr>
        <w:t xml:space="preserve"> In this sense we could read it non-allegorically as a </w:t>
      </w:r>
      <w:r w:rsidR="005D110C" w:rsidRPr="0013634D">
        <w:rPr>
          <w:rFonts w:ascii="Arial" w:hAnsi="Arial" w:cs="Arial"/>
          <w:sz w:val="28"/>
          <w:szCs w:val="28"/>
        </w:rPr>
        <w:lastRenderedPageBreak/>
        <w:t>book about the plague, about disease, quarantine, struggles between duty and fear, profiteering and heroism.</w:t>
      </w:r>
      <w:r w:rsidR="007B7F51" w:rsidRPr="0013634D">
        <w:rPr>
          <w:rStyle w:val="FootnoteReference"/>
          <w:rFonts w:ascii="Arial" w:hAnsi="Arial" w:cs="Arial"/>
          <w:sz w:val="28"/>
          <w:szCs w:val="28"/>
        </w:rPr>
        <w:footnoteReference w:id="45"/>
      </w:r>
      <w:r w:rsidR="005D110C" w:rsidRPr="0013634D">
        <w:rPr>
          <w:rFonts w:ascii="Arial" w:hAnsi="Arial" w:cs="Arial"/>
          <w:sz w:val="28"/>
          <w:szCs w:val="28"/>
        </w:rPr>
        <w:t xml:space="preserve"> As Jameson notes it is political as it concerns the collectiv</w:t>
      </w:r>
      <w:r w:rsidR="00103B2A" w:rsidRPr="0013634D">
        <w:rPr>
          <w:rFonts w:ascii="Arial" w:hAnsi="Arial" w:cs="Arial"/>
          <w:sz w:val="28"/>
          <w:szCs w:val="28"/>
        </w:rPr>
        <w:t>e</w:t>
      </w:r>
      <w:r w:rsidR="005D110C" w:rsidRPr="0013634D">
        <w:rPr>
          <w:rFonts w:ascii="Arial" w:hAnsi="Arial" w:cs="Arial"/>
          <w:sz w:val="28"/>
          <w:szCs w:val="28"/>
        </w:rPr>
        <w:t xml:space="preserve">, although </w:t>
      </w:r>
      <w:r w:rsidR="00D80A43" w:rsidRPr="0013634D">
        <w:rPr>
          <w:rFonts w:ascii="Arial" w:hAnsi="Arial" w:cs="Arial"/>
          <w:sz w:val="28"/>
          <w:szCs w:val="28"/>
        </w:rPr>
        <w:t xml:space="preserve">largely </w:t>
      </w:r>
      <w:r w:rsidR="005D110C" w:rsidRPr="0013634D">
        <w:rPr>
          <w:rFonts w:ascii="Arial" w:hAnsi="Arial" w:cs="Arial"/>
          <w:sz w:val="28"/>
          <w:szCs w:val="28"/>
        </w:rPr>
        <w:t>with the exception of the Arab population as anything significant.</w:t>
      </w:r>
      <w:r w:rsidR="005D110C" w:rsidRPr="0013634D">
        <w:rPr>
          <w:rStyle w:val="FootnoteReference"/>
          <w:rFonts w:ascii="Arial" w:hAnsi="Arial" w:cs="Arial"/>
          <w:sz w:val="28"/>
          <w:szCs w:val="28"/>
        </w:rPr>
        <w:footnoteReference w:id="46"/>
      </w:r>
      <w:r w:rsidR="005D110C" w:rsidRPr="0013634D">
        <w:rPr>
          <w:rFonts w:ascii="Arial" w:hAnsi="Arial" w:cs="Arial"/>
          <w:sz w:val="28"/>
          <w:szCs w:val="28"/>
        </w:rPr>
        <w:t xml:space="preserve"> The politics turn not so much on </w:t>
      </w:r>
      <w:r w:rsidR="00003F2E" w:rsidRPr="0013634D">
        <w:rPr>
          <w:rFonts w:ascii="Arial" w:hAnsi="Arial" w:cs="Arial"/>
          <w:sz w:val="28"/>
          <w:szCs w:val="28"/>
        </w:rPr>
        <w:t xml:space="preserve">political </w:t>
      </w:r>
      <w:r w:rsidR="005D110C" w:rsidRPr="0013634D">
        <w:rPr>
          <w:rFonts w:ascii="Arial" w:hAnsi="Arial" w:cs="Arial"/>
          <w:sz w:val="28"/>
          <w:szCs w:val="28"/>
        </w:rPr>
        <w:t xml:space="preserve">as </w:t>
      </w:r>
      <w:proofErr w:type="spellStart"/>
      <w:r w:rsidR="005D110C" w:rsidRPr="0013634D">
        <w:rPr>
          <w:rFonts w:ascii="Arial" w:hAnsi="Arial" w:cs="Arial"/>
          <w:sz w:val="28"/>
          <w:szCs w:val="28"/>
        </w:rPr>
        <w:t>virological</w:t>
      </w:r>
      <w:proofErr w:type="spellEnd"/>
      <w:r w:rsidR="005D110C" w:rsidRPr="0013634D">
        <w:rPr>
          <w:rFonts w:ascii="Arial" w:hAnsi="Arial" w:cs="Arial"/>
          <w:sz w:val="28"/>
          <w:szCs w:val="28"/>
        </w:rPr>
        <w:t xml:space="preserve"> resistance, the politics of plague and quarantine that make fleeting appearances in Foucault’s readings of madness and the prison.</w:t>
      </w:r>
      <w:r w:rsidR="009456BC" w:rsidRPr="0013634D">
        <w:rPr>
          <w:rStyle w:val="FootnoteReference"/>
          <w:rFonts w:ascii="Arial" w:hAnsi="Arial" w:cs="Arial"/>
          <w:sz w:val="28"/>
          <w:szCs w:val="28"/>
        </w:rPr>
        <w:footnoteReference w:id="47"/>
      </w:r>
      <w:r w:rsidR="00675337" w:rsidRPr="0013634D">
        <w:rPr>
          <w:rFonts w:ascii="Arial" w:hAnsi="Arial" w:cs="Arial"/>
          <w:sz w:val="28"/>
          <w:szCs w:val="28"/>
        </w:rPr>
        <w:t xml:space="preserve"> This </w:t>
      </w:r>
      <w:r w:rsidR="005D110C" w:rsidRPr="0013634D">
        <w:rPr>
          <w:rFonts w:ascii="Arial" w:hAnsi="Arial" w:cs="Arial"/>
          <w:sz w:val="28"/>
          <w:szCs w:val="28"/>
        </w:rPr>
        <w:t xml:space="preserve">is the possibility of a biopolitical reading of Camus, which would also include the biopolitics of </w:t>
      </w:r>
      <w:r w:rsidR="008C1255" w:rsidRPr="0013634D">
        <w:rPr>
          <w:rFonts w:ascii="Arial" w:hAnsi="Arial" w:cs="Arial"/>
          <w:sz w:val="28"/>
          <w:szCs w:val="28"/>
        </w:rPr>
        <w:t xml:space="preserve">his exclusions. </w:t>
      </w:r>
      <w:r w:rsidR="00080F8B" w:rsidRPr="0013634D">
        <w:rPr>
          <w:rFonts w:ascii="Arial" w:hAnsi="Arial" w:cs="Arial"/>
          <w:sz w:val="28"/>
          <w:szCs w:val="28"/>
        </w:rPr>
        <w:t>In Foucault’s words, while leprosy involves ‘separation’ and the project of exclusion, the plague involves ‘segmentations’ and the problem of order.</w:t>
      </w:r>
      <w:r w:rsidR="00080F8B" w:rsidRPr="0013634D">
        <w:rPr>
          <w:rStyle w:val="FootnoteReference"/>
          <w:rFonts w:ascii="Arial" w:hAnsi="Arial" w:cs="Arial"/>
          <w:sz w:val="28"/>
          <w:szCs w:val="28"/>
        </w:rPr>
        <w:footnoteReference w:id="48"/>
      </w:r>
      <w:r w:rsidR="00080F8B" w:rsidRPr="0013634D">
        <w:rPr>
          <w:rFonts w:ascii="Arial" w:hAnsi="Arial" w:cs="Arial"/>
          <w:sz w:val="28"/>
          <w:szCs w:val="28"/>
        </w:rPr>
        <w:t xml:space="preserve"> Camus’s </w:t>
      </w:r>
      <w:r w:rsidR="00080F8B" w:rsidRPr="0013634D">
        <w:rPr>
          <w:rFonts w:ascii="Arial" w:hAnsi="Arial" w:cs="Arial"/>
          <w:i/>
          <w:sz w:val="28"/>
          <w:szCs w:val="28"/>
        </w:rPr>
        <w:t>The Plague</w:t>
      </w:r>
      <w:r w:rsidR="00080F8B" w:rsidRPr="0013634D">
        <w:rPr>
          <w:rFonts w:ascii="Arial" w:hAnsi="Arial" w:cs="Arial"/>
          <w:sz w:val="28"/>
          <w:szCs w:val="28"/>
        </w:rPr>
        <w:t xml:space="preserve"> would be a novel of this problem of order in relation to the disorder of the masses, more particularly within the urban, as Oran becomes city as prison.</w:t>
      </w:r>
    </w:p>
    <w:p w:rsidR="00675337" w:rsidRPr="0013634D" w:rsidRDefault="00675337" w:rsidP="00852381">
      <w:pPr>
        <w:spacing w:line="480" w:lineRule="auto"/>
        <w:rPr>
          <w:rFonts w:ascii="Arial" w:hAnsi="Arial" w:cs="Arial"/>
          <w:sz w:val="28"/>
          <w:szCs w:val="28"/>
        </w:rPr>
      </w:pPr>
      <w:r w:rsidRPr="0013634D">
        <w:rPr>
          <w:rFonts w:ascii="Arial" w:hAnsi="Arial" w:cs="Arial"/>
          <w:sz w:val="28"/>
          <w:szCs w:val="28"/>
        </w:rPr>
        <w:tab/>
        <w:t xml:space="preserve">Dr </w:t>
      </w:r>
      <w:proofErr w:type="spellStart"/>
      <w:r w:rsidRPr="0013634D">
        <w:rPr>
          <w:rFonts w:ascii="Arial" w:hAnsi="Arial" w:cs="Arial"/>
          <w:sz w:val="28"/>
          <w:szCs w:val="28"/>
        </w:rPr>
        <w:t>Rieux</w:t>
      </w:r>
      <w:proofErr w:type="spellEnd"/>
      <w:r w:rsidR="00433307" w:rsidRPr="0013634D">
        <w:rPr>
          <w:rFonts w:ascii="Arial" w:hAnsi="Arial" w:cs="Arial"/>
          <w:sz w:val="28"/>
          <w:szCs w:val="28"/>
        </w:rPr>
        <w:t xml:space="preserve">, the narrator of </w:t>
      </w:r>
      <w:r w:rsidR="00433307" w:rsidRPr="0013634D">
        <w:rPr>
          <w:rFonts w:ascii="Arial" w:hAnsi="Arial" w:cs="Arial"/>
          <w:i/>
          <w:sz w:val="28"/>
          <w:szCs w:val="28"/>
        </w:rPr>
        <w:t>The Plague</w:t>
      </w:r>
      <w:r w:rsidR="00433307" w:rsidRPr="0013634D">
        <w:rPr>
          <w:rFonts w:ascii="Arial" w:hAnsi="Arial" w:cs="Arial"/>
          <w:sz w:val="28"/>
          <w:szCs w:val="28"/>
        </w:rPr>
        <w:t>,</w:t>
      </w:r>
      <w:r w:rsidRPr="0013634D">
        <w:rPr>
          <w:rFonts w:ascii="Arial" w:hAnsi="Arial" w:cs="Arial"/>
          <w:sz w:val="28"/>
          <w:szCs w:val="28"/>
        </w:rPr>
        <w:t xml:space="preserve"> announces ‘But when an abstraction starts to kill you, you have to set to work on it.’</w:t>
      </w:r>
      <w:r w:rsidRPr="0013634D">
        <w:rPr>
          <w:rStyle w:val="FootnoteReference"/>
          <w:rFonts w:ascii="Arial" w:hAnsi="Arial" w:cs="Arial"/>
          <w:sz w:val="28"/>
          <w:szCs w:val="28"/>
        </w:rPr>
        <w:footnoteReference w:id="49"/>
      </w:r>
      <w:r w:rsidR="001E7A6B" w:rsidRPr="0013634D">
        <w:rPr>
          <w:rFonts w:ascii="Arial" w:hAnsi="Arial" w:cs="Arial"/>
          <w:sz w:val="28"/>
          <w:szCs w:val="28"/>
        </w:rPr>
        <w:t xml:space="preserve"> Certainly, the novel displays that dislike and distrust for abstractions that runs through Camus’s thought and fiction. This is also true of the taste for the ‘concrete’ in the phenomenological tradition, which, as Adorno pointed </w:t>
      </w:r>
      <w:r w:rsidR="001E7A6B" w:rsidRPr="0013634D">
        <w:rPr>
          <w:rFonts w:ascii="Arial" w:hAnsi="Arial" w:cs="Arial"/>
          <w:sz w:val="28"/>
          <w:szCs w:val="28"/>
        </w:rPr>
        <w:lastRenderedPageBreak/>
        <w:t>out, can often take a deeply abstract form.</w:t>
      </w:r>
      <w:r w:rsidR="001E7A6B" w:rsidRPr="0013634D">
        <w:rPr>
          <w:rStyle w:val="FootnoteReference"/>
          <w:rFonts w:ascii="Arial" w:hAnsi="Arial" w:cs="Arial"/>
          <w:sz w:val="28"/>
          <w:szCs w:val="28"/>
        </w:rPr>
        <w:footnoteReference w:id="50"/>
      </w:r>
      <w:r w:rsidR="001E7A6B" w:rsidRPr="0013634D">
        <w:rPr>
          <w:rFonts w:ascii="Arial" w:hAnsi="Arial" w:cs="Arial"/>
          <w:sz w:val="28"/>
          <w:szCs w:val="28"/>
        </w:rPr>
        <w:t xml:space="preserve"> The novel aims at abstractions as something deadly, but then the presence of the plague can also attract another sense of the concrete. This is the form we have called the biopolitical and the ‘work on’ the abstractions </w:t>
      </w:r>
      <w:r w:rsidR="00E631DC" w:rsidRPr="0013634D">
        <w:rPr>
          <w:rFonts w:ascii="Arial" w:hAnsi="Arial" w:cs="Arial"/>
          <w:sz w:val="28"/>
          <w:szCs w:val="28"/>
        </w:rPr>
        <w:t>are</w:t>
      </w:r>
      <w:r w:rsidR="00003F2E" w:rsidRPr="0013634D">
        <w:rPr>
          <w:rFonts w:ascii="Arial" w:hAnsi="Arial" w:cs="Arial"/>
          <w:sz w:val="28"/>
          <w:szCs w:val="28"/>
        </w:rPr>
        <w:t xml:space="preserve"> </w:t>
      </w:r>
      <w:r w:rsidR="001E7A6B" w:rsidRPr="0013634D">
        <w:rPr>
          <w:rFonts w:ascii="Arial" w:hAnsi="Arial" w:cs="Arial"/>
          <w:sz w:val="28"/>
          <w:szCs w:val="28"/>
        </w:rPr>
        <w:t xml:space="preserve">practical in orientation, with particular credit being given to the daily record-keeping and organisation by the civil servant </w:t>
      </w:r>
      <w:r w:rsidR="00A46ACB" w:rsidRPr="0013634D">
        <w:rPr>
          <w:rFonts w:ascii="Arial" w:hAnsi="Arial" w:cs="Arial"/>
          <w:sz w:val="28"/>
          <w:szCs w:val="28"/>
        </w:rPr>
        <w:t>Grand. The form of the plague and the responses to them</w:t>
      </w:r>
      <w:r w:rsidR="00003F2E" w:rsidRPr="0013634D">
        <w:rPr>
          <w:rFonts w:ascii="Arial" w:hAnsi="Arial" w:cs="Arial"/>
          <w:sz w:val="28"/>
          <w:szCs w:val="28"/>
        </w:rPr>
        <w:t xml:space="preserve"> in the novel involve material organisation and planning. Such </w:t>
      </w:r>
      <w:proofErr w:type="spellStart"/>
      <w:r w:rsidR="00003F2E" w:rsidRPr="0013634D">
        <w:rPr>
          <w:rFonts w:ascii="Arial" w:hAnsi="Arial" w:cs="Arial"/>
          <w:sz w:val="28"/>
          <w:szCs w:val="28"/>
        </w:rPr>
        <w:t>materialities</w:t>
      </w:r>
      <w:proofErr w:type="spellEnd"/>
      <w:r w:rsidR="00003F2E" w:rsidRPr="0013634D">
        <w:rPr>
          <w:rFonts w:ascii="Arial" w:hAnsi="Arial" w:cs="Arial"/>
          <w:sz w:val="28"/>
          <w:szCs w:val="28"/>
        </w:rPr>
        <w:t xml:space="preserve"> seem to defy or complicate the distinction Camus operates between the concrete and the abstract. They demonstrate that Camus’s concept of the concrete is highly abstract and another concrete can be sought in grasping these ‘segmentations’ and organisations</w:t>
      </w:r>
      <w:r w:rsidR="00A46ACB" w:rsidRPr="0013634D">
        <w:rPr>
          <w:rFonts w:ascii="Arial" w:hAnsi="Arial" w:cs="Arial"/>
          <w:sz w:val="28"/>
          <w:szCs w:val="28"/>
        </w:rPr>
        <w:t>. In this case, the biopolitical might give another potential reading of the abstract as ‘diagram’ that takes concrete form in the quarantine, regulation and ordering of the city space by the civic and other authorities.</w:t>
      </w:r>
    </w:p>
    <w:p w:rsidR="00080F8B" w:rsidRPr="0013634D" w:rsidRDefault="00675337" w:rsidP="00852381">
      <w:pPr>
        <w:spacing w:line="480" w:lineRule="auto"/>
        <w:rPr>
          <w:rFonts w:ascii="Arial" w:hAnsi="Arial" w:cs="Arial"/>
          <w:sz w:val="28"/>
          <w:szCs w:val="28"/>
        </w:rPr>
      </w:pPr>
      <w:r w:rsidRPr="0013634D">
        <w:rPr>
          <w:rFonts w:ascii="Arial" w:hAnsi="Arial" w:cs="Arial"/>
          <w:sz w:val="28"/>
          <w:szCs w:val="28"/>
        </w:rPr>
        <w:tab/>
      </w:r>
      <w:r w:rsidR="00080F8B" w:rsidRPr="0013634D">
        <w:rPr>
          <w:rFonts w:ascii="Arial" w:hAnsi="Arial" w:cs="Arial"/>
          <w:sz w:val="28"/>
          <w:szCs w:val="28"/>
        </w:rPr>
        <w:t>Of course, we have here the risk of another grand one-to-one allegory, with Camus’s novel becoming an allegory of the disciplinary project of modernity.</w:t>
      </w:r>
      <w:r w:rsidR="00E46B6D" w:rsidRPr="0013634D">
        <w:rPr>
          <w:rStyle w:val="FootnoteReference"/>
          <w:rFonts w:ascii="Arial" w:hAnsi="Arial" w:cs="Arial"/>
          <w:sz w:val="28"/>
          <w:szCs w:val="28"/>
        </w:rPr>
        <w:footnoteReference w:id="51"/>
      </w:r>
      <w:r w:rsidR="00080F8B" w:rsidRPr="0013634D">
        <w:rPr>
          <w:rFonts w:ascii="Arial" w:hAnsi="Arial" w:cs="Arial"/>
          <w:sz w:val="28"/>
          <w:szCs w:val="28"/>
        </w:rPr>
        <w:t xml:space="preserve"> This would be the case if we simply tried instantiate the biopolitical level as singular. </w:t>
      </w:r>
      <w:r w:rsidR="00003F2E" w:rsidRPr="0013634D">
        <w:rPr>
          <w:rFonts w:ascii="Arial" w:hAnsi="Arial" w:cs="Arial"/>
          <w:sz w:val="28"/>
          <w:szCs w:val="28"/>
        </w:rPr>
        <w:t xml:space="preserve">That is to say, biopolitics as the fundamental explanatory schema and totalising understanding of </w:t>
      </w:r>
      <w:r w:rsidR="00003F2E" w:rsidRPr="0013634D">
        <w:rPr>
          <w:rFonts w:ascii="Arial" w:hAnsi="Arial" w:cs="Arial"/>
          <w:sz w:val="28"/>
          <w:szCs w:val="28"/>
        </w:rPr>
        <w:lastRenderedPageBreak/>
        <w:t xml:space="preserve">modernity. </w:t>
      </w:r>
      <w:r w:rsidR="005F1B67" w:rsidRPr="0013634D">
        <w:rPr>
          <w:rFonts w:ascii="Arial" w:hAnsi="Arial" w:cs="Arial"/>
          <w:sz w:val="28"/>
          <w:szCs w:val="28"/>
        </w:rPr>
        <w:t>It is a risk run by Foucault and, even more so, by Giorgio Agamben.</w:t>
      </w:r>
      <w:r w:rsidR="00067716" w:rsidRPr="0013634D">
        <w:rPr>
          <w:rStyle w:val="FootnoteReference"/>
          <w:rFonts w:ascii="Arial" w:hAnsi="Arial" w:cs="Arial"/>
          <w:sz w:val="28"/>
          <w:szCs w:val="28"/>
        </w:rPr>
        <w:footnoteReference w:id="52"/>
      </w:r>
      <w:r w:rsidR="005F1B67" w:rsidRPr="0013634D">
        <w:rPr>
          <w:rFonts w:ascii="Arial" w:hAnsi="Arial" w:cs="Arial"/>
          <w:sz w:val="28"/>
          <w:szCs w:val="28"/>
        </w:rPr>
        <w:t xml:space="preserve"> Yet, reading Camus as biopolitical suggests the multiplicity of the biopolitical, which cuts </w:t>
      </w:r>
      <w:r w:rsidR="00080F8B" w:rsidRPr="0013634D">
        <w:rPr>
          <w:rFonts w:ascii="Arial" w:hAnsi="Arial" w:cs="Arial"/>
          <w:sz w:val="28"/>
          <w:szCs w:val="28"/>
        </w:rPr>
        <w:t xml:space="preserve">across </w:t>
      </w:r>
      <w:r w:rsidR="00446B18" w:rsidRPr="0013634D">
        <w:rPr>
          <w:rFonts w:ascii="Arial" w:hAnsi="Arial" w:cs="Arial"/>
          <w:sz w:val="28"/>
          <w:szCs w:val="28"/>
        </w:rPr>
        <w:t>Camus’s</w:t>
      </w:r>
      <w:r w:rsidR="00080F8B" w:rsidRPr="0013634D">
        <w:rPr>
          <w:rFonts w:ascii="Arial" w:hAnsi="Arial" w:cs="Arial"/>
          <w:sz w:val="28"/>
          <w:szCs w:val="28"/>
        </w:rPr>
        <w:t xml:space="preserve"> text and also, as we will see, Camus’s own ideological commitments as they structure his texts. </w:t>
      </w:r>
      <w:r w:rsidR="00473805" w:rsidRPr="0013634D">
        <w:rPr>
          <w:rFonts w:ascii="Arial" w:hAnsi="Arial" w:cs="Arial"/>
          <w:sz w:val="28"/>
          <w:szCs w:val="28"/>
        </w:rPr>
        <w:t>It is not a matter of replacing the Nazi occupation or the human condition with biopolitics, but instead unfolding biopolitics as this particular moment of disease and responses to the measures</w:t>
      </w:r>
      <w:r w:rsidR="00CB5841" w:rsidRPr="0013634D">
        <w:rPr>
          <w:rFonts w:ascii="Arial" w:hAnsi="Arial" w:cs="Arial"/>
          <w:sz w:val="28"/>
          <w:szCs w:val="28"/>
        </w:rPr>
        <w:t xml:space="preserve"> for the individual and the collective</w:t>
      </w:r>
      <w:r w:rsidR="00473805" w:rsidRPr="0013634D">
        <w:rPr>
          <w:rFonts w:ascii="Arial" w:hAnsi="Arial" w:cs="Arial"/>
          <w:sz w:val="28"/>
          <w:szCs w:val="28"/>
        </w:rPr>
        <w:t xml:space="preserve">. </w:t>
      </w:r>
      <w:r w:rsidR="00446B18" w:rsidRPr="0013634D">
        <w:rPr>
          <w:rFonts w:ascii="Arial" w:hAnsi="Arial" w:cs="Arial"/>
          <w:sz w:val="28"/>
          <w:szCs w:val="28"/>
        </w:rPr>
        <w:t xml:space="preserve">This is a complex situation within the novel. </w:t>
      </w:r>
      <w:r w:rsidR="00473805" w:rsidRPr="0013634D">
        <w:rPr>
          <w:rFonts w:ascii="Arial" w:hAnsi="Arial" w:cs="Arial"/>
          <w:sz w:val="28"/>
          <w:szCs w:val="28"/>
        </w:rPr>
        <w:t xml:space="preserve">Quarantine is not to be taken as some negative imposition on the vital forces of the masses, </w:t>
      </w:r>
      <w:r w:rsidR="00CB5841" w:rsidRPr="0013634D">
        <w:rPr>
          <w:rFonts w:ascii="Arial" w:hAnsi="Arial" w:cs="Arial"/>
          <w:sz w:val="28"/>
          <w:szCs w:val="28"/>
        </w:rPr>
        <w:t>with the</w:t>
      </w:r>
      <w:r w:rsidR="00473805" w:rsidRPr="0013634D">
        <w:rPr>
          <w:rFonts w:ascii="Arial" w:hAnsi="Arial" w:cs="Arial"/>
          <w:sz w:val="28"/>
          <w:szCs w:val="28"/>
        </w:rPr>
        <w:t xml:space="preserve"> plague as ‘collective festival’ opposed to ‘strict divisions’.</w:t>
      </w:r>
      <w:r w:rsidR="00473805" w:rsidRPr="0013634D">
        <w:rPr>
          <w:rStyle w:val="FootnoteReference"/>
          <w:rFonts w:ascii="Arial" w:hAnsi="Arial" w:cs="Arial"/>
          <w:sz w:val="28"/>
          <w:szCs w:val="28"/>
        </w:rPr>
        <w:footnoteReference w:id="53"/>
      </w:r>
      <w:r w:rsidR="00473805" w:rsidRPr="0013634D">
        <w:rPr>
          <w:rFonts w:ascii="Arial" w:hAnsi="Arial" w:cs="Arial"/>
          <w:sz w:val="28"/>
          <w:szCs w:val="28"/>
        </w:rPr>
        <w:t xml:space="preserve"> </w:t>
      </w:r>
      <w:r w:rsidR="0057250F">
        <w:rPr>
          <w:rFonts w:ascii="Arial" w:hAnsi="Arial" w:cs="Arial"/>
          <w:sz w:val="28"/>
          <w:szCs w:val="28"/>
        </w:rPr>
        <w:t>This vision, courted by Foucault, perhaps another instance of what Carlo Ginzburg calls his ‘black populism’,</w:t>
      </w:r>
      <w:r w:rsidR="0057250F">
        <w:rPr>
          <w:rStyle w:val="FootnoteReference"/>
          <w:rFonts w:ascii="Arial" w:hAnsi="Arial" w:cs="Arial"/>
          <w:sz w:val="28"/>
          <w:szCs w:val="28"/>
        </w:rPr>
        <w:footnoteReference w:id="54"/>
      </w:r>
      <w:r w:rsidR="0057250F">
        <w:rPr>
          <w:rFonts w:ascii="Arial" w:hAnsi="Arial" w:cs="Arial"/>
          <w:sz w:val="28"/>
          <w:szCs w:val="28"/>
        </w:rPr>
        <w:t xml:space="preserve"> needs to be resisted. </w:t>
      </w:r>
      <w:r w:rsidR="00473805" w:rsidRPr="0013634D">
        <w:rPr>
          <w:rFonts w:ascii="Arial" w:hAnsi="Arial" w:cs="Arial"/>
          <w:sz w:val="28"/>
          <w:szCs w:val="28"/>
        </w:rPr>
        <w:t>In fact, in the heroism of organising and sustaining the quarantine as a necessary act we see something of the dissolution of this political myth of the anarchic masses opposed to segmentation and discipline, which recurs even within the sobriety of Foucault’s texts. The masses align as a collectiv</w:t>
      </w:r>
      <w:r w:rsidR="00C65C93" w:rsidRPr="0013634D">
        <w:rPr>
          <w:rFonts w:ascii="Arial" w:hAnsi="Arial" w:cs="Arial"/>
          <w:sz w:val="28"/>
          <w:szCs w:val="28"/>
        </w:rPr>
        <w:t>e</w:t>
      </w:r>
      <w:r w:rsidR="00E631DC" w:rsidRPr="0013634D">
        <w:rPr>
          <w:rFonts w:ascii="Arial" w:hAnsi="Arial" w:cs="Arial"/>
          <w:sz w:val="28"/>
          <w:szCs w:val="28"/>
        </w:rPr>
        <w:t>,</w:t>
      </w:r>
      <w:r w:rsidR="00473805" w:rsidRPr="0013634D">
        <w:rPr>
          <w:rFonts w:ascii="Arial" w:hAnsi="Arial" w:cs="Arial"/>
          <w:sz w:val="28"/>
          <w:szCs w:val="28"/>
        </w:rPr>
        <w:t xml:space="preserve"> not simply with ‘resistance’ to quarantine and its regulations but as the need to make these survivable </w:t>
      </w:r>
      <w:r w:rsidR="00067716" w:rsidRPr="0013634D">
        <w:rPr>
          <w:rFonts w:ascii="Arial" w:hAnsi="Arial" w:cs="Arial"/>
          <w:sz w:val="28"/>
          <w:szCs w:val="28"/>
        </w:rPr>
        <w:t>for</w:t>
      </w:r>
      <w:r w:rsidR="00473805" w:rsidRPr="0013634D">
        <w:rPr>
          <w:rFonts w:ascii="Arial" w:hAnsi="Arial" w:cs="Arial"/>
          <w:sz w:val="28"/>
          <w:szCs w:val="28"/>
        </w:rPr>
        <w:t xml:space="preserve"> the </w:t>
      </w:r>
      <w:r w:rsidR="00473805" w:rsidRPr="0013634D">
        <w:rPr>
          <w:rFonts w:ascii="Arial" w:hAnsi="Arial" w:cs="Arial"/>
          <w:sz w:val="28"/>
          <w:szCs w:val="28"/>
        </w:rPr>
        <w:lastRenderedPageBreak/>
        <w:t>masses.</w:t>
      </w:r>
      <w:r w:rsidR="00067716" w:rsidRPr="0013634D">
        <w:rPr>
          <w:rFonts w:ascii="Arial" w:hAnsi="Arial" w:cs="Arial"/>
          <w:sz w:val="28"/>
          <w:szCs w:val="28"/>
        </w:rPr>
        <w:t xml:space="preserve"> It is a matter of collective life and death refracted through Camus’s range of characters.</w:t>
      </w:r>
    </w:p>
    <w:p w:rsidR="00C65C93" w:rsidRPr="0013634D" w:rsidRDefault="00080F8B" w:rsidP="00852381">
      <w:pPr>
        <w:spacing w:line="480" w:lineRule="auto"/>
        <w:rPr>
          <w:rFonts w:ascii="Arial" w:hAnsi="Arial" w:cs="Arial"/>
          <w:sz w:val="28"/>
          <w:szCs w:val="28"/>
        </w:rPr>
      </w:pPr>
      <w:r w:rsidRPr="0013634D">
        <w:rPr>
          <w:rFonts w:ascii="Arial" w:hAnsi="Arial" w:cs="Arial"/>
          <w:sz w:val="28"/>
          <w:szCs w:val="28"/>
        </w:rPr>
        <w:tab/>
      </w:r>
      <w:r w:rsidR="002B7BE7" w:rsidRPr="0013634D">
        <w:rPr>
          <w:rFonts w:ascii="Arial" w:hAnsi="Arial" w:cs="Arial"/>
          <w:sz w:val="28"/>
          <w:szCs w:val="28"/>
        </w:rPr>
        <w:t>Th</w:t>
      </w:r>
      <w:r w:rsidRPr="0013634D">
        <w:rPr>
          <w:rFonts w:ascii="Arial" w:hAnsi="Arial" w:cs="Arial"/>
          <w:sz w:val="28"/>
          <w:szCs w:val="28"/>
        </w:rPr>
        <w:t>e</w:t>
      </w:r>
      <w:r w:rsidR="002B7BE7" w:rsidRPr="0013634D">
        <w:rPr>
          <w:rFonts w:ascii="Arial" w:hAnsi="Arial" w:cs="Arial"/>
          <w:sz w:val="28"/>
          <w:szCs w:val="28"/>
        </w:rPr>
        <w:t xml:space="preserve"> biopolitical reading of Camus, which I sketch here as a possibility, would be a realism that engaged with the text contrary to the allegory of the resistance or of the human condition. It would make it a more practical, if not prosaic text. Such a treatment would allow us to question Camus’s own</w:t>
      </w:r>
      <w:r w:rsidR="009456BC" w:rsidRPr="0013634D">
        <w:rPr>
          <w:rFonts w:ascii="Arial" w:hAnsi="Arial" w:cs="Arial"/>
          <w:sz w:val="28"/>
          <w:szCs w:val="28"/>
        </w:rPr>
        <w:t xml:space="preserve"> </w:t>
      </w:r>
      <w:r w:rsidR="002B7BE7" w:rsidRPr="0013634D">
        <w:rPr>
          <w:rFonts w:ascii="Arial" w:hAnsi="Arial" w:cs="Arial"/>
          <w:sz w:val="28"/>
          <w:szCs w:val="28"/>
        </w:rPr>
        <w:t>‘</w:t>
      </w:r>
      <w:proofErr w:type="spellStart"/>
      <w:r w:rsidR="002B7BE7" w:rsidRPr="0013634D">
        <w:rPr>
          <w:rFonts w:ascii="Arial" w:hAnsi="Arial" w:cs="Arial"/>
          <w:sz w:val="28"/>
          <w:szCs w:val="28"/>
        </w:rPr>
        <w:t>Medite</w:t>
      </w:r>
      <w:r w:rsidR="00316A40" w:rsidRPr="0013634D">
        <w:rPr>
          <w:rFonts w:ascii="Arial" w:hAnsi="Arial" w:cs="Arial"/>
          <w:sz w:val="28"/>
          <w:szCs w:val="28"/>
        </w:rPr>
        <w:t>r</w:t>
      </w:r>
      <w:r w:rsidR="002B7BE7" w:rsidRPr="0013634D">
        <w:rPr>
          <w:rFonts w:ascii="Arial" w:hAnsi="Arial" w:cs="Arial"/>
          <w:sz w:val="28"/>
          <w:szCs w:val="28"/>
        </w:rPr>
        <w:t>raneanism</w:t>
      </w:r>
      <w:proofErr w:type="spellEnd"/>
      <w:r w:rsidR="002B7BE7" w:rsidRPr="0013634D">
        <w:rPr>
          <w:rFonts w:ascii="Arial" w:hAnsi="Arial" w:cs="Arial"/>
          <w:sz w:val="28"/>
          <w:szCs w:val="28"/>
        </w:rPr>
        <w:t>’, an ideological form that celebrates the uniqueness of Mediterranean space and ‘nature’ at the expense of political understanding of the violent exclusions that structure this space that ‘mediates’</w:t>
      </w:r>
      <w:r w:rsidR="009456BC" w:rsidRPr="0013634D">
        <w:rPr>
          <w:rFonts w:ascii="Arial" w:hAnsi="Arial" w:cs="Arial"/>
          <w:sz w:val="28"/>
          <w:szCs w:val="28"/>
        </w:rPr>
        <w:t xml:space="preserve"> East and West</w:t>
      </w:r>
      <w:r w:rsidR="002B7BE7" w:rsidRPr="0013634D">
        <w:rPr>
          <w:rFonts w:ascii="Arial" w:hAnsi="Arial" w:cs="Arial"/>
          <w:sz w:val="28"/>
          <w:szCs w:val="28"/>
        </w:rPr>
        <w:t>.</w:t>
      </w:r>
      <w:r w:rsidR="009456BC" w:rsidRPr="0013634D">
        <w:rPr>
          <w:rStyle w:val="FootnoteReference"/>
          <w:rFonts w:ascii="Arial" w:hAnsi="Arial" w:cs="Arial"/>
          <w:sz w:val="28"/>
          <w:szCs w:val="28"/>
        </w:rPr>
        <w:footnoteReference w:id="55"/>
      </w:r>
      <w:r w:rsidR="002B7BE7" w:rsidRPr="0013634D">
        <w:rPr>
          <w:rFonts w:ascii="Arial" w:hAnsi="Arial" w:cs="Arial"/>
          <w:sz w:val="28"/>
          <w:szCs w:val="28"/>
        </w:rPr>
        <w:t xml:space="preserve"> The setting in mercantile Oran and the impositions of the plague quarantine block the celebration of sun and sea that translate the Mediterranean into a numinous reality (as we see in </w:t>
      </w:r>
      <w:r w:rsidR="002B7BE7" w:rsidRPr="0013634D">
        <w:rPr>
          <w:rFonts w:ascii="Arial" w:hAnsi="Arial" w:cs="Arial"/>
          <w:i/>
          <w:sz w:val="28"/>
          <w:szCs w:val="28"/>
        </w:rPr>
        <w:t>The Outsider</w:t>
      </w:r>
      <w:r w:rsidR="002B7BE7" w:rsidRPr="0013634D">
        <w:rPr>
          <w:rFonts w:ascii="Arial" w:hAnsi="Arial" w:cs="Arial"/>
          <w:sz w:val="28"/>
          <w:szCs w:val="28"/>
        </w:rPr>
        <w:t>).</w:t>
      </w:r>
      <w:r w:rsidR="002B7BE7" w:rsidRPr="0013634D">
        <w:rPr>
          <w:rStyle w:val="FootnoteReference"/>
          <w:rFonts w:ascii="Arial" w:hAnsi="Arial" w:cs="Arial"/>
          <w:sz w:val="28"/>
          <w:szCs w:val="28"/>
        </w:rPr>
        <w:footnoteReference w:id="56"/>
      </w:r>
      <w:r w:rsidR="002B7BE7" w:rsidRPr="0013634D">
        <w:rPr>
          <w:rFonts w:ascii="Arial" w:hAnsi="Arial" w:cs="Arial"/>
          <w:sz w:val="28"/>
          <w:szCs w:val="28"/>
        </w:rPr>
        <w:t xml:space="preserve"> </w:t>
      </w:r>
      <w:r w:rsidR="00316A40" w:rsidRPr="0013634D">
        <w:rPr>
          <w:rFonts w:ascii="Arial" w:hAnsi="Arial" w:cs="Arial"/>
          <w:sz w:val="28"/>
          <w:szCs w:val="28"/>
        </w:rPr>
        <w:t>On the contrary Oran, a city Camus disliked, is presented as hot, dusty and smelling of seaweed.</w:t>
      </w:r>
      <w:r w:rsidR="00316A40" w:rsidRPr="0013634D">
        <w:rPr>
          <w:rStyle w:val="FootnoteReference"/>
          <w:rFonts w:ascii="Arial" w:hAnsi="Arial" w:cs="Arial"/>
          <w:sz w:val="28"/>
          <w:szCs w:val="28"/>
        </w:rPr>
        <w:footnoteReference w:id="57"/>
      </w:r>
      <w:r w:rsidR="00316A40" w:rsidRPr="0013634D">
        <w:rPr>
          <w:rFonts w:ascii="Arial" w:hAnsi="Arial" w:cs="Arial"/>
          <w:sz w:val="28"/>
          <w:szCs w:val="28"/>
        </w:rPr>
        <w:t xml:space="preserve"> </w:t>
      </w:r>
      <w:r w:rsidR="00C65C93" w:rsidRPr="0013634D">
        <w:rPr>
          <w:rFonts w:ascii="Arial" w:hAnsi="Arial" w:cs="Arial"/>
          <w:sz w:val="28"/>
          <w:szCs w:val="28"/>
        </w:rPr>
        <w:t xml:space="preserve">The denial of this ideological form, or its torsion, suggests how a biopolitical realism might work against this ideological moment. Certainly, </w:t>
      </w:r>
      <w:r w:rsidR="00C8550A" w:rsidRPr="0013634D">
        <w:rPr>
          <w:rFonts w:ascii="Arial" w:hAnsi="Arial" w:cs="Arial"/>
          <w:sz w:val="28"/>
          <w:szCs w:val="28"/>
        </w:rPr>
        <w:t>the text does not particularly engage with its o</w:t>
      </w:r>
      <w:r w:rsidR="00003F2E" w:rsidRPr="0013634D">
        <w:rPr>
          <w:rFonts w:ascii="Arial" w:hAnsi="Arial" w:cs="Arial"/>
          <w:sz w:val="28"/>
          <w:szCs w:val="28"/>
        </w:rPr>
        <w:t>wn</w:t>
      </w:r>
      <w:r w:rsidR="00C8550A" w:rsidRPr="0013634D">
        <w:rPr>
          <w:rFonts w:ascii="Arial" w:hAnsi="Arial" w:cs="Arial"/>
          <w:sz w:val="28"/>
          <w:szCs w:val="28"/>
        </w:rPr>
        <w:t xml:space="preserve"> exclusions, but traces of another biopolitics are possible.</w:t>
      </w:r>
    </w:p>
    <w:p w:rsidR="004367DC" w:rsidRPr="0013634D" w:rsidRDefault="00C8550A" w:rsidP="00852381">
      <w:pPr>
        <w:spacing w:line="480" w:lineRule="auto"/>
        <w:rPr>
          <w:rFonts w:ascii="Arial" w:hAnsi="Arial" w:cs="Arial"/>
          <w:sz w:val="28"/>
          <w:szCs w:val="28"/>
        </w:rPr>
      </w:pPr>
      <w:r w:rsidRPr="0013634D">
        <w:rPr>
          <w:rFonts w:ascii="Arial" w:hAnsi="Arial" w:cs="Arial"/>
          <w:sz w:val="28"/>
          <w:szCs w:val="28"/>
        </w:rPr>
        <w:lastRenderedPageBreak/>
        <w:tab/>
      </w:r>
      <w:r w:rsidR="002B7BE7" w:rsidRPr="0013634D">
        <w:rPr>
          <w:rFonts w:ascii="Arial" w:hAnsi="Arial" w:cs="Arial"/>
          <w:sz w:val="28"/>
          <w:szCs w:val="28"/>
        </w:rPr>
        <w:t xml:space="preserve">The realism we are proposing is not the collapse of reality and symbol that Jameson finds in </w:t>
      </w:r>
      <w:r w:rsidR="008C1255" w:rsidRPr="0013634D">
        <w:rPr>
          <w:rFonts w:ascii="Arial" w:hAnsi="Arial" w:cs="Arial"/>
          <w:sz w:val="28"/>
          <w:szCs w:val="28"/>
        </w:rPr>
        <w:t xml:space="preserve">Auerbach’s reading of Dante, which plays a Thomist realism against allegory. </w:t>
      </w:r>
      <w:r w:rsidRPr="0013634D">
        <w:rPr>
          <w:rFonts w:ascii="Arial" w:hAnsi="Arial" w:cs="Arial"/>
          <w:sz w:val="28"/>
          <w:szCs w:val="28"/>
        </w:rPr>
        <w:t>Th</w:t>
      </w:r>
      <w:r w:rsidR="005F4FD4">
        <w:rPr>
          <w:rFonts w:ascii="Arial" w:hAnsi="Arial" w:cs="Arial"/>
          <w:sz w:val="28"/>
          <w:szCs w:val="28"/>
        </w:rPr>
        <w:t xml:space="preserve">at would be realism of the one-to-one, </w:t>
      </w:r>
      <w:r w:rsidRPr="0013634D">
        <w:rPr>
          <w:rFonts w:ascii="Arial" w:hAnsi="Arial" w:cs="Arial"/>
          <w:sz w:val="28"/>
          <w:szCs w:val="28"/>
        </w:rPr>
        <w:t>fuses reality with the religious</w:t>
      </w:r>
      <w:r w:rsidR="005F4FD4">
        <w:rPr>
          <w:rFonts w:ascii="Arial" w:hAnsi="Arial" w:cs="Arial"/>
          <w:sz w:val="28"/>
          <w:szCs w:val="28"/>
        </w:rPr>
        <w:t xml:space="preserve"> in a moment of enchantment</w:t>
      </w:r>
      <w:r w:rsidRPr="0013634D">
        <w:rPr>
          <w:rFonts w:ascii="Arial" w:hAnsi="Arial" w:cs="Arial"/>
          <w:sz w:val="28"/>
          <w:szCs w:val="28"/>
        </w:rPr>
        <w:t xml:space="preserve">. This biopolitical realism denies </w:t>
      </w:r>
      <w:r w:rsidR="005F4FD4">
        <w:rPr>
          <w:rFonts w:ascii="Arial" w:hAnsi="Arial" w:cs="Arial"/>
          <w:sz w:val="28"/>
          <w:szCs w:val="28"/>
        </w:rPr>
        <w:t>such a</w:t>
      </w:r>
      <w:r w:rsidRPr="0013634D">
        <w:rPr>
          <w:rFonts w:ascii="Arial" w:hAnsi="Arial" w:cs="Arial"/>
          <w:sz w:val="28"/>
          <w:szCs w:val="28"/>
        </w:rPr>
        <w:t xml:space="preserve"> fusion</w:t>
      </w:r>
      <w:r w:rsidR="002B7BE7" w:rsidRPr="0013634D">
        <w:rPr>
          <w:rFonts w:ascii="Arial" w:hAnsi="Arial" w:cs="Arial"/>
          <w:sz w:val="28"/>
          <w:szCs w:val="28"/>
        </w:rPr>
        <w:t xml:space="preserve">. </w:t>
      </w:r>
      <w:r w:rsidR="009456BC" w:rsidRPr="0013634D">
        <w:rPr>
          <w:rFonts w:ascii="Arial" w:hAnsi="Arial" w:cs="Arial"/>
          <w:sz w:val="28"/>
          <w:szCs w:val="28"/>
        </w:rPr>
        <w:t>It would move beyond the numinous as the reality of realism</w:t>
      </w:r>
      <w:r w:rsidRPr="0013634D">
        <w:rPr>
          <w:rFonts w:ascii="Arial" w:hAnsi="Arial" w:cs="Arial"/>
          <w:sz w:val="28"/>
          <w:szCs w:val="28"/>
        </w:rPr>
        <w:t>, including that Mediterranean ‘numinous’ that preoccupies Camus</w:t>
      </w:r>
      <w:r w:rsidR="009456BC" w:rsidRPr="0013634D">
        <w:rPr>
          <w:rFonts w:ascii="Arial" w:hAnsi="Arial" w:cs="Arial"/>
          <w:sz w:val="28"/>
          <w:szCs w:val="28"/>
        </w:rPr>
        <w:t xml:space="preserve">. </w:t>
      </w:r>
      <w:r w:rsidR="002B7BE7" w:rsidRPr="0013634D">
        <w:rPr>
          <w:rFonts w:ascii="Arial" w:hAnsi="Arial" w:cs="Arial"/>
          <w:sz w:val="28"/>
          <w:szCs w:val="28"/>
        </w:rPr>
        <w:t>Not so much the occupation and the human condition, but the quarantine forms of biopolitical power, the engagement with the nonhuman virus mediated through spatial forms of power, the possibilities and limits of collective responses to those forms</w:t>
      </w:r>
      <w:r w:rsidRPr="0013634D">
        <w:rPr>
          <w:rFonts w:ascii="Arial" w:hAnsi="Arial" w:cs="Arial"/>
          <w:sz w:val="28"/>
          <w:szCs w:val="28"/>
        </w:rPr>
        <w:t xml:space="preserve">, and the ideological forms of collective expression. This would be a retooling of Camus’s text, which remains problematically sententious, and also of biopolitics, which remains within a discourse of modernity that is in denial of </w:t>
      </w:r>
      <w:r w:rsidR="00003F2E" w:rsidRPr="0013634D">
        <w:rPr>
          <w:rFonts w:ascii="Arial" w:hAnsi="Arial" w:cs="Arial"/>
          <w:sz w:val="28"/>
          <w:szCs w:val="28"/>
        </w:rPr>
        <w:t xml:space="preserve">the fundamental connection with </w:t>
      </w:r>
      <w:r w:rsidRPr="0013634D">
        <w:rPr>
          <w:rFonts w:ascii="Arial" w:hAnsi="Arial" w:cs="Arial"/>
          <w:sz w:val="28"/>
          <w:szCs w:val="28"/>
        </w:rPr>
        <w:t>capitalis</w:t>
      </w:r>
      <w:r w:rsidR="00003F2E" w:rsidRPr="0013634D">
        <w:rPr>
          <w:rFonts w:ascii="Arial" w:hAnsi="Arial" w:cs="Arial"/>
          <w:sz w:val="28"/>
          <w:szCs w:val="28"/>
        </w:rPr>
        <w:t>t</w:t>
      </w:r>
      <w:r w:rsidRPr="0013634D">
        <w:rPr>
          <w:rFonts w:ascii="Arial" w:hAnsi="Arial" w:cs="Arial"/>
          <w:sz w:val="28"/>
          <w:szCs w:val="28"/>
        </w:rPr>
        <w:t xml:space="preserve"> modernity.</w:t>
      </w:r>
      <w:r w:rsidR="005F4FD4">
        <w:rPr>
          <w:rStyle w:val="FootnoteReference"/>
          <w:rFonts w:ascii="Arial" w:hAnsi="Arial" w:cs="Arial"/>
          <w:sz w:val="28"/>
          <w:szCs w:val="28"/>
        </w:rPr>
        <w:footnoteReference w:id="58"/>
      </w:r>
    </w:p>
    <w:p w:rsidR="00152DC3" w:rsidRPr="0013634D" w:rsidRDefault="008C1255" w:rsidP="00852381">
      <w:pPr>
        <w:spacing w:line="480" w:lineRule="auto"/>
        <w:rPr>
          <w:rFonts w:ascii="Arial" w:hAnsi="Arial" w:cs="Arial"/>
          <w:sz w:val="28"/>
          <w:szCs w:val="28"/>
        </w:rPr>
      </w:pPr>
      <w:r w:rsidRPr="0013634D">
        <w:rPr>
          <w:rFonts w:ascii="Arial" w:hAnsi="Arial" w:cs="Arial"/>
          <w:sz w:val="28"/>
          <w:szCs w:val="28"/>
        </w:rPr>
        <w:tab/>
        <w:t>Th</w:t>
      </w:r>
      <w:r w:rsidR="00473805" w:rsidRPr="0013634D">
        <w:rPr>
          <w:rFonts w:ascii="Arial" w:hAnsi="Arial" w:cs="Arial"/>
          <w:sz w:val="28"/>
          <w:szCs w:val="28"/>
        </w:rPr>
        <w:t>e</w:t>
      </w:r>
      <w:r w:rsidRPr="0013634D">
        <w:rPr>
          <w:rFonts w:ascii="Arial" w:hAnsi="Arial" w:cs="Arial"/>
          <w:sz w:val="28"/>
          <w:szCs w:val="28"/>
        </w:rPr>
        <w:t xml:space="preserve"> problem of realism and Jameson’s sensitivity to a theology of the material is valuable, especially at a moment in which the material is valorised as some kind of automatic resistance to transcendence and the religious. Nothing could be further from the truth. We can hazard that what Jameson is suggesting is that realism does not simply collapse all the levels into one – ‘reality’ – but that it embeds all the levels into </w:t>
      </w:r>
      <w:r w:rsidRPr="0013634D">
        <w:rPr>
          <w:rFonts w:ascii="Arial" w:hAnsi="Arial" w:cs="Arial"/>
          <w:sz w:val="28"/>
          <w:szCs w:val="28"/>
        </w:rPr>
        <w:lastRenderedPageBreak/>
        <w:t xml:space="preserve">‘reality’, which itself becomes the problem. This would be something like </w:t>
      </w:r>
      <w:proofErr w:type="spellStart"/>
      <w:r w:rsidRPr="0013634D">
        <w:rPr>
          <w:rFonts w:ascii="Arial" w:hAnsi="Arial" w:cs="Arial"/>
          <w:sz w:val="28"/>
          <w:szCs w:val="28"/>
        </w:rPr>
        <w:t>Lukács’s</w:t>
      </w:r>
      <w:proofErr w:type="spellEnd"/>
      <w:r w:rsidRPr="0013634D">
        <w:rPr>
          <w:rFonts w:ascii="Arial" w:hAnsi="Arial" w:cs="Arial"/>
          <w:sz w:val="28"/>
          <w:szCs w:val="28"/>
        </w:rPr>
        <w:t xml:space="preserve"> distinction between naturalism, which reproduces and therefore </w:t>
      </w:r>
      <w:r w:rsidR="00152DC3" w:rsidRPr="0013634D">
        <w:rPr>
          <w:rFonts w:ascii="Arial" w:hAnsi="Arial" w:cs="Arial"/>
          <w:sz w:val="28"/>
          <w:szCs w:val="28"/>
        </w:rPr>
        <w:t>renders</w:t>
      </w:r>
      <w:r w:rsidRPr="0013634D">
        <w:rPr>
          <w:rFonts w:ascii="Arial" w:hAnsi="Arial" w:cs="Arial"/>
          <w:sz w:val="28"/>
          <w:szCs w:val="28"/>
        </w:rPr>
        <w:t xml:space="preserve"> reality</w:t>
      </w:r>
      <w:r w:rsidR="00152DC3" w:rsidRPr="0013634D">
        <w:rPr>
          <w:rFonts w:ascii="Arial" w:hAnsi="Arial" w:cs="Arial"/>
          <w:sz w:val="28"/>
          <w:szCs w:val="28"/>
        </w:rPr>
        <w:t xml:space="preserve"> ideologically</w:t>
      </w:r>
      <w:r w:rsidRPr="0013634D">
        <w:rPr>
          <w:rFonts w:ascii="Arial" w:hAnsi="Arial" w:cs="Arial"/>
          <w:sz w:val="28"/>
          <w:szCs w:val="28"/>
        </w:rPr>
        <w:t>, and realism, which can create an internal critical fracture in ‘reality’</w:t>
      </w:r>
      <w:r w:rsidR="00A86A3A" w:rsidRPr="0013634D">
        <w:rPr>
          <w:rFonts w:ascii="Arial" w:hAnsi="Arial" w:cs="Arial"/>
          <w:sz w:val="28"/>
          <w:szCs w:val="28"/>
        </w:rPr>
        <w:t xml:space="preserve"> and envisage a totality.</w:t>
      </w:r>
      <w:r w:rsidR="009456BC" w:rsidRPr="0013634D">
        <w:rPr>
          <w:rStyle w:val="FootnoteReference"/>
          <w:rFonts w:ascii="Arial" w:hAnsi="Arial" w:cs="Arial"/>
          <w:sz w:val="28"/>
          <w:szCs w:val="28"/>
        </w:rPr>
        <w:footnoteReference w:id="59"/>
      </w:r>
      <w:r w:rsidR="009456BC" w:rsidRPr="0013634D">
        <w:rPr>
          <w:rFonts w:ascii="Arial" w:hAnsi="Arial" w:cs="Arial"/>
          <w:sz w:val="28"/>
          <w:szCs w:val="28"/>
        </w:rPr>
        <w:t xml:space="preserve"> In the case of Camus, we can see how so religious formulations can take secular forms, in that case the Mediterranean ideology. </w:t>
      </w:r>
      <w:r w:rsidR="00316A40" w:rsidRPr="0013634D">
        <w:rPr>
          <w:rFonts w:ascii="Arial" w:hAnsi="Arial" w:cs="Arial"/>
          <w:sz w:val="28"/>
          <w:szCs w:val="28"/>
        </w:rPr>
        <w:t>We can also see a biopolitical realism of the nonhuman that resists such theological or mystical moments of ‘numinous’ realism.</w:t>
      </w:r>
    </w:p>
    <w:p w:rsidR="008C1255" w:rsidRPr="0013634D" w:rsidRDefault="00152DC3" w:rsidP="00852381">
      <w:pPr>
        <w:spacing w:line="480" w:lineRule="auto"/>
        <w:rPr>
          <w:rFonts w:ascii="Arial" w:hAnsi="Arial" w:cs="Arial"/>
          <w:sz w:val="28"/>
          <w:szCs w:val="28"/>
        </w:rPr>
      </w:pPr>
      <w:r w:rsidRPr="0013634D">
        <w:rPr>
          <w:rFonts w:ascii="Arial" w:hAnsi="Arial" w:cs="Arial"/>
          <w:sz w:val="28"/>
          <w:szCs w:val="28"/>
        </w:rPr>
        <w:tab/>
      </w:r>
      <w:r w:rsidR="009456BC" w:rsidRPr="0013634D">
        <w:rPr>
          <w:rFonts w:ascii="Arial" w:hAnsi="Arial" w:cs="Arial"/>
          <w:sz w:val="28"/>
          <w:szCs w:val="28"/>
        </w:rPr>
        <w:t>More widely, we might refer to the dominance of the thinking of Heidegger in the interpretation of the key texts of modernity</w:t>
      </w:r>
      <w:r w:rsidR="000874E2" w:rsidRPr="0013634D">
        <w:rPr>
          <w:rFonts w:ascii="Arial" w:hAnsi="Arial" w:cs="Arial"/>
          <w:sz w:val="28"/>
          <w:szCs w:val="28"/>
        </w:rPr>
        <w:t>, a point made by Jameson</w:t>
      </w:r>
      <w:r w:rsidR="009456BC" w:rsidRPr="0013634D">
        <w:rPr>
          <w:rFonts w:ascii="Arial" w:hAnsi="Arial" w:cs="Arial"/>
          <w:sz w:val="28"/>
          <w:szCs w:val="28"/>
        </w:rPr>
        <w:t>.</w:t>
      </w:r>
      <w:r w:rsidR="000874E2" w:rsidRPr="0013634D">
        <w:rPr>
          <w:rStyle w:val="FootnoteReference"/>
          <w:rFonts w:ascii="Arial" w:hAnsi="Arial" w:cs="Arial"/>
          <w:sz w:val="28"/>
          <w:szCs w:val="28"/>
        </w:rPr>
        <w:footnoteReference w:id="60"/>
      </w:r>
      <w:r w:rsidR="009456BC" w:rsidRPr="0013634D">
        <w:rPr>
          <w:rFonts w:ascii="Arial" w:hAnsi="Arial" w:cs="Arial"/>
          <w:sz w:val="28"/>
          <w:szCs w:val="28"/>
        </w:rPr>
        <w:t xml:space="preserve"> A staging remains to be made of the conflict between Heidegger’s four-fold (gods, mortals, sky, earth) and Jameson’s four levels of allegory. The ‘sacred’ reading of texts proceeds in the absence of allegory, precisely by a series of theological or mystical fusions of word and reality. In the case of Heidegger, his own gathering of </w:t>
      </w:r>
      <w:proofErr w:type="spellStart"/>
      <w:r w:rsidR="009456BC" w:rsidRPr="0013634D">
        <w:rPr>
          <w:rFonts w:ascii="Arial" w:hAnsi="Arial" w:cs="Arial"/>
          <w:sz w:val="28"/>
          <w:szCs w:val="28"/>
        </w:rPr>
        <w:t>simulacral</w:t>
      </w:r>
      <w:proofErr w:type="spellEnd"/>
      <w:r w:rsidR="009456BC" w:rsidRPr="0013634D">
        <w:rPr>
          <w:rFonts w:ascii="Arial" w:hAnsi="Arial" w:cs="Arial"/>
          <w:sz w:val="28"/>
          <w:szCs w:val="28"/>
        </w:rPr>
        <w:t xml:space="preserve"> and mystical collectives would stand as a central example of the false appearance of the masses.</w:t>
      </w:r>
      <w:r w:rsidR="00473805" w:rsidRPr="0013634D">
        <w:rPr>
          <w:rFonts w:ascii="Arial" w:hAnsi="Arial" w:cs="Arial"/>
          <w:sz w:val="28"/>
          <w:szCs w:val="28"/>
        </w:rPr>
        <w:t xml:space="preserve"> This mystical naturalism of the masses translates the most speculative and metaphysical forms into the most brutally banal appearances – Germany, ‘the land of the middle’, the </w:t>
      </w:r>
      <w:r w:rsidR="00473805" w:rsidRPr="0013634D">
        <w:rPr>
          <w:rFonts w:ascii="Arial" w:hAnsi="Arial" w:cs="Arial"/>
          <w:sz w:val="28"/>
          <w:szCs w:val="28"/>
        </w:rPr>
        <w:lastRenderedPageBreak/>
        <w:t>whole ‘peasant ideology’, in the most negative sense.</w:t>
      </w:r>
      <w:r w:rsidR="00714659" w:rsidRPr="0013634D">
        <w:rPr>
          <w:rStyle w:val="FootnoteReference"/>
          <w:rFonts w:ascii="Arial" w:hAnsi="Arial" w:cs="Arial"/>
          <w:sz w:val="28"/>
          <w:szCs w:val="28"/>
        </w:rPr>
        <w:footnoteReference w:id="61"/>
      </w:r>
      <w:r w:rsidR="00473805" w:rsidRPr="0013634D">
        <w:rPr>
          <w:rFonts w:ascii="Arial" w:hAnsi="Arial" w:cs="Arial"/>
          <w:sz w:val="28"/>
          <w:szCs w:val="28"/>
        </w:rPr>
        <w:t xml:space="preserve"> </w:t>
      </w:r>
      <w:r w:rsidR="007556B8" w:rsidRPr="0013634D">
        <w:rPr>
          <w:rFonts w:ascii="Arial" w:hAnsi="Arial" w:cs="Arial"/>
          <w:sz w:val="28"/>
          <w:szCs w:val="28"/>
        </w:rPr>
        <w:t>Heidegger</w:t>
      </w:r>
      <w:r w:rsidR="00473805" w:rsidRPr="0013634D">
        <w:rPr>
          <w:rFonts w:ascii="Arial" w:hAnsi="Arial" w:cs="Arial"/>
          <w:sz w:val="28"/>
          <w:szCs w:val="28"/>
        </w:rPr>
        <w:t xml:space="preserve"> abolishes history in the name of historicity</w:t>
      </w:r>
      <w:r w:rsidR="00714659" w:rsidRPr="0013634D">
        <w:rPr>
          <w:rFonts w:ascii="Arial" w:hAnsi="Arial" w:cs="Arial"/>
          <w:sz w:val="28"/>
          <w:szCs w:val="28"/>
        </w:rPr>
        <w:t xml:space="preserve"> and is the inversion of that Marxist interest in the peasantry that we noted at the beginning of this essay</w:t>
      </w:r>
      <w:r w:rsidR="00473805" w:rsidRPr="0013634D">
        <w:rPr>
          <w:rFonts w:ascii="Arial" w:hAnsi="Arial" w:cs="Arial"/>
          <w:sz w:val="28"/>
          <w:szCs w:val="28"/>
        </w:rPr>
        <w:t>. Jameson’s text</w:t>
      </w:r>
      <w:r w:rsidR="00714659" w:rsidRPr="0013634D">
        <w:rPr>
          <w:rFonts w:ascii="Arial" w:hAnsi="Arial" w:cs="Arial"/>
          <w:sz w:val="28"/>
          <w:szCs w:val="28"/>
        </w:rPr>
        <w:t xml:space="preserve"> </w:t>
      </w:r>
      <w:r w:rsidR="00473805" w:rsidRPr="0013634D">
        <w:rPr>
          <w:rFonts w:ascii="Arial" w:hAnsi="Arial" w:cs="Arial"/>
          <w:sz w:val="28"/>
          <w:szCs w:val="28"/>
        </w:rPr>
        <w:t xml:space="preserve">seems to me to offer some tools for the dismantling of </w:t>
      </w:r>
      <w:r w:rsidR="00C72877" w:rsidRPr="0013634D">
        <w:rPr>
          <w:rFonts w:ascii="Arial" w:hAnsi="Arial" w:cs="Arial"/>
          <w:sz w:val="28"/>
          <w:szCs w:val="28"/>
        </w:rPr>
        <w:t xml:space="preserve">the </w:t>
      </w:r>
      <w:proofErr w:type="spellStart"/>
      <w:r w:rsidR="00473805" w:rsidRPr="0013634D">
        <w:rPr>
          <w:rFonts w:ascii="Arial" w:hAnsi="Arial" w:cs="Arial"/>
          <w:sz w:val="28"/>
          <w:szCs w:val="28"/>
        </w:rPr>
        <w:t>Heideggerean</w:t>
      </w:r>
      <w:proofErr w:type="spellEnd"/>
      <w:r w:rsidR="00473805" w:rsidRPr="0013634D">
        <w:rPr>
          <w:rFonts w:ascii="Arial" w:hAnsi="Arial" w:cs="Arial"/>
          <w:sz w:val="28"/>
          <w:szCs w:val="28"/>
        </w:rPr>
        <w:t xml:space="preserve"> naturalist mysticism of </w:t>
      </w:r>
      <w:r w:rsidR="00714659" w:rsidRPr="0013634D">
        <w:rPr>
          <w:rFonts w:ascii="Arial" w:hAnsi="Arial" w:cs="Arial"/>
          <w:sz w:val="28"/>
          <w:szCs w:val="28"/>
        </w:rPr>
        <w:t xml:space="preserve">the </w:t>
      </w:r>
      <w:r w:rsidR="00473805" w:rsidRPr="0013634D">
        <w:rPr>
          <w:rFonts w:ascii="Arial" w:hAnsi="Arial" w:cs="Arial"/>
          <w:sz w:val="28"/>
          <w:szCs w:val="28"/>
        </w:rPr>
        <w:t xml:space="preserve">mass and </w:t>
      </w:r>
      <w:r w:rsidR="00714659" w:rsidRPr="0013634D">
        <w:rPr>
          <w:rFonts w:ascii="Arial" w:hAnsi="Arial" w:cs="Arial"/>
          <w:sz w:val="28"/>
          <w:szCs w:val="28"/>
        </w:rPr>
        <w:t xml:space="preserve">of </w:t>
      </w:r>
      <w:r w:rsidR="00473805" w:rsidRPr="0013634D">
        <w:rPr>
          <w:rFonts w:ascii="Arial" w:hAnsi="Arial" w:cs="Arial"/>
          <w:sz w:val="28"/>
          <w:szCs w:val="28"/>
        </w:rPr>
        <w:t>language</w:t>
      </w:r>
      <w:r w:rsidR="00714659" w:rsidRPr="0013634D">
        <w:rPr>
          <w:rFonts w:ascii="Arial" w:hAnsi="Arial" w:cs="Arial"/>
          <w:sz w:val="28"/>
          <w:szCs w:val="28"/>
        </w:rPr>
        <w:t>, while not always being clear about this possibility</w:t>
      </w:r>
      <w:r w:rsidR="00473805" w:rsidRPr="0013634D">
        <w:rPr>
          <w:rFonts w:ascii="Arial" w:hAnsi="Arial" w:cs="Arial"/>
          <w:sz w:val="28"/>
          <w:szCs w:val="28"/>
        </w:rPr>
        <w:t>.</w:t>
      </w:r>
      <w:r w:rsidR="00953528" w:rsidRPr="0013634D">
        <w:rPr>
          <w:rStyle w:val="FootnoteReference"/>
          <w:rFonts w:ascii="Arial" w:hAnsi="Arial" w:cs="Arial"/>
          <w:sz w:val="28"/>
          <w:szCs w:val="28"/>
        </w:rPr>
        <w:footnoteReference w:id="62"/>
      </w:r>
    </w:p>
    <w:p w:rsidR="004B75EC" w:rsidRPr="0013634D" w:rsidRDefault="008C1255" w:rsidP="00852381">
      <w:pPr>
        <w:spacing w:line="480" w:lineRule="auto"/>
        <w:rPr>
          <w:rFonts w:ascii="Arial" w:hAnsi="Arial" w:cs="Arial"/>
          <w:sz w:val="28"/>
          <w:szCs w:val="28"/>
        </w:rPr>
      </w:pPr>
      <w:r w:rsidRPr="0013634D">
        <w:rPr>
          <w:rFonts w:ascii="Arial" w:hAnsi="Arial" w:cs="Arial"/>
          <w:sz w:val="28"/>
          <w:szCs w:val="28"/>
        </w:rPr>
        <w:tab/>
      </w:r>
      <w:r w:rsidR="00E46B6D" w:rsidRPr="0013634D">
        <w:rPr>
          <w:rFonts w:ascii="Arial" w:hAnsi="Arial" w:cs="Arial"/>
          <w:sz w:val="28"/>
          <w:szCs w:val="28"/>
        </w:rPr>
        <w:t xml:space="preserve">Underlying these </w:t>
      </w:r>
      <w:r w:rsidR="00AC5853" w:rsidRPr="0013634D">
        <w:rPr>
          <w:rFonts w:ascii="Arial" w:hAnsi="Arial" w:cs="Arial"/>
          <w:sz w:val="28"/>
          <w:szCs w:val="28"/>
        </w:rPr>
        <w:t>issues</w:t>
      </w:r>
      <w:r w:rsidR="00E46B6D" w:rsidRPr="0013634D">
        <w:rPr>
          <w:rFonts w:ascii="Arial" w:hAnsi="Arial" w:cs="Arial"/>
          <w:sz w:val="28"/>
          <w:szCs w:val="28"/>
        </w:rPr>
        <w:t xml:space="preserve"> is the threat of the loss </w:t>
      </w:r>
      <w:r w:rsidR="004367DC" w:rsidRPr="0013634D">
        <w:rPr>
          <w:rFonts w:ascii="Arial" w:hAnsi="Arial" w:cs="Arial"/>
          <w:sz w:val="28"/>
          <w:szCs w:val="28"/>
        </w:rPr>
        <w:t>of the four levels and the arising of strict correspondence of the kind X=Y, or X really means Y. This is a problem I have already raised with dystopian fiction</w:t>
      </w:r>
      <w:r w:rsidR="00E46B6D" w:rsidRPr="0013634D">
        <w:rPr>
          <w:rFonts w:ascii="Arial" w:hAnsi="Arial" w:cs="Arial"/>
          <w:sz w:val="28"/>
          <w:szCs w:val="28"/>
        </w:rPr>
        <w:t>;</w:t>
      </w:r>
      <w:r w:rsidR="004367DC" w:rsidRPr="0013634D">
        <w:rPr>
          <w:rFonts w:ascii="Arial" w:hAnsi="Arial" w:cs="Arial"/>
          <w:sz w:val="28"/>
          <w:szCs w:val="28"/>
        </w:rPr>
        <w:t xml:space="preserve"> what Y is X dystopian text an allegory of or how does X dystopian text compare to the Y of the present</w:t>
      </w:r>
      <w:r w:rsidR="00E46B6D" w:rsidRPr="0013634D">
        <w:rPr>
          <w:rFonts w:ascii="Arial" w:hAnsi="Arial" w:cs="Arial"/>
          <w:sz w:val="28"/>
          <w:szCs w:val="28"/>
        </w:rPr>
        <w:t>?</w:t>
      </w:r>
      <w:r w:rsidR="004367DC" w:rsidRPr="0013634D">
        <w:rPr>
          <w:rFonts w:ascii="Arial" w:hAnsi="Arial" w:cs="Arial"/>
          <w:sz w:val="28"/>
          <w:szCs w:val="28"/>
        </w:rPr>
        <w:t xml:space="preserve"> </w:t>
      </w:r>
      <w:r w:rsidR="00AC5853" w:rsidRPr="0013634D">
        <w:rPr>
          <w:rFonts w:ascii="Arial" w:hAnsi="Arial" w:cs="Arial"/>
          <w:sz w:val="28"/>
          <w:szCs w:val="28"/>
        </w:rPr>
        <w:t xml:space="preserve">Such would be bad allegory. </w:t>
      </w:r>
      <w:r w:rsidR="004367DC" w:rsidRPr="0013634D">
        <w:rPr>
          <w:rFonts w:ascii="Arial" w:hAnsi="Arial" w:cs="Arial"/>
          <w:sz w:val="28"/>
          <w:szCs w:val="28"/>
        </w:rPr>
        <w:t xml:space="preserve">In a sense, Jameson’s long concern has been with trying to render allegorical texts, thinking of </w:t>
      </w:r>
      <w:r w:rsidR="00E46B6D" w:rsidRPr="0013634D">
        <w:rPr>
          <w:rFonts w:ascii="Arial" w:hAnsi="Arial" w:cs="Arial"/>
          <w:sz w:val="28"/>
          <w:szCs w:val="28"/>
        </w:rPr>
        <w:t>his</w:t>
      </w:r>
      <w:r w:rsidR="004367DC" w:rsidRPr="0013634D">
        <w:rPr>
          <w:rFonts w:ascii="Arial" w:hAnsi="Arial" w:cs="Arial"/>
          <w:sz w:val="28"/>
          <w:szCs w:val="28"/>
        </w:rPr>
        <w:t xml:space="preserve"> work on science fiction,</w:t>
      </w:r>
      <w:r w:rsidR="00E46B6D" w:rsidRPr="0013634D">
        <w:rPr>
          <w:rStyle w:val="FootnoteReference"/>
          <w:rFonts w:ascii="Arial" w:hAnsi="Arial" w:cs="Arial"/>
          <w:sz w:val="28"/>
          <w:szCs w:val="28"/>
        </w:rPr>
        <w:footnoteReference w:id="63"/>
      </w:r>
      <w:r w:rsidR="004367DC" w:rsidRPr="0013634D">
        <w:rPr>
          <w:rFonts w:ascii="Arial" w:hAnsi="Arial" w:cs="Arial"/>
          <w:sz w:val="28"/>
          <w:szCs w:val="28"/>
        </w:rPr>
        <w:t xml:space="preserve"> away from this kind of ‘bad’ allegory and towards the complexity of levels</w:t>
      </w:r>
      <w:r w:rsidR="00AC5853" w:rsidRPr="0013634D">
        <w:rPr>
          <w:rFonts w:ascii="Arial" w:hAnsi="Arial" w:cs="Arial"/>
          <w:sz w:val="28"/>
          <w:szCs w:val="28"/>
        </w:rPr>
        <w:t xml:space="preserve"> he details here</w:t>
      </w:r>
      <w:r w:rsidR="004367DC" w:rsidRPr="0013634D">
        <w:rPr>
          <w:rFonts w:ascii="Arial" w:hAnsi="Arial" w:cs="Arial"/>
          <w:sz w:val="28"/>
          <w:szCs w:val="28"/>
        </w:rPr>
        <w:t xml:space="preserve">. </w:t>
      </w:r>
      <w:r w:rsidR="00230A9F" w:rsidRPr="0013634D">
        <w:rPr>
          <w:rFonts w:ascii="Arial" w:hAnsi="Arial" w:cs="Arial"/>
          <w:sz w:val="28"/>
          <w:szCs w:val="28"/>
        </w:rPr>
        <w:t xml:space="preserve">We could add that this is obviously a political matter and relates to the masses, which are squeezed out or constrained by one-to-one allegorical structures, thinking of the mysterious place of the ‘proles’ in </w:t>
      </w:r>
      <w:r w:rsidR="00230A9F" w:rsidRPr="0013634D">
        <w:rPr>
          <w:rFonts w:ascii="Arial" w:hAnsi="Arial" w:cs="Arial"/>
          <w:i/>
          <w:sz w:val="28"/>
          <w:szCs w:val="28"/>
        </w:rPr>
        <w:t>1984</w:t>
      </w:r>
      <w:r w:rsidR="00230A9F" w:rsidRPr="0013634D">
        <w:rPr>
          <w:rFonts w:ascii="Arial" w:hAnsi="Arial" w:cs="Arial"/>
          <w:sz w:val="28"/>
          <w:szCs w:val="28"/>
        </w:rPr>
        <w:t>, source of both hope and utter despair.</w:t>
      </w:r>
      <w:r w:rsidR="00953528" w:rsidRPr="0013634D">
        <w:rPr>
          <w:rStyle w:val="FootnoteReference"/>
          <w:rFonts w:ascii="Arial" w:hAnsi="Arial" w:cs="Arial"/>
          <w:sz w:val="28"/>
          <w:szCs w:val="28"/>
        </w:rPr>
        <w:footnoteReference w:id="64"/>
      </w:r>
      <w:r w:rsidR="00230A9F" w:rsidRPr="0013634D">
        <w:rPr>
          <w:rFonts w:ascii="Arial" w:hAnsi="Arial" w:cs="Arial"/>
          <w:sz w:val="28"/>
          <w:szCs w:val="28"/>
        </w:rPr>
        <w:t xml:space="preserve"> The strange presence and absence </w:t>
      </w:r>
      <w:r w:rsidR="00DC0F1C" w:rsidRPr="0013634D">
        <w:rPr>
          <w:rFonts w:ascii="Arial" w:hAnsi="Arial" w:cs="Arial"/>
          <w:sz w:val="28"/>
          <w:szCs w:val="28"/>
        </w:rPr>
        <w:t xml:space="preserve">of the ‘proles’ </w:t>
      </w:r>
      <w:r w:rsidR="00230A9F" w:rsidRPr="0013634D">
        <w:rPr>
          <w:rFonts w:ascii="Arial" w:hAnsi="Arial" w:cs="Arial"/>
          <w:sz w:val="28"/>
          <w:szCs w:val="28"/>
        </w:rPr>
        <w:t xml:space="preserve">rendering </w:t>
      </w:r>
      <w:r w:rsidR="00230A9F" w:rsidRPr="0013634D">
        <w:rPr>
          <w:rFonts w:ascii="Arial" w:hAnsi="Arial" w:cs="Arial"/>
          <w:i/>
          <w:sz w:val="28"/>
          <w:szCs w:val="28"/>
        </w:rPr>
        <w:t>1984</w:t>
      </w:r>
      <w:r w:rsidR="00230A9F" w:rsidRPr="0013634D">
        <w:rPr>
          <w:rFonts w:ascii="Arial" w:hAnsi="Arial" w:cs="Arial"/>
          <w:sz w:val="28"/>
          <w:szCs w:val="28"/>
        </w:rPr>
        <w:t xml:space="preserve">, as many critics have noted, </w:t>
      </w:r>
      <w:r w:rsidR="00230A9F" w:rsidRPr="0013634D">
        <w:rPr>
          <w:rFonts w:ascii="Arial" w:hAnsi="Arial" w:cs="Arial"/>
          <w:sz w:val="28"/>
          <w:szCs w:val="28"/>
        </w:rPr>
        <w:lastRenderedPageBreak/>
        <w:t>a seemingly middle-class affair. In terms of politics we should add that Jameson has always been concerned with resisting the depoliticising effects of moral and ethical readings that find their structure in the opposition good / bad.</w:t>
      </w:r>
      <w:r w:rsidR="00230A9F" w:rsidRPr="0013634D">
        <w:rPr>
          <w:rStyle w:val="FootnoteReference"/>
          <w:rFonts w:ascii="Arial" w:hAnsi="Arial" w:cs="Arial"/>
          <w:sz w:val="28"/>
          <w:szCs w:val="28"/>
        </w:rPr>
        <w:footnoteReference w:id="65"/>
      </w:r>
      <w:r w:rsidR="00230A9F" w:rsidRPr="0013634D">
        <w:rPr>
          <w:rFonts w:ascii="Arial" w:hAnsi="Arial" w:cs="Arial"/>
          <w:sz w:val="28"/>
          <w:szCs w:val="28"/>
        </w:rPr>
        <w:t xml:space="preserve"> ‘Bad’ allegory is not something moral, but the disabling of transversal readings between levels, precisely the kind of oscillation we saw in the Bakhtinian carnival, which can only swing between subversion and containment.</w:t>
      </w:r>
    </w:p>
    <w:p w:rsidR="004B75EC" w:rsidRPr="0013634D" w:rsidRDefault="004B75EC" w:rsidP="00852381">
      <w:pPr>
        <w:spacing w:line="480" w:lineRule="auto"/>
        <w:rPr>
          <w:rFonts w:ascii="Arial" w:hAnsi="Arial" w:cs="Arial"/>
          <w:sz w:val="28"/>
          <w:szCs w:val="28"/>
        </w:rPr>
      </w:pPr>
      <w:r w:rsidRPr="0013634D">
        <w:rPr>
          <w:rFonts w:ascii="Arial" w:hAnsi="Arial" w:cs="Arial"/>
          <w:sz w:val="28"/>
          <w:szCs w:val="28"/>
        </w:rPr>
        <w:tab/>
        <w:t>On Jameson’s own analysis of postmodern texts operating between the minimal and the maximal it would seem surely obvious that this is a maximal text. In fact, this productive excess runs through Jameson’s work here and elsewhere. One thing Jameson certainly takes from Brecht is his productivism and it is this that perhaps makes Jameson a somewhat unusual Western Marxist. Certainly, the very justification for Marxist reading is itself cast in terms of a maximum of productivity:</w:t>
      </w:r>
    </w:p>
    <w:p w:rsidR="004B75EC" w:rsidRPr="0013634D" w:rsidRDefault="004B75EC" w:rsidP="002809B0">
      <w:pPr>
        <w:spacing w:line="480" w:lineRule="auto"/>
        <w:ind w:left="567" w:right="804"/>
        <w:rPr>
          <w:rFonts w:ascii="Arial" w:hAnsi="Arial" w:cs="Arial"/>
          <w:sz w:val="28"/>
          <w:szCs w:val="28"/>
        </w:rPr>
      </w:pPr>
      <w:r w:rsidRPr="0013634D">
        <w:rPr>
          <w:rFonts w:ascii="Arial" w:hAnsi="Arial" w:cs="Arial"/>
          <w:sz w:val="28"/>
          <w:szCs w:val="28"/>
        </w:rPr>
        <w:t xml:space="preserve">the advantage of a Marxist criticism, far from being ‘reductive,’ lay in the fact that it includes more, it expands the phenomenon of the text to greater and more multiple dimensions of both reference and signification, making of the </w:t>
      </w:r>
      <w:r w:rsidRPr="0013634D">
        <w:rPr>
          <w:rFonts w:ascii="Arial" w:hAnsi="Arial" w:cs="Arial"/>
          <w:sz w:val="28"/>
          <w:szCs w:val="28"/>
        </w:rPr>
        <w:lastRenderedPageBreak/>
        <w:t>literary work an act in history and time as well as an inert and static objective structure.</w:t>
      </w:r>
      <w:r w:rsidR="00E631DC" w:rsidRPr="0013634D">
        <w:rPr>
          <w:rStyle w:val="FootnoteReference"/>
          <w:rFonts w:ascii="Arial" w:hAnsi="Arial" w:cs="Arial"/>
          <w:sz w:val="28"/>
          <w:szCs w:val="28"/>
        </w:rPr>
        <w:footnoteReference w:id="66"/>
      </w:r>
    </w:p>
    <w:p w:rsidR="004B75EC" w:rsidRPr="0013634D" w:rsidRDefault="004B75EC" w:rsidP="00852381">
      <w:pPr>
        <w:spacing w:line="480" w:lineRule="auto"/>
        <w:rPr>
          <w:rFonts w:ascii="Arial" w:hAnsi="Arial" w:cs="Arial"/>
          <w:sz w:val="28"/>
          <w:szCs w:val="28"/>
        </w:rPr>
      </w:pPr>
      <w:r w:rsidRPr="0013634D">
        <w:rPr>
          <w:rFonts w:ascii="Arial" w:hAnsi="Arial" w:cs="Arial"/>
          <w:sz w:val="28"/>
          <w:szCs w:val="28"/>
        </w:rPr>
        <w:t>The four levels of allegory are the drivers of this production, proliferation and complexity. The blending and clashing of the four levels in the multidimensional space of the text, to paraphrase Barthes,</w:t>
      </w:r>
      <w:r w:rsidR="00890EE5" w:rsidRPr="0013634D">
        <w:rPr>
          <w:rStyle w:val="FootnoteReference"/>
          <w:rFonts w:ascii="Arial" w:hAnsi="Arial" w:cs="Arial"/>
          <w:sz w:val="28"/>
          <w:szCs w:val="28"/>
        </w:rPr>
        <w:footnoteReference w:id="67"/>
      </w:r>
      <w:r w:rsidRPr="0013634D">
        <w:rPr>
          <w:rFonts w:ascii="Arial" w:hAnsi="Arial" w:cs="Arial"/>
          <w:sz w:val="28"/>
          <w:szCs w:val="28"/>
        </w:rPr>
        <w:t xml:space="preserve"> result in this productive structural tension that expands the text.</w:t>
      </w:r>
    </w:p>
    <w:p w:rsidR="004B75EC" w:rsidRPr="0013634D" w:rsidRDefault="004B75EC" w:rsidP="00852381">
      <w:pPr>
        <w:spacing w:line="480" w:lineRule="auto"/>
        <w:rPr>
          <w:rFonts w:ascii="Arial" w:hAnsi="Arial" w:cs="Arial"/>
          <w:sz w:val="28"/>
          <w:szCs w:val="28"/>
        </w:rPr>
      </w:pPr>
      <w:r w:rsidRPr="0013634D">
        <w:rPr>
          <w:rFonts w:ascii="Arial" w:hAnsi="Arial" w:cs="Arial"/>
          <w:sz w:val="28"/>
          <w:szCs w:val="28"/>
        </w:rPr>
        <w:tab/>
        <w:t xml:space="preserve">While this certainly involves all the productive forces, something Jameson has been insistent upon against the nervousness of many Western Marxists with the destructive results of those forces, it also involves the masses. The masses gain their organisation and coherence through these forces, they do not stand outside the forms of capital nor are they simply an internal rupture. </w:t>
      </w:r>
      <w:r w:rsidR="00E427D8" w:rsidRPr="0013634D">
        <w:rPr>
          <w:rFonts w:ascii="Arial" w:hAnsi="Arial" w:cs="Arial"/>
          <w:sz w:val="28"/>
          <w:szCs w:val="28"/>
        </w:rPr>
        <w:t>That said, again as in Mao, the relations of production and their relation to the masses making history are centrally problems that remain before us as well as embedded in singular texts.</w:t>
      </w:r>
      <w:r w:rsidR="002809B0" w:rsidRPr="0013634D">
        <w:rPr>
          <w:rFonts w:ascii="Arial" w:hAnsi="Arial" w:cs="Arial"/>
          <w:sz w:val="28"/>
          <w:szCs w:val="28"/>
        </w:rPr>
        <w:t xml:space="preserve"> In that sense part of Jameson’s work has been exposing hermetic and singular texts, perhaps especially those of high modernism, but also those like the works of Raymond Chandler, which start to look more like those of high modernism, to the ‘pressure’ of the masses as well as the mutations of the capitalist mode of production.</w:t>
      </w:r>
    </w:p>
    <w:p w:rsidR="001058B6" w:rsidRPr="0013634D" w:rsidRDefault="00A249D1" w:rsidP="00852381">
      <w:pPr>
        <w:spacing w:line="480" w:lineRule="auto"/>
        <w:rPr>
          <w:rFonts w:ascii="Arial" w:hAnsi="Arial" w:cs="Arial"/>
          <w:sz w:val="28"/>
          <w:szCs w:val="28"/>
        </w:rPr>
      </w:pPr>
      <w:r w:rsidRPr="0013634D">
        <w:rPr>
          <w:rFonts w:ascii="Arial" w:hAnsi="Arial" w:cs="Arial"/>
          <w:sz w:val="28"/>
          <w:szCs w:val="28"/>
        </w:rPr>
        <w:lastRenderedPageBreak/>
        <w:tab/>
        <w:t>The utopian, as usual with Jameson, is correlated with the desire and the expression of the collectiv</w:t>
      </w:r>
      <w:r w:rsidR="00152DC3" w:rsidRPr="0013634D">
        <w:rPr>
          <w:rFonts w:ascii="Arial" w:hAnsi="Arial" w:cs="Arial"/>
          <w:sz w:val="28"/>
          <w:szCs w:val="28"/>
        </w:rPr>
        <w:t>e</w:t>
      </w:r>
      <w:r w:rsidRPr="0013634D">
        <w:rPr>
          <w:rFonts w:ascii="Arial" w:hAnsi="Arial" w:cs="Arial"/>
          <w:sz w:val="28"/>
          <w:szCs w:val="28"/>
        </w:rPr>
        <w:t xml:space="preserve">. </w:t>
      </w:r>
      <w:r w:rsidR="004A5542" w:rsidRPr="0013634D">
        <w:rPr>
          <w:rFonts w:ascii="Arial" w:hAnsi="Arial" w:cs="Arial"/>
          <w:sz w:val="28"/>
          <w:szCs w:val="28"/>
        </w:rPr>
        <w:t>In this study the utopian makes relatively few appearances</w:t>
      </w:r>
      <w:r w:rsidR="00DC0F1C" w:rsidRPr="0013634D">
        <w:rPr>
          <w:rFonts w:ascii="Arial" w:hAnsi="Arial" w:cs="Arial"/>
          <w:sz w:val="28"/>
          <w:szCs w:val="28"/>
        </w:rPr>
        <w:t>, which is strangely similar to the few direct appearances of the masses. I want to suggest that this is correlated and the pressure of the masses I have traced on Jameson’s book is also a pressure of the utopian. What form does that pressure take?</w:t>
      </w:r>
      <w:r w:rsidR="004A5542" w:rsidRPr="0013634D">
        <w:rPr>
          <w:rFonts w:ascii="Arial" w:hAnsi="Arial" w:cs="Arial"/>
          <w:sz w:val="28"/>
          <w:szCs w:val="28"/>
        </w:rPr>
        <w:t xml:space="preserve"> I want to conclude with one strange and to me moving and comic moment of the </w:t>
      </w:r>
      <w:r w:rsidR="00DC0F1C" w:rsidRPr="0013634D">
        <w:rPr>
          <w:rFonts w:ascii="Arial" w:hAnsi="Arial" w:cs="Arial"/>
          <w:sz w:val="28"/>
          <w:szCs w:val="28"/>
        </w:rPr>
        <w:t>intrusion</w:t>
      </w:r>
      <w:r w:rsidR="004A5542" w:rsidRPr="0013634D">
        <w:rPr>
          <w:rFonts w:ascii="Arial" w:hAnsi="Arial" w:cs="Arial"/>
          <w:sz w:val="28"/>
          <w:szCs w:val="28"/>
        </w:rPr>
        <w:t xml:space="preserve"> of the masses on to the stage of history</w:t>
      </w:r>
      <w:r w:rsidR="00DC0F1C" w:rsidRPr="0013634D">
        <w:rPr>
          <w:rFonts w:ascii="Arial" w:hAnsi="Arial" w:cs="Arial"/>
          <w:sz w:val="28"/>
          <w:szCs w:val="28"/>
        </w:rPr>
        <w:t xml:space="preserve"> and the pressure of the utopian</w:t>
      </w:r>
      <w:r w:rsidR="004A5542" w:rsidRPr="0013634D">
        <w:rPr>
          <w:rFonts w:ascii="Arial" w:hAnsi="Arial" w:cs="Arial"/>
          <w:sz w:val="28"/>
          <w:szCs w:val="28"/>
        </w:rPr>
        <w:t xml:space="preserve">. This occurs in a bracketed statement by Jameson in the chapter on Dante. Jameson is discussing the fate of the sinners in Canto X of </w:t>
      </w:r>
      <w:r w:rsidR="004A5542" w:rsidRPr="0013634D">
        <w:rPr>
          <w:rFonts w:ascii="Arial" w:hAnsi="Arial" w:cs="Arial"/>
          <w:i/>
          <w:sz w:val="28"/>
          <w:szCs w:val="28"/>
        </w:rPr>
        <w:t>The Inferno</w:t>
      </w:r>
      <w:r w:rsidR="004A5542" w:rsidRPr="0013634D">
        <w:rPr>
          <w:rFonts w:ascii="Arial" w:hAnsi="Arial" w:cs="Arial"/>
          <w:sz w:val="28"/>
          <w:szCs w:val="28"/>
        </w:rPr>
        <w:t xml:space="preserve">, </w:t>
      </w:r>
      <w:r w:rsidR="001058B6" w:rsidRPr="0013634D">
        <w:rPr>
          <w:rFonts w:ascii="Arial" w:hAnsi="Arial" w:cs="Arial"/>
          <w:sz w:val="28"/>
          <w:szCs w:val="28"/>
        </w:rPr>
        <w:t>which are in the sixth circle of hell, that of the heretics</w:t>
      </w:r>
      <w:r w:rsidR="00152DC3" w:rsidRPr="0013634D">
        <w:rPr>
          <w:rFonts w:ascii="Arial" w:hAnsi="Arial" w:cs="Arial"/>
          <w:sz w:val="28"/>
          <w:szCs w:val="28"/>
        </w:rPr>
        <w:t>;</w:t>
      </w:r>
      <w:r w:rsidR="001058B6" w:rsidRPr="0013634D">
        <w:rPr>
          <w:rFonts w:ascii="Arial" w:hAnsi="Arial" w:cs="Arial"/>
          <w:sz w:val="28"/>
          <w:szCs w:val="28"/>
        </w:rPr>
        <w:t xml:space="preserve"> </w:t>
      </w:r>
      <w:r w:rsidR="00152DC3" w:rsidRPr="0013634D">
        <w:rPr>
          <w:rFonts w:ascii="Arial" w:hAnsi="Arial" w:cs="Arial"/>
          <w:sz w:val="28"/>
          <w:szCs w:val="28"/>
        </w:rPr>
        <w:t>s</w:t>
      </w:r>
      <w:r w:rsidR="001058B6" w:rsidRPr="0013634D">
        <w:rPr>
          <w:rFonts w:ascii="Arial" w:hAnsi="Arial" w:cs="Arial"/>
          <w:sz w:val="28"/>
          <w:szCs w:val="28"/>
        </w:rPr>
        <w:t xml:space="preserve">pecifically, in this Canto, the Epicureans, who believed the soul died with the body and are punished by being eternally locked in red hot coffins. Also, while they have sight of the future they do not know the present. We could say, using Jameson’s terminology, this is a punishment of the impossibility of cognitive mapping or traversing the levels of time. Eventually they will be locked in the coffin and have no sight at all. In this way, they are deprived on the possibility of mapping continuous time, which comes to finite humans according to Jameson through ancestor worship or concepts of immortality. </w:t>
      </w:r>
      <w:r w:rsidR="00587378" w:rsidRPr="0013634D">
        <w:rPr>
          <w:rFonts w:ascii="Arial" w:hAnsi="Arial" w:cs="Arial"/>
          <w:sz w:val="28"/>
          <w:szCs w:val="28"/>
        </w:rPr>
        <w:t xml:space="preserve">This is Jameson’s comment, aside, or addition: </w:t>
      </w:r>
      <w:r w:rsidR="004A5542" w:rsidRPr="0013634D">
        <w:rPr>
          <w:rFonts w:ascii="Arial" w:hAnsi="Arial" w:cs="Arial"/>
          <w:sz w:val="28"/>
          <w:szCs w:val="28"/>
        </w:rPr>
        <w:t xml:space="preserve">‘There must have been much celebration in </w:t>
      </w:r>
      <w:r w:rsidR="004A5542" w:rsidRPr="0013634D">
        <w:rPr>
          <w:rFonts w:ascii="Arial" w:hAnsi="Arial" w:cs="Arial"/>
          <w:sz w:val="28"/>
          <w:szCs w:val="28"/>
        </w:rPr>
        <w:lastRenderedPageBreak/>
        <w:t>ancient Egypt on that memorable day on which immortality was extended to the dead of the common people!’.</w:t>
      </w:r>
      <w:r w:rsidR="00E631DC" w:rsidRPr="0013634D">
        <w:rPr>
          <w:rStyle w:val="FootnoteReference"/>
          <w:rFonts w:ascii="Arial" w:hAnsi="Arial" w:cs="Arial"/>
          <w:sz w:val="28"/>
          <w:szCs w:val="28"/>
        </w:rPr>
        <w:footnoteReference w:id="68"/>
      </w:r>
    </w:p>
    <w:p w:rsidR="004A5542" w:rsidRPr="0013634D" w:rsidRDefault="001058B6" w:rsidP="00852381">
      <w:pPr>
        <w:spacing w:line="480" w:lineRule="auto"/>
        <w:rPr>
          <w:rFonts w:ascii="Arial" w:hAnsi="Arial" w:cs="Arial"/>
          <w:sz w:val="28"/>
          <w:szCs w:val="28"/>
        </w:rPr>
      </w:pPr>
      <w:r w:rsidRPr="0013634D">
        <w:rPr>
          <w:rFonts w:ascii="Arial" w:hAnsi="Arial" w:cs="Arial"/>
          <w:sz w:val="28"/>
          <w:szCs w:val="28"/>
        </w:rPr>
        <w:tab/>
      </w:r>
      <w:r w:rsidR="004A5542" w:rsidRPr="0013634D">
        <w:rPr>
          <w:rFonts w:ascii="Arial" w:hAnsi="Arial" w:cs="Arial"/>
          <w:sz w:val="28"/>
          <w:szCs w:val="28"/>
        </w:rPr>
        <w:t>While ‘extended’ suggests a passivity</w:t>
      </w:r>
      <w:r w:rsidR="00152DC3" w:rsidRPr="0013634D">
        <w:rPr>
          <w:rFonts w:ascii="Arial" w:hAnsi="Arial" w:cs="Arial"/>
          <w:sz w:val="28"/>
          <w:szCs w:val="28"/>
        </w:rPr>
        <w:t>,</w:t>
      </w:r>
      <w:r w:rsidR="004A5542" w:rsidRPr="0013634D">
        <w:rPr>
          <w:rFonts w:ascii="Arial" w:hAnsi="Arial" w:cs="Arial"/>
          <w:sz w:val="28"/>
          <w:szCs w:val="28"/>
        </w:rPr>
        <w:t xml:space="preserve"> we might recall </w:t>
      </w:r>
      <w:proofErr w:type="spellStart"/>
      <w:r w:rsidR="004A5542" w:rsidRPr="0013634D">
        <w:rPr>
          <w:rFonts w:ascii="Arial" w:hAnsi="Arial" w:cs="Arial"/>
          <w:sz w:val="28"/>
          <w:szCs w:val="28"/>
        </w:rPr>
        <w:t>Rancière’s</w:t>
      </w:r>
      <w:proofErr w:type="spellEnd"/>
      <w:r w:rsidR="004A5542" w:rsidRPr="0013634D">
        <w:rPr>
          <w:rFonts w:ascii="Arial" w:hAnsi="Arial" w:cs="Arial"/>
          <w:sz w:val="28"/>
          <w:szCs w:val="28"/>
        </w:rPr>
        <w:t xml:space="preserve"> notion of the radically disruptive inclusion of the ‘part of no-part’,</w:t>
      </w:r>
      <w:r w:rsidR="005C51EE" w:rsidRPr="0013634D">
        <w:rPr>
          <w:rStyle w:val="FootnoteReference"/>
          <w:rFonts w:ascii="Arial" w:hAnsi="Arial" w:cs="Arial"/>
          <w:sz w:val="28"/>
          <w:szCs w:val="28"/>
        </w:rPr>
        <w:footnoteReference w:id="69"/>
      </w:r>
      <w:r w:rsidR="004A5542" w:rsidRPr="0013634D">
        <w:rPr>
          <w:rFonts w:ascii="Arial" w:hAnsi="Arial" w:cs="Arial"/>
          <w:sz w:val="28"/>
          <w:szCs w:val="28"/>
        </w:rPr>
        <w:t xml:space="preserve"> or Marx’s insistence on the negativity of the proletariat as the condition of its redemption of the whole of society. We could also bring together Benjamin’s anxiety that even the dead would not be safe from fascism, which was proved correct,</w:t>
      </w:r>
      <w:r w:rsidR="00034D6A" w:rsidRPr="0013634D">
        <w:rPr>
          <w:rStyle w:val="FootnoteReference"/>
          <w:rFonts w:ascii="Arial" w:hAnsi="Arial" w:cs="Arial"/>
          <w:sz w:val="28"/>
          <w:szCs w:val="28"/>
        </w:rPr>
        <w:footnoteReference w:id="70"/>
      </w:r>
      <w:r w:rsidR="004A5542" w:rsidRPr="0013634D">
        <w:rPr>
          <w:rFonts w:ascii="Arial" w:hAnsi="Arial" w:cs="Arial"/>
          <w:sz w:val="28"/>
          <w:szCs w:val="28"/>
        </w:rPr>
        <w:t xml:space="preserve"> and his interest in the notion of </w:t>
      </w:r>
      <w:r w:rsidR="00587378" w:rsidRPr="0013634D">
        <w:rPr>
          <w:rFonts w:ascii="Arial" w:hAnsi="Arial" w:cs="Arial"/>
          <w:sz w:val="28"/>
          <w:szCs w:val="28"/>
        </w:rPr>
        <w:t>a</w:t>
      </w:r>
      <w:r w:rsidR="004A5542" w:rsidRPr="0013634D">
        <w:rPr>
          <w:rFonts w:ascii="Arial" w:hAnsi="Arial" w:cs="Arial"/>
          <w:sz w:val="28"/>
          <w:szCs w:val="28"/>
        </w:rPr>
        <w:t>pokatastasis, generally attributed to Origen, that all shall be saved.</w:t>
      </w:r>
      <w:r w:rsidR="00685204" w:rsidRPr="0013634D">
        <w:rPr>
          <w:rStyle w:val="FootnoteReference"/>
          <w:rFonts w:ascii="Arial" w:hAnsi="Arial" w:cs="Arial"/>
          <w:sz w:val="28"/>
          <w:szCs w:val="28"/>
        </w:rPr>
        <w:footnoteReference w:id="71"/>
      </w:r>
      <w:r w:rsidR="004A5542" w:rsidRPr="0013634D">
        <w:rPr>
          <w:rFonts w:ascii="Arial" w:hAnsi="Arial" w:cs="Arial"/>
          <w:sz w:val="28"/>
          <w:szCs w:val="28"/>
        </w:rPr>
        <w:t xml:space="preserve"> This includes Satan, who shall be saved last</w:t>
      </w:r>
      <w:r w:rsidR="00587378" w:rsidRPr="0013634D">
        <w:rPr>
          <w:rFonts w:ascii="Arial" w:hAnsi="Arial" w:cs="Arial"/>
          <w:sz w:val="28"/>
          <w:szCs w:val="28"/>
        </w:rPr>
        <w:t xml:space="preserve">. This moment in Jameson’s text, my favourite line in the book, suggests to me a claim to immortality on behalf of the masses that can, as Benjamin agreed, be realised on earth. In her book </w:t>
      </w:r>
      <w:r w:rsidR="00587378" w:rsidRPr="0013634D">
        <w:rPr>
          <w:rFonts w:ascii="Arial" w:hAnsi="Arial" w:cs="Arial"/>
          <w:i/>
          <w:sz w:val="28"/>
          <w:szCs w:val="28"/>
        </w:rPr>
        <w:t>Second-Hand Time</w:t>
      </w:r>
      <w:r w:rsidR="00587378" w:rsidRPr="0013634D">
        <w:rPr>
          <w:rFonts w:ascii="Arial" w:hAnsi="Arial" w:cs="Arial"/>
          <w:sz w:val="28"/>
          <w:szCs w:val="28"/>
        </w:rPr>
        <w:t xml:space="preserve"> on the collapse of the Soviet Union Svetlana </w:t>
      </w:r>
      <w:proofErr w:type="spellStart"/>
      <w:r w:rsidR="00587378" w:rsidRPr="0013634D">
        <w:rPr>
          <w:rFonts w:ascii="Arial" w:hAnsi="Arial" w:cs="Arial"/>
          <w:sz w:val="28"/>
          <w:szCs w:val="28"/>
        </w:rPr>
        <w:t>Alexievich</w:t>
      </w:r>
      <w:proofErr w:type="spellEnd"/>
      <w:r w:rsidR="00587378" w:rsidRPr="0013634D">
        <w:rPr>
          <w:rFonts w:ascii="Arial" w:hAnsi="Arial" w:cs="Arial"/>
          <w:sz w:val="28"/>
          <w:szCs w:val="28"/>
        </w:rPr>
        <w:t xml:space="preserve"> interviews many witnesses, including those workers or now retired workers who recall they used to name streets after </w:t>
      </w:r>
      <w:r w:rsidR="00152DC3" w:rsidRPr="0013634D">
        <w:rPr>
          <w:rFonts w:ascii="Arial" w:hAnsi="Arial" w:cs="Arial"/>
          <w:sz w:val="28"/>
          <w:szCs w:val="28"/>
        </w:rPr>
        <w:t>workers</w:t>
      </w:r>
      <w:r w:rsidR="00587378" w:rsidRPr="0013634D">
        <w:rPr>
          <w:rFonts w:ascii="Arial" w:hAnsi="Arial" w:cs="Arial"/>
          <w:sz w:val="28"/>
          <w:szCs w:val="28"/>
        </w:rPr>
        <w:t xml:space="preserve">. While attentive to all the crimes of that social formation these moments themselves stand out as a certain claim to immortality </w:t>
      </w:r>
      <w:r w:rsidR="00152DC3" w:rsidRPr="0013634D">
        <w:rPr>
          <w:rFonts w:ascii="Arial" w:hAnsi="Arial" w:cs="Arial"/>
          <w:sz w:val="28"/>
          <w:szCs w:val="28"/>
        </w:rPr>
        <w:t xml:space="preserve">of the masses </w:t>
      </w:r>
      <w:r w:rsidR="00587378" w:rsidRPr="0013634D">
        <w:rPr>
          <w:rFonts w:ascii="Arial" w:hAnsi="Arial" w:cs="Arial"/>
          <w:sz w:val="28"/>
          <w:szCs w:val="28"/>
        </w:rPr>
        <w:t>now being erased in new ‘capitalist’ re-</w:t>
      </w:r>
      <w:proofErr w:type="spellStart"/>
      <w:r w:rsidR="00587378" w:rsidRPr="0013634D">
        <w:rPr>
          <w:rFonts w:ascii="Arial" w:hAnsi="Arial" w:cs="Arial"/>
          <w:sz w:val="28"/>
          <w:szCs w:val="28"/>
        </w:rPr>
        <w:t>namings</w:t>
      </w:r>
      <w:proofErr w:type="spellEnd"/>
      <w:r w:rsidR="00587378" w:rsidRPr="0013634D">
        <w:rPr>
          <w:rFonts w:ascii="Arial" w:hAnsi="Arial" w:cs="Arial"/>
          <w:sz w:val="28"/>
          <w:szCs w:val="28"/>
        </w:rPr>
        <w:t xml:space="preserve">. I see a short-cut or jump between these two moments and also how this strange </w:t>
      </w:r>
      <w:r w:rsidR="00587378" w:rsidRPr="0013634D">
        <w:rPr>
          <w:rFonts w:ascii="Arial" w:hAnsi="Arial" w:cs="Arial"/>
          <w:sz w:val="28"/>
          <w:szCs w:val="28"/>
        </w:rPr>
        <w:lastRenderedPageBreak/>
        <w:t>textual monument to allegory traces the utopian desire of the common people to immortality.</w:t>
      </w:r>
      <w:r w:rsidR="00152DC3" w:rsidRPr="0013634D">
        <w:rPr>
          <w:rFonts w:ascii="Arial" w:hAnsi="Arial" w:cs="Arial"/>
          <w:sz w:val="28"/>
          <w:szCs w:val="28"/>
        </w:rPr>
        <w:t xml:space="preserve"> The masses not only enter history, they also enter immortality.</w:t>
      </w:r>
    </w:p>
    <w:p w:rsidR="004A5542" w:rsidRPr="0013634D" w:rsidRDefault="004A5542" w:rsidP="00852381">
      <w:pPr>
        <w:spacing w:line="480" w:lineRule="auto"/>
        <w:rPr>
          <w:rFonts w:ascii="Arial" w:hAnsi="Arial" w:cs="Arial"/>
          <w:sz w:val="28"/>
          <w:szCs w:val="28"/>
        </w:rPr>
      </w:pPr>
    </w:p>
    <w:p w:rsidR="00387638" w:rsidRPr="0013634D" w:rsidRDefault="00387638" w:rsidP="00852381">
      <w:pPr>
        <w:spacing w:line="480" w:lineRule="auto"/>
        <w:rPr>
          <w:rFonts w:ascii="Arial" w:hAnsi="Arial" w:cs="Arial"/>
          <w:b/>
          <w:sz w:val="28"/>
          <w:szCs w:val="28"/>
        </w:rPr>
      </w:pPr>
      <w:r w:rsidRPr="0013634D">
        <w:rPr>
          <w:rFonts w:ascii="Arial" w:hAnsi="Arial" w:cs="Arial"/>
          <w:b/>
          <w:sz w:val="28"/>
          <w:szCs w:val="28"/>
        </w:rPr>
        <w:t>References</w:t>
      </w:r>
    </w:p>
    <w:p w:rsidR="001E7A6B" w:rsidRPr="0013634D" w:rsidRDefault="001E7A6B" w:rsidP="00646FCA">
      <w:pPr>
        <w:spacing w:line="480" w:lineRule="auto"/>
        <w:ind w:left="720" w:hanging="720"/>
        <w:rPr>
          <w:rFonts w:ascii="Arial" w:hAnsi="Arial" w:cs="Arial"/>
          <w:sz w:val="28"/>
          <w:szCs w:val="28"/>
        </w:rPr>
      </w:pPr>
      <w:r w:rsidRPr="0013634D">
        <w:rPr>
          <w:rFonts w:ascii="Arial" w:hAnsi="Arial" w:cs="Arial"/>
          <w:sz w:val="28"/>
          <w:szCs w:val="28"/>
        </w:rPr>
        <w:t xml:space="preserve">Adorno, Theodor 2002, </w:t>
      </w:r>
      <w:r w:rsidRPr="0013634D">
        <w:rPr>
          <w:rFonts w:ascii="Arial" w:hAnsi="Arial" w:cs="Arial"/>
          <w:i/>
          <w:sz w:val="28"/>
          <w:szCs w:val="28"/>
        </w:rPr>
        <w:t>The Jargon of Authenticity</w:t>
      </w:r>
      <w:r w:rsidRPr="0013634D">
        <w:rPr>
          <w:rFonts w:ascii="Arial" w:hAnsi="Arial" w:cs="Arial"/>
          <w:sz w:val="28"/>
          <w:szCs w:val="28"/>
        </w:rPr>
        <w:t>, London: Routledge.</w:t>
      </w:r>
    </w:p>
    <w:p w:rsidR="00067716" w:rsidRPr="0013634D" w:rsidRDefault="00067716" w:rsidP="00646FCA">
      <w:pPr>
        <w:spacing w:line="480" w:lineRule="auto"/>
        <w:ind w:left="720" w:hanging="720"/>
        <w:rPr>
          <w:rFonts w:ascii="Arial" w:hAnsi="Arial" w:cs="Arial"/>
          <w:sz w:val="28"/>
          <w:szCs w:val="28"/>
        </w:rPr>
      </w:pPr>
      <w:r w:rsidRPr="0013634D">
        <w:rPr>
          <w:rFonts w:ascii="Arial" w:hAnsi="Arial" w:cs="Arial"/>
          <w:sz w:val="28"/>
          <w:szCs w:val="28"/>
        </w:rPr>
        <w:t xml:space="preserve">Agamben, Giorgio 1998, </w:t>
      </w:r>
      <w:r w:rsidRPr="0013634D">
        <w:rPr>
          <w:rFonts w:ascii="Arial" w:hAnsi="Arial" w:cs="Arial"/>
          <w:i/>
          <w:sz w:val="28"/>
          <w:szCs w:val="28"/>
        </w:rPr>
        <w:t xml:space="preserve">Homo </w:t>
      </w:r>
      <w:proofErr w:type="spellStart"/>
      <w:r w:rsidRPr="0013634D">
        <w:rPr>
          <w:rFonts w:ascii="Arial" w:hAnsi="Arial" w:cs="Arial"/>
          <w:i/>
          <w:sz w:val="28"/>
          <w:szCs w:val="28"/>
        </w:rPr>
        <w:t>Sacer</w:t>
      </w:r>
      <w:proofErr w:type="spellEnd"/>
      <w:r w:rsidRPr="0013634D">
        <w:rPr>
          <w:rFonts w:ascii="Arial" w:hAnsi="Arial" w:cs="Arial"/>
          <w:i/>
          <w:sz w:val="28"/>
          <w:szCs w:val="28"/>
        </w:rPr>
        <w:t>: Sovereign Power and Bare Life</w:t>
      </w:r>
      <w:r w:rsidRPr="0013634D">
        <w:rPr>
          <w:rFonts w:ascii="Arial" w:hAnsi="Arial" w:cs="Arial"/>
          <w:sz w:val="28"/>
          <w:szCs w:val="28"/>
        </w:rPr>
        <w:t>, trans. Daniel Heller-</w:t>
      </w:r>
      <w:proofErr w:type="spellStart"/>
      <w:r w:rsidRPr="0013634D">
        <w:rPr>
          <w:rFonts w:ascii="Arial" w:hAnsi="Arial" w:cs="Arial"/>
          <w:sz w:val="28"/>
          <w:szCs w:val="28"/>
        </w:rPr>
        <w:t>Roazen</w:t>
      </w:r>
      <w:proofErr w:type="spellEnd"/>
      <w:r w:rsidRPr="0013634D">
        <w:rPr>
          <w:rFonts w:ascii="Arial" w:hAnsi="Arial" w:cs="Arial"/>
          <w:sz w:val="28"/>
          <w:szCs w:val="28"/>
        </w:rPr>
        <w:t>, Stanford, CA: Stanford University Press.</w:t>
      </w:r>
    </w:p>
    <w:p w:rsidR="00587378" w:rsidRPr="0013634D" w:rsidRDefault="00587378" w:rsidP="00646FCA">
      <w:pPr>
        <w:spacing w:line="480" w:lineRule="auto"/>
        <w:ind w:left="720" w:hanging="720"/>
        <w:rPr>
          <w:rFonts w:ascii="Arial" w:hAnsi="Arial" w:cs="Arial"/>
          <w:iCs/>
          <w:sz w:val="28"/>
          <w:szCs w:val="28"/>
        </w:rPr>
      </w:pPr>
      <w:proofErr w:type="spellStart"/>
      <w:r w:rsidRPr="0013634D">
        <w:rPr>
          <w:rFonts w:ascii="Arial" w:hAnsi="Arial" w:cs="Arial"/>
          <w:sz w:val="28"/>
          <w:szCs w:val="28"/>
        </w:rPr>
        <w:t>Alexievich</w:t>
      </w:r>
      <w:proofErr w:type="spellEnd"/>
      <w:r w:rsidRPr="0013634D">
        <w:rPr>
          <w:rFonts w:ascii="Arial" w:hAnsi="Arial" w:cs="Arial"/>
          <w:sz w:val="28"/>
          <w:szCs w:val="28"/>
        </w:rPr>
        <w:t xml:space="preserve">, Svetlana 2016, </w:t>
      </w:r>
      <w:r w:rsidRPr="0013634D">
        <w:rPr>
          <w:rFonts w:ascii="Arial" w:hAnsi="Arial" w:cs="Arial"/>
          <w:i/>
          <w:sz w:val="28"/>
          <w:szCs w:val="28"/>
        </w:rPr>
        <w:t>Second-Hand Time</w:t>
      </w:r>
      <w:r w:rsidRPr="0013634D">
        <w:rPr>
          <w:rFonts w:ascii="Arial" w:hAnsi="Arial" w:cs="Arial"/>
          <w:sz w:val="28"/>
          <w:szCs w:val="28"/>
        </w:rPr>
        <w:t>, t</w:t>
      </w:r>
      <w:r w:rsidRPr="0013634D">
        <w:rPr>
          <w:rFonts w:ascii="Arial" w:hAnsi="Arial" w:cs="Arial"/>
          <w:iCs/>
          <w:sz w:val="28"/>
          <w:szCs w:val="28"/>
        </w:rPr>
        <w:t xml:space="preserve">rans. Bela </w:t>
      </w:r>
      <w:proofErr w:type="spellStart"/>
      <w:r w:rsidRPr="0013634D">
        <w:rPr>
          <w:rFonts w:ascii="Arial" w:hAnsi="Arial" w:cs="Arial"/>
          <w:iCs/>
          <w:sz w:val="28"/>
          <w:szCs w:val="28"/>
        </w:rPr>
        <w:t>Shayevich</w:t>
      </w:r>
      <w:proofErr w:type="spellEnd"/>
      <w:r w:rsidRPr="0013634D">
        <w:rPr>
          <w:rFonts w:ascii="Arial" w:hAnsi="Arial" w:cs="Arial"/>
          <w:iCs/>
          <w:sz w:val="28"/>
          <w:szCs w:val="28"/>
        </w:rPr>
        <w:t>, London: Fitzcarraldo.</w:t>
      </w:r>
    </w:p>
    <w:p w:rsidR="00905FB0" w:rsidRPr="0013634D" w:rsidRDefault="00905FB0" w:rsidP="00646FCA">
      <w:pPr>
        <w:spacing w:line="480" w:lineRule="auto"/>
        <w:ind w:left="720" w:hanging="720"/>
        <w:rPr>
          <w:rFonts w:ascii="Arial" w:hAnsi="Arial" w:cs="Arial"/>
          <w:sz w:val="28"/>
          <w:szCs w:val="28"/>
        </w:rPr>
      </w:pPr>
      <w:r w:rsidRPr="0013634D">
        <w:rPr>
          <w:rFonts w:ascii="Arial" w:hAnsi="Arial" w:cs="Arial"/>
          <w:sz w:val="28"/>
          <w:szCs w:val="28"/>
        </w:rPr>
        <w:t xml:space="preserve">Althusser, Louis </w:t>
      </w:r>
      <w:r w:rsidR="00AE5FE9" w:rsidRPr="0013634D">
        <w:rPr>
          <w:rFonts w:ascii="Arial" w:hAnsi="Arial" w:cs="Arial"/>
          <w:sz w:val="28"/>
          <w:szCs w:val="28"/>
        </w:rPr>
        <w:t xml:space="preserve">1978, </w:t>
      </w:r>
      <w:r w:rsidR="00AE5FE9" w:rsidRPr="0013634D">
        <w:rPr>
          <w:rFonts w:ascii="Arial" w:hAnsi="Arial" w:cs="Arial"/>
          <w:i/>
          <w:sz w:val="28"/>
          <w:szCs w:val="28"/>
        </w:rPr>
        <w:t>Essays in Self-Criticism</w:t>
      </w:r>
      <w:r w:rsidR="00AE5FE9" w:rsidRPr="0013634D">
        <w:rPr>
          <w:rFonts w:ascii="Arial" w:hAnsi="Arial" w:cs="Arial"/>
          <w:sz w:val="28"/>
          <w:szCs w:val="28"/>
        </w:rPr>
        <w:t>, trans. Graham Lock, London: Verso.</w:t>
      </w:r>
    </w:p>
    <w:p w:rsidR="003B0E54" w:rsidRPr="0013634D" w:rsidRDefault="003B0E54" w:rsidP="00646FCA">
      <w:pPr>
        <w:spacing w:line="480" w:lineRule="auto"/>
        <w:ind w:left="720" w:hanging="720"/>
        <w:rPr>
          <w:rFonts w:ascii="Arial" w:hAnsi="Arial" w:cs="Arial"/>
          <w:sz w:val="28"/>
          <w:szCs w:val="28"/>
        </w:rPr>
      </w:pPr>
      <w:r w:rsidRPr="0013634D">
        <w:rPr>
          <w:rFonts w:ascii="Arial" w:hAnsi="Arial" w:cs="Arial"/>
          <w:sz w:val="28"/>
          <w:szCs w:val="28"/>
        </w:rPr>
        <w:t xml:space="preserve">Althusser, Louis 1990, </w:t>
      </w:r>
      <w:r w:rsidRPr="0013634D">
        <w:rPr>
          <w:rFonts w:ascii="Arial" w:hAnsi="Arial" w:cs="Arial"/>
          <w:i/>
          <w:sz w:val="28"/>
          <w:szCs w:val="28"/>
        </w:rPr>
        <w:t>Philosophy and the Spontaneous Ideology of the Scientists</w:t>
      </w:r>
      <w:r w:rsidRPr="0013634D">
        <w:rPr>
          <w:rFonts w:ascii="Arial" w:hAnsi="Arial" w:cs="Arial"/>
          <w:sz w:val="28"/>
          <w:szCs w:val="28"/>
        </w:rPr>
        <w:t>, trans. Gregory Elliott, London: Verso.</w:t>
      </w:r>
    </w:p>
    <w:p w:rsidR="00A86A3A" w:rsidRPr="0013634D" w:rsidRDefault="00A86A3A" w:rsidP="003B0E54">
      <w:pPr>
        <w:spacing w:line="480" w:lineRule="auto"/>
        <w:ind w:left="720" w:hanging="720"/>
        <w:rPr>
          <w:rFonts w:ascii="Arial" w:hAnsi="Arial" w:cs="Arial"/>
          <w:sz w:val="28"/>
          <w:szCs w:val="28"/>
        </w:rPr>
      </w:pPr>
      <w:proofErr w:type="spellStart"/>
      <w:r w:rsidRPr="0013634D">
        <w:rPr>
          <w:rFonts w:ascii="Arial" w:hAnsi="Arial" w:cs="Arial"/>
          <w:sz w:val="28"/>
          <w:szCs w:val="28"/>
        </w:rPr>
        <w:t>Apter</w:t>
      </w:r>
      <w:proofErr w:type="spellEnd"/>
      <w:r w:rsidRPr="0013634D">
        <w:rPr>
          <w:rFonts w:ascii="Arial" w:hAnsi="Arial" w:cs="Arial"/>
          <w:sz w:val="28"/>
          <w:szCs w:val="28"/>
        </w:rPr>
        <w:t xml:space="preserve">, Emily 1997, ‘Out of Character: Camus’s French Algerian Subjects’, </w:t>
      </w:r>
      <w:r w:rsidRPr="0013634D">
        <w:rPr>
          <w:rFonts w:ascii="Arial" w:hAnsi="Arial" w:cs="Arial"/>
          <w:i/>
          <w:sz w:val="28"/>
          <w:szCs w:val="28"/>
        </w:rPr>
        <w:t>MLN</w:t>
      </w:r>
      <w:r w:rsidRPr="0013634D">
        <w:rPr>
          <w:rFonts w:ascii="Arial" w:hAnsi="Arial" w:cs="Arial"/>
          <w:sz w:val="28"/>
          <w:szCs w:val="28"/>
        </w:rPr>
        <w:t xml:space="preserve"> 112.4: 499-516.</w:t>
      </w:r>
    </w:p>
    <w:p w:rsidR="00714659" w:rsidRPr="0013634D" w:rsidRDefault="00714659" w:rsidP="003B0E54">
      <w:pPr>
        <w:spacing w:line="480" w:lineRule="auto"/>
        <w:ind w:left="720" w:hanging="720"/>
        <w:rPr>
          <w:rFonts w:ascii="Arial" w:hAnsi="Arial" w:cs="Arial"/>
          <w:sz w:val="28"/>
          <w:szCs w:val="28"/>
        </w:rPr>
      </w:pPr>
      <w:proofErr w:type="spellStart"/>
      <w:r w:rsidRPr="0013634D">
        <w:rPr>
          <w:rFonts w:ascii="Arial" w:hAnsi="Arial" w:cs="Arial"/>
          <w:sz w:val="28"/>
          <w:szCs w:val="28"/>
        </w:rPr>
        <w:t>Badiou</w:t>
      </w:r>
      <w:proofErr w:type="spellEnd"/>
      <w:r w:rsidRPr="0013634D">
        <w:rPr>
          <w:rFonts w:ascii="Arial" w:hAnsi="Arial" w:cs="Arial"/>
          <w:sz w:val="28"/>
          <w:szCs w:val="28"/>
        </w:rPr>
        <w:t>, Alain 1999,</w:t>
      </w:r>
      <w:r w:rsidRPr="0013634D">
        <w:rPr>
          <w:rFonts w:ascii="Arial" w:hAnsi="Arial" w:cs="Arial"/>
          <w:i/>
          <w:sz w:val="28"/>
          <w:szCs w:val="28"/>
        </w:rPr>
        <w:t xml:space="preserve"> Manifesto for Philosophy</w:t>
      </w:r>
      <w:r w:rsidRPr="0013634D">
        <w:rPr>
          <w:rFonts w:ascii="Arial" w:hAnsi="Arial" w:cs="Arial"/>
          <w:sz w:val="28"/>
          <w:szCs w:val="28"/>
        </w:rPr>
        <w:t xml:space="preserve">, trans., ed. and intro. Norman </w:t>
      </w:r>
      <w:proofErr w:type="spellStart"/>
      <w:r w:rsidRPr="0013634D">
        <w:rPr>
          <w:rFonts w:ascii="Arial" w:hAnsi="Arial" w:cs="Arial"/>
          <w:sz w:val="28"/>
          <w:szCs w:val="28"/>
        </w:rPr>
        <w:t>Madarasz</w:t>
      </w:r>
      <w:proofErr w:type="spellEnd"/>
      <w:r w:rsidRPr="0013634D">
        <w:rPr>
          <w:rFonts w:ascii="Arial" w:hAnsi="Arial" w:cs="Arial"/>
          <w:sz w:val="28"/>
          <w:szCs w:val="28"/>
        </w:rPr>
        <w:t>, Albany: State University of New York Press.</w:t>
      </w:r>
    </w:p>
    <w:p w:rsidR="00646FCA" w:rsidRPr="0013634D" w:rsidRDefault="00646FCA" w:rsidP="00646FCA">
      <w:pPr>
        <w:spacing w:line="480" w:lineRule="auto"/>
        <w:ind w:left="720" w:hanging="720"/>
        <w:rPr>
          <w:rFonts w:ascii="Arial" w:hAnsi="Arial" w:cs="Arial"/>
          <w:sz w:val="28"/>
          <w:szCs w:val="28"/>
        </w:rPr>
      </w:pPr>
      <w:r w:rsidRPr="0013634D">
        <w:rPr>
          <w:rFonts w:ascii="Arial" w:hAnsi="Arial" w:cs="Arial"/>
          <w:sz w:val="28"/>
          <w:szCs w:val="28"/>
        </w:rPr>
        <w:lastRenderedPageBreak/>
        <w:t xml:space="preserve">Bakhtin, Mikhail 1984, </w:t>
      </w:r>
      <w:r w:rsidRPr="0013634D">
        <w:rPr>
          <w:rFonts w:ascii="Arial" w:hAnsi="Arial" w:cs="Arial"/>
          <w:i/>
          <w:sz w:val="28"/>
          <w:szCs w:val="28"/>
        </w:rPr>
        <w:t>Rabelais and His World</w:t>
      </w:r>
      <w:r w:rsidRPr="0013634D">
        <w:rPr>
          <w:rFonts w:ascii="Arial" w:hAnsi="Arial" w:cs="Arial"/>
          <w:sz w:val="28"/>
          <w:szCs w:val="28"/>
        </w:rPr>
        <w:t>, Bloomington: Indiana University Press.</w:t>
      </w:r>
    </w:p>
    <w:p w:rsidR="00963A15" w:rsidRPr="0013634D" w:rsidRDefault="00646FCA" w:rsidP="00646FCA">
      <w:pPr>
        <w:spacing w:line="480" w:lineRule="auto"/>
        <w:ind w:left="720" w:hanging="720"/>
        <w:rPr>
          <w:rFonts w:ascii="Arial" w:hAnsi="Arial" w:cs="Arial"/>
          <w:sz w:val="28"/>
          <w:szCs w:val="28"/>
        </w:rPr>
      </w:pPr>
      <w:proofErr w:type="spellStart"/>
      <w:r w:rsidRPr="0013634D">
        <w:rPr>
          <w:rFonts w:ascii="Arial" w:hAnsi="Arial" w:cs="Arial"/>
          <w:sz w:val="28"/>
          <w:szCs w:val="28"/>
        </w:rPr>
        <w:t>Balibar</w:t>
      </w:r>
      <w:proofErr w:type="spellEnd"/>
      <w:r w:rsidRPr="0013634D">
        <w:rPr>
          <w:rFonts w:ascii="Arial" w:hAnsi="Arial" w:cs="Arial"/>
          <w:sz w:val="28"/>
          <w:szCs w:val="28"/>
        </w:rPr>
        <w:t xml:space="preserve">, Étienne 1989, ‘Spinoza, the Anti-Orwell: The Fear of the Masses’, </w:t>
      </w:r>
      <w:r w:rsidRPr="0013634D">
        <w:rPr>
          <w:rFonts w:ascii="Arial" w:hAnsi="Arial" w:cs="Arial"/>
          <w:i/>
          <w:sz w:val="28"/>
          <w:szCs w:val="28"/>
        </w:rPr>
        <w:t>Rethinking Marxism</w:t>
      </w:r>
      <w:r w:rsidRPr="0013634D">
        <w:rPr>
          <w:rFonts w:ascii="Arial" w:hAnsi="Arial" w:cs="Arial"/>
          <w:sz w:val="28"/>
          <w:szCs w:val="28"/>
        </w:rPr>
        <w:t xml:space="preserve"> 2.3: 104-139.</w:t>
      </w:r>
    </w:p>
    <w:p w:rsidR="003B0E54" w:rsidRPr="0013634D" w:rsidRDefault="003B0E54" w:rsidP="00646FCA">
      <w:pPr>
        <w:spacing w:line="480" w:lineRule="auto"/>
        <w:ind w:left="720" w:hanging="720"/>
        <w:rPr>
          <w:rFonts w:ascii="Arial" w:hAnsi="Arial" w:cs="Arial"/>
          <w:sz w:val="28"/>
          <w:szCs w:val="28"/>
        </w:rPr>
      </w:pPr>
      <w:r w:rsidRPr="0013634D">
        <w:rPr>
          <w:rFonts w:ascii="Arial" w:hAnsi="Arial" w:cs="Arial"/>
          <w:sz w:val="28"/>
          <w:szCs w:val="28"/>
        </w:rPr>
        <w:t xml:space="preserve">Barthes, Roland 1973, </w:t>
      </w:r>
      <w:r w:rsidRPr="0013634D">
        <w:rPr>
          <w:rFonts w:ascii="Arial" w:hAnsi="Arial" w:cs="Arial"/>
          <w:i/>
          <w:sz w:val="28"/>
          <w:szCs w:val="28"/>
        </w:rPr>
        <w:t>Mythologies</w:t>
      </w:r>
      <w:r w:rsidRPr="0013634D">
        <w:rPr>
          <w:rFonts w:ascii="Arial" w:hAnsi="Arial" w:cs="Arial"/>
          <w:sz w:val="28"/>
          <w:szCs w:val="28"/>
        </w:rPr>
        <w:t>, London: Paladin.</w:t>
      </w:r>
    </w:p>
    <w:p w:rsidR="007C09A0" w:rsidRPr="0013634D" w:rsidRDefault="007C09A0" w:rsidP="00646FCA">
      <w:pPr>
        <w:spacing w:line="480" w:lineRule="auto"/>
        <w:ind w:left="720" w:hanging="720"/>
        <w:rPr>
          <w:rFonts w:ascii="Arial" w:hAnsi="Arial" w:cs="Arial"/>
          <w:sz w:val="28"/>
          <w:szCs w:val="28"/>
        </w:rPr>
      </w:pPr>
      <w:r w:rsidRPr="0013634D">
        <w:rPr>
          <w:rFonts w:ascii="Arial" w:hAnsi="Arial" w:cs="Arial"/>
          <w:sz w:val="28"/>
          <w:szCs w:val="28"/>
        </w:rPr>
        <w:t xml:space="preserve">Barthes, Roland 1977, </w:t>
      </w:r>
      <w:r w:rsidRPr="0013634D">
        <w:rPr>
          <w:rFonts w:ascii="Arial" w:hAnsi="Arial" w:cs="Arial"/>
          <w:i/>
          <w:sz w:val="28"/>
          <w:szCs w:val="28"/>
        </w:rPr>
        <w:t>Image-Music-Text</w:t>
      </w:r>
      <w:r w:rsidRPr="0013634D">
        <w:rPr>
          <w:rFonts w:ascii="Arial" w:hAnsi="Arial" w:cs="Arial"/>
          <w:sz w:val="28"/>
          <w:szCs w:val="28"/>
        </w:rPr>
        <w:t>, London: Paladin.</w:t>
      </w:r>
    </w:p>
    <w:p w:rsidR="00963A15" w:rsidRPr="0013634D" w:rsidRDefault="00963A15" w:rsidP="00646FCA">
      <w:pPr>
        <w:spacing w:line="480" w:lineRule="auto"/>
        <w:ind w:left="720" w:hanging="720"/>
        <w:rPr>
          <w:rFonts w:ascii="Arial" w:hAnsi="Arial" w:cs="Arial"/>
          <w:sz w:val="28"/>
          <w:szCs w:val="28"/>
        </w:rPr>
      </w:pPr>
      <w:r w:rsidRPr="0013634D">
        <w:rPr>
          <w:rFonts w:ascii="Arial" w:hAnsi="Arial" w:cs="Arial"/>
          <w:sz w:val="28"/>
          <w:szCs w:val="28"/>
        </w:rPr>
        <w:t xml:space="preserve">Benjamin, Walter 1968, </w:t>
      </w:r>
      <w:r w:rsidRPr="0013634D">
        <w:rPr>
          <w:rFonts w:ascii="Arial" w:hAnsi="Arial" w:cs="Arial"/>
          <w:i/>
          <w:sz w:val="28"/>
          <w:szCs w:val="28"/>
        </w:rPr>
        <w:t>Illuminations</w:t>
      </w:r>
      <w:r w:rsidRPr="0013634D">
        <w:rPr>
          <w:rFonts w:ascii="Arial" w:hAnsi="Arial" w:cs="Arial"/>
          <w:sz w:val="28"/>
          <w:szCs w:val="28"/>
        </w:rPr>
        <w:t xml:space="preserve">, New York: </w:t>
      </w:r>
      <w:proofErr w:type="spellStart"/>
      <w:r w:rsidRPr="0013634D">
        <w:rPr>
          <w:rFonts w:ascii="Arial" w:hAnsi="Arial" w:cs="Arial"/>
          <w:sz w:val="28"/>
          <w:szCs w:val="28"/>
        </w:rPr>
        <w:t>Shocken</w:t>
      </w:r>
      <w:proofErr w:type="spellEnd"/>
      <w:r w:rsidRPr="0013634D">
        <w:rPr>
          <w:rFonts w:ascii="Arial" w:hAnsi="Arial" w:cs="Arial"/>
          <w:sz w:val="28"/>
          <w:szCs w:val="28"/>
        </w:rPr>
        <w:t xml:space="preserve"> Books.</w:t>
      </w:r>
    </w:p>
    <w:p w:rsidR="00230A9F" w:rsidRPr="0013634D" w:rsidRDefault="00230A9F" w:rsidP="00646FCA">
      <w:pPr>
        <w:spacing w:line="480" w:lineRule="auto"/>
        <w:ind w:left="720" w:hanging="720"/>
        <w:rPr>
          <w:rFonts w:ascii="Arial" w:hAnsi="Arial" w:cs="Arial"/>
          <w:sz w:val="28"/>
          <w:szCs w:val="28"/>
        </w:rPr>
      </w:pPr>
      <w:r w:rsidRPr="0013634D">
        <w:rPr>
          <w:rFonts w:ascii="Arial" w:hAnsi="Arial" w:cs="Arial"/>
          <w:sz w:val="28"/>
          <w:szCs w:val="28"/>
        </w:rPr>
        <w:t xml:space="preserve">Benjamin, Walter 2019, </w:t>
      </w:r>
      <w:r w:rsidRPr="0013634D">
        <w:rPr>
          <w:rFonts w:ascii="Arial" w:hAnsi="Arial" w:cs="Arial"/>
          <w:i/>
          <w:sz w:val="28"/>
          <w:szCs w:val="28"/>
        </w:rPr>
        <w:t>The Storyteller Essays</w:t>
      </w:r>
      <w:r w:rsidRPr="0013634D">
        <w:rPr>
          <w:rFonts w:ascii="Arial" w:hAnsi="Arial" w:cs="Arial"/>
          <w:sz w:val="28"/>
          <w:szCs w:val="28"/>
        </w:rPr>
        <w:t>, intro. Samuel Titan, trans. Tess Lewis, New York: NYRB books.</w:t>
      </w:r>
    </w:p>
    <w:p w:rsidR="00E80A39" w:rsidRPr="0013634D" w:rsidRDefault="00E80A39" w:rsidP="00646FCA">
      <w:pPr>
        <w:spacing w:line="480" w:lineRule="auto"/>
        <w:ind w:left="720" w:hanging="720"/>
        <w:rPr>
          <w:rFonts w:ascii="Arial" w:hAnsi="Arial" w:cs="Arial"/>
          <w:sz w:val="28"/>
          <w:szCs w:val="28"/>
        </w:rPr>
      </w:pPr>
      <w:r w:rsidRPr="0013634D">
        <w:rPr>
          <w:rFonts w:ascii="Arial" w:hAnsi="Arial" w:cs="Arial"/>
          <w:sz w:val="28"/>
          <w:szCs w:val="28"/>
        </w:rPr>
        <w:t xml:space="preserve">Berger, John 1978, ‘Towards understanding peasant experience’, </w:t>
      </w:r>
      <w:r w:rsidRPr="0013634D">
        <w:rPr>
          <w:rFonts w:ascii="Arial" w:hAnsi="Arial" w:cs="Arial"/>
          <w:i/>
          <w:sz w:val="28"/>
          <w:szCs w:val="28"/>
        </w:rPr>
        <w:t>Race &amp; Class</w:t>
      </w:r>
      <w:r w:rsidRPr="0013634D">
        <w:rPr>
          <w:rFonts w:ascii="Arial" w:hAnsi="Arial" w:cs="Arial"/>
          <w:sz w:val="28"/>
          <w:szCs w:val="28"/>
        </w:rPr>
        <w:t xml:space="preserve"> XIX, 4: 345-359.</w:t>
      </w:r>
    </w:p>
    <w:p w:rsidR="00E80A39" w:rsidRPr="0013634D" w:rsidRDefault="00E80A39" w:rsidP="00646FCA">
      <w:pPr>
        <w:spacing w:line="480" w:lineRule="auto"/>
        <w:ind w:left="720" w:hanging="720"/>
        <w:rPr>
          <w:rFonts w:ascii="Arial" w:hAnsi="Arial" w:cs="Arial"/>
          <w:sz w:val="28"/>
          <w:szCs w:val="28"/>
        </w:rPr>
      </w:pPr>
      <w:r w:rsidRPr="0013634D">
        <w:rPr>
          <w:rFonts w:ascii="Arial" w:hAnsi="Arial" w:cs="Arial"/>
          <w:sz w:val="28"/>
          <w:szCs w:val="28"/>
        </w:rPr>
        <w:t xml:space="preserve">Berger, John 1992, </w:t>
      </w:r>
      <w:r w:rsidRPr="0013634D">
        <w:rPr>
          <w:rFonts w:ascii="Arial" w:hAnsi="Arial" w:cs="Arial"/>
          <w:i/>
          <w:sz w:val="28"/>
          <w:szCs w:val="28"/>
        </w:rPr>
        <w:t>Pig Earth</w:t>
      </w:r>
      <w:r w:rsidRPr="0013634D">
        <w:rPr>
          <w:rFonts w:ascii="Arial" w:hAnsi="Arial" w:cs="Arial"/>
          <w:sz w:val="28"/>
          <w:szCs w:val="28"/>
        </w:rPr>
        <w:t>, London: Vintage.</w:t>
      </w:r>
    </w:p>
    <w:p w:rsidR="00E80A39" w:rsidRPr="0013634D" w:rsidRDefault="00E80A39" w:rsidP="00646FCA">
      <w:pPr>
        <w:spacing w:line="480" w:lineRule="auto"/>
        <w:ind w:left="720" w:hanging="720"/>
        <w:rPr>
          <w:rFonts w:ascii="Arial" w:hAnsi="Arial" w:cs="Arial"/>
          <w:sz w:val="28"/>
          <w:szCs w:val="28"/>
        </w:rPr>
      </w:pPr>
      <w:r w:rsidRPr="0013634D">
        <w:rPr>
          <w:rFonts w:ascii="Arial" w:hAnsi="Arial" w:cs="Arial"/>
          <w:sz w:val="28"/>
          <w:szCs w:val="28"/>
        </w:rPr>
        <w:t>Brecht, Bertolt</w:t>
      </w:r>
      <w:r w:rsidR="00E60B3A" w:rsidRPr="0013634D">
        <w:rPr>
          <w:rFonts w:ascii="Arial" w:hAnsi="Arial" w:cs="Arial"/>
          <w:sz w:val="28"/>
          <w:szCs w:val="28"/>
        </w:rPr>
        <w:t xml:space="preserve"> 2016</w:t>
      </w:r>
      <w:r w:rsidRPr="0013634D">
        <w:rPr>
          <w:rFonts w:ascii="Arial" w:hAnsi="Arial" w:cs="Arial"/>
          <w:sz w:val="28"/>
          <w:szCs w:val="28"/>
        </w:rPr>
        <w:t xml:space="preserve">, </w:t>
      </w:r>
      <w:r w:rsidRPr="0013634D">
        <w:rPr>
          <w:rFonts w:ascii="Arial" w:hAnsi="Arial" w:cs="Arial"/>
          <w:i/>
          <w:sz w:val="28"/>
          <w:szCs w:val="28"/>
        </w:rPr>
        <w:t>Me-</w:t>
      </w:r>
      <w:proofErr w:type="spellStart"/>
      <w:r w:rsidRPr="0013634D">
        <w:rPr>
          <w:rFonts w:ascii="Arial" w:hAnsi="Arial" w:cs="Arial"/>
          <w:i/>
          <w:sz w:val="28"/>
          <w:szCs w:val="28"/>
        </w:rPr>
        <w:t>Ti</w:t>
      </w:r>
      <w:proofErr w:type="spellEnd"/>
      <w:r w:rsidRPr="0013634D">
        <w:rPr>
          <w:rFonts w:ascii="Arial" w:hAnsi="Arial" w:cs="Arial"/>
          <w:i/>
          <w:sz w:val="28"/>
          <w:szCs w:val="28"/>
        </w:rPr>
        <w:t>: Book of Interventions in the Flow of Things</w:t>
      </w:r>
      <w:r w:rsidRPr="0013634D">
        <w:rPr>
          <w:rFonts w:ascii="Arial" w:hAnsi="Arial" w:cs="Arial"/>
          <w:sz w:val="28"/>
          <w:szCs w:val="28"/>
        </w:rPr>
        <w:t>, London: Bloomsbury.</w:t>
      </w:r>
    </w:p>
    <w:p w:rsidR="00E60B3A" w:rsidRPr="0013634D" w:rsidRDefault="00E60B3A" w:rsidP="00646FCA">
      <w:pPr>
        <w:spacing w:line="480" w:lineRule="auto"/>
        <w:ind w:left="720" w:hanging="720"/>
        <w:rPr>
          <w:rFonts w:ascii="Arial" w:hAnsi="Arial" w:cs="Arial"/>
          <w:sz w:val="28"/>
          <w:szCs w:val="28"/>
        </w:rPr>
      </w:pPr>
      <w:r w:rsidRPr="0013634D">
        <w:rPr>
          <w:rFonts w:ascii="Arial" w:hAnsi="Arial" w:cs="Arial"/>
          <w:sz w:val="28"/>
          <w:szCs w:val="28"/>
        </w:rPr>
        <w:t xml:space="preserve">Bull, Malcolm 2014, ‘Pure Mediterranean’, </w:t>
      </w:r>
      <w:r w:rsidRPr="0013634D">
        <w:rPr>
          <w:rFonts w:ascii="Arial" w:hAnsi="Arial" w:cs="Arial"/>
          <w:i/>
          <w:sz w:val="28"/>
          <w:szCs w:val="28"/>
        </w:rPr>
        <w:t>London Review of Books</w:t>
      </w:r>
      <w:r w:rsidRPr="0013634D">
        <w:rPr>
          <w:rFonts w:ascii="Arial" w:hAnsi="Arial" w:cs="Arial"/>
          <w:sz w:val="28"/>
          <w:szCs w:val="28"/>
        </w:rPr>
        <w:t xml:space="preserve"> 36.4: </w:t>
      </w:r>
      <w:hyperlink r:id="rId8" w:history="1">
        <w:r w:rsidRPr="0013634D">
          <w:rPr>
            <w:rStyle w:val="Hyperlink"/>
            <w:rFonts w:ascii="Arial" w:hAnsi="Arial" w:cs="Arial"/>
            <w:sz w:val="28"/>
            <w:szCs w:val="28"/>
          </w:rPr>
          <w:t>https://www.lrb.co.uk/the-paper/v36/n04/malcolm-bull/pure-mediterranean</w:t>
        </w:r>
      </w:hyperlink>
    </w:p>
    <w:p w:rsidR="00E64F35" w:rsidRPr="0013634D" w:rsidRDefault="00E64F35" w:rsidP="00646FCA">
      <w:pPr>
        <w:spacing w:line="480" w:lineRule="auto"/>
        <w:ind w:left="720" w:hanging="720"/>
        <w:rPr>
          <w:rFonts w:ascii="Arial" w:hAnsi="Arial" w:cs="Arial"/>
          <w:sz w:val="28"/>
          <w:szCs w:val="28"/>
        </w:rPr>
      </w:pPr>
      <w:r w:rsidRPr="0013634D">
        <w:rPr>
          <w:rFonts w:ascii="Arial" w:hAnsi="Arial" w:cs="Arial"/>
          <w:sz w:val="28"/>
          <w:szCs w:val="28"/>
        </w:rPr>
        <w:t xml:space="preserve">Camus, Albert 2013, </w:t>
      </w:r>
      <w:r w:rsidRPr="0013634D">
        <w:rPr>
          <w:rFonts w:ascii="Arial" w:hAnsi="Arial" w:cs="Arial"/>
          <w:i/>
          <w:sz w:val="28"/>
          <w:szCs w:val="28"/>
        </w:rPr>
        <w:t>The Plague</w:t>
      </w:r>
      <w:r w:rsidRPr="0013634D">
        <w:rPr>
          <w:rFonts w:ascii="Arial" w:hAnsi="Arial" w:cs="Arial"/>
          <w:sz w:val="28"/>
          <w:szCs w:val="28"/>
        </w:rPr>
        <w:t xml:space="preserve">, trans. Robin Buss, afterword by Tony </w:t>
      </w:r>
      <w:proofErr w:type="spellStart"/>
      <w:r w:rsidRPr="0013634D">
        <w:rPr>
          <w:rFonts w:ascii="Arial" w:hAnsi="Arial" w:cs="Arial"/>
          <w:sz w:val="28"/>
          <w:szCs w:val="28"/>
        </w:rPr>
        <w:t>Judt</w:t>
      </w:r>
      <w:proofErr w:type="spellEnd"/>
      <w:r w:rsidRPr="0013634D">
        <w:rPr>
          <w:rFonts w:ascii="Arial" w:hAnsi="Arial" w:cs="Arial"/>
          <w:sz w:val="28"/>
          <w:szCs w:val="28"/>
        </w:rPr>
        <w:t>, London: Penguin.</w:t>
      </w:r>
    </w:p>
    <w:p w:rsidR="00646FCA" w:rsidRPr="0013634D" w:rsidRDefault="00646FCA" w:rsidP="00646FCA">
      <w:pPr>
        <w:spacing w:line="480" w:lineRule="auto"/>
        <w:ind w:left="720" w:hanging="720"/>
        <w:rPr>
          <w:rFonts w:ascii="Arial" w:hAnsi="Arial" w:cs="Arial"/>
          <w:sz w:val="28"/>
          <w:szCs w:val="28"/>
        </w:rPr>
      </w:pPr>
      <w:r w:rsidRPr="0013634D">
        <w:rPr>
          <w:rFonts w:ascii="Arial" w:hAnsi="Arial" w:cs="Arial"/>
          <w:sz w:val="28"/>
          <w:szCs w:val="28"/>
        </w:rPr>
        <w:lastRenderedPageBreak/>
        <w:t xml:space="preserve">Carey, John 1992, </w:t>
      </w:r>
      <w:r w:rsidRPr="0013634D">
        <w:rPr>
          <w:rFonts w:ascii="Arial" w:hAnsi="Arial" w:cs="Arial"/>
          <w:i/>
          <w:sz w:val="28"/>
          <w:szCs w:val="28"/>
        </w:rPr>
        <w:t>The Intellectuals and the Masses</w:t>
      </w:r>
      <w:r w:rsidRPr="0013634D">
        <w:rPr>
          <w:rFonts w:ascii="Arial" w:hAnsi="Arial" w:cs="Arial"/>
          <w:sz w:val="28"/>
          <w:szCs w:val="28"/>
        </w:rPr>
        <w:t>, London: Faber and Faber.</w:t>
      </w:r>
    </w:p>
    <w:p w:rsidR="00E80A39" w:rsidRPr="0013634D" w:rsidRDefault="00E80A39" w:rsidP="00646FCA">
      <w:pPr>
        <w:spacing w:line="480" w:lineRule="auto"/>
        <w:ind w:left="720" w:hanging="720"/>
        <w:rPr>
          <w:rFonts w:ascii="Arial" w:hAnsi="Arial" w:cs="Arial"/>
          <w:sz w:val="28"/>
          <w:szCs w:val="28"/>
        </w:rPr>
      </w:pPr>
      <w:r w:rsidRPr="0013634D">
        <w:rPr>
          <w:rFonts w:ascii="Arial" w:hAnsi="Arial" w:cs="Arial"/>
          <w:sz w:val="28"/>
          <w:szCs w:val="28"/>
        </w:rPr>
        <w:t xml:space="preserve">Clark, T. J. 1998, </w:t>
      </w:r>
      <w:r w:rsidRPr="0013634D">
        <w:rPr>
          <w:rFonts w:ascii="Arial" w:hAnsi="Arial" w:cs="Arial"/>
          <w:i/>
          <w:sz w:val="28"/>
          <w:szCs w:val="28"/>
        </w:rPr>
        <w:t>Farewell to an Idea</w:t>
      </w:r>
      <w:r w:rsidRPr="0013634D">
        <w:rPr>
          <w:rFonts w:ascii="Arial" w:hAnsi="Arial" w:cs="Arial"/>
          <w:sz w:val="28"/>
          <w:szCs w:val="28"/>
        </w:rPr>
        <w:t>, New Haven: Yale University Press.</w:t>
      </w:r>
    </w:p>
    <w:p w:rsidR="00E80A39" w:rsidRPr="0013634D" w:rsidRDefault="00E80A39" w:rsidP="00646FCA">
      <w:pPr>
        <w:spacing w:line="480" w:lineRule="auto"/>
        <w:ind w:left="720" w:hanging="720"/>
        <w:rPr>
          <w:rFonts w:ascii="Arial" w:hAnsi="Arial" w:cs="Arial"/>
          <w:sz w:val="28"/>
          <w:szCs w:val="28"/>
        </w:rPr>
      </w:pPr>
      <w:r w:rsidRPr="0013634D">
        <w:rPr>
          <w:rFonts w:ascii="Arial" w:hAnsi="Arial" w:cs="Arial"/>
          <w:sz w:val="28"/>
          <w:szCs w:val="28"/>
        </w:rPr>
        <w:t xml:space="preserve">Clark, T. J. 2018, </w:t>
      </w:r>
      <w:r w:rsidRPr="0013634D">
        <w:rPr>
          <w:rFonts w:ascii="Arial" w:hAnsi="Arial" w:cs="Arial"/>
          <w:i/>
          <w:sz w:val="28"/>
          <w:szCs w:val="28"/>
        </w:rPr>
        <w:t>Heaven on Earth: Painting and the Life to Come</w:t>
      </w:r>
      <w:r w:rsidRPr="0013634D">
        <w:rPr>
          <w:rFonts w:ascii="Arial" w:hAnsi="Arial" w:cs="Arial"/>
          <w:sz w:val="28"/>
          <w:szCs w:val="28"/>
        </w:rPr>
        <w:t>, London: Thames &amp; Hudson.</w:t>
      </w:r>
    </w:p>
    <w:p w:rsidR="00AE5FE9" w:rsidRPr="0013634D" w:rsidRDefault="00AE5FE9" w:rsidP="00646FCA">
      <w:pPr>
        <w:spacing w:line="480" w:lineRule="auto"/>
        <w:ind w:left="720" w:hanging="720"/>
        <w:rPr>
          <w:rFonts w:ascii="Arial" w:hAnsi="Arial" w:cs="Arial"/>
          <w:sz w:val="28"/>
          <w:szCs w:val="28"/>
        </w:rPr>
      </w:pPr>
      <w:r w:rsidRPr="0013634D">
        <w:rPr>
          <w:rFonts w:ascii="Arial" w:hAnsi="Arial" w:cs="Arial"/>
          <w:sz w:val="28"/>
          <w:szCs w:val="28"/>
        </w:rPr>
        <w:t xml:space="preserve">Deleuze, Gilles 1989, </w:t>
      </w:r>
      <w:r w:rsidRPr="0013634D">
        <w:rPr>
          <w:rFonts w:ascii="Arial" w:hAnsi="Arial" w:cs="Arial"/>
          <w:i/>
          <w:sz w:val="28"/>
          <w:szCs w:val="28"/>
        </w:rPr>
        <w:t>Cinema 2: The Time-Image</w:t>
      </w:r>
      <w:r w:rsidRPr="0013634D">
        <w:rPr>
          <w:rFonts w:ascii="Arial" w:hAnsi="Arial" w:cs="Arial"/>
          <w:sz w:val="28"/>
          <w:szCs w:val="28"/>
        </w:rPr>
        <w:t>, London: The Athlone Press.</w:t>
      </w:r>
    </w:p>
    <w:p w:rsidR="00963A15" w:rsidRPr="0013634D" w:rsidRDefault="00963A15" w:rsidP="00646FCA">
      <w:pPr>
        <w:spacing w:line="480" w:lineRule="auto"/>
        <w:ind w:left="720" w:hanging="720"/>
        <w:rPr>
          <w:rFonts w:ascii="Arial" w:hAnsi="Arial" w:cs="Arial"/>
          <w:sz w:val="28"/>
          <w:szCs w:val="28"/>
        </w:rPr>
      </w:pPr>
      <w:r w:rsidRPr="0013634D">
        <w:rPr>
          <w:rFonts w:ascii="Arial" w:hAnsi="Arial" w:cs="Arial"/>
          <w:sz w:val="28"/>
          <w:szCs w:val="28"/>
        </w:rPr>
        <w:t xml:space="preserve">Deleuze, Gilles 1993, </w:t>
      </w:r>
      <w:r w:rsidRPr="0013634D">
        <w:rPr>
          <w:rFonts w:ascii="Arial" w:hAnsi="Arial" w:cs="Arial"/>
          <w:i/>
          <w:sz w:val="28"/>
          <w:szCs w:val="28"/>
        </w:rPr>
        <w:t>Essays Critical and Clinical</w:t>
      </w:r>
      <w:r w:rsidRPr="0013634D">
        <w:rPr>
          <w:rFonts w:ascii="Arial" w:hAnsi="Arial" w:cs="Arial"/>
          <w:sz w:val="28"/>
          <w:szCs w:val="28"/>
        </w:rPr>
        <w:t>, London: Verso.</w:t>
      </w:r>
    </w:p>
    <w:p w:rsidR="00AE5FE9" w:rsidRPr="0013634D" w:rsidRDefault="00AE5FE9" w:rsidP="00646FCA">
      <w:pPr>
        <w:spacing w:line="480" w:lineRule="auto"/>
        <w:ind w:left="720" w:hanging="720"/>
        <w:rPr>
          <w:rFonts w:ascii="Arial" w:hAnsi="Arial" w:cs="Arial"/>
          <w:sz w:val="28"/>
          <w:szCs w:val="28"/>
        </w:rPr>
      </w:pPr>
      <w:r w:rsidRPr="0013634D">
        <w:rPr>
          <w:rFonts w:ascii="Arial" w:hAnsi="Arial" w:cs="Arial"/>
          <w:sz w:val="28"/>
          <w:szCs w:val="28"/>
        </w:rPr>
        <w:t xml:space="preserve">Deleuze, Gilles and Félix </w:t>
      </w:r>
      <w:proofErr w:type="spellStart"/>
      <w:r w:rsidRPr="0013634D">
        <w:rPr>
          <w:rFonts w:ascii="Arial" w:hAnsi="Arial" w:cs="Arial"/>
          <w:sz w:val="28"/>
          <w:szCs w:val="28"/>
        </w:rPr>
        <w:t>Guattari</w:t>
      </w:r>
      <w:proofErr w:type="spellEnd"/>
      <w:r w:rsidRPr="0013634D">
        <w:rPr>
          <w:rFonts w:ascii="Arial" w:hAnsi="Arial" w:cs="Arial"/>
          <w:sz w:val="28"/>
          <w:szCs w:val="28"/>
        </w:rPr>
        <w:t xml:space="preserve"> 1986, </w:t>
      </w:r>
      <w:r w:rsidRPr="0013634D">
        <w:rPr>
          <w:rFonts w:ascii="Arial" w:hAnsi="Arial" w:cs="Arial"/>
          <w:i/>
          <w:iCs/>
          <w:sz w:val="28"/>
          <w:szCs w:val="28"/>
        </w:rPr>
        <w:t>Kafka: Towards a Minor Literature</w:t>
      </w:r>
      <w:r w:rsidRPr="0013634D">
        <w:rPr>
          <w:rFonts w:ascii="Arial" w:hAnsi="Arial" w:cs="Arial"/>
          <w:sz w:val="28"/>
          <w:szCs w:val="28"/>
        </w:rPr>
        <w:t xml:space="preserve">, trans. Dana </w:t>
      </w:r>
      <w:proofErr w:type="spellStart"/>
      <w:r w:rsidRPr="0013634D">
        <w:rPr>
          <w:rFonts w:ascii="Arial" w:hAnsi="Arial" w:cs="Arial"/>
          <w:sz w:val="28"/>
          <w:szCs w:val="28"/>
        </w:rPr>
        <w:t>Polan</w:t>
      </w:r>
      <w:proofErr w:type="spellEnd"/>
      <w:r w:rsidR="00DF627E" w:rsidRPr="0013634D">
        <w:rPr>
          <w:rFonts w:ascii="Arial" w:hAnsi="Arial" w:cs="Arial"/>
          <w:sz w:val="28"/>
          <w:szCs w:val="28"/>
        </w:rPr>
        <w:t>,</w:t>
      </w:r>
      <w:r w:rsidRPr="0013634D">
        <w:rPr>
          <w:rFonts w:ascii="Arial" w:hAnsi="Arial" w:cs="Arial"/>
          <w:sz w:val="28"/>
          <w:szCs w:val="28"/>
        </w:rPr>
        <w:t xml:space="preserve"> Minneapolis</w:t>
      </w:r>
      <w:r w:rsidR="00DF627E" w:rsidRPr="0013634D">
        <w:rPr>
          <w:rFonts w:ascii="Arial" w:hAnsi="Arial" w:cs="Arial"/>
          <w:sz w:val="28"/>
          <w:szCs w:val="28"/>
        </w:rPr>
        <w:t>,</w:t>
      </w:r>
      <w:r w:rsidR="00875262" w:rsidRPr="0013634D">
        <w:rPr>
          <w:rFonts w:ascii="Arial" w:hAnsi="Arial" w:cs="Arial"/>
          <w:sz w:val="28"/>
          <w:szCs w:val="28"/>
        </w:rPr>
        <w:t xml:space="preserve"> MN</w:t>
      </w:r>
      <w:r w:rsidRPr="0013634D">
        <w:rPr>
          <w:rFonts w:ascii="Arial" w:hAnsi="Arial" w:cs="Arial"/>
          <w:sz w:val="28"/>
          <w:szCs w:val="28"/>
        </w:rPr>
        <w:t>: University of Minnesota Press.</w:t>
      </w:r>
    </w:p>
    <w:p w:rsidR="00953528" w:rsidRPr="0013634D" w:rsidRDefault="00953528" w:rsidP="00646FCA">
      <w:pPr>
        <w:spacing w:line="480" w:lineRule="auto"/>
        <w:ind w:left="720" w:hanging="720"/>
        <w:rPr>
          <w:rFonts w:ascii="Arial" w:hAnsi="Arial" w:cs="Arial"/>
          <w:sz w:val="28"/>
          <w:szCs w:val="28"/>
        </w:rPr>
      </w:pPr>
      <w:proofErr w:type="spellStart"/>
      <w:r w:rsidRPr="0013634D">
        <w:rPr>
          <w:rFonts w:ascii="Arial" w:hAnsi="Arial" w:cs="Arial"/>
          <w:sz w:val="28"/>
          <w:szCs w:val="28"/>
        </w:rPr>
        <w:t>Deutscher</w:t>
      </w:r>
      <w:proofErr w:type="spellEnd"/>
      <w:r w:rsidRPr="0013634D">
        <w:rPr>
          <w:rFonts w:ascii="Arial" w:hAnsi="Arial" w:cs="Arial"/>
          <w:sz w:val="28"/>
          <w:szCs w:val="28"/>
        </w:rPr>
        <w:t>, Isaac 1955, ‘</w:t>
      </w:r>
      <w:r w:rsidR="00C55BB9" w:rsidRPr="0013634D">
        <w:rPr>
          <w:rFonts w:ascii="Arial" w:hAnsi="Arial" w:cs="Arial"/>
          <w:i/>
          <w:sz w:val="28"/>
          <w:szCs w:val="28"/>
        </w:rPr>
        <w:t>1984</w:t>
      </w:r>
      <w:r w:rsidR="00C55BB9" w:rsidRPr="0013634D">
        <w:rPr>
          <w:rFonts w:ascii="Arial" w:hAnsi="Arial" w:cs="Arial"/>
          <w:sz w:val="28"/>
          <w:szCs w:val="28"/>
        </w:rPr>
        <w:t xml:space="preserve"> – </w:t>
      </w:r>
      <w:r w:rsidRPr="0013634D">
        <w:rPr>
          <w:rFonts w:ascii="Arial" w:hAnsi="Arial" w:cs="Arial"/>
          <w:sz w:val="28"/>
          <w:szCs w:val="28"/>
        </w:rPr>
        <w:t xml:space="preserve">The Mysticism of Cruelty’, </w:t>
      </w:r>
      <w:r w:rsidR="00C55BB9" w:rsidRPr="0013634D">
        <w:rPr>
          <w:rFonts w:ascii="Arial" w:hAnsi="Arial" w:cs="Arial"/>
          <w:sz w:val="28"/>
          <w:szCs w:val="28"/>
        </w:rPr>
        <w:t xml:space="preserve">Marxist Internet Archive: </w:t>
      </w:r>
      <w:hyperlink r:id="rId9" w:history="1">
        <w:r w:rsidR="00C55BB9" w:rsidRPr="0013634D">
          <w:rPr>
            <w:rStyle w:val="Hyperlink"/>
            <w:rFonts w:ascii="Arial" w:hAnsi="Arial" w:cs="Arial"/>
            <w:sz w:val="28"/>
            <w:szCs w:val="28"/>
          </w:rPr>
          <w:t>https://www.marxists.org/archive/deutscher/1955/1984.htm</w:t>
        </w:r>
      </w:hyperlink>
    </w:p>
    <w:p w:rsidR="00963A15" w:rsidRPr="0013634D" w:rsidRDefault="00963A15" w:rsidP="00646FCA">
      <w:pPr>
        <w:spacing w:line="480" w:lineRule="auto"/>
        <w:ind w:left="720" w:hanging="720"/>
        <w:rPr>
          <w:rFonts w:ascii="Arial" w:hAnsi="Arial" w:cs="Arial"/>
          <w:sz w:val="28"/>
          <w:szCs w:val="28"/>
        </w:rPr>
      </w:pPr>
      <w:r w:rsidRPr="0013634D">
        <w:rPr>
          <w:rFonts w:ascii="Arial" w:hAnsi="Arial" w:cs="Arial"/>
          <w:sz w:val="28"/>
          <w:szCs w:val="28"/>
        </w:rPr>
        <w:t xml:space="preserve">Dickens, Charles </w:t>
      </w:r>
      <w:r w:rsidR="00DF627E" w:rsidRPr="0013634D">
        <w:rPr>
          <w:rFonts w:ascii="Arial" w:hAnsi="Arial" w:cs="Arial"/>
          <w:sz w:val="28"/>
          <w:szCs w:val="28"/>
        </w:rPr>
        <w:t>1997</w:t>
      </w:r>
      <w:r w:rsidR="006E16B0" w:rsidRPr="0013634D">
        <w:rPr>
          <w:rFonts w:ascii="Arial" w:hAnsi="Arial" w:cs="Arial"/>
          <w:sz w:val="28"/>
          <w:szCs w:val="28"/>
        </w:rPr>
        <w:t xml:space="preserve">, </w:t>
      </w:r>
      <w:r w:rsidR="006E16B0" w:rsidRPr="0013634D">
        <w:rPr>
          <w:rFonts w:ascii="Arial" w:hAnsi="Arial" w:cs="Arial"/>
          <w:i/>
          <w:sz w:val="28"/>
          <w:szCs w:val="28"/>
        </w:rPr>
        <w:t>Our Mutual Friend</w:t>
      </w:r>
      <w:r w:rsidR="006E16B0" w:rsidRPr="0013634D">
        <w:rPr>
          <w:rFonts w:ascii="Arial" w:hAnsi="Arial" w:cs="Arial"/>
          <w:sz w:val="28"/>
          <w:szCs w:val="28"/>
        </w:rPr>
        <w:t xml:space="preserve">, </w:t>
      </w:r>
      <w:r w:rsidR="00DF627E" w:rsidRPr="0013634D">
        <w:rPr>
          <w:rFonts w:ascii="Arial" w:hAnsi="Arial" w:cs="Arial"/>
          <w:sz w:val="28"/>
          <w:szCs w:val="28"/>
        </w:rPr>
        <w:t>London</w:t>
      </w:r>
      <w:r w:rsidR="006E16B0" w:rsidRPr="0013634D">
        <w:rPr>
          <w:rFonts w:ascii="Arial" w:hAnsi="Arial" w:cs="Arial"/>
          <w:sz w:val="28"/>
          <w:szCs w:val="28"/>
        </w:rPr>
        <w:t>:</w:t>
      </w:r>
      <w:r w:rsidR="00DF627E" w:rsidRPr="0013634D">
        <w:rPr>
          <w:rFonts w:ascii="Arial" w:hAnsi="Arial" w:cs="Arial"/>
          <w:sz w:val="28"/>
          <w:szCs w:val="28"/>
        </w:rPr>
        <w:t xml:space="preserve"> Penguin.</w:t>
      </w:r>
    </w:p>
    <w:p w:rsidR="00605FE4" w:rsidRPr="0013634D" w:rsidRDefault="00605FE4" w:rsidP="00646FCA">
      <w:pPr>
        <w:spacing w:line="480" w:lineRule="auto"/>
        <w:ind w:left="720" w:hanging="720"/>
        <w:rPr>
          <w:rFonts w:ascii="Arial" w:hAnsi="Arial" w:cs="Arial"/>
          <w:sz w:val="28"/>
          <w:szCs w:val="28"/>
        </w:rPr>
      </w:pPr>
      <w:r w:rsidRPr="0013634D">
        <w:rPr>
          <w:rFonts w:ascii="Arial" w:hAnsi="Arial" w:cs="Arial"/>
          <w:sz w:val="28"/>
          <w:szCs w:val="28"/>
        </w:rPr>
        <w:t>Eagleton, Terry 2009</w:t>
      </w:r>
      <w:r w:rsidR="00E33A60" w:rsidRPr="0013634D">
        <w:rPr>
          <w:rFonts w:ascii="Arial" w:hAnsi="Arial" w:cs="Arial"/>
          <w:sz w:val="28"/>
          <w:szCs w:val="28"/>
        </w:rPr>
        <w:t xml:space="preserve">, </w:t>
      </w:r>
      <w:r w:rsidR="00E33A60" w:rsidRPr="0013634D">
        <w:rPr>
          <w:rFonts w:ascii="Arial" w:hAnsi="Arial" w:cs="Arial"/>
          <w:i/>
          <w:sz w:val="28"/>
          <w:szCs w:val="28"/>
        </w:rPr>
        <w:t>Walter Benjamin, or Towards a Revolutionary Criticism</w:t>
      </w:r>
      <w:r w:rsidR="00E33A60" w:rsidRPr="0013634D">
        <w:rPr>
          <w:rFonts w:ascii="Arial" w:hAnsi="Arial" w:cs="Arial"/>
          <w:sz w:val="28"/>
          <w:szCs w:val="28"/>
        </w:rPr>
        <w:t>, London: Verso.</w:t>
      </w:r>
    </w:p>
    <w:p w:rsidR="00080F8B" w:rsidRPr="0013634D" w:rsidRDefault="00080F8B" w:rsidP="00646FCA">
      <w:pPr>
        <w:spacing w:line="480" w:lineRule="auto"/>
        <w:ind w:left="720" w:hanging="720"/>
        <w:rPr>
          <w:rFonts w:ascii="Arial" w:hAnsi="Arial" w:cs="Arial"/>
          <w:sz w:val="28"/>
          <w:szCs w:val="28"/>
        </w:rPr>
      </w:pPr>
      <w:r w:rsidRPr="0013634D">
        <w:rPr>
          <w:rFonts w:ascii="Arial" w:hAnsi="Arial" w:cs="Arial"/>
          <w:sz w:val="28"/>
          <w:szCs w:val="28"/>
        </w:rPr>
        <w:lastRenderedPageBreak/>
        <w:t xml:space="preserve">Foucault, Michel 1995, </w:t>
      </w:r>
      <w:r w:rsidRPr="0013634D">
        <w:rPr>
          <w:rFonts w:ascii="Arial" w:hAnsi="Arial" w:cs="Arial"/>
          <w:i/>
          <w:sz w:val="28"/>
          <w:szCs w:val="28"/>
        </w:rPr>
        <w:t>Discipline and Punish: The Birth of the Prison</w:t>
      </w:r>
      <w:r w:rsidRPr="0013634D">
        <w:rPr>
          <w:rFonts w:ascii="Arial" w:hAnsi="Arial" w:cs="Arial"/>
          <w:sz w:val="28"/>
          <w:szCs w:val="28"/>
        </w:rPr>
        <w:t>, trans. Alan Sheridan, New York: Vintage.</w:t>
      </w:r>
    </w:p>
    <w:p w:rsidR="00E33A60" w:rsidRPr="0013634D" w:rsidRDefault="00E33A60" w:rsidP="00646FCA">
      <w:pPr>
        <w:spacing w:line="480" w:lineRule="auto"/>
        <w:ind w:left="720" w:hanging="720"/>
        <w:rPr>
          <w:rFonts w:ascii="Arial" w:hAnsi="Arial" w:cs="Arial"/>
          <w:sz w:val="28"/>
          <w:szCs w:val="28"/>
        </w:rPr>
      </w:pPr>
      <w:r w:rsidRPr="0013634D">
        <w:rPr>
          <w:rFonts w:ascii="Arial" w:hAnsi="Arial" w:cs="Arial"/>
          <w:sz w:val="28"/>
          <w:szCs w:val="28"/>
        </w:rPr>
        <w:t xml:space="preserve">Foucault, Michel </w:t>
      </w:r>
      <w:r w:rsidR="00E91326" w:rsidRPr="0013634D">
        <w:rPr>
          <w:rFonts w:ascii="Arial" w:hAnsi="Arial" w:cs="Arial"/>
          <w:sz w:val="28"/>
          <w:szCs w:val="28"/>
        </w:rPr>
        <w:t xml:space="preserve">2001, </w:t>
      </w:r>
      <w:r w:rsidR="00E91326" w:rsidRPr="0013634D">
        <w:rPr>
          <w:rFonts w:ascii="Arial" w:hAnsi="Arial" w:cs="Arial"/>
          <w:i/>
          <w:sz w:val="28"/>
          <w:szCs w:val="28"/>
        </w:rPr>
        <w:t>Madness and Civilization</w:t>
      </w:r>
      <w:r w:rsidR="00E91326" w:rsidRPr="0013634D">
        <w:rPr>
          <w:rFonts w:ascii="Arial" w:hAnsi="Arial" w:cs="Arial"/>
          <w:sz w:val="28"/>
          <w:szCs w:val="28"/>
        </w:rPr>
        <w:t>, London: Routledge.</w:t>
      </w:r>
    </w:p>
    <w:p w:rsidR="00C1682B" w:rsidRDefault="00C1682B" w:rsidP="00646FCA">
      <w:pPr>
        <w:spacing w:line="480" w:lineRule="auto"/>
        <w:ind w:left="720" w:hanging="720"/>
        <w:rPr>
          <w:rFonts w:ascii="Arial" w:hAnsi="Arial" w:cs="Arial"/>
          <w:sz w:val="28"/>
          <w:szCs w:val="28"/>
        </w:rPr>
      </w:pPr>
      <w:r w:rsidRPr="0013634D">
        <w:rPr>
          <w:rFonts w:ascii="Arial" w:hAnsi="Arial" w:cs="Arial"/>
          <w:sz w:val="28"/>
          <w:szCs w:val="28"/>
        </w:rPr>
        <w:t xml:space="preserve">Foucault, Michel 2003, </w:t>
      </w:r>
      <w:r w:rsidRPr="0013634D">
        <w:rPr>
          <w:rFonts w:ascii="Arial" w:hAnsi="Arial" w:cs="Arial"/>
          <w:i/>
          <w:sz w:val="28"/>
          <w:szCs w:val="28"/>
        </w:rPr>
        <w:t>Abnormal</w:t>
      </w:r>
      <w:r w:rsidRPr="0013634D">
        <w:rPr>
          <w:rFonts w:ascii="Arial" w:hAnsi="Arial" w:cs="Arial"/>
          <w:sz w:val="28"/>
          <w:szCs w:val="28"/>
        </w:rPr>
        <w:t>, trans. Graham Burchell, London: Verso.</w:t>
      </w:r>
    </w:p>
    <w:p w:rsidR="0057250F" w:rsidRPr="0013634D" w:rsidRDefault="0057250F" w:rsidP="00646FCA">
      <w:pPr>
        <w:spacing w:line="480" w:lineRule="auto"/>
        <w:ind w:left="720" w:hanging="720"/>
        <w:rPr>
          <w:rFonts w:ascii="Arial" w:hAnsi="Arial" w:cs="Arial"/>
          <w:sz w:val="28"/>
          <w:szCs w:val="28"/>
        </w:rPr>
      </w:pPr>
      <w:r>
        <w:rPr>
          <w:rFonts w:ascii="Arial" w:hAnsi="Arial" w:cs="Arial"/>
          <w:sz w:val="28"/>
          <w:szCs w:val="28"/>
        </w:rPr>
        <w:t xml:space="preserve">Ginzburg, Carlo 1980, </w:t>
      </w:r>
      <w:r w:rsidRPr="0057250F">
        <w:rPr>
          <w:rFonts w:ascii="Arial" w:hAnsi="Arial" w:cs="Arial"/>
          <w:i/>
          <w:sz w:val="28"/>
          <w:szCs w:val="28"/>
        </w:rPr>
        <w:t>The Cheese and the Worms: The Cosmos of a Sixteenth-Century Miller</w:t>
      </w:r>
      <w:r>
        <w:rPr>
          <w:rFonts w:ascii="Arial" w:hAnsi="Arial" w:cs="Arial"/>
          <w:sz w:val="28"/>
          <w:szCs w:val="28"/>
        </w:rPr>
        <w:t>, trans. John and Anne Tedeschi, London: Routledge &amp; Kegan Paul.</w:t>
      </w:r>
    </w:p>
    <w:p w:rsidR="00875262" w:rsidRPr="0013634D" w:rsidRDefault="00875262" w:rsidP="00646FCA">
      <w:pPr>
        <w:spacing w:line="480" w:lineRule="auto"/>
        <w:ind w:left="720" w:hanging="720"/>
        <w:rPr>
          <w:rFonts w:ascii="Arial" w:hAnsi="Arial" w:cs="Arial"/>
          <w:sz w:val="28"/>
          <w:szCs w:val="28"/>
        </w:rPr>
      </w:pPr>
      <w:r w:rsidRPr="0013634D">
        <w:rPr>
          <w:rFonts w:ascii="Arial" w:hAnsi="Arial" w:cs="Arial"/>
          <w:sz w:val="28"/>
          <w:szCs w:val="28"/>
        </w:rPr>
        <w:t xml:space="preserve">Hardt, Michael, and Antonio Negri 2000, </w:t>
      </w:r>
      <w:r w:rsidRPr="0013634D">
        <w:rPr>
          <w:rFonts w:ascii="Arial" w:hAnsi="Arial" w:cs="Arial"/>
          <w:i/>
          <w:sz w:val="28"/>
          <w:szCs w:val="28"/>
        </w:rPr>
        <w:t>Empire</w:t>
      </w:r>
      <w:r w:rsidRPr="0013634D">
        <w:rPr>
          <w:rFonts w:ascii="Arial" w:hAnsi="Arial" w:cs="Arial"/>
          <w:sz w:val="28"/>
          <w:szCs w:val="28"/>
        </w:rPr>
        <w:t>, Cambridge, MA: Harvard University Press.</w:t>
      </w:r>
    </w:p>
    <w:p w:rsidR="00402D63" w:rsidRPr="0013634D" w:rsidRDefault="00402D63" w:rsidP="00646FCA">
      <w:pPr>
        <w:spacing w:line="480" w:lineRule="auto"/>
        <w:ind w:left="720" w:hanging="720"/>
        <w:rPr>
          <w:rFonts w:ascii="Arial" w:hAnsi="Arial" w:cs="Arial"/>
          <w:sz w:val="28"/>
          <w:szCs w:val="28"/>
        </w:rPr>
      </w:pPr>
      <w:r w:rsidRPr="0013634D">
        <w:rPr>
          <w:rFonts w:ascii="Arial" w:hAnsi="Arial" w:cs="Arial"/>
          <w:sz w:val="28"/>
          <w:szCs w:val="28"/>
        </w:rPr>
        <w:t xml:space="preserve">Jameson, Fredric 1994, </w:t>
      </w:r>
      <w:r w:rsidRPr="0013634D">
        <w:rPr>
          <w:rFonts w:ascii="Arial" w:hAnsi="Arial" w:cs="Arial"/>
          <w:i/>
          <w:sz w:val="28"/>
          <w:szCs w:val="28"/>
        </w:rPr>
        <w:t>The Seeds of Time</w:t>
      </w:r>
      <w:r w:rsidRPr="0013634D">
        <w:rPr>
          <w:rFonts w:ascii="Arial" w:hAnsi="Arial" w:cs="Arial"/>
          <w:sz w:val="28"/>
          <w:szCs w:val="28"/>
        </w:rPr>
        <w:t>, New York: Columbia University Press.</w:t>
      </w:r>
    </w:p>
    <w:p w:rsidR="00AE5FE9" w:rsidRPr="0013634D" w:rsidRDefault="00AE5FE9" w:rsidP="00646FCA">
      <w:pPr>
        <w:spacing w:line="480" w:lineRule="auto"/>
        <w:ind w:left="720" w:hanging="720"/>
        <w:rPr>
          <w:rFonts w:ascii="Arial" w:hAnsi="Arial" w:cs="Arial"/>
          <w:sz w:val="28"/>
          <w:szCs w:val="28"/>
        </w:rPr>
      </w:pPr>
      <w:r w:rsidRPr="0013634D">
        <w:rPr>
          <w:rFonts w:ascii="Arial" w:hAnsi="Arial" w:cs="Arial"/>
          <w:sz w:val="28"/>
          <w:szCs w:val="28"/>
        </w:rPr>
        <w:t xml:space="preserve">Jameson, Fredric 2000, </w:t>
      </w:r>
      <w:r w:rsidRPr="0013634D">
        <w:rPr>
          <w:rFonts w:ascii="Arial" w:hAnsi="Arial" w:cs="Arial"/>
          <w:i/>
          <w:sz w:val="28"/>
          <w:szCs w:val="28"/>
        </w:rPr>
        <w:t>Brecht and Method</w:t>
      </w:r>
      <w:r w:rsidRPr="0013634D">
        <w:rPr>
          <w:rFonts w:ascii="Arial" w:hAnsi="Arial" w:cs="Arial"/>
          <w:sz w:val="28"/>
          <w:szCs w:val="28"/>
        </w:rPr>
        <w:t>, London: Verso.</w:t>
      </w:r>
    </w:p>
    <w:p w:rsidR="00230A9F" w:rsidRPr="0013634D" w:rsidRDefault="00230A9F" w:rsidP="00646FCA">
      <w:pPr>
        <w:spacing w:line="480" w:lineRule="auto"/>
        <w:ind w:left="720" w:hanging="720"/>
        <w:rPr>
          <w:rFonts w:ascii="Arial" w:hAnsi="Arial" w:cs="Arial"/>
          <w:sz w:val="28"/>
          <w:szCs w:val="28"/>
        </w:rPr>
      </w:pPr>
      <w:r w:rsidRPr="0013634D">
        <w:rPr>
          <w:rFonts w:ascii="Arial" w:hAnsi="Arial" w:cs="Arial"/>
          <w:sz w:val="28"/>
          <w:szCs w:val="28"/>
        </w:rPr>
        <w:t xml:space="preserve">Jameson, Fredric 2002, </w:t>
      </w:r>
      <w:r w:rsidRPr="0013634D">
        <w:rPr>
          <w:rFonts w:ascii="Arial" w:hAnsi="Arial" w:cs="Arial"/>
          <w:i/>
          <w:sz w:val="28"/>
          <w:szCs w:val="28"/>
        </w:rPr>
        <w:t>The Political Unconscious: Narrative as a Socially Symbolic Act</w:t>
      </w:r>
      <w:r w:rsidRPr="0013634D">
        <w:rPr>
          <w:rFonts w:ascii="Arial" w:hAnsi="Arial" w:cs="Arial"/>
          <w:sz w:val="28"/>
          <w:szCs w:val="28"/>
        </w:rPr>
        <w:t>, London: Routledge.</w:t>
      </w:r>
    </w:p>
    <w:p w:rsidR="00E46B6D" w:rsidRPr="0013634D" w:rsidRDefault="00E46B6D" w:rsidP="00646FCA">
      <w:pPr>
        <w:spacing w:line="480" w:lineRule="auto"/>
        <w:ind w:left="720" w:hanging="720"/>
        <w:rPr>
          <w:rFonts w:ascii="Arial" w:hAnsi="Arial" w:cs="Arial"/>
          <w:sz w:val="28"/>
          <w:szCs w:val="28"/>
        </w:rPr>
      </w:pPr>
      <w:r w:rsidRPr="0013634D">
        <w:rPr>
          <w:rFonts w:ascii="Arial" w:hAnsi="Arial" w:cs="Arial"/>
          <w:sz w:val="28"/>
          <w:szCs w:val="28"/>
        </w:rPr>
        <w:t xml:space="preserve">Jameson, Frederic 2005, </w:t>
      </w:r>
      <w:r w:rsidRPr="0013634D">
        <w:rPr>
          <w:rFonts w:ascii="Arial" w:hAnsi="Arial" w:cs="Arial"/>
          <w:i/>
          <w:sz w:val="28"/>
          <w:szCs w:val="28"/>
        </w:rPr>
        <w:t>Archaeologies of the Future: The Desire Called Utopia and Other Science Fictions</w:t>
      </w:r>
      <w:r w:rsidRPr="0013634D">
        <w:rPr>
          <w:rFonts w:ascii="Arial" w:hAnsi="Arial" w:cs="Arial"/>
          <w:sz w:val="28"/>
          <w:szCs w:val="28"/>
        </w:rPr>
        <w:t>, London: Verso.</w:t>
      </w:r>
    </w:p>
    <w:p w:rsidR="00187C1E" w:rsidRPr="0013634D" w:rsidRDefault="00187C1E" w:rsidP="00646FCA">
      <w:pPr>
        <w:spacing w:line="480" w:lineRule="auto"/>
        <w:ind w:left="720" w:hanging="720"/>
        <w:rPr>
          <w:rFonts w:ascii="Arial" w:hAnsi="Arial" w:cs="Arial"/>
          <w:sz w:val="28"/>
          <w:szCs w:val="28"/>
        </w:rPr>
      </w:pPr>
      <w:r w:rsidRPr="0013634D">
        <w:rPr>
          <w:rFonts w:ascii="Arial" w:hAnsi="Arial" w:cs="Arial"/>
          <w:sz w:val="28"/>
          <w:szCs w:val="28"/>
        </w:rPr>
        <w:t xml:space="preserve">Jameson, Frederic 2007, </w:t>
      </w:r>
      <w:r w:rsidRPr="0013634D">
        <w:rPr>
          <w:rFonts w:ascii="Arial" w:hAnsi="Arial" w:cs="Arial"/>
          <w:i/>
          <w:sz w:val="28"/>
          <w:szCs w:val="28"/>
        </w:rPr>
        <w:t>The Modernist Papers</w:t>
      </w:r>
      <w:r w:rsidRPr="0013634D">
        <w:rPr>
          <w:rFonts w:ascii="Arial" w:hAnsi="Arial" w:cs="Arial"/>
          <w:sz w:val="28"/>
          <w:szCs w:val="28"/>
        </w:rPr>
        <w:t>, London: Verso.</w:t>
      </w:r>
    </w:p>
    <w:p w:rsidR="002C0344" w:rsidRPr="0013634D" w:rsidRDefault="002C0344" w:rsidP="00646FCA">
      <w:pPr>
        <w:spacing w:line="480" w:lineRule="auto"/>
        <w:ind w:left="720" w:hanging="720"/>
        <w:rPr>
          <w:rFonts w:ascii="Arial" w:hAnsi="Arial" w:cs="Arial"/>
          <w:sz w:val="28"/>
          <w:szCs w:val="28"/>
        </w:rPr>
      </w:pPr>
      <w:r w:rsidRPr="0013634D">
        <w:rPr>
          <w:rFonts w:ascii="Arial" w:hAnsi="Arial" w:cs="Arial"/>
          <w:sz w:val="28"/>
          <w:szCs w:val="28"/>
        </w:rPr>
        <w:lastRenderedPageBreak/>
        <w:t xml:space="preserve">Jameson, Fredric 2008, </w:t>
      </w:r>
      <w:r w:rsidRPr="0013634D">
        <w:rPr>
          <w:rFonts w:ascii="Arial" w:hAnsi="Arial" w:cs="Arial"/>
          <w:i/>
          <w:sz w:val="28"/>
          <w:szCs w:val="28"/>
        </w:rPr>
        <w:t>Fables of Aggression: Wyndham Lewis, the Modernist as Fascist</w:t>
      </w:r>
      <w:r w:rsidRPr="0013634D">
        <w:rPr>
          <w:rFonts w:ascii="Arial" w:hAnsi="Arial" w:cs="Arial"/>
          <w:sz w:val="28"/>
          <w:szCs w:val="28"/>
        </w:rPr>
        <w:t>, London: Verso.</w:t>
      </w:r>
    </w:p>
    <w:p w:rsidR="00187C1E" w:rsidRPr="0013634D" w:rsidRDefault="00187C1E" w:rsidP="00646FCA">
      <w:pPr>
        <w:spacing w:line="480" w:lineRule="auto"/>
        <w:ind w:left="720" w:hanging="720"/>
        <w:rPr>
          <w:rFonts w:ascii="Arial" w:hAnsi="Arial" w:cs="Arial"/>
          <w:sz w:val="28"/>
          <w:szCs w:val="28"/>
        </w:rPr>
      </w:pPr>
      <w:r w:rsidRPr="0013634D">
        <w:rPr>
          <w:rFonts w:ascii="Arial" w:hAnsi="Arial" w:cs="Arial"/>
          <w:sz w:val="28"/>
          <w:szCs w:val="28"/>
        </w:rPr>
        <w:t xml:space="preserve">Jameson, Fredric 2009, </w:t>
      </w:r>
      <w:r w:rsidRPr="0013634D">
        <w:rPr>
          <w:rFonts w:ascii="Arial" w:hAnsi="Arial" w:cs="Arial"/>
          <w:i/>
          <w:sz w:val="28"/>
          <w:szCs w:val="28"/>
        </w:rPr>
        <w:t>Valences of the Dialectic</w:t>
      </w:r>
      <w:r w:rsidRPr="0013634D">
        <w:rPr>
          <w:rFonts w:ascii="Arial" w:hAnsi="Arial" w:cs="Arial"/>
          <w:sz w:val="28"/>
          <w:szCs w:val="28"/>
        </w:rPr>
        <w:t>, London: Verso.</w:t>
      </w:r>
    </w:p>
    <w:p w:rsidR="00E46B6D" w:rsidRPr="0013634D" w:rsidRDefault="00E46B6D" w:rsidP="00646FCA">
      <w:pPr>
        <w:spacing w:line="480" w:lineRule="auto"/>
        <w:ind w:left="720" w:hanging="720"/>
        <w:rPr>
          <w:rFonts w:ascii="Arial" w:hAnsi="Arial" w:cs="Arial"/>
          <w:sz w:val="28"/>
          <w:szCs w:val="28"/>
        </w:rPr>
      </w:pPr>
      <w:r w:rsidRPr="0013634D">
        <w:rPr>
          <w:rFonts w:ascii="Arial" w:hAnsi="Arial" w:cs="Arial"/>
          <w:sz w:val="28"/>
          <w:szCs w:val="28"/>
        </w:rPr>
        <w:t>Jameson, Frederic 2013</w:t>
      </w:r>
      <w:r w:rsidR="00291F16" w:rsidRPr="0013634D">
        <w:rPr>
          <w:rFonts w:ascii="Arial" w:hAnsi="Arial" w:cs="Arial"/>
          <w:sz w:val="28"/>
          <w:szCs w:val="28"/>
        </w:rPr>
        <w:t>a</w:t>
      </w:r>
      <w:r w:rsidRPr="0013634D">
        <w:rPr>
          <w:rFonts w:ascii="Arial" w:hAnsi="Arial" w:cs="Arial"/>
          <w:sz w:val="28"/>
          <w:szCs w:val="28"/>
        </w:rPr>
        <w:t xml:space="preserve">, </w:t>
      </w:r>
      <w:r w:rsidRPr="0013634D">
        <w:rPr>
          <w:rFonts w:ascii="Arial" w:hAnsi="Arial" w:cs="Arial"/>
          <w:i/>
          <w:sz w:val="28"/>
          <w:szCs w:val="28"/>
        </w:rPr>
        <w:t>A Singular Modernity</w:t>
      </w:r>
      <w:r w:rsidRPr="0013634D">
        <w:rPr>
          <w:rFonts w:ascii="Arial" w:hAnsi="Arial" w:cs="Arial"/>
          <w:sz w:val="28"/>
          <w:szCs w:val="28"/>
        </w:rPr>
        <w:t>, London: Verso.</w:t>
      </w:r>
    </w:p>
    <w:p w:rsidR="00291F16" w:rsidRPr="0013634D" w:rsidRDefault="00291F16" w:rsidP="00646FCA">
      <w:pPr>
        <w:spacing w:line="480" w:lineRule="auto"/>
        <w:ind w:left="720" w:hanging="720"/>
        <w:rPr>
          <w:rFonts w:ascii="Arial" w:hAnsi="Arial" w:cs="Arial"/>
          <w:sz w:val="28"/>
          <w:szCs w:val="28"/>
        </w:rPr>
      </w:pPr>
      <w:r w:rsidRPr="0013634D">
        <w:rPr>
          <w:rFonts w:ascii="Arial" w:hAnsi="Arial" w:cs="Arial"/>
          <w:sz w:val="28"/>
          <w:szCs w:val="28"/>
        </w:rPr>
        <w:t xml:space="preserve">Jameson, Frederic 2013b, </w:t>
      </w:r>
      <w:r w:rsidRPr="0013634D">
        <w:rPr>
          <w:rFonts w:ascii="Arial" w:hAnsi="Arial" w:cs="Arial"/>
          <w:i/>
          <w:sz w:val="28"/>
          <w:szCs w:val="28"/>
        </w:rPr>
        <w:t>The Antinomies of Realism</w:t>
      </w:r>
      <w:r w:rsidRPr="0013634D">
        <w:rPr>
          <w:rFonts w:ascii="Arial" w:hAnsi="Arial" w:cs="Arial"/>
          <w:sz w:val="28"/>
          <w:szCs w:val="28"/>
        </w:rPr>
        <w:t>, London: Verso.</w:t>
      </w:r>
    </w:p>
    <w:p w:rsidR="00402D63" w:rsidRPr="0013634D" w:rsidRDefault="00402D63" w:rsidP="00646FCA">
      <w:pPr>
        <w:spacing w:line="480" w:lineRule="auto"/>
        <w:ind w:left="720" w:hanging="720"/>
        <w:rPr>
          <w:rFonts w:ascii="Arial" w:hAnsi="Arial" w:cs="Arial"/>
          <w:sz w:val="28"/>
          <w:szCs w:val="28"/>
        </w:rPr>
      </w:pPr>
      <w:r w:rsidRPr="0013634D">
        <w:rPr>
          <w:rFonts w:ascii="Arial" w:hAnsi="Arial" w:cs="Arial"/>
          <w:sz w:val="28"/>
          <w:szCs w:val="28"/>
        </w:rPr>
        <w:t xml:space="preserve">Jameson, Frederic 2016, </w:t>
      </w:r>
      <w:r w:rsidRPr="0013634D">
        <w:rPr>
          <w:rFonts w:ascii="Arial" w:hAnsi="Arial" w:cs="Arial"/>
          <w:i/>
          <w:sz w:val="28"/>
          <w:szCs w:val="28"/>
        </w:rPr>
        <w:t>Raymond Chandler: The Detections of Totality</w:t>
      </w:r>
      <w:r w:rsidRPr="0013634D">
        <w:rPr>
          <w:rFonts w:ascii="Arial" w:hAnsi="Arial" w:cs="Arial"/>
          <w:sz w:val="28"/>
          <w:szCs w:val="28"/>
        </w:rPr>
        <w:t>, London: Verso.</w:t>
      </w:r>
    </w:p>
    <w:p w:rsidR="00387638" w:rsidRPr="0013634D" w:rsidRDefault="00AE5FE9" w:rsidP="00646FCA">
      <w:pPr>
        <w:spacing w:line="480" w:lineRule="auto"/>
        <w:ind w:left="720" w:hanging="720"/>
        <w:rPr>
          <w:rFonts w:ascii="Arial" w:hAnsi="Arial" w:cs="Arial"/>
          <w:sz w:val="28"/>
          <w:szCs w:val="28"/>
        </w:rPr>
      </w:pPr>
      <w:r w:rsidRPr="0013634D">
        <w:rPr>
          <w:rFonts w:ascii="Arial" w:hAnsi="Arial" w:cs="Arial"/>
          <w:sz w:val="28"/>
          <w:szCs w:val="28"/>
        </w:rPr>
        <w:t xml:space="preserve">Jameson, Frederic 2019, </w:t>
      </w:r>
      <w:r w:rsidRPr="0013634D">
        <w:rPr>
          <w:rFonts w:ascii="Arial" w:hAnsi="Arial" w:cs="Arial"/>
          <w:i/>
          <w:sz w:val="28"/>
          <w:szCs w:val="28"/>
        </w:rPr>
        <w:t>Allegory and Ideology</w:t>
      </w:r>
      <w:r w:rsidRPr="0013634D">
        <w:rPr>
          <w:rFonts w:ascii="Arial" w:hAnsi="Arial" w:cs="Arial"/>
          <w:sz w:val="28"/>
          <w:szCs w:val="28"/>
        </w:rPr>
        <w:t>, London: Verso.</w:t>
      </w:r>
    </w:p>
    <w:p w:rsidR="00DF627E" w:rsidRPr="0013634D" w:rsidRDefault="00DF627E" w:rsidP="00646FCA">
      <w:pPr>
        <w:spacing w:line="480" w:lineRule="auto"/>
        <w:ind w:left="720" w:hanging="720"/>
        <w:rPr>
          <w:rFonts w:ascii="Arial" w:hAnsi="Arial" w:cs="Arial"/>
          <w:sz w:val="28"/>
          <w:szCs w:val="28"/>
        </w:rPr>
      </w:pPr>
      <w:r w:rsidRPr="0013634D">
        <w:rPr>
          <w:rFonts w:ascii="Arial" w:hAnsi="Arial" w:cs="Arial"/>
          <w:sz w:val="28"/>
          <w:szCs w:val="28"/>
        </w:rPr>
        <w:t xml:space="preserve">Lévi-Strauss, Claude 1972, </w:t>
      </w:r>
      <w:r w:rsidRPr="0013634D">
        <w:rPr>
          <w:rFonts w:ascii="Arial" w:hAnsi="Arial" w:cs="Arial"/>
          <w:i/>
          <w:sz w:val="28"/>
          <w:szCs w:val="28"/>
        </w:rPr>
        <w:t>The Savage Mind</w:t>
      </w:r>
      <w:r w:rsidRPr="0013634D">
        <w:rPr>
          <w:rFonts w:ascii="Arial" w:hAnsi="Arial" w:cs="Arial"/>
          <w:sz w:val="28"/>
          <w:szCs w:val="28"/>
        </w:rPr>
        <w:t>, London: Weidenfeld and Nicolson.</w:t>
      </w:r>
    </w:p>
    <w:p w:rsidR="0000535E" w:rsidRPr="0013634D" w:rsidRDefault="0000535E" w:rsidP="00646FCA">
      <w:pPr>
        <w:spacing w:line="480" w:lineRule="auto"/>
        <w:ind w:left="720" w:hanging="720"/>
        <w:rPr>
          <w:rFonts w:ascii="Arial" w:hAnsi="Arial" w:cs="Arial"/>
          <w:sz w:val="28"/>
          <w:szCs w:val="28"/>
        </w:rPr>
      </w:pPr>
      <w:r w:rsidRPr="0013634D">
        <w:rPr>
          <w:rFonts w:ascii="Arial" w:hAnsi="Arial" w:cs="Arial"/>
          <w:sz w:val="28"/>
          <w:szCs w:val="28"/>
        </w:rPr>
        <w:t xml:space="preserve">Marx, Karl </w:t>
      </w:r>
      <w:r w:rsidR="00AB7506" w:rsidRPr="0013634D">
        <w:rPr>
          <w:rFonts w:ascii="Arial" w:hAnsi="Arial" w:cs="Arial"/>
          <w:sz w:val="28"/>
          <w:szCs w:val="28"/>
        </w:rPr>
        <w:t>1973</w:t>
      </w:r>
      <w:r w:rsidRPr="0013634D">
        <w:rPr>
          <w:rFonts w:ascii="Arial" w:hAnsi="Arial" w:cs="Arial"/>
          <w:sz w:val="28"/>
          <w:szCs w:val="28"/>
        </w:rPr>
        <w:t xml:space="preserve">, </w:t>
      </w:r>
      <w:r w:rsidRPr="0013634D">
        <w:rPr>
          <w:rFonts w:ascii="Arial" w:hAnsi="Arial" w:cs="Arial"/>
          <w:i/>
          <w:sz w:val="28"/>
          <w:szCs w:val="28"/>
        </w:rPr>
        <w:t>Surveys from Exile</w:t>
      </w:r>
      <w:r w:rsidRPr="0013634D">
        <w:rPr>
          <w:rFonts w:ascii="Arial" w:hAnsi="Arial" w:cs="Arial"/>
          <w:sz w:val="28"/>
          <w:szCs w:val="28"/>
        </w:rPr>
        <w:t xml:space="preserve">, trans. David </w:t>
      </w:r>
      <w:proofErr w:type="spellStart"/>
      <w:r w:rsidRPr="0013634D">
        <w:rPr>
          <w:rFonts w:ascii="Arial" w:hAnsi="Arial" w:cs="Arial"/>
          <w:sz w:val="28"/>
          <w:szCs w:val="28"/>
        </w:rPr>
        <w:t>Fernbach</w:t>
      </w:r>
      <w:proofErr w:type="spellEnd"/>
      <w:r w:rsidRPr="0013634D">
        <w:rPr>
          <w:rFonts w:ascii="Arial" w:hAnsi="Arial" w:cs="Arial"/>
          <w:sz w:val="28"/>
          <w:szCs w:val="28"/>
        </w:rPr>
        <w:t>, London: Penguin.</w:t>
      </w:r>
    </w:p>
    <w:p w:rsidR="007B7F51" w:rsidRPr="0013634D" w:rsidRDefault="007B7F51" w:rsidP="00646FCA">
      <w:pPr>
        <w:spacing w:line="480" w:lineRule="auto"/>
        <w:ind w:left="720" w:hanging="720"/>
        <w:rPr>
          <w:rFonts w:ascii="Arial" w:hAnsi="Arial" w:cs="Arial"/>
          <w:sz w:val="28"/>
          <w:szCs w:val="28"/>
        </w:rPr>
      </w:pPr>
      <w:proofErr w:type="spellStart"/>
      <w:r w:rsidRPr="0013634D">
        <w:rPr>
          <w:rFonts w:ascii="Arial" w:hAnsi="Arial" w:cs="Arial"/>
          <w:sz w:val="28"/>
          <w:szCs w:val="28"/>
        </w:rPr>
        <w:t>Mieville</w:t>
      </w:r>
      <w:proofErr w:type="spellEnd"/>
      <w:r w:rsidRPr="0013634D">
        <w:rPr>
          <w:rFonts w:ascii="Arial" w:hAnsi="Arial" w:cs="Arial"/>
          <w:sz w:val="28"/>
          <w:szCs w:val="28"/>
        </w:rPr>
        <w:t xml:space="preserve">, China 2005, ‘Introduction’, in H. P. Lovecraft, </w:t>
      </w:r>
      <w:r w:rsidRPr="0013634D">
        <w:rPr>
          <w:rFonts w:ascii="Arial" w:hAnsi="Arial" w:cs="Arial"/>
          <w:i/>
          <w:sz w:val="28"/>
          <w:szCs w:val="28"/>
        </w:rPr>
        <w:t>At the Mountains of Madness</w:t>
      </w:r>
      <w:r w:rsidR="00772E0C" w:rsidRPr="0013634D">
        <w:rPr>
          <w:rFonts w:ascii="Arial" w:hAnsi="Arial" w:cs="Arial"/>
          <w:sz w:val="28"/>
          <w:szCs w:val="28"/>
        </w:rPr>
        <w:t xml:space="preserve">, New York: The Modern Library. </w:t>
      </w:r>
      <w:r w:rsidRPr="0013634D">
        <w:rPr>
          <w:rFonts w:ascii="Arial" w:hAnsi="Arial" w:cs="Arial"/>
          <w:sz w:val="28"/>
          <w:szCs w:val="28"/>
        </w:rPr>
        <w:t>xi-xxv.</w:t>
      </w:r>
    </w:p>
    <w:p w:rsidR="005C51EE" w:rsidRPr="0013634D" w:rsidRDefault="005C51EE" w:rsidP="00646FCA">
      <w:pPr>
        <w:spacing w:line="480" w:lineRule="auto"/>
        <w:ind w:left="720" w:hanging="720"/>
        <w:rPr>
          <w:rFonts w:ascii="Arial" w:hAnsi="Arial" w:cs="Arial"/>
          <w:sz w:val="28"/>
          <w:szCs w:val="28"/>
        </w:rPr>
      </w:pPr>
      <w:proofErr w:type="spellStart"/>
      <w:r w:rsidRPr="0013634D">
        <w:rPr>
          <w:rFonts w:ascii="Arial" w:hAnsi="Arial" w:cs="Arial"/>
          <w:sz w:val="28"/>
          <w:szCs w:val="28"/>
        </w:rPr>
        <w:t>Rancière</w:t>
      </w:r>
      <w:proofErr w:type="spellEnd"/>
      <w:r w:rsidRPr="0013634D">
        <w:rPr>
          <w:rFonts w:ascii="Arial" w:hAnsi="Arial" w:cs="Arial"/>
          <w:sz w:val="28"/>
          <w:szCs w:val="28"/>
        </w:rPr>
        <w:t xml:space="preserve">, Jacques 2004, </w:t>
      </w:r>
      <w:r w:rsidRPr="0013634D">
        <w:rPr>
          <w:rFonts w:ascii="Arial" w:hAnsi="Arial" w:cs="Arial"/>
          <w:i/>
          <w:sz w:val="28"/>
          <w:szCs w:val="28"/>
        </w:rPr>
        <w:t>Disagreement: Politics and Philosophy</w:t>
      </w:r>
      <w:r w:rsidRPr="0013634D">
        <w:rPr>
          <w:rFonts w:ascii="Arial" w:hAnsi="Arial" w:cs="Arial"/>
          <w:sz w:val="28"/>
          <w:szCs w:val="28"/>
        </w:rPr>
        <w:t>, Minneapolis, MN: University of Minnesota Press.</w:t>
      </w:r>
    </w:p>
    <w:p w:rsidR="007B7F51" w:rsidRPr="0013634D" w:rsidRDefault="007B7F51" w:rsidP="00646FCA">
      <w:pPr>
        <w:spacing w:line="480" w:lineRule="auto"/>
        <w:ind w:left="720" w:hanging="720"/>
        <w:rPr>
          <w:rFonts w:ascii="Arial" w:hAnsi="Arial" w:cs="Arial"/>
          <w:sz w:val="28"/>
          <w:szCs w:val="28"/>
        </w:rPr>
      </w:pPr>
      <w:r w:rsidRPr="0013634D">
        <w:rPr>
          <w:rFonts w:ascii="Arial" w:hAnsi="Arial" w:cs="Arial"/>
          <w:sz w:val="28"/>
          <w:szCs w:val="28"/>
        </w:rPr>
        <w:t xml:space="preserve">Rose, Jacqueline 2020, ‘Pointing the Finger’, </w:t>
      </w:r>
      <w:r w:rsidRPr="0013634D">
        <w:rPr>
          <w:rFonts w:ascii="Arial" w:hAnsi="Arial" w:cs="Arial"/>
          <w:i/>
          <w:sz w:val="28"/>
          <w:szCs w:val="28"/>
        </w:rPr>
        <w:t>London Review of Books</w:t>
      </w:r>
      <w:r w:rsidRPr="0013634D">
        <w:rPr>
          <w:rFonts w:ascii="Arial" w:hAnsi="Arial" w:cs="Arial"/>
          <w:sz w:val="28"/>
          <w:szCs w:val="28"/>
        </w:rPr>
        <w:t xml:space="preserve">, 42.9: </w:t>
      </w:r>
      <w:hyperlink r:id="rId10" w:history="1">
        <w:r w:rsidRPr="0013634D">
          <w:rPr>
            <w:rStyle w:val="Hyperlink"/>
            <w:rFonts w:ascii="Arial" w:hAnsi="Arial" w:cs="Arial"/>
            <w:sz w:val="28"/>
            <w:szCs w:val="28"/>
          </w:rPr>
          <w:t>https://www.lrb.co.uk/the-paper/v42/n09/jacqueline-rose/pointing-the-finger</w:t>
        </w:r>
      </w:hyperlink>
    </w:p>
    <w:p w:rsidR="00963A15" w:rsidRPr="0013634D" w:rsidRDefault="00963A15" w:rsidP="00646FCA">
      <w:pPr>
        <w:spacing w:line="480" w:lineRule="auto"/>
        <w:ind w:left="720" w:hanging="720"/>
        <w:rPr>
          <w:rFonts w:ascii="Arial" w:hAnsi="Arial" w:cs="Arial"/>
          <w:sz w:val="28"/>
          <w:szCs w:val="28"/>
        </w:rPr>
      </w:pPr>
      <w:r w:rsidRPr="0013634D">
        <w:rPr>
          <w:rFonts w:ascii="Arial" w:hAnsi="Arial" w:cs="Arial"/>
          <w:sz w:val="28"/>
          <w:szCs w:val="28"/>
        </w:rPr>
        <w:lastRenderedPageBreak/>
        <w:t xml:space="preserve">Thompson, E. P. 2013, </w:t>
      </w:r>
      <w:r w:rsidRPr="0013634D">
        <w:rPr>
          <w:rFonts w:ascii="Arial" w:hAnsi="Arial" w:cs="Arial"/>
          <w:i/>
          <w:sz w:val="28"/>
          <w:szCs w:val="28"/>
        </w:rPr>
        <w:t>The Making of the English Working Class</w:t>
      </w:r>
      <w:r w:rsidRPr="0013634D">
        <w:rPr>
          <w:rFonts w:ascii="Arial" w:hAnsi="Arial" w:cs="Arial"/>
          <w:sz w:val="28"/>
          <w:szCs w:val="28"/>
        </w:rPr>
        <w:t>, London: Penguin.</w:t>
      </w:r>
    </w:p>
    <w:p w:rsidR="00387638" w:rsidRPr="0013634D" w:rsidRDefault="00387638" w:rsidP="00646FCA">
      <w:pPr>
        <w:spacing w:line="480" w:lineRule="auto"/>
        <w:ind w:left="720" w:hanging="720"/>
        <w:rPr>
          <w:rFonts w:ascii="Arial" w:hAnsi="Arial" w:cs="Arial"/>
          <w:sz w:val="28"/>
          <w:szCs w:val="28"/>
        </w:rPr>
      </w:pPr>
      <w:r w:rsidRPr="0013634D">
        <w:rPr>
          <w:rFonts w:ascii="Arial" w:hAnsi="Arial" w:cs="Arial"/>
          <w:sz w:val="28"/>
          <w:szCs w:val="28"/>
        </w:rPr>
        <w:t>Williams, Raymond</w:t>
      </w:r>
      <w:r w:rsidR="00402D63" w:rsidRPr="0013634D">
        <w:rPr>
          <w:rFonts w:ascii="Arial" w:hAnsi="Arial" w:cs="Arial"/>
          <w:sz w:val="28"/>
          <w:szCs w:val="28"/>
        </w:rPr>
        <w:t xml:space="preserve"> 1958</w:t>
      </w:r>
      <w:r w:rsidRPr="0013634D">
        <w:rPr>
          <w:rFonts w:ascii="Arial" w:hAnsi="Arial" w:cs="Arial"/>
          <w:sz w:val="28"/>
          <w:szCs w:val="28"/>
        </w:rPr>
        <w:t xml:space="preserve">, </w:t>
      </w:r>
      <w:r w:rsidR="00402D63" w:rsidRPr="0013634D">
        <w:rPr>
          <w:rFonts w:ascii="Arial" w:hAnsi="Arial" w:cs="Arial"/>
          <w:i/>
          <w:iCs/>
          <w:sz w:val="28"/>
          <w:szCs w:val="28"/>
        </w:rPr>
        <w:t>Culture and Society: 1780–1950</w:t>
      </w:r>
      <w:r w:rsidR="00402D63" w:rsidRPr="0013634D">
        <w:rPr>
          <w:rFonts w:ascii="Arial" w:hAnsi="Arial" w:cs="Arial"/>
          <w:sz w:val="28"/>
          <w:szCs w:val="28"/>
        </w:rPr>
        <w:t xml:space="preserve">, </w:t>
      </w:r>
      <w:r w:rsidR="00963A15" w:rsidRPr="0013634D">
        <w:rPr>
          <w:rFonts w:ascii="Arial" w:hAnsi="Arial" w:cs="Arial"/>
          <w:sz w:val="28"/>
          <w:szCs w:val="28"/>
        </w:rPr>
        <w:t xml:space="preserve">Harmondsworth: </w:t>
      </w:r>
      <w:r w:rsidR="00402D63" w:rsidRPr="0013634D">
        <w:rPr>
          <w:rFonts w:ascii="Arial" w:hAnsi="Arial" w:cs="Arial"/>
          <w:sz w:val="28"/>
          <w:szCs w:val="28"/>
        </w:rPr>
        <w:t>Penguin.</w:t>
      </w:r>
    </w:p>
    <w:p w:rsidR="00953528" w:rsidRPr="0013634D" w:rsidRDefault="00953528" w:rsidP="00646FCA">
      <w:pPr>
        <w:spacing w:line="480" w:lineRule="auto"/>
        <w:ind w:left="720" w:hanging="720"/>
        <w:rPr>
          <w:rFonts w:ascii="Arial" w:hAnsi="Arial" w:cs="Arial"/>
          <w:sz w:val="28"/>
          <w:szCs w:val="28"/>
        </w:rPr>
      </w:pPr>
      <w:r w:rsidRPr="0013634D">
        <w:rPr>
          <w:rFonts w:ascii="Arial" w:hAnsi="Arial" w:cs="Arial"/>
          <w:sz w:val="28"/>
          <w:szCs w:val="28"/>
        </w:rPr>
        <w:t xml:space="preserve">Williams, Raymond 1991, </w:t>
      </w:r>
      <w:r w:rsidRPr="0013634D">
        <w:rPr>
          <w:rFonts w:ascii="Arial" w:hAnsi="Arial" w:cs="Arial"/>
          <w:i/>
          <w:sz w:val="28"/>
          <w:szCs w:val="28"/>
        </w:rPr>
        <w:t>Orwell</w:t>
      </w:r>
      <w:r w:rsidRPr="0013634D">
        <w:rPr>
          <w:rFonts w:ascii="Arial" w:hAnsi="Arial" w:cs="Arial"/>
          <w:sz w:val="28"/>
          <w:szCs w:val="28"/>
        </w:rPr>
        <w:t>, London: Fontana.</w:t>
      </w:r>
    </w:p>
    <w:p w:rsidR="00852381" w:rsidRPr="0013634D" w:rsidRDefault="00852381" w:rsidP="00852381">
      <w:pPr>
        <w:spacing w:line="480" w:lineRule="auto"/>
        <w:rPr>
          <w:rFonts w:ascii="Arial" w:hAnsi="Arial" w:cs="Arial"/>
          <w:sz w:val="28"/>
          <w:szCs w:val="28"/>
        </w:rPr>
      </w:pPr>
    </w:p>
    <w:sectPr w:rsidR="00852381" w:rsidRPr="0013634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886" w:rsidRDefault="00E10886" w:rsidP="00AE5FE9">
      <w:pPr>
        <w:spacing w:after="0" w:line="240" w:lineRule="auto"/>
      </w:pPr>
      <w:r>
        <w:separator/>
      </w:r>
    </w:p>
  </w:endnote>
  <w:endnote w:type="continuationSeparator" w:id="0">
    <w:p w:rsidR="00E10886" w:rsidRDefault="00E10886" w:rsidP="00AE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438139"/>
      <w:docPartObj>
        <w:docPartGallery w:val="Page Numbers (Bottom of Page)"/>
        <w:docPartUnique/>
      </w:docPartObj>
    </w:sdtPr>
    <w:sdtEndPr>
      <w:rPr>
        <w:rFonts w:ascii="Arial" w:hAnsi="Arial" w:cs="Arial"/>
        <w:noProof/>
        <w:sz w:val="24"/>
        <w:szCs w:val="24"/>
      </w:rPr>
    </w:sdtEndPr>
    <w:sdtContent>
      <w:p w:rsidR="00003F2E" w:rsidRPr="00003F2E" w:rsidRDefault="00003F2E">
        <w:pPr>
          <w:pStyle w:val="Footer"/>
          <w:jc w:val="center"/>
          <w:rPr>
            <w:rFonts w:ascii="Arial" w:hAnsi="Arial" w:cs="Arial"/>
            <w:sz w:val="24"/>
            <w:szCs w:val="24"/>
          </w:rPr>
        </w:pPr>
        <w:r w:rsidRPr="00003F2E">
          <w:rPr>
            <w:rFonts w:ascii="Arial" w:hAnsi="Arial" w:cs="Arial"/>
            <w:sz w:val="24"/>
            <w:szCs w:val="24"/>
          </w:rPr>
          <w:fldChar w:fldCharType="begin"/>
        </w:r>
        <w:r w:rsidRPr="00003F2E">
          <w:rPr>
            <w:rFonts w:ascii="Arial" w:hAnsi="Arial" w:cs="Arial"/>
            <w:sz w:val="24"/>
            <w:szCs w:val="24"/>
          </w:rPr>
          <w:instrText xml:space="preserve"> PAGE   \* MERGEFORMAT </w:instrText>
        </w:r>
        <w:r w:rsidRPr="00003F2E">
          <w:rPr>
            <w:rFonts w:ascii="Arial" w:hAnsi="Arial" w:cs="Arial"/>
            <w:sz w:val="24"/>
            <w:szCs w:val="24"/>
          </w:rPr>
          <w:fldChar w:fldCharType="separate"/>
        </w:r>
        <w:r w:rsidRPr="00003F2E">
          <w:rPr>
            <w:rFonts w:ascii="Arial" w:hAnsi="Arial" w:cs="Arial"/>
            <w:noProof/>
            <w:sz w:val="24"/>
            <w:szCs w:val="24"/>
          </w:rPr>
          <w:t>2</w:t>
        </w:r>
        <w:r w:rsidRPr="00003F2E">
          <w:rPr>
            <w:rFonts w:ascii="Arial" w:hAnsi="Arial" w:cs="Arial"/>
            <w:noProof/>
            <w:sz w:val="24"/>
            <w:szCs w:val="24"/>
          </w:rPr>
          <w:fldChar w:fldCharType="end"/>
        </w:r>
      </w:p>
    </w:sdtContent>
  </w:sdt>
  <w:p w:rsidR="00003F2E" w:rsidRDefault="00003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886" w:rsidRDefault="00E10886" w:rsidP="00AE5FE9">
      <w:pPr>
        <w:spacing w:after="0" w:line="240" w:lineRule="auto"/>
      </w:pPr>
      <w:r>
        <w:separator/>
      </w:r>
    </w:p>
  </w:footnote>
  <w:footnote w:type="continuationSeparator" w:id="0">
    <w:p w:rsidR="00E10886" w:rsidRDefault="00E10886" w:rsidP="00AE5FE9">
      <w:pPr>
        <w:spacing w:after="0" w:line="240" w:lineRule="auto"/>
      </w:pPr>
      <w:r>
        <w:continuationSeparator/>
      </w:r>
    </w:p>
  </w:footnote>
  <w:footnote w:id="1">
    <w:p w:rsidR="00B955D3" w:rsidRPr="008A1DDA" w:rsidRDefault="00B955D3">
      <w:pPr>
        <w:pStyle w:val="FootnoteText"/>
        <w:rPr>
          <w:rFonts w:ascii="Arial" w:hAnsi="Arial" w:cs="Arial"/>
        </w:rPr>
      </w:pPr>
      <w:r w:rsidRPr="008A1DDA">
        <w:rPr>
          <w:rStyle w:val="FootnoteReference"/>
          <w:rFonts w:ascii="Arial" w:hAnsi="Arial" w:cs="Arial"/>
        </w:rPr>
        <w:footnoteRef/>
      </w:r>
      <w:r w:rsidRPr="008A1DDA">
        <w:rPr>
          <w:rFonts w:ascii="Arial" w:hAnsi="Arial" w:cs="Arial"/>
        </w:rPr>
        <w:t xml:space="preserve"> Jameson 2019, p.</w:t>
      </w:r>
      <w:r w:rsidR="0002629C">
        <w:rPr>
          <w:rFonts w:ascii="Arial" w:hAnsi="Arial" w:cs="Arial"/>
        </w:rPr>
        <w:t xml:space="preserve"> </w:t>
      </w:r>
      <w:r w:rsidRPr="008A1DDA">
        <w:rPr>
          <w:rFonts w:ascii="Arial" w:hAnsi="Arial" w:cs="Arial"/>
        </w:rPr>
        <w:t>xx.</w:t>
      </w:r>
    </w:p>
  </w:footnote>
  <w:footnote w:id="2">
    <w:p w:rsidR="008A1DDA" w:rsidRPr="008A1DDA" w:rsidRDefault="008A1DDA">
      <w:pPr>
        <w:pStyle w:val="FootnoteText"/>
        <w:rPr>
          <w:rFonts w:ascii="Arial" w:hAnsi="Arial" w:cs="Arial"/>
        </w:rPr>
      </w:pPr>
      <w:r w:rsidRPr="008A1DDA">
        <w:rPr>
          <w:rStyle w:val="FootnoteReference"/>
          <w:rFonts w:ascii="Arial" w:hAnsi="Arial" w:cs="Arial"/>
        </w:rPr>
        <w:footnoteRef/>
      </w:r>
      <w:r w:rsidRPr="008A1DDA">
        <w:rPr>
          <w:rFonts w:ascii="Arial" w:hAnsi="Arial" w:cs="Arial"/>
        </w:rPr>
        <w:t xml:space="preserve"> Jameson 2009, p.</w:t>
      </w:r>
      <w:r w:rsidR="0002629C">
        <w:rPr>
          <w:rFonts w:ascii="Arial" w:hAnsi="Arial" w:cs="Arial"/>
        </w:rPr>
        <w:t xml:space="preserve"> </w:t>
      </w:r>
      <w:r w:rsidRPr="008A1DDA">
        <w:rPr>
          <w:rFonts w:ascii="Arial" w:hAnsi="Arial" w:cs="Arial"/>
        </w:rPr>
        <w:t>230, p.</w:t>
      </w:r>
      <w:r w:rsidR="0002629C">
        <w:rPr>
          <w:rFonts w:ascii="Arial" w:hAnsi="Arial" w:cs="Arial"/>
        </w:rPr>
        <w:t xml:space="preserve"> </w:t>
      </w:r>
      <w:r w:rsidRPr="008A1DDA">
        <w:rPr>
          <w:rFonts w:ascii="Arial" w:hAnsi="Arial" w:cs="Arial"/>
        </w:rPr>
        <w:t>515.</w:t>
      </w:r>
    </w:p>
  </w:footnote>
  <w:footnote w:id="3">
    <w:p w:rsidR="00B955D3" w:rsidRPr="008A1DDA" w:rsidRDefault="00B955D3">
      <w:pPr>
        <w:pStyle w:val="FootnoteText"/>
        <w:rPr>
          <w:rFonts w:ascii="Arial" w:hAnsi="Arial" w:cs="Arial"/>
        </w:rPr>
      </w:pPr>
      <w:r w:rsidRPr="008A1DDA">
        <w:rPr>
          <w:rStyle w:val="FootnoteReference"/>
          <w:rFonts w:ascii="Arial" w:hAnsi="Arial" w:cs="Arial"/>
        </w:rPr>
        <w:footnoteRef/>
      </w:r>
      <w:r w:rsidRPr="008A1DDA">
        <w:rPr>
          <w:rFonts w:ascii="Arial" w:hAnsi="Arial" w:cs="Arial"/>
        </w:rPr>
        <w:t xml:space="preserve"> Jameson 2019, p.</w:t>
      </w:r>
      <w:r w:rsidR="0002629C">
        <w:rPr>
          <w:rFonts w:ascii="Arial" w:hAnsi="Arial" w:cs="Arial"/>
        </w:rPr>
        <w:t xml:space="preserve"> </w:t>
      </w:r>
      <w:r w:rsidRPr="008A1DDA">
        <w:rPr>
          <w:rFonts w:ascii="Arial" w:hAnsi="Arial" w:cs="Arial"/>
        </w:rPr>
        <w:t>37.</w:t>
      </w:r>
    </w:p>
  </w:footnote>
  <w:footnote w:id="4">
    <w:p w:rsidR="007E65F2" w:rsidRPr="00010485" w:rsidRDefault="007E65F2">
      <w:pPr>
        <w:pStyle w:val="FootnoteText"/>
        <w:rPr>
          <w:rFonts w:ascii="Arial" w:hAnsi="Arial" w:cs="Arial"/>
        </w:rPr>
      </w:pPr>
      <w:r w:rsidRPr="00010485">
        <w:rPr>
          <w:rStyle w:val="FootnoteReference"/>
          <w:rFonts w:ascii="Arial" w:hAnsi="Arial" w:cs="Arial"/>
        </w:rPr>
        <w:footnoteRef/>
      </w:r>
      <w:r w:rsidRPr="00010485">
        <w:rPr>
          <w:rFonts w:ascii="Arial" w:hAnsi="Arial" w:cs="Arial"/>
        </w:rPr>
        <w:t xml:space="preserve"> Williams 1958, p.</w:t>
      </w:r>
      <w:r w:rsidR="0002629C">
        <w:rPr>
          <w:rFonts w:ascii="Arial" w:hAnsi="Arial" w:cs="Arial"/>
        </w:rPr>
        <w:t xml:space="preserve"> </w:t>
      </w:r>
      <w:r w:rsidRPr="00010485">
        <w:rPr>
          <w:rFonts w:ascii="Arial" w:hAnsi="Arial" w:cs="Arial"/>
        </w:rPr>
        <w:t>289.</w:t>
      </w:r>
    </w:p>
  </w:footnote>
  <w:footnote w:id="5">
    <w:p w:rsidR="00B955D3" w:rsidRPr="00010485" w:rsidRDefault="00B955D3">
      <w:pPr>
        <w:pStyle w:val="FootnoteText"/>
        <w:rPr>
          <w:rFonts w:ascii="Arial" w:hAnsi="Arial" w:cs="Arial"/>
        </w:rPr>
      </w:pPr>
      <w:r w:rsidRPr="00010485">
        <w:rPr>
          <w:rStyle w:val="FootnoteReference"/>
          <w:rFonts w:ascii="Arial" w:hAnsi="Arial" w:cs="Arial"/>
        </w:rPr>
        <w:footnoteRef/>
      </w:r>
      <w:r w:rsidRPr="00010485">
        <w:rPr>
          <w:rFonts w:ascii="Arial" w:hAnsi="Arial" w:cs="Arial"/>
        </w:rPr>
        <w:t xml:space="preserve"> Jameson 2019, p.</w:t>
      </w:r>
      <w:r w:rsidR="0002629C">
        <w:rPr>
          <w:rFonts w:ascii="Arial" w:hAnsi="Arial" w:cs="Arial"/>
        </w:rPr>
        <w:t xml:space="preserve"> </w:t>
      </w:r>
      <w:r w:rsidRPr="00010485">
        <w:rPr>
          <w:rFonts w:ascii="Arial" w:hAnsi="Arial" w:cs="Arial"/>
        </w:rPr>
        <w:t>188.</w:t>
      </w:r>
    </w:p>
  </w:footnote>
  <w:footnote w:id="6">
    <w:p w:rsidR="00010485" w:rsidRPr="00010485" w:rsidRDefault="00010485">
      <w:pPr>
        <w:pStyle w:val="FootnoteText"/>
        <w:rPr>
          <w:rFonts w:ascii="Arial" w:hAnsi="Arial" w:cs="Arial"/>
        </w:rPr>
      </w:pPr>
      <w:r w:rsidRPr="00010485">
        <w:rPr>
          <w:rStyle w:val="FootnoteReference"/>
          <w:rFonts w:ascii="Arial" w:hAnsi="Arial" w:cs="Arial"/>
        </w:rPr>
        <w:footnoteRef/>
      </w:r>
      <w:r w:rsidRPr="00010485">
        <w:rPr>
          <w:rFonts w:ascii="Arial" w:hAnsi="Arial" w:cs="Arial"/>
        </w:rPr>
        <w:t xml:space="preserve"> Jameson 2019, p.</w:t>
      </w:r>
      <w:r w:rsidR="0002629C">
        <w:rPr>
          <w:rFonts w:ascii="Arial" w:hAnsi="Arial" w:cs="Arial"/>
        </w:rPr>
        <w:t xml:space="preserve"> </w:t>
      </w:r>
      <w:r w:rsidRPr="00010485">
        <w:rPr>
          <w:rFonts w:ascii="Arial" w:hAnsi="Arial" w:cs="Arial"/>
        </w:rPr>
        <w:t>189.</w:t>
      </w:r>
    </w:p>
  </w:footnote>
  <w:footnote w:id="7">
    <w:p w:rsidR="00E80A39" w:rsidRPr="00010485" w:rsidRDefault="00E80A39">
      <w:pPr>
        <w:pStyle w:val="FootnoteText"/>
        <w:rPr>
          <w:rFonts w:ascii="Arial" w:hAnsi="Arial" w:cs="Arial"/>
        </w:rPr>
      </w:pPr>
      <w:r w:rsidRPr="00010485">
        <w:rPr>
          <w:rStyle w:val="FootnoteReference"/>
          <w:rFonts w:ascii="Arial" w:hAnsi="Arial" w:cs="Arial"/>
        </w:rPr>
        <w:footnoteRef/>
      </w:r>
      <w:r w:rsidRPr="00010485">
        <w:rPr>
          <w:rFonts w:ascii="Arial" w:hAnsi="Arial" w:cs="Arial"/>
        </w:rPr>
        <w:t xml:space="preserve"> Jameson 1994, 2000.</w:t>
      </w:r>
    </w:p>
  </w:footnote>
  <w:footnote w:id="8">
    <w:p w:rsidR="00E80A39" w:rsidRPr="00010485" w:rsidRDefault="00E80A39">
      <w:pPr>
        <w:pStyle w:val="FootnoteText"/>
        <w:rPr>
          <w:rFonts w:ascii="Arial" w:hAnsi="Arial" w:cs="Arial"/>
        </w:rPr>
      </w:pPr>
      <w:r w:rsidRPr="00010485">
        <w:rPr>
          <w:rStyle w:val="FootnoteReference"/>
          <w:rFonts w:ascii="Arial" w:hAnsi="Arial" w:cs="Arial"/>
        </w:rPr>
        <w:footnoteRef/>
      </w:r>
      <w:r w:rsidRPr="00010485">
        <w:rPr>
          <w:rFonts w:ascii="Arial" w:hAnsi="Arial" w:cs="Arial"/>
        </w:rPr>
        <w:t xml:space="preserve"> Brecht 2016.</w:t>
      </w:r>
    </w:p>
  </w:footnote>
  <w:footnote w:id="9">
    <w:p w:rsidR="00E80A39" w:rsidRPr="00010485" w:rsidRDefault="00E80A39">
      <w:pPr>
        <w:pStyle w:val="FootnoteText"/>
        <w:rPr>
          <w:rFonts w:ascii="Arial" w:hAnsi="Arial" w:cs="Arial"/>
        </w:rPr>
      </w:pPr>
      <w:r w:rsidRPr="00010485">
        <w:rPr>
          <w:rStyle w:val="FootnoteReference"/>
          <w:rFonts w:ascii="Arial" w:hAnsi="Arial" w:cs="Arial"/>
        </w:rPr>
        <w:footnoteRef/>
      </w:r>
      <w:r w:rsidRPr="00010485">
        <w:rPr>
          <w:rFonts w:ascii="Arial" w:hAnsi="Arial" w:cs="Arial"/>
        </w:rPr>
        <w:t xml:space="preserve"> Berger 1978, 1992.</w:t>
      </w:r>
    </w:p>
  </w:footnote>
  <w:footnote w:id="10">
    <w:p w:rsidR="00E80A39" w:rsidRPr="00067716" w:rsidRDefault="00E80A39">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Clark 1999, 2018.</w:t>
      </w:r>
    </w:p>
  </w:footnote>
  <w:footnote w:id="11">
    <w:p w:rsidR="00AE5FE9" w:rsidRPr="00067716" w:rsidRDefault="00AE5FE9">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Althusser 1978</w:t>
      </w:r>
      <w:r w:rsidR="0002629C">
        <w:rPr>
          <w:rFonts w:ascii="Arial" w:hAnsi="Arial" w:cs="Arial"/>
        </w:rPr>
        <w:t>.</w:t>
      </w:r>
    </w:p>
  </w:footnote>
  <w:footnote w:id="12">
    <w:p w:rsidR="00FE2F03" w:rsidRPr="00FF0621" w:rsidRDefault="00FE2F03" w:rsidP="00FE2F03">
      <w:pPr>
        <w:pStyle w:val="FootnoteText"/>
        <w:rPr>
          <w:rFonts w:ascii="Arial" w:hAnsi="Arial" w:cs="Arial"/>
        </w:rPr>
      </w:pPr>
      <w:r w:rsidRPr="00FF0621">
        <w:rPr>
          <w:rStyle w:val="FootnoteReference"/>
          <w:rFonts w:ascii="Arial" w:hAnsi="Arial" w:cs="Arial"/>
        </w:rPr>
        <w:footnoteRef/>
      </w:r>
      <w:r w:rsidRPr="00FF0621">
        <w:rPr>
          <w:rFonts w:ascii="Arial" w:hAnsi="Arial" w:cs="Arial"/>
        </w:rPr>
        <w:t xml:space="preserve"> Deleuze 1989; Jameson 2019, p.</w:t>
      </w:r>
      <w:r w:rsidR="0002629C" w:rsidRPr="00FF0621">
        <w:rPr>
          <w:rFonts w:ascii="Arial" w:hAnsi="Arial" w:cs="Arial"/>
        </w:rPr>
        <w:t xml:space="preserve"> </w:t>
      </w:r>
      <w:r w:rsidRPr="00FF0621">
        <w:rPr>
          <w:rFonts w:ascii="Arial" w:hAnsi="Arial" w:cs="Arial"/>
        </w:rPr>
        <w:t>297.</w:t>
      </w:r>
    </w:p>
  </w:footnote>
  <w:footnote w:id="13">
    <w:p w:rsidR="00AE5FE9" w:rsidRPr="00FF0621" w:rsidRDefault="00AE5FE9">
      <w:pPr>
        <w:pStyle w:val="FootnoteText"/>
        <w:rPr>
          <w:rFonts w:ascii="Arial" w:hAnsi="Arial" w:cs="Arial"/>
        </w:rPr>
      </w:pPr>
      <w:r w:rsidRPr="00FF0621">
        <w:rPr>
          <w:rStyle w:val="FootnoteReference"/>
          <w:rFonts w:ascii="Arial" w:hAnsi="Arial" w:cs="Arial"/>
        </w:rPr>
        <w:footnoteRef/>
      </w:r>
      <w:r w:rsidRPr="00FF0621">
        <w:rPr>
          <w:rFonts w:ascii="Arial" w:hAnsi="Arial" w:cs="Arial"/>
        </w:rPr>
        <w:t xml:space="preserve"> Deleuze and Guattari, 1986</w:t>
      </w:r>
      <w:r w:rsidR="003B0E54" w:rsidRPr="00FF0621">
        <w:rPr>
          <w:rFonts w:ascii="Arial" w:hAnsi="Arial" w:cs="Arial"/>
        </w:rPr>
        <w:t>.</w:t>
      </w:r>
    </w:p>
  </w:footnote>
  <w:footnote w:id="14">
    <w:p w:rsidR="00605259" w:rsidRPr="00875262" w:rsidRDefault="00605259">
      <w:pPr>
        <w:pStyle w:val="FootnoteText"/>
        <w:rPr>
          <w:rFonts w:ascii="Arial" w:hAnsi="Arial" w:cs="Arial"/>
        </w:rPr>
      </w:pPr>
      <w:r w:rsidRPr="00875262">
        <w:rPr>
          <w:rStyle w:val="FootnoteReference"/>
          <w:rFonts w:ascii="Arial" w:hAnsi="Arial" w:cs="Arial"/>
        </w:rPr>
        <w:footnoteRef/>
      </w:r>
      <w:r w:rsidRPr="00875262">
        <w:rPr>
          <w:rFonts w:ascii="Arial" w:hAnsi="Arial" w:cs="Arial"/>
        </w:rPr>
        <w:t xml:space="preserve"> Deleuze and </w:t>
      </w:r>
      <w:proofErr w:type="spellStart"/>
      <w:r w:rsidRPr="00875262">
        <w:rPr>
          <w:rFonts w:ascii="Arial" w:hAnsi="Arial" w:cs="Arial"/>
        </w:rPr>
        <w:t>Guattari</w:t>
      </w:r>
      <w:proofErr w:type="spellEnd"/>
      <w:r w:rsidRPr="00875262">
        <w:rPr>
          <w:rFonts w:ascii="Arial" w:hAnsi="Arial" w:cs="Arial"/>
        </w:rPr>
        <w:t xml:space="preserve"> 1986, p. 18.</w:t>
      </w:r>
    </w:p>
  </w:footnote>
  <w:footnote w:id="15">
    <w:p w:rsidR="00B955D3" w:rsidRPr="00875262" w:rsidRDefault="00B955D3">
      <w:pPr>
        <w:pStyle w:val="FootnoteText"/>
        <w:rPr>
          <w:rFonts w:ascii="Arial" w:hAnsi="Arial" w:cs="Arial"/>
        </w:rPr>
      </w:pPr>
      <w:r w:rsidRPr="00875262">
        <w:rPr>
          <w:rStyle w:val="FootnoteReference"/>
          <w:rFonts w:ascii="Arial" w:hAnsi="Arial" w:cs="Arial"/>
        </w:rPr>
        <w:footnoteRef/>
      </w:r>
      <w:r w:rsidRPr="00875262">
        <w:rPr>
          <w:rFonts w:ascii="Arial" w:hAnsi="Arial" w:cs="Arial"/>
        </w:rPr>
        <w:t xml:space="preserve"> Jameson 2019, p.</w:t>
      </w:r>
      <w:r w:rsidR="0002629C" w:rsidRPr="00875262">
        <w:rPr>
          <w:rFonts w:ascii="Arial" w:hAnsi="Arial" w:cs="Arial"/>
        </w:rPr>
        <w:t xml:space="preserve"> </w:t>
      </w:r>
      <w:r w:rsidRPr="00875262">
        <w:rPr>
          <w:rFonts w:ascii="Arial" w:hAnsi="Arial" w:cs="Arial"/>
        </w:rPr>
        <w:t>xvi.</w:t>
      </w:r>
    </w:p>
  </w:footnote>
  <w:footnote w:id="16">
    <w:p w:rsidR="00875262" w:rsidRPr="00875262" w:rsidRDefault="00875262">
      <w:pPr>
        <w:pStyle w:val="FootnoteText"/>
        <w:rPr>
          <w:rFonts w:ascii="Arial" w:hAnsi="Arial" w:cs="Arial"/>
        </w:rPr>
      </w:pPr>
      <w:r w:rsidRPr="00875262">
        <w:rPr>
          <w:rStyle w:val="FootnoteReference"/>
          <w:rFonts w:ascii="Arial" w:hAnsi="Arial" w:cs="Arial"/>
        </w:rPr>
        <w:footnoteRef/>
      </w:r>
      <w:r w:rsidRPr="00875262">
        <w:rPr>
          <w:rFonts w:ascii="Arial" w:hAnsi="Arial" w:cs="Arial"/>
        </w:rPr>
        <w:t xml:space="preserve"> Hardt and Negri, 2000.</w:t>
      </w:r>
    </w:p>
  </w:footnote>
  <w:footnote w:id="17">
    <w:p w:rsidR="00D65A44" w:rsidRPr="00875262" w:rsidRDefault="00D65A44">
      <w:pPr>
        <w:pStyle w:val="FootnoteText"/>
        <w:rPr>
          <w:rFonts w:ascii="Arial" w:hAnsi="Arial" w:cs="Arial"/>
        </w:rPr>
      </w:pPr>
      <w:r w:rsidRPr="00875262">
        <w:rPr>
          <w:rStyle w:val="FootnoteReference"/>
          <w:rFonts w:ascii="Arial" w:hAnsi="Arial" w:cs="Arial"/>
        </w:rPr>
        <w:footnoteRef/>
      </w:r>
      <w:r w:rsidRPr="00875262">
        <w:rPr>
          <w:rFonts w:ascii="Arial" w:hAnsi="Arial" w:cs="Arial"/>
        </w:rPr>
        <w:t xml:space="preserve"> Marx 19</w:t>
      </w:r>
      <w:r w:rsidR="00605259" w:rsidRPr="00875262">
        <w:rPr>
          <w:rFonts w:ascii="Arial" w:hAnsi="Arial" w:cs="Arial"/>
        </w:rPr>
        <w:t>73, p. 146.</w:t>
      </w:r>
    </w:p>
  </w:footnote>
  <w:footnote w:id="18">
    <w:p w:rsidR="002C0344" w:rsidRPr="00875262" w:rsidRDefault="002C0344">
      <w:pPr>
        <w:pStyle w:val="FootnoteText"/>
        <w:rPr>
          <w:rFonts w:ascii="Arial" w:hAnsi="Arial" w:cs="Arial"/>
        </w:rPr>
      </w:pPr>
      <w:r w:rsidRPr="00875262">
        <w:rPr>
          <w:rStyle w:val="FootnoteReference"/>
          <w:rFonts w:ascii="Arial" w:hAnsi="Arial" w:cs="Arial"/>
        </w:rPr>
        <w:footnoteRef/>
      </w:r>
      <w:r w:rsidRPr="00875262">
        <w:rPr>
          <w:rFonts w:ascii="Arial" w:hAnsi="Arial" w:cs="Arial"/>
        </w:rPr>
        <w:t xml:space="preserve"> Jameson 2008</w:t>
      </w:r>
      <w:r w:rsidR="003B0E54" w:rsidRPr="00875262">
        <w:rPr>
          <w:rFonts w:ascii="Arial" w:hAnsi="Arial" w:cs="Arial"/>
        </w:rPr>
        <w:t>.</w:t>
      </w:r>
    </w:p>
  </w:footnote>
  <w:footnote w:id="19">
    <w:p w:rsidR="00875262" w:rsidRPr="00875262" w:rsidRDefault="00875262">
      <w:pPr>
        <w:pStyle w:val="FootnoteText"/>
        <w:rPr>
          <w:rFonts w:ascii="Arial" w:hAnsi="Arial" w:cs="Arial"/>
        </w:rPr>
      </w:pPr>
      <w:r w:rsidRPr="00875262">
        <w:rPr>
          <w:rStyle w:val="FootnoteReference"/>
          <w:rFonts w:ascii="Arial" w:hAnsi="Arial" w:cs="Arial"/>
        </w:rPr>
        <w:footnoteRef/>
      </w:r>
      <w:r w:rsidRPr="00875262">
        <w:rPr>
          <w:rFonts w:ascii="Arial" w:hAnsi="Arial" w:cs="Arial"/>
        </w:rPr>
        <w:t xml:space="preserve"> Lévi-Strauss 1972, pp. 245–269.</w:t>
      </w:r>
    </w:p>
  </w:footnote>
  <w:footnote w:id="20">
    <w:p w:rsidR="003B0E54" w:rsidRPr="00B955D3" w:rsidRDefault="003B0E54">
      <w:pPr>
        <w:pStyle w:val="FootnoteText"/>
        <w:rPr>
          <w:rFonts w:ascii="Arial" w:hAnsi="Arial" w:cs="Arial"/>
        </w:rPr>
      </w:pPr>
      <w:r w:rsidRPr="00B955D3">
        <w:rPr>
          <w:rStyle w:val="FootnoteReference"/>
          <w:rFonts w:ascii="Arial" w:hAnsi="Arial" w:cs="Arial"/>
        </w:rPr>
        <w:footnoteRef/>
      </w:r>
      <w:r w:rsidRPr="00B955D3">
        <w:rPr>
          <w:rFonts w:ascii="Arial" w:hAnsi="Arial" w:cs="Arial"/>
        </w:rPr>
        <w:t xml:space="preserve"> Barthes</w:t>
      </w:r>
      <w:r w:rsidR="00FE29A8" w:rsidRPr="00B955D3">
        <w:rPr>
          <w:rFonts w:ascii="Arial" w:hAnsi="Arial" w:cs="Arial"/>
        </w:rPr>
        <w:t xml:space="preserve"> 1973</w:t>
      </w:r>
      <w:r w:rsidRPr="00B955D3">
        <w:rPr>
          <w:rFonts w:ascii="Arial" w:hAnsi="Arial" w:cs="Arial"/>
        </w:rPr>
        <w:t>; Althusser 1990.</w:t>
      </w:r>
    </w:p>
  </w:footnote>
  <w:footnote w:id="21">
    <w:p w:rsidR="00B955D3" w:rsidRPr="00B955D3" w:rsidRDefault="00B955D3">
      <w:pPr>
        <w:pStyle w:val="FootnoteText"/>
        <w:rPr>
          <w:rFonts w:ascii="Arial" w:hAnsi="Arial" w:cs="Arial"/>
        </w:rPr>
      </w:pPr>
      <w:r w:rsidRPr="00B955D3">
        <w:rPr>
          <w:rStyle w:val="FootnoteReference"/>
          <w:rFonts w:ascii="Arial" w:hAnsi="Arial" w:cs="Arial"/>
        </w:rPr>
        <w:footnoteRef/>
      </w:r>
      <w:r w:rsidRPr="00B955D3">
        <w:rPr>
          <w:rFonts w:ascii="Arial" w:hAnsi="Arial" w:cs="Arial"/>
        </w:rPr>
        <w:t xml:space="preserve"> Jameson 2019, pp.</w:t>
      </w:r>
      <w:r w:rsidR="0002629C">
        <w:rPr>
          <w:rFonts w:ascii="Arial" w:hAnsi="Arial" w:cs="Arial"/>
        </w:rPr>
        <w:t xml:space="preserve"> </w:t>
      </w:r>
      <w:r w:rsidRPr="00B955D3">
        <w:rPr>
          <w:rFonts w:ascii="Arial" w:hAnsi="Arial" w:cs="Arial"/>
        </w:rPr>
        <w:t>34</w:t>
      </w:r>
      <w:r w:rsidR="0002629C">
        <w:rPr>
          <w:rFonts w:ascii="Arial" w:hAnsi="Arial" w:cs="Arial"/>
        </w:rPr>
        <w:t>9–</w:t>
      </w:r>
      <w:r w:rsidRPr="00B955D3">
        <w:rPr>
          <w:rFonts w:ascii="Arial" w:hAnsi="Arial" w:cs="Arial"/>
        </w:rPr>
        <w:t>60.</w:t>
      </w:r>
    </w:p>
  </w:footnote>
  <w:footnote w:id="22">
    <w:p w:rsidR="00B955D3" w:rsidRPr="00B955D3" w:rsidRDefault="00B955D3">
      <w:pPr>
        <w:pStyle w:val="FootnoteText"/>
        <w:rPr>
          <w:rFonts w:ascii="Arial" w:hAnsi="Arial" w:cs="Arial"/>
        </w:rPr>
      </w:pPr>
      <w:r w:rsidRPr="00B955D3">
        <w:rPr>
          <w:rStyle w:val="FootnoteReference"/>
          <w:rFonts w:ascii="Arial" w:hAnsi="Arial" w:cs="Arial"/>
        </w:rPr>
        <w:footnoteRef/>
      </w:r>
      <w:r w:rsidRPr="00B955D3">
        <w:rPr>
          <w:rFonts w:ascii="Arial" w:hAnsi="Arial" w:cs="Arial"/>
        </w:rPr>
        <w:t xml:space="preserve"> Jameson 2019, p.</w:t>
      </w:r>
      <w:r w:rsidR="0002629C">
        <w:rPr>
          <w:rFonts w:ascii="Arial" w:hAnsi="Arial" w:cs="Arial"/>
        </w:rPr>
        <w:t xml:space="preserve"> </w:t>
      </w:r>
      <w:r w:rsidRPr="00B955D3">
        <w:rPr>
          <w:rFonts w:ascii="Arial" w:hAnsi="Arial" w:cs="Arial"/>
        </w:rPr>
        <w:t>1, p.</w:t>
      </w:r>
      <w:r w:rsidR="0002629C">
        <w:rPr>
          <w:rFonts w:ascii="Arial" w:hAnsi="Arial" w:cs="Arial"/>
        </w:rPr>
        <w:t xml:space="preserve"> </w:t>
      </w:r>
      <w:r w:rsidRPr="00B955D3">
        <w:rPr>
          <w:rFonts w:ascii="Arial" w:hAnsi="Arial" w:cs="Arial"/>
        </w:rPr>
        <w:t>2.</w:t>
      </w:r>
    </w:p>
  </w:footnote>
  <w:footnote w:id="23">
    <w:p w:rsidR="00B955D3" w:rsidRPr="00291F16" w:rsidRDefault="00B955D3">
      <w:pPr>
        <w:pStyle w:val="FootnoteText"/>
        <w:rPr>
          <w:rFonts w:ascii="Arial" w:hAnsi="Arial" w:cs="Arial"/>
        </w:rPr>
      </w:pPr>
      <w:r w:rsidRPr="00291F16">
        <w:rPr>
          <w:rStyle w:val="FootnoteReference"/>
          <w:rFonts w:ascii="Arial" w:hAnsi="Arial" w:cs="Arial"/>
        </w:rPr>
        <w:footnoteRef/>
      </w:r>
      <w:r w:rsidRPr="00291F16">
        <w:rPr>
          <w:rFonts w:ascii="Arial" w:hAnsi="Arial" w:cs="Arial"/>
        </w:rPr>
        <w:t xml:space="preserve"> Jameson 2019, p.</w:t>
      </w:r>
      <w:r w:rsidR="0002629C" w:rsidRPr="00291F16">
        <w:rPr>
          <w:rFonts w:ascii="Arial" w:hAnsi="Arial" w:cs="Arial"/>
        </w:rPr>
        <w:t xml:space="preserve"> </w:t>
      </w:r>
      <w:r w:rsidRPr="00291F16">
        <w:rPr>
          <w:rFonts w:ascii="Arial" w:hAnsi="Arial" w:cs="Arial"/>
        </w:rPr>
        <w:t>2.</w:t>
      </w:r>
    </w:p>
  </w:footnote>
  <w:footnote w:id="24">
    <w:p w:rsidR="00291F16" w:rsidRPr="00291F16" w:rsidRDefault="00291F16">
      <w:pPr>
        <w:pStyle w:val="FootnoteText"/>
        <w:rPr>
          <w:rFonts w:ascii="Arial" w:hAnsi="Arial" w:cs="Arial"/>
        </w:rPr>
      </w:pPr>
      <w:r w:rsidRPr="00291F16">
        <w:rPr>
          <w:rStyle w:val="FootnoteReference"/>
          <w:rFonts w:ascii="Arial" w:hAnsi="Arial" w:cs="Arial"/>
        </w:rPr>
        <w:footnoteRef/>
      </w:r>
      <w:r w:rsidRPr="00291F16">
        <w:rPr>
          <w:rFonts w:ascii="Arial" w:hAnsi="Arial" w:cs="Arial"/>
        </w:rPr>
        <w:t xml:space="preserve"> </w:t>
      </w:r>
      <w:r w:rsidR="0013634D">
        <w:rPr>
          <w:rFonts w:ascii="Arial" w:hAnsi="Arial" w:cs="Arial"/>
        </w:rPr>
        <w:t>S</w:t>
      </w:r>
      <w:r w:rsidRPr="00291F16">
        <w:rPr>
          <w:rFonts w:ascii="Arial" w:hAnsi="Arial" w:cs="Arial"/>
        </w:rPr>
        <w:t>ee Jameson 2013b.</w:t>
      </w:r>
    </w:p>
  </w:footnote>
  <w:footnote w:id="25">
    <w:p w:rsidR="00B955D3" w:rsidRPr="00291F16" w:rsidRDefault="00B955D3">
      <w:pPr>
        <w:pStyle w:val="FootnoteText"/>
        <w:rPr>
          <w:rFonts w:ascii="Arial" w:hAnsi="Arial" w:cs="Arial"/>
        </w:rPr>
      </w:pPr>
      <w:r w:rsidRPr="00291F16">
        <w:rPr>
          <w:rStyle w:val="FootnoteReference"/>
          <w:rFonts w:ascii="Arial" w:hAnsi="Arial" w:cs="Arial"/>
        </w:rPr>
        <w:footnoteRef/>
      </w:r>
      <w:r w:rsidRPr="00291F16">
        <w:rPr>
          <w:rFonts w:ascii="Arial" w:hAnsi="Arial" w:cs="Arial"/>
        </w:rPr>
        <w:t xml:space="preserve"> Jameson 2019, p.</w:t>
      </w:r>
      <w:r w:rsidR="0002629C" w:rsidRPr="00291F16">
        <w:rPr>
          <w:rFonts w:ascii="Arial" w:hAnsi="Arial" w:cs="Arial"/>
        </w:rPr>
        <w:t xml:space="preserve"> </w:t>
      </w:r>
      <w:r w:rsidRPr="00291F16">
        <w:rPr>
          <w:rFonts w:ascii="Arial" w:hAnsi="Arial" w:cs="Arial"/>
        </w:rPr>
        <w:t>6.</w:t>
      </w:r>
    </w:p>
  </w:footnote>
  <w:footnote w:id="26">
    <w:p w:rsidR="00B955D3" w:rsidRPr="00291F16" w:rsidRDefault="00B955D3">
      <w:pPr>
        <w:pStyle w:val="FootnoteText"/>
        <w:rPr>
          <w:rFonts w:ascii="Arial" w:hAnsi="Arial" w:cs="Arial"/>
        </w:rPr>
      </w:pPr>
      <w:r w:rsidRPr="00291F16">
        <w:rPr>
          <w:rStyle w:val="FootnoteReference"/>
          <w:rFonts w:ascii="Arial" w:hAnsi="Arial" w:cs="Arial"/>
        </w:rPr>
        <w:footnoteRef/>
      </w:r>
      <w:r w:rsidRPr="00291F16">
        <w:rPr>
          <w:rFonts w:ascii="Arial" w:hAnsi="Arial" w:cs="Arial"/>
        </w:rPr>
        <w:t xml:space="preserve"> Jameson 2019, p.</w:t>
      </w:r>
      <w:r w:rsidR="0002629C" w:rsidRPr="00291F16">
        <w:rPr>
          <w:rFonts w:ascii="Arial" w:hAnsi="Arial" w:cs="Arial"/>
        </w:rPr>
        <w:t xml:space="preserve"> </w:t>
      </w:r>
      <w:r w:rsidRPr="00291F16">
        <w:rPr>
          <w:rFonts w:ascii="Arial" w:hAnsi="Arial" w:cs="Arial"/>
        </w:rPr>
        <w:t>10.</w:t>
      </w:r>
    </w:p>
  </w:footnote>
  <w:footnote w:id="27">
    <w:p w:rsidR="00E631DC" w:rsidRPr="00E631DC" w:rsidRDefault="00E631DC">
      <w:pPr>
        <w:pStyle w:val="FootnoteText"/>
        <w:rPr>
          <w:rFonts w:ascii="Arial" w:hAnsi="Arial" w:cs="Arial"/>
        </w:rPr>
      </w:pPr>
      <w:r w:rsidRPr="00E631DC">
        <w:rPr>
          <w:rStyle w:val="FootnoteReference"/>
          <w:rFonts w:ascii="Arial" w:hAnsi="Arial" w:cs="Arial"/>
        </w:rPr>
        <w:footnoteRef/>
      </w:r>
      <w:r w:rsidRPr="00E631DC">
        <w:rPr>
          <w:rFonts w:ascii="Arial" w:hAnsi="Arial" w:cs="Arial"/>
        </w:rPr>
        <w:t xml:space="preserve"> Jameson 2019, p.</w:t>
      </w:r>
      <w:r w:rsidR="0002629C">
        <w:rPr>
          <w:rFonts w:ascii="Arial" w:hAnsi="Arial" w:cs="Arial"/>
        </w:rPr>
        <w:t xml:space="preserve"> </w:t>
      </w:r>
      <w:r w:rsidRPr="00E631DC">
        <w:rPr>
          <w:rFonts w:ascii="Arial" w:hAnsi="Arial" w:cs="Arial"/>
        </w:rPr>
        <w:t>260.</w:t>
      </w:r>
    </w:p>
  </w:footnote>
  <w:footnote w:id="28">
    <w:p w:rsidR="007332F3" w:rsidRPr="00E631DC" w:rsidRDefault="007332F3">
      <w:pPr>
        <w:pStyle w:val="FootnoteText"/>
        <w:rPr>
          <w:rFonts w:ascii="Arial" w:hAnsi="Arial" w:cs="Arial"/>
        </w:rPr>
      </w:pPr>
      <w:r w:rsidRPr="00E631DC">
        <w:rPr>
          <w:rStyle w:val="FootnoteReference"/>
          <w:rFonts w:ascii="Arial" w:hAnsi="Arial" w:cs="Arial"/>
        </w:rPr>
        <w:footnoteRef/>
      </w:r>
      <w:r w:rsidRPr="00E631DC">
        <w:rPr>
          <w:rFonts w:ascii="Arial" w:hAnsi="Arial" w:cs="Arial"/>
        </w:rPr>
        <w:t xml:space="preserve"> Deleuze and Guattari 1983</w:t>
      </w:r>
      <w:r w:rsidR="005E4FE9">
        <w:rPr>
          <w:rFonts w:ascii="Arial" w:hAnsi="Arial" w:cs="Arial"/>
        </w:rPr>
        <w:t>, p. 45.</w:t>
      </w:r>
    </w:p>
  </w:footnote>
  <w:footnote w:id="29">
    <w:p w:rsidR="00E631DC" w:rsidRPr="00187C1E" w:rsidRDefault="00E631DC">
      <w:pPr>
        <w:pStyle w:val="FootnoteText"/>
        <w:rPr>
          <w:rFonts w:ascii="Arial" w:hAnsi="Arial" w:cs="Arial"/>
        </w:rPr>
      </w:pPr>
      <w:r w:rsidRPr="00187C1E">
        <w:rPr>
          <w:rStyle w:val="FootnoteReference"/>
          <w:rFonts w:ascii="Arial" w:hAnsi="Arial" w:cs="Arial"/>
        </w:rPr>
        <w:footnoteRef/>
      </w:r>
      <w:r w:rsidRPr="00187C1E">
        <w:rPr>
          <w:rFonts w:ascii="Arial" w:hAnsi="Arial" w:cs="Arial"/>
        </w:rPr>
        <w:t xml:space="preserve"> Jameson 2019, p.</w:t>
      </w:r>
      <w:r w:rsidR="0002629C">
        <w:rPr>
          <w:rFonts w:ascii="Arial" w:hAnsi="Arial" w:cs="Arial"/>
        </w:rPr>
        <w:t xml:space="preserve"> </w:t>
      </w:r>
      <w:r w:rsidRPr="00187C1E">
        <w:rPr>
          <w:rFonts w:ascii="Arial" w:hAnsi="Arial" w:cs="Arial"/>
        </w:rPr>
        <w:t>328.</w:t>
      </w:r>
    </w:p>
  </w:footnote>
  <w:footnote w:id="30">
    <w:p w:rsidR="001847A4" w:rsidRPr="00187C1E" w:rsidRDefault="001847A4">
      <w:pPr>
        <w:pStyle w:val="FootnoteText"/>
        <w:rPr>
          <w:rFonts w:ascii="Arial" w:hAnsi="Arial" w:cs="Arial"/>
        </w:rPr>
      </w:pPr>
      <w:r w:rsidRPr="00187C1E">
        <w:rPr>
          <w:rStyle w:val="FootnoteReference"/>
          <w:rFonts w:ascii="Arial" w:hAnsi="Arial" w:cs="Arial"/>
        </w:rPr>
        <w:footnoteRef/>
      </w:r>
      <w:r w:rsidRPr="00187C1E">
        <w:rPr>
          <w:rFonts w:ascii="Arial" w:hAnsi="Arial" w:cs="Arial"/>
        </w:rPr>
        <w:t xml:space="preserve"> Deleuze 1993.</w:t>
      </w:r>
    </w:p>
  </w:footnote>
  <w:footnote w:id="31">
    <w:p w:rsidR="00187C1E" w:rsidRPr="00187C1E" w:rsidRDefault="00187C1E">
      <w:pPr>
        <w:pStyle w:val="FootnoteText"/>
        <w:rPr>
          <w:rFonts w:ascii="Arial" w:hAnsi="Arial" w:cs="Arial"/>
        </w:rPr>
      </w:pPr>
      <w:r w:rsidRPr="00187C1E">
        <w:rPr>
          <w:rStyle w:val="FootnoteReference"/>
          <w:rFonts w:ascii="Arial" w:hAnsi="Arial" w:cs="Arial"/>
        </w:rPr>
        <w:footnoteRef/>
      </w:r>
      <w:r w:rsidRPr="00187C1E">
        <w:rPr>
          <w:rFonts w:ascii="Arial" w:hAnsi="Arial" w:cs="Arial"/>
        </w:rPr>
        <w:t xml:space="preserve"> Jameson 2009, pp.</w:t>
      </w:r>
      <w:r w:rsidR="0002629C">
        <w:rPr>
          <w:rFonts w:ascii="Arial" w:hAnsi="Arial" w:cs="Arial"/>
        </w:rPr>
        <w:t xml:space="preserve"> </w:t>
      </w:r>
      <w:r w:rsidRPr="00187C1E">
        <w:rPr>
          <w:rFonts w:ascii="Arial" w:hAnsi="Arial" w:cs="Arial"/>
        </w:rPr>
        <w:t>19</w:t>
      </w:r>
      <w:r w:rsidR="0002629C">
        <w:rPr>
          <w:rFonts w:ascii="Arial" w:hAnsi="Arial" w:cs="Arial"/>
        </w:rPr>
        <w:t>8–</w:t>
      </w:r>
      <w:r w:rsidRPr="00187C1E">
        <w:rPr>
          <w:rFonts w:ascii="Arial" w:hAnsi="Arial" w:cs="Arial"/>
        </w:rPr>
        <w:t>99.</w:t>
      </w:r>
    </w:p>
  </w:footnote>
  <w:footnote w:id="32">
    <w:p w:rsidR="007332F3" w:rsidRPr="00067716" w:rsidRDefault="007332F3">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Williams 1958; Jameson p.</w:t>
      </w:r>
      <w:r w:rsidR="0002629C">
        <w:rPr>
          <w:rFonts w:ascii="Arial" w:hAnsi="Arial" w:cs="Arial"/>
        </w:rPr>
        <w:t xml:space="preserve"> </w:t>
      </w:r>
      <w:r w:rsidRPr="00067716">
        <w:rPr>
          <w:rFonts w:ascii="Arial" w:hAnsi="Arial" w:cs="Arial"/>
        </w:rPr>
        <w:t>89.</w:t>
      </w:r>
    </w:p>
  </w:footnote>
  <w:footnote w:id="33">
    <w:p w:rsidR="00963A15" w:rsidRPr="00067716" w:rsidRDefault="00963A15">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Dickens </w:t>
      </w:r>
      <w:r w:rsidR="00DF627E">
        <w:rPr>
          <w:rFonts w:ascii="Arial" w:hAnsi="Arial" w:cs="Arial"/>
        </w:rPr>
        <w:t>1997, p. 198</w:t>
      </w:r>
      <w:r w:rsidRPr="00067716">
        <w:rPr>
          <w:rFonts w:ascii="Arial" w:hAnsi="Arial" w:cs="Arial"/>
        </w:rPr>
        <w:t>.</w:t>
      </w:r>
    </w:p>
  </w:footnote>
  <w:footnote w:id="34">
    <w:p w:rsidR="004367DC" w:rsidRPr="00067716" w:rsidRDefault="004367DC">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Benjamin 2019.</w:t>
      </w:r>
    </w:p>
  </w:footnote>
  <w:footnote w:id="35">
    <w:p w:rsidR="00963A15" w:rsidRPr="00067716" w:rsidRDefault="00963A15">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Thompson 2013.</w:t>
      </w:r>
    </w:p>
  </w:footnote>
  <w:footnote w:id="36">
    <w:p w:rsidR="00963A15" w:rsidRPr="00067716" w:rsidRDefault="00963A15">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Benjamin 1968</w:t>
      </w:r>
      <w:r w:rsidR="00685204">
        <w:rPr>
          <w:rFonts w:ascii="Arial" w:hAnsi="Arial" w:cs="Arial"/>
        </w:rPr>
        <w:t>, pp. 239–241.</w:t>
      </w:r>
    </w:p>
  </w:footnote>
  <w:footnote w:id="37">
    <w:p w:rsidR="00187C1E" w:rsidRPr="00187C1E" w:rsidRDefault="00187C1E">
      <w:pPr>
        <w:pStyle w:val="FootnoteText"/>
        <w:rPr>
          <w:rFonts w:ascii="Arial" w:hAnsi="Arial" w:cs="Arial"/>
        </w:rPr>
      </w:pPr>
      <w:r w:rsidRPr="00187C1E">
        <w:rPr>
          <w:rStyle w:val="FootnoteReference"/>
          <w:rFonts w:ascii="Arial" w:hAnsi="Arial" w:cs="Arial"/>
        </w:rPr>
        <w:footnoteRef/>
      </w:r>
      <w:r w:rsidRPr="00187C1E">
        <w:rPr>
          <w:rFonts w:ascii="Arial" w:hAnsi="Arial" w:cs="Arial"/>
        </w:rPr>
        <w:t xml:space="preserve"> Jameson 2007, pp.</w:t>
      </w:r>
      <w:r w:rsidR="0002629C">
        <w:rPr>
          <w:rFonts w:ascii="Arial" w:hAnsi="Arial" w:cs="Arial"/>
        </w:rPr>
        <w:t xml:space="preserve"> </w:t>
      </w:r>
      <w:r w:rsidRPr="00187C1E">
        <w:rPr>
          <w:rFonts w:ascii="Arial" w:hAnsi="Arial" w:cs="Arial"/>
        </w:rPr>
        <w:t>15</w:t>
      </w:r>
      <w:r w:rsidR="0002629C">
        <w:rPr>
          <w:rFonts w:ascii="Arial" w:hAnsi="Arial" w:cs="Arial"/>
        </w:rPr>
        <w:t>2–</w:t>
      </w:r>
      <w:r w:rsidRPr="00187C1E">
        <w:rPr>
          <w:rFonts w:ascii="Arial" w:hAnsi="Arial" w:cs="Arial"/>
        </w:rPr>
        <w:t>69.</w:t>
      </w:r>
    </w:p>
  </w:footnote>
  <w:footnote w:id="38">
    <w:p w:rsidR="00646FCA" w:rsidRPr="00187C1E" w:rsidRDefault="00646FCA">
      <w:pPr>
        <w:pStyle w:val="FootnoteText"/>
        <w:rPr>
          <w:rFonts w:ascii="Arial" w:hAnsi="Arial" w:cs="Arial"/>
        </w:rPr>
      </w:pPr>
      <w:r w:rsidRPr="00187C1E">
        <w:rPr>
          <w:rStyle w:val="FootnoteReference"/>
          <w:rFonts w:ascii="Arial" w:hAnsi="Arial" w:cs="Arial"/>
        </w:rPr>
        <w:footnoteRef/>
      </w:r>
      <w:r w:rsidRPr="00187C1E">
        <w:rPr>
          <w:rFonts w:ascii="Arial" w:hAnsi="Arial" w:cs="Arial"/>
        </w:rPr>
        <w:t xml:space="preserve"> Carey 1992; Balibar 1989.</w:t>
      </w:r>
      <w:r w:rsidR="007B7F51">
        <w:rPr>
          <w:rFonts w:ascii="Arial" w:hAnsi="Arial" w:cs="Arial"/>
        </w:rPr>
        <w:t xml:space="preserve"> On Lovecraft’s racism, see </w:t>
      </w:r>
      <w:proofErr w:type="spellStart"/>
      <w:r w:rsidR="007B7F51">
        <w:rPr>
          <w:rFonts w:ascii="Arial" w:hAnsi="Arial" w:cs="Arial"/>
        </w:rPr>
        <w:t>Mieville</w:t>
      </w:r>
      <w:proofErr w:type="spellEnd"/>
      <w:r w:rsidR="007B7F51">
        <w:rPr>
          <w:rFonts w:ascii="Arial" w:hAnsi="Arial" w:cs="Arial"/>
        </w:rPr>
        <w:t xml:space="preserve"> 2005.</w:t>
      </w:r>
    </w:p>
  </w:footnote>
  <w:footnote w:id="39">
    <w:p w:rsidR="00646FCA" w:rsidRPr="00067716" w:rsidRDefault="00646FCA">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Bakhtin 1984.</w:t>
      </w:r>
    </w:p>
  </w:footnote>
  <w:footnote w:id="40">
    <w:p w:rsidR="00E64F35" w:rsidRPr="00E631DC" w:rsidRDefault="00E64F35">
      <w:pPr>
        <w:pStyle w:val="FootnoteText"/>
        <w:rPr>
          <w:rFonts w:ascii="Arial" w:hAnsi="Arial" w:cs="Arial"/>
        </w:rPr>
      </w:pPr>
      <w:r w:rsidRPr="00E631DC">
        <w:rPr>
          <w:rStyle w:val="FootnoteReference"/>
          <w:rFonts w:ascii="Arial" w:hAnsi="Arial" w:cs="Arial"/>
        </w:rPr>
        <w:footnoteRef/>
      </w:r>
      <w:r w:rsidRPr="00E631DC">
        <w:rPr>
          <w:rFonts w:ascii="Arial" w:hAnsi="Arial" w:cs="Arial"/>
        </w:rPr>
        <w:t xml:space="preserve"> Eagleton 2009.</w:t>
      </w:r>
    </w:p>
  </w:footnote>
  <w:footnote w:id="41">
    <w:p w:rsidR="00E631DC" w:rsidRPr="00E631DC" w:rsidRDefault="00E631DC">
      <w:pPr>
        <w:pStyle w:val="FootnoteText"/>
        <w:rPr>
          <w:rFonts w:ascii="Arial" w:hAnsi="Arial" w:cs="Arial"/>
        </w:rPr>
      </w:pPr>
      <w:r w:rsidRPr="00E631DC">
        <w:rPr>
          <w:rStyle w:val="FootnoteReference"/>
          <w:rFonts w:ascii="Arial" w:hAnsi="Arial" w:cs="Arial"/>
        </w:rPr>
        <w:footnoteRef/>
      </w:r>
      <w:r w:rsidRPr="00E631DC">
        <w:rPr>
          <w:rFonts w:ascii="Arial" w:hAnsi="Arial" w:cs="Arial"/>
        </w:rPr>
        <w:t xml:space="preserve"> Jameson 2019, p.</w:t>
      </w:r>
      <w:r w:rsidR="0002629C">
        <w:rPr>
          <w:rFonts w:ascii="Arial" w:hAnsi="Arial" w:cs="Arial"/>
        </w:rPr>
        <w:t xml:space="preserve"> </w:t>
      </w:r>
      <w:r w:rsidRPr="00E631DC">
        <w:rPr>
          <w:rFonts w:ascii="Arial" w:hAnsi="Arial" w:cs="Arial"/>
        </w:rPr>
        <w:t>8.</w:t>
      </w:r>
    </w:p>
  </w:footnote>
  <w:footnote w:id="42">
    <w:p w:rsidR="00E64F35" w:rsidRPr="00E631DC" w:rsidRDefault="00E64F35">
      <w:pPr>
        <w:pStyle w:val="FootnoteText"/>
        <w:rPr>
          <w:rFonts w:ascii="Arial" w:hAnsi="Arial" w:cs="Arial"/>
        </w:rPr>
      </w:pPr>
      <w:r w:rsidRPr="00E631DC">
        <w:rPr>
          <w:rStyle w:val="FootnoteReference"/>
          <w:rFonts w:ascii="Arial" w:hAnsi="Arial" w:cs="Arial"/>
        </w:rPr>
        <w:footnoteRef/>
      </w:r>
      <w:r w:rsidRPr="00E631DC">
        <w:rPr>
          <w:rFonts w:ascii="Arial" w:hAnsi="Arial" w:cs="Arial"/>
        </w:rPr>
        <w:t xml:space="preserve"> Camus 2013.</w:t>
      </w:r>
    </w:p>
  </w:footnote>
  <w:footnote w:id="43">
    <w:p w:rsidR="00E64F35" w:rsidRPr="00067716" w:rsidRDefault="00E64F35">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Judt in Camus 2013, p.</w:t>
      </w:r>
      <w:r w:rsidR="0002629C">
        <w:rPr>
          <w:rFonts w:ascii="Arial" w:hAnsi="Arial" w:cs="Arial"/>
        </w:rPr>
        <w:t xml:space="preserve"> </w:t>
      </w:r>
      <w:r w:rsidRPr="00067716">
        <w:rPr>
          <w:rFonts w:ascii="Arial" w:hAnsi="Arial" w:cs="Arial"/>
        </w:rPr>
        <w:t>246.</w:t>
      </w:r>
    </w:p>
  </w:footnote>
  <w:footnote w:id="44">
    <w:p w:rsidR="00E631DC" w:rsidRPr="007B7F51" w:rsidRDefault="00E631DC">
      <w:pPr>
        <w:pStyle w:val="FootnoteText"/>
        <w:rPr>
          <w:rFonts w:ascii="Arial" w:hAnsi="Arial" w:cs="Arial"/>
        </w:rPr>
      </w:pPr>
      <w:r w:rsidRPr="007B7F51">
        <w:rPr>
          <w:rStyle w:val="FootnoteReference"/>
          <w:rFonts w:ascii="Arial" w:hAnsi="Arial" w:cs="Arial"/>
        </w:rPr>
        <w:footnoteRef/>
      </w:r>
      <w:r w:rsidRPr="007B7F51">
        <w:rPr>
          <w:rFonts w:ascii="Arial" w:hAnsi="Arial" w:cs="Arial"/>
        </w:rPr>
        <w:t xml:space="preserve"> Jameson 2019, p.</w:t>
      </w:r>
      <w:r w:rsidR="0002629C" w:rsidRPr="007B7F51">
        <w:rPr>
          <w:rFonts w:ascii="Arial" w:hAnsi="Arial" w:cs="Arial"/>
        </w:rPr>
        <w:t xml:space="preserve"> </w:t>
      </w:r>
      <w:r w:rsidRPr="007B7F51">
        <w:rPr>
          <w:rFonts w:ascii="Arial" w:hAnsi="Arial" w:cs="Arial"/>
        </w:rPr>
        <w:t>8.</w:t>
      </w:r>
    </w:p>
  </w:footnote>
  <w:footnote w:id="45">
    <w:p w:rsidR="007B7F51" w:rsidRPr="007B7F51" w:rsidRDefault="007B7F51">
      <w:pPr>
        <w:pStyle w:val="FootnoteText"/>
        <w:rPr>
          <w:rFonts w:ascii="Arial" w:hAnsi="Arial" w:cs="Arial"/>
        </w:rPr>
      </w:pPr>
      <w:r w:rsidRPr="007B7F51">
        <w:rPr>
          <w:rStyle w:val="FootnoteReference"/>
          <w:rFonts w:ascii="Arial" w:hAnsi="Arial" w:cs="Arial"/>
        </w:rPr>
        <w:footnoteRef/>
      </w:r>
      <w:r w:rsidRPr="007B7F51">
        <w:rPr>
          <w:rFonts w:ascii="Arial" w:hAnsi="Arial" w:cs="Arial"/>
        </w:rPr>
        <w:t xml:space="preserve"> Rose 2020.</w:t>
      </w:r>
    </w:p>
  </w:footnote>
  <w:footnote w:id="46">
    <w:p w:rsidR="005D110C" w:rsidRPr="007B7F51" w:rsidRDefault="005D110C">
      <w:pPr>
        <w:pStyle w:val="FootnoteText"/>
        <w:rPr>
          <w:rFonts w:ascii="Arial" w:hAnsi="Arial" w:cs="Arial"/>
        </w:rPr>
      </w:pPr>
      <w:r w:rsidRPr="007B7F51">
        <w:rPr>
          <w:rStyle w:val="FootnoteReference"/>
          <w:rFonts w:ascii="Arial" w:hAnsi="Arial" w:cs="Arial"/>
        </w:rPr>
        <w:footnoteRef/>
      </w:r>
      <w:r w:rsidRPr="007B7F51">
        <w:rPr>
          <w:rFonts w:ascii="Arial" w:hAnsi="Arial" w:cs="Arial"/>
        </w:rPr>
        <w:t xml:space="preserve"> </w:t>
      </w:r>
      <w:proofErr w:type="spellStart"/>
      <w:r w:rsidRPr="007B7F51">
        <w:rPr>
          <w:rFonts w:ascii="Arial" w:hAnsi="Arial" w:cs="Arial"/>
        </w:rPr>
        <w:t>Apter</w:t>
      </w:r>
      <w:proofErr w:type="spellEnd"/>
      <w:r w:rsidRPr="007B7F51">
        <w:rPr>
          <w:rFonts w:ascii="Arial" w:hAnsi="Arial" w:cs="Arial"/>
        </w:rPr>
        <w:t xml:space="preserve"> 1997.</w:t>
      </w:r>
    </w:p>
  </w:footnote>
  <w:footnote w:id="47">
    <w:p w:rsidR="009456BC" w:rsidRPr="00067716" w:rsidRDefault="009456BC">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Foucault </w:t>
      </w:r>
      <w:r w:rsidR="00E91326" w:rsidRPr="00067716">
        <w:rPr>
          <w:rFonts w:ascii="Arial" w:hAnsi="Arial" w:cs="Arial"/>
        </w:rPr>
        <w:t>2001, pp.</w:t>
      </w:r>
      <w:r w:rsidR="0002629C">
        <w:rPr>
          <w:rFonts w:ascii="Arial" w:hAnsi="Arial" w:cs="Arial"/>
        </w:rPr>
        <w:t xml:space="preserve"> </w:t>
      </w:r>
      <w:r w:rsidR="00E91326" w:rsidRPr="00067716">
        <w:rPr>
          <w:rFonts w:ascii="Arial" w:hAnsi="Arial" w:cs="Arial"/>
        </w:rPr>
        <w:t>1</w:t>
      </w:r>
      <w:r w:rsidR="0002629C">
        <w:rPr>
          <w:rFonts w:ascii="Arial" w:hAnsi="Arial" w:cs="Arial"/>
        </w:rPr>
        <w:t>–</w:t>
      </w:r>
      <w:r w:rsidR="00E91326" w:rsidRPr="00067716">
        <w:rPr>
          <w:rFonts w:ascii="Arial" w:hAnsi="Arial" w:cs="Arial"/>
        </w:rPr>
        <w:t xml:space="preserve">5; </w:t>
      </w:r>
    </w:p>
  </w:footnote>
  <w:footnote w:id="48">
    <w:p w:rsidR="00080F8B" w:rsidRPr="00067716" w:rsidRDefault="00080F8B">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Foucault 1995, pp.</w:t>
      </w:r>
      <w:r w:rsidR="0002629C">
        <w:rPr>
          <w:rFonts w:ascii="Arial" w:hAnsi="Arial" w:cs="Arial"/>
        </w:rPr>
        <w:t xml:space="preserve"> </w:t>
      </w:r>
      <w:r w:rsidRPr="00067716">
        <w:rPr>
          <w:rFonts w:ascii="Arial" w:hAnsi="Arial" w:cs="Arial"/>
        </w:rPr>
        <w:t>19</w:t>
      </w:r>
      <w:r w:rsidR="0002629C">
        <w:rPr>
          <w:rFonts w:ascii="Arial" w:hAnsi="Arial" w:cs="Arial"/>
        </w:rPr>
        <w:t>7–</w:t>
      </w:r>
      <w:r w:rsidRPr="00067716">
        <w:rPr>
          <w:rFonts w:ascii="Arial" w:hAnsi="Arial" w:cs="Arial"/>
        </w:rPr>
        <w:t>98.</w:t>
      </w:r>
      <w:r w:rsidR="0002629C">
        <w:rPr>
          <w:rFonts w:ascii="Arial" w:hAnsi="Arial" w:cs="Arial"/>
        </w:rPr>
        <w:t xml:space="preserve"> See also Foucault 2003, pp. 44–52.</w:t>
      </w:r>
    </w:p>
  </w:footnote>
  <w:footnote w:id="49">
    <w:p w:rsidR="00675337" w:rsidRPr="00067716" w:rsidRDefault="00675337">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Camus 2013, p.</w:t>
      </w:r>
      <w:r w:rsidR="0002629C">
        <w:rPr>
          <w:rFonts w:ascii="Arial" w:hAnsi="Arial" w:cs="Arial"/>
        </w:rPr>
        <w:t xml:space="preserve"> </w:t>
      </w:r>
      <w:r w:rsidRPr="00067716">
        <w:rPr>
          <w:rFonts w:ascii="Arial" w:hAnsi="Arial" w:cs="Arial"/>
        </w:rPr>
        <w:t>69.</w:t>
      </w:r>
    </w:p>
  </w:footnote>
  <w:footnote w:id="50">
    <w:p w:rsidR="001E7A6B" w:rsidRPr="00067716" w:rsidRDefault="001E7A6B">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Adorno 2002.</w:t>
      </w:r>
    </w:p>
  </w:footnote>
  <w:footnote w:id="51">
    <w:p w:rsidR="00E46B6D" w:rsidRPr="00067716" w:rsidRDefault="00E46B6D">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On ‘modernity’ see Jameson 2013</w:t>
      </w:r>
      <w:r w:rsidR="00291F16">
        <w:rPr>
          <w:rFonts w:ascii="Arial" w:hAnsi="Arial" w:cs="Arial"/>
        </w:rPr>
        <w:t>a</w:t>
      </w:r>
      <w:r w:rsidRPr="00067716">
        <w:rPr>
          <w:rFonts w:ascii="Arial" w:hAnsi="Arial" w:cs="Arial"/>
        </w:rPr>
        <w:t>.</w:t>
      </w:r>
    </w:p>
  </w:footnote>
  <w:footnote w:id="52">
    <w:p w:rsidR="00067716" w:rsidRPr="00067716" w:rsidRDefault="00067716">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Agamben 1998.</w:t>
      </w:r>
    </w:p>
  </w:footnote>
  <w:footnote w:id="53">
    <w:p w:rsidR="00473805" w:rsidRPr="00067716" w:rsidRDefault="00473805">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Foucault 1995, p.</w:t>
      </w:r>
      <w:r w:rsidR="0002629C">
        <w:rPr>
          <w:rFonts w:ascii="Arial" w:hAnsi="Arial" w:cs="Arial"/>
        </w:rPr>
        <w:t xml:space="preserve"> </w:t>
      </w:r>
      <w:r w:rsidRPr="00067716">
        <w:rPr>
          <w:rFonts w:ascii="Arial" w:hAnsi="Arial" w:cs="Arial"/>
        </w:rPr>
        <w:t>198.</w:t>
      </w:r>
    </w:p>
  </w:footnote>
  <w:footnote w:id="54">
    <w:p w:rsidR="0057250F" w:rsidRPr="0057250F" w:rsidRDefault="0057250F">
      <w:pPr>
        <w:pStyle w:val="FootnoteText"/>
        <w:rPr>
          <w:rFonts w:ascii="Arial" w:hAnsi="Arial" w:cs="Arial"/>
        </w:rPr>
      </w:pPr>
      <w:r w:rsidRPr="0057250F">
        <w:rPr>
          <w:rStyle w:val="FootnoteReference"/>
          <w:rFonts w:ascii="Arial" w:hAnsi="Arial" w:cs="Arial"/>
        </w:rPr>
        <w:footnoteRef/>
      </w:r>
      <w:r w:rsidRPr="0057250F">
        <w:rPr>
          <w:rFonts w:ascii="Arial" w:hAnsi="Arial" w:cs="Arial"/>
        </w:rPr>
        <w:t xml:space="preserve"> Ginzburg 1980, p. xviii.</w:t>
      </w:r>
    </w:p>
  </w:footnote>
  <w:footnote w:id="55">
    <w:p w:rsidR="009456BC" w:rsidRPr="00067716" w:rsidRDefault="009456BC">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Bull 2014.</w:t>
      </w:r>
    </w:p>
  </w:footnote>
  <w:footnote w:id="56">
    <w:p w:rsidR="002B7BE7" w:rsidRPr="00067716" w:rsidRDefault="002B7BE7" w:rsidP="002B7BE7">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Apter 1997, p.</w:t>
      </w:r>
      <w:r w:rsidR="0002629C">
        <w:rPr>
          <w:rFonts w:ascii="Arial" w:hAnsi="Arial" w:cs="Arial"/>
        </w:rPr>
        <w:t xml:space="preserve"> </w:t>
      </w:r>
      <w:r w:rsidRPr="00067716">
        <w:rPr>
          <w:rFonts w:ascii="Arial" w:hAnsi="Arial" w:cs="Arial"/>
        </w:rPr>
        <w:t>510.</w:t>
      </w:r>
    </w:p>
  </w:footnote>
  <w:footnote w:id="57">
    <w:p w:rsidR="00316A40" w:rsidRPr="000874E2" w:rsidRDefault="00316A40">
      <w:pPr>
        <w:pStyle w:val="FootnoteText"/>
        <w:rPr>
          <w:rFonts w:ascii="Arial" w:hAnsi="Arial" w:cs="Arial"/>
        </w:rPr>
      </w:pPr>
      <w:r w:rsidRPr="000874E2">
        <w:rPr>
          <w:rStyle w:val="FootnoteReference"/>
          <w:rFonts w:ascii="Arial" w:hAnsi="Arial" w:cs="Arial"/>
        </w:rPr>
        <w:footnoteRef/>
      </w:r>
      <w:r w:rsidRPr="000874E2">
        <w:rPr>
          <w:rFonts w:ascii="Arial" w:hAnsi="Arial" w:cs="Arial"/>
        </w:rPr>
        <w:t xml:space="preserve"> Camus 2013, p.</w:t>
      </w:r>
      <w:r w:rsidR="0002629C">
        <w:rPr>
          <w:rFonts w:ascii="Arial" w:hAnsi="Arial" w:cs="Arial"/>
        </w:rPr>
        <w:t xml:space="preserve"> </w:t>
      </w:r>
      <w:r w:rsidRPr="000874E2">
        <w:rPr>
          <w:rFonts w:ascii="Arial" w:hAnsi="Arial" w:cs="Arial"/>
        </w:rPr>
        <w:t>130.</w:t>
      </w:r>
    </w:p>
  </w:footnote>
  <w:footnote w:id="58">
    <w:p w:rsidR="005F4FD4" w:rsidRPr="005F4FD4" w:rsidRDefault="005F4FD4">
      <w:pPr>
        <w:pStyle w:val="FootnoteText"/>
        <w:rPr>
          <w:rFonts w:ascii="Arial" w:hAnsi="Arial" w:cs="Arial"/>
        </w:rPr>
      </w:pPr>
      <w:r w:rsidRPr="005F4FD4">
        <w:rPr>
          <w:rStyle w:val="FootnoteReference"/>
          <w:rFonts w:ascii="Arial" w:hAnsi="Arial" w:cs="Arial"/>
        </w:rPr>
        <w:footnoteRef/>
      </w:r>
      <w:r w:rsidRPr="005F4FD4">
        <w:rPr>
          <w:rFonts w:ascii="Arial" w:hAnsi="Arial" w:cs="Arial"/>
        </w:rPr>
        <w:t xml:space="preserve"> Jameson 2013a.</w:t>
      </w:r>
    </w:p>
  </w:footnote>
  <w:footnote w:id="59">
    <w:p w:rsidR="009456BC" w:rsidRPr="000874E2" w:rsidRDefault="009456BC">
      <w:pPr>
        <w:pStyle w:val="FootnoteText"/>
        <w:rPr>
          <w:rFonts w:ascii="Arial" w:hAnsi="Arial" w:cs="Arial"/>
        </w:rPr>
      </w:pPr>
      <w:r w:rsidRPr="000874E2">
        <w:rPr>
          <w:rStyle w:val="FootnoteReference"/>
          <w:rFonts w:ascii="Arial" w:hAnsi="Arial" w:cs="Arial"/>
        </w:rPr>
        <w:footnoteRef/>
      </w:r>
      <w:r w:rsidRPr="000874E2">
        <w:rPr>
          <w:rFonts w:ascii="Arial" w:hAnsi="Arial" w:cs="Arial"/>
        </w:rPr>
        <w:t xml:space="preserve"> </w:t>
      </w:r>
      <w:proofErr w:type="spellStart"/>
      <w:r w:rsidRPr="000874E2">
        <w:rPr>
          <w:rFonts w:ascii="Arial" w:hAnsi="Arial" w:cs="Arial"/>
        </w:rPr>
        <w:t>Lukács</w:t>
      </w:r>
      <w:proofErr w:type="spellEnd"/>
      <w:r w:rsidRPr="000874E2">
        <w:rPr>
          <w:rFonts w:ascii="Arial" w:hAnsi="Arial" w:cs="Arial"/>
        </w:rPr>
        <w:t xml:space="preserve"> 2006.</w:t>
      </w:r>
    </w:p>
  </w:footnote>
  <w:footnote w:id="60">
    <w:p w:rsidR="000874E2" w:rsidRPr="00714659" w:rsidRDefault="000874E2">
      <w:pPr>
        <w:pStyle w:val="FootnoteText"/>
        <w:rPr>
          <w:rFonts w:ascii="Arial" w:hAnsi="Arial" w:cs="Arial"/>
        </w:rPr>
      </w:pPr>
      <w:r w:rsidRPr="00714659">
        <w:rPr>
          <w:rStyle w:val="FootnoteReference"/>
          <w:rFonts w:ascii="Arial" w:hAnsi="Arial" w:cs="Arial"/>
        </w:rPr>
        <w:footnoteRef/>
      </w:r>
      <w:r w:rsidRPr="00714659">
        <w:rPr>
          <w:rFonts w:ascii="Arial" w:hAnsi="Arial" w:cs="Arial"/>
        </w:rPr>
        <w:t xml:space="preserve"> Jameson 1994, p.</w:t>
      </w:r>
      <w:r w:rsidR="0002629C" w:rsidRPr="00714659">
        <w:rPr>
          <w:rFonts w:ascii="Arial" w:hAnsi="Arial" w:cs="Arial"/>
        </w:rPr>
        <w:t xml:space="preserve"> </w:t>
      </w:r>
      <w:r w:rsidRPr="00714659">
        <w:rPr>
          <w:rFonts w:ascii="Arial" w:hAnsi="Arial" w:cs="Arial"/>
        </w:rPr>
        <w:t>89.</w:t>
      </w:r>
    </w:p>
  </w:footnote>
  <w:footnote w:id="61">
    <w:p w:rsidR="00714659" w:rsidRPr="00714659" w:rsidRDefault="00714659">
      <w:pPr>
        <w:pStyle w:val="FootnoteText"/>
        <w:rPr>
          <w:rFonts w:ascii="Arial" w:hAnsi="Arial" w:cs="Arial"/>
        </w:rPr>
      </w:pPr>
      <w:r w:rsidRPr="00714659">
        <w:rPr>
          <w:rStyle w:val="FootnoteReference"/>
          <w:rFonts w:ascii="Arial" w:hAnsi="Arial" w:cs="Arial"/>
        </w:rPr>
        <w:footnoteRef/>
      </w:r>
      <w:r w:rsidRPr="00714659">
        <w:rPr>
          <w:rFonts w:ascii="Arial" w:hAnsi="Arial" w:cs="Arial"/>
        </w:rPr>
        <w:t xml:space="preserve"> </w:t>
      </w:r>
      <w:proofErr w:type="spellStart"/>
      <w:r w:rsidRPr="00714659">
        <w:rPr>
          <w:rFonts w:ascii="Arial" w:hAnsi="Arial" w:cs="Arial"/>
        </w:rPr>
        <w:t>Badiou</w:t>
      </w:r>
      <w:proofErr w:type="spellEnd"/>
      <w:r w:rsidRPr="00714659">
        <w:rPr>
          <w:rFonts w:ascii="Arial" w:hAnsi="Arial" w:cs="Arial"/>
        </w:rPr>
        <w:t xml:space="preserve"> 1999, pp.53–54.</w:t>
      </w:r>
    </w:p>
  </w:footnote>
  <w:footnote w:id="62">
    <w:p w:rsidR="00953528" w:rsidRPr="00067716" w:rsidRDefault="00953528">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See Jameson 2016 for an attempted ‘</w:t>
      </w:r>
      <w:proofErr w:type="spellStart"/>
      <w:r w:rsidRPr="00067716">
        <w:rPr>
          <w:rFonts w:ascii="Arial" w:hAnsi="Arial" w:cs="Arial"/>
        </w:rPr>
        <w:t>historicisation</w:t>
      </w:r>
      <w:proofErr w:type="spellEnd"/>
      <w:r w:rsidRPr="00067716">
        <w:rPr>
          <w:rFonts w:ascii="Arial" w:hAnsi="Arial" w:cs="Arial"/>
        </w:rPr>
        <w:t>’ of Heidegger’s fundamental ontology.</w:t>
      </w:r>
    </w:p>
  </w:footnote>
  <w:footnote w:id="63">
    <w:p w:rsidR="00E46B6D" w:rsidRPr="00067716" w:rsidRDefault="00E46B6D">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Jameson 2005.</w:t>
      </w:r>
    </w:p>
  </w:footnote>
  <w:footnote w:id="64">
    <w:p w:rsidR="00953528" w:rsidRPr="00067716" w:rsidRDefault="00953528">
      <w:pPr>
        <w:pStyle w:val="FootnoteText"/>
        <w:rPr>
          <w:rFonts w:ascii="Arial" w:hAnsi="Arial" w:cs="Arial"/>
        </w:rPr>
      </w:pPr>
      <w:r w:rsidRPr="00067716">
        <w:rPr>
          <w:rStyle w:val="FootnoteReference"/>
          <w:rFonts w:ascii="Arial" w:hAnsi="Arial" w:cs="Arial"/>
        </w:rPr>
        <w:footnoteRef/>
      </w:r>
      <w:r w:rsidRPr="00067716">
        <w:rPr>
          <w:rFonts w:ascii="Arial" w:hAnsi="Arial" w:cs="Arial"/>
        </w:rPr>
        <w:t xml:space="preserve"> On the problems of Orwell, see Williams 1991 and Deutscher 1955.</w:t>
      </w:r>
    </w:p>
  </w:footnote>
  <w:footnote w:id="65">
    <w:p w:rsidR="00230A9F" w:rsidRPr="00E631DC" w:rsidRDefault="00230A9F">
      <w:pPr>
        <w:pStyle w:val="FootnoteText"/>
        <w:rPr>
          <w:rFonts w:ascii="Arial" w:hAnsi="Arial" w:cs="Arial"/>
        </w:rPr>
      </w:pPr>
      <w:r w:rsidRPr="00E631DC">
        <w:rPr>
          <w:rStyle w:val="FootnoteReference"/>
          <w:rFonts w:ascii="Arial" w:hAnsi="Arial" w:cs="Arial"/>
        </w:rPr>
        <w:footnoteRef/>
      </w:r>
      <w:r w:rsidRPr="00E631DC">
        <w:rPr>
          <w:rFonts w:ascii="Arial" w:hAnsi="Arial" w:cs="Arial"/>
        </w:rPr>
        <w:t xml:space="preserve"> Jameson 2002.</w:t>
      </w:r>
    </w:p>
  </w:footnote>
  <w:footnote w:id="66">
    <w:p w:rsidR="00E631DC" w:rsidRPr="00E631DC" w:rsidRDefault="00E631DC">
      <w:pPr>
        <w:pStyle w:val="FootnoteText"/>
        <w:rPr>
          <w:rFonts w:ascii="Arial" w:hAnsi="Arial" w:cs="Arial"/>
        </w:rPr>
      </w:pPr>
      <w:r w:rsidRPr="00E631DC">
        <w:rPr>
          <w:rStyle w:val="FootnoteReference"/>
          <w:rFonts w:ascii="Arial" w:hAnsi="Arial" w:cs="Arial"/>
        </w:rPr>
        <w:footnoteRef/>
      </w:r>
      <w:r w:rsidRPr="00E631DC">
        <w:rPr>
          <w:rFonts w:ascii="Arial" w:hAnsi="Arial" w:cs="Arial"/>
        </w:rPr>
        <w:t xml:space="preserve"> Jameson 2019, p.</w:t>
      </w:r>
      <w:r w:rsidR="0002629C">
        <w:rPr>
          <w:rFonts w:ascii="Arial" w:hAnsi="Arial" w:cs="Arial"/>
        </w:rPr>
        <w:t xml:space="preserve"> </w:t>
      </w:r>
      <w:r w:rsidRPr="00E631DC">
        <w:rPr>
          <w:rFonts w:ascii="Arial" w:hAnsi="Arial" w:cs="Arial"/>
        </w:rPr>
        <w:t>276.</w:t>
      </w:r>
    </w:p>
  </w:footnote>
  <w:footnote w:id="67">
    <w:p w:rsidR="00890EE5" w:rsidRPr="00E631DC" w:rsidRDefault="00890EE5">
      <w:pPr>
        <w:pStyle w:val="FootnoteText"/>
        <w:rPr>
          <w:rFonts w:ascii="Arial" w:hAnsi="Arial" w:cs="Arial"/>
        </w:rPr>
      </w:pPr>
      <w:r w:rsidRPr="00E631DC">
        <w:rPr>
          <w:rStyle w:val="FootnoteReference"/>
          <w:rFonts w:ascii="Arial" w:hAnsi="Arial" w:cs="Arial"/>
        </w:rPr>
        <w:footnoteRef/>
      </w:r>
      <w:r w:rsidRPr="00E631DC">
        <w:rPr>
          <w:rFonts w:ascii="Arial" w:hAnsi="Arial" w:cs="Arial"/>
        </w:rPr>
        <w:t xml:space="preserve"> Barthes </w:t>
      </w:r>
      <w:r w:rsidR="007C09A0" w:rsidRPr="00E631DC">
        <w:rPr>
          <w:rFonts w:ascii="Arial" w:hAnsi="Arial" w:cs="Arial"/>
        </w:rPr>
        <w:t>1977, p.</w:t>
      </w:r>
      <w:r w:rsidR="0002629C">
        <w:rPr>
          <w:rFonts w:ascii="Arial" w:hAnsi="Arial" w:cs="Arial"/>
        </w:rPr>
        <w:t xml:space="preserve"> </w:t>
      </w:r>
      <w:r w:rsidR="007C09A0" w:rsidRPr="00E631DC">
        <w:rPr>
          <w:rFonts w:ascii="Arial" w:hAnsi="Arial" w:cs="Arial"/>
        </w:rPr>
        <w:t>146.</w:t>
      </w:r>
    </w:p>
  </w:footnote>
  <w:footnote w:id="68">
    <w:p w:rsidR="00E631DC" w:rsidRPr="00685204" w:rsidRDefault="00E631DC">
      <w:pPr>
        <w:pStyle w:val="FootnoteText"/>
        <w:rPr>
          <w:rFonts w:ascii="Arial" w:hAnsi="Arial" w:cs="Arial"/>
        </w:rPr>
      </w:pPr>
      <w:r w:rsidRPr="00685204">
        <w:rPr>
          <w:rStyle w:val="FootnoteReference"/>
          <w:rFonts w:ascii="Arial" w:hAnsi="Arial" w:cs="Arial"/>
        </w:rPr>
        <w:footnoteRef/>
      </w:r>
      <w:r w:rsidRPr="00685204">
        <w:rPr>
          <w:rFonts w:ascii="Arial" w:hAnsi="Arial" w:cs="Arial"/>
        </w:rPr>
        <w:t xml:space="preserve"> Jameson 2019, p.</w:t>
      </w:r>
      <w:r w:rsidR="0002629C" w:rsidRPr="00685204">
        <w:rPr>
          <w:rFonts w:ascii="Arial" w:hAnsi="Arial" w:cs="Arial"/>
        </w:rPr>
        <w:t xml:space="preserve"> </w:t>
      </w:r>
      <w:r w:rsidRPr="00685204">
        <w:rPr>
          <w:rFonts w:ascii="Arial" w:hAnsi="Arial" w:cs="Arial"/>
        </w:rPr>
        <w:t>266.</w:t>
      </w:r>
    </w:p>
  </w:footnote>
  <w:footnote w:id="69">
    <w:p w:rsidR="005C51EE" w:rsidRPr="00685204" w:rsidRDefault="005C51EE">
      <w:pPr>
        <w:pStyle w:val="FootnoteText"/>
        <w:rPr>
          <w:rFonts w:ascii="Arial" w:hAnsi="Arial" w:cs="Arial"/>
        </w:rPr>
      </w:pPr>
      <w:r w:rsidRPr="00685204">
        <w:rPr>
          <w:rStyle w:val="FootnoteReference"/>
          <w:rFonts w:ascii="Arial" w:hAnsi="Arial" w:cs="Arial"/>
        </w:rPr>
        <w:footnoteRef/>
      </w:r>
      <w:r w:rsidRPr="00685204">
        <w:rPr>
          <w:rFonts w:ascii="Arial" w:hAnsi="Arial" w:cs="Arial"/>
        </w:rPr>
        <w:t xml:space="preserve"> Rancière 2004.</w:t>
      </w:r>
    </w:p>
  </w:footnote>
  <w:footnote w:id="70">
    <w:p w:rsidR="00034D6A" w:rsidRPr="00685204" w:rsidRDefault="00034D6A">
      <w:pPr>
        <w:pStyle w:val="FootnoteText"/>
        <w:rPr>
          <w:rFonts w:ascii="Arial" w:hAnsi="Arial" w:cs="Arial"/>
        </w:rPr>
      </w:pPr>
      <w:r w:rsidRPr="00685204">
        <w:rPr>
          <w:rStyle w:val="FootnoteReference"/>
          <w:rFonts w:ascii="Arial" w:hAnsi="Arial" w:cs="Arial"/>
        </w:rPr>
        <w:footnoteRef/>
      </w:r>
      <w:r w:rsidRPr="00685204">
        <w:rPr>
          <w:rFonts w:ascii="Arial" w:hAnsi="Arial" w:cs="Arial"/>
        </w:rPr>
        <w:t xml:space="preserve"> Benjamin </w:t>
      </w:r>
      <w:r w:rsidR="00685204" w:rsidRPr="00685204">
        <w:rPr>
          <w:rFonts w:ascii="Arial" w:hAnsi="Arial" w:cs="Arial"/>
        </w:rPr>
        <w:t>1968</w:t>
      </w:r>
      <w:r w:rsidRPr="00685204">
        <w:rPr>
          <w:rFonts w:ascii="Arial" w:hAnsi="Arial" w:cs="Arial"/>
        </w:rPr>
        <w:t xml:space="preserve">, p. </w:t>
      </w:r>
      <w:r w:rsidR="00685204" w:rsidRPr="00685204">
        <w:rPr>
          <w:rFonts w:ascii="Arial" w:hAnsi="Arial" w:cs="Arial"/>
        </w:rPr>
        <w:t>255.</w:t>
      </w:r>
    </w:p>
  </w:footnote>
  <w:footnote w:id="71">
    <w:p w:rsidR="00685204" w:rsidRPr="00685204" w:rsidRDefault="00685204">
      <w:pPr>
        <w:pStyle w:val="FootnoteText"/>
        <w:rPr>
          <w:rFonts w:ascii="Arial" w:hAnsi="Arial" w:cs="Arial"/>
        </w:rPr>
      </w:pPr>
      <w:r w:rsidRPr="00685204">
        <w:rPr>
          <w:rStyle w:val="FootnoteReference"/>
          <w:rFonts w:ascii="Arial" w:hAnsi="Arial" w:cs="Arial"/>
        </w:rPr>
        <w:footnoteRef/>
      </w:r>
      <w:r w:rsidRPr="00685204">
        <w:rPr>
          <w:rFonts w:ascii="Arial" w:hAnsi="Arial" w:cs="Arial"/>
        </w:rPr>
        <w:t xml:space="preserve"> Benjamin </w:t>
      </w:r>
      <w:r w:rsidR="005F4FD4">
        <w:rPr>
          <w:rFonts w:ascii="Arial" w:hAnsi="Arial" w:cs="Arial"/>
        </w:rPr>
        <w:t>2009</w:t>
      </w:r>
      <w:r w:rsidRPr="00685204">
        <w:rPr>
          <w:rFonts w:ascii="Arial" w:hAnsi="Arial" w:cs="Arial"/>
        </w:rPr>
        <w:t xml:space="preserve">, p. </w:t>
      </w:r>
      <w:r w:rsidR="005F4FD4">
        <w:rPr>
          <w:rFonts w:ascii="Arial" w:hAnsi="Arial" w:cs="Arial"/>
        </w:rPr>
        <w:t>67</w:t>
      </w:r>
      <w:bookmarkStart w:id="0" w:name="_GoBack"/>
      <w:bookmarkEnd w:id="0"/>
      <w:r w:rsidRPr="00685204">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81"/>
    <w:rsid w:val="00003F2E"/>
    <w:rsid w:val="0000535E"/>
    <w:rsid w:val="00010485"/>
    <w:rsid w:val="0002629C"/>
    <w:rsid w:val="000324A5"/>
    <w:rsid w:val="00034D6A"/>
    <w:rsid w:val="00036CA4"/>
    <w:rsid w:val="00036E1A"/>
    <w:rsid w:val="0006718F"/>
    <w:rsid w:val="00067716"/>
    <w:rsid w:val="00072DB7"/>
    <w:rsid w:val="00080F8B"/>
    <w:rsid w:val="000874E2"/>
    <w:rsid w:val="000D580C"/>
    <w:rsid w:val="00103B2A"/>
    <w:rsid w:val="001058B6"/>
    <w:rsid w:val="0013634D"/>
    <w:rsid w:val="00152DC3"/>
    <w:rsid w:val="001847A4"/>
    <w:rsid w:val="00187C1E"/>
    <w:rsid w:val="001B60D8"/>
    <w:rsid w:val="001B6ECF"/>
    <w:rsid w:val="001E7A6B"/>
    <w:rsid w:val="00230A9F"/>
    <w:rsid w:val="002329D0"/>
    <w:rsid w:val="00250F19"/>
    <w:rsid w:val="002809B0"/>
    <w:rsid w:val="00280A72"/>
    <w:rsid w:val="00291F16"/>
    <w:rsid w:val="002B7BE7"/>
    <w:rsid w:val="002C0344"/>
    <w:rsid w:val="0030069A"/>
    <w:rsid w:val="00316A40"/>
    <w:rsid w:val="003765EE"/>
    <w:rsid w:val="00387638"/>
    <w:rsid w:val="003B0E54"/>
    <w:rsid w:val="003D7286"/>
    <w:rsid w:val="003E3316"/>
    <w:rsid w:val="00402D63"/>
    <w:rsid w:val="00432C4C"/>
    <w:rsid w:val="00433307"/>
    <w:rsid w:val="004367DC"/>
    <w:rsid w:val="00446B18"/>
    <w:rsid w:val="00473805"/>
    <w:rsid w:val="004A5542"/>
    <w:rsid w:val="004A7326"/>
    <w:rsid w:val="004B3327"/>
    <w:rsid w:val="004B75EC"/>
    <w:rsid w:val="004C684E"/>
    <w:rsid w:val="004E5D13"/>
    <w:rsid w:val="00540C2D"/>
    <w:rsid w:val="0057250F"/>
    <w:rsid w:val="00587378"/>
    <w:rsid w:val="005A00CB"/>
    <w:rsid w:val="005A3B4D"/>
    <w:rsid w:val="005C51EE"/>
    <w:rsid w:val="005D110C"/>
    <w:rsid w:val="005E4FE9"/>
    <w:rsid w:val="005F1B67"/>
    <w:rsid w:val="005F4FD4"/>
    <w:rsid w:val="00601077"/>
    <w:rsid w:val="00603648"/>
    <w:rsid w:val="00605259"/>
    <w:rsid w:val="00605FE4"/>
    <w:rsid w:val="006239ED"/>
    <w:rsid w:val="00646FCA"/>
    <w:rsid w:val="00675337"/>
    <w:rsid w:val="00685204"/>
    <w:rsid w:val="006C35B0"/>
    <w:rsid w:val="006E16B0"/>
    <w:rsid w:val="00712BA0"/>
    <w:rsid w:val="00714659"/>
    <w:rsid w:val="007332F3"/>
    <w:rsid w:val="007556B8"/>
    <w:rsid w:val="00772E0C"/>
    <w:rsid w:val="007A1455"/>
    <w:rsid w:val="007B7F51"/>
    <w:rsid w:val="007C09A0"/>
    <w:rsid w:val="007D67B0"/>
    <w:rsid w:val="007E65F2"/>
    <w:rsid w:val="00852381"/>
    <w:rsid w:val="008603CE"/>
    <w:rsid w:val="00875262"/>
    <w:rsid w:val="00883AD1"/>
    <w:rsid w:val="00890EE5"/>
    <w:rsid w:val="00891AFD"/>
    <w:rsid w:val="008A1DDA"/>
    <w:rsid w:val="008C1255"/>
    <w:rsid w:val="008D59CE"/>
    <w:rsid w:val="00905FB0"/>
    <w:rsid w:val="0093227F"/>
    <w:rsid w:val="00943861"/>
    <w:rsid w:val="009456BC"/>
    <w:rsid w:val="00953528"/>
    <w:rsid w:val="0095443F"/>
    <w:rsid w:val="00962F7D"/>
    <w:rsid w:val="00963A15"/>
    <w:rsid w:val="009658E4"/>
    <w:rsid w:val="009848BD"/>
    <w:rsid w:val="009C30AD"/>
    <w:rsid w:val="009E6155"/>
    <w:rsid w:val="00A249D1"/>
    <w:rsid w:val="00A330F6"/>
    <w:rsid w:val="00A46ACB"/>
    <w:rsid w:val="00A65B5F"/>
    <w:rsid w:val="00A846EE"/>
    <w:rsid w:val="00A86A3A"/>
    <w:rsid w:val="00AB7506"/>
    <w:rsid w:val="00AC5853"/>
    <w:rsid w:val="00AE5FE9"/>
    <w:rsid w:val="00B74F66"/>
    <w:rsid w:val="00B82F57"/>
    <w:rsid w:val="00B955D3"/>
    <w:rsid w:val="00B97739"/>
    <w:rsid w:val="00C07400"/>
    <w:rsid w:val="00C1682B"/>
    <w:rsid w:val="00C51E45"/>
    <w:rsid w:val="00C55BB9"/>
    <w:rsid w:val="00C65C93"/>
    <w:rsid w:val="00C72877"/>
    <w:rsid w:val="00C741B5"/>
    <w:rsid w:val="00C8550A"/>
    <w:rsid w:val="00CA6EA3"/>
    <w:rsid w:val="00CB5841"/>
    <w:rsid w:val="00D50EDE"/>
    <w:rsid w:val="00D65A44"/>
    <w:rsid w:val="00D80A43"/>
    <w:rsid w:val="00D8308D"/>
    <w:rsid w:val="00D8481A"/>
    <w:rsid w:val="00DB51AF"/>
    <w:rsid w:val="00DC0F1C"/>
    <w:rsid w:val="00DF627E"/>
    <w:rsid w:val="00E10886"/>
    <w:rsid w:val="00E33850"/>
    <w:rsid w:val="00E33A60"/>
    <w:rsid w:val="00E427D8"/>
    <w:rsid w:val="00E46B6D"/>
    <w:rsid w:val="00E60B3A"/>
    <w:rsid w:val="00E631DC"/>
    <w:rsid w:val="00E64F35"/>
    <w:rsid w:val="00E77188"/>
    <w:rsid w:val="00E80A39"/>
    <w:rsid w:val="00E91326"/>
    <w:rsid w:val="00EE1917"/>
    <w:rsid w:val="00F22445"/>
    <w:rsid w:val="00F43D9E"/>
    <w:rsid w:val="00F75428"/>
    <w:rsid w:val="00F804FB"/>
    <w:rsid w:val="00FA244B"/>
    <w:rsid w:val="00FB6426"/>
    <w:rsid w:val="00FD19AE"/>
    <w:rsid w:val="00FE29A8"/>
    <w:rsid w:val="00FE2F03"/>
    <w:rsid w:val="00FF0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43BC"/>
  <w15:chartTrackingRefBased/>
  <w15:docId w15:val="{A4FCF536-98C3-4FF4-83C8-A018CE7B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873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2D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02D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5FE9"/>
    <w:rPr>
      <w:vertAlign w:val="superscript"/>
    </w:rPr>
  </w:style>
  <w:style w:type="paragraph" w:styleId="EndnoteText">
    <w:name w:val="endnote text"/>
    <w:basedOn w:val="Normal"/>
    <w:link w:val="EndnoteTextChar"/>
    <w:uiPriority w:val="99"/>
    <w:semiHidden/>
    <w:unhideWhenUsed/>
    <w:rsid w:val="007332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32F3"/>
    <w:rPr>
      <w:sz w:val="20"/>
      <w:szCs w:val="20"/>
    </w:rPr>
  </w:style>
  <w:style w:type="character" w:styleId="EndnoteReference">
    <w:name w:val="endnote reference"/>
    <w:basedOn w:val="DefaultParagraphFont"/>
    <w:uiPriority w:val="99"/>
    <w:semiHidden/>
    <w:unhideWhenUsed/>
    <w:rsid w:val="007332F3"/>
    <w:rPr>
      <w:vertAlign w:val="superscript"/>
    </w:rPr>
  </w:style>
  <w:style w:type="character" w:customStyle="1" w:styleId="Heading3Char">
    <w:name w:val="Heading 3 Char"/>
    <w:basedOn w:val="DefaultParagraphFont"/>
    <w:link w:val="Heading3"/>
    <w:uiPriority w:val="9"/>
    <w:semiHidden/>
    <w:rsid w:val="0058737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E16B0"/>
    <w:rPr>
      <w:color w:val="0563C1" w:themeColor="hyperlink"/>
      <w:u w:val="single"/>
    </w:rPr>
  </w:style>
  <w:style w:type="character" w:styleId="UnresolvedMention">
    <w:name w:val="Unresolved Mention"/>
    <w:basedOn w:val="DefaultParagraphFont"/>
    <w:uiPriority w:val="99"/>
    <w:semiHidden/>
    <w:unhideWhenUsed/>
    <w:rsid w:val="006E16B0"/>
    <w:rPr>
      <w:color w:val="605E5C"/>
      <w:shd w:val="clear" w:color="auto" w:fill="E1DFDD"/>
    </w:rPr>
  </w:style>
  <w:style w:type="paragraph" w:styleId="Header">
    <w:name w:val="header"/>
    <w:basedOn w:val="Normal"/>
    <w:link w:val="HeaderChar"/>
    <w:uiPriority w:val="99"/>
    <w:unhideWhenUsed/>
    <w:rsid w:val="0000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F2E"/>
  </w:style>
  <w:style w:type="paragraph" w:styleId="Footer">
    <w:name w:val="footer"/>
    <w:basedOn w:val="Normal"/>
    <w:link w:val="FooterChar"/>
    <w:uiPriority w:val="99"/>
    <w:unhideWhenUsed/>
    <w:rsid w:val="0000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F2E"/>
  </w:style>
  <w:style w:type="paragraph" w:styleId="BalloonText">
    <w:name w:val="Balloon Text"/>
    <w:basedOn w:val="Normal"/>
    <w:link w:val="BalloonTextChar"/>
    <w:uiPriority w:val="99"/>
    <w:semiHidden/>
    <w:unhideWhenUsed/>
    <w:rsid w:val="00685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745034">
      <w:bodyDiv w:val="1"/>
      <w:marLeft w:val="0"/>
      <w:marRight w:val="0"/>
      <w:marTop w:val="0"/>
      <w:marBottom w:val="0"/>
      <w:divBdr>
        <w:top w:val="none" w:sz="0" w:space="0" w:color="auto"/>
        <w:left w:val="none" w:sz="0" w:space="0" w:color="auto"/>
        <w:bottom w:val="none" w:sz="0" w:space="0" w:color="auto"/>
        <w:right w:val="none" w:sz="0" w:space="0" w:color="auto"/>
      </w:divBdr>
    </w:div>
    <w:div w:id="16544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b.co.uk/the-paper/v36/n04/malcolm-bull/pure-mediterrane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noys@chi.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rb.co.uk/the-paper/v42/n09/jacqueline-rose/pointing-the-finger" TargetMode="External"/><Relationship Id="rId4" Type="http://schemas.openxmlformats.org/officeDocument/2006/relationships/webSettings" Target="webSettings.xml"/><Relationship Id="rId9" Type="http://schemas.openxmlformats.org/officeDocument/2006/relationships/hyperlink" Target="https://www.marxists.org/archive/deutscher/1955/198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1FD1F-A51E-47E1-B9FC-886880EA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5999</Words>
  <Characters>34198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Noys</dc:creator>
  <cp:keywords/>
  <dc:description/>
  <cp:lastModifiedBy>Benjamin Noys</cp:lastModifiedBy>
  <cp:revision>11</cp:revision>
  <cp:lastPrinted>2020-08-07T10:09:00Z</cp:lastPrinted>
  <dcterms:created xsi:type="dcterms:W3CDTF">2020-07-26T11:19:00Z</dcterms:created>
  <dcterms:modified xsi:type="dcterms:W3CDTF">2020-08-08T09:26:00Z</dcterms:modified>
</cp:coreProperties>
</file>