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115F7" w:rsidR="00B06323" w:rsidRDefault="00000000" w14:paraId="6C54657A" w14:textId="77777777">
      <w:pPr>
        <w:pStyle w:val="Heading1"/>
        <w:rPr>
          <w:color w:val="auto"/>
        </w:rPr>
      </w:pPr>
      <w:bookmarkStart w:name="_Hlk212645384" w:id="0"/>
      <w:r w:rsidRPr="002115F7">
        <w:rPr>
          <w:color w:val="auto"/>
        </w:rPr>
        <w:t>The Noetic Bond: A Conceptual Framework for Human Authorship and AI in Screenwriting</w:t>
      </w:r>
    </w:p>
    <w:bookmarkEnd w:id="0"/>
    <w:p w:rsidRPr="002115F7" w:rsidR="00B06323" w:rsidP="3F3AD2F0" w:rsidRDefault="00000000" w14:noSpellErr="1" w14:paraId="1B39DBFC" w14:textId="3C19DBE2">
      <w:pPr>
        <w:spacing w:before="0" w:beforeAutospacing="on" w:after="0" w:afterAutospacing="off"/>
      </w:pPr>
      <w:r w:rsidR="00000000">
        <w:rPr/>
        <w:t>Coined and introduced by Fleur Costello (2025)</w:t>
      </w:r>
    </w:p>
    <w:p w:rsidRPr="002115F7" w:rsidR="00B06323" w:rsidP="3F3AD2F0" w:rsidRDefault="00000000" w14:paraId="50394FEA" w14:textId="563B67F8">
      <w:pPr>
        <w:spacing w:before="0" w:beforeAutospacing="on" w:after="0" w:afterAutospacing="off"/>
      </w:pPr>
      <w:r w:rsidR="00000000">
        <w:rPr/>
        <w:t>Fleur Costello</w:t>
      </w:r>
    </w:p>
    <w:p w:rsidRPr="002115F7" w:rsidR="00B06323" w:rsidP="3F3AD2F0" w:rsidRDefault="00000000" w14:paraId="41BBA08B" w14:textId="77777777" w14:noSpellErr="1">
      <w:pPr>
        <w:spacing w:before="0" w:beforeAutospacing="on" w:after="0" w:afterAutospacing="off"/>
      </w:pPr>
      <w:r w:rsidR="00000000">
        <w:rPr/>
        <w:t>University of Chichester</w:t>
      </w:r>
    </w:p>
    <w:p w:rsidRPr="002115F7" w:rsidR="00B06323" w:rsidP="3F3AD2F0" w:rsidRDefault="00000000" w14:paraId="560ADAD9" w14:textId="77777777" w14:noSpellErr="1">
      <w:pPr>
        <w:spacing w:before="0" w:beforeAutospacing="on" w:after="0" w:afterAutospacing="off"/>
      </w:pPr>
      <w:r w:rsidR="00000000">
        <w:rPr/>
        <w:t>f.costello@chi.ac.uk</w:t>
      </w:r>
    </w:p>
    <w:p w:rsidRPr="00402D33" w:rsidR="00B06323" w:rsidP="3F3AD2F0" w:rsidRDefault="00000000" w14:noSpellErr="1" w14:paraId="09DBF612" w14:textId="44028DA1">
      <w:pPr>
        <w:spacing w:before="0" w:beforeAutospacing="on" w:after="0" w:afterAutospacing="off"/>
      </w:pPr>
      <w:r w:rsidR="00000000">
        <w:rPr/>
        <w:t>Word Count: 5300</w:t>
      </w:r>
    </w:p>
    <w:p w:rsidRPr="00402D33" w:rsidR="00B06323" w:rsidP="3F3AD2F0" w:rsidRDefault="00000000" w14:paraId="183F55B0" w14:textId="7F51CE0A">
      <w:pPr>
        <w:pStyle w:val="Heading4"/>
        <w:spacing w:before="319" w:beforeAutospacing="off" w:after="319" w:afterAutospacing="off"/>
        <w:jc w:val="center"/>
        <w:rPr>
          <w:rFonts w:ascii="Cambria" w:hAnsi="Cambria" w:eastAsia="Cambria" w:cs="Cambria"/>
          <w:b w:val="0"/>
          <w:bCs w:val="0"/>
          <w:i w:val="0"/>
          <w:iCs w:val="0"/>
          <w:noProof w:val="0"/>
          <w:color w:val="auto"/>
          <w:sz w:val="28"/>
          <w:szCs w:val="28"/>
          <w:lang w:val="en-US"/>
        </w:rPr>
      </w:pPr>
      <w:r w:rsidRPr="3F3AD2F0" w:rsidR="7382EAAE">
        <w:rPr>
          <w:rFonts w:ascii="Cambria" w:hAnsi="Cambria" w:eastAsia="Cambria" w:cs="Cambria"/>
          <w:b w:val="0"/>
          <w:bCs w:val="0"/>
          <w:i w:val="0"/>
          <w:iCs w:val="0"/>
          <w:noProof w:val="0"/>
          <w:color w:val="auto"/>
          <w:sz w:val="28"/>
          <w:szCs w:val="28"/>
          <w:lang w:val="en-US"/>
        </w:rPr>
        <w:t>Prologue: The Human Origin of Story</w:t>
      </w:r>
    </w:p>
    <w:p w:rsidRPr="00402D33" w:rsidR="00B06323" w:rsidP="3F3AD2F0" w:rsidRDefault="00000000" w14:paraId="23BD749C" w14:textId="0D086A85">
      <w:pPr>
        <w:spacing w:before="240" w:beforeAutospacing="off" w:after="240" w:afterAutospacing="off"/>
      </w:pPr>
      <w:r w:rsidRPr="3F3AD2F0" w:rsidR="7382EAAE">
        <w:rPr>
          <w:rFonts w:ascii="Cambria" w:hAnsi="Cambria" w:eastAsia="Cambria" w:cs="Cambria"/>
          <w:noProof w:val="0"/>
          <w:sz w:val="22"/>
          <w:szCs w:val="22"/>
          <w:lang w:val="en-US"/>
        </w:rPr>
        <w:t xml:space="preserve">From the beginning, storytelling has been humanity’s most enduring act of meaning-making. Before writing, before film, before even language as we know it, stories were the way </w:t>
      </w:r>
      <w:bookmarkStart w:name="_Int_LTeZVn4M" w:id="1948520253"/>
      <w:r w:rsidRPr="3F3AD2F0" w:rsidR="7382EAAE">
        <w:rPr>
          <w:rFonts w:ascii="Cambria" w:hAnsi="Cambria" w:eastAsia="Cambria" w:cs="Cambria"/>
          <w:noProof w:val="0"/>
          <w:sz w:val="22"/>
          <w:szCs w:val="22"/>
          <w:lang w:val="en-US"/>
        </w:rPr>
        <w:t>one</w:t>
      </w:r>
      <w:bookmarkEnd w:id="1948520253"/>
      <w:r w:rsidRPr="3F3AD2F0" w:rsidR="7382EAAE">
        <w:rPr>
          <w:rFonts w:ascii="Cambria" w:hAnsi="Cambria" w:eastAsia="Cambria" w:cs="Cambria"/>
          <w:noProof w:val="0"/>
          <w:sz w:val="22"/>
          <w:szCs w:val="22"/>
          <w:lang w:val="en-US"/>
        </w:rPr>
        <w:t xml:space="preserve"> mind reached another, a shared rehearsal for survival, empathy, and belief.</w:t>
      </w:r>
    </w:p>
    <w:p w:rsidRPr="00402D33" w:rsidR="00B06323" w:rsidP="3F3AD2F0" w:rsidRDefault="00000000" w14:paraId="339C7ABD" w14:textId="12326604">
      <w:pPr>
        <w:spacing w:before="240" w:beforeAutospacing="off" w:after="240" w:afterAutospacing="off"/>
      </w:pPr>
      <w:r w:rsidRPr="3F3AD2F0" w:rsidR="7382EAAE">
        <w:rPr>
          <w:rFonts w:ascii="Cambria" w:hAnsi="Cambria" w:eastAsia="Cambria" w:cs="Cambria"/>
          <w:noProof w:val="0"/>
          <w:sz w:val="22"/>
          <w:szCs w:val="22"/>
          <w:lang w:val="en-US"/>
        </w:rPr>
        <w:t xml:space="preserve">Across cultures, stories oriented us within the world, transmitted wisdom across generations, and transformed our private fears into collective understanding. Joseph Campbell (1949) described myth as “the secret opening through which the inexhaustible energies of the cosmos pour into human manifestation.” Through story, humanity </w:t>
      </w:r>
      <w:r w:rsidRPr="3F3AD2F0" w:rsidR="7382EAAE">
        <w:rPr>
          <w:rFonts w:ascii="Cambria" w:hAnsi="Cambria" w:eastAsia="Cambria" w:cs="Cambria"/>
          <w:noProof w:val="0"/>
          <w:sz w:val="22"/>
          <w:szCs w:val="22"/>
          <w:lang w:val="en-US"/>
        </w:rPr>
        <w:t>externalised</w:t>
      </w:r>
      <w:r w:rsidRPr="3F3AD2F0" w:rsidR="7382EAAE">
        <w:rPr>
          <w:rFonts w:ascii="Cambria" w:hAnsi="Cambria" w:eastAsia="Cambria" w:cs="Cambria"/>
          <w:noProof w:val="0"/>
          <w:sz w:val="22"/>
          <w:szCs w:val="22"/>
          <w:lang w:val="en-US"/>
        </w:rPr>
        <w:t xml:space="preserve"> consciousness</w:t>
      </w:r>
      <w:r w:rsidRPr="3F3AD2F0" w:rsidR="4C0097E6">
        <w:rPr>
          <w:rFonts w:ascii="Cambria" w:hAnsi="Cambria" w:eastAsia="Cambria" w:cs="Cambria"/>
          <w:noProof w:val="0"/>
          <w:sz w:val="22"/>
          <w:szCs w:val="22"/>
          <w:lang w:val="en-US"/>
        </w:rPr>
        <w:t>,</w:t>
      </w:r>
      <w:r w:rsidRPr="3F3AD2F0" w:rsidR="7382EAAE">
        <w:rPr>
          <w:rFonts w:ascii="Cambria" w:hAnsi="Cambria" w:eastAsia="Cambria" w:cs="Cambria"/>
          <w:noProof w:val="0"/>
          <w:sz w:val="22"/>
          <w:szCs w:val="22"/>
          <w:lang w:val="en-US"/>
        </w:rPr>
        <w:t xml:space="preserve"> turning lived experience into shared reflection.</w:t>
      </w:r>
    </w:p>
    <w:p w:rsidRPr="00402D33" w:rsidR="00B06323" w:rsidP="3F3AD2F0" w:rsidRDefault="00000000" w14:paraId="1B13FCB5" w14:textId="177C3679">
      <w:pPr>
        <w:spacing w:before="240" w:beforeAutospacing="off" w:after="240" w:afterAutospacing="off"/>
      </w:pPr>
      <w:r w:rsidRPr="3F3AD2F0" w:rsidR="7382EAAE">
        <w:rPr>
          <w:rFonts w:ascii="Cambria" w:hAnsi="Cambria" w:eastAsia="Cambria" w:cs="Cambria"/>
          <w:noProof w:val="0"/>
          <w:sz w:val="22"/>
          <w:szCs w:val="22"/>
          <w:lang w:val="en-US"/>
        </w:rPr>
        <w:t xml:space="preserve">The </w:t>
      </w:r>
      <w:r w:rsidRPr="3F3AD2F0" w:rsidR="7382EAAE">
        <w:rPr>
          <w:rFonts w:ascii="Cambria" w:hAnsi="Cambria" w:eastAsia="Cambria" w:cs="Cambria"/>
          <w:i w:val="1"/>
          <w:iCs w:val="1"/>
          <w:noProof w:val="0"/>
          <w:sz w:val="22"/>
          <w:szCs w:val="22"/>
          <w:lang w:val="en-US"/>
        </w:rPr>
        <w:t>Noetic Bond</w:t>
      </w:r>
      <w:r w:rsidRPr="3F3AD2F0" w:rsidR="7382EAAE">
        <w:rPr>
          <w:rFonts w:ascii="Cambria" w:hAnsi="Cambria" w:eastAsia="Cambria" w:cs="Cambria"/>
          <w:noProof w:val="0"/>
          <w:sz w:val="22"/>
          <w:szCs w:val="22"/>
          <w:lang w:val="en-US"/>
        </w:rPr>
        <w:t xml:space="preserve"> </w:t>
      </w:r>
      <w:bookmarkStart w:name="_Int_6k9nu1T3" w:id="11356050"/>
      <w:r w:rsidRPr="3F3AD2F0" w:rsidR="7382EAAE">
        <w:rPr>
          <w:rFonts w:ascii="Cambria" w:hAnsi="Cambria" w:eastAsia="Cambria" w:cs="Cambria"/>
          <w:noProof w:val="0"/>
          <w:sz w:val="22"/>
          <w:szCs w:val="22"/>
          <w:lang w:val="en-US"/>
        </w:rPr>
        <w:t>rearticulates</w:t>
      </w:r>
      <w:bookmarkEnd w:id="11356050"/>
      <w:r w:rsidRPr="3F3AD2F0" w:rsidR="7382EAAE">
        <w:rPr>
          <w:rFonts w:ascii="Cambria" w:hAnsi="Cambria" w:eastAsia="Cambria" w:cs="Cambria"/>
          <w:noProof w:val="0"/>
          <w:sz w:val="22"/>
          <w:szCs w:val="22"/>
          <w:lang w:val="en-US"/>
        </w:rPr>
        <w:t xml:space="preserve"> this ancient function for the present moment. It names the invisible thread between storyteller and audience</w:t>
      </w:r>
      <w:r w:rsidRPr="3F3AD2F0" w:rsidR="0A7414BE">
        <w:rPr>
          <w:rFonts w:ascii="Cambria" w:hAnsi="Cambria" w:eastAsia="Cambria" w:cs="Cambria"/>
          <w:noProof w:val="0"/>
          <w:sz w:val="22"/>
          <w:szCs w:val="22"/>
          <w:lang w:val="en-US"/>
        </w:rPr>
        <w:t>,</w:t>
      </w:r>
      <w:r w:rsidRPr="3F3AD2F0" w:rsidR="7382EAAE">
        <w:rPr>
          <w:rFonts w:ascii="Cambria" w:hAnsi="Cambria" w:eastAsia="Cambria" w:cs="Cambria"/>
          <w:noProof w:val="0"/>
          <w:sz w:val="22"/>
          <w:szCs w:val="22"/>
          <w:lang w:val="en-US"/>
        </w:rPr>
        <w:t xml:space="preserve"> the recognition of a living mind behind the tale. When that consciousness is absent, storytelling risks becoming imitation rather than revelation: information without wisdom, pattern without purpose, and art without empathy.</w:t>
      </w:r>
    </w:p>
    <w:p w:rsidRPr="00402D33" w:rsidR="00B06323" w:rsidP="3F3AD2F0" w:rsidRDefault="00000000" w14:paraId="65F7D772" w14:textId="36D7CD72">
      <w:pPr>
        <w:spacing w:before="240" w:beforeAutospacing="off" w:after="240" w:afterAutospacing="off"/>
        <w:rPr>
          <w:sz w:val="28"/>
          <w:szCs w:val="28"/>
        </w:rPr>
      </w:pPr>
      <w:r w:rsidRPr="3F3AD2F0" w:rsidR="7382EAAE">
        <w:rPr>
          <w:rFonts w:ascii="Cambria" w:hAnsi="Cambria" w:eastAsia="Cambria" w:cs="Cambria"/>
          <w:noProof w:val="0"/>
          <w:sz w:val="22"/>
          <w:szCs w:val="22"/>
          <w:lang w:val="en-US"/>
        </w:rPr>
        <w:t>What follows explores how this bond, once implicit in every act of authorship, is tested by the emergence of artificial storytelling.</w:t>
      </w:r>
    </w:p>
    <w:p w:rsidRPr="00402D33" w:rsidR="00B06323" w:rsidP="3F3AD2F0" w:rsidRDefault="00000000" w14:paraId="6EBF2023" w14:textId="242E7FEB">
      <w:pPr>
        <w:spacing w:before="240" w:beforeAutospacing="off" w:after="240" w:afterAutospacing="off"/>
        <w:jc w:val="center"/>
        <w:rPr>
          <w:sz w:val="28"/>
          <w:szCs w:val="28"/>
        </w:rPr>
      </w:pPr>
      <w:r w:rsidRPr="3F3AD2F0" w:rsidR="00000000">
        <w:rPr>
          <w:sz w:val="28"/>
          <w:szCs w:val="28"/>
        </w:rPr>
        <w:t>Abstract</w:t>
      </w:r>
    </w:p>
    <w:p w:rsidRPr="002115F7" w:rsidR="00B06323" w:rsidRDefault="00000000" w14:paraId="3540C525" w14:textId="154C07D2">
      <w:r w:rsidR="00000000">
        <w:rPr/>
        <w:t xml:space="preserve">This paper introduces the original term </w:t>
      </w:r>
      <w:r w:rsidRPr="3F3AD2F0" w:rsidR="00000000">
        <w:rPr>
          <w:i w:val="1"/>
          <w:iCs w:val="1"/>
        </w:rPr>
        <w:t>Noetic Bond</w:t>
      </w:r>
      <w:r w:rsidR="00000000">
        <w:rPr/>
        <w:t xml:space="preserve"> (Costello, 2025) to describe the unconscious recognition of shared human consciousness that underpins audience engagement in screenwriting. </w:t>
      </w:r>
      <w:r>
        <w:br/>
      </w:r>
      <w:r w:rsidR="00000000">
        <w:rPr/>
        <w:t>Drawing on rhetorical theory (Booth, 1961), narrative empathy (Keen, 2007), intentionality (Dennett, 1987), and dialogic linguistics (Bakhtin, 1981), the paper proposes that the screenwriter’s presence forms an essential human bridge between storyteller and audience</w:t>
      </w:r>
      <w:r w:rsidR="00402D33">
        <w:rPr/>
        <w:t xml:space="preserve">, </w:t>
      </w:r>
      <w:r w:rsidR="00000000">
        <w:rPr/>
        <w:t xml:space="preserve">a bond that collapses when authorship becomes artificial. </w:t>
      </w:r>
      <w:r w:rsidR="00402D33">
        <w:rPr/>
        <w:t>The</w:t>
      </w:r>
      <w:r w:rsidRPr="3F3AD2F0" w:rsidR="00402D33">
        <w:rPr>
          <w:i w:val="1"/>
          <w:iCs w:val="1"/>
        </w:rPr>
        <w:t xml:space="preserve"> </w:t>
      </w:r>
      <w:r w:rsidRPr="3F3AD2F0" w:rsidR="00000000">
        <w:rPr>
          <w:i w:val="1"/>
          <w:iCs w:val="1"/>
        </w:rPr>
        <w:t>Noetic Bond</w:t>
      </w:r>
      <w:r w:rsidR="002115F7">
        <w:rPr/>
        <w:t xml:space="preserve"> </w:t>
      </w:r>
      <w:r w:rsidR="00000000">
        <w:rPr/>
        <w:t>framework situates screenwriting within a philosophical and rhetorical understanding of authorship, arguing that when stories are AI-generated, this bond dissolves, severing the audience’s moral and emotional connection to the film.</w:t>
      </w:r>
    </w:p>
    <w:p w:rsidR="43C60331" w:rsidP="3F3AD2F0" w:rsidRDefault="43C60331" w14:paraId="12D18F9A" w14:textId="1A097B18">
      <w:pPr>
        <w:pStyle w:val="Normal"/>
        <w:rPr>
          <w:rFonts w:ascii="Cambria" w:hAnsi="Cambria" w:eastAsia="ＭＳ 明朝"/>
          <w:i w:val="1"/>
          <w:iCs w:val="1"/>
          <w:noProof w:val="0"/>
          <w:sz w:val="22"/>
          <w:szCs w:val="22"/>
          <w:lang w:val="en-US"/>
        </w:rPr>
      </w:pPr>
      <w:r w:rsidRPr="3F3AD2F0" w:rsidR="43C60331">
        <w:rPr>
          <w:rFonts w:ascii="Cambria" w:hAnsi="Cambria" w:eastAsia="ＭＳ 明朝"/>
          <w:b w:val="0"/>
          <w:bCs w:val="0"/>
          <w:i w:val="0"/>
          <w:iCs w:val="0"/>
          <w:noProof w:val="0"/>
          <w:sz w:val="22"/>
          <w:szCs w:val="22"/>
          <w:lang w:val="en-US"/>
        </w:rPr>
        <w:t>Keywords:</w:t>
      </w:r>
      <w:r w:rsidRPr="3F3AD2F0" w:rsidR="43C60331">
        <w:rPr>
          <w:rFonts w:ascii="Cambria" w:hAnsi="Cambria" w:eastAsia="ＭＳ 明朝"/>
          <w:i w:val="0"/>
          <w:iCs w:val="0"/>
          <w:noProof w:val="0"/>
          <w:sz w:val="22"/>
          <w:szCs w:val="22"/>
          <w:lang w:val="en-US"/>
        </w:rPr>
        <w:t xml:space="preserve"> </w:t>
      </w:r>
      <w:r w:rsidRPr="3F3AD2F0" w:rsidR="43C60331">
        <w:rPr>
          <w:rFonts w:ascii="Cambria" w:hAnsi="Cambria" w:eastAsia="ＭＳ 明朝"/>
          <w:i w:val="1"/>
          <w:iCs w:val="1"/>
          <w:noProof w:val="0"/>
          <w:sz w:val="22"/>
          <w:szCs w:val="22"/>
          <w:lang w:val="en-US"/>
        </w:rPr>
        <w:t>Screenwriting, Authorship, Artificial Intelligence, Narrative Empathy, Storytelling Theory, Noetic Bond</w:t>
      </w:r>
    </w:p>
    <w:p w:rsidRPr="00402D33" w:rsidR="00B06323" w:rsidP="00402D33" w:rsidRDefault="00000000" w14:paraId="2A05C2D3" w14:textId="74B07627">
      <w:pPr>
        <w:jc w:val="center"/>
      </w:pPr>
      <w:r w:rsidRPr="00402D33">
        <w:rPr>
          <w:sz w:val="28"/>
          <w:szCs w:val="28"/>
        </w:rPr>
        <w:t>Introduction: The Writer Behind the Screen</w:t>
      </w:r>
    </w:p>
    <w:p w:rsidR="00402D33" w:rsidP="00402D33" w:rsidRDefault="00000000" w14:paraId="26EEA70D" w14:textId="77777777">
      <w:r w:rsidRPr="002115F7">
        <w:t xml:space="preserve">Screenwriting has long been described as the “invisible art.” While the screenwriter’s voice is rarely foregrounded, it remains the organising consciousness shaping narrative rhythm, emotional tone, and moral perspective. </w:t>
      </w:r>
      <w:r w:rsidRPr="002115F7">
        <w:br/>
      </w:r>
      <w:r w:rsidRPr="002115F7">
        <w:t xml:space="preserve">As generative AI becomes increasingly embedded in story development, this invisibility threatens to become erasure. This paper introduces the term </w:t>
      </w:r>
      <w:r w:rsidRPr="002115F7">
        <w:rPr>
          <w:i/>
          <w:iCs/>
        </w:rPr>
        <w:t>Noetic Bond</w:t>
      </w:r>
      <w:r w:rsidRPr="002115F7">
        <w:t xml:space="preserve"> (Costello, 2025) to describe the unconscious recognition of shared human consciousness that binds audience and storyteller. It contributes to screenwriting research by establishing a theoretical framework for human-authored meaning in the age of AI.</w:t>
      </w:r>
      <w:r w:rsidRPr="002115F7">
        <w:br/>
      </w:r>
    </w:p>
    <w:p w:rsidR="00402D33" w:rsidP="00402D33" w:rsidRDefault="00402D33" w14:paraId="79BF2BCA" w14:textId="77777777"/>
    <w:p w:rsidRPr="00402D33" w:rsidR="00B06323" w:rsidP="00402D33" w:rsidRDefault="00000000" w14:paraId="0CE2CAF9" w14:textId="2C8B5EC3">
      <w:pPr>
        <w:jc w:val="center"/>
        <w:rPr>
          <w:sz w:val="28"/>
          <w:szCs w:val="28"/>
        </w:rPr>
      </w:pPr>
      <w:r w:rsidRPr="00402D33">
        <w:rPr>
          <w:sz w:val="28"/>
          <w:szCs w:val="28"/>
        </w:rPr>
        <w:t>Authorship and the Screenwriting Imagination</w:t>
      </w:r>
    </w:p>
    <w:p w:rsidR="00E14E57" w:rsidP="00E14E57" w:rsidRDefault="00000000" w14:paraId="486E5D4F" w14:noSpellErr="1" w14:textId="0FC81CAA">
      <w:r w:rsidR="00000000">
        <w:rPr/>
        <w:t xml:space="preserve">Booth’s </w:t>
      </w:r>
      <w:r w:rsidRPr="3F3AD2F0" w:rsidR="00000000">
        <w:rPr>
          <w:i w:val="1"/>
          <w:iCs w:val="1"/>
        </w:rPr>
        <w:t>The Rhetoric of Fiction</w:t>
      </w:r>
      <w:r w:rsidR="00000000">
        <w:rPr/>
        <w:t xml:space="preserve"> (1961) defines the </w:t>
      </w:r>
      <w:r w:rsidR="002115F7">
        <w:rPr/>
        <w:t>‘</w:t>
      </w:r>
      <w:r w:rsidR="00000000">
        <w:rPr/>
        <w:t>implied author</w:t>
      </w:r>
      <w:r w:rsidR="002115F7">
        <w:rPr/>
        <w:t>’</w:t>
      </w:r>
      <w:r w:rsidR="00000000">
        <w:rPr/>
        <w:t xml:space="preserve"> as the moral and emotional intelligence perceived through a text, shaping how readers interpret events. As Booth (1961, p. 86) writes, “The author’s judgment is always present, whether acknowledged or not.” In screenwriting, this presence is embedded in tone, rhythm, and subtext</w:t>
      </w:r>
      <w:r w:rsidR="1B317EA9">
        <w:rPr/>
        <w:t xml:space="preserve">, </w:t>
      </w:r>
      <w:r w:rsidR="00000000">
        <w:rPr/>
        <w:t xml:space="preserve">the unseen architecture of empathy and meaning. </w:t>
      </w:r>
      <w:r>
        <w:br/>
      </w:r>
      <w:r w:rsidR="00000000">
        <w:rPr/>
        <w:t xml:space="preserve">Keen’s </w:t>
      </w:r>
      <w:r w:rsidRPr="3F3AD2F0" w:rsidR="00000000">
        <w:rPr>
          <w:i w:val="1"/>
          <w:iCs w:val="1"/>
        </w:rPr>
        <w:t>A Theory of Narrative Empathy</w:t>
      </w:r>
      <w:r w:rsidR="00000000">
        <w:rPr/>
        <w:t xml:space="preserve"> (2007) extends this idea, </w:t>
      </w:r>
      <w:r w:rsidR="00000000">
        <w:rPr/>
        <w:t>observing</w:t>
      </w:r>
      <w:r w:rsidR="00000000">
        <w:rPr/>
        <w:t xml:space="preserve"> that “we feel for characters because we feel </w:t>
      </w:r>
      <w:r w:rsidRPr="3F3AD2F0" w:rsidR="00000000">
        <w:rPr>
          <w:i w:val="1"/>
          <w:iCs w:val="1"/>
        </w:rPr>
        <w:t>with</w:t>
      </w:r>
      <w:r w:rsidR="00000000">
        <w:rPr/>
        <w:t xml:space="preserve"> authors” (p. 68). The </w:t>
      </w:r>
      <w:r w:rsidRPr="3F3AD2F0" w:rsidR="00000000">
        <w:rPr>
          <w:i w:val="1"/>
          <w:iCs w:val="1"/>
        </w:rPr>
        <w:t>Noetic Bond</w:t>
      </w:r>
      <w:r w:rsidR="00000000">
        <w:rPr/>
        <w:t xml:space="preserve"> (Costello, 2025) thus </w:t>
      </w:r>
      <w:r w:rsidR="00000000">
        <w:rPr/>
        <w:t>formalises</w:t>
      </w:r>
      <w:r w:rsidR="00000000">
        <w:rPr/>
        <w:t xml:space="preserve"> this affective recognition at the level of authorship, asserting that audiences intuitively respond to human intention and moral sensibility embedded within film narrative.</w:t>
      </w:r>
    </w:p>
    <w:p w:rsidR="00E14E57" w:rsidP="00E14E57" w:rsidRDefault="00E14E57" w14:paraId="7C2C1CCE" w14:textId="77777777"/>
    <w:p w:rsidRPr="00E14E57" w:rsidR="00B06323" w:rsidP="00E14E57" w:rsidRDefault="00000000" w14:paraId="2ADB20B0" w14:textId="573FDF82">
      <w:pPr>
        <w:jc w:val="center"/>
        <w:rPr>
          <w:sz w:val="28"/>
          <w:szCs w:val="28"/>
        </w:rPr>
      </w:pPr>
      <w:r w:rsidRPr="00E14E57">
        <w:rPr>
          <w:sz w:val="28"/>
          <w:szCs w:val="28"/>
        </w:rPr>
        <w:t>The Collapse of the Bond: Artificial Authorship and AI Screenwriting</w:t>
      </w:r>
    </w:p>
    <w:p w:rsidR="00E14E57" w:rsidP="3F3AD2F0" w:rsidRDefault="00000000" w14:paraId="278B8070" w14:noSpellErr="1" w14:textId="3CCC3523">
      <w:pPr>
        <w:pStyle w:val="Normal"/>
      </w:pPr>
      <w:r w:rsidR="00000000">
        <w:rPr/>
        <w:t>Generative AI disrupts this author</w:t>
      </w:r>
      <w:r w:rsidR="3130C003">
        <w:rPr/>
        <w:t xml:space="preserve"> </w:t>
      </w:r>
      <w:r w:rsidR="00000000">
        <w:rPr/>
        <w:t xml:space="preserve">audience connection by replacing conscious intention with algorithmic simulation. As Dennett (1987, p. 17) notes, “We adopt the intentional stance whenever we treat something as if it had beliefs, desires, and rationality.” </w:t>
      </w:r>
      <w:r>
        <w:br/>
      </w:r>
      <w:r w:rsidR="00000000">
        <w:rPr/>
        <w:t>AI invites precisely that stance, but once authorship is revealed as artificial, the illusion of mind collapses. Bakhtin (1981, p. 278) warned that language detached from social struggle becomes “pure single-voiced language”</w:t>
      </w:r>
      <w:r w:rsidR="002A2EDF">
        <w:rPr/>
        <w:t xml:space="preserve">, </w:t>
      </w:r>
      <w:r w:rsidR="00000000">
        <w:rPr/>
        <w:t xml:space="preserve">a fitting description for AI-generated narrative, </w:t>
      </w:r>
      <w:r>
        <w:br/>
      </w:r>
      <w:r w:rsidR="00000000">
        <w:rPr/>
        <w:t xml:space="preserve">which lacks heteroglossia, friction, and moral perspective. </w:t>
      </w:r>
      <w:r w:rsidRPr="3F3AD2F0" w:rsidR="0A91BD0A">
        <w:rPr>
          <w:rFonts w:ascii="Cambria" w:hAnsi="Cambria" w:eastAsia="Cambria" w:cs="Cambria"/>
          <w:noProof w:val="0"/>
          <w:sz w:val="22"/>
          <w:szCs w:val="22"/>
          <w:lang w:val="en-US"/>
        </w:rPr>
        <w:t xml:space="preserve">Consequently, </w:t>
      </w:r>
      <w:r w:rsidR="00000000">
        <w:rPr/>
        <w:t xml:space="preserve">The </w:t>
      </w:r>
      <w:r w:rsidRPr="3F3AD2F0" w:rsidR="00000000">
        <w:rPr>
          <w:i w:val="1"/>
          <w:iCs w:val="1"/>
        </w:rPr>
        <w:t>Noetic Bond</w:t>
      </w:r>
      <w:r w:rsidR="00000000">
        <w:rPr/>
        <w:t xml:space="preserve"> dissolves because audiences sense no consciousness reaching back.</w:t>
      </w:r>
    </w:p>
    <w:p w:rsidR="00E14E57" w:rsidP="3F3AD2F0" w:rsidRDefault="00E14E57" w14:paraId="4E097AAC" w14:textId="538E6B3C">
      <w:pPr>
        <w:pStyle w:val="Normal"/>
      </w:pPr>
      <w:r w:rsidRPr="3F3AD2F0" w:rsidR="0B27AE91">
        <w:rPr>
          <w:rFonts w:ascii="Cambria" w:hAnsi="Cambria" w:eastAsia="Cambria" w:cs="Cambria"/>
          <w:noProof w:val="0"/>
          <w:sz w:val="22"/>
          <w:szCs w:val="22"/>
          <w:lang w:val="en-US"/>
        </w:rPr>
        <w:t>Audiences</w:t>
      </w:r>
      <w:r w:rsidRPr="3F3AD2F0" w:rsidR="7EFF7318">
        <w:rPr>
          <w:rFonts w:ascii="Cambria" w:hAnsi="Cambria" w:eastAsia="Cambria" w:cs="Cambria"/>
          <w:noProof w:val="0"/>
          <w:sz w:val="22"/>
          <w:szCs w:val="22"/>
          <w:lang w:val="en-US"/>
        </w:rPr>
        <w:t xml:space="preserve"> </w:t>
      </w:r>
      <w:r w:rsidRPr="3F3AD2F0" w:rsidR="0600A888">
        <w:rPr>
          <w:rFonts w:ascii="Cambria" w:hAnsi="Cambria" w:eastAsia="Cambria" w:cs="Cambria"/>
          <w:noProof w:val="0"/>
          <w:sz w:val="22"/>
          <w:szCs w:val="22"/>
          <w:lang w:val="en-US"/>
        </w:rPr>
        <w:t xml:space="preserve">may, for a time, </w:t>
      </w:r>
      <w:r w:rsidRPr="3F3AD2F0" w:rsidR="7EFF7318">
        <w:rPr>
          <w:rFonts w:ascii="Cambria" w:hAnsi="Cambria" w:eastAsia="Cambria" w:cs="Cambria"/>
          <w:noProof w:val="0"/>
          <w:sz w:val="22"/>
          <w:szCs w:val="22"/>
          <w:lang w:val="en-US"/>
        </w:rPr>
        <w:t xml:space="preserve">project consciousness onto an AI-authored film, responding emotionally </w:t>
      </w:r>
      <w:r w:rsidRPr="3F3AD2F0" w:rsidR="7EFF7318">
        <w:rPr>
          <w:rFonts w:ascii="Cambria" w:hAnsi="Cambria" w:eastAsia="Cambria" w:cs="Cambria"/>
          <w:i w:val="1"/>
          <w:iCs w:val="1"/>
          <w:noProof w:val="0"/>
          <w:sz w:val="22"/>
          <w:szCs w:val="22"/>
          <w:lang w:val="en-US"/>
        </w:rPr>
        <w:t>as if</w:t>
      </w:r>
      <w:r w:rsidRPr="3F3AD2F0" w:rsidR="7EFF7318">
        <w:rPr>
          <w:rFonts w:ascii="Cambria" w:hAnsi="Cambria" w:eastAsia="Cambria" w:cs="Cambria"/>
          <w:noProof w:val="0"/>
          <w:sz w:val="22"/>
          <w:szCs w:val="22"/>
          <w:lang w:val="en-US"/>
        </w:rPr>
        <w:t xml:space="preserve"> a human storyteller were present. Yet </w:t>
      </w:r>
      <w:bookmarkStart w:name="_Int_KCpjlDOP" w:id="1933180388"/>
      <w:r w:rsidRPr="3F3AD2F0" w:rsidR="7EFF7318">
        <w:rPr>
          <w:rFonts w:ascii="Cambria" w:hAnsi="Cambria" w:eastAsia="Cambria" w:cs="Cambria"/>
          <w:noProof w:val="0"/>
          <w:sz w:val="22"/>
          <w:szCs w:val="22"/>
          <w:lang w:val="en-US"/>
        </w:rPr>
        <w:t xml:space="preserve">the </w:t>
      </w:r>
      <w:r w:rsidRPr="3F3AD2F0" w:rsidR="7EFF7318">
        <w:rPr>
          <w:rFonts w:ascii="Cambria" w:hAnsi="Cambria" w:eastAsia="Cambria" w:cs="Cambria"/>
          <w:i w:val="1"/>
          <w:iCs w:val="1"/>
          <w:noProof w:val="0"/>
          <w:sz w:val="22"/>
          <w:szCs w:val="22"/>
          <w:lang w:val="en-US"/>
        </w:rPr>
        <w:t>Noetic</w:t>
      </w:r>
      <w:bookmarkEnd w:id="1933180388"/>
      <w:r w:rsidRPr="3F3AD2F0" w:rsidR="7EFF7318">
        <w:rPr>
          <w:rFonts w:ascii="Cambria" w:hAnsi="Cambria" w:eastAsia="Cambria" w:cs="Cambria"/>
          <w:i w:val="1"/>
          <w:iCs w:val="1"/>
          <w:noProof w:val="0"/>
          <w:sz w:val="22"/>
          <w:szCs w:val="22"/>
          <w:lang w:val="en-US"/>
        </w:rPr>
        <w:t xml:space="preserve"> Bond</w:t>
      </w:r>
      <w:r w:rsidRPr="3F3AD2F0" w:rsidR="7EFF7318">
        <w:rPr>
          <w:rFonts w:ascii="Cambria" w:hAnsi="Cambria" w:eastAsia="Cambria" w:cs="Cambria"/>
          <w:noProof w:val="0"/>
          <w:sz w:val="22"/>
          <w:szCs w:val="22"/>
          <w:lang w:val="en-US"/>
        </w:rPr>
        <w:t xml:space="preserve"> distinguishes between perceived intention and actual moral authorship. The audience can simulate connection through empathy and pattern recognition, but once the illusion of human origin is removed, the bond is exposed as a projection rather than a dialogue. The </w:t>
      </w:r>
      <w:bookmarkStart w:name="_Int_4xEseZO2" w:id="538044833"/>
      <w:r w:rsidRPr="3F3AD2F0" w:rsidR="288528F0">
        <w:rPr>
          <w:rFonts w:ascii="Cambria" w:hAnsi="Cambria" w:eastAsia="Cambria" w:cs="Cambria"/>
          <w:noProof w:val="0"/>
          <w:sz w:val="22"/>
          <w:szCs w:val="22"/>
          <w:lang w:val="en-US"/>
        </w:rPr>
        <w:t>a</w:t>
      </w:r>
      <w:r w:rsidRPr="3F3AD2F0" w:rsidR="7EFF7318">
        <w:rPr>
          <w:rFonts w:ascii="Cambria" w:hAnsi="Cambria" w:eastAsia="Cambria" w:cs="Cambria"/>
          <w:noProof w:val="0"/>
          <w:sz w:val="22"/>
          <w:szCs w:val="22"/>
          <w:lang w:val="en-US"/>
        </w:rPr>
        <w:t>ffect</w:t>
      </w:r>
      <w:bookmarkEnd w:id="538044833"/>
      <w:r w:rsidRPr="3F3AD2F0" w:rsidR="7EFF7318">
        <w:rPr>
          <w:rFonts w:ascii="Cambria" w:hAnsi="Cambria" w:eastAsia="Cambria" w:cs="Cambria"/>
          <w:noProof w:val="0"/>
          <w:sz w:val="22"/>
          <w:szCs w:val="22"/>
          <w:lang w:val="en-US"/>
        </w:rPr>
        <w:t xml:space="preserve"> may remain, but the meaning collapses.</w:t>
      </w:r>
    </w:p>
    <w:p w:rsidR="00E14E57" w:rsidP="3F3AD2F0" w:rsidRDefault="00E14E57" w14:paraId="7B00EF98" w14:textId="45655EDA">
      <w:pPr>
        <w:pStyle w:val="Normal"/>
      </w:pPr>
      <w:r w:rsidRPr="3F3AD2F0" w:rsidR="63F477F7">
        <w:rPr>
          <w:rFonts w:ascii="Cambria" w:hAnsi="Cambria" w:eastAsia="Cambria" w:cs="Cambria"/>
          <w:noProof w:val="0"/>
          <w:sz w:val="22"/>
          <w:szCs w:val="22"/>
          <w:lang w:val="en-US"/>
        </w:rPr>
        <w:t xml:space="preserve">Some might argue that audiences are not seeking meaning at all—that they simply want </w:t>
      </w:r>
      <w:r w:rsidRPr="3F3AD2F0" w:rsidR="63F477F7">
        <w:rPr>
          <w:rFonts w:ascii="Cambria" w:hAnsi="Cambria" w:eastAsia="Cambria" w:cs="Cambria"/>
          <w:noProof w:val="0"/>
          <w:sz w:val="22"/>
          <w:szCs w:val="22"/>
          <w:lang w:val="en-US"/>
        </w:rPr>
        <w:t>action</w:t>
      </w:r>
      <w:r w:rsidRPr="3F3AD2F0" w:rsidR="63F477F7">
        <w:rPr>
          <w:rFonts w:ascii="Cambria" w:hAnsi="Cambria" w:eastAsia="Cambria" w:cs="Cambria"/>
          <w:noProof w:val="0"/>
          <w:sz w:val="22"/>
          <w:szCs w:val="22"/>
          <w:lang w:val="en-US"/>
        </w:rPr>
        <w:t xml:space="preserve">, laughter, or escape. Yet even the most kinetic spectacle depends on emotional recognition: a car chase grips us only because we care who is driving, what they are fleeing, or what they stand to lose. The scene’s energy arises from the emotional logic that connects action to consciousness—the pulse of a human storyteller shaping chaos into purpose. When that human pulse is absent, the spectacle may still excite the senses, but it no longer moves the </w:t>
      </w:r>
      <w:r w:rsidRPr="3F3AD2F0" w:rsidR="553BFBAE">
        <w:rPr>
          <w:rFonts w:ascii="Cambria" w:hAnsi="Cambria" w:eastAsia="Cambria" w:cs="Cambria"/>
          <w:b w:val="0"/>
          <w:bCs w:val="0"/>
          <w:noProof w:val="0"/>
          <w:sz w:val="22"/>
          <w:szCs w:val="22"/>
          <w:lang w:val="en-US"/>
        </w:rPr>
        <w:t>heart</w:t>
      </w:r>
      <w:r w:rsidRPr="3F3AD2F0" w:rsidR="63F477F7">
        <w:rPr>
          <w:rFonts w:ascii="Cambria" w:hAnsi="Cambria" w:eastAsia="Cambria" w:cs="Cambria"/>
          <w:noProof w:val="0"/>
          <w:sz w:val="22"/>
          <w:szCs w:val="22"/>
          <w:lang w:val="en-US"/>
        </w:rPr>
        <w:t xml:space="preserve">. The </w:t>
      </w:r>
      <w:r w:rsidRPr="3F3AD2F0" w:rsidR="63F477F7">
        <w:rPr>
          <w:rFonts w:ascii="Cambria" w:hAnsi="Cambria" w:eastAsia="Cambria" w:cs="Cambria"/>
          <w:i w:val="1"/>
          <w:iCs w:val="1"/>
          <w:noProof w:val="0"/>
          <w:sz w:val="22"/>
          <w:szCs w:val="22"/>
          <w:lang w:val="en-US"/>
        </w:rPr>
        <w:t>Noetic Bond</w:t>
      </w:r>
      <w:r w:rsidRPr="3F3AD2F0" w:rsidR="63F477F7">
        <w:rPr>
          <w:rFonts w:ascii="Cambria" w:hAnsi="Cambria" w:eastAsia="Cambria" w:cs="Cambria"/>
          <w:noProof w:val="0"/>
          <w:sz w:val="22"/>
          <w:szCs w:val="22"/>
          <w:lang w:val="en-US"/>
        </w:rPr>
        <w:t xml:space="preserve"> reminds us that meaning is not an optional layer of storytelling; it is the invisible current that gives every explosion, every </w:t>
      </w:r>
      <w:r w:rsidRPr="3F3AD2F0" w:rsidR="63B4114A">
        <w:rPr>
          <w:rFonts w:ascii="Cambria" w:hAnsi="Cambria" w:eastAsia="Cambria" w:cs="Cambria"/>
          <w:noProof w:val="0"/>
          <w:sz w:val="22"/>
          <w:szCs w:val="22"/>
          <w:lang w:val="en-US"/>
        </w:rPr>
        <w:t>collision</w:t>
      </w:r>
      <w:r w:rsidRPr="3F3AD2F0" w:rsidR="63F477F7">
        <w:rPr>
          <w:rFonts w:ascii="Cambria" w:hAnsi="Cambria" w:eastAsia="Cambria" w:cs="Cambria"/>
          <w:noProof w:val="0"/>
          <w:sz w:val="22"/>
          <w:szCs w:val="22"/>
          <w:lang w:val="en-US"/>
        </w:rPr>
        <w:t>, its charge.</w:t>
      </w:r>
    </w:p>
    <w:p w:rsidR="00E14E57" w:rsidP="3F3AD2F0" w:rsidRDefault="00E14E57" w14:paraId="3265C498" w14:textId="3737E229">
      <w:pPr>
        <w:pStyle w:val="Normal"/>
      </w:pPr>
      <w:r w:rsidRPr="3F3AD2F0" w:rsidR="56C5BC3D">
        <w:rPr>
          <w:rFonts w:ascii="Cambria" w:hAnsi="Cambria" w:eastAsia="ＭＳ 明朝"/>
          <w:b w:val="0"/>
          <w:bCs w:val="0"/>
          <w:noProof w:val="0"/>
          <w:sz w:val="22"/>
          <w:szCs w:val="22"/>
          <w:lang w:val="en-US"/>
        </w:rPr>
        <w:t>This intuitive response finds empirical support</w:t>
      </w:r>
      <w:r w:rsidRPr="3F3AD2F0" w:rsidR="56C5BC3D">
        <w:rPr>
          <w:rFonts w:ascii="Cambria" w:hAnsi="Cambria" w:eastAsia="ＭＳ 明朝"/>
          <w:b w:val="1"/>
          <w:bCs w:val="1"/>
          <w:noProof w:val="0"/>
          <w:sz w:val="22"/>
          <w:szCs w:val="22"/>
          <w:lang w:val="en-US"/>
        </w:rPr>
        <w:t>.</w:t>
      </w:r>
      <w:r w:rsidR="00E14E57">
        <w:rPr/>
        <w:t xml:space="preserve"> Raj, </w:t>
      </w:r>
      <w:bookmarkStart w:name="_Int_PY5zebhx" w:id="1750325140"/>
      <w:r w:rsidR="00E14E57">
        <w:rPr/>
        <w:t>Berg</w:t>
      </w:r>
      <w:bookmarkEnd w:id="1750325140"/>
      <w:r w:rsidR="00E14E57">
        <w:rPr/>
        <w:t xml:space="preserve"> and Seamans (2023) found that </w:t>
      </w:r>
      <w:r w:rsidR="476F45C8">
        <w:rPr/>
        <w:t xml:space="preserve">readers </w:t>
      </w:r>
      <w:r w:rsidR="00E14E57">
        <w:rPr/>
        <w:t xml:space="preserve">rated creative texts significantly lower in emotional value when told they were AI-authored, </w:t>
      </w:r>
      <w:r w:rsidR="00E14E57">
        <w:rPr/>
        <w:t>indicating</w:t>
      </w:r>
      <w:r w:rsidR="00E14E57">
        <w:rPr/>
        <w:t xml:space="preserve"> that disclosure alone can fracture empathic engagement. </w:t>
      </w:r>
      <w:r>
        <w:br/>
      </w:r>
      <w:r w:rsidR="00E14E57">
        <w:rPr/>
        <w:t>This suggests that narrative connection relies less on the surface quality of text and more on the perceived intentionality of its creator.</w:t>
      </w:r>
    </w:p>
    <w:p w:rsidR="00E14E57" w:rsidP="00E14E57" w:rsidRDefault="00E14E57" w14:paraId="6423B048" w14:textId="77777777"/>
    <w:p w:rsidRPr="00E14E57" w:rsidR="00B06323" w:rsidP="00E14E57" w:rsidRDefault="00000000" w14:paraId="173BFC97" w14:textId="2DCB1CFC">
      <w:pPr>
        <w:jc w:val="center"/>
        <w:rPr>
          <w:sz w:val="28"/>
          <w:szCs w:val="28"/>
        </w:rPr>
      </w:pPr>
      <w:r w:rsidRPr="00E14E57">
        <w:rPr>
          <w:sz w:val="28"/>
          <w:szCs w:val="28"/>
        </w:rPr>
        <w:t>Screenwriting Practice and Moral Accountability</w:t>
      </w:r>
    </w:p>
    <w:p w:rsidR="00E14E57" w:rsidP="3F3AD2F0" w:rsidRDefault="00E14E57" w14:paraId="61A770D9" w14:noSpellErr="1" w14:textId="40726A01">
      <w:pPr/>
      <w:r w:rsidR="00000000">
        <w:rPr/>
        <w:t xml:space="preserve">Booth (1961, p. 243) argued that “form can never be divorced from the human meanings, including the moral judgments, that are implicit whenever human beings act.” Screenwriters navigate this principle instinctively: choosing whose stories to tell, what truths to reveal, and where to place compassion. AI systems, by contrast, simulate emotional </w:t>
      </w:r>
      <w:r w:rsidR="55B8ABAD">
        <w:rPr/>
        <w:t>a</w:t>
      </w:r>
      <w:r w:rsidR="00000000">
        <w:rPr/>
        <w:t>ffect</w:t>
      </w:r>
      <w:r w:rsidR="00000000">
        <w:rPr/>
        <w:t xml:space="preserve"> without moral consciousness. The </w:t>
      </w:r>
      <w:r w:rsidRPr="3F3AD2F0" w:rsidR="00000000">
        <w:rPr>
          <w:i w:val="1"/>
          <w:iCs w:val="1"/>
        </w:rPr>
        <w:t>Noetic Bond</w:t>
      </w:r>
      <w:r w:rsidR="00000000">
        <w:rPr/>
        <w:t xml:space="preserve"> (Costello, 2025) </w:t>
      </w:r>
      <w:r w:rsidR="00000000">
        <w:rPr/>
        <w:t>identifies</w:t>
      </w:r>
      <w:r w:rsidR="00000000">
        <w:rPr/>
        <w:t xml:space="preserve"> this moral absence as the key fault line between authored narrative and generative output.</w:t>
      </w:r>
      <w:r>
        <w:br/>
      </w:r>
    </w:p>
    <w:p w:rsidRPr="00E14E57" w:rsidR="00B06323" w:rsidP="00E14E57" w:rsidRDefault="00000000" w14:paraId="40862ECF" w14:textId="4FBB5B39">
      <w:pPr>
        <w:jc w:val="center"/>
        <w:rPr>
          <w:sz w:val="28"/>
          <w:szCs w:val="28"/>
        </w:rPr>
      </w:pPr>
      <w:r w:rsidRPr="00E14E57">
        <w:rPr>
          <w:sz w:val="28"/>
          <w:szCs w:val="28"/>
        </w:rPr>
        <w:t>Implications and Future Research</w:t>
      </w:r>
    </w:p>
    <w:p w:rsidR="00E14E57" w:rsidP="00E14E57" w:rsidRDefault="00000000" w14:paraId="0A856408" w14:textId="6660961C">
      <w:r w:rsidRPr="002115F7">
        <w:t xml:space="preserve">The </w:t>
      </w:r>
      <w:r w:rsidRPr="002115F7">
        <w:rPr>
          <w:i/>
          <w:iCs/>
        </w:rPr>
        <w:t>Noetic Bond</w:t>
      </w:r>
      <w:r w:rsidRPr="002115F7">
        <w:t xml:space="preserve"> provides a conceptual framework for understanding why audiences distinguish between human and artificial storytelling. It bridges cognitive empathy, rhetorical authorship, and cinematic spectatorship. </w:t>
      </w:r>
      <w:r w:rsidRPr="002115F7">
        <w:br/>
      </w:r>
      <w:r w:rsidRPr="002115F7">
        <w:t xml:space="preserve">Future research should explore audience reception studies that test this hypothesis: whether awareness of artificial authorship measurably alters emotional and moral engagement. Additionally, practice-based screenwriting research could examine how human writers might retain the </w:t>
      </w:r>
      <w:r w:rsidRPr="002115F7">
        <w:rPr>
          <w:i/>
          <w:iCs/>
        </w:rPr>
        <w:t>Noetic Bond</w:t>
      </w:r>
      <w:r w:rsidRPr="002115F7">
        <w:t xml:space="preserve"> within AI-assisted </w:t>
      </w:r>
      <w:r w:rsidRPr="002115F7" w:rsidR="00E14E57">
        <w:t xml:space="preserve">workflows, </w:t>
      </w:r>
      <w:r w:rsidRPr="002115F7">
        <w:t>maintaining authorial consciousness as the ethical and emotional core of cinematic storytelling.</w:t>
      </w:r>
      <w:r w:rsidRPr="002115F7">
        <w:br/>
      </w:r>
    </w:p>
    <w:p w:rsidRPr="00E14E57" w:rsidR="00B06323" w:rsidP="00E14E57" w:rsidRDefault="00000000" w14:paraId="099364DC" w14:textId="26FE72C3">
      <w:pPr>
        <w:jc w:val="center"/>
        <w:rPr>
          <w:sz w:val="28"/>
          <w:szCs w:val="28"/>
        </w:rPr>
      </w:pPr>
      <w:r w:rsidRPr="00E14E57">
        <w:rPr>
          <w:sz w:val="28"/>
          <w:szCs w:val="28"/>
        </w:rPr>
        <w:t>Conclusion</w:t>
      </w:r>
    </w:p>
    <w:p w:rsidRPr="002115F7" w:rsidR="00B06323" w:rsidRDefault="00000000" w14:paraId="7690F880" w14:textId="7409B956">
      <w:r w:rsidRPr="002115F7">
        <w:t xml:space="preserve">The </w:t>
      </w:r>
      <w:r w:rsidRPr="002115F7">
        <w:rPr>
          <w:i/>
          <w:iCs/>
        </w:rPr>
        <w:t>Noetic Bond</w:t>
      </w:r>
      <w:r w:rsidRPr="002115F7">
        <w:t>, as defined by Costello (2025), reframes the screenwriter’s role not only as a craftsperson but as a guardian of human consciousness within cinema. In an era of algorithmic authorship, it asserts that the audience’s emotional trust and moral belief depend on recognising a living mind behind the story. As storytelling evolves, preserving that bond is essential—not for nostalgia, but for meaning itself.</w:t>
      </w:r>
      <w:r w:rsidRPr="002115F7">
        <w:br/>
      </w:r>
    </w:p>
    <w:p w:rsidRPr="002115F7" w:rsidR="00B06323" w:rsidRDefault="00000000" w14:paraId="329A49A0" w14:textId="77777777">
      <w:pPr>
        <w:pStyle w:val="Heading2"/>
        <w:rPr>
          <w:color w:val="auto"/>
        </w:rPr>
      </w:pPr>
      <w:r w:rsidRPr="3F3AD2F0" w:rsidR="00000000">
        <w:rPr>
          <w:color w:val="auto"/>
        </w:rPr>
        <w:t>References</w:t>
      </w:r>
    </w:p>
    <w:p w:rsidRPr="002115F7" w:rsidR="00B06323" w:rsidP="3F3AD2F0" w:rsidRDefault="00C15232" w14:paraId="49628C93" w14:textId="2C14BCD8">
      <w:pPr>
        <w:pStyle w:val="ListBullet"/>
        <w:ind w:left="360"/>
        <w:rPr/>
      </w:pPr>
      <w:r w:rsidRPr="3F3AD2F0" w:rsidR="0A6684DF">
        <w:rPr>
          <w:noProof w:val="0"/>
          <w:lang w:val="en-US"/>
        </w:rPr>
        <w:t xml:space="preserve">Bakhtin, M. M. (1981). </w:t>
      </w:r>
      <w:r w:rsidRPr="3F3AD2F0" w:rsidR="0A6684DF">
        <w:rPr>
          <w:i w:val="1"/>
          <w:iCs w:val="1"/>
          <w:noProof w:val="0"/>
          <w:lang w:val="en-US"/>
        </w:rPr>
        <w:t>The Dialogic</w:t>
      </w:r>
      <w:r w:rsidRPr="3F3AD2F0" w:rsidR="0A6684DF">
        <w:rPr>
          <w:i w:val="1"/>
          <w:iCs w:val="1"/>
          <w:noProof w:val="0"/>
          <w:lang w:val="en-US"/>
        </w:rPr>
        <w:t xml:space="preserve"> Imagination: Four Essays.</w:t>
      </w:r>
      <w:r w:rsidRPr="3F3AD2F0" w:rsidR="0A6684DF">
        <w:rPr>
          <w:noProof w:val="0"/>
          <w:lang w:val="en-US"/>
        </w:rPr>
        <w:t xml:space="preserve"> University of Texas Press.</w:t>
      </w:r>
      <w:r>
        <w:br/>
      </w:r>
      <w:r w:rsidRPr="3F3AD2F0" w:rsidR="0A6684DF">
        <w:rPr>
          <w:noProof w:val="0"/>
          <w:lang w:val="en-US"/>
        </w:rPr>
        <w:t xml:space="preserve"> • Bloom, P. (2010). </w:t>
      </w:r>
      <w:r w:rsidRPr="3F3AD2F0" w:rsidR="0A6684DF">
        <w:rPr>
          <w:i w:val="1"/>
          <w:iCs w:val="1"/>
          <w:noProof w:val="0"/>
          <w:lang w:val="en-US"/>
        </w:rPr>
        <w:t>How Pleasure Works: The New Science of Why We Like What We Like.</w:t>
      </w:r>
      <w:r w:rsidRPr="3F3AD2F0" w:rsidR="0A6684DF">
        <w:rPr>
          <w:noProof w:val="0"/>
          <w:lang w:val="en-US"/>
        </w:rPr>
        <w:t xml:space="preserve"> Norton.</w:t>
      </w:r>
      <w:r>
        <w:br/>
      </w:r>
      <w:r w:rsidRPr="3F3AD2F0" w:rsidR="0A6684DF">
        <w:rPr>
          <w:noProof w:val="0"/>
          <w:lang w:val="en-US"/>
        </w:rPr>
        <w:t xml:space="preserve"> • Booth, W. C. (1961). </w:t>
      </w:r>
      <w:r w:rsidRPr="3F3AD2F0" w:rsidR="0A6684DF">
        <w:rPr>
          <w:i w:val="1"/>
          <w:iCs w:val="1"/>
          <w:noProof w:val="0"/>
          <w:lang w:val="en-US"/>
        </w:rPr>
        <w:t>The Rhetoric of Fiction.</w:t>
      </w:r>
      <w:r w:rsidRPr="3F3AD2F0" w:rsidR="0A6684DF">
        <w:rPr>
          <w:noProof w:val="0"/>
          <w:lang w:val="en-US"/>
        </w:rPr>
        <w:t xml:space="preserve"> University of Chicago Press.</w:t>
      </w:r>
      <w:r>
        <w:br/>
      </w:r>
      <w:r w:rsidRPr="3F3AD2F0" w:rsidR="0A6684DF">
        <w:rPr>
          <w:noProof w:val="0"/>
          <w:lang w:val="en-US"/>
        </w:rPr>
        <w:t xml:space="preserve"> • Campbell, J. (1949). </w:t>
      </w:r>
      <w:r w:rsidRPr="3F3AD2F0" w:rsidR="0A6684DF">
        <w:rPr>
          <w:i w:val="1"/>
          <w:iCs w:val="1"/>
          <w:noProof w:val="0"/>
          <w:lang w:val="en-US"/>
        </w:rPr>
        <w:t xml:space="preserve">The Hero with </w:t>
      </w:r>
      <w:r w:rsidRPr="3F3AD2F0" w:rsidR="0A6684DF">
        <w:rPr>
          <w:i w:val="1"/>
          <w:iCs w:val="1"/>
          <w:noProof w:val="0"/>
          <w:lang w:val="en-US"/>
        </w:rPr>
        <w:t>a Thousand</w:t>
      </w:r>
      <w:r w:rsidRPr="3F3AD2F0" w:rsidR="0A6684DF">
        <w:rPr>
          <w:i w:val="1"/>
          <w:iCs w:val="1"/>
          <w:noProof w:val="0"/>
          <w:lang w:val="en-US"/>
        </w:rPr>
        <w:t xml:space="preserve"> Faces.</w:t>
      </w:r>
      <w:r w:rsidRPr="3F3AD2F0" w:rsidR="0A6684DF">
        <w:rPr>
          <w:noProof w:val="0"/>
          <w:lang w:val="en-US"/>
        </w:rPr>
        <w:t xml:space="preserve"> Pantheon Books.</w:t>
      </w:r>
      <w:r>
        <w:br/>
      </w:r>
      <w:r w:rsidRPr="3F3AD2F0" w:rsidR="0A6684DF">
        <w:rPr>
          <w:noProof w:val="0"/>
          <w:lang w:val="en-US"/>
        </w:rPr>
        <w:t xml:space="preserve"> • Costello, F. (2025). </w:t>
      </w:r>
      <w:r w:rsidRPr="3F3AD2F0" w:rsidR="0A6684DF">
        <w:rPr>
          <w:i w:val="1"/>
          <w:iCs w:val="1"/>
          <w:noProof w:val="0"/>
          <w:lang w:val="en-US"/>
        </w:rPr>
        <w:t>The Noetic Bond: Screenwriting, Authorship, and AI.</w:t>
      </w:r>
      <w:r w:rsidRPr="3F3AD2F0" w:rsidR="0A6684DF">
        <w:rPr>
          <w:noProof w:val="0"/>
          <w:lang w:val="en-US"/>
        </w:rPr>
        <w:t xml:space="preserve"> Unpublished    manuscript, University of Chichester.</w:t>
      </w:r>
      <w:r>
        <w:br/>
      </w:r>
      <w:r w:rsidRPr="3F3AD2F0" w:rsidR="0A6684DF">
        <w:rPr>
          <w:noProof w:val="0"/>
          <w:lang w:val="en-US"/>
        </w:rPr>
        <w:t xml:space="preserve"> • Dennett, D. C. (1987). </w:t>
      </w:r>
      <w:r w:rsidRPr="3F3AD2F0" w:rsidR="0A6684DF">
        <w:rPr>
          <w:i w:val="1"/>
          <w:iCs w:val="1"/>
          <w:noProof w:val="0"/>
          <w:lang w:val="en-US"/>
        </w:rPr>
        <w:t>The Intentional Stance.</w:t>
      </w:r>
      <w:r w:rsidRPr="3F3AD2F0" w:rsidR="0A6684DF">
        <w:rPr>
          <w:noProof w:val="0"/>
          <w:lang w:val="en-US"/>
        </w:rPr>
        <w:t xml:space="preserve"> MIT Press.</w:t>
      </w:r>
      <w:r>
        <w:br/>
      </w:r>
      <w:r w:rsidRPr="3F3AD2F0" w:rsidR="0A6684DF">
        <w:rPr>
          <w:noProof w:val="0"/>
          <w:lang w:val="en-US"/>
        </w:rPr>
        <w:t xml:space="preserve"> • Goldman, W. (1983). </w:t>
      </w:r>
      <w:r w:rsidRPr="3F3AD2F0" w:rsidR="0A6684DF">
        <w:rPr>
          <w:i w:val="1"/>
          <w:iCs w:val="1"/>
          <w:noProof w:val="0"/>
          <w:lang w:val="en-US"/>
        </w:rPr>
        <w:t>Adventures in the Screen Trade.</w:t>
      </w:r>
      <w:r w:rsidRPr="3F3AD2F0" w:rsidR="0A6684DF">
        <w:rPr>
          <w:noProof w:val="0"/>
          <w:lang w:val="en-US"/>
        </w:rPr>
        <w:t xml:space="preserve"> Warner Books.</w:t>
      </w:r>
      <w:r>
        <w:br/>
      </w:r>
      <w:r w:rsidRPr="3F3AD2F0" w:rsidR="0A6684DF">
        <w:rPr>
          <w:noProof w:val="0"/>
          <w:lang w:val="en-US"/>
        </w:rPr>
        <w:t xml:space="preserve"> • Keen, S. (2007). </w:t>
      </w:r>
      <w:r w:rsidRPr="3F3AD2F0" w:rsidR="0A6684DF">
        <w:rPr>
          <w:i w:val="1"/>
          <w:iCs w:val="1"/>
          <w:noProof w:val="0"/>
          <w:lang w:val="en-US"/>
        </w:rPr>
        <w:t>Empathy and the Novel.</w:t>
      </w:r>
      <w:r w:rsidRPr="3F3AD2F0" w:rsidR="0A6684DF">
        <w:rPr>
          <w:noProof w:val="0"/>
          <w:lang w:val="en-US"/>
        </w:rPr>
        <w:t xml:space="preserve"> Oxford University Press.</w:t>
      </w:r>
      <w:r>
        <w:br/>
      </w:r>
      <w:r w:rsidRPr="3F3AD2F0" w:rsidR="0A6684DF">
        <w:rPr>
          <w:noProof w:val="0"/>
          <w:lang w:val="en-US"/>
        </w:rPr>
        <w:t xml:space="preserve"> • Kindt, T., &amp; Müller, H. (2006). </w:t>
      </w:r>
      <w:r w:rsidRPr="3F3AD2F0" w:rsidR="0A6684DF">
        <w:rPr>
          <w:i w:val="1"/>
          <w:iCs w:val="1"/>
          <w:noProof w:val="0"/>
          <w:lang w:val="en-US"/>
        </w:rPr>
        <w:t>The Implied Author: Concept and Controversy.</w:t>
      </w:r>
      <w:r w:rsidRPr="3F3AD2F0" w:rsidR="0A6684DF">
        <w:rPr>
          <w:noProof w:val="0"/>
          <w:lang w:val="en-US"/>
        </w:rPr>
        <w:t xml:space="preserve"> De Gruyter.</w:t>
      </w:r>
      <w:r>
        <w:br/>
      </w:r>
      <w:r w:rsidRPr="3F3AD2F0" w:rsidR="0A6684DF">
        <w:rPr>
          <w:noProof w:val="0"/>
          <w:lang w:val="en-US"/>
        </w:rPr>
        <w:t xml:space="preserve"> • Raj, R., Berg, N., &amp; Seamans, R. (2023). </w:t>
      </w:r>
      <w:r w:rsidRPr="3F3AD2F0" w:rsidR="0A6684DF">
        <w:rPr>
          <w:i w:val="1"/>
          <w:iCs w:val="1"/>
          <w:noProof w:val="0"/>
          <w:lang w:val="en-US"/>
        </w:rPr>
        <w:t>Art-ificial Intelligence: The Effect of AI Disclosure on Evaluations of Creative Content.</w:t>
      </w:r>
      <w:r w:rsidRPr="3F3AD2F0" w:rsidR="0A6684DF">
        <w:rPr>
          <w:noProof w:val="0"/>
          <w:lang w:val="en-US"/>
        </w:rPr>
        <w:t xml:space="preserve"> arXiv preprint arXiv:2303.06217.</w:t>
      </w:r>
      <w:r>
        <w:br/>
      </w:r>
      <w:r w:rsidRPr="3F3AD2F0" w:rsidR="0A6684DF">
        <w:rPr>
          <w:noProof w:val="0"/>
          <w:lang w:val="en-US"/>
        </w:rPr>
        <w:t xml:space="preserve"> • Runco, M. A. (2014). </w:t>
      </w:r>
      <w:r w:rsidRPr="3F3AD2F0" w:rsidR="0A6684DF">
        <w:rPr>
          <w:i w:val="1"/>
          <w:iCs w:val="1"/>
          <w:noProof w:val="0"/>
          <w:lang w:val="en-US"/>
        </w:rPr>
        <w:t>Creativity: Theories and Themes: Research, Development, and Practice.</w:t>
      </w:r>
      <w:r w:rsidRPr="3F3AD2F0" w:rsidR="0A6684DF">
        <w:rPr>
          <w:noProof w:val="0"/>
          <w:lang w:val="en-US"/>
        </w:rPr>
        <w:t xml:space="preserve"> Academic Press.</w:t>
      </w:r>
      <w:r>
        <w:br/>
      </w:r>
      <w:r w:rsidRPr="3F3AD2F0" w:rsidR="0A6684DF">
        <w:rPr>
          <w:noProof w:val="0"/>
          <w:lang w:val="en-US"/>
        </w:rPr>
        <w:t xml:space="preserve"> • Writers Guild of America. (2023). </w:t>
      </w:r>
      <w:r w:rsidRPr="3F3AD2F0" w:rsidR="0A6684DF">
        <w:rPr>
          <w:i w:val="1"/>
          <w:iCs w:val="1"/>
          <w:noProof w:val="0"/>
          <w:lang w:val="en-US"/>
        </w:rPr>
        <w:t>Summary of Negotiated Agreement.</w:t>
      </w:r>
      <w:r w:rsidRPr="3F3AD2F0" w:rsidR="0A6684DF">
        <w:rPr>
          <w:noProof w:val="0"/>
          <w:lang w:val="en-US"/>
        </w:rPr>
        <w:t xml:space="preserve"> WGA Archive.</w:t>
      </w:r>
    </w:p>
    <w:sectPr w:rsidRPr="002115F7" w:rsidR="00B06323" w:rsidSect="00034616">
      <w:pgSz w:w="12240" w:h="15840" w:orient="portrait"/>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intelligence2.xml><?xml version="1.0" encoding="utf-8"?>
<int2:intelligence xmlns:int2="http://schemas.microsoft.com/office/intelligence/2020/intelligence">
  <int2:observations>
    <int2:textHash int2:hashCode="FPRZ1yFnCPrzsl" int2:id="ENHZRT5V">
      <int2:state int2:type="spell" int2:value="Rejected"/>
    </int2:textHash>
    <int2:textHash int2:hashCode="szULg/J5G2lcCr" int2:id="a7mdw3l3">
      <int2:state int2:type="spell" int2:value="Rejected"/>
    </int2:textHash>
    <int2:textHash int2:hashCode="nRSox3TdiEm2GZ" int2:id="2xfYrBhi">
      <int2:state int2:type="spell" int2:value="Rejected"/>
    </int2:textHash>
    <int2:textHash int2:hashCode="RM8DVdpE5cfgPs" int2:id="fsAqAXdr">
      <int2:state int2:type="spell" int2:value="Rejected"/>
    </int2:textHash>
    <int2:bookmark int2:bookmarkName="_Int_PY5zebhx" int2:invalidationBookmarkName="" int2:hashCode="zB4weLZqUQ8auK" int2:id="pICXBIsb">
      <int2:state int2:type="gram" int2:value="Rejected"/>
    </int2:bookmark>
    <int2:bookmark int2:bookmarkName="_Int_4xEseZO2" int2:invalidationBookmarkName="" int2:hashCode="XBuQGLGjOtk+De" int2:id="jStla5me">
      <int2:state int2:type="gram" int2:value="Rejected"/>
    </int2:bookmark>
    <int2:bookmark int2:bookmarkName="_Int_KCpjlDOP" int2:invalidationBookmarkName="" int2:hashCode="Q83LAVaafSlMio" int2:id="dOFgappP">
      <int2:state int2:type="gram" int2:value="Rejected"/>
    </int2:bookmark>
    <int2:bookmark int2:bookmarkName="_Int_6k9nu1T3" int2:invalidationBookmarkName="" int2:hashCode="h/CGOfQU5uKs6M" int2:id="QSQi3DGz">
      <int2:state int2:type="gram" int2:value="Rejected"/>
    </int2:bookmark>
    <int2:bookmark int2:bookmarkName="_Int_LTeZVn4M" int2:invalidationBookmarkName="" int2:hashCode="/gW83NxJKAEnga" int2:id="zqwLFJdi">
      <int2:state int2:type="gram"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hint="default" w:ascii="Symbol" w:hAnsi="Symbol"/>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hint="default" w:ascii="Symbol" w:hAnsi="Symbol"/>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hint="default" w:ascii="Symbol" w:hAnsi="Symbol"/>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C52CD53A"/>
    <w:lvl w:ilvl="0">
      <w:start w:val="1"/>
      <w:numFmt w:val="bullet"/>
      <w:pStyle w:val="ListBullet"/>
      <w:lvlText w:val=""/>
      <w:lvlJc w:val="left"/>
      <w:pPr>
        <w:tabs>
          <w:tab w:val="num" w:pos="360"/>
        </w:tabs>
        <w:ind w:left="360" w:hanging="360"/>
      </w:pPr>
      <w:rPr>
        <w:rFonts w:hint="default" w:ascii="Symbol" w:hAnsi="Symbol"/>
      </w:rPr>
    </w:lvl>
  </w:abstractNum>
  <w:num w:numId="1" w16cid:durableId="828786444">
    <w:abstractNumId w:val="8"/>
  </w:num>
  <w:num w:numId="2" w16cid:durableId="22177546">
    <w:abstractNumId w:val="6"/>
  </w:num>
  <w:num w:numId="3" w16cid:durableId="1939364901">
    <w:abstractNumId w:val="5"/>
  </w:num>
  <w:num w:numId="4" w16cid:durableId="8918584">
    <w:abstractNumId w:val="4"/>
  </w:num>
  <w:num w:numId="5" w16cid:durableId="1650943256">
    <w:abstractNumId w:val="7"/>
  </w:num>
  <w:num w:numId="6" w16cid:durableId="720717049">
    <w:abstractNumId w:val="3"/>
  </w:num>
  <w:num w:numId="7" w16cid:durableId="513615943">
    <w:abstractNumId w:val="2"/>
  </w:num>
  <w:num w:numId="8" w16cid:durableId="666833471">
    <w:abstractNumId w:val="1"/>
  </w:num>
  <w:num w:numId="9" w16cid:durableId="1419785832">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00000"/>
    <w:rsid w:val="00025799"/>
    <w:rsid w:val="00034616"/>
    <w:rsid w:val="0006063C"/>
    <w:rsid w:val="0015074B"/>
    <w:rsid w:val="00163A40"/>
    <w:rsid w:val="002115F7"/>
    <w:rsid w:val="00256EE6"/>
    <w:rsid w:val="0029639D"/>
    <w:rsid w:val="002A2EDF"/>
    <w:rsid w:val="0030718F"/>
    <w:rsid w:val="00326F90"/>
    <w:rsid w:val="00402D33"/>
    <w:rsid w:val="007D6A37"/>
    <w:rsid w:val="00814318"/>
    <w:rsid w:val="008F2130"/>
    <w:rsid w:val="00A31C79"/>
    <w:rsid w:val="00AA1D8D"/>
    <w:rsid w:val="00B06323"/>
    <w:rsid w:val="00B25024"/>
    <w:rsid w:val="00B47730"/>
    <w:rsid w:val="00C15232"/>
    <w:rsid w:val="00CB0664"/>
    <w:rsid w:val="00E14E57"/>
    <w:rsid w:val="00F63B95"/>
    <w:rsid w:val="00FC693F"/>
    <w:rsid w:val="0600A888"/>
    <w:rsid w:val="0A6684DF"/>
    <w:rsid w:val="0A7414BE"/>
    <w:rsid w:val="0A91BD0A"/>
    <w:rsid w:val="0B27AE91"/>
    <w:rsid w:val="1111DB88"/>
    <w:rsid w:val="126D5D75"/>
    <w:rsid w:val="1546ED7F"/>
    <w:rsid w:val="1757EAC1"/>
    <w:rsid w:val="1B317EA9"/>
    <w:rsid w:val="1C03C253"/>
    <w:rsid w:val="288528F0"/>
    <w:rsid w:val="2AAC6C52"/>
    <w:rsid w:val="2E9A5EFF"/>
    <w:rsid w:val="3130C003"/>
    <w:rsid w:val="32D40210"/>
    <w:rsid w:val="335FE451"/>
    <w:rsid w:val="3A3F7286"/>
    <w:rsid w:val="3F3AD2F0"/>
    <w:rsid w:val="43C60331"/>
    <w:rsid w:val="43F98A7F"/>
    <w:rsid w:val="4562DA9C"/>
    <w:rsid w:val="46133DFA"/>
    <w:rsid w:val="476F45C8"/>
    <w:rsid w:val="4AB141D2"/>
    <w:rsid w:val="4C0097E6"/>
    <w:rsid w:val="4C171623"/>
    <w:rsid w:val="4DDC7B62"/>
    <w:rsid w:val="542A34C3"/>
    <w:rsid w:val="553BFBAE"/>
    <w:rsid w:val="55B8ABAD"/>
    <w:rsid w:val="56566ABD"/>
    <w:rsid w:val="5689495F"/>
    <w:rsid w:val="56C5BC3D"/>
    <w:rsid w:val="57EA8D43"/>
    <w:rsid w:val="63B4114A"/>
    <w:rsid w:val="63F477F7"/>
    <w:rsid w:val="6745CDBD"/>
    <w:rsid w:val="68DBF3A6"/>
    <w:rsid w:val="6CA61AB6"/>
    <w:rsid w:val="7382EAAE"/>
    <w:rsid w:val="74FACD32"/>
    <w:rsid w:val="7AD72417"/>
    <w:rsid w:val="7EFF73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5D391B8"/>
  <w14:defaultImageDpi w14:val="330"/>
  <w15:docId w15:val="{97AB5D0D-310D-4A6A-8060-6859A900858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hAnsiTheme="majorHAnsi" w:eastAsiaTheme="majorEastAsia"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hAnsiTheme="majorHAnsi"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hAnsiTheme="majorHAnsi"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hAnsiTheme="majorHAnsi" w:eastAsiaTheme="majorEastAsia"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hAnsiTheme="majorHAnsi" w:eastAsiaTheme="majorEastAsia" w:cstheme="majorBidi"/>
      <w:i/>
      <w:iCs/>
      <w:color w:val="404040" w:themeColor="text1" w:themeTint="BF"/>
      <w:sz w:val="20"/>
      <w:szCs w:val="20"/>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hAnsiTheme="majorHAnsi" w:eastAsiaTheme="majorEastAsia" w:cstheme="majorBidi"/>
      <w:b/>
      <w:bCs/>
      <w:color w:val="365F91" w:themeColor="accent1" w:themeShade="BF"/>
      <w:sz w:val="28"/>
      <w:szCs w:val="28"/>
    </w:rPr>
  </w:style>
  <w:style w:type="character" w:styleId="Heading2Char" w:customStyle="1">
    <w:name w:val="Heading 2 Char"/>
    <w:basedOn w:val="DefaultParagraphFont"/>
    <w:link w:val="Heading2"/>
    <w:uiPriority w:val="9"/>
    <w:rsid w:val="00FC693F"/>
    <w:rPr>
      <w:rFonts w:asciiTheme="majorHAnsi" w:hAnsiTheme="majorHAnsi" w:eastAsiaTheme="majorEastAsia" w:cstheme="majorBidi"/>
      <w:b/>
      <w:bCs/>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hAnsiTheme="majorHAnsi" w:eastAsiaTheme="majorEastAsia" w:cstheme="majorBidi"/>
      <w:b/>
      <w:bCs/>
      <w:color w:val="4F81BD" w:themeColor="accent1"/>
    </w:rPr>
  </w:style>
  <w:style w:type="paragraph" w:styleId="Title">
    <w:name w:val="Title"/>
    <w:basedOn w:val="Normal"/>
    <w:next w:val="Normal"/>
    <w:link w:val="TitleChar"/>
    <w:uiPriority w:val="10"/>
    <w:qFormat/>
    <w:rsid w:val="00FC693F"/>
    <w:pPr>
      <w:pBdr>
        <w:bottom w:val="single" w:color="4F81BD" w:themeColor="accent1" w:sz="8" w:space="4"/>
      </w:pBdr>
      <w:spacing w:after="300" w:line="240" w:lineRule="auto"/>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1">
    <w:name w:val="Title Char"/>
    <w:basedOn w:val="DefaultParagraphFont"/>
    <w:link w:val="Title"/>
    <w:uiPriority w:val="10"/>
    <w:rsid w:val="00FC693F"/>
    <w:rPr>
      <w:rFonts w:asciiTheme="majorHAnsi" w:hAnsiTheme="majorHAnsi" w:eastAsiaTheme="majorEastAsia"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hAnsiTheme="majorHAnsi" w:eastAsiaTheme="majorEastAsia" w:cstheme="majorBidi"/>
      <w:i/>
      <w:iCs/>
      <w:color w:val="4F81BD" w:themeColor="accent1"/>
      <w:spacing w:val="15"/>
      <w:sz w:val="24"/>
      <w:szCs w:val="24"/>
    </w:rPr>
  </w:style>
  <w:style w:type="character" w:styleId="SubtitleChar" w:customStyle="1">
    <w:name w:val="Subtitle Char"/>
    <w:basedOn w:val="DefaultParagraphFont"/>
    <w:link w:val="Subtitle"/>
    <w:uiPriority w:val="11"/>
    <w:rsid w:val="00FC693F"/>
    <w:rPr>
      <w:rFonts w:asciiTheme="majorHAnsi" w:hAnsiTheme="majorHAnsi" w:eastAsiaTheme="majorEastAsia"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styleId="QuoteChar" w:customStyle="1">
    <w:name w:val="Quote Char"/>
    <w:basedOn w:val="DefaultParagraphFont"/>
    <w:link w:val="Quote"/>
    <w:uiPriority w:val="29"/>
    <w:rsid w:val="00FC693F"/>
    <w:rPr>
      <w:i/>
      <w:iCs/>
      <w:color w:val="000000" w:themeColor="text1"/>
    </w:rPr>
  </w:style>
  <w:style w:type="character" w:styleId="Heading4Char" w:customStyle="1">
    <w:name w:val="Heading 4 Char"/>
    <w:basedOn w:val="DefaultParagraphFont"/>
    <w:link w:val="Heading4"/>
    <w:uiPriority w:val="9"/>
    <w:semiHidden/>
    <w:rsid w:val="00FC693F"/>
    <w:rPr>
      <w:rFonts w:asciiTheme="majorHAnsi" w:hAnsiTheme="majorHAnsi" w:eastAsiaTheme="majorEastAsia" w:cstheme="majorBidi"/>
      <w:b/>
      <w:bCs/>
      <w:i/>
      <w:iCs/>
      <w:color w:val="4F81BD" w:themeColor="accent1"/>
    </w:rPr>
  </w:style>
  <w:style w:type="character" w:styleId="Heading5Char" w:customStyle="1">
    <w:name w:val="Heading 5 Char"/>
    <w:basedOn w:val="DefaultParagraphFont"/>
    <w:link w:val="Heading5"/>
    <w:uiPriority w:val="9"/>
    <w:semiHidden/>
    <w:rsid w:val="00FC693F"/>
    <w:rPr>
      <w:rFonts w:asciiTheme="majorHAnsi" w:hAnsiTheme="majorHAnsi" w:eastAsiaTheme="majorEastAsia" w:cstheme="majorBidi"/>
      <w:color w:val="243F60" w:themeColor="accent1" w:themeShade="7F"/>
    </w:rPr>
  </w:style>
  <w:style w:type="character" w:styleId="Heading6Char" w:customStyle="1">
    <w:name w:val="Heading 6 Char"/>
    <w:basedOn w:val="DefaultParagraphFont"/>
    <w:link w:val="Heading6"/>
    <w:uiPriority w:val="9"/>
    <w:semiHidden/>
    <w:rsid w:val="00FC693F"/>
    <w:rPr>
      <w:rFonts w:asciiTheme="majorHAnsi" w:hAnsiTheme="majorHAnsi" w:eastAsiaTheme="majorEastAsia" w:cstheme="majorBidi"/>
      <w:i/>
      <w:iCs/>
      <w:color w:val="243F60" w:themeColor="accent1" w:themeShade="7F"/>
    </w:rPr>
  </w:style>
  <w:style w:type="character" w:styleId="Heading7Char" w:customStyle="1">
    <w:name w:val="Heading 7 Char"/>
    <w:basedOn w:val="DefaultParagraphFont"/>
    <w:link w:val="Heading7"/>
    <w:uiPriority w:val="9"/>
    <w:semiHidden/>
    <w:rsid w:val="00FC693F"/>
    <w:rPr>
      <w:rFonts w:asciiTheme="majorHAnsi" w:hAnsiTheme="majorHAnsi" w:eastAsiaTheme="majorEastAsia" w:cstheme="majorBidi"/>
      <w:i/>
      <w:iCs/>
      <w:color w:val="404040" w:themeColor="text1" w:themeTint="BF"/>
    </w:rPr>
  </w:style>
  <w:style w:type="character" w:styleId="Heading8Char" w:customStyle="1">
    <w:name w:val="Heading 8 Char"/>
    <w:basedOn w:val="DefaultParagraphFont"/>
    <w:link w:val="Heading8"/>
    <w:uiPriority w:val="9"/>
    <w:semiHidden/>
    <w:rsid w:val="00FC693F"/>
    <w:rPr>
      <w:rFonts w:asciiTheme="majorHAnsi" w:hAnsiTheme="majorHAnsi" w:eastAsiaTheme="majorEastAsia" w:cstheme="majorBidi"/>
      <w:color w:val="4F81BD" w:themeColor="accent1"/>
      <w:sz w:val="20"/>
      <w:szCs w:val="20"/>
    </w:rPr>
  </w:style>
  <w:style w:type="character" w:styleId="Heading9Char" w:customStyle="1">
    <w:name w:val="Heading 9 Char"/>
    <w:basedOn w:val="DefaultParagraphFont"/>
    <w:link w:val="Heading9"/>
    <w:uiPriority w:val="9"/>
    <w:semiHidden/>
    <w:rsid w:val="00FC693F"/>
    <w:rPr>
      <w:rFonts w:asciiTheme="majorHAnsi" w:hAnsiTheme="majorHAnsi" w:eastAsiaTheme="majorEastAsia"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color="4F81BD" w:themeColor="accent1" w:sz="4" w:space="4"/>
      </w:pBdr>
      <w:spacing w:before="200" w:after="280"/>
      <w:ind w:left="936" w:right="936"/>
    </w:pPr>
    <w:rPr>
      <w:b/>
      <w:bCs/>
      <w:i/>
      <w:iCs/>
      <w:color w:val="4F81BD" w:themeColor="accent1"/>
    </w:rPr>
  </w:style>
  <w:style w:type="character" w:styleId="IntenseQuoteChar" w:customStyle="1">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color="C0504D" w:themeColor="accent2" w:sz="8" w:space="0"/>
        <w:bottom w:val="single" w:color="C0504D" w:themeColor="accent2" w:sz="8" w:space="0"/>
      </w:tblBorders>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color="8064A2" w:themeColor="accent4" w:sz="8" w:space="0"/>
        <w:bottom w:val="single" w:color="8064A2" w:themeColor="accent4" w:sz="8" w:space="0"/>
      </w:tblBorders>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color="4BACC6" w:themeColor="accent5" w:sz="8" w:space="0"/>
        <w:bottom w:val="single" w:color="4BACC6" w:themeColor="accent5" w:sz="8" w:space="0"/>
      </w:tblBorders>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color="F79646" w:themeColor="accent6" w:sz="8" w:space="0"/>
        <w:bottom w:val="single" w:color="F79646" w:themeColor="accent6" w:sz="8" w:space="0"/>
      </w:tblBorders>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blStylePr w:type="firstRow">
      <w:pPr>
        <w:spacing w:before="0" w:after="0" w:line="240" w:lineRule="auto"/>
      </w:pPr>
      <w:rPr>
        <w:b/>
        <w:bCs/>
        <w:color w:val="FFFFFF" w:themeColor="background1"/>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Pr>
    <w:tblStylePr w:type="firstRow">
      <w:pPr>
        <w:spacing w:before="0" w:after="0" w:line="240" w:lineRule="auto"/>
      </w:pPr>
      <w:rPr>
        <w:b/>
        <w:bCs/>
        <w:color w:val="FFFFFF" w:themeColor="background1"/>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Pr>
    <w:tblStylePr w:type="firstRow">
      <w:pPr>
        <w:spacing w:before="0" w:after="0" w:line="240" w:lineRule="auto"/>
      </w:pPr>
      <w:rPr>
        <w:b/>
        <w:bCs/>
        <w:color w:val="FFFFFF" w:themeColor="background1"/>
      </w:rPr>
      <w:tblPr/>
      <w:tcPr>
        <w:tc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themeTint="BF" w:sz="6"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Pr>
    <w:tblStylePr w:type="firstRow">
      <w:pPr>
        <w:spacing w:before="0" w:after="0" w:line="240" w:lineRule="auto"/>
      </w:pPr>
      <w:rPr>
        <w:b/>
        <w:bCs/>
        <w:color w:val="FFFFFF" w:themeColor="background1"/>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Pr>
    <w:tblStylePr w:type="firstRow">
      <w:pPr>
        <w:spacing w:before="0" w:after="0" w:line="240" w:lineRule="auto"/>
      </w:pPr>
      <w:rPr>
        <w:b/>
        <w:bCs/>
        <w:color w:val="FFFFFF" w:themeColor="background1"/>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Pr>
    <w:tblStylePr w:type="firstRow">
      <w:pPr>
        <w:spacing w:before="0" w:after="0" w:line="240" w:lineRule="auto"/>
      </w:pPr>
      <w:rPr>
        <w:b/>
        <w:bCs/>
        <w:color w:val="FFFFFF" w:themeColor="background1"/>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color="4F81BD" w:themeColor="accent1" w:sz="8" w:space="0"/>
        <w:bottom w:val="single" w:color="4F81BD" w:themeColor="accent1" w:sz="8" w:space="0"/>
      </w:tblBorders>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color="C0504D" w:themeColor="accent2" w:sz="8" w:space="0"/>
        <w:bottom w:val="single" w:color="C0504D" w:themeColor="accent2" w:sz="8" w:space="0"/>
      </w:tblBorders>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color="9BBB59" w:themeColor="accent3" w:sz="8" w:space="0"/>
        <w:bottom w:val="single" w:color="9BBB59" w:themeColor="accent3" w:sz="8" w:space="0"/>
      </w:tblBorders>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color="8064A2" w:themeColor="accent4" w:sz="8" w:space="0"/>
        <w:bottom w:val="single" w:color="8064A2" w:themeColor="accent4" w:sz="8" w:space="0"/>
      </w:tblBorders>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color="4BACC6" w:themeColor="accent5" w:sz="8" w:space="0"/>
        <w:bottom w:val="single" w:color="4BACC6" w:themeColor="accent5" w:sz="8" w:space="0"/>
      </w:tblBorders>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color="F79646" w:themeColor="accent6" w:sz="8" w:space="0"/>
        <w:bottom w:val="single" w:color="F79646" w:themeColor="accent6" w:sz="8" w:space="0"/>
      </w:tblBorders>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2"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Pr>
    <w:tcPr>
      <w:shd w:val="clear" w:color="auto" w:fill="E6EED5" w:themeFill="accent3" w:themeFillTint="3F"/>
    </w:tcPr>
    <w:tblStylePr w:type="firstRow">
      <w:rPr>
        <w:b/>
        <w:bCs/>
      </w:rPr>
    </w:tblStylePr>
    <w:tblStylePr w:type="lastRow">
      <w:rPr>
        <w:b/>
        <w:bCs/>
      </w:rPr>
      <w:tblPr/>
      <w:tcPr>
        <w:tcBorders>
          <w:top w:val="single" w:color="B3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Pr>
    <w:tcPr>
      <w:shd w:val="clear" w:color="auto" w:fill="D2EAF1"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4D0"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3DFEE"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FD3D2"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FD8E8"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2EAF1"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DE4D0"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themeShade="99"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themeShade="99"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themeShade="99"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themeShade="99"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themeShade="99"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themeShade="99"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styles" Target="styles.xml" Id="rId3" /><Relationship Type="http://schemas.openxmlformats.org/officeDocument/2006/relationships/theme" Target="theme/theme1.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 Type="http://schemas.microsoft.com/office/2020/10/relationships/intelligence" Target="intelligence2.xml" Id="R391ffae5cddc452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Manager/>
  <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python-docx</dc:creator>
  <keywords/>
  <dc:description>generated by python-docx</dc:description>
  <lastModifiedBy>Fleur Costello</lastModifiedBy>
  <revision>14</revision>
  <dcterms:created xsi:type="dcterms:W3CDTF">2025-10-29T16:00:00.0000000Z</dcterms:created>
  <dcterms:modified xsi:type="dcterms:W3CDTF">2025-10-29T23:46:00.1045759Z</dcterms:modified>
  <category/>
</coreProperties>
</file>