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AA81" w14:textId="77777777" w:rsidR="006B612F" w:rsidRDefault="006B612F" w:rsidP="006B612F">
      <w:pPr>
        <w:pStyle w:val="Title"/>
        <w:spacing w:line="480" w:lineRule="auto"/>
        <w:rPr>
          <w:rFonts w:ascii="Arial" w:hAnsi="Arial" w:cs="Arial"/>
          <w:b/>
          <w:bCs/>
          <w:color w:val="000000" w:themeColor="text1"/>
          <w:sz w:val="24"/>
          <w:szCs w:val="24"/>
        </w:rPr>
      </w:pPr>
      <w:r>
        <w:rPr>
          <w:rFonts w:ascii="Arial" w:hAnsi="Arial" w:cs="Arial"/>
          <w:b/>
          <w:bCs/>
          <w:color w:val="000000" w:themeColor="text1"/>
          <w:sz w:val="24"/>
          <w:szCs w:val="24"/>
        </w:rPr>
        <w:t>4</w:t>
      </w:r>
      <w:r w:rsidRPr="00991CBF">
        <w:rPr>
          <w:rFonts w:ascii="Arial" w:hAnsi="Arial" w:cs="Arial"/>
          <w:b/>
          <w:bCs/>
          <w:color w:val="000000" w:themeColor="text1"/>
          <w:sz w:val="24"/>
          <w:szCs w:val="24"/>
        </w:rPr>
        <w:t>. Rob</w:t>
      </w:r>
      <w:r>
        <w:rPr>
          <w:rFonts w:ascii="Arial" w:hAnsi="Arial" w:cs="Arial"/>
          <w:b/>
          <w:bCs/>
          <w:color w:val="000000" w:themeColor="text1"/>
          <w:sz w:val="24"/>
          <w:szCs w:val="24"/>
        </w:rPr>
        <w:t xml:space="preserve">’s vignette - the </w:t>
      </w:r>
      <w:r w:rsidRPr="00991CBF">
        <w:rPr>
          <w:rFonts w:ascii="Arial" w:hAnsi="Arial" w:cs="Arial"/>
          <w:b/>
          <w:bCs/>
          <w:color w:val="000000" w:themeColor="text1"/>
          <w:sz w:val="24"/>
          <w:szCs w:val="24"/>
        </w:rPr>
        <w:t xml:space="preserve">Chichester </w:t>
      </w:r>
      <w:r>
        <w:rPr>
          <w:rFonts w:ascii="Arial" w:hAnsi="Arial" w:cs="Arial"/>
          <w:b/>
          <w:bCs/>
          <w:color w:val="000000" w:themeColor="text1"/>
          <w:sz w:val="24"/>
          <w:szCs w:val="24"/>
        </w:rPr>
        <w:t>p</w:t>
      </w:r>
      <w:r w:rsidRPr="00991CBF">
        <w:rPr>
          <w:rFonts w:ascii="Arial" w:hAnsi="Arial" w:cs="Arial"/>
          <w:b/>
          <w:bCs/>
          <w:color w:val="000000" w:themeColor="text1"/>
          <w:sz w:val="24"/>
          <w:szCs w:val="24"/>
        </w:rPr>
        <w:t>ractice-based MBA</w:t>
      </w:r>
      <w:r>
        <w:rPr>
          <w:rFonts w:ascii="Arial" w:hAnsi="Arial" w:cs="Arial"/>
          <w:b/>
          <w:bCs/>
          <w:color w:val="000000" w:themeColor="text1"/>
          <w:sz w:val="24"/>
          <w:szCs w:val="24"/>
        </w:rPr>
        <w:t>: e</w:t>
      </w:r>
      <w:r w:rsidRPr="00991CBF">
        <w:rPr>
          <w:rFonts w:ascii="Arial" w:hAnsi="Arial" w:cs="Arial"/>
          <w:b/>
          <w:bCs/>
          <w:color w:val="000000" w:themeColor="text1"/>
          <w:sz w:val="24"/>
          <w:szCs w:val="24"/>
        </w:rPr>
        <w:t>mphasi</w:t>
      </w:r>
      <w:r>
        <w:rPr>
          <w:rFonts w:ascii="Arial" w:hAnsi="Arial" w:cs="Arial"/>
          <w:b/>
          <w:bCs/>
          <w:color w:val="000000" w:themeColor="text1"/>
          <w:sz w:val="24"/>
          <w:szCs w:val="24"/>
        </w:rPr>
        <w:t>s</w:t>
      </w:r>
      <w:r w:rsidRPr="00991CBF">
        <w:rPr>
          <w:rFonts w:ascii="Arial" w:hAnsi="Arial" w:cs="Arial"/>
          <w:b/>
          <w:bCs/>
          <w:color w:val="000000" w:themeColor="text1"/>
          <w:sz w:val="24"/>
          <w:szCs w:val="24"/>
        </w:rPr>
        <w:t>ing relational learning</w:t>
      </w:r>
      <w:r>
        <w:rPr>
          <w:rFonts w:ascii="Arial" w:hAnsi="Arial" w:cs="Arial"/>
          <w:b/>
          <w:bCs/>
          <w:color w:val="000000" w:themeColor="text1"/>
          <w:sz w:val="24"/>
          <w:szCs w:val="24"/>
        </w:rPr>
        <w:t xml:space="preserve"> </w:t>
      </w:r>
    </w:p>
    <w:p w14:paraId="5161048F" w14:textId="77777777" w:rsidR="006B612F" w:rsidRDefault="006B612F" w:rsidP="006B612F">
      <w:pPr>
        <w:pStyle w:val="Title"/>
        <w:spacing w:line="480" w:lineRule="auto"/>
        <w:rPr>
          <w:rFonts w:ascii="Arial" w:hAnsi="Arial" w:cs="Arial"/>
          <w:b/>
          <w:bCs/>
          <w:color w:val="000000" w:themeColor="text1"/>
          <w:sz w:val="24"/>
          <w:szCs w:val="24"/>
        </w:rPr>
      </w:pPr>
    </w:p>
    <w:p w14:paraId="11F8B8CB" w14:textId="77777777" w:rsidR="006B612F" w:rsidRPr="00770415" w:rsidRDefault="006B612F" w:rsidP="006B612F">
      <w:pPr>
        <w:pStyle w:val="Title"/>
        <w:spacing w:line="480" w:lineRule="auto"/>
        <w:rPr>
          <w:rFonts w:ascii="Arial" w:hAnsi="Arial" w:cs="Arial"/>
          <w:b/>
          <w:bCs/>
          <w:color w:val="000000" w:themeColor="text1"/>
          <w:sz w:val="24"/>
          <w:szCs w:val="24"/>
        </w:rPr>
      </w:pPr>
      <w:r w:rsidRPr="00770415">
        <w:rPr>
          <w:rFonts w:ascii="Arial" w:hAnsi="Arial" w:cs="Arial"/>
          <w:b/>
          <w:bCs/>
          <w:color w:val="000000" w:themeColor="text1"/>
          <w:sz w:val="24"/>
          <w:szCs w:val="24"/>
        </w:rPr>
        <w:t>An overview</w:t>
      </w:r>
    </w:p>
    <w:p w14:paraId="0DD60B3B" w14:textId="77777777" w:rsidR="006B612F" w:rsidRPr="00991CBF" w:rsidRDefault="006B612F" w:rsidP="006B612F">
      <w:pPr>
        <w:spacing w:line="480" w:lineRule="auto"/>
        <w:rPr>
          <w:rFonts w:ascii="Arial" w:hAnsi="Arial" w:cs="Arial"/>
          <w:color w:val="000000" w:themeColor="text1"/>
          <w:sz w:val="24"/>
          <w:szCs w:val="24"/>
        </w:rPr>
      </w:pPr>
    </w:p>
    <w:p w14:paraId="677994D9" w14:textId="77777777" w:rsidR="006B612F" w:rsidRPr="00991CB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Several years ago, I designed an MBA programme to run as part of the UK Government’s apprenticeship scheme for senior leaders. As of 202</w:t>
      </w:r>
      <w:r>
        <w:rPr>
          <w:rFonts w:ascii="Arial" w:hAnsi="Arial" w:cs="Arial"/>
          <w:color w:val="000000" w:themeColor="text1"/>
          <w:sz w:val="24"/>
          <w:szCs w:val="24"/>
        </w:rPr>
        <w:t>5</w:t>
      </w:r>
      <w:r w:rsidRPr="00991CBF">
        <w:rPr>
          <w:rFonts w:ascii="Arial" w:hAnsi="Arial" w:cs="Arial"/>
          <w:color w:val="000000" w:themeColor="text1"/>
          <w:sz w:val="24"/>
          <w:szCs w:val="24"/>
        </w:rPr>
        <w:t xml:space="preserve"> it is now on its </w:t>
      </w:r>
      <w:r>
        <w:rPr>
          <w:rFonts w:ascii="Arial" w:hAnsi="Arial" w:cs="Arial"/>
          <w:color w:val="000000" w:themeColor="text1"/>
          <w:sz w:val="24"/>
          <w:szCs w:val="24"/>
        </w:rPr>
        <w:t>eighth</w:t>
      </w:r>
      <w:r w:rsidRPr="00991CBF">
        <w:rPr>
          <w:rFonts w:ascii="Arial" w:hAnsi="Arial" w:cs="Arial"/>
          <w:color w:val="000000" w:themeColor="text1"/>
          <w:sz w:val="24"/>
          <w:szCs w:val="24"/>
        </w:rPr>
        <w:t xml:space="preserve"> cohort and has a loyal following with several local employers. The aim was to bring relational critical thinking alive in a programme of practice-based learning</w:t>
      </w:r>
      <w:r>
        <w:rPr>
          <w:rFonts w:ascii="Arial" w:hAnsi="Arial" w:cs="Arial"/>
          <w:color w:val="000000" w:themeColor="text1"/>
          <w:sz w:val="24"/>
          <w:szCs w:val="24"/>
        </w:rPr>
        <w:t>.</w:t>
      </w:r>
      <w:r>
        <w:rPr>
          <w:rStyle w:val="EndnoteReference"/>
          <w:rFonts w:ascii="Arial" w:hAnsi="Arial" w:cs="Arial"/>
          <w:color w:val="000000" w:themeColor="text1"/>
          <w:sz w:val="24"/>
          <w:szCs w:val="24"/>
        </w:rPr>
        <w:endnoteReference w:id="1"/>
      </w:r>
    </w:p>
    <w:p w14:paraId="3E502E6F" w14:textId="77777777" w:rsidR="006B612F" w:rsidRPr="00991CBF" w:rsidRDefault="006B612F" w:rsidP="006B612F">
      <w:pPr>
        <w:spacing w:line="480" w:lineRule="auto"/>
        <w:rPr>
          <w:rFonts w:ascii="Arial" w:hAnsi="Arial" w:cs="Arial"/>
          <w:color w:val="000000" w:themeColor="text1"/>
          <w:sz w:val="24"/>
          <w:szCs w:val="24"/>
        </w:rPr>
      </w:pPr>
    </w:p>
    <w:p w14:paraId="25123DDB" w14:textId="77777777" w:rsidR="006B612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 xml:space="preserve">In looking at other MBAs on the market I was concerned that many did not treat </w:t>
      </w:r>
      <w:r>
        <w:rPr>
          <w:rFonts w:ascii="Arial" w:hAnsi="Arial" w:cs="Arial"/>
          <w:color w:val="000000" w:themeColor="text1"/>
          <w:sz w:val="24"/>
          <w:szCs w:val="24"/>
        </w:rPr>
        <w:t xml:space="preserve">leadership and management </w:t>
      </w:r>
      <w:r w:rsidRPr="00991CBF">
        <w:rPr>
          <w:rFonts w:ascii="Arial" w:hAnsi="Arial" w:cs="Arial"/>
          <w:color w:val="000000" w:themeColor="text1"/>
          <w:sz w:val="24"/>
          <w:szCs w:val="24"/>
        </w:rPr>
        <w:t>as a practice that people do as part of their day to day lives. For example, there would be discreet subjects like HR, finance, strategy and the like. As a manager I knew that they did not sit in isolation, instead leadership</w:t>
      </w:r>
      <w:r>
        <w:rPr>
          <w:rFonts w:ascii="Arial" w:hAnsi="Arial" w:cs="Arial"/>
          <w:color w:val="000000" w:themeColor="text1"/>
          <w:sz w:val="24"/>
          <w:szCs w:val="24"/>
        </w:rPr>
        <w:t>/</w:t>
      </w:r>
      <w:r w:rsidRPr="00991CBF">
        <w:rPr>
          <w:rFonts w:ascii="Arial" w:hAnsi="Arial" w:cs="Arial"/>
          <w:color w:val="000000" w:themeColor="text1"/>
          <w:sz w:val="24"/>
          <w:szCs w:val="24"/>
        </w:rPr>
        <w:t xml:space="preserve">management was a holistic practice that included intellect, emotion, artistry, communication and so on in the practical real world of unfolding and unpredictable events. I became sceptical of the ‘case study’ that put students on the touchline of experience that encouraged them to think ‘why on earth would anyone …’, a privileged position that was divorced from their reality. I was also concerned by the focus of treating leadership and management as an academic subject, as opposed to a practice. For example, whilst I enjoy reading critical management studies papers, with their sharp critical theory and post-modern analysis, I do wonder how these insights help. </w:t>
      </w:r>
    </w:p>
    <w:p w14:paraId="47DBB2C1" w14:textId="77777777" w:rsidR="006B612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lastRenderedPageBreak/>
        <w:t xml:space="preserve">In building a </w:t>
      </w:r>
      <w:proofErr w:type="spellStart"/>
      <w:r w:rsidRPr="00991CBF">
        <w:rPr>
          <w:rFonts w:ascii="Arial" w:hAnsi="Arial" w:cs="Arial"/>
          <w:color w:val="000000" w:themeColor="text1"/>
          <w:sz w:val="24"/>
          <w:szCs w:val="24"/>
        </w:rPr>
        <w:t>masters</w:t>
      </w:r>
      <w:proofErr w:type="spellEnd"/>
      <w:r w:rsidRPr="00991CBF">
        <w:rPr>
          <w:rFonts w:ascii="Arial" w:hAnsi="Arial" w:cs="Arial"/>
          <w:color w:val="000000" w:themeColor="text1"/>
          <w:sz w:val="24"/>
          <w:szCs w:val="24"/>
        </w:rPr>
        <w:t xml:space="preserve"> programme up from scratch I had the opportunity to weave relational critical thinking into the entire fabric. I must admit, I did not call it ‘relational critical thinking</w:t>
      </w:r>
      <w:r>
        <w:rPr>
          <w:rFonts w:ascii="Arial" w:hAnsi="Arial" w:cs="Arial"/>
          <w:color w:val="000000" w:themeColor="text1"/>
          <w:sz w:val="24"/>
          <w:szCs w:val="24"/>
        </w:rPr>
        <w:t>,</w:t>
      </w:r>
      <w:r w:rsidRPr="00991CBF">
        <w:rPr>
          <w:rFonts w:ascii="Arial" w:hAnsi="Arial" w:cs="Arial"/>
          <w:color w:val="000000" w:themeColor="text1"/>
          <w:sz w:val="24"/>
          <w:szCs w:val="24"/>
        </w:rPr>
        <w:t>’ or the methods ‘practice</w:t>
      </w:r>
      <w:r>
        <w:rPr>
          <w:rFonts w:ascii="Arial" w:hAnsi="Arial" w:cs="Arial"/>
          <w:color w:val="000000" w:themeColor="text1"/>
          <w:sz w:val="24"/>
          <w:szCs w:val="24"/>
        </w:rPr>
        <w:t>-</w:t>
      </w:r>
      <w:r w:rsidRPr="00991CBF">
        <w:rPr>
          <w:rFonts w:ascii="Arial" w:hAnsi="Arial" w:cs="Arial"/>
          <w:color w:val="000000" w:themeColor="text1"/>
          <w:sz w:val="24"/>
          <w:szCs w:val="24"/>
        </w:rPr>
        <w:t xml:space="preserve">based learning’ at the time. The words and practice followed in working with students, colleagues and particularly James </w:t>
      </w:r>
      <w:r>
        <w:rPr>
          <w:rFonts w:ascii="Arial" w:hAnsi="Arial" w:cs="Arial"/>
          <w:color w:val="000000" w:themeColor="text1"/>
          <w:sz w:val="24"/>
          <w:szCs w:val="24"/>
        </w:rPr>
        <w:t xml:space="preserve">Traeger </w:t>
      </w:r>
      <w:r w:rsidRPr="00991CBF">
        <w:rPr>
          <w:rFonts w:ascii="Arial" w:hAnsi="Arial" w:cs="Arial"/>
          <w:color w:val="000000" w:themeColor="text1"/>
          <w:sz w:val="24"/>
          <w:szCs w:val="24"/>
        </w:rPr>
        <w:t xml:space="preserve">on various organisation development programmes, research and books. I therefore do not take credit, but this is an explanation of my practice. </w:t>
      </w:r>
    </w:p>
    <w:p w14:paraId="526578CB" w14:textId="77777777" w:rsidR="006B612F" w:rsidRDefault="006B612F" w:rsidP="006B612F">
      <w:pPr>
        <w:spacing w:line="480" w:lineRule="auto"/>
        <w:rPr>
          <w:rFonts w:ascii="Arial" w:hAnsi="Arial" w:cs="Arial"/>
          <w:color w:val="000000" w:themeColor="text1"/>
          <w:sz w:val="24"/>
          <w:szCs w:val="24"/>
        </w:rPr>
      </w:pPr>
    </w:p>
    <w:p w14:paraId="19D7E60E" w14:textId="77777777" w:rsidR="006B612F" w:rsidRPr="00770415" w:rsidRDefault="006B612F" w:rsidP="006B612F">
      <w:pPr>
        <w:tabs>
          <w:tab w:val="left" w:pos="6680"/>
        </w:tabs>
        <w:spacing w:line="480" w:lineRule="auto"/>
        <w:rPr>
          <w:rFonts w:ascii="Arial" w:hAnsi="Arial" w:cs="Arial"/>
          <w:b/>
          <w:bCs/>
          <w:color w:val="000000" w:themeColor="text1"/>
          <w:sz w:val="24"/>
          <w:szCs w:val="24"/>
        </w:rPr>
      </w:pPr>
      <w:r w:rsidRPr="00770415">
        <w:rPr>
          <w:rFonts w:ascii="Arial" w:hAnsi="Arial" w:cs="Arial"/>
          <w:b/>
          <w:bCs/>
          <w:color w:val="000000" w:themeColor="text1"/>
          <w:sz w:val="24"/>
          <w:szCs w:val="24"/>
        </w:rPr>
        <w:t>Putting experience at the heart of learning</w:t>
      </w:r>
      <w:r>
        <w:rPr>
          <w:rFonts w:ascii="Arial" w:hAnsi="Arial" w:cs="Arial"/>
          <w:b/>
          <w:bCs/>
          <w:color w:val="000000" w:themeColor="text1"/>
          <w:sz w:val="24"/>
          <w:szCs w:val="24"/>
        </w:rPr>
        <w:tab/>
      </w:r>
    </w:p>
    <w:p w14:paraId="0AA1668E" w14:textId="77777777" w:rsidR="006B612F" w:rsidRPr="00991CBF" w:rsidRDefault="006B612F" w:rsidP="006B612F">
      <w:pPr>
        <w:spacing w:line="480" w:lineRule="auto"/>
        <w:rPr>
          <w:rFonts w:ascii="Arial" w:hAnsi="Arial" w:cs="Arial"/>
          <w:color w:val="000000" w:themeColor="text1"/>
          <w:sz w:val="24"/>
          <w:szCs w:val="24"/>
        </w:rPr>
      </w:pPr>
    </w:p>
    <w:p w14:paraId="6CE8034A" w14:textId="77777777" w:rsidR="006B612F" w:rsidRPr="00991CB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 xml:space="preserve">I was keen that the forefront of their learning was the practical world of their work. Not only was this important when it came to their assignments, but also the conversations when they were together. </w:t>
      </w:r>
    </w:p>
    <w:p w14:paraId="1BD32672" w14:textId="77777777" w:rsidR="006B612F" w:rsidRPr="00991CBF" w:rsidRDefault="006B612F" w:rsidP="006B612F">
      <w:pPr>
        <w:spacing w:line="480" w:lineRule="auto"/>
        <w:rPr>
          <w:rFonts w:ascii="Arial" w:hAnsi="Arial" w:cs="Arial"/>
          <w:color w:val="000000" w:themeColor="text1"/>
          <w:sz w:val="24"/>
          <w:szCs w:val="24"/>
        </w:rPr>
      </w:pPr>
    </w:p>
    <w:p w14:paraId="0E76A0EF" w14:textId="77777777" w:rsidR="006B612F" w:rsidRPr="00991CB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 xml:space="preserve">By focusing on their day to day work we were addressing something that was largely absent from case studies and a more academic exploration of organisational life: the emotive and practical exploration and exercise of power. I mean this in the subtle and routine ways that power is manifest in ways that is hardly noticed forming the routine patterns of how people relate to each other.  </w:t>
      </w:r>
    </w:p>
    <w:p w14:paraId="7808A92B" w14:textId="77777777" w:rsidR="006B612F" w:rsidRDefault="006B612F" w:rsidP="006B612F">
      <w:pPr>
        <w:spacing w:line="480" w:lineRule="auto"/>
        <w:rPr>
          <w:rFonts w:ascii="Arial" w:hAnsi="Arial" w:cs="Arial"/>
          <w:color w:val="000000" w:themeColor="text1"/>
          <w:sz w:val="24"/>
          <w:szCs w:val="24"/>
        </w:rPr>
      </w:pPr>
    </w:p>
    <w:p w14:paraId="7F4EC73C" w14:textId="77777777" w:rsidR="006B612F" w:rsidRPr="00991CB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 xml:space="preserve">By people sharing their experience they could practically see how the world of work differed from one organisation or department to another. In this way they could have a sharper view of their own world through that of others. </w:t>
      </w:r>
    </w:p>
    <w:p w14:paraId="0C3E494D" w14:textId="77777777" w:rsidR="006B612F" w:rsidRPr="00991CB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These factors give learners the opportunity to make choices about how they intervene in the system of human relations that they are woven into</w:t>
      </w:r>
      <w:r>
        <w:rPr>
          <w:rFonts w:ascii="Arial" w:hAnsi="Arial" w:cs="Arial"/>
          <w:color w:val="000000" w:themeColor="text1"/>
          <w:sz w:val="24"/>
          <w:szCs w:val="24"/>
        </w:rPr>
        <w:t>,</w:t>
      </w:r>
      <w:r w:rsidRPr="00991CBF">
        <w:rPr>
          <w:rFonts w:ascii="Arial" w:hAnsi="Arial" w:cs="Arial"/>
          <w:color w:val="000000" w:themeColor="text1"/>
          <w:sz w:val="24"/>
          <w:szCs w:val="24"/>
        </w:rPr>
        <w:t xml:space="preserve"> and alive to impact that they have. </w:t>
      </w:r>
    </w:p>
    <w:p w14:paraId="4C8ED63B" w14:textId="77777777" w:rsidR="006B612F" w:rsidRPr="00991CBF" w:rsidRDefault="006B612F" w:rsidP="006B612F">
      <w:pPr>
        <w:spacing w:line="480" w:lineRule="auto"/>
        <w:rPr>
          <w:rFonts w:ascii="Arial" w:hAnsi="Arial" w:cs="Arial"/>
          <w:color w:val="000000" w:themeColor="text1"/>
          <w:sz w:val="24"/>
          <w:szCs w:val="24"/>
        </w:rPr>
      </w:pPr>
    </w:p>
    <w:p w14:paraId="1EBD654F" w14:textId="77777777" w:rsidR="006B612F" w:rsidRPr="00770415" w:rsidRDefault="006B612F" w:rsidP="006B612F">
      <w:pPr>
        <w:spacing w:line="480" w:lineRule="auto"/>
        <w:rPr>
          <w:rFonts w:ascii="Arial" w:eastAsiaTheme="majorEastAsia" w:hAnsi="Arial" w:cs="Arial"/>
          <w:b/>
          <w:bCs/>
          <w:color w:val="000000" w:themeColor="text1"/>
          <w:kern w:val="0"/>
          <w:sz w:val="24"/>
          <w:szCs w:val="24"/>
        </w:rPr>
      </w:pPr>
      <w:r w:rsidRPr="00770415">
        <w:rPr>
          <w:rFonts w:ascii="Arial" w:hAnsi="Arial" w:cs="Arial"/>
          <w:b/>
          <w:bCs/>
          <w:color w:val="000000" w:themeColor="text1"/>
          <w:sz w:val="24"/>
          <w:szCs w:val="24"/>
        </w:rPr>
        <w:t>Explaining the idea on day one</w:t>
      </w:r>
    </w:p>
    <w:p w14:paraId="62E4534D" w14:textId="77777777" w:rsidR="006B612F" w:rsidRPr="00991CBF" w:rsidRDefault="006B612F" w:rsidP="006B612F">
      <w:pPr>
        <w:spacing w:line="480" w:lineRule="auto"/>
        <w:rPr>
          <w:rFonts w:ascii="Arial" w:hAnsi="Arial" w:cs="Arial"/>
          <w:color w:val="000000" w:themeColor="text1"/>
          <w:sz w:val="24"/>
          <w:szCs w:val="24"/>
        </w:rPr>
      </w:pPr>
    </w:p>
    <w:p w14:paraId="6C5C9560" w14:textId="77777777" w:rsidR="006B612F" w:rsidRPr="00991CBF" w:rsidRDefault="006B612F" w:rsidP="006B612F">
      <w:pPr>
        <w:spacing w:line="480" w:lineRule="auto"/>
        <w:rPr>
          <w:rFonts w:ascii="Arial" w:hAnsi="Arial" w:cs="Arial"/>
          <w:color w:val="000000" w:themeColor="text1"/>
          <w:sz w:val="24"/>
          <w:szCs w:val="24"/>
        </w:rPr>
      </w:pPr>
      <w:r>
        <w:rPr>
          <w:rFonts w:ascii="Arial" w:hAnsi="Arial" w:cs="Arial"/>
          <w:color w:val="000000" w:themeColor="text1"/>
          <w:sz w:val="24"/>
          <w:szCs w:val="24"/>
        </w:rPr>
        <w:t>On d</w:t>
      </w:r>
      <w:r w:rsidRPr="00991CBF">
        <w:rPr>
          <w:rFonts w:ascii="Arial" w:hAnsi="Arial" w:cs="Arial"/>
          <w:color w:val="000000" w:themeColor="text1"/>
          <w:sz w:val="24"/>
          <w:szCs w:val="24"/>
        </w:rPr>
        <w:t>ay one o</w:t>
      </w:r>
      <w:r>
        <w:rPr>
          <w:rFonts w:ascii="Arial" w:hAnsi="Arial" w:cs="Arial"/>
          <w:color w:val="000000" w:themeColor="text1"/>
          <w:sz w:val="24"/>
          <w:szCs w:val="24"/>
        </w:rPr>
        <w:t>f</w:t>
      </w:r>
      <w:r w:rsidRPr="00991CBF">
        <w:rPr>
          <w:rFonts w:ascii="Arial" w:hAnsi="Arial" w:cs="Arial"/>
          <w:color w:val="000000" w:themeColor="text1"/>
          <w:sz w:val="24"/>
          <w:szCs w:val="24"/>
        </w:rPr>
        <w:t xml:space="preserve"> the programme, I sketch two lines on a white boar</w:t>
      </w:r>
      <w:r>
        <w:rPr>
          <w:rFonts w:ascii="Arial" w:hAnsi="Arial" w:cs="Arial"/>
          <w:color w:val="000000" w:themeColor="text1"/>
          <w:sz w:val="24"/>
          <w:szCs w:val="24"/>
        </w:rPr>
        <w:t xml:space="preserve">d: one straight, and one squiggly.  </w:t>
      </w:r>
      <w:r w:rsidRPr="00991CBF">
        <w:rPr>
          <w:rFonts w:ascii="Arial" w:hAnsi="Arial" w:cs="Arial"/>
          <w:color w:val="000000" w:themeColor="text1"/>
          <w:sz w:val="24"/>
          <w:szCs w:val="24"/>
        </w:rPr>
        <w:t>And my explanation goes something like this:</w:t>
      </w:r>
    </w:p>
    <w:p w14:paraId="36DB6D00" w14:textId="77777777" w:rsidR="006B612F" w:rsidRDefault="006B612F" w:rsidP="006B612F">
      <w:pPr>
        <w:spacing w:line="480" w:lineRule="auto"/>
        <w:ind w:left="720"/>
        <w:rPr>
          <w:rFonts w:ascii="Arial" w:hAnsi="Arial" w:cs="Arial"/>
          <w:color w:val="000000" w:themeColor="text1"/>
          <w:sz w:val="24"/>
          <w:szCs w:val="24"/>
        </w:rPr>
      </w:pPr>
    </w:p>
    <w:p w14:paraId="1AF16CD9" w14:textId="77777777" w:rsidR="006B612F" w:rsidRPr="00991CBF" w:rsidRDefault="006B612F" w:rsidP="006B612F">
      <w:pPr>
        <w:spacing w:after="0" w:line="480" w:lineRule="auto"/>
        <w:ind w:left="567" w:right="567"/>
        <w:rPr>
          <w:rFonts w:ascii="Arial" w:hAnsi="Arial" w:cs="Arial"/>
          <w:color w:val="000000" w:themeColor="text1"/>
          <w:sz w:val="24"/>
          <w:szCs w:val="24"/>
        </w:rPr>
      </w:pPr>
      <w:r w:rsidRPr="00991CBF">
        <w:rPr>
          <w:rFonts w:ascii="Arial" w:hAnsi="Arial" w:cs="Arial"/>
          <w:color w:val="000000" w:themeColor="text1"/>
          <w:sz w:val="24"/>
          <w:szCs w:val="24"/>
        </w:rPr>
        <w:t xml:space="preserve">Straight lines, those plans and strategies that project into the future, are really important. They enable us to bring to bear our logical deductive reasoning of our meticulous analysis. We can make the case with passion, vision and emotion. If they are done well, they create commitment, resource and excitement. </w:t>
      </w:r>
    </w:p>
    <w:p w14:paraId="3AE97E20" w14:textId="77777777" w:rsidR="006B612F" w:rsidRDefault="006B612F" w:rsidP="006B612F">
      <w:pPr>
        <w:spacing w:after="0" w:line="480" w:lineRule="auto"/>
        <w:ind w:left="567" w:right="567"/>
        <w:rPr>
          <w:rFonts w:ascii="Arial" w:hAnsi="Arial" w:cs="Arial"/>
          <w:color w:val="000000" w:themeColor="text1"/>
          <w:sz w:val="24"/>
          <w:szCs w:val="24"/>
        </w:rPr>
      </w:pPr>
    </w:p>
    <w:p w14:paraId="2A985B6E" w14:textId="77777777" w:rsidR="006B612F" w:rsidRPr="00991CBF" w:rsidRDefault="006B612F" w:rsidP="006B612F">
      <w:pPr>
        <w:spacing w:after="0" w:line="480" w:lineRule="auto"/>
        <w:ind w:left="567" w:right="567"/>
        <w:rPr>
          <w:rFonts w:ascii="Arial" w:hAnsi="Arial" w:cs="Arial"/>
          <w:color w:val="000000" w:themeColor="text1"/>
          <w:sz w:val="24"/>
          <w:szCs w:val="24"/>
        </w:rPr>
      </w:pPr>
      <w:r w:rsidRPr="00991CBF">
        <w:rPr>
          <w:rFonts w:ascii="Arial" w:hAnsi="Arial" w:cs="Arial"/>
          <w:color w:val="000000" w:themeColor="text1"/>
          <w:sz w:val="24"/>
          <w:szCs w:val="24"/>
        </w:rPr>
        <w:t>Plans and straight lines are really important, but they are only partially the story. On this programme we are really interested in the twists and turns of what really happens when you are working with people. The Greeks called this – phronesis</w:t>
      </w:r>
      <w:r>
        <w:rPr>
          <w:rStyle w:val="EndnoteReference"/>
          <w:rFonts w:ascii="Arial" w:hAnsi="Arial" w:cs="Arial"/>
          <w:color w:val="000000" w:themeColor="text1"/>
          <w:sz w:val="24"/>
          <w:szCs w:val="24"/>
        </w:rPr>
        <w:endnoteReference w:id="2"/>
      </w:r>
      <w:r>
        <w:rPr>
          <w:rFonts w:ascii="Arial" w:hAnsi="Arial" w:cs="Arial"/>
          <w:color w:val="000000" w:themeColor="text1"/>
          <w:sz w:val="24"/>
          <w:szCs w:val="24"/>
        </w:rPr>
        <w:t xml:space="preserve"> </w:t>
      </w:r>
      <w:r w:rsidRPr="00991CBF">
        <w:rPr>
          <w:rFonts w:ascii="Arial" w:hAnsi="Arial" w:cs="Arial"/>
          <w:color w:val="000000" w:themeColor="text1"/>
          <w:sz w:val="24"/>
          <w:szCs w:val="24"/>
        </w:rPr>
        <w:t xml:space="preserve">or practical wisdom. This is knowledge that is highly contextualised and comes down </w:t>
      </w:r>
      <w:r>
        <w:rPr>
          <w:rFonts w:ascii="Arial" w:hAnsi="Arial" w:cs="Arial"/>
          <w:color w:val="000000" w:themeColor="text1"/>
          <w:sz w:val="24"/>
          <w:szCs w:val="24"/>
        </w:rPr>
        <w:t xml:space="preserve">to </w:t>
      </w:r>
      <w:r w:rsidRPr="00991CBF">
        <w:rPr>
          <w:rFonts w:ascii="Arial" w:hAnsi="Arial" w:cs="Arial"/>
          <w:color w:val="000000" w:themeColor="text1"/>
          <w:sz w:val="24"/>
          <w:szCs w:val="24"/>
        </w:rPr>
        <w:t>the question ‘how does anything get done around here</w:t>
      </w:r>
      <w:r>
        <w:rPr>
          <w:rFonts w:ascii="Arial" w:hAnsi="Arial" w:cs="Arial"/>
          <w:color w:val="000000" w:themeColor="text1"/>
          <w:sz w:val="24"/>
          <w:szCs w:val="24"/>
        </w:rPr>
        <w:t>?</w:t>
      </w:r>
      <w:r w:rsidRPr="00991CBF">
        <w:rPr>
          <w:rFonts w:ascii="Arial" w:hAnsi="Arial" w:cs="Arial"/>
          <w:color w:val="000000" w:themeColor="text1"/>
          <w:sz w:val="24"/>
          <w:szCs w:val="24"/>
        </w:rPr>
        <w:t xml:space="preserve">’ And where you end up may not be where you hoped to be, in fact that is almost certain. </w:t>
      </w:r>
    </w:p>
    <w:p w14:paraId="31F86194" w14:textId="77777777" w:rsidR="006B612F" w:rsidRDefault="006B612F" w:rsidP="006B612F">
      <w:pPr>
        <w:spacing w:after="0" w:line="480" w:lineRule="auto"/>
        <w:ind w:left="567" w:right="567"/>
        <w:rPr>
          <w:rFonts w:ascii="Arial" w:hAnsi="Arial" w:cs="Arial"/>
          <w:color w:val="000000" w:themeColor="text1"/>
          <w:sz w:val="24"/>
          <w:szCs w:val="24"/>
        </w:rPr>
      </w:pPr>
    </w:p>
    <w:p w14:paraId="20C443B5" w14:textId="77777777" w:rsidR="006B612F" w:rsidRPr="00991CBF" w:rsidRDefault="006B612F" w:rsidP="006B612F">
      <w:pPr>
        <w:spacing w:after="0" w:line="480" w:lineRule="auto"/>
        <w:ind w:left="567" w:right="567"/>
        <w:rPr>
          <w:rFonts w:ascii="Arial" w:hAnsi="Arial" w:cs="Arial"/>
          <w:color w:val="000000" w:themeColor="text1"/>
          <w:sz w:val="24"/>
          <w:szCs w:val="24"/>
        </w:rPr>
      </w:pPr>
      <w:r w:rsidRPr="00991CBF">
        <w:rPr>
          <w:rFonts w:ascii="Arial" w:hAnsi="Arial" w:cs="Arial"/>
          <w:color w:val="000000" w:themeColor="text1"/>
          <w:sz w:val="24"/>
          <w:szCs w:val="24"/>
        </w:rPr>
        <w:t>The learning on the programme is a careful exploration of both the straight lines of hope and expectation and the twists and turns of what happens on the ground. Each twist offers learning that needs to be taken seriously so as to develop one’s expertise and confidence.</w:t>
      </w:r>
    </w:p>
    <w:p w14:paraId="24664189" w14:textId="77777777" w:rsidR="006B612F" w:rsidRPr="00991CBF" w:rsidRDefault="006B612F" w:rsidP="006B612F">
      <w:pPr>
        <w:spacing w:line="480" w:lineRule="auto"/>
        <w:rPr>
          <w:rFonts w:ascii="Arial" w:hAnsi="Arial" w:cs="Arial"/>
          <w:color w:val="000000" w:themeColor="text1"/>
          <w:sz w:val="24"/>
          <w:szCs w:val="24"/>
        </w:rPr>
      </w:pPr>
    </w:p>
    <w:p w14:paraId="01ECE2E4" w14:textId="77777777" w:rsidR="006B612F" w:rsidRPr="00991CB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 xml:space="preserve">It is an oversimplification, but </w:t>
      </w:r>
      <w:r>
        <w:rPr>
          <w:rFonts w:ascii="Arial" w:hAnsi="Arial" w:cs="Arial"/>
          <w:color w:val="000000" w:themeColor="text1"/>
          <w:sz w:val="24"/>
          <w:szCs w:val="24"/>
        </w:rPr>
        <w:t xml:space="preserve">it </w:t>
      </w:r>
      <w:r w:rsidRPr="00991CBF">
        <w:rPr>
          <w:rFonts w:ascii="Arial" w:hAnsi="Arial" w:cs="Arial"/>
          <w:color w:val="000000" w:themeColor="text1"/>
          <w:sz w:val="24"/>
          <w:szCs w:val="24"/>
        </w:rPr>
        <w:t xml:space="preserve">captures the essence of what we are going to pay attention to on the programme. There is a further back story that comes out as we work together as the programme unfolds. The straight line has an implicit hope for certainty and clarity and a playing down of the variables. The twists and turns attend to the uncertainties and ambiguities of organisational life, the limits of knowledge and how we work through this with those we work with. Both are important together at the same time, but the dominant management discourse favours the straight </w:t>
      </w:r>
      <w:r>
        <w:rPr>
          <w:rFonts w:ascii="Arial" w:hAnsi="Arial" w:cs="Arial"/>
          <w:color w:val="000000" w:themeColor="text1"/>
          <w:sz w:val="24"/>
          <w:szCs w:val="24"/>
        </w:rPr>
        <w:t>lin</w:t>
      </w:r>
      <w:r w:rsidRPr="00991CBF">
        <w:rPr>
          <w:rFonts w:ascii="Arial" w:hAnsi="Arial" w:cs="Arial"/>
          <w:color w:val="000000" w:themeColor="text1"/>
          <w:sz w:val="24"/>
          <w:szCs w:val="24"/>
        </w:rPr>
        <w:t>e, certainty</w:t>
      </w:r>
      <w:r>
        <w:rPr>
          <w:rFonts w:ascii="Arial" w:hAnsi="Arial" w:cs="Arial"/>
          <w:color w:val="000000" w:themeColor="text1"/>
          <w:sz w:val="24"/>
          <w:szCs w:val="24"/>
        </w:rPr>
        <w:t>,</w:t>
      </w:r>
      <w:r w:rsidRPr="00991CBF">
        <w:rPr>
          <w:rFonts w:ascii="Arial" w:hAnsi="Arial" w:cs="Arial"/>
          <w:color w:val="000000" w:themeColor="text1"/>
          <w:sz w:val="24"/>
          <w:szCs w:val="24"/>
        </w:rPr>
        <w:t xml:space="preserve"> and dislikes uncertainty.</w:t>
      </w:r>
    </w:p>
    <w:p w14:paraId="77C8E831" w14:textId="77777777" w:rsidR="006B612F" w:rsidRDefault="006B612F" w:rsidP="006B612F">
      <w:pPr>
        <w:spacing w:line="480" w:lineRule="auto"/>
        <w:rPr>
          <w:rFonts w:ascii="Arial" w:hAnsi="Arial" w:cs="Arial"/>
          <w:color w:val="000000" w:themeColor="text1"/>
          <w:sz w:val="24"/>
          <w:szCs w:val="24"/>
        </w:rPr>
      </w:pPr>
    </w:p>
    <w:p w14:paraId="718095D0" w14:textId="77777777" w:rsidR="006B612F" w:rsidRPr="00991CB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In summary, the straight line is about epistemic, context free knowledge where the emphasis and rhetoric is on certainty. The wavy line is about uncertainty and the practical knowledge of getting things done in the messiness o</w:t>
      </w:r>
      <w:r>
        <w:rPr>
          <w:rFonts w:ascii="Arial" w:hAnsi="Arial" w:cs="Arial"/>
          <w:color w:val="000000" w:themeColor="text1"/>
          <w:sz w:val="24"/>
          <w:szCs w:val="24"/>
        </w:rPr>
        <w:t>f</w:t>
      </w:r>
      <w:r w:rsidRPr="00991CBF">
        <w:rPr>
          <w:rFonts w:ascii="Arial" w:hAnsi="Arial" w:cs="Arial"/>
          <w:color w:val="000000" w:themeColor="text1"/>
          <w:sz w:val="24"/>
          <w:szCs w:val="24"/>
        </w:rPr>
        <w:t xml:space="preserve"> organisational life. </w:t>
      </w:r>
    </w:p>
    <w:p w14:paraId="6D0040A0" w14:textId="77777777" w:rsidR="006B612F" w:rsidRPr="00991CBF" w:rsidRDefault="006B612F" w:rsidP="006B612F">
      <w:pPr>
        <w:spacing w:line="480" w:lineRule="auto"/>
        <w:rPr>
          <w:rFonts w:ascii="Arial" w:hAnsi="Arial" w:cs="Arial"/>
          <w:color w:val="000000" w:themeColor="text1"/>
          <w:sz w:val="24"/>
          <w:szCs w:val="24"/>
        </w:rPr>
      </w:pPr>
    </w:p>
    <w:p w14:paraId="3DBC21E7" w14:textId="77777777" w:rsidR="006B612F" w:rsidRPr="00770415" w:rsidRDefault="006B612F" w:rsidP="006B612F">
      <w:pPr>
        <w:pStyle w:val="Heading2"/>
        <w:spacing w:line="480" w:lineRule="auto"/>
        <w:rPr>
          <w:rFonts w:ascii="Arial" w:hAnsi="Arial" w:cs="Arial"/>
          <w:b/>
          <w:bCs/>
          <w:color w:val="000000" w:themeColor="text1"/>
          <w:sz w:val="24"/>
          <w:szCs w:val="24"/>
        </w:rPr>
      </w:pPr>
      <w:r w:rsidRPr="00770415">
        <w:rPr>
          <w:rFonts w:ascii="Arial" w:hAnsi="Arial" w:cs="Arial"/>
          <w:b/>
          <w:bCs/>
          <w:color w:val="000000" w:themeColor="text1"/>
          <w:sz w:val="24"/>
          <w:szCs w:val="24"/>
        </w:rPr>
        <w:t>Working at master’s level in a relational way</w:t>
      </w:r>
    </w:p>
    <w:p w14:paraId="756D646B" w14:textId="77777777" w:rsidR="006B612F" w:rsidRDefault="006B612F" w:rsidP="006B612F">
      <w:pPr>
        <w:spacing w:line="480" w:lineRule="auto"/>
        <w:rPr>
          <w:rFonts w:ascii="Arial" w:hAnsi="Arial" w:cs="Arial"/>
          <w:color w:val="000000" w:themeColor="text1"/>
          <w:sz w:val="24"/>
          <w:szCs w:val="24"/>
        </w:rPr>
      </w:pPr>
    </w:p>
    <w:p w14:paraId="00B26458" w14:textId="77777777" w:rsidR="006B612F" w:rsidRPr="00991CB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The artist Cornelia Parker took a load of brass musical instruments and drove over them with a road roller to make this sculpture called ‘Doubtful Sound’. As she explains, her work is about imagination, collaboration and seeing the world differently</w:t>
      </w:r>
      <w:r>
        <w:rPr>
          <w:rStyle w:val="EndnoteReference"/>
          <w:rFonts w:ascii="Arial" w:hAnsi="Arial" w:cs="Arial"/>
          <w:color w:val="000000" w:themeColor="text1"/>
          <w:sz w:val="24"/>
          <w:szCs w:val="24"/>
        </w:rPr>
        <w:endnoteReference w:id="3"/>
      </w:r>
      <w:r w:rsidRPr="00991CBF">
        <w:rPr>
          <w:rFonts w:ascii="Arial" w:hAnsi="Arial" w:cs="Arial"/>
          <w:color w:val="000000" w:themeColor="text1"/>
          <w:sz w:val="24"/>
          <w:szCs w:val="24"/>
        </w:rPr>
        <w:t xml:space="preserve"> and I see this artwork as a helpful metaphor to start the conversation of working at </w:t>
      </w:r>
      <w:proofErr w:type="gramStart"/>
      <w:r w:rsidRPr="00991CBF">
        <w:rPr>
          <w:rFonts w:ascii="Arial" w:hAnsi="Arial" w:cs="Arial"/>
          <w:color w:val="000000" w:themeColor="text1"/>
          <w:sz w:val="24"/>
          <w:szCs w:val="24"/>
        </w:rPr>
        <w:t>masters</w:t>
      </w:r>
      <w:proofErr w:type="gramEnd"/>
      <w:r w:rsidRPr="00991CBF">
        <w:rPr>
          <w:rFonts w:ascii="Arial" w:hAnsi="Arial" w:cs="Arial"/>
          <w:color w:val="000000" w:themeColor="text1"/>
          <w:sz w:val="24"/>
          <w:szCs w:val="24"/>
        </w:rPr>
        <w:t xml:space="preserve"> level in this paradigm. </w:t>
      </w:r>
    </w:p>
    <w:p w14:paraId="56C04707" w14:textId="77777777" w:rsidR="006B612F" w:rsidRDefault="006B612F" w:rsidP="006B612F">
      <w:pPr>
        <w:spacing w:line="480" w:lineRule="auto"/>
        <w:rPr>
          <w:rFonts w:ascii="Arial" w:hAnsi="Arial" w:cs="Arial"/>
          <w:color w:val="000000" w:themeColor="text1"/>
          <w:sz w:val="24"/>
          <w:szCs w:val="24"/>
        </w:rPr>
      </w:pPr>
    </w:p>
    <w:p w14:paraId="2971C730" w14:textId="77777777" w:rsidR="006B612F" w:rsidRPr="00991CB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The requirement of working at master</w:t>
      </w:r>
      <w:r>
        <w:rPr>
          <w:rFonts w:ascii="Arial" w:hAnsi="Arial" w:cs="Arial"/>
          <w:color w:val="000000" w:themeColor="text1"/>
          <w:sz w:val="24"/>
          <w:szCs w:val="24"/>
        </w:rPr>
        <w:t>’</w:t>
      </w:r>
      <w:r w:rsidRPr="00991CBF">
        <w:rPr>
          <w:rFonts w:ascii="Arial" w:hAnsi="Arial" w:cs="Arial"/>
          <w:color w:val="000000" w:themeColor="text1"/>
          <w:sz w:val="24"/>
          <w:szCs w:val="24"/>
        </w:rPr>
        <w:t xml:space="preserve">s </w:t>
      </w:r>
      <w:r>
        <w:rPr>
          <w:rFonts w:ascii="Arial" w:hAnsi="Arial" w:cs="Arial"/>
          <w:color w:val="000000" w:themeColor="text1"/>
          <w:sz w:val="24"/>
          <w:szCs w:val="24"/>
        </w:rPr>
        <w:t>l</w:t>
      </w:r>
      <w:r w:rsidRPr="00991CBF">
        <w:rPr>
          <w:rFonts w:ascii="Arial" w:hAnsi="Arial" w:cs="Arial"/>
          <w:color w:val="000000" w:themeColor="text1"/>
          <w:sz w:val="24"/>
          <w:szCs w:val="24"/>
        </w:rPr>
        <w:t xml:space="preserve">evel 7 is the same as the ability </w:t>
      </w:r>
      <w:r>
        <w:rPr>
          <w:rFonts w:ascii="Arial" w:hAnsi="Arial" w:cs="Arial"/>
          <w:color w:val="000000" w:themeColor="text1"/>
          <w:sz w:val="24"/>
          <w:szCs w:val="24"/>
        </w:rPr>
        <w:t xml:space="preserve">to </w:t>
      </w:r>
      <w:r w:rsidRPr="00991CBF">
        <w:rPr>
          <w:rFonts w:ascii="Arial" w:hAnsi="Arial" w:cs="Arial"/>
          <w:color w:val="000000" w:themeColor="text1"/>
          <w:sz w:val="24"/>
          <w:szCs w:val="24"/>
        </w:rPr>
        <w:t xml:space="preserve">demonstrate analytical, critical and evaluate thinking, but we pay attention to a broader range of knowing. I stress that working at </w:t>
      </w:r>
      <w:proofErr w:type="gramStart"/>
      <w:r w:rsidRPr="00991CBF">
        <w:rPr>
          <w:rFonts w:ascii="Arial" w:hAnsi="Arial" w:cs="Arial"/>
          <w:color w:val="000000" w:themeColor="text1"/>
          <w:sz w:val="24"/>
          <w:szCs w:val="24"/>
        </w:rPr>
        <w:t>masters</w:t>
      </w:r>
      <w:proofErr w:type="gramEnd"/>
      <w:r w:rsidRPr="00991CBF">
        <w:rPr>
          <w:rFonts w:ascii="Arial" w:hAnsi="Arial" w:cs="Arial"/>
          <w:color w:val="000000" w:themeColor="text1"/>
          <w:sz w:val="24"/>
          <w:szCs w:val="24"/>
        </w:rPr>
        <w:t xml:space="preserve"> standard is what we do as part of our relational practice, it does not just come alive in the artefact that we create and submit for the degree. This means that we have to be more imaginative as to how we capture and share the moments of relational mastery. In short, mastery is about the messy process of what we do with others as well as the neat formal assignments that participants work on by themselves. </w:t>
      </w:r>
    </w:p>
    <w:p w14:paraId="0CF3541B" w14:textId="77777777" w:rsidR="006B612F" w:rsidRDefault="006B612F" w:rsidP="006B612F">
      <w:pPr>
        <w:spacing w:line="480" w:lineRule="auto"/>
        <w:rPr>
          <w:rFonts w:ascii="Arial" w:hAnsi="Arial" w:cs="Arial"/>
          <w:color w:val="000000" w:themeColor="text1"/>
          <w:sz w:val="24"/>
          <w:szCs w:val="24"/>
        </w:rPr>
      </w:pPr>
    </w:p>
    <w:p w14:paraId="6DEE5736" w14:textId="77777777" w:rsidR="006B612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I will outline six examples of relational mastery practice that distinguishes it from more traditional approaches:</w:t>
      </w:r>
    </w:p>
    <w:p w14:paraId="6B94B6CA" w14:textId="77777777" w:rsidR="006B612F" w:rsidRPr="00991CBF" w:rsidRDefault="006B612F" w:rsidP="006B612F">
      <w:pPr>
        <w:spacing w:line="480" w:lineRule="auto"/>
        <w:rPr>
          <w:rFonts w:ascii="Arial" w:hAnsi="Arial" w:cs="Arial"/>
          <w:color w:val="000000" w:themeColor="text1"/>
          <w:sz w:val="24"/>
          <w:szCs w:val="24"/>
        </w:rPr>
      </w:pPr>
    </w:p>
    <w:p w14:paraId="43354D1B" w14:textId="77777777" w:rsidR="006B612F" w:rsidRPr="00B42FEC" w:rsidRDefault="006B612F" w:rsidP="006B612F">
      <w:pPr>
        <w:pStyle w:val="ListParagraph"/>
        <w:numPr>
          <w:ilvl w:val="0"/>
          <w:numId w:val="3"/>
        </w:numPr>
        <w:spacing w:line="480" w:lineRule="auto"/>
        <w:rPr>
          <w:rFonts w:ascii="Arial" w:hAnsi="Arial" w:cs="Arial"/>
          <w:color w:val="000000" w:themeColor="text1"/>
          <w:sz w:val="24"/>
          <w:szCs w:val="24"/>
        </w:rPr>
      </w:pPr>
      <w:r w:rsidRPr="00B42FEC">
        <w:rPr>
          <w:rFonts w:ascii="Arial" w:hAnsi="Arial" w:cs="Arial"/>
          <w:i/>
          <w:color w:val="000000" w:themeColor="text1"/>
          <w:sz w:val="24"/>
          <w:szCs w:val="24"/>
        </w:rPr>
        <w:t>Creating ripples</w:t>
      </w:r>
      <w:r w:rsidRPr="00B42FEC">
        <w:rPr>
          <w:rFonts w:ascii="Arial" w:hAnsi="Arial" w:cs="Arial"/>
          <w:color w:val="000000" w:themeColor="text1"/>
          <w:sz w:val="24"/>
          <w:szCs w:val="24"/>
        </w:rPr>
        <w:t xml:space="preserve">. Participants are encouraged to consider the impact of what they do and the ripples that they create. This takes careful attention as insights are often fleeting, for example a nod or a glance between in choosing to present ideas in a new way. There is then the follow up to see where the ripples have reached and why. It is the curiosity to ask the questions: why do some interventions have </w:t>
      </w:r>
      <w:r>
        <w:rPr>
          <w:rFonts w:ascii="Arial" w:hAnsi="Arial" w:cs="Arial"/>
          <w:color w:val="000000" w:themeColor="text1"/>
          <w:sz w:val="24"/>
          <w:szCs w:val="24"/>
        </w:rPr>
        <w:t xml:space="preserve">an </w:t>
      </w:r>
      <w:r w:rsidRPr="00B42FEC">
        <w:rPr>
          <w:rFonts w:ascii="Arial" w:hAnsi="Arial" w:cs="Arial"/>
          <w:color w:val="000000" w:themeColor="text1"/>
          <w:sz w:val="24"/>
          <w:szCs w:val="24"/>
        </w:rPr>
        <w:t xml:space="preserve">impact and others less so? </w:t>
      </w:r>
    </w:p>
    <w:p w14:paraId="6EDBEA09" w14:textId="77777777" w:rsidR="006B612F" w:rsidRPr="00B42FEC" w:rsidRDefault="006B612F" w:rsidP="006B612F">
      <w:pPr>
        <w:pStyle w:val="ListParagraph"/>
        <w:numPr>
          <w:ilvl w:val="0"/>
          <w:numId w:val="3"/>
        </w:numPr>
        <w:spacing w:line="480" w:lineRule="auto"/>
        <w:rPr>
          <w:rFonts w:ascii="Arial" w:hAnsi="Arial" w:cs="Arial"/>
          <w:color w:val="000000" w:themeColor="text1"/>
          <w:sz w:val="24"/>
          <w:szCs w:val="24"/>
        </w:rPr>
      </w:pPr>
      <w:r w:rsidRPr="00B42FEC">
        <w:rPr>
          <w:rFonts w:ascii="Arial" w:hAnsi="Arial" w:cs="Arial"/>
          <w:i/>
          <w:color w:val="000000" w:themeColor="text1"/>
          <w:sz w:val="24"/>
          <w:szCs w:val="24"/>
        </w:rPr>
        <w:t>Risk and negotiation</w:t>
      </w:r>
      <w:r w:rsidRPr="00B42FEC">
        <w:rPr>
          <w:rFonts w:ascii="Arial" w:hAnsi="Arial" w:cs="Arial"/>
          <w:color w:val="000000" w:themeColor="text1"/>
          <w:sz w:val="24"/>
          <w:szCs w:val="24"/>
        </w:rPr>
        <w:t>. In choosing to create ripples there can be risk, not all change or challenge is welcome. The sensing and noticing of risk and its real</w:t>
      </w:r>
      <w:r>
        <w:rPr>
          <w:rFonts w:ascii="Arial" w:hAnsi="Arial" w:cs="Arial"/>
          <w:color w:val="000000" w:themeColor="text1"/>
          <w:sz w:val="24"/>
          <w:szCs w:val="24"/>
        </w:rPr>
        <w:t>-</w:t>
      </w:r>
      <w:r w:rsidRPr="00B42FEC">
        <w:rPr>
          <w:rFonts w:ascii="Arial" w:hAnsi="Arial" w:cs="Arial"/>
          <w:color w:val="000000" w:themeColor="text1"/>
          <w:sz w:val="24"/>
          <w:szCs w:val="24"/>
        </w:rPr>
        <w:t>time negotiation is vital for participants understand and have agency over those deeply held assumptions one has and how they differ or align with the members of the organisation or system</w:t>
      </w:r>
      <w:r>
        <w:rPr>
          <w:rFonts w:ascii="Arial" w:hAnsi="Arial" w:cs="Arial"/>
          <w:color w:val="000000" w:themeColor="text1"/>
          <w:sz w:val="24"/>
          <w:szCs w:val="24"/>
        </w:rPr>
        <w:t>.</w:t>
      </w:r>
      <w:r>
        <w:rPr>
          <w:rStyle w:val="EndnoteReference"/>
          <w:rFonts w:ascii="Arial" w:hAnsi="Arial" w:cs="Arial"/>
          <w:color w:val="000000" w:themeColor="text1"/>
          <w:sz w:val="24"/>
          <w:szCs w:val="24"/>
        </w:rPr>
        <w:endnoteReference w:id="4"/>
      </w:r>
    </w:p>
    <w:p w14:paraId="05AE4453" w14:textId="77777777" w:rsidR="006B612F" w:rsidRPr="00B42FEC" w:rsidRDefault="006B612F" w:rsidP="006B612F">
      <w:pPr>
        <w:pStyle w:val="ListParagraph"/>
        <w:numPr>
          <w:ilvl w:val="0"/>
          <w:numId w:val="3"/>
        </w:numPr>
        <w:spacing w:line="480" w:lineRule="auto"/>
        <w:rPr>
          <w:rFonts w:ascii="Arial" w:hAnsi="Arial" w:cs="Arial"/>
          <w:color w:val="000000" w:themeColor="text1"/>
          <w:sz w:val="24"/>
          <w:szCs w:val="24"/>
        </w:rPr>
      </w:pPr>
      <w:r w:rsidRPr="00B42FEC">
        <w:rPr>
          <w:rFonts w:ascii="Arial" w:hAnsi="Arial" w:cs="Arial"/>
          <w:i/>
          <w:color w:val="000000" w:themeColor="text1"/>
          <w:sz w:val="24"/>
          <w:szCs w:val="24"/>
        </w:rPr>
        <w:t>Power structures</w:t>
      </w:r>
      <w:r w:rsidRPr="00B42FEC">
        <w:rPr>
          <w:rFonts w:ascii="Arial" w:hAnsi="Arial" w:cs="Arial"/>
          <w:color w:val="000000" w:themeColor="text1"/>
          <w:sz w:val="24"/>
          <w:szCs w:val="24"/>
        </w:rPr>
        <w:t>. Linked to risk and ripples is an understanding of power as a ubiquitous feature of how people relate to each other, in this way not one is powerless but some have more power than others, often in very different ways, often expressed in subtle gestures, for example a sideways glance. The question is how do we understand power as part of our everyday working life, this might include: what agency do we have and why, what power do others have and why; w</w:t>
      </w:r>
      <w:r>
        <w:rPr>
          <w:rFonts w:ascii="Arial" w:hAnsi="Arial" w:cs="Arial"/>
          <w:color w:val="000000" w:themeColor="text1"/>
          <w:sz w:val="24"/>
          <w:szCs w:val="24"/>
        </w:rPr>
        <w:t>h</w:t>
      </w:r>
      <w:r w:rsidRPr="00B42FEC">
        <w:rPr>
          <w:rFonts w:ascii="Arial" w:hAnsi="Arial" w:cs="Arial"/>
          <w:color w:val="000000" w:themeColor="text1"/>
          <w:sz w:val="24"/>
          <w:szCs w:val="24"/>
        </w:rPr>
        <w:t>ere are the voices of those that should be heard; and what are the ethics of agency?</w:t>
      </w:r>
    </w:p>
    <w:p w14:paraId="097FCABE" w14:textId="77777777" w:rsidR="006B612F" w:rsidRPr="00B42FEC" w:rsidRDefault="006B612F" w:rsidP="006B612F">
      <w:pPr>
        <w:pStyle w:val="ListParagraph"/>
        <w:numPr>
          <w:ilvl w:val="0"/>
          <w:numId w:val="3"/>
        </w:numPr>
        <w:spacing w:line="480" w:lineRule="auto"/>
        <w:rPr>
          <w:rFonts w:ascii="Arial" w:hAnsi="Arial" w:cs="Arial"/>
          <w:color w:val="000000" w:themeColor="text1"/>
          <w:sz w:val="24"/>
          <w:szCs w:val="24"/>
        </w:rPr>
      </w:pPr>
      <w:r w:rsidRPr="00B42FEC">
        <w:rPr>
          <w:rFonts w:ascii="Arial" w:hAnsi="Arial" w:cs="Arial"/>
          <w:i/>
          <w:color w:val="000000" w:themeColor="text1"/>
          <w:sz w:val="24"/>
          <w:szCs w:val="24"/>
        </w:rPr>
        <w:t>Distractions and absence</w:t>
      </w:r>
      <w:r w:rsidRPr="00B42FEC">
        <w:rPr>
          <w:rFonts w:ascii="Arial" w:hAnsi="Arial" w:cs="Arial"/>
          <w:color w:val="000000" w:themeColor="text1"/>
          <w:sz w:val="24"/>
          <w:szCs w:val="24"/>
        </w:rPr>
        <w:t>. A strange one, but what are we not being told, what are we not listening to. How do the power structures work in favouring the voices or some people and not others</w:t>
      </w:r>
      <w:r>
        <w:rPr>
          <w:rFonts w:ascii="Arial" w:hAnsi="Arial" w:cs="Arial"/>
          <w:color w:val="000000" w:themeColor="text1"/>
          <w:sz w:val="24"/>
          <w:szCs w:val="24"/>
        </w:rPr>
        <w:t>?</w:t>
      </w:r>
      <w:r w:rsidRPr="00B42FEC">
        <w:rPr>
          <w:rFonts w:ascii="Arial" w:hAnsi="Arial" w:cs="Arial"/>
          <w:color w:val="000000" w:themeColor="text1"/>
          <w:sz w:val="24"/>
          <w:szCs w:val="24"/>
        </w:rPr>
        <w:t xml:space="preserve"> This question is about explicating bias and the agency to make other choices, not the fallacy that we can eliminate bias.</w:t>
      </w:r>
    </w:p>
    <w:p w14:paraId="0691A368" w14:textId="77777777" w:rsidR="006B612F" w:rsidRPr="00B42FEC" w:rsidRDefault="006B612F" w:rsidP="006B612F">
      <w:pPr>
        <w:pStyle w:val="ListParagraph"/>
        <w:numPr>
          <w:ilvl w:val="0"/>
          <w:numId w:val="3"/>
        </w:numPr>
        <w:spacing w:line="480" w:lineRule="auto"/>
        <w:rPr>
          <w:rFonts w:ascii="Arial" w:hAnsi="Arial" w:cs="Arial"/>
          <w:color w:val="000000" w:themeColor="text1"/>
          <w:sz w:val="24"/>
          <w:szCs w:val="24"/>
        </w:rPr>
      </w:pPr>
      <w:r w:rsidRPr="00B42FEC">
        <w:rPr>
          <w:rFonts w:ascii="Arial" w:hAnsi="Arial" w:cs="Arial"/>
          <w:i/>
          <w:color w:val="000000" w:themeColor="text1"/>
          <w:sz w:val="24"/>
          <w:szCs w:val="24"/>
        </w:rPr>
        <w:t>Social learning</w:t>
      </w:r>
      <w:r w:rsidRPr="00B42FEC">
        <w:rPr>
          <w:rFonts w:ascii="Arial" w:hAnsi="Arial" w:cs="Arial"/>
          <w:color w:val="000000" w:themeColor="text1"/>
          <w:sz w:val="24"/>
          <w:szCs w:val="24"/>
        </w:rPr>
        <w:t>. Drawing on the inspiration of Pa</w:t>
      </w:r>
      <w:r>
        <w:rPr>
          <w:rFonts w:ascii="Arial" w:hAnsi="Arial" w:cs="Arial"/>
          <w:color w:val="000000" w:themeColor="text1"/>
          <w:sz w:val="24"/>
          <w:szCs w:val="24"/>
        </w:rPr>
        <w:t>ulo</w:t>
      </w:r>
      <w:r w:rsidRPr="00B42FEC">
        <w:rPr>
          <w:rFonts w:ascii="Arial" w:hAnsi="Arial" w:cs="Arial"/>
          <w:color w:val="000000" w:themeColor="text1"/>
          <w:sz w:val="24"/>
          <w:szCs w:val="24"/>
        </w:rPr>
        <w:t xml:space="preserve"> Freire,</w:t>
      </w:r>
      <w:r>
        <w:rPr>
          <w:rStyle w:val="EndnoteReference"/>
          <w:rFonts w:ascii="Arial" w:hAnsi="Arial" w:cs="Arial"/>
          <w:color w:val="000000" w:themeColor="text1"/>
          <w:sz w:val="24"/>
          <w:szCs w:val="24"/>
        </w:rPr>
        <w:endnoteReference w:id="5"/>
      </w:r>
      <w:r w:rsidRPr="00B42FEC">
        <w:rPr>
          <w:rFonts w:ascii="Arial" w:hAnsi="Arial" w:cs="Arial"/>
          <w:color w:val="000000" w:themeColor="text1"/>
          <w:sz w:val="24"/>
          <w:szCs w:val="24"/>
        </w:rPr>
        <w:t xml:space="preserve"> learning is a social process that we do together in the service of a joint endeavour. Here attention is placed on the finer detail, including striking moments</w:t>
      </w:r>
      <w:r>
        <w:rPr>
          <w:rStyle w:val="EndnoteReference"/>
          <w:rFonts w:ascii="Arial" w:hAnsi="Arial" w:cs="Arial"/>
          <w:color w:val="000000" w:themeColor="text1"/>
          <w:sz w:val="24"/>
          <w:szCs w:val="24"/>
        </w:rPr>
        <w:endnoteReference w:id="6"/>
      </w:r>
      <w:r w:rsidRPr="00B42FEC">
        <w:rPr>
          <w:rFonts w:ascii="Arial" w:hAnsi="Arial" w:cs="Arial"/>
          <w:color w:val="000000" w:themeColor="text1"/>
          <w:sz w:val="24"/>
          <w:szCs w:val="24"/>
        </w:rPr>
        <w:t xml:space="preserve"> of how people work together, learn and </w:t>
      </w:r>
      <w:proofErr w:type="gramStart"/>
      <w:r w:rsidRPr="00B42FEC">
        <w:rPr>
          <w:rFonts w:ascii="Arial" w:hAnsi="Arial" w:cs="Arial"/>
          <w:color w:val="000000" w:themeColor="text1"/>
          <w:sz w:val="24"/>
          <w:szCs w:val="24"/>
        </w:rPr>
        <w:t>take action</w:t>
      </w:r>
      <w:proofErr w:type="gramEnd"/>
      <w:r w:rsidRPr="00B42FEC">
        <w:rPr>
          <w:rFonts w:ascii="Arial" w:hAnsi="Arial" w:cs="Arial"/>
          <w:color w:val="000000" w:themeColor="text1"/>
          <w:sz w:val="24"/>
          <w:szCs w:val="24"/>
        </w:rPr>
        <w:t xml:space="preserve">. </w:t>
      </w:r>
    </w:p>
    <w:p w14:paraId="1C369218" w14:textId="77777777" w:rsidR="006B612F" w:rsidRPr="00B42FEC" w:rsidRDefault="006B612F" w:rsidP="006B612F">
      <w:pPr>
        <w:pStyle w:val="ListParagraph"/>
        <w:numPr>
          <w:ilvl w:val="0"/>
          <w:numId w:val="3"/>
        </w:numPr>
        <w:spacing w:line="480" w:lineRule="auto"/>
        <w:rPr>
          <w:rFonts w:ascii="Arial" w:hAnsi="Arial" w:cs="Arial"/>
          <w:color w:val="000000" w:themeColor="text1"/>
          <w:sz w:val="24"/>
          <w:szCs w:val="24"/>
        </w:rPr>
      </w:pPr>
      <w:r w:rsidRPr="00B42FEC">
        <w:rPr>
          <w:rFonts w:ascii="Arial" w:hAnsi="Arial" w:cs="Arial"/>
          <w:i/>
          <w:color w:val="000000" w:themeColor="text1"/>
          <w:sz w:val="24"/>
          <w:szCs w:val="24"/>
        </w:rPr>
        <w:t>The use of theory</w:t>
      </w:r>
      <w:r w:rsidRPr="00B42FEC">
        <w:rPr>
          <w:rFonts w:ascii="Arial" w:hAnsi="Arial" w:cs="Arial"/>
          <w:color w:val="000000" w:themeColor="text1"/>
          <w:sz w:val="24"/>
          <w:szCs w:val="24"/>
        </w:rPr>
        <w:t xml:space="preserve">. And in considering the above participants are encouraged to explore the limitations of theory they read and how it affects their practice and the way they see the world. In this way theory is not an abstract set of ideas but is brought close everyday practice. Participants are then encouraged to consider how they would explain their experience theory and practice, namely how one shines a light on the other. </w:t>
      </w:r>
    </w:p>
    <w:p w14:paraId="748F56DE" w14:textId="77777777" w:rsidR="006B612F" w:rsidRPr="00991CBF" w:rsidRDefault="006B612F" w:rsidP="006B612F">
      <w:pPr>
        <w:pStyle w:val="Heading2"/>
        <w:spacing w:line="480" w:lineRule="auto"/>
        <w:rPr>
          <w:rFonts w:ascii="Arial" w:hAnsi="Arial" w:cs="Arial"/>
          <w:color w:val="000000" w:themeColor="text1"/>
          <w:sz w:val="24"/>
          <w:szCs w:val="24"/>
        </w:rPr>
      </w:pPr>
    </w:p>
    <w:p w14:paraId="3A046CAC" w14:textId="77777777" w:rsidR="006B612F" w:rsidRPr="00770415" w:rsidRDefault="006B612F" w:rsidP="006B612F">
      <w:pPr>
        <w:pStyle w:val="Heading2"/>
        <w:spacing w:line="480" w:lineRule="auto"/>
        <w:rPr>
          <w:rFonts w:ascii="Arial" w:hAnsi="Arial" w:cs="Arial"/>
          <w:b/>
          <w:bCs/>
          <w:color w:val="000000" w:themeColor="text1"/>
          <w:sz w:val="24"/>
          <w:szCs w:val="24"/>
        </w:rPr>
      </w:pPr>
      <w:r w:rsidRPr="00770415">
        <w:rPr>
          <w:rFonts w:ascii="Arial" w:hAnsi="Arial" w:cs="Arial"/>
          <w:b/>
          <w:bCs/>
          <w:color w:val="000000" w:themeColor="text1"/>
          <w:sz w:val="24"/>
          <w:szCs w:val="24"/>
        </w:rPr>
        <w:t>What is taken seriously in the system(s)</w:t>
      </w:r>
    </w:p>
    <w:p w14:paraId="56C9DD39" w14:textId="77777777" w:rsidR="006B612F" w:rsidRPr="00991CBF" w:rsidRDefault="006B612F" w:rsidP="006B612F">
      <w:pPr>
        <w:spacing w:line="480" w:lineRule="auto"/>
        <w:rPr>
          <w:rFonts w:ascii="Arial" w:hAnsi="Arial" w:cs="Arial"/>
          <w:color w:val="000000" w:themeColor="text1"/>
          <w:sz w:val="24"/>
          <w:szCs w:val="24"/>
        </w:rPr>
      </w:pPr>
    </w:p>
    <w:p w14:paraId="1938AC46" w14:textId="77777777" w:rsidR="006B612F" w:rsidRPr="00991CB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In reading ethnography, the deep study of people and culture, theses from successful PhD students you can often detect two processes at play. The first is the story of how the PhD student got accepted and trusted in the system of relationships and place in order to find things out. The second story was being accepted and trusted into the equally baffling world of academic norms and practices, including what counts as knowledge and working with a supervisor; a different system of relationships and place. Goffman and Venkatesh</w:t>
      </w:r>
      <w:r>
        <w:rPr>
          <w:rStyle w:val="EndnoteReference"/>
          <w:rFonts w:ascii="Arial" w:hAnsi="Arial" w:cs="Arial"/>
          <w:color w:val="000000" w:themeColor="text1"/>
          <w:sz w:val="24"/>
          <w:szCs w:val="24"/>
        </w:rPr>
        <w:endnoteReference w:id="7"/>
      </w:r>
      <w:r>
        <w:rPr>
          <w:rFonts w:ascii="Arial" w:hAnsi="Arial" w:cs="Arial"/>
          <w:color w:val="000000" w:themeColor="text1"/>
          <w:sz w:val="24"/>
          <w:szCs w:val="24"/>
        </w:rPr>
        <w:t xml:space="preserve"> </w:t>
      </w:r>
      <w:r w:rsidRPr="00991CBF">
        <w:rPr>
          <w:rFonts w:ascii="Arial" w:hAnsi="Arial" w:cs="Arial"/>
          <w:color w:val="000000" w:themeColor="text1"/>
          <w:sz w:val="24"/>
          <w:szCs w:val="24"/>
        </w:rPr>
        <w:t>offer two very good examples in studying poverty and gangland culture in the U</w:t>
      </w:r>
      <w:r>
        <w:rPr>
          <w:rFonts w:ascii="Arial" w:hAnsi="Arial" w:cs="Arial"/>
          <w:color w:val="000000" w:themeColor="text1"/>
          <w:sz w:val="24"/>
          <w:szCs w:val="24"/>
        </w:rPr>
        <w:t xml:space="preserve">nited </w:t>
      </w:r>
      <w:r w:rsidRPr="00991CBF">
        <w:rPr>
          <w:rFonts w:ascii="Arial" w:hAnsi="Arial" w:cs="Arial"/>
          <w:color w:val="000000" w:themeColor="text1"/>
          <w:sz w:val="24"/>
          <w:szCs w:val="24"/>
        </w:rPr>
        <w:t>S</w:t>
      </w:r>
      <w:r>
        <w:rPr>
          <w:rFonts w:ascii="Arial" w:hAnsi="Arial" w:cs="Arial"/>
          <w:color w:val="000000" w:themeColor="text1"/>
          <w:sz w:val="24"/>
          <w:szCs w:val="24"/>
        </w:rPr>
        <w:t>tates</w:t>
      </w:r>
      <w:r w:rsidRPr="00991CBF">
        <w:rPr>
          <w:rFonts w:ascii="Arial" w:hAnsi="Arial" w:cs="Arial"/>
          <w:color w:val="000000" w:themeColor="text1"/>
          <w:sz w:val="24"/>
          <w:szCs w:val="24"/>
        </w:rPr>
        <w:t>.</w:t>
      </w:r>
    </w:p>
    <w:p w14:paraId="2E35C7BB" w14:textId="77777777" w:rsidR="006B612F" w:rsidRDefault="006B612F" w:rsidP="006B612F">
      <w:pPr>
        <w:spacing w:line="480" w:lineRule="auto"/>
        <w:rPr>
          <w:rFonts w:ascii="Arial" w:hAnsi="Arial" w:cs="Arial"/>
          <w:color w:val="000000" w:themeColor="text1"/>
          <w:sz w:val="24"/>
          <w:szCs w:val="24"/>
        </w:rPr>
      </w:pPr>
    </w:p>
    <w:p w14:paraId="603C23A7" w14:textId="77777777" w:rsidR="006B612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There is a similar task on this programme: students are explicitly required to address the two interconnected questions of:</w:t>
      </w:r>
    </w:p>
    <w:p w14:paraId="7E30ABE2" w14:textId="77777777" w:rsidR="006B612F" w:rsidRPr="00991CBF" w:rsidRDefault="006B612F" w:rsidP="006B612F">
      <w:pPr>
        <w:spacing w:line="480" w:lineRule="auto"/>
        <w:rPr>
          <w:rFonts w:ascii="Arial" w:hAnsi="Arial" w:cs="Arial"/>
          <w:color w:val="000000" w:themeColor="text1"/>
          <w:sz w:val="24"/>
          <w:szCs w:val="24"/>
        </w:rPr>
      </w:pPr>
    </w:p>
    <w:p w14:paraId="2C3F04B9" w14:textId="77777777" w:rsidR="006B612F" w:rsidRPr="00991CBF" w:rsidRDefault="006B612F" w:rsidP="006B612F">
      <w:pPr>
        <w:pStyle w:val="ListParagraph"/>
        <w:numPr>
          <w:ilvl w:val="0"/>
          <w:numId w:val="1"/>
        </w:num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What is it to be taken seriously in the system of relationships and place in my organisational practice?</w:t>
      </w:r>
    </w:p>
    <w:p w14:paraId="08A4FE5C" w14:textId="77777777" w:rsidR="006B612F" w:rsidRPr="00991CBF" w:rsidRDefault="006B612F" w:rsidP="006B612F">
      <w:pPr>
        <w:pStyle w:val="ListParagraph"/>
        <w:numPr>
          <w:ilvl w:val="0"/>
          <w:numId w:val="1"/>
        </w:num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What is it to be considered seriously in the academic world to be awarded an MBA?</w:t>
      </w:r>
    </w:p>
    <w:p w14:paraId="3CBEB809" w14:textId="77777777" w:rsidR="006B612F" w:rsidRDefault="006B612F" w:rsidP="006B612F">
      <w:pPr>
        <w:spacing w:line="480" w:lineRule="auto"/>
        <w:rPr>
          <w:rFonts w:ascii="Arial" w:hAnsi="Arial" w:cs="Arial"/>
          <w:color w:val="000000" w:themeColor="text1"/>
          <w:sz w:val="24"/>
          <w:szCs w:val="24"/>
        </w:rPr>
      </w:pPr>
    </w:p>
    <w:p w14:paraId="7BA6F5FA" w14:textId="77777777" w:rsidR="006B612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The two questions can be complementary but can rub up against each other. To give an example, in many organisations getting commitment is about: understanding the various stakeholders and their needs, lobbying and having conversations with key people, a short PowerPoint presentation of three or four slides focused and compelling way, the ‘performance’ of the meeting when you are 90% sure that the work you have done will get you the green light to go ahead. Compare this with the academic process. Often assignments are submitted with student anonymity to ensure there is no bias in the marking. There is a clear wordcount with penalty if you go over. Marks are given for citing sources and</w:t>
      </w:r>
      <w:r>
        <w:rPr>
          <w:rFonts w:ascii="Arial" w:hAnsi="Arial" w:cs="Arial"/>
          <w:color w:val="000000" w:themeColor="text1"/>
          <w:sz w:val="24"/>
          <w:szCs w:val="24"/>
        </w:rPr>
        <w:t xml:space="preserve"> </w:t>
      </w:r>
      <w:r w:rsidRPr="00991CBF">
        <w:rPr>
          <w:rFonts w:ascii="Arial" w:hAnsi="Arial" w:cs="Arial"/>
          <w:color w:val="000000" w:themeColor="text1"/>
          <w:sz w:val="24"/>
          <w:szCs w:val="24"/>
        </w:rPr>
        <w:t>references</w:t>
      </w:r>
      <w:r>
        <w:rPr>
          <w:rFonts w:ascii="Arial" w:hAnsi="Arial" w:cs="Arial"/>
          <w:color w:val="000000" w:themeColor="text1"/>
          <w:sz w:val="24"/>
          <w:szCs w:val="24"/>
        </w:rPr>
        <w:t xml:space="preserve"> properly</w:t>
      </w:r>
      <w:r w:rsidRPr="00991CBF">
        <w:rPr>
          <w:rFonts w:ascii="Arial" w:hAnsi="Arial" w:cs="Arial"/>
          <w:color w:val="000000" w:themeColor="text1"/>
          <w:sz w:val="24"/>
          <w:szCs w:val="24"/>
        </w:rPr>
        <w:t xml:space="preserve">. There is a focus on objective argument rather than how people work together. </w:t>
      </w:r>
    </w:p>
    <w:p w14:paraId="4F376750" w14:textId="77777777" w:rsidR="006B612F" w:rsidRDefault="006B612F" w:rsidP="006B612F">
      <w:pPr>
        <w:spacing w:line="480" w:lineRule="auto"/>
        <w:rPr>
          <w:rFonts w:ascii="Arial" w:hAnsi="Arial" w:cs="Arial"/>
          <w:color w:val="000000" w:themeColor="text1"/>
          <w:sz w:val="24"/>
          <w:szCs w:val="24"/>
        </w:rPr>
      </w:pPr>
    </w:p>
    <w:p w14:paraId="1B834CB2" w14:textId="77777777" w:rsidR="006B612F" w:rsidRDefault="006B612F" w:rsidP="006B612F">
      <w:p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Here we stress the importance of both processes being played out at the same time and that credibility in both is needed. We discuss this and what it means at a practical level at work and academically.</w:t>
      </w:r>
      <w:r>
        <w:rPr>
          <w:rFonts w:ascii="Arial" w:hAnsi="Arial" w:cs="Arial"/>
          <w:color w:val="000000" w:themeColor="text1"/>
          <w:sz w:val="24"/>
          <w:szCs w:val="24"/>
        </w:rPr>
        <w:t xml:space="preserve"> </w:t>
      </w:r>
      <w:r w:rsidRPr="00991CBF">
        <w:rPr>
          <w:rFonts w:ascii="Arial" w:hAnsi="Arial" w:cs="Arial"/>
          <w:color w:val="000000" w:themeColor="text1"/>
          <w:sz w:val="24"/>
          <w:szCs w:val="24"/>
        </w:rPr>
        <w:t>I could go on to include:</w:t>
      </w:r>
    </w:p>
    <w:p w14:paraId="1721F9F8" w14:textId="77777777" w:rsidR="006B612F" w:rsidRPr="00991CBF" w:rsidRDefault="006B612F" w:rsidP="006B612F">
      <w:pPr>
        <w:spacing w:line="480" w:lineRule="auto"/>
        <w:rPr>
          <w:rFonts w:ascii="Arial" w:hAnsi="Arial" w:cs="Arial"/>
          <w:color w:val="000000" w:themeColor="text1"/>
          <w:sz w:val="24"/>
          <w:szCs w:val="24"/>
        </w:rPr>
      </w:pPr>
    </w:p>
    <w:p w14:paraId="0D7F6681" w14:textId="77777777" w:rsidR="006B612F" w:rsidRPr="00991CBF" w:rsidRDefault="006B612F" w:rsidP="006B612F">
      <w:pPr>
        <w:pStyle w:val="ListParagraph"/>
        <w:numPr>
          <w:ilvl w:val="0"/>
          <w:numId w:val="2"/>
        </w:num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The relationship between the participant, employer and the university in practice-based learning.</w:t>
      </w:r>
    </w:p>
    <w:p w14:paraId="6B8C1A4F" w14:textId="77777777" w:rsidR="006B612F" w:rsidRPr="00991CBF" w:rsidRDefault="006B612F" w:rsidP="006B612F">
      <w:pPr>
        <w:pStyle w:val="ListParagraph"/>
        <w:numPr>
          <w:ilvl w:val="0"/>
          <w:numId w:val="2"/>
        </w:num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The experience of working with participants to develop relational critical thinking during our time together at the university in the taught sessions and action learning so that the participants learn from each other as well as faculty.</w:t>
      </w:r>
    </w:p>
    <w:p w14:paraId="78DA326B" w14:textId="77777777" w:rsidR="006B612F" w:rsidRPr="00751E4E" w:rsidRDefault="006B612F" w:rsidP="006B612F">
      <w:pPr>
        <w:pStyle w:val="ListParagraph"/>
        <w:numPr>
          <w:ilvl w:val="0"/>
          <w:numId w:val="2"/>
        </w:numPr>
        <w:spacing w:line="480" w:lineRule="auto"/>
        <w:rPr>
          <w:rFonts w:ascii="Arial" w:hAnsi="Arial" w:cs="Arial"/>
          <w:color w:val="000000" w:themeColor="text1"/>
          <w:sz w:val="24"/>
          <w:szCs w:val="24"/>
        </w:rPr>
      </w:pPr>
      <w:r w:rsidRPr="00991CBF">
        <w:rPr>
          <w:rFonts w:ascii="Arial" w:hAnsi="Arial" w:cs="Arial"/>
          <w:color w:val="000000" w:themeColor="text1"/>
          <w:sz w:val="24"/>
          <w:szCs w:val="24"/>
        </w:rPr>
        <w:t>The practicalities of knowing beyond what is classically recognised in business schools, such as being artful in the widest sense, how subjective experience affects us and the ‘knack’ of getting things done.</w:t>
      </w:r>
      <w:r w:rsidRPr="00751E4E">
        <w:rPr>
          <w:rFonts w:ascii="Arial" w:hAnsi="Arial" w:cs="Arial"/>
          <w:b/>
          <w:bCs/>
          <w:color w:val="000000" w:themeColor="text1"/>
          <w:sz w:val="24"/>
          <w:szCs w:val="24"/>
        </w:rPr>
        <w:br w:type="page"/>
      </w:r>
    </w:p>
    <w:p w14:paraId="65CD3E76" w14:textId="77777777" w:rsidR="006B612F" w:rsidRPr="00B42FEC" w:rsidRDefault="006B612F" w:rsidP="006B612F">
      <w:pPr>
        <w:spacing w:line="360" w:lineRule="auto"/>
        <w:rPr>
          <w:rFonts w:ascii="Arial" w:hAnsi="Arial" w:cs="Arial"/>
          <w:b/>
          <w:bCs/>
          <w:color w:val="000000" w:themeColor="text1"/>
          <w:sz w:val="24"/>
          <w:szCs w:val="24"/>
        </w:rPr>
      </w:pPr>
      <w:r w:rsidRPr="00B42FEC">
        <w:rPr>
          <w:rFonts w:ascii="Arial" w:hAnsi="Arial" w:cs="Arial"/>
          <w:b/>
          <w:bCs/>
          <w:color w:val="000000" w:themeColor="text1"/>
          <w:sz w:val="24"/>
          <w:szCs w:val="24"/>
        </w:rPr>
        <w:t>References</w:t>
      </w:r>
      <w:r>
        <w:rPr>
          <w:rFonts w:ascii="Arial" w:hAnsi="Arial" w:cs="Arial"/>
          <w:b/>
          <w:bCs/>
          <w:color w:val="000000" w:themeColor="text1"/>
          <w:sz w:val="24"/>
          <w:szCs w:val="24"/>
        </w:rPr>
        <w:t>, citations, and notes</w:t>
      </w:r>
    </w:p>
    <w:p w14:paraId="0DE21DFF" w14:textId="77777777" w:rsidR="00457B77" w:rsidRDefault="00457B77">
      <w:bookmarkStart w:id="0" w:name="_GoBack"/>
      <w:bookmarkEnd w:id="0"/>
    </w:p>
    <w:sectPr w:rsidR="00457B7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4CC70" w14:textId="77777777" w:rsidR="006B612F" w:rsidRDefault="006B612F" w:rsidP="006B612F">
      <w:pPr>
        <w:spacing w:after="0" w:line="240" w:lineRule="auto"/>
      </w:pPr>
      <w:r>
        <w:separator/>
      </w:r>
    </w:p>
  </w:endnote>
  <w:endnote w:type="continuationSeparator" w:id="0">
    <w:p w14:paraId="1B32E506" w14:textId="77777777" w:rsidR="006B612F" w:rsidRDefault="006B612F" w:rsidP="006B612F">
      <w:pPr>
        <w:spacing w:after="0" w:line="240" w:lineRule="auto"/>
      </w:pPr>
      <w:r>
        <w:continuationSeparator/>
      </w:r>
    </w:p>
  </w:endnote>
  <w:endnote w:id="1">
    <w:p w14:paraId="48337F79" w14:textId="77777777" w:rsidR="006B612F" w:rsidRDefault="006B612F" w:rsidP="006B612F">
      <w:pPr>
        <w:autoSpaceDE w:val="0"/>
        <w:autoSpaceDN w:val="0"/>
        <w:spacing w:after="0" w:line="360" w:lineRule="auto"/>
        <w:ind w:left="480" w:hanging="480"/>
        <w:rPr>
          <w:rFonts w:ascii="Arial" w:eastAsia="Times New Roman" w:hAnsi="Arial" w:cs="Arial"/>
          <w:i/>
          <w:iCs/>
          <w:color w:val="000000" w:themeColor="text1"/>
          <w:sz w:val="20"/>
          <w:szCs w:val="20"/>
        </w:rPr>
      </w:pPr>
      <w:r w:rsidRPr="00E815BF">
        <w:rPr>
          <w:rStyle w:val="EndnoteReference"/>
          <w:rFonts w:ascii="Arial" w:hAnsi="Arial" w:cs="Arial"/>
          <w:sz w:val="20"/>
          <w:szCs w:val="20"/>
        </w:rPr>
        <w:endnoteRef/>
      </w:r>
      <w:r w:rsidRPr="00E815BF">
        <w:rPr>
          <w:rFonts w:ascii="Arial" w:hAnsi="Arial" w:cs="Arial"/>
          <w:sz w:val="20"/>
          <w:szCs w:val="20"/>
        </w:rPr>
        <w:t xml:space="preserve"> </w:t>
      </w:r>
      <w:r w:rsidRPr="00E815BF">
        <w:rPr>
          <w:rFonts w:ascii="Arial" w:eastAsia="Times New Roman" w:hAnsi="Arial" w:cs="Arial"/>
          <w:color w:val="000000" w:themeColor="text1"/>
          <w:sz w:val="20"/>
          <w:szCs w:val="20"/>
        </w:rPr>
        <w:t>Traeger, J., &amp; Warwick, R.</w:t>
      </w:r>
      <w:r>
        <w:rPr>
          <w:rFonts w:ascii="Arial" w:eastAsia="Times New Roman" w:hAnsi="Arial" w:cs="Arial"/>
          <w:color w:val="000000" w:themeColor="text1"/>
          <w:sz w:val="20"/>
          <w:szCs w:val="20"/>
        </w:rPr>
        <w:t>,</w:t>
      </w:r>
      <w:r w:rsidRPr="00E815BF">
        <w:rPr>
          <w:rFonts w:ascii="Arial" w:eastAsia="Times New Roman" w:hAnsi="Arial" w:cs="Arial"/>
          <w:color w:val="000000" w:themeColor="text1"/>
          <w:sz w:val="20"/>
          <w:szCs w:val="20"/>
        </w:rPr>
        <w:t xml:space="preserve"> 2020. </w:t>
      </w:r>
      <w:r w:rsidRPr="00E815BF">
        <w:rPr>
          <w:rFonts w:ascii="Arial" w:eastAsia="Times New Roman" w:hAnsi="Arial" w:cs="Arial"/>
          <w:i/>
          <w:iCs/>
          <w:color w:val="000000" w:themeColor="text1"/>
          <w:sz w:val="20"/>
          <w:szCs w:val="20"/>
        </w:rPr>
        <w:t>Pamphlet: Artful Ways ... Practice Based Learning in</w:t>
      </w:r>
      <w:r>
        <w:rPr>
          <w:rFonts w:ascii="Arial" w:eastAsia="Times New Roman" w:hAnsi="Arial" w:cs="Arial"/>
          <w:i/>
          <w:iCs/>
          <w:color w:val="000000" w:themeColor="text1"/>
          <w:sz w:val="20"/>
          <w:szCs w:val="20"/>
        </w:rPr>
        <w:t xml:space="preserve"> </w:t>
      </w:r>
    </w:p>
    <w:p w14:paraId="7AAE16DA" w14:textId="77777777" w:rsidR="006B612F" w:rsidRPr="00E815BF" w:rsidRDefault="006B612F" w:rsidP="006B612F">
      <w:pPr>
        <w:autoSpaceDE w:val="0"/>
        <w:autoSpaceDN w:val="0"/>
        <w:spacing w:after="0" w:line="360" w:lineRule="auto"/>
        <w:ind w:left="480" w:hanging="480"/>
        <w:rPr>
          <w:rFonts w:ascii="Arial" w:eastAsia="Times New Roman" w:hAnsi="Arial" w:cs="Arial"/>
          <w:i/>
          <w:iCs/>
          <w:color w:val="000000" w:themeColor="text1"/>
          <w:sz w:val="20"/>
          <w:szCs w:val="20"/>
        </w:rPr>
      </w:pPr>
      <w:r w:rsidRPr="00E815BF">
        <w:rPr>
          <w:rFonts w:ascii="Arial" w:eastAsia="Times New Roman" w:hAnsi="Arial" w:cs="Arial"/>
          <w:i/>
          <w:iCs/>
          <w:color w:val="000000" w:themeColor="text1"/>
          <w:sz w:val="20"/>
          <w:szCs w:val="20"/>
        </w:rPr>
        <w:t>Organisational</w:t>
      </w:r>
      <w:r>
        <w:rPr>
          <w:rFonts w:ascii="Arial" w:eastAsia="Times New Roman" w:hAnsi="Arial" w:cs="Arial"/>
          <w:i/>
          <w:iCs/>
          <w:color w:val="000000" w:themeColor="text1"/>
          <w:sz w:val="20"/>
          <w:szCs w:val="20"/>
        </w:rPr>
        <w:t xml:space="preserve"> </w:t>
      </w:r>
      <w:r w:rsidRPr="00E815BF">
        <w:rPr>
          <w:rFonts w:ascii="Arial" w:eastAsia="Times New Roman" w:hAnsi="Arial" w:cs="Arial"/>
          <w:i/>
          <w:iCs/>
          <w:color w:val="000000" w:themeColor="text1"/>
          <w:sz w:val="20"/>
          <w:szCs w:val="20"/>
        </w:rPr>
        <w:t>Change - An Incitement to Humanity</w:t>
      </w:r>
      <w:r w:rsidRPr="00E815BF">
        <w:rPr>
          <w:rFonts w:ascii="Arial" w:eastAsia="Times New Roman" w:hAnsi="Arial" w:cs="Arial"/>
          <w:color w:val="000000" w:themeColor="text1"/>
          <w:sz w:val="20"/>
          <w:szCs w:val="20"/>
        </w:rPr>
        <w:t>.</w:t>
      </w:r>
    </w:p>
  </w:endnote>
  <w:endnote w:id="2">
    <w:p w14:paraId="03AF977E" w14:textId="77777777" w:rsidR="006B612F" w:rsidRPr="00E815B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r w:rsidRPr="00E815BF">
        <w:rPr>
          <w:rStyle w:val="EndnoteReference"/>
          <w:rFonts w:ascii="Arial" w:hAnsi="Arial" w:cs="Arial"/>
          <w:sz w:val="20"/>
          <w:szCs w:val="20"/>
        </w:rPr>
        <w:endnoteRef/>
      </w:r>
      <w:r w:rsidRPr="00E815BF">
        <w:rPr>
          <w:rFonts w:ascii="Arial" w:hAnsi="Arial" w:cs="Arial"/>
          <w:sz w:val="20"/>
          <w:szCs w:val="20"/>
        </w:rPr>
        <w:t xml:space="preserve"> </w:t>
      </w:r>
      <w:proofErr w:type="spellStart"/>
      <w:r w:rsidRPr="00E815BF">
        <w:rPr>
          <w:rFonts w:ascii="Arial" w:eastAsia="Times New Roman" w:hAnsi="Arial" w:cs="Arial"/>
          <w:color w:val="000000" w:themeColor="text1"/>
          <w:sz w:val="20"/>
          <w:szCs w:val="20"/>
        </w:rPr>
        <w:t>Shotter</w:t>
      </w:r>
      <w:proofErr w:type="spellEnd"/>
      <w:r w:rsidRPr="00E815BF">
        <w:rPr>
          <w:rFonts w:ascii="Arial" w:eastAsia="Times New Roman" w:hAnsi="Arial" w:cs="Arial"/>
          <w:color w:val="000000" w:themeColor="text1"/>
          <w:sz w:val="20"/>
          <w:szCs w:val="20"/>
        </w:rPr>
        <w:t xml:space="preserve">, J., &amp; </w:t>
      </w:r>
      <w:proofErr w:type="spellStart"/>
      <w:r w:rsidRPr="00E815BF">
        <w:rPr>
          <w:rFonts w:ascii="Arial" w:eastAsia="Times New Roman" w:hAnsi="Arial" w:cs="Arial"/>
          <w:color w:val="000000" w:themeColor="text1"/>
          <w:sz w:val="20"/>
          <w:szCs w:val="20"/>
        </w:rPr>
        <w:t>Tsoukas</w:t>
      </w:r>
      <w:proofErr w:type="spellEnd"/>
      <w:r w:rsidRPr="00E815BF">
        <w:rPr>
          <w:rFonts w:ascii="Arial" w:eastAsia="Times New Roman" w:hAnsi="Arial" w:cs="Arial"/>
          <w:color w:val="000000" w:themeColor="text1"/>
          <w:sz w:val="20"/>
          <w:szCs w:val="20"/>
        </w:rPr>
        <w:t>, H.</w:t>
      </w:r>
      <w:r>
        <w:rPr>
          <w:rFonts w:ascii="Arial" w:eastAsia="Times New Roman" w:hAnsi="Arial" w:cs="Arial"/>
          <w:color w:val="000000" w:themeColor="text1"/>
          <w:sz w:val="20"/>
          <w:szCs w:val="20"/>
        </w:rPr>
        <w:t>,</w:t>
      </w:r>
      <w:r w:rsidRPr="00E815BF">
        <w:rPr>
          <w:rFonts w:ascii="Arial" w:eastAsia="Times New Roman" w:hAnsi="Arial" w:cs="Arial"/>
          <w:color w:val="000000" w:themeColor="text1"/>
          <w:sz w:val="20"/>
          <w:szCs w:val="20"/>
        </w:rPr>
        <w:t xml:space="preserve"> 2014. Performing phronesis: On the way to engaged judgment.</w:t>
      </w:r>
    </w:p>
    <w:p w14:paraId="02537EA4" w14:textId="77777777" w:rsidR="006B612F" w:rsidRPr="00E815BF" w:rsidRDefault="006B612F" w:rsidP="006B612F">
      <w:pPr>
        <w:autoSpaceDE w:val="0"/>
        <w:autoSpaceDN w:val="0"/>
        <w:spacing w:after="0" w:line="360" w:lineRule="auto"/>
        <w:ind w:left="480" w:hanging="480"/>
        <w:rPr>
          <w:rFonts w:ascii="Arial" w:eastAsia="Times New Roman" w:hAnsi="Arial" w:cs="Arial"/>
          <w:i/>
          <w:iCs/>
          <w:color w:val="000000" w:themeColor="text1"/>
          <w:sz w:val="20"/>
          <w:szCs w:val="20"/>
        </w:rPr>
      </w:pPr>
      <w:r w:rsidRPr="00E815BF">
        <w:rPr>
          <w:rFonts w:ascii="Arial" w:eastAsia="Times New Roman" w:hAnsi="Arial" w:cs="Arial"/>
          <w:i/>
          <w:iCs/>
          <w:color w:val="000000" w:themeColor="text1"/>
          <w:sz w:val="20"/>
          <w:szCs w:val="20"/>
        </w:rPr>
        <w:t>Management. Learning</w:t>
      </w:r>
      <w:r w:rsidRPr="00E815BF">
        <w:rPr>
          <w:rFonts w:ascii="Arial" w:eastAsia="Times New Roman" w:hAnsi="Arial" w:cs="Arial"/>
          <w:color w:val="000000" w:themeColor="text1"/>
          <w:sz w:val="20"/>
          <w:szCs w:val="20"/>
        </w:rPr>
        <w:t>. https://doi.org/10.1177/1350507614541196</w:t>
      </w:r>
    </w:p>
  </w:endnote>
  <w:endnote w:id="3">
    <w:p w14:paraId="582E0017" w14:textId="77777777" w:rsidR="006B612F" w:rsidRPr="00E815B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r w:rsidRPr="00E815BF">
        <w:rPr>
          <w:rStyle w:val="EndnoteReference"/>
          <w:rFonts w:ascii="Arial" w:hAnsi="Arial" w:cs="Arial"/>
          <w:sz w:val="20"/>
          <w:szCs w:val="20"/>
        </w:rPr>
        <w:endnoteRef/>
      </w:r>
      <w:r w:rsidRPr="00E815BF">
        <w:rPr>
          <w:rFonts w:ascii="Arial" w:hAnsi="Arial" w:cs="Arial"/>
          <w:sz w:val="20"/>
          <w:szCs w:val="20"/>
        </w:rPr>
        <w:t xml:space="preserve"> </w:t>
      </w:r>
      <w:r w:rsidRPr="00E815BF">
        <w:rPr>
          <w:rFonts w:ascii="Arial" w:eastAsia="Times New Roman" w:hAnsi="Arial" w:cs="Arial"/>
          <w:i/>
          <w:iCs/>
          <w:color w:val="000000" w:themeColor="text1"/>
          <w:sz w:val="20"/>
          <w:szCs w:val="20"/>
        </w:rPr>
        <w:t>Artist Cornelia Parker Questions the Rules That Govern Us | Brilliant Ideas Ep. 2 - YouTube</w:t>
      </w:r>
      <w:r w:rsidRPr="00E815BF">
        <w:rPr>
          <w:rFonts w:ascii="Arial" w:eastAsia="Times New Roman" w:hAnsi="Arial" w:cs="Arial"/>
          <w:color w:val="000000" w:themeColor="text1"/>
          <w:sz w:val="20"/>
          <w:szCs w:val="20"/>
        </w:rPr>
        <w:t>. (n.d.).</w:t>
      </w:r>
    </w:p>
    <w:p w14:paraId="77C65A21" w14:textId="77777777" w:rsidR="006B612F" w:rsidRPr="00E815BF" w:rsidRDefault="006B612F" w:rsidP="006B612F">
      <w:pPr>
        <w:autoSpaceDE w:val="0"/>
        <w:autoSpaceDN w:val="0"/>
        <w:spacing w:after="0" w:line="360" w:lineRule="auto"/>
        <w:ind w:left="480" w:hanging="480"/>
        <w:rPr>
          <w:rFonts w:ascii="Arial" w:eastAsia="Times New Roman" w:hAnsi="Arial" w:cs="Arial"/>
          <w:i/>
          <w:iCs/>
          <w:color w:val="000000" w:themeColor="text1"/>
          <w:sz w:val="20"/>
          <w:szCs w:val="20"/>
        </w:rPr>
      </w:pPr>
      <w:r w:rsidRPr="00E815BF">
        <w:rPr>
          <w:rFonts w:ascii="Arial" w:eastAsia="Times New Roman" w:hAnsi="Arial" w:cs="Arial"/>
          <w:color w:val="000000" w:themeColor="text1"/>
          <w:sz w:val="20"/>
          <w:szCs w:val="20"/>
        </w:rPr>
        <w:t xml:space="preserve">Retrieved November 2, 2023, from </w:t>
      </w:r>
      <w:hyperlink r:id="rId1" w:history="1">
        <w:r w:rsidRPr="00E815BF">
          <w:rPr>
            <w:rStyle w:val="Hyperlink"/>
            <w:rFonts w:ascii="Arial" w:eastAsia="Times New Roman" w:hAnsi="Arial" w:cs="Arial"/>
            <w:sz w:val="20"/>
            <w:szCs w:val="20"/>
          </w:rPr>
          <w:t>https://www.youtube.com/watch?v=eGtS2oX-Rao</w:t>
        </w:r>
      </w:hyperlink>
      <w:r w:rsidRPr="00E815BF">
        <w:rPr>
          <w:rFonts w:ascii="Arial" w:eastAsia="Times New Roman" w:hAnsi="Arial" w:cs="Arial"/>
          <w:color w:val="000000" w:themeColor="text1"/>
          <w:sz w:val="20"/>
          <w:szCs w:val="20"/>
        </w:rPr>
        <w:t xml:space="preserve">. </w:t>
      </w:r>
      <w:r w:rsidRPr="00E815BF">
        <w:rPr>
          <w:rFonts w:ascii="Arial" w:eastAsia="Times New Roman" w:hAnsi="Arial" w:cs="Arial"/>
          <w:i/>
          <w:iCs/>
          <w:color w:val="000000" w:themeColor="text1"/>
          <w:sz w:val="20"/>
          <w:szCs w:val="20"/>
        </w:rPr>
        <w:t>Ask the Artist</w:t>
      </w:r>
    </w:p>
    <w:p w14:paraId="0F7CAACA" w14:textId="77777777" w:rsidR="006B612F" w:rsidRPr="00E815B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r w:rsidRPr="00E815BF">
        <w:rPr>
          <w:rFonts w:ascii="Arial" w:eastAsia="Times New Roman" w:hAnsi="Arial" w:cs="Arial"/>
          <w:i/>
          <w:iCs/>
          <w:color w:val="000000" w:themeColor="text1"/>
          <w:sz w:val="20"/>
          <w:szCs w:val="20"/>
        </w:rPr>
        <w:t>Questions for Cornelia Parker | Tate - YouTube</w:t>
      </w:r>
      <w:r w:rsidRPr="00E815BF">
        <w:rPr>
          <w:rFonts w:ascii="Arial" w:eastAsia="Times New Roman" w:hAnsi="Arial" w:cs="Arial"/>
          <w:color w:val="000000" w:themeColor="text1"/>
          <w:sz w:val="20"/>
          <w:szCs w:val="20"/>
        </w:rPr>
        <w:t>. (n.d.). Retrieved November 2, 2023, from</w:t>
      </w:r>
    </w:p>
    <w:p w14:paraId="3CB0B22B" w14:textId="77777777" w:rsidR="006B612F" w:rsidRPr="00E815B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r w:rsidRPr="00E815BF">
        <w:rPr>
          <w:rFonts w:ascii="Arial" w:eastAsia="Times New Roman" w:hAnsi="Arial" w:cs="Arial"/>
          <w:color w:val="000000" w:themeColor="text1"/>
          <w:sz w:val="20"/>
          <w:szCs w:val="20"/>
        </w:rPr>
        <w:t>https://www.youtube.com/watch?v=I3yeKlUmsBs</w:t>
      </w:r>
    </w:p>
  </w:endnote>
  <w:endnote w:id="4">
    <w:p w14:paraId="61AFEA98" w14:textId="77777777" w:rsidR="006B612F" w:rsidRPr="00E815BF" w:rsidRDefault="006B612F" w:rsidP="006B612F">
      <w:pPr>
        <w:autoSpaceDE w:val="0"/>
        <w:autoSpaceDN w:val="0"/>
        <w:spacing w:after="0" w:line="360" w:lineRule="auto"/>
        <w:ind w:left="480" w:hanging="480"/>
        <w:rPr>
          <w:rFonts w:ascii="Arial" w:eastAsia="Times New Roman" w:hAnsi="Arial" w:cs="Arial"/>
          <w:i/>
          <w:iCs/>
          <w:color w:val="000000" w:themeColor="text1"/>
          <w:sz w:val="20"/>
          <w:szCs w:val="20"/>
        </w:rPr>
      </w:pPr>
      <w:r w:rsidRPr="00E815BF">
        <w:rPr>
          <w:rStyle w:val="EndnoteReference"/>
          <w:rFonts w:ascii="Arial" w:hAnsi="Arial" w:cs="Arial"/>
          <w:sz w:val="20"/>
          <w:szCs w:val="20"/>
        </w:rPr>
        <w:endnoteRef/>
      </w:r>
      <w:r w:rsidRPr="00E815BF">
        <w:rPr>
          <w:rFonts w:ascii="Arial" w:hAnsi="Arial" w:cs="Arial"/>
          <w:sz w:val="20"/>
          <w:szCs w:val="20"/>
        </w:rPr>
        <w:t xml:space="preserve"> </w:t>
      </w:r>
      <w:r w:rsidRPr="00E815BF">
        <w:rPr>
          <w:rFonts w:ascii="Arial" w:eastAsia="Times New Roman" w:hAnsi="Arial" w:cs="Arial"/>
          <w:color w:val="000000" w:themeColor="text1"/>
          <w:sz w:val="20"/>
          <w:szCs w:val="20"/>
        </w:rPr>
        <w:t>Warwick, R., &amp; Board, D.</w:t>
      </w:r>
      <w:r>
        <w:rPr>
          <w:rFonts w:ascii="Arial" w:eastAsia="Times New Roman" w:hAnsi="Arial" w:cs="Arial"/>
          <w:color w:val="000000" w:themeColor="text1"/>
          <w:sz w:val="20"/>
          <w:szCs w:val="20"/>
        </w:rPr>
        <w:t>,</w:t>
      </w:r>
      <w:r w:rsidRPr="00E815BF">
        <w:rPr>
          <w:rFonts w:ascii="Arial" w:eastAsia="Times New Roman" w:hAnsi="Arial" w:cs="Arial"/>
          <w:color w:val="000000" w:themeColor="text1"/>
          <w:sz w:val="20"/>
          <w:szCs w:val="20"/>
        </w:rPr>
        <w:t xml:space="preserve"> 2013. </w:t>
      </w:r>
      <w:r w:rsidRPr="00E815BF">
        <w:rPr>
          <w:rFonts w:ascii="Arial" w:eastAsia="Times New Roman" w:hAnsi="Arial" w:cs="Arial"/>
          <w:i/>
          <w:iCs/>
          <w:color w:val="000000" w:themeColor="text1"/>
          <w:sz w:val="20"/>
          <w:szCs w:val="20"/>
        </w:rPr>
        <w:t>The Social Development of Leadership and Knowledge: A Reflexive</w:t>
      </w:r>
    </w:p>
    <w:p w14:paraId="34C7B44B" w14:textId="77777777" w:rsidR="006B612F" w:rsidRPr="00E815B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r w:rsidRPr="00E815BF">
        <w:rPr>
          <w:rFonts w:ascii="Arial" w:eastAsia="Times New Roman" w:hAnsi="Arial" w:cs="Arial"/>
          <w:i/>
          <w:iCs/>
          <w:color w:val="000000" w:themeColor="text1"/>
          <w:sz w:val="20"/>
          <w:szCs w:val="20"/>
        </w:rPr>
        <w:t xml:space="preserve">Inquiry </w:t>
      </w:r>
      <w:proofErr w:type="gramStart"/>
      <w:r w:rsidRPr="00E815BF">
        <w:rPr>
          <w:rFonts w:ascii="Arial" w:eastAsia="Times New Roman" w:hAnsi="Arial" w:cs="Arial"/>
          <w:i/>
          <w:iCs/>
          <w:color w:val="000000" w:themeColor="text1"/>
          <w:sz w:val="20"/>
          <w:szCs w:val="20"/>
        </w:rPr>
        <w:t>Into</w:t>
      </w:r>
      <w:proofErr w:type="gramEnd"/>
      <w:r w:rsidRPr="00E815BF">
        <w:rPr>
          <w:rFonts w:ascii="Arial" w:eastAsia="Times New Roman" w:hAnsi="Arial" w:cs="Arial"/>
          <w:i/>
          <w:iCs/>
          <w:color w:val="000000" w:themeColor="text1"/>
          <w:sz w:val="20"/>
          <w:szCs w:val="20"/>
        </w:rPr>
        <w:t xml:space="preserve"> Research and Practice</w:t>
      </w:r>
      <w:r w:rsidRPr="00E815BF">
        <w:rPr>
          <w:rFonts w:ascii="Arial" w:eastAsia="Times New Roman" w:hAnsi="Arial" w:cs="Arial"/>
          <w:color w:val="000000" w:themeColor="text1"/>
          <w:sz w:val="20"/>
          <w:szCs w:val="20"/>
        </w:rPr>
        <w:t>. Palgrave Macmillan.</w:t>
      </w:r>
    </w:p>
  </w:endnote>
  <w:endnote w:id="5">
    <w:p w14:paraId="6C5C6A60" w14:textId="77777777" w:rsidR="006B612F" w:rsidRPr="00E815B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r w:rsidRPr="00E815BF">
        <w:rPr>
          <w:rStyle w:val="EndnoteReference"/>
          <w:rFonts w:ascii="Arial" w:hAnsi="Arial" w:cs="Arial"/>
          <w:sz w:val="20"/>
          <w:szCs w:val="20"/>
        </w:rPr>
        <w:endnoteRef/>
      </w:r>
      <w:r w:rsidRPr="00E815BF">
        <w:rPr>
          <w:rFonts w:ascii="Arial" w:hAnsi="Arial" w:cs="Arial"/>
          <w:sz w:val="20"/>
          <w:szCs w:val="20"/>
        </w:rPr>
        <w:t xml:space="preserve"> </w:t>
      </w:r>
      <w:r w:rsidRPr="00E815BF">
        <w:rPr>
          <w:rFonts w:ascii="Arial" w:eastAsia="Times New Roman" w:hAnsi="Arial" w:cs="Arial"/>
          <w:color w:val="000000" w:themeColor="text1"/>
          <w:sz w:val="20"/>
          <w:szCs w:val="20"/>
        </w:rPr>
        <w:t>Freire, P.</w:t>
      </w:r>
      <w:r>
        <w:rPr>
          <w:rFonts w:ascii="Arial" w:eastAsia="Times New Roman" w:hAnsi="Arial" w:cs="Arial"/>
          <w:color w:val="000000" w:themeColor="text1"/>
          <w:sz w:val="20"/>
          <w:szCs w:val="20"/>
        </w:rPr>
        <w:t>,</w:t>
      </w:r>
      <w:r w:rsidRPr="00E815BF">
        <w:rPr>
          <w:rFonts w:ascii="Arial" w:eastAsia="Times New Roman" w:hAnsi="Arial" w:cs="Arial"/>
          <w:color w:val="000000" w:themeColor="text1"/>
          <w:sz w:val="20"/>
          <w:szCs w:val="20"/>
        </w:rPr>
        <w:t xml:space="preserve"> 199</w:t>
      </w:r>
      <w:r>
        <w:rPr>
          <w:rFonts w:ascii="Arial" w:eastAsia="Times New Roman" w:hAnsi="Arial" w:cs="Arial"/>
          <w:color w:val="000000" w:themeColor="text1"/>
          <w:sz w:val="20"/>
          <w:szCs w:val="20"/>
        </w:rPr>
        <w:t>6</w:t>
      </w:r>
      <w:r w:rsidRPr="00E815BF">
        <w:rPr>
          <w:rFonts w:ascii="Arial" w:eastAsia="Times New Roman" w:hAnsi="Arial" w:cs="Arial"/>
          <w:color w:val="000000" w:themeColor="text1"/>
          <w:sz w:val="20"/>
          <w:szCs w:val="20"/>
        </w:rPr>
        <w:t xml:space="preserve">. </w:t>
      </w:r>
      <w:r w:rsidRPr="00E815BF">
        <w:rPr>
          <w:rFonts w:ascii="Arial" w:eastAsia="Times New Roman" w:hAnsi="Arial" w:cs="Arial"/>
          <w:i/>
          <w:iCs/>
          <w:color w:val="000000" w:themeColor="text1"/>
          <w:sz w:val="20"/>
          <w:szCs w:val="20"/>
        </w:rPr>
        <w:t>Pedagogy of the oppressed</w:t>
      </w:r>
      <w:r w:rsidRPr="00E815BF">
        <w:rPr>
          <w:rFonts w:ascii="Arial" w:eastAsia="Times New Roman" w:hAnsi="Arial" w:cs="Arial"/>
          <w:color w:val="000000" w:themeColor="text1"/>
          <w:sz w:val="20"/>
          <w:szCs w:val="20"/>
        </w:rPr>
        <w:t xml:space="preserve"> (New revision). Penguin.</w:t>
      </w:r>
    </w:p>
  </w:endnote>
  <w:endnote w:id="6">
    <w:p w14:paraId="3069C981" w14:textId="77777777" w:rsidR="006B612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r w:rsidRPr="00E815BF">
        <w:rPr>
          <w:rStyle w:val="EndnoteReference"/>
          <w:rFonts w:ascii="Arial" w:hAnsi="Arial" w:cs="Arial"/>
          <w:sz w:val="20"/>
          <w:szCs w:val="20"/>
        </w:rPr>
        <w:endnoteRef/>
      </w:r>
      <w:r w:rsidRPr="00E815BF">
        <w:rPr>
          <w:rFonts w:ascii="Arial" w:hAnsi="Arial" w:cs="Arial"/>
          <w:sz w:val="20"/>
          <w:szCs w:val="20"/>
        </w:rPr>
        <w:t xml:space="preserve"> </w:t>
      </w:r>
      <w:r w:rsidRPr="00E815BF">
        <w:rPr>
          <w:rFonts w:ascii="Arial" w:eastAsia="Times New Roman" w:hAnsi="Arial" w:cs="Arial"/>
          <w:color w:val="000000" w:themeColor="text1"/>
          <w:sz w:val="20"/>
          <w:szCs w:val="20"/>
        </w:rPr>
        <w:t>Corlett, S.</w:t>
      </w:r>
      <w:r>
        <w:rPr>
          <w:rFonts w:ascii="Arial" w:eastAsia="Times New Roman" w:hAnsi="Arial" w:cs="Arial"/>
          <w:color w:val="000000" w:themeColor="text1"/>
          <w:sz w:val="20"/>
          <w:szCs w:val="20"/>
        </w:rPr>
        <w:t>,</w:t>
      </w:r>
      <w:r w:rsidRPr="00E815BF">
        <w:rPr>
          <w:rFonts w:ascii="Arial" w:eastAsia="Times New Roman" w:hAnsi="Arial" w:cs="Arial"/>
          <w:color w:val="000000" w:themeColor="text1"/>
          <w:sz w:val="20"/>
          <w:szCs w:val="20"/>
        </w:rPr>
        <w:t xml:space="preserve"> 2012. Participant learning in and through research as reflexive dialogue: Being “struck”</w:t>
      </w:r>
    </w:p>
    <w:p w14:paraId="6564319A" w14:textId="77777777" w:rsidR="006B612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w:t>
      </w:r>
      <w:r w:rsidRPr="00E815BF">
        <w:rPr>
          <w:rFonts w:ascii="Arial" w:eastAsia="Times New Roman" w:hAnsi="Arial" w:cs="Arial"/>
          <w:color w:val="000000" w:themeColor="text1"/>
          <w:sz w:val="20"/>
          <w:szCs w:val="20"/>
        </w:rPr>
        <w:t>nd</w:t>
      </w:r>
      <w:r>
        <w:rPr>
          <w:rFonts w:ascii="Arial" w:eastAsia="Times New Roman" w:hAnsi="Arial" w:cs="Arial"/>
          <w:color w:val="000000" w:themeColor="text1"/>
          <w:sz w:val="20"/>
          <w:szCs w:val="20"/>
        </w:rPr>
        <w:t xml:space="preserve"> </w:t>
      </w:r>
      <w:r w:rsidRPr="00E815BF">
        <w:rPr>
          <w:rFonts w:ascii="Arial" w:eastAsia="Times New Roman" w:hAnsi="Arial" w:cs="Arial"/>
          <w:color w:val="000000" w:themeColor="text1"/>
          <w:sz w:val="20"/>
          <w:szCs w:val="20"/>
        </w:rPr>
        <w:t xml:space="preserve">the effects of recall. </w:t>
      </w:r>
      <w:r w:rsidRPr="00E815BF">
        <w:rPr>
          <w:rFonts w:ascii="Arial" w:eastAsia="Times New Roman" w:hAnsi="Arial" w:cs="Arial"/>
          <w:i/>
          <w:iCs/>
          <w:color w:val="000000" w:themeColor="text1"/>
          <w:sz w:val="20"/>
          <w:szCs w:val="20"/>
        </w:rPr>
        <w:t>Management Learning</w:t>
      </w:r>
      <w:r w:rsidRPr="00E815BF">
        <w:rPr>
          <w:rFonts w:ascii="Arial" w:eastAsia="Times New Roman" w:hAnsi="Arial" w:cs="Arial"/>
          <w:color w:val="000000" w:themeColor="text1"/>
          <w:sz w:val="20"/>
          <w:szCs w:val="20"/>
        </w:rPr>
        <w:t xml:space="preserve">, </w:t>
      </w:r>
      <w:r w:rsidRPr="00E815BF">
        <w:rPr>
          <w:rFonts w:ascii="Arial" w:eastAsia="Times New Roman" w:hAnsi="Arial" w:cs="Arial"/>
          <w:i/>
          <w:iCs/>
          <w:color w:val="000000" w:themeColor="text1"/>
          <w:sz w:val="20"/>
          <w:szCs w:val="20"/>
        </w:rPr>
        <w:t>44</w:t>
      </w:r>
      <w:r w:rsidRPr="00E815BF">
        <w:rPr>
          <w:rFonts w:ascii="Arial" w:eastAsia="Times New Roman" w:hAnsi="Arial" w:cs="Arial"/>
          <w:color w:val="000000" w:themeColor="text1"/>
          <w:sz w:val="20"/>
          <w:szCs w:val="20"/>
        </w:rPr>
        <w:t>(5), 453–469.</w:t>
      </w:r>
    </w:p>
    <w:p w14:paraId="4FCFD5AF" w14:textId="77777777" w:rsidR="006B612F" w:rsidRPr="00E815B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hyperlink r:id="rId2" w:history="1">
        <w:r w:rsidRPr="009D0801">
          <w:rPr>
            <w:rStyle w:val="Hyperlink"/>
            <w:rFonts w:ascii="Arial" w:eastAsia="Times New Roman" w:hAnsi="Arial" w:cs="Arial"/>
            <w:sz w:val="20"/>
            <w:szCs w:val="20"/>
          </w:rPr>
          <w:t>https://doi.org/10.1177/1350507612453429</w:t>
        </w:r>
      </w:hyperlink>
      <w:r w:rsidRPr="00E815BF">
        <w:rPr>
          <w:rFonts w:ascii="Arial" w:eastAsia="Times New Roman" w:hAnsi="Arial" w:cs="Arial"/>
          <w:color w:val="000000" w:themeColor="text1"/>
          <w:sz w:val="20"/>
          <w:szCs w:val="20"/>
        </w:rPr>
        <w:t>.</w:t>
      </w:r>
    </w:p>
    <w:p w14:paraId="73457443" w14:textId="77777777" w:rsidR="006B612F" w:rsidRPr="00E815B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proofErr w:type="spellStart"/>
      <w:r w:rsidRPr="00E815BF">
        <w:rPr>
          <w:rFonts w:ascii="Arial" w:eastAsia="Times New Roman" w:hAnsi="Arial" w:cs="Arial"/>
          <w:color w:val="000000" w:themeColor="text1"/>
          <w:sz w:val="20"/>
          <w:szCs w:val="20"/>
        </w:rPr>
        <w:t>Shotter</w:t>
      </w:r>
      <w:proofErr w:type="spellEnd"/>
      <w:r w:rsidRPr="00E815BF">
        <w:rPr>
          <w:rFonts w:ascii="Arial" w:eastAsia="Times New Roman" w:hAnsi="Arial" w:cs="Arial"/>
          <w:color w:val="000000" w:themeColor="text1"/>
          <w:sz w:val="20"/>
          <w:szCs w:val="20"/>
        </w:rPr>
        <w:t>, J.</w:t>
      </w:r>
      <w:r>
        <w:rPr>
          <w:rFonts w:ascii="Arial" w:eastAsia="Times New Roman" w:hAnsi="Arial" w:cs="Arial"/>
          <w:color w:val="000000" w:themeColor="text1"/>
          <w:sz w:val="20"/>
          <w:szCs w:val="20"/>
        </w:rPr>
        <w:t>,</w:t>
      </w:r>
      <w:r w:rsidRPr="00E815BF">
        <w:rPr>
          <w:rFonts w:ascii="Arial" w:eastAsia="Times New Roman" w:hAnsi="Arial" w:cs="Arial"/>
          <w:color w:val="000000" w:themeColor="text1"/>
          <w:sz w:val="20"/>
          <w:szCs w:val="20"/>
        </w:rPr>
        <w:t xml:space="preserve"> 2005. Goethe and the Refiguring of Intellectual Inquiry: From ‘Aboutness’ -Thinking to</w:t>
      </w:r>
    </w:p>
    <w:p w14:paraId="4A8A1870" w14:textId="77777777" w:rsidR="006B612F" w:rsidRPr="00E815B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r w:rsidRPr="00E815BF">
        <w:rPr>
          <w:rFonts w:ascii="Arial" w:eastAsia="Times New Roman" w:hAnsi="Arial" w:cs="Arial"/>
          <w:color w:val="000000" w:themeColor="text1"/>
          <w:sz w:val="20"/>
          <w:szCs w:val="20"/>
        </w:rPr>
        <w:t>‘</w:t>
      </w:r>
      <w:proofErr w:type="spellStart"/>
      <w:r w:rsidRPr="00E815BF">
        <w:rPr>
          <w:rFonts w:ascii="Arial" w:eastAsia="Times New Roman" w:hAnsi="Arial" w:cs="Arial"/>
          <w:color w:val="000000" w:themeColor="text1"/>
          <w:sz w:val="20"/>
          <w:szCs w:val="20"/>
        </w:rPr>
        <w:t>Withness</w:t>
      </w:r>
      <w:proofErr w:type="spellEnd"/>
      <w:r w:rsidRPr="00E815BF">
        <w:rPr>
          <w:rFonts w:ascii="Arial" w:eastAsia="Times New Roman" w:hAnsi="Arial" w:cs="Arial"/>
          <w:color w:val="000000" w:themeColor="text1"/>
          <w:sz w:val="20"/>
          <w:szCs w:val="20"/>
        </w:rPr>
        <w:t xml:space="preserve">’ -Thinking in Everyday Life. </w:t>
      </w:r>
      <w:r w:rsidRPr="00E815BF">
        <w:rPr>
          <w:rFonts w:ascii="Arial" w:eastAsia="Times New Roman" w:hAnsi="Arial" w:cs="Arial"/>
          <w:i/>
          <w:iCs/>
          <w:color w:val="000000" w:themeColor="text1"/>
          <w:sz w:val="20"/>
          <w:szCs w:val="20"/>
        </w:rPr>
        <w:t>Janus Head</w:t>
      </w:r>
      <w:r w:rsidRPr="00E815BF">
        <w:rPr>
          <w:rFonts w:ascii="Arial" w:eastAsia="Times New Roman" w:hAnsi="Arial" w:cs="Arial"/>
          <w:color w:val="000000" w:themeColor="text1"/>
          <w:sz w:val="20"/>
          <w:szCs w:val="20"/>
        </w:rPr>
        <w:t xml:space="preserve">, </w:t>
      </w:r>
      <w:r w:rsidRPr="00E815BF">
        <w:rPr>
          <w:rFonts w:ascii="Arial" w:eastAsia="Times New Roman" w:hAnsi="Arial" w:cs="Arial"/>
          <w:i/>
          <w:iCs/>
          <w:color w:val="000000" w:themeColor="text1"/>
          <w:sz w:val="20"/>
          <w:szCs w:val="20"/>
        </w:rPr>
        <w:t>8</w:t>
      </w:r>
      <w:r w:rsidRPr="00E815BF">
        <w:rPr>
          <w:rFonts w:ascii="Arial" w:eastAsia="Times New Roman" w:hAnsi="Arial" w:cs="Arial"/>
          <w:color w:val="000000" w:themeColor="text1"/>
          <w:sz w:val="20"/>
          <w:szCs w:val="20"/>
        </w:rPr>
        <w:t>(1), 132–158.</w:t>
      </w:r>
    </w:p>
  </w:endnote>
  <w:endnote w:id="7">
    <w:p w14:paraId="2ED86252" w14:textId="77777777" w:rsidR="006B612F" w:rsidRPr="00E815B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r w:rsidRPr="00E815BF">
        <w:rPr>
          <w:rStyle w:val="EndnoteReference"/>
          <w:rFonts w:ascii="Arial" w:hAnsi="Arial" w:cs="Arial"/>
          <w:sz w:val="20"/>
          <w:szCs w:val="20"/>
        </w:rPr>
        <w:endnoteRef/>
      </w:r>
      <w:r w:rsidRPr="00E815BF">
        <w:rPr>
          <w:rFonts w:ascii="Arial" w:hAnsi="Arial" w:cs="Arial"/>
          <w:sz w:val="20"/>
          <w:szCs w:val="20"/>
        </w:rPr>
        <w:t xml:space="preserve"> </w:t>
      </w:r>
      <w:r w:rsidRPr="00E815BF">
        <w:rPr>
          <w:rFonts w:ascii="Arial" w:eastAsia="Times New Roman" w:hAnsi="Arial" w:cs="Arial"/>
          <w:color w:val="000000" w:themeColor="text1"/>
          <w:sz w:val="20"/>
          <w:szCs w:val="20"/>
        </w:rPr>
        <w:t>Goffman, A.</w:t>
      </w:r>
      <w:r>
        <w:rPr>
          <w:rFonts w:ascii="Arial" w:eastAsia="Times New Roman" w:hAnsi="Arial" w:cs="Arial"/>
          <w:color w:val="000000" w:themeColor="text1"/>
          <w:sz w:val="20"/>
          <w:szCs w:val="20"/>
        </w:rPr>
        <w:t>,</w:t>
      </w:r>
      <w:r w:rsidRPr="00E815BF">
        <w:rPr>
          <w:rFonts w:ascii="Arial" w:eastAsia="Times New Roman" w:hAnsi="Arial" w:cs="Arial"/>
          <w:color w:val="000000" w:themeColor="text1"/>
          <w:sz w:val="20"/>
          <w:szCs w:val="20"/>
        </w:rPr>
        <w:t xml:space="preserve"> 2014. </w:t>
      </w:r>
      <w:r w:rsidRPr="00E815BF">
        <w:rPr>
          <w:rFonts w:ascii="Arial" w:eastAsia="Times New Roman" w:hAnsi="Arial" w:cs="Arial"/>
          <w:i/>
          <w:iCs/>
          <w:color w:val="000000" w:themeColor="text1"/>
          <w:sz w:val="20"/>
          <w:szCs w:val="20"/>
        </w:rPr>
        <w:t>On the Run - Fugitive Life in an American City</w:t>
      </w:r>
      <w:r w:rsidRPr="00E815BF">
        <w:rPr>
          <w:rFonts w:ascii="Arial" w:eastAsia="Times New Roman" w:hAnsi="Arial" w:cs="Arial"/>
          <w:color w:val="000000" w:themeColor="text1"/>
          <w:sz w:val="20"/>
          <w:szCs w:val="20"/>
        </w:rPr>
        <w:t>. Chicago University</w:t>
      </w:r>
      <w:r>
        <w:rPr>
          <w:rFonts w:ascii="Arial" w:eastAsia="Times New Roman" w:hAnsi="Arial" w:cs="Arial"/>
          <w:color w:val="000000" w:themeColor="text1"/>
          <w:sz w:val="20"/>
          <w:szCs w:val="20"/>
        </w:rPr>
        <w:t>,</w:t>
      </w:r>
    </w:p>
    <w:p w14:paraId="3E40B144" w14:textId="77777777" w:rsidR="006B612F" w:rsidRPr="00E815BF" w:rsidRDefault="006B612F" w:rsidP="006B612F">
      <w:pPr>
        <w:autoSpaceDE w:val="0"/>
        <w:autoSpaceDN w:val="0"/>
        <w:spacing w:after="0" w:line="360" w:lineRule="auto"/>
        <w:ind w:left="480" w:hanging="480"/>
        <w:rPr>
          <w:rFonts w:ascii="Arial" w:eastAsia="Times New Roman" w:hAnsi="Arial" w:cs="Arial"/>
          <w:color w:val="000000" w:themeColor="text1"/>
          <w:sz w:val="20"/>
          <w:szCs w:val="20"/>
        </w:rPr>
      </w:pPr>
      <w:r w:rsidRPr="00E815BF">
        <w:rPr>
          <w:rFonts w:ascii="Arial" w:eastAsia="Times New Roman" w:hAnsi="Arial" w:cs="Arial"/>
          <w:color w:val="000000" w:themeColor="text1"/>
          <w:sz w:val="20"/>
          <w:szCs w:val="20"/>
        </w:rPr>
        <w:t>Venkatesh, S</w:t>
      </w:r>
      <w:r>
        <w:rPr>
          <w:rFonts w:ascii="Arial" w:eastAsia="Times New Roman" w:hAnsi="Arial" w:cs="Arial"/>
          <w:color w:val="000000" w:themeColor="text1"/>
          <w:sz w:val="20"/>
          <w:szCs w:val="20"/>
        </w:rPr>
        <w:t xml:space="preserve">., </w:t>
      </w:r>
      <w:r w:rsidRPr="00E815BF">
        <w:rPr>
          <w:rFonts w:ascii="Arial" w:eastAsia="Times New Roman" w:hAnsi="Arial" w:cs="Arial"/>
          <w:color w:val="000000" w:themeColor="text1"/>
          <w:sz w:val="20"/>
          <w:szCs w:val="20"/>
        </w:rPr>
        <w:t xml:space="preserve">2008. </w:t>
      </w:r>
      <w:r w:rsidRPr="00E815BF">
        <w:rPr>
          <w:rFonts w:ascii="Arial" w:eastAsia="Times New Roman" w:hAnsi="Arial" w:cs="Arial"/>
          <w:i/>
          <w:iCs/>
          <w:color w:val="000000" w:themeColor="text1"/>
          <w:sz w:val="20"/>
          <w:szCs w:val="20"/>
        </w:rPr>
        <w:t>Gang Leaders for a Day: A Rouge Sociologist Crosses the Line</w:t>
      </w:r>
      <w:r w:rsidRPr="00E815BF">
        <w:rPr>
          <w:rFonts w:ascii="Arial" w:eastAsia="Times New Roman" w:hAnsi="Arial" w:cs="Arial"/>
          <w:color w:val="000000" w:themeColor="text1"/>
          <w:sz w:val="20"/>
          <w:szCs w:val="20"/>
        </w:rPr>
        <w:t>. Allen Lane.</w:t>
      </w:r>
    </w:p>
    <w:p w14:paraId="52DD5080" w14:textId="77777777" w:rsidR="006B612F" w:rsidRPr="00991CBF" w:rsidRDefault="006B612F" w:rsidP="006B612F">
      <w:pPr>
        <w:autoSpaceDE w:val="0"/>
        <w:autoSpaceDN w:val="0"/>
        <w:spacing w:line="480" w:lineRule="auto"/>
        <w:ind w:hanging="480"/>
        <w:rPr>
          <w:rFonts w:ascii="Arial" w:eastAsia="Times New Roman" w:hAnsi="Arial" w:cs="Arial"/>
          <w:color w:val="000000" w:themeColor="text1"/>
          <w:sz w:val="24"/>
          <w:szCs w:val="24"/>
        </w:rPr>
      </w:pPr>
    </w:p>
    <w:p w14:paraId="0F660D54" w14:textId="77777777" w:rsidR="006B612F" w:rsidRDefault="006B612F" w:rsidP="006B612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8148242"/>
      <w:docPartObj>
        <w:docPartGallery w:val="Page Numbers (Bottom of Page)"/>
        <w:docPartUnique/>
      </w:docPartObj>
    </w:sdtPr>
    <w:sdtEndPr>
      <w:rPr>
        <w:rStyle w:val="PageNumber"/>
      </w:rPr>
    </w:sdtEndPr>
    <w:sdtContent>
      <w:p w14:paraId="3F98B465" w14:textId="77777777" w:rsidR="00E815BF" w:rsidRDefault="006B612F" w:rsidP="009D08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4D500B" w14:textId="77777777" w:rsidR="00E815BF" w:rsidRDefault="006B612F" w:rsidP="00E815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82702360"/>
      <w:docPartObj>
        <w:docPartGallery w:val="Page Numbers (Bottom of Page)"/>
        <w:docPartUnique/>
      </w:docPartObj>
    </w:sdtPr>
    <w:sdtEndPr>
      <w:rPr>
        <w:rStyle w:val="PageNumber"/>
      </w:rPr>
    </w:sdtEndPr>
    <w:sdtContent>
      <w:p w14:paraId="7BCEBFB5" w14:textId="77777777" w:rsidR="00E815BF" w:rsidRDefault="006B612F" w:rsidP="009D08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9D71A6" w14:textId="77777777" w:rsidR="00E815BF" w:rsidRDefault="006B612F" w:rsidP="00E815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757B" w14:textId="77777777" w:rsidR="00667217" w:rsidRDefault="006B6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44A0E" w14:textId="77777777" w:rsidR="006B612F" w:rsidRDefault="006B612F" w:rsidP="006B612F">
      <w:pPr>
        <w:spacing w:after="0" w:line="240" w:lineRule="auto"/>
      </w:pPr>
      <w:r>
        <w:separator/>
      </w:r>
    </w:p>
  </w:footnote>
  <w:footnote w:type="continuationSeparator" w:id="0">
    <w:p w14:paraId="6CF39B1E" w14:textId="77777777" w:rsidR="006B612F" w:rsidRDefault="006B612F" w:rsidP="006B6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88D5C" w14:textId="77777777" w:rsidR="00667217" w:rsidRDefault="006B612F">
    <w:pPr>
      <w:pStyle w:val="Header"/>
    </w:pPr>
    <w:r>
      <w:rPr>
        <w:noProof/>
      </w:rPr>
      <mc:AlternateContent>
        <mc:Choice Requires="wps">
          <w:drawing>
            <wp:anchor distT="0" distB="0" distL="114300" distR="114300" simplePos="0" relativeHeight="251659264" behindDoc="1" locked="0" layoutInCell="0" allowOverlap="1" wp14:anchorId="27A07D45" wp14:editId="52F27D35">
              <wp:simplePos x="0" y="0"/>
              <wp:positionH relativeFrom="margin">
                <wp:align>center</wp:align>
              </wp:positionH>
              <wp:positionV relativeFrom="margin">
                <wp:align>center</wp:align>
              </wp:positionV>
              <wp:extent cx="6973570" cy="1096645"/>
              <wp:effectExtent l="0" t="2200275" r="0" b="20942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73570" cy="10966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7D837B" w14:textId="77777777" w:rsidR="006B612F" w:rsidRDefault="006B612F" w:rsidP="006B612F">
                          <w:pPr>
                            <w:pStyle w:val="NormalWeb"/>
                            <w:spacing w:before="0" w:beforeAutospacing="0" w:after="0" w:afterAutospacing="0"/>
                            <w:jc w:val="center"/>
                          </w:pPr>
                          <w:r>
                            <w:rPr>
                              <w:rFonts w:ascii="Arial" w:hAnsi="Arial" w:cs="Arial"/>
                              <w:color w:val="C0C0C0"/>
                              <w:sz w:val="2"/>
                              <w:szCs w:val="2"/>
                            </w:rPr>
                            <w:t>Kevin Flinn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07D45" id="_x0000_t202" coordsize="21600,21600" o:spt="202" path="m,l,21600r21600,l21600,xe">
              <v:stroke joinstyle="miter"/>
              <v:path gradientshapeok="t" o:connecttype="rect"/>
            </v:shapetype>
            <v:shape id="Text Box 2" o:spid="_x0000_s1026" type="#_x0000_t202" style="position:absolute;margin-left:0;margin-top:0;width:549.1pt;height:86.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IWigIAAAQFAAAOAAAAZHJzL2Uyb0RvYy54bWysVNuO0zAQfUfiHyy/d3MhvSTadLUXyssC&#10;K23RPrux0xgSj7HdJhXi3xk72Ru8IEQfXGc8OT4z50zOL4auJUdhrARV0uQspkSoCrhU+5J+2W5m&#10;K0qsY4qzFpQo6UlYerF+++a814VIoYGWC0MQRNmi1yVtnNNFFNmqER2zZ6CFwsMaTMccPpp9xA3r&#10;Eb1rozSOF1EPhmsDlbAWozfjIV0H/LoWlftc11Y40pYUubmwmrDu/Bqtz1mxN0w3spposH9g0TGp&#10;8NInqBvmGDkY+QdUJysDFmp3VkEXQV3LSoQasJok/q2a+4ZpEWrB5lj91Cb7/2CrT8c7QyQvaUqJ&#10;Yh1KtBWDI1cwkNR3p9e2wKR7jWluwDCqHCq1+haqb5YouG6Y2otLY6BvBOPILkGsKRxq2J40Aoeo&#10;R3/PJQqRePjoBf54mfU37fqPwPEVdnAQbhtq0xED/rVVHvtfCGMDCTJCZU9Panr6FQYX+fLdfIlH&#10;FZ4lcb5YZPNwJSs8mldLG+s+COiI35TUoF0CLDveWufZPaf4dETG+LQb5f2RJ2kWX6X5bLNYLWfZ&#10;JpvP8mW8msVJfpUv4izPbjY/PWiSFY3kXKhbqcSj1ZLs76ScTD+aJJiN9CXN5+k88LXQSr6Rbeu5&#10;WbPfXbeGHJn3/NirsZZXaQYOimOcFV6099PeMdmO++g149AMbMDjf2hEUM8LNkrnht0QvBSk9cru&#10;gJ9Qzh4HrKT2+4EZgdY4dNeA3NAPtYHuASf40nhlQy1eiu3wwIyeVHF46137OGBBGs96zye/Mv4V&#10;gboW5xZLJvNgjrHgKXmScUQNLdKXaKyNDBo/85zsiKMWqpw+C36WXz6HrOeP1/oXAAAA//8DAFBL&#10;AwQUAAYACAAAACEAegLJj9sAAAAGAQAADwAAAGRycy9kb3ducmV2LnhtbEyPzU7DMBCE70i8g7VI&#10;3KjTINES4lSIiEOP/RFnN94mofY6xE6T8vRsucBlNatZzXybryZnxRn70HpSMJ8lIJAqb1qqFex3&#10;7w9LECFqMtp6QgUXDLAqbm9ynRk/0gbP21gLDqGQaQVNjF0mZagadDrMfIfE3tH3Tkde+1qaXo8c&#10;7qxMk+RJOt0SNzS6w7cGq9N2cArM9/HSPY7jbr3elMOXbcsSPz6Vur+bXl9ARJzi3zFc8RkdCmY6&#10;+IFMEFYBPxJ/59VLnpcpiAOrRboAWeTyP37xAwAA//8DAFBLAQItABQABgAIAAAAIQC2gziS/gAA&#10;AOEBAAATAAAAAAAAAAAAAAAAAAAAAABbQ29udGVudF9UeXBlc10ueG1sUEsBAi0AFAAGAAgAAAAh&#10;ADj9If/WAAAAlAEAAAsAAAAAAAAAAAAAAAAALwEAAF9yZWxzLy5yZWxzUEsBAi0AFAAGAAgAAAAh&#10;ANRk8haKAgAABAUAAA4AAAAAAAAAAAAAAAAALgIAAGRycy9lMm9Eb2MueG1sUEsBAi0AFAAGAAgA&#10;AAAhAHoCyY/bAAAABgEAAA8AAAAAAAAAAAAAAAAA5AQAAGRycy9kb3ducmV2LnhtbFBLBQYAAAAA&#10;BAAEAPMAAADsBQAAAAA=&#10;" o:allowincell="f" filled="f" stroked="f">
              <v:stroke joinstyle="round"/>
              <o:lock v:ext="edit" shapetype="t"/>
              <v:textbox style="mso-fit-shape-to-text:t">
                <w:txbxContent>
                  <w:p w14:paraId="567D837B" w14:textId="77777777" w:rsidR="006B612F" w:rsidRDefault="006B612F" w:rsidP="006B612F">
                    <w:pPr>
                      <w:pStyle w:val="NormalWeb"/>
                      <w:spacing w:before="0" w:beforeAutospacing="0" w:after="0" w:afterAutospacing="0"/>
                      <w:jc w:val="center"/>
                    </w:pPr>
                    <w:r>
                      <w:rPr>
                        <w:rFonts w:ascii="Arial" w:hAnsi="Arial" w:cs="Arial"/>
                        <w:color w:val="C0C0C0"/>
                        <w:sz w:val="2"/>
                        <w:szCs w:val="2"/>
                      </w:rPr>
                      <w:t>Kevin Flinn 2025</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D161" w14:textId="77777777" w:rsidR="00667217" w:rsidRDefault="006B612F">
    <w:pPr>
      <w:pStyle w:val="Header"/>
    </w:pPr>
    <w:r>
      <w:rPr>
        <w:noProof/>
      </w:rPr>
      <mc:AlternateContent>
        <mc:Choice Requires="wps">
          <w:drawing>
            <wp:anchor distT="0" distB="0" distL="114300" distR="114300" simplePos="0" relativeHeight="251660288" behindDoc="1" locked="0" layoutInCell="0" allowOverlap="1" wp14:anchorId="3BBA3C7C" wp14:editId="72AF3FE7">
              <wp:simplePos x="0" y="0"/>
              <wp:positionH relativeFrom="margin">
                <wp:align>center</wp:align>
              </wp:positionH>
              <wp:positionV relativeFrom="margin">
                <wp:align>center</wp:align>
              </wp:positionV>
              <wp:extent cx="6973570" cy="1096645"/>
              <wp:effectExtent l="0" t="2200275" r="0" b="20942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73570" cy="10966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701641" w14:textId="77777777" w:rsidR="006B612F" w:rsidRDefault="006B612F" w:rsidP="006B612F">
                          <w:pPr>
                            <w:pStyle w:val="NormalWeb"/>
                            <w:spacing w:before="0" w:beforeAutospacing="0" w:after="0" w:afterAutospacing="0"/>
                            <w:jc w:val="center"/>
                          </w:pPr>
                          <w:r>
                            <w:rPr>
                              <w:rFonts w:ascii="Arial" w:hAnsi="Arial" w:cs="Arial"/>
                              <w:color w:val="C0C0C0"/>
                              <w:sz w:val="2"/>
                              <w:szCs w:val="2"/>
                            </w:rPr>
                            <w:t>Kevin Flinn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BA3C7C" id="_x0000_t202" coordsize="21600,21600" o:spt="202" path="m,l,21600r21600,l21600,xe">
              <v:stroke joinstyle="miter"/>
              <v:path gradientshapeok="t" o:connecttype="rect"/>
            </v:shapetype>
            <v:shape id="Text Box 1" o:spid="_x0000_s1027" type="#_x0000_t202" style="position:absolute;margin-left:0;margin-top:0;width:549.1pt;height:86.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OfhwIAAP0EAAAOAAAAZHJzL2Uyb0RvYy54bWysVMtu2zAQvBfoPxC6O5Jc+SEhcpCXe0nb&#10;AHGRMy1SFluRy5K0JSPov3dJyXm0l6KoDzS1XA1ndnZ1ftHLlhy4sQJUGaVnSUS4qoAJtSujr5v1&#10;ZBkR66hitAXFy+jIbXSxev/uvNMFn0IDLeOGIIiyRafLqHFOF3Fsq4ZLas9Ac4WHNRhJHT6aXcwM&#10;7RBdtvE0SeZxB4ZpAxW3FqM3w2G0Cvh1zSv3pa4td6QtI+TmwmrCuvVrvDqnxc5Q3YhqpEH/gYWk&#10;QuGlz1A31FGyN+IPKCkqAxZqd1aBjKGuRcWDBlSTJr+peWio5kELFsfq5zLZ/wdbfT7cGyIYehcR&#10;RSVatOG9I1fQk9RXp9O2wKQHjWmux7DP9EqtvoPquyUKrhuqdvzSGOgaThmy81hjOGjYHDUCh6hH&#10;v2UCjQjw8Sv84TLrb9p2n4DhK3TvINzW10YSA/61ZZ74XwhjAQkyQmePz256+hUG5/niw2yBRxWe&#10;pUk+n2czryimhUfzGrSx7iMHSfymjAy2S4ClhzvrhtRTik9HZIyPu8HepzydZsnVNJ+s58vFJFtn&#10;s0m+SJaTJM2v8nmS5dnN+qcHTbOiEYxxdScUP7Vamv2dlWPTD00Smo10ZZTPprPA10Ir2Fq0redm&#10;zW573RpyoL7nh1oNWt6kGdgrhnFaeNNux72joh328VvGoW5YgNN/KERwzxs2WOf6bY+I3tItsCP6&#10;2OFklZH9saeGY0/s5TUgKWyE2oB8xNG9NN7SIMJXetM/UqNHOxxed9+eJit44unu2NiolH1DINni&#10;wKJWMgtdMSgdk9HqF9RQG32JHbUWwdwXnijKP+CMBXnj98AP8evnkPXy1Vr9AgAA//8DAFBLAwQU&#10;AAYACAAAACEAegLJj9sAAAAGAQAADwAAAGRycy9kb3ducmV2LnhtbEyPzU7DMBCE70i8g7VI3KjT&#10;INES4lSIiEOP/RFnN94mofY6xE6T8vRsucBlNatZzXybryZnxRn70HpSMJ8lIJAqb1qqFex37w9L&#10;ECFqMtp6QgUXDLAqbm9ynRk/0gbP21gLDqGQaQVNjF0mZagadDrMfIfE3tH3Tkde+1qaXo8c7qxM&#10;k+RJOt0SNzS6w7cGq9N2cArM9/HSPY7jbr3elMOXbcsSPz6Vur+bXl9ARJzi3zFc8RkdCmY6+IFM&#10;EFYBPxJ/59VLnpcpiAOrRboAWeTyP37xAwAA//8DAFBLAQItABQABgAIAAAAIQC2gziS/gAAAOEB&#10;AAATAAAAAAAAAAAAAAAAAAAAAABbQ29udGVudF9UeXBlc10ueG1sUEsBAi0AFAAGAAgAAAAhADj9&#10;If/WAAAAlAEAAAsAAAAAAAAAAAAAAAAALwEAAF9yZWxzLy5yZWxzUEsBAi0AFAAGAAgAAAAhAIdw&#10;I5+HAgAA/QQAAA4AAAAAAAAAAAAAAAAALgIAAGRycy9lMm9Eb2MueG1sUEsBAi0AFAAGAAgAAAAh&#10;AHoCyY/bAAAABgEAAA8AAAAAAAAAAAAAAAAA4QQAAGRycy9kb3ducmV2LnhtbFBLBQYAAAAABAAE&#10;APMAAADpBQAAAAA=&#10;" o:allowincell="f" filled="f" stroked="f">
              <v:stroke joinstyle="round"/>
              <o:lock v:ext="edit" shapetype="t"/>
              <v:textbox style="mso-fit-shape-to-text:t">
                <w:txbxContent>
                  <w:p w14:paraId="56701641" w14:textId="77777777" w:rsidR="006B612F" w:rsidRDefault="006B612F" w:rsidP="006B612F">
                    <w:pPr>
                      <w:pStyle w:val="NormalWeb"/>
                      <w:spacing w:before="0" w:beforeAutospacing="0" w:after="0" w:afterAutospacing="0"/>
                      <w:jc w:val="center"/>
                    </w:pPr>
                    <w:r>
                      <w:rPr>
                        <w:rFonts w:ascii="Arial" w:hAnsi="Arial" w:cs="Arial"/>
                        <w:color w:val="C0C0C0"/>
                        <w:sz w:val="2"/>
                        <w:szCs w:val="2"/>
                      </w:rPr>
                      <w:t>Kevin Flinn 2025</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B37E" w14:textId="77777777" w:rsidR="00667217" w:rsidRDefault="006B6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219D0"/>
    <w:multiLevelType w:val="hybridMultilevel"/>
    <w:tmpl w:val="C7F8018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5C5A3E0A"/>
    <w:multiLevelType w:val="hybridMultilevel"/>
    <w:tmpl w:val="9F66B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427902"/>
    <w:multiLevelType w:val="hybridMultilevel"/>
    <w:tmpl w:val="46CA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2F"/>
    <w:rsid w:val="00457B77"/>
    <w:rsid w:val="006B6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D5C9A"/>
  <w15:chartTrackingRefBased/>
  <w15:docId w15:val="{93732AC5-701C-4628-9652-9938BA2C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12F"/>
    <w:rPr>
      <w:kern w:val="2"/>
      <w14:ligatures w14:val="standardContextual"/>
    </w:rPr>
  </w:style>
  <w:style w:type="paragraph" w:styleId="Heading2">
    <w:name w:val="heading 2"/>
    <w:basedOn w:val="Normal"/>
    <w:next w:val="Normal"/>
    <w:link w:val="Heading2Char"/>
    <w:uiPriority w:val="9"/>
    <w:unhideWhenUsed/>
    <w:qFormat/>
    <w:rsid w:val="006B612F"/>
    <w:pPr>
      <w:keepNext/>
      <w:keepLines/>
      <w:spacing w:before="40" w:after="0"/>
      <w:outlineLvl w:val="1"/>
    </w:pPr>
    <w:rPr>
      <w:rFonts w:asciiTheme="majorHAnsi" w:eastAsiaTheme="majorEastAsia" w:hAnsiTheme="majorHAnsi" w:cstheme="majorBidi"/>
      <w:color w:val="2F5496"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612F"/>
    <w:rPr>
      <w:rFonts w:asciiTheme="majorHAnsi" w:eastAsiaTheme="majorEastAsia" w:hAnsiTheme="majorHAnsi" w:cstheme="majorBidi"/>
      <w:color w:val="2F5496" w:themeColor="accent1" w:themeShade="BF"/>
      <w:sz w:val="26"/>
      <w:szCs w:val="26"/>
      <w14:ligatures w14:val="standardContextual"/>
    </w:rPr>
  </w:style>
  <w:style w:type="paragraph" w:styleId="ListParagraph">
    <w:name w:val="List Paragraph"/>
    <w:basedOn w:val="Normal"/>
    <w:uiPriority w:val="34"/>
    <w:qFormat/>
    <w:rsid w:val="006B612F"/>
    <w:pPr>
      <w:ind w:left="720"/>
      <w:contextualSpacing/>
    </w:pPr>
    <w:rPr>
      <w:kern w:val="0"/>
    </w:rPr>
  </w:style>
  <w:style w:type="paragraph" w:styleId="Title">
    <w:name w:val="Title"/>
    <w:basedOn w:val="Normal"/>
    <w:next w:val="Normal"/>
    <w:link w:val="TitleChar"/>
    <w:uiPriority w:val="10"/>
    <w:qFormat/>
    <w:rsid w:val="006B61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12F"/>
    <w:rPr>
      <w:rFonts w:asciiTheme="majorHAnsi" w:eastAsiaTheme="majorEastAsia" w:hAnsiTheme="majorHAnsi" w:cstheme="majorBidi"/>
      <w:spacing w:val="-10"/>
      <w:kern w:val="28"/>
      <w:sz w:val="56"/>
      <w:szCs w:val="56"/>
      <w14:ligatures w14:val="standardContextual"/>
    </w:rPr>
  </w:style>
  <w:style w:type="paragraph" w:styleId="Header">
    <w:name w:val="header"/>
    <w:basedOn w:val="Normal"/>
    <w:link w:val="HeaderChar"/>
    <w:uiPriority w:val="99"/>
    <w:unhideWhenUsed/>
    <w:rsid w:val="006B6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2F"/>
    <w:rPr>
      <w:kern w:val="2"/>
      <w14:ligatures w14:val="standardContextual"/>
    </w:rPr>
  </w:style>
  <w:style w:type="paragraph" w:styleId="Footer">
    <w:name w:val="footer"/>
    <w:basedOn w:val="Normal"/>
    <w:link w:val="FooterChar"/>
    <w:uiPriority w:val="99"/>
    <w:unhideWhenUsed/>
    <w:rsid w:val="006B6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2F"/>
    <w:rPr>
      <w:kern w:val="2"/>
      <w14:ligatures w14:val="standardContextual"/>
    </w:rPr>
  </w:style>
  <w:style w:type="character" w:styleId="Hyperlink">
    <w:name w:val="Hyperlink"/>
    <w:basedOn w:val="DefaultParagraphFont"/>
    <w:uiPriority w:val="99"/>
    <w:unhideWhenUsed/>
    <w:rsid w:val="006B612F"/>
    <w:rPr>
      <w:color w:val="0563C1" w:themeColor="hyperlink"/>
      <w:u w:val="single"/>
    </w:rPr>
  </w:style>
  <w:style w:type="paragraph" w:styleId="EndnoteText">
    <w:name w:val="endnote text"/>
    <w:basedOn w:val="Normal"/>
    <w:link w:val="EndnoteTextChar"/>
    <w:uiPriority w:val="99"/>
    <w:semiHidden/>
    <w:unhideWhenUsed/>
    <w:rsid w:val="006B61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612F"/>
    <w:rPr>
      <w:kern w:val="2"/>
      <w:sz w:val="20"/>
      <w:szCs w:val="20"/>
      <w14:ligatures w14:val="standardContextual"/>
    </w:rPr>
  </w:style>
  <w:style w:type="character" w:styleId="EndnoteReference">
    <w:name w:val="endnote reference"/>
    <w:basedOn w:val="DefaultParagraphFont"/>
    <w:uiPriority w:val="99"/>
    <w:semiHidden/>
    <w:unhideWhenUsed/>
    <w:rsid w:val="006B612F"/>
    <w:rPr>
      <w:vertAlign w:val="superscript"/>
    </w:rPr>
  </w:style>
  <w:style w:type="character" w:styleId="PageNumber">
    <w:name w:val="page number"/>
    <w:basedOn w:val="DefaultParagraphFont"/>
    <w:uiPriority w:val="99"/>
    <w:semiHidden/>
    <w:unhideWhenUsed/>
    <w:rsid w:val="006B612F"/>
  </w:style>
  <w:style w:type="paragraph" w:styleId="NormalWeb">
    <w:name w:val="Normal (Web)"/>
    <w:basedOn w:val="Normal"/>
    <w:uiPriority w:val="99"/>
    <w:semiHidden/>
    <w:unhideWhenUsed/>
    <w:rsid w:val="006B612F"/>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2" Type="http://schemas.openxmlformats.org/officeDocument/2006/relationships/hyperlink" Target="https://doi.org/10.1177/1350507612453429" TargetMode="External"/><Relationship Id="rId1" Type="http://schemas.openxmlformats.org/officeDocument/2006/relationships/hyperlink" Target="https://www.youtube.com/watch?v=eGtS2oX-R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8FE567EDFCE4DAF79BD380541A5D8" ma:contentTypeVersion="18" ma:contentTypeDescription="Create a new document." ma:contentTypeScope="" ma:versionID="606adb66d108c051d257cfba56412852">
  <xsd:schema xmlns:xsd="http://www.w3.org/2001/XMLSchema" xmlns:xs="http://www.w3.org/2001/XMLSchema" xmlns:p="http://schemas.microsoft.com/office/2006/metadata/properties" xmlns:ns3="8afed8bc-a840-4d8b-b5ac-db29e19bfb0e" xmlns:ns4="72c675f2-ccdb-4c7b-9380-8f8dc656fe70" targetNamespace="http://schemas.microsoft.com/office/2006/metadata/properties" ma:root="true" ma:fieldsID="f11979883794caf9f416843ad72ebfe0" ns3:_="" ns4:_="">
    <xsd:import namespace="8afed8bc-a840-4d8b-b5ac-db29e19bfb0e"/>
    <xsd:import namespace="72c675f2-ccdb-4c7b-9380-8f8dc656fe70"/>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ed8bc-a840-4d8b-b5ac-db29e19bfb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675f2-ccdb-4c7b-9380-8f8dc656fe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2c675f2-ccdb-4c7b-9380-8f8dc656fe70" xsi:nil="true"/>
  </documentManagement>
</p:properties>
</file>

<file path=customXml/itemProps1.xml><?xml version="1.0" encoding="utf-8"?>
<ds:datastoreItem xmlns:ds="http://schemas.openxmlformats.org/officeDocument/2006/customXml" ds:itemID="{E168C076-8D45-4ECE-B2FF-968AE26AE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ed8bc-a840-4d8b-b5ac-db29e19bfb0e"/>
    <ds:schemaRef ds:uri="72c675f2-ccdb-4c7b-9380-8f8dc656f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9CDC0-5FF6-4C0D-8753-4B57DD2C7272}">
  <ds:schemaRefs>
    <ds:schemaRef ds:uri="http://schemas.microsoft.com/sharepoint/v3/contenttype/forms"/>
  </ds:schemaRefs>
</ds:datastoreItem>
</file>

<file path=customXml/itemProps3.xml><?xml version="1.0" encoding="utf-8"?>
<ds:datastoreItem xmlns:ds="http://schemas.openxmlformats.org/officeDocument/2006/customXml" ds:itemID="{600C6D23-B2BC-4437-A736-F0E069076E29}">
  <ds:schemaRefs>
    <ds:schemaRef ds:uri="72c675f2-ccdb-4c7b-9380-8f8dc656fe7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afed8bc-a840-4d8b-b5ac-db29e19bfb0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1671</Words>
  <Characters>9530</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Working at master’s level in a relational way</vt:lpstr>
      <vt:lpstr>    </vt:lpstr>
      <vt:lpstr>    What is taken seriously in the system(s)</vt:lpstr>
    </vt:vector>
  </TitlesOfParts>
  <Company>University of Chichester</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Warwick</dc:creator>
  <cp:keywords/>
  <dc:description/>
  <cp:lastModifiedBy>Rob Warwick</cp:lastModifiedBy>
  <cp:revision>1</cp:revision>
  <dcterms:created xsi:type="dcterms:W3CDTF">2025-09-02T09:53:00Z</dcterms:created>
  <dcterms:modified xsi:type="dcterms:W3CDTF">2025-09-02T09:54:00Z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0x01010001A8FE567EDFCE4DAF79BD380541A5D8</vt:lpwstr>
  </property>
</Properties>
</file>