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D6FC" w14:textId="49DDF2FB" w:rsidR="001A1DB7" w:rsidRDefault="001A1DB7" w:rsidP="00E934B7">
      <w:pPr>
        <w:spacing w:after="0" w:line="480" w:lineRule="auto"/>
        <w:jc w:val="both"/>
        <w:rPr>
          <w:b/>
        </w:rPr>
      </w:pPr>
      <w:r>
        <w:rPr>
          <w:rFonts w:ascii="Calibri" w:hAnsi="Calibri" w:cs="Calibri"/>
          <w:color w:val="201F1E"/>
          <w:sz w:val="20"/>
          <w:szCs w:val="20"/>
          <w:bdr w:val="none" w:sz="0" w:space="0" w:color="auto" w:frame="1"/>
          <w:shd w:val="clear" w:color="auto" w:fill="FFFFFF"/>
        </w:rPr>
        <w:t>Fryer, S., Perkins, IC., Paterson, C., Gloucester, C., Willems, MET. &amp; Potter, JA. (2020).</w:t>
      </w:r>
      <w:r>
        <w:rPr>
          <w:rFonts w:ascii="Calibri" w:hAnsi="Calibri" w:cs="Calibri"/>
          <w:color w:val="201F1E"/>
          <w:bdr w:val="none" w:sz="0" w:space="0" w:color="auto" w:frame="1"/>
          <w:shd w:val="clear" w:color="auto" w:fill="FFFFFF"/>
        </w:rPr>
        <w:t> </w:t>
      </w:r>
      <w:r>
        <w:rPr>
          <w:rFonts w:ascii="Calibri" w:hAnsi="Calibri" w:cs="Calibri"/>
          <w:color w:val="201F1E"/>
          <w:sz w:val="20"/>
          <w:szCs w:val="20"/>
          <w:bdr w:val="none" w:sz="0" w:space="0" w:color="auto" w:frame="1"/>
          <w:shd w:val="clear" w:color="auto" w:fill="FFFFFF"/>
        </w:rPr>
        <w:t>New Zealand blackcurrant extract enhances forearm muscle oxygenation during and following isolated exhaustive forearm exercise in intermediate level rock climbers. </w:t>
      </w:r>
      <w:r>
        <w:rPr>
          <w:rFonts w:ascii="Calibri" w:hAnsi="Calibri" w:cs="Calibri"/>
          <w:i/>
          <w:iCs/>
          <w:color w:val="201F1E"/>
          <w:sz w:val="20"/>
          <w:szCs w:val="20"/>
          <w:bdr w:val="none" w:sz="0" w:space="0" w:color="auto" w:frame="1"/>
          <w:shd w:val="clear" w:color="auto" w:fill="FFFFFF"/>
        </w:rPr>
        <w:t>International Journal of Sport Nutrition &amp; Exercise Metabolism.</w:t>
      </w:r>
      <w:r>
        <w:rPr>
          <w:rFonts w:ascii="Calibri" w:hAnsi="Calibri" w:cs="Calibri"/>
          <w:color w:val="201F1E"/>
          <w:sz w:val="20"/>
          <w:szCs w:val="20"/>
          <w:bdr w:val="none" w:sz="0" w:space="0" w:color="auto" w:frame="1"/>
          <w:shd w:val="clear" w:color="auto" w:fill="FFFFFF"/>
        </w:rPr>
        <w:t> In Press (Accepted 11.03.2020). </w:t>
      </w:r>
    </w:p>
    <w:p w14:paraId="315B7EE7" w14:textId="77777777" w:rsidR="001A1DB7" w:rsidRDefault="001A1DB7" w:rsidP="00E934B7">
      <w:pPr>
        <w:spacing w:after="0" w:line="480" w:lineRule="auto"/>
        <w:jc w:val="both"/>
        <w:rPr>
          <w:b/>
        </w:rPr>
      </w:pPr>
    </w:p>
    <w:p w14:paraId="24633D11" w14:textId="77777777" w:rsidR="001A1DB7" w:rsidRDefault="001A1DB7" w:rsidP="00E934B7">
      <w:pPr>
        <w:spacing w:after="0" w:line="480" w:lineRule="auto"/>
        <w:jc w:val="both"/>
        <w:rPr>
          <w:b/>
        </w:rPr>
      </w:pPr>
    </w:p>
    <w:p w14:paraId="1DDDE15B" w14:textId="2AC00A98" w:rsidR="00064808" w:rsidRPr="006A104F" w:rsidRDefault="00064808" w:rsidP="00E934B7">
      <w:pPr>
        <w:spacing w:after="0" w:line="480" w:lineRule="auto"/>
        <w:jc w:val="both"/>
        <w:rPr>
          <w:b/>
        </w:rPr>
      </w:pPr>
      <w:r>
        <w:rPr>
          <w:b/>
        </w:rPr>
        <w:t xml:space="preserve">Abstract </w:t>
      </w:r>
    </w:p>
    <w:p w14:paraId="2BE347E6" w14:textId="2915578E" w:rsidR="00584124" w:rsidRPr="006A104F" w:rsidRDefault="00C67B1E" w:rsidP="00E934B7">
      <w:pPr>
        <w:spacing w:after="0" w:line="480" w:lineRule="auto"/>
        <w:jc w:val="both"/>
      </w:pPr>
      <w:r w:rsidRPr="006A104F">
        <w:t>The delivery to and utilisation of</w:t>
      </w:r>
      <w:r w:rsidR="005414C7" w:rsidRPr="006A104F">
        <w:t xml:space="preserve"> oxygenated haemoglobin to the </w:t>
      </w:r>
      <w:r w:rsidR="002E143C" w:rsidRPr="006A104F">
        <w:t xml:space="preserve">forearm </w:t>
      </w:r>
      <w:r w:rsidR="007A3C32" w:rsidRPr="006A104F">
        <w:t xml:space="preserve">muscles </w:t>
      </w:r>
      <w:r w:rsidR="007924B9" w:rsidRPr="006A104F">
        <w:t>are</w:t>
      </w:r>
      <w:r w:rsidR="005414C7" w:rsidRPr="006A104F">
        <w:t xml:space="preserve"> key determinant</w:t>
      </w:r>
      <w:r w:rsidR="007924B9" w:rsidRPr="006A104F">
        <w:t>s</w:t>
      </w:r>
      <w:r w:rsidR="005414C7" w:rsidRPr="006A104F">
        <w:t xml:space="preserve"> of rock-climbing performance. </w:t>
      </w:r>
      <w:r w:rsidR="002E143C" w:rsidRPr="006A104F">
        <w:t xml:space="preserve">Anthocyanin-rich </w:t>
      </w:r>
      <w:r w:rsidR="00FE4B32" w:rsidRPr="006A104F">
        <w:t xml:space="preserve">New Zealand </w:t>
      </w:r>
      <w:r w:rsidR="00D50922" w:rsidRPr="006A104F">
        <w:t>b</w:t>
      </w:r>
      <w:r w:rsidR="00FE4B32" w:rsidRPr="006A104F">
        <w:t>lackcurrant (N</w:t>
      </w:r>
      <w:r w:rsidR="00584124" w:rsidRPr="006A104F">
        <w:t>ZBC)</w:t>
      </w:r>
      <w:r w:rsidR="007924B9" w:rsidRPr="006A104F">
        <w:t xml:space="preserve"> </w:t>
      </w:r>
      <w:r w:rsidR="00584124" w:rsidRPr="006A104F">
        <w:t xml:space="preserve">has been suggested to improve </w:t>
      </w:r>
      <w:r w:rsidR="005414C7" w:rsidRPr="006A104F">
        <w:t xml:space="preserve">blood flow and may </w:t>
      </w:r>
      <w:r w:rsidR="007D41F8" w:rsidRPr="006A104F">
        <w:t>enhance</w:t>
      </w:r>
      <w:r w:rsidR="005414C7" w:rsidRPr="006A104F">
        <w:t xml:space="preserve"> forearm endurance performance.</w:t>
      </w:r>
      <w:r w:rsidRPr="006A104F">
        <w:t xml:space="preserve"> As such,</w:t>
      </w:r>
      <w:r w:rsidR="00B21F08" w:rsidRPr="006A104F">
        <w:t xml:space="preserve"> </w:t>
      </w:r>
      <w:r w:rsidRPr="006A104F">
        <w:t xml:space="preserve">a </w:t>
      </w:r>
      <w:r w:rsidR="00D2244B" w:rsidRPr="006A104F">
        <w:t xml:space="preserve">double-blind, randomized, cross-over </w:t>
      </w:r>
      <w:r w:rsidRPr="006A104F">
        <w:t>design study with 12</w:t>
      </w:r>
      <w:r w:rsidR="00D2244B" w:rsidRPr="006A104F">
        <w:t xml:space="preserve"> participants performed submaximal intermittent contractions</w:t>
      </w:r>
      <w:r w:rsidRPr="006A104F">
        <w:t xml:space="preserve"> (at 40% maximal voluntary contraction)</w:t>
      </w:r>
      <w:r w:rsidR="00D2244B" w:rsidRPr="006A104F">
        <w:t xml:space="preserve"> to failure after </w:t>
      </w:r>
      <w:r w:rsidR="00E6306B" w:rsidRPr="006A104F">
        <w:t xml:space="preserve">a </w:t>
      </w:r>
      <w:r w:rsidR="00D2244B" w:rsidRPr="006A104F">
        <w:t xml:space="preserve">7-day </w:t>
      </w:r>
      <w:r w:rsidR="002E143C" w:rsidRPr="006A104F">
        <w:t xml:space="preserve">intake </w:t>
      </w:r>
      <w:r w:rsidR="00D2244B" w:rsidRPr="006A104F">
        <w:t>of 600</w:t>
      </w:r>
      <w:r w:rsidR="00D50922" w:rsidRPr="006A104F">
        <w:t xml:space="preserve"> </w:t>
      </w:r>
      <w:r w:rsidR="00D2244B" w:rsidRPr="006A104F">
        <w:t>mg</w:t>
      </w:r>
      <w:r w:rsidR="00D2244B" w:rsidRPr="006A104F">
        <w:rPr>
          <w:rFonts w:cstheme="minorHAnsi"/>
        </w:rPr>
        <w:t>·</w:t>
      </w:r>
      <w:r w:rsidR="00D2244B" w:rsidRPr="006A104F">
        <w:t>day</w:t>
      </w:r>
      <w:r w:rsidR="00D2244B" w:rsidRPr="006A104F">
        <w:rPr>
          <w:vertAlign w:val="superscript"/>
        </w:rPr>
        <w:t xml:space="preserve">-1 </w:t>
      </w:r>
      <w:r w:rsidR="00D2244B" w:rsidRPr="006A104F">
        <w:t>NZBC</w:t>
      </w:r>
      <w:r w:rsidR="00D50922" w:rsidRPr="006A104F">
        <w:t xml:space="preserve"> extract</w:t>
      </w:r>
      <w:r w:rsidR="007924B9" w:rsidRPr="006A104F">
        <w:t xml:space="preserve"> or </w:t>
      </w:r>
      <w:r w:rsidR="00D2244B" w:rsidRPr="006A104F">
        <w:t xml:space="preserve">placebo. </w:t>
      </w:r>
      <w:r w:rsidR="00E41F2A" w:rsidRPr="006A104F">
        <w:t>Minimum</w:t>
      </w:r>
      <w:r w:rsidR="00D2244B" w:rsidRPr="006A104F">
        <w:t xml:space="preserve"> tissue saturation index </w:t>
      </w:r>
      <w:r w:rsidR="005A0BC3" w:rsidRPr="006A104F">
        <w:t>(</w:t>
      </w:r>
      <w:r w:rsidR="00E41F2A" w:rsidRPr="006A104F">
        <w:t xml:space="preserve">min </w:t>
      </w:r>
      <w:r w:rsidR="00D2244B" w:rsidRPr="006A104F">
        <w:t>TSI%</w:t>
      </w:r>
      <w:r w:rsidR="005A0BC3" w:rsidRPr="006A104F">
        <w:t>)</w:t>
      </w:r>
      <w:r w:rsidR="00D2244B" w:rsidRPr="006A104F">
        <w:t xml:space="preserve"> was assessed during the</w:t>
      </w:r>
      <w:r w:rsidR="00E41F2A" w:rsidRPr="006A104F">
        <w:t xml:space="preserve"> contractions. During</w:t>
      </w:r>
      <w:r w:rsidR="007924B9" w:rsidRPr="006A104F">
        <w:t xml:space="preserve"> </w:t>
      </w:r>
      <w:r w:rsidR="00B27465" w:rsidRPr="006A104F">
        <w:t>recovery</w:t>
      </w:r>
      <w:r w:rsidR="00E41F2A" w:rsidRPr="006A104F">
        <w:t>, time to half recovery (TTHR) of TSI%</w:t>
      </w:r>
      <w:r w:rsidR="00B27465" w:rsidRPr="006A104F">
        <w:t>,</w:t>
      </w:r>
      <w:r w:rsidR="00E41F2A" w:rsidRPr="006A104F">
        <w:t xml:space="preserve"> and brachial artery blood flow </w:t>
      </w:r>
      <w:r w:rsidR="00B27465" w:rsidRPr="006A104F">
        <w:t>were</w:t>
      </w:r>
      <w:r w:rsidR="00E41F2A" w:rsidRPr="006A104F">
        <w:t xml:space="preserve"> assessed.</w:t>
      </w:r>
      <w:r w:rsidR="00DB579A" w:rsidRPr="006A104F">
        <w:t xml:space="preserve"> There was no difference in </w:t>
      </w:r>
      <w:r w:rsidR="00B171AE" w:rsidRPr="006A104F">
        <w:t xml:space="preserve">time to exhaustion </w:t>
      </w:r>
      <w:r w:rsidR="00DB579A" w:rsidRPr="006A104F">
        <w:t xml:space="preserve">between </w:t>
      </w:r>
      <w:r w:rsidR="00B27465" w:rsidRPr="006A104F">
        <w:t>NZBC and placebo</w:t>
      </w:r>
      <w:r w:rsidR="00DB579A" w:rsidRPr="006A104F">
        <w:t>.</w:t>
      </w:r>
      <w:r w:rsidR="00E41F2A" w:rsidRPr="006A104F">
        <w:t xml:space="preserve"> Min TSI% was lower with NZBC</w:t>
      </w:r>
      <w:r w:rsidR="005B3C40" w:rsidRPr="006A104F">
        <w:t xml:space="preserve"> </w:t>
      </w:r>
      <w:r w:rsidR="005B2277" w:rsidRPr="006A104F">
        <w:t xml:space="preserve">extract </w:t>
      </w:r>
      <w:r w:rsidR="005B3C40" w:rsidRPr="006A104F">
        <w:t>(</w:t>
      </w:r>
      <w:r w:rsidR="00901F24" w:rsidRPr="006A104F">
        <w:t>43</w:t>
      </w:r>
      <w:r w:rsidR="00447F46" w:rsidRPr="006A104F">
        <w:t xml:space="preserve"> </w:t>
      </w:r>
      <w:r w:rsidR="00447F46" w:rsidRPr="006A104F">
        <w:rPr>
          <w:rFonts w:cstheme="minorHAnsi"/>
        </w:rPr>
        <w:t>± 8</w:t>
      </w:r>
      <w:r w:rsidR="00901F24" w:rsidRPr="006A104F">
        <w:t xml:space="preserve"> vs. 50</w:t>
      </w:r>
      <w:r w:rsidR="00447F46" w:rsidRPr="006A104F">
        <w:t xml:space="preserve"> </w:t>
      </w:r>
      <w:r w:rsidR="00447F46" w:rsidRPr="006A104F">
        <w:rPr>
          <w:rFonts w:cstheme="minorHAnsi"/>
        </w:rPr>
        <w:t>± 11</w:t>
      </w:r>
      <w:r w:rsidR="00901F24" w:rsidRPr="006A104F">
        <w:t xml:space="preserve"> TSI%; </w:t>
      </w:r>
      <w:r w:rsidR="00901F24" w:rsidRPr="006A104F">
        <w:rPr>
          <w:i/>
        </w:rPr>
        <w:t>p</w:t>
      </w:r>
      <w:r w:rsidR="00901F24" w:rsidRPr="006A104F">
        <w:t>=0.007; Cohens’</w:t>
      </w:r>
      <w:r w:rsidR="00901F24" w:rsidRPr="006A104F">
        <w:rPr>
          <w:i/>
        </w:rPr>
        <w:t>d</w:t>
      </w:r>
      <w:r w:rsidR="00901F24" w:rsidRPr="006A104F">
        <w:t xml:space="preserve">=1.01). </w:t>
      </w:r>
      <w:r w:rsidR="00E41F2A" w:rsidRPr="006A104F">
        <w:t>During recovery</w:t>
      </w:r>
      <w:r w:rsidR="00D50922" w:rsidRPr="006A104F">
        <w:t>,</w:t>
      </w:r>
      <w:r w:rsidR="00E41F2A" w:rsidRPr="006A104F">
        <w:t xml:space="preserve"> there was no </w:t>
      </w:r>
      <w:r w:rsidR="005B2277" w:rsidRPr="006A104F">
        <w:t xml:space="preserve">effect on </w:t>
      </w:r>
      <w:r w:rsidR="005B3C40" w:rsidRPr="006A104F">
        <w:t>brachial artery blood flow</w:t>
      </w:r>
      <w:r w:rsidR="00B27465" w:rsidRPr="006A104F">
        <w:t>.</w:t>
      </w:r>
      <w:r w:rsidR="005B3C40" w:rsidRPr="006A104F">
        <w:t xml:space="preserve"> </w:t>
      </w:r>
      <w:r w:rsidR="00B27465" w:rsidRPr="006A104F">
        <w:t>H</w:t>
      </w:r>
      <w:r w:rsidR="005B3C40" w:rsidRPr="006A104F">
        <w:t xml:space="preserve">owever, TTHR was </w:t>
      </w:r>
      <w:r w:rsidR="00D50922" w:rsidRPr="006A104F">
        <w:t>fast</w:t>
      </w:r>
      <w:r w:rsidR="005B3C40" w:rsidRPr="006A104F">
        <w:t>er with NZBC</w:t>
      </w:r>
      <w:r w:rsidR="007E4393" w:rsidRPr="006A104F">
        <w:t xml:space="preserve"> (26</w:t>
      </w:r>
      <w:r w:rsidR="00447F46" w:rsidRPr="006A104F">
        <w:t xml:space="preserve"> </w:t>
      </w:r>
      <w:r w:rsidR="00447F46" w:rsidRPr="006A104F">
        <w:rPr>
          <w:rFonts w:cstheme="minorHAnsi"/>
        </w:rPr>
        <w:t>± 17</w:t>
      </w:r>
      <w:r w:rsidR="007E4393" w:rsidRPr="006A104F">
        <w:t xml:space="preserve"> vs. 42</w:t>
      </w:r>
      <w:r w:rsidR="00447F46" w:rsidRPr="006A104F">
        <w:t xml:space="preserve"> </w:t>
      </w:r>
      <w:r w:rsidR="00447F46" w:rsidRPr="006A104F">
        <w:rPr>
          <w:rFonts w:cstheme="minorHAnsi"/>
        </w:rPr>
        <w:t>± 26</w:t>
      </w:r>
      <w:r w:rsidR="007E4393" w:rsidRPr="006A104F">
        <w:t xml:space="preserve"> s; </w:t>
      </w:r>
      <w:r w:rsidR="007E4393" w:rsidRPr="006A104F">
        <w:rPr>
          <w:i/>
        </w:rPr>
        <w:t>p</w:t>
      </w:r>
      <w:r w:rsidR="007E4393" w:rsidRPr="006A104F">
        <w:t>=0.001; Cohens’</w:t>
      </w:r>
      <w:r w:rsidR="007E4393" w:rsidRPr="006A104F">
        <w:rPr>
          <w:i/>
        </w:rPr>
        <w:t>d</w:t>
      </w:r>
      <w:r w:rsidR="007E4393" w:rsidRPr="006A104F">
        <w:t>=1.3)</w:t>
      </w:r>
      <w:r w:rsidR="006F4D1D" w:rsidRPr="006A104F">
        <w:t xml:space="preserve"> following exhaustive contractions</w:t>
      </w:r>
      <w:r w:rsidR="005B3C40" w:rsidRPr="006A104F">
        <w:t>.</w:t>
      </w:r>
      <w:r w:rsidR="00647DB5" w:rsidRPr="006A104F">
        <w:t xml:space="preserve"> </w:t>
      </w:r>
      <w:r w:rsidR="005B2277" w:rsidRPr="006A104F">
        <w:t xml:space="preserve">Seven </w:t>
      </w:r>
      <w:r w:rsidR="00647DB5" w:rsidRPr="006A104F">
        <w:t xml:space="preserve">days of NZBC </w:t>
      </w:r>
      <w:r w:rsidR="00D50922" w:rsidRPr="006A104F">
        <w:t>extract</w:t>
      </w:r>
      <w:r w:rsidR="00647DB5" w:rsidRPr="006A104F">
        <w:t xml:space="preserve"> appears to improve muscle oxygenation</w:t>
      </w:r>
      <w:r w:rsidR="00DB579A" w:rsidRPr="006A104F">
        <w:t xml:space="preserve"> during and following contractions with no change in either arterial blood flow or</w:t>
      </w:r>
      <w:r w:rsidR="00F41C5F" w:rsidRPr="006A104F">
        <w:t xml:space="preserve"> forearm endurance </w:t>
      </w:r>
      <w:r w:rsidR="00DB579A" w:rsidRPr="006A104F">
        <w:t xml:space="preserve">performance. </w:t>
      </w:r>
      <w:r w:rsidR="005B3C40" w:rsidRPr="006A104F">
        <w:t xml:space="preserve">  </w:t>
      </w:r>
      <w:r w:rsidR="00D2244B" w:rsidRPr="006A104F">
        <w:t xml:space="preserve"> </w:t>
      </w:r>
    </w:p>
    <w:p w14:paraId="4974AD58" w14:textId="6BF1E4BC" w:rsidR="00064808" w:rsidRPr="006A104F" w:rsidRDefault="00064808" w:rsidP="00E934B7">
      <w:pPr>
        <w:spacing w:after="0" w:line="480" w:lineRule="auto"/>
        <w:jc w:val="both"/>
      </w:pPr>
    </w:p>
    <w:p w14:paraId="39E0F2F0" w14:textId="0C89230F" w:rsidR="00FE3783" w:rsidRPr="006A104F" w:rsidRDefault="00FE3783" w:rsidP="00E934B7">
      <w:pPr>
        <w:spacing w:after="0" w:line="480" w:lineRule="auto"/>
        <w:jc w:val="both"/>
      </w:pPr>
      <w:r w:rsidRPr="006A104F">
        <w:rPr>
          <w:b/>
        </w:rPr>
        <w:t>Key Words</w:t>
      </w:r>
      <w:r w:rsidR="00535C0F" w:rsidRPr="006A104F">
        <w:rPr>
          <w:b/>
        </w:rPr>
        <w:t xml:space="preserve">: </w:t>
      </w:r>
      <w:r w:rsidR="00535C0F" w:rsidRPr="006A104F">
        <w:t>Anthocyanins; isometric exercise; ergogenic aid; vasodilation; blood flow; NIRS</w:t>
      </w:r>
    </w:p>
    <w:p w14:paraId="1263BC0D" w14:textId="37686495" w:rsidR="00FE3783" w:rsidRPr="006A104F" w:rsidRDefault="00FE3783" w:rsidP="00E934B7">
      <w:pPr>
        <w:spacing w:after="0" w:line="480" w:lineRule="auto"/>
        <w:jc w:val="both"/>
      </w:pPr>
    </w:p>
    <w:p w14:paraId="3AE77A8D" w14:textId="34B63354" w:rsidR="00431926" w:rsidRPr="006A104F" w:rsidRDefault="00431926" w:rsidP="00E934B7">
      <w:pPr>
        <w:spacing w:after="0" w:line="480" w:lineRule="auto"/>
        <w:jc w:val="both"/>
      </w:pPr>
    </w:p>
    <w:p w14:paraId="4CDBE49F" w14:textId="717BB69B" w:rsidR="00431926" w:rsidRPr="006A104F" w:rsidRDefault="00431926" w:rsidP="00E934B7">
      <w:pPr>
        <w:spacing w:after="0" w:line="480" w:lineRule="auto"/>
        <w:jc w:val="both"/>
      </w:pPr>
    </w:p>
    <w:p w14:paraId="3219470E" w14:textId="54AA2888" w:rsidR="00431926" w:rsidRPr="006A104F" w:rsidRDefault="00431926" w:rsidP="00E934B7">
      <w:pPr>
        <w:spacing w:after="0" w:line="480" w:lineRule="auto"/>
        <w:jc w:val="both"/>
      </w:pPr>
    </w:p>
    <w:p w14:paraId="75366B24" w14:textId="77777777" w:rsidR="00431926" w:rsidRPr="006A104F" w:rsidRDefault="00431926" w:rsidP="00E934B7">
      <w:pPr>
        <w:spacing w:after="0" w:line="480" w:lineRule="auto"/>
        <w:jc w:val="both"/>
      </w:pPr>
      <w:bookmarkStart w:id="0" w:name="_GoBack"/>
      <w:bookmarkEnd w:id="0"/>
    </w:p>
    <w:p w14:paraId="3BEE2256" w14:textId="496409EF" w:rsidR="0088213E" w:rsidRPr="006A104F" w:rsidRDefault="0088213E" w:rsidP="00E934B7">
      <w:pPr>
        <w:spacing w:after="0" w:line="480" w:lineRule="auto"/>
        <w:jc w:val="both"/>
        <w:rPr>
          <w:b/>
        </w:rPr>
      </w:pPr>
      <w:r w:rsidRPr="006A104F">
        <w:rPr>
          <w:b/>
        </w:rPr>
        <w:t xml:space="preserve">Introduction </w:t>
      </w:r>
    </w:p>
    <w:p w14:paraId="5A580535" w14:textId="176AB256" w:rsidR="000D3108" w:rsidRPr="006A104F" w:rsidRDefault="00F43515" w:rsidP="00E934B7">
      <w:pPr>
        <w:spacing w:after="0" w:line="480" w:lineRule="auto"/>
        <w:jc w:val="both"/>
      </w:pPr>
      <w:r w:rsidRPr="006A104F">
        <w:t>R</w:t>
      </w:r>
      <w:r w:rsidR="00697F5B" w:rsidRPr="006A104F">
        <w:t>ock-climbing performance</w:t>
      </w:r>
      <w:r w:rsidR="005B2277" w:rsidRPr="006A104F">
        <w:t xml:space="preserve"> </w:t>
      </w:r>
      <w:r w:rsidRPr="006A104F">
        <w:t xml:space="preserve">requires </w:t>
      </w:r>
      <w:r w:rsidR="00697F5B" w:rsidRPr="006A104F">
        <w:t>forearm</w:t>
      </w:r>
      <w:r w:rsidR="003265E3" w:rsidRPr="006A104F">
        <w:t xml:space="preserve"> muscles</w:t>
      </w:r>
      <w:r w:rsidR="00697F5B" w:rsidRPr="006A104F">
        <w:t xml:space="preserve"> to perform </w:t>
      </w:r>
      <w:r w:rsidRPr="006A104F">
        <w:t xml:space="preserve">intermittent </w:t>
      </w:r>
      <w:r w:rsidR="00697F5B" w:rsidRPr="006A104F">
        <w:t xml:space="preserve">sub-maximal isometric contractions with short rest periods </w:t>
      </w:r>
      <w:r w:rsidR="00C52BFF" w:rsidRPr="006A104F">
        <w:fldChar w:fldCharType="begin"/>
      </w:r>
      <w:r w:rsidR="002C51E1" w:rsidRPr="006A104F">
        <w:instrText xml:space="preserve"> ADDIN EN.CITE &lt;EndNote&gt;&lt;Cite&gt;&lt;Author&gt;Fryer&lt;/Author&gt;&lt;Year&gt;2015&lt;/Year&gt;&lt;RecNum&gt;533&lt;/RecNum&gt;&lt;DisplayText&gt;(Baláš et al., 2016; Fryer, Stoner, Lucero,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Cite&gt;&lt;Author&gt;Baláš&lt;/Author&gt;&lt;Year&gt;2016&lt;/Year&gt;&lt;RecNum&gt;591&lt;/RecNum&gt;&lt;record&gt;&lt;rec-number&gt;591&lt;/rec-number&gt;&lt;foreign-keys&gt;&lt;key app="EN" db-id="stfdf2et1zv00ie5ddvx5fxmzz2fw209dfwt" timestamp="0"&gt;591&lt;/key&gt;&lt;/foreign-keys&gt;&lt;ref-type name="Journal Article"&gt;17&lt;/ref-type&gt;&lt;contributors&gt;&lt;authors&gt;&lt;author&gt;Baláš, J&lt;/author&gt;&lt;author&gt;Michailov, M&lt;/author&gt;&lt;author&gt;Giles, D&lt;/author&gt;&lt;author&gt;Kodejška, J&lt;/author&gt;&lt;author&gt;Panáčková, M&lt;/author&gt;&lt;author&gt;Fryer, S&lt;/author&gt;&lt;/authors&gt;&lt;/contributors&gt;&lt;titles&gt;&lt;title&gt;Active recovery of the finger flexors enhances intermittent handgrip performance in rock climbers&lt;/title&gt;&lt;secondary-title&gt;European Journal of Sport Science&lt;/secondary-title&gt;&lt;/titles&gt;&lt;periodical&gt;&lt;full-title&gt;European journal of sport science&lt;/full-title&gt;&lt;/periodical&gt;&lt;pages&gt;764-772&lt;/pages&gt;&lt;volume&gt;16&lt;/volume&gt;&lt;number&gt;7&lt;/number&gt;&lt;dates&gt;&lt;year&gt;2016&lt;/year&gt;&lt;/dates&gt;&lt;isbn&gt;1746-1391&lt;/isbn&gt;&lt;urls&gt;&lt;/urls&gt;&lt;/record&gt;&lt;/Cite&gt;&lt;/EndNote&gt;</w:instrText>
      </w:r>
      <w:r w:rsidR="00C52BFF" w:rsidRPr="006A104F">
        <w:fldChar w:fldCharType="separate"/>
      </w:r>
      <w:r w:rsidR="002C51E1" w:rsidRPr="006A104F">
        <w:rPr>
          <w:noProof/>
        </w:rPr>
        <w:t>(Baláš et al., 2016; Fryer, Stoner, Lucero, et al., 2015)</w:t>
      </w:r>
      <w:r w:rsidR="00C52BFF" w:rsidRPr="006A104F">
        <w:fldChar w:fldCharType="end"/>
      </w:r>
      <w:r w:rsidR="00697F5B" w:rsidRPr="006A104F">
        <w:t>.</w:t>
      </w:r>
      <w:r w:rsidR="00F63C3E" w:rsidRPr="006A104F">
        <w:t xml:space="preserve"> </w:t>
      </w:r>
      <w:r w:rsidR="005B2277" w:rsidRPr="006A104F">
        <w:t>I</w:t>
      </w:r>
      <w:r w:rsidR="00F63C3E" w:rsidRPr="006A104F">
        <w:t xml:space="preserve">ntermittent forearm </w:t>
      </w:r>
      <w:r w:rsidR="005B2277" w:rsidRPr="006A104F">
        <w:t xml:space="preserve">muscle </w:t>
      </w:r>
      <w:r w:rsidR="00F63C3E" w:rsidRPr="006A104F">
        <w:t>contractions</w:t>
      </w:r>
      <w:r w:rsidR="005B2277" w:rsidRPr="006A104F">
        <w:t xml:space="preserve"> </w:t>
      </w:r>
      <w:r w:rsidRPr="006A104F">
        <w:t>have</w:t>
      </w:r>
      <w:r w:rsidR="00F63C3E" w:rsidRPr="006A104F">
        <w:t xml:space="preserve"> a substantial aerobic </w:t>
      </w:r>
      <w:r w:rsidR="00445E8D" w:rsidRPr="006A104F">
        <w:t>energy demand</w:t>
      </w:r>
      <w:r w:rsidR="00F63C3E" w:rsidRPr="006A104F">
        <w:t xml:space="preserve">, with </w:t>
      </w:r>
      <w:r w:rsidR="00096E27" w:rsidRPr="006A104F">
        <w:t xml:space="preserve">oxidative capacity of the </w:t>
      </w:r>
      <w:r w:rsidR="00532378" w:rsidRPr="006A104F">
        <w:t xml:space="preserve">flexor digitorum profundus </w:t>
      </w:r>
      <w:r w:rsidR="008701D2" w:rsidRPr="006A104F">
        <w:t>(</w:t>
      </w:r>
      <w:r w:rsidR="00532378" w:rsidRPr="006A104F">
        <w:t>FDP</w:t>
      </w:r>
      <w:r w:rsidR="008701D2" w:rsidRPr="006A104F">
        <w:t>)</w:t>
      </w:r>
      <w:r w:rsidR="00F63C3E" w:rsidRPr="006A104F">
        <w:t xml:space="preserve"> explain</w:t>
      </w:r>
      <w:r w:rsidR="00003496" w:rsidRPr="006A104F">
        <w:t>ing</w:t>
      </w:r>
      <w:r w:rsidR="00FF4AFF" w:rsidRPr="006A104F">
        <w:t xml:space="preserve"> 24% </w:t>
      </w:r>
      <w:r w:rsidR="00F63C3E" w:rsidRPr="006A104F">
        <w:t xml:space="preserve">of </w:t>
      </w:r>
      <w:r w:rsidR="00003496" w:rsidRPr="006A104F">
        <w:t xml:space="preserve">the </w:t>
      </w:r>
      <w:r w:rsidR="00F63C3E" w:rsidRPr="006A104F">
        <w:t xml:space="preserve">variance in overall </w:t>
      </w:r>
      <w:r w:rsidR="00291C85" w:rsidRPr="006A104F">
        <w:t xml:space="preserve">red-point </w:t>
      </w:r>
      <w:r w:rsidR="00F63C3E" w:rsidRPr="006A104F">
        <w:t>climbing ability</w:t>
      </w:r>
      <w:r w:rsidR="00FF4AFF" w:rsidRPr="006A104F">
        <w:t xml:space="preserve"> </w:t>
      </w:r>
      <w:r w:rsidR="00C02B80" w:rsidRPr="006A104F">
        <w:fldChar w:fldCharType="begin"/>
      </w:r>
      <w:r w:rsidR="00960232" w:rsidRPr="006A104F">
        <w:instrText xml:space="preserve"> ADDIN EN.CITE &lt;EndNote&gt;&lt;Cite&gt;&lt;Author&gt;Fryer&lt;/Author&gt;&lt;Year&gt;2016&lt;/Year&gt;&lt;RecNum&gt;577&lt;/RecNum&gt;&lt;DisplayText&gt;(Fryer et al., 2016)&lt;/DisplayText&gt;&lt;record&gt;&lt;rec-number&gt;577&lt;/rec-number&gt;&lt;foreign-keys&gt;&lt;key app="EN" db-id="stfdf2et1zv00ie5ddvx5fxmzz2fw209dfwt" timestamp="0"&gt;577&lt;/key&gt;&lt;/foreign-keys&gt;&lt;ref-type name="Journal Article"&gt;17&lt;/ref-type&gt;&lt;contributors&gt;&lt;authors&gt;&lt;author&gt;Fryer, S&lt;/author&gt;&lt;author&gt;Stoner, L&lt;/author&gt;&lt;author&gt;Stone, K&lt;/author&gt;&lt;author&gt;Giles, D&lt;/author&gt;&lt;author&gt;Sveen, J&lt;/author&gt;&lt;author&gt;Garrido, I&lt;/author&gt;&lt;author&gt;España-Romero, V&lt;/author&gt;&lt;/authors&gt;&lt;/contributors&gt;&lt;titles&gt;&lt;title&gt;Forearm muscle oxidative capacity index predicts sport rock-climbing performance&lt;/title&gt;&lt;secondary-title&gt;European Journal of Applied Physiology&lt;/secondary-title&gt;&lt;/titles&gt;&lt;periodical&gt;&lt;full-title&gt;European journal of applied physiology&lt;/full-title&gt;&lt;/periodical&gt;&lt;pages&gt;1-6&lt;/pages&gt;&lt;dates&gt;&lt;year&gt;2016&lt;/year&gt;&lt;/dates&gt;&lt;isbn&gt;1439-6319&lt;/isbn&gt;&lt;urls&gt;&lt;/urls&gt;&lt;/record&gt;&lt;/Cite&gt;&lt;/EndNote&gt;</w:instrText>
      </w:r>
      <w:r w:rsidR="00C02B80" w:rsidRPr="006A104F">
        <w:fldChar w:fldCharType="separate"/>
      </w:r>
      <w:r w:rsidR="00960232" w:rsidRPr="006A104F">
        <w:rPr>
          <w:noProof/>
        </w:rPr>
        <w:t>(Fryer et al., 2016)</w:t>
      </w:r>
      <w:r w:rsidR="00C02B80" w:rsidRPr="006A104F">
        <w:fldChar w:fldCharType="end"/>
      </w:r>
      <w:r w:rsidR="00C02B80" w:rsidRPr="006A104F">
        <w:t>.</w:t>
      </w:r>
      <w:r w:rsidR="00F63C3E" w:rsidRPr="006A104F">
        <w:t xml:space="preserve"> Furthermore, during</w:t>
      </w:r>
      <w:r w:rsidR="002839B2" w:rsidRPr="006A104F">
        <w:t xml:space="preserve"> an incremental treadwall </w:t>
      </w:r>
      <w:r w:rsidR="00FA5975" w:rsidRPr="006A104F">
        <w:t>maximum oxygen uptake test</w:t>
      </w:r>
      <w:r w:rsidR="002839B2" w:rsidRPr="006A104F">
        <w:t xml:space="preserve">, </w:t>
      </w:r>
      <w:r w:rsidR="00E9785A" w:rsidRPr="006A104F">
        <w:t xml:space="preserve">FDP </w:t>
      </w:r>
      <w:r w:rsidR="002839B2" w:rsidRPr="006A104F">
        <w:t xml:space="preserve">ability to offload </w:t>
      </w:r>
      <w:r w:rsidR="00445E8D" w:rsidRPr="006A104F">
        <w:t xml:space="preserve">oxygen </w:t>
      </w:r>
      <w:r w:rsidR="002839B2" w:rsidRPr="006A104F">
        <w:t>explai</w:t>
      </w:r>
      <w:r w:rsidR="00096E27" w:rsidRPr="006A104F">
        <w:t>n</w:t>
      </w:r>
      <w:r w:rsidR="00003496" w:rsidRPr="006A104F">
        <w:t>ed</w:t>
      </w:r>
      <w:r w:rsidR="002839B2" w:rsidRPr="006A104F">
        <w:t xml:space="preserve"> </w:t>
      </w:r>
      <w:r w:rsidR="00355244" w:rsidRPr="006A104F">
        <w:t>30</w:t>
      </w:r>
      <w:r w:rsidR="002839B2" w:rsidRPr="006A104F">
        <w:t xml:space="preserve">% of </w:t>
      </w:r>
      <w:r w:rsidR="00355244" w:rsidRPr="006A104F">
        <w:t xml:space="preserve">the variance </w:t>
      </w:r>
      <w:r w:rsidR="007E0115" w:rsidRPr="006A104F">
        <w:t>i</w:t>
      </w:r>
      <w:r w:rsidR="00355244" w:rsidRPr="006A104F">
        <w:t xml:space="preserve">n red-point </w:t>
      </w:r>
      <w:r w:rsidR="002839B2" w:rsidRPr="006A104F">
        <w:t>climbing ability</w:t>
      </w:r>
      <w:r w:rsidR="00C02B80" w:rsidRPr="006A104F">
        <w:t xml:space="preserve"> </w:t>
      </w:r>
      <w:r w:rsidR="00C02B80" w:rsidRPr="006A104F">
        <w:fldChar w:fldCharType="begin"/>
      </w:r>
      <w:r w:rsidR="00960232" w:rsidRPr="006A104F">
        <w:instrText xml:space="preserve"> ADDIN EN.CITE &lt;EndNote&gt;&lt;Cite&gt;&lt;Author&gt;Fryer&lt;/Author&gt;&lt;Year&gt;2017&lt;/Year&gt;&lt;RecNum&gt;592&lt;/RecNum&gt;&lt;DisplayText&gt;(Fryer, Giles, Garrido, de la O Puerta, &amp;amp; España-Romero, 2017)&lt;/DisplayText&gt;&lt;record&gt;&lt;rec-number&gt;592&lt;/rec-number&gt;&lt;foreign-keys&gt;&lt;key app="EN" db-id="stfdf2et1zv00ie5ddvx5fxmzz2fw209dfwt" timestamp="0"&gt;592&lt;/key&gt;&lt;/foreign-keys&gt;&lt;ref-type name="Journal Article"&gt;17&lt;/ref-type&gt;&lt;contributors&gt;&lt;authors&gt;&lt;author&gt;Fryer, S&lt;/author&gt;&lt;author&gt;Giles, D&lt;/author&gt;&lt;author&gt;Garrido, I&lt;/author&gt;&lt;author&gt;de la O Puerta, A&lt;/author&gt;&lt;author&gt;España-Romero, V&lt;/author&gt;&lt;/authors&gt;&lt;/contributors&gt;&lt;titles&gt;&lt;title&gt;Hemodynamic and cardiorespiratory predictors of sport rock climbing performance&lt;/title&gt;&lt;secondary-title&gt;Journal of Strength and Conditioning Research&lt;/secondary-title&gt;&lt;/titles&gt;&lt;dates&gt;&lt;year&gt;2017&lt;/year&gt;&lt;/dates&gt;&lt;isbn&gt;1064-8011&lt;/isbn&gt;&lt;urls&gt;&lt;/urls&gt;&lt;/record&gt;&lt;/Cite&gt;&lt;/EndNote&gt;</w:instrText>
      </w:r>
      <w:r w:rsidR="00C02B80" w:rsidRPr="006A104F">
        <w:fldChar w:fldCharType="separate"/>
      </w:r>
      <w:r w:rsidR="00960232" w:rsidRPr="006A104F">
        <w:rPr>
          <w:noProof/>
        </w:rPr>
        <w:t>(Fryer, Giles, Garrido, de la O Puerta, &amp; España-Romero, 2017)</w:t>
      </w:r>
      <w:r w:rsidR="00C02B80" w:rsidRPr="006A104F">
        <w:fldChar w:fldCharType="end"/>
      </w:r>
      <w:r w:rsidR="002839B2" w:rsidRPr="006A104F">
        <w:t>.</w:t>
      </w:r>
      <w:r w:rsidR="00096E27" w:rsidRPr="006A104F">
        <w:t xml:space="preserve"> The authors speculated that th</w:t>
      </w:r>
      <w:r w:rsidR="00802F5F" w:rsidRPr="006A104F">
        <w:t>e</w:t>
      </w:r>
      <w:r w:rsidR="00096E27" w:rsidRPr="006A104F">
        <w:t xml:space="preserve"> heightened response in muscles of </w:t>
      </w:r>
      <w:r w:rsidR="00AA2E1D" w:rsidRPr="006A104F">
        <w:t>elite level</w:t>
      </w:r>
      <w:r w:rsidR="00096E27" w:rsidRPr="006A104F">
        <w:t xml:space="preserve"> rock climbers was caused by training adaptations allow</w:t>
      </w:r>
      <w:r w:rsidRPr="006A104F">
        <w:t>ing</w:t>
      </w:r>
      <w:r w:rsidR="00096E27" w:rsidRPr="006A104F">
        <w:t xml:space="preserve"> for greater </w:t>
      </w:r>
      <w:r w:rsidR="000777E0" w:rsidRPr="006A104F">
        <w:t xml:space="preserve">oxygen </w:t>
      </w:r>
      <w:r w:rsidR="00096E27" w:rsidRPr="006A104F">
        <w:t>delivery and utili</w:t>
      </w:r>
      <w:r w:rsidR="007A3C32" w:rsidRPr="006A104F">
        <w:t>s</w:t>
      </w:r>
      <w:r w:rsidR="00FF067D" w:rsidRPr="006A104F">
        <w:t>a</w:t>
      </w:r>
      <w:r w:rsidR="00096E27" w:rsidRPr="006A104F">
        <w:t>tion in the</w:t>
      </w:r>
      <w:r w:rsidR="00FA5975" w:rsidRPr="006A104F">
        <w:t xml:space="preserve"> forearm</w:t>
      </w:r>
      <w:r w:rsidR="00003496" w:rsidRPr="006A104F">
        <w:t xml:space="preserve"> muscles</w:t>
      </w:r>
      <w:r w:rsidR="00FA5975" w:rsidRPr="006A104F">
        <w:t xml:space="preserve">. </w:t>
      </w:r>
      <w:r w:rsidR="002839B2" w:rsidRPr="006A104F">
        <w:t>Thus, oxygen</w:t>
      </w:r>
      <w:r w:rsidR="007100C2" w:rsidRPr="006A104F">
        <w:t xml:space="preserve"> </w:t>
      </w:r>
      <w:r w:rsidR="00096E27" w:rsidRPr="006A104F">
        <w:t>delivery at a macrovascular (brachial artery), and microvascular level (muscle oxygenation) are</w:t>
      </w:r>
      <w:r w:rsidR="002839B2" w:rsidRPr="006A104F">
        <w:t xml:space="preserve"> important </w:t>
      </w:r>
      <w:r w:rsidR="00445E8D" w:rsidRPr="006A104F">
        <w:t xml:space="preserve">for </w:t>
      </w:r>
      <w:r w:rsidR="00742095" w:rsidRPr="006A104F">
        <w:t xml:space="preserve">forearm </w:t>
      </w:r>
      <w:r w:rsidR="002D2081" w:rsidRPr="006A104F">
        <w:t xml:space="preserve">endurance </w:t>
      </w:r>
      <w:r w:rsidR="00742095" w:rsidRPr="006A104F">
        <w:t>performance</w:t>
      </w:r>
      <w:r w:rsidR="007E528E" w:rsidRPr="006A104F">
        <w:t xml:space="preserve"> in climbers</w:t>
      </w:r>
      <w:r w:rsidR="002839B2" w:rsidRPr="006A104F">
        <w:t xml:space="preserve">. </w:t>
      </w:r>
      <w:r w:rsidR="00431926" w:rsidRPr="006A104F">
        <w:t>O</w:t>
      </w:r>
      <w:r w:rsidR="006F4D1D" w:rsidRPr="006A104F">
        <w:t>ne way to enhance</w:t>
      </w:r>
      <w:r w:rsidR="00431926" w:rsidRPr="006A104F">
        <w:t xml:space="preserve"> blood flow and muscle oxygenation,</w:t>
      </w:r>
      <w:r w:rsidR="00E240C9" w:rsidRPr="006A104F">
        <w:t xml:space="preserve"> and thus forearm performance,</w:t>
      </w:r>
      <w:r w:rsidR="00431926" w:rsidRPr="006A104F">
        <w:t xml:space="preserve"> </w:t>
      </w:r>
      <w:r w:rsidR="006F4D1D" w:rsidRPr="006A104F">
        <w:t xml:space="preserve">may be </w:t>
      </w:r>
      <w:r w:rsidR="00445E8D" w:rsidRPr="006A104F">
        <w:t xml:space="preserve">by intake </w:t>
      </w:r>
      <w:r w:rsidR="00431926" w:rsidRPr="006A104F">
        <w:t>of</w:t>
      </w:r>
      <w:r w:rsidR="006F4D1D" w:rsidRPr="006A104F">
        <w:t xml:space="preserve"> p</w:t>
      </w:r>
      <w:r w:rsidR="00FF067D" w:rsidRPr="006A104F">
        <w:t>olyphenol</w:t>
      </w:r>
      <w:r w:rsidR="00EC19AD" w:rsidRPr="006A104F">
        <w:t xml:space="preserve"> ergogenic aids</w:t>
      </w:r>
      <w:r w:rsidR="00431926" w:rsidRPr="006A104F">
        <w:t xml:space="preserve"> such as</w:t>
      </w:r>
      <w:r w:rsidR="007100C2" w:rsidRPr="006A104F">
        <w:t xml:space="preserve"> </w:t>
      </w:r>
      <w:r w:rsidR="00DC0B4F" w:rsidRPr="006A104F">
        <w:t xml:space="preserve">anthocyanin-rich </w:t>
      </w:r>
      <w:r w:rsidR="00FA5975" w:rsidRPr="006A104F">
        <w:t>blackcurrant</w:t>
      </w:r>
      <w:r w:rsidR="00DC0B4F" w:rsidRPr="006A104F">
        <w:t xml:space="preserve"> </w:t>
      </w:r>
      <w:r w:rsidR="00325D99" w:rsidRPr="006A104F">
        <w:fldChar w:fldCharType="begin"/>
      </w:r>
      <w:r w:rsidR="00325D99" w:rsidRPr="006A104F">
        <w:instrText xml:space="preserve"> ADDIN EN.CITE &lt;EndNote&gt;&lt;Cite&gt;&lt;Author&gt;Kähkönen&lt;/Author&gt;&lt;Year&gt;2003&lt;/Year&gt;&lt;RecNum&gt;777&lt;/RecNum&gt;&lt;DisplayText&gt;(Kähkönen, Heinämäki, Ollilainen, &amp;amp; Heinonen, 2003)&lt;/DisplayText&gt;&lt;record&gt;&lt;rec-number&gt;777&lt;/rec-number&gt;&lt;foreign-keys&gt;&lt;key app="EN" db-id="stfdf2et1zv00ie5ddvx5fxmzz2fw209dfwt" timestamp="1575060137"&gt;777&lt;/key&gt;&lt;/foreign-keys&gt;&lt;ref-type name="Journal Article"&gt;17&lt;/ref-type&gt;&lt;contributors&gt;&lt;authors&gt;&lt;author&gt;Kähkönen, Marja P&lt;/author&gt;&lt;author&gt;Heinämäki, Johanna&lt;/author&gt;&lt;author&gt;Ollilainen, Velimatti&lt;/author&gt;&lt;author&gt;Heinonen, Marina&lt;/author&gt;&lt;/authors&gt;&lt;/contributors&gt;&lt;titles&gt;&lt;title&gt;Berry anthocyanins: isolation, identification and antioxidant activities&lt;/title&gt;&lt;secondary-title&gt;Journal of the Science of Food and Agriculture&lt;/secondary-title&gt;&lt;/titles&gt;&lt;periodical&gt;&lt;full-title&gt;Journal of the Science of Food and Agriculture&lt;/full-title&gt;&lt;/periodical&gt;&lt;pages&gt;1403-1411&lt;/pages&gt;&lt;volume&gt;83&lt;/volume&gt;&lt;number&gt;14&lt;/number&gt;&lt;dates&gt;&lt;year&gt;2003&lt;/year&gt;&lt;/dates&gt;&lt;isbn&gt;0022-5142&lt;/isbn&gt;&lt;urls&gt;&lt;/urls&gt;&lt;/record&gt;&lt;/Cite&gt;&lt;/EndNote&gt;</w:instrText>
      </w:r>
      <w:r w:rsidR="00325D99" w:rsidRPr="006A104F">
        <w:fldChar w:fldCharType="separate"/>
      </w:r>
      <w:r w:rsidR="00325D99" w:rsidRPr="006A104F">
        <w:rPr>
          <w:noProof/>
        </w:rPr>
        <w:t>(Kähkönen, Heinämäki, Ollilainen, &amp; Heinonen, 2003)</w:t>
      </w:r>
      <w:r w:rsidR="00325D99" w:rsidRPr="006A104F">
        <w:fldChar w:fldCharType="end"/>
      </w:r>
      <w:r w:rsidR="00325D99" w:rsidRPr="006A104F">
        <w:t>.</w:t>
      </w:r>
    </w:p>
    <w:p w14:paraId="741DA081" w14:textId="77777777" w:rsidR="00B8281E" w:rsidRPr="006A104F" w:rsidRDefault="00B8281E" w:rsidP="00E934B7">
      <w:pPr>
        <w:spacing w:after="0" w:line="480" w:lineRule="auto"/>
        <w:jc w:val="both"/>
      </w:pPr>
    </w:p>
    <w:p w14:paraId="7727D2FD" w14:textId="00F5D4BB" w:rsidR="00E934B7" w:rsidRPr="006A104F" w:rsidRDefault="00DC0B4F" w:rsidP="00E934B7">
      <w:pPr>
        <w:spacing w:after="0" w:line="480" w:lineRule="auto"/>
        <w:jc w:val="both"/>
      </w:pPr>
      <w:r w:rsidRPr="006A104F">
        <w:t>A</w:t>
      </w:r>
      <w:r w:rsidR="00FF067D" w:rsidRPr="006A104F">
        <w:t xml:space="preserve">nthocyanins and anthocyanin-derived </w:t>
      </w:r>
      <w:r w:rsidR="00325D99" w:rsidRPr="006A104F">
        <w:t>metabolites</w:t>
      </w:r>
      <w:r w:rsidR="00270F67" w:rsidRPr="006A104F">
        <w:t xml:space="preserve"> </w:t>
      </w:r>
      <w:r w:rsidR="00FF067D" w:rsidRPr="006A104F">
        <w:t>have</w:t>
      </w:r>
      <w:r w:rsidR="00921BF6" w:rsidRPr="006A104F">
        <w:t xml:space="preserve"> been suggested to influence </w:t>
      </w:r>
      <w:r w:rsidR="004C1019" w:rsidRPr="006A104F">
        <w:t>arterial</w:t>
      </w:r>
      <w:r w:rsidR="00921BF6" w:rsidRPr="006A104F">
        <w:t xml:space="preserve"> vasodilation and relaxation </w:t>
      </w:r>
      <w:r w:rsidR="00910EEE" w:rsidRPr="006A104F">
        <w:fldChar w:fldCharType="begin"/>
      </w:r>
      <w:r w:rsidR="000575D1" w:rsidRPr="006A104F">
        <w:instrText xml:space="preserve"> ADDIN EN.CITE &lt;EndNote&gt;&lt;Cite&gt;&lt;Author&gt;Ziberna&lt;/Author&gt;&lt;Year&gt;2013&lt;/Year&gt;&lt;RecNum&gt;765&lt;/RecNum&gt;&lt;DisplayText&gt;(Ziberna, Lunder, Tramer, Drevenšek, &amp;amp; Passamonti, 2013)&lt;/DisplayText&gt;&lt;record&gt;&lt;rec-number&gt;765&lt;/rec-number&gt;&lt;foreign-keys&gt;&lt;key app="EN" db-id="stfdf2et1zv00ie5ddvx5fxmzz2fw209dfwt" timestamp="1574353727"&gt;765&lt;/key&gt;&lt;/foreign-keys&gt;&lt;ref-type name="Journal Article"&gt;17&lt;/ref-type&gt;&lt;contributors&gt;&lt;authors&gt;&lt;author&gt;Ziberna, Lovro&lt;/author&gt;&lt;author&gt;Lunder, M&lt;/author&gt;&lt;author&gt;Tramer, Federica&lt;/author&gt;&lt;author&gt;Drevenšek, G&lt;/author&gt;&lt;author&gt;Passamonti, Sabina&lt;/author&gt;&lt;/authors&gt;&lt;/contributors&gt;&lt;titles&gt;&lt;title&gt;The endothelial plasma membrane transporter bilitranslocase mediates rat aortic vasodilation induced by anthocyanins&lt;/title&gt;&lt;secondary-title&gt;Nutrition, Metabolism and Cardiovascular Diseases&lt;/secondary-title&gt;&lt;/titles&gt;&lt;periodical&gt;&lt;full-title&gt;Nutrition, Metabolism and Cardiovascular Diseases&lt;/full-title&gt;&lt;/periodical&gt;&lt;pages&gt;68-74&lt;/pages&gt;&lt;volume&gt;23&lt;/volume&gt;&lt;number&gt;1&lt;/number&gt;&lt;dates&gt;&lt;year&gt;2013&lt;/year&gt;&lt;/dates&gt;&lt;isbn&gt;0939-4753&lt;/isbn&gt;&lt;urls&gt;&lt;/urls&gt;&lt;/record&gt;&lt;/Cite&gt;&lt;/EndNote&gt;</w:instrText>
      </w:r>
      <w:r w:rsidR="00910EEE" w:rsidRPr="006A104F">
        <w:fldChar w:fldCharType="separate"/>
      </w:r>
      <w:r w:rsidR="00910EEE" w:rsidRPr="006A104F">
        <w:rPr>
          <w:noProof/>
        </w:rPr>
        <w:t>(Ziberna, Lunder, Tramer, Drevenšek, &amp; Passamonti, 2013)</w:t>
      </w:r>
      <w:r w:rsidR="00910EEE" w:rsidRPr="006A104F">
        <w:fldChar w:fldCharType="end"/>
      </w:r>
      <w:r w:rsidR="00270F67" w:rsidRPr="006A104F">
        <w:t xml:space="preserve"> which may aid in decreasing peripheral resistance </w:t>
      </w:r>
      <w:r w:rsidR="00146CA2" w:rsidRPr="006A104F">
        <w:fldChar w:fldCharType="begin"/>
      </w:r>
      <w:r w:rsidR="00146CA2" w:rsidRPr="006A104F">
        <w:instrText xml:space="preserve"> ADDIN EN.CITE &lt;EndNote&gt;&lt;Cite&gt;&lt;Author&gt;Cook&lt;/Author&gt;&lt;Year&gt;2017&lt;/Year&gt;&lt;RecNum&gt;763&lt;/RecNum&gt;&lt;DisplayText&gt;(Cook, Myers, Gault, &amp;amp; Willems,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146CA2" w:rsidRPr="006A104F">
        <w:fldChar w:fldCharType="separate"/>
      </w:r>
      <w:r w:rsidR="00146CA2" w:rsidRPr="006A104F">
        <w:rPr>
          <w:noProof/>
        </w:rPr>
        <w:t>(Cook, Myers, Gault, &amp; Willems, 2017)</w:t>
      </w:r>
      <w:r w:rsidR="00146CA2" w:rsidRPr="006A104F">
        <w:fldChar w:fldCharType="end"/>
      </w:r>
      <w:r w:rsidR="00270F67" w:rsidRPr="006A104F">
        <w:t xml:space="preserve"> and thus increase blood flow</w:t>
      </w:r>
      <w:r w:rsidR="00103861" w:rsidRPr="006A104F">
        <w:t xml:space="preserve">. </w:t>
      </w:r>
      <w:r w:rsidR="000777E0" w:rsidRPr="006A104F">
        <w:t>O</w:t>
      </w:r>
      <w:r w:rsidR="0062477F" w:rsidRPr="006A104F">
        <w:t xml:space="preserve">ne-week intake of </w:t>
      </w:r>
      <w:r w:rsidR="000777E0" w:rsidRPr="006A104F">
        <w:t>anthocyanin-rich New Zealand blackcurrant (</w:t>
      </w:r>
      <w:r w:rsidR="004C1019" w:rsidRPr="006A104F">
        <w:t>NZBC</w:t>
      </w:r>
      <w:r w:rsidR="000777E0" w:rsidRPr="006A104F">
        <w:t>)</w:t>
      </w:r>
      <w:r w:rsidR="004C1019" w:rsidRPr="006A104F">
        <w:t xml:space="preserve"> </w:t>
      </w:r>
      <w:r w:rsidR="0062477F" w:rsidRPr="006A104F">
        <w:t xml:space="preserve">extract </w:t>
      </w:r>
      <w:r w:rsidR="004C1019" w:rsidRPr="006A104F">
        <w:t>improve</w:t>
      </w:r>
      <w:r w:rsidR="00770CD8" w:rsidRPr="006A104F">
        <w:t>d</w:t>
      </w:r>
      <w:r w:rsidR="004C1019" w:rsidRPr="006A104F">
        <w:t xml:space="preserve"> </w:t>
      </w:r>
      <w:r w:rsidR="000777E0" w:rsidRPr="006A104F">
        <w:t xml:space="preserve">16.1 km </w:t>
      </w:r>
      <w:r w:rsidR="004C1019" w:rsidRPr="006A104F">
        <w:t xml:space="preserve">cycling </w:t>
      </w:r>
      <w:r w:rsidR="009E61B1" w:rsidRPr="006A104F">
        <w:fldChar w:fldCharType="begin"/>
      </w:r>
      <w:r w:rsidR="006C55B3" w:rsidRPr="006A104F">
        <w:instrText xml:space="preserve"> ADDIN EN.CITE &lt;EndNote&gt;&lt;Cite&gt;&lt;Author&gt;Cook&lt;/Author&gt;&lt;Year&gt;2015&lt;/Year&gt;&lt;RecNum&gt;768&lt;/RecNum&gt;&lt;DisplayText&gt;(Cook, Myers, Blacker, &amp;amp; Willems, 2015)&lt;/DisplayText&gt;&lt;record&gt;&lt;rec-number&gt;768&lt;/rec-number&gt;&lt;foreign-keys&gt;&lt;key app="EN" db-id="stfdf2et1zv00ie5ddvx5fxmzz2fw209dfwt" timestamp="1574429212"&gt;768&lt;/key&gt;&lt;/foreign-keys&gt;&lt;ref-type name="Journal Article"&gt;17&lt;/ref-type&gt;&lt;contributors&gt;&lt;authors&gt;&lt;author&gt;Cook, Matthew David&lt;/author&gt;&lt;author&gt;Myers, Stephen David&lt;/author&gt;&lt;author&gt;Blacker, Sam David&lt;/author&gt;&lt;author&gt;Willems, Mark Elisabeth Theodorus&lt;/author&gt;&lt;/authors&gt;&lt;/contributors&gt;&lt;titles&gt;&lt;title&gt;New Zealand blackcurrant extract improves cycling performance and fat oxidation in cyclists&lt;/title&gt;&lt;secondary-title&gt;European Journal of Applied Physiology&lt;/secondary-title&gt;&lt;/titles&gt;&lt;periodical&gt;&lt;full-title&gt;European journal of applied physiology&lt;/full-title&gt;&lt;/periodical&gt;&lt;pages&gt;2357-2365&lt;/pages&gt;&lt;volume&gt;115&lt;/volume&gt;&lt;number&gt;11&lt;/number&gt;&lt;dates&gt;&lt;year&gt;2015&lt;/year&gt;&lt;/dates&gt;&lt;isbn&gt;1439-6319&lt;/isbn&gt;&lt;urls&gt;&lt;/urls&gt;&lt;/record&gt;&lt;/Cite&gt;&lt;/EndNote&gt;</w:instrText>
      </w:r>
      <w:r w:rsidR="009E61B1" w:rsidRPr="006A104F">
        <w:fldChar w:fldCharType="separate"/>
      </w:r>
      <w:r w:rsidR="009E61B1" w:rsidRPr="006A104F">
        <w:rPr>
          <w:noProof/>
        </w:rPr>
        <w:t>(Cook, Myers, Blacker, &amp; Willems, 2015)</w:t>
      </w:r>
      <w:r w:rsidR="009E61B1" w:rsidRPr="006A104F">
        <w:fldChar w:fldCharType="end"/>
      </w:r>
      <w:r w:rsidR="004C1019" w:rsidRPr="006A104F">
        <w:t xml:space="preserve"> a</w:t>
      </w:r>
      <w:r w:rsidRPr="006A104F">
        <w:t xml:space="preserve">nd </w:t>
      </w:r>
      <w:r w:rsidR="004C1019" w:rsidRPr="006A104F">
        <w:t xml:space="preserve">repeated high-intensity running performance </w:t>
      </w:r>
      <w:r w:rsidR="00910EEE" w:rsidRPr="006A104F">
        <w:fldChar w:fldCharType="begin"/>
      </w:r>
      <w:r w:rsidR="00910EEE" w:rsidRPr="006A104F">
        <w:instrText xml:space="preserve"> ADDIN EN.CITE &lt;EndNote&gt;&lt;Cite&gt;&lt;Author&gt;Perkins&lt;/Author&gt;&lt;Year&gt;2015&lt;/Year&gt;&lt;RecNum&gt;764&lt;/RecNum&gt;&lt;DisplayText&gt;(Perkins, Vine, Blacker, &amp;amp; Willems, 2015)&lt;/DisplayText&gt;&lt;record&gt;&lt;rec-number&gt;764&lt;/rec-number&gt;&lt;foreign-keys&gt;&lt;key app="EN" db-id="95rpp2dvorvaw8etvs25e0dd9sper5drvzwx" timestamp="1573817467"&gt;764&lt;/key&gt;&lt;/foreign-keys&gt;&lt;ref-type name="Journal Article"&gt;17&lt;/ref-type&gt;&lt;contributors&gt;&lt;authors&gt;&lt;author&gt;Perkins, Ian Craig&lt;/author&gt;&lt;author&gt;Vine, Sarah Anne&lt;/author&gt;&lt;author&gt;Blacker, Sam David&lt;/author&gt;&lt;author&gt;Willems, Mark Elisabeth Theodorus&lt;/author&gt;&lt;/authors&gt;&lt;/contributors&gt;&lt;titles&gt;&lt;title&gt;New Zealand blackcurrant extract improves high-intensity intermittent running&lt;/title&gt;&lt;secondary-title&gt;International journal of sport nutrition and exercise metabolism&lt;/secondary-title&gt;&lt;/titles&gt;&lt;periodical&gt;&lt;full-title&gt;International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487-493&lt;/pages&gt;&lt;volume&gt;25&lt;/volume&gt;&lt;number&gt;5&lt;/number&gt;&lt;dates&gt;&lt;year&gt;2015&lt;/year&gt;&lt;/dates&gt;&lt;isbn&gt;1543-2742&lt;/isbn&gt;&lt;urls&gt;&lt;/urls&gt;&lt;/record&gt;&lt;/Cite&gt;&lt;/EndNote&gt;</w:instrText>
      </w:r>
      <w:r w:rsidR="00910EEE" w:rsidRPr="006A104F">
        <w:fldChar w:fldCharType="separate"/>
      </w:r>
      <w:r w:rsidR="00910EEE" w:rsidRPr="006A104F">
        <w:rPr>
          <w:noProof/>
        </w:rPr>
        <w:t>(Perkins, Vine, Blacker, &amp; Willems, 2015)</w:t>
      </w:r>
      <w:r w:rsidR="00910EEE" w:rsidRPr="006A104F">
        <w:fldChar w:fldCharType="end"/>
      </w:r>
      <w:r w:rsidR="00532378" w:rsidRPr="006A104F">
        <w:t xml:space="preserve">. </w:t>
      </w:r>
      <w:r w:rsidR="000777E0" w:rsidRPr="006A104F">
        <w:t>B</w:t>
      </w:r>
      <w:r w:rsidR="00F148CB" w:rsidRPr="006A104F">
        <w:t>lackcurrant concentrate</w:t>
      </w:r>
      <w:r w:rsidR="00742095" w:rsidRPr="006A104F">
        <w:t xml:space="preserve"> </w:t>
      </w:r>
      <w:r w:rsidR="000777E0" w:rsidRPr="006A104F">
        <w:t xml:space="preserve">also </w:t>
      </w:r>
      <w:r w:rsidR="00742095" w:rsidRPr="006A104F">
        <w:t xml:space="preserve">improved forearm blood flow in machine typists </w:t>
      </w:r>
      <w:r w:rsidR="00742095" w:rsidRPr="006A104F">
        <w:fldChar w:fldCharType="begin"/>
      </w:r>
      <w:r w:rsidR="006C55B3" w:rsidRPr="006A104F">
        <w:instrText xml:space="preserve"> ADDIN EN.CITE &lt;EndNote&gt;&lt;Cite&gt;&lt;Author&gt;Matsumoto&lt;/Author&gt;&lt;Year&gt;2005&lt;/Year&gt;&lt;RecNum&gt;769&lt;/RecNum&gt;&lt;DisplayText&gt;(Matsumoto et al., 2005)&lt;/DisplayText&gt;&lt;record&gt;&lt;rec-number&gt;769&lt;/rec-number&gt;&lt;foreign-keys&gt;&lt;key app="EN" db-id="stfdf2et1zv00ie5ddvx5fxmzz2fw209dfwt" timestamp="1574429283"&gt;769&lt;/key&gt;&lt;/foreign-keys&gt;&lt;ref-type name="Journal Article"&gt;17&lt;/ref-type&gt;&lt;contributors&gt;&lt;authors&gt;&lt;author&gt;Matsumoto, Hitoshi&lt;/author&gt;&lt;author&gt;Takenami, Eri&lt;/author&gt;&lt;author&gt;Iwasaki-Kurashige, Keiko&lt;/author&gt;&lt;author&gt;Osada, Takuya&lt;/author&gt;&lt;author&gt;Katsumura, Toshihito&lt;/author&gt;&lt;author&gt;Hamaoka, Takafumi&lt;/author&gt;&lt;/authors&gt;&lt;/contributors&gt;&lt;titles&gt;&lt;title&gt;Effects of blackcurrant anthocyanin intake on peripheral muscle circulation during typing work in humans&lt;/title&gt;&lt;secondary-title&gt;European Journal of Applied Physiology&lt;/secondary-title&gt;&lt;/titles&gt;&lt;periodical&gt;&lt;full-title&gt;European journal of applied physiology&lt;/full-title&gt;&lt;/periodical&gt;&lt;pages&gt;36-45&lt;/pages&gt;&lt;volume&gt;94&lt;/volume&gt;&lt;number&gt;1-2&lt;/number&gt;&lt;dates&gt;&lt;year&gt;2005&lt;/year&gt;&lt;/dates&gt;&lt;isbn&gt;1439-6319&lt;/isbn&gt;&lt;urls&gt;&lt;/urls&gt;&lt;/record&gt;&lt;/Cite&gt;&lt;/EndNote&gt;</w:instrText>
      </w:r>
      <w:r w:rsidR="00742095" w:rsidRPr="006A104F">
        <w:fldChar w:fldCharType="separate"/>
      </w:r>
      <w:r w:rsidR="00742095" w:rsidRPr="006A104F">
        <w:rPr>
          <w:noProof/>
        </w:rPr>
        <w:t>(Matsumoto et al., 2005)</w:t>
      </w:r>
      <w:r w:rsidR="00742095" w:rsidRPr="006A104F">
        <w:fldChar w:fldCharType="end"/>
      </w:r>
      <w:r w:rsidR="00742095" w:rsidRPr="006A104F">
        <w:t xml:space="preserve">. </w:t>
      </w:r>
      <w:r w:rsidR="00971135" w:rsidRPr="006A104F">
        <w:t>O</w:t>
      </w:r>
      <w:r w:rsidR="005A7A37" w:rsidRPr="006A104F">
        <w:t xml:space="preserve">nly one study </w:t>
      </w:r>
      <w:r w:rsidR="00770CD8" w:rsidRPr="006A104F">
        <w:t xml:space="preserve">examined </w:t>
      </w:r>
      <w:r w:rsidR="005A7A37" w:rsidRPr="006A104F">
        <w:t xml:space="preserve">effects of NZBC </w:t>
      </w:r>
      <w:r w:rsidRPr="006A104F">
        <w:t xml:space="preserve">extract </w:t>
      </w:r>
      <w:r w:rsidR="005A7A37" w:rsidRPr="006A104F">
        <w:t xml:space="preserve">in rock climbers </w:t>
      </w:r>
      <w:r w:rsidR="00970E25" w:rsidRPr="006A104F">
        <w:fldChar w:fldCharType="begin"/>
      </w:r>
      <w:r w:rsidR="006C55B3" w:rsidRPr="006A104F">
        <w:instrText xml:space="preserve"> ADDIN EN.CITE &lt;EndNote&gt;&lt;Cite&gt;&lt;Author&gt;Potter&lt;/Author&gt;&lt;Year&gt;2019&lt;/Year&gt;&lt;RecNum&gt;762&lt;/RecNum&gt;&lt;DisplayText&gt;(Potter et al., 2019)&lt;/DisplayText&gt;&lt;record&gt;&lt;rec-number&gt;762&lt;/rec-number&gt;&lt;foreign-keys&gt;&lt;key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00970E25" w:rsidRPr="006A104F">
        <w:fldChar w:fldCharType="separate"/>
      </w:r>
      <w:r w:rsidR="00970E25" w:rsidRPr="006A104F">
        <w:rPr>
          <w:noProof/>
        </w:rPr>
        <w:t>(Potter et al., 2019)</w:t>
      </w:r>
      <w:r w:rsidR="00970E25" w:rsidRPr="006A104F">
        <w:fldChar w:fldCharType="end"/>
      </w:r>
      <w:r w:rsidR="005A7A37" w:rsidRPr="006A104F">
        <w:t>.</w:t>
      </w:r>
      <w:r w:rsidR="00F85B61" w:rsidRPr="006A104F">
        <w:t xml:space="preserve"> </w:t>
      </w:r>
      <w:r w:rsidR="00970E25" w:rsidRPr="006A104F">
        <w:fldChar w:fldCharType="begin"/>
      </w:r>
      <w:r w:rsidR="006C55B3" w:rsidRPr="006A104F">
        <w:instrText xml:space="preserve"> ADDIN EN.CITE &lt;EndNote&gt;&lt;Cite AuthorYear="1"&gt;&lt;Author&gt;Potter&lt;/Author&gt;&lt;Year&gt;2019&lt;/Year&gt;&lt;RecNum&gt;762&lt;/RecNum&gt;&lt;DisplayText&gt;Potter et al. (2019)&lt;/DisplayText&gt;&lt;record&gt;&lt;rec-number&gt;762&lt;/rec-number&gt;&lt;foreign-keys&gt;&lt;key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00970E25" w:rsidRPr="006A104F">
        <w:fldChar w:fldCharType="separate"/>
      </w:r>
      <w:r w:rsidR="00970E25" w:rsidRPr="006A104F">
        <w:rPr>
          <w:noProof/>
        </w:rPr>
        <w:t>Potter et al. (2019)</w:t>
      </w:r>
      <w:r w:rsidR="00970E25" w:rsidRPr="006A104F">
        <w:fldChar w:fldCharType="end"/>
      </w:r>
      <w:r w:rsidR="00F85B61" w:rsidRPr="006A104F">
        <w:t xml:space="preserve"> </w:t>
      </w:r>
      <w:r w:rsidR="001D5394" w:rsidRPr="006A104F">
        <w:t>observed</w:t>
      </w:r>
      <w:r w:rsidR="00F85B61" w:rsidRPr="006A104F">
        <w:t xml:space="preserve"> that </w:t>
      </w:r>
      <w:r w:rsidR="00742095" w:rsidRPr="006A104F">
        <w:t xml:space="preserve">7-days </w:t>
      </w:r>
      <w:r w:rsidR="00F85B61" w:rsidRPr="006A104F">
        <w:t xml:space="preserve">loading of NZBC </w:t>
      </w:r>
      <w:r w:rsidRPr="006A104F">
        <w:t xml:space="preserve">extract </w:t>
      </w:r>
      <w:r w:rsidR="00F85B61" w:rsidRPr="006A104F">
        <w:t>enhance</w:t>
      </w:r>
      <w:r w:rsidRPr="006A104F">
        <w:t>d</w:t>
      </w:r>
      <w:r w:rsidR="00F85B61" w:rsidRPr="006A104F">
        <w:t xml:space="preserve"> exhaustive treadwall </w:t>
      </w:r>
      <w:r w:rsidR="001D5394" w:rsidRPr="006A104F">
        <w:t xml:space="preserve">climbing </w:t>
      </w:r>
      <w:r w:rsidR="00F85B61" w:rsidRPr="006A104F">
        <w:t xml:space="preserve">distance by </w:t>
      </w:r>
      <w:r w:rsidR="00836C51" w:rsidRPr="006A104F">
        <w:t>15</w:t>
      </w:r>
      <w:r w:rsidR="007A2473" w:rsidRPr="006A104F">
        <w:t xml:space="preserve">%. </w:t>
      </w:r>
      <w:r w:rsidR="00BC3454" w:rsidRPr="006A104F">
        <w:t>I</w:t>
      </w:r>
      <w:r w:rsidR="00F85B61" w:rsidRPr="006A104F">
        <w:t xml:space="preserve">t was suggested that the increase in time to exhaustion was likely </w:t>
      </w:r>
      <w:r w:rsidR="00532378" w:rsidRPr="006A104F">
        <w:t>related to</w:t>
      </w:r>
      <w:r w:rsidR="00F85B61" w:rsidRPr="006A104F">
        <w:t xml:space="preserve"> an increased arterial dilation causing </w:t>
      </w:r>
      <w:r w:rsidR="00196EDA" w:rsidRPr="006A104F">
        <w:t xml:space="preserve">a </w:t>
      </w:r>
      <w:r w:rsidR="00532378" w:rsidRPr="006A104F">
        <w:t>greater</w:t>
      </w:r>
      <w:r w:rsidR="00F85B61" w:rsidRPr="006A104F">
        <w:t xml:space="preserve"> blood flow</w:t>
      </w:r>
      <w:r w:rsidR="00532378" w:rsidRPr="006A104F">
        <w:t>,</w:t>
      </w:r>
      <w:r w:rsidR="00F85B61" w:rsidRPr="006A104F">
        <w:t xml:space="preserve"> and thus </w:t>
      </w:r>
      <w:r w:rsidR="00532378" w:rsidRPr="006A104F">
        <w:lastRenderedPageBreak/>
        <w:t xml:space="preserve">an enhanced </w:t>
      </w:r>
      <w:r w:rsidR="00BC3454" w:rsidRPr="006A104F">
        <w:t>oxygen</w:t>
      </w:r>
      <w:r w:rsidR="00196EDA" w:rsidRPr="006A104F">
        <w:rPr>
          <w:vertAlign w:val="subscript"/>
        </w:rPr>
        <w:t xml:space="preserve"> </w:t>
      </w:r>
      <w:r w:rsidR="00F85B61" w:rsidRPr="006A104F">
        <w:t xml:space="preserve">delivery </w:t>
      </w:r>
      <w:r w:rsidR="00971135" w:rsidRPr="006A104F">
        <w:t xml:space="preserve">to </w:t>
      </w:r>
      <w:r w:rsidR="00F85B61" w:rsidRPr="006A104F">
        <w:t>the muscle.</w:t>
      </w:r>
      <w:r w:rsidR="00532378" w:rsidRPr="006A104F">
        <w:t xml:space="preserve"> </w:t>
      </w:r>
      <w:r w:rsidR="005A7A37" w:rsidRPr="006A104F">
        <w:t xml:space="preserve">Therefore, </w:t>
      </w:r>
      <w:r w:rsidR="0079586E" w:rsidRPr="006A104F">
        <w:t xml:space="preserve">we examined </w:t>
      </w:r>
      <w:r w:rsidR="005A7A37" w:rsidRPr="006A104F">
        <w:t xml:space="preserve">whether </w:t>
      </w:r>
      <w:r w:rsidR="00ED19A2" w:rsidRPr="006A104F">
        <w:t>7-day</w:t>
      </w:r>
      <w:r w:rsidR="005A7A37" w:rsidRPr="006A104F">
        <w:t xml:space="preserve"> NZBC </w:t>
      </w:r>
      <w:r w:rsidR="00BE3359" w:rsidRPr="006A104F">
        <w:t xml:space="preserve">extract </w:t>
      </w:r>
      <w:r w:rsidR="005A7A37" w:rsidRPr="006A104F">
        <w:t>loading</w:t>
      </w:r>
      <w:r w:rsidR="00742095" w:rsidRPr="006A104F">
        <w:t>:</w:t>
      </w:r>
      <w:r w:rsidR="005A7A37" w:rsidRPr="006A104F">
        <w:t xml:space="preserve"> </w:t>
      </w:r>
      <w:proofErr w:type="spellStart"/>
      <w:r w:rsidR="00532378" w:rsidRPr="006A104F">
        <w:t>i</w:t>
      </w:r>
      <w:proofErr w:type="spellEnd"/>
      <w:r w:rsidR="005A7A37" w:rsidRPr="006A104F">
        <w:t>) enhanced forearm performance</w:t>
      </w:r>
      <w:r w:rsidR="00196EDA" w:rsidRPr="006A104F">
        <w:t xml:space="preserve"> (time to exhaustion)</w:t>
      </w:r>
      <w:r w:rsidR="005A7A37" w:rsidRPr="006A104F">
        <w:t xml:space="preserve">, </w:t>
      </w:r>
      <w:r w:rsidR="00532378" w:rsidRPr="006A104F">
        <w:t>ii</w:t>
      </w:r>
      <w:r w:rsidR="005A7A37" w:rsidRPr="006A104F">
        <w:t>) increase</w:t>
      </w:r>
      <w:r w:rsidR="003265E3" w:rsidRPr="006A104F">
        <w:t>d</w:t>
      </w:r>
      <w:r w:rsidR="005A7A37" w:rsidRPr="006A104F">
        <w:t xml:space="preserve"> blood flow in the brachial artery, </w:t>
      </w:r>
      <w:r w:rsidR="00532378" w:rsidRPr="006A104F">
        <w:t>iii</w:t>
      </w:r>
      <w:r w:rsidR="005A7A37" w:rsidRPr="006A104F">
        <w:t xml:space="preserve">) </w:t>
      </w:r>
      <w:r w:rsidR="00196EDA" w:rsidRPr="006A104F">
        <w:t xml:space="preserve">enhanced maximal de-oxygenation in the FDP </w:t>
      </w:r>
      <w:r w:rsidR="005A7A37" w:rsidRPr="006A104F">
        <w:t xml:space="preserve">and </w:t>
      </w:r>
      <w:r w:rsidR="00532378" w:rsidRPr="006A104F">
        <w:t>iv</w:t>
      </w:r>
      <w:r w:rsidR="005A7A37" w:rsidRPr="006A104F">
        <w:t>)</w:t>
      </w:r>
      <w:r w:rsidR="00196EDA" w:rsidRPr="006A104F">
        <w:t xml:space="preserve"> increased the capacity of the forearm to</w:t>
      </w:r>
      <w:r w:rsidR="00ED19A2" w:rsidRPr="006A104F">
        <w:t xml:space="preserve"> recover</w:t>
      </w:r>
      <w:r w:rsidR="00196EDA" w:rsidRPr="006A104F">
        <w:t xml:space="preserve"> </w:t>
      </w:r>
      <w:r w:rsidR="00971135" w:rsidRPr="006A104F">
        <w:t>oxygen</w:t>
      </w:r>
      <w:r w:rsidR="00196EDA" w:rsidRPr="006A104F">
        <w:rPr>
          <w:vertAlign w:val="subscript"/>
        </w:rPr>
        <w:t xml:space="preserve"> </w:t>
      </w:r>
      <w:r w:rsidR="00196EDA" w:rsidRPr="006A104F">
        <w:t xml:space="preserve">after exhaustive exercise (time to half recovery). </w:t>
      </w:r>
    </w:p>
    <w:p w14:paraId="2DAB4D82" w14:textId="77777777" w:rsidR="00E934B7" w:rsidRPr="006A104F" w:rsidRDefault="00E934B7" w:rsidP="00E934B7">
      <w:pPr>
        <w:spacing w:after="0" w:line="480" w:lineRule="auto"/>
        <w:jc w:val="both"/>
      </w:pPr>
    </w:p>
    <w:p w14:paraId="1EE01F57" w14:textId="1FC93BDC" w:rsidR="0088213E" w:rsidRPr="006A104F" w:rsidRDefault="0088213E" w:rsidP="00E934B7">
      <w:pPr>
        <w:spacing w:after="0" w:line="480" w:lineRule="auto"/>
        <w:jc w:val="both"/>
        <w:rPr>
          <w:b/>
        </w:rPr>
      </w:pPr>
      <w:r w:rsidRPr="006A104F">
        <w:rPr>
          <w:b/>
        </w:rPr>
        <w:t>Methods</w:t>
      </w:r>
    </w:p>
    <w:p w14:paraId="171F02C8" w14:textId="77777777" w:rsidR="0088213E" w:rsidRPr="006A104F" w:rsidRDefault="00C56F43" w:rsidP="00E934B7">
      <w:pPr>
        <w:spacing w:after="0" w:line="480" w:lineRule="auto"/>
        <w:jc w:val="both"/>
        <w:rPr>
          <w:i/>
        </w:rPr>
      </w:pPr>
      <w:r w:rsidRPr="006A104F">
        <w:rPr>
          <w:i/>
        </w:rPr>
        <w:t>Participants</w:t>
      </w:r>
    </w:p>
    <w:p w14:paraId="2637C6BB" w14:textId="653D48FD" w:rsidR="00FE3783" w:rsidRPr="006A104F" w:rsidRDefault="005414C7" w:rsidP="00E934B7">
      <w:pPr>
        <w:spacing w:after="0" w:line="480" w:lineRule="auto"/>
        <w:jc w:val="both"/>
      </w:pPr>
      <w:r w:rsidRPr="006A104F">
        <w:t>Using a double-blind, randomized cross-over design, 12</w:t>
      </w:r>
      <w:r w:rsidR="00C02562" w:rsidRPr="006A104F">
        <w:t xml:space="preserve"> </w:t>
      </w:r>
      <w:r w:rsidR="009E45EC" w:rsidRPr="006A104F">
        <w:t xml:space="preserve">male intermediate </w:t>
      </w:r>
      <w:r w:rsidR="00463ACE" w:rsidRPr="006A104F">
        <w:t>(</w:t>
      </w:r>
      <w:r w:rsidR="00D4532A" w:rsidRPr="006A104F">
        <w:t>classified</w:t>
      </w:r>
      <w:r w:rsidR="00F500CE" w:rsidRPr="006A104F">
        <w:t xml:space="preserve"> by</w:t>
      </w:r>
      <w:r w:rsidR="007A3C32" w:rsidRPr="006A104F">
        <w:t xml:space="preserve"> </w:t>
      </w:r>
      <w:r w:rsidR="00DF217E" w:rsidRPr="006A104F">
        <w:fldChar w:fldCharType="begin"/>
      </w:r>
      <w:r w:rsidR="00DF217E" w:rsidRPr="006A104F">
        <w:instrText xml:space="preserve"> ADDIN EN.CITE &lt;EndNote&gt;&lt;Cite AuthorYear="1"&gt;&lt;Author&gt;Draper&lt;/Author&gt;&lt;Year&gt;2015&lt;/Year&gt;&lt;RecNum&gt;548&lt;/RecNum&gt;&lt;DisplayText&gt;Draper et al. (2015)&lt;/DisplayText&gt;&lt;record&gt;&lt;rec-number&gt;548&lt;/rec-number&gt;&lt;foreign-keys&gt;&lt;key app="EN" db-id="stfdf2et1zv00ie5ddvx5fxmzz2fw209dfwt" timestamp="0"&gt;548&lt;/key&gt;&lt;/foreign-keys&gt;&lt;ref-type name="Journal Article"&gt;17&lt;/ref-type&gt;&lt;contributors&gt;&lt;authors&gt;&lt;author&gt;Draper, N.&lt;/author&gt;&lt;author&gt;Giles, D.&lt;/author&gt;&lt;author&gt;Schöffl, V. &lt;/author&gt;&lt;author&gt;Fuss, T. &lt;/author&gt;&lt;author&gt;Watts, P. &lt;/author&gt;&lt;author&gt;Wolf, P. &lt;/author&gt;&lt;author&gt;Baláš, J. &lt;/author&gt;&lt;author&gt;España Romero, V. &lt;/author&gt;&lt;author&gt;Gonzalez, G. &lt;/author&gt;&lt;author&gt;Fryer, S. &lt;/author&gt;&lt;author&gt;Fanchini, M. &lt;/author&gt;&lt;author&gt;Vigouroux, L. &lt;/author&gt;&lt;author&gt;Seifert, L. &lt;/author&gt;&lt;author&gt;Donath, L. &lt;/author&gt;&lt;author&gt;Spoerri, M. &lt;/author&gt;&lt;author&gt;Bonetti, K. &lt;/author&gt;&lt;author&gt;Phillips, K. &lt;/author&gt;&lt;author&gt;Stöcker, U. &lt;/author&gt;&lt;author&gt;Bourassa-Moreau, F. &lt;/author&gt;&lt;author&gt;Garrido, I. &lt;/author&gt;&lt;author&gt;Drum, S. &lt;/author&gt;&lt;author&gt;Beekmeyer, S. &lt;/author&gt;&lt;author&gt;Ziltener, J. &lt;/author&gt;&lt;author&gt;Taylor, N. &lt;/author&gt;&lt;author&gt;Beeretz, I. &lt;/author&gt;&lt;author&gt;Mally, F. &lt;/author&gt;&lt;author&gt;Amca, A. &lt;/author&gt;&lt;author&gt;Linhat, C. &lt;/author&gt;&lt;author&gt;Abreu, E.&lt;/author&gt;&lt;/authors&gt;&lt;/contributors&gt;&lt;titles&gt;&lt;title&gt;International Rock Climbing Research Association Position Statement&lt;/title&gt;&lt;secondary-title&gt;Sport Technology&lt;/secondary-title&gt;&lt;/titles&gt;&lt;dates&gt;&lt;year&gt;2015&lt;/year&gt;&lt;/dates&gt;&lt;urls&gt;&lt;/urls&gt;&lt;/record&gt;&lt;/Cite&gt;&lt;/EndNote&gt;</w:instrText>
      </w:r>
      <w:r w:rsidR="00DF217E" w:rsidRPr="006A104F">
        <w:fldChar w:fldCharType="separate"/>
      </w:r>
      <w:r w:rsidR="00DF217E" w:rsidRPr="006A104F">
        <w:rPr>
          <w:noProof/>
        </w:rPr>
        <w:t>Draper et al. (2015)</w:t>
      </w:r>
      <w:r w:rsidR="00DF217E" w:rsidRPr="006A104F">
        <w:fldChar w:fldCharType="end"/>
      </w:r>
      <w:r w:rsidR="00463ACE" w:rsidRPr="006A104F">
        <w:t>)</w:t>
      </w:r>
      <w:r w:rsidR="009E45EC" w:rsidRPr="006A104F">
        <w:t xml:space="preserve"> </w:t>
      </w:r>
      <w:r w:rsidR="009E61B1" w:rsidRPr="006A104F">
        <w:t>rock</w:t>
      </w:r>
      <w:r w:rsidR="00D4532A" w:rsidRPr="006A104F">
        <w:t xml:space="preserve"> </w:t>
      </w:r>
      <w:r w:rsidR="009E61B1" w:rsidRPr="006A104F">
        <w:t>climbers</w:t>
      </w:r>
      <w:r w:rsidR="009E45EC" w:rsidRPr="006A104F">
        <w:t xml:space="preserve"> </w:t>
      </w:r>
      <w:r w:rsidR="0079586E" w:rsidRPr="006A104F">
        <w:t>participat</w:t>
      </w:r>
      <w:r w:rsidR="009E45EC" w:rsidRPr="006A104F">
        <w:t xml:space="preserve">ed. </w:t>
      </w:r>
      <w:r w:rsidR="0079586E" w:rsidRPr="006A104F">
        <w:t>D</w:t>
      </w:r>
      <w:r w:rsidR="00351FDF" w:rsidRPr="006A104F">
        <w:t>ata of two participants were removed from the forearm blood flow assessment due to technical errors with ultrasound imaging</w:t>
      </w:r>
      <w:r w:rsidR="007A3C32" w:rsidRPr="006A104F">
        <w:t>; however, they were included in other analyses</w:t>
      </w:r>
      <w:r w:rsidR="00351FDF" w:rsidRPr="006A104F">
        <w:t xml:space="preserve">. </w:t>
      </w:r>
      <w:r w:rsidR="00F522F9" w:rsidRPr="006A104F">
        <w:t>D</w:t>
      </w:r>
      <w:r w:rsidR="00351FDF" w:rsidRPr="006A104F">
        <w:t xml:space="preserve">emographic and anthropometric data is presented in Table 1. Institutional ethical approval </w:t>
      </w:r>
      <w:r w:rsidR="0062477F" w:rsidRPr="006A104F">
        <w:t xml:space="preserve">was obtained from the University of Chichester </w:t>
      </w:r>
      <w:r w:rsidR="00351FDF" w:rsidRPr="006A104F">
        <w:t xml:space="preserve">which conformed to the Declaration of Helsinki </w:t>
      </w:r>
      <w:r w:rsidR="00C02B80" w:rsidRPr="006A104F">
        <w:fldChar w:fldCharType="begin"/>
      </w:r>
      <w:r w:rsidR="00E6089A" w:rsidRPr="006A104F">
        <w:instrText xml:space="preserve"> ADDIN EN.CITE &lt;EndNote&gt;&lt;Cite&gt;&lt;Author&gt;Puri&lt;/Author&gt;&lt;Year&gt;2009&lt;/Year&gt;&lt;RecNum&gt;310&lt;/RecNum&gt;&lt;DisplayText&gt;(Puri, Suresh, Gogtay, &amp;amp; Thatte, 2009)&lt;/DisplayText&gt;&lt;record&gt;&lt;rec-number&gt;310&lt;/rec-number&gt;&lt;foreign-keys&gt;&lt;key app="EN" db-id="stfdf2et1zv00ie5ddvx5fxmzz2fw209dfwt" timestamp="0"&gt;310&lt;/key&gt;&lt;/foreign-keys&gt;&lt;ref-type name="Journal Article"&gt;17&lt;/ref-type&gt;&lt;contributors&gt;&lt;authors&gt;&lt;author&gt;Puri, KS&lt;/author&gt;&lt;author&gt;Suresh, KR&lt;/author&gt;&lt;author&gt;Gogtay, NJ&lt;/author&gt;&lt;author&gt;Thatte, UM&lt;/author&gt;&lt;/authors&gt;&lt;/contributors&gt;&lt;titles&gt;&lt;title&gt;Declaration of Helsinki, 2008: implications for stakeholders in research&lt;/title&gt;&lt;secondary-title&gt;Journal of Postgraduate Medicine&lt;/secondary-title&gt;&lt;/titles&gt;&lt;pages&gt;131&lt;/pages&gt;&lt;volume&gt;55&lt;/volume&gt;&lt;number&gt;2&lt;/number&gt;&lt;dates&gt;&lt;year&gt;2009&lt;/year&gt;&lt;/dates&gt;&lt;isbn&gt;0022-3859&lt;/isbn&gt;&lt;urls&gt;&lt;/urls&gt;&lt;/record&gt;&lt;/Cite&gt;&lt;/EndNote&gt;</w:instrText>
      </w:r>
      <w:r w:rsidR="00C02B80" w:rsidRPr="006A104F">
        <w:fldChar w:fldCharType="separate"/>
      </w:r>
      <w:r w:rsidR="00C02B80" w:rsidRPr="006A104F">
        <w:rPr>
          <w:noProof/>
        </w:rPr>
        <w:t>(Puri, Suresh, Gogtay, &amp; Thatte, 2009)</w:t>
      </w:r>
      <w:r w:rsidR="00C02B80" w:rsidRPr="006A104F">
        <w:fldChar w:fldCharType="end"/>
      </w:r>
      <w:r w:rsidR="00351FDF" w:rsidRPr="006A104F">
        <w:t xml:space="preserve">. Informed consent was obtained following written and verbal explanation of the procedures. </w:t>
      </w:r>
    </w:p>
    <w:p w14:paraId="405477C9" w14:textId="2B9E2DD1" w:rsidR="00FE3783" w:rsidRPr="006A104F" w:rsidRDefault="00FE3783" w:rsidP="002C4E65">
      <w:pPr>
        <w:spacing w:after="0" w:line="480" w:lineRule="auto"/>
        <w:jc w:val="center"/>
        <w:rPr>
          <w:i/>
        </w:rPr>
      </w:pPr>
      <w:r w:rsidRPr="006A104F">
        <w:rPr>
          <w:i/>
        </w:rPr>
        <w:t>_____ Insert Table 1 near here ----------------</w:t>
      </w:r>
    </w:p>
    <w:p w14:paraId="33BF2002" w14:textId="6EB4B95B" w:rsidR="00BC2F40" w:rsidRPr="006A104F" w:rsidRDefault="00BC2F40" w:rsidP="00E934B7">
      <w:pPr>
        <w:spacing w:after="0" w:line="480" w:lineRule="auto"/>
        <w:jc w:val="both"/>
      </w:pPr>
      <w:r w:rsidRPr="006A104F">
        <w:rPr>
          <w:i/>
        </w:rPr>
        <w:t>Procedures</w:t>
      </w:r>
    </w:p>
    <w:p w14:paraId="2A0972EA" w14:textId="4BD96D22" w:rsidR="00E934B7" w:rsidRPr="006A104F" w:rsidRDefault="00563B49" w:rsidP="00E934B7">
      <w:pPr>
        <w:spacing w:after="0" w:line="480" w:lineRule="auto"/>
        <w:jc w:val="both"/>
      </w:pPr>
      <w:r w:rsidRPr="006A104F">
        <w:t xml:space="preserve">Participants were excluded if they were </w:t>
      </w:r>
      <w:r w:rsidR="00483936" w:rsidRPr="006A104F">
        <w:t>taking vascular acting medication</w:t>
      </w:r>
      <w:r w:rsidR="007A3C32" w:rsidRPr="006A104F">
        <w:t xml:space="preserve"> or </w:t>
      </w:r>
      <w:r w:rsidR="00A270EC" w:rsidRPr="006A104F">
        <w:t>had suffered a finger injury within 6-months prior to testing</w:t>
      </w:r>
      <w:r w:rsidR="00483936" w:rsidRPr="006A104F">
        <w:t xml:space="preserve">. </w:t>
      </w:r>
      <w:r w:rsidR="002C4E65" w:rsidRPr="006A104F">
        <w:t>P</w:t>
      </w:r>
      <w:r w:rsidR="00483936" w:rsidRPr="006A104F">
        <w:t xml:space="preserve">articipants were </w:t>
      </w:r>
      <w:r w:rsidR="007A3C32" w:rsidRPr="006A104F">
        <w:t>asked not to perform strenuous exercise for 24 hours</w:t>
      </w:r>
      <w:r w:rsidR="002C4E65" w:rsidRPr="006A104F">
        <w:t>, and not to consume caffeine 12 hours prior to testing</w:t>
      </w:r>
      <w:r w:rsidR="007A3C32" w:rsidRPr="006A104F">
        <w:t>.</w:t>
      </w:r>
      <w:r w:rsidR="002C4E65" w:rsidRPr="006A104F">
        <w:t xml:space="preserve"> </w:t>
      </w:r>
      <w:r w:rsidR="00725E2C" w:rsidRPr="006A104F">
        <w:t>P</w:t>
      </w:r>
      <w:r w:rsidR="002C4E65" w:rsidRPr="006A104F">
        <w:t xml:space="preserve">articipants </w:t>
      </w:r>
      <w:r w:rsidR="000533FC" w:rsidRPr="006A104F">
        <w:t>use</w:t>
      </w:r>
      <w:r w:rsidR="00725E2C" w:rsidRPr="006A104F">
        <w:t>d</w:t>
      </w:r>
      <w:r w:rsidR="000533FC" w:rsidRPr="006A104F">
        <w:t xml:space="preserve"> a food diary to </w:t>
      </w:r>
      <w:r w:rsidR="002C4E65" w:rsidRPr="006A104F">
        <w:t xml:space="preserve">maintain the same diet </w:t>
      </w:r>
      <w:r w:rsidR="000533FC" w:rsidRPr="006A104F">
        <w:t>for the 7-day supplementation period</w:t>
      </w:r>
      <w:r w:rsidR="002C4E65" w:rsidRPr="006A104F">
        <w:t xml:space="preserve">. A </w:t>
      </w:r>
      <w:r w:rsidR="00B8281E" w:rsidRPr="006A104F">
        <w:t xml:space="preserve">self-selected </w:t>
      </w:r>
      <w:r w:rsidR="002C4E65" w:rsidRPr="006A104F">
        <w:t xml:space="preserve">light snack (which was </w:t>
      </w:r>
      <w:r w:rsidR="000533FC" w:rsidRPr="006A104F">
        <w:t xml:space="preserve">kept </w:t>
      </w:r>
      <w:r w:rsidR="002C4E65" w:rsidRPr="006A104F">
        <w:t xml:space="preserve">the same for each visit) was allowed 2 hours prior to each </w:t>
      </w:r>
      <w:r w:rsidR="00D4532A" w:rsidRPr="006A104F">
        <w:t>visit</w:t>
      </w:r>
      <w:r w:rsidR="002C4E65" w:rsidRPr="006A104F">
        <w:t xml:space="preserve">. </w:t>
      </w:r>
      <w:r w:rsidR="000533FC" w:rsidRPr="006A104F">
        <w:t>T</w:t>
      </w:r>
      <w:r w:rsidR="00B71897" w:rsidRPr="006A104F">
        <w:t xml:space="preserve">he </w:t>
      </w:r>
      <w:r w:rsidR="000533FC" w:rsidRPr="006A104F">
        <w:t xml:space="preserve">laboratory </w:t>
      </w:r>
      <w:r w:rsidR="00B71897" w:rsidRPr="006A104F">
        <w:t xml:space="preserve">temperature was kept constant at </w:t>
      </w:r>
      <w:r w:rsidR="00B71897" w:rsidRPr="006A104F">
        <w:rPr>
          <w:rFonts w:cstheme="minorHAnsi"/>
        </w:rPr>
        <w:t>~</w:t>
      </w:r>
      <w:r w:rsidR="00B71897" w:rsidRPr="006A104F">
        <w:t>20</w:t>
      </w:r>
      <w:r w:rsidR="00B71897" w:rsidRPr="006A104F">
        <w:rPr>
          <w:rFonts w:cstheme="minorHAnsi"/>
        </w:rPr>
        <w:t>°C for each visit.</w:t>
      </w:r>
    </w:p>
    <w:p w14:paraId="39DAE401" w14:textId="77777777" w:rsidR="000533FC" w:rsidRPr="006A104F" w:rsidRDefault="000533FC" w:rsidP="00E934B7">
      <w:pPr>
        <w:spacing w:after="0" w:line="480" w:lineRule="auto"/>
        <w:jc w:val="both"/>
      </w:pPr>
    </w:p>
    <w:p w14:paraId="0F3D0AA7" w14:textId="6F1645C2" w:rsidR="00E75C2A" w:rsidRPr="006A104F" w:rsidRDefault="00E75C2A" w:rsidP="00E934B7">
      <w:pPr>
        <w:spacing w:after="0" w:line="480" w:lineRule="auto"/>
        <w:jc w:val="both"/>
        <w:rPr>
          <w:i/>
        </w:rPr>
      </w:pPr>
      <w:r w:rsidRPr="006A104F">
        <w:rPr>
          <w:i/>
        </w:rPr>
        <w:t>Supplement protocol</w:t>
      </w:r>
    </w:p>
    <w:p w14:paraId="447F2866" w14:textId="14D35DF8" w:rsidR="00E75C2A" w:rsidRPr="006A104F" w:rsidRDefault="00E75C2A" w:rsidP="00E934B7">
      <w:pPr>
        <w:spacing w:after="0" w:line="480" w:lineRule="auto"/>
        <w:jc w:val="both"/>
      </w:pPr>
      <w:r w:rsidRPr="006A104F">
        <w:t xml:space="preserve">Participants consumed two capsules each morning for a </w:t>
      </w:r>
      <w:r w:rsidR="008701D2" w:rsidRPr="006A104F">
        <w:t>7-day</w:t>
      </w:r>
      <w:r w:rsidRPr="006A104F">
        <w:t xml:space="preserve"> period</w:t>
      </w:r>
      <w:r w:rsidR="00FE4706" w:rsidRPr="006A104F">
        <w:t xml:space="preserve"> with the</w:t>
      </w:r>
      <w:r w:rsidRPr="006A104F">
        <w:t xml:space="preserve"> last two capsules two hours prior to the test</w:t>
      </w:r>
      <w:r w:rsidR="00181362" w:rsidRPr="006A104F">
        <w:t xml:space="preserve"> </w:t>
      </w:r>
      <w:r w:rsidR="00181362" w:rsidRPr="006A104F">
        <w:fldChar w:fldCharType="begin"/>
      </w:r>
      <w:r w:rsidR="006C55B3" w:rsidRPr="006A104F">
        <w:instrText xml:space="preserve"> ADDIN EN.CITE &lt;EndNote&gt;&lt;Cite&gt;&lt;Author&gt;Cook&lt;/Author&gt;&lt;Year&gt;2017&lt;/Year&gt;&lt;RecNum&gt;763&lt;/RecNum&gt;&lt;DisplayText&gt;(Cook et al., 2017; Potter et al., 2019)&lt;/DisplayText&gt;&lt;record&gt;&lt;rec-number&gt;763&lt;/rec-number&gt;&lt;foreign-keys&gt;&lt;key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Cite&gt;&lt;Author&gt;Potter&lt;/Author&gt;&lt;Year&gt;2019&lt;/Year&gt;&lt;RecNum&gt;762&lt;/RecNum&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00181362" w:rsidRPr="006A104F">
        <w:fldChar w:fldCharType="separate"/>
      </w:r>
      <w:r w:rsidR="00146CA2" w:rsidRPr="006A104F">
        <w:rPr>
          <w:noProof/>
        </w:rPr>
        <w:t>(Cook et al., 2017; Potter et al., 2019)</w:t>
      </w:r>
      <w:r w:rsidR="00181362" w:rsidRPr="006A104F">
        <w:fldChar w:fldCharType="end"/>
      </w:r>
      <w:r w:rsidR="00ED1B97" w:rsidRPr="006A104F">
        <w:t>.</w:t>
      </w:r>
      <w:r w:rsidRPr="006A104F">
        <w:t xml:space="preserve"> </w:t>
      </w:r>
      <w:r w:rsidR="009C688C" w:rsidRPr="006A104F">
        <w:t>C</w:t>
      </w:r>
      <w:r w:rsidRPr="006A104F">
        <w:t xml:space="preserve">apsules were visually identical </w:t>
      </w:r>
      <w:r w:rsidRPr="006A104F">
        <w:rPr>
          <w:rFonts w:cstheme="minorHAnsi"/>
        </w:rPr>
        <w:t xml:space="preserve">but </w:t>
      </w:r>
      <w:r w:rsidRPr="006A104F">
        <w:rPr>
          <w:rFonts w:cstheme="minorHAnsi"/>
        </w:rPr>
        <w:lastRenderedPageBreak/>
        <w:t xml:space="preserve">contained either </w:t>
      </w:r>
      <w:r w:rsidR="0062477F" w:rsidRPr="006A104F">
        <w:rPr>
          <w:rFonts w:cstheme="minorHAnsi"/>
        </w:rPr>
        <w:t xml:space="preserve">600mg </w:t>
      </w:r>
      <w:r w:rsidRPr="006A104F">
        <w:rPr>
          <w:rFonts w:cstheme="minorHAnsi"/>
        </w:rPr>
        <w:t>NZBC</w:t>
      </w:r>
      <w:r w:rsidR="0062477F" w:rsidRPr="006A104F">
        <w:rPr>
          <w:rFonts w:cstheme="minorHAnsi"/>
        </w:rPr>
        <w:t xml:space="preserve"> extract</w:t>
      </w:r>
      <w:r w:rsidR="00FE4706" w:rsidRPr="006A104F">
        <w:rPr>
          <w:rFonts w:cstheme="minorHAnsi"/>
        </w:rPr>
        <w:t xml:space="preserve"> (i.e. </w:t>
      </w:r>
      <w:r w:rsidRPr="006A104F">
        <w:rPr>
          <w:rFonts w:cstheme="minorHAnsi"/>
        </w:rPr>
        <w:t>210mg anthocyanin</w:t>
      </w:r>
      <w:r w:rsidR="00FE4706" w:rsidRPr="006A104F">
        <w:rPr>
          <w:rFonts w:cstheme="minorHAnsi"/>
        </w:rPr>
        <w:t>, 3</w:t>
      </w:r>
      <w:r w:rsidR="0062477F" w:rsidRPr="006A104F">
        <w:rPr>
          <w:rFonts w:cstheme="minorHAnsi"/>
        </w:rPr>
        <w:t>5–50% delphinidin-3-</w:t>
      </w:r>
      <w:r w:rsidR="0062477F" w:rsidRPr="006A104F">
        <w:rPr>
          <w:rFonts w:cstheme="minorHAnsi"/>
          <w:i/>
        </w:rPr>
        <w:t>O</w:t>
      </w:r>
      <w:r w:rsidR="0062477F" w:rsidRPr="006A104F">
        <w:rPr>
          <w:rFonts w:cstheme="minorHAnsi"/>
        </w:rPr>
        <w:t>-rutinoside, 5–20% delphinidin-3-</w:t>
      </w:r>
      <w:r w:rsidR="0062477F" w:rsidRPr="006A104F">
        <w:rPr>
          <w:rFonts w:cstheme="minorHAnsi"/>
          <w:i/>
        </w:rPr>
        <w:t>O</w:t>
      </w:r>
      <w:r w:rsidR="0062477F" w:rsidRPr="006A104F">
        <w:rPr>
          <w:rFonts w:cstheme="minorHAnsi"/>
        </w:rPr>
        <w:t>-glucoside, 30–45% cyanidin-3-</w:t>
      </w:r>
      <w:r w:rsidR="0062477F" w:rsidRPr="006A104F">
        <w:rPr>
          <w:rFonts w:cstheme="minorHAnsi"/>
          <w:i/>
        </w:rPr>
        <w:t>O</w:t>
      </w:r>
      <w:r w:rsidR="0062477F" w:rsidRPr="006A104F">
        <w:rPr>
          <w:rFonts w:cstheme="minorHAnsi"/>
        </w:rPr>
        <w:t>-rutinoside, 3–10% cyanidin-3-</w:t>
      </w:r>
      <w:r w:rsidR="0062477F" w:rsidRPr="006A104F">
        <w:rPr>
          <w:rFonts w:cstheme="minorHAnsi"/>
          <w:i/>
        </w:rPr>
        <w:t>O</w:t>
      </w:r>
      <w:r w:rsidR="0062477F" w:rsidRPr="006A104F">
        <w:rPr>
          <w:rFonts w:cstheme="minorHAnsi"/>
        </w:rPr>
        <w:t xml:space="preserve">-glucoside) </w:t>
      </w:r>
      <w:r w:rsidR="00314DAF" w:rsidRPr="006A104F">
        <w:rPr>
          <w:rFonts w:cstheme="minorHAnsi"/>
        </w:rPr>
        <w:t>(</w:t>
      </w:r>
      <w:proofErr w:type="spellStart"/>
      <w:r w:rsidR="0062477F" w:rsidRPr="006A104F">
        <w:rPr>
          <w:rFonts w:cstheme="minorHAnsi"/>
        </w:rPr>
        <w:t>CurraNZ</w:t>
      </w:r>
      <w:proofErr w:type="spellEnd"/>
      <w:r w:rsidR="0062477F" w:rsidRPr="006A104F">
        <w:rPr>
          <w:rFonts w:cstheme="minorHAnsi"/>
          <w:shd w:val="clear" w:color="auto" w:fill="FFFFFF"/>
        </w:rPr>
        <w:t>®</w:t>
      </w:r>
      <w:r w:rsidR="0062477F" w:rsidRPr="006A104F">
        <w:rPr>
          <w:rFonts w:cstheme="minorHAnsi"/>
        </w:rPr>
        <w:t xml:space="preserve">, Health </w:t>
      </w:r>
      <w:proofErr w:type="spellStart"/>
      <w:r w:rsidR="0062477F" w:rsidRPr="006A104F">
        <w:rPr>
          <w:rFonts w:cstheme="minorHAnsi"/>
        </w:rPr>
        <w:t>Currancy</w:t>
      </w:r>
      <w:proofErr w:type="spellEnd"/>
      <w:r w:rsidR="0062477F" w:rsidRPr="006A104F">
        <w:rPr>
          <w:rFonts w:cstheme="minorHAnsi"/>
        </w:rPr>
        <w:t xml:space="preserve"> Ltd (Surrey, UK), </w:t>
      </w:r>
      <w:proofErr w:type="spellStart"/>
      <w:r w:rsidR="0062477F" w:rsidRPr="006A104F">
        <w:rPr>
          <w:rFonts w:cstheme="minorHAnsi"/>
          <w:shd w:val="clear" w:color="auto" w:fill="FFFFFF"/>
        </w:rPr>
        <w:t>CurraNZ</w:t>
      </w:r>
      <w:proofErr w:type="spellEnd"/>
      <w:r w:rsidR="0062477F" w:rsidRPr="006A104F">
        <w:rPr>
          <w:rFonts w:cstheme="minorHAnsi"/>
          <w:shd w:val="clear" w:color="auto" w:fill="FFFFFF"/>
        </w:rPr>
        <w:t xml:space="preserve"> Ltd (NZ</w:t>
      </w:r>
      <w:r w:rsidR="0062477F" w:rsidRPr="006A104F">
        <w:rPr>
          <w:rFonts w:cstheme="minorHAnsi"/>
        </w:rPr>
        <w:t>)</w:t>
      </w:r>
      <w:r w:rsidR="00314DAF" w:rsidRPr="006A104F">
        <w:rPr>
          <w:rFonts w:cstheme="minorHAnsi"/>
        </w:rPr>
        <w:t>)</w:t>
      </w:r>
      <w:r w:rsidR="0062477F" w:rsidRPr="006A104F">
        <w:rPr>
          <w:rFonts w:cstheme="minorHAnsi"/>
          <w:sz w:val="24"/>
          <w:szCs w:val="24"/>
        </w:rPr>
        <w:t xml:space="preserve"> </w:t>
      </w:r>
      <w:r w:rsidRPr="006A104F">
        <w:rPr>
          <w:rFonts w:cstheme="minorHAnsi"/>
        </w:rPr>
        <w:t>or</w:t>
      </w:r>
      <w:r w:rsidRPr="006A104F">
        <w:t xml:space="preserve"> 600mg microcrystalline cellulose M102.</w:t>
      </w:r>
    </w:p>
    <w:p w14:paraId="204E6859" w14:textId="7B05DD58" w:rsidR="009401B4" w:rsidRPr="006A104F" w:rsidRDefault="009401B4" w:rsidP="00E934B7">
      <w:pPr>
        <w:spacing w:after="0" w:line="480" w:lineRule="auto"/>
        <w:jc w:val="both"/>
      </w:pPr>
    </w:p>
    <w:p w14:paraId="2418CE91" w14:textId="2829BDA2" w:rsidR="009401B4" w:rsidRPr="006A104F" w:rsidRDefault="00483936" w:rsidP="00E934B7">
      <w:pPr>
        <w:spacing w:after="0" w:line="480" w:lineRule="auto"/>
        <w:jc w:val="both"/>
      </w:pPr>
      <w:r w:rsidRPr="006A104F">
        <w:rPr>
          <w:i/>
        </w:rPr>
        <w:t xml:space="preserve">Fingerboard apparatus </w:t>
      </w:r>
    </w:p>
    <w:p w14:paraId="2B096FF5" w14:textId="54DCB38C" w:rsidR="009401B4" w:rsidRPr="006A104F" w:rsidRDefault="00483936" w:rsidP="00E934B7">
      <w:pPr>
        <w:spacing w:after="0" w:line="480" w:lineRule="auto"/>
        <w:jc w:val="both"/>
      </w:pPr>
      <w:r w:rsidRPr="006A104F">
        <w:t>The fingerboard</w:t>
      </w:r>
      <w:r w:rsidR="00907884" w:rsidRPr="006A104F">
        <w:t xml:space="preserve"> </w:t>
      </w:r>
      <w:r w:rsidRPr="006A104F">
        <w:t xml:space="preserve">specifications </w:t>
      </w:r>
      <w:r w:rsidR="00E5046C" w:rsidRPr="006A104F">
        <w:t xml:space="preserve">are </w:t>
      </w:r>
      <w:r w:rsidRPr="006A104F">
        <w:t>described by</w:t>
      </w:r>
      <w:r w:rsidR="00C02B80" w:rsidRPr="006A104F">
        <w:t xml:space="preserve"> </w:t>
      </w:r>
      <w:r w:rsidR="00C02B80" w:rsidRPr="006A104F">
        <w:fldChar w:fldCharType="begin"/>
      </w:r>
      <w:r w:rsidR="00E6306B" w:rsidRPr="006A104F">
        <w:instrText xml:space="preserve"> ADDIN EN.CITE &lt;EndNote&gt;&lt;Cite AuthorYear="1"&gt;&lt;Author&gt;MacLeod&lt;/Author&gt;&lt;Year&gt;2007&lt;/Year&gt;&lt;RecNum&gt;203&lt;/RecNum&gt;&lt;DisplayText&gt;MacLeod et al. (2007)&lt;/DisplayText&gt;&lt;record&gt;&lt;rec-number&gt;203&lt;/rec-number&gt;&lt;foreign-keys&gt;&lt;key app="EN" db-id="stfdf2et1zv00ie5ddvx5fxmzz2fw209dfwt" timestamp="0"&gt;203&lt;/key&gt;&lt;/foreign-keys&gt;&lt;ref-type name="Journal Article"&gt;17&lt;/ref-type&gt;&lt;contributors&gt;&lt;authors&gt;&lt;author&gt;MacLeod, D.&lt;/author&gt;&lt;author&gt;Sutherland, D. L.&lt;/author&gt;&lt;author&gt;Buntin, L.&lt;/author&gt;&lt;author&gt;Whitaker, A.&lt;/author&gt;&lt;author&gt;Aitchison, T.&lt;/author&gt;&lt;author&gt;Watt, I.&lt;/author&gt;&lt;author&gt;Bradley, J.&lt;/author&gt;&lt;author&gt;Grant, S.&lt;/author&gt;&lt;/authors&gt;&lt;/contributors&gt;&lt;titles&gt;&lt;title&gt;Physiological determinants of climbing-specific finger endurance and sport rock climbing performance&lt;/title&gt;&lt;secondary-title&gt;Journal of Sports Sciences&lt;/secondary-title&gt;&lt;/titles&gt;&lt;periodical&gt;&lt;full-title&gt;Journal of sports sciences&lt;/full-title&gt;&lt;/periodical&gt;&lt;pages&gt;1433-1443&lt;/pages&gt;&lt;volume&gt;25&lt;/volume&gt;&lt;number&gt;12&lt;/number&gt;&lt;dates&gt;&lt;year&gt;2007&lt;/year&gt;&lt;/dates&gt;&lt;isbn&gt;0264-0414&lt;/isbn&gt;&lt;urls&gt;&lt;/urls&gt;&lt;/record&gt;&lt;/Cite&gt;&lt;/EndNote&gt;</w:instrText>
      </w:r>
      <w:r w:rsidR="00C02B80" w:rsidRPr="006A104F">
        <w:fldChar w:fldCharType="separate"/>
      </w:r>
      <w:r w:rsidR="00C02B80" w:rsidRPr="006A104F">
        <w:rPr>
          <w:noProof/>
        </w:rPr>
        <w:t>MacLeod et al. (2007)</w:t>
      </w:r>
      <w:r w:rsidR="00C02B80" w:rsidRPr="006A104F">
        <w:fldChar w:fldCharType="end"/>
      </w:r>
      <w:r w:rsidR="00FD4A77" w:rsidRPr="006A104F">
        <w:t xml:space="preserve">. </w:t>
      </w:r>
      <w:r w:rsidR="008D56BC" w:rsidRPr="006A104F">
        <w:t>The c</w:t>
      </w:r>
      <w:r w:rsidRPr="006A104F">
        <w:t>limbing hold was 55mm wide and 12mm deep, allowing participants to use an open crimp position</w:t>
      </w:r>
      <w:r w:rsidR="00224E0A" w:rsidRPr="006A104F">
        <w:t xml:space="preserve"> </w:t>
      </w:r>
      <w:r w:rsidR="00AF55DF" w:rsidRPr="006A104F">
        <w:t>(</w:t>
      </w:r>
      <w:r w:rsidR="00C02B80" w:rsidRPr="006A104F">
        <w:fldChar w:fldCharType="begin"/>
      </w:r>
      <w:r w:rsidR="00401D0B" w:rsidRPr="006A104F">
        <w:instrText xml:space="preserve"> ADDIN EN.CITE &lt;EndNote&gt;&lt;Cite AuthorYear="1"&gt;&lt;Author&gt;Schweizer&lt;/Author&gt;&lt;Year&gt;2007&lt;/Year&gt;&lt;RecNum&gt;350&lt;/RecNum&gt;&lt;DisplayText&gt;Schweizer and Furrer (2007)&lt;/DisplayText&gt;&lt;record&gt;&lt;rec-number&gt;350&lt;/rec-number&gt;&lt;foreign-keys&gt;&lt;key app="EN" db-id="stfdf2et1zv00ie5ddvx5fxmzz2fw209dfwt" timestamp="0"&gt;350&lt;/key&gt;&lt;/foreign-keys&gt;&lt;ref-type name="Journal Article"&gt;17&lt;/ref-type&gt;&lt;contributors&gt;&lt;authors&gt;&lt;author&gt;Schweizer, A&lt;/author&gt;&lt;author&gt;Furrer, M&lt;/author&gt;&lt;/authors&gt;&lt;/contributors&gt;&lt;titles&gt;&lt;title&gt;Correlation of forearm strength and sport climbing performance&lt;/title&gt;&lt;secondary-title&gt;Isokinetics and Exercise Science&lt;/secondary-title&gt;&lt;/titles&gt;&lt;pages&gt;211-216&lt;/pages&gt;&lt;volume&gt;15&lt;/volume&gt;&lt;number&gt;3&lt;/number&gt;&lt;dates&gt;&lt;year&gt;2007&lt;/year&gt;&lt;/dates&gt;&lt;isbn&gt;0959-3020&lt;/isbn&gt;&lt;urls&gt;&lt;/urls&gt;&lt;/record&gt;&lt;/Cite&gt;&lt;/EndNote&gt;</w:instrText>
      </w:r>
      <w:r w:rsidR="00C02B80" w:rsidRPr="006A104F">
        <w:fldChar w:fldCharType="separate"/>
      </w:r>
      <w:r w:rsidR="00401D0B" w:rsidRPr="006A104F">
        <w:rPr>
          <w:noProof/>
        </w:rPr>
        <w:t>Schweizer and Furrer (2007)</w:t>
      </w:r>
      <w:r w:rsidR="00C02B80" w:rsidRPr="006A104F">
        <w:fldChar w:fldCharType="end"/>
      </w:r>
      <w:r w:rsidRPr="006A104F">
        <w:t>. To determine reliability of the fingerboard, 15 male</w:t>
      </w:r>
      <w:r w:rsidR="009C688C" w:rsidRPr="006A104F">
        <w:t>s</w:t>
      </w:r>
      <w:r w:rsidRPr="006A104F">
        <w:t xml:space="preserve"> not involved in the</w:t>
      </w:r>
      <w:r w:rsidR="00953E6E" w:rsidRPr="006A104F">
        <w:t xml:space="preserve"> present</w:t>
      </w:r>
      <w:r w:rsidRPr="006A104F">
        <w:t xml:space="preserve"> study performed three maximal </w:t>
      </w:r>
      <w:r w:rsidR="008701D2" w:rsidRPr="006A104F">
        <w:t>volitional contraction (</w:t>
      </w:r>
      <w:r w:rsidRPr="006A104F">
        <w:t>MVC</w:t>
      </w:r>
      <w:r w:rsidR="008701D2" w:rsidRPr="006A104F">
        <w:t>)</w:t>
      </w:r>
      <w:r w:rsidRPr="006A104F">
        <w:t xml:space="preserve"> trials on two separate days. The between-day coefficient of variation was 0.5%</w:t>
      </w:r>
      <w:r w:rsidR="00AF55DF" w:rsidRPr="006A104F">
        <w:t xml:space="preserve"> (</w:t>
      </w:r>
      <w:r w:rsidR="00740187" w:rsidRPr="006A104F">
        <w:fldChar w:fldCharType="begin"/>
      </w:r>
      <w:r w:rsidR="00401D0B" w:rsidRPr="006A104F">
        <w:instrText xml:space="preserve"> ADDIN EN.CITE &lt;EndNote&gt;&lt;Cite AuthorYear="1"&gt;&lt;Author&gt;Fryer&lt;/Author&gt;&lt;Year&gt;2015&lt;/Year&gt;&lt;RecNum&gt;533&lt;/RecNum&gt;&lt;DisplayText&gt;Fryer, Stoner, Lucero,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EndNote&gt;</w:instrText>
      </w:r>
      <w:r w:rsidR="00740187" w:rsidRPr="006A104F">
        <w:fldChar w:fldCharType="separate"/>
      </w:r>
      <w:r w:rsidR="00401D0B" w:rsidRPr="006A104F">
        <w:rPr>
          <w:noProof/>
        </w:rPr>
        <w:t>Fryer, Stoner, Lucero, et al. (2015)</w:t>
      </w:r>
      <w:r w:rsidR="00740187" w:rsidRPr="006A104F">
        <w:fldChar w:fldCharType="end"/>
      </w:r>
      <w:r w:rsidRPr="006A104F">
        <w:t xml:space="preserve">. </w:t>
      </w:r>
      <w:r w:rsidR="00F6238D" w:rsidRPr="006A104F">
        <w:t xml:space="preserve">The reliability for </w:t>
      </w:r>
      <w:r w:rsidR="00EE7FA3" w:rsidRPr="006A104F">
        <w:t xml:space="preserve">submaximal </w:t>
      </w:r>
      <w:r w:rsidR="00F6238D" w:rsidRPr="006A104F">
        <w:t>endurance testing</w:t>
      </w:r>
      <w:r w:rsidR="00EE7FA3" w:rsidRPr="006A104F">
        <w:t xml:space="preserve"> in rock climbers</w:t>
      </w:r>
      <w:r w:rsidR="00F6238D" w:rsidRPr="006A104F">
        <w:t xml:space="preserve"> </w:t>
      </w:r>
      <w:r w:rsidR="00AF55DF" w:rsidRPr="006A104F">
        <w:t>had</w:t>
      </w:r>
      <w:r w:rsidR="009C688C" w:rsidRPr="006A104F">
        <w:t xml:space="preserve"> </w:t>
      </w:r>
      <w:r w:rsidR="00EE7FA3" w:rsidRPr="006A104F">
        <w:t>high intra-class correlation coefficients of 0.845-0.907</w:t>
      </w:r>
      <w:r w:rsidR="00F6238D" w:rsidRPr="006A104F">
        <w:t xml:space="preserve"> </w:t>
      </w:r>
      <w:r w:rsidR="00F6238D" w:rsidRPr="006A104F">
        <w:fldChar w:fldCharType="begin"/>
      </w:r>
      <w:r w:rsidR="006C55B3" w:rsidRPr="006A104F">
        <w:instrText xml:space="preserve"> ADDIN EN.CITE &lt;EndNote&gt;&lt;Cite&gt;&lt;Author&gt;Michailov&lt;/Author&gt;&lt;Year&gt;2018&lt;/Year&gt;&lt;RecNum&gt;803&lt;/RecNum&gt;&lt;DisplayText&gt;(Michailov et al., 2018)&lt;/DisplayText&gt;&lt;record&gt;&lt;rec-number&gt;803&lt;/rec-number&gt;&lt;foreign-keys&gt;&lt;key app="EN" db-id="stfdf2et1zv00ie5ddvx5fxmzz2fw209dfwt" timestamp="1581937175"&gt;803&lt;/key&gt;&lt;/foreign-keys&gt;&lt;ref-type name="Journal Article"&gt;17&lt;/ref-type&gt;&lt;contributors&gt;&lt;authors&gt;&lt;author&gt;Michailov, Michail Lubomirov&lt;/author&gt;&lt;author&gt;Baláš, Jiří&lt;/author&gt;&lt;author&gt;Tanev, Stoyan Kolev&lt;/author&gt;&lt;author&gt;Andonov, Hristo Stoyanov&lt;/author&gt;&lt;author&gt;Kodejška, Jan&lt;/author&gt;&lt;author&gt;Brown, Lee&lt;/author&gt;&lt;/authors&gt;&lt;/contributors&gt;&lt;titles&gt;&lt;title&gt;Reliability and validity of finger strength and endurance measurements in rock climbing&lt;/title&gt;&lt;secondary-title&gt;Research Quarterly for Exercise and Sport&lt;/secondary-title&gt;&lt;/titles&gt;&lt;periodical&gt;&lt;full-title&gt;Research quarterly for exercise and sport&lt;/full-title&gt;&lt;/periodical&gt;&lt;pages&gt;246-254&lt;/pages&gt;&lt;volume&gt;89&lt;/volume&gt;&lt;number&gt;2&lt;/number&gt;&lt;dates&gt;&lt;year&gt;2018&lt;/year&gt;&lt;/dates&gt;&lt;isbn&gt;0270-1367&lt;/isbn&gt;&lt;urls&gt;&lt;/urls&gt;&lt;/record&gt;&lt;/Cite&gt;&lt;/EndNote&gt;</w:instrText>
      </w:r>
      <w:r w:rsidR="00F6238D" w:rsidRPr="006A104F">
        <w:fldChar w:fldCharType="separate"/>
      </w:r>
      <w:r w:rsidR="00F6238D" w:rsidRPr="006A104F">
        <w:rPr>
          <w:noProof/>
        </w:rPr>
        <w:t>(Michailov et al., 2018)</w:t>
      </w:r>
      <w:r w:rsidR="00F6238D" w:rsidRPr="006A104F">
        <w:fldChar w:fldCharType="end"/>
      </w:r>
      <w:r w:rsidR="00ED4E6B" w:rsidRPr="006A104F">
        <w:t xml:space="preserve">. </w:t>
      </w:r>
      <w:r w:rsidR="00B8281E" w:rsidRPr="006A104F">
        <w:t>I</w:t>
      </w:r>
      <w:r w:rsidR="00ED4E6B" w:rsidRPr="006A104F">
        <w:t>n the current study</w:t>
      </w:r>
      <w:r w:rsidR="009C688C" w:rsidRPr="006A104F">
        <w:t>,</w:t>
      </w:r>
      <w:r w:rsidR="00ED4E6B" w:rsidRPr="006A104F">
        <w:t xml:space="preserve"> the</w:t>
      </w:r>
      <w:r w:rsidR="004D0433" w:rsidRPr="006A104F">
        <w:t xml:space="preserve"> </w:t>
      </w:r>
      <w:r w:rsidR="00B8281E" w:rsidRPr="006A104F">
        <w:t xml:space="preserve">MVC </w:t>
      </w:r>
      <w:r w:rsidR="004D0433" w:rsidRPr="006A104F">
        <w:t xml:space="preserve">coefficient of variation </w:t>
      </w:r>
      <w:r w:rsidR="00B8281E" w:rsidRPr="006A104F">
        <w:t>for</w:t>
      </w:r>
      <w:r w:rsidR="004D0433" w:rsidRPr="006A104F">
        <w:t xml:space="preserve"> trial 1 and 2 was </w:t>
      </w:r>
      <w:r w:rsidR="00356F9E" w:rsidRPr="006A104F">
        <w:t>4</w:t>
      </w:r>
      <w:r w:rsidR="004D0433" w:rsidRPr="006A104F">
        <w:t>.37</w:t>
      </w:r>
      <w:r w:rsidR="003A6DE0" w:rsidRPr="006A104F">
        <w:t>%</w:t>
      </w:r>
      <w:r w:rsidR="00FD4A77" w:rsidRPr="006A104F">
        <w:t>.</w:t>
      </w:r>
    </w:p>
    <w:p w14:paraId="68D47C01" w14:textId="3AA62CA6" w:rsidR="00483936" w:rsidRPr="006A104F" w:rsidRDefault="00483936" w:rsidP="00E934B7">
      <w:pPr>
        <w:spacing w:after="0" w:line="480" w:lineRule="auto"/>
        <w:jc w:val="both"/>
      </w:pPr>
    </w:p>
    <w:p w14:paraId="3EE8D9BC" w14:textId="77777777" w:rsidR="00792A71" w:rsidRPr="006A104F" w:rsidRDefault="00483936" w:rsidP="00E934B7">
      <w:pPr>
        <w:spacing w:after="0" w:line="480" w:lineRule="auto"/>
        <w:jc w:val="both"/>
        <w:rPr>
          <w:i/>
        </w:rPr>
      </w:pPr>
      <w:r w:rsidRPr="006A104F">
        <w:rPr>
          <w:i/>
        </w:rPr>
        <w:t>Warm-up, familiarisation and MVC trials</w:t>
      </w:r>
    </w:p>
    <w:p w14:paraId="617CEB8A" w14:textId="1480C0E1" w:rsidR="00483936" w:rsidRPr="006A104F" w:rsidRDefault="009C688C" w:rsidP="00E934B7">
      <w:pPr>
        <w:spacing w:after="0" w:line="480" w:lineRule="auto"/>
        <w:jc w:val="both"/>
      </w:pPr>
      <w:r w:rsidRPr="006A104F">
        <w:t>W</w:t>
      </w:r>
      <w:r w:rsidR="00FF341C" w:rsidRPr="006A104F">
        <w:t>arm-up and familiarisation consisted o</w:t>
      </w:r>
      <w:r w:rsidR="00366782" w:rsidRPr="006A104F">
        <w:t>f</w:t>
      </w:r>
      <w:r w:rsidR="00FF341C" w:rsidRPr="006A104F">
        <w:t xml:space="preserve"> </w:t>
      </w:r>
      <w:r w:rsidR="00792A71" w:rsidRPr="006A104F">
        <w:t xml:space="preserve">three phases. </w:t>
      </w:r>
      <w:r w:rsidR="00FD4A77" w:rsidRPr="006A104F">
        <w:t>Phase one</w:t>
      </w:r>
      <w:r w:rsidR="00792A71" w:rsidRPr="006A104F">
        <w:t xml:space="preserve"> consisted of 5-minute</w:t>
      </w:r>
      <w:r w:rsidR="00224E0A" w:rsidRPr="006A104F">
        <w:t xml:space="preserve">s </w:t>
      </w:r>
      <w:r w:rsidR="00792A71" w:rsidRPr="006A104F">
        <w:t>light jogging</w:t>
      </w:r>
      <w:r w:rsidR="003A6DE0" w:rsidRPr="006A104F">
        <w:t xml:space="preserve"> </w:t>
      </w:r>
      <w:r w:rsidR="00792A71" w:rsidRPr="006A104F">
        <w:t xml:space="preserve">and joint mobilising. Phase two involved </w:t>
      </w:r>
      <w:r w:rsidR="00475AE6" w:rsidRPr="006A104F">
        <w:t>5</w:t>
      </w:r>
      <w:r w:rsidR="00401D0B" w:rsidRPr="006A104F">
        <w:t>-</w:t>
      </w:r>
      <w:r w:rsidR="00475AE6" w:rsidRPr="006A104F">
        <w:t xml:space="preserve">minutes </w:t>
      </w:r>
      <w:r w:rsidR="00792A71" w:rsidRPr="006A104F">
        <w:t>easy bouldering. Phase three involved</w:t>
      </w:r>
      <w:r w:rsidR="00AF55DF" w:rsidRPr="006A104F">
        <w:t xml:space="preserve"> </w:t>
      </w:r>
      <w:r w:rsidR="00792A71" w:rsidRPr="006A104F">
        <w:t xml:space="preserve">intermittent </w:t>
      </w:r>
      <w:r w:rsidR="00475AE6" w:rsidRPr="006A104F">
        <w:t xml:space="preserve">forearm contractions on the fingerboard </w:t>
      </w:r>
      <w:r w:rsidR="00792A71" w:rsidRPr="006A104F">
        <w:t xml:space="preserve">with a 5kg load. </w:t>
      </w:r>
      <w:r w:rsidR="002C15E5" w:rsidRPr="006A104F">
        <w:t xml:space="preserve">During phase three, </w:t>
      </w:r>
      <w:r w:rsidR="00792A71" w:rsidRPr="006A104F">
        <w:t xml:space="preserve">the same </w:t>
      </w:r>
      <w:r w:rsidR="002C15E5" w:rsidRPr="006A104F">
        <w:t>work-res</w:t>
      </w:r>
      <w:r w:rsidR="00792A71" w:rsidRPr="006A104F">
        <w:t xml:space="preserve">t ratio </w:t>
      </w:r>
      <w:r w:rsidR="002C15E5" w:rsidRPr="006A104F">
        <w:t xml:space="preserve">of </w:t>
      </w:r>
      <w:r w:rsidR="00792A71" w:rsidRPr="006A104F">
        <w:t>the trials was used</w:t>
      </w:r>
      <w:r w:rsidR="00167576" w:rsidRPr="006A104F">
        <w:t xml:space="preserve"> </w:t>
      </w:r>
      <w:r w:rsidR="00792A71" w:rsidRPr="006A104F">
        <w:t xml:space="preserve">(10s contraction to 3s rest).  Following </w:t>
      </w:r>
      <w:r w:rsidR="000542D2" w:rsidRPr="006A104F">
        <w:t>phase</w:t>
      </w:r>
      <w:r w:rsidR="00792A71" w:rsidRPr="006A104F">
        <w:t xml:space="preserve"> th</w:t>
      </w:r>
      <w:r w:rsidR="000542D2" w:rsidRPr="006A104F">
        <w:t>r</w:t>
      </w:r>
      <w:r w:rsidR="00792A71" w:rsidRPr="006A104F">
        <w:t>ee</w:t>
      </w:r>
      <w:r w:rsidR="000542D2" w:rsidRPr="006A104F">
        <w:t>,</w:t>
      </w:r>
      <w:r w:rsidR="00792A71" w:rsidRPr="006A104F">
        <w:t xml:space="preserve"> all participants </w:t>
      </w:r>
      <w:r w:rsidR="000542D2" w:rsidRPr="006A104F">
        <w:t>conducted t</w:t>
      </w:r>
      <w:r w:rsidR="008D56BC" w:rsidRPr="006A104F">
        <w:t xml:space="preserve">hree </w:t>
      </w:r>
      <w:r w:rsidR="000542D2" w:rsidRPr="006A104F">
        <w:t>MVC trials</w:t>
      </w:r>
      <w:r w:rsidR="008D56BC" w:rsidRPr="006A104F">
        <w:t>, each</w:t>
      </w:r>
      <w:r w:rsidR="000542D2" w:rsidRPr="006A104F">
        <w:t xml:space="preserve"> separated by 30s of active recovery. In order to allow recovery </w:t>
      </w:r>
      <w:r w:rsidR="00280126" w:rsidRPr="006A104F">
        <w:t>from</w:t>
      </w:r>
      <w:r w:rsidR="000542D2" w:rsidRPr="006A104F">
        <w:t xml:space="preserve"> the </w:t>
      </w:r>
      <w:r w:rsidR="002C15E5" w:rsidRPr="006A104F">
        <w:t>three phase activities</w:t>
      </w:r>
      <w:r w:rsidR="00280126" w:rsidRPr="006A104F">
        <w:t xml:space="preserve"> and </w:t>
      </w:r>
      <w:r w:rsidR="000542D2" w:rsidRPr="006A104F">
        <w:t>MVC trial</w:t>
      </w:r>
      <w:r w:rsidR="00280126" w:rsidRPr="006A104F">
        <w:t>s</w:t>
      </w:r>
      <w:r w:rsidR="000542D2" w:rsidRPr="006A104F">
        <w:t xml:space="preserve">, the </w:t>
      </w:r>
      <w:r w:rsidR="00A270EC" w:rsidRPr="006A104F">
        <w:t xml:space="preserve">NIRS </w:t>
      </w:r>
      <w:r w:rsidR="000542D2" w:rsidRPr="006A104F">
        <w:t xml:space="preserve">equipment was fitted </w:t>
      </w:r>
      <w:r w:rsidR="00280126" w:rsidRPr="006A104F">
        <w:t>after</w:t>
      </w:r>
      <w:r w:rsidR="000542D2" w:rsidRPr="006A104F">
        <w:t xml:space="preserve"> the </w:t>
      </w:r>
      <w:r w:rsidR="00280126" w:rsidRPr="006A104F">
        <w:t>MVC’s</w:t>
      </w:r>
      <w:r w:rsidRPr="006A104F">
        <w:t xml:space="preserve"> within</w:t>
      </w:r>
      <w:r w:rsidR="00AF55DF" w:rsidRPr="006A104F">
        <w:t xml:space="preserve"> </w:t>
      </w:r>
      <w:r w:rsidR="00280126" w:rsidRPr="006A104F">
        <w:t>approximately</w:t>
      </w:r>
      <w:r w:rsidR="00167576" w:rsidRPr="006A104F">
        <w:t xml:space="preserve"> 10 minutes</w:t>
      </w:r>
      <w:r w:rsidR="000542D2" w:rsidRPr="006A104F">
        <w:t xml:space="preserve">. </w:t>
      </w:r>
      <w:r w:rsidR="00C02B80" w:rsidRPr="006A104F">
        <w:t>In brief</w:t>
      </w:r>
      <w:r w:rsidR="00167576" w:rsidRPr="006A104F">
        <w:t>, p</w:t>
      </w:r>
      <w:r w:rsidR="000542D2" w:rsidRPr="006A104F">
        <w:t>articipants were f</w:t>
      </w:r>
      <w:r w:rsidR="00792A71" w:rsidRPr="006A104F">
        <w:t>itted with</w:t>
      </w:r>
      <w:r w:rsidR="00167576" w:rsidRPr="006A104F">
        <w:t xml:space="preserve"> a continuous wave near infrared spectroscopy device</w:t>
      </w:r>
      <w:r w:rsidR="00792A71" w:rsidRPr="006A104F">
        <w:t xml:space="preserve"> </w:t>
      </w:r>
      <w:r w:rsidR="00167576" w:rsidRPr="006A104F">
        <w:t>(</w:t>
      </w:r>
      <w:r w:rsidR="00792A71" w:rsidRPr="006A104F">
        <w:t>cw-NIRS</w:t>
      </w:r>
      <w:r w:rsidR="00167576" w:rsidRPr="006A104F">
        <w:t xml:space="preserve">), </w:t>
      </w:r>
      <w:r w:rsidR="002C15E5" w:rsidRPr="006A104F">
        <w:t xml:space="preserve">with </w:t>
      </w:r>
      <w:r w:rsidR="00167576" w:rsidRPr="006A104F">
        <w:t xml:space="preserve">sensors placed over </w:t>
      </w:r>
      <w:r w:rsidR="00792A71" w:rsidRPr="006A104F">
        <w:t>the FDP</w:t>
      </w:r>
      <w:r w:rsidR="000542D2" w:rsidRPr="006A104F">
        <w:t xml:space="preserve">. </w:t>
      </w:r>
      <w:r w:rsidR="00FD4A77" w:rsidRPr="006A104F">
        <w:t>During each visit, t</w:t>
      </w:r>
      <w:r w:rsidR="000542D2" w:rsidRPr="006A104F">
        <w:t>he FDP</w:t>
      </w:r>
      <w:r w:rsidR="00792A71" w:rsidRPr="006A104F">
        <w:t xml:space="preserve"> was </w:t>
      </w:r>
      <w:r w:rsidR="00ED19A2" w:rsidRPr="006A104F">
        <w:t>located</w:t>
      </w:r>
      <w:r w:rsidR="00792A71" w:rsidRPr="006A104F">
        <w:t xml:space="preserve"> </w:t>
      </w:r>
      <w:r w:rsidR="00FD4A77" w:rsidRPr="006A104F">
        <w:t>using</w:t>
      </w:r>
      <w:r w:rsidR="00792A71" w:rsidRPr="006A104F">
        <w:t xml:space="preserve"> </w:t>
      </w:r>
      <w:r w:rsidR="00167576" w:rsidRPr="006A104F">
        <w:t>a high</w:t>
      </w:r>
      <w:r w:rsidR="009E61B1" w:rsidRPr="006A104F">
        <w:t>-</w:t>
      </w:r>
      <w:r w:rsidR="00167576" w:rsidRPr="006A104F">
        <w:t xml:space="preserve">resolution </w:t>
      </w:r>
      <w:r w:rsidR="00792A71" w:rsidRPr="006A104F">
        <w:t xml:space="preserve">ultrasound </w:t>
      </w:r>
      <w:r w:rsidR="00167576" w:rsidRPr="006A104F">
        <w:t xml:space="preserve">device </w:t>
      </w:r>
      <w:r w:rsidR="00740187" w:rsidRPr="006A104F">
        <w:t>(</w:t>
      </w:r>
      <w:proofErr w:type="spellStart"/>
      <w:r w:rsidR="00740187" w:rsidRPr="006A104F">
        <w:t>Terason</w:t>
      </w:r>
      <w:proofErr w:type="spellEnd"/>
      <w:r w:rsidR="00B61711" w:rsidRPr="006A104F">
        <w:t xml:space="preserve"> 3300, Burlington, MA, USA</w:t>
      </w:r>
      <w:r w:rsidR="00740187" w:rsidRPr="006A104F">
        <w:t>)</w:t>
      </w:r>
      <w:r w:rsidR="00FD4A77" w:rsidRPr="006A104F">
        <w:t>.</w:t>
      </w:r>
    </w:p>
    <w:p w14:paraId="2F91B65C" w14:textId="77777777" w:rsidR="00B71897" w:rsidRPr="006A104F" w:rsidRDefault="00B71897" w:rsidP="00E934B7">
      <w:pPr>
        <w:spacing w:after="0" w:line="480" w:lineRule="auto"/>
        <w:jc w:val="both"/>
      </w:pPr>
    </w:p>
    <w:p w14:paraId="6F5DEA3A" w14:textId="4550C419" w:rsidR="000542D2" w:rsidRPr="006A104F" w:rsidRDefault="003A4E57" w:rsidP="00E934B7">
      <w:pPr>
        <w:spacing w:after="0" w:line="480" w:lineRule="auto"/>
        <w:jc w:val="both"/>
        <w:rPr>
          <w:i/>
        </w:rPr>
      </w:pPr>
      <w:r w:rsidRPr="006A104F">
        <w:rPr>
          <w:i/>
        </w:rPr>
        <w:lastRenderedPageBreak/>
        <w:t xml:space="preserve">Intermittent isometric contraction </w:t>
      </w:r>
      <w:r w:rsidR="000542D2" w:rsidRPr="006A104F">
        <w:rPr>
          <w:i/>
        </w:rPr>
        <w:t>protocol</w:t>
      </w:r>
    </w:p>
    <w:p w14:paraId="7260E3E5" w14:textId="0DDADF2C" w:rsidR="004D2A3D" w:rsidRPr="006A104F" w:rsidRDefault="003A4E57" w:rsidP="00E934B7">
      <w:pPr>
        <w:spacing w:after="0" w:line="480" w:lineRule="auto"/>
        <w:jc w:val="both"/>
      </w:pPr>
      <w:r w:rsidRPr="006A104F">
        <w:t xml:space="preserve">After cw-NIRS </w:t>
      </w:r>
      <w:r w:rsidR="004D2A3D" w:rsidRPr="006A104F">
        <w:t>setup, participants were given 5</w:t>
      </w:r>
      <w:r w:rsidR="008701D2" w:rsidRPr="006A104F">
        <w:t>-</w:t>
      </w:r>
      <w:r w:rsidR="004D2A3D" w:rsidRPr="006A104F">
        <w:t xml:space="preserve">minutes to mobilise and stretch. </w:t>
      </w:r>
      <w:r w:rsidR="00B94728" w:rsidRPr="006A104F">
        <w:t>For the intermittent isometric contraction protocol</w:t>
      </w:r>
      <w:r w:rsidR="004D2A3D" w:rsidRPr="006A104F">
        <w:t>, contraction</w:t>
      </w:r>
      <w:r w:rsidR="00AF55DF" w:rsidRPr="006A104F">
        <w:t>s</w:t>
      </w:r>
      <w:r w:rsidR="004D2A3D" w:rsidRPr="006A104F">
        <w:t xml:space="preserve"> w</w:t>
      </w:r>
      <w:r w:rsidR="00F910B3" w:rsidRPr="006A104F">
        <w:t>ere</w:t>
      </w:r>
      <w:r w:rsidR="004D2A3D" w:rsidRPr="006A104F">
        <w:t xml:space="preserve"> sustained at 40% MVC for 10s</w:t>
      </w:r>
      <w:r w:rsidR="00AF55DF" w:rsidRPr="006A104F">
        <w:t xml:space="preserve"> with </w:t>
      </w:r>
      <w:r w:rsidR="004D2A3D" w:rsidRPr="006A104F">
        <w:t>3s passive recovery.</w:t>
      </w:r>
      <w:r w:rsidR="00064F78" w:rsidRPr="006A104F">
        <w:t xml:space="preserve"> </w:t>
      </w:r>
      <w:bookmarkStart w:id="1" w:name="_Hlk32919466"/>
      <w:r w:rsidR="00064F78" w:rsidRPr="006A104F">
        <w:t>During the 3s rest periods</w:t>
      </w:r>
      <w:r w:rsidR="00F910B3" w:rsidRPr="006A104F">
        <w:t>,</w:t>
      </w:r>
      <w:r w:rsidR="00064F78" w:rsidRPr="006A104F">
        <w:t xml:space="preserve"> participants </w:t>
      </w:r>
      <w:r w:rsidR="00F910B3" w:rsidRPr="006A104F">
        <w:t>kept</w:t>
      </w:r>
      <w:r w:rsidR="003A6DE0" w:rsidRPr="006A104F">
        <w:t xml:space="preserve"> their</w:t>
      </w:r>
      <w:r w:rsidR="00064F78" w:rsidRPr="006A104F">
        <w:t xml:space="preserve"> fingers</w:t>
      </w:r>
      <w:r w:rsidR="002B1A44" w:rsidRPr="006A104F">
        <w:t xml:space="preserve"> still and</w:t>
      </w:r>
      <w:r w:rsidR="00064F78" w:rsidRPr="006A104F">
        <w:t xml:space="preserve"> loosely on the </w:t>
      </w:r>
      <w:r w:rsidR="00B603F3" w:rsidRPr="006A104F">
        <w:t xml:space="preserve">climbing </w:t>
      </w:r>
      <w:r w:rsidR="00064F78" w:rsidRPr="006A104F">
        <w:t xml:space="preserve">hold. </w:t>
      </w:r>
      <w:r w:rsidR="002B1A44" w:rsidRPr="006A104F">
        <w:t>When required</w:t>
      </w:r>
      <w:r w:rsidR="002A33D7" w:rsidRPr="006A104F">
        <w:t>,</w:t>
      </w:r>
      <w:r w:rsidR="002B1A44" w:rsidRPr="006A104F">
        <w:t xml:space="preserve"> a chalk bag was offered up to the hand; it was</w:t>
      </w:r>
      <w:r w:rsidR="00064F78" w:rsidRPr="006A104F">
        <w:t xml:space="preserve"> ensure</w:t>
      </w:r>
      <w:r w:rsidR="002B1A44" w:rsidRPr="006A104F">
        <w:t>d that</w:t>
      </w:r>
      <w:r w:rsidR="00064F78" w:rsidRPr="006A104F">
        <w:t xml:space="preserve"> the </w:t>
      </w:r>
      <w:r w:rsidR="00B603F3" w:rsidRPr="006A104F">
        <w:t>participant did not lower their hand</w:t>
      </w:r>
      <w:r w:rsidR="002B1A44" w:rsidRPr="006A104F">
        <w:t xml:space="preserve"> to chalk</w:t>
      </w:r>
      <w:r w:rsidR="00B603F3" w:rsidRPr="006A104F">
        <w:t>,</w:t>
      </w:r>
      <w:r w:rsidR="00064F78" w:rsidRPr="006A104F">
        <w:t xml:space="preserve"> </w:t>
      </w:r>
      <w:r w:rsidR="002B1A44" w:rsidRPr="006A104F">
        <w:t>as this</w:t>
      </w:r>
      <w:r w:rsidR="00064F78" w:rsidRPr="006A104F">
        <w:t xml:space="preserve"> may affect recovery</w:t>
      </w:r>
      <w:r w:rsidR="00B603F3" w:rsidRPr="006A104F">
        <w:t xml:space="preserve"> </w:t>
      </w:r>
      <w:r w:rsidR="00B603F3" w:rsidRPr="006A104F">
        <w:fldChar w:fldCharType="begin"/>
      </w:r>
      <w:r w:rsidR="00B603F3" w:rsidRPr="006A104F">
        <w:instrText xml:space="preserve"> ADDIN EN.CITE &lt;EndNote&gt;&lt;Cite&gt;&lt;Author&gt;Baláš&lt;/Author&gt;&lt;Year&gt;2016&lt;/Year&gt;&lt;RecNum&gt;591&lt;/RecNum&gt;&lt;DisplayText&gt;(Baláš et al., 2016)&lt;/DisplayText&gt;&lt;record&gt;&lt;rec-number&gt;591&lt;/rec-number&gt;&lt;foreign-keys&gt;&lt;key app="EN" db-id="stfdf2et1zv00ie5ddvx5fxmzz2fw209dfwt" timestamp="0"&gt;591&lt;/key&gt;&lt;/foreign-keys&gt;&lt;ref-type name="Journal Article"&gt;17&lt;/ref-type&gt;&lt;contributors&gt;&lt;authors&gt;&lt;author&gt;Baláš, J&lt;/author&gt;&lt;author&gt;Michailov, M&lt;/author&gt;&lt;author&gt;Giles, D&lt;/author&gt;&lt;author&gt;Kodejška, J&lt;/author&gt;&lt;author&gt;Panáčková, M&lt;/author&gt;&lt;author&gt;Fryer, S&lt;/author&gt;&lt;/authors&gt;&lt;/contributors&gt;&lt;titles&gt;&lt;title&gt;Active recovery of the finger flexors enhances intermittent handgrip performance in rock climbers&lt;/title&gt;&lt;secondary-title&gt;European Journal of Sport Science&lt;/secondary-title&gt;&lt;/titles&gt;&lt;periodical&gt;&lt;full-title&gt;European journal of sport science&lt;/full-title&gt;&lt;/periodical&gt;&lt;pages&gt;764-772&lt;/pages&gt;&lt;volume&gt;16&lt;/volume&gt;&lt;number&gt;7&lt;/number&gt;&lt;dates&gt;&lt;year&gt;2016&lt;/year&gt;&lt;/dates&gt;&lt;isbn&gt;1746-1391&lt;/isbn&gt;&lt;urls&gt;&lt;/urls&gt;&lt;/record&gt;&lt;/Cite&gt;&lt;/EndNote&gt;</w:instrText>
      </w:r>
      <w:r w:rsidR="00B603F3" w:rsidRPr="006A104F">
        <w:fldChar w:fldCharType="separate"/>
      </w:r>
      <w:r w:rsidR="00B603F3" w:rsidRPr="006A104F">
        <w:rPr>
          <w:noProof/>
        </w:rPr>
        <w:t>(Baláš et al., 2016)</w:t>
      </w:r>
      <w:r w:rsidR="00B603F3" w:rsidRPr="006A104F">
        <w:fldChar w:fldCharType="end"/>
      </w:r>
      <w:bookmarkEnd w:id="1"/>
      <w:r w:rsidR="002B1A44" w:rsidRPr="006A104F">
        <w:t xml:space="preserve">. </w:t>
      </w:r>
      <w:r w:rsidR="00064F78" w:rsidRPr="006A104F">
        <w:t>The</w:t>
      </w:r>
      <w:r w:rsidR="004D2A3D" w:rsidRPr="006A104F">
        <w:t xml:space="preserve"> 10:3 </w:t>
      </w:r>
      <w:r w:rsidR="00B94728" w:rsidRPr="006A104F">
        <w:t>work-rest ratio</w:t>
      </w:r>
      <w:r w:rsidR="004D2A3D" w:rsidRPr="006A104F">
        <w:t xml:space="preserve"> continued until volitional fatigue, or the </w:t>
      </w:r>
      <w:r w:rsidR="00A270EC" w:rsidRPr="006A104F">
        <w:t xml:space="preserve">target force went </w:t>
      </w:r>
      <w:r w:rsidR="00280126" w:rsidRPr="006A104F">
        <w:t xml:space="preserve">below </w:t>
      </w:r>
      <w:r w:rsidR="00A270EC" w:rsidRPr="006A104F">
        <w:t xml:space="preserve">the </w:t>
      </w:r>
      <w:r w:rsidR="004D2A3D" w:rsidRPr="006A104F">
        <w:t xml:space="preserve">5% </w:t>
      </w:r>
      <w:r w:rsidR="00A270EC" w:rsidRPr="006A104F">
        <w:t>threshold</w:t>
      </w:r>
      <w:r w:rsidR="004D2A3D" w:rsidRPr="006A104F">
        <w:t xml:space="preserve"> for more than 2s. </w:t>
      </w:r>
      <w:r w:rsidR="00B94728" w:rsidRPr="006A104F">
        <w:t>P</w:t>
      </w:r>
      <w:r w:rsidR="004D2A3D" w:rsidRPr="006A104F">
        <w:t xml:space="preserve">articipants </w:t>
      </w:r>
      <w:r w:rsidR="00B94728" w:rsidRPr="006A104F">
        <w:t xml:space="preserve">received </w:t>
      </w:r>
      <w:r w:rsidR="004D2A3D" w:rsidRPr="006A104F">
        <w:t>verbal encouragement throughout each trial. Once volitional fatigue</w:t>
      </w:r>
      <w:r w:rsidR="009220DA" w:rsidRPr="006A104F">
        <w:t xml:space="preserve"> </w:t>
      </w:r>
      <w:r w:rsidR="008D56BC" w:rsidRPr="006A104F">
        <w:t>occured</w:t>
      </w:r>
      <w:r w:rsidR="004D2A3D" w:rsidRPr="006A104F">
        <w:t xml:space="preserve">, </w:t>
      </w:r>
      <w:r w:rsidR="009220DA" w:rsidRPr="006A104F">
        <w:t xml:space="preserve">participants </w:t>
      </w:r>
      <w:r w:rsidR="004D2A3D" w:rsidRPr="006A104F">
        <w:t>remain</w:t>
      </w:r>
      <w:r w:rsidR="009220DA" w:rsidRPr="006A104F">
        <w:t>ed</w:t>
      </w:r>
      <w:r w:rsidR="004D2A3D" w:rsidRPr="006A104F">
        <w:t xml:space="preserve"> still with their hand loosely resting on the hold for 3-minute</w:t>
      </w:r>
      <w:r w:rsidR="009220DA" w:rsidRPr="006A104F">
        <w:t>s</w:t>
      </w:r>
      <w:r w:rsidR="008D56BC" w:rsidRPr="006A104F">
        <w:t>.</w:t>
      </w:r>
      <w:r w:rsidR="009220DA" w:rsidRPr="006A104F">
        <w:t xml:space="preserve"> </w:t>
      </w:r>
      <w:r w:rsidR="004D2A3D" w:rsidRPr="006A104F">
        <w:t xml:space="preserve">cw-NIRS and ultrasound </w:t>
      </w:r>
      <w:r w:rsidR="008D56BC" w:rsidRPr="006A104F">
        <w:t xml:space="preserve">were </w:t>
      </w:r>
      <w:r w:rsidR="004D2A3D" w:rsidRPr="006A104F">
        <w:t xml:space="preserve">used to obtain </w:t>
      </w:r>
      <w:r w:rsidR="008701D2" w:rsidRPr="006A104F">
        <w:t xml:space="preserve">time to half recovery (TTHR) of </w:t>
      </w:r>
      <w:r w:rsidR="00907884" w:rsidRPr="006A104F">
        <w:t>tissue saturation index (</w:t>
      </w:r>
      <w:r w:rsidR="008701D2" w:rsidRPr="006A104F">
        <w:t>TSI</w:t>
      </w:r>
      <w:r w:rsidR="00907884" w:rsidRPr="006A104F">
        <w:t>) percentage</w:t>
      </w:r>
      <w:r w:rsidR="004D2A3D" w:rsidRPr="006A104F">
        <w:t xml:space="preserve"> </w:t>
      </w:r>
      <w:r w:rsidR="008701D2" w:rsidRPr="006A104F">
        <w:t>in</w:t>
      </w:r>
      <w:r w:rsidR="004D2A3D" w:rsidRPr="006A104F">
        <w:t xml:space="preserve"> the FDP, and total forearm blood flow</w:t>
      </w:r>
      <w:r w:rsidR="00907884" w:rsidRPr="006A104F">
        <w:t xml:space="preserve"> (brachial artery)</w:t>
      </w:r>
      <w:r w:rsidR="009220DA" w:rsidRPr="006A104F">
        <w:t>.</w:t>
      </w:r>
      <w:r w:rsidR="004D2A3D" w:rsidRPr="006A104F">
        <w:t xml:space="preserve">  </w:t>
      </w:r>
    </w:p>
    <w:p w14:paraId="4719AA65" w14:textId="35A2903F" w:rsidR="000542D2" w:rsidRPr="006A104F" w:rsidRDefault="000542D2" w:rsidP="00E934B7">
      <w:pPr>
        <w:spacing w:after="0" w:line="480" w:lineRule="auto"/>
        <w:jc w:val="both"/>
      </w:pPr>
    </w:p>
    <w:p w14:paraId="7B0EE08D" w14:textId="65097E1B" w:rsidR="004D2A3D" w:rsidRPr="006A104F" w:rsidRDefault="004D2A3D" w:rsidP="00E934B7">
      <w:pPr>
        <w:spacing w:after="0" w:line="480" w:lineRule="auto"/>
        <w:jc w:val="both"/>
        <w:rPr>
          <w:i/>
        </w:rPr>
      </w:pPr>
      <w:r w:rsidRPr="006A104F">
        <w:rPr>
          <w:i/>
        </w:rPr>
        <w:t xml:space="preserve">Near infrared spectroscopy </w:t>
      </w:r>
    </w:p>
    <w:p w14:paraId="2340DD85" w14:textId="0CF22097" w:rsidR="004D2A3D" w:rsidRPr="006A104F" w:rsidRDefault="00AC5B03" w:rsidP="00E934B7">
      <w:pPr>
        <w:spacing w:after="0" w:line="480" w:lineRule="auto"/>
        <w:jc w:val="both"/>
      </w:pPr>
      <w:r w:rsidRPr="006A104F">
        <w:t xml:space="preserve">A </w:t>
      </w:r>
      <w:proofErr w:type="spellStart"/>
      <w:r w:rsidR="007979E2" w:rsidRPr="006A104F">
        <w:t>Portalite</w:t>
      </w:r>
      <w:proofErr w:type="spellEnd"/>
      <w:r w:rsidR="007979E2" w:rsidRPr="006A104F">
        <w:t xml:space="preserve"> </w:t>
      </w:r>
      <w:proofErr w:type="spellStart"/>
      <w:r w:rsidRPr="006A104F">
        <w:t>cw</w:t>
      </w:r>
      <w:proofErr w:type="spellEnd"/>
      <w:r w:rsidRPr="006A104F">
        <w:t>-NIRS device</w:t>
      </w:r>
      <w:r w:rsidR="007979E2" w:rsidRPr="006A104F">
        <w:t xml:space="preserve"> (</w:t>
      </w:r>
      <w:proofErr w:type="spellStart"/>
      <w:r w:rsidR="007979E2" w:rsidRPr="006A104F">
        <w:t>Artinis</w:t>
      </w:r>
      <w:proofErr w:type="spellEnd"/>
      <w:r w:rsidR="007979E2" w:rsidRPr="006A104F">
        <w:t xml:space="preserve"> Medical Systems BV, </w:t>
      </w:r>
      <w:r w:rsidR="00B61711" w:rsidRPr="006A104F">
        <w:t>Elst,</w:t>
      </w:r>
      <w:r w:rsidR="007979E2" w:rsidRPr="006A104F">
        <w:t xml:space="preserve"> Netherlands) sampling at 25Hz</w:t>
      </w:r>
      <w:r w:rsidRPr="006A104F">
        <w:t xml:space="preserve"> </w:t>
      </w:r>
      <w:r w:rsidR="00225CDD" w:rsidRPr="006A104F">
        <w:t>determine</w:t>
      </w:r>
      <w:r w:rsidR="004067E7" w:rsidRPr="006A104F">
        <w:t>d</w:t>
      </w:r>
      <w:r w:rsidR="00225CDD" w:rsidRPr="006A104F">
        <w:t xml:space="preserve"> the </w:t>
      </w:r>
      <w:r w:rsidR="00A270EC" w:rsidRPr="006A104F">
        <w:t>TSI%</w:t>
      </w:r>
      <w:r w:rsidR="00225CDD" w:rsidRPr="006A104F">
        <w:t xml:space="preserve"> in the FDP of the dominant arm during rest (baseline), the</w:t>
      </w:r>
      <w:r w:rsidR="00D4358D" w:rsidRPr="006A104F">
        <w:t xml:space="preserve"> </w:t>
      </w:r>
      <w:r w:rsidR="00C905E0" w:rsidRPr="006A104F">
        <w:t>final</w:t>
      </w:r>
      <w:r w:rsidR="00D4358D" w:rsidRPr="006A104F">
        <w:t xml:space="preserve"> 26s of the</w:t>
      </w:r>
      <w:r w:rsidR="00225CDD" w:rsidRPr="006A104F">
        <w:t xml:space="preserve"> 10:3s contraction/relaxation phases, and the </w:t>
      </w:r>
      <w:r w:rsidR="004067E7" w:rsidRPr="006A104F">
        <w:t>3</w:t>
      </w:r>
      <w:r w:rsidR="00225CDD" w:rsidRPr="006A104F">
        <w:t>-minute passive recovery.</w:t>
      </w:r>
      <w:r w:rsidR="00D4358D" w:rsidRPr="006A104F">
        <w:t xml:space="preserve"> The last 26s of the contraction/relaxation phases represents the last two full contraction</w:t>
      </w:r>
      <w:r w:rsidR="00F910B3" w:rsidRPr="006A104F">
        <w:t>/</w:t>
      </w:r>
      <w:r w:rsidR="00D4358D" w:rsidRPr="006A104F">
        <w:t>relaxation cycles</w:t>
      </w:r>
      <w:r w:rsidR="008D56BC" w:rsidRPr="006A104F">
        <w:t xml:space="preserve">, which is where the </w:t>
      </w:r>
      <w:r w:rsidR="00D4358D" w:rsidRPr="006A104F">
        <w:t>lowest TSI</w:t>
      </w:r>
      <w:r w:rsidR="00C905E0" w:rsidRPr="006A104F">
        <w:t xml:space="preserve"> values</w:t>
      </w:r>
      <w:r w:rsidR="008D56BC" w:rsidRPr="006A104F">
        <w:t xml:space="preserve"> </w:t>
      </w:r>
      <w:r w:rsidR="00F910B3" w:rsidRPr="006A104F">
        <w:t>were</w:t>
      </w:r>
      <w:r w:rsidR="003A6DE0" w:rsidRPr="006A104F">
        <w:t xml:space="preserve"> previously</w:t>
      </w:r>
      <w:r w:rsidR="004067E7" w:rsidRPr="006A104F">
        <w:t xml:space="preserve"> </w:t>
      </w:r>
      <w:r w:rsidR="008D56BC" w:rsidRPr="006A104F">
        <w:t>recorded</w:t>
      </w:r>
      <w:r w:rsidR="00C905E0" w:rsidRPr="006A104F">
        <w:t xml:space="preserve"> </w:t>
      </w:r>
      <w:r w:rsidR="00C905E0" w:rsidRPr="006A104F">
        <w:fldChar w:fldCharType="begin"/>
      </w:r>
      <w:r w:rsidR="00960232" w:rsidRPr="006A104F">
        <w:instrText xml:space="preserve"> ADDIN EN.CITE &lt;EndNote&gt;&lt;Cite&gt;&lt;Author&gt;Fryer&lt;/Author&gt;&lt;Year&gt;2015&lt;/Year&gt;&lt;RecNum&gt;533&lt;/RecNum&gt;&lt;DisplayText&gt;(Fryer, Stoner, Lucero,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EndNote&gt;</w:instrText>
      </w:r>
      <w:r w:rsidR="00C905E0" w:rsidRPr="006A104F">
        <w:fldChar w:fldCharType="separate"/>
      </w:r>
      <w:r w:rsidR="00960232" w:rsidRPr="006A104F">
        <w:rPr>
          <w:noProof/>
        </w:rPr>
        <w:t>(Fryer, Stoner, Lucero, et al., 2015)</w:t>
      </w:r>
      <w:r w:rsidR="00C905E0" w:rsidRPr="006A104F">
        <w:fldChar w:fldCharType="end"/>
      </w:r>
      <w:r w:rsidR="00D4358D" w:rsidRPr="006A104F">
        <w:t>.</w:t>
      </w:r>
      <w:r w:rsidR="00C905E0" w:rsidRPr="006A104F">
        <w:t xml:space="preserve"> Ultrasound</w:t>
      </w:r>
      <w:r w:rsidR="007979E2" w:rsidRPr="006A104F">
        <w:t xml:space="preserve"> images </w:t>
      </w:r>
      <w:r w:rsidR="007F09B5" w:rsidRPr="006A104F">
        <w:t xml:space="preserve">showing skin, fat and muscle belly found that adipose tissue was 1.5 </w:t>
      </w:r>
      <w:r w:rsidR="007F09B5" w:rsidRPr="006A104F">
        <w:rPr>
          <w:rFonts w:cstheme="minorHAnsi"/>
        </w:rPr>
        <w:t>±</w:t>
      </w:r>
      <w:r w:rsidR="007F09B5" w:rsidRPr="006A104F">
        <w:t xml:space="preserve"> 0.97mm </w:t>
      </w:r>
      <w:r w:rsidR="00ED19A2" w:rsidRPr="006A104F">
        <w:t>deep</w:t>
      </w:r>
      <w:r w:rsidR="007F09B5" w:rsidRPr="006A104F">
        <w:t xml:space="preserve">, below the </w:t>
      </w:r>
      <w:r w:rsidR="007F09B5" w:rsidRPr="006A104F">
        <w:rPr>
          <w:rFonts w:cstheme="minorHAnsi"/>
        </w:rPr>
        <w:t>≥</w:t>
      </w:r>
      <w:r w:rsidR="007F09B5" w:rsidRPr="006A104F">
        <w:t xml:space="preserve">6.4mm </w:t>
      </w:r>
      <w:r w:rsidR="00BB6037" w:rsidRPr="006A104F">
        <w:t xml:space="preserve">that </w:t>
      </w:r>
      <w:r w:rsidR="00F910B3" w:rsidRPr="006A104F">
        <w:t xml:space="preserve">can </w:t>
      </w:r>
      <w:r w:rsidR="007F09B5" w:rsidRPr="006A104F">
        <w:t>affect NIRS signal</w:t>
      </w:r>
      <w:r w:rsidR="00ED19A2" w:rsidRPr="006A104F">
        <w:t>s</w:t>
      </w:r>
      <w:r w:rsidR="00611F0E" w:rsidRPr="006A104F">
        <w:t xml:space="preserve"> </w:t>
      </w:r>
      <w:r w:rsidR="00611F0E" w:rsidRPr="006A104F">
        <w:fldChar w:fldCharType="begin"/>
      </w:r>
      <w:r w:rsidR="00611F0E" w:rsidRPr="006A104F">
        <w:instrText xml:space="preserve"> ADDIN EN.CITE &lt;EndNote&gt;&lt;Cite&gt;&lt;Author&gt;Van Beekvelt&lt;/Author&gt;&lt;Year&gt;2001&lt;/Year&gt;&lt;RecNum&gt;559&lt;/RecNum&gt;&lt;DisplayText&gt;(Van Beekvelt, Borghuis, Van Engelen, Wevers, &amp;amp; Colier, 2001)&lt;/DisplayText&gt;&lt;record&gt;&lt;rec-number&gt;559&lt;/rec-number&gt;&lt;foreign-keys&gt;&lt;key app="EN" db-id="stfdf2et1zv00ie5ddvx5fxmzz2fw209dfwt" timestamp="0"&gt;559&lt;/key&gt;&lt;/foreign-keys&gt;&lt;ref-type name="Journal Article"&gt;17&lt;/ref-type&gt;&lt;contributors&gt;&lt;authors&gt;&lt;author&gt;Van Beekvelt, MCP&lt;/author&gt;&lt;author&gt;Borghuis, MS&lt;/author&gt;&lt;author&gt;Van Engelen, BGM&lt;/author&gt;&lt;author&gt;Wevers, RA&lt;/author&gt;&lt;author&gt;Colier, WNJM&lt;/author&gt;&lt;/authors&gt;&lt;/contributors&gt;&lt;titles&gt;&lt;title&gt;Adipose tissue thickness affects in vivo quantitative near-IR spectroscopy in human skeletal muscle&lt;/title&gt;&lt;secondary-title&gt;Clinical Science&lt;/secondary-title&gt;&lt;/titles&gt;&lt;pages&gt;21-28&lt;/pages&gt;&lt;volume&gt;101&lt;/volume&gt;&lt;number&gt;1&lt;/number&gt;&lt;dates&gt;&lt;year&gt;2001&lt;/year&gt;&lt;/dates&gt;&lt;isbn&gt;0143-5221&lt;/isbn&gt;&lt;urls&gt;&lt;/urls&gt;&lt;/record&gt;&lt;/Cite&gt;&lt;/EndNote&gt;</w:instrText>
      </w:r>
      <w:r w:rsidR="00611F0E" w:rsidRPr="006A104F">
        <w:fldChar w:fldCharType="separate"/>
      </w:r>
      <w:r w:rsidR="00611F0E" w:rsidRPr="006A104F">
        <w:rPr>
          <w:noProof/>
        </w:rPr>
        <w:t>(Van Beekvelt, Borghuis, Van Engelen, Wevers, &amp; Colier, 2001)</w:t>
      </w:r>
      <w:r w:rsidR="00611F0E" w:rsidRPr="006A104F">
        <w:fldChar w:fldCharType="end"/>
      </w:r>
      <w:r w:rsidR="007F09B5" w:rsidRPr="006A104F">
        <w:t xml:space="preserve">. The </w:t>
      </w:r>
      <w:r w:rsidR="008D56BC" w:rsidRPr="006A104F">
        <w:t xml:space="preserve">cw-NIRS </w:t>
      </w:r>
      <w:r w:rsidR="007F09B5" w:rsidRPr="006A104F">
        <w:t>device consists of three light emitting diodes at 30, 35 and 40mm from a single receiver</w:t>
      </w:r>
      <w:r w:rsidR="00BB6037" w:rsidRPr="006A104F">
        <w:t xml:space="preserve">, and </w:t>
      </w:r>
      <w:r w:rsidR="007F09B5" w:rsidRPr="006A104F">
        <w:t>transmits infrared light at 760 and 850nm. TSI</w:t>
      </w:r>
      <w:r w:rsidR="00907884" w:rsidRPr="006A104F">
        <w:t xml:space="preserve">% </w:t>
      </w:r>
      <w:r w:rsidR="007F09B5" w:rsidRPr="006A104F">
        <w:t xml:space="preserve">was derived from the </w:t>
      </w:r>
      <w:r w:rsidR="00B50744" w:rsidRPr="006A104F">
        <w:t>oxyhaemoglobin</w:t>
      </w:r>
      <w:r w:rsidR="00872028" w:rsidRPr="006A104F">
        <w:t xml:space="preserve"> and de-</w:t>
      </w:r>
      <w:r w:rsidR="00B50744" w:rsidRPr="006A104F">
        <w:t>oxyhaemoglobin</w:t>
      </w:r>
      <w:r w:rsidR="00872028" w:rsidRPr="006A104F">
        <w:t xml:space="preserve">, of which the sum is total haemoglobin. </w:t>
      </w:r>
      <w:r w:rsidR="00F7362B" w:rsidRPr="006A104F">
        <w:t>D</w:t>
      </w:r>
      <w:r w:rsidR="00872028" w:rsidRPr="006A104F">
        <w:t xml:space="preserve">ue to the similarity in spectra, </w:t>
      </w:r>
      <w:proofErr w:type="spellStart"/>
      <w:r w:rsidR="00ED19A2" w:rsidRPr="006A104F">
        <w:t>cw</w:t>
      </w:r>
      <w:proofErr w:type="spellEnd"/>
      <w:r w:rsidR="00ED19A2" w:rsidRPr="006A104F">
        <w:t>-</w:t>
      </w:r>
      <w:r w:rsidR="00872028" w:rsidRPr="006A104F">
        <w:t>NIRS cannot differentiate between haemoglobin and myoglobin</w:t>
      </w:r>
      <w:r w:rsidR="00BB6037" w:rsidRPr="006A104F">
        <w:t xml:space="preserve">, as such, </w:t>
      </w:r>
      <w:r w:rsidR="00880195" w:rsidRPr="006A104F">
        <w:t xml:space="preserve">both </w:t>
      </w:r>
      <w:r w:rsidR="00872028" w:rsidRPr="006A104F">
        <w:t xml:space="preserve">haemoglobin and myoglobin </w:t>
      </w:r>
      <w:r w:rsidR="00880195" w:rsidRPr="006A104F">
        <w:t>observations are</w:t>
      </w:r>
      <w:r w:rsidR="00872028" w:rsidRPr="006A104F">
        <w:t xml:space="preserve"> referred to as </w:t>
      </w:r>
      <w:r w:rsidR="00B50744" w:rsidRPr="006A104F">
        <w:t>haemoglobin</w:t>
      </w:r>
      <w:r w:rsidR="00872028" w:rsidRPr="006A104F">
        <w:t xml:space="preserve">. </w:t>
      </w:r>
      <w:r w:rsidR="007F09B5" w:rsidRPr="006A104F">
        <w:t xml:space="preserve">  </w:t>
      </w:r>
    </w:p>
    <w:p w14:paraId="3FD902A5" w14:textId="77777777" w:rsidR="006C55B3" w:rsidRPr="006A104F" w:rsidRDefault="006C55B3" w:rsidP="00E934B7">
      <w:pPr>
        <w:spacing w:after="0" w:line="480" w:lineRule="auto"/>
        <w:jc w:val="both"/>
      </w:pPr>
    </w:p>
    <w:p w14:paraId="48B0CB60" w14:textId="77777777" w:rsidR="00FE3783" w:rsidRPr="006A104F" w:rsidRDefault="00FE3783" w:rsidP="00E934B7">
      <w:pPr>
        <w:spacing w:after="0" w:line="480" w:lineRule="auto"/>
        <w:jc w:val="both"/>
      </w:pPr>
    </w:p>
    <w:p w14:paraId="4DA66F9C" w14:textId="331A5A26" w:rsidR="004D2A3D" w:rsidRPr="006A104F" w:rsidRDefault="004D2A3D" w:rsidP="00E934B7">
      <w:pPr>
        <w:spacing w:after="0" w:line="480" w:lineRule="auto"/>
        <w:jc w:val="both"/>
        <w:rPr>
          <w:i/>
        </w:rPr>
      </w:pPr>
      <w:r w:rsidRPr="006A104F">
        <w:rPr>
          <w:i/>
        </w:rPr>
        <w:t>Blood flow</w:t>
      </w:r>
    </w:p>
    <w:p w14:paraId="6CC7FA0B" w14:textId="749C3682" w:rsidR="00F348AC" w:rsidRPr="006A104F" w:rsidRDefault="00492F64" w:rsidP="00E934B7">
      <w:pPr>
        <w:tabs>
          <w:tab w:val="right" w:pos="9026"/>
        </w:tabs>
        <w:spacing w:after="0" w:line="480" w:lineRule="auto"/>
        <w:jc w:val="both"/>
      </w:pPr>
      <w:r w:rsidRPr="006A104F">
        <w:t>B</w:t>
      </w:r>
      <w:r w:rsidR="007B0B2D" w:rsidRPr="006A104F">
        <w:t xml:space="preserve">rachial artery </w:t>
      </w:r>
      <w:r w:rsidR="00B50744" w:rsidRPr="006A104F">
        <w:t>blood velocit</w:t>
      </w:r>
      <w:r w:rsidR="008D56BC" w:rsidRPr="006A104F">
        <w:t>ies</w:t>
      </w:r>
      <w:r w:rsidR="00B50744" w:rsidRPr="006A104F">
        <w:t xml:space="preserve"> and diameter </w:t>
      </w:r>
      <w:r w:rsidR="00170F71" w:rsidRPr="006A104F">
        <w:t xml:space="preserve">were </w:t>
      </w:r>
      <w:r w:rsidR="00B50744" w:rsidRPr="006A104F">
        <w:t>measure</w:t>
      </w:r>
      <w:r w:rsidR="00170F71" w:rsidRPr="006A104F">
        <w:t xml:space="preserve">d </w:t>
      </w:r>
      <w:r w:rsidR="00B50744" w:rsidRPr="006A104F">
        <w:t xml:space="preserve">using a </w:t>
      </w:r>
      <w:proofErr w:type="spellStart"/>
      <w:r w:rsidR="00B50744" w:rsidRPr="006A104F">
        <w:t>Terason</w:t>
      </w:r>
      <w:proofErr w:type="spellEnd"/>
      <w:r w:rsidR="00B50744" w:rsidRPr="006A104F">
        <w:t xml:space="preserve"> T3300 </w:t>
      </w:r>
      <w:bookmarkStart w:id="2" w:name="_Hlk25953482"/>
      <w:r w:rsidR="00B50744" w:rsidRPr="006A104F">
        <w:t>(</w:t>
      </w:r>
      <w:bookmarkStart w:id="3" w:name="_Hlk25953774"/>
      <w:r w:rsidR="00B50744" w:rsidRPr="006A104F">
        <w:t>Burlington, MA, USA</w:t>
      </w:r>
      <w:bookmarkEnd w:id="3"/>
      <w:r w:rsidR="00B50744" w:rsidRPr="006A104F">
        <w:t>)</w:t>
      </w:r>
      <w:bookmarkEnd w:id="2"/>
      <w:r w:rsidR="00B50744" w:rsidRPr="006A104F">
        <w:t xml:space="preserve"> equipped with a 16-5MHz linear array transducer (16L5 </w:t>
      </w:r>
      <w:proofErr w:type="spellStart"/>
      <w:r w:rsidR="00B50744" w:rsidRPr="006A104F">
        <w:t>SmartMark</w:t>
      </w:r>
      <w:proofErr w:type="spellEnd"/>
      <w:r w:rsidR="00B61711" w:rsidRPr="006A104F">
        <w:t xml:space="preserve">, </w:t>
      </w:r>
      <w:proofErr w:type="spellStart"/>
      <w:r w:rsidR="00B61711" w:rsidRPr="006A104F">
        <w:t>Terason</w:t>
      </w:r>
      <w:proofErr w:type="spellEnd"/>
      <w:r w:rsidR="00B61711" w:rsidRPr="006A104F">
        <w:t>, Burlington, MA, USA</w:t>
      </w:r>
      <w:r w:rsidR="00B50744" w:rsidRPr="006A104F">
        <w:t xml:space="preserve">). </w:t>
      </w:r>
      <w:r w:rsidR="003A025E" w:rsidRPr="006A104F">
        <w:t>Standard operating procedures for blood</w:t>
      </w:r>
      <w:r w:rsidR="003864FF" w:rsidRPr="006A104F">
        <w:t xml:space="preserve"> </w:t>
      </w:r>
      <w:r w:rsidR="003A025E" w:rsidRPr="006A104F">
        <w:t xml:space="preserve">flow </w:t>
      </w:r>
      <w:r w:rsidR="00170F71" w:rsidRPr="006A104F">
        <w:t xml:space="preserve">measurements </w:t>
      </w:r>
      <w:r w:rsidR="003A025E" w:rsidRPr="006A104F">
        <w:t xml:space="preserve">were followed </w:t>
      </w:r>
      <w:r w:rsidR="00C905E0" w:rsidRPr="006A104F">
        <w:fldChar w:fldCharType="begin"/>
      </w:r>
      <w:r w:rsidR="00C905E0" w:rsidRPr="006A104F">
        <w:instrText xml:space="preserve"> ADDIN EN.CITE &lt;EndNote&gt;&lt;Cite&gt;&lt;Author&gt;Stoner&lt;/Author&gt;&lt;Year&gt;2012&lt;/Year&gt;&lt;RecNum&gt;437&lt;/RecNum&gt;&lt;DisplayText&gt;(Stoner &amp;amp; Sabatier, 2012)&lt;/DisplayText&gt;&lt;record&gt;&lt;rec-number&gt;437&lt;/rec-number&gt;&lt;foreign-keys&gt;&lt;key app="EN" db-id="stfdf2et1zv00ie5ddvx5fxmzz2fw209dfwt" timestamp="0"&gt;437&lt;/key&gt;&lt;/foreign-keys&gt;&lt;ref-type name="Journal Article"&gt;17&lt;/ref-type&gt;&lt;contributors&gt;&lt;authors&gt;&lt;author&gt;Stoner, L&lt;/author&gt;&lt;author&gt;Sabatier, M.J&lt;/author&gt;&lt;/authors&gt;&lt;/contributors&gt;&lt;titles&gt;&lt;title&gt;Assessments of endothelial function using ultrasound&lt;/title&gt;&lt;secondary-title&gt;Ultrasound. Rijeka, Croatia: Intech&lt;/secondary-title&gt;&lt;/titles&gt;&lt;dates&gt;&lt;year&gt;2012&lt;/year&gt;&lt;/dates&gt;&lt;urls&gt;&lt;/urls&gt;&lt;/record&gt;&lt;/Cite&gt;&lt;/EndNote&gt;</w:instrText>
      </w:r>
      <w:r w:rsidR="00C905E0" w:rsidRPr="006A104F">
        <w:fldChar w:fldCharType="separate"/>
      </w:r>
      <w:r w:rsidR="00C905E0" w:rsidRPr="006A104F">
        <w:rPr>
          <w:noProof/>
        </w:rPr>
        <w:t>(Stoner &amp; Sabatier, 2012)</w:t>
      </w:r>
      <w:r w:rsidR="00C905E0" w:rsidRPr="006A104F">
        <w:fldChar w:fldCharType="end"/>
      </w:r>
      <w:r w:rsidR="00C5507B" w:rsidRPr="006A104F">
        <w:t>.</w:t>
      </w:r>
      <w:r w:rsidR="003864FF" w:rsidRPr="006A104F">
        <w:t xml:space="preserve"> </w:t>
      </w:r>
      <w:r w:rsidR="00170F71" w:rsidRPr="006A104F">
        <w:t>T</w:t>
      </w:r>
      <w:r w:rsidR="003864FF" w:rsidRPr="006A104F">
        <w:t xml:space="preserve">he </w:t>
      </w:r>
      <w:r w:rsidR="00170F71" w:rsidRPr="006A104F">
        <w:t xml:space="preserve">blood </w:t>
      </w:r>
      <w:r w:rsidR="003864FF" w:rsidRPr="006A104F">
        <w:t>vessel</w:t>
      </w:r>
      <w:r w:rsidR="00A270EC" w:rsidRPr="006A104F">
        <w:t xml:space="preserve"> was</w:t>
      </w:r>
      <w:r w:rsidR="003864FF" w:rsidRPr="006A104F">
        <w:t xml:space="preserve"> clearly extended across the entire (un</w:t>
      </w:r>
      <w:r w:rsidR="00E60DBF" w:rsidRPr="006A104F">
        <w:t>-</w:t>
      </w:r>
      <w:r w:rsidR="003864FF" w:rsidRPr="006A104F">
        <w:t xml:space="preserve">zoomed) imaging plane to minimize the risk of skewing the vessel walls. Ultrasound global (acoustic output, gain, dynamic range, gamma and rejection) and probe-dependent (zoom factor, edge enhancement, frame averaging and target frame rate) settings were standardized. </w:t>
      </w:r>
      <w:r w:rsidR="00B54BB6" w:rsidRPr="006A104F">
        <w:t xml:space="preserve">The </w:t>
      </w:r>
      <w:proofErr w:type="spellStart"/>
      <w:r w:rsidR="00A270EC" w:rsidRPr="006A104F">
        <w:t>isonation</w:t>
      </w:r>
      <w:proofErr w:type="spellEnd"/>
      <w:r w:rsidR="00B54BB6" w:rsidRPr="006A104F">
        <w:t xml:space="preserve"> angle was kept at 60</w:t>
      </w:r>
      <w:r w:rsidR="00B54BB6" w:rsidRPr="006A104F">
        <w:rPr>
          <w:rFonts w:cstheme="minorHAnsi"/>
        </w:rPr>
        <w:t>°</w:t>
      </w:r>
      <w:r w:rsidR="00B54BB6" w:rsidRPr="006A104F">
        <w:t xml:space="preserve">, and the sample volume included most of the vessel. Offline automated edge-detection software (Quipu, Pisa Italy) was used to identify changes in diameter </w:t>
      </w:r>
      <w:r w:rsidR="00170F71" w:rsidRPr="006A104F">
        <w:t xml:space="preserve">and </w:t>
      </w:r>
      <w:r w:rsidR="00B54BB6" w:rsidRPr="006A104F">
        <w:t>velocity waveforms</w:t>
      </w:r>
      <w:r w:rsidR="008D56BC" w:rsidRPr="006A104F">
        <w:t xml:space="preserve"> over the cardiac cycle</w:t>
      </w:r>
      <w:r w:rsidR="00B54BB6" w:rsidRPr="006A104F">
        <w:t xml:space="preserve">. Blood flow was calculated as the product of brachial artery cross-sectional area and the time averaged maximum blood velocity </w:t>
      </w:r>
      <w:r w:rsidR="0048557F" w:rsidRPr="006A104F">
        <w:fldChar w:fldCharType="begin"/>
      </w:r>
      <w:r w:rsidR="00BE2FB0" w:rsidRPr="006A104F">
        <w:instrText xml:space="preserve"> ADDIN EN.CITE &lt;EndNote&gt;&lt;Cite&gt;&lt;Author&gt;Stoner&lt;/Author&gt;&lt;Year&gt;2012&lt;/Year&gt;&lt;RecNum&gt;437&lt;/RecNum&gt;&lt;DisplayText&gt;(Stoner &amp;amp; Sabatier, 2012)&lt;/DisplayText&gt;&lt;record&gt;&lt;rec-number&gt;437&lt;/rec-number&gt;&lt;foreign-keys&gt;&lt;key app="EN" db-id="stfdf2et1zv00ie5ddvx5fxmzz2fw209dfwt" timestamp="0"&gt;437&lt;/key&gt;&lt;/foreign-keys&gt;&lt;ref-type name="Journal Article"&gt;17&lt;/ref-type&gt;&lt;contributors&gt;&lt;authors&gt;&lt;author&gt;Stoner, L&lt;/author&gt;&lt;author&gt;Sabatier, M.J&lt;/author&gt;&lt;/authors&gt;&lt;/contributors&gt;&lt;titles&gt;&lt;title&gt;Assessments of endothelial function using ultrasound&lt;/title&gt;&lt;secondary-title&gt;Ultrasound. Rijeka, Croatia: Intech&lt;/secondary-title&gt;&lt;/titles&gt;&lt;dates&gt;&lt;year&gt;2012&lt;/year&gt;&lt;/dates&gt;&lt;urls&gt;&lt;/urls&gt;&lt;/record&gt;&lt;/Cite&gt;&lt;/EndNote&gt;</w:instrText>
      </w:r>
      <w:r w:rsidR="0048557F" w:rsidRPr="006A104F">
        <w:fldChar w:fldCharType="separate"/>
      </w:r>
      <w:r w:rsidR="00BE2FB0" w:rsidRPr="006A104F">
        <w:rPr>
          <w:noProof/>
        </w:rPr>
        <w:t>(Stoner &amp; Sabatier, 2012)</w:t>
      </w:r>
      <w:r w:rsidR="0048557F" w:rsidRPr="006A104F">
        <w:fldChar w:fldCharType="end"/>
      </w:r>
      <w:r w:rsidR="00B54BB6" w:rsidRPr="006A104F">
        <w:t xml:space="preserve">. </w:t>
      </w:r>
      <w:r w:rsidR="003864FF" w:rsidRPr="006A104F">
        <w:t>During</w:t>
      </w:r>
      <w:r w:rsidR="00B54BB6" w:rsidRPr="006A104F">
        <w:t xml:space="preserve"> </w:t>
      </w:r>
      <w:r w:rsidR="003864FF" w:rsidRPr="006A104F">
        <w:t xml:space="preserve">recovery, a </w:t>
      </w:r>
      <w:r w:rsidR="009F4786" w:rsidRPr="006A104F">
        <w:t>30</w:t>
      </w:r>
      <w:r w:rsidR="003864FF" w:rsidRPr="006A104F">
        <w:t>s video was recorded</w:t>
      </w:r>
      <w:r w:rsidR="00F348AC" w:rsidRPr="006A104F">
        <w:t xml:space="preserve"> using </w:t>
      </w:r>
      <w:proofErr w:type="spellStart"/>
      <w:r w:rsidR="003864FF" w:rsidRPr="006A104F">
        <w:t>LiteCam</w:t>
      </w:r>
      <w:proofErr w:type="spellEnd"/>
      <w:r w:rsidR="00086CAE" w:rsidRPr="006A104F">
        <w:t xml:space="preserve"> HD</w:t>
      </w:r>
      <w:r w:rsidR="007F2161" w:rsidRPr="006A104F">
        <w:t xml:space="preserve"> (</w:t>
      </w:r>
      <w:r w:rsidR="00086CAE" w:rsidRPr="006A104F">
        <w:t>New Jersey, USA)</w:t>
      </w:r>
      <w:r w:rsidR="0074382D" w:rsidRPr="006A104F">
        <w:t xml:space="preserve"> and b</w:t>
      </w:r>
      <w:r w:rsidR="003864FF" w:rsidRPr="006A104F">
        <w:t>lood flow measures start</w:t>
      </w:r>
      <w:r w:rsidR="00345ED0" w:rsidRPr="006A104F">
        <w:t>ed</w:t>
      </w:r>
      <w:r w:rsidR="003864FF" w:rsidRPr="006A104F">
        <w:t xml:space="preserve"> 15s after the end of the last contraction</w:t>
      </w:r>
      <w:r w:rsidR="0074382D" w:rsidRPr="006A104F">
        <w:t xml:space="preserve"> as </w:t>
      </w:r>
      <w:r w:rsidR="003864FF" w:rsidRPr="006A104F">
        <w:t>it can take up to 15s to secure a reliable and stable video</w:t>
      </w:r>
      <w:r w:rsidR="00B54BB6" w:rsidRPr="006A104F">
        <w:t xml:space="preserve"> of the brachial artery</w:t>
      </w:r>
      <w:r w:rsidR="003864FF" w:rsidRPr="006A104F">
        <w:t xml:space="preserve"> following exhaustive </w:t>
      </w:r>
      <w:r w:rsidR="00A16F40" w:rsidRPr="006A104F">
        <w:t>exercise.</w:t>
      </w:r>
      <w:r w:rsidR="00B50744" w:rsidRPr="006A104F">
        <w:tab/>
      </w:r>
    </w:p>
    <w:p w14:paraId="75BCFE25" w14:textId="3AC25DEC" w:rsidR="00896D59" w:rsidRPr="006A104F" w:rsidRDefault="000A01C8" w:rsidP="00E934B7">
      <w:pPr>
        <w:spacing w:after="0" w:line="480" w:lineRule="auto"/>
        <w:jc w:val="both"/>
        <w:rPr>
          <w:i/>
        </w:rPr>
      </w:pPr>
      <w:r w:rsidRPr="006A104F">
        <w:rPr>
          <w:i/>
        </w:rPr>
        <w:t>Sample size calculation</w:t>
      </w:r>
    </w:p>
    <w:p w14:paraId="48E73CF5" w14:textId="232EDD41" w:rsidR="000A01C8" w:rsidRPr="006A104F" w:rsidRDefault="000A01C8" w:rsidP="00E934B7">
      <w:pPr>
        <w:spacing w:after="0" w:line="480" w:lineRule="auto"/>
        <w:jc w:val="both"/>
      </w:pPr>
      <w:r w:rsidRPr="006A104F">
        <w:t xml:space="preserve">Sample size calculations </w:t>
      </w:r>
      <w:r w:rsidR="0074382D" w:rsidRPr="006A104F">
        <w:t xml:space="preserve">were </w:t>
      </w:r>
      <w:r w:rsidRPr="006A104F">
        <w:t xml:space="preserve">based upon the variable </w:t>
      </w:r>
      <w:r w:rsidR="00907884" w:rsidRPr="006A104F">
        <w:t>‘</w:t>
      </w:r>
      <w:r w:rsidRPr="006A104F">
        <w:t>brachial artery blood flow</w:t>
      </w:r>
      <w:r w:rsidR="00907884" w:rsidRPr="006A104F">
        <w:t>’</w:t>
      </w:r>
      <w:r w:rsidR="0074382D" w:rsidRPr="006A104F">
        <w:t xml:space="preserve"> (</w:t>
      </w:r>
      <w:r w:rsidRPr="006A104F">
        <w:t>G</w:t>
      </w:r>
      <w:r w:rsidR="00E6089A" w:rsidRPr="006A104F">
        <w:t>*</w:t>
      </w:r>
      <w:r w:rsidRPr="006A104F">
        <w:t>Power</w:t>
      </w:r>
      <w:r w:rsidR="0074382D" w:rsidRPr="006A104F">
        <w:t>, v</w:t>
      </w:r>
      <w:r w:rsidR="00E6089A" w:rsidRPr="006A104F">
        <w:t>ersion 3.1)</w:t>
      </w:r>
      <w:r w:rsidRPr="006A104F">
        <w:t>. With power (1-</w:t>
      </w:r>
      <w:r w:rsidRPr="006A104F">
        <w:rPr>
          <w:rFonts w:cstheme="minorHAnsi"/>
        </w:rPr>
        <w:t>β</w:t>
      </w:r>
      <w:r w:rsidR="002131AF" w:rsidRPr="006A104F">
        <w:rPr>
          <w:rFonts w:cstheme="minorHAnsi"/>
        </w:rPr>
        <w:t xml:space="preserve"> </w:t>
      </w:r>
      <w:r w:rsidRPr="006A104F">
        <w:t>err</w:t>
      </w:r>
      <w:r w:rsidR="002131AF" w:rsidRPr="006A104F">
        <w:t>or probability)</w:t>
      </w:r>
      <w:r w:rsidRPr="006A104F">
        <w:t xml:space="preserve"> set at 0.8, </w:t>
      </w:r>
      <w:r w:rsidRPr="006A104F">
        <w:rPr>
          <w:rFonts w:cstheme="minorHAnsi"/>
        </w:rPr>
        <w:t>α</w:t>
      </w:r>
      <w:r w:rsidR="00907884" w:rsidRPr="006A104F">
        <w:t>-</w:t>
      </w:r>
      <w:r w:rsidR="002131AF" w:rsidRPr="006A104F">
        <w:t>level set at</w:t>
      </w:r>
      <w:r w:rsidRPr="006A104F">
        <w:t xml:space="preserve"> 0.05 and a previously reported</w:t>
      </w:r>
      <w:r w:rsidR="00970E25" w:rsidRPr="006A104F">
        <w:t xml:space="preserve"> </w:t>
      </w:r>
      <w:r w:rsidR="00970E25" w:rsidRPr="006A104F">
        <w:fldChar w:fldCharType="begin"/>
      </w:r>
      <w:r w:rsidR="00181362" w:rsidRPr="006A104F">
        <w:instrText xml:space="preserve"> ADDIN EN.CITE &lt;EndNote&gt;&lt;Cite&gt;&lt;Author&gt;Cook&lt;/Author&gt;&lt;Year&gt;2017&lt;/Year&gt;&lt;RecNum&gt;763&lt;/RecNum&gt;&lt;DisplayText&gt;(Cook et al.,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970E25" w:rsidRPr="006A104F">
        <w:fldChar w:fldCharType="separate"/>
      </w:r>
      <w:r w:rsidR="00181362" w:rsidRPr="006A104F">
        <w:rPr>
          <w:noProof/>
        </w:rPr>
        <w:t>(Cook et al., 2017)</w:t>
      </w:r>
      <w:r w:rsidR="00970E25" w:rsidRPr="006A104F">
        <w:fldChar w:fldCharType="end"/>
      </w:r>
      <w:r w:rsidRPr="006A104F">
        <w:t xml:space="preserve"> effect size of 0.82</w:t>
      </w:r>
      <w:r w:rsidR="002131AF" w:rsidRPr="006A104F">
        <w:t xml:space="preserve"> (Cohens’</w:t>
      </w:r>
      <w:r w:rsidR="002131AF" w:rsidRPr="006A104F">
        <w:rPr>
          <w:i/>
        </w:rPr>
        <w:t>d</w:t>
      </w:r>
      <w:r w:rsidR="002131AF" w:rsidRPr="006A104F">
        <w:t>)</w:t>
      </w:r>
      <w:r w:rsidR="009727FD" w:rsidRPr="006A104F">
        <w:t>,</w:t>
      </w:r>
      <w:r w:rsidR="002131AF" w:rsidRPr="006A104F">
        <w:t xml:space="preserve"> a sample of 11 was required. </w:t>
      </w:r>
    </w:p>
    <w:p w14:paraId="2956FC2E" w14:textId="77777777" w:rsidR="00896D59" w:rsidRPr="006A104F" w:rsidRDefault="00896D59" w:rsidP="00E934B7">
      <w:pPr>
        <w:spacing w:after="0" w:line="480" w:lineRule="auto"/>
        <w:jc w:val="both"/>
      </w:pPr>
    </w:p>
    <w:p w14:paraId="65607568" w14:textId="77777777" w:rsidR="00C56F43" w:rsidRPr="006A104F" w:rsidRDefault="00BC2F40" w:rsidP="00E934B7">
      <w:pPr>
        <w:spacing w:after="0" w:line="480" w:lineRule="auto"/>
        <w:jc w:val="both"/>
        <w:rPr>
          <w:i/>
        </w:rPr>
      </w:pPr>
      <w:r w:rsidRPr="006A104F">
        <w:rPr>
          <w:i/>
        </w:rPr>
        <w:t>Data analysis</w:t>
      </w:r>
    </w:p>
    <w:p w14:paraId="381F34BE" w14:textId="4B6FD984" w:rsidR="00CB4007" w:rsidRPr="006A104F" w:rsidRDefault="002131AF" w:rsidP="00E934B7">
      <w:pPr>
        <w:spacing w:after="0" w:line="480" w:lineRule="auto"/>
        <w:jc w:val="both"/>
      </w:pPr>
      <w:r w:rsidRPr="006A104F">
        <w:t>c</w:t>
      </w:r>
      <w:r w:rsidR="00F777B6" w:rsidRPr="006A104F">
        <w:t xml:space="preserve">w-NIRS data was extracted using </w:t>
      </w:r>
      <w:proofErr w:type="spellStart"/>
      <w:r w:rsidR="00F777B6" w:rsidRPr="006A104F">
        <w:t>Oxysoft</w:t>
      </w:r>
      <w:proofErr w:type="spellEnd"/>
      <w:r w:rsidR="00F777B6" w:rsidRPr="006A104F">
        <w:t xml:space="preserve"> </w:t>
      </w:r>
      <w:r w:rsidR="00E6089A" w:rsidRPr="006A104F">
        <w:t>(</w:t>
      </w:r>
      <w:proofErr w:type="spellStart"/>
      <w:r w:rsidR="00E6089A" w:rsidRPr="006A104F">
        <w:t>Artinis</w:t>
      </w:r>
      <w:proofErr w:type="spellEnd"/>
      <w:r w:rsidR="00E6089A" w:rsidRPr="006A104F">
        <w:t xml:space="preserve">, </w:t>
      </w:r>
      <w:proofErr w:type="spellStart"/>
      <w:r w:rsidR="00E6089A" w:rsidRPr="006A104F">
        <w:t>Elst</w:t>
      </w:r>
      <w:proofErr w:type="spellEnd"/>
      <w:r w:rsidR="00E6089A" w:rsidRPr="006A104F">
        <w:t>, The Netherlands</w:t>
      </w:r>
      <w:r w:rsidR="00F777B6" w:rsidRPr="006A104F">
        <w:t>)</w:t>
      </w:r>
      <w:r w:rsidR="00A270EC" w:rsidRPr="006A104F">
        <w:t>. V</w:t>
      </w:r>
      <w:r w:rsidR="00F777B6" w:rsidRPr="006A104F">
        <w:t>elocity and diameter for determination of blood flow</w:t>
      </w:r>
      <w:r w:rsidR="00A270EC" w:rsidRPr="006A104F">
        <w:t xml:space="preserve"> were assessed using Quipu (Pisa, Italy)</w:t>
      </w:r>
      <w:r w:rsidR="00F777B6" w:rsidRPr="006A104F">
        <w:t xml:space="preserve">. </w:t>
      </w:r>
      <w:r w:rsidR="00CB4007" w:rsidRPr="006A104F">
        <w:t xml:space="preserve">As suggested by </w:t>
      </w:r>
      <w:r w:rsidR="00CB4007" w:rsidRPr="006A104F">
        <w:fldChar w:fldCharType="begin"/>
      </w:r>
      <w:r w:rsidR="00CB4007" w:rsidRPr="006A104F">
        <w:instrText xml:space="preserve"> ADDIN EN.CITE &lt;EndNote&gt;&lt;Cite AuthorYear="1"&gt;&lt;Author&gt;MacLeod&lt;/Author&gt;&lt;Year&gt;2007&lt;/Year&gt;&lt;RecNum&gt;203&lt;/RecNum&gt;&lt;DisplayText&gt;MacLeod et al. (2007)&lt;/DisplayText&gt;&lt;record&gt;&lt;rec-number&gt;203&lt;/rec-number&gt;&lt;foreign-keys&gt;&lt;key app="EN" db-id="stfdf2et1zv00ie5ddvx5fxmzz2fw209dfwt" timestamp="0"&gt;203&lt;/key&gt;&lt;/foreign-keys&gt;&lt;ref-type name="Journal Article"&gt;17&lt;/ref-type&gt;&lt;contributors&gt;&lt;authors&gt;&lt;author&gt;MacLeod, D.&lt;/author&gt;&lt;author&gt;Sutherland, D. L.&lt;/author&gt;&lt;author&gt;Buntin, L.&lt;/author&gt;&lt;author&gt;Whitaker, A.&lt;/author&gt;&lt;author&gt;Aitchison, T.&lt;/author&gt;&lt;author&gt;Watt, I.&lt;/author&gt;&lt;author&gt;Bradley, J.&lt;/author&gt;&lt;author&gt;Grant, S.&lt;/author&gt;&lt;/authors&gt;&lt;/contributors&gt;&lt;titles&gt;&lt;title&gt;Physiological determinants of climbing-specific finger endurance and sport rock climbing performance&lt;/title&gt;&lt;secondary-title&gt;Journal of Sports Sciences&lt;/secondary-title&gt;&lt;/titles&gt;&lt;periodical&gt;&lt;full-title&gt;Journal of sports sciences&lt;/full-title&gt;&lt;/periodical&gt;&lt;pages&gt;1433-1443&lt;/pages&gt;&lt;volume&gt;25&lt;/volume&gt;&lt;number&gt;12&lt;/number&gt;&lt;dates&gt;&lt;year&gt;2007&lt;/year&gt;&lt;/dates&gt;&lt;isbn&gt;0264-0414&lt;/isbn&gt;&lt;urls&gt;&lt;/urls&gt;&lt;/record&gt;&lt;/Cite&gt;&lt;/EndNote&gt;</w:instrText>
      </w:r>
      <w:r w:rsidR="00CB4007" w:rsidRPr="006A104F">
        <w:fldChar w:fldCharType="separate"/>
      </w:r>
      <w:r w:rsidR="00CB4007" w:rsidRPr="006A104F">
        <w:rPr>
          <w:noProof/>
        </w:rPr>
        <w:t>MacLeod et al. (2007)</w:t>
      </w:r>
      <w:r w:rsidR="00CB4007" w:rsidRPr="006A104F">
        <w:fldChar w:fldCharType="end"/>
      </w:r>
      <w:r w:rsidR="00CB4007" w:rsidRPr="006A104F">
        <w:t xml:space="preserve"> </w:t>
      </w:r>
      <w:r w:rsidR="003A6DE0" w:rsidRPr="006A104F">
        <w:t>t</w:t>
      </w:r>
      <w:r w:rsidR="00E94A7D" w:rsidRPr="006A104F">
        <w:t>he force time integral (FTI) was used as a climbing</w:t>
      </w:r>
      <w:r w:rsidR="00CB4007" w:rsidRPr="006A104F">
        <w:t xml:space="preserve"> specific</w:t>
      </w:r>
      <w:r w:rsidR="007F2161" w:rsidRPr="006A104F">
        <w:t xml:space="preserve"> </w:t>
      </w:r>
      <w:r w:rsidR="00E94A7D" w:rsidRPr="006A104F">
        <w:t xml:space="preserve">measure of </w:t>
      </w:r>
      <w:r w:rsidR="002C7E30" w:rsidRPr="006A104F">
        <w:t xml:space="preserve">work done. The FTI </w:t>
      </w:r>
      <w:r w:rsidR="002C7E30" w:rsidRPr="006A104F">
        <w:lastRenderedPageBreak/>
        <w:t>incorporates absolute strength (MVC (N)), relative strength (40% MVC (N) = 0.4), and endurance (</w:t>
      </w:r>
      <w:r w:rsidR="00FC358E" w:rsidRPr="006A104F">
        <w:t>time to exhaustion</w:t>
      </w:r>
      <w:r w:rsidR="002C7E30" w:rsidRPr="006A104F">
        <w:t xml:space="preserve"> (s))</w:t>
      </w:r>
      <w:r w:rsidR="00CE57AD" w:rsidRPr="006A104F">
        <w:t xml:space="preserve">. FTI is calculated using the following formula: </w:t>
      </w:r>
    </w:p>
    <w:p w14:paraId="57ED13BC" w14:textId="77777777" w:rsidR="00CB4007" w:rsidRPr="006A104F" w:rsidRDefault="00CB4007" w:rsidP="00E934B7">
      <w:pPr>
        <w:spacing w:after="0" w:line="480" w:lineRule="auto"/>
        <w:jc w:val="both"/>
      </w:pPr>
    </w:p>
    <w:p w14:paraId="100BBB1C" w14:textId="1342CC39" w:rsidR="00CB4007" w:rsidRPr="006A104F" w:rsidRDefault="00E94A7D" w:rsidP="00CB4007">
      <w:pPr>
        <w:spacing w:after="0" w:line="480" w:lineRule="auto"/>
        <w:jc w:val="center"/>
      </w:pPr>
      <w:r w:rsidRPr="006A104F">
        <w:t>FTI = 0.4 x force (N)</w:t>
      </w:r>
      <w:r w:rsidR="00CB4007" w:rsidRPr="006A104F">
        <w:t xml:space="preserve"> x </w:t>
      </w:r>
      <w:r w:rsidR="00FC358E" w:rsidRPr="006A104F">
        <w:t>time to exhaustion</w:t>
      </w:r>
      <w:r w:rsidR="00CB4007" w:rsidRPr="006A104F">
        <w:t xml:space="preserve"> (s)</w:t>
      </w:r>
      <w:r w:rsidRPr="006A104F">
        <w:t>.</w:t>
      </w:r>
    </w:p>
    <w:p w14:paraId="1C6910DF" w14:textId="49B5A531" w:rsidR="00CB4007" w:rsidRPr="006A104F" w:rsidRDefault="00CB4007" w:rsidP="00CB4007">
      <w:pPr>
        <w:spacing w:after="0" w:line="480" w:lineRule="auto"/>
        <w:jc w:val="center"/>
        <w:rPr>
          <w:sz w:val="16"/>
        </w:rPr>
      </w:pPr>
      <w:r w:rsidRPr="006A104F">
        <w:rPr>
          <w:sz w:val="16"/>
        </w:rPr>
        <w:t>(FTI = Force Time Integral; Force</w:t>
      </w:r>
      <w:r w:rsidR="00CE57AD" w:rsidRPr="006A104F">
        <w:rPr>
          <w:sz w:val="16"/>
        </w:rPr>
        <w:t xml:space="preserve"> (N)</w:t>
      </w:r>
      <w:r w:rsidRPr="006A104F">
        <w:rPr>
          <w:sz w:val="16"/>
        </w:rPr>
        <w:t xml:space="preserve"> = M</w:t>
      </w:r>
      <w:r w:rsidR="00CE57AD" w:rsidRPr="006A104F">
        <w:rPr>
          <w:sz w:val="16"/>
        </w:rPr>
        <w:t xml:space="preserve">aximal </w:t>
      </w:r>
      <w:r w:rsidRPr="006A104F">
        <w:rPr>
          <w:sz w:val="16"/>
        </w:rPr>
        <w:t>V</w:t>
      </w:r>
      <w:r w:rsidR="00CE57AD" w:rsidRPr="006A104F">
        <w:rPr>
          <w:sz w:val="16"/>
        </w:rPr>
        <w:t xml:space="preserve">olitional </w:t>
      </w:r>
      <w:r w:rsidRPr="006A104F">
        <w:rPr>
          <w:sz w:val="16"/>
        </w:rPr>
        <w:t>C</w:t>
      </w:r>
      <w:r w:rsidR="00CE57AD" w:rsidRPr="006A104F">
        <w:rPr>
          <w:sz w:val="16"/>
        </w:rPr>
        <w:t>ontraction</w:t>
      </w:r>
      <w:r w:rsidRPr="006A104F">
        <w:rPr>
          <w:sz w:val="16"/>
        </w:rPr>
        <w:t>; 0.4 = 40% of M</w:t>
      </w:r>
      <w:r w:rsidR="00CE57AD" w:rsidRPr="006A104F">
        <w:rPr>
          <w:sz w:val="16"/>
        </w:rPr>
        <w:t>aximal Volitional Contraction</w:t>
      </w:r>
      <w:r w:rsidRPr="006A104F">
        <w:rPr>
          <w:sz w:val="16"/>
        </w:rPr>
        <w:t>)</w:t>
      </w:r>
    </w:p>
    <w:p w14:paraId="17692C17" w14:textId="77777777" w:rsidR="00CB4007" w:rsidRPr="006A104F" w:rsidRDefault="00CB4007" w:rsidP="00E934B7">
      <w:pPr>
        <w:spacing w:after="0" w:line="480" w:lineRule="auto"/>
        <w:jc w:val="both"/>
      </w:pPr>
    </w:p>
    <w:p w14:paraId="6DEE8C9B" w14:textId="1934C64F" w:rsidR="00086CAE" w:rsidRPr="006A104F" w:rsidRDefault="00454E65" w:rsidP="00E934B7">
      <w:pPr>
        <w:spacing w:after="0" w:line="480" w:lineRule="auto"/>
        <w:jc w:val="both"/>
      </w:pPr>
      <w:r w:rsidRPr="006A104F">
        <w:t>S</w:t>
      </w:r>
      <w:r w:rsidR="00F777B6" w:rsidRPr="006A104F">
        <w:t xml:space="preserve">tatistical analysis was performed using Statistical Packages for Social Sciences (SPSS, Version 25). </w:t>
      </w:r>
      <w:r w:rsidRPr="006A104F">
        <w:t>T</w:t>
      </w:r>
      <w:r w:rsidR="00F777B6" w:rsidRPr="006A104F">
        <w:t xml:space="preserve">he </w:t>
      </w:r>
      <w:r w:rsidR="009A0D0C" w:rsidRPr="006A104F">
        <w:rPr>
          <w:rFonts w:cstheme="minorHAnsi"/>
        </w:rPr>
        <w:t>α</w:t>
      </w:r>
      <w:r w:rsidR="009A0D0C" w:rsidRPr="006A104F">
        <w:t xml:space="preserve">-level was </w:t>
      </w:r>
      <w:r w:rsidR="008D56BC" w:rsidRPr="006A104F">
        <w:rPr>
          <w:rFonts w:cstheme="minorHAnsi"/>
        </w:rPr>
        <w:t>≤</w:t>
      </w:r>
      <w:r w:rsidR="001C6A53" w:rsidRPr="006A104F">
        <w:t xml:space="preserve">0.05. </w:t>
      </w:r>
      <w:r w:rsidR="00D36A4D" w:rsidRPr="006A104F">
        <w:t>N</w:t>
      </w:r>
      <w:r w:rsidR="001C6A53" w:rsidRPr="006A104F">
        <w:t xml:space="preserve">ormal distribution </w:t>
      </w:r>
      <w:r w:rsidR="00D36A4D" w:rsidRPr="006A104F">
        <w:t xml:space="preserve">was confirmed </w:t>
      </w:r>
      <w:r w:rsidR="001C6A53" w:rsidRPr="006A104F">
        <w:t xml:space="preserve">using the Kolmogorov-Smirnov goodness-of-fit test. </w:t>
      </w:r>
      <w:r w:rsidR="0040193C" w:rsidRPr="006A104F">
        <w:t>D</w:t>
      </w:r>
      <w:r w:rsidR="00A270EC" w:rsidRPr="006A104F">
        <w:t xml:space="preserve">escriptive data is presented as mean and standard deviation (SD). </w:t>
      </w:r>
      <w:r w:rsidR="008E160E" w:rsidRPr="006A104F">
        <w:t xml:space="preserve">To determine differences between the NZBC </w:t>
      </w:r>
      <w:r w:rsidR="000511EB" w:rsidRPr="006A104F">
        <w:t xml:space="preserve">extract </w:t>
      </w:r>
      <w:r w:rsidR="008E160E" w:rsidRPr="006A104F">
        <w:t xml:space="preserve">and the placebo trials, paired samples </w:t>
      </w:r>
      <w:r w:rsidR="008E160E" w:rsidRPr="006A104F">
        <w:rPr>
          <w:i/>
        </w:rPr>
        <w:t>t</w:t>
      </w:r>
      <w:r w:rsidR="008E160E" w:rsidRPr="006A104F">
        <w:t xml:space="preserve">-tests were conducted. </w:t>
      </w:r>
      <w:r w:rsidR="00A270EC" w:rsidRPr="006A104F">
        <w:t>To aid interpretatio</w:t>
      </w:r>
      <w:r w:rsidR="00622869" w:rsidRPr="006A104F">
        <w:t>n</w:t>
      </w:r>
      <w:r w:rsidR="00A270EC" w:rsidRPr="006A104F">
        <w:t>, mean difference (MD)</w:t>
      </w:r>
      <w:r w:rsidR="00D36A4D" w:rsidRPr="006A104F">
        <w:t xml:space="preserve"> and</w:t>
      </w:r>
      <w:r w:rsidR="00A270EC" w:rsidRPr="006A104F">
        <w:t xml:space="preserve"> 95% confidence intervals (CI) were </w:t>
      </w:r>
      <w:r w:rsidR="00622869" w:rsidRPr="006A104F">
        <w:t>determined</w:t>
      </w:r>
      <w:r w:rsidR="00A270EC" w:rsidRPr="006A104F">
        <w:t>.</w:t>
      </w:r>
      <w:r w:rsidR="001C6A53" w:rsidRPr="006A104F">
        <w:t xml:space="preserve"> Effect sizes were calculated using Cohens’</w:t>
      </w:r>
      <w:r w:rsidR="00086CAE" w:rsidRPr="006A104F">
        <w:rPr>
          <w:i/>
        </w:rPr>
        <w:t>d</w:t>
      </w:r>
      <w:r w:rsidR="001C6A53" w:rsidRPr="006A104F">
        <w:t xml:space="preserve"> where </w:t>
      </w:r>
      <w:r w:rsidR="00E6089A" w:rsidRPr="006A104F">
        <w:t>0.2, 0.5 and 0.8 represent a</w:t>
      </w:r>
      <w:r w:rsidR="001C6A53" w:rsidRPr="006A104F">
        <w:t xml:space="preserve"> </w:t>
      </w:r>
      <w:r w:rsidR="00E6089A" w:rsidRPr="006A104F">
        <w:t xml:space="preserve">small, </w:t>
      </w:r>
      <w:r w:rsidR="00086CAE" w:rsidRPr="006A104F">
        <w:t>medium</w:t>
      </w:r>
      <w:r w:rsidR="00E6089A" w:rsidRPr="006A104F">
        <w:t xml:space="preserve"> and large effect </w:t>
      </w:r>
      <w:r w:rsidR="00E6089A" w:rsidRPr="006A104F">
        <w:fldChar w:fldCharType="begin"/>
      </w:r>
      <w:r w:rsidR="00E6089A" w:rsidRPr="006A104F">
        <w:instrText xml:space="preserve"> ADDIN EN.CITE &lt;EndNote&gt;&lt;Cite&gt;&lt;Author&gt;Cohen&lt;/Author&gt;&lt;Year&gt;2013&lt;/Year&gt;&lt;RecNum&gt;761&lt;/RecNum&gt;&lt;DisplayText&gt;(Cohen, 2013)&lt;/DisplayText&gt;&lt;record&gt;&lt;rec-number&gt;761&lt;/rec-number&gt;&lt;foreign-keys&gt;&lt;key app="EN" db-id="stfdf2et1zv00ie5ddvx5fxmzz2fw209dfwt" timestamp="1573837347"&gt;761&lt;/key&gt;&lt;/foreign-keys&gt;&lt;ref-type name="Book"&gt;6&lt;/ref-type&gt;&lt;contributors&gt;&lt;authors&gt;&lt;author&gt;Cohen, Jacob&lt;/author&gt;&lt;/authors&gt;&lt;/contributors&gt;&lt;titles&gt;&lt;title&gt;Statistical power analysis for the behavioral sciences&lt;/title&gt;&lt;/titles&gt;&lt;dates&gt;&lt;year&gt;2013&lt;/year&gt;&lt;/dates&gt;&lt;publisher&gt;Routledge&lt;/publisher&gt;&lt;isbn&gt;1134742703&lt;/isbn&gt;&lt;urls&gt;&lt;/urls&gt;&lt;/record&gt;&lt;/Cite&gt;&lt;/EndNote&gt;</w:instrText>
      </w:r>
      <w:r w:rsidR="00E6089A" w:rsidRPr="006A104F">
        <w:fldChar w:fldCharType="separate"/>
      </w:r>
      <w:r w:rsidR="00E6089A" w:rsidRPr="006A104F">
        <w:rPr>
          <w:noProof/>
        </w:rPr>
        <w:t>(Cohen, 2013)</w:t>
      </w:r>
      <w:r w:rsidR="00E6089A" w:rsidRPr="006A104F">
        <w:fldChar w:fldCharType="end"/>
      </w:r>
      <w:r w:rsidR="00E6089A" w:rsidRPr="006A104F">
        <w:t>.</w:t>
      </w:r>
      <w:r w:rsidR="00A270EC" w:rsidRPr="006A104F">
        <w:t xml:space="preserve"> </w:t>
      </w:r>
    </w:p>
    <w:p w14:paraId="3637B7D2" w14:textId="77777777" w:rsidR="00086CAE" w:rsidRPr="006A104F" w:rsidRDefault="00086CAE" w:rsidP="00E934B7">
      <w:pPr>
        <w:spacing w:after="0" w:line="480" w:lineRule="auto"/>
        <w:jc w:val="both"/>
      </w:pPr>
    </w:p>
    <w:p w14:paraId="3EED64C6" w14:textId="1548F666" w:rsidR="0088213E" w:rsidRPr="006A104F" w:rsidRDefault="0088213E" w:rsidP="00E934B7">
      <w:pPr>
        <w:spacing w:after="0" w:line="480" w:lineRule="auto"/>
        <w:jc w:val="both"/>
        <w:rPr>
          <w:b/>
        </w:rPr>
      </w:pPr>
      <w:r w:rsidRPr="006A104F">
        <w:rPr>
          <w:b/>
        </w:rPr>
        <w:t>Results</w:t>
      </w:r>
    </w:p>
    <w:p w14:paraId="67DD2E39" w14:textId="3909DA7E" w:rsidR="00F30F52" w:rsidRPr="006A104F" w:rsidRDefault="00F30F52" w:rsidP="00E934B7">
      <w:pPr>
        <w:spacing w:after="0" w:line="480" w:lineRule="auto"/>
        <w:jc w:val="both"/>
        <w:rPr>
          <w:i/>
        </w:rPr>
      </w:pPr>
      <w:r w:rsidRPr="006A104F">
        <w:rPr>
          <w:i/>
        </w:rPr>
        <w:t>Strength and endurance characteristics</w:t>
      </w:r>
    </w:p>
    <w:p w14:paraId="33706F77" w14:textId="295297AC" w:rsidR="00BD120B" w:rsidRPr="006A104F" w:rsidRDefault="00F30F52" w:rsidP="00E934B7">
      <w:pPr>
        <w:spacing w:after="0" w:line="480" w:lineRule="auto"/>
        <w:jc w:val="both"/>
      </w:pPr>
      <w:r w:rsidRPr="006A104F">
        <w:t>There were no significant, or meaningful differences between t</w:t>
      </w:r>
      <w:r w:rsidR="006F0D9F" w:rsidRPr="006A104F">
        <w:t xml:space="preserve">he NZBC </w:t>
      </w:r>
      <w:r w:rsidR="00672B60" w:rsidRPr="006A104F">
        <w:t xml:space="preserve">extract </w:t>
      </w:r>
      <w:r w:rsidR="006F0D9F" w:rsidRPr="006A104F">
        <w:t>and placebo trials</w:t>
      </w:r>
      <w:r w:rsidRPr="006A104F">
        <w:t xml:space="preserve"> for the dependent variables: MVC, MVC/body mass, </w:t>
      </w:r>
      <w:r w:rsidR="00FC358E" w:rsidRPr="006A104F">
        <w:t>time to exhaustion</w:t>
      </w:r>
      <w:r w:rsidRPr="006A104F">
        <w:t xml:space="preserve">, and </w:t>
      </w:r>
      <w:r w:rsidR="00907884" w:rsidRPr="006A104F">
        <w:t>the FTI</w:t>
      </w:r>
      <w:r w:rsidR="008E2414" w:rsidRPr="006A104F">
        <w:t xml:space="preserve"> (Table 2)</w:t>
      </w:r>
      <w:r w:rsidRPr="006A104F">
        <w:t xml:space="preserve">. </w:t>
      </w:r>
    </w:p>
    <w:p w14:paraId="2D1FB5A4" w14:textId="77777777" w:rsidR="009D59D1" w:rsidRPr="006A104F" w:rsidRDefault="009D59D1" w:rsidP="00E934B7">
      <w:pPr>
        <w:spacing w:after="0" w:line="480" w:lineRule="auto"/>
        <w:rPr>
          <w:i/>
        </w:rPr>
      </w:pPr>
    </w:p>
    <w:p w14:paraId="691C3A29" w14:textId="555DB4B4" w:rsidR="009D59D1" w:rsidRPr="006A104F" w:rsidRDefault="009D59D1" w:rsidP="009D59D1">
      <w:pPr>
        <w:spacing w:after="0" w:line="480" w:lineRule="auto"/>
        <w:jc w:val="center"/>
        <w:rPr>
          <w:i/>
        </w:rPr>
      </w:pPr>
      <w:r w:rsidRPr="006A104F">
        <w:rPr>
          <w:i/>
        </w:rPr>
        <w:t>________Insert Table Two Near Here______</w:t>
      </w:r>
    </w:p>
    <w:p w14:paraId="4F0F26F5" w14:textId="77777777" w:rsidR="009D59D1" w:rsidRPr="006A104F" w:rsidRDefault="009D59D1" w:rsidP="00E934B7">
      <w:pPr>
        <w:spacing w:after="0" w:line="480" w:lineRule="auto"/>
        <w:rPr>
          <w:i/>
        </w:rPr>
      </w:pPr>
    </w:p>
    <w:p w14:paraId="547C8702" w14:textId="1C2F9963" w:rsidR="003038AF" w:rsidRPr="006A104F" w:rsidRDefault="00515C69" w:rsidP="00E934B7">
      <w:pPr>
        <w:spacing w:after="0" w:line="480" w:lineRule="auto"/>
        <w:rPr>
          <w:i/>
        </w:rPr>
      </w:pPr>
      <w:r w:rsidRPr="006A104F">
        <w:rPr>
          <w:i/>
        </w:rPr>
        <w:t>Hemodynamic characteristics</w:t>
      </w:r>
    </w:p>
    <w:p w14:paraId="623A8B1F" w14:textId="7284673D" w:rsidR="0085424E" w:rsidRPr="006A104F" w:rsidRDefault="008E2414" w:rsidP="00E934B7">
      <w:pPr>
        <w:spacing w:after="0" w:line="480" w:lineRule="auto"/>
      </w:pPr>
      <w:r w:rsidRPr="006A104F">
        <w:t>T</w:t>
      </w:r>
      <w:r w:rsidR="00F30F52" w:rsidRPr="006A104F">
        <w:t xml:space="preserve">here were no significant or meaningful differences between </w:t>
      </w:r>
      <w:r w:rsidR="006F0D9F" w:rsidRPr="006A104F">
        <w:t xml:space="preserve">the NZBC </w:t>
      </w:r>
      <w:r w:rsidR="00672B60" w:rsidRPr="006A104F">
        <w:t xml:space="preserve">extract </w:t>
      </w:r>
      <w:r w:rsidR="006F0D9F" w:rsidRPr="006A104F">
        <w:t>and placebo trials</w:t>
      </w:r>
      <w:r w:rsidR="00F30F52" w:rsidRPr="006A104F">
        <w:t xml:space="preserve"> for the dependent variables</w:t>
      </w:r>
      <w:r w:rsidR="00414359" w:rsidRPr="006A104F">
        <w:t>:</w:t>
      </w:r>
      <w:r w:rsidR="00F30F52" w:rsidRPr="006A104F">
        <w:t xml:space="preserve"> baseline average TSI% (</w:t>
      </w:r>
      <w:r w:rsidR="00362019" w:rsidRPr="006A104F">
        <w:t>assessed</w:t>
      </w:r>
      <w:r w:rsidR="00F30F52" w:rsidRPr="006A104F">
        <w:t xml:space="preserve"> during rest) and mean TSI% </w:t>
      </w:r>
      <w:r w:rsidR="00414359" w:rsidRPr="006A104F">
        <w:t>(</w:t>
      </w:r>
      <w:r w:rsidR="00362019" w:rsidRPr="006A104F">
        <w:t xml:space="preserve">assessed </w:t>
      </w:r>
      <w:r w:rsidR="00F30F52" w:rsidRPr="006A104F">
        <w:t xml:space="preserve">during </w:t>
      </w:r>
      <w:r w:rsidR="002432EB" w:rsidRPr="006A104F">
        <w:t>contraction phases</w:t>
      </w:r>
      <w:r w:rsidR="00414359" w:rsidRPr="006A104F">
        <w:t>)</w:t>
      </w:r>
      <w:r w:rsidRPr="006A104F">
        <w:t xml:space="preserve"> (Table 3)</w:t>
      </w:r>
      <w:r w:rsidR="00F30F52" w:rsidRPr="006A104F">
        <w:t xml:space="preserve">. </w:t>
      </w:r>
      <w:r w:rsidR="00622869" w:rsidRPr="006A104F">
        <w:t>Min</w:t>
      </w:r>
      <w:r w:rsidR="00414359" w:rsidRPr="006A104F">
        <w:t xml:space="preserve"> TSI%</w:t>
      </w:r>
      <w:r w:rsidR="00362019" w:rsidRPr="006A104F">
        <w:t xml:space="preserve"> </w:t>
      </w:r>
      <w:r w:rsidR="00414359" w:rsidRPr="006A104F">
        <w:t>was</w:t>
      </w:r>
      <w:r w:rsidR="00362019" w:rsidRPr="006A104F">
        <w:t xml:space="preserve"> </w:t>
      </w:r>
      <w:r w:rsidR="00C36EA5" w:rsidRPr="006A104F">
        <w:t xml:space="preserve">significantly </w:t>
      </w:r>
      <w:r w:rsidR="00362019" w:rsidRPr="006A104F">
        <w:t xml:space="preserve">lower </w:t>
      </w:r>
      <w:r w:rsidR="00414359" w:rsidRPr="006A104F">
        <w:t>in</w:t>
      </w:r>
      <w:r w:rsidR="006F0D9F" w:rsidRPr="006A104F">
        <w:t xml:space="preserve"> the NZBC </w:t>
      </w:r>
      <w:r w:rsidR="00672B60" w:rsidRPr="006A104F">
        <w:t xml:space="preserve">extract </w:t>
      </w:r>
      <w:r w:rsidR="006F0D9F" w:rsidRPr="006A104F">
        <w:t>trial</w:t>
      </w:r>
      <w:r w:rsidR="00414359" w:rsidRPr="006A104F">
        <w:t xml:space="preserve"> compared to</w:t>
      </w:r>
      <w:r w:rsidR="006F0D9F" w:rsidRPr="006A104F">
        <w:t xml:space="preserve"> placebo</w:t>
      </w:r>
      <w:r w:rsidR="00362019" w:rsidRPr="006A104F">
        <w:t xml:space="preserve"> (mean difference = </w:t>
      </w:r>
      <w:r w:rsidR="00D27CB5" w:rsidRPr="006A104F">
        <w:t>7</w:t>
      </w:r>
      <w:r w:rsidR="00515C69" w:rsidRPr="006A104F">
        <w:t xml:space="preserve">, </w:t>
      </w:r>
      <w:r w:rsidR="00362019" w:rsidRPr="006A104F">
        <w:t xml:space="preserve">95%CI </w:t>
      </w:r>
      <w:r w:rsidR="00515C69" w:rsidRPr="006A104F">
        <w:t xml:space="preserve">= 2 </w:t>
      </w:r>
      <w:r w:rsidR="00F15F53" w:rsidRPr="006A104F">
        <w:t>vs.</w:t>
      </w:r>
      <w:r w:rsidR="00515C69" w:rsidRPr="006A104F">
        <w:t xml:space="preserve"> 11 TSI%)</w:t>
      </w:r>
      <w:r w:rsidR="00414359" w:rsidRPr="006A104F">
        <w:t xml:space="preserve">. </w:t>
      </w:r>
      <w:r w:rsidR="00622869" w:rsidRPr="006A104F">
        <w:t>D</w:t>
      </w:r>
      <w:r w:rsidR="00362019" w:rsidRPr="006A104F">
        <w:t>uring the 3</w:t>
      </w:r>
      <w:r w:rsidR="004067E7" w:rsidRPr="006A104F">
        <w:t>-</w:t>
      </w:r>
      <w:r w:rsidR="00362019" w:rsidRPr="006A104F">
        <w:t xml:space="preserve">min recovery post </w:t>
      </w:r>
      <w:r w:rsidR="00362019" w:rsidRPr="006A104F">
        <w:lastRenderedPageBreak/>
        <w:t xml:space="preserve">exhaustion, the </w:t>
      </w:r>
      <w:r w:rsidR="00E0168A" w:rsidRPr="006A104F">
        <w:t>TTHR</w:t>
      </w:r>
      <w:r w:rsidR="002432EB" w:rsidRPr="006A104F">
        <w:t xml:space="preserve"> of TSI%</w:t>
      </w:r>
      <w:r w:rsidR="00362019" w:rsidRPr="006A104F">
        <w:t xml:space="preserve"> was significantly </w:t>
      </w:r>
      <w:r w:rsidR="00D50922" w:rsidRPr="006A104F">
        <w:t>fast</w:t>
      </w:r>
      <w:r w:rsidR="00362019" w:rsidRPr="006A104F">
        <w:t>er during</w:t>
      </w:r>
      <w:r w:rsidR="006F0D9F" w:rsidRPr="006A104F">
        <w:t xml:space="preserve"> the NZBC </w:t>
      </w:r>
      <w:r w:rsidR="00672B60" w:rsidRPr="006A104F">
        <w:t xml:space="preserve">extract </w:t>
      </w:r>
      <w:r w:rsidR="006F0D9F" w:rsidRPr="006A104F">
        <w:t xml:space="preserve">trial </w:t>
      </w:r>
      <w:r w:rsidR="00362019" w:rsidRPr="006A104F">
        <w:t>compared to</w:t>
      </w:r>
      <w:r w:rsidR="006F0D9F" w:rsidRPr="006A104F">
        <w:t xml:space="preserve"> the placebo </w:t>
      </w:r>
      <w:r w:rsidR="00362019" w:rsidRPr="006A104F">
        <w:t xml:space="preserve">(mean difference = </w:t>
      </w:r>
      <w:r w:rsidR="00515C69" w:rsidRPr="006A104F">
        <w:t>1</w:t>
      </w:r>
      <w:r w:rsidR="00D27CB5" w:rsidRPr="006A104F">
        <w:t>7</w:t>
      </w:r>
      <w:r w:rsidR="009D3302" w:rsidRPr="006A104F">
        <w:t>,</w:t>
      </w:r>
      <w:r w:rsidR="00515C69" w:rsidRPr="006A104F">
        <w:t xml:space="preserve"> </w:t>
      </w:r>
      <w:r w:rsidR="00362019" w:rsidRPr="006A104F">
        <w:t xml:space="preserve">95%CI </w:t>
      </w:r>
      <w:r w:rsidR="00515C69" w:rsidRPr="006A104F">
        <w:t xml:space="preserve">= </w:t>
      </w:r>
      <w:r w:rsidR="00D27CB5" w:rsidRPr="006A104F">
        <w:t>9</w:t>
      </w:r>
      <w:r w:rsidR="00515C69" w:rsidRPr="006A104F">
        <w:t xml:space="preserve"> </w:t>
      </w:r>
      <w:r w:rsidR="00F15F53" w:rsidRPr="006A104F">
        <w:t>vs.</w:t>
      </w:r>
      <w:r w:rsidR="00515C69" w:rsidRPr="006A104F">
        <w:t xml:space="preserve"> 2</w:t>
      </w:r>
      <w:r w:rsidR="00D27CB5" w:rsidRPr="006A104F">
        <w:t>5</w:t>
      </w:r>
      <w:r w:rsidR="00515C69" w:rsidRPr="006A104F">
        <w:t xml:space="preserve"> TSI%</w:t>
      </w:r>
      <w:r w:rsidR="00362019" w:rsidRPr="006A104F">
        <w:t xml:space="preserve">). </w:t>
      </w:r>
      <w:r w:rsidR="00515C69" w:rsidRPr="006A104F">
        <w:t>Lastly, t</w:t>
      </w:r>
      <w:r w:rsidR="00362019" w:rsidRPr="006A104F">
        <w:t>here were no significant or meaningful differences</w:t>
      </w:r>
      <w:r w:rsidR="00515C69" w:rsidRPr="006A104F">
        <w:t xml:space="preserve"> between</w:t>
      </w:r>
      <w:r w:rsidR="006F0D9F" w:rsidRPr="006A104F">
        <w:t xml:space="preserve"> </w:t>
      </w:r>
      <w:r w:rsidR="00672B60" w:rsidRPr="006A104F">
        <w:t xml:space="preserve">the </w:t>
      </w:r>
      <w:r w:rsidR="006F0D9F" w:rsidRPr="006A104F">
        <w:t xml:space="preserve">NZBC </w:t>
      </w:r>
      <w:r w:rsidR="00672B60" w:rsidRPr="006A104F">
        <w:t xml:space="preserve">extract </w:t>
      </w:r>
      <w:r w:rsidR="006F0D9F" w:rsidRPr="006A104F">
        <w:t xml:space="preserve">and placebo trials </w:t>
      </w:r>
      <w:r w:rsidR="00622869" w:rsidRPr="006A104F">
        <w:t>for brachial artery</w:t>
      </w:r>
      <w:r w:rsidR="00362019" w:rsidRPr="006A104F">
        <w:t xml:space="preserve"> blood flow</w:t>
      </w:r>
      <w:r w:rsidR="00622869" w:rsidRPr="006A104F">
        <w:t>, diameter, and velocity</w:t>
      </w:r>
      <w:r w:rsidR="002432EB" w:rsidRPr="006A104F">
        <w:t xml:space="preserve"> during the recovery</w:t>
      </w:r>
      <w:r w:rsidR="00515C69" w:rsidRPr="006A104F">
        <w:t xml:space="preserve">. </w:t>
      </w:r>
    </w:p>
    <w:p w14:paraId="50B0942A" w14:textId="77777777" w:rsidR="00BD120B" w:rsidRPr="006A104F" w:rsidRDefault="00BD120B" w:rsidP="009D59D1">
      <w:pPr>
        <w:spacing w:after="0" w:line="360" w:lineRule="auto"/>
        <w:jc w:val="center"/>
      </w:pPr>
    </w:p>
    <w:p w14:paraId="236C7AC2" w14:textId="1CE21CD2" w:rsidR="009D59D1" w:rsidRPr="006A104F" w:rsidRDefault="009D59D1" w:rsidP="009D59D1">
      <w:pPr>
        <w:spacing w:after="0" w:line="480" w:lineRule="auto"/>
        <w:jc w:val="center"/>
      </w:pPr>
      <w:r w:rsidRPr="006A104F">
        <w:t>_____Insert Table 3 Near Here _______</w:t>
      </w:r>
    </w:p>
    <w:p w14:paraId="421DBCCA" w14:textId="77777777" w:rsidR="009D59D1" w:rsidRPr="006A104F" w:rsidRDefault="009D59D1" w:rsidP="00E934B7">
      <w:pPr>
        <w:spacing w:after="0" w:line="480" w:lineRule="auto"/>
        <w:jc w:val="both"/>
        <w:rPr>
          <w:b/>
        </w:rPr>
      </w:pPr>
    </w:p>
    <w:p w14:paraId="709FB3B8" w14:textId="605543FA" w:rsidR="0088213E" w:rsidRPr="006A104F" w:rsidRDefault="0088213E" w:rsidP="00E934B7">
      <w:pPr>
        <w:spacing w:after="0" w:line="480" w:lineRule="auto"/>
        <w:jc w:val="both"/>
        <w:rPr>
          <w:b/>
        </w:rPr>
      </w:pPr>
      <w:r w:rsidRPr="006A104F">
        <w:rPr>
          <w:b/>
        </w:rPr>
        <w:t>Discussion</w:t>
      </w:r>
    </w:p>
    <w:p w14:paraId="1D6AF70C" w14:textId="6523BA18" w:rsidR="003A0369" w:rsidRPr="006A104F" w:rsidRDefault="00153CFD" w:rsidP="00E934B7">
      <w:pPr>
        <w:spacing w:after="0" w:line="480" w:lineRule="auto"/>
        <w:jc w:val="both"/>
      </w:pPr>
      <w:r w:rsidRPr="006A104F">
        <w:t xml:space="preserve">This was the first study to investigate the </w:t>
      </w:r>
      <w:r w:rsidR="004D40D1" w:rsidRPr="006A104F">
        <w:t xml:space="preserve">effects of 7-days </w:t>
      </w:r>
      <w:r w:rsidR="00672B60" w:rsidRPr="006A104F">
        <w:t xml:space="preserve">intake of </w:t>
      </w:r>
      <w:r w:rsidR="004D40D1" w:rsidRPr="006A104F">
        <w:t xml:space="preserve">NZBC </w:t>
      </w:r>
      <w:r w:rsidR="00672B60" w:rsidRPr="006A104F">
        <w:t xml:space="preserve">extract </w:t>
      </w:r>
      <w:r w:rsidR="004D40D1" w:rsidRPr="006A104F">
        <w:t>on hemodynamic responses to intermittent isometric forearm exercise</w:t>
      </w:r>
      <w:r w:rsidR="0002616B" w:rsidRPr="006A104F">
        <w:t xml:space="preserve"> in rock climbers</w:t>
      </w:r>
      <w:r w:rsidR="004D40D1" w:rsidRPr="006A104F">
        <w:t xml:space="preserve">. Whilst </w:t>
      </w:r>
      <w:r w:rsidR="00B33AAC" w:rsidRPr="006A104F">
        <w:t>7-day supplementation of</w:t>
      </w:r>
      <w:r w:rsidR="004D40D1" w:rsidRPr="006A104F">
        <w:t xml:space="preserve"> NZBC </w:t>
      </w:r>
      <w:r w:rsidR="007C7CE0" w:rsidRPr="006A104F">
        <w:t xml:space="preserve">extract </w:t>
      </w:r>
      <w:r w:rsidR="004D40D1" w:rsidRPr="006A104F">
        <w:t>improve</w:t>
      </w:r>
      <w:r w:rsidR="007C7CE0" w:rsidRPr="006A104F">
        <w:t>d</w:t>
      </w:r>
      <w:r w:rsidR="004D40D1" w:rsidRPr="006A104F">
        <w:t xml:space="preserve"> </w:t>
      </w:r>
      <w:r w:rsidR="00B33AAC" w:rsidRPr="006A104F">
        <w:t>climbing time to exhaustion</w:t>
      </w:r>
      <w:r w:rsidR="004D40D1" w:rsidRPr="006A104F">
        <w:t xml:space="preserve"> </w:t>
      </w:r>
      <w:r w:rsidR="00B33AAC" w:rsidRPr="006A104F">
        <w:t>during treadwall exercise</w:t>
      </w:r>
      <w:r w:rsidR="00AA3577" w:rsidRPr="006A104F">
        <w:t xml:space="preserve"> </w:t>
      </w:r>
      <w:r w:rsidR="00AA3577" w:rsidRPr="006A104F">
        <w:fldChar w:fldCharType="begin"/>
      </w:r>
      <w:r w:rsidR="006C55B3" w:rsidRPr="006A104F">
        <w:instrText xml:space="preserve"> ADDIN EN.CITE &lt;EndNote&gt;&lt;Cite&gt;&lt;Author&gt;Potter&lt;/Author&gt;&lt;Year&gt;2019&lt;/Year&gt;&lt;RecNum&gt;762&lt;/RecNum&gt;&lt;DisplayText&gt;(Potter et al., 2019)&lt;/DisplayText&gt;&lt;record&gt;&lt;rec-number&gt;762&lt;/rec-number&gt;&lt;foreign-keys&gt;&lt;key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00AA3577" w:rsidRPr="006A104F">
        <w:fldChar w:fldCharType="separate"/>
      </w:r>
      <w:r w:rsidR="00AA3577" w:rsidRPr="006A104F">
        <w:rPr>
          <w:noProof/>
        </w:rPr>
        <w:t>(Potter et al., 2019)</w:t>
      </w:r>
      <w:r w:rsidR="00AA3577" w:rsidRPr="006A104F">
        <w:fldChar w:fldCharType="end"/>
      </w:r>
      <w:r w:rsidR="004D40D1" w:rsidRPr="006A104F">
        <w:t xml:space="preserve">, </w:t>
      </w:r>
      <w:r w:rsidR="00AA3577" w:rsidRPr="006A104F">
        <w:t>the physiological mechanism</w:t>
      </w:r>
      <w:r w:rsidR="00620DBF" w:rsidRPr="006A104F">
        <w:t>s</w:t>
      </w:r>
      <w:r w:rsidR="00B33AAC" w:rsidRPr="006A104F">
        <w:t xml:space="preserve"> </w:t>
      </w:r>
      <w:r w:rsidR="00AA3577" w:rsidRPr="006A104F">
        <w:t xml:space="preserve">remain elusive. </w:t>
      </w:r>
      <w:r w:rsidR="00172D83" w:rsidRPr="006A104F">
        <w:t>It was</w:t>
      </w:r>
      <w:r w:rsidR="004067E7" w:rsidRPr="006A104F">
        <w:t xml:space="preserve"> </w:t>
      </w:r>
      <w:r w:rsidR="003A0369" w:rsidRPr="006A104F">
        <w:t>suggested t</w:t>
      </w:r>
      <w:r w:rsidR="00172D83" w:rsidRPr="006A104F">
        <w:t>hat</w:t>
      </w:r>
      <w:r w:rsidR="003A0369" w:rsidRPr="006A104F">
        <w:t xml:space="preserve"> </w:t>
      </w:r>
      <w:r w:rsidR="007E528E" w:rsidRPr="006A104F">
        <w:t xml:space="preserve">this improved climbing time </w:t>
      </w:r>
      <w:r w:rsidR="003A0369" w:rsidRPr="006A104F">
        <w:t xml:space="preserve">may </w:t>
      </w:r>
      <w:r w:rsidR="007E528E" w:rsidRPr="006A104F">
        <w:t xml:space="preserve">have </w:t>
      </w:r>
      <w:r w:rsidR="003A0369" w:rsidRPr="006A104F">
        <w:t>be</w:t>
      </w:r>
      <w:r w:rsidR="007E528E" w:rsidRPr="006A104F">
        <w:t>en</w:t>
      </w:r>
      <w:r w:rsidR="003A0369" w:rsidRPr="006A104F">
        <w:t xml:space="preserve"> </w:t>
      </w:r>
      <w:r w:rsidR="00172D83" w:rsidRPr="006A104F">
        <w:t xml:space="preserve">due to </w:t>
      </w:r>
      <w:r w:rsidR="003A0369" w:rsidRPr="006A104F">
        <w:t xml:space="preserve">an increase in </w:t>
      </w:r>
      <w:r w:rsidR="00E33AE0" w:rsidRPr="006A104F">
        <w:t xml:space="preserve">forearm </w:t>
      </w:r>
      <w:r w:rsidR="003A0369" w:rsidRPr="006A104F">
        <w:t xml:space="preserve">blood flow </w:t>
      </w:r>
      <w:r w:rsidR="00D36A4D" w:rsidRPr="006A104F">
        <w:t>caused</w:t>
      </w:r>
      <w:r w:rsidR="007C7CE0" w:rsidRPr="006A104F">
        <w:t xml:space="preserve"> by anthocyanin-derived metabolites</w:t>
      </w:r>
      <w:r w:rsidR="003B64BE" w:rsidRPr="006A104F">
        <w:t xml:space="preserve"> </w:t>
      </w:r>
      <w:r w:rsidR="003B64BE" w:rsidRPr="006A104F">
        <w:fldChar w:fldCharType="begin"/>
      </w:r>
      <w:r w:rsidR="006C55B3" w:rsidRPr="006A104F">
        <w:instrText xml:space="preserve"> ADDIN EN.CITE &lt;EndNote&gt;&lt;Cite&gt;&lt;Author&gt;Potter&lt;/Author&gt;&lt;Year&gt;2019&lt;/Year&gt;&lt;RecNum&gt;762&lt;/RecNum&gt;&lt;DisplayText&gt;(Potter et al., 2019)&lt;/DisplayText&gt;&lt;record&gt;&lt;rec-number&gt;762&lt;/rec-number&gt;&lt;foreign-keys&gt;&lt;key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003B64BE" w:rsidRPr="006A104F">
        <w:fldChar w:fldCharType="separate"/>
      </w:r>
      <w:r w:rsidR="003B64BE" w:rsidRPr="006A104F">
        <w:rPr>
          <w:noProof/>
        </w:rPr>
        <w:t>(Potter et al., 2019)</w:t>
      </w:r>
      <w:r w:rsidR="003B64BE" w:rsidRPr="006A104F">
        <w:fldChar w:fldCharType="end"/>
      </w:r>
      <w:r w:rsidR="003A0369" w:rsidRPr="006A104F">
        <w:t xml:space="preserve">. </w:t>
      </w:r>
      <w:r w:rsidR="005A04F5" w:rsidRPr="006A104F">
        <w:t>T</w:t>
      </w:r>
      <w:r w:rsidR="003A0369" w:rsidRPr="006A104F">
        <w:t>he main findings of th</w:t>
      </w:r>
      <w:r w:rsidR="00172D83" w:rsidRPr="006A104F">
        <w:t>e present</w:t>
      </w:r>
      <w:r w:rsidR="003A0369" w:rsidRPr="006A104F">
        <w:t xml:space="preserve"> study </w:t>
      </w:r>
      <w:r w:rsidR="004067E7" w:rsidRPr="006A104F">
        <w:t>we</w:t>
      </w:r>
      <w:r w:rsidR="003A0369" w:rsidRPr="006A104F">
        <w:t xml:space="preserve">re that </w:t>
      </w:r>
      <w:r w:rsidR="00B171AE" w:rsidRPr="006A104F">
        <w:t xml:space="preserve">although </w:t>
      </w:r>
      <w:r w:rsidR="003A0369" w:rsidRPr="006A104F">
        <w:t xml:space="preserve">neither performance or </w:t>
      </w:r>
      <w:r w:rsidR="00F46E23" w:rsidRPr="006A104F">
        <w:t>brachial artery</w:t>
      </w:r>
      <w:r w:rsidR="003A0369" w:rsidRPr="006A104F">
        <w:t xml:space="preserve"> blood flow improved, there was a significant improvement in 1) </w:t>
      </w:r>
      <w:r w:rsidR="0042080A" w:rsidRPr="006A104F">
        <w:t xml:space="preserve">the rate at which the FDP muscle recovers its </w:t>
      </w:r>
      <w:r w:rsidR="004067E7" w:rsidRPr="006A104F">
        <w:t xml:space="preserve">oxygen </w:t>
      </w:r>
      <w:r w:rsidR="0042080A" w:rsidRPr="006A104F">
        <w:t xml:space="preserve">stores (TTHR of TSI%), </w:t>
      </w:r>
      <w:r w:rsidR="003A0369" w:rsidRPr="006A104F">
        <w:t xml:space="preserve">and 2) </w:t>
      </w:r>
      <w:r w:rsidR="0042080A" w:rsidRPr="006A104F">
        <w:t>the ability of the FDP muscle to de-oxygenate during the final 26 s of the forearm exercise.</w:t>
      </w:r>
    </w:p>
    <w:p w14:paraId="61761302" w14:textId="77777777" w:rsidR="00950BBF" w:rsidRPr="006A104F" w:rsidRDefault="00950BBF" w:rsidP="00E934B7">
      <w:pPr>
        <w:spacing w:after="0" w:line="480" w:lineRule="auto"/>
        <w:jc w:val="both"/>
      </w:pPr>
    </w:p>
    <w:p w14:paraId="3E0163D1" w14:textId="661170E2" w:rsidR="00211808" w:rsidRPr="006A104F" w:rsidRDefault="005A04F5" w:rsidP="00E934B7">
      <w:pPr>
        <w:spacing w:after="0" w:line="480" w:lineRule="auto"/>
        <w:jc w:val="both"/>
      </w:pPr>
      <w:r w:rsidRPr="006A104F">
        <w:t>T</w:t>
      </w:r>
      <w:r w:rsidR="00950BBF" w:rsidRPr="006A104F">
        <w:t xml:space="preserve">his is the first study to investigate </w:t>
      </w:r>
      <w:r w:rsidR="00B94D2D" w:rsidRPr="006A104F">
        <w:t xml:space="preserve">arterial </w:t>
      </w:r>
      <w:r w:rsidR="00950BBF" w:rsidRPr="006A104F">
        <w:t xml:space="preserve">blood flow and muscle oxygenation responses in rock climbers </w:t>
      </w:r>
      <w:r w:rsidR="00620DBF" w:rsidRPr="006A104F">
        <w:t>with intake of</w:t>
      </w:r>
      <w:r w:rsidR="00B61711" w:rsidRPr="006A104F">
        <w:t xml:space="preserve"> </w:t>
      </w:r>
      <w:r w:rsidR="00950BBF" w:rsidRPr="006A104F">
        <w:t xml:space="preserve">NZBC </w:t>
      </w:r>
      <w:r w:rsidR="00620DBF" w:rsidRPr="006A104F">
        <w:t>extract</w:t>
      </w:r>
      <w:r w:rsidRPr="006A104F">
        <w:t>. However,</w:t>
      </w:r>
      <w:r w:rsidR="00950BBF" w:rsidRPr="006A104F">
        <w:t xml:space="preserve"> both arterial diameters (femoral</w:t>
      </w:r>
      <w:r w:rsidR="00620DBF" w:rsidRPr="006A104F">
        <w:t xml:space="preserve"> artery</w:t>
      </w:r>
      <w:r w:rsidR="00950BBF" w:rsidRPr="006A104F">
        <w:t>) and de-oxygenation of Hb (vastus medialis</w:t>
      </w:r>
      <w:r w:rsidR="00620DBF" w:rsidRPr="006A104F">
        <w:t xml:space="preserve"> muscle</w:t>
      </w:r>
      <w:r w:rsidR="00950BBF" w:rsidRPr="006A104F">
        <w:t>) have been studied during isometri</w:t>
      </w:r>
      <w:r w:rsidRPr="006A104F">
        <w:t>c</w:t>
      </w:r>
      <w:r w:rsidR="002C2A92" w:rsidRPr="006A104F">
        <w:t xml:space="preserve"> knee </w:t>
      </w:r>
      <w:r w:rsidR="00950BBF" w:rsidRPr="006A104F">
        <w:t>exten</w:t>
      </w:r>
      <w:r w:rsidRPr="006A104F">
        <w:t>sions</w:t>
      </w:r>
      <w:r w:rsidR="00950BBF" w:rsidRPr="006A104F">
        <w:t xml:space="preserve"> </w:t>
      </w:r>
      <w:r w:rsidR="00950BBF" w:rsidRPr="006A104F">
        <w:fldChar w:fldCharType="begin"/>
      </w:r>
      <w:r w:rsidR="00950BBF" w:rsidRPr="006A104F">
        <w:instrText xml:space="preserve"> ADDIN EN.CITE &lt;EndNote&gt;&lt;Cite&gt;&lt;Author&gt;Cook&lt;/Author&gt;&lt;Year&gt;2017&lt;/Year&gt;&lt;RecNum&gt;763&lt;/RecNum&gt;&lt;DisplayText&gt;(Cook et al.,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950BBF" w:rsidRPr="006A104F">
        <w:fldChar w:fldCharType="separate"/>
      </w:r>
      <w:r w:rsidR="00950BBF" w:rsidRPr="006A104F">
        <w:rPr>
          <w:noProof/>
        </w:rPr>
        <w:t>(Cook et al., 2017)</w:t>
      </w:r>
      <w:r w:rsidR="00950BBF" w:rsidRPr="006A104F">
        <w:fldChar w:fldCharType="end"/>
      </w:r>
      <w:r w:rsidR="00950BBF" w:rsidRPr="006A104F">
        <w:t xml:space="preserve">. </w:t>
      </w:r>
      <w:r w:rsidR="002C2A92" w:rsidRPr="006A104F">
        <w:t>F</w:t>
      </w:r>
      <w:r w:rsidR="00950BBF" w:rsidRPr="006A104F">
        <w:t xml:space="preserve">ollowing </w:t>
      </w:r>
      <w:r w:rsidR="004A147F" w:rsidRPr="006A104F">
        <w:t xml:space="preserve">a 7-day NZBC loading period, </w:t>
      </w:r>
      <w:r w:rsidR="002C2A92" w:rsidRPr="006A104F">
        <w:t xml:space="preserve">femoral </w:t>
      </w:r>
      <w:r w:rsidR="004A147F" w:rsidRPr="006A104F">
        <w:t>arter</w:t>
      </w:r>
      <w:r w:rsidR="002C2A92" w:rsidRPr="006A104F">
        <w:t>y</w:t>
      </w:r>
      <w:r w:rsidR="004A147F" w:rsidRPr="006A104F">
        <w:t xml:space="preserve"> diameter </w:t>
      </w:r>
      <w:r w:rsidR="00B94D2D" w:rsidRPr="006A104F">
        <w:t>w</w:t>
      </w:r>
      <w:r w:rsidR="002C2A92" w:rsidRPr="006A104F">
        <w:t>as</w:t>
      </w:r>
      <w:r w:rsidR="00B94D2D" w:rsidRPr="006A104F">
        <w:t xml:space="preserve"> </w:t>
      </w:r>
      <w:r w:rsidR="004A147F" w:rsidRPr="006A104F">
        <w:t>larger, and maximal de-oxygenation lower</w:t>
      </w:r>
      <w:r w:rsidR="002C2A92" w:rsidRPr="006A104F">
        <w:t xml:space="preserve"> </w:t>
      </w:r>
      <w:r w:rsidR="002C2A92" w:rsidRPr="006A104F">
        <w:fldChar w:fldCharType="begin"/>
      </w:r>
      <w:r w:rsidR="008F2856" w:rsidRPr="006A104F">
        <w:instrText xml:space="preserve"> ADDIN EN.CITE &lt;EndNote&gt;&lt;Cite&gt;&lt;Author&gt;Cook&lt;/Author&gt;&lt;Year&gt;2017&lt;/Year&gt;&lt;RecNum&gt;763&lt;/RecNum&gt;&lt;DisplayText&gt;(Cook et al.,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2C2A92" w:rsidRPr="006A104F">
        <w:fldChar w:fldCharType="separate"/>
      </w:r>
      <w:r w:rsidR="008F2856" w:rsidRPr="006A104F">
        <w:rPr>
          <w:noProof/>
        </w:rPr>
        <w:t>(Cook et al., 2017)</w:t>
      </w:r>
      <w:r w:rsidR="002C2A92" w:rsidRPr="006A104F">
        <w:fldChar w:fldCharType="end"/>
      </w:r>
      <w:r w:rsidR="004A147F" w:rsidRPr="006A104F">
        <w:t xml:space="preserve">. </w:t>
      </w:r>
      <w:r w:rsidR="00785DF8" w:rsidRPr="006A104F">
        <w:t xml:space="preserve">The </w:t>
      </w:r>
      <w:r w:rsidR="00211808" w:rsidRPr="006A104F">
        <w:t>authors</w:t>
      </w:r>
      <w:r w:rsidR="00785DF8" w:rsidRPr="006A104F">
        <w:t xml:space="preserve"> suggested</w:t>
      </w:r>
      <w:r w:rsidR="004A147F" w:rsidRPr="006A104F">
        <w:t xml:space="preserve"> that </w:t>
      </w:r>
      <w:r w:rsidR="00B94D2D" w:rsidRPr="006A104F">
        <w:t>NZBC</w:t>
      </w:r>
      <w:r w:rsidR="004A147F" w:rsidRPr="006A104F">
        <w:t xml:space="preserve"> </w:t>
      </w:r>
      <w:r w:rsidR="00620DBF" w:rsidRPr="006A104F">
        <w:t xml:space="preserve">extract </w:t>
      </w:r>
      <w:r w:rsidRPr="006A104F">
        <w:t xml:space="preserve">increased dilation of </w:t>
      </w:r>
      <w:r w:rsidR="004A147F" w:rsidRPr="006A104F">
        <w:t xml:space="preserve">the artery </w:t>
      </w:r>
      <w:r w:rsidR="00211808" w:rsidRPr="006A104F">
        <w:t>(diameters)</w:t>
      </w:r>
      <w:r w:rsidR="002C2B34" w:rsidRPr="006A104F">
        <w:t xml:space="preserve"> which</w:t>
      </w:r>
      <w:r w:rsidR="00211808" w:rsidRPr="006A104F">
        <w:t xml:space="preserve"> </w:t>
      </w:r>
      <w:r w:rsidR="00E0168A" w:rsidRPr="006A104F">
        <w:t xml:space="preserve">may have </w:t>
      </w:r>
      <w:r w:rsidR="004A147F" w:rsidRPr="006A104F">
        <w:t>increas</w:t>
      </w:r>
      <w:r w:rsidR="00BD1D6A" w:rsidRPr="006A104F">
        <w:t>ed</w:t>
      </w:r>
      <w:r w:rsidR="004A147F" w:rsidRPr="006A104F">
        <w:t xml:space="preserve"> blood flow</w:t>
      </w:r>
      <w:r w:rsidR="00334963" w:rsidRPr="006A104F">
        <w:t xml:space="preserve"> and caused a greater deoxygenation </w:t>
      </w:r>
      <w:r w:rsidR="00785DF8" w:rsidRPr="006A104F">
        <w:t>in the vastus medialis</w:t>
      </w:r>
      <w:r w:rsidR="004A147F" w:rsidRPr="006A104F">
        <w:t>.</w:t>
      </w:r>
      <w:r w:rsidR="00B94D2D" w:rsidRPr="006A104F">
        <w:t xml:space="preserve"> Whilst the </w:t>
      </w:r>
      <w:r w:rsidR="00953E6E" w:rsidRPr="006A104F">
        <w:t>present</w:t>
      </w:r>
      <w:r w:rsidR="00B94D2D" w:rsidRPr="006A104F">
        <w:t xml:space="preserve"> study found significant improvements in muscle oxygenation during and following exercise, </w:t>
      </w:r>
      <w:r w:rsidR="00211808" w:rsidRPr="006A104F">
        <w:t>unlike</w:t>
      </w:r>
      <w:r w:rsidR="005A0A4F" w:rsidRPr="006A104F">
        <w:t xml:space="preserve"> </w:t>
      </w:r>
      <w:r w:rsidR="005A0A4F" w:rsidRPr="006A104F">
        <w:fldChar w:fldCharType="begin"/>
      </w:r>
      <w:r w:rsidR="005A0A4F" w:rsidRPr="006A104F">
        <w:instrText xml:space="preserve"> ADDIN EN.CITE &lt;EndNote&gt;&lt;Cite AuthorYear="1"&gt;&lt;Author&gt;Cook&lt;/Author&gt;&lt;Year&gt;2017&lt;/Year&gt;&lt;RecNum&gt;763&lt;/RecNum&gt;&lt;DisplayText&gt;Cook et al.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5A0A4F" w:rsidRPr="006A104F">
        <w:fldChar w:fldCharType="separate"/>
      </w:r>
      <w:r w:rsidR="005A0A4F" w:rsidRPr="006A104F">
        <w:rPr>
          <w:noProof/>
        </w:rPr>
        <w:t>Cook et al. (2017)</w:t>
      </w:r>
      <w:r w:rsidR="005A0A4F" w:rsidRPr="006A104F">
        <w:fldChar w:fldCharType="end"/>
      </w:r>
      <w:r w:rsidR="00211808" w:rsidRPr="006A104F">
        <w:t xml:space="preserve"> </w:t>
      </w:r>
      <w:r w:rsidR="00B94D2D" w:rsidRPr="006A104F">
        <w:t>there was no change in</w:t>
      </w:r>
      <w:r w:rsidRPr="006A104F">
        <w:t xml:space="preserve"> diameters, velocity or</w:t>
      </w:r>
      <w:r w:rsidR="00B94D2D" w:rsidRPr="006A104F">
        <w:t xml:space="preserve"> </w:t>
      </w:r>
      <w:r w:rsidR="00B94D2D" w:rsidRPr="006A104F">
        <w:lastRenderedPageBreak/>
        <w:t>blood flow (see Table 3)</w:t>
      </w:r>
      <w:r w:rsidR="00211808" w:rsidRPr="006A104F">
        <w:t xml:space="preserve">. </w:t>
      </w:r>
      <w:r w:rsidR="00334963" w:rsidRPr="006A104F">
        <w:t>This lack of change</w:t>
      </w:r>
      <w:r w:rsidR="009C1525" w:rsidRPr="006A104F">
        <w:t xml:space="preserve"> may </w:t>
      </w:r>
      <w:r w:rsidR="00A45AFD" w:rsidRPr="006A104F">
        <w:t>be</w:t>
      </w:r>
      <w:r w:rsidR="009C1525" w:rsidRPr="006A104F">
        <w:t xml:space="preserve"> due to</w:t>
      </w:r>
      <w:r w:rsidR="00211808" w:rsidRPr="006A104F">
        <w:t xml:space="preserve"> </w:t>
      </w:r>
      <w:r w:rsidR="009C1525" w:rsidRPr="006A104F">
        <w:t>t</w:t>
      </w:r>
      <w:r w:rsidR="00211808" w:rsidRPr="006A104F">
        <w:t xml:space="preserve">he </w:t>
      </w:r>
      <w:r w:rsidR="009C1525" w:rsidRPr="006A104F">
        <w:t xml:space="preserve">timing </w:t>
      </w:r>
      <w:r w:rsidR="00A45AFD" w:rsidRPr="006A104F">
        <w:t xml:space="preserve">of </w:t>
      </w:r>
      <w:r w:rsidR="005A0A4F" w:rsidRPr="006A104F">
        <w:t>assessment</w:t>
      </w:r>
      <w:r w:rsidR="00334963" w:rsidRPr="006A104F">
        <w:t>.</w:t>
      </w:r>
      <w:r w:rsidR="009C1525" w:rsidRPr="006A104F">
        <w:t xml:space="preserve"> </w:t>
      </w:r>
      <w:r w:rsidR="00172D83" w:rsidRPr="006A104F">
        <w:t>We</w:t>
      </w:r>
      <w:r w:rsidR="00B210D5" w:rsidRPr="006A104F">
        <w:t xml:space="preserve"> </w:t>
      </w:r>
      <w:r w:rsidR="006425E7" w:rsidRPr="006A104F">
        <w:t>measured</w:t>
      </w:r>
      <w:r w:rsidR="00C05F06" w:rsidRPr="006A104F">
        <w:t xml:space="preserve"> </w:t>
      </w:r>
      <w:r w:rsidR="00172D83" w:rsidRPr="006A104F">
        <w:t xml:space="preserve">blood flow </w:t>
      </w:r>
      <w:r w:rsidR="00C05F06" w:rsidRPr="006A104F">
        <w:t>for a 30s period</w:t>
      </w:r>
      <w:r w:rsidR="0056671C" w:rsidRPr="006A104F">
        <w:t>,</w:t>
      </w:r>
      <w:r w:rsidR="00C05F06" w:rsidRPr="006A104F">
        <w:t xml:space="preserve"> starting 15</w:t>
      </w:r>
      <w:r w:rsidR="00314DAF" w:rsidRPr="006A104F">
        <w:t>s</w:t>
      </w:r>
      <w:r w:rsidR="00334963" w:rsidRPr="006A104F">
        <w:t xml:space="preserve"> </w:t>
      </w:r>
      <w:r w:rsidR="00C05F06" w:rsidRPr="006A104F">
        <w:t>after the end of exercise</w:t>
      </w:r>
      <w:r w:rsidR="00B210D5" w:rsidRPr="006A104F">
        <w:t>, as</w:t>
      </w:r>
      <w:r w:rsidR="00C05F06" w:rsidRPr="006A104F">
        <w:t xml:space="preserve"> blood flow during exhaustive exercise or immediately post can be affected by turbulent flow. </w:t>
      </w:r>
      <w:r w:rsidR="00172D83" w:rsidRPr="006A104F">
        <w:t xml:space="preserve">However, </w:t>
      </w:r>
      <w:r w:rsidR="009C1525" w:rsidRPr="006A104F">
        <w:t>the</w:t>
      </w:r>
      <w:r w:rsidR="0056671C" w:rsidRPr="006A104F">
        <w:t xml:space="preserve"> 15s delay meant the </w:t>
      </w:r>
      <w:r w:rsidR="009C1525" w:rsidRPr="006A104F">
        <w:t xml:space="preserve">peak blood flow response </w:t>
      </w:r>
      <w:r w:rsidR="009559FB" w:rsidRPr="006A104F">
        <w:t>may have been</w:t>
      </w:r>
      <w:r w:rsidR="009C1525" w:rsidRPr="006A104F">
        <w:t xml:space="preserve"> missed. Finally,</w:t>
      </w:r>
      <w:r w:rsidR="00211808" w:rsidRPr="006A104F">
        <w:t xml:space="preserve"> </w:t>
      </w:r>
      <w:r w:rsidR="009C1525" w:rsidRPr="006A104F">
        <w:t>p</w:t>
      </w:r>
      <w:r w:rsidR="00211808" w:rsidRPr="006A104F">
        <w:t xml:space="preserve">revious research in rock climbing </w:t>
      </w:r>
      <w:r w:rsidR="00A45AFD" w:rsidRPr="006A104F">
        <w:t xml:space="preserve">observed </w:t>
      </w:r>
      <w:r w:rsidR="00211808" w:rsidRPr="006A104F">
        <w:t xml:space="preserve">that </w:t>
      </w:r>
      <w:r w:rsidR="00A44299" w:rsidRPr="006A104F">
        <w:t xml:space="preserve">whilst brachial artery </w:t>
      </w:r>
      <w:r w:rsidR="00211808" w:rsidRPr="006A104F">
        <w:t xml:space="preserve">blood flow </w:t>
      </w:r>
      <w:r w:rsidR="00B210D5" w:rsidRPr="006A104F">
        <w:t>wa</w:t>
      </w:r>
      <w:r w:rsidR="00A44299" w:rsidRPr="006A104F">
        <w:t xml:space="preserve">s greater in climbers vs. a control group </w:t>
      </w:r>
      <w:r w:rsidR="00E45665" w:rsidRPr="006A104F">
        <w:fldChar w:fldCharType="begin"/>
      </w:r>
      <w:r w:rsidR="006C55B3" w:rsidRPr="006A104F">
        <w:instrText xml:space="preserve"> ADDIN EN.CITE &lt;EndNote&gt;&lt;Cite&gt;&lt;Author&gt;Thompson&lt;/Author&gt;&lt;Year&gt;2015&lt;/Year&gt;&lt;RecNum&gt;530&lt;/RecNum&gt;&lt;DisplayText&gt;(Thompson, Farrow, Hunt, Lewis, &amp;amp; Ferguson, 2015)&lt;/DisplayText&gt;&lt;record&gt;&lt;rec-number&gt;530&lt;/rec-number&gt;&lt;foreign-keys&gt;&lt;key app="EN" db-id="stfdf2et1zv00ie5ddvx5fxmzz2fw209dfwt" timestamp="0"&gt;530&lt;/key&gt;&lt;/foreign-keys&gt;&lt;ref-type name="Journal Article"&gt;17&lt;/ref-type&gt;&lt;contributors&gt;&lt;authors&gt;&lt;author&gt;Thompson, E B&lt;/author&gt;&lt;author&gt;Farrow, L&lt;/author&gt;&lt;author&gt;Hunt, J EA&lt;/author&gt;&lt;author&gt;Lewis, M P&lt;/author&gt;&lt;author&gt;Ferguson, R A&lt;/author&gt;&lt;/authors&gt;&lt;/contributors&gt;&lt;titles&gt;&lt;title&gt;Brachial artery characteristics and micro-vascular filtration capacity in rock climbers&lt;/title&gt;&lt;secondary-title&gt;European Journal of Sport Science&lt;/secondary-title&gt;&lt;/titles&gt;&lt;periodical&gt;&lt;full-title&gt;European journal of sport science&lt;/full-title&gt;&lt;/periodical&gt;&lt;pages&gt;296-304&lt;/pages&gt;&lt;volume&gt;15&lt;/volume&gt;&lt;number&gt;4&lt;/number&gt;&lt;dates&gt;&lt;year&gt;2015&lt;/year&gt;&lt;/dates&gt;&lt;isbn&gt;1746-1391&lt;/isbn&gt;&lt;urls&gt;&lt;/urls&gt;&lt;/record&gt;&lt;/Cite&gt;&lt;/EndNote&gt;</w:instrText>
      </w:r>
      <w:r w:rsidR="00E45665" w:rsidRPr="006A104F">
        <w:fldChar w:fldCharType="separate"/>
      </w:r>
      <w:r w:rsidR="00E45665" w:rsidRPr="006A104F">
        <w:rPr>
          <w:noProof/>
        </w:rPr>
        <w:t>(Thompson, Farrow, Hunt, Lewis, &amp; Ferguson, 2015)</w:t>
      </w:r>
      <w:r w:rsidR="00E45665" w:rsidRPr="006A104F">
        <w:fldChar w:fldCharType="end"/>
      </w:r>
      <w:r w:rsidR="00A44299" w:rsidRPr="006A104F">
        <w:t>, it</w:t>
      </w:r>
      <w:r w:rsidR="00A45AFD" w:rsidRPr="006A104F">
        <w:t xml:space="preserve"> </w:t>
      </w:r>
      <w:r w:rsidR="00211808" w:rsidRPr="006A104F">
        <w:t>cannot distinguish between ability groups</w:t>
      </w:r>
      <w:r w:rsidR="00A44299" w:rsidRPr="006A104F">
        <w:t xml:space="preserve"> of climbers</w:t>
      </w:r>
      <w:r w:rsidR="00D95CA9" w:rsidRPr="006A104F">
        <w:t>,</w:t>
      </w:r>
      <w:r w:rsidR="00211808" w:rsidRPr="006A104F">
        <w:t xml:space="preserve"> whereas muscle oxygenation can</w:t>
      </w:r>
      <w:r w:rsidR="009C1525" w:rsidRPr="006A104F">
        <w:t xml:space="preserve"> </w:t>
      </w:r>
      <w:r w:rsidR="0056671C" w:rsidRPr="006A104F">
        <w:fldChar w:fldCharType="begin"/>
      </w:r>
      <w:r w:rsidR="00960232" w:rsidRPr="006A104F">
        <w:instrText xml:space="preserve"> ADDIN EN.CITE &lt;EndNote&gt;&lt;Cite&gt;&lt;Author&gt;Fryer&lt;/Author&gt;&lt;Year&gt;2015&lt;/Year&gt;&lt;RecNum&gt;531&lt;/RecNum&gt;&lt;DisplayText&gt;(Fryer, Stoner, Scarrott, et al., 2015)&lt;/DisplayText&gt;&lt;record&gt;&lt;rec-number&gt;531&lt;/rec-number&gt;&lt;foreign-keys&gt;&lt;key app="EN" db-id="stfdf2et1zv00ie5ddvx5fxmzz2fw209dfwt" timestamp="0"&gt;531&lt;/key&gt;&lt;/foreign-keys&gt;&lt;ref-type name="Journal Article"&gt;17&lt;/ref-type&gt;&lt;contributors&gt;&lt;authors&gt;&lt;author&gt;Fryer, S&lt;/author&gt;&lt;author&gt;Stoner, L&lt;/author&gt;&lt;author&gt;Scarrott, C&lt;/author&gt;&lt;author&gt;Lucero, A&lt;/author&gt;&lt;author&gt;Witter, T&lt;/author&gt;&lt;author&gt;Love, R&lt;/author&gt;&lt;author&gt;Dickson, T&lt;/author&gt;&lt;author&gt;Draper, N&lt;/author&gt;&lt;/authors&gt;&lt;/contributors&gt;&lt;titles&gt;&lt;title&gt;Forearm oxygenation and blood flow kinetics during a sustained contraction in multiple ability groups of rock climbers&lt;/title&gt;&lt;secondary-title&gt;Journal of Sports Sciences&lt;/secondary-title&gt;&lt;/titles&gt;&lt;periodical&gt;&lt;full-title&gt;Journal of sports sciences&lt;/full-title&gt;&lt;/periodical&gt;&lt;pages&gt;518-526&lt;/pages&gt;&lt;volume&gt;33&lt;/volume&gt;&lt;number&gt;5&lt;/number&gt;&lt;dates&gt;&lt;year&gt;2015&lt;/year&gt;&lt;/dates&gt;&lt;isbn&gt;0264-0414&lt;/isbn&gt;&lt;urls&gt;&lt;/urls&gt;&lt;/record&gt;&lt;/Cite&gt;&lt;/EndNote&gt;</w:instrText>
      </w:r>
      <w:r w:rsidR="0056671C" w:rsidRPr="006A104F">
        <w:fldChar w:fldCharType="separate"/>
      </w:r>
      <w:r w:rsidR="00960232" w:rsidRPr="006A104F">
        <w:rPr>
          <w:noProof/>
        </w:rPr>
        <w:t>(Fryer, Stoner, Scarrott, et al., 2015)</w:t>
      </w:r>
      <w:r w:rsidR="0056671C" w:rsidRPr="006A104F">
        <w:fldChar w:fldCharType="end"/>
      </w:r>
      <w:r w:rsidR="00334963" w:rsidRPr="006A104F">
        <w:t>.</w:t>
      </w:r>
      <w:r w:rsidR="00A45AFD" w:rsidRPr="006A104F">
        <w:t xml:space="preserve"> </w:t>
      </w:r>
      <w:r w:rsidR="00334963" w:rsidRPr="006A104F">
        <w:t>T</w:t>
      </w:r>
      <w:r w:rsidR="00A45AFD" w:rsidRPr="006A104F">
        <w:t xml:space="preserve">he latter </w:t>
      </w:r>
      <w:r w:rsidR="008F2856" w:rsidRPr="006A104F">
        <w:t xml:space="preserve">is </w:t>
      </w:r>
      <w:r w:rsidR="00A45AFD" w:rsidRPr="006A104F">
        <w:t xml:space="preserve">considered </w:t>
      </w:r>
      <w:r w:rsidR="009559FB" w:rsidRPr="006A104F">
        <w:t>to be</w:t>
      </w:r>
      <w:r w:rsidR="009C1525" w:rsidRPr="006A104F">
        <w:t xml:space="preserve"> more important to rock climbing ability than</w:t>
      </w:r>
      <w:r w:rsidR="00211808" w:rsidRPr="006A104F">
        <w:t xml:space="preserve"> blood flow</w:t>
      </w:r>
      <w:r w:rsidR="009C1525" w:rsidRPr="006A104F">
        <w:t xml:space="preserve"> </w:t>
      </w:r>
      <w:r w:rsidR="0056671C" w:rsidRPr="006A104F">
        <w:fldChar w:fldCharType="begin"/>
      </w:r>
      <w:r w:rsidR="00960232" w:rsidRPr="006A104F">
        <w:instrText xml:space="preserve"> ADDIN EN.CITE &lt;EndNote&gt;&lt;Cite&gt;&lt;Author&gt;Fryer&lt;/Author&gt;&lt;Year&gt;2015&lt;/Year&gt;&lt;RecNum&gt;533&lt;/RecNum&gt;&lt;DisplayText&gt;(Fryer, Stoner, Lucero, et al., 2015; Fryer, Stoner, Scarrott,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Cite&gt;&lt;Author&gt;Fryer&lt;/Author&gt;&lt;Year&gt;2015&lt;/Year&gt;&lt;RecNum&gt;531&lt;/RecNum&gt;&lt;record&gt;&lt;rec-number&gt;531&lt;/rec-number&gt;&lt;foreign-keys&gt;&lt;key app="EN" db-id="stfdf2et1zv00ie5ddvx5fxmzz2fw209dfwt" timestamp="0"&gt;531&lt;/key&gt;&lt;/foreign-keys&gt;&lt;ref-type name="Journal Article"&gt;17&lt;/ref-type&gt;&lt;contributors&gt;&lt;authors&gt;&lt;author&gt;Fryer, S&lt;/author&gt;&lt;author&gt;Stoner, L&lt;/author&gt;&lt;author&gt;Scarrott, C&lt;/author&gt;&lt;author&gt;Lucero, A&lt;/author&gt;&lt;author&gt;Witter, T&lt;/author&gt;&lt;author&gt;Love, R&lt;/author&gt;&lt;author&gt;Dickson, T&lt;/author&gt;&lt;author&gt;Draper, N&lt;/author&gt;&lt;/authors&gt;&lt;/contributors&gt;&lt;titles&gt;&lt;title&gt;Forearm oxygenation and blood flow kinetics during a sustained contraction in multiple ability groups of rock climbers&lt;/title&gt;&lt;secondary-title&gt;Journal of Sports Sciences&lt;/secondary-title&gt;&lt;/titles&gt;&lt;periodical&gt;&lt;full-title&gt;Journal of sports sciences&lt;/full-title&gt;&lt;/periodical&gt;&lt;pages&gt;518-526&lt;/pages&gt;&lt;volume&gt;33&lt;/volume&gt;&lt;number&gt;5&lt;/number&gt;&lt;dates&gt;&lt;year&gt;2015&lt;/year&gt;&lt;/dates&gt;&lt;isbn&gt;0264-0414&lt;/isbn&gt;&lt;urls&gt;&lt;/urls&gt;&lt;/record&gt;&lt;/Cite&gt;&lt;/EndNote&gt;</w:instrText>
      </w:r>
      <w:r w:rsidR="0056671C" w:rsidRPr="006A104F">
        <w:fldChar w:fldCharType="separate"/>
      </w:r>
      <w:r w:rsidR="00960232" w:rsidRPr="006A104F">
        <w:rPr>
          <w:noProof/>
        </w:rPr>
        <w:t>(Fryer, Stoner, Lucero, et al., 2015; Fryer, Stoner, Scarrott, et al., 2015)</w:t>
      </w:r>
      <w:r w:rsidR="0056671C" w:rsidRPr="006A104F">
        <w:fldChar w:fldCharType="end"/>
      </w:r>
      <w:r w:rsidR="009C1525" w:rsidRPr="006A104F">
        <w:t>.</w:t>
      </w:r>
      <w:r w:rsidR="00D95CA9" w:rsidRPr="006A104F">
        <w:t xml:space="preserve"> Therefore,</w:t>
      </w:r>
      <w:r w:rsidR="009C1525" w:rsidRPr="006A104F">
        <w:t xml:space="preserve"> because the musculature involved in isolated forearm exercise is small, the increased need to supply nutrients and remove metabolites </w:t>
      </w:r>
      <w:r w:rsidR="007E528E" w:rsidRPr="006A104F">
        <w:t>may</w:t>
      </w:r>
      <w:r w:rsidR="009C1525" w:rsidRPr="006A104F">
        <w:t xml:space="preserve"> not</w:t>
      </w:r>
      <w:r w:rsidR="007E528E" w:rsidRPr="006A104F">
        <w:t xml:space="preserve"> be</w:t>
      </w:r>
      <w:r w:rsidR="009C1525" w:rsidRPr="006A104F">
        <w:t xml:space="preserve"> great enough to be reflected </w:t>
      </w:r>
      <w:r w:rsidR="00334963" w:rsidRPr="006A104F">
        <w:t xml:space="preserve">at a </w:t>
      </w:r>
      <w:r w:rsidR="009C1525" w:rsidRPr="006A104F">
        <w:t xml:space="preserve">macrovascular </w:t>
      </w:r>
      <w:r w:rsidR="00334963" w:rsidRPr="006A104F">
        <w:t>level</w:t>
      </w:r>
      <w:r w:rsidR="009C1525" w:rsidRPr="006A104F">
        <w:t>.</w:t>
      </w:r>
    </w:p>
    <w:p w14:paraId="4241CF9F" w14:textId="77777777" w:rsidR="009C1525" w:rsidRPr="006A104F" w:rsidRDefault="009C1525" w:rsidP="00E934B7">
      <w:pPr>
        <w:spacing w:after="0" w:line="480" w:lineRule="auto"/>
        <w:jc w:val="both"/>
      </w:pPr>
    </w:p>
    <w:p w14:paraId="57547EF3" w14:textId="166F1D77" w:rsidR="00211808" w:rsidRPr="006A104F" w:rsidRDefault="0093095F" w:rsidP="00E934B7">
      <w:pPr>
        <w:spacing w:after="0" w:line="480" w:lineRule="auto"/>
        <w:jc w:val="both"/>
      </w:pPr>
      <w:r w:rsidRPr="006A104F">
        <w:t>In line with</w:t>
      </w:r>
      <w:r w:rsidR="0056671C" w:rsidRPr="006A104F">
        <w:t xml:space="preserve"> </w:t>
      </w:r>
      <w:r w:rsidR="0056671C" w:rsidRPr="006A104F">
        <w:fldChar w:fldCharType="begin"/>
      </w:r>
      <w:r w:rsidR="009263CC" w:rsidRPr="006A104F">
        <w:instrText xml:space="preserve"> ADDIN EN.CITE &lt;EndNote&gt;&lt;Cite AuthorYear="1"&gt;&lt;Author&gt;Fryer&lt;/Author&gt;&lt;Year&gt;2015&lt;/Year&gt;&lt;RecNum&gt;531&lt;/RecNum&gt;&lt;DisplayText&gt;Fryer, Stoner, Scarrott, et al. (2015)&lt;/DisplayText&gt;&lt;record&gt;&lt;rec-number&gt;531&lt;/rec-number&gt;&lt;foreign-keys&gt;&lt;key app="EN" db-id="stfdf2et1zv00ie5ddvx5fxmzz2fw209dfwt" timestamp="0"&gt;531&lt;/key&gt;&lt;/foreign-keys&gt;&lt;ref-type name="Journal Article"&gt;17&lt;/ref-type&gt;&lt;contributors&gt;&lt;authors&gt;&lt;author&gt;Fryer, S&lt;/author&gt;&lt;author&gt;Stoner, L&lt;/author&gt;&lt;author&gt;Scarrott, C&lt;/author&gt;&lt;author&gt;Lucero, A&lt;/author&gt;&lt;author&gt;Witter, T&lt;/author&gt;&lt;author&gt;Love, R&lt;/author&gt;&lt;author&gt;Dickson, T&lt;/author&gt;&lt;author&gt;Draper, N&lt;/author&gt;&lt;/authors&gt;&lt;/contributors&gt;&lt;titles&gt;&lt;title&gt;Forearm oxygenation and blood flow kinetics during a sustained contraction in multiple ability groups of rock climbers&lt;/title&gt;&lt;secondary-title&gt;Journal of Sports Sciences&lt;/secondary-title&gt;&lt;/titles&gt;&lt;periodical&gt;&lt;full-title&gt;Journal of sports sciences&lt;/full-title&gt;&lt;/periodical&gt;&lt;pages&gt;518-526&lt;/pages&gt;&lt;volume&gt;33&lt;/volume&gt;&lt;number&gt;5&lt;/number&gt;&lt;dates&gt;&lt;year&gt;2015&lt;/year&gt;&lt;/dates&gt;&lt;isbn&gt;0264-0414&lt;/isbn&gt;&lt;urls&gt;&lt;/urls&gt;&lt;/record&gt;&lt;/Cite&gt;&lt;/EndNote&gt;</w:instrText>
      </w:r>
      <w:r w:rsidR="0056671C" w:rsidRPr="006A104F">
        <w:fldChar w:fldCharType="separate"/>
      </w:r>
      <w:r w:rsidR="009263CC" w:rsidRPr="006A104F">
        <w:rPr>
          <w:noProof/>
        </w:rPr>
        <w:t>Fryer, Stoner, Scarrott, et al. (2015)</w:t>
      </w:r>
      <w:r w:rsidR="0056671C" w:rsidRPr="006A104F">
        <w:fldChar w:fldCharType="end"/>
      </w:r>
      <w:r w:rsidRPr="006A104F">
        <w:t xml:space="preserve">, the </w:t>
      </w:r>
      <w:r w:rsidR="00953E6E" w:rsidRPr="006A104F">
        <w:t>presen</w:t>
      </w:r>
      <w:r w:rsidRPr="006A104F">
        <w:t xml:space="preserve">t study suggests that changes in hemodynamic responses </w:t>
      </w:r>
      <w:r w:rsidR="0091080C" w:rsidRPr="006A104F">
        <w:t>in rock-climbers</w:t>
      </w:r>
      <w:r w:rsidRPr="006A104F">
        <w:t xml:space="preserve"> occur</w:t>
      </w:r>
      <w:r w:rsidR="0091080C" w:rsidRPr="006A104F">
        <w:t>s</w:t>
      </w:r>
      <w:r w:rsidRPr="006A104F">
        <w:t xml:space="preserve"> </w:t>
      </w:r>
      <w:r w:rsidR="003D5B1C" w:rsidRPr="006A104F">
        <w:t xml:space="preserve">in </w:t>
      </w:r>
      <w:r w:rsidRPr="006A104F">
        <w:t>the muscle</w:t>
      </w:r>
      <w:r w:rsidR="0091080C" w:rsidRPr="006A104F">
        <w:t xml:space="preserve">, not the </w:t>
      </w:r>
      <w:r w:rsidRPr="006A104F">
        <w:t xml:space="preserve">artery. </w:t>
      </w:r>
      <w:r w:rsidR="00211808" w:rsidRPr="006A104F">
        <w:t xml:space="preserve">Given previous research has found </w:t>
      </w:r>
      <w:r w:rsidR="00B44AB2" w:rsidRPr="006A104F">
        <w:t xml:space="preserve">that </w:t>
      </w:r>
      <w:r w:rsidR="00211808" w:rsidRPr="006A104F">
        <w:t>TTHR</w:t>
      </w:r>
      <w:r w:rsidR="000511EB" w:rsidRPr="006A104F">
        <w:t xml:space="preserve"> </w:t>
      </w:r>
      <w:r w:rsidR="00211808" w:rsidRPr="006A104F">
        <w:t xml:space="preserve">explains 24% of variance in overall red-point climbing ability </w:t>
      </w:r>
      <w:r w:rsidR="00211808" w:rsidRPr="006A104F">
        <w:fldChar w:fldCharType="begin"/>
      </w:r>
      <w:r w:rsidR="00960232" w:rsidRPr="006A104F">
        <w:instrText xml:space="preserve"> ADDIN EN.CITE &lt;EndNote&gt;&lt;Cite&gt;&lt;Author&gt;Fryer&lt;/Author&gt;&lt;Year&gt;2016&lt;/Year&gt;&lt;RecNum&gt;577&lt;/RecNum&gt;&lt;DisplayText&gt;(Fryer et al., 2016)&lt;/DisplayText&gt;&lt;record&gt;&lt;rec-number&gt;577&lt;/rec-number&gt;&lt;foreign-keys&gt;&lt;key app="EN" db-id="stfdf2et1zv00ie5ddvx5fxmzz2fw209dfwt" timestamp="0"&gt;577&lt;/key&gt;&lt;/foreign-keys&gt;&lt;ref-type name="Journal Article"&gt;17&lt;/ref-type&gt;&lt;contributors&gt;&lt;authors&gt;&lt;author&gt;Fryer, S&lt;/author&gt;&lt;author&gt;Stoner, L&lt;/author&gt;&lt;author&gt;Stone, K&lt;/author&gt;&lt;author&gt;Giles, D&lt;/author&gt;&lt;author&gt;Sveen, J&lt;/author&gt;&lt;author&gt;Garrido, I&lt;/author&gt;&lt;author&gt;España-Romero, V&lt;/author&gt;&lt;/authors&gt;&lt;/contributors&gt;&lt;titles&gt;&lt;title&gt;Forearm muscle oxidative capacity index predicts sport rock-climbing performance&lt;/title&gt;&lt;secondary-title&gt;European Journal of Applied Physiology&lt;/secondary-title&gt;&lt;/titles&gt;&lt;periodical&gt;&lt;full-title&gt;European journal of applied physiology&lt;/full-title&gt;&lt;/periodical&gt;&lt;pages&gt;1-6&lt;/pages&gt;&lt;dates&gt;&lt;year&gt;2016&lt;/year&gt;&lt;/dates&gt;&lt;isbn&gt;1439-6319&lt;/isbn&gt;&lt;urls&gt;&lt;/urls&gt;&lt;/record&gt;&lt;/Cite&gt;&lt;/EndNote&gt;</w:instrText>
      </w:r>
      <w:r w:rsidR="00211808" w:rsidRPr="006A104F">
        <w:fldChar w:fldCharType="separate"/>
      </w:r>
      <w:r w:rsidR="00960232" w:rsidRPr="006A104F">
        <w:rPr>
          <w:noProof/>
        </w:rPr>
        <w:t>(Fryer et al., 2016)</w:t>
      </w:r>
      <w:r w:rsidR="00211808" w:rsidRPr="006A104F">
        <w:fldChar w:fldCharType="end"/>
      </w:r>
      <w:r w:rsidR="00211808" w:rsidRPr="006A104F">
        <w:t xml:space="preserve">, the faster TTHR of TSI% </w:t>
      </w:r>
      <w:r w:rsidR="009559FB" w:rsidRPr="006A104F">
        <w:t>in</w:t>
      </w:r>
      <w:r w:rsidR="00211808" w:rsidRPr="006A104F">
        <w:t xml:space="preserve"> the </w:t>
      </w:r>
      <w:r w:rsidR="00953E6E" w:rsidRPr="006A104F">
        <w:t>presen</w:t>
      </w:r>
      <w:r w:rsidR="00211808" w:rsidRPr="006A104F">
        <w:t xml:space="preserve">t study is an important mechanistic finding. </w:t>
      </w:r>
      <w:r w:rsidR="00F169AD" w:rsidRPr="006A104F">
        <w:t xml:space="preserve">Whilst </w:t>
      </w:r>
      <w:r w:rsidR="00CB2F85" w:rsidRPr="006A104F">
        <w:t xml:space="preserve">we observed </w:t>
      </w:r>
      <w:r w:rsidR="00F169AD" w:rsidRPr="006A104F">
        <w:t xml:space="preserve">no change in arterial </w:t>
      </w:r>
      <w:r w:rsidR="00B44AB2" w:rsidRPr="006A104F">
        <w:t xml:space="preserve">blood </w:t>
      </w:r>
      <w:r w:rsidR="00F169AD" w:rsidRPr="006A104F">
        <w:t>flow, dilat</w:t>
      </w:r>
      <w:r w:rsidR="00016DD0" w:rsidRPr="006A104F">
        <w:t>ion</w:t>
      </w:r>
      <w:r w:rsidR="00B210D5" w:rsidRPr="006A104F">
        <w:t xml:space="preserve"> </w:t>
      </w:r>
      <w:r w:rsidR="001B5E70" w:rsidRPr="006A104F">
        <w:t>caused by</w:t>
      </w:r>
      <w:r w:rsidR="00F169AD" w:rsidRPr="006A104F">
        <w:t xml:space="preserve"> NZBC </w:t>
      </w:r>
      <w:r w:rsidR="003C24E7" w:rsidRPr="006A104F">
        <w:t xml:space="preserve">extract </w:t>
      </w:r>
      <w:r w:rsidR="00F169AD" w:rsidRPr="006A104F">
        <w:t xml:space="preserve">in the capillary network within the FDP muscle </w:t>
      </w:r>
      <w:r w:rsidR="00B210D5" w:rsidRPr="006A104F">
        <w:t>is possible</w:t>
      </w:r>
      <w:r w:rsidR="00F169AD" w:rsidRPr="006A104F">
        <w:t>.</w:t>
      </w:r>
      <w:r w:rsidR="00927F23" w:rsidRPr="006A104F">
        <w:t xml:space="preserve"> </w:t>
      </w:r>
      <w:r w:rsidR="00316DDE" w:rsidRPr="006A104F">
        <w:t xml:space="preserve"> </w:t>
      </w:r>
      <w:r w:rsidR="008A4F60" w:rsidRPr="006A104F">
        <w:t>Whilst all blood vessels are lined with endothelial cells, c</w:t>
      </w:r>
      <w:r w:rsidR="00927F23" w:rsidRPr="006A104F">
        <w:t xml:space="preserve">ompared to arteries, capillaries have much thinner walls </w:t>
      </w:r>
      <w:r w:rsidR="00673283" w:rsidRPr="006A104F">
        <w:fldChar w:fldCharType="begin"/>
      </w:r>
      <w:r w:rsidR="00673283" w:rsidRPr="006A104F">
        <w:instrText xml:space="preserve"> ADDIN EN.CITE &lt;EndNote&gt;&lt;Cite&gt;&lt;Author&gt;Moore&lt;/Author&gt;&lt;Year&gt;1957&lt;/Year&gt;&lt;RecNum&gt;770&lt;/RecNum&gt;&lt;DisplayText&gt;(Moore &amp;amp; Ruska, 1957)&lt;/DisplayText&gt;&lt;record&gt;&lt;rec-number&gt;770&lt;/rec-number&gt;&lt;foreign-keys&gt;&lt;key app="EN" db-id="stfdf2et1zv00ie5ddvx5fxmzz2fw209dfwt" timestamp="1574430999"&gt;770&lt;/key&gt;&lt;/foreign-keys&gt;&lt;ref-type name="Journal Article"&gt;17&lt;/ref-type&gt;&lt;contributors&gt;&lt;authors&gt;&lt;author&gt;Moore, Dan H&lt;/author&gt;&lt;author&gt;Ruska, Helmut&lt;/author&gt;&lt;/authors&gt;&lt;/contributors&gt;&lt;titles&gt;&lt;title&gt;The fine structure of capillaries and small arteries&lt;/title&gt;&lt;secondary-title&gt;The Journal of Cell Biology&lt;/secondary-title&gt;&lt;/titles&gt;&lt;periodical&gt;&lt;full-title&gt;The Journal of Cell Biology&lt;/full-title&gt;&lt;/periodical&gt;&lt;pages&gt;457-462&lt;/pages&gt;&lt;volume&gt;3&lt;/volume&gt;&lt;number&gt;3&lt;/number&gt;&lt;dates&gt;&lt;year&gt;1957&lt;/year&gt;&lt;/dates&gt;&lt;isbn&gt;0021-9525&lt;/isbn&gt;&lt;urls&gt;&lt;/urls&gt;&lt;/record&gt;&lt;/Cite&gt;&lt;/EndNote&gt;</w:instrText>
      </w:r>
      <w:r w:rsidR="00673283" w:rsidRPr="006A104F">
        <w:fldChar w:fldCharType="separate"/>
      </w:r>
      <w:r w:rsidR="00673283" w:rsidRPr="006A104F">
        <w:rPr>
          <w:noProof/>
        </w:rPr>
        <w:t>(Moore &amp; Ruska, 1957)</w:t>
      </w:r>
      <w:r w:rsidR="00673283" w:rsidRPr="006A104F">
        <w:fldChar w:fldCharType="end"/>
      </w:r>
      <w:r w:rsidR="00927F23" w:rsidRPr="006A104F">
        <w:t>, which</w:t>
      </w:r>
      <w:r w:rsidR="008A4F60" w:rsidRPr="006A104F">
        <w:t xml:space="preserve"> may</w:t>
      </w:r>
      <w:r w:rsidR="00927F23" w:rsidRPr="006A104F">
        <w:t xml:space="preserve"> allow for substances to</w:t>
      </w:r>
      <w:r w:rsidR="008A4F60" w:rsidRPr="006A104F">
        <w:t xml:space="preserve"> more </w:t>
      </w:r>
      <w:r w:rsidR="00927F23" w:rsidRPr="006A104F">
        <w:t>easily and quickly diffuse through them</w:t>
      </w:r>
      <w:r w:rsidR="0091080C" w:rsidRPr="006A104F">
        <w:t>.</w:t>
      </w:r>
      <w:r w:rsidR="008A4F60" w:rsidRPr="006A104F">
        <w:t xml:space="preserve"> </w:t>
      </w:r>
      <w:r w:rsidR="0091080C" w:rsidRPr="006A104F">
        <w:t xml:space="preserve">This may explain the </w:t>
      </w:r>
      <w:r w:rsidR="008A4F60" w:rsidRPr="006A104F">
        <w:t xml:space="preserve">enhanced oxygenation seen </w:t>
      </w:r>
      <w:r w:rsidR="0091080C" w:rsidRPr="006A104F">
        <w:t>in</w:t>
      </w:r>
      <w:r w:rsidR="008A4F60" w:rsidRPr="006A104F">
        <w:t xml:space="preserve"> the forearm muscle</w:t>
      </w:r>
      <w:r w:rsidR="00927F23" w:rsidRPr="006A104F">
        <w:t xml:space="preserve">. </w:t>
      </w:r>
      <w:r w:rsidR="00E45665" w:rsidRPr="006A104F">
        <w:t xml:space="preserve">In addition, climbers can exhibit an enhanced capillary filtration </w:t>
      </w:r>
      <w:r w:rsidR="00E45665" w:rsidRPr="006A104F">
        <w:fldChar w:fldCharType="begin"/>
      </w:r>
      <w:r w:rsidR="006C55B3" w:rsidRPr="006A104F">
        <w:instrText xml:space="preserve"> ADDIN EN.CITE &lt;EndNote&gt;&lt;Cite&gt;&lt;Author&gt;Thompson&lt;/Author&gt;&lt;Year&gt;2015&lt;/Year&gt;&lt;RecNum&gt;530&lt;/RecNum&gt;&lt;DisplayText&gt;(Thompson et al., 2015)&lt;/DisplayText&gt;&lt;record&gt;&lt;rec-number&gt;530&lt;/rec-number&gt;&lt;foreign-keys&gt;&lt;key app="EN" db-id="stfdf2et1zv00ie5ddvx5fxmzz2fw209dfwt" timestamp="0"&gt;530&lt;/key&gt;&lt;/foreign-keys&gt;&lt;ref-type name="Journal Article"&gt;17&lt;/ref-type&gt;&lt;contributors&gt;&lt;authors&gt;&lt;author&gt;Thompson, E B&lt;/author&gt;&lt;author&gt;Farrow, L&lt;/author&gt;&lt;author&gt;Hunt, J EA&lt;/author&gt;&lt;author&gt;Lewis, M P&lt;/author&gt;&lt;author&gt;Ferguson, R A&lt;/author&gt;&lt;/authors&gt;&lt;/contributors&gt;&lt;titles&gt;&lt;title&gt;Brachial artery characteristics and micro-vascular filtration capacity in rock climbers&lt;/title&gt;&lt;secondary-title&gt;European Journal of Sport Science&lt;/secondary-title&gt;&lt;/titles&gt;&lt;periodical&gt;&lt;full-title&gt;European journal of sport science&lt;/full-title&gt;&lt;/periodical&gt;&lt;pages&gt;296-304&lt;/pages&gt;&lt;volume&gt;15&lt;/volume&gt;&lt;number&gt;4&lt;/number&gt;&lt;dates&gt;&lt;year&gt;2015&lt;/year&gt;&lt;/dates&gt;&lt;isbn&gt;1746-1391&lt;/isbn&gt;&lt;urls&gt;&lt;/urls&gt;&lt;/record&gt;&lt;/Cite&gt;&lt;/EndNote&gt;</w:instrText>
      </w:r>
      <w:r w:rsidR="00E45665" w:rsidRPr="006A104F">
        <w:fldChar w:fldCharType="separate"/>
      </w:r>
      <w:r w:rsidR="00E45665" w:rsidRPr="006A104F">
        <w:rPr>
          <w:noProof/>
        </w:rPr>
        <w:t>(Thompson et al., 2015)</w:t>
      </w:r>
      <w:r w:rsidR="00E45665" w:rsidRPr="006A104F">
        <w:fldChar w:fldCharType="end"/>
      </w:r>
      <w:r w:rsidR="00E45665" w:rsidRPr="006A104F">
        <w:t xml:space="preserve"> w</w:t>
      </w:r>
      <w:r w:rsidR="001B5E70" w:rsidRPr="006A104F">
        <w:t xml:space="preserve">hich </w:t>
      </w:r>
      <w:r w:rsidR="00E45665" w:rsidRPr="006A104F">
        <w:t>may also in part explain the faster TTHR.</w:t>
      </w:r>
    </w:p>
    <w:p w14:paraId="709AB2A6" w14:textId="2D79B5D3" w:rsidR="0093095F" w:rsidRPr="006A104F" w:rsidRDefault="0093095F" w:rsidP="00E934B7">
      <w:pPr>
        <w:spacing w:after="0" w:line="480" w:lineRule="auto"/>
        <w:jc w:val="both"/>
      </w:pPr>
    </w:p>
    <w:p w14:paraId="02CBFCF2" w14:textId="4A075A89" w:rsidR="0093095F" w:rsidRPr="006A104F" w:rsidRDefault="00C22215" w:rsidP="00E934B7">
      <w:pPr>
        <w:spacing w:after="0" w:line="480" w:lineRule="auto"/>
        <w:jc w:val="both"/>
      </w:pPr>
      <w:r w:rsidRPr="006A104F">
        <w:t>Given that</w:t>
      </w:r>
      <w:r w:rsidR="00463ACE" w:rsidRPr="006A104F">
        <w:t xml:space="preserve"> a</w:t>
      </w:r>
      <w:r w:rsidRPr="006A104F">
        <w:t xml:space="preserve"> </w:t>
      </w:r>
      <w:r w:rsidR="00503866" w:rsidRPr="006A104F">
        <w:t xml:space="preserve">7-day intake of NZBC extract </w:t>
      </w:r>
      <w:r w:rsidRPr="006A104F">
        <w:t>improve</w:t>
      </w:r>
      <w:r w:rsidR="00503866" w:rsidRPr="006A104F">
        <w:t>d</w:t>
      </w:r>
      <w:r w:rsidRPr="006A104F">
        <w:t xml:space="preserve"> time to exhaustion </w:t>
      </w:r>
      <w:r w:rsidR="003C24E7" w:rsidRPr="006A104F">
        <w:t xml:space="preserve">over three climbs </w:t>
      </w:r>
      <w:r w:rsidRPr="006A104F">
        <w:fldChar w:fldCharType="begin"/>
      </w:r>
      <w:r w:rsidR="006C55B3" w:rsidRPr="006A104F">
        <w:instrText xml:space="preserve"> ADDIN EN.CITE &lt;EndNote&gt;&lt;Cite&gt;&lt;Author&gt;Potter&lt;/Author&gt;&lt;Year&gt;2019&lt;/Year&gt;&lt;RecNum&gt;762&lt;/RecNum&gt;&lt;DisplayText&gt;(Potter et al., 2019)&lt;/DisplayText&gt;&lt;record&gt;&lt;rec-number&gt;762&lt;/rec-number&gt;&lt;foreign-keys&gt;&lt;key app="EN" db-id="stfdf2et1zv00ie5ddvx5fxmzz2fw209dfwt" timestamp="1573838792"&gt;762&lt;/key&gt;&lt;/foreign-keys&gt;&lt;ref-type name="Journal Article"&gt;17&lt;/ref-type&gt;&lt;contributors&gt;&lt;authors&gt;&lt;author&gt;Potter, Julia A&lt;/author&gt;&lt;author&gt;Hodgson, Christopher I&lt;/author&gt;&lt;author&gt;Broadhurst, Matt&lt;/author&gt;&lt;author&gt;Howell, Lucy&lt;/author&gt;&lt;author&gt;Gilbert, Joe&lt;/author&gt;&lt;author&gt;Willems, Mark ET&lt;/author&gt;&lt;author&gt;Perkins, IC&lt;/author&gt;&lt;/authors&gt;&lt;/contributors&gt;&lt;titles&gt;&lt;title&gt;Effects of New Zealand blackcurrant extract on sport climbing performance&lt;/title&gt;&lt;secondary-title&gt;European Journal of Applied Physiology&lt;/secondary-title&gt;&lt;/titles&gt;&lt;periodical&gt;&lt;full-title&gt;European journal of applied physiology&lt;/full-title&gt;&lt;/periodical&gt;&lt;pages&gt;1-9&lt;/pages&gt;&lt;dates&gt;&lt;year&gt;2019&lt;/year&gt;&lt;/dates&gt;&lt;isbn&gt;1439-6319&lt;/isbn&gt;&lt;urls&gt;&lt;/urls&gt;&lt;/record&gt;&lt;/Cite&gt;&lt;/EndNote&gt;</w:instrText>
      </w:r>
      <w:r w:rsidRPr="006A104F">
        <w:fldChar w:fldCharType="separate"/>
      </w:r>
      <w:r w:rsidRPr="006A104F">
        <w:rPr>
          <w:noProof/>
        </w:rPr>
        <w:t>(Potter et al., 2019)</w:t>
      </w:r>
      <w:r w:rsidRPr="006A104F">
        <w:fldChar w:fldCharType="end"/>
      </w:r>
      <w:r w:rsidRPr="006A104F">
        <w:t xml:space="preserve">, </w:t>
      </w:r>
      <w:r w:rsidR="00503866" w:rsidRPr="006A104F">
        <w:t xml:space="preserve">our </w:t>
      </w:r>
      <w:r w:rsidRPr="006A104F">
        <w:t>finding</w:t>
      </w:r>
      <w:r w:rsidR="00503866" w:rsidRPr="006A104F">
        <w:t>s</w:t>
      </w:r>
      <w:r w:rsidRPr="006A104F">
        <w:t xml:space="preserve"> that neither forearm </w:t>
      </w:r>
      <w:r w:rsidR="00FC358E" w:rsidRPr="006A104F">
        <w:t>time to exhaustion</w:t>
      </w:r>
      <w:r w:rsidRPr="006A104F">
        <w:t xml:space="preserve">, nor FTI were </w:t>
      </w:r>
      <w:r w:rsidR="00230C9F" w:rsidRPr="006A104F">
        <w:t>unchanged</w:t>
      </w:r>
      <w:r w:rsidRPr="006A104F">
        <w:t xml:space="preserve"> </w:t>
      </w:r>
      <w:r w:rsidR="00503866" w:rsidRPr="006A104F">
        <w:t>was unexpected</w:t>
      </w:r>
      <w:r w:rsidRPr="006A104F">
        <w:t>.</w:t>
      </w:r>
      <w:r w:rsidR="0085585B" w:rsidRPr="006A104F">
        <w:t xml:space="preserve"> This finding was surprising given the greater level of de-oxygenation during the last 26s </w:t>
      </w:r>
      <w:r w:rsidR="0085585B" w:rsidRPr="006A104F">
        <w:lastRenderedPageBreak/>
        <w:t xml:space="preserve">of the contractions. There </w:t>
      </w:r>
      <w:r w:rsidR="00476EF2" w:rsidRPr="006A104F">
        <w:t>are</w:t>
      </w:r>
      <w:r w:rsidR="0085585B" w:rsidRPr="006A104F">
        <w:t xml:space="preserve"> several</w:t>
      </w:r>
      <w:r w:rsidR="00463ACE" w:rsidRPr="006A104F">
        <w:t xml:space="preserve"> potential</w:t>
      </w:r>
      <w:r w:rsidR="0085585B" w:rsidRPr="006A104F">
        <w:t xml:space="preserve"> explanations for this response. Firstly, whilst the muscle is able to de-oxygenate more with NZBC</w:t>
      </w:r>
      <w:r w:rsidR="00814AC6" w:rsidRPr="006A104F">
        <w:t xml:space="preserve"> extract</w:t>
      </w:r>
      <w:r w:rsidR="0085585B" w:rsidRPr="006A104F">
        <w:t xml:space="preserve">, </w:t>
      </w:r>
      <w:r w:rsidR="003558A8" w:rsidRPr="006A104F">
        <w:t xml:space="preserve">the ability of intermediate climbers to recover </w:t>
      </w:r>
      <w:r w:rsidR="003D635E" w:rsidRPr="006A104F">
        <w:t>lower</w:t>
      </w:r>
      <w:r w:rsidR="008F2856" w:rsidRPr="006A104F">
        <w:t xml:space="preserve"> </w:t>
      </w:r>
      <w:r w:rsidR="005423E5" w:rsidRPr="006A104F">
        <w:t xml:space="preserve">oxygen </w:t>
      </w:r>
      <w:r w:rsidR="003558A8" w:rsidRPr="006A104F">
        <w:t xml:space="preserve">stores is not </w:t>
      </w:r>
      <w:r w:rsidR="002B7D64" w:rsidRPr="006A104F">
        <w:t xml:space="preserve">sufficient </w:t>
      </w:r>
      <w:r w:rsidR="003558A8" w:rsidRPr="006A104F">
        <w:t>to increase time to exhaustion.</w:t>
      </w:r>
      <w:r w:rsidR="00475AB0" w:rsidRPr="006A104F">
        <w:t xml:space="preserve"> </w:t>
      </w:r>
      <w:r w:rsidR="00475AB0" w:rsidRPr="006A104F">
        <w:fldChar w:fldCharType="begin"/>
      </w:r>
      <w:r w:rsidR="00960232" w:rsidRPr="006A104F">
        <w:instrText xml:space="preserve"> ADDIN EN.CITE &lt;EndNote&gt;&lt;Cite AuthorYear="1"&gt;&lt;Author&gt;Fryer&lt;/Author&gt;&lt;Year&gt;2015&lt;/Year&gt;&lt;RecNum&gt;533&lt;/RecNum&gt;&lt;DisplayText&gt;Fryer, Stoner, Lucero,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EndNote&gt;</w:instrText>
      </w:r>
      <w:r w:rsidR="00475AB0" w:rsidRPr="006A104F">
        <w:fldChar w:fldCharType="separate"/>
      </w:r>
      <w:r w:rsidR="00960232" w:rsidRPr="006A104F">
        <w:rPr>
          <w:noProof/>
        </w:rPr>
        <w:t>Fryer, Stoner, Lucero, et al. (2015)</w:t>
      </w:r>
      <w:r w:rsidR="00475AB0" w:rsidRPr="006A104F">
        <w:fldChar w:fldCharType="end"/>
      </w:r>
      <w:r w:rsidR="003558A8" w:rsidRPr="006A104F">
        <w:t xml:space="preserve"> compared </w:t>
      </w:r>
      <w:r w:rsidR="00FF015C" w:rsidRPr="006A104F">
        <w:t>re-oxygenation</w:t>
      </w:r>
      <w:r w:rsidR="003558A8" w:rsidRPr="006A104F">
        <w:t xml:space="preserve"> during each 3s recovery phase</w:t>
      </w:r>
      <w:r w:rsidR="00FF015C" w:rsidRPr="006A104F">
        <w:t xml:space="preserve"> in multiple ability groups of climbers</w:t>
      </w:r>
      <w:r w:rsidR="003558A8" w:rsidRPr="006A104F">
        <w:t xml:space="preserve"> and </w:t>
      </w:r>
      <w:r w:rsidR="000511EB" w:rsidRPr="006A104F">
        <w:t>observed</w:t>
      </w:r>
      <w:r w:rsidR="003558A8" w:rsidRPr="006A104F">
        <w:t xml:space="preserve"> that intermediate climbers recovered less </w:t>
      </w:r>
      <w:r w:rsidR="005423E5" w:rsidRPr="006A104F">
        <w:t xml:space="preserve">oxygen </w:t>
      </w:r>
      <w:r w:rsidR="00FF015C" w:rsidRPr="006A104F">
        <w:t>compared to</w:t>
      </w:r>
      <w:r w:rsidR="003558A8" w:rsidRPr="006A104F">
        <w:t xml:space="preserve"> elite and advanced climbers</w:t>
      </w:r>
      <w:r w:rsidR="00FF015C" w:rsidRPr="006A104F">
        <w:t xml:space="preserve"> </w:t>
      </w:r>
      <w:r w:rsidR="00472AB1" w:rsidRPr="006A104F">
        <w:fldChar w:fldCharType="begin"/>
      </w:r>
      <w:r w:rsidR="00960232" w:rsidRPr="006A104F">
        <w:instrText xml:space="preserve"> ADDIN EN.CITE &lt;EndNote&gt;&lt;Cite&gt;&lt;Author&gt;Fryer&lt;/Author&gt;&lt;Year&gt;2015&lt;/Year&gt;&lt;RecNum&gt;533&lt;/RecNum&gt;&lt;DisplayText&gt;(Fryer, Stoner, Lucero, et al., 2015)&lt;/DisplayText&gt;&lt;record&gt;&lt;rec-number&gt;533&lt;/rec-number&gt;&lt;foreign-keys&gt;&lt;key app="EN" db-id="stfdf2et1zv00ie5ddvx5fxmzz2fw209dfwt" timestamp="0"&gt;533&lt;/key&gt;&lt;/foreign-keys&gt;&lt;ref-type name="Journal Article"&gt;17&lt;/ref-type&gt;&lt;contributors&gt;&lt;authors&gt;&lt;author&gt;Fryer, S&lt;/author&gt;&lt;author&gt;Stoner, L&lt;/author&gt;&lt;author&gt;Lucero, A&lt;/author&gt;&lt;author&gt;Witter, T&lt;/author&gt;&lt;author&gt;Scarrott, C&lt;/author&gt;&lt;author&gt;Dickson, T&lt;/author&gt;&lt;author&gt;Cole, M&lt;/author&gt;&lt;author&gt;Draper, N&lt;/author&gt;&lt;/authors&gt;&lt;/contributors&gt;&lt;titles&gt;&lt;title&gt;Haemodynamic kinetics and intermittent finger flexor performance in rock climbers&lt;/title&gt;&lt;secondary-title&gt;International Journal of Sports Medicine&lt;/secondary-title&gt;&lt;/titles&gt;&lt;periodical&gt;&lt;full-title&gt;International journal of sports medicine&lt;/full-title&gt;&lt;/periodical&gt;&lt;pages&gt;137-142&lt;/pages&gt;&lt;volume&gt;36&lt;/volume&gt;&lt;number&gt;2&lt;/number&gt;&lt;dates&gt;&lt;year&gt;2015&lt;/year&gt;&lt;/dates&gt;&lt;isbn&gt;0172-4622&lt;/isbn&gt;&lt;urls&gt;&lt;/urls&gt;&lt;/record&gt;&lt;/Cite&gt;&lt;/EndNote&gt;</w:instrText>
      </w:r>
      <w:r w:rsidR="00472AB1" w:rsidRPr="006A104F">
        <w:fldChar w:fldCharType="separate"/>
      </w:r>
      <w:r w:rsidR="00960232" w:rsidRPr="006A104F">
        <w:rPr>
          <w:noProof/>
        </w:rPr>
        <w:t>(Fryer, Stoner, Lucero, et al., 2015)</w:t>
      </w:r>
      <w:r w:rsidR="00472AB1" w:rsidRPr="006A104F">
        <w:fldChar w:fldCharType="end"/>
      </w:r>
      <w:r w:rsidR="003558A8" w:rsidRPr="006A104F">
        <w:t>.</w:t>
      </w:r>
      <w:r w:rsidR="00FF015C" w:rsidRPr="006A104F">
        <w:t xml:space="preserve"> Given that re-oxygenation assessed using NIRS has been correlated with </w:t>
      </w:r>
      <w:proofErr w:type="spellStart"/>
      <w:r w:rsidR="00FF015C" w:rsidRPr="006A104F">
        <w:t>PCr</w:t>
      </w:r>
      <w:proofErr w:type="spellEnd"/>
      <w:r w:rsidR="00FF015C" w:rsidRPr="006A104F">
        <w:t xml:space="preserve"> re-synthesis </w:t>
      </w:r>
      <w:r w:rsidR="00472AB1" w:rsidRPr="006A104F">
        <w:fldChar w:fldCharType="begin"/>
      </w:r>
      <w:r w:rsidR="00472AB1" w:rsidRPr="006A104F">
        <w:instrText xml:space="preserve"> ADDIN EN.CITE &lt;EndNote&gt;&lt;Cite&gt;&lt;Author&gt;McCully&lt;/Author&gt;&lt;Year&gt;1994&lt;/Year&gt;&lt;RecNum&gt;477&lt;/RecNum&gt;&lt;DisplayText&gt;(McCully et al., 1994)&lt;/DisplayText&gt;&lt;record&gt;&lt;rec-number&gt;477&lt;/rec-number&gt;&lt;foreign-keys&gt;&lt;key app="EN" db-id="stfdf2et1zv00ie5ddvx5fxmzz2fw209dfwt" timestamp="0"&gt;477&lt;/key&gt;&lt;/foreign-keys&gt;&lt;ref-type name="Journal Article"&gt;17&lt;/ref-type&gt;&lt;contributors&gt;&lt;authors&gt;&lt;author&gt;McCully, KK&lt;/author&gt;&lt;author&gt;Iotti, S&lt;/author&gt;&lt;author&gt;Kendrick, K&lt;/author&gt;&lt;author&gt;Wang, ZHIYUE&lt;/author&gt;&lt;author&gt;Posner, JD&lt;/author&gt;&lt;author&gt;Leigh, J&lt;/author&gt;&lt;author&gt;Chance, B&lt;/author&gt;&lt;/authors&gt;&lt;/contributors&gt;&lt;titles&gt;&lt;title&gt;Simultaneous in vivo measurements of HbO2 saturation and PCr kinetics after exercise in normal humans&lt;/title&gt;&lt;secondary-title&gt;Journal of Applied Physiology&lt;/secondary-title&gt;&lt;/titles&gt;&lt;pages&gt;5-10&lt;/pages&gt;&lt;volume&gt;77&lt;/volume&gt;&lt;number&gt;1&lt;/number&gt;&lt;dates&gt;&lt;year&gt;1994&lt;/year&gt;&lt;/dates&gt;&lt;isbn&gt;8750-7587&lt;/isbn&gt;&lt;urls&gt;&lt;/urls&gt;&lt;/record&gt;&lt;/Cite&gt;&lt;/EndNote&gt;</w:instrText>
      </w:r>
      <w:r w:rsidR="00472AB1" w:rsidRPr="006A104F">
        <w:fldChar w:fldCharType="separate"/>
      </w:r>
      <w:r w:rsidR="00472AB1" w:rsidRPr="006A104F">
        <w:rPr>
          <w:noProof/>
        </w:rPr>
        <w:t>(McCully et al., 1994)</w:t>
      </w:r>
      <w:r w:rsidR="00472AB1" w:rsidRPr="006A104F">
        <w:fldChar w:fldCharType="end"/>
      </w:r>
      <w:r w:rsidR="00FF015C" w:rsidRPr="006A104F">
        <w:t xml:space="preserve">, the </w:t>
      </w:r>
      <w:r w:rsidR="003C24E7" w:rsidRPr="006A104F">
        <w:t xml:space="preserve">dose of </w:t>
      </w:r>
      <w:r w:rsidR="00FF015C" w:rsidRPr="006A104F">
        <w:t xml:space="preserve">NZBC </w:t>
      </w:r>
      <w:r w:rsidR="003C24E7" w:rsidRPr="006A104F">
        <w:t xml:space="preserve">extract </w:t>
      </w:r>
      <w:r w:rsidR="00FF015C" w:rsidRPr="006A104F">
        <w:t xml:space="preserve">in </w:t>
      </w:r>
      <w:r w:rsidR="005141FF" w:rsidRPr="006A104F">
        <w:t xml:space="preserve">our </w:t>
      </w:r>
      <w:r w:rsidR="00FF015C" w:rsidRPr="006A104F">
        <w:t xml:space="preserve">study was </w:t>
      </w:r>
      <w:r w:rsidR="005423E5" w:rsidRPr="006A104F">
        <w:t xml:space="preserve">maybe </w:t>
      </w:r>
      <w:r w:rsidR="00FF015C" w:rsidRPr="006A104F">
        <w:t xml:space="preserve">not </w:t>
      </w:r>
      <w:r w:rsidR="005423E5" w:rsidRPr="006A104F">
        <w:t>sufficient</w:t>
      </w:r>
      <w:r w:rsidR="00FF015C" w:rsidRPr="006A104F">
        <w:t xml:space="preserve"> to enhance intermediate climbers re-oxygenation in just 3s and thus there was no change in time to exhaustion or FTI. Future research should</w:t>
      </w:r>
      <w:r w:rsidR="003A1507" w:rsidRPr="006A104F">
        <w:t xml:space="preserve"> </w:t>
      </w:r>
      <w:r w:rsidR="005141FF" w:rsidRPr="006A104F">
        <w:t xml:space="preserve">examine </w:t>
      </w:r>
      <w:r w:rsidR="00FF015C" w:rsidRPr="006A104F">
        <w:t xml:space="preserve">whether NZBC </w:t>
      </w:r>
      <w:r w:rsidR="002B7AF1" w:rsidRPr="006A104F">
        <w:t xml:space="preserve">extract </w:t>
      </w:r>
      <w:r w:rsidR="00FF015C" w:rsidRPr="006A104F">
        <w:t xml:space="preserve">can enhance re-oxygenation </w:t>
      </w:r>
      <w:r w:rsidR="003A1507" w:rsidRPr="006A104F">
        <w:t>and forearm performance</w:t>
      </w:r>
      <w:r w:rsidR="005141FF" w:rsidRPr="006A104F">
        <w:t xml:space="preserve"> in advanced and elite climbers</w:t>
      </w:r>
      <w:r w:rsidR="00FF015C" w:rsidRPr="006A104F">
        <w:t xml:space="preserve">. </w:t>
      </w:r>
      <w:r w:rsidR="008711B6" w:rsidRPr="006A104F">
        <w:t xml:space="preserve">Second, </w:t>
      </w:r>
      <w:r w:rsidR="00476EF2" w:rsidRPr="006A104F">
        <w:t>forearm flexors are</w:t>
      </w:r>
      <w:r w:rsidR="005423E5" w:rsidRPr="006A104F">
        <w:t xml:space="preserve"> </w:t>
      </w:r>
      <w:r w:rsidR="00476EF2" w:rsidRPr="006A104F">
        <w:t xml:space="preserve">small in comparison to </w:t>
      </w:r>
      <w:r w:rsidR="008711B6" w:rsidRPr="006A104F">
        <w:t>knee extensor</w:t>
      </w:r>
      <w:r w:rsidR="002B7AF1" w:rsidRPr="006A104F">
        <w:t>s</w:t>
      </w:r>
      <w:r w:rsidR="00476EF2" w:rsidRPr="006A104F">
        <w:t xml:space="preserve"> </w:t>
      </w:r>
      <w:r w:rsidR="008711B6" w:rsidRPr="006A104F">
        <w:fldChar w:fldCharType="begin"/>
      </w:r>
      <w:r w:rsidR="008711B6" w:rsidRPr="006A104F">
        <w:instrText xml:space="preserve"> ADDIN EN.CITE &lt;EndNote&gt;&lt;Cite&gt;&lt;Author&gt;Cook&lt;/Author&gt;&lt;Year&gt;2017&lt;/Year&gt;&lt;RecNum&gt;763&lt;/RecNum&gt;&lt;DisplayText&gt;(Cook et al., 2017)&lt;/DisplayText&gt;&lt;record&gt;&lt;rec-number&gt;763&lt;/rec-number&gt;&lt;foreign-keys&gt;&lt;key app="EN" db-id="stfdf2et1zv00ie5ddvx5fxmzz2fw209dfwt" timestamp="1574245844"&gt;763&lt;/key&gt;&lt;/foreign-keys&gt;&lt;ref-type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008711B6" w:rsidRPr="006A104F">
        <w:fldChar w:fldCharType="separate"/>
      </w:r>
      <w:r w:rsidR="008711B6" w:rsidRPr="006A104F">
        <w:rPr>
          <w:noProof/>
        </w:rPr>
        <w:t>(Cook et al., 2017)</w:t>
      </w:r>
      <w:r w:rsidR="008711B6" w:rsidRPr="006A104F">
        <w:fldChar w:fldCharType="end"/>
      </w:r>
      <w:r w:rsidR="008711B6" w:rsidRPr="006A104F">
        <w:t xml:space="preserve"> </w:t>
      </w:r>
      <w:r w:rsidR="00476EF2" w:rsidRPr="006A104F">
        <w:t xml:space="preserve">and as such, whilst the muscle may be able to </w:t>
      </w:r>
      <w:r w:rsidR="001D5811" w:rsidRPr="006A104F">
        <w:t xml:space="preserve">off-load </w:t>
      </w:r>
      <w:r w:rsidR="005423E5" w:rsidRPr="006A104F">
        <w:t xml:space="preserve">oxygen </w:t>
      </w:r>
      <w:r w:rsidR="00476EF2" w:rsidRPr="006A104F">
        <w:t>more</w:t>
      </w:r>
      <w:r w:rsidR="001D5811" w:rsidRPr="006A104F">
        <w:t xml:space="preserve"> during the contraction phases</w:t>
      </w:r>
      <w:r w:rsidR="00476EF2" w:rsidRPr="006A104F">
        <w:t xml:space="preserve">, it may not be </w:t>
      </w:r>
      <w:r w:rsidR="006749CF" w:rsidRPr="006A104F">
        <w:t>sufficient</w:t>
      </w:r>
      <w:r w:rsidR="00476EF2" w:rsidRPr="006A104F">
        <w:t xml:space="preserve"> to</w:t>
      </w:r>
      <w:r w:rsidR="001D5811" w:rsidRPr="006A104F">
        <w:t xml:space="preserve"> enhance ATP production from aerobic metabolism</w:t>
      </w:r>
      <w:r w:rsidR="00476EF2" w:rsidRPr="006A104F">
        <w:t xml:space="preserve"> </w:t>
      </w:r>
      <w:r w:rsidR="003A1507" w:rsidRPr="006A104F">
        <w:t xml:space="preserve">and thus </w:t>
      </w:r>
      <w:r w:rsidR="000511EB" w:rsidRPr="006A104F">
        <w:t xml:space="preserve">there is </w:t>
      </w:r>
      <w:r w:rsidR="008E2B43" w:rsidRPr="006A104F">
        <w:t xml:space="preserve">no performance </w:t>
      </w:r>
      <w:r w:rsidR="001167E7" w:rsidRPr="006A104F">
        <w:t>effect</w:t>
      </w:r>
      <w:r w:rsidR="00476EF2" w:rsidRPr="006A104F">
        <w:t xml:space="preserve">. Lastly, </w:t>
      </w:r>
      <w:r w:rsidR="006011DD" w:rsidRPr="006A104F">
        <w:t xml:space="preserve">our </w:t>
      </w:r>
      <w:r w:rsidR="00476EF2" w:rsidRPr="006A104F">
        <w:t xml:space="preserve">participants were </w:t>
      </w:r>
      <w:r w:rsidR="00C905E0" w:rsidRPr="006A104F">
        <w:t>intermediate</w:t>
      </w:r>
      <w:r w:rsidR="00476EF2" w:rsidRPr="006A104F">
        <w:t xml:space="preserve"> rock-climbers</w:t>
      </w:r>
      <w:r w:rsidR="006011DD" w:rsidRPr="006A104F">
        <w:t xml:space="preserve"> </w:t>
      </w:r>
      <w:r w:rsidR="006749CF" w:rsidRPr="006A104F">
        <w:t>who</w:t>
      </w:r>
      <w:r w:rsidR="006011DD" w:rsidRPr="006A104F">
        <w:t xml:space="preserve"> may </w:t>
      </w:r>
      <w:r w:rsidR="00476EF2" w:rsidRPr="006A104F">
        <w:t xml:space="preserve">not </w:t>
      </w:r>
      <w:r w:rsidR="006011DD" w:rsidRPr="006A104F">
        <w:t xml:space="preserve">have been </w:t>
      </w:r>
      <w:r w:rsidR="00476EF2" w:rsidRPr="006A104F">
        <w:t xml:space="preserve">able to </w:t>
      </w:r>
      <w:r w:rsidR="008F2856" w:rsidRPr="006A104F">
        <w:t xml:space="preserve">reliably </w:t>
      </w:r>
      <w:r w:rsidR="00476EF2" w:rsidRPr="006A104F">
        <w:t>contract</w:t>
      </w:r>
      <w:r w:rsidR="003A1507" w:rsidRPr="006A104F">
        <w:t xml:space="preserve"> forearm</w:t>
      </w:r>
      <w:r w:rsidR="00476EF2" w:rsidRPr="006A104F">
        <w:t xml:space="preserve"> </w:t>
      </w:r>
      <w:r w:rsidR="006011DD" w:rsidRPr="006A104F">
        <w:t>muscle</w:t>
      </w:r>
      <w:r w:rsidR="000511EB" w:rsidRPr="006A104F">
        <w:t>s</w:t>
      </w:r>
      <w:r w:rsidR="006011DD" w:rsidRPr="006A104F">
        <w:t xml:space="preserve"> </w:t>
      </w:r>
      <w:r w:rsidR="00476EF2" w:rsidRPr="006A104F">
        <w:t xml:space="preserve">for a prolonged time. </w:t>
      </w:r>
      <w:r w:rsidR="006011DD" w:rsidRPr="006A104F">
        <w:t>F</w:t>
      </w:r>
      <w:r w:rsidR="00476EF2" w:rsidRPr="006A104F">
        <w:t>uture research should examine effects of 7-day NZBC</w:t>
      </w:r>
      <w:r w:rsidR="006011DD" w:rsidRPr="006A104F">
        <w:t xml:space="preserve"> extract</w:t>
      </w:r>
      <w:r w:rsidR="00476EF2" w:rsidRPr="006A104F">
        <w:t xml:space="preserve"> </w:t>
      </w:r>
      <w:r w:rsidR="003A1507" w:rsidRPr="006A104F">
        <w:t>i</w:t>
      </w:r>
      <w:r w:rsidR="00476EF2" w:rsidRPr="006A104F">
        <w:t xml:space="preserve">n elite level climbers who </w:t>
      </w:r>
      <w:r w:rsidR="00867FBE" w:rsidRPr="006A104F">
        <w:t>have been shown to be able to</w:t>
      </w:r>
      <w:r w:rsidR="00476EF2" w:rsidRPr="006A104F">
        <w:t xml:space="preserve"> regulate their </w:t>
      </w:r>
      <w:r w:rsidR="001167E7" w:rsidRPr="006A104F">
        <w:t>contraction ability</w:t>
      </w:r>
      <w:r w:rsidR="00476EF2" w:rsidRPr="006A104F">
        <w:t xml:space="preserve"> with </w:t>
      </w:r>
      <w:r w:rsidR="001167E7" w:rsidRPr="006A104F">
        <w:t xml:space="preserve">greater </w:t>
      </w:r>
      <w:r w:rsidR="00476EF2" w:rsidRPr="006A104F">
        <w:t>accuracy</w:t>
      </w:r>
      <w:r w:rsidR="004F4483" w:rsidRPr="006A104F">
        <w:t xml:space="preserve"> </w:t>
      </w:r>
      <w:r w:rsidR="004F4483" w:rsidRPr="006A104F">
        <w:fldChar w:fldCharType="begin"/>
      </w:r>
      <w:r w:rsidR="00B603F3" w:rsidRPr="006A104F">
        <w:instrText xml:space="preserve"> ADDIN EN.CITE &lt;EndNote&gt;&lt;Cite&gt;&lt;Author&gt;Baláš&lt;/Author&gt;&lt;Year&gt;2016&lt;/Year&gt;&lt;RecNum&gt;772&lt;/RecNum&gt;&lt;DisplayText&gt;(Baláš et al., 2016)&lt;/DisplayText&gt;&lt;record&gt;&lt;rec-number&gt;772&lt;/rec-number&gt;&lt;foreign-keys&gt;&lt;key app="EN" db-id="stfdf2et1zv00ie5ddvx5fxmzz2fw209dfwt" timestamp="1574628014"&gt;772&lt;/key&gt;&lt;/foreign-keys&gt;&lt;ref-type name="Journal Article"&gt;17&lt;/ref-type&gt;&lt;contributors&gt;&lt;authors&gt;&lt;author&gt;Baláš, Jiří&lt;/author&gt;&lt;author&gt;Michailov, Michail&lt;/author&gt;&lt;author&gt;Giles, David&lt;/author&gt;&lt;author&gt;Kodejška, Jan&lt;/author&gt;&lt;author&gt;Panáčková, Michaela&lt;/author&gt;&lt;author&gt;Fryer, Simon&lt;/author&gt;&lt;/authors&gt;&lt;/contributors&gt;&lt;titles&gt;&lt;title&gt;Active recovery of the finger flexors enhances intermittent handgrip performance in rock climbers&lt;/title&gt;&lt;secondary-title&gt;European Journal of Sport Science&lt;/secondary-title&gt;&lt;/titles&gt;&lt;periodical&gt;&lt;full-title&gt;European journal of sport science&lt;/full-title&gt;&lt;/periodical&gt;&lt;pages&gt;764-772&lt;/pages&gt;&lt;volume&gt;16&lt;/volume&gt;&lt;number&gt;7&lt;/number&gt;&lt;dates&gt;&lt;year&gt;2016&lt;/year&gt;&lt;/dates&gt;&lt;isbn&gt;1746-1391&lt;/isbn&gt;&lt;urls&gt;&lt;/urls&gt;&lt;/record&gt;&lt;/Cite&gt;&lt;/EndNote&gt;</w:instrText>
      </w:r>
      <w:r w:rsidR="004F4483" w:rsidRPr="006A104F">
        <w:fldChar w:fldCharType="separate"/>
      </w:r>
      <w:r w:rsidR="002C51E1" w:rsidRPr="006A104F">
        <w:rPr>
          <w:noProof/>
        </w:rPr>
        <w:t>(Baláš et al., 2016)</w:t>
      </w:r>
      <w:r w:rsidR="004F4483" w:rsidRPr="006A104F">
        <w:fldChar w:fldCharType="end"/>
      </w:r>
      <w:r w:rsidR="00476EF2" w:rsidRPr="006A104F">
        <w:t>. In addition, research in rock climbing should focus on</w:t>
      </w:r>
      <w:r w:rsidR="00523B5D" w:rsidRPr="006A104F">
        <w:t xml:space="preserve"> blood flow and oxygenation during 1) </w:t>
      </w:r>
      <w:r w:rsidR="00476EF2" w:rsidRPr="006A104F">
        <w:t>repeated bouts of exhaustive forearm exercise</w:t>
      </w:r>
      <w:r w:rsidR="00523B5D" w:rsidRPr="006A104F">
        <w:t>, and 2)</w:t>
      </w:r>
      <w:r w:rsidR="001167E7" w:rsidRPr="006A104F">
        <w:t xml:space="preserve"> </w:t>
      </w:r>
      <w:r w:rsidR="006011DD" w:rsidRPr="006A104F">
        <w:t>simulating</w:t>
      </w:r>
      <w:r w:rsidR="00523B5D" w:rsidRPr="006A104F">
        <w:t xml:space="preserve"> rest periods during either single pitch routes and/or at belay stances during multipitch routes. </w:t>
      </w:r>
    </w:p>
    <w:p w14:paraId="5FC9B472" w14:textId="0A2F717A" w:rsidR="0088213E" w:rsidRPr="006A104F" w:rsidRDefault="0088213E" w:rsidP="00E934B7">
      <w:pPr>
        <w:spacing w:after="0" w:line="480" w:lineRule="auto"/>
        <w:jc w:val="both"/>
      </w:pPr>
    </w:p>
    <w:p w14:paraId="592108B8" w14:textId="76621428" w:rsidR="0093095F" w:rsidRPr="006A104F" w:rsidRDefault="0093095F" w:rsidP="00E934B7">
      <w:pPr>
        <w:spacing w:after="0" w:line="480" w:lineRule="auto"/>
        <w:jc w:val="both"/>
        <w:rPr>
          <w:i/>
        </w:rPr>
      </w:pPr>
      <w:r w:rsidRPr="006A104F">
        <w:rPr>
          <w:i/>
        </w:rPr>
        <w:t xml:space="preserve">Strengths and limitations </w:t>
      </w:r>
    </w:p>
    <w:p w14:paraId="56DA1AEC" w14:textId="75C7D238" w:rsidR="0088213E" w:rsidRPr="006A104F" w:rsidRDefault="00835B38" w:rsidP="00E934B7">
      <w:pPr>
        <w:spacing w:after="0" w:line="480" w:lineRule="auto"/>
        <w:jc w:val="both"/>
      </w:pPr>
      <w:r w:rsidRPr="006A104F">
        <w:t xml:space="preserve">First, we </w:t>
      </w:r>
      <w:r w:rsidR="006749CF" w:rsidRPr="006A104F">
        <w:t>assessed</w:t>
      </w:r>
      <w:r w:rsidR="00B44AB2" w:rsidRPr="006A104F">
        <w:t xml:space="preserve"> </w:t>
      </w:r>
      <w:r w:rsidR="00C905E0" w:rsidRPr="006A104F">
        <w:t>intermediate</w:t>
      </w:r>
      <w:r w:rsidR="00B44AB2" w:rsidRPr="006A104F">
        <w:t xml:space="preserve"> rock climbers and so they may have had an inability to regulate their forearm performance</w:t>
      </w:r>
      <w:r w:rsidR="005177AA" w:rsidRPr="006A104F">
        <w:t>; this seems probable given the coefficient of variation for MVC was 4.37</w:t>
      </w:r>
      <w:r w:rsidR="00BC589C" w:rsidRPr="006A104F">
        <w:t>%</w:t>
      </w:r>
      <w:r w:rsidR="00B44AB2" w:rsidRPr="006A104F">
        <w:t xml:space="preserve">. However, as </w:t>
      </w:r>
      <w:r w:rsidR="00953708" w:rsidRPr="006A104F">
        <w:t xml:space="preserve">this is </w:t>
      </w:r>
      <w:r w:rsidR="006011DD" w:rsidRPr="006A104F">
        <w:t xml:space="preserve">first </w:t>
      </w:r>
      <w:r w:rsidR="00953708" w:rsidRPr="006A104F">
        <w:t>study to investigate both arterial</w:t>
      </w:r>
      <w:r w:rsidR="00B44AB2" w:rsidRPr="006A104F">
        <w:t xml:space="preserve"> blood flow and muscle oxygen in response to rock climbing, the findings remain important. </w:t>
      </w:r>
      <w:r w:rsidR="00E164F1" w:rsidRPr="006A104F">
        <w:t xml:space="preserve">Second, whilst </w:t>
      </w:r>
      <w:r w:rsidR="002C51E1" w:rsidRPr="006A104F">
        <w:t xml:space="preserve">min </w:t>
      </w:r>
      <w:r w:rsidR="00E164F1" w:rsidRPr="006A104F">
        <w:t xml:space="preserve">TSI% was </w:t>
      </w:r>
      <w:r w:rsidR="002C51E1" w:rsidRPr="006A104F">
        <w:t>lower with N</w:t>
      </w:r>
      <w:r w:rsidR="002B7AF1" w:rsidRPr="006A104F">
        <w:t>Z</w:t>
      </w:r>
      <w:r w:rsidR="002C51E1" w:rsidRPr="006A104F">
        <w:t>BC</w:t>
      </w:r>
      <w:r w:rsidR="002B7AF1" w:rsidRPr="006A104F">
        <w:t xml:space="preserve"> extract</w:t>
      </w:r>
      <w:r w:rsidR="00E164F1" w:rsidRPr="006A104F">
        <w:t xml:space="preserve">, </w:t>
      </w:r>
      <w:r w:rsidR="002C51E1" w:rsidRPr="006A104F">
        <w:t>the mean difference was 7%</w:t>
      </w:r>
      <w:r w:rsidR="00E164F1" w:rsidRPr="006A104F">
        <w:t xml:space="preserve"> </w:t>
      </w:r>
      <w:r w:rsidR="002C51E1" w:rsidRPr="006A104F">
        <w:t xml:space="preserve">and not above the SEM reported by </w:t>
      </w:r>
      <w:r w:rsidR="002C51E1" w:rsidRPr="006A104F">
        <w:fldChar w:fldCharType="begin"/>
      </w:r>
      <w:r w:rsidR="002C51E1" w:rsidRPr="006A104F">
        <w:instrText xml:space="preserve"> ADDIN EN.CITE &lt;EndNote&gt;&lt;Cite&gt;&lt;Author&gt;Baláš&lt;/Author&gt;&lt;Year&gt;2018&lt;/Year&gt;&lt;RecNum&gt;804&lt;/RecNum&gt;&lt;DisplayText&gt;(Baláš, Kodejška, Krupková, Hannsmann, &amp;amp; Fryer, 2018)&lt;/DisplayText&gt;&lt;record&gt;&lt;rec-number&gt;804&lt;/rec-number&gt;&lt;foreign-keys&gt;&lt;key app="EN" db-id="stfdf2et1zv00ie5ddvx5fxmzz2fw209dfwt" timestamp="1581941971"&gt;804&lt;/key&gt;&lt;/foreign-keys&gt;&lt;ref-type name="Journal Article"&gt;17&lt;/ref-type&gt;&lt;contributors&gt;&lt;authors&gt;&lt;author&gt;Baláš, J&lt;/author&gt;&lt;author&gt;Kodejška, Jan&lt;/author&gt;&lt;author&gt;Krupková, Dominika&lt;/author&gt;&lt;author&gt;Hannsmann, Johan&lt;/author&gt;&lt;author&gt;Fryer, Simon&lt;/author&gt;&lt;/authors&gt;&lt;/contributors&gt;&lt;titles&gt;&lt;title&gt;Reliability of near-infrared spectroscopy for measuring intermittent handgrip contractions in sport climbers&lt;/title&gt;&lt;secondary-title&gt;The Journal of Strength &amp;amp; Conditioning Research&lt;/secondary-title&gt;&lt;/titles&gt;&lt;periodical&gt;&lt;full-title&gt;The Journal of Strength &amp;amp; Conditioning Research&lt;/full-title&gt;&lt;/periodical&gt;&lt;pages&gt;494-501&lt;/pages&gt;&lt;volume&gt;32&lt;/volume&gt;&lt;number&gt;2&lt;/number&gt;&lt;dates&gt;&lt;year&gt;2018&lt;/year&gt;&lt;/dates&gt;&lt;isbn&gt;1064-8011&lt;/isbn&gt;&lt;urls&gt;&lt;/urls&gt;&lt;/record&gt;&lt;/Cite&gt;&lt;/EndNote&gt;</w:instrText>
      </w:r>
      <w:r w:rsidR="002C51E1" w:rsidRPr="006A104F">
        <w:fldChar w:fldCharType="separate"/>
      </w:r>
      <w:r w:rsidR="002C51E1" w:rsidRPr="006A104F">
        <w:rPr>
          <w:noProof/>
        </w:rPr>
        <w:t xml:space="preserve">(Baláš, Kodejška, Krupková, </w:t>
      </w:r>
      <w:r w:rsidR="002C51E1" w:rsidRPr="006A104F">
        <w:rPr>
          <w:noProof/>
        </w:rPr>
        <w:lastRenderedPageBreak/>
        <w:t>Hannsmann, &amp; Fryer, 2018)</w:t>
      </w:r>
      <w:r w:rsidR="002C51E1" w:rsidRPr="006A104F">
        <w:fldChar w:fldCharType="end"/>
      </w:r>
      <w:r w:rsidR="002C51E1" w:rsidRPr="006A104F">
        <w:t xml:space="preserve"> of 7.6%. As such, the difference </w:t>
      </w:r>
      <w:r w:rsidRPr="006A104F">
        <w:t xml:space="preserve">may be </w:t>
      </w:r>
      <w:r w:rsidR="002C51E1" w:rsidRPr="006A104F">
        <w:t>due to biological variability and not the supplement itself. Third</w:t>
      </w:r>
      <w:r w:rsidR="00B44AB2" w:rsidRPr="006A104F">
        <w:t xml:space="preserve">, brachial artery blood flow was not assessed during the contractions </w:t>
      </w:r>
      <w:r w:rsidRPr="006A104F">
        <w:t xml:space="preserve">and </w:t>
      </w:r>
      <w:r w:rsidR="00B44AB2" w:rsidRPr="006A104F">
        <w:t>immediately after the exercise. In order to be maintain a high level of accuracy in the blood flow assessment, and due to the complexity and sensitivity of taking ultrasound measurements, it was important to have a set period of time</w:t>
      </w:r>
      <w:r w:rsidR="009F4786" w:rsidRPr="006A104F">
        <w:t xml:space="preserve"> (15s) </w:t>
      </w:r>
      <w:r w:rsidR="00B44AB2" w:rsidRPr="006A104F">
        <w:t xml:space="preserve">after the cessation of exercise to ensure optimal </w:t>
      </w:r>
      <w:r w:rsidR="00727D9E" w:rsidRPr="006A104F">
        <w:t>diameter and velocity</w:t>
      </w:r>
      <w:r w:rsidR="00B44AB2" w:rsidRPr="006A104F">
        <w:t xml:space="preserve"> measurements. </w:t>
      </w:r>
    </w:p>
    <w:p w14:paraId="648A6E47" w14:textId="77777777" w:rsidR="009D59D1" w:rsidRPr="006A104F" w:rsidRDefault="009D59D1" w:rsidP="00E934B7">
      <w:pPr>
        <w:spacing w:after="0" w:line="480" w:lineRule="auto"/>
        <w:jc w:val="both"/>
        <w:rPr>
          <w:b/>
        </w:rPr>
      </w:pPr>
    </w:p>
    <w:p w14:paraId="32AEC644" w14:textId="6473FEB7" w:rsidR="00DC7AE0" w:rsidRPr="006A104F" w:rsidRDefault="00BB31C0" w:rsidP="00E934B7">
      <w:pPr>
        <w:spacing w:after="0" w:line="480" w:lineRule="auto"/>
        <w:jc w:val="both"/>
      </w:pPr>
      <w:r w:rsidRPr="006A104F">
        <w:t xml:space="preserve">The main findings of the </w:t>
      </w:r>
      <w:r w:rsidR="00953E6E" w:rsidRPr="006A104F">
        <w:t>present</w:t>
      </w:r>
      <w:r w:rsidRPr="006A104F">
        <w:t xml:space="preserve"> study were 1) Maximal de-oxygenation of the FDP during the last 26s (2 contractions) prior to exhaustion was lower </w:t>
      </w:r>
      <w:r w:rsidR="00953E6E" w:rsidRPr="006A104F">
        <w:t xml:space="preserve">with </w:t>
      </w:r>
      <w:r w:rsidRPr="006A104F">
        <w:t xml:space="preserve">NZBC </w:t>
      </w:r>
      <w:r w:rsidR="003C24E7" w:rsidRPr="006A104F">
        <w:t>extract</w:t>
      </w:r>
      <w:r w:rsidRPr="006A104F">
        <w:t xml:space="preserve">. 2) After the exhaustive forearm exercise, TTHR </w:t>
      </w:r>
      <w:r w:rsidR="00BC589C" w:rsidRPr="006A104F">
        <w:t>was faster</w:t>
      </w:r>
      <w:r w:rsidRPr="006A104F">
        <w:t xml:space="preserve"> </w:t>
      </w:r>
      <w:r w:rsidR="00953E6E" w:rsidRPr="006A104F">
        <w:t xml:space="preserve">with </w:t>
      </w:r>
      <w:r w:rsidRPr="006A104F">
        <w:t xml:space="preserve">NZBC </w:t>
      </w:r>
      <w:r w:rsidR="003C24E7" w:rsidRPr="006A104F">
        <w:t>extract</w:t>
      </w:r>
      <w:r w:rsidRPr="006A104F">
        <w:t xml:space="preserve">. 3) </w:t>
      </w:r>
      <w:r w:rsidR="000247BD" w:rsidRPr="006A104F">
        <w:t>T</w:t>
      </w:r>
      <w:r w:rsidRPr="006A104F">
        <w:t>here was no change in brachial artery blood flow or performance with NZBC</w:t>
      </w:r>
      <w:r w:rsidR="003C24E7" w:rsidRPr="006A104F">
        <w:t xml:space="preserve"> extract</w:t>
      </w:r>
      <w:r w:rsidRPr="006A104F">
        <w:t xml:space="preserve">. </w:t>
      </w:r>
      <w:r w:rsidR="002B7AF1" w:rsidRPr="006A104F">
        <w:t xml:space="preserve">Seven </w:t>
      </w:r>
      <w:r w:rsidRPr="006A104F">
        <w:t xml:space="preserve">days </w:t>
      </w:r>
      <w:r w:rsidR="00953E6E" w:rsidRPr="006A104F">
        <w:t xml:space="preserve">intake </w:t>
      </w:r>
      <w:r w:rsidRPr="006A104F">
        <w:t xml:space="preserve">is </w:t>
      </w:r>
      <w:r w:rsidR="00835B38" w:rsidRPr="006A104F">
        <w:t xml:space="preserve">sufficient </w:t>
      </w:r>
      <w:r w:rsidRPr="006A104F">
        <w:t xml:space="preserve">to improve </w:t>
      </w:r>
      <w:r w:rsidR="00707F9A" w:rsidRPr="006A104F">
        <w:t xml:space="preserve">forearm </w:t>
      </w:r>
      <w:r w:rsidRPr="006A104F">
        <w:t xml:space="preserve">muscle </w:t>
      </w:r>
      <w:r w:rsidR="00707F9A" w:rsidRPr="006A104F">
        <w:t xml:space="preserve">hemodynamic responses in </w:t>
      </w:r>
      <w:r w:rsidR="00C905E0" w:rsidRPr="006A104F">
        <w:t>intermediate</w:t>
      </w:r>
      <w:r w:rsidR="00707F9A" w:rsidRPr="006A104F">
        <w:t xml:space="preserve"> rock climbers. </w:t>
      </w:r>
    </w:p>
    <w:p w14:paraId="7E6FE2C3" w14:textId="767EC63C" w:rsidR="00E934B7" w:rsidRPr="006A104F" w:rsidRDefault="00E934B7" w:rsidP="00E934B7">
      <w:pPr>
        <w:spacing w:after="0" w:line="480" w:lineRule="auto"/>
        <w:jc w:val="both"/>
      </w:pPr>
    </w:p>
    <w:p w14:paraId="7887F3F0" w14:textId="22BA03C9" w:rsidR="009D59D1" w:rsidRPr="006A104F" w:rsidRDefault="009D59D1" w:rsidP="00E934B7">
      <w:pPr>
        <w:spacing w:after="0" w:line="480" w:lineRule="auto"/>
        <w:jc w:val="both"/>
        <w:rPr>
          <w:b/>
        </w:rPr>
      </w:pPr>
      <w:r w:rsidRPr="006A104F">
        <w:rPr>
          <w:b/>
        </w:rPr>
        <w:t xml:space="preserve">Novelty Statement </w:t>
      </w:r>
    </w:p>
    <w:p w14:paraId="552FF961" w14:textId="782FA329" w:rsidR="009D59D1" w:rsidRPr="006A104F" w:rsidRDefault="009D59D1" w:rsidP="00E934B7">
      <w:pPr>
        <w:spacing w:after="0" w:line="480" w:lineRule="auto"/>
        <w:jc w:val="both"/>
      </w:pPr>
      <w:r w:rsidRPr="006A104F">
        <w:t>This study is the first to measure both</w:t>
      </w:r>
      <w:r w:rsidR="009338C9" w:rsidRPr="006A104F">
        <w:t xml:space="preserve"> </w:t>
      </w:r>
      <w:r w:rsidRPr="006A104F">
        <w:t xml:space="preserve">brachial artery blood flow and </w:t>
      </w:r>
      <w:r w:rsidR="0084057F" w:rsidRPr="006A104F">
        <w:t>muscle oxygenation responses during isolated forearm exercise and recovery in intermediate rock climbers following</w:t>
      </w:r>
      <w:r w:rsidRPr="006A104F">
        <w:t xml:space="preserve"> 7-days</w:t>
      </w:r>
      <w:r w:rsidR="009338C9" w:rsidRPr="006A104F">
        <w:t xml:space="preserve"> NZBC</w:t>
      </w:r>
      <w:r w:rsidRPr="006A104F">
        <w:t xml:space="preserve"> extract supplementation. </w:t>
      </w:r>
      <w:r w:rsidR="0084057F" w:rsidRPr="006A104F">
        <w:t xml:space="preserve">7-days NZBC </w:t>
      </w:r>
      <w:r w:rsidR="002B7AF1" w:rsidRPr="006A104F">
        <w:t xml:space="preserve">extract </w:t>
      </w:r>
      <w:r w:rsidR="0084057F" w:rsidRPr="006A104F">
        <w:t>supplementation enhances muscle oxygenation recovery post exercise</w:t>
      </w:r>
      <w:r w:rsidR="009338C9" w:rsidRPr="006A104F">
        <w:t>,</w:t>
      </w:r>
      <w:r w:rsidR="0084057F" w:rsidRPr="006A104F">
        <w:t xml:space="preserve"> as well as during forearm exercise</w:t>
      </w:r>
      <w:r w:rsidR="009338C9" w:rsidRPr="006A104F">
        <w:t>,</w:t>
      </w:r>
      <w:r w:rsidR="0084057F" w:rsidRPr="006A104F">
        <w:t xml:space="preserve"> with no change in brachial artery blood flow. </w:t>
      </w:r>
    </w:p>
    <w:p w14:paraId="4F0116EE" w14:textId="77777777" w:rsidR="0084057F" w:rsidRPr="006A104F" w:rsidRDefault="0084057F" w:rsidP="00E934B7">
      <w:pPr>
        <w:spacing w:after="0" w:line="480" w:lineRule="auto"/>
        <w:jc w:val="both"/>
      </w:pPr>
    </w:p>
    <w:p w14:paraId="41B19563" w14:textId="50DF569A" w:rsidR="009D59D1" w:rsidRPr="006A104F" w:rsidRDefault="009D59D1" w:rsidP="00E934B7">
      <w:pPr>
        <w:spacing w:after="0" w:line="480" w:lineRule="auto"/>
        <w:jc w:val="both"/>
        <w:rPr>
          <w:b/>
        </w:rPr>
      </w:pPr>
      <w:r w:rsidRPr="006A104F">
        <w:rPr>
          <w:b/>
        </w:rPr>
        <w:t xml:space="preserve">Practical Application Statement </w:t>
      </w:r>
    </w:p>
    <w:p w14:paraId="70760FF3" w14:textId="528429D2" w:rsidR="00E0168A" w:rsidRPr="006A104F" w:rsidRDefault="0049076E" w:rsidP="00BB31C0">
      <w:pPr>
        <w:spacing w:after="0" w:line="360" w:lineRule="auto"/>
        <w:jc w:val="both"/>
      </w:pPr>
      <w:r w:rsidRPr="006A104F">
        <w:t xml:space="preserve">Muscle re-oxygenation post exhaustive forearm exercise was faster after </w:t>
      </w:r>
      <w:r w:rsidR="0084057F" w:rsidRPr="006A104F">
        <w:t>7-days NZBC extract supplementation</w:t>
      </w:r>
      <w:r w:rsidRPr="006A104F">
        <w:t xml:space="preserve">. As such, NZBC extract may be </w:t>
      </w:r>
      <w:r w:rsidR="001B5E70" w:rsidRPr="006A104F">
        <w:t>beneficial</w:t>
      </w:r>
      <w:r w:rsidRPr="006A104F">
        <w:t xml:space="preserve"> </w:t>
      </w:r>
      <w:r w:rsidR="001B5E70" w:rsidRPr="006A104F">
        <w:t>to</w:t>
      </w:r>
      <w:r w:rsidRPr="006A104F">
        <w:t xml:space="preserve"> rock climbers </w:t>
      </w:r>
      <w:r w:rsidR="001B5E70" w:rsidRPr="006A104F">
        <w:t xml:space="preserve">when a route offers rest periods during an ascent. </w:t>
      </w:r>
    </w:p>
    <w:p w14:paraId="72D202FE" w14:textId="71E8650E" w:rsidR="0084057F" w:rsidRPr="006A104F" w:rsidRDefault="0084057F" w:rsidP="00BB31C0">
      <w:pPr>
        <w:spacing w:after="0" w:line="360" w:lineRule="auto"/>
        <w:jc w:val="both"/>
      </w:pPr>
    </w:p>
    <w:p w14:paraId="7B79B1B5" w14:textId="4D30079B" w:rsidR="006C55B3" w:rsidRPr="006A104F" w:rsidRDefault="006C55B3" w:rsidP="00BB31C0">
      <w:pPr>
        <w:spacing w:after="0" w:line="360" w:lineRule="auto"/>
        <w:jc w:val="both"/>
      </w:pPr>
    </w:p>
    <w:p w14:paraId="46A0A25F" w14:textId="229483E2" w:rsidR="006C55B3" w:rsidRPr="006A104F" w:rsidRDefault="006C55B3" w:rsidP="00BB31C0">
      <w:pPr>
        <w:spacing w:after="0" w:line="360" w:lineRule="auto"/>
        <w:jc w:val="both"/>
      </w:pPr>
    </w:p>
    <w:p w14:paraId="36942761" w14:textId="376F2040" w:rsidR="006C55B3" w:rsidRPr="006A104F" w:rsidRDefault="006C55B3" w:rsidP="00BB31C0">
      <w:pPr>
        <w:spacing w:after="0" w:line="360" w:lineRule="auto"/>
        <w:jc w:val="both"/>
      </w:pPr>
    </w:p>
    <w:p w14:paraId="3D34FD15" w14:textId="77777777" w:rsidR="006C55B3" w:rsidRPr="006A104F" w:rsidRDefault="006C55B3" w:rsidP="00BB31C0">
      <w:pPr>
        <w:spacing w:after="0" w:line="360" w:lineRule="auto"/>
        <w:jc w:val="both"/>
      </w:pPr>
    </w:p>
    <w:p w14:paraId="3D01999A" w14:textId="77777777" w:rsidR="0049076E" w:rsidRPr="006A104F" w:rsidRDefault="0049076E" w:rsidP="00BB31C0">
      <w:pPr>
        <w:spacing w:after="0" w:line="360" w:lineRule="auto"/>
        <w:jc w:val="both"/>
      </w:pPr>
    </w:p>
    <w:p w14:paraId="641DD301" w14:textId="7329DDE0" w:rsidR="00C52BFF" w:rsidRPr="006A104F" w:rsidRDefault="00DC7AE0">
      <w:pPr>
        <w:rPr>
          <w:b/>
        </w:rPr>
      </w:pPr>
      <w:r w:rsidRPr="006A104F">
        <w:rPr>
          <w:b/>
        </w:rPr>
        <w:t xml:space="preserve">References </w:t>
      </w:r>
    </w:p>
    <w:p w14:paraId="66AB1196" w14:textId="77777777" w:rsidR="006C55B3" w:rsidRPr="006A104F" w:rsidRDefault="00C52BFF" w:rsidP="006C55B3">
      <w:pPr>
        <w:pStyle w:val="EndNoteBibliography"/>
        <w:spacing w:after="0"/>
        <w:ind w:left="720" w:hanging="720"/>
      </w:pPr>
      <w:r w:rsidRPr="006A104F">
        <w:fldChar w:fldCharType="begin"/>
      </w:r>
      <w:r w:rsidRPr="006A104F">
        <w:instrText xml:space="preserve"> ADDIN EN.REFLIST </w:instrText>
      </w:r>
      <w:r w:rsidRPr="006A104F">
        <w:fldChar w:fldCharType="separate"/>
      </w:r>
      <w:r w:rsidR="006C55B3" w:rsidRPr="006A104F">
        <w:t xml:space="preserve">Baláš, J., Kodejška, J., Krupková, D., Hannsmann, J., &amp; Fryer, S. (2018). Reliability of near-infrared spectroscopy for measuring intermittent handgrip contractions in sport climbers. </w:t>
      </w:r>
      <w:r w:rsidR="006C55B3" w:rsidRPr="006A104F">
        <w:rPr>
          <w:i/>
        </w:rPr>
        <w:t>The Journal of Strength &amp; Conditioning Research, 32</w:t>
      </w:r>
      <w:r w:rsidR="006C55B3" w:rsidRPr="006A104F">
        <w:t xml:space="preserve">(2), 494-501. </w:t>
      </w:r>
    </w:p>
    <w:p w14:paraId="307C0CC0" w14:textId="77777777" w:rsidR="006C55B3" w:rsidRPr="006A104F" w:rsidRDefault="006C55B3" w:rsidP="006C55B3">
      <w:pPr>
        <w:pStyle w:val="EndNoteBibliography"/>
        <w:spacing w:after="0"/>
        <w:ind w:left="720" w:hanging="720"/>
      </w:pPr>
      <w:r w:rsidRPr="006A104F">
        <w:t xml:space="preserve">Baláš, J., Michailov, M., Giles, D., Kodejška, J., Panáčková, M., &amp; Fryer, S. (2016). Active recovery of the finger flexors enhances intermittent handgrip performance in rock climbers. </w:t>
      </w:r>
      <w:r w:rsidRPr="006A104F">
        <w:rPr>
          <w:i/>
        </w:rPr>
        <w:t>European journal of sport science, 16</w:t>
      </w:r>
      <w:r w:rsidRPr="006A104F">
        <w:t xml:space="preserve">(7), 764-772. </w:t>
      </w:r>
    </w:p>
    <w:p w14:paraId="58BF1BFF" w14:textId="77777777" w:rsidR="006C55B3" w:rsidRPr="006A104F" w:rsidRDefault="006C55B3" w:rsidP="006C55B3">
      <w:pPr>
        <w:pStyle w:val="EndNoteBibliography"/>
        <w:spacing w:after="0"/>
        <w:ind w:left="720" w:hanging="720"/>
      </w:pPr>
      <w:r w:rsidRPr="006A104F">
        <w:t xml:space="preserve">Cohen, J. (2013). </w:t>
      </w:r>
      <w:r w:rsidRPr="006A104F">
        <w:rPr>
          <w:i/>
        </w:rPr>
        <w:t>Statistical power analysis for the behavioral sciences</w:t>
      </w:r>
      <w:r w:rsidRPr="006A104F">
        <w:t>: Routledge.</w:t>
      </w:r>
    </w:p>
    <w:p w14:paraId="3963CD82" w14:textId="77777777" w:rsidR="006C55B3" w:rsidRPr="006A104F" w:rsidRDefault="006C55B3" w:rsidP="006C55B3">
      <w:pPr>
        <w:pStyle w:val="EndNoteBibliography"/>
        <w:spacing w:after="0"/>
        <w:ind w:left="720" w:hanging="720"/>
      </w:pPr>
      <w:r w:rsidRPr="006A104F">
        <w:t xml:space="preserve">Cook, M. D., Myers, S. D., Blacker, S. D., &amp; Willems, M. E. T. (2015). New Zealand blackcurrant extract improves cycling performance and fat oxidation in cyclists. </w:t>
      </w:r>
      <w:r w:rsidRPr="006A104F">
        <w:rPr>
          <w:i/>
        </w:rPr>
        <w:t>European journal of applied physiology, 115</w:t>
      </w:r>
      <w:r w:rsidRPr="006A104F">
        <w:t xml:space="preserve">(11), 2357-2365. </w:t>
      </w:r>
    </w:p>
    <w:p w14:paraId="7388AF30" w14:textId="77777777" w:rsidR="006C55B3" w:rsidRPr="006A104F" w:rsidRDefault="006C55B3" w:rsidP="006C55B3">
      <w:pPr>
        <w:pStyle w:val="EndNoteBibliography"/>
        <w:spacing w:after="0"/>
        <w:ind w:left="720" w:hanging="720"/>
      </w:pPr>
      <w:r w:rsidRPr="006A104F">
        <w:t xml:space="preserve">Cook, M. D., Myers, S. D., Gault, M. L., &amp; Willems, M. E. T. (2017). Blackcurrant alters physiological responses and femoral artery diameter during sustained isometric contraction. </w:t>
      </w:r>
      <w:r w:rsidRPr="006A104F">
        <w:rPr>
          <w:i/>
        </w:rPr>
        <w:t>Nutrients, 9</w:t>
      </w:r>
      <w:r w:rsidRPr="006A104F">
        <w:t xml:space="preserve">(6), 556. </w:t>
      </w:r>
    </w:p>
    <w:p w14:paraId="3B258ABB" w14:textId="77777777" w:rsidR="006C55B3" w:rsidRPr="006A104F" w:rsidRDefault="006C55B3" w:rsidP="006C55B3">
      <w:pPr>
        <w:pStyle w:val="EndNoteBibliography"/>
        <w:spacing w:after="0"/>
        <w:ind w:left="720" w:hanging="720"/>
      </w:pPr>
      <w:r w:rsidRPr="006A104F">
        <w:t xml:space="preserve">Draper, N., Giles, D., Schöffl, V., Fuss, T., Watts, P., Wolf, P., . . . Abreu, E. (2015). International Rock Climbing Research Association Position Statement. </w:t>
      </w:r>
      <w:r w:rsidRPr="006A104F">
        <w:rPr>
          <w:i/>
        </w:rPr>
        <w:t>Sport Technology</w:t>
      </w:r>
      <w:r w:rsidRPr="006A104F">
        <w:t xml:space="preserve">. </w:t>
      </w:r>
    </w:p>
    <w:p w14:paraId="75E87C66" w14:textId="77777777" w:rsidR="006C55B3" w:rsidRPr="006A104F" w:rsidRDefault="006C55B3" w:rsidP="006C55B3">
      <w:pPr>
        <w:pStyle w:val="EndNoteBibliography"/>
        <w:spacing w:after="0"/>
        <w:ind w:left="720" w:hanging="720"/>
      </w:pPr>
      <w:r w:rsidRPr="006A104F">
        <w:t xml:space="preserve">Fryer, S., Giles, D., Garrido, I., de la O Puerta, A., &amp; España-Romero, V. (2017). Hemodynamic and cardiorespiratory predictors of sport rock climbing performance. </w:t>
      </w:r>
      <w:r w:rsidRPr="006A104F">
        <w:rPr>
          <w:i/>
        </w:rPr>
        <w:t>Journal of Strength and Conditioning Research</w:t>
      </w:r>
      <w:r w:rsidRPr="006A104F">
        <w:t xml:space="preserve">. </w:t>
      </w:r>
    </w:p>
    <w:p w14:paraId="25D92408" w14:textId="77777777" w:rsidR="006C55B3" w:rsidRPr="006A104F" w:rsidRDefault="006C55B3" w:rsidP="006C55B3">
      <w:pPr>
        <w:pStyle w:val="EndNoteBibliography"/>
        <w:spacing w:after="0"/>
        <w:ind w:left="720" w:hanging="720"/>
      </w:pPr>
      <w:r w:rsidRPr="006A104F">
        <w:t xml:space="preserve">Fryer, S., Stoner, L., Lucero, A., Witter, T., Scarrott, C., Dickson, T., . . . Draper, N. (2015). Haemodynamic kinetics and intermittent finger flexor performance in rock climbers. </w:t>
      </w:r>
      <w:r w:rsidRPr="006A104F">
        <w:rPr>
          <w:i/>
        </w:rPr>
        <w:t>International journal of sports medicine, 36</w:t>
      </w:r>
      <w:r w:rsidRPr="006A104F">
        <w:t xml:space="preserve">(2), 137-142. </w:t>
      </w:r>
    </w:p>
    <w:p w14:paraId="663F05EE" w14:textId="77777777" w:rsidR="006C55B3" w:rsidRPr="006A104F" w:rsidRDefault="006C55B3" w:rsidP="006C55B3">
      <w:pPr>
        <w:pStyle w:val="EndNoteBibliography"/>
        <w:spacing w:after="0"/>
        <w:ind w:left="720" w:hanging="720"/>
      </w:pPr>
      <w:r w:rsidRPr="006A104F">
        <w:t xml:space="preserve">Fryer, S., Stoner, L., Scarrott, C., Lucero, A., Witter, T., Love, R., . . . Draper, N. (2015). Forearm oxygenation and blood flow kinetics during a sustained contraction in multiple ability groups of rock climbers. </w:t>
      </w:r>
      <w:r w:rsidRPr="006A104F">
        <w:rPr>
          <w:i/>
        </w:rPr>
        <w:t>Journal of sports sciences, 33</w:t>
      </w:r>
      <w:r w:rsidRPr="006A104F">
        <w:t xml:space="preserve">(5), 518-526. </w:t>
      </w:r>
    </w:p>
    <w:p w14:paraId="5535EAD9" w14:textId="77777777" w:rsidR="006C55B3" w:rsidRPr="006A104F" w:rsidRDefault="006C55B3" w:rsidP="006C55B3">
      <w:pPr>
        <w:pStyle w:val="EndNoteBibliography"/>
        <w:spacing w:after="0"/>
        <w:ind w:left="720" w:hanging="720"/>
      </w:pPr>
      <w:r w:rsidRPr="006A104F">
        <w:t xml:space="preserve">Fryer, S., Stoner, L., Stone, K., Giles, D., Sveen, J., Garrido, I., &amp; España-Romero, V. (2016). Forearm muscle oxidative capacity index predicts sport rock-climbing performance. </w:t>
      </w:r>
      <w:r w:rsidRPr="006A104F">
        <w:rPr>
          <w:i/>
        </w:rPr>
        <w:t>European journal of applied physiology</w:t>
      </w:r>
      <w:r w:rsidRPr="006A104F">
        <w:t xml:space="preserve">, 1-6. </w:t>
      </w:r>
    </w:p>
    <w:p w14:paraId="2CB9EC62" w14:textId="77777777" w:rsidR="006C55B3" w:rsidRPr="006A104F" w:rsidRDefault="006C55B3" w:rsidP="006C55B3">
      <w:pPr>
        <w:pStyle w:val="EndNoteBibliography"/>
        <w:spacing w:after="0"/>
        <w:ind w:left="720" w:hanging="720"/>
      </w:pPr>
      <w:r w:rsidRPr="006A104F">
        <w:t xml:space="preserve">Kähkönen, M. P., Heinämäki, J., Ollilainen, V., &amp; Heinonen, M. (2003). Berry anthocyanins: isolation, identification and antioxidant activities. </w:t>
      </w:r>
      <w:r w:rsidRPr="006A104F">
        <w:rPr>
          <w:i/>
        </w:rPr>
        <w:t>Journal of the Science of Food and Agriculture, 83</w:t>
      </w:r>
      <w:r w:rsidRPr="006A104F">
        <w:t xml:space="preserve">(14), 1403-1411. </w:t>
      </w:r>
    </w:p>
    <w:p w14:paraId="45E040CF" w14:textId="77777777" w:rsidR="006C55B3" w:rsidRPr="006A104F" w:rsidRDefault="006C55B3" w:rsidP="006C55B3">
      <w:pPr>
        <w:pStyle w:val="EndNoteBibliography"/>
        <w:spacing w:after="0"/>
        <w:ind w:left="720" w:hanging="720"/>
      </w:pPr>
      <w:r w:rsidRPr="006A104F">
        <w:t xml:space="preserve">MacLeod, D., Sutherland, D. L., Buntin, L., Whitaker, A., Aitchison, T., Watt, I., . . . Grant, S. (2007). Physiological determinants of climbing-specific finger endurance and sport rock climbing performance. </w:t>
      </w:r>
      <w:r w:rsidRPr="006A104F">
        <w:rPr>
          <w:i/>
        </w:rPr>
        <w:t>Journal of sports sciences, 25</w:t>
      </w:r>
      <w:r w:rsidRPr="006A104F">
        <w:t xml:space="preserve">(12), 1433-1443. </w:t>
      </w:r>
    </w:p>
    <w:p w14:paraId="6546F0A8" w14:textId="77777777" w:rsidR="006C55B3" w:rsidRPr="006A104F" w:rsidRDefault="006C55B3" w:rsidP="006C55B3">
      <w:pPr>
        <w:pStyle w:val="EndNoteBibliography"/>
        <w:spacing w:after="0"/>
        <w:ind w:left="720" w:hanging="720"/>
      </w:pPr>
      <w:r w:rsidRPr="006A104F">
        <w:t xml:space="preserve">Matsumoto, H., Takenami, E., Iwasaki-Kurashige, K., Osada, T., Katsumura, T., &amp; Hamaoka, T. (2005). Effects of blackcurrant anthocyanin intake on peripheral muscle circulation during typing work in humans. </w:t>
      </w:r>
      <w:r w:rsidRPr="006A104F">
        <w:rPr>
          <w:i/>
        </w:rPr>
        <w:t>European journal of applied physiology, 94</w:t>
      </w:r>
      <w:r w:rsidRPr="006A104F">
        <w:t xml:space="preserve">(1-2), 36-45. </w:t>
      </w:r>
    </w:p>
    <w:p w14:paraId="5E84E6B1" w14:textId="77777777" w:rsidR="006C55B3" w:rsidRPr="006A104F" w:rsidRDefault="006C55B3" w:rsidP="006C55B3">
      <w:pPr>
        <w:pStyle w:val="EndNoteBibliography"/>
        <w:spacing w:after="0"/>
        <w:ind w:left="720" w:hanging="720"/>
      </w:pPr>
      <w:r w:rsidRPr="006A104F">
        <w:t xml:space="preserve">McCully, K., Iotti, S., Kendrick, K., Wang, Z., Posner, J., Leigh, J., &amp; Chance, B. (1994). Simultaneous in vivo measurements of HbO2 saturation and PCr kinetics after exercise in normal humans. </w:t>
      </w:r>
      <w:r w:rsidRPr="006A104F">
        <w:rPr>
          <w:i/>
        </w:rPr>
        <w:t>Journal of Applied Physiology, 77</w:t>
      </w:r>
      <w:r w:rsidRPr="006A104F">
        <w:t xml:space="preserve">(1), 5-10. </w:t>
      </w:r>
    </w:p>
    <w:p w14:paraId="4CCE4622" w14:textId="77777777" w:rsidR="006C55B3" w:rsidRPr="006A104F" w:rsidRDefault="006C55B3" w:rsidP="006C55B3">
      <w:pPr>
        <w:pStyle w:val="EndNoteBibliography"/>
        <w:spacing w:after="0"/>
        <w:ind w:left="720" w:hanging="720"/>
      </w:pPr>
      <w:r w:rsidRPr="006A104F">
        <w:t xml:space="preserve">Michailov, M. L., Baláš, J., Tanev, S. K., Andonov, H. S., Kodejška, J., &amp; Brown, L. (2018). Reliability and validity of finger strength and endurance measurements in rock climbing. </w:t>
      </w:r>
      <w:r w:rsidRPr="006A104F">
        <w:rPr>
          <w:i/>
        </w:rPr>
        <w:t>Research quarterly for exercise and sport, 89</w:t>
      </w:r>
      <w:r w:rsidRPr="006A104F">
        <w:t xml:space="preserve">(2), 246-254. </w:t>
      </w:r>
    </w:p>
    <w:p w14:paraId="6CC9023A" w14:textId="77777777" w:rsidR="006C55B3" w:rsidRPr="006A104F" w:rsidRDefault="006C55B3" w:rsidP="006C55B3">
      <w:pPr>
        <w:pStyle w:val="EndNoteBibliography"/>
        <w:spacing w:after="0"/>
        <w:ind w:left="720" w:hanging="720"/>
      </w:pPr>
      <w:r w:rsidRPr="006A104F">
        <w:t xml:space="preserve">Moore, D. H., &amp; Ruska, H. (1957). The fine structure of capillaries and small arteries. </w:t>
      </w:r>
      <w:r w:rsidRPr="006A104F">
        <w:rPr>
          <w:i/>
        </w:rPr>
        <w:t>The Journal of Cell Biology, 3</w:t>
      </w:r>
      <w:r w:rsidRPr="006A104F">
        <w:t xml:space="preserve">(3), 457-462. </w:t>
      </w:r>
    </w:p>
    <w:p w14:paraId="069D8A51" w14:textId="77777777" w:rsidR="006C55B3" w:rsidRPr="006A104F" w:rsidRDefault="006C55B3" w:rsidP="006C55B3">
      <w:pPr>
        <w:pStyle w:val="EndNoteBibliography"/>
        <w:spacing w:after="0"/>
        <w:ind w:left="720" w:hanging="720"/>
      </w:pPr>
      <w:r w:rsidRPr="006A104F">
        <w:lastRenderedPageBreak/>
        <w:t xml:space="preserve">Perkins, I. C., Vine, S. A., Blacker, S. D., &amp; Willems, M. E. T. (2015). New Zealand blackcurrant extract improves high-intensity intermittent running. </w:t>
      </w:r>
      <w:r w:rsidRPr="006A104F">
        <w:rPr>
          <w:i/>
        </w:rPr>
        <w:t>International Journal of Sport Nutrition and Exercise Metabolism, 25</w:t>
      </w:r>
      <w:r w:rsidRPr="006A104F">
        <w:t xml:space="preserve">(5), 487-493. </w:t>
      </w:r>
    </w:p>
    <w:p w14:paraId="20119595" w14:textId="77777777" w:rsidR="006C55B3" w:rsidRPr="006A104F" w:rsidRDefault="006C55B3" w:rsidP="006C55B3">
      <w:pPr>
        <w:pStyle w:val="EndNoteBibliography"/>
        <w:spacing w:after="0"/>
        <w:ind w:left="720" w:hanging="720"/>
      </w:pPr>
      <w:r w:rsidRPr="006A104F">
        <w:t xml:space="preserve">Potter, J. A., Hodgson, C. I., Broadhurst, M., Howell, L., Gilbert, J., Willems, M. E., &amp; Perkins, I. (2019). Effects of New Zealand blackcurrant extract on sport climbing performance. </w:t>
      </w:r>
      <w:r w:rsidRPr="006A104F">
        <w:rPr>
          <w:i/>
        </w:rPr>
        <w:t>European journal of applied physiology</w:t>
      </w:r>
      <w:r w:rsidRPr="006A104F">
        <w:t xml:space="preserve">, 1-9. </w:t>
      </w:r>
    </w:p>
    <w:p w14:paraId="26646A44" w14:textId="77777777" w:rsidR="006C55B3" w:rsidRPr="006A104F" w:rsidRDefault="006C55B3" w:rsidP="006C55B3">
      <w:pPr>
        <w:pStyle w:val="EndNoteBibliography"/>
        <w:spacing w:after="0"/>
        <w:ind w:left="720" w:hanging="720"/>
      </w:pPr>
      <w:r w:rsidRPr="006A104F">
        <w:t xml:space="preserve">Puri, K., Suresh, K., Gogtay, N., &amp; Thatte, U. (2009). Declaration of Helsinki, 2008: implications for stakeholders in research. </w:t>
      </w:r>
      <w:r w:rsidRPr="006A104F">
        <w:rPr>
          <w:i/>
        </w:rPr>
        <w:t>Journal of Postgraduate Medicine, 55</w:t>
      </w:r>
      <w:r w:rsidRPr="006A104F">
        <w:t xml:space="preserve">(2), 131. </w:t>
      </w:r>
    </w:p>
    <w:p w14:paraId="35EB54A9" w14:textId="77777777" w:rsidR="006C55B3" w:rsidRPr="006A104F" w:rsidRDefault="006C55B3" w:rsidP="006C55B3">
      <w:pPr>
        <w:pStyle w:val="EndNoteBibliography"/>
        <w:spacing w:after="0"/>
        <w:ind w:left="720" w:hanging="720"/>
      </w:pPr>
      <w:r w:rsidRPr="006A104F">
        <w:t xml:space="preserve">Schweizer, A., &amp; Furrer, M. (2007). Correlation of forearm strength and sport climbing performance. </w:t>
      </w:r>
      <w:r w:rsidRPr="006A104F">
        <w:rPr>
          <w:i/>
        </w:rPr>
        <w:t>Isokinetics and Exercise Science, 15</w:t>
      </w:r>
      <w:r w:rsidRPr="006A104F">
        <w:t xml:space="preserve">(3), 211-216. </w:t>
      </w:r>
    </w:p>
    <w:p w14:paraId="70D79394" w14:textId="77777777" w:rsidR="006C55B3" w:rsidRPr="006A104F" w:rsidRDefault="006C55B3" w:rsidP="006C55B3">
      <w:pPr>
        <w:pStyle w:val="EndNoteBibliography"/>
        <w:spacing w:after="0"/>
        <w:ind w:left="720" w:hanging="720"/>
      </w:pPr>
      <w:r w:rsidRPr="006A104F">
        <w:t xml:space="preserve">Stoner, L., &amp; Sabatier, M. J. (2012). Assessments of endothelial function using ultrasound. </w:t>
      </w:r>
      <w:r w:rsidRPr="006A104F">
        <w:rPr>
          <w:i/>
        </w:rPr>
        <w:t>Ultrasound. Rijeka, Croatia: Intech</w:t>
      </w:r>
      <w:r w:rsidRPr="006A104F">
        <w:t xml:space="preserve">. </w:t>
      </w:r>
    </w:p>
    <w:p w14:paraId="724F533E" w14:textId="77777777" w:rsidR="006C55B3" w:rsidRPr="006A104F" w:rsidRDefault="006C55B3" w:rsidP="006C55B3">
      <w:pPr>
        <w:pStyle w:val="EndNoteBibliography"/>
        <w:spacing w:after="0"/>
        <w:ind w:left="720" w:hanging="720"/>
      </w:pPr>
      <w:r w:rsidRPr="006A104F">
        <w:t xml:space="preserve">Thompson, E. B., Farrow, L., Hunt, J. E., Lewis, M. P., &amp; Ferguson, R. A. (2015). Brachial artery characteristics and micro-vascular filtration capacity in rock climbers. </w:t>
      </w:r>
      <w:r w:rsidRPr="006A104F">
        <w:rPr>
          <w:i/>
        </w:rPr>
        <w:t>European journal of sport science, 15</w:t>
      </w:r>
      <w:r w:rsidRPr="006A104F">
        <w:t xml:space="preserve">(4), 296-304. </w:t>
      </w:r>
    </w:p>
    <w:p w14:paraId="7FC3F331" w14:textId="77777777" w:rsidR="006C55B3" w:rsidRPr="006A104F" w:rsidRDefault="006C55B3" w:rsidP="006C55B3">
      <w:pPr>
        <w:pStyle w:val="EndNoteBibliography"/>
        <w:spacing w:after="0"/>
        <w:ind w:left="720" w:hanging="720"/>
      </w:pPr>
      <w:r w:rsidRPr="006A104F">
        <w:t xml:space="preserve">Van Beekvelt, M., Borghuis, M., Van Engelen, B., Wevers, R., &amp; Colier, W. (2001). Adipose tissue thickness affects in vivo quantitative near-IR spectroscopy in human skeletal muscle. </w:t>
      </w:r>
      <w:r w:rsidRPr="006A104F">
        <w:rPr>
          <w:i/>
        </w:rPr>
        <w:t>Clinical Science, 101</w:t>
      </w:r>
      <w:r w:rsidRPr="006A104F">
        <w:t xml:space="preserve">(1), 21-28. </w:t>
      </w:r>
    </w:p>
    <w:p w14:paraId="1590A77D" w14:textId="77777777" w:rsidR="006C55B3" w:rsidRPr="006A104F" w:rsidRDefault="006C55B3" w:rsidP="006C55B3">
      <w:pPr>
        <w:pStyle w:val="EndNoteBibliography"/>
        <w:ind w:left="720" w:hanging="720"/>
      </w:pPr>
      <w:r w:rsidRPr="006A104F">
        <w:t xml:space="preserve">Ziberna, L., Lunder, M., Tramer, F., Drevenšek, G., &amp; Passamonti, S. (2013). The endothelial plasma membrane transporter bilitranslocase mediates rat aortic vasodilation induced by anthocyanins. </w:t>
      </w:r>
      <w:r w:rsidRPr="006A104F">
        <w:rPr>
          <w:i/>
        </w:rPr>
        <w:t>Nutrition, Metabolism and Cardiovascular Diseases, 23</w:t>
      </w:r>
      <w:r w:rsidRPr="006A104F">
        <w:t xml:space="preserve">(1), 68-74. </w:t>
      </w:r>
    </w:p>
    <w:p w14:paraId="1894708F" w14:textId="3E5D1F90" w:rsidR="00953708" w:rsidRPr="006A104F" w:rsidRDefault="00C52BFF">
      <w:r w:rsidRPr="006A104F">
        <w:fldChar w:fldCharType="end"/>
      </w:r>
    </w:p>
    <w:p w14:paraId="4428AF3D" w14:textId="1E55FEB9" w:rsidR="00FE3783" w:rsidRPr="006A104F" w:rsidRDefault="00FE3783"/>
    <w:p w14:paraId="6419BAEC" w14:textId="3209584C" w:rsidR="00FE3783" w:rsidRPr="006A104F" w:rsidRDefault="00FE3783">
      <w:pPr>
        <w:rPr>
          <w:b/>
        </w:rPr>
      </w:pPr>
      <w:r w:rsidRPr="006A104F">
        <w:rPr>
          <w:b/>
        </w:rPr>
        <w:t xml:space="preserve">Acknowledgement, Authorship, Declarations </w:t>
      </w:r>
    </w:p>
    <w:p w14:paraId="61EEE1D4" w14:textId="0A8C43E3" w:rsidR="00FE3783" w:rsidRPr="006A104F" w:rsidRDefault="00FE3783">
      <w:r w:rsidRPr="006A104F">
        <w:t xml:space="preserve">The study was designed by SF, JP, CP, CG, IP and MW. Data were collected by SF, JP, CP, CG, and IP. Data were analysed by SF, JP and CP. Data interpretation and manuscript preparation was conducted by SF, JP, CP, CG, IP and MW.  All authors approve the final version. </w:t>
      </w:r>
    </w:p>
    <w:p w14:paraId="42151456" w14:textId="58650B05" w:rsidR="00FE3783" w:rsidRPr="006A104F" w:rsidRDefault="00FE3783"/>
    <w:p w14:paraId="37649762" w14:textId="21011713" w:rsidR="00FE3783" w:rsidRPr="006A104F" w:rsidRDefault="00FE3783"/>
    <w:p w14:paraId="41DEF7CA" w14:textId="5F0F822F" w:rsidR="00FE3783" w:rsidRPr="006A104F" w:rsidRDefault="00FE3783"/>
    <w:p w14:paraId="71023C95" w14:textId="6B20F4E2" w:rsidR="00FE3783" w:rsidRPr="006A104F" w:rsidRDefault="00FE3783"/>
    <w:p w14:paraId="6A5F6933" w14:textId="6E4A32C2" w:rsidR="00FE3783" w:rsidRPr="006A104F" w:rsidRDefault="00FE3783"/>
    <w:p w14:paraId="2F8A3A48" w14:textId="4A0BDC6C" w:rsidR="00B104C7" w:rsidRPr="006A104F" w:rsidRDefault="00B104C7"/>
    <w:p w14:paraId="441400EA" w14:textId="2065FC80" w:rsidR="00B104C7" w:rsidRPr="006A104F" w:rsidRDefault="00B104C7"/>
    <w:p w14:paraId="03948CED" w14:textId="480CE329" w:rsidR="00B104C7" w:rsidRPr="006A104F" w:rsidRDefault="00B104C7"/>
    <w:p w14:paraId="31736C72" w14:textId="4331C9FC" w:rsidR="00B104C7" w:rsidRPr="006A104F" w:rsidRDefault="00B104C7"/>
    <w:p w14:paraId="681EAE5F" w14:textId="25AA0108" w:rsidR="00B104C7" w:rsidRPr="006A104F" w:rsidRDefault="00B104C7"/>
    <w:p w14:paraId="05F6452F" w14:textId="712B7C6B" w:rsidR="00B104C7" w:rsidRPr="006A104F" w:rsidRDefault="00B104C7"/>
    <w:p w14:paraId="2C511B72" w14:textId="1D3A9D28" w:rsidR="00B104C7" w:rsidRPr="006A104F" w:rsidRDefault="00B104C7"/>
    <w:p w14:paraId="6CABD05C" w14:textId="285A2525" w:rsidR="00B104C7" w:rsidRPr="006A104F" w:rsidRDefault="00B104C7"/>
    <w:p w14:paraId="254FC114" w14:textId="560E8BE4" w:rsidR="00B104C7" w:rsidRPr="006A104F" w:rsidRDefault="00B104C7"/>
    <w:p w14:paraId="07199175" w14:textId="16891C4B" w:rsidR="006C55B3" w:rsidRPr="006A104F" w:rsidRDefault="006C55B3"/>
    <w:p w14:paraId="250F13E2" w14:textId="0591C8FD" w:rsidR="006C55B3" w:rsidRPr="006A104F" w:rsidRDefault="006C55B3"/>
    <w:p w14:paraId="44D846D9" w14:textId="21DB8BDB" w:rsidR="006C55B3" w:rsidRPr="006A104F" w:rsidRDefault="006C55B3"/>
    <w:p w14:paraId="7E912108" w14:textId="77777777" w:rsidR="006C55B3" w:rsidRPr="006A104F" w:rsidRDefault="006C55B3"/>
    <w:p w14:paraId="5B016E81" w14:textId="324B988E" w:rsidR="00B104C7" w:rsidRPr="006A104F" w:rsidRDefault="00B104C7"/>
    <w:p w14:paraId="19283ADB" w14:textId="11FB1506" w:rsidR="00B104C7" w:rsidRPr="006A104F" w:rsidRDefault="00B104C7"/>
    <w:p w14:paraId="68624D76" w14:textId="25D61BED" w:rsidR="00B104C7" w:rsidRPr="006A104F" w:rsidRDefault="00B104C7"/>
    <w:p w14:paraId="21FA1350" w14:textId="1AE909FB" w:rsidR="00B104C7" w:rsidRPr="006A104F" w:rsidRDefault="00B104C7"/>
    <w:p w14:paraId="2457D8A3" w14:textId="77777777" w:rsidR="00B104C7" w:rsidRPr="006A104F" w:rsidRDefault="00B104C7" w:rsidP="00B104C7">
      <w:pPr>
        <w:spacing w:after="0" w:line="360" w:lineRule="auto"/>
      </w:pPr>
      <w:r w:rsidRPr="006A104F">
        <w:rPr>
          <w:b/>
        </w:rPr>
        <w:t>Table 1</w:t>
      </w:r>
      <w:r w:rsidRPr="006A104F">
        <w:t xml:space="preserve"> Mean and SD demographic and anthropometric information (n = 12)</w:t>
      </w:r>
    </w:p>
    <w:tbl>
      <w:tblPr>
        <w:tblW w:w="0" w:type="auto"/>
        <w:tblLook w:val="04A0" w:firstRow="1" w:lastRow="0" w:firstColumn="1" w:lastColumn="0" w:noHBand="0" w:noVBand="1"/>
      </w:tblPr>
      <w:tblGrid>
        <w:gridCol w:w="3886"/>
        <w:gridCol w:w="1947"/>
        <w:gridCol w:w="2336"/>
      </w:tblGrid>
      <w:tr w:rsidR="006A104F" w:rsidRPr="006A104F" w14:paraId="765D3300" w14:textId="77777777" w:rsidTr="00A22DA9">
        <w:trPr>
          <w:trHeight w:val="311"/>
        </w:trPr>
        <w:tc>
          <w:tcPr>
            <w:tcW w:w="3886" w:type="dxa"/>
            <w:tcBorders>
              <w:top w:val="single" w:sz="4" w:space="0" w:color="auto"/>
              <w:bottom w:val="single" w:sz="4" w:space="0" w:color="auto"/>
            </w:tcBorders>
            <w:shd w:val="clear" w:color="auto" w:fill="auto"/>
          </w:tcPr>
          <w:p w14:paraId="591EB7B6" w14:textId="77777777" w:rsidR="00B104C7" w:rsidRPr="006A104F" w:rsidRDefault="00B104C7" w:rsidP="00A22DA9">
            <w:pPr>
              <w:spacing w:after="0" w:line="240" w:lineRule="auto"/>
              <w:rPr>
                <w:b/>
              </w:rPr>
            </w:pPr>
          </w:p>
        </w:tc>
        <w:tc>
          <w:tcPr>
            <w:tcW w:w="1947" w:type="dxa"/>
            <w:tcBorders>
              <w:top w:val="single" w:sz="4" w:space="0" w:color="auto"/>
              <w:bottom w:val="single" w:sz="4" w:space="0" w:color="auto"/>
            </w:tcBorders>
            <w:shd w:val="clear" w:color="auto" w:fill="auto"/>
          </w:tcPr>
          <w:p w14:paraId="0A7A9A6F" w14:textId="77777777" w:rsidR="00B104C7" w:rsidRPr="006A104F" w:rsidRDefault="00B104C7" w:rsidP="00A22DA9">
            <w:pPr>
              <w:spacing w:after="0" w:line="240" w:lineRule="auto"/>
              <w:jc w:val="center"/>
              <w:rPr>
                <w:b/>
              </w:rPr>
            </w:pPr>
            <w:r w:rsidRPr="006A104F">
              <w:rPr>
                <w:b/>
              </w:rPr>
              <w:t>Mean</w:t>
            </w:r>
          </w:p>
        </w:tc>
        <w:tc>
          <w:tcPr>
            <w:tcW w:w="2336" w:type="dxa"/>
            <w:tcBorders>
              <w:top w:val="single" w:sz="4" w:space="0" w:color="auto"/>
              <w:bottom w:val="single" w:sz="4" w:space="0" w:color="auto"/>
            </w:tcBorders>
            <w:shd w:val="clear" w:color="auto" w:fill="auto"/>
          </w:tcPr>
          <w:p w14:paraId="1C835B95" w14:textId="77777777" w:rsidR="00B104C7" w:rsidRPr="006A104F" w:rsidRDefault="00B104C7" w:rsidP="00A22DA9">
            <w:pPr>
              <w:spacing w:after="0" w:line="240" w:lineRule="auto"/>
              <w:jc w:val="center"/>
              <w:rPr>
                <w:b/>
              </w:rPr>
            </w:pPr>
            <w:r w:rsidRPr="006A104F">
              <w:rPr>
                <w:b/>
              </w:rPr>
              <w:t>SD</w:t>
            </w:r>
          </w:p>
        </w:tc>
      </w:tr>
      <w:tr w:rsidR="006A104F" w:rsidRPr="006A104F" w14:paraId="1DB442DB" w14:textId="77777777" w:rsidTr="00A22DA9">
        <w:trPr>
          <w:trHeight w:val="293"/>
        </w:trPr>
        <w:tc>
          <w:tcPr>
            <w:tcW w:w="3886" w:type="dxa"/>
            <w:tcBorders>
              <w:top w:val="single" w:sz="4" w:space="0" w:color="auto"/>
            </w:tcBorders>
            <w:shd w:val="clear" w:color="auto" w:fill="auto"/>
          </w:tcPr>
          <w:p w14:paraId="707A78F7" w14:textId="77777777" w:rsidR="00B104C7" w:rsidRPr="006A104F" w:rsidRDefault="00B104C7" w:rsidP="00A22DA9">
            <w:pPr>
              <w:tabs>
                <w:tab w:val="left" w:pos="915"/>
              </w:tabs>
              <w:spacing w:after="0" w:line="240" w:lineRule="auto"/>
              <w:rPr>
                <w:b/>
              </w:rPr>
            </w:pPr>
            <w:r w:rsidRPr="006A104F">
              <w:rPr>
                <w:b/>
              </w:rPr>
              <w:t>Age (years)</w:t>
            </w:r>
          </w:p>
        </w:tc>
        <w:tc>
          <w:tcPr>
            <w:tcW w:w="1947" w:type="dxa"/>
            <w:tcBorders>
              <w:top w:val="single" w:sz="4" w:space="0" w:color="auto"/>
            </w:tcBorders>
            <w:shd w:val="clear" w:color="auto" w:fill="auto"/>
          </w:tcPr>
          <w:p w14:paraId="257F8036" w14:textId="77777777" w:rsidR="00B104C7" w:rsidRPr="006A104F" w:rsidRDefault="00B104C7" w:rsidP="00A22DA9">
            <w:pPr>
              <w:spacing w:after="0" w:line="240" w:lineRule="auto"/>
              <w:jc w:val="center"/>
            </w:pPr>
            <w:r w:rsidRPr="006A104F">
              <w:t>26</w:t>
            </w:r>
          </w:p>
        </w:tc>
        <w:tc>
          <w:tcPr>
            <w:tcW w:w="2336" w:type="dxa"/>
            <w:tcBorders>
              <w:top w:val="single" w:sz="4" w:space="0" w:color="auto"/>
            </w:tcBorders>
            <w:shd w:val="clear" w:color="auto" w:fill="auto"/>
          </w:tcPr>
          <w:p w14:paraId="2766616C" w14:textId="77777777" w:rsidR="00B104C7" w:rsidRPr="006A104F" w:rsidRDefault="00B104C7" w:rsidP="00A22DA9">
            <w:pPr>
              <w:spacing w:after="0" w:line="240" w:lineRule="auto"/>
              <w:jc w:val="center"/>
            </w:pPr>
            <w:r w:rsidRPr="006A104F">
              <w:t>5</w:t>
            </w:r>
          </w:p>
        </w:tc>
      </w:tr>
      <w:tr w:rsidR="006A104F" w:rsidRPr="006A104F" w14:paraId="5F8EFC57" w14:textId="77777777" w:rsidTr="00A22DA9">
        <w:trPr>
          <w:trHeight w:val="311"/>
        </w:trPr>
        <w:tc>
          <w:tcPr>
            <w:tcW w:w="3886" w:type="dxa"/>
            <w:shd w:val="clear" w:color="auto" w:fill="auto"/>
          </w:tcPr>
          <w:p w14:paraId="27757E23" w14:textId="77777777" w:rsidR="00B104C7" w:rsidRPr="006A104F" w:rsidRDefault="00B104C7" w:rsidP="00A22DA9">
            <w:pPr>
              <w:spacing w:after="0" w:line="240" w:lineRule="auto"/>
              <w:rPr>
                <w:b/>
              </w:rPr>
            </w:pPr>
            <w:r w:rsidRPr="006A104F">
              <w:rPr>
                <w:b/>
              </w:rPr>
              <w:t>Height (cm)</w:t>
            </w:r>
          </w:p>
        </w:tc>
        <w:tc>
          <w:tcPr>
            <w:tcW w:w="1947" w:type="dxa"/>
            <w:shd w:val="clear" w:color="auto" w:fill="auto"/>
          </w:tcPr>
          <w:p w14:paraId="6174CF7E" w14:textId="77777777" w:rsidR="00B104C7" w:rsidRPr="006A104F" w:rsidRDefault="00B104C7" w:rsidP="00A22DA9">
            <w:pPr>
              <w:spacing w:after="0" w:line="240" w:lineRule="auto"/>
              <w:jc w:val="center"/>
            </w:pPr>
            <w:r w:rsidRPr="006A104F">
              <w:t>179</w:t>
            </w:r>
          </w:p>
        </w:tc>
        <w:tc>
          <w:tcPr>
            <w:tcW w:w="2336" w:type="dxa"/>
            <w:shd w:val="clear" w:color="auto" w:fill="auto"/>
          </w:tcPr>
          <w:p w14:paraId="5948F940" w14:textId="77777777" w:rsidR="00B104C7" w:rsidRPr="006A104F" w:rsidRDefault="00B104C7" w:rsidP="00A22DA9">
            <w:pPr>
              <w:spacing w:after="0" w:line="240" w:lineRule="auto"/>
              <w:jc w:val="center"/>
            </w:pPr>
            <w:r w:rsidRPr="006A104F">
              <w:t>5</w:t>
            </w:r>
          </w:p>
        </w:tc>
      </w:tr>
      <w:tr w:rsidR="006A104F" w:rsidRPr="006A104F" w14:paraId="498B4511" w14:textId="77777777" w:rsidTr="00A22DA9">
        <w:trPr>
          <w:trHeight w:val="311"/>
        </w:trPr>
        <w:tc>
          <w:tcPr>
            <w:tcW w:w="3886" w:type="dxa"/>
            <w:shd w:val="clear" w:color="auto" w:fill="auto"/>
          </w:tcPr>
          <w:p w14:paraId="0B738B9F" w14:textId="77777777" w:rsidR="00B104C7" w:rsidRPr="006A104F" w:rsidRDefault="00B104C7" w:rsidP="00A22DA9">
            <w:pPr>
              <w:spacing w:after="0" w:line="240" w:lineRule="auto"/>
              <w:rPr>
                <w:b/>
              </w:rPr>
            </w:pPr>
            <w:r w:rsidRPr="006A104F">
              <w:rPr>
                <w:b/>
              </w:rPr>
              <w:t>Weight (kg)</w:t>
            </w:r>
          </w:p>
        </w:tc>
        <w:tc>
          <w:tcPr>
            <w:tcW w:w="1947" w:type="dxa"/>
            <w:shd w:val="clear" w:color="auto" w:fill="auto"/>
          </w:tcPr>
          <w:p w14:paraId="6AC00975" w14:textId="77777777" w:rsidR="00B104C7" w:rsidRPr="006A104F" w:rsidRDefault="00B104C7" w:rsidP="00A22DA9">
            <w:pPr>
              <w:spacing w:after="0" w:line="240" w:lineRule="auto"/>
              <w:jc w:val="center"/>
            </w:pPr>
            <w:r w:rsidRPr="006A104F">
              <w:t>78.3</w:t>
            </w:r>
          </w:p>
        </w:tc>
        <w:tc>
          <w:tcPr>
            <w:tcW w:w="2336" w:type="dxa"/>
            <w:shd w:val="clear" w:color="auto" w:fill="auto"/>
          </w:tcPr>
          <w:p w14:paraId="6437BE45" w14:textId="77777777" w:rsidR="00B104C7" w:rsidRPr="006A104F" w:rsidRDefault="00B104C7" w:rsidP="00A22DA9">
            <w:pPr>
              <w:spacing w:after="0" w:line="240" w:lineRule="auto"/>
              <w:jc w:val="center"/>
            </w:pPr>
            <w:r w:rsidRPr="006A104F">
              <w:t>13.4</w:t>
            </w:r>
          </w:p>
        </w:tc>
      </w:tr>
      <w:tr w:rsidR="006A104F" w:rsidRPr="006A104F" w14:paraId="23D83A96" w14:textId="77777777" w:rsidTr="00A22DA9">
        <w:trPr>
          <w:trHeight w:val="311"/>
        </w:trPr>
        <w:tc>
          <w:tcPr>
            <w:tcW w:w="3886" w:type="dxa"/>
            <w:shd w:val="clear" w:color="auto" w:fill="auto"/>
          </w:tcPr>
          <w:p w14:paraId="7EE57B82" w14:textId="77777777" w:rsidR="00B104C7" w:rsidRPr="006A104F" w:rsidRDefault="00B104C7" w:rsidP="00A22DA9">
            <w:pPr>
              <w:spacing w:after="0" w:line="240" w:lineRule="auto"/>
              <w:rPr>
                <w:b/>
              </w:rPr>
            </w:pPr>
            <w:r w:rsidRPr="006A104F">
              <w:rPr>
                <w:b/>
              </w:rPr>
              <w:t>Years Climbing</w:t>
            </w:r>
          </w:p>
        </w:tc>
        <w:tc>
          <w:tcPr>
            <w:tcW w:w="1947" w:type="dxa"/>
            <w:shd w:val="clear" w:color="auto" w:fill="auto"/>
          </w:tcPr>
          <w:p w14:paraId="44C01E5E" w14:textId="77777777" w:rsidR="00B104C7" w:rsidRPr="006A104F" w:rsidRDefault="00B104C7" w:rsidP="00A22DA9">
            <w:pPr>
              <w:spacing w:after="0" w:line="240" w:lineRule="auto"/>
              <w:jc w:val="center"/>
            </w:pPr>
            <w:r w:rsidRPr="006A104F">
              <w:t>3.4</w:t>
            </w:r>
          </w:p>
        </w:tc>
        <w:tc>
          <w:tcPr>
            <w:tcW w:w="2336" w:type="dxa"/>
            <w:shd w:val="clear" w:color="auto" w:fill="auto"/>
          </w:tcPr>
          <w:p w14:paraId="1959C49B" w14:textId="77777777" w:rsidR="00B104C7" w:rsidRPr="006A104F" w:rsidRDefault="00B104C7" w:rsidP="00A22DA9">
            <w:pPr>
              <w:spacing w:after="0" w:line="240" w:lineRule="auto"/>
              <w:jc w:val="center"/>
            </w:pPr>
            <w:r w:rsidRPr="006A104F">
              <w:t>2.3</w:t>
            </w:r>
          </w:p>
        </w:tc>
      </w:tr>
      <w:tr w:rsidR="006A104F" w:rsidRPr="006A104F" w14:paraId="60F639EE" w14:textId="77777777" w:rsidTr="00A22DA9">
        <w:trPr>
          <w:trHeight w:val="311"/>
        </w:trPr>
        <w:tc>
          <w:tcPr>
            <w:tcW w:w="3886" w:type="dxa"/>
            <w:shd w:val="clear" w:color="auto" w:fill="auto"/>
          </w:tcPr>
          <w:p w14:paraId="394C62E3" w14:textId="77777777" w:rsidR="00B104C7" w:rsidRPr="006A104F" w:rsidRDefault="00B104C7" w:rsidP="00A22DA9">
            <w:pPr>
              <w:spacing w:after="0" w:line="240" w:lineRule="auto"/>
              <w:rPr>
                <w:b/>
              </w:rPr>
            </w:pPr>
            <w:r w:rsidRPr="006A104F">
              <w:rPr>
                <w:b/>
              </w:rPr>
              <w:t>Number of Climbing Sessions Per Week</w:t>
            </w:r>
          </w:p>
        </w:tc>
        <w:tc>
          <w:tcPr>
            <w:tcW w:w="1947" w:type="dxa"/>
            <w:shd w:val="clear" w:color="auto" w:fill="auto"/>
          </w:tcPr>
          <w:p w14:paraId="427A6280" w14:textId="77777777" w:rsidR="00B104C7" w:rsidRPr="006A104F" w:rsidRDefault="00B104C7" w:rsidP="00A22DA9">
            <w:pPr>
              <w:spacing w:after="0" w:line="240" w:lineRule="auto"/>
              <w:jc w:val="center"/>
            </w:pPr>
            <w:r w:rsidRPr="006A104F">
              <w:t>2</w:t>
            </w:r>
          </w:p>
        </w:tc>
        <w:tc>
          <w:tcPr>
            <w:tcW w:w="2336" w:type="dxa"/>
            <w:shd w:val="clear" w:color="auto" w:fill="auto"/>
          </w:tcPr>
          <w:p w14:paraId="6C219FA4" w14:textId="77777777" w:rsidR="00B104C7" w:rsidRPr="006A104F" w:rsidRDefault="00B104C7" w:rsidP="00A22DA9">
            <w:pPr>
              <w:spacing w:after="0" w:line="240" w:lineRule="auto"/>
              <w:jc w:val="center"/>
            </w:pPr>
          </w:p>
        </w:tc>
      </w:tr>
      <w:tr w:rsidR="006A104F" w:rsidRPr="006A104F" w14:paraId="72105B52" w14:textId="77777777" w:rsidTr="00A22DA9">
        <w:trPr>
          <w:trHeight w:val="311"/>
        </w:trPr>
        <w:tc>
          <w:tcPr>
            <w:tcW w:w="3886" w:type="dxa"/>
            <w:shd w:val="clear" w:color="auto" w:fill="auto"/>
          </w:tcPr>
          <w:p w14:paraId="61195A44" w14:textId="77777777" w:rsidR="00B104C7" w:rsidRPr="006A104F" w:rsidRDefault="00B104C7" w:rsidP="00A22DA9">
            <w:pPr>
              <w:spacing w:after="0" w:line="240" w:lineRule="auto"/>
              <w:rPr>
                <w:b/>
              </w:rPr>
            </w:pPr>
            <w:r w:rsidRPr="006A104F">
              <w:rPr>
                <w:b/>
              </w:rPr>
              <w:t>Hours Training Per Week</w:t>
            </w:r>
          </w:p>
        </w:tc>
        <w:tc>
          <w:tcPr>
            <w:tcW w:w="1947" w:type="dxa"/>
            <w:shd w:val="clear" w:color="auto" w:fill="auto"/>
          </w:tcPr>
          <w:p w14:paraId="24A8D7BE" w14:textId="77777777" w:rsidR="00B104C7" w:rsidRPr="006A104F" w:rsidRDefault="00B104C7" w:rsidP="00A22DA9">
            <w:pPr>
              <w:spacing w:after="0" w:line="240" w:lineRule="auto"/>
              <w:jc w:val="center"/>
            </w:pPr>
            <w:r w:rsidRPr="006A104F">
              <w:t>4.88</w:t>
            </w:r>
          </w:p>
        </w:tc>
        <w:tc>
          <w:tcPr>
            <w:tcW w:w="2336" w:type="dxa"/>
            <w:shd w:val="clear" w:color="auto" w:fill="auto"/>
          </w:tcPr>
          <w:p w14:paraId="7C696338" w14:textId="77777777" w:rsidR="00B104C7" w:rsidRPr="006A104F" w:rsidRDefault="00B104C7" w:rsidP="00A22DA9">
            <w:pPr>
              <w:spacing w:after="0" w:line="240" w:lineRule="auto"/>
              <w:jc w:val="center"/>
            </w:pPr>
            <w:r w:rsidRPr="006A104F">
              <w:t>2.58</w:t>
            </w:r>
          </w:p>
        </w:tc>
      </w:tr>
      <w:tr w:rsidR="006A104F" w:rsidRPr="006A104F" w14:paraId="066B23A7" w14:textId="77777777" w:rsidTr="00A22DA9">
        <w:trPr>
          <w:trHeight w:val="293"/>
        </w:trPr>
        <w:tc>
          <w:tcPr>
            <w:tcW w:w="3886" w:type="dxa"/>
            <w:tcBorders>
              <w:bottom w:val="single" w:sz="4" w:space="0" w:color="auto"/>
            </w:tcBorders>
            <w:shd w:val="clear" w:color="auto" w:fill="auto"/>
          </w:tcPr>
          <w:p w14:paraId="788C3BEB" w14:textId="77777777" w:rsidR="00B104C7" w:rsidRPr="006A104F" w:rsidRDefault="00B104C7" w:rsidP="00A22DA9">
            <w:pPr>
              <w:spacing w:after="0" w:line="240" w:lineRule="auto"/>
              <w:rPr>
                <w:b/>
              </w:rPr>
            </w:pPr>
            <w:r w:rsidRPr="006A104F">
              <w:rPr>
                <w:b/>
              </w:rPr>
              <w:t>IRCRA Grade</w:t>
            </w:r>
          </w:p>
        </w:tc>
        <w:tc>
          <w:tcPr>
            <w:tcW w:w="1947" w:type="dxa"/>
            <w:tcBorders>
              <w:bottom w:val="single" w:sz="4" w:space="0" w:color="auto"/>
            </w:tcBorders>
            <w:shd w:val="clear" w:color="auto" w:fill="auto"/>
          </w:tcPr>
          <w:p w14:paraId="36E38C33" w14:textId="77777777" w:rsidR="00B104C7" w:rsidRPr="006A104F" w:rsidRDefault="00B104C7" w:rsidP="00A22DA9">
            <w:pPr>
              <w:spacing w:after="0" w:line="240" w:lineRule="auto"/>
              <w:jc w:val="center"/>
            </w:pPr>
            <w:r w:rsidRPr="006A104F">
              <w:t>17.2</w:t>
            </w:r>
          </w:p>
        </w:tc>
        <w:tc>
          <w:tcPr>
            <w:tcW w:w="2336" w:type="dxa"/>
            <w:tcBorders>
              <w:bottom w:val="single" w:sz="4" w:space="0" w:color="auto"/>
            </w:tcBorders>
            <w:shd w:val="clear" w:color="auto" w:fill="auto"/>
          </w:tcPr>
          <w:p w14:paraId="528654AC" w14:textId="77777777" w:rsidR="00B104C7" w:rsidRPr="006A104F" w:rsidRDefault="00B104C7" w:rsidP="00A22DA9">
            <w:pPr>
              <w:spacing w:after="0" w:line="240" w:lineRule="auto"/>
              <w:jc w:val="center"/>
            </w:pPr>
            <w:r w:rsidRPr="006A104F">
              <w:t>1.02</w:t>
            </w:r>
          </w:p>
        </w:tc>
      </w:tr>
    </w:tbl>
    <w:p w14:paraId="574376FD" w14:textId="77777777" w:rsidR="00B104C7" w:rsidRPr="006A104F" w:rsidRDefault="00B104C7" w:rsidP="00B104C7">
      <w:pPr>
        <w:spacing w:after="0" w:line="360" w:lineRule="auto"/>
        <w:rPr>
          <w:sz w:val="16"/>
          <w:szCs w:val="16"/>
        </w:rPr>
      </w:pPr>
      <w:r w:rsidRPr="006A104F">
        <w:rPr>
          <w:sz w:val="16"/>
          <w:szCs w:val="16"/>
        </w:rPr>
        <w:t xml:space="preserve">cm = centimetres; kg = kilogram; IRCRA = International Rock-Climbing Research Association. </w:t>
      </w:r>
    </w:p>
    <w:p w14:paraId="7930A82A" w14:textId="77777777" w:rsidR="00B104C7" w:rsidRPr="006A104F" w:rsidRDefault="00B104C7"/>
    <w:p w14:paraId="556DADFF" w14:textId="482D80A0" w:rsidR="00FE3783" w:rsidRPr="006A104F" w:rsidRDefault="00FE3783"/>
    <w:p w14:paraId="14AC44FB" w14:textId="6CF7E8CD" w:rsidR="009D59D1" w:rsidRPr="006A104F" w:rsidRDefault="009D59D1"/>
    <w:p w14:paraId="7DAAE579" w14:textId="025FECF8" w:rsidR="009D59D1" w:rsidRPr="006A104F" w:rsidRDefault="009D59D1"/>
    <w:p w14:paraId="3512A1BD" w14:textId="459E904F" w:rsidR="007A0D94" w:rsidRPr="006A104F" w:rsidRDefault="007A0D94"/>
    <w:p w14:paraId="6F12F18D" w14:textId="1746B73C" w:rsidR="007A0D94" w:rsidRPr="006A104F" w:rsidRDefault="007A0D94"/>
    <w:p w14:paraId="0EF02814" w14:textId="7515CEE3" w:rsidR="007A0D94" w:rsidRPr="006A104F" w:rsidRDefault="007A0D94"/>
    <w:p w14:paraId="60AEDCEA" w14:textId="24CF67FC" w:rsidR="007A0D94" w:rsidRPr="006A104F" w:rsidRDefault="007A0D94"/>
    <w:p w14:paraId="43D4E1DF" w14:textId="36428CEC" w:rsidR="007A0D94" w:rsidRPr="006A104F" w:rsidRDefault="007A0D94"/>
    <w:p w14:paraId="322510E1" w14:textId="1BC1DE22" w:rsidR="007A0D94" w:rsidRPr="006A104F" w:rsidRDefault="007A0D94"/>
    <w:p w14:paraId="777373C6" w14:textId="5A6D4129" w:rsidR="007A0D94" w:rsidRPr="006A104F" w:rsidRDefault="007A0D94"/>
    <w:p w14:paraId="2C69B1C4" w14:textId="2E17EE7F" w:rsidR="007A0D94" w:rsidRPr="006A104F" w:rsidRDefault="007A0D94"/>
    <w:p w14:paraId="67253907" w14:textId="1C57C47E" w:rsidR="007A0D94" w:rsidRPr="006A104F" w:rsidRDefault="007A0D94"/>
    <w:p w14:paraId="6E19CB92" w14:textId="20BC65C4" w:rsidR="001C752F" w:rsidRPr="006A104F" w:rsidRDefault="001C752F"/>
    <w:p w14:paraId="7698DA61" w14:textId="089D99C9" w:rsidR="001C752F" w:rsidRPr="006A104F" w:rsidRDefault="001C752F"/>
    <w:p w14:paraId="212171FD" w14:textId="06FEBE21" w:rsidR="00B104C7" w:rsidRPr="006A104F" w:rsidRDefault="00B104C7"/>
    <w:p w14:paraId="75D09EE0" w14:textId="7BC78BDD" w:rsidR="00B104C7" w:rsidRPr="006A104F" w:rsidRDefault="00B104C7"/>
    <w:p w14:paraId="314D8DC1" w14:textId="50E731CC" w:rsidR="00B104C7" w:rsidRPr="006A104F" w:rsidRDefault="00B104C7"/>
    <w:p w14:paraId="506E38DF" w14:textId="40929910" w:rsidR="00B104C7" w:rsidRPr="006A104F" w:rsidRDefault="00B104C7"/>
    <w:p w14:paraId="5306C55E" w14:textId="5E161A05" w:rsidR="00B104C7" w:rsidRPr="006A104F" w:rsidRDefault="00B104C7"/>
    <w:p w14:paraId="10F12C07" w14:textId="562C9160" w:rsidR="00B104C7" w:rsidRPr="006A104F" w:rsidRDefault="00B104C7"/>
    <w:p w14:paraId="06D1ED04" w14:textId="6ED7A79E" w:rsidR="00B104C7" w:rsidRPr="006A104F" w:rsidRDefault="00B104C7"/>
    <w:p w14:paraId="62463FF3" w14:textId="15141C85" w:rsidR="00B104C7" w:rsidRPr="006A104F" w:rsidRDefault="00B104C7"/>
    <w:p w14:paraId="3F96DD87" w14:textId="10CC2CEA" w:rsidR="00B104C7" w:rsidRPr="006A104F" w:rsidRDefault="00B104C7"/>
    <w:p w14:paraId="03E3C25C" w14:textId="5AEAD119" w:rsidR="00B104C7" w:rsidRPr="006A104F" w:rsidRDefault="00B104C7"/>
    <w:p w14:paraId="7D64907C" w14:textId="3C90C8AC" w:rsidR="00B104C7" w:rsidRPr="006A104F" w:rsidRDefault="00B104C7"/>
    <w:p w14:paraId="5A09CD24" w14:textId="77777777" w:rsidR="00B104C7" w:rsidRPr="006A104F" w:rsidRDefault="00B104C7" w:rsidP="00B104C7">
      <w:pPr>
        <w:spacing w:after="0" w:line="360" w:lineRule="auto"/>
      </w:pPr>
    </w:p>
    <w:p w14:paraId="450FB6A5" w14:textId="77777777" w:rsidR="00B104C7" w:rsidRPr="006A104F" w:rsidRDefault="00B104C7" w:rsidP="00B104C7">
      <w:pPr>
        <w:spacing w:after="0" w:line="360" w:lineRule="auto"/>
      </w:pPr>
      <w:r w:rsidRPr="006A104F">
        <w:rPr>
          <w:b/>
        </w:rPr>
        <w:t>Table 2</w:t>
      </w:r>
      <w:r w:rsidRPr="006A104F">
        <w:t xml:space="preserve"> Performance data during NZBC and placebo trials (n = 12)</w:t>
      </w:r>
    </w:p>
    <w:tbl>
      <w:tblPr>
        <w:tblW w:w="9356" w:type="dxa"/>
        <w:tblInd w:w="-567" w:type="dxa"/>
        <w:tblLook w:val="04A0" w:firstRow="1" w:lastRow="0" w:firstColumn="1" w:lastColumn="0" w:noHBand="0" w:noVBand="1"/>
      </w:tblPr>
      <w:tblGrid>
        <w:gridCol w:w="2618"/>
        <w:gridCol w:w="1071"/>
        <w:gridCol w:w="903"/>
        <w:gridCol w:w="289"/>
        <w:gridCol w:w="959"/>
        <w:gridCol w:w="1086"/>
        <w:gridCol w:w="1369"/>
        <w:gridCol w:w="1061"/>
      </w:tblGrid>
      <w:tr w:rsidR="006A104F" w:rsidRPr="006A104F" w14:paraId="54812B91" w14:textId="77777777" w:rsidTr="00A22DA9">
        <w:tc>
          <w:tcPr>
            <w:tcW w:w="2618" w:type="dxa"/>
            <w:tcBorders>
              <w:top w:val="single" w:sz="4" w:space="0" w:color="auto"/>
            </w:tcBorders>
            <w:shd w:val="clear" w:color="auto" w:fill="auto"/>
          </w:tcPr>
          <w:p w14:paraId="06DEA63F" w14:textId="77777777" w:rsidR="00B104C7" w:rsidRPr="006A104F" w:rsidRDefault="00B104C7" w:rsidP="00A22DA9">
            <w:pPr>
              <w:spacing w:line="240" w:lineRule="auto"/>
              <w:rPr>
                <w:b/>
              </w:rPr>
            </w:pPr>
          </w:p>
        </w:tc>
        <w:tc>
          <w:tcPr>
            <w:tcW w:w="1974" w:type="dxa"/>
            <w:gridSpan w:val="2"/>
            <w:tcBorders>
              <w:top w:val="single" w:sz="4" w:space="0" w:color="auto"/>
              <w:bottom w:val="single" w:sz="4" w:space="0" w:color="auto"/>
            </w:tcBorders>
            <w:shd w:val="clear" w:color="auto" w:fill="auto"/>
          </w:tcPr>
          <w:p w14:paraId="269C6B3F" w14:textId="77777777" w:rsidR="00B104C7" w:rsidRPr="006A104F" w:rsidRDefault="00B104C7" w:rsidP="00A22DA9">
            <w:pPr>
              <w:spacing w:line="240" w:lineRule="auto"/>
              <w:jc w:val="center"/>
              <w:rPr>
                <w:b/>
              </w:rPr>
            </w:pPr>
            <w:r w:rsidRPr="006A104F">
              <w:rPr>
                <w:b/>
              </w:rPr>
              <w:t>NZBC</w:t>
            </w:r>
          </w:p>
        </w:tc>
        <w:tc>
          <w:tcPr>
            <w:tcW w:w="289" w:type="dxa"/>
            <w:tcBorders>
              <w:top w:val="single" w:sz="4" w:space="0" w:color="auto"/>
              <w:bottom w:val="single" w:sz="4" w:space="0" w:color="auto"/>
            </w:tcBorders>
            <w:shd w:val="clear" w:color="auto" w:fill="auto"/>
          </w:tcPr>
          <w:p w14:paraId="59CB17BE" w14:textId="77777777" w:rsidR="00B104C7" w:rsidRPr="006A104F" w:rsidRDefault="00B104C7" w:rsidP="00A22DA9">
            <w:pPr>
              <w:spacing w:line="240" w:lineRule="auto"/>
              <w:rPr>
                <w:b/>
              </w:rPr>
            </w:pPr>
          </w:p>
        </w:tc>
        <w:tc>
          <w:tcPr>
            <w:tcW w:w="2045" w:type="dxa"/>
            <w:gridSpan w:val="2"/>
            <w:tcBorders>
              <w:top w:val="single" w:sz="4" w:space="0" w:color="auto"/>
              <w:bottom w:val="single" w:sz="4" w:space="0" w:color="auto"/>
            </w:tcBorders>
            <w:shd w:val="clear" w:color="auto" w:fill="auto"/>
          </w:tcPr>
          <w:p w14:paraId="5F5AB547" w14:textId="77777777" w:rsidR="00B104C7" w:rsidRPr="006A104F" w:rsidRDefault="00B104C7" w:rsidP="00A22DA9">
            <w:pPr>
              <w:spacing w:line="240" w:lineRule="auto"/>
              <w:jc w:val="center"/>
              <w:rPr>
                <w:b/>
              </w:rPr>
            </w:pPr>
            <w:r w:rsidRPr="006A104F">
              <w:rPr>
                <w:b/>
              </w:rPr>
              <w:t>Placebo</w:t>
            </w:r>
          </w:p>
        </w:tc>
        <w:tc>
          <w:tcPr>
            <w:tcW w:w="2430" w:type="dxa"/>
            <w:gridSpan w:val="2"/>
            <w:tcBorders>
              <w:top w:val="single" w:sz="4" w:space="0" w:color="auto"/>
              <w:bottom w:val="single" w:sz="4" w:space="0" w:color="auto"/>
            </w:tcBorders>
            <w:shd w:val="clear" w:color="auto" w:fill="auto"/>
          </w:tcPr>
          <w:p w14:paraId="35E95C28" w14:textId="77777777" w:rsidR="00B104C7" w:rsidRPr="006A104F" w:rsidRDefault="00B104C7" w:rsidP="00A22DA9">
            <w:pPr>
              <w:spacing w:line="240" w:lineRule="auto"/>
              <w:jc w:val="center"/>
              <w:rPr>
                <w:b/>
              </w:rPr>
            </w:pPr>
            <w:r w:rsidRPr="006A104F">
              <w:rPr>
                <w:b/>
                <w:i/>
              </w:rPr>
              <w:t>t</w:t>
            </w:r>
            <w:r w:rsidRPr="006A104F">
              <w:rPr>
                <w:b/>
              </w:rPr>
              <w:t>-test</w:t>
            </w:r>
          </w:p>
        </w:tc>
      </w:tr>
      <w:tr w:rsidR="006A104F" w:rsidRPr="006A104F" w14:paraId="29223E03" w14:textId="77777777" w:rsidTr="00A22DA9">
        <w:tc>
          <w:tcPr>
            <w:tcW w:w="2618" w:type="dxa"/>
            <w:tcBorders>
              <w:bottom w:val="single" w:sz="4" w:space="0" w:color="auto"/>
            </w:tcBorders>
            <w:shd w:val="clear" w:color="auto" w:fill="auto"/>
          </w:tcPr>
          <w:p w14:paraId="7A714CFD" w14:textId="77777777" w:rsidR="00B104C7" w:rsidRPr="006A104F" w:rsidRDefault="00B104C7" w:rsidP="00A22DA9">
            <w:pPr>
              <w:spacing w:line="240" w:lineRule="auto"/>
              <w:rPr>
                <w:b/>
              </w:rPr>
            </w:pPr>
          </w:p>
        </w:tc>
        <w:tc>
          <w:tcPr>
            <w:tcW w:w="1071" w:type="dxa"/>
            <w:tcBorders>
              <w:top w:val="single" w:sz="4" w:space="0" w:color="auto"/>
              <w:bottom w:val="single" w:sz="4" w:space="0" w:color="auto"/>
            </w:tcBorders>
            <w:shd w:val="clear" w:color="auto" w:fill="auto"/>
          </w:tcPr>
          <w:p w14:paraId="67A374A7" w14:textId="77777777" w:rsidR="00B104C7" w:rsidRPr="006A104F" w:rsidRDefault="00B104C7" w:rsidP="00A22DA9">
            <w:pPr>
              <w:spacing w:line="240" w:lineRule="auto"/>
              <w:jc w:val="center"/>
              <w:rPr>
                <w:b/>
              </w:rPr>
            </w:pPr>
            <w:r w:rsidRPr="006A104F">
              <w:rPr>
                <w:b/>
              </w:rPr>
              <w:t>Mean</w:t>
            </w:r>
          </w:p>
        </w:tc>
        <w:tc>
          <w:tcPr>
            <w:tcW w:w="903" w:type="dxa"/>
            <w:tcBorders>
              <w:top w:val="single" w:sz="4" w:space="0" w:color="auto"/>
              <w:bottom w:val="single" w:sz="4" w:space="0" w:color="auto"/>
            </w:tcBorders>
            <w:shd w:val="clear" w:color="auto" w:fill="auto"/>
          </w:tcPr>
          <w:p w14:paraId="04BF167E" w14:textId="77777777" w:rsidR="00B104C7" w:rsidRPr="006A104F" w:rsidRDefault="00B104C7" w:rsidP="00A22DA9">
            <w:pPr>
              <w:spacing w:line="240" w:lineRule="auto"/>
              <w:jc w:val="center"/>
              <w:rPr>
                <w:b/>
              </w:rPr>
            </w:pPr>
            <w:r w:rsidRPr="006A104F">
              <w:rPr>
                <w:b/>
              </w:rPr>
              <w:t>SD</w:t>
            </w:r>
          </w:p>
        </w:tc>
        <w:tc>
          <w:tcPr>
            <w:tcW w:w="289" w:type="dxa"/>
            <w:tcBorders>
              <w:top w:val="single" w:sz="4" w:space="0" w:color="auto"/>
              <w:bottom w:val="single" w:sz="4" w:space="0" w:color="auto"/>
            </w:tcBorders>
            <w:shd w:val="clear" w:color="auto" w:fill="auto"/>
          </w:tcPr>
          <w:p w14:paraId="31CEA1DD" w14:textId="77777777" w:rsidR="00B104C7" w:rsidRPr="006A104F" w:rsidRDefault="00B104C7" w:rsidP="00A22DA9">
            <w:pPr>
              <w:spacing w:line="240" w:lineRule="auto"/>
              <w:jc w:val="center"/>
              <w:rPr>
                <w:b/>
              </w:rPr>
            </w:pPr>
          </w:p>
        </w:tc>
        <w:tc>
          <w:tcPr>
            <w:tcW w:w="959" w:type="dxa"/>
            <w:tcBorders>
              <w:top w:val="single" w:sz="4" w:space="0" w:color="auto"/>
              <w:bottom w:val="single" w:sz="4" w:space="0" w:color="auto"/>
            </w:tcBorders>
            <w:shd w:val="clear" w:color="auto" w:fill="auto"/>
          </w:tcPr>
          <w:p w14:paraId="5F2456B4" w14:textId="77777777" w:rsidR="00B104C7" w:rsidRPr="006A104F" w:rsidRDefault="00B104C7" w:rsidP="00A22DA9">
            <w:pPr>
              <w:spacing w:line="240" w:lineRule="auto"/>
              <w:jc w:val="center"/>
              <w:rPr>
                <w:b/>
              </w:rPr>
            </w:pPr>
            <w:r w:rsidRPr="006A104F">
              <w:rPr>
                <w:b/>
              </w:rPr>
              <w:t>Mean</w:t>
            </w:r>
          </w:p>
        </w:tc>
        <w:tc>
          <w:tcPr>
            <w:tcW w:w="1086" w:type="dxa"/>
            <w:tcBorders>
              <w:top w:val="single" w:sz="4" w:space="0" w:color="auto"/>
              <w:bottom w:val="single" w:sz="4" w:space="0" w:color="auto"/>
            </w:tcBorders>
            <w:shd w:val="clear" w:color="auto" w:fill="auto"/>
          </w:tcPr>
          <w:p w14:paraId="101F12CE" w14:textId="77777777" w:rsidR="00B104C7" w:rsidRPr="006A104F" w:rsidRDefault="00B104C7" w:rsidP="00A22DA9">
            <w:pPr>
              <w:spacing w:line="240" w:lineRule="auto"/>
              <w:jc w:val="center"/>
              <w:rPr>
                <w:b/>
              </w:rPr>
            </w:pPr>
            <w:r w:rsidRPr="006A104F">
              <w:rPr>
                <w:b/>
              </w:rPr>
              <w:t>SD</w:t>
            </w:r>
          </w:p>
        </w:tc>
        <w:tc>
          <w:tcPr>
            <w:tcW w:w="1369" w:type="dxa"/>
            <w:tcBorders>
              <w:top w:val="single" w:sz="4" w:space="0" w:color="auto"/>
              <w:bottom w:val="single" w:sz="4" w:space="0" w:color="auto"/>
            </w:tcBorders>
            <w:shd w:val="clear" w:color="auto" w:fill="auto"/>
          </w:tcPr>
          <w:p w14:paraId="13213365" w14:textId="77777777" w:rsidR="00B104C7" w:rsidRPr="006A104F" w:rsidRDefault="00B104C7" w:rsidP="00A22DA9">
            <w:pPr>
              <w:spacing w:line="240" w:lineRule="auto"/>
              <w:jc w:val="center"/>
              <w:rPr>
                <w:b/>
              </w:rPr>
            </w:pPr>
            <w:r w:rsidRPr="006A104F">
              <w:rPr>
                <w:b/>
              </w:rPr>
              <w:t>Sig</w:t>
            </w:r>
          </w:p>
        </w:tc>
        <w:tc>
          <w:tcPr>
            <w:tcW w:w="1061" w:type="dxa"/>
            <w:tcBorders>
              <w:top w:val="single" w:sz="4" w:space="0" w:color="auto"/>
              <w:bottom w:val="single" w:sz="4" w:space="0" w:color="auto"/>
            </w:tcBorders>
            <w:shd w:val="clear" w:color="auto" w:fill="auto"/>
          </w:tcPr>
          <w:p w14:paraId="7BBD52E6" w14:textId="77777777" w:rsidR="00B104C7" w:rsidRPr="006A104F" w:rsidRDefault="00B104C7" w:rsidP="00A22DA9">
            <w:pPr>
              <w:spacing w:line="240" w:lineRule="auto"/>
              <w:jc w:val="center"/>
              <w:rPr>
                <w:b/>
              </w:rPr>
            </w:pPr>
            <w:r w:rsidRPr="006A104F">
              <w:rPr>
                <w:b/>
              </w:rPr>
              <w:t>Cohens’d</w:t>
            </w:r>
          </w:p>
        </w:tc>
      </w:tr>
      <w:tr w:rsidR="006A104F" w:rsidRPr="006A104F" w14:paraId="07FCFF6A" w14:textId="77777777" w:rsidTr="00A22DA9">
        <w:tc>
          <w:tcPr>
            <w:tcW w:w="2618" w:type="dxa"/>
            <w:tcBorders>
              <w:top w:val="single" w:sz="4" w:space="0" w:color="auto"/>
            </w:tcBorders>
            <w:shd w:val="clear" w:color="auto" w:fill="auto"/>
          </w:tcPr>
          <w:p w14:paraId="21B1C7B1" w14:textId="77777777" w:rsidR="00B104C7" w:rsidRPr="006A104F" w:rsidRDefault="00B104C7" w:rsidP="00A22DA9">
            <w:pPr>
              <w:spacing w:line="240" w:lineRule="auto"/>
              <w:rPr>
                <w:b/>
              </w:rPr>
            </w:pPr>
            <w:r w:rsidRPr="006A104F">
              <w:rPr>
                <w:b/>
              </w:rPr>
              <w:t>MVC (kg)</w:t>
            </w:r>
          </w:p>
        </w:tc>
        <w:tc>
          <w:tcPr>
            <w:tcW w:w="1071" w:type="dxa"/>
            <w:tcBorders>
              <w:top w:val="single" w:sz="4" w:space="0" w:color="auto"/>
            </w:tcBorders>
            <w:shd w:val="clear" w:color="auto" w:fill="auto"/>
          </w:tcPr>
          <w:p w14:paraId="3C469988" w14:textId="77777777" w:rsidR="00B104C7" w:rsidRPr="006A104F" w:rsidRDefault="00B104C7" w:rsidP="00A22DA9">
            <w:pPr>
              <w:spacing w:line="240" w:lineRule="auto"/>
              <w:jc w:val="center"/>
            </w:pPr>
            <w:r w:rsidRPr="006A104F">
              <w:t>230</w:t>
            </w:r>
          </w:p>
        </w:tc>
        <w:tc>
          <w:tcPr>
            <w:tcW w:w="903" w:type="dxa"/>
            <w:tcBorders>
              <w:top w:val="single" w:sz="4" w:space="0" w:color="auto"/>
            </w:tcBorders>
            <w:shd w:val="clear" w:color="auto" w:fill="auto"/>
          </w:tcPr>
          <w:p w14:paraId="7B7CD423" w14:textId="77777777" w:rsidR="00B104C7" w:rsidRPr="006A104F" w:rsidRDefault="00B104C7" w:rsidP="00A22DA9">
            <w:pPr>
              <w:spacing w:line="240" w:lineRule="auto"/>
              <w:jc w:val="center"/>
            </w:pPr>
            <w:r w:rsidRPr="006A104F">
              <w:t>65</w:t>
            </w:r>
          </w:p>
        </w:tc>
        <w:tc>
          <w:tcPr>
            <w:tcW w:w="289" w:type="dxa"/>
            <w:tcBorders>
              <w:top w:val="single" w:sz="4" w:space="0" w:color="auto"/>
            </w:tcBorders>
            <w:shd w:val="clear" w:color="auto" w:fill="auto"/>
          </w:tcPr>
          <w:p w14:paraId="7EE34BD5" w14:textId="77777777" w:rsidR="00B104C7" w:rsidRPr="006A104F" w:rsidRDefault="00B104C7" w:rsidP="00A22DA9">
            <w:pPr>
              <w:spacing w:line="240" w:lineRule="auto"/>
              <w:jc w:val="center"/>
            </w:pPr>
          </w:p>
        </w:tc>
        <w:tc>
          <w:tcPr>
            <w:tcW w:w="959" w:type="dxa"/>
            <w:tcBorders>
              <w:top w:val="single" w:sz="4" w:space="0" w:color="auto"/>
            </w:tcBorders>
            <w:shd w:val="clear" w:color="auto" w:fill="auto"/>
          </w:tcPr>
          <w:p w14:paraId="70E113CD" w14:textId="77777777" w:rsidR="00B104C7" w:rsidRPr="006A104F" w:rsidRDefault="00B104C7" w:rsidP="00A22DA9">
            <w:pPr>
              <w:spacing w:line="240" w:lineRule="auto"/>
              <w:jc w:val="center"/>
            </w:pPr>
            <w:r w:rsidRPr="006A104F">
              <w:t>225</w:t>
            </w:r>
          </w:p>
        </w:tc>
        <w:tc>
          <w:tcPr>
            <w:tcW w:w="1086" w:type="dxa"/>
            <w:tcBorders>
              <w:top w:val="single" w:sz="4" w:space="0" w:color="auto"/>
            </w:tcBorders>
            <w:shd w:val="clear" w:color="auto" w:fill="auto"/>
          </w:tcPr>
          <w:p w14:paraId="05C18F32" w14:textId="77777777" w:rsidR="00B104C7" w:rsidRPr="006A104F" w:rsidRDefault="00B104C7" w:rsidP="00A22DA9">
            <w:pPr>
              <w:spacing w:line="240" w:lineRule="auto"/>
              <w:jc w:val="center"/>
            </w:pPr>
            <w:r w:rsidRPr="006A104F">
              <w:t>96</w:t>
            </w:r>
          </w:p>
        </w:tc>
        <w:tc>
          <w:tcPr>
            <w:tcW w:w="1369" w:type="dxa"/>
            <w:tcBorders>
              <w:top w:val="single" w:sz="4" w:space="0" w:color="auto"/>
            </w:tcBorders>
            <w:shd w:val="clear" w:color="auto" w:fill="auto"/>
          </w:tcPr>
          <w:p w14:paraId="6D9F1E0B" w14:textId="77777777" w:rsidR="00B104C7" w:rsidRPr="006A104F" w:rsidRDefault="00B104C7" w:rsidP="00A22DA9">
            <w:pPr>
              <w:spacing w:line="240" w:lineRule="auto"/>
              <w:jc w:val="center"/>
            </w:pPr>
            <w:r w:rsidRPr="006A104F">
              <w:t>0.935</w:t>
            </w:r>
          </w:p>
        </w:tc>
        <w:tc>
          <w:tcPr>
            <w:tcW w:w="1061" w:type="dxa"/>
            <w:tcBorders>
              <w:top w:val="single" w:sz="4" w:space="0" w:color="auto"/>
            </w:tcBorders>
            <w:shd w:val="clear" w:color="auto" w:fill="auto"/>
          </w:tcPr>
          <w:p w14:paraId="0C5084A2" w14:textId="77777777" w:rsidR="00B104C7" w:rsidRPr="006A104F" w:rsidRDefault="00B104C7" w:rsidP="00A22DA9">
            <w:pPr>
              <w:spacing w:line="240" w:lineRule="auto"/>
              <w:jc w:val="center"/>
            </w:pPr>
            <w:r w:rsidRPr="006A104F">
              <w:t>0.001</w:t>
            </w:r>
          </w:p>
        </w:tc>
      </w:tr>
      <w:tr w:rsidR="006A104F" w:rsidRPr="006A104F" w14:paraId="5560F65E" w14:textId="77777777" w:rsidTr="00A22DA9">
        <w:tc>
          <w:tcPr>
            <w:tcW w:w="2618" w:type="dxa"/>
            <w:shd w:val="clear" w:color="auto" w:fill="auto"/>
          </w:tcPr>
          <w:p w14:paraId="0FDF40B4" w14:textId="77777777" w:rsidR="00B104C7" w:rsidRPr="006A104F" w:rsidRDefault="00B104C7" w:rsidP="00A22DA9">
            <w:pPr>
              <w:spacing w:line="240" w:lineRule="auto"/>
              <w:rPr>
                <w:b/>
              </w:rPr>
            </w:pPr>
            <w:r w:rsidRPr="006A104F">
              <w:rPr>
                <w:b/>
              </w:rPr>
              <w:t>MVC/body mass (N/kg)</w:t>
            </w:r>
          </w:p>
        </w:tc>
        <w:tc>
          <w:tcPr>
            <w:tcW w:w="1071" w:type="dxa"/>
            <w:shd w:val="clear" w:color="auto" w:fill="auto"/>
          </w:tcPr>
          <w:p w14:paraId="02C1FFE7" w14:textId="77777777" w:rsidR="00B104C7" w:rsidRPr="006A104F" w:rsidRDefault="00B104C7" w:rsidP="00A22DA9">
            <w:pPr>
              <w:spacing w:line="240" w:lineRule="auto"/>
              <w:jc w:val="center"/>
            </w:pPr>
            <w:r w:rsidRPr="006A104F">
              <w:t>2.99</w:t>
            </w:r>
          </w:p>
        </w:tc>
        <w:tc>
          <w:tcPr>
            <w:tcW w:w="903" w:type="dxa"/>
            <w:shd w:val="clear" w:color="auto" w:fill="auto"/>
          </w:tcPr>
          <w:p w14:paraId="6782F178" w14:textId="77777777" w:rsidR="00B104C7" w:rsidRPr="006A104F" w:rsidRDefault="00B104C7" w:rsidP="00A22DA9">
            <w:pPr>
              <w:spacing w:line="240" w:lineRule="auto"/>
              <w:jc w:val="center"/>
            </w:pPr>
            <w:r w:rsidRPr="006A104F">
              <w:t>0.76</w:t>
            </w:r>
          </w:p>
        </w:tc>
        <w:tc>
          <w:tcPr>
            <w:tcW w:w="289" w:type="dxa"/>
            <w:shd w:val="clear" w:color="auto" w:fill="auto"/>
          </w:tcPr>
          <w:p w14:paraId="25767D69" w14:textId="77777777" w:rsidR="00B104C7" w:rsidRPr="006A104F" w:rsidRDefault="00B104C7" w:rsidP="00A22DA9">
            <w:pPr>
              <w:spacing w:line="240" w:lineRule="auto"/>
              <w:jc w:val="center"/>
            </w:pPr>
          </w:p>
        </w:tc>
        <w:tc>
          <w:tcPr>
            <w:tcW w:w="959" w:type="dxa"/>
            <w:shd w:val="clear" w:color="auto" w:fill="auto"/>
          </w:tcPr>
          <w:p w14:paraId="4DB5F671" w14:textId="77777777" w:rsidR="00B104C7" w:rsidRPr="006A104F" w:rsidRDefault="00B104C7" w:rsidP="00A22DA9">
            <w:pPr>
              <w:spacing w:line="240" w:lineRule="auto"/>
              <w:jc w:val="center"/>
            </w:pPr>
            <w:r w:rsidRPr="006A104F">
              <w:t>2.96</w:t>
            </w:r>
          </w:p>
        </w:tc>
        <w:tc>
          <w:tcPr>
            <w:tcW w:w="1086" w:type="dxa"/>
            <w:shd w:val="clear" w:color="auto" w:fill="auto"/>
          </w:tcPr>
          <w:p w14:paraId="58BC29F6" w14:textId="77777777" w:rsidR="00B104C7" w:rsidRPr="006A104F" w:rsidRDefault="00B104C7" w:rsidP="00A22DA9">
            <w:pPr>
              <w:spacing w:line="240" w:lineRule="auto"/>
              <w:jc w:val="center"/>
            </w:pPr>
            <w:r w:rsidRPr="006A104F">
              <w:t>1.1</w:t>
            </w:r>
          </w:p>
        </w:tc>
        <w:tc>
          <w:tcPr>
            <w:tcW w:w="1369" w:type="dxa"/>
            <w:shd w:val="clear" w:color="auto" w:fill="auto"/>
          </w:tcPr>
          <w:p w14:paraId="45A2A533" w14:textId="77777777" w:rsidR="00B104C7" w:rsidRPr="006A104F" w:rsidRDefault="00B104C7" w:rsidP="00A22DA9">
            <w:pPr>
              <w:spacing w:line="240" w:lineRule="auto"/>
              <w:jc w:val="center"/>
            </w:pPr>
            <w:r w:rsidRPr="006A104F">
              <w:t>0.809</w:t>
            </w:r>
          </w:p>
        </w:tc>
        <w:tc>
          <w:tcPr>
            <w:tcW w:w="1061" w:type="dxa"/>
            <w:shd w:val="clear" w:color="auto" w:fill="auto"/>
          </w:tcPr>
          <w:p w14:paraId="0BA85F69" w14:textId="77777777" w:rsidR="00B104C7" w:rsidRPr="006A104F" w:rsidRDefault="00B104C7" w:rsidP="00A22DA9">
            <w:pPr>
              <w:spacing w:line="240" w:lineRule="auto"/>
              <w:jc w:val="center"/>
            </w:pPr>
            <w:r w:rsidRPr="006A104F">
              <w:t>0.071</w:t>
            </w:r>
          </w:p>
        </w:tc>
      </w:tr>
      <w:tr w:rsidR="006A104F" w:rsidRPr="006A104F" w14:paraId="3A862415" w14:textId="77777777" w:rsidTr="00A22DA9">
        <w:tc>
          <w:tcPr>
            <w:tcW w:w="2618" w:type="dxa"/>
            <w:shd w:val="clear" w:color="auto" w:fill="auto"/>
          </w:tcPr>
          <w:p w14:paraId="03D848F9" w14:textId="77777777" w:rsidR="00B104C7" w:rsidRPr="006A104F" w:rsidRDefault="00B104C7" w:rsidP="00A22DA9">
            <w:pPr>
              <w:spacing w:line="240" w:lineRule="auto"/>
              <w:rPr>
                <w:b/>
              </w:rPr>
            </w:pPr>
            <w:r w:rsidRPr="006A104F">
              <w:rPr>
                <w:b/>
              </w:rPr>
              <w:t>Time to exhaustion (s)</w:t>
            </w:r>
          </w:p>
        </w:tc>
        <w:tc>
          <w:tcPr>
            <w:tcW w:w="1071" w:type="dxa"/>
            <w:shd w:val="clear" w:color="auto" w:fill="auto"/>
          </w:tcPr>
          <w:p w14:paraId="1B741D40" w14:textId="77777777" w:rsidR="00B104C7" w:rsidRPr="006A104F" w:rsidRDefault="00B104C7" w:rsidP="00A22DA9">
            <w:pPr>
              <w:spacing w:line="240" w:lineRule="auto"/>
              <w:jc w:val="center"/>
            </w:pPr>
            <w:r w:rsidRPr="006A104F">
              <w:t>281</w:t>
            </w:r>
          </w:p>
        </w:tc>
        <w:tc>
          <w:tcPr>
            <w:tcW w:w="903" w:type="dxa"/>
            <w:shd w:val="clear" w:color="auto" w:fill="auto"/>
          </w:tcPr>
          <w:p w14:paraId="5092DAD8" w14:textId="77777777" w:rsidR="00B104C7" w:rsidRPr="006A104F" w:rsidRDefault="00B104C7" w:rsidP="00A22DA9">
            <w:pPr>
              <w:spacing w:line="240" w:lineRule="auto"/>
              <w:jc w:val="center"/>
            </w:pPr>
            <w:r w:rsidRPr="006A104F">
              <w:t>121</w:t>
            </w:r>
          </w:p>
        </w:tc>
        <w:tc>
          <w:tcPr>
            <w:tcW w:w="289" w:type="dxa"/>
            <w:shd w:val="clear" w:color="auto" w:fill="auto"/>
          </w:tcPr>
          <w:p w14:paraId="2CE26BF5" w14:textId="77777777" w:rsidR="00B104C7" w:rsidRPr="006A104F" w:rsidRDefault="00B104C7" w:rsidP="00A22DA9">
            <w:pPr>
              <w:spacing w:line="240" w:lineRule="auto"/>
              <w:jc w:val="center"/>
            </w:pPr>
          </w:p>
        </w:tc>
        <w:tc>
          <w:tcPr>
            <w:tcW w:w="959" w:type="dxa"/>
            <w:shd w:val="clear" w:color="auto" w:fill="auto"/>
          </w:tcPr>
          <w:p w14:paraId="05546788" w14:textId="77777777" w:rsidR="00B104C7" w:rsidRPr="006A104F" w:rsidRDefault="00B104C7" w:rsidP="00A22DA9">
            <w:pPr>
              <w:spacing w:line="240" w:lineRule="auto"/>
              <w:jc w:val="center"/>
            </w:pPr>
            <w:r w:rsidRPr="006A104F">
              <w:t>286</w:t>
            </w:r>
          </w:p>
        </w:tc>
        <w:tc>
          <w:tcPr>
            <w:tcW w:w="1086" w:type="dxa"/>
            <w:shd w:val="clear" w:color="auto" w:fill="auto"/>
          </w:tcPr>
          <w:p w14:paraId="12147180" w14:textId="77777777" w:rsidR="00B104C7" w:rsidRPr="006A104F" w:rsidRDefault="00B104C7" w:rsidP="00A22DA9">
            <w:pPr>
              <w:spacing w:line="240" w:lineRule="auto"/>
              <w:jc w:val="center"/>
            </w:pPr>
            <w:r w:rsidRPr="006A104F">
              <w:t>120</w:t>
            </w:r>
          </w:p>
        </w:tc>
        <w:tc>
          <w:tcPr>
            <w:tcW w:w="1369" w:type="dxa"/>
            <w:shd w:val="clear" w:color="auto" w:fill="auto"/>
          </w:tcPr>
          <w:p w14:paraId="3552EB9B" w14:textId="77777777" w:rsidR="00B104C7" w:rsidRPr="006A104F" w:rsidRDefault="00B104C7" w:rsidP="00A22DA9">
            <w:pPr>
              <w:spacing w:line="240" w:lineRule="auto"/>
              <w:jc w:val="center"/>
            </w:pPr>
            <w:r w:rsidRPr="006A104F">
              <w:t>0.325</w:t>
            </w:r>
          </w:p>
        </w:tc>
        <w:tc>
          <w:tcPr>
            <w:tcW w:w="1061" w:type="dxa"/>
            <w:shd w:val="clear" w:color="auto" w:fill="auto"/>
          </w:tcPr>
          <w:p w14:paraId="49256450" w14:textId="77777777" w:rsidR="00B104C7" w:rsidRPr="006A104F" w:rsidRDefault="00B104C7" w:rsidP="00A22DA9">
            <w:pPr>
              <w:spacing w:line="240" w:lineRule="auto"/>
              <w:jc w:val="center"/>
            </w:pPr>
            <w:r w:rsidRPr="006A104F">
              <w:t>0.311</w:t>
            </w:r>
          </w:p>
        </w:tc>
      </w:tr>
      <w:tr w:rsidR="006A104F" w:rsidRPr="006A104F" w14:paraId="54F52B36" w14:textId="77777777" w:rsidTr="00A22DA9">
        <w:tc>
          <w:tcPr>
            <w:tcW w:w="2618" w:type="dxa"/>
            <w:tcBorders>
              <w:bottom w:val="single" w:sz="4" w:space="0" w:color="auto"/>
            </w:tcBorders>
            <w:shd w:val="clear" w:color="auto" w:fill="auto"/>
          </w:tcPr>
          <w:p w14:paraId="47231D5C" w14:textId="77777777" w:rsidR="00B104C7" w:rsidRPr="006A104F" w:rsidRDefault="00B104C7" w:rsidP="00A22DA9">
            <w:pPr>
              <w:spacing w:line="240" w:lineRule="auto"/>
              <w:rPr>
                <w:b/>
              </w:rPr>
            </w:pPr>
            <w:r w:rsidRPr="006A104F">
              <w:rPr>
                <w:b/>
              </w:rPr>
              <w:t>Force time integral</w:t>
            </w:r>
          </w:p>
        </w:tc>
        <w:tc>
          <w:tcPr>
            <w:tcW w:w="1071" w:type="dxa"/>
            <w:tcBorders>
              <w:bottom w:val="single" w:sz="4" w:space="0" w:color="auto"/>
            </w:tcBorders>
            <w:shd w:val="clear" w:color="auto" w:fill="auto"/>
          </w:tcPr>
          <w:p w14:paraId="292A2332" w14:textId="77777777" w:rsidR="00B104C7" w:rsidRPr="006A104F" w:rsidRDefault="00B104C7" w:rsidP="00A22DA9">
            <w:pPr>
              <w:spacing w:line="240" w:lineRule="auto"/>
              <w:jc w:val="center"/>
            </w:pPr>
            <w:r w:rsidRPr="006A104F">
              <w:t>24168</w:t>
            </w:r>
          </w:p>
        </w:tc>
        <w:tc>
          <w:tcPr>
            <w:tcW w:w="903" w:type="dxa"/>
            <w:tcBorders>
              <w:bottom w:val="single" w:sz="4" w:space="0" w:color="auto"/>
            </w:tcBorders>
            <w:shd w:val="clear" w:color="auto" w:fill="auto"/>
          </w:tcPr>
          <w:p w14:paraId="509507A9" w14:textId="77777777" w:rsidR="00B104C7" w:rsidRPr="006A104F" w:rsidRDefault="00B104C7" w:rsidP="00A22DA9">
            <w:pPr>
              <w:spacing w:line="240" w:lineRule="auto"/>
              <w:jc w:val="center"/>
            </w:pPr>
            <w:r w:rsidRPr="006A104F">
              <w:t>6389</w:t>
            </w:r>
          </w:p>
        </w:tc>
        <w:tc>
          <w:tcPr>
            <w:tcW w:w="289" w:type="dxa"/>
            <w:tcBorders>
              <w:bottom w:val="single" w:sz="4" w:space="0" w:color="auto"/>
            </w:tcBorders>
            <w:shd w:val="clear" w:color="auto" w:fill="auto"/>
          </w:tcPr>
          <w:p w14:paraId="0053B7B7" w14:textId="77777777" w:rsidR="00B104C7" w:rsidRPr="006A104F" w:rsidRDefault="00B104C7" w:rsidP="00A22DA9">
            <w:pPr>
              <w:spacing w:line="240" w:lineRule="auto"/>
              <w:jc w:val="center"/>
            </w:pPr>
          </w:p>
        </w:tc>
        <w:tc>
          <w:tcPr>
            <w:tcW w:w="959" w:type="dxa"/>
            <w:tcBorders>
              <w:bottom w:val="single" w:sz="4" w:space="0" w:color="auto"/>
            </w:tcBorders>
            <w:shd w:val="clear" w:color="auto" w:fill="auto"/>
          </w:tcPr>
          <w:p w14:paraId="26BB8860" w14:textId="77777777" w:rsidR="00B104C7" w:rsidRPr="006A104F" w:rsidRDefault="00B104C7" w:rsidP="00A22DA9">
            <w:pPr>
              <w:spacing w:line="240" w:lineRule="auto"/>
              <w:jc w:val="center"/>
            </w:pPr>
            <w:r w:rsidRPr="006A104F">
              <w:t>23629</w:t>
            </w:r>
          </w:p>
        </w:tc>
        <w:tc>
          <w:tcPr>
            <w:tcW w:w="1086" w:type="dxa"/>
            <w:tcBorders>
              <w:bottom w:val="single" w:sz="4" w:space="0" w:color="auto"/>
            </w:tcBorders>
            <w:shd w:val="clear" w:color="auto" w:fill="auto"/>
          </w:tcPr>
          <w:p w14:paraId="036B9AC1" w14:textId="77777777" w:rsidR="00B104C7" w:rsidRPr="006A104F" w:rsidRDefault="00B104C7" w:rsidP="00A22DA9">
            <w:pPr>
              <w:spacing w:line="240" w:lineRule="auto"/>
              <w:jc w:val="center"/>
            </w:pPr>
            <w:r w:rsidRPr="006A104F">
              <w:t>4841</w:t>
            </w:r>
          </w:p>
        </w:tc>
        <w:tc>
          <w:tcPr>
            <w:tcW w:w="1369" w:type="dxa"/>
            <w:tcBorders>
              <w:bottom w:val="single" w:sz="4" w:space="0" w:color="auto"/>
            </w:tcBorders>
            <w:shd w:val="clear" w:color="auto" w:fill="auto"/>
          </w:tcPr>
          <w:p w14:paraId="521C91BD" w14:textId="77777777" w:rsidR="00B104C7" w:rsidRPr="006A104F" w:rsidRDefault="00B104C7" w:rsidP="00A22DA9">
            <w:pPr>
              <w:spacing w:line="240" w:lineRule="auto"/>
              <w:jc w:val="center"/>
            </w:pPr>
            <w:r w:rsidRPr="006A104F">
              <w:t>0.318</w:t>
            </w:r>
          </w:p>
        </w:tc>
        <w:tc>
          <w:tcPr>
            <w:tcW w:w="1061" w:type="dxa"/>
            <w:tcBorders>
              <w:bottom w:val="single" w:sz="4" w:space="0" w:color="auto"/>
            </w:tcBorders>
            <w:shd w:val="clear" w:color="auto" w:fill="auto"/>
          </w:tcPr>
          <w:p w14:paraId="2D0FDF45" w14:textId="77777777" w:rsidR="00B104C7" w:rsidRPr="006A104F" w:rsidRDefault="00B104C7" w:rsidP="00A22DA9">
            <w:pPr>
              <w:spacing w:line="240" w:lineRule="auto"/>
              <w:jc w:val="center"/>
            </w:pPr>
            <w:r w:rsidRPr="006A104F">
              <w:t>0.317</w:t>
            </w:r>
          </w:p>
        </w:tc>
      </w:tr>
    </w:tbl>
    <w:p w14:paraId="5C87ABF4" w14:textId="77777777" w:rsidR="00B104C7" w:rsidRPr="006A104F" w:rsidRDefault="00B104C7" w:rsidP="00B104C7">
      <w:pPr>
        <w:spacing w:after="0" w:line="360" w:lineRule="auto"/>
        <w:rPr>
          <w:sz w:val="16"/>
          <w:szCs w:val="16"/>
        </w:rPr>
      </w:pPr>
      <w:r w:rsidRPr="006A104F">
        <w:rPr>
          <w:sz w:val="16"/>
          <w:szCs w:val="16"/>
        </w:rPr>
        <w:t>MVC = Maximal Voluntary Contraction; kg = kilogram; s = second; N = Newtons</w:t>
      </w:r>
    </w:p>
    <w:p w14:paraId="5BDC9AB6" w14:textId="77777777" w:rsidR="00B104C7" w:rsidRPr="006A104F" w:rsidRDefault="00B104C7" w:rsidP="00B104C7">
      <w:pPr>
        <w:spacing w:after="0" w:line="360" w:lineRule="auto"/>
      </w:pPr>
    </w:p>
    <w:p w14:paraId="196F38E4" w14:textId="73E5BE10" w:rsidR="00B104C7" w:rsidRPr="006A104F" w:rsidRDefault="00B104C7"/>
    <w:p w14:paraId="4FB96AD1" w14:textId="6E54DB1A" w:rsidR="00B104C7" w:rsidRPr="006A104F" w:rsidRDefault="00B104C7"/>
    <w:p w14:paraId="48666A28" w14:textId="545D30AB" w:rsidR="00B104C7" w:rsidRPr="006A104F" w:rsidRDefault="00B104C7"/>
    <w:p w14:paraId="1620F859" w14:textId="5A79ECB6" w:rsidR="00B104C7" w:rsidRPr="006A104F" w:rsidRDefault="00B104C7"/>
    <w:p w14:paraId="127AE207" w14:textId="724629FC" w:rsidR="00B104C7" w:rsidRPr="006A104F" w:rsidRDefault="00B104C7"/>
    <w:p w14:paraId="08C5AC80" w14:textId="350031F9" w:rsidR="00B104C7" w:rsidRPr="006A104F" w:rsidRDefault="00B104C7"/>
    <w:p w14:paraId="6389DF8B" w14:textId="01C6ACB6" w:rsidR="00B104C7" w:rsidRPr="006A104F" w:rsidRDefault="00B104C7"/>
    <w:p w14:paraId="3DDC755E" w14:textId="3BBC573F" w:rsidR="00B104C7" w:rsidRPr="006A104F" w:rsidRDefault="00B104C7"/>
    <w:p w14:paraId="436BDC23" w14:textId="08D29DAF" w:rsidR="00B104C7" w:rsidRPr="006A104F" w:rsidRDefault="00B104C7"/>
    <w:p w14:paraId="12F807F6" w14:textId="7E8DA5B5" w:rsidR="00B104C7" w:rsidRPr="006A104F" w:rsidRDefault="00B104C7"/>
    <w:p w14:paraId="1B1B14EE" w14:textId="4E886524" w:rsidR="00B104C7" w:rsidRPr="006A104F" w:rsidRDefault="00B104C7"/>
    <w:p w14:paraId="619CEF3E" w14:textId="7E4427FA" w:rsidR="00B104C7" w:rsidRPr="006A104F" w:rsidRDefault="00B104C7"/>
    <w:p w14:paraId="17BEA5C6" w14:textId="4A7A3371" w:rsidR="00B104C7" w:rsidRPr="006A104F" w:rsidRDefault="00B104C7"/>
    <w:p w14:paraId="4D1457D5" w14:textId="56CD8ABD" w:rsidR="00B104C7" w:rsidRPr="006A104F" w:rsidRDefault="00B104C7"/>
    <w:p w14:paraId="265068E0" w14:textId="1BC10C6D" w:rsidR="00B104C7" w:rsidRPr="006A104F" w:rsidRDefault="00B104C7"/>
    <w:p w14:paraId="58066153" w14:textId="5DD15B5A" w:rsidR="00B104C7" w:rsidRPr="006A104F" w:rsidRDefault="00B104C7"/>
    <w:p w14:paraId="43AA7139" w14:textId="75EE002A" w:rsidR="00B104C7" w:rsidRPr="006A104F" w:rsidRDefault="00B104C7"/>
    <w:p w14:paraId="468942B2" w14:textId="2929FA83" w:rsidR="00B104C7" w:rsidRPr="006A104F" w:rsidRDefault="00B104C7"/>
    <w:p w14:paraId="4A7C4064" w14:textId="748EF21E" w:rsidR="00B104C7" w:rsidRPr="006A104F" w:rsidRDefault="00B104C7"/>
    <w:p w14:paraId="2AEB5D1D" w14:textId="0288D85B" w:rsidR="00B104C7" w:rsidRPr="006A104F" w:rsidRDefault="00B104C7"/>
    <w:p w14:paraId="56E0CFCF" w14:textId="450C8911" w:rsidR="00B104C7" w:rsidRPr="006A104F" w:rsidRDefault="00B104C7"/>
    <w:p w14:paraId="2E96A9FA" w14:textId="77777777" w:rsidR="00B104C7" w:rsidRPr="006A104F" w:rsidRDefault="00B104C7" w:rsidP="00B104C7">
      <w:pPr>
        <w:spacing w:after="0" w:line="360" w:lineRule="auto"/>
      </w:pPr>
    </w:p>
    <w:p w14:paraId="6503B189" w14:textId="77777777" w:rsidR="00B104C7" w:rsidRPr="006A104F" w:rsidRDefault="00B104C7" w:rsidP="00B104C7">
      <w:pPr>
        <w:spacing w:after="0" w:line="240" w:lineRule="auto"/>
      </w:pPr>
      <w:r w:rsidRPr="006A104F">
        <w:rPr>
          <w:b/>
        </w:rPr>
        <w:t xml:space="preserve">Table 3 </w:t>
      </w:r>
      <w:r w:rsidRPr="006A104F">
        <w:t xml:space="preserve">Tissue saturation index (%) assessed during baseline, the contraction phases, and the recovery period (all </w:t>
      </w:r>
      <w:proofErr w:type="spellStart"/>
      <w:r w:rsidRPr="006A104F">
        <w:t>cw</w:t>
      </w:r>
      <w:proofErr w:type="spellEnd"/>
      <w:r w:rsidRPr="006A104F">
        <w:t xml:space="preserve">-NIRS measures are n = 12; all ultrasound forearm blood flow measures are n = 10). </w:t>
      </w:r>
    </w:p>
    <w:tbl>
      <w:tblPr>
        <w:tblW w:w="9776" w:type="dxa"/>
        <w:tblInd w:w="-370" w:type="dxa"/>
        <w:tblBorders>
          <w:top w:val="single" w:sz="4" w:space="0" w:color="auto"/>
          <w:bottom w:val="single" w:sz="4" w:space="0" w:color="auto"/>
        </w:tblBorders>
        <w:tblLook w:val="04A0" w:firstRow="1" w:lastRow="0" w:firstColumn="1" w:lastColumn="0" w:noHBand="0" w:noVBand="1"/>
      </w:tblPr>
      <w:tblGrid>
        <w:gridCol w:w="4354"/>
        <w:gridCol w:w="746"/>
        <w:gridCol w:w="718"/>
        <w:gridCol w:w="988"/>
        <w:gridCol w:w="848"/>
        <w:gridCol w:w="989"/>
        <w:gridCol w:w="1133"/>
      </w:tblGrid>
      <w:tr w:rsidR="006A104F" w:rsidRPr="006A104F" w14:paraId="6F18DE9B" w14:textId="77777777" w:rsidTr="00A22DA9">
        <w:trPr>
          <w:trHeight w:val="268"/>
        </w:trPr>
        <w:tc>
          <w:tcPr>
            <w:tcW w:w="4354" w:type="dxa"/>
            <w:tcBorders>
              <w:bottom w:val="nil"/>
            </w:tcBorders>
            <w:shd w:val="clear" w:color="auto" w:fill="auto"/>
          </w:tcPr>
          <w:p w14:paraId="59BECD2E" w14:textId="77777777" w:rsidR="00B104C7" w:rsidRPr="006A104F" w:rsidRDefault="00B104C7" w:rsidP="00A22DA9">
            <w:pPr>
              <w:spacing w:line="240" w:lineRule="auto"/>
            </w:pPr>
          </w:p>
        </w:tc>
        <w:tc>
          <w:tcPr>
            <w:tcW w:w="1464" w:type="dxa"/>
            <w:gridSpan w:val="2"/>
            <w:tcBorders>
              <w:top w:val="single" w:sz="4" w:space="0" w:color="auto"/>
              <w:bottom w:val="single" w:sz="4" w:space="0" w:color="auto"/>
            </w:tcBorders>
            <w:shd w:val="clear" w:color="auto" w:fill="auto"/>
          </w:tcPr>
          <w:p w14:paraId="07D23395" w14:textId="77777777" w:rsidR="00B104C7" w:rsidRPr="006A104F" w:rsidRDefault="00B104C7" w:rsidP="00A22DA9">
            <w:pPr>
              <w:spacing w:line="240" w:lineRule="auto"/>
              <w:jc w:val="center"/>
              <w:rPr>
                <w:b/>
              </w:rPr>
            </w:pPr>
            <w:r w:rsidRPr="006A104F">
              <w:rPr>
                <w:b/>
              </w:rPr>
              <w:t>NZBC</w:t>
            </w:r>
          </w:p>
        </w:tc>
        <w:tc>
          <w:tcPr>
            <w:tcW w:w="1836" w:type="dxa"/>
            <w:gridSpan w:val="2"/>
            <w:tcBorders>
              <w:top w:val="single" w:sz="4" w:space="0" w:color="auto"/>
              <w:bottom w:val="single" w:sz="4" w:space="0" w:color="auto"/>
            </w:tcBorders>
            <w:shd w:val="clear" w:color="auto" w:fill="auto"/>
          </w:tcPr>
          <w:p w14:paraId="261194C0" w14:textId="77777777" w:rsidR="00B104C7" w:rsidRPr="006A104F" w:rsidRDefault="00B104C7" w:rsidP="00A22DA9">
            <w:pPr>
              <w:spacing w:line="240" w:lineRule="auto"/>
              <w:jc w:val="center"/>
              <w:rPr>
                <w:b/>
              </w:rPr>
            </w:pPr>
            <w:r w:rsidRPr="006A104F">
              <w:rPr>
                <w:b/>
              </w:rPr>
              <w:t>Placebo</w:t>
            </w:r>
          </w:p>
        </w:tc>
        <w:tc>
          <w:tcPr>
            <w:tcW w:w="2122" w:type="dxa"/>
            <w:gridSpan w:val="2"/>
            <w:tcBorders>
              <w:top w:val="single" w:sz="4" w:space="0" w:color="auto"/>
              <w:bottom w:val="single" w:sz="4" w:space="0" w:color="auto"/>
            </w:tcBorders>
            <w:shd w:val="clear" w:color="auto" w:fill="auto"/>
          </w:tcPr>
          <w:p w14:paraId="0B845761" w14:textId="77777777" w:rsidR="00B104C7" w:rsidRPr="006A104F" w:rsidRDefault="00B104C7" w:rsidP="00A22DA9">
            <w:pPr>
              <w:spacing w:line="240" w:lineRule="auto"/>
              <w:jc w:val="center"/>
              <w:rPr>
                <w:b/>
              </w:rPr>
            </w:pPr>
            <w:r w:rsidRPr="006A104F">
              <w:rPr>
                <w:b/>
                <w:i/>
              </w:rPr>
              <w:t>t-</w:t>
            </w:r>
            <w:r w:rsidRPr="006A104F">
              <w:rPr>
                <w:b/>
              </w:rPr>
              <w:t>test</w:t>
            </w:r>
          </w:p>
        </w:tc>
      </w:tr>
      <w:tr w:rsidR="006A104F" w:rsidRPr="006A104F" w14:paraId="25243C6E" w14:textId="77777777" w:rsidTr="00A22DA9">
        <w:trPr>
          <w:trHeight w:val="253"/>
        </w:trPr>
        <w:tc>
          <w:tcPr>
            <w:tcW w:w="4354" w:type="dxa"/>
            <w:tcBorders>
              <w:top w:val="nil"/>
              <w:bottom w:val="single" w:sz="4" w:space="0" w:color="auto"/>
            </w:tcBorders>
            <w:shd w:val="clear" w:color="auto" w:fill="auto"/>
          </w:tcPr>
          <w:p w14:paraId="2820CD42" w14:textId="77777777" w:rsidR="00B104C7" w:rsidRPr="006A104F" w:rsidRDefault="00B104C7" w:rsidP="00A22DA9">
            <w:pPr>
              <w:spacing w:line="240" w:lineRule="auto"/>
              <w:rPr>
                <w:b/>
              </w:rPr>
            </w:pPr>
            <w:r w:rsidRPr="006A104F">
              <w:rPr>
                <w:b/>
              </w:rPr>
              <w:t>Phase</w:t>
            </w:r>
          </w:p>
        </w:tc>
        <w:tc>
          <w:tcPr>
            <w:tcW w:w="746" w:type="dxa"/>
            <w:tcBorders>
              <w:top w:val="single" w:sz="4" w:space="0" w:color="auto"/>
              <w:bottom w:val="single" w:sz="4" w:space="0" w:color="auto"/>
            </w:tcBorders>
            <w:shd w:val="clear" w:color="auto" w:fill="auto"/>
          </w:tcPr>
          <w:p w14:paraId="0D6F14A7" w14:textId="77777777" w:rsidR="00B104C7" w:rsidRPr="006A104F" w:rsidRDefault="00B104C7" w:rsidP="00A22DA9">
            <w:pPr>
              <w:spacing w:line="240" w:lineRule="auto"/>
              <w:jc w:val="center"/>
              <w:rPr>
                <w:b/>
              </w:rPr>
            </w:pPr>
            <w:r w:rsidRPr="006A104F">
              <w:rPr>
                <w:b/>
              </w:rPr>
              <w:t>Mean</w:t>
            </w:r>
          </w:p>
        </w:tc>
        <w:tc>
          <w:tcPr>
            <w:tcW w:w="718" w:type="dxa"/>
            <w:tcBorders>
              <w:top w:val="single" w:sz="4" w:space="0" w:color="auto"/>
              <w:bottom w:val="single" w:sz="4" w:space="0" w:color="auto"/>
            </w:tcBorders>
            <w:shd w:val="clear" w:color="auto" w:fill="auto"/>
          </w:tcPr>
          <w:p w14:paraId="7977FC91" w14:textId="77777777" w:rsidR="00B104C7" w:rsidRPr="006A104F" w:rsidRDefault="00B104C7" w:rsidP="00A22DA9">
            <w:pPr>
              <w:spacing w:line="240" w:lineRule="auto"/>
              <w:jc w:val="center"/>
              <w:rPr>
                <w:b/>
              </w:rPr>
            </w:pPr>
            <w:r w:rsidRPr="006A104F">
              <w:rPr>
                <w:b/>
              </w:rPr>
              <w:t>SD</w:t>
            </w:r>
          </w:p>
        </w:tc>
        <w:tc>
          <w:tcPr>
            <w:tcW w:w="988" w:type="dxa"/>
            <w:tcBorders>
              <w:top w:val="single" w:sz="4" w:space="0" w:color="auto"/>
              <w:bottom w:val="single" w:sz="4" w:space="0" w:color="auto"/>
            </w:tcBorders>
            <w:shd w:val="clear" w:color="auto" w:fill="auto"/>
          </w:tcPr>
          <w:p w14:paraId="0B2145D5" w14:textId="77777777" w:rsidR="00B104C7" w:rsidRPr="006A104F" w:rsidRDefault="00B104C7" w:rsidP="00A22DA9">
            <w:pPr>
              <w:spacing w:line="240" w:lineRule="auto"/>
              <w:jc w:val="center"/>
              <w:rPr>
                <w:b/>
              </w:rPr>
            </w:pPr>
            <w:r w:rsidRPr="006A104F">
              <w:rPr>
                <w:b/>
              </w:rPr>
              <w:t>Mean</w:t>
            </w:r>
          </w:p>
        </w:tc>
        <w:tc>
          <w:tcPr>
            <w:tcW w:w="848" w:type="dxa"/>
            <w:tcBorders>
              <w:top w:val="single" w:sz="4" w:space="0" w:color="auto"/>
              <w:bottom w:val="single" w:sz="4" w:space="0" w:color="auto"/>
            </w:tcBorders>
            <w:shd w:val="clear" w:color="auto" w:fill="auto"/>
          </w:tcPr>
          <w:p w14:paraId="1680B94C" w14:textId="77777777" w:rsidR="00B104C7" w:rsidRPr="006A104F" w:rsidRDefault="00B104C7" w:rsidP="00A22DA9">
            <w:pPr>
              <w:spacing w:line="240" w:lineRule="auto"/>
              <w:jc w:val="center"/>
              <w:rPr>
                <w:b/>
              </w:rPr>
            </w:pPr>
            <w:r w:rsidRPr="006A104F">
              <w:rPr>
                <w:b/>
              </w:rPr>
              <w:t>SD</w:t>
            </w:r>
          </w:p>
        </w:tc>
        <w:tc>
          <w:tcPr>
            <w:tcW w:w="989" w:type="dxa"/>
            <w:tcBorders>
              <w:top w:val="single" w:sz="4" w:space="0" w:color="auto"/>
              <w:bottom w:val="single" w:sz="4" w:space="0" w:color="auto"/>
            </w:tcBorders>
            <w:shd w:val="clear" w:color="auto" w:fill="auto"/>
          </w:tcPr>
          <w:p w14:paraId="635165EF" w14:textId="77777777" w:rsidR="00B104C7" w:rsidRPr="006A104F" w:rsidRDefault="00B104C7" w:rsidP="00A22DA9">
            <w:pPr>
              <w:spacing w:line="240" w:lineRule="auto"/>
              <w:jc w:val="center"/>
              <w:rPr>
                <w:b/>
              </w:rPr>
            </w:pPr>
            <w:r w:rsidRPr="006A104F">
              <w:rPr>
                <w:b/>
              </w:rPr>
              <w:t>Sig</w:t>
            </w:r>
          </w:p>
        </w:tc>
        <w:tc>
          <w:tcPr>
            <w:tcW w:w="1133" w:type="dxa"/>
            <w:tcBorders>
              <w:top w:val="single" w:sz="4" w:space="0" w:color="auto"/>
              <w:bottom w:val="single" w:sz="4" w:space="0" w:color="auto"/>
            </w:tcBorders>
            <w:shd w:val="clear" w:color="auto" w:fill="auto"/>
          </w:tcPr>
          <w:p w14:paraId="44C06D0C" w14:textId="77777777" w:rsidR="00B104C7" w:rsidRPr="006A104F" w:rsidRDefault="00B104C7" w:rsidP="00A22DA9">
            <w:pPr>
              <w:spacing w:line="240" w:lineRule="auto"/>
              <w:jc w:val="center"/>
              <w:rPr>
                <w:b/>
              </w:rPr>
            </w:pPr>
            <w:r w:rsidRPr="006A104F">
              <w:rPr>
                <w:b/>
              </w:rPr>
              <w:t>Cohens’d</w:t>
            </w:r>
          </w:p>
        </w:tc>
      </w:tr>
      <w:tr w:rsidR="006A104F" w:rsidRPr="006A104F" w14:paraId="06182C5A" w14:textId="77777777" w:rsidTr="00A22DA9">
        <w:trPr>
          <w:trHeight w:val="268"/>
        </w:trPr>
        <w:tc>
          <w:tcPr>
            <w:tcW w:w="4354" w:type="dxa"/>
            <w:tcBorders>
              <w:top w:val="single" w:sz="4" w:space="0" w:color="auto"/>
            </w:tcBorders>
            <w:shd w:val="clear" w:color="auto" w:fill="FFFFFF"/>
          </w:tcPr>
          <w:p w14:paraId="7A2EFDFB" w14:textId="77777777" w:rsidR="00B104C7" w:rsidRPr="006A104F" w:rsidRDefault="00B104C7" w:rsidP="00A22DA9">
            <w:pPr>
              <w:spacing w:line="240" w:lineRule="auto"/>
              <w:rPr>
                <w:b/>
              </w:rPr>
            </w:pPr>
            <w:r w:rsidRPr="006A104F">
              <w:rPr>
                <w:b/>
              </w:rPr>
              <w:t>Baseline</w:t>
            </w:r>
          </w:p>
        </w:tc>
        <w:tc>
          <w:tcPr>
            <w:tcW w:w="746" w:type="dxa"/>
            <w:tcBorders>
              <w:top w:val="single" w:sz="4" w:space="0" w:color="auto"/>
            </w:tcBorders>
            <w:shd w:val="clear" w:color="auto" w:fill="FFFFFF"/>
          </w:tcPr>
          <w:p w14:paraId="77D284F6" w14:textId="77777777" w:rsidR="00B104C7" w:rsidRPr="006A104F" w:rsidRDefault="00B104C7" w:rsidP="00A22DA9">
            <w:pPr>
              <w:spacing w:line="240" w:lineRule="auto"/>
              <w:jc w:val="center"/>
            </w:pPr>
          </w:p>
        </w:tc>
        <w:tc>
          <w:tcPr>
            <w:tcW w:w="718" w:type="dxa"/>
            <w:tcBorders>
              <w:top w:val="single" w:sz="4" w:space="0" w:color="auto"/>
            </w:tcBorders>
            <w:shd w:val="clear" w:color="auto" w:fill="FFFFFF"/>
          </w:tcPr>
          <w:p w14:paraId="6243B818" w14:textId="77777777" w:rsidR="00B104C7" w:rsidRPr="006A104F" w:rsidRDefault="00B104C7" w:rsidP="00A22DA9">
            <w:pPr>
              <w:spacing w:line="240" w:lineRule="auto"/>
              <w:jc w:val="center"/>
            </w:pPr>
          </w:p>
        </w:tc>
        <w:tc>
          <w:tcPr>
            <w:tcW w:w="988" w:type="dxa"/>
            <w:tcBorders>
              <w:top w:val="single" w:sz="4" w:space="0" w:color="auto"/>
            </w:tcBorders>
            <w:shd w:val="clear" w:color="auto" w:fill="FFFFFF"/>
          </w:tcPr>
          <w:p w14:paraId="5AFA4BC1" w14:textId="77777777" w:rsidR="00B104C7" w:rsidRPr="006A104F" w:rsidRDefault="00B104C7" w:rsidP="00A22DA9">
            <w:pPr>
              <w:spacing w:line="240" w:lineRule="auto"/>
              <w:jc w:val="center"/>
            </w:pPr>
          </w:p>
        </w:tc>
        <w:tc>
          <w:tcPr>
            <w:tcW w:w="848" w:type="dxa"/>
            <w:tcBorders>
              <w:top w:val="single" w:sz="4" w:space="0" w:color="auto"/>
            </w:tcBorders>
            <w:shd w:val="clear" w:color="auto" w:fill="FFFFFF"/>
          </w:tcPr>
          <w:p w14:paraId="4F391F8D" w14:textId="77777777" w:rsidR="00B104C7" w:rsidRPr="006A104F" w:rsidRDefault="00B104C7" w:rsidP="00A22DA9">
            <w:pPr>
              <w:spacing w:line="240" w:lineRule="auto"/>
              <w:jc w:val="center"/>
            </w:pPr>
          </w:p>
        </w:tc>
        <w:tc>
          <w:tcPr>
            <w:tcW w:w="989" w:type="dxa"/>
            <w:tcBorders>
              <w:top w:val="single" w:sz="4" w:space="0" w:color="auto"/>
            </w:tcBorders>
            <w:shd w:val="clear" w:color="auto" w:fill="FFFFFF"/>
          </w:tcPr>
          <w:p w14:paraId="5D7C4866" w14:textId="77777777" w:rsidR="00B104C7" w:rsidRPr="006A104F" w:rsidRDefault="00B104C7" w:rsidP="00A22DA9">
            <w:pPr>
              <w:spacing w:line="240" w:lineRule="auto"/>
              <w:jc w:val="center"/>
            </w:pPr>
          </w:p>
        </w:tc>
        <w:tc>
          <w:tcPr>
            <w:tcW w:w="1133" w:type="dxa"/>
            <w:tcBorders>
              <w:top w:val="single" w:sz="4" w:space="0" w:color="auto"/>
            </w:tcBorders>
            <w:shd w:val="clear" w:color="auto" w:fill="FFFFFF"/>
          </w:tcPr>
          <w:p w14:paraId="03F26BA4" w14:textId="77777777" w:rsidR="00B104C7" w:rsidRPr="006A104F" w:rsidRDefault="00B104C7" w:rsidP="00A22DA9">
            <w:pPr>
              <w:spacing w:line="240" w:lineRule="auto"/>
              <w:jc w:val="center"/>
            </w:pPr>
          </w:p>
        </w:tc>
      </w:tr>
      <w:tr w:rsidR="006A104F" w:rsidRPr="006A104F" w14:paraId="11FC3A74" w14:textId="77777777" w:rsidTr="00A22DA9">
        <w:trPr>
          <w:trHeight w:val="239"/>
        </w:trPr>
        <w:tc>
          <w:tcPr>
            <w:tcW w:w="4354" w:type="dxa"/>
            <w:shd w:val="clear" w:color="auto" w:fill="FFFFFF"/>
          </w:tcPr>
          <w:p w14:paraId="686A2DE4" w14:textId="77777777" w:rsidR="00B104C7" w:rsidRPr="006A104F" w:rsidRDefault="00B104C7" w:rsidP="00A22DA9">
            <w:pPr>
              <w:spacing w:line="240" w:lineRule="auto"/>
            </w:pPr>
            <w:r w:rsidRPr="006A104F">
              <w:t>Average TSI (%)</w:t>
            </w:r>
          </w:p>
        </w:tc>
        <w:tc>
          <w:tcPr>
            <w:tcW w:w="746" w:type="dxa"/>
            <w:shd w:val="clear" w:color="auto" w:fill="FFFFFF"/>
          </w:tcPr>
          <w:p w14:paraId="4C6F82AE" w14:textId="77777777" w:rsidR="00B104C7" w:rsidRPr="006A104F" w:rsidRDefault="00B104C7" w:rsidP="00A22DA9">
            <w:pPr>
              <w:spacing w:line="240" w:lineRule="auto"/>
              <w:jc w:val="center"/>
            </w:pPr>
            <w:r w:rsidRPr="006A104F">
              <w:t>83</w:t>
            </w:r>
          </w:p>
        </w:tc>
        <w:tc>
          <w:tcPr>
            <w:tcW w:w="718" w:type="dxa"/>
            <w:shd w:val="clear" w:color="auto" w:fill="FFFFFF"/>
          </w:tcPr>
          <w:p w14:paraId="6CF53AE7" w14:textId="77777777" w:rsidR="00B104C7" w:rsidRPr="006A104F" w:rsidRDefault="00B104C7" w:rsidP="00A22DA9">
            <w:pPr>
              <w:spacing w:line="240" w:lineRule="auto"/>
              <w:jc w:val="center"/>
            </w:pPr>
            <w:r w:rsidRPr="006A104F">
              <w:t>5</w:t>
            </w:r>
          </w:p>
        </w:tc>
        <w:tc>
          <w:tcPr>
            <w:tcW w:w="988" w:type="dxa"/>
            <w:shd w:val="clear" w:color="auto" w:fill="FFFFFF"/>
          </w:tcPr>
          <w:p w14:paraId="16E1AD20" w14:textId="77777777" w:rsidR="00B104C7" w:rsidRPr="006A104F" w:rsidRDefault="00B104C7" w:rsidP="00A22DA9">
            <w:pPr>
              <w:spacing w:line="240" w:lineRule="auto"/>
              <w:jc w:val="center"/>
            </w:pPr>
            <w:r w:rsidRPr="006A104F">
              <w:t>81</w:t>
            </w:r>
          </w:p>
        </w:tc>
        <w:tc>
          <w:tcPr>
            <w:tcW w:w="848" w:type="dxa"/>
            <w:shd w:val="clear" w:color="auto" w:fill="FFFFFF"/>
          </w:tcPr>
          <w:p w14:paraId="6ABB6C2E" w14:textId="77777777" w:rsidR="00B104C7" w:rsidRPr="006A104F" w:rsidRDefault="00B104C7" w:rsidP="00A22DA9">
            <w:pPr>
              <w:spacing w:line="240" w:lineRule="auto"/>
              <w:jc w:val="center"/>
            </w:pPr>
            <w:r w:rsidRPr="006A104F">
              <w:t>2</w:t>
            </w:r>
          </w:p>
        </w:tc>
        <w:tc>
          <w:tcPr>
            <w:tcW w:w="989" w:type="dxa"/>
            <w:shd w:val="clear" w:color="auto" w:fill="FFFFFF"/>
          </w:tcPr>
          <w:p w14:paraId="33320C75" w14:textId="77777777" w:rsidR="00B104C7" w:rsidRPr="006A104F" w:rsidRDefault="00B104C7" w:rsidP="00A22DA9">
            <w:pPr>
              <w:spacing w:line="240" w:lineRule="auto"/>
              <w:jc w:val="center"/>
            </w:pPr>
            <w:r w:rsidRPr="006A104F">
              <w:t>0.152</w:t>
            </w:r>
          </w:p>
        </w:tc>
        <w:tc>
          <w:tcPr>
            <w:tcW w:w="1133" w:type="dxa"/>
            <w:shd w:val="clear" w:color="auto" w:fill="FFFFFF"/>
          </w:tcPr>
          <w:p w14:paraId="2214C5FD" w14:textId="77777777" w:rsidR="00B104C7" w:rsidRPr="006A104F" w:rsidRDefault="00B104C7" w:rsidP="00A22DA9">
            <w:pPr>
              <w:spacing w:line="240" w:lineRule="auto"/>
              <w:jc w:val="center"/>
            </w:pPr>
            <w:r w:rsidRPr="006A104F">
              <w:t>0.42</w:t>
            </w:r>
          </w:p>
        </w:tc>
      </w:tr>
      <w:tr w:rsidR="006A104F" w:rsidRPr="006A104F" w14:paraId="749EFE22" w14:textId="77777777" w:rsidTr="00A22DA9">
        <w:trPr>
          <w:trHeight w:val="253"/>
        </w:trPr>
        <w:tc>
          <w:tcPr>
            <w:tcW w:w="4354" w:type="dxa"/>
            <w:shd w:val="clear" w:color="auto" w:fill="FFFFFF"/>
          </w:tcPr>
          <w:p w14:paraId="145B28D1" w14:textId="77777777" w:rsidR="00B104C7" w:rsidRPr="006A104F" w:rsidRDefault="00B104C7" w:rsidP="00A22DA9">
            <w:pPr>
              <w:spacing w:line="240" w:lineRule="auto"/>
              <w:rPr>
                <w:b/>
              </w:rPr>
            </w:pPr>
            <w:r w:rsidRPr="006A104F">
              <w:rPr>
                <w:b/>
              </w:rPr>
              <w:t>Contractions</w:t>
            </w:r>
          </w:p>
        </w:tc>
        <w:tc>
          <w:tcPr>
            <w:tcW w:w="746" w:type="dxa"/>
            <w:shd w:val="clear" w:color="auto" w:fill="FFFFFF"/>
          </w:tcPr>
          <w:p w14:paraId="0839A801" w14:textId="77777777" w:rsidR="00B104C7" w:rsidRPr="006A104F" w:rsidRDefault="00B104C7" w:rsidP="00A22DA9">
            <w:pPr>
              <w:spacing w:line="240" w:lineRule="auto"/>
              <w:jc w:val="center"/>
            </w:pPr>
          </w:p>
        </w:tc>
        <w:tc>
          <w:tcPr>
            <w:tcW w:w="718" w:type="dxa"/>
            <w:shd w:val="clear" w:color="auto" w:fill="FFFFFF"/>
          </w:tcPr>
          <w:p w14:paraId="26EEEC2E" w14:textId="77777777" w:rsidR="00B104C7" w:rsidRPr="006A104F" w:rsidRDefault="00B104C7" w:rsidP="00A22DA9">
            <w:pPr>
              <w:spacing w:line="240" w:lineRule="auto"/>
              <w:jc w:val="center"/>
            </w:pPr>
          </w:p>
        </w:tc>
        <w:tc>
          <w:tcPr>
            <w:tcW w:w="988" w:type="dxa"/>
            <w:shd w:val="clear" w:color="auto" w:fill="FFFFFF"/>
          </w:tcPr>
          <w:p w14:paraId="36E774EE" w14:textId="77777777" w:rsidR="00B104C7" w:rsidRPr="006A104F" w:rsidRDefault="00B104C7" w:rsidP="00A22DA9">
            <w:pPr>
              <w:spacing w:line="240" w:lineRule="auto"/>
              <w:jc w:val="center"/>
            </w:pPr>
          </w:p>
        </w:tc>
        <w:tc>
          <w:tcPr>
            <w:tcW w:w="848" w:type="dxa"/>
            <w:shd w:val="clear" w:color="auto" w:fill="FFFFFF"/>
          </w:tcPr>
          <w:p w14:paraId="687DAE97" w14:textId="77777777" w:rsidR="00B104C7" w:rsidRPr="006A104F" w:rsidRDefault="00B104C7" w:rsidP="00A22DA9">
            <w:pPr>
              <w:spacing w:line="240" w:lineRule="auto"/>
              <w:jc w:val="center"/>
            </w:pPr>
          </w:p>
        </w:tc>
        <w:tc>
          <w:tcPr>
            <w:tcW w:w="989" w:type="dxa"/>
            <w:shd w:val="clear" w:color="auto" w:fill="FFFFFF"/>
          </w:tcPr>
          <w:p w14:paraId="389FD8C8" w14:textId="77777777" w:rsidR="00B104C7" w:rsidRPr="006A104F" w:rsidRDefault="00B104C7" w:rsidP="00A22DA9">
            <w:pPr>
              <w:spacing w:line="240" w:lineRule="auto"/>
              <w:jc w:val="center"/>
            </w:pPr>
          </w:p>
        </w:tc>
        <w:tc>
          <w:tcPr>
            <w:tcW w:w="1133" w:type="dxa"/>
            <w:shd w:val="clear" w:color="auto" w:fill="FFFFFF"/>
          </w:tcPr>
          <w:p w14:paraId="674C4925" w14:textId="77777777" w:rsidR="00B104C7" w:rsidRPr="006A104F" w:rsidRDefault="00B104C7" w:rsidP="00A22DA9">
            <w:pPr>
              <w:spacing w:line="240" w:lineRule="auto"/>
              <w:jc w:val="center"/>
            </w:pPr>
          </w:p>
        </w:tc>
      </w:tr>
      <w:tr w:rsidR="006A104F" w:rsidRPr="006A104F" w14:paraId="39EF934A" w14:textId="77777777" w:rsidTr="00A22DA9">
        <w:trPr>
          <w:trHeight w:val="268"/>
        </w:trPr>
        <w:tc>
          <w:tcPr>
            <w:tcW w:w="4354" w:type="dxa"/>
            <w:shd w:val="clear" w:color="auto" w:fill="FFFFFF"/>
          </w:tcPr>
          <w:p w14:paraId="12885B8F" w14:textId="77777777" w:rsidR="00B104C7" w:rsidRPr="006A104F" w:rsidRDefault="00B104C7" w:rsidP="00A22DA9">
            <w:pPr>
              <w:spacing w:line="240" w:lineRule="auto"/>
            </w:pPr>
            <w:r w:rsidRPr="006A104F">
              <w:t>Mean TSI (%)</w:t>
            </w:r>
          </w:p>
        </w:tc>
        <w:tc>
          <w:tcPr>
            <w:tcW w:w="746" w:type="dxa"/>
            <w:shd w:val="clear" w:color="auto" w:fill="FFFFFF"/>
          </w:tcPr>
          <w:p w14:paraId="142D4482" w14:textId="77777777" w:rsidR="00B104C7" w:rsidRPr="006A104F" w:rsidRDefault="00B104C7" w:rsidP="00A22DA9">
            <w:pPr>
              <w:spacing w:line="240" w:lineRule="auto"/>
              <w:jc w:val="center"/>
            </w:pPr>
            <w:r w:rsidRPr="006A104F">
              <w:t>54</w:t>
            </w:r>
          </w:p>
        </w:tc>
        <w:tc>
          <w:tcPr>
            <w:tcW w:w="718" w:type="dxa"/>
            <w:shd w:val="clear" w:color="auto" w:fill="FFFFFF"/>
          </w:tcPr>
          <w:p w14:paraId="27A9F49D" w14:textId="77777777" w:rsidR="00B104C7" w:rsidRPr="006A104F" w:rsidRDefault="00B104C7" w:rsidP="00A22DA9">
            <w:pPr>
              <w:spacing w:line="240" w:lineRule="auto"/>
              <w:jc w:val="center"/>
            </w:pPr>
            <w:r w:rsidRPr="006A104F">
              <w:t>7</w:t>
            </w:r>
          </w:p>
        </w:tc>
        <w:tc>
          <w:tcPr>
            <w:tcW w:w="988" w:type="dxa"/>
            <w:shd w:val="clear" w:color="auto" w:fill="FFFFFF"/>
          </w:tcPr>
          <w:p w14:paraId="3E19E627" w14:textId="77777777" w:rsidR="00B104C7" w:rsidRPr="006A104F" w:rsidRDefault="00B104C7" w:rsidP="00A22DA9">
            <w:pPr>
              <w:spacing w:line="240" w:lineRule="auto"/>
              <w:jc w:val="center"/>
            </w:pPr>
            <w:r w:rsidRPr="006A104F">
              <w:t>59</w:t>
            </w:r>
          </w:p>
        </w:tc>
        <w:tc>
          <w:tcPr>
            <w:tcW w:w="848" w:type="dxa"/>
            <w:shd w:val="clear" w:color="auto" w:fill="FFFFFF"/>
          </w:tcPr>
          <w:p w14:paraId="029F4C13" w14:textId="77777777" w:rsidR="00B104C7" w:rsidRPr="006A104F" w:rsidRDefault="00B104C7" w:rsidP="00A22DA9">
            <w:pPr>
              <w:spacing w:line="240" w:lineRule="auto"/>
              <w:jc w:val="center"/>
            </w:pPr>
            <w:r w:rsidRPr="006A104F">
              <w:t>7</w:t>
            </w:r>
          </w:p>
        </w:tc>
        <w:tc>
          <w:tcPr>
            <w:tcW w:w="989" w:type="dxa"/>
            <w:shd w:val="clear" w:color="auto" w:fill="FFFFFF"/>
          </w:tcPr>
          <w:p w14:paraId="34362994" w14:textId="77777777" w:rsidR="00B104C7" w:rsidRPr="006A104F" w:rsidRDefault="00B104C7" w:rsidP="00A22DA9">
            <w:pPr>
              <w:spacing w:line="240" w:lineRule="auto"/>
              <w:jc w:val="center"/>
            </w:pPr>
            <w:r w:rsidRPr="006A104F">
              <w:t>0.088</w:t>
            </w:r>
          </w:p>
        </w:tc>
        <w:tc>
          <w:tcPr>
            <w:tcW w:w="1133" w:type="dxa"/>
            <w:shd w:val="clear" w:color="auto" w:fill="FFFFFF"/>
          </w:tcPr>
          <w:p w14:paraId="1CE5E0D9" w14:textId="77777777" w:rsidR="00B104C7" w:rsidRPr="006A104F" w:rsidRDefault="00B104C7" w:rsidP="00A22DA9">
            <w:pPr>
              <w:spacing w:line="240" w:lineRule="auto"/>
              <w:jc w:val="center"/>
            </w:pPr>
            <w:r w:rsidRPr="006A104F">
              <w:t>0.57</w:t>
            </w:r>
          </w:p>
        </w:tc>
      </w:tr>
      <w:tr w:rsidR="006A104F" w:rsidRPr="006A104F" w14:paraId="2A6311A8" w14:textId="77777777" w:rsidTr="00A22DA9">
        <w:trPr>
          <w:trHeight w:val="268"/>
        </w:trPr>
        <w:tc>
          <w:tcPr>
            <w:tcW w:w="4354" w:type="dxa"/>
            <w:shd w:val="clear" w:color="auto" w:fill="FFFFFF"/>
          </w:tcPr>
          <w:p w14:paraId="36F24909" w14:textId="77777777" w:rsidR="00B104C7" w:rsidRPr="006A104F" w:rsidRDefault="00B104C7" w:rsidP="00A22DA9">
            <w:pPr>
              <w:spacing w:line="240" w:lineRule="auto"/>
            </w:pPr>
            <w:r w:rsidRPr="006A104F">
              <w:t>Min TSI (%)</w:t>
            </w:r>
          </w:p>
        </w:tc>
        <w:tc>
          <w:tcPr>
            <w:tcW w:w="746" w:type="dxa"/>
            <w:shd w:val="clear" w:color="auto" w:fill="FFFFFF"/>
          </w:tcPr>
          <w:p w14:paraId="07E8BF3B" w14:textId="77777777" w:rsidR="00B104C7" w:rsidRPr="006A104F" w:rsidRDefault="00B104C7" w:rsidP="00A22DA9">
            <w:pPr>
              <w:spacing w:line="240" w:lineRule="auto"/>
              <w:jc w:val="center"/>
            </w:pPr>
            <w:r w:rsidRPr="006A104F">
              <w:t>43</w:t>
            </w:r>
          </w:p>
        </w:tc>
        <w:tc>
          <w:tcPr>
            <w:tcW w:w="718" w:type="dxa"/>
            <w:shd w:val="clear" w:color="auto" w:fill="FFFFFF"/>
          </w:tcPr>
          <w:p w14:paraId="06FCEF90" w14:textId="77777777" w:rsidR="00B104C7" w:rsidRPr="006A104F" w:rsidRDefault="00B104C7" w:rsidP="00A22DA9">
            <w:pPr>
              <w:spacing w:line="240" w:lineRule="auto"/>
              <w:jc w:val="center"/>
            </w:pPr>
            <w:r w:rsidRPr="006A104F">
              <w:t>8</w:t>
            </w:r>
          </w:p>
        </w:tc>
        <w:tc>
          <w:tcPr>
            <w:tcW w:w="988" w:type="dxa"/>
            <w:shd w:val="clear" w:color="auto" w:fill="FFFFFF"/>
          </w:tcPr>
          <w:p w14:paraId="307F1279" w14:textId="77777777" w:rsidR="00B104C7" w:rsidRPr="006A104F" w:rsidRDefault="00B104C7" w:rsidP="00A22DA9">
            <w:pPr>
              <w:spacing w:line="240" w:lineRule="auto"/>
              <w:jc w:val="center"/>
            </w:pPr>
            <w:r w:rsidRPr="006A104F">
              <w:t>50</w:t>
            </w:r>
          </w:p>
        </w:tc>
        <w:tc>
          <w:tcPr>
            <w:tcW w:w="848" w:type="dxa"/>
            <w:shd w:val="clear" w:color="auto" w:fill="FFFFFF"/>
          </w:tcPr>
          <w:p w14:paraId="15F4776A" w14:textId="77777777" w:rsidR="00B104C7" w:rsidRPr="006A104F" w:rsidRDefault="00B104C7" w:rsidP="00A22DA9">
            <w:pPr>
              <w:spacing w:line="240" w:lineRule="auto"/>
              <w:jc w:val="center"/>
            </w:pPr>
            <w:r w:rsidRPr="006A104F">
              <w:t>11</w:t>
            </w:r>
          </w:p>
        </w:tc>
        <w:tc>
          <w:tcPr>
            <w:tcW w:w="989" w:type="dxa"/>
            <w:shd w:val="clear" w:color="auto" w:fill="FFFFFF"/>
          </w:tcPr>
          <w:p w14:paraId="5E95CD9C" w14:textId="77777777" w:rsidR="00B104C7" w:rsidRPr="006A104F" w:rsidRDefault="00B104C7" w:rsidP="00A22DA9">
            <w:pPr>
              <w:spacing w:line="240" w:lineRule="auto"/>
              <w:jc w:val="center"/>
            </w:pPr>
            <w:r w:rsidRPr="006A104F">
              <w:t>0.007*</w:t>
            </w:r>
          </w:p>
        </w:tc>
        <w:tc>
          <w:tcPr>
            <w:tcW w:w="1133" w:type="dxa"/>
            <w:shd w:val="clear" w:color="auto" w:fill="FFFFFF"/>
          </w:tcPr>
          <w:p w14:paraId="33FDCB0A" w14:textId="77777777" w:rsidR="00B104C7" w:rsidRPr="006A104F" w:rsidRDefault="00B104C7" w:rsidP="00A22DA9">
            <w:pPr>
              <w:spacing w:line="240" w:lineRule="auto"/>
              <w:jc w:val="center"/>
            </w:pPr>
            <w:r w:rsidRPr="006A104F">
              <w:t>1.01</w:t>
            </w:r>
          </w:p>
        </w:tc>
      </w:tr>
      <w:tr w:rsidR="006A104F" w:rsidRPr="006A104F" w14:paraId="331450A9" w14:textId="77777777" w:rsidTr="00A22DA9">
        <w:trPr>
          <w:trHeight w:val="268"/>
        </w:trPr>
        <w:tc>
          <w:tcPr>
            <w:tcW w:w="4354" w:type="dxa"/>
            <w:shd w:val="clear" w:color="auto" w:fill="FFFFFF"/>
          </w:tcPr>
          <w:p w14:paraId="35A91766" w14:textId="77777777" w:rsidR="00B104C7" w:rsidRPr="006A104F" w:rsidRDefault="00B104C7" w:rsidP="00A22DA9">
            <w:pPr>
              <w:spacing w:line="240" w:lineRule="auto"/>
              <w:rPr>
                <w:b/>
              </w:rPr>
            </w:pPr>
            <w:r w:rsidRPr="006A104F">
              <w:rPr>
                <w:b/>
              </w:rPr>
              <w:t>Recovery</w:t>
            </w:r>
          </w:p>
        </w:tc>
        <w:tc>
          <w:tcPr>
            <w:tcW w:w="746" w:type="dxa"/>
            <w:shd w:val="clear" w:color="auto" w:fill="FFFFFF"/>
          </w:tcPr>
          <w:p w14:paraId="32F374D4" w14:textId="77777777" w:rsidR="00B104C7" w:rsidRPr="006A104F" w:rsidRDefault="00B104C7" w:rsidP="00A22DA9">
            <w:pPr>
              <w:spacing w:line="240" w:lineRule="auto"/>
              <w:jc w:val="center"/>
            </w:pPr>
          </w:p>
        </w:tc>
        <w:tc>
          <w:tcPr>
            <w:tcW w:w="718" w:type="dxa"/>
            <w:shd w:val="clear" w:color="auto" w:fill="FFFFFF"/>
          </w:tcPr>
          <w:p w14:paraId="40D5BB83" w14:textId="77777777" w:rsidR="00B104C7" w:rsidRPr="006A104F" w:rsidRDefault="00B104C7" w:rsidP="00A22DA9">
            <w:pPr>
              <w:spacing w:line="240" w:lineRule="auto"/>
              <w:jc w:val="center"/>
            </w:pPr>
          </w:p>
        </w:tc>
        <w:tc>
          <w:tcPr>
            <w:tcW w:w="988" w:type="dxa"/>
            <w:shd w:val="clear" w:color="auto" w:fill="FFFFFF"/>
          </w:tcPr>
          <w:p w14:paraId="628769E7" w14:textId="77777777" w:rsidR="00B104C7" w:rsidRPr="006A104F" w:rsidRDefault="00B104C7" w:rsidP="00A22DA9">
            <w:pPr>
              <w:spacing w:line="240" w:lineRule="auto"/>
              <w:jc w:val="center"/>
            </w:pPr>
          </w:p>
        </w:tc>
        <w:tc>
          <w:tcPr>
            <w:tcW w:w="848" w:type="dxa"/>
            <w:shd w:val="clear" w:color="auto" w:fill="FFFFFF"/>
          </w:tcPr>
          <w:p w14:paraId="7FF6B089" w14:textId="77777777" w:rsidR="00B104C7" w:rsidRPr="006A104F" w:rsidRDefault="00B104C7" w:rsidP="00A22DA9">
            <w:pPr>
              <w:spacing w:line="240" w:lineRule="auto"/>
              <w:jc w:val="center"/>
            </w:pPr>
          </w:p>
        </w:tc>
        <w:tc>
          <w:tcPr>
            <w:tcW w:w="989" w:type="dxa"/>
            <w:shd w:val="clear" w:color="auto" w:fill="FFFFFF"/>
          </w:tcPr>
          <w:p w14:paraId="35DF6E02" w14:textId="77777777" w:rsidR="00B104C7" w:rsidRPr="006A104F" w:rsidRDefault="00B104C7" w:rsidP="00A22DA9">
            <w:pPr>
              <w:spacing w:line="240" w:lineRule="auto"/>
              <w:jc w:val="center"/>
            </w:pPr>
          </w:p>
        </w:tc>
        <w:tc>
          <w:tcPr>
            <w:tcW w:w="1133" w:type="dxa"/>
            <w:shd w:val="clear" w:color="auto" w:fill="FFFFFF"/>
          </w:tcPr>
          <w:p w14:paraId="578C0E7A" w14:textId="77777777" w:rsidR="00B104C7" w:rsidRPr="006A104F" w:rsidRDefault="00B104C7" w:rsidP="00A22DA9">
            <w:pPr>
              <w:spacing w:line="240" w:lineRule="auto"/>
              <w:jc w:val="center"/>
            </w:pPr>
          </w:p>
        </w:tc>
      </w:tr>
      <w:tr w:rsidR="006A104F" w:rsidRPr="006A104F" w14:paraId="3FB00D78" w14:textId="77777777" w:rsidTr="00A22DA9">
        <w:trPr>
          <w:trHeight w:val="268"/>
        </w:trPr>
        <w:tc>
          <w:tcPr>
            <w:tcW w:w="4354" w:type="dxa"/>
            <w:shd w:val="clear" w:color="auto" w:fill="FFFFFF"/>
          </w:tcPr>
          <w:p w14:paraId="2D674447" w14:textId="77777777" w:rsidR="00B104C7" w:rsidRPr="006A104F" w:rsidRDefault="00B104C7" w:rsidP="00A22DA9">
            <w:pPr>
              <w:spacing w:line="240" w:lineRule="auto"/>
            </w:pPr>
            <w:r w:rsidRPr="006A104F">
              <w:t>TTHR (s)</w:t>
            </w:r>
          </w:p>
        </w:tc>
        <w:tc>
          <w:tcPr>
            <w:tcW w:w="746" w:type="dxa"/>
            <w:shd w:val="clear" w:color="auto" w:fill="FFFFFF"/>
          </w:tcPr>
          <w:p w14:paraId="6DB32C4F" w14:textId="77777777" w:rsidR="00B104C7" w:rsidRPr="006A104F" w:rsidRDefault="00B104C7" w:rsidP="00A22DA9">
            <w:pPr>
              <w:spacing w:line="240" w:lineRule="auto"/>
              <w:jc w:val="center"/>
            </w:pPr>
            <w:r w:rsidRPr="006A104F">
              <w:t>26</w:t>
            </w:r>
          </w:p>
        </w:tc>
        <w:tc>
          <w:tcPr>
            <w:tcW w:w="718" w:type="dxa"/>
            <w:shd w:val="clear" w:color="auto" w:fill="FFFFFF"/>
          </w:tcPr>
          <w:p w14:paraId="0DB7CEB5" w14:textId="77777777" w:rsidR="00B104C7" w:rsidRPr="006A104F" w:rsidRDefault="00B104C7" w:rsidP="00A22DA9">
            <w:pPr>
              <w:spacing w:line="240" w:lineRule="auto"/>
              <w:jc w:val="center"/>
            </w:pPr>
            <w:r w:rsidRPr="006A104F">
              <w:t>17</w:t>
            </w:r>
          </w:p>
        </w:tc>
        <w:tc>
          <w:tcPr>
            <w:tcW w:w="988" w:type="dxa"/>
            <w:shd w:val="clear" w:color="auto" w:fill="FFFFFF"/>
          </w:tcPr>
          <w:p w14:paraId="5F81C0E8" w14:textId="77777777" w:rsidR="00B104C7" w:rsidRPr="006A104F" w:rsidRDefault="00B104C7" w:rsidP="00A22DA9">
            <w:pPr>
              <w:spacing w:line="240" w:lineRule="auto"/>
              <w:jc w:val="center"/>
            </w:pPr>
            <w:r w:rsidRPr="006A104F">
              <w:t>42</w:t>
            </w:r>
          </w:p>
        </w:tc>
        <w:tc>
          <w:tcPr>
            <w:tcW w:w="848" w:type="dxa"/>
            <w:shd w:val="clear" w:color="auto" w:fill="FFFFFF"/>
          </w:tcPr>
          <w:p w14:paraId="0FD2653E" w14:textId="77777777" w:rsidR="00B104C7" w:rsidRPr="006A104F" w:rsidRDefault="00B104C7" w:rsidP="00A22DA9">
            <w:pPr>
              <w:spacing w:line="240" w:lineRule="auto"/>
              <w:jc w:val="center"/>
            </w:pPr>
            <w:r w:rsidRPr="006A104F">
              <w:t>26</w:t>
            </w:r>
          </w:p>
        </w:tc>
        <w:tc>
          <w:tcPr>
            <w:tcW w:w="989" w:type="dxa"/>
            <w:shd w:val="clear" w:color="auto" w:fill="FFFFFF"/>
          </w:tcPr>
          <w:p w14:paraId="1582B0A7" w14:textId="77777777" w:rsidR="00B104C7" w:rsidRPr="006A104F" w:rsidRDefault="00B104C7" w:rsidP="00A22DA9">
            <w:pPr>
              <w:spacing w:line="240" w:lineRule="auto"/>
              <w:jc w:val="center"/>
            </w:pPr>
            <w:r w:rsidRPr="006A104F">
              <w:t>0.001*</w:t>
            </w:r>
          </w:p>
        </w:tc>
        <w:tc>
          <w:tcPr>
            <w:tcW w:w="1133" w:type="dxa"/>
            <w:shd w:val="clear" w:color="auto" w:fill="FFFFFF"/>
          </w:tcPr>
          <w:p w14:paraId="51BFA1D3" w14:textId="77777777" w:rsidR="00B104C7" w:rsidRPr="006A104F" w:rsidRDefault="00B104C7" w:rsidP="00A22DA9">
            <w:pPr>
              <w:spacing w:line="240" w:lineRule="auto"/>
              <w:jc w:val="center"/>
            </w:pPr>
            <w:r w:rsidRPr="006A104F">
              <w:t>1.3</w:t>
            </w:r>
          </w:p>
        </w:tc>
      </w:tr>
      <w:tr w:rsidR="006A104F" w:rsidRPr="006A104F" w14:paraId="5E508BC0" w14:textId="77777777" w:rsidTr="00A22DA9">
        <w:trPr>
          <w:trHeight w:val="268"/>
        </w:trPr>
        <w:tc>
          <w:tcPr>
            <w:tcW w:w="4354" w:type="dxa"/>
            <w:shd w:val="clear" w:color="auto" w:fill="FFFFFF"/>
          </w:tcPr>
          <w:p w14:paraId="60018B0F" w14:textId="77777777" w:rsidR="00B104C7" w:rsidRPr="006A104F" w:rsidRDefault="00B104C7" w:rsidP="00A22DA9">
            <w:pPr>
              <w:spacing w:line="240" w:lineRule="auto"/>
            </w:pPr>
            <w:r w:rsidRPr="006A104F">
              <w:t>Brachial artery diameter (mm)</w:t>
            </w:r>
          </w:p>
        </w:tc>
        <w:tc>
          <w:tcPr>
            <w:tcW w:w="746" w:type="dxa"/>
            <w:shd w:val="clear" w:color="auto" w:fill="FFFFFF"/>
          </w:tcPr>
          <w:p w14:paraId="3640AFD1" w14:textId="77777777" w:rsidR="00B104C7" w:rsidRPr="006A104F" w:rsidRDefault="00B104C7" w:rsidP="00A22DA9">
            <w:pPr>
              <w:spacing w:line="240" w:lineRule="auto"/>
              <w:jc w:val="center"/>
            </w:pPr>
            <w:r w:rsidRPr="006A104F">
              <w:t>4.24</w:t>
            </w:r>
          </w:p>
        </w:tc>
        <w:tc>
          <w:tcPr>
            <w:tcW w:w="718" w:type="dxa"/>
            <w:shd w:val="clear" w:color="auto" w:fill="FFFFFF"/>
          </w:tcPr>
          <w:p w14:paraId="6AA5B7F2" w14:textId="77777777" w:rsidR="00B104C7" w:rsidRPr="006A104F" w:rsidRDefault="00B104C7" w:rsidP="00A22DA9">
            <w:pPr>
              <w:spacing w:line="240" w:lineRule="auto"/>
              <w:jc w:val="center"/>
            </w:pPr>
            <w:r w:rsidRPr="006A104F">
              <w:t>0.42</w:t>
            </w:r>
          </w:p>
        </w:tc>
        <w:tc>
          <w:tcPr>
            <w:tcW w:w="988" w:type="dxa"/>
            <w:shd w:val="clear" w:color="auto" w:fill="FFFFFF"/>
          </w:tcPr>
          <w:p w14:paraId="728EA2A4" w14:textId="77777777" w:rsidR="00B104C7" w:rsidRPr="006A104F" w:rsidRDefault="00B104C7" w:rsidP="00A22DA9">
            <w:pPr>
              <w:spacing w:line="240" w:lineRule="auto"/>
              <w:jc w:val="center"/>
            </w:pPr>
            <w:r w:rsidRPr="006A104F">
              <w:t>4.15</w:t>
            </w:r>
          </w:p>
        </w:tc>
        <w:tc>
          <w:tcPr>
            <w:tcW w:w="848" w:type="dxa"/>
            <w:shd w:val="clear" w:color="auto" w:fill="FFFFFF"/>
          </w:tcPr>
          <w:p w14:paraId="650264B6" w14:textId="77777777" w:rsidR="00B104C7" w:rsidRPr="006A104F" w:rsidRDefault="00B104C7" w:rsidP="00A22DA9">
            <w:pPr>
              <w:spacing w:line="240" w:lineRule="auto"/>
              <w:jc w:val="center"/>
            </w:pPr>
            <w:r w:rsidRPr="006A104F">
              <w:t>.39</w:t>
            </w:r>
          </w:p>
        </w:tc>
        <w:tc>
          <w:tcPr>
            <w:tcW w:w="989" w:type="dxa"/>
            <w:shd w:val="clear" w:color="auto" w:fill="FFFFFF"/>
          </w:tcPr>
          <w:p w14:paraId="27DE9321" w14:textId="77777777" w:rsidR="00B104C7" w:rsidRPr="006A104F" w:rsidRDefault="00B104C7" w:rsidP="00A22DA9">
            <w:pPr>
              <w:spacing w:line="240" w:lineRule="auto"/>
              <w:jc w:val="center"/>
            </w:pPr>
            <w:r w:rsidRPr="006A104F">
              <w:t>0.464</w:t>
            </w:r>
          </w:p>
        </w:tc>
        <w:tc>
          <w:tcPr>
            <w:tcW w:w="1133" w:type="dxa"/>
            <w:shd w:val="clear" w:color="auto" w:fill="FFFFFF"/>
          </w:tcPr>
          <w:p w14:paraId="20BF19E1" w14:textId="77777777" w:rsidR="00B104C7" w:rsidRPr="006A104F" w:rsidRDefault="00B104C7" w:rsidP="00A22DA9">
            <w:pPr>
              <w:spacing w:line="240" w:lineRule="auto"/>
              <w:jc w:val="center"/>
            </w:pPr>
            <w:r w:rsidRPr="006A104F">
              <w:t>0.22</w:t>
            </w:r>
          </w:p>
        </w:tc>
      </w:tr>
      <w:tr w:rsidR="006A104F" w:rsidRPr="006A104F" w14:paraId="0EDDEBC1" w14:textId="77777777" w:rsidTr="00A22DA9">
        <w:trPr>
          <w:trHeight w:val="268"/>
        </w:trPr>
        <w:tc>
          <w:tcPr>
            <w:tcW w:w="4354" w:type="dxa"/>
            <w:shd w:val="clear" w:color="auto" w:fill="FFFFFF"/>
          </w:tcPr>
          <w:p w14:paraId="530E3BBC" w14:textId="77777777" w:rsidR="00B104C7" w:rsidRPr="006A104F" w:rsidRDefault="00B104C7" w:rsidP="00A22DA9">
            <w:pPr>
              <w:spacing w:line="240" w:lineRule="auto"/>
            </w:pPr>
            <w:r w:rsidRPr="006A104F">
              <w:t>Brachial artery velocity (m</w:t>
            </w:r>
            <w:r w:rsidRPr="006A104F">
              <w:rPr>
                <w:rFonts w:cs="Calibri"/>
              </w:rPr>
              <w:t>·</w:t>
            </w:r>
            <w:r w:rsidRPr="006A104F">
              <w:t>s</w:t>
            </w:r>
            <w:r w:rsidRPr="006A104F">
              <w:rPr>
                <w:vertAlign w:val="superscript"/>
              </w:rPr>
              <w:t>-1</w:t>
            </w:r>
            <w:r w:rsidRPr="006A104F">
              <w:t>)</w:t>
            </w:r>
          </w:p>
        </w:tc>
        <w:tc>
          <w:tcPr>
            <w:tcW w:w="746" w:type="dxa"/>
            <w:shd w:val="clear" w:color="auto" w:fill="FFFFFF"/>
          </w:tcPr>
          <w:p w14:paraId="64168638" w14:textId="77777777" w:rsidR="00B104C7" w:rsidRPr="006A104F" w:rsidRDefault="00B104C7" w:rsidP="00A22DA9">
            <w:pPr>
              <w:spacing w:line="240" w:lineRule="auto"/>
              <w:jc w:val="center"/>
            </w:pPr>
            <w:r w:rsidRPr="006A104F">
              <w:t>0.46</w:t>
            </w:r>
          </w:p>
        </w:tc>
        <w:tc>
          <w:tcPr>
            <w:tcW w:w="718" w:type="dxa"/>
            <w:shd w:val="clear" w:color="auto" w:fill="FFFFFF"/>
          </w:tcPr>
          <w:p w14:paraId="4F27F3E6" w14:textId="77777777" w:rsidR="00B104C7" w:rsidRPr="006A104F" w:rsidRDefault="00B104C7" w:rsidP="00A22DA9">
            <w:pPr>
              <w:spacing w:line="240" w:lineRule="auto"/>
              <w:jc w:val="center"/>
            </w:pPr>
            <w:r w:rsidRPr="006A104F">
              <w:t>0.1</w:t>
            </w:r>
          </w:p>
        </w:tc>
        <w:tc>
          <w:tcPr>
            <w:tcW w:w="988" w:type="dxa"/>
            <w:shd w:val="clear" w:color="auto" w:fill="FFFFFF"/>
          </w:tcPr>
          <w:p w14:paraId="4AC4AB6D" w14:textId="77777777" w:rsidR="00B104C7" w:rsidRPr="006A104F" w:rsidRDefault="00B104C7" w:rsidP="00A22DA9">
            <w:pPr>
              <w:spacing w:line="240" w:lineRule="auto"/>
              <w:jc w:val="center"/>
            </w:pPr>
            <w:r w:rsidRPr="006A104F">
              <w:t>0.43</w:t>
            </w:r>
          </w:p>
        </w:tc>
        <w:tc>
          <w:tcPr>
            <w:tcW w:w="848" w:type="dxa"/>
            <w:shd w:val="clear" w:color="auto" w:fill="FFFFFF"/>
          </w:tcPr>
          <w:p w14:paraId="75F14B83" w14:textId="77777777" w:rsidR="00B104C7" w:rsidRPr="006A104F" w:rsidRDefault="00B104C7" w:rsidP="00A22DA9">
            <w:pPr>
              <w:spacing w:line="240" w:lineRule="auto"/>
              <w:jc w:val="center"/>
            </w:pPr>
            <w:r w:rsidRPr="006A104F">
              <w:t>0.065</w:t>
            </w:r>
          </w:p>
        </w:tc>
        <w:tc>
          <w:tcPr>
            <w:tcW w:w="989" w:type="dxa"/>
            <w:shd w:val="clear" w:color="auto" w:fill="FFFFFF"/>
          </w:tcPr>
          <w:p w14:paraId="44EAD567" w14:textId="77777777" w:rsidR="00B104C7" w:rsidRPr="006A104F" w:rsidRDefault="00B104C7" w:rsidP="00A22DA9">
            <w:pPr>
              <w:spacing w:line="240" w:lineRule="auto"/>
              <w:jc w:val="center"/>
            </w:pPr>
            <w:r w:rsidRPr="006A104F">
              <w:t>0.238</w:t>
            </w:r>
          </w:p>
        </w:tc>
        <w:tc>
          <w:tcPr>
            <w:tcW w:w="1133" w:type="dxa"/>
            <w:shd w:val="clear" w:color="auto" w:fill="FFFFFF"/>
          </w:tcPr>
          <w:p w14:paraId="0009B128" w14:textId="77777777" w:rsidR="00B104C7" w:rsidRPr="006A104F" w:rsidRDefault="00B104C7" w:rsidP="00A22DA9">
            <w:pPr>
              <w:spacing w:line="240" w:lineRule="auto"/>
              <w:jc w:val="center"/>
            </w:pPr>
            <w:r w:rsidRPr="006A104F">
              <w:t>0.35</w:t>
            </w:r>
          </w:p>
        </w:tc>
      </w:tr>
      <w:tr w:rsidR="006A104F" w:rsidRPr="006A104F" w14:paraId="256DB474" w14:textId="77777777" w:rsidTr="00A22DA9">
        <w:trPr>
          <w:trHeight w:val="268"/>
        </w:trPr>
        <w:tc>
          <w:tcPr>
            <w:tcW w:w="4354" w:type="dxa"/>
            <w:shd w:val="clear" w:color="auto" w:fill="FFFFFF"/>
          </w:tcPr>
          <w:p w14:paraId="72AA02A2" w14:textId="77777777" w:rsidR="00B104C7" w:rsidRPr="006A104F" w:rsidRDefault="00B104C7" w:rsidP="00A22DA9">
            <w:pPr>
              <w:spacing w:line="240" w:lineRule="auto"/>
            </w:pPr>
            <w:r w:rsidRPr="006A104F">
              <w:t>Brachial artery blood flow (mL</w:t>
            </w:r>
            <w:r w:rsidRPr="006A104F">
              <w:rPr>
                <w:rFonts w:cs="Calibri"/>
              </w:rPr>
              <w:t>·</w:t>
            </w:r>
            <w:r w:rsidRPr="006A104F">
              <w:t>min</w:t>
            </w:r>
            <w:r w:rsidRPr="006A104F">
              <w:rPr>
                <w:vertAlign w:val="superscript"/>
              </w:rPr>
              <w:t>-1</w:t>
            </w:r>
            <w:r w:rsidRPr="006A104F">
              <w:t>)</w:t>
            </w:r>
          </w:p>
        </w:tc>
        <w:tc>
          <w:tcPr>
            <w:tcW w:w="746" w:type="dxa"/>
            <w:shd w:val="clear" w:color="auto" w:fill="FFFFFF"/>
          </w:tcPr>
          <w:p w14:paraId="7F33FF32" w14:textId="77777777" w:rsidR="00B104C7" w:rsidRPr="006A104F" w:rsidRDefault="00B104C7" w:rsidP="00A22DA9">
            <w:pPr>
              <w:spacing w:line="240" w:lineRule="auto"/>
              <w:jc w:val="center"/>
            </w:pPr>
            <w:r w:rsidRPr="006A104F">
              <w:t>342</w:t>
            </w:r>
          </w:p>
        </w:tc>
        <w:tc>
          <w:tcPr>
            <w:tcW w:w="718" w:type="dxa"/>
            <w:shd w:val="clear" w:color="auto" w:fill="FFFFFF"/>
          </w:tcPr>
          <w:p w14:paraId="08D22305" w14:textId="77777777" w:rsidR="00B104C7" w:rsidRPr="006A104F" w:rsidRDefault="00B104C7" w:rsidP="00A22DA9">
            <w:pPr>
              <w:spacing w:line="240" w:lineRule="auto"/>
              <w:jc w:val="center"/>
            </w:pPr>
            <w:r w:rsidRPr="006A104F">
              <w:t>117</w:t>
            </w:r>
          </w:p>
        </w:tc>
        <w:tc>
          <w:tcPr>
            <w:tcW w:w="988" w:type="dxa"/>
            <w:shd w:val="clear" w:color="auto" w:fill="FFFFFF"/>
          </w:tcPr>
          <w:p w14:paraId="0096220E" w14:textId="77777777" w:rsidR="00B104C7" w:rsidRPr="006A104F" w:rsidRDefault="00B104C7" w:rsidP="00A22DA9">
            <w:pPr>
              <w:spacing w:line="240" w:lineRule="auto"/>
              <w:jc w:val="center"/>
            </w:pPr>
            <w:r w:rsidRPr="006A104F">
              <w:t>370</w:t>
            </w:r>
          </w:p>
        </w:tc>
        <w:tc>
          <w:tcPr>
            <w:tcW w:w="848" w:type="dxa"/>
            <w:shd w:val="clear" w:color="auto" w:fill="FFFFFF"/>
          </w:tcPr>
          <w:p w14:paraId="1AA51F25" w14:textId="77777777" w:rsidR="00B104C7" w:rsidRPr="006A104F" w:rsidRDefault="00B104C7" w:rsidP="00A22DA9">
            <w:pPr>
              <w:spacing w:line="240" w:lineRule="auto"/>
              <w:jc w:val="center"/>
            </w:pPr>
            <w:r w:rsidRPr="006A104F">
              <w:t>130</w:t>
            </w:r>
          </w:p>
        </w:tc>
        <w:tc>
          <w:tcPr>
            <w:tcW w:w="989" w:type="dxa"/>
            <w:shd w:val="clear" w:color="auto" w:fill="FFFFFF"/>
          </w:tcPr>
          <w:p w14:paraId="4BA8A0CA" w14:textId="77777777" w:rsidR="00B104C7" w:rsidRPr="006A104F" w:rsidRDefault="00B104C7" w:rsidP="00A22DA9">
            <w:pPr>
              <w:spacing w:line="240" w:lineRule="auto"/>
              <w:jc w:val="center"/>
            </w:pPr>
            <w:r w:rsidRPr="006A104F">
              <w:t>0.298</w:t>
            </w:r>
          </w:p>
        </w:tc>
        <w:tc>
          <w:tcPr>
            <w:tcW w:w="1133" w:type="dxa"/>
            <w:shd w:val="clear" w:color="auto" w:fill="FFFFFF"/>
          </w:tcPr>
          <w:p w14:paraId="1F2D3C44" w14:textId="77777777" w:rsidR="00B104C7" w:rsidRPr="006A104F" w:rsidRDefault="00B104C7" w:rsidP="00A22DA9">
            <w:pPr>
              <w:spacing w:line="240" w:lineRule="auto"/>
              <w:jc w:val="center"/>
            </w:pPr>
            <w:r w:rsidRPr="006A104F">
              <w:t>0.34</w:t>
            </w:r>
          </w:p>
        </w:tc>
      </w:tr>
    </w:tbl>
    <w:p w14:paraId="7CB07F02" w14:textId="77777777" w:rsidR="00B104C7" w:rsidRPr="006A104F" w:rsidRDefault="00B104C7" w:rsidP="00B104C7">
      <w:pPr>
        <w:spacing w:after="0" w:line="240" w:lineRule="auto"/>
        <w:rPr>
          <w:sz w:val="16"/>
          <w:szCs w:val="16"/>
        </w:rPr>
      </w:pPr>
      <w:r w:rsidRPr="006A104F">
        <w:rPr>
          <w:sz w:val="16"/>
          <w:szCs w:val="16"/>
        </w:rPr>
        <w:t>TSI = Tissue Saturation Index; s = second; mL = millilitre; min = minute; mm = millimetre; m</w:t>
      </w:r>
      <w:r w:rsidRPr="006A104F">
        <w:rPr>
          <w:rFonts w:cs="Calibri"/>
          <w:sz w:val="16"/>
          <w:szCs w:val="16"/>
        </w:rPr>
        <w:t>·</w:t>
      </w:r>
      <w:r w:rsidRPr="006A104F">
        <w:rPr>
          <w:sz w:val="16"/>
          <w:szCs w:val="16"/>
        </w:rPr>
        <w:t>s</w:t>
      </w:r>
      <w:r w:rsidRPr="006A104F">
        <w:rPr>
          <w:sz w:val="16"/>
          <w:szCs w:val="16"/>
          <w:vertAlign w:val="superscript"/>
        </w:rPr>
        <w:t>-1</w:t>
      </w:r>
      <w:r w:rsidRPr="006A104F">
        <w:rPr>
          <w:sz w:val="16"/>
          <w:szCs w:val="16"/>
        </w:rPr>
        <w:t xml:space="preserve"> = meters per second. * denotes statistical significance.</w:t>
      </w:r>
    </w:p>
    <w:p w14:paraId="1A056AC3" w14:textId="77777777" w:rsidR="00B104C7" w:rsidRPr="006A104F" w:rsidRDefault="00B104C7" w:rsidP="00B104C7"/>
    <w:p w14:paraId="0CF32480" w14:textId="299CB454" w:rsidR="00B104C7" w:rsidRPr="006A104F" w:rsidRDefault="00B104C7"/>
    <w:p w14:paraId="7BBEC3F1" w14:textId="73F2869C" w:rsidR="00B104C7" w:rsidRPr="006A104F" w:rsidRDefault="00B104C7"/>
    <w:p w14:paraId="3A23117F" w14:textId="1AC1714A" w:rsidR="00B104C7" w:rsidRDefault="00B104C7"/>
    <w:p w14:paraId="0A23D963" w14:textId="3E13C0A1" w:rsidR="00B104C7" w:rsidRDefault="00B104C7"/>
    <w:p w14:paraId="16D1AB7F" w14:textId="388DA9AC" w:rsidR="00B104C7" w:rsidRDefault="00B104C7"/>
    <w:p w14:paraId="2DB30E04" w14:textId="4AAA9797" w:rsidR="00B104C7" w:rsidRDefault="00B104C7"/>
    <w:p w14:paraId="0D866A27" w14:textId="00D35125" w:rsidR="00B104C7" w:rsidRDefault="00B104C7"/>
    <w:p w14:paraId="45DCA1F4" w14:textId="77777777" w:rsidR="00B104C7" w:rsidRDefault="00B104C7"/>
    <w:p w14:paraId="32CE639F" w14:textId="06CF0A45" w:rsidR="001C752F" w:rsidRDefault="001C752F"/>
    <w:p w14:paraId="4FC9B994" w14:textId="293910DE" w:rsidR="001C752F" w:rsidRDefault="001C752F"/>
    <w:p w14:paraId="644CFF07" w14:textId="3F6B3F14" w:rsidR="007A0D94" w:rsidRDefault="007A0D94"/>
    <w:sectPr w:rsidR="007A0D94" w:rsidSect="00F12BBE">
      <w:head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1DDD" w14:textId="77777777" w:rsidR="00F70905" w:rsidRDefault="00F70905" w:rsidP="00F12BBE">
      <w:pPr>
        <w:spacing w:after="0" w:line="240" w:lineRule="auto"/>
      </w:pPr>
      <w:r>
        <w:separator/>
      </w:r>
    </w:p>
  </w:endnote>
  <w:endnote w:type="continuationSeparator" w:id="0">
    <w:p w14:paraId="672530C8" w14:textId="77777777" w:rsidR="00F70905" w:rsidRDefault="00F70905" w:rsidP="00F1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1765" w14:textId="77777777" w:rsidR="00F70905" w:rsidRDefault="00F70905" w:rsidP="00F12BBE">
      <w:pPr>
        <w:spacing w:after="0" w:line="240" w:lineRule="auto"/>
      </w:pPr>
      <w:r>
        <w:separator/>
      </w:r>
    </w:p>
  </w:footnote>
  <w:footnote w:type="continuationSeparator" w:id="0">
    <w:p w14:paraId="6C79DA7E" w14:textId="77777777" w:rsidR="00F70905" w:rsidRDefault="00F70905" w:rsidP="00F1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76595"/>
      <w:docPartObj>
        <w:docPartGallery w:val="Page Numbers (Top of Page)"/>
        <w:docPartUnique/>
      </w:docPartObj>
    </w:sdtPr>
    <w:sdtEndPr>
      <w:rPr>
        <w:noProof/>
      </w:rPr>
    </w:sdtEndPr>
    <w:sdtContent>
      <w:p w14:paraId="4C533CB6" w14:textId="10447BDB" w:rsidR="00463ACE" w:rsidRDefault="00463A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846315" w14:textId="77777777" w:rsidR="00463ACE" w:rsidRDefault="00463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fdf2et1zv00ie5ddvx5fxmzz2fw209dfwt&quot;&gt;My EndNote Library Copy Copy&lt;record-ids&gt;&lt;item&gt;203&lt;/item&gt;&lt;item&gt;310&lt;/item&gt;&lt;item&gt;350&lt;/item&gt;&lt;item&gt;437&lt;/item&gt;&lt;item&gt;477&lt;/item&gt;&lt;item&gt;530&lt;/item&gt;&lt;item&gt;531&lt;/item&gt;&lt;item&gt;533&lt;/item&gt;&lt;item&gt;548&lt;/item&gt;&lt;item&gt;559&lt;/item&gt;&lt;item&gt;577&lt;/item&gt;&lt;item&gt;591&lt;/item&gt;&lt;item&gt;592&lt;/item&gt;&lt;item&gt;761&lt;/item&gt;&lt;item&gt;762&lt;/item&gt;&lt;item&gt;763&lt;/item&gt;&lt;item&gt;765&lt;/item&gt;&lt;item&gt;768&lt;/item&gt;&lt;item&gt;769&lt;/item&gt;&lt;item&gt;770&lt;/item&gt;&lt;item&gt;772&lt;/item&gt;&lt;item&gt;777&lt;/item&gt;&lt;item&gt;803&lt;/item&gt;&lt;item&gt;804&lt;/item&gt;&lt;/record-ids&gt;&lt;/item&gt;&lt;/Libraries&gt;"/>
  </w:docVars>
  <w:rsids>
    <w:rsidRoot w:val="0088213E"/>
    <w:rsid w:val="0000072F"/>
    <w:rsid w:val="00003496"/>
    <w:rsid w:val="00016DD0"/>
    <w:rsid w:val="000247BD"/>
    <w:rsid w:val="0002616B"/>
    <w:rsid w:val="00035C85"/>
    <w:rsid w:val="00036535"/>
    <w:rsid w:val="000511EB"/>
    <w:rsid w:val="000533FC"/>
    <w:rsid w:val="000542D2"/>
    <w:rsid w:val="000575D1"/>
    <w:rsid w:val="000628B5"/>
    <w:rsid w:val="00064808"/>
    <w:rsid w:val="00064F78"/>
    <w:rsid w:val="00066DAB"/>
    <w:rsid w:val="0007229B"/>
    <w:rsid w:val="000777E0"/>
    <w:rsid w:val="00086CAE"/>
    <w:rsid w:val="000949F3"/>
    <w:rsid w:val="00096E27"/>
    <w:rsid w:val="000A01C8"/>
    <w:rsid w:val="000A2D27"/>
    <w:rsid w:val="000A4A93"/>
    <w:rsid w:val="000B5A01"/>
    <w:rsid w:val="000C53B0"/>
    <w:rsid w:val="000C6EC7"/>
    <w:rsid w:val="000D3108"/>
    <w:rsid w:val="000D5909"/>
    <w:rsid w:val="000D7094"/>
    <w:rsid w:val="000E005B"/>
    <w:rsid w:val="000E38EB"/>
    <w:rsid w:val="00103861"/>
    <w:rsid w:val="00112DAF"/>
    <w:rsid w:val="001137BA"/>
    <w:rsid w:val="001167E7"/>
    <w:rsid w:val="0013161E"/>
    <w:rsid w:val="00142821"/>
    <w:rsid w:val="00144CBE"/>
    <w:rsid w:val="00146CA2"/>
    <w:rsid w:val="00153CFD"/>
    <w:rsid w:val="0015792F"/>
    <w:rsid w:val="00167576"/>
    <w:rsid w:val="00170F71"/>
    <w:rsid w:val="00172D83"/>
    <w:rsid w:val="00174F74"/>
    <w:rsid w:val="00175A03"/>
    <w:rsid w:val="00181362"/>
    <w:rsid w:val="0019008D"/>
    <w:rsid w:val="00196EDA"/>
    <w:rsid w:val="001A1DB7"/>
    <w:rsid w:val="001B5E70"/>
    <w:rsid w:val="001C29A1"/>
    <w:rsid w:val="001C6A53"/>
    <w:rsid w:val="001C752F"/>
    <w:rsid w:val="001D0A49"/>
    <w:rsid w:val="001D5394"/>
    <w:rsid w:val="001D5811"/>
    <w:rsid w:val="001E29FC"/>
    <w:rsid w:val="001F2064"/>
    <w:rsid w:val="00211808"/>
    <w:rsid w:val="002131AF"/>
    <w:rsid w:val="00224E0A"/>
    <w:rsid w:val="00225CDD"/>
    <w:rsid w:val="00230C9F"/>
    <w:rsid w:val="002432EB"/>
    <w:rsid w:val="00254ECA"/>
    <w:rsid w:val="00270F67"/>
    <w:rsid w:val="00272864"/>
    <w:rsid w:val="00275571"/>
    <w:rsid w:val="00275BA6"/>
    <w:rsid w:val="00280126"/>
    <w:rsid w:val="00282550"/>
    <w:rsid w:val="00282F47"/>
    <w:rsid w:val="002839B2"/>
    <w:rsid w:val="00291C85"/>
    <w:rsid w:val="00296701"/>
    <w:rsid w:val="002A2FA5"/>
    <w:rsid w:val="002A33D7"/>
    <w:rsid w:val="002A7456"/>
    <w:rsid w:val="002B1A44"/>
    <w:rsid w:val="002B7AF1"/>
    <w:rsid w:val="002B7D64"/>
    <w:rsid w:val="002C15E5"/>
    <w:rsid w:val="002C2A92"/>
    <w:rsid w:val="002C2B34"/>
    <w:rsid w:val="002C4E65"/>
    <w:rsid w:val="002C51E1"/>
    <w:rsid w:val="002C610D"/>
    <w:rsid w:val="002C6B5D"/>
    <w:rsid w:val="002C7E30"/>
    <w:rsid w:val="002D14BF"/>
    <w:rsid w:val="002D2081"/>
    <w:rsid w:val="002E143C"/>
    <w:rsid w:val="002E2E03"/>
    <w:rsid w:val="002E326F"/>
    <w:rsid w:val="002E5A4E"/>
    <w:rsid w:val="00300895"/>
    <w:rsid w:val="003038AF"/>
    <w:rsid w:val="003129C2"/>
    <w:rsid w:val="00314DAF"/>
    <w:rsid w:val="00316DDE"/>
    <w:rsid w:val="003227EE"/>
    <w:rsid w:val="00325D99"/>
    <w:rsid w:val="003265E3"/>
    <w:rsid w:val="0033209B"/>
    <w:rsid w:val="00334963"/>
    <w:rsid w:val="003349A5"/>
    <w:rsid w:val="00345ED0"/>
    <w:rsid w:val="00351FDF"/>
    <w:rsid w:val="00355244"/>
    <w:rsid w:val="003558A8"/>
    <w:rsid w:val="00356F9E"/>
    <w:rsid w:val="00362019"/>
    <w:rsid w:val="003634B5"/>
    <w:rsid w:val="00363646"/>
    <w:rsid w:val="00366782"/>
    <w:rsid w:val="003864FF"/>
    <w:rsid w:val="003A025E"/>
    <w:rsid w:val="003A0369"/>
    <w:rsid w:val="003A1507"/>
    <w:rsid w:val="003A4E57"/>
    <w:rsid w:val="003A565B"/>
    <w:rsid w:val="003A6DE0"/>
    <w:rsid w:val="003B0E2C"/>
    <w:rsid w:val="003B64BE"/>
    <w:rsid w:val="003C24E7"/>
    <w:rsid w:val="003C6EA9"/>
    <w:rsid w:val="003D58F1"/>
    <w:rsid w:val="003D5B1C"/>
    <w:rsid w:val="003D635E"/>
    <w:rsid w:val="003F3385"/>
    <w:rsid w:val="0040193C"/>
    <w:rsid w:val="00401D0B"/>
    <w:rsid w:val="004067E7"/>
    <w:rsid w:val="00414359"/>
    <w:rsid w:val="0042080A"/>
    <w:rsid w:val="00431926"/>
    <w:rsid w:val="004438BE"/>
    <w:rsid w:val="0044427F"/>
    <w:rsid w:val="00445E8D"/>
    <w:rsid w:val="00447F46"/>
    <w:rsid w:val="00451895"/>
    <w:rsid w:val="00454E65"/>
    <w:rsid w:val="00463ACE"/>
    <w:rsid w:val="00472AB1"/>
    <w:rsid w:val="00473A1D"/>
    <w:rsid w:val="00475AB0"/>
    <w:rsid w:val="00475AE6"/>
    <w:rsid w:val="00476EF2"/>
    <w:rsid w:val="0047768E"/>
    <w:rsid w:val="00483936"/>
    <w:rsid w:val="0048557F"/>
    <w:rsid w:val="0049076E"/>
    <w:rsid w:val="00492F64"/>
    <w:rsid w:val="004A147F"/>
    <w:rsid w:val="004B65F4"/>
    <w:rsid w:val="004C01E8"/>
    <w:rsid w:val="004C1019"/>
    <w:rsid w:val="004C186A"/>
    <w:rsid w:val="004C358D"/>
    <w:rsid w:val="004C4CC8"/>
    <w:rsid w:val="004D0433"/>
    <w:rsid w:val="004D2A3D"/>
    <w:rsid w:val="004D406A"/>
    <w:rsid w:val="004D40D1"/>
    <w:rsid w:val="004E1F52"/>
    <w:rsid w:val="004F4483"/>
    <w:rsid w:val="00502F06"/>
    <w:rsid w:val="00503866"/>
    <w:rsid w:val="00512914"/>
    <w:rsid w:val="00512AB3"/>
    <w:rsid w:val="005141FF"/>
    <w:rsid w:val="00515C69"/>
    <w:rsid w:val="005177AA"/>
    <w:rsid w:val="00523B5D"/>
    <w:rsid w:val="005262CD"/>
    <w:rsid w:val="00532378"/>
    <w:rsid w:val="00535368"/>
    <w:rsid w:val="00535C0F"/>
    <w:rsid w:val="005414C7"/>
    <w:rsid w:val="005423E5"/>
    <w:rsid w:val="005445E3"/>
    <w:rsid w:val="00561BC1"/>
    <w:rsid w:val="00563B49"/>
    <w:rsid w:val="0056671C"/>
    <w:rsid w:val="00573BBD"/>
    <w:rsid w:val="00580742"/>
    <w:rsid w:val="00582F27"/>
    <w:rsid w:val="00584107"/>
    <w:rsid w:val="00584124"/>
    <w:rsid w:val="005A04F5"/>
    <w:rsid w:val="005A0A4F"/>
    <w:rsid w:val="005A0BC3"/>
    <w:rsid w:val="005A6ACA"/>
    <w:rsid w:val="005A7A37"/>
    <w:rsid w:val="005B2277"/>
    <w:rsid w:val="005B3C40"/>
    <w:rsid w:val="005B4D08"/>
    <w:rsid w:val="005D3AAC"/>
    <w:rsid w:val="005E0841"/>
    <w:rsid w:val="005E18B3"/>
    <w:rsid w:val="005E1ADA"/>
    <w:rsid w:val="005E49F0"/>
    <w:rsid w:val="006011DD"/>
    <w:rsid w:val="006113C9"/>
    <w:rsid w:val="00611F0E"/>
    <w:rsid w:val="00614B31"/>
    <w:rsid w:val="00620DBF"/>
    <w:rsid w:val="0062284E"/>
    <w:rsid w:val="00622869"/>
    <w:rsid w:val="00623B34"/>
    <w:rsid w:val="0062477F"/>
    <w:rsid w:val="006275EC"/>
    <w:rsid w:val="00633E1D"/>
    <w:rsid w:val="006425E7"/>
    <w:rsid w:val="00647DB5"/>
    <w:rsid w:val="00650E40"/>
    <w:rsid w:val="00661ACF"/>
    <w:rsid w:val="00672B60"/>
    <w:rsid w:val="00673283"/>
    <w:rsid w:val="006749CF"/>
    <w:rsid w:val="0069361E"/>
    <w:rsid w:val="00697F5B"/>
    <w:rsid w:val="006A104F"/>
    <w:rsid w:val="006A2BDA"/>
    <w:rsid w:val="006B021B"/>
    <w:rsid w:val="006C196A"/>
    <w:rsid w:val="006C55B3"/>
    <w:rsid w:val="006D141D"/>
    <w:rsid w:val="006F0D9F"/>
    <w:rsid w:val="006F2585"/>
    <w:rsid w:val="006F4D1D"/>
    <w:rsid w:val="00702A1C"/>
    <w:rsid w:val="0070337B"/>
    <w:rsid w:val="00706980"/>
    <w:rsid w:val="00707F9A"/>
    <w:rsid w:val="007100C2"/>
    <w:rsid w:val="00720D4D"/>
    <w:rsid w:val="00725E2C"/>
    <w:rsid w:val="00727D9E"/>
    <w:rsid w:val="00740187"/>
    <w:rsid w:val="00742095"/>
    <w:rsid w:val="0074382D"/>
    <w:rsid w:val="00750689"/>
    <w:rsid w:val="00757F0A"/>
    <w:rsid w:val="00761D39"/>
    <w:rsid w:val="00762486"/>
    <w:rsid w:val="00770CD8"/>
    <w:rsid w:val="00773BB3"/>
    <w:rsid w:val="007766A4"/>
    <w:rsid w:val="00785DF8"/>
    <w:rsid w:val="007924B9"/>
    <w:rsid w:val="00792A71"/>
    <w:rsid w:val="00795622"/>
    <w:rsid w:val="0079586E"/>
    <w:rsid w:val="007979E2"/>
    <w:rsid w:val="007A0D94"/>
    <w:rsid w:val="007A2473"/>
    <w:rsid w:val="007A3C32"/>
    <w:rsid w:val="007A5793"/>
    <w:rsid w:val="007B0B2D"/>
    <w:rsid w:val="007C4B21"/>
    <w:rsid w:val="007C7CE0"/>
    <w:rsid w:val="007D3D5E"/>
    <w:rsid w:val="007D41F8"/>
    <w:rsid w:val="007E0115"/>
    <w:rsid w:val="007E2065"/>
    <w:rsid w:val="007E4393"/>
    <w:rsid w:val="007E528E"/>
    <w:rsid w:val="007F09B5"/>
    <w:rsid w:val="007F18C7"/>
    <w:rsid w:val="007F2161"/>
    <w:rsid w:val="00802F5F"/>
    <w:rsid w:val="00803807"/>
    <w:rsid w:val="008132B6"/>
    <w:rsid w:val="00814AC6"/>
    <w:rsid w:val="00835849"/>
    <w:rsid w:val="00835B38"/>
    <w:rsid w:val="00836C51"/>
    <w:rsid w:val="0084057F"/>
    <w:rsid w:val="00840AA6"/>
    <w:rsid w:val="00841BAA"/>
    <w:rsid w:val="00846976"/>
    <w:rsid w:val="0085424E"/>
    <w:rsid w:val="0085585B"/>
    <w:rsid w:val="008629C9"/>
    <w:rsid w:val="00863F21"/>
    <w:rsid w:val="00867FBE"/>
    <w:rsid w:val="008701D2"/>
    <w:rsid w:val="00870ED8"/>
    <w:rsid w:val="008711B6"/>
    <w:rsid w:val="00872028"/>
    <w:rsid w:val="00877779"/>
    <w:rsid w:val="00880195"/>
    <w:rsid w:val="0088213E"/>
    <w:rsid w:val="00885169"/>
    <w:rsid w:val="00896D59"/>
    <w:rsid w:val="008A4F60"/>
    <w:rsid w:val="008C3D6B"/>
    <w:rsid w:val="008D4875"/>
    <w:rsid w:val="008D56BC"/>
    <w:rsid w:val="008D575D"/>
    <w:rsid w:val="008E160E"/>
    <w:rsid w:val="008E2414"/>
    <w:rsid w:val="008E2B43"/>
    <w:rsid w:val="008F2856"/>
    <w:rsid w:val="0090189E"/>
    <w:rsid w:val="00901F24"/>
    <w:rsid w:val="00907884"/>
    <w:rsid w:val="0091080C"/>
    <w:rsid w:val="00910EEE"/>
    <w:rsid w:val="00921BF6"/>
    <w:rsid w:val="009220DA"/>
    <w:rsid w:val="009263CC"/>
    <w:rsid w:val="00927B62"/>
    <w:rsid w:val="00927F23"/>
    <w:rsid w:val="0093095F"/>
    <w:rsid w:val="009338C9"/>
    <w:rsid w:val="009401B4"/>
    <w:rsid w:val="0095094C"/>
    <w:rsid w:val="00950BBF"/>
    <w:rsid w:val="00953708"/>
    <w:rsid w:val="00953E6E"/>
    <w:rsid w:val="0095509D"/>
    <w:rsid w:val="009559FB"/>
    <w:rsid w:val="00960232"/>
    <w:rsid w:val="00961E04"/>
    <w:rsid w:val="009708D0"/>
    <w:rsid w:val="00970E25"/>
    <w:rsid w:val="00971135"/>
    <w:rsid w:val="009727FD"/>
    <w:rsid w:val="00992E13"/>
    <w:rsid w:val="00994BBF"/>
    <w:rsid w:val="009A030A"/>
    <w:rsid w:val="009A0D0C"/>
    <w:rsid w:val="009B03FC"/>
    <w:rsid w:val="009B61AA"/>
    <w:rsid w:val="009C1525"/>
    <w:rsid w:val="009C3449"/>
    <w:rsid w:val="009C688C"/>
    <w:rsid w:val="009D08C9"/>
    <w:rsid w:val="009D3302"/>
    <w:rsid w:val="009D59D1"/>
    <w:rsid w:val="009E17E0"/>
    <w:rsid w:val="009E32FB"/>
    <w:rsid w:val="009E45EC"/>
    <w:rsid w:val="009E61B1"/>
    <w:rsid w:val="009F4786"/>
    <w:rsid w:val="009F5460"/>
    <w:rsid w:val="00A0216E"/>
    <w:rsid w:val="00A06EBC"/>
    <w:rsid w:val="00A1048E"/>
    <w:rsid w:val="00A1463B"/>
    <w:rsid w:val="00A16F40"/>
    <w:rsid w:val="00A17237"/>
    <w:rsid w:val="00A22375"/>
    <w:rsid w:val="00A270EC"/>
    <w:rsid w:val="00A27E32"/>
    <w:rsid w:val="00A44299"/>
    <w:rsid w:val="00A45AFD"/>
    <w:rsid w:val="00A46221"/>
    <w:rsid w:val="00A463EA"/>
    <w:rsid w:val="00A54090"/>
    <w:rsid w:val="00A618C8"/>
    <w:rsid w:val="00A90401"/>
    <w:rsid w:val="00A93E37"/>
    <w:rsid w:val="00AA2E1D"/>
    <w:rsid w:val="00AA3577"/>
    <w:rsid w:val="00AA79E3"/>
    <w:rsid w:val="00AC5B03"/>
    <w:rsid w:val="00AC72D8"/>
    <w:rsid w:val="00AE050A"/>
    <w:rsid w:val="00AF55DF"/>
    <w:rsid w:val="00B0041E"/>
    <w:rsid w:val="00B027E8"/>
    <w:rsid w:val="00B104C7"/>
    <w:rsid w:val="00B144B4"/>
    <w:rsid w:val="00B171AE"/>
    <w:rsid w:val="00B210D5"/>
    <w:rsid w:val="00B21F08"/>
    <w:rsid w:val="00B27465"/>
    <w:rsid w:val="00B33AAC"/>
    <w:rsid w:val="00B35E93"/>
    <w:rsid w:val="00B440A2"/>
    <w:rsid w:val="00B44AB2"/>
    <w:rsid w:val="00B50744"/>
    <w:rsid w:val="00B54BB6"/>
    <w:rsid w:val="00B603F3"/>
    <w:rsid w:val="00B61711"/>
    <w:rsid w:val="00B638E8"/>
    <w:rsid w:val="00B71897"/>
    <w:rsid w:val="00B74957"/>
    <w:rsid w:val="00B8281E"/>
    <w:rsid w:val="00B83838"/>
    <w:rsid w:val="00B94728"/>
    <w:rsid w:val="00B948B8"/>
    <w:rsid w:val="00B94AC2"/>
    <w:rsid w:val="00B94D2D"/>
    <w:rsid w:val="00BA77B7"/>
    <w:rsid w:val="00BB31C0"/>
    <w:rsid w:val="00BB6037"/>
    <w:rsid w:val="00BC2F40"/>
    <w:rsid w:val="00BC3454"/>
    <w:rsid w:val="00BC589C"/>
    <w:rsid w:val="00BD120B"/>
    <w:rsid w:val="00BD1D6A"/>
    <w:rsid w:val="00BE2FB0"/>
    <w:rsid w:val="00BE3359"/>
    <w:rsid w:val="00C02562"/>
    <w:rsid w:val="00C02B80"/>
    <w:rsid w:val="00C05F06"/>
    <w:rsid w:val="00C22215"/>
    <w:rsid w:val="00C36631"/>
    <w:rsid w:val="00C36EA5"/>
    <w:rsid w:val="00C37B77"/>
    <w:rsid w:val="00C51B67"/>
    <w:rsid w:val="00C52BFF"/>
    <w:rsid w:val="00C5507B"/>
    <w:rsid w:val="00C56F43"/>
    <w:rsid w:val="00C67B1E"/>
    <w:rsid w:val="00C70CE3"/>
    <w:rsid w:val="00C81E1C"/>
    <w:rsid w:val="00C87EC9"/>
    <w:rsid w:val="00C905E0"/>
    <w:rsid w:val="00C926B1"/>
    <w:rsid w:val="00CA4EF4"/>
    <w:rsid w:val="00CB2F85"/>
    <w:rsid w:val="00CB4007"/>
    <w:rsid w:val="00CE57AD"/>
    <w:rsid w:val="00CE5A17"/>
    <w:rsid w:val="00D10368"/>
    <w:rsid w:val="00D20075"/>
    <w:rsid w:val="00D2244B"/>
    <w:rsid w:val="00D27CB5"/>
    <w:rsid w:val="00D36A4D"/>
    <w:rsid w:val="00D43364"/>
    <w:rsid w:val="00D4358D"/>
    <w:rsid w:val="00D4532A"/>
    <w:rsid w:val="00D50922"/>
    <w:rsid w:val="00D95CA9"/>
    <w:rsid w:val="00DA1A40"/>
    <w:rsid w:val="00DB579A"/>
    <w:rsid w:val="00DC0B4F"/>
    <w:rsid w:val="00DC7AE0"/>
    <w:rsid w:val="00DF217E"/>
    <w:rsid w:val="00E0168A"/>
    <w:rsid w:val="00E039C0"/>
    <w:rsid w:val="00E164F1"/>
    <w:rsid w:val="00E20C08"/>
    <w:rsid w:val="00E21E08"/>
    <w:rsid w:val="00E240C9"/>
    <w:rsid w:val="00E33AE0"/>
    <w:rsid w:val="00E35FCB"/>
    <w:rsid w:val="00E41F2A"/>
    <w:rsid w:val="00E433E2"/>
    <w:rsid w:val="00E45665"/>
    <w:rsid w:val="00E5046C"/>
    <w:rsid w:val="00E5247E"/>
    <w:rsid w:val="00E55282"/>
    <w:rsid w:val="00E56540"/>
    <w:rsid w:val="00E6089A"/>
    <w:rsid w:val="00E60DBF"/>
    <w:rsid w:val="00E61CB4"/>
    <w:rsid w:val="00E6306B"/>
    <w:rsid w:val="00E75C2A"/>
    <w:rsid w:val="00E934B7"/>
    <w:rsid w:val="00E94A7D"/>
    <w:rsid w:val="00E9785A"/>
    <w:rsid w:val="00EC19AD"/>
    <w:rsid w:val="00EC204A"/>
    <w:rsid w:val="00EC6133"/>
    <w:rsid w:val="00ED0BB0"/>
    <w:rsid w:val="00ED19A2"/>
    <w:rsid w:val="00ED1B97"/>
    <w:rsid w:val="00ED4E6B"/>
    <w:rsid w:val="00EE0F0A"/>
    <w:rsid w:val="00EE7FA3"/>
    <w:rsid w:val="00F12BBE"/>
    <w:rsid w:val="00F13E0B"/>
    <w:rsid w:val="00F148CB"/>
    <w:rsid w:val="00F15F53"/>
    <w:rsid w:val="00F169AD"/>
    <w:rsid w:val="00F210E5"/>
    <w:rsid w:val="00F252B2"/>
    <w:rsid w:val="00F30F52"/>
    <w:rsid w:val="00F348AC"/>
    <w:rsid w:val="00F41C5F"/>
    <w:rsid w:val="00F43515"/>
    <w:rsid w:val="00F46E23"/>
    <w:rsid w:val="00F500CE"/>
    <w:rsid w:val="00F522F9"/>
    <w:rsid w:val="00F52BF1"/>
    <w:rsid w:val="00F56671"/>
    <w:rsid w:val="00F6238D"/>
    <w:rsid w:val="00F63C3E"/>
    <w:rsid w:val="00F63FB0"/>
    <w:rsid w:val="00F64F3A"/>
    <w:rsid w:val="00F6660E"/>
    <w:rsid w:val="00F6746F"/>
    <w:rsid w:val="00F70905"/>
    <w:rsid w:val="00F7362B"/>
    <w:rsid w:val="00F777B6"/>
    <w:rsid w:val="00F77A24"/>
    <w:rsid w:val="00F85B61"/>
    <w:rsid w:val="00F910B3"/>
    <w:rsid w:val="00FA18A4"/>
    <w:rsid w:val="00FA32C0"/>
    <w:rsid w:val="00FA56ED"/>
    <w:rsid w:val="00FA5975"/>
    <w:rsid w:val="00FA61F9"/>
    <w:rsid w:val="00FB5FE7"/>
    <w:rsid w:val="00FC358E"/>
    <w:rsid w:val="00FD4A77"/>
    <w:rsid w:val="00FE3783"/>
    <w:rsid w:val="00FE4706"/>
    <w:rsid w:val="00FE4B32"/>
    <w:rsid w:val="00FF015C"/>
    <w:rsid w:val="00FF067D"/>
    <w:rsid w:val="00FF0991"/>
    <w:rsid w:val="00FF341C"/>
    <w:rsid w:val="00FF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2837"/>
  <w15:chartTrackingRefBased/>
  <w15:docId w15:val="{58C42434-9893-4950-A676-76C4E1B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1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13E"/>
    <w:rPr>
      <w:color w:val="0563C1" w:themeColor="hyperlink"/>
      <w:u w:val="single"/>
    </w:rPr>
  </w:style>
  <w:style w:type="table" w:styleId="TableGrid">
    <w:name w:val="Table Grid"/>
    <w:basedOn w:val="TableNormal"/>
    <w:uiPriority w:val="39"/>
    <w:rsid w:val="0030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2D8"/>
    <w:rPr>
      <w:sz w:val="16"/>
      <w:szCs w:val="16"/>
    </w:rPr>
  </w:style>
  <w:style w:type="paragraph" w:styleId="CommentText">
    <w:name w:val="annotation text"/>
    <w:basedOn w:val="Normal"/>
    <w:link w:val="CommentTextChar"/>
    <w:uiPriority w:val="99"/>
    <w:semiHidden/>
    <w:unhideWhenUsed/>
    <w:rsid w:val="00AC72D8"/>
    <w:pPr>
      <w:spacing w:line="240" w:lineRule="auto"/>
    </w:pPr>
    <w:rPr>
      <w:sz w:val="20"/>
      <w:szCs w:val="20"/>
    </w:rPr>
  </w:style>
  <w:style w:type="character" w:customStyle="1" w:styleId="CommentTextChar">
    <w:name w:val="Comment Text Char"/>
    <w:basedOn w:val="DefaultParagraphFont"/>
    <w:link w:val="CommentText"/>
    <w:uiPriority w:val="99"/>
    <w:semiHidden/>
    <w:rsid w:val="00AC72D8"/>
    <w:rPr>
      <w:sz w:val="20"/>
      <w:szCs w:val="20"/>
    </w:rPr>
  </w:style>
  <w:style w:type="paragraph" w:styleId="CommentSubject">
    <w:name w:val="annotation subject"/>
    <w:basedOn w:val="CommentText"/>
    <w:next w:val="CommentText"/>
    <w:link w:val="CommentSubjectChar"/>
    <w:uiPriority w:val="99"/>
    <w:semiHidden/>
    <w:unhideWhenUsed/>
    <w:rsid w:val="00AC72D8"/>
    <w:rPr>
      <w:b/>
      <w:bCs/>
    </w:rPr>
  </w:style>
  <w:style w:type="character" w:customStyle="1" w:styleId="CommentSubjectChar">
    <w:name w:val="Comment Subject Char"/>
    <w:basedOn w:val="CommentTextChar"/>
    <w:link w:val="CommentSubject"/>
    <w:uiPriority w:val="99"/>
    <w:semiHidden/>
    <w:rsid w:val="00AC72D8"/>
    <w:rPr>
      <w:b/>
      <w:bCs/>
      <w:sz w:val="20"/>
      <w:szCs w:val="20"/>
    </w:rPr>
  </w:style>
  <w:style w:type="paragraph" w:styleId="BalloonText">
    <w:name w:val="Balloon Text"/>
    <w:basedOn w:val="Normal"/>
    <w:link w:val="BalloonTextChar"/>
    <w:uiPriority w:val="99"/>
    <w:semiHidden/>
    <w:unhideWhenUsed/>
    <w:rsid w:val="00AC7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D8"/>
    <w:rPr>
      <w:rFonts w:ascii="Segoe UI" w:hAnsi="Segoe UI" w:cs="Segoe UI"/>
      <w:sz w:val="18"/>
      <w:szCs w:val="18"/>
    </w:rPr>
  </w:style>
  <w:style w:type="paragraph" w:customStyle="1" w:styleId="EndNoteBibliographyTitle">
    <w:name w:val="EndNote Bibliography Title"/>
    <w:basedOn w:val="Normal"/>
    <w:link w:val="EndNoteBibliographyTitleChar"/>
    <w:rsid w:val="00C52B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2BFF"/>
    <w:rPr>
      <w:rFonts w:ascii="Calibri" w:hAnsi="Calibri" w:cs="Calibri"/>
      <w:noProof/>
      <w:lang w:val="en-US"/>
    </w:rPr>
  </w:style>
  <w:style w:type="paragraph" w:customStyle="1" w:styleId="EndNoteBibliography">
    <w:name w:val="EndNote Bibliography"/>
    <w:basedOn w:val="Normal"/>
    <w:link w:val="EndNoteBibliographyChar"/>
    <w:rsid w:val="00C52B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2BFF"/>
    <w:rPr>
      <w:rFonts w:ascii="Calibri" w:hAnsi="Calibri" w:cs="Calibri"/>
      <w:noProof/>
      <w:lang w:val="en-US"/>
    </w:rPr>
  </w:style>
  <w:style w:type="paragraph" w:styleId="Header">
    <w:name w:val="header"/>
    <w:basedOn w:val="Normal"/>
    <w:link w:val="HeaderChar"/>
    <w:uiPriority w:val="99"/>
    <w:unhideWhenUsed/>
    <w:rsid w:val="00F1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BE"/>
  </w:style>
  <w:style w:type="paragraph" w:styleId="Footer">
    <w:name w:val="footer"/>
    <w:basedOn w:val="Normal"/>
    <w:link w:val="FooterChar"/>
    <w:uiPriority w:val="99"/>
    <w:unhideWhenUsed/>
    <w:rsid w:val="00F1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BE"/>
  </w:style>
  <w:style w:type="character" w:styleId="LineNumber">
    <w:name w:val="line number"/>
    <w:basedOn w:val="DefaultParagraphFont"/>
    <w:uiPriority w:val="99"/>
    <w:semiHidden/>
    <w:unhideWhenUsed/>
    <w:rsid w:val="00F12BBE"/>
  </w:style>
  <w:style w:type="paragraph" w:styleId="Revision">
    <w:name w:val="Revision"/>
    <w:hidden/>
    <w:uiPriority w:val="99"/>
    <w:semiHidden/>
    <w:rsid w:val="00AF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2487">
      <w:bodyDiv w:val="1"/>
      <w:marLeft w:val="0"/>
      <w:marRight w:val="0"/>
      <w:marTop w:val="0"/>
      <w:marBottom w:val="0"/>
      <w:divBdr>
        <w:top w:val="none" w:sz="0" w:space="0" w:color="auto"/>
        <w:left w:val="none" w:sz="0" w:space="0" w:color="auto"/>
        <w:bottom w:val="none" w:sz="0" w:space="0" w:color="auto"/>
        <w:right w:val="none" w:sz="0" w:space="0" w:color="auto"/>
      </w:divBdr>
    </w:div>
    <w:div w:id="1701852454">
      <w:bodyDiv w:val="1"/>
      <w:marLeft w:val="0"/>
      <w:marRight w:val="0"/>
      <w:marTop w:val="0"/>
      <w:marBottom w:val="0"/>
      <w:divBdr>
        <w:top w:val="none" w:sz="0" w:space="0" w:color="auto"/>
        <w:left w:val="none" w:sz="0" w:space="0" w:color="auto"/>
        <w:bottom w:val="none" w:sz="0" w:space="0" w:color="auto"/>
        <w:right w:val="none" w:sz="0" w:space="0" w:color="auto"/>
      </w:divBdr>
    </w:div>
    <w:div w:id="1952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B7D6-2527-4329-8F8B-88FEBECD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11246</Words>
  <Characters>64105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Fryer</dc:creator>
  <cp:keywords/>
  <dc:description/>
  <cp:lastModifiedBy>Mark Willems</cp:lastModifiedBy>
  <cp:revision>2</cp:revision>
  <dcterms:created xsi:type="dcterms:W3CDTF">2020-03-12T09:25:00Z</dcterms:created>
  <dcterms:modified xsi:type="dcterms:W3CDTF">2020-03-12T09:25:00Z</dcterms:modified>
</cp:coreProperties>
</file>