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96CAE" w14:textId="33B7ACAC" w:rsidR="002868E2" w:rsidRPr="00E4180D" w:rsidRDefault="00DF2BBF" w:rsidP="005D2F5E">
      <w:pPr>
        <w:pStyle w:val="Title"/>
        <w:suppressLineNumbers w:val="0"/>
        <w:spacing w:before="120" w:after="240"/>
      </w:pPr>
      <w:r>
        <w:t>Regions of w</w:t>
      </w:r>
      <w:r w:rsidR="002D6577" w:rsidRPr="00E4180D">
        <w:t xml:space="preserve">hite matter abnormalities in </w:t>
      </w:r>
      <w:r w:rsidR="00253740">
        <w:t xml:space="preserve">the </w:t>
      </w:r>
      <w:r w:rsidR="006E3F86">
        <w:t>arcuate fasciculus</w:t>
      </w:r>
      <w:r w:rsidR="005D2E2B">
        <w:t xml:space="preserve"> in</w:t>
      </w:r>
      <w:r w:rsidR="006E3F86">
        <w:t xml:space="preserve"> </w:t>
      </w:r>
      <w:r w:rsidR="002D6577" w:rsidRPr="00E4180D">
        <w:t xml:space="preserve">veterans with </w:t>
      </w:r>
      <w:r w:rsidR="007E6C9E">
        <w:t xml:space="preserve">anger and </w:t>
      </w:r>
      <w:r w:rsidR="002D6577" w:rsidRPr="00E4180D">
        <w:t>aggressi</w:t>
      </w:r>
      <w:r w:rsidR="007E6C9E">
        <w:t>on problems</w:t>
      </w:r>
    </w:p>
    <w:p w14:paraId="37AB1BA3" w14:textId="77777777" w:rsidR="00154E7A" w:rsidRPr="00E4180D" w:rsidRDefault="00154E7A" w:rsidP="00F832E0">
      <w:pPr>
        <w:pStyle w:val="AuthorList"/>
        <w:spacing w:before="120"/>
      </w:pPr>
    </w:p>
    <w:p w14:paraId="47A7F8D7" w14:textId="4A760A8C" w:rsidR="002D6577" w:rsidRPr="00F26CB7" w:rsidRDefault="00DA0E1E" w:rsidP="003F6EEB">
      <w:pPr>
        <w:spacing w:before="0" w:after="0"/>
        <w:jc w:val="center"/>
        <w:rPr>
          <w:rFonts w:cs="Times New Roman"/>
          <w:b/>
          <w:szCs w:val="24"/>
          <w:vertAlign w:val="superscript"/>
          <w:lang w:val="nl-NL"/>
        </w:rPr>
      </w:pPr>
      <w:r w:rsidRPr="00F26CB7">
        <w:rPr>
          <w:rFonts w:cs="Times New Roman"/>
          <w:b/>
          <w:szCs w:val="24"/>
          <w:lang w:val="nl-NL"/>
        </w:rPr>
        <w:t>Szabolcs David</w:t>
      </w:r>
      <w:r w:rsidRPr="00F26CB7">
        <w:rPr>
          <w:rFonts w:cs="Times New Roman"/>
          <w:b/>
          <w:szCs w:val="24"/>
          <w:vertAlign w:val="superscript"/>
          <w:lang w:val="nl-NL"/>
        </w:rPr>
        <w:t>1</w:t>
      </w:r>
      <w:r w:rsidRPr="00F26CB7">
        <w:rPr>
          <w:rFonts w:cs="Times New Roman"/>
          <w:b/>
          <w:szCs w:val="24"/>
          <w:lang w:val="nl-NL"/>
        </w:rPr>
        <w:t>, L</w:t>
      </w:r>
      <w:r w:rsidR="002D6577" w:rsidRPr="00F26CB7">
        <w:rPr>
          <w:rFonts w:cs="Times New Roman"/>
          <w:b/>
          <w:szCs w:val="24"/>
          <w:lang w:val="nl-NL"/>
        </w:rPr>
        <w:t>ieke Heesink</w:t>
      </w:r>
      <w:r w:rsidR="002D6577" w:rsidRPr="00F26CB7">
        <w:rPr>
          <w:rFonts w:cs="Times New Roman"/>
          <w:b/>
          <w:szCs w:val="24"/>
          <w:vertAlign w:val="superscript"/>
          <w:lang w:val="nl-NL"/>
        </w:rPr>
        <w:t>2,3</w:t>
      </w:r>
      <w:r w:rsidRPr="00F26CB7">
        <w:rPr>
          <w:rFonts w:cs="Times New Roman"/>
          <w:b/>
          <w:szCs w:val="24"/>
          <w:vertAlign w:val="superscript"/>
          <w:lang w:val="nl-NL"/>
        </w:rPr>
        <w:t>,4</w:t>
      </w:r>
      <w:r w:rsidR="002D6577" w:rsidRPr="00F26CB7">
        <w:rPr>
          <w:rFonts w:cs="Times New Roman"/>
          <w:b/>
          <w:szCs w:val="24"/>
          <w:lang w:val="nl-NL"/>
        </w:rPr>
        <w:t>, Elbert Geuze</w:t>
      </w:r>
      <w:r w:rsidRPr="00F26CB7">
        <w:rPr>
          <w:rFonts w:cs="Times New Roman"/>
          <w:b/>
          <w:szCs w:val="24"/>
          <w:vertAlign w:val="superscript"/>
          <w:lang w:val="nl-NL"/>
        </w:rPr>
        <w:t>2,3</w:t>
      </w:r>
      <w:r w:rsidRPr="00F26CB7">
        <w:rPr>
          <w:rFonts w:cs="Times New Roman"/>
          <w:b/>
          <w:szCs w:val="24"/>
          <w:lang w:val="nl-NL"/>
        </w:rPr>
        <w:t xml:space="preserve">, </w:t>
      </w:r>
      <w:r w:rsidR="002D6577" w:rsidRPr="00F26CB7">
        <w:rPr>
          <w:rFonts w:cs="Times New Roman"/>
          <w:b/>
          <w:szCs w:val="24"/>
          <w:lang w:val="nl-NL"/>
        </w:rPr>
        <w:t>Thomas Gladwin</w:t>
      </w:r>
      <w:r w:rsidR="002D6577" w:rsidRPr="00F26CB7">
        <w:rPr>
          <w:rFonts w:cs="Times New Roman"/>
          <w:b/>
          <w:szCs w:val="24"/>
          <w:vertAlign w:val="superscript"/>
          <w:lang w:val="nl-NL"/>
        </w:rPr>
        <w:t>2</w:t>
      </w:r>
      <w:r w:rsidRPr="00F26CB7">
        <w:rPr>
          <w:rFonts w:cs="Times New Roman"/>
          <w:b/>
          <w:szCs w:val="24"/>
          <w:vertAlign w:val="superscript"/>
          <w:lang w:val="nl-NL"/>
        </w:rPr>
        <w:t>,3</w:t>
      </w:r>
      <w:r w:rsidR="005C0CFE">
        <w:rPr>
          <w:rFonts w:cs="Times New Roman"/>
          <w:b/>
          <w:szCs w:val="24"/>
          <w:vertAlign w:val="superscript"/>
          <w:lang w:val="nl-NL"/>
        </w:rPr>
        <w:t>,4</w:t>
      </w:r>
      <w:r w:rsidRPr="00F26CB7">
        <w:rPr>
          <w:rFonts w:cs="Times New Roman"/>
          <w:b/>
          <w:szCs w:val="24"/>
          <w:lang w:val="nl-NL"/>
        </w:rPr>
        <w:t xml:space="preserve">, </w:t>
      </w:r>
      <w:r w:rsidR="002D6577" w:rsidRPr="00F26CB7">
        <w:rPr>
          <w:rFonts w:cs="Times New Roman"/>
          <w:b/>
          <w:szCs w:val="24"/>
          <w:lang w:val="nl-NL"/>
        </w:rPr>
        <w:t>Jack van Honk</w:t>
      </w:r>
      <w:r w:rsidR="005C0CFE">
        <w:rPr>
          <w:rFonts w:cs="Times New Roman"/>
          <w:b/>
          <w:szCs w:val="24"/>
          <w:vertAlign w:val="superscript"/>
          <w:lang w:val="nl-NL"/>
        </w:rPr>
        <w:t>5</w:t>
      </w:r>
      <w:r w:rsidR="002D6577" w:rsidRPr="00F26CB7">
        <w:rPr>
          <w:rFonts w:cs="Times New Roman"/>
          <w:b/>
          <w:szCs w:val="24"/>
          <w:vertAlign w:val="superscript"/>
          <w:lang w:val="nl-NL"/>
        </w:rPr>
        <w:t>,</w:t>
      </w:r>
      <w:r w:rsidR="005C0CFE">
        <w:rPr>
          <w:rFonts w:cs="Times New Roman"/>
          <w:b/>
          <w:szCs w:val="24"/>
          <w:vertAlign w:val="superscript"/>
          <w:lang w:val="nl-NL"/>
        </w:rPr>
        <w:t>6</w:t>
      </w:r>
      <w:r w:rsidR="002D6577" w:rsidRPr="00F26CB7">
        <w:rPr>
          <w:rFonts w:cs="Times New Roman"/>
          <w:b/>
          <w:szCs w:val="24"/>
          <w:lang w:val="nl-NL"/>
        </w:rPr>
        <w:t>, Rolf Kleber</w:t>
      </w:r>
      <w:r w:rsidR="005C0CFE">
        <w:rPr>
          <w:rFonts w:cs="Times New Roman"/>
          <w:b/>
          <w:szCs w:val="24"/>
          <w:vertAlign w:val="superscript"/>
          <w:lang w:val="nl-NL"/>
        </w:rPr>
        <w:t>5</w:t>
      </w:r>
      <w:r w:rsidR="002D6577" w:rsidRPr="00F26CB7">
        <w:rPr>
          <w:rFonts w:cs="Times New Roman"/>
          <w:b/>
          <w:szCs w:val="24"/>
          <w:vertAlign w:val="superscript"/>
          <w:lang w:val="nl-NL"/>
        </w:rPr>
        <w:t>,</w:t>
      </w:r>
      <w:r w:rsidR="005C0CFE">
        <w:rPr>
          <w:rFonts w:cs="Times New Roman"/>
          <w:b/>
          <w:szCs w:val="24"/>
          <w:vertAlign w:val="superscript"/>
          <w:lang w:val="nl-NL"/>
        </w:rPr>
        <w:t>7</w:t>
      </w:r>
      <w:r w:rsidR="002D6577" w:rsidRPr="00F26CB7">
        <w:rPr>
          <w:rFonts w:cs="Times New Roman"/>
          <w:b/>
          <w:szCs w:val="24"/>
          <w:lang w:val="nl-NL"/>
        </w:rPr>
        <w:t xml:space="preserve"> </w:t>
      </w:r>
      <w:r w:rsidR="007E1BED">
        <w:rPr>
          <w:rFonts w:cs="Times New Roman"/>
          <w:b/>
          <w:szCs w:val="24"/>
          <w:lang w:val="nl-NL"/>
        </w:rPr>
        <w:t xml:space="preserve">and </w:t>
      </w:r>
      <w:r w:rsidR="002D6577" w:rsidRPr="00F26CB7">
        <w:rPr>
          <w:rFonts w:cs="Times New Roman"/>
          <w:b/>
          <w:szCs w:val="24"/>
          <w:lang w:val="nl-NL"/>
        </w:rPr>
        <w:t>Alexander Leemans</w:t>
      </w:r>
      <w:r w:rsidRPr="00F26CB7">
        <w:rPr>
          <w:rFonts w:cs="Times New Roman"/>
          <w:b/>
          <w:szCs w:val="24"/>
          <w:vertAlign w:val="superscript"/>
          <w:lang w:val="nl-NL"/>
        </w:rPr>
        <w:t>1</w:t>
      </w:r>
    </w:p>
    <w:p w14:paraId="740D3161" w14:textId="77777777" w:rsidR="00695EA8" w:rsidRPr="00F26CB7" w:rsidRDefault="00695EA8" w:rsidP="00695EA8">
      <w:pPr>
        <w:spacing w:before="0" w:after="0"/>
        <w:rPr>
          <w:rFonts w:cs="Times New Roman"/>
          <w:b/>
          <w:szCs w:val="24"/>
          <w:vertAlign w:val="superscript"/>
          <w:lang w:val="nl-NL"/>
        </w:rPr>
      </w:pPr>
    </w:p>
    <w:p w14:paraId="72F845D6" w14:textId="77777777" w:rsidR="00695EA8" w:rsidRPr="00F26CB7" w:rsidRDefault="00695EA8" w:rsidP="00DA0E1E">
      <w:pPr>
        <w:pStyle w:val="Title2"/>
        <w:spacing w:line="240" w:lineRule="auto"/>
        <w:jc w:val="left"/>
        <w:rPr>
          <w:rFonts w:ascii="Times New Roman" w:hAnsi="Times New Roman" w:cs="Times New Roman"/>
          <w:vertAlign w:val="superscript"/>
          <w:lang w:val="nl-NL"/>
        </w:rPr>
      </w:pPr>
    </w:p>
    <w:p w14:paraId="1C1100BC" w14:textId="77777777" w:rsidR="00DA0E1E" w:rsidRPr="00F26CB7" w:rsidRDefault="00DA0E1E" w:rsidP="00DA0E1E">
      <w:pPr>
        <w:pStyle w:val="Title2"/>
        <w:spacing w:line="240" w:lineRule="auto"/>
        <w:jc w:val="left"/>
        <w:rPr>
          <w:rFonts w:ascii="Times New Roman" w:hAnsi="Times New Roman" w:cs="Times New Roman"/>
          <w:lang w:val="nl-NL"/>
        </w:rPr>
      </w:pPr>
      <w:r w:rsidRPr="00F26CB7">
        <w:rPr>
          <w:rFonts w:ascii="Times New Roman" w:hAnsi="Times New Roman" w:cs="Times New Roman"/>
          <w:vertAlign w:val="superscript"/>
          <w:lang w:val="nl-NL"/>
        </w:rPr>
        <w:t>1</w:t>
      </w:r>
      <w:r w:rsidRPr="00F26CB7">
        <w:rPr>
          <w:rFonts w:ascii="Times New Roman" w:hAnsi="Times New Roman" w:cs="Times New Roman"/>
          <w:lang w:val="nl-NL"/>
        </w:rPr>
        <w:t>Image Sciences Institute, University Medical Center Utrecht and Utrecht University, Utrecht, the Netherlands</w:t>
      </w:r>
    </w:p>
    <w:p w14:paraId="272C30C7" w14:textId="5CB37695" w:rsidR="002D6577" w:rsidRPr="00F26CB7" w:rsidRDefault="00DA0E1E" w:rsidP="00DA0E1E">
      <w:pPr>
        <w:pStyle w:val="Title2"/>
        <w:spacing w:line="240" w:lineRule="auto"/>
        <w:jc w:val="left"/>
        <w:rPr>
          <w:rFonts w:ascii="Times New Roman" w:hAnsi="Times New Roman" w:cs="Times New Roman"/>
          <w:lang w:val="nl-NL"/>
        </w:rPr>
      </w:pPr>
      <w:r w:rsidRPr="00F26CB7">
        <w:rPr>
          <w:rFonts w:ascii="Times New Roman" w:hAnsi="Times New Roman" w:cs="Times New Roman"/>
          <w:vertAlign w:val="superscript"/>
          <w:lang w:val="nl-NL"/>
        </w:rPr>
        <w:t>2</w:t>
      </w:r>
      <w:r w:rsidRPr="00F26CB7">
        <w:rPr>
          <w:rFonts w:ascii="Times New Roman" w:hAnsi="Times New Roman" w:cs="Times New Roman"/>
          <w:lang w:val="nl-NL"/>
        </w:rPr>
        <w:t>Department of P</w:t>
      </w:r>
      <w:r w:rsidR="002D6577" w:rsidRPr="00F26CB7">
        <w:rPr>
          <w:rFonts w:ascii="Times New Roman" w:hAnsi="Times New Roman" w:cs="Times New Roman"/>
          <w:lang w:val="nl-NL"/>
        </w:rPr>
        <w:t xml:space="preserve">sychiatry, </w:t>
      </w:r>
      <w:r w:rsidRPr="00F26CB7">
        <w:rPr>
          <w:rFonts w:ascii="Times New Roman" w:hAnsi="Times New Roman" w:cs="Times New Roman"/>
          <w:lang w:val="nl-NL"/>
        </w:rPr>
        <w:t>University Medical Center Utrecht and Utrecht University</w:t>
      </w:r>
      <w:r w:rsidR="002D6577" w:rsidRPr="00F26CB7">
        <w:rPr>
          <w:rFonts w:ascii="Times New Roman" w:hAnsi="Times New Roman" w:cs="Times New Roman"/>
          <w:lang w:val="nl-NL"/>
        </w:rPr>
        <w:t xml:space="preserve">, Utrecht, </w:t>
      </w:r>
      <w:r w:rsidRPr="00F26CB7">
        <w:rPr>
          <w:rFonts w:ascii="Times New Roman" w:hAnsi="Times New Roman" w:cs="Times New Roman"/>
          <w:lang w:val="nl-NL"/>
        </w:rPr>
        <w:t>the</w:t>
      </w:r>
      <w:r w:rsidR="002D6577" w:rsidRPr="00F26CB7">
        <w:rPr>
          <w:rFonts w:ascii="Times New Roman" w:hAnsi="Times New Roman" w:cs="Times New Roman"/>
          <w:lang w:val="nl-NL"/>
        </w:rPr>
        <w:t xml:space="preserve"> Netherlands</w:t>
      </w:r>
    </w:p>
    <w:p w14:paraId="42807002" w14:textId="7F817068" w:rsidR="00DA0E1E" w:rsidRDefault="00DA0E1E" w:rsidP="00DA0E1E">
      <w:pPr>
        <w:pStyle w:val="Title2"/>
        <w:spacing w:line="240" w:lineRule="auto"/>
        <w:jc w:val="left"/>
        <w:rPr>
          <w:rFonts w:ascii="Times New Roman" w:hAnsi="Times New Roman" w:cs="Times New Roman"/>
        </w:rPr>
      </w:pPr>
      <w:r w:rsidRPr="00E4180D">
        <w:rPr>
          <w:rFonts w:ascii="Times New Roman" w:hAnsi="Times New Roman" w:cs="Times New Roman"/>
          <w:vertAlign w:val="superscript"/>
        </w:rPr>
        <w:t>3</w:t>
      </w:r>
      <w:r w:rsidR="002D6577" w:rsidRPr="00E4180D">
        <w:rPr>
          <w:rFonts w:ascii="Times New Roman" w:hAnsi="Times New Roman" w:cs="Times New Roman"/>
        </w:rPr>
        <w:t xml:space="preserve">Research Center Military Mental Health Care, Utrecht, </w:t>
      </w:r>
      <w:r w:rsidRPr="00E4180D">
        <w:rPr>
          <w:rFonts w:ascii="Times New Roman" w:hAnsi="Times New Roman" w:cs="Times New Roman"/>
        </w:rPr>
        <w:t>the</w:t>
      </w:r>
      <w:r w:rsidR="002D6577" w:rsidRPr="00E4180D">
        <w:rPr>
          <w:rFonts w:ascii="Times New Roman" w:hAnsi="Times New Roman" w:cs="Times New Roman"/>
        </w:rPr>
        <w:t xml:space="preserve"> Netherlands</w:t>
      </w:r>
    </w:p>
    <w:p w14:paraId="23C25220" w14:textId="66EB7C6D" w:rsidR="005C0CFE" w:rsidRPr="005C0CFE" w:rsidRDefault="005C0CFE" w:rsidP="00DA0E1E">
      <w:pPr>
        <w:pStyle w:val="Title2"/>
        <w:spacing w:line="240" w:lineRule="auto"/>
        <w:jc w:val="left"/>
        <w:rPr>
          <w:rFonts w:ascii="Times New Roman" w:hAnsi="Times New Roman" w:cs="Times New Roman"/>
        </w:rPr>
      </w:pPr>
      <w:r w:rsidRPr="004048C2">
        <w:rPr>
          <w:rFonts w:ascii="Times New Roman" w:hAnsi="Times New Roman" w:cs="Times New Roman"/>
          <w:vertAlign w:val="superscript"/>
        </w:rPr>
        <w:t xml:space="preserve">4 </w:t>
      </w:r>
      <w:r>
        <w:rPr>
          <w:rFonts w:ascii="Times New Roman" w:hAnsi="Times New Roman" w:cs="Times New Roman"/>
        </w:rPr>
        <w:t>Department of Psychology and Counselling, University of Chichester, Chichester, United Kingdom</w:t>
      </w:r>
    </w:p>
    <w:p w14:paraId="1D202D97" w14:textId="2D7F866F" w:rsidR="00DA0E1E" w:rsidRPr="004048C2" w:rsidRDefault="005C0CFE" w:rsidP="00DA0E1E">
      <w:pPr>
        <w:pStyle w:val="Title2"/>
        <w:spacing w:line="240" w:lineRule="auto"/>
        <w:jc w:val="left"/>
        <w:rPr>
          <w:rFonts w:ascii="Times New Roman" w:hAnsi="Times New Roman" w:cs="Times New Roman"/>
        </w:rPr>
      </w:pPr>
      <w:r w:rsidRPr="004048C2">
        <w:rPr>
          <w:rFonts w:ascii="Times New Roman" w:hAnsi="Times New Roman" w:cs="Times New Roman"/>
          <w:vertAlign w:val="superscript"/>
        </w:rPr>
        <w:t>5</w:t>
      </w:r>
      <w:r w:rsidR="007E1BED" w:rsidRPr="004048C2">
        <w:rPr>
          <w:rFonts w:ascii="Times New Roman" w:hAnsi="Times New Roman" w:cs="Times New Roman"/>
        </w:rPr>
        <w:t>Department of Psychology</w:t>
      </w:r>
      <w:r w:rsidR="002D6577" w:rsidRPr="004048C2">
        <w:rPr>
          <w:rFonts w:ascii="Times New Roman" w:hAnsi="Times New Roman" w:cs="Times New Roman"/>
        </w:rPr>
        <w:t xml:space="preserve">, </w:t>
      </w:r>
      <w:r w:rsidR="009E76EF" w:rsidRPr="004048C2">
        <w:rPr>
          <w:rFonts w:ascii="Times New Roman" w:hAnsi="Times New Roman" w:cs="Times New Roman"/>
        </w:rPr>
        <w:t xml:space="preserve">Utrecht </w:t>
      </w:r>
      <w:r w:rsidR="002D6577" w:rsidRPr="004048C2">
        <w:rPr>
          <w:rFonts w:ascii="Times New Roman" w:hAnsi="Times New Roman" w:cs="Times New Roman"/>
        </w:rPr>
        <w:t xml:space="preserve">University, Utrecht, </w:t>
      </w:r>
      <w:r w:rsidR="00DA0E1E" w:rsidRPr="004048C2">
        <w:rPr>
          <w:rFonts w:ascii="Times New Roman" w:hAnsi="Times New Roman" w:cs="Times New Roman"/>
        </w:rPr>
        <w:t>the</w:t>
      </w:r>
      <w:r w:rsidR="002D6577" w:rsidRPr="004048C2">
        <w:rPr>
          <w:rFonts w:ascii="Times New Roman" w:hAnsi="Times New Roman" w:cs="Times New Roman"/>
        </w:rPr>
        <w:t xml:space="preserve"> Netherlands</w:t>
      </w:r>
    </w:p>
    <w:p w14:paraId="0BE307EA" w14:textId="1055278B" w:rsidR="00DA0E1E" w:rsidRPr="00E4180D" w:rsidRDefault="005C0CFE" w:rsidP="00DA0E1E">
      <w:pPr>
        <w:pStyle w:val="Title2"/>
        <w:spacing w:line="240" w:lineRule="auto"/>
        <w:jc w:val="left"/>
        <w:rPr>
          <w:rFonts w:ascii="Times New Roman" w:eastAsia="Calibri" w:hAnsi="Times New Roman" w:cs="Times New Roman"/>
          <w:shd w:val="clear" w:color="auto" w:fill="FFFFFF"/>
        </w:rPr>
      </w:pPr>
      <w:r>
        <w:rPr>
          <w:rFonts w:ascii="Times New Roman" w:eastAsia="Calibri" w:hAnsi="Times New Roman" w:cs="Times New Roman"/>
          <w:shd w:val="clear" w:color="auto" w:fill="FFFFFF"/>
          <w:vertAlign w:val="superscript"/>
        </w:rPr>
        <w:t>6</w:t>
      </w:r>
      <w:r w:rsidR="002D6577" w:rsidRPr="00E4180D">
        <w:rPr>
          <w:rFonts w:ascii="Times New Roman" w:eastAsia="Calibri" w:hAnsi="Times New Roman" w:cs="Times New Roman"/>
          <w:shd w:val="clear" w:color="auto" w:fill="FFFFFF"/>
        </w:rPr>
        <w:t>Department of Psychiatry and Institute of Infectious Diseases and Molecular Medicine (IDM), University of Cape Town, Cape Town, South Africa</w:t>
      </w:r>
    </w:p>
    <w:p w14:paraId="0AA7C58E" w14:textId="75F6E752" w:rsidR="002D6577" w:rsidRPr="00E4180D" w:rsidRDefault="009E76EF" w:rsidP="00DA0E1E">
      <w:pPr>
        <w:pStyle w:val="Title2"/>
        <w:spacing w:line="240" w:lineRule="auto"/>
        <w:jc w:val="left"/>
        <w:rPr>
          <w:rFonts w:ascii="Times New Roman" w:hAnsi="Times New Roman" w:cs="Times New Roman"/>
        </w:rPr>
      </w:pPr>
      <w:r w:rsidRPr="00E95341">
        <w:rPr>
          <w:rFonts w:ascii="Times New Roman" w:eastAsia="Calibri" w:hAnsi="Times New Roman" w:cs="Times New Roman"/>
          <w:shd w:val="clear" w:color="auto" w:fill="FFFFFF"/>
          <w:vertAlign w:val="superscript"/>
          <w:lang w:val="fr-FR"/>
        </w:rPr>
        <w:t>7</w:t>
      </w:r>
      <w:r>
        <w:rPr>
          <w:rFonts w:ascii="Times New Roman" w:eastAsia="Calibri" w:hAnsi="Times New Roman" w:cs="Times New Roman"/>
          <w:shd w:val="clear" w:color="auto" w:fill="FFFFFF"/>
          <w:lang w:val="fr-FR"/>
        </w:rPr>
        <w:t xml:space="preserve">ARQ </w:t>
      </w:r>
      <w:r w:rsidRPr="00E95341">
        <w:rPr>
          <w:rFonts w:ascii="Times New Roman" w:eastAsia="Calibri" w:hAnsi="Times New Roman" w:cs="Times New Roman"/>
          <w:shd w:val="clear" w:color="auto" w:fill="FFFFFF"/>
          <w:lang w:val="fr-FR"/>
        </w:rPr>
        <w:t>Nation</w:t>
      </w:r>
      <w:r>
        <w:rPr>
          <w:rFonts w:ascii="Times New Roman" w:eastAsia="Calibri" w:hAnsi="Times New Roman" w:cs="Times New Roman"/>
          <w:shd w:val="clear" w:color="auto" w:fill="FFFFFF"/>
          <w:lang w:val="fr-FR"/>
        </w:rPr>
        <w:t>a</w:t>
      </w:r>
      <w:r w:rsidRPr="00E95341">
        <w:rPr>
          <w:rFonts w:ascii="Times New Roman" w:eastAsia="Calibri" w:hAnsi="Times New Roman" w:cs="Times New Roman"/>
          <w:shd w:val="clear" w:color="auto" w:fill="FFFFFF"/>
          <w:lang w:val="fr-FR"/>
        </w:rPr>
        <w:t>l Psychotrauma Cent</w:t>
      </w:r>
      <w:r>
        <w:rPr>
          <w:rFonts w:ascii="Times New Roman" w:eastAsia="Calibri" w:hAnsi="Times New Roman" w:cs="Times New Roman"/>
          <w:shd w:val="clear" w:color="auto" w:fill="FFFFFF"/>
          <w:lang w:val="fr-FR"/>
        </w:rPr>
        <w:t>re</w:t>
      </w:r>
      <w:r w:rsidR="002D6577" w:rsidRPr="00E4180D">
        <w:rPr>
          <w:rFonts w:ascii="Times New Roman" w:eastAsia="Calibri" w:hAnsi="Times New Roman" w:cs="Times New Roman"/>
          <w:shd w:val="clear" w:color="auto" w:fill="FFFFFF"/>
        </w:rPr>
        <w:t xml:space="preserve">, Diemen, </w:t>
      </w:r>
      <w:r w:rsidR="00DA0E1E" w:rsidRPr="00E4180D">
        <w:rPr>
          <w:rFonts w:ascii="Times New Roman" w:eastAsia="Calibri" w:hAnsi="Times New Roman" w:cs="Times New Roman"/>
          <w:shd w:val="clear" w:color="auto" w:fill="FFFFFF"/>
        </w:rPr>
        <w:t>the</w:t>
      </w:r>
      <w:r w:rsidR="002D6577" w:rsidRPr="00E4180D">
        <w:rPr>
          <w:rFonts w:ascii="Times New Roman" w:eastAsia="Calibri" w:hAnsi="Times New Roman" w:cs="Times New Roman"/>
          <w:shd w:val="clear" w:color="auto" w:fill="FFFFFF"/>
        </w:rPr>
        <w:t xml:space="preserve"> Netherlands</w:t>
      </w:r>
    </w:p>
    <w:p w14:paraId="217ED662" w14:textId="77777777" w:rsidR="002D6577" w:rsidRPr="00E4180D" w:rsidRDefault="002D6577" w:rsidP="00695EA8">
      <w:pPr>
        <w:spacing w:before="0" w:after="0"/>
        <w:rPr>
          <w:rFonts w:cs="Times New Roman"/>
          <w:b/>
          <w:szCs w:val="24"/>
        </w:rPr>
      </w:pPr>
    </w:p>
    <w:p w14:paraId="6E20C6E7" w14:textId="77777777" w:rsidR="00DA0E1E" w:rsidRPr="00E4180D" w:rsidRDefault="00DA0E1E" w:rsidP="00695EA8">
      <w:pPr>
        <w:spacing w:before="0" w:after="0"/>
        <w:rPr>
          <w:rFonts w:cs="Times New Roman"/>
          <w:b/>
          <w:szCs w:val="24"/>
        </w:rPr>
      </w:pPr>
    </w:p>
    <w:p w14:paraId="2AE2DFCA" w14:textId="77777777" w:rsidR="00137CA5" w:rsidRPr="00E4180D" w:rsidRDefault="00137CA5" w:rsidP="00627176">
      <w:pPr>
        <w:pStyle w:val="NoSpacing"/>
        <w:rPr>
          <w:rFonts w:cs="Arial"/>
        </w:rPr>
      </w:pPr>
      <w:r w:rsidRPr="00E4180D">
        <w:rPr>
          <w:rFonts w:cs="Arial"/>
        </w:rPr>
        <w:t>* Correspondence should be addressed to:</w:t>
      </w:r>
    </w:p>
    <w:p w14:paraId="5CB01EEC" w14:textId="77777777" w:rsidR="00137CA5" w:rsidRPr="00E4180D" w:rsidRDefault="00137CA5" w:rsidP="00627176">
      <w:pPr>
        <w:pStyle w:val="NoSpacing"/>
        <w:rPr>
          <w:rFonts w:cs="Arial"/>
        </w:rPr>
      </w:pPr>
      <w:r w:rsidRPr="00E4180D">
        <w:rPr>
          <w:rFonts w:cs="Arial"/>
        </w:rPr>
        <w:t>Szabolcs David</w:t>
      </w:r>
    </w:p>
    <w:p w14:paraId="56D04D70" w14:textId="77777777" w:rsidR="00137CA5" w:rsidRPr="00E4180D" w:rsidRDefault="00137CA5" w:rsidP="00627176">
      <w:pPr>
        <w:pStyle w:val="NoSpacing"/>
        <w:rPr>
          <w:rFonts w:cs="Arial"/>
        </w:rPr>
      </w:pPr>
      <w:r w:rsidRPr="00E4180D">
        <w:rPr>
          <w:rFonts w:cs="Arial"/>
        </w:rPr>
        <w:t>Image Sciences Institute</w:t>
      </w:r>
    </w:p>
    <w:p w14:paraId="4699931F" w14:textId="77777777" w:rsidR="005D4762" w:rsidRPr="00E4180D" w:rsidRDefault="00137CA5" w:rsidP="00627176">
      <w:pPr>
        <w:pStyle w:val="NoSpacing"/>
        <w:rPr>
          <w:rFonts w:cs="Arial"/>
        </w:rPr>
      </w:pPr>
      <w:r w:rsidRPr="00E4180D">
        <w:rPr>
          <w:rFonts w:cs="Arial"/>
        </w:rPr>
        <w:t>Un</w:t>
      </w:r>
      <w:r w:rsidR="005D4762" w:rsidRPr="00E4180D">
        <w:rPr>
          <w:rFonts w:cs="Arial"/>
        </w:rPr>
        <w:t>iversity Medical Center Utrecht</w:t>
      </w:r>
    </w:p>
    <w:p w14:paraId="134AEF34" w14:textId="77777777" w:rsidR="005D4762" w:rsidRPr="00F26CB7" w:rsidRDefault="005D4762" w:rsidP="00627176">
      <w:pPr>
        <w:pStyle w:val="NoSpacing"/>
        <w:rPr>
          <w:sz w:val="22"/>
          <w:lang w:val="nl-NL"/>
        </w:rPr>
      </w:pPr>
      <w:r w:rsidRPr="00F26CB7">
        <w:rPr>
          <w:sz w:val="22"/>
          <w:lang w:val="nl-NL"/>
        </w:rPr>
        <w:t>P.O. Box 85500</w:t>
      </w:r>
    </w:p>
    <w:p w14:paraId="0A52AA7D" w14:textId="3CC74D9F" w:rsidR="005D4762" w:rsidRPr="00F26CB7" w:rsidRDefault="005D4762" w:rsidP="00627176">
      <w:pPr>
        <w:pStyle w:val="NoSpacing"/>
        <w:rPr>
          <w:rFonts w:cs="Arial"/>
          <w:lang w:val="nl-NL"/>
        </w:rPr>
      </w:pPr>
      <w:r w:rsidRPr="00F26CB7">
        <w:rPr>
          <w:rFonts w:cs="Arial"/>
          <w:lang w:val="nl-NL"/>
        </w:rPr>
        <w:t>3508 GA Utrecht</w:t>
      </w:r>
    </w:p>
    <w:p w14:paraId="642CF937" w14:textId="20633EFA" w:rsidR="00137CA5" w:rsidRPr="00F26CB7" w:rsidRDefault="00137CA5" w:rsidP="00627176">
      <w:pPr>
        <w:pStyle w:val="NoSpacing"/>
        <w:rPr>
          <w:rFonts w:cs="Arial"/>
          <w:lang w:val="nl-NL"/>
        </w:rPr>
      </w:pPr>
      <w:r w:rsidRPr="00F26CB7">
        <w:rPr>
          <w:rFonts w:cs="Arial"/>
          <w:lang w:val="nl-NL"/>
        </w:rPr>
        <w:t>Netherlands</w:t>
      </w:r>
    </w:p>
    <w:p w14:paraId="2C61B1D6" w14:textId="77777777" w:rsidR="00137CA5" w:rsidRPr="00E4180D" w:rsidRDefault="00137CA5" w:rsidP="00627176">
      <w:pPr>
        <w:pStyle w:val="NoSpacing"/>
        <w:rPr>
          <w:rFonts w:cs="Arial"/>
        </w:rPr>
      </w:pPr>
      <w:r w:rsidRPr="00E4180D">
        <w:rPr>
          <w:rFonts w:cs="Arial"/>
        </w:rPr>
        <w:t>Tel: +31 88 75 57772</w:t>
      </w:r>
    </w:p>
    <w:p w14:paraId="3AF02613" w14:textId="47361DF4" w:rsidR="00137CA5" w:rsidRPr="00E4180D" w:rsidRDefault="00137CA5" w:rsidP="00627176">
      <w:pPr>
        <w:pStyle w:val="NoSpacing"/>
        <w:rPr>
          <w:rFonts w:cs="Arial"/>
        </w:rPr>
      </w:pPr>
      <w:r w:rsidRPr="00E4180D">
        <w:rPr>
          <w:rFonts w:cs="Arial"/>
        </w:rPr>
        <w:t>E</w:t>
      </w:r>
      <w:r w:rsidR="005D4762" w:rsidRPr="00E4180D">
        <w:rPr>
          <w:rFonts w:cs="Arial"/>
        </w:rPr>
        <w:t>-</w:t>
      </w:r>
      <w:r w:rsidRPr="00E4180D">
        <w:rPr>
          <w:rFonts w:cs="Arial"/>
        </w:rPr>
        <w:t>mail: s</w:t>
      </w:r>
      <w:r w:rsidR="003B586B" w:rsidRPr="00E4180D">
        <w:rPr>
          <w:rFonts w:cs="Arial"/>
        </w:rPr>
        <w:t>.</w:t>
      </w:r>
      <w:r w:rsidRPr="00E4180D">
        <w:rPr>
          <w:rFonts w:cs="Arial"/>
        </w:rPr>
        <w:t>david@umcutrecht.nl</w:t>
      </w:r>
    </w:p>
    <w:p w14:paraId="29F17DBF" w14:textId="77777777" w:rsidR="00137CA5" w:rsidRPr="00E4180D" w:rsidRDefault="00137CA5" w:rsidP="00137CA5">
      <w:pPr>
        <w:pStyle w:val="NoSpacing"/>
        <w:spacing w:line="360" w:lineRule="auto"/>
        <w:rPr>
          <w:rFonts w:cs="Arial"/>
        </w:rPr>
      </w:pPr>
    </w:p>
    <w:p w14:paraId="46E9350E" w14:textId="604A5823" w:rsidR="00E85392" w:rsidRPr="00E4180D" w:rsidRDefault="00137CA5" w:rsidP="00154E7A">
      <w:pPr>
        <w:jc w:val="left"/>
        <w:rPr>
          <w:rFonts w:cs="Times New Roman"/>
          <w:iCs/>
          <w:szCs w:val="24"/>
        </w:rPr>
      </w:pPr>
      <w:r w:rsidRPr="00E4180D">
        <w:rPr>
          <w:rFonts w:cs="Arial"/>
        </w:rPr>
        <w:t>Running title: “</w:t>
      </w:r>
      <w:r w:rsidR="00C65E85" w:rsidRPr="00E4180D">
        <w:rPr>
          <w:rFonts w:cs="Arial"/>
        </w:rPr>
        <w:t>WM abnormalities in</w:t>
      </w:r>
      <w:r w:rsidR="00763B1D">
        <w:rPr>
          <w:rFonts w:cs="Arial"/>
        </w:rPr>
        <w:t xml:space="preserve"> veterans with</w:t>
      </w:r>
      <w:r w:rsidR="00C65E85" w:rsidRPr="00E4180D">
        <w:rPr>
          <w:rFonts w:cs="Arial"/>
        </w:rPr>
        <w:t xml:space="preserve"> aggression</w:t>
      </w:r>
      <w:r w:rsidRPr="00E4180D">
        <w:rPr>
          <w:rFonts w:cs="Arial"/>
        </w:rPr>
        <w:t>”</w:t>
      </w:r>
    </w:p>
    <w:p w14:paraId="7BA538A4" w14:textId="77777777" w:rsidR="003F6EEB" w:rsidRPr="00E4180D" w:rsidRDefault="003F6EEB" w:rsidP="005D2F5E">
      <w:pPr>
        <w:rPr>
          <w:rFonts w:cs="Times New Roman"/>
          <w:b/>
          <w:szCs w:val="24"/>
        </w:rPr>
      </w:pPr>
    </w:p>
    <w:p w14:paraId="091A03E1" w14:textId="1ED6A78A" w:rsidR="00137CA5" w:rsidRPr="00E4180D" w:rsidRDefault="00031B74" w:rsidP="00F260A3">
      <w:pPr>
        <w:pStyle w:val="AuthorList"/>
        <w:spacing w:before="120"/>
        <w:jc w:val="left"/>
      </w:pPr>
      <w:r w:rsidRPr="00E4180D">
        <w:t xml:space="preserve">Keywords: </w:t>
      </w:r>
      <w:r>
        <w:t xml:space="preserve">aggression; anger; </w:t>
      </w:r>
      <w:r w:rsidRPr="00E4180D">
        <w:t>veterans;</w:t>
      </w:r>
      <w:r>
        <w:t xml:space="preserve"> </w:t>
      </w:r>
      <w:r w:rsidRPr="00E4180D">
        <w:t xml:space="preserve">diffusion tensor imaging; uncinate fasciculus; arcuate fasciculus </w:t>
      </w:r>
      <w:r w:rsidR="00893B33" w:rsidRPr="00E4180D">
        <w:br w:type="page"/>
      </w:r>
    </w:p>
    <w:p w14:paraId="46137853" w14:textId="77777777" w:rsidR="008E2B54" w:rsidRPr="00E4180D" w:rsidRDefault="00EA3D3C" w:rsidP="00893B33">
      <w:pPr>
        <w:pStyle w:val="AuthorList"/>
        <w:spacing w:before="120"/>
      </w:pPr>
      <w:r w:rsidRPr="00E4180D">
        <w:lastRenderedPageBreak/>
        <w:t>Abstract</w:t>
      </w:r>
    </w:p>
    <w:p w14:paraId="5D0DFCB2" w14:textId="1C152F13" w:rsidR="00DA0E1E" w:rsidRPr="00E4180D" w:rsidRDefault="00DA0E1E" w:rsidP="00DA0E1E">
      <w:r w:rsidRPr="00E4180D">
        <w:t>Aggression after military deployment</w:t>
      </w:r>
      <w:r w:rsidR="00E25406" w:rsidRPr="00E25406">
        <w:t xml:space="preserve"> </w:t>
      </w:r>
      <w:r w:rsidR="00E25406" w:rsidRPr="00E4180D">
        <w:t xml:space="preserve">is a common </w:t>
      </w:r>
      <w:r w:rsidR="001F6FA7">
        <w:t>occurrence in veterans. Neurobiological research has shown that aggression</w:t>
      </w:r>
      <w:r w:rsidRPr="00E4180D">
        <w:t xml:space="preserve"> is associated with a dysfunction in a network connecting brain regions implicated in threat processing and emotion regulation.</w:t>
      </w:r>
      <w:r w:rsidR="00EA411D">
        <w:t xml:space="preserve"> However, aggression may also be related to deficits in networks underlying communication and social cognition.</w:t>
      </w:r>
      <w:r w:rsidRPr="00E4180D">
        <w:t xml:space="preserve"> The uncinate and arcuate fasciculi </w:t>
      </w:r>
      <w:r w:rsidR="001F6FA7">
        <w:t>are</w:t>
      </w:r>
      <w:r w:rsidRPr="00E4180D">
        <w:t xml:space="preserve"> integral </w:t>
      </w:r>
      <w:r w:rsidR="001F6FA7">
        <w:t>to</w:t>
      </w:r>
      <w:r w:rsidRPr="00E4180D">
        <w:t xml:space="preserve"> </w:t>
      </w:r>
      <w:r w:rsidR="001F6FA7">
        <w:t>th</w:t>
      </w:r>
      <w:r w:rsidR="008E1BEC">
        <w:t>ese</w:t>
      </w:r>
      <w:r w:rsidRPr="00E4180D">
        <w:t xml:space="preserve"> </w:t>
      </w:r>
      <w:r w:rsidR="00626B96">
        <w:t>networks</w:t>
      </w:r>
      <w:r w:rsidRPr="00E4180D">
        <w:t xml:space="preserve">, thus studying potential abnormalities in these white matter connections can further our understanding of anger and aggression problems in military veterans. </w:t>
      </w:r>
      <w:r w:rsidR="001F6FA7">
        <w:t>Here</w:t>
      </w:r>
      <w:r w:rsidRPr="00E4180D">
        <w:t>, we use diffusion tensor imaging tractography to investigate white matter microstructural properties of the uncinate fasciculus and the arcuate fasciculus in veterans with and without anger and aggression problems</w:t>
      </w:r>
      <w:r w:rsidR="003B0BA9">
        <w:t>. A control tract, the</w:t>
      </w:r>
      <w:r w:rsidR="00FB270D">
        <w:t xml:space="preserve"> </w:t>
      </w:r>
      <w:bookmarkStart w:id="0" w:name="_Hlk24296737"/>
      <w:proofErr w:type="spellStart"/>
      <w:r w:rsidR="00FB270D" w:rsidRPr="00FB270D">
        <w:t>parahippocampal</w:t>
      </w:r>
      <w:proofErr w:type="spellEnd"/>
      <w:r w:rsidR="00FB270D">
        <w:t xml:space="preserve"> </w:t>
      </w:r>
      <w:r w:rsidR="003B0BA9">
        <w:t>cingulum</w:t>
      </w:r>
      <w:bookmarkEnd w:id="0"/>
      <w:r w:rsidR="003B0BA9">
        <w:t xml:space="preserve"> was also included in the analyses</w:t>
      </w:r>
      <w:r w:rsidR="00BC18DB">
        <w:t>.</w:t>
      </w:r>
      <w:r w:rsidRPr="00E4180D">
        <w:t xml:space="preserve"> More specifically, fractional anisotropy (FA) estimates are derived along the trajectory </w:t>
      </w:r>
      <w:r w:rsidR="00BC18DB">
        <w:t xml:space="preserve">from all </w:t>
      </w:r>
      <w:r w:rsidRPr="00E4180D">
        <w:t xml:space="preserve">fiber </w:t>
      </w:r>
      <w:r w:rsidR="00763B1D">
        <w:t>pathways</w:t>
      </w:r>
      <w:r w:rsidR="00763B1D" w:rsidRPr="00E4180D">
        <w:t xml:space="preserve"> </w:t>
      </w:r>
      <w:r w:rsidRPr="00E4180D">
        <w:t xml:space="preserve">and compared between both groups. </w:t>
      </w:r>
      <w:r w:rsidR="00E25406">
        <w:t>N</w:t>
      </w:r>
      <w:r w:rsidRPr="00E4180D">
        <w:t>o between-group FA differences are observed for the uncinate fasciculus</w:t>
      </w:r>
      <w:r w:rsidR="00BC18DB">
        <w:t xml:space="preserve"> and the cingulum,</w:t>
      </w:r>
      <w:r w:rsidRPr="00E4180D">
        <w:t xml:space="preserve"> </w:t>
      </w:r>
      <w:r w:rsidR="00E25406">
        <w:t>however</w:t>
      </w:r>
      <w:r w:rsidRPr="00E4180D">
        <w:t xml:space="preserve"> parts of the arcuate fasciculus show a significantly lower FA in the group </w:t>
      </w:r>
      <w:r w:rsidR="00E25406">
        <w:t>of</w:t>
      </w:r>
      <w:r w:rsidR="00E25406" w:rsidRPr="00E4180D">
        <w:t xml:space="preserve"> </w:t>
      </w:r>
      <w:r w:rsidRPr="00E4180D">
        <w:t xml:space="preserve">veterans </w:t>
      </w:r>
      <w:r w:rsidR="00E25406">
        <w:t>with</w:t>
      </w:r>
      <w:r w:rsidRPr="00E4180D">
        <w:t xml:space="preserve"> aggression and anger problems. </w:t>
      </w:r>
      <w:r w:rsidR="00E25406">
        <w:t>Our data suggest that a</w:t>
      </w:r>
      <w:r w:rsidRPr="00E4180D">
        <w:t xml:space="preserve">bnormalities in arcuate fasciculus white matter connectivity that are related to self-regulation may play an important role </w:t>
      </w:r>
      <w:r w:rsidR="00040BB2">
        <w:t>in the etiology of anger and aggression in military veterans.</w:t>
      </w:r>
      <w:r w:rsidRPr="00E4180D">
        <w:br w:type="page"/>
      </w:r>
    </w:p>
    <w:p w14:paraId="264563FC" w14:textId="77777777" w:rsidR="00EA3D3C" w:rsidRPr="00E4180D" w:rsidRDefault="00EA3D3C" w:rsidP="00893B33">
      <w:pPr>
        <w:pStyle w:val="Heading1"/>
        <w:spacing w:before="120"/>
        <w:ind w:left="0" w:firstLine="0"/>
      </w:pPr>
      <w:r w:rsidRPr="00E4180D">
        <w:lastRenderedPageBreak/>
        <w:t>Introduction</w:t>
      </w:r>
    </w:p>
    <w:p w14:paraId="63A95A05" w14:textId="79144DEA" w:rsidR="00DA0E1E" w:rsidRPr="00E4180D" w:rsidRDefault="00DA0E1E" w:rsidP="00DA0E1E">
      <w:r w:rsidRPr="00E4180D">
        <w:t xml:space="preserve">Anger and aggression problems are frequently reported in veterans after military deployment </w:t>
      </w:r>
      <w:r w:rsidRPr="00E4180D">
        <w:fldChar w:fldCharType="begin" w:fldLock="1"/>
      </w:r>
      <w:r w:rsidR="003403EA">
        <w:instrText>ADDIN CSL_CITATION {"citationItems":[{"id":"ITEM-1","itemData":{"DOI":"10.1016/j.eurpsy.2014.05.003","ISSN":"17783585","PMID":"25195152","abstract":"Objective: Recent studies in troops deployed to Iraq and Afghanistan have shown that combat exposure and exposure to deployment-related stressors increase the risk for the development of mental health symptoms. The aim of this study is to assess the prevalence of mental health symptoms in a cohort of Dutch military personnel prior to and at multiple time-points after deployment. Methods: Military personnel ( n= 994) completed various questionnaires at 5 time-points; starting prior to deployment and following the same cohort at 1 and 6. months and 1 and 2. years after their return from Afghanistan. Results: The prevalence of symptoms of fatigue, PTSD, hostility, depression and anxiety was found to significantly increase after deployment compared with pre-deployment rates. As opposed to depressive symptoms and fatigue, the prevalence of PTSD was found to decrease after the 6-month assessment. The prevalence of sleeping problems and hostility remained relatively stable. Conclusions: The prevalence of mental health symptoms in military personnel increases after deployment, however, symptoms progression over time appears to be specific for various mental health symptoms. Comprehensive screening and monitoring for a wide range of mental health symptoms at multiple time-points after deployment is essential for early detection and to provide opportunities for intervention. Declaration of interest: This project was funded by the Dutch Ministry of Defence.","author":[{"dropping-particle":"","family":"Reijnen","given":"A.","non-dropping-particle":"","parse-names":false,"suffix":""},{"dropping-particle":"","family":"Rademaker","given":"A. R.","non-dropping-particle":"","parse-names":false,"suffix":""},{"dropping-particle":"","family":"Vermetten","given":"E.","non-dropping-particle":"","parse-names":false,"suffix":""},{"dropping-particle":"","family":"Geuze","given":"E.","non-dropping-particle":"","parse-names":false,"suffix":""}],"container-title":"European Psychiatry","id":"ITEM-1","issue":"2","issued":{"date-parts":[["2015","2"]]},"page":"341-346","title":"Prevalence of mental health symptoms in Dutch military personnel returning from deployment to Afghanistan: A 2-year longitudinal analysis","type":"article-journal","volume":"30"},"uris":["http://www.mendeley.com/documents/?uuid=033da094-ffaf-414a-99e8-83817343d13f","http://www.mendeley.com/documents/?uuid=84a0a062-bc69-4fe6-bdaf-04f3f06fb1a9","http://www.mendeley.com/documents/?uuid=c7601853-4e97-4107-8bc6-5eee93841c8e"]},{"id":"ITEM-2","itemData":{"DOI":"10.1016/J.CONCTC.2018.08.011","ISSN":"2451-8654","abstract":"BACKGROUND\nProblems with anger and aggression are highly prevalent in Veterans of multiple war eras, including the most recent conflicts in Afghanistan (Operation Enduring Freedom; OEF) and Iraq (Operation Iraqi Freedom; OIF). The consequences of these problems, such as increased rates of divorce, domestic violence, occupational instability, arrests and incarceration, are often devastating. Despite the seriousness of these problems, relatively little is known about effective treatments for anger in Veterans. \n\nMETHOD AND DESIGN\nThis paper describes the rationale and study protocol of a randomized controlled trial comparing an adapted cognitive behavioral intervention (CBI) with an active control condition (supportive intervention, SI) for the treatment of anger problems in OEF/OIF Veterans. The sample includes 92 OEF/OIF Veterans, randomized to CBI or SI. Both treatments include 12 weekly, 75-min individual sessions. Participants are assessed at baseline, after sessions 4 and 8, at post-treatment, and at 3 and 6 months post-treatment. Primary outcomes are reduction in anger and aggression; secondary outcomes are improved functioning and quality of life. We hypothesize that CBI will be associated with significantly more improvement than SI on primary and secondary measures. \n\nDISCUSSION\nFindings from this study will help to address the gap in evidence for effective treatments for anger in Veterans. The use of an active control condition will provide a stringent test of the effects of CBI beyond that of common factors of psychotherapy such as therapeutic relationship, mobilization of hope, and support. Findings have the potential to improve treatment outcomes for Veterans struggling with post-deployment anger problems.","author":[{"dropping-particle":"","family":"Shea","given":"M. Tracie","non-dropping-particle":"","parse-names":false,"suffix":""},{"dropping-particle":"","family":"Lambert","given":"Jennifer","non-dropping-particle":"","parse-names":false,"suffix":""},{"dropping-particle":"","family":"Reddy","given":"Madhavi K.","non-dropping-particle":"","parse-names":false,"suffix":""},{"dropping-particle":"","family":"Presseau","given":"Candice","non-dropping-particle":"","parse-names":false,"suffix":""},{"dropping-particle":"","family":"Sevin","given":"Elizabeth","non-dropping-particle":"","parse-names":false,"suffix":""},{"dropping-particle":"","family":"Stout","given":"Robert L.","non-dropping-particle":"","parse-names":false,"suffix":""}],"container-title":"Contemporary Clinical Trials Communications","id":"ITEM-2","issued":{"date-parts":[["2018","12","1"]]},"page":"26-31","publisher":"Elsevier","title":"Treatment of trauma related anger in operation enduring freedom, operation Iraqi freedom, and operation New Dawn veterans: Rationale and study protocol","type":"article-journal","volume":"12"},"uris":["http://www.mendeley.com/documents/?uuid=f285cbaa-379a-47c0-b667-dfd980846229"]},{"id":"ITEM-3","itemData":{"DOI":"10.1097/NMD.0b013e3182a6e76b","ISSN":"00223018","abstract":"This study, using a longitudinal design, attempted to identify whether self-reported problems with violence were empirically associated with future violent behavior among Iraq and Afghanistan war veterans and whether and how collateral informant interviews enhanced the risk assessment process. Data were gathered from N = 300 participants (n = 150 dyads of Iraq and Afghanistan war veterans and family/friends). The veterans completed baseline and follow-up interviews 3 years later on average, and family/friends provided collateral data on dependent measures at follow-up. Analyses showed that aggression toward others at follow-up was associated with younger age, posttraumatic stress disorder, combat exposure, and a history of having witnessed parental violence growing up. Self-reported problems controlling violence at baseline had robust statistical power in predicting aggression toward others at follow-up. Collateral report enhanced detection of dependent variables: 20% of cases positive for violence toward others would have been missed relying only on self-report. The results identify a subset of Iraq and Afghanistan war veterans at higher risk for problematic postdeployment adjustment and indicate that the veterans' self-report of violence was useful in predicting future aggression. Underreporting of violence was not evidenced by most veterans but could be improved upon by obtaining collateral information.","author":[{"dropping-particle":"","family":"Elbogen","given":"Eric B.","non-dropping-particle":"","parse-names":false,"suffix":""},{"dropping-particle":"","family":"Johnson","given":"Sally C.","non-dropping-particle":"","parse-names":false,"suffix":""},{"dropping-particle":"","family":"Newton","given":"Virginia M.","non-dropping-particle":"","parse-names":false,"suffix":""},{"dropping-particle":"","family":"Fuller","given":"Sara","non-dropping-particle":"","parse-names":false,"suffix":""},{"dropping-particle":"","family":"Wagner","given":"H. Ryan","non-dropping-particle":"","parse-names":false,"suffix":""},{"dropping-particle":"","family":"Beckham","given":"Jean C.","non-dropping-particle":"","parse-names":false,"suffix":""}],"container-title":"Journal of Nervous and Mental Disease","id":"ITEM-3","issue":"10","issued":{"date-parts":[["2013","10"]]},"page":"872-876","title":"Self-report and longitudinal predictors of violence in iraq and afghanistan war era veterans","type":"article-journal","volume":"201"},"uris":["http://www.mendeley.com/documents/?uuid=70a7facd-73f7-3263-9754-a70169e65dd6"]}],"mendeley":{"formattedCitation":"(Elbogen et al. 2013; Reijnen et al. 2015; Shea et al. 2018)","plainTextFormattedCitation":"(Elbogen et al. 2013; Reijnen et al. 2015; Shea et al. 2018)","previouslyFormattedCitation":"(Elbogen et al. 2013; Reijnen et al. 2015; Shea et al. 2018)"},"properties":{"noteIndex":0},"schema":"https://github.com/citation-style-language/schema/raw/master/csl-citation.json"}</w:instrText>
      </w:r>
      <w:r w:rsidRPr="00E4180D">
        <w:fldChar w:fldCharType="separate"/>
      </w:r>
      <w:r w:rsidR="00CA5CA8" w:rsidRPr="00CA5CA8">
        <w:rPr>
          <w:noProof/>
        </w:rPr>
        <w:t>(Elbogen et al. 2013; Reijnen et al. 2015; Shea et al. 2018)</w:t>
      </w:r>
      <w:r w:rsidRPr="00E4180D">
        <w:fldChar w:fldCharType="end"/>
      </w:r>
      <w:r w:rsidRPr="00E4180D">
        <w:t>.</w:t>
      </w:r>
      <w:r w:rsidR="00432117" w:rsidRPr="00432117">
        <w:t xml:space="preserve"> In a </w:t>
      </w:r>
      <w:r w:rsidR="00CA5CA8">
        <w:t>sample of 1090</w:t>
      </w:r>
      <w:r w:rsidR="00FD4B3A">
        <w:t xml:space="preserve"> </w:t>
      </w:r>
      <w:r w:rsidR="00FD4B3A" w:rsidRPr="00FD4B3A">
        <w:t>USA military</w:t>
      </w:r>
      <w:r w:rsidR="00CA5CA8">
        <w:t xml:space="preserve"> veterans</w:t>
      </w:r>
      <w:r w:rsidR="00FD4B3A">
        <w:t xml:space="preserve">, </w:t>
      </w:r>
      <w:r w:rsidR="00432117" w:rsidRPr="00432117">
        <w:t>9% endorsed engaging in severe violence and 26% in other physical aggression in the previous year</w:t>
      </w:r>
      <w:r w:rsidR="00FD4B3A">
        <w:t xml:space="preserve"> of the study</w:t>
      </w:r>
      <w:r w:rsidR="00432117">
        <w:t xml:space="preserve"> </w:t>
      </w:r>
      <w:r w:rsidR="00432117">
        <w:fldChar w:fldCharType="begin" w:fldLock="1"/>
      </w:r>
      <w:r w:rsidR="003403EA">
        <w:instrText>ADDIN CSL_CITATION {"citationItems":[{"id":"ITEM-1","itemData":{"DOI":"10.1192/bjp.bp.113.134627","ISSN":"14721465","abstract":"BACKGROUND Violence towards others in the community has been identified as a significant problem for a subset of Iraq and Afghanistan veterans. AIMS To investigate the extent to which post-traumatic stress disorder (PTSD) and other risk factors predict future violent behaviour in military veterans. METHOD A national, multiwave survey enrolling a random sample of all US veterans who served in the military after 11 September 2001 was conducted. A total of 1090 veterans from 50 US states and all military branches completed two survey waves mailed 1 year apart (retention rate = 79%). RESULTS Overall, 9% endorsed engaging in severe violence and 26% in other physical aggression in the previous year, as measured at Wave 2. Younger age, financial instability, history of violence before military service, higher combat exposure, PTSD, and alcohol misuse at Wave 1 were significantly associated with higher severe violence and other physical aggression in the past year at Wave 2. When combinations of these risk factors were present, predicted probability of violence in veterans rose sharply. Veterans with both PTSD and alcohol misuse had a substantially higher rate of subsequent severe violence (35.9%) compared with veterans with alcohol misuse without PTSD (10.6%), PTSD without alcohol misuse (10.0%) or neither PTSD nor alcohol misuse (5.3%). Using multiple regression, we found that veterans with PTSD and without alcohol misuse were not at significantly higher risk of severe violence than veterans with neither PTSD nor alcohol misuse. There was a trend for other physical aggression to be higher in veterans with PTSD without alcohol misuse. CONCLUSIONS Co-occurring PTSD and alcohol misuse was associated with a marked increase in violence and aggression in veterans. Compared with veterans with neither PTSD nor alcohol misuse, veterans with PTSD and no alcohol misuse were not significantly more likely to be severely violent and were only marginally more likely to engage in other physical aggression. Attention to cumulative effects of multiple risk factors beyond diagnosis--including demographics, violence history, combat exposure, and veterans' having money to cover basic needs like food, shelter, transportation, and medical care--is crucial for optimising violence risk management.","author":[{"dropping-particle":"","family":"Elbogen","given":"Eric B.","non-dropping-particle":"","parse-names":false,"suffix":""},{"dropping-particle":"","family":"Johnson","given":"Sally C.","non-dropping-particle":"","parse-names":false,"suffix":""},{"dropping-particle":"","family":"Wagner","given":"H. Ryan","non-dropping-particle":"","parse-names":false,"suffix":""},{"dropping-particle":"","family":"Sullivan","given":"Connor","non-dropping-particle":"","parse-names":false,"suffix":""},{"dropping-particle":"","family":"Taft","given":"Casey T.","non-dropping-particle":"","parse-names":false,"suffix":""},{"dropping-particle":"","family":"Beckham","given":"Jean C.","non-dropping-particle":"","parse-names":false,"suffix":""}],"container-title":"British Journal of Psychiatry","id":"ITEM-1","issue":"5","issued":{"date-parts":[["2014","5","2"]]},"page":"368-375","publisher":"Cambridge University Press","title":"Violent behaviour and post-traumatic stress disorder in us iraq and afghanistan veterans","type":"article-journal","volume":"204"},"uris":["http://www.mendeley.com/documents/?uuid=b297740c-c080-3fa3-a10c-c1551547df45"]}],"mendeley":{"formattedCitation":"(Elbogen et al. 2014)","plainTextFormattedCitation":"(Elbogen et al. 2014)","previouslyFormattedCitation":"(Elbogen et al. 2014)"},"properties":{"noteIndex":0},"schema":"https://github.com/citation-style-language/schema/raw/master/csl-citation.json"}</w:instrText>
      </w:r>
      <w:r w:rsidR="00432117">
        <w:fldChar w:fldCharType="separate"/>
      </w:r>
      <w:r w:rsidR="00CA5CA8" w:rsidRPr="00CA5CA8">
        <w:rPr>
          <w:noProof/>
        </w:rPr>
        <w:t>(Elbogen et al. 2014)</w:t>
      </w:r>
      <w:r w:rsidR="00432117">
        <w:fldChar w:fldCharType="end"/>
      </w:r>
      <w:r w:rsidR="00432117" w:rsidRPr="00432117">
        <w:t>.</w:t>
      </w:r>
      <w:r w:rsidR="00FD4B3A">
        <w:t xml:space="preserve"> A </w:t>
      </w:r>
      <w:r w:rsidR="00FD4B3A" w:rsidRPr="00432117">
        <w:t>meta-analysis</w:t>
      </w:r>
      <w:r w:rsidR="00432117" w:rsidRPr="00432117">
        <w:t xml:space="preserve"> </w:t>
      </w:r>
      <w:r w:rsidR="009E76EF">
        <w:t xml:space="preserve">of </w:t>
      </w:r>
      <w:r w:rsidR="00CA5CA8">
        <w:t>17 studies on</w:t>
      </w:r>
      <w:r w:rsidR="00432117" w:rsidRPr="00432117">
        <w:t xml:space="preserve"> the prevalence of aggressive and violent behavior among</w:t>
      </w:r>
      <w:r w:rsidR="009E76EF">
        <w:t xml:space="preserve"> the</w:t>
      </w:r>
      <w:r w:rsidR="00432117" w:rsidRPr="00432117">
        <w:t xml:space="preserve"> military</w:t>
      </w:r>
      <w:r w:rsidR="00FD4B3A" w:rsidRPr="00FD4B3A">
        <w:t xml:space="preserve">, aggressive behavior was </w:t>
      </w:r>
      <w:r w:rsidR="00FD4B3A">
        <w:t>present</w:t>
      </w:r>
      <w:r w:rsidR="00FD4B3A" w:rsidRPr="00FD4B3A">
        <w:t xml:space="preserve"> with estimates of 10% for physical assault and 29% for all types of physical aggression in the last month.</w:t>
      </w:r>
      <w:r w:rsidR="00581D28">
        <w:t xml:space="preserve"> R</w:t>
      </w:r>
      <w:r w:rsidR="00FD4B3A" w:rsidRPr="00FD4B3A">
        <w:t>ates were increased among combat-</w:t>
      </w:r>
      <w:r w:rsidR="00FD4B3A">
        <w:t>exposed personnel</w:t>
      </w:r>
      <w:r w:rsidR="00432117">
        <w:t xml:space="preserve"> </w:t>
      </w:r>
      <w:r w:rsidR="00432117">
        <w:fldChar w:fldCharType="begin" w:fldLock="1"/>
      </w:r>
      <w:r w:rsidR="003403EA">
        <w:instrText>ADDIN CSL_CITATION {"citationItems":[{"id":"ITEM-1","itemData":{"DOI":"10.1093/epirev/mxu006","ISSN":"14786729","abstract":"A systematic review and meta-analyses were conducted on studies of the prevalence of aggressive and violent behavior, as well as of violent offenses and convictions, among military personnel following deployment to Iraq and/ or Afghanistan; the relationship with deployment and combat exposure; and the role that mental health problems, such as post-traumatic stress disorder (PTSD), have on the pathway between deployment and combat to violence. Seventeen studies published between January 1, 2001, and February 12, 2014, in the United States and the United Kingdom met the inclusion criteria. Despite methodological differences across studies, aggressive behavior was found to be prevalent among serving and formerly serving personnel, with pooled estimates of 10%(95%confidence interval (CI): 1, 20) for physical assault and 29%(95% CI: 25, 36) for all types of physical aggression in the last month, and worthy of further exploration. In both countries, rates were increased among combat-exposed, formerly serving personnel. The majority of studies suggested a small-to-moderate association between combat exposure and postdeployment physical aggression and violence, with a pooled estimate of theweighted odds ratio = 3.24 (95% CI: 2.75, 3.82), with several studies finding that violence increased with intensity and frequency of exposure to combat traumas. The review's findings support the mediating role of PTSD between combat and postdeployment violence and the importance of alcohol, especially if comorbid with PTSD.","author":[{"dropping-particle":"","family":"MacManus","given":"Deirdre","non-dropping-particle":"","parse-names":false,"suffix":""},{"dropping-particle":"","family":"Rona","given":"Roberto","non-dropping-particle":"","parse-names":false,"suffix":""},{"dropping-particle":"","family":"Dickson","given":"Hannah","non-dropping-particle":"","parse-names":false,"suffix":""},{"dropping-particle":"","family":"Somaini","given":"Greta","non-dropping-particle":"","parse-names":false,"suffix":""},{"dropping-particle":"","family":"Fear","given":"Nicola","non-dropping-particle":"","parse-names":false,"suffix":""},{"dropping-particle":"","family":"Wessely","given":"Simon","non-dropping-particle":"","parse-names":false,"suffix":""}],"container-title":"Epidemiologic Reviews","id":"ITEM-1","issue":"1","issued":{"date-parts":[["2015","1","1"]]},"page":"196-212","publisher":"Narnia","title":"Aggressive and violent behavior among military personnel deployed to Iraq and Afghanistan: Prevalence and link with deployment and combat exposure","type":"article","volume":"37"},"uris":["http://www.mendeley.com/documents/?uuid=eb16fd9c-4e99-3bc0-b4ea-652c852b288e"]}],"mendeley":{"formattedCitation":"(MacManus et al. 2015)","plainTextFormattedCitation":"(MacManus et al. 2015)","previouslyFormattedCitation":"(MacManus et al. 2015)"},"properties":{"noteIndex":0},"schema":"https://github.com/citation-style-language/schema/raw/master/csl-citation.json"}</w:instrText>
      </w:r>
      <w:r w:rsidR="00432117">
        <w:fldChar w:fldCharType="separate"/>
      </w:r>
      <w:r w:rsidR="00CA5CA8" w:rsidRPr="00CA5CA8">
        <w:rPr>
          <w:noProof/>
        </w:rPr>
        <w:t>(MacManus et al. 2015)</w:t>
      </w:r>
      <w:r w:rsidR="00432117">
        <w:fldChar w:fldCharType="end"/>
      </w:r>
      <w:r w:rsidR="00581D28">
        <w:t xml:space="preserve"> </w:t>
      </w:r>
      <w:r w:rsidR="00581D28" w:rsidRPr="00FF1536">
        <w:t>from the United States and the United Kingdom following deployment to Iraq and/or Afghanistan</w:t>
      </w:r>
      <w:r w:rsidR="00432117" w:rsidRPr="00432117">
        <w:t>.</w:t>
      </w:r>
      <w:r w:rsidR="00432117">
        <w:t xml:space="preserve"> </w:t>
      </w:r>
      <w:r w:rsidR="00CA5CA8">
        <w:t>In</w:t>
      </w:r>
      <w:r w:rsidR="00432117" w:rsidRPr="00432117">
        <w:t xml:space="preserve"> the National Vietnam Veterans Readjustment Study</w:t>
      </w:r>
      <w:r w:rsidR="00CA5CA8">
        <w:t xml:space="preserve"> (</w:t>
      </w:r>
      <w:r w:rsidR="00CA5CA8" w:rsidRPr="00CA5CA8">
        <w:t>NVVRS</w:t>
      </w:r>
      <w:r w:rsidR="00CA5CA8">
        <w:t xml:space="preserve">) </w:t>
      </w:r>
      <w:r w:rsidR="00432117" w:rsidRPr="00432117">
        <w:t>33% of male USA veterans with current</w:t>
      </w:r>
      <w:r w:rsidR="00FD4B3A">
        <w:t xml:space="preserve"> p</w:t>
      </w:r>
      <w:r w:rsidR="00FD4B3A" w:rsidRPr="00FD4B3A">
        <w:t>ost-traumatic stress disorder</w:t>
      </w:r>
      <w:r w:rsidR="00FD4B3A">
        <w:t xml:space="preserve"> (</w:t>
      </w:r>
      <w:r w:rsidR="00432117" w:rsidRPr="00432117">
        <w:t>PTSD</w:t>
      </w:r>
      <w:r w:rsidR="00FD4B3A">
        <w:t>)</w:t>
      </w:r>
      <w:r w:rsidR="00432117" w:rsidRPr="00432117">
        <w:t xml:space="preserve"> reported intimate partner aggression in the previous year</w:t>
      </w:r>
      <w:r w:rsidR="00432117">
        <w:t xml:space="preserve"> </w:t>
      </w:r>
      <w:r w:rsidR="00432117">
        <w:fldChar w:fldCharType="begin" w:fldLock="1"/>
      </w:r>
      <w:r w:rsidR="003403EA">
        <w:instrText>ADDIN CSL_CITATION {"citationItems":[{"id":"ITEM-1","itemData":{"DOI":"10.1037/0022-006X.60.6.916","ISSN":"0022006X","abstract":"Interviews were conducted with a nationally representative sample of 1,200 male Vietnam veterans and the spouses or coresident partners of 376 of these veterans. The veteran interview contained questions to determine the presence of posttraumatic stress disorder (PTSD) and items tapping family and marital adjustment, parenting problems, and violence. The spouse or partner (S/P) interview assessed the S/P's view of these items, as well as her view of her own mental health, drug, and alcohol problems and behavioral problems of school-aged children living at home. Compared with families of male veterans without current PTSD, families of male veterans with current PTSD showed markedly elevated levels of severe and diffuse problems in marital and family adjustment, in parenting skills, and in violent behavior. Clinical implications of these findings are discussed. (PsycINFO Database Record (c) 2012 APA, all rights reserved).","author":[{"dropping-particle":"","family":"Jordan","given":"B. Kathleen","non-dropping-particle":"","parse-names":false,"suffix":""},{"dropping-particle":"","family":"Marmar","given":"Charles R.","non-dropping-particle":"","parse-names":false,"suffix":""},{"dropping-particle":"","family":"Fairbank","given":"John A.","non-dropping-particle":"","parse-names":false,"suffix":""},{"dropping-particle":"","family":"Schlenger","given":"William E.","non-dropping-particle":"","parse-names":false,"suffix":""},{"dropping-particle":"","family":"Kulka","given":"Richard A.","non-dropping-particle":"","parse-names":false,"suffix":""},{"dropping-particle":"","family":"Hough","given":"Richard L.","non-dropping-particle":"","parse-names":false,"suffix":""},{"dropping-particle":"","family":"Weiss","given":"Daniel S.","non-dropping-particle":"","parse-names":false,"suffix":""}],"container-title":"Journal of Consulting and Clinical Psychology","id":"ITEM-1","issue":"6","issued":{"date-parts":[["1992"]]},"page":"916-926","title":"Problems in Families of Male Vietnam Veterans With Posttraumatic Stress Disorder","type":"article-journal","volume":"60"},"uris":["http://www.mendeley.com/documents/?uuid=36d29aa9-5785-445b-b76e-38e0d4ff4f3b"]}],"mendeley":{"formattedCitation":"(Jordan et al. 1992)","plainTextFormattedCitation":"(Jordan et al. 1992)","previouslyFormattedCitation":"(Jordan et al. 1992)"},"properties":{"noteIndex":0},"schema":"https://github.com/citation-style-language/schema/raw/master/csl-citation.json"}</w:instrText>
      </w:r>
      <w:r w:rsidR="00432117">
        <w:fldChar w:fldCharType="separate"/>
      </w:r>
      <w:r w:rsidR="00CA5CA8" w:rsidRPr="00CA5CA8">
        <w:rPr>
          <w:noProof/>
        </w:rPr>
        <w:t>(Jordan et al. 1992)</w:t>
      </w:r>
      <w:r w:rsidR="00432117">
        <w:fldChar w:fldCharType="end"/>
      </w:r>
      <w:r w:rsidR="00CA5CA8">
        <w:t xml:space="preserve">. </w:t>
      </w:r>
      <w:r w:rsidRPr="00E4180D">
        <w:t>These problems hardly diminish</w:t>
      </w:r>
      <w:r w:rsidR="009E76EF">
        <w:t>ed</w:t>
      </w:r>
      <w:r w:rsidRPr="00E4180D">
        <w:t xml:space="preserve"> over time </w:t>
      </w:r>
      <w:r w:rsidRPr="00E4180D">
        <w:fldChar w:fldCharType="begin" w:fldLock="1"/>
      </w:r>
      <w:r w:rsidR="003403EA">
        <w:instrText>ADDIN CSL_CITATION {"citationItems":[{"id":"ITEM-1","itemData":{"DOI":"10.1016/j.psychres.2015.05.082","ISSN":"1872-7123","PMID":"26165965","abstract":"Increases in anger and hostility are commonly found after military deployment. However, it is unknown how anger and hostility develop over time, and which veterans are more at risk for developing these complaints. Data of 745 veterans one month before deployment to Afghanistan and one, six, twelve and 24 months after deployment were analyzed in a growth model. Growth mixture modeling revealed four classes based on their growth in hostility. Most of the participants belonged to a low-hostile group or a mild-hostile group that remained stable over time. Two smaller groups were identified that displayed increase in hostility ratings after deployment. The first showed an immediate increase after deployment. The second showed a delayed increase between twelve and 24 months after deployment. No groups were identified that displayed a decrease of hostility symptoms over time. Multinomial logistic regression was applied to predict group membership by age, education, early trauma, deployment stressors and personality factors. This study gains more insight into the course of hostility over time, and identifies risk factors for the progression of hostility.","author":[{"dropping-particle":"","family":"Heesink","given":"Lieke","non-dropping-particle":"","parse-names":false,"suffix":""},{"dropping-particle":"","family":"Rademaker","given":"Arthur","non-dropping-particle":"","parse-names":false,"suffix":""},{"dropping-particle":"","family":"Vermetten","given":"Eric","non-dropping-particle":"","parse-names":false,"suffix":""},{"dropping-particle":"","family":"Geuze","given":"Elbert","non-dropping-particle":"","parse-names":false,"suffix":""},{"dropping-particle":"","family":"Kleber","given":"Rolf","non-dropping-particle":"","parse-names":false,"suffix":""}],"container-title":"Psychiatry Research","id":"ITEM-1","issue":"1-2","issued":{"date-parts":[["2015","9"]]},"page":"479-84","title":"Longitudinal measures of hostility in deployed military personnel.","type":"article-journal","volume":"229"},"uris":["http://www.mendeley.com/documents/?uuid=75b8616d-8d05-462c-8c32-2676796e5089","http://www.mendeley.com/documents/?uuid=01d418b3-a897-4622-91d6-9e19d6bbc22b","http://www.mendeley.com/documents/?uuid=26996990-7c23-49d7-80dd-dbe69724ff64"]}],"mendeley":{"formattedCitation":"(Heesink et al. 2015)","plainTextFormattedCitation":"(Heesink et al. 2015)","previouslyFormattedCitation":"(Heesink et al. 2015)"},"properties":{"noteIndex":0},"schema":"https://github.com/citation-style-language/schema/raw/master/csl-citation.json"}</w:instrText>
      </w:r>
      <w:r w:rsidRPr="00E4180D">
        <w:fldChar w:fldCharType="separate"/>
      </w:r>
      <w:r w:rsidR="00CA5CA8" w:rsidRPr="00CA5CA8">
        <w:rPr>
          <w:noProof/>
        </w:rPr>
        <w:t>(Heesink et al. 2015)</w:t>
      </w:r>
      <w:r w:rsidRPr="00E4180D">
        <w:fldChar w:fldCharType="end"/>
      </w:r>
      <w:r w:rsidRPr="00E4180D">
        <w:t xml:space="preserve"> and often remain</w:t>
      </w:r>
      <w:r w:rsidR="009E76EF">
        <w:t>ed</w:t>
      </w:r>
      <w:r w:rsidR="00B13D50">
        <w:t xml:space="preserve"> even</w:t>
      </w:r>
      <w:r w:rsidRPr="00E4180D">
        <w:t xml:space="preserve"> after treatment </w:t>
      </w:r>
      <w:r w:rsidRPr="00E4180D">
        <w:fldChar w:fldCharType="begin" w:fldLock="1"/>
      </w:r>
      <w:r w:rsidR="003403EA">
        <w:instrText>ADDIN CSL_CITATION {"citationItems":[{"id":"ITEM-1","itemData":{"DOI":"10.1002/jts.21761","ISBN":"1573-6598 (Electronic)\r0894-9867 (Linking)","PMID":"23225031","abstract":"The current study examined the longitudinal effects of clinical and treatment utilization factors on aggressive behavior among 376 help-seeking U.S. veterans recently diagnosed with posttraumatic stress disorder (PTSD) who were followed for 5-12 months. Participants were sampled from 4 strata: male Iraq/Afghanistan veterans, female Iraq/Afghanistan veterans, male prior-era veterans, and female prior-era veterans. Hierarchical regression analyses indicated that changes in PTSD severity were significantly associated with changes in aggressive behavior among veterans who reported any aggression at baseline (beta = .15). Changes in days of alcohol intoxication also were positively associated with changes in aggressive behavior (beta = .16). Participants with both a benzodiazepine prescription and any baseline aggression were significantly more likely to increase in aggressive behavior over time (beta = .14). Contrary to our hypotheses, reductions in aggressive behavior were not related to the number of outpatient mental health visits or to first-line recommended psychotropic medications. Results inform assessment and clinical research on changes in aggressive behavior among veterans with PTSD.","author":[{"dropping-particle":"","family":"Shin","given":"H J","non-dropping-particle":"","parse-names":false,"suffix":""},{"dropping-particle":"","family":"Rosen","given":"C S","non-dropping-particle":"","parse-names":false,"suffix":""},{"dropping-particle":"","family":"Greenbaum","given":"M A","non-dropping-particle":"","parse-names":false,"suffix":""},{"dropping-particle":"","family":"Jain","given":"S","non-dropping-particle":"","parse-names":false,"suffix":""}],"container-title":"J Trauma Stress","id":"ITEM-1","issue":"6","issued":{"date-parts":[["2012"]]},"page":"649-656","title":"Longitudinal correlates of aggressive behavior in help-seeking U.S. veterans with PTSD","type":"article-journal","volume":"25"},"uris":["http://www.mendeley.com/documents/?uuid=481582f5-b7e5-45a2-8922-cafa96de2cbb","http://www.mendeley.com/documents/?uuid=d6e855d4-8b58-463a-aff7-be6351e742db","http://www.mendeley.com/documents/?uuid=767e18bc-b50d-4824-b8d9-0c0a429fadac"]}],"mendeley":{"formattedCitation":"(Shin et al. 2012)","plainTextFormattedCitation":"(Shin et al. 2012)","previouslyFormattedCitation":"(Shin et al. 2012)"},"properties":{"noteIndex":0},"schema":"https://github.com/citation-style-language/schema/raw/master/csl-citation.json"}</w:instrText>
      </w:r>
      <w:r w:rsidRPr="00E4180D">
        <w:fldChar w:fldCharType="separate"/>
      </w:r>
      <w:r w:rsidR="00CA5CA8" w:rsidRPr="00CA5CA8">
        <w:rPr>
          <w:noProof/>
        </w:rPr>
        <w:t>(Shin et al. 2012)</w:t>
      </w:r>
      <w:r w:rsidRPr="00E4180D">
        <w:fldChar w:fldCharType="end"/>
      </w:r>
      <w:r w:rsidRPr="00E4180D">
        <w:t xml:space="preserve">. </w:t>
      </w:r>
      <w:r w:rsidR="00CA5CA8">
        <w:t>The</w:t>
      </w:r>
      <w:r w:rsidR="00CA5CA8" w:rsidRPr="00E4180D">
        <w:t xml:space="preserve"> </w:t>
      </w:r>
      <w:r w:rsidRPr="00E4180D">
        <w:t xml:space="preserve">findings underline the importance of research into the etiology of anger and aggression in order to improve treatment strategies. </w:t>
      </w:r>
    </w:p>
    <w:p w14:paraId="1BB7483F" w14:textId="085FD501" w:rsidR="00DA0E1E" w:rsidRPr="00E4180D" w:rsidRDefault="001A17E4" w:rsidP="00DA0E1E">
      <w:r>
        <w:t>A</w:t>
      </w:r>
      <w:r w:rsidRPr="00E4180D">
        <w:t>nger and aggressive behavior</w:t>
      </w:r>
      <w:r>
        <w:t xml:space="preserve"> are related to a network of </w:t>
      </w:r>
      <w:r w:rsidR="0096185C">
        <w:t xml:space="preserve">emotion processing </w:t>
      </w:r>
      <w:r>
        <w:t>brain regions</w:t>
      </w:r>
      <w:r w:rsidR="0096185C">
        <w:t>,</w:t>
      </w:r>
      <w:r>
        <w:t xml:space="preserve"> the amygdala,</w:t>
      </w:r>
      <w:r w:rsidR="00595156">
        <w:t xml:space="preserve"> anterior cingulate, h</w:t>
      </w:r>
      <w:r>
        <w:t xml:space="preserve">ypothalamus </w:t>
      </w:r>
      <w:r w:rsidR="0096185C">
        <w:t xml:space="preserve">and </w:t>
      </w:r>
      <w:r>
        <w:t>brain stem</w:t>
      </w:r>
      <w:r w:rsidR="0096185C">
        <w:t>; as well as inhibitory and value processing</w:t>
      </w:r>
      <w:r w:rsidR="00595156">
        <w:t xml:space="preserve"> </w:t>
      </w:r>
      <w:r w:rsidR="0096185C">
        <w:t xml:space="preserve">prefrontal regions, the </w:t>
      </w:r>
      <w:r w:rsidR="006374ED">
        <w:t xml:space="preserve">ventromedial and </w:t>
      </w:r>
      <w:r w:rsidR="00595156">
        <w:t>orbitofrontal</w:t>
      </w:r>
      <w:r w:rsidR="006374ED">
        <w:t xml:space="preserve"> prefrontal</w:t>
      </w:r>
      <w:r w:rsidR="00595156">
        <w:t xml:space="preserve"> cortex</w:t>
      </w:r>
      <w:r w:rsidRPr="00E4180D">
        <w:t xml:space="preserve"> </w:t>
      </w:r>
      <w:r w:rsidRPr="00E4180D">
        <w:fldChar w:fldCharType="begin" w:fldLock="1"/>
      </w:r>
      <w:r w:rsidR="00E32A94">
        <w:instrText>ADDIN CSL_CITATION {"citationItems":[{"id":"ITEM-1","itemData":{"DOI":"10.1176/appi.ajp.2016.16080971","ISSN":"0002-953X","author":[{"dropping-particle":"","family":"Blair","given":"James R.","non-dropping-particle":"","parse-names":false,"suffix":""}],"container-title":"American Journal of Psychiatry","id":"ITEM-1","issue":"11","issued":{"date-parts":[["2016","11"]]},"page":"1073-1074","publisher":"American Psychiatric AssociationArlington, VA","title":"The Neurobiology of Disruptive Behavior Disorder","type":"article-journal","volume":"173"},"uris":["http://www.mendeley.com/documents/?uuid=817d0670-1083-347b-a438-f4f3f8cef5cf","http://www.mendeley.com/documents/?uuid=05fc546a-850d-436f-ba35-fa70e401f79d","http://www.mendeley.com/documents/?uuid=5773c281-8b35-41d5-8a00-207a61ba16ce"]},{"id":"ITEM-2","itemData":{"DOI":"10.1016/j.nicl.2017.01.014","ISSN":"22131582","PMID":"28180079","abstract":"Antisocial behavior (AB), including aggression, violence, and theft, is thought be underpinned by abnormal functioning in networks of the brain critical to emotion processing, behavioral control, and reward-related learning. To better understand the abnormal functioning of these networks, research has begun to investigate the structural connections between brain regions implicated in AB using diffusion tensor imaging (DTI), which assesses white-matter tract microstructure. This systematic review integrates findings from 22 studies that examined the relationship between white-matter microstructure and AB across development. In contrast to a prior hypothesis that AB is associated with greater diffusivity specifically in the uncinate fasciculus, findings suggest that adult AB is associated with greater diffusivity across a range of white-matter tracts, including the uncinate fasciculus, inferior fronto-occipital fasciculus, cingulum, corticospinal tract, thalamic radiations, and corpus callosum. The pattern of findings among youth studies was inconclusive with both higher and lower diffusivity found across association, commissural, and projection and thalamic tracts.","author":[{"dropping-particle":"","family":"Waller","given":"Rebecca","non-dropping-particle":"","parse-names":false,"suffix":""},{"dropping-particle":"","family":"Dotterer","given":"Hailey L.","non-dropping-particle":"","parse-names":false,"suffix":""},{"dropping-particle":"","family":"Murray","given":"Laura","non-dropping-particle":"","parse-names":false,"suffix":""},{"dropping-particle":"","family":"Maxwell","given":"Andrea M.","non-dropping-particle":"","parse-names":false,"suffix":""},{"dropping-particle":"","family":"Hyde","given":"Luke W.","non-dropping-particle":"","parse-names":false,"suffix":""}],"container-title":"NeuroImage: Clinical","id":"ITEM-2","issued":{"date-parts":[["2017"]]},"page":"201-215","publisher":"Elsevier Inc.","title":"White-matter tract abnormalities and antisocial behavior: A systematic review of diffusion tensor imaging studies across development","type":"article-journal","volume":"14"},"uris":["http://www.mendeley.com/documents/?uuid=06932f10-41e1-4848-af17-cee187f1dd47"]}],"mendeley":{"formattedCitation":"(Blair 2016; Waller et al. 2017)","plainTextFormattedCitation":"(Blair 2016; Waller et al. 2017)","previouslyFormattedCitation":"(Blair 2016; Waller et al. 2017)"},"properties":{"noteIndex":0},"schema":"https://github.com/citation-style-language/schema/raw/master/csl-citation.json"}</w:instrText>
      </w:r>
      <w:r w:rsidRPr="00E4180D">
        <w:fldChar w:fldCharType="separate"/>
      </w:r>
      <w:r w:rsidR="00AB1B61" w:rsidRPr="00AB1B61">
        <w:rPr>
          <w:noProof/>
        </w:rPr>
        <w:t>(Blair 2016; Waller et al. 2017)</w:t>
      </w:r>
      <w:r w:rsidRPr="00E4180D">
        <w:fldChar w:fldCharType="end"/>
      </w:r>
      <w:r w:rsidRPr="00E4180D">
        <w:t>.</w:t>
      </w:r>
      <w:r w:rsidRPr="00E4180D">
        <w:rPr>
          <w:color w:val="FF0000"/>
        </w:rPr>
        <w:t xml:space="preserve"> </w:t>
      </w:r>
      <w:r w:rsidR="00DA0E1E" w:rsidRPr="00E4180D">
        <w:t xml:space="preserve">Functional connectivity studies in </w:t>
      </w:r>
      <w:r w:rsidR="009E76EF" w:rsidRPr="009E76EF">
        <w:t>populations with clear indications</w:t>
      </w:r>
      <w:r w:rsidR="009E76EF">
        <w:t xml:space="preserve"> </w:t>
      </w:r>
      <w:r w:rsidR="009E76EF" w:rsidRPr="009E76EF">
        <w:t>of anger and aggression</w:t>
      </w:r>
      <w:r w:rsidR="009E76EF" w:rsidRPr="009E76EF" w:rsidDel="009E76EF">
        <w:t xml:space="preserve"> </w:t>
      </w:r>
      <w:r w:rsidR="00DA0E1E" w:rsidRPr="00E4180D">
        <w:t xml:space="preserve">have found evidence of reduced inhibitory interactions between frontal areas and the amygdala </w:t>
      </w:r>
      <w:r w:rsidR="00DA0E1E" w:rsidRPr="00E4180D">
        <w:rPr>
          <w:color w:val="000000" w:themeColor="text1"/>
        </w:rPr>
        <w:fldChar w:fldCharType="begin" w:fldLock="1"/>
      </w:r>
      <w:r w:rsidR="00AB1B61">
        <w:rPr>
          <w:color w:val="000000" w:themeColor="text1"/>
        </w:rPr>
        <w:instrText>ADDIN CSL_CITATION {"citationItems":[{"id":"ITEM-1","itemData":{"DOI":"10.1073/pnas.112604099","ISBN":"0027-8424 (Print)\r0027-8424 (Linking)","PMID":"12034876","abstract":"Humans with lesions to the orbital/medial prefrontal cortex and interconnected areas display impulsive aggressive behavior. To examine further the relationship between impulsive aggression and orbital/medial prefrontal dysfunction, we measured the behavioral performance of psychiatric patients with a disorder characterized by impulsive aggression, Intermittent Explosive Disorder (IED). Presently, no evidence exists for a localized brain lesion in IED subjects. However, on the basis of the location of brain lesions that produce acquired impulsive aggression, we hypothesized that IED subjects would exhibit test performance similar to patients with lesions to the orbital/medial prefrontal cortex. Subjects with IED and controls were administered three tests sensitive to lesions of the orbital/medial prefrontal circuit: the Iowa Gambling Task, facial emotion recognition, and odor identification, and two control tests of working memory. On the gambling task, IED subjects continued to make disadvantageous decisions throughout the 100 trials, whereas controls learned to avoid disadvantageous decisions. On the facial recognition test, IED subjects were impaired at recognizing \"anger,\" \"disgust,\" and \"surprise,\" and they were biased to label neutral faces with \"disgust\" and \"fear.\" On odor identification, IED subjects were mildly anosmic and were impaired relative to controls. However, on the working memory control tests, both groups performed similarly. Across tests, the performance of IED subjects resembles the performance of patients with orbital/medial prefrontal lesions in previous studies. These results extend the link between dysfunction of the orbital/medial prefrontal circuit and impulsive aggressive behavior.","author":[{"dropping-particle":"","family":"Best","given":"M","non-dropping-particle":"","parse-names":false,"suffix":""},{"dropping-particle":"","family":"Williams","given":"J M","non-dropping-particle":"","parse-names":false,"suffix":""},{"dropping-particle":"","family":"Coccaro","given":"E F","non-dropping-particle":"","parse-names":false,"suffix":""}],"container-title":"Proc Natl Acad Sci U S A","id":"ITEM-1","issue":"12","issued":{"date-parts":[["2002"]]},"page":"8448-8453","title":"Evidence for a dysfunctional prefrontal circuit in patients with an impulsive aggressive disorder","type":"article-journal","volume":"99"},"uris":["http://www.mendeley.com/documents/?uuid=12e6f7ec-7cda-4492-af06-53af693fcecf","http://www.mendeley.com/documents/?uuid=9e0e0bd3-671d-4be8-bc5d-232a576c70c7","http://www.mendeley.com/documents/?uuid=6109eb2d-1b2a-4dbf-a332-c515ad7dd323"]},{"id":"ITEM-2","itemData":{"DOI":"10.1016/j.biopsych.2006.08.024","ISBN":"0006-3223 (Print)\\n0006-3223 (Linking)","ISSN":"00063223","PMID":"17210136","abstract":"Background: Converging evidence from animal and human lesion studies implicates the amygdala and orbitofrontal cortex (OFC) in emotional regulation and aggressive behavior. However, it remains unknown if functional deficits exist in these specific brain regions in clinical populations in which the cardinal symptom is impulsive aggression. We have previously shown that subjects diagnosed with intermittent explosive disorder (IED), a psychiatric disorder characterized by reactive aggressive behavior, perform poorly on facial emotion recognition tasks. In this study we employed a social-emotional probe of amygdala-OFC function in individuals with impulsive aggression. Methods: Ten unmedicated subjects with IED and 10 healthy, matched comparison subjects (HC) underwent functional magnetic resonance imaging while viewing blocks of emotionally salient faces. We compared amygdala and OFC reactivity to faces between IED and HC subjects, and examined the relationship between the extent of activation in these regions and extent of prior history of aggressive behavior. Results: Relative to controls, individuals with IED exhibited exaggerated amygdala reactivity and diminished OFC activation to faces expressing anger. Extent of amygdala and OFC activation to angry faces were differentially related to prior aggressive behavior across subjects. Unlike controls, aggressive subjects failed to demonstrate amygdala-OFC coupling during responses to angry faces. Conclusions: These findings provide evidence of amygdala-OFC dysfunction in response to an ecologically-valid social threat signal (processing angry faces) in individuals with a history of impulsive aggressive behavior, and further substantiate a link between a dysfunctional cortico-limbic network and aggression. ?? 2007 Society of Biological Psychiatry.","author":[{"dropping-particle":"","family":"Coccaro","given":"Emil F.","non-dropping-particle":"","parse-names":false,"suffix":""},{"dropping-particle":"","family":"McCloskey","given":"Michael S.","non-dropping-particle":"","parse-names":false,"suffix":""},{"dropping-particle":"","family":"Fitzgerald","given":"Daniel A.","non-dropping-particle":"","parse-names":false,"suffix":""},{"dropping-particle":"","family":"Phan","given":"K. Luan","non-dropping-particle":"","parse-names":false,"suffix":""}],"container-title":"Biological Psychiatry","id":"ITEM-2","issue":"2","issued":{"date-parts":[["2007"]]},"page":"168-178","title":"Amygdala and orbitofrontal reactivity to social threat in individuals with impulsive aggression","type":"article-journal","volume":"62"},"uris":["http://www.mendeley.com/documents/?uuid=58756b83-21c3-4516-bb3d-2a681916cced","http://www.mendeley.com/documents/?uuid=965257b0-d8ef-48b0-941e-f2987ed7c242","http://www.mendeley.com/documents/?uuid=0ee974f4-1b48-4761-82bb-3ffdd3aafc56"]},{"id":"ITEM-3","itemData":{"DOI":"10.1093/scan/nsx113","ISSN":"17495024","abstract":"Impulsive aggression is common among military personnel after deployment and may arise because of impaired top-down regulation of the amygdala by prefrontal regions. This study sought to further explore this hypothesis via resting-state functional connectivity analyses in impulsively aggressive combat veterans. Male combat veterans with (n=28) and without (n=30) impulsive aggression problems underwent resting-state functional magnetic resonance imaging. Functional connectivity analyses were conducted with the following seed-regions: basolateral amygdala (BLA), centromedial amygdala, anterior cingulate cortex (ACC), and anterior insular cortex (AIC). Regions-of-interest analyses focused on the orbitofrontal cortex and periaqueductal gray, and yielded no significant results. In exploratory cluster analyses, we observed reduced functional connectivity between the (bilateral) BLA and left dorsolateral prefrontal cortex in the impulsive aggression group, relative to combat controls. This finding indicates that combat-related impulsive aggression may be marked by weakened functional connectivity between the amygdala and prefrontal regions, already in the absence of explicit emotional stimuli. Group differences in functional connectivity were also observed between the (bilateral) ACC and left cuneus, which may be related to heightened vigilance to potentially threatening visual cues, as well as between the left AIC and right temporal pole, possibly related to negative memory association in impulsive aggression.","author":[{"dropping-particle":"","family":"Varkevisser","given":"Tim","non-dropping-particle":"","parse-names":false,"suffix":""},{"dropping-particle":"","family":"Gladwin","given":"Thomas E.","non-dropping-particle":"","parse-names":false,"suffix":""},{"dropping-particle":"","family":"Heesink","given":"Lieke","non-dropping-particle":"","parse-names":false,"suffix":""},{"dropping-particle":"","family":"Honk","given":"Jack","non-dropping-particle":"van","parse-names":false,"suffix":""},{"dropping-particle":"","family":"Geuze","given":"Elbert","non-dropping-particle":"","parse-names":false,"suffix":""}],"container-title":"Social Cognitive and Affective Neuroscience","id":"ITEM-3","issue":"12","issued":{"date-parts":[["2017","12","1"]]},"page":"1881-1889","publisher":"Oxford University Press","title":"Resting-state functional connectivity in combat veterans suffering from impulsive aggression","type":"article-journal","volume":"12"},"uris":["http://www.mendeley.com/documents/?uuid=60127ce4-bdb2-3813-b9ce-75b29ad4acdb"]}],"mendeley":{"formattedCitation":"(Best et al. 2002; Coccaro et al. 2007; Varkevisser et al. 2017)","plainTextFormattedCitation":"(Best et al. 2002; Coccaro et al. 2007; Varkevisser et al. 2017)","previouslyFormattedCitation":"(Best et al. 2002; Coccaro et al. 2007; Varkevisser et al. 2017)"},"properties":{"noteIndex":0},"schema":"https://github.com/citation-style-language/schema/raw/master/csl-citation.json"}</w:instrText>
      </w:r>
      <w:r w:rsidR="00DA0E1E" w:rsidRPr="00E4180D">
        <w:rPr>
          <w:color w:val="000000" w:themeColor="text1"/>
        </w:rPr>
        <w:fldChar w:fldCharType="separate"/>
      </w:r>
      <w:r w:rsidR="00AB1B61" w:rsidRPr="00AB1B61">
        <w:rPr>
          <w:noProof/>
          <w:color w:val="000000" w:themeColor="text1"/>
        </w:rPr>
        <w:t>(Best et al. 2002; Coccaro et al. 2007; Varkevisser et al. 2017)</w:t>
      </w:r>
      <w:r w:rsidR="00DA0E1E" w:rsidRPr="00E4180D">
        <w:rPr>
          <w:color w:val="000000" w:themeColor="text1"/>
        </w:rPr>
        <w:fldChar w:fldCharType="end"/>
      </w:r>
      <w:r w:rsidR="00DA0E1E" w:rsidRPr="00E4180D">
        <w:rPr>
          <w:color w:val="000000" w:themeColor="text1"/>
        </w:rPr>
        <w:t>. These func</w:t>
      </w:r>
      <w:r w:rsidR="00DA0E1E" w:rsidRPr="00E4180D">
        <w:t>tional differences involving emotional processing, cognitive control and attention might involve structural abnormalities in white matter connectivity. Diffusion tensor imaging (DTI) studies in impulsive aggression are scarce</w:t>
      </w:r>
      <w:r w:rsidR="009367A4">
        <w:t>,</w:t>
      </w:r>
      <w:r w:rsidR="00414B1C">
        <w:t xml:space="preserve"> but</w:t>
      </w:r>
      <w:r w:rsidR="009367A4">
        <w:t xml:space="preserve"> </w:t>
      </w:r>
      <w:r w:rsidR="007E19A7" w:rsidRPr="007E19A7">
        <w:t>a tract that may be of interest given previous work</w:t>
      </w:r>
      <w:r w:rsidR="009E76EF">
        <w:t xml:space="preserve"> is</w:t>
      </w:r>
      <w:r w:rsidR="00DA0E1E" w:rsidRPr="00E4180D">
        <w:t xml:space="preserve"> the uncinate fasciculus (UF)</w:t>
      </w:r>
      <w:r w:rsidR="001F6FA7">
        <w:t xml:space="preserve"> </w:t>
      </w:r>
      <w:r w:rsidR="001F6FA7">
        <w:fldChar w:fldCharType="begin" w:fldLock="1"/>
      </w:r>
      <w:r w:rsidR="003403EA">
        <w:instrText>ADDIN CSL_CITATION {"citationItems":[{"id":"ITEM-1","itemData":{"DOI":"10.3389/fnbeh.2018.00118","ISSN":"1662-5153","abstract":"© 2018 Dailey, Smith, Bajaj, Alkozei, Gottschlich, Raikes, Satterfield and Killgore. Mild traumatic brain injury (mTBI) remains the most commonly reported head injury in the United States, and is associated with a wide range of post-concussive symptoms including physical, cognitive and affective impairments. Elevated aggression has been documented in mTBI; however, the neural mechanisms associated with aggression at the chronic stage of recovery remain poorly understood. In the present study, we investigated the association between white matter integrity and aggression in mTBI using diffusion tensor imaging (DTI). Twenty-six age-matched adults participated in the study, including 16 healthy controls (HCs) and 10 individuals in the chronic stage of recovery (either 6-months or 12 months post-mTBI). Psychological measures of aggression included the Buss-Perry Aggression Questionnaire and the Personality Assessment Inventory (PAI). Axonal pathways implicated in affective processing were studied, including the corpus callosum, anterior thalamic radiation, cingulum and uncinate fasciculus, and measures of white matter integrity included fractional anisotropy (FA), mean diffusivity (MD), radial diffusivity (RD) and axial diffusivity (AD). We found that adults with mTBI in the chronic stage of recovery had higher levels aggression. Individuals with mTBI also had greater RD in the corpus callosum compared to HCs, indicating reduced fiber integrity. Furthermore, we observed a significant association between reduced white matter integrity in the corpus callosum and greater aggression. Our findings provide additional evidence for underlying neuroanatomical mechanisms of aggression, although future research will be necessary to characterize the specific relationship between aggression and the white matter pathways we identified.","author":[{"dropping-particle":"","family":"Dailey","given":"Natalie S.","non-dropping-particle":"","parse-names":false,"suffix":""},{"dropping-particle":"","family":"Smith","given":"Ryan","non-dropping-particle":"","parse-names":false,"suffix":""},{"dropping-particle":"","family":"Bajaj","given":"Sahil","non-dropping-particle":"","parse-names":false,"suffix":""},{"dropping-particle":"","family":"Alkozei","given":"Anna","non-dropping-particle":"","parse-names":false,"suffix":""},{"dropping-particle":"","family":"Gottschlich","given":"Melissa K.","non-dropping-particle":"","parse-names":false,"suffix":""},{"dropping-particle":"","family":"Raikes","given":"Adam C.","non-dropping-particle":"","parse-names":false,"suffix":""},{"dropping-particle":"","family":"Satterfield","given":"Brieann C.","non-dropping-particle":"","parse-names":false,"suffix":""},{"dropping-particle":"","family":"Killgore","given":"William D. S.","non-dropping-particle":"","parse-names":false,"suffix":""}],"container-title":"Frontiers in Behavioral Neuroscience","id":"ITEM-1","issued":{"date-parts":[["2018","6","27"]]},"page":"118","publisher":"Frontiers","title":"Elevated Aggression and Reduced White Matter Integrity in Mild Traumatic Brain Injury: A DTI Study","type":"article-journal","volume":"12"},"uris":["http://www.mendeley.com/documents/?uuid=9bbeb23a-a35b-35cb-a89e-d33b55c2ba81"]}],"mendeley":{"formattedCitation":"(Dailey et al. 2018)","plainTextFormattedCitation":"(Dailey et al. 2018)","previouslyFormattedCitation":"(Dailey et al. 2018)"},"properties":{"noteIndex":0},"schema":"https://github.com/citation-style-language/schema/raw/master/csl-citation.json"}</w:instrText>
      </w:r>
      <w:r w:rsidR="001F6FA7">
        <w:fldChar w:fldCharType="separate"/>
      </w:r>
      <w:r w:rsidR="00CA5CA8" w:rsidRPr="00CA5CA8">
        <w:rPr>
          <w:noProof/>
        </w:rPr>
        <w:t>(Dailey et al. 2018)</w:t>
      </w:r>
      <w:r w:rsidR="001F6FA7">
        <w:fldChar w:fldCharType="end"/>
      </w:r>
      <w:r w:rsidR="00DA0E1E" w:rsidRPr="00E4180D">
        <w:t xml:space="preserve">. The UF connects the frontal lobe and temporal pole structures including the amygdala </w:t>
      </w:r>
      <w:r w:rsidR="00DA0E1E" w:rsidRPr="00E4180D">
        <w:fldChar w:fldCharType="begin" w:fldLock="1"/>
      </w:r>
      <w:r w:rsidR="003403EA">
        <w:instrText>ADDIN CSL_CITATION {"citationItems":[{"id":"ITEM-1","itemData":{"DOI":"10.1006/nimg.2002.1136","ISBN":"1053-8119","ISSN":"10538119","PMID":"12482069","abstract":"This work reports the use of diffusion tensor magnetic resonance tractography to visualize the three-dimensional (3D) structure of the major white matter fasciculi within living human brain. Specifically, we applied this technique to visualize in vivo (i) the superior longitudinal (arcuate) fasciculus, (ii) the inferior longitudinal fasciculus, (iii) the superior fronto-occipital (subcallosal) fasciculus, (iv) the inferior frontooccipital fasciculus, (v) the uncinate fasciculus, (vi) the cingulum, (vii) the anterior commissure, (viii) the corpus callosum, (ix) the internal capsule, and (x) the fornix. These fasciculi were first isolated and were then interactively displayed as a 3D-rendered object. The virtual tract maps obtained in vivo using this approach were faithful to the classical descriptions of white matter anatomy that have previously been documented in postmortem studies. Since we have been able to interactively delineate and visualize white matter fasciculi over their entire length in vivo, in a manner that has only previously been possible by histological means, \"virtual in vivo interactive dissection\" (VIVID) adds a new dimension to anatomical descriptions of the living human brain. © 2002 Elsevier Science (USA).","author":[{"dropping-particle":"","family":"Catani","given":"Marco","non-dropping-particle":"","parse-names":false,"suffix":""},{"dropping-particle":"","family":"Howard","given":"Robert J.","non-dropping-particle":"","parse-names":false,"suffix":""},{"dropping-particle":"","family":"Pajevic","given":"Sinisa","non-dropping-particle":"","parse-names":false,"suffix":""},{"dropping-particle":"","family":"Jones","given":"Derek K.","non-dropping-particle":"","parse-names":false,"suffix":""}],"container-title":"NeuroImage","id":"ITEM-1","issue":"1","issued":{"date-parts":[["2002"]]},"page":"77-94","title":"Virtual in Vivo interactive dissection of white matter fasciculi in the human brain","type":"article-journal","volume":"17"},"uris":["http://www.mendeley.com/documents/?uuid=c8f5ab50-a89d-428b-8f8a-cf82eaebd395"]},{"id":"ITEM-2","itemData":{"DOI":"10.1093/brain/awl359","ISSN":"0006-8950","author":[{"dropping-particle":"","family":"Schmahmann","given":"J. D.","non-dropping-particle":"","parse-names":false,"suffix":""},{"dropping-particle":"","family":"Pandya","given":"D. N.","non-dropping-particle":"","parse-names":false,"suffix":""},{"dropping-particle":"","family":"Wang","given":"R.","non-dropping-particle":"","parse-names":false,"suffix":""},{"dropping-particle":"","family":"Dai","given":"G.","non-dropping-particle":"","parse-names":false,"suffix":""},{"dropping-particle":"","family":"D'Arceuil","given":"H. E.","non-dropping-particle":"","parse-names":false,"suffix":""},{"dropping-particle":"","family":"Crespigny","given":"A. J.","non-dropping-particle":"de","parse-names":false,"suffix":""},{"dropping-particle":"","family":"Wedeen","given":"V. J.","non-dropping-particle":"","parse-names":false,"suffix":""}],"container-title":"Brain","id":"ITEM-2","issue":"3","issued":{"date-parts":[["2007","3"]]},"page":"630-653","publisher":"Oxford University Press","title":"Association fibre pathways of the brain: parallel observations from diffusion spectrum imaging and autoradiography","type":"article-journal","volume":"130"},"uris":["http://www.mendeley.com/documents/?uuid=4c9f6e1e-00bd-3cee-a43f-87168dd85d19","http://www.mendeley.com/documents/?uuid=ee89697f-a38f-4823-9a72-aa82857db5d8","http://www.mendeley.com/documents/?uuid=db1e8e7d-f2d7-401d-96fb-5a7b91b03290"]}],"mendeley":{"formattedCitation":"(Catani et al. 2002; Schmahmann et al. 2007)","plainTextFormattedCitation":"(Catani et al. 2002; Schmahmann et al. 2007)","previouslyFormattedCitation":"(Catani et al. 2002; Schmahmann et al. 2007)"},"properties":{"noteIndex":0},"schema":"https://github.com/citation-style-language/schema/raw/master/csl-citation.json"}</w:instrText>
      </w:r>
      <w:r w:rsidR="00DA0E1E" w:rsidRPr="00E4180D">
        <w:fldChar w:fldCharType="separate"/>
      </w:r>
      <w:r w:rsidR="00CA5CA8" w:rsidRPr="00CA5CA8">
        <w:rPr>
          <w:noProof/>
        </w:rPr>
        <w:t>(Catani et al. 2002; Schmahmann et al. 2007)</w:t>
      </w:r>
      <w:r w:rsidR="00DA0E1E" w:rsidRPr="00E4180D">
        <w:fldChar w:fldCharType="end"/>
      </w:r>
      <w:r w:rsidR="00DA0E1E" w:rsidRPr="00E4180D">
        <w:t xml:space="preserve"> and is related to the use of social-emotional information in decision making </w:t>
      </w:r>
      <w:r w:rsidR="00DA0E1E" w:rsidRPr="00E4180D">
        <w:fldChar w:fldCharType="begin" w:fldLock="1"/>
      </w:r>
      <w:r w:rsidR="003403EA">
        <w:instrText>ADDIN CSL_CITATION {"citationItems":[{"id":"ITEM-1","itemData":{"DOI":"10.1093/brain/awt094","ISSN":"0006-8950","PMID":"23649697","abstract":"The uncinate fasciculus is a bidirectional, long-range white matter tract that connects lateral orbitofrontal cortex and Brodmann area 10 with the anterior temporal lobes. Although abnormalities in the uncinate fasciculus have been associated with several psychiatric disorders and previous studies suggest it plays a putative role in episodic memory, language and social emotional processing, its exact function is not well understood. In this review we summarize what is currently known about the anatomy of the uncinate, we review its role in psychiatric and neurological illnesses, and we evaluate evidence related to its putative functions. We propose that an overarching role of the uncinate fasciculus is to allow temporal lobe-based mnemonic associations (e.g. an individual's name + face + voice) to modify behaviour through interactions with the lateral orbitofrontal cortex, which provides valence-based biasing of decisions. The bidirectionality of the uncinate fasciculus information flow allows orbital frontal cortex-based reward and punishment history to rapidly modulate temporal lobe-based mnemonic representations. According to this view, disruption of the uncinate may cause problems in the expression of memory to guide decisions and in the acquisition of certain types of learning and memory. Moreover, uncinate perturbation should cause problems that extend beyond memory to include social-emotional problems owing to people and objects being stripped of personal value and emotional history and lacking in higher-level motivational value.","author":[{"dropping-particle":"","family":"Heide","given":"R. J.","non-dropping-particle":"Von Der","parse-names":false,"suffix":""},{"dropping-particle":"","family":"Skipper","given":"L. M.","non-dropping-particle":"","parse-names":false,"suffix":""},{"dropping-particle":"","family":"Klobusicky","given":"E.","non-dropping-particle":"","parse-names":false,"suffix":""},{"dropping-particle":"","family":"Olson","given":"I. R.","non-dropping-particle":"","parse-names":false,"suffix":""}],"container-title":"Brain","id":"ITEM-1","issue":"6","issued":{"date-parts":[["2013","6"]]},"page":"1692-1707","title":"Dissecting the uncinate fasciculus: disorders, controversies and a hypothesis","type":"article-journal","volume":"136"},"uris":["http://www.mendeley.com/documents/?uuid=bfa3222f-88cc-39d6-a804-79df0b47e0ad","http://www.mendeley.com/documents/?uuid=82b5ed6b-df6b-4179-8aaa-dc82c229b6f6","http://www.mendeley.com/documents/?uuid=bb30f583-c5e3-4805-816e-93e233305b3a"]}],"mendeley":{"formattedCitation":"(Von Der Heide et al. 2013)","plainTextFormattedCitation":"(Von Der Heide et al. 2013)","previouslyFormattedCitation":"(Von Der Heide et al. 2013)"},"properties":{"noteIndex":0},"schema":"https://github.com/citation-style-language/schema/raw/master/csl-citation.json"}</w:instrText>
      </w:r>
      <w:r w:rsidR="00DA0E1E" w:rsidRPr="00E4180D">
        <w:fldChar w:fldCharType="separate"/>
      </w:r>
      <w:r w:rsidR="00CA5CA8" w:rsidRPr="00CA5CA8">
        <w:rPr>
          <w:noProof/>
        </w:rPr>
        <w:t>(Von Der Heide et al. 2013)</w:t>
      </w:r>
      <w:r w:rsidR="00DA0E1E" w:rsidRPr="00E4180D">
        <w:fldChar w:fldCharType="end"/>
      </w:r>
      <w:r w:rsidR="00DA0E1E" w:rsidRPr="00E4180D">
        <w:t xml:space="preserve">. A recently published systematic review showed that in adults with antisocial disorder, the </w:t>
      </w:r>
      <w:r w:rsidR="00A54FF8">
        <w:t>diffusion characteristics</w:t>
      </w:r>
      <w:r w:rsidR="00A54FF8" w:rsidRPr="00E4180D">
        <w:t xml:space="preserve"> </w:t>
      </w:r>
      <w:r w:rsidR="00DA0E1E" w:rsidRPr="00E4180D">
        <w:t xml:space="preserve">of the UF </w:t>
      </w:r>
      <w:r w:rsidR="00A54FF8">
        <w:t>are altered</w:t>
      </w:r>
      <w:r w:rsidR="00DA0E1E" w:rsidRPr="00E4180D">
        <w:t xml:space="preserve"> </w:t>
      </w:r>
      <w:r w:rsidR="00DA0E1E" w:rsidRPr="00E4180D">
        <w:fldChar w:fldCharType="begin" w:fldLock="1"/>
      </w:r>
      <w:r w:rsidR="00AB1B61">
        <w:instrText>ADDIN CSL_CITATION {"citationItems":[{"id":"ITEM-1","itemData":{"DOI":"10.1016/j.nicl.2017.01.014","ISSN":"22131582","PMID":"28180079","abstract":"Antisocial behavior (AB), including aggression, violence, and theft, is thought be underpinned by abnormal functioning in networks of the brain critical to emotion processing, behavioral control, and reward-related learning. To better understand the abnormal functioning of these networks, research has begun to investigate the structural connections between brain regions implicated in AB using diffusion tensor imaging (DTI), which assesses white-matter tract microstructure. This systematic review integrates findings from 22 studies that examined the relationship between white-matter microstructure and AB across development. In contrast to a prior hypothesis that AB is associated with greater diffusivity specifically in the uncinate fasciculus, findings suggest that adult AB is associated with greater diffusivity across a range of white-matter tracts, including the uncinate fasciculus, inferior fronto-occipital fasciculus, cingulum, corticospinal tract, thalamic radiations, and corpus callosum. The pattern of findings among youth studies was inconclusive with both higher and lower diffusivity found across association, commissural, and projection and thalamic tracts.","author":[{"dropping-particle":"","family":"Waller","given":"Rebecca","non-dropping-particle":"","parse-names":false,"suffix":""},{"dropping-particle":"","family":"Dotterer","given":"Hailey L.","non-dropping-particle":"","parse-names":false,"suffix":""},{"dropping-particle":"","family":"Murray","given":"Laura","non-dropping-particle":"","parse-names":false,"suffix":""},{"dropping-particle":"","family":"Maxwell","given":"Andrea M.","non-dropping-particle":"","parse-names":false,"suffix":""},{"dropping-particle":"","family":"Hyde","given":"Luke W.","non-dropping-particle":"","parse-names":false,"suffix":""}],"container-title":"NeuroImage: Clinical","id":"ITEM-1","issued":{"date-parts":[["2017"]]},"page":"201-215","publisher":"Elsevier Inc.","title":"White-matter tract abnormalities and antisocial behavior: A systematic review of diffusion tensor imaging studies across development","type":"article-journal","volume":"14"},"uris":["http://www.mendeley.com/documents/?uuid=06932f10-41e1-4848-af17-cee187f1dd47"]}],"mendeley":{"formattedCitation":"(Waller et al. 2017)","plainTextFormattedCitation":"(Waller et al. 2017)","previouslyFormattedCitation":"(Waller et al. 2017)"},"properties":{"noteIndex":0},"schema":"https://github.com/citation-style-language/schema/raw/master/csl-citation.json"}</w:instrText>
      </w:r>
      <w:r w:rsidR="00DA0E1E" w:rsidRPr="00E4180D">
        <w:fldChar w:fldCharType="separate"/>
      </w:r>
      <w:r w:rsidR="00CA5CA8" w:rsidRPr="00CA5CA8">
        <w:rPr>
          <w:noProof/>
        </w:rPr>
        <w:t>(Waller et al. 2017)</w:t>
      </w:r>
      <w:r w:rsidR="00DA0E1E" w:rsidRPr="00E4180D">
        <w:fldChar w:fldCharType="end"/>
      </w:r>
      <w:r w:rsidR="00DA0E1E" w:rsidRPr="00E4180D">
        <w:t xml:space="preserve">. Furthermore, white matter </w:t>
      </w:r>
      <w:r w:rsidR="00C85D74">
        <w:t xml:space="preserve">abnormalities </w:t>
      </w:r>
      <w:r w:rsidR="001F6FA7">
        <w:t>in</w:t>
      </w:r>
      <w:r w:rsidR="00DA0E1E" w:rsidRPr="00E4180D">
        <w:t xml:space="preserve"> the UF </w:t>
      </w:r>
      <w:r w:rsidR="00A54FF8">
        <w:t>have been</w:t>
      </w:r>
      <w:r w:rsidR="00A54FF8" w:rsidRPr="00E4180D">
        <w:t xml:space="preserve"> </w:t>
      </w:r>
      <w:r w:rsidR="00DA0E1E" w:rsidRPr="00E4180D">
        <w:t xml:space="preserve">linked to aggressive </w:t>
      </w:r>
      <w:r w:rsidR="009F5713" w:rsidRPr="00E4180D">
        <w:t>behavior</w:t>
      </w:r>
      <w:r w:rsidR="00DA0E1E" w:rsidRPr="00E4180D">
        <w:t xml:space="preserve"> in non-clinical populations of adults </w:t>
      </w:r>
      <w:r w:rsidR="00DA0E1E" w:rsidRPr="00E4180D">
        <w:fldChar w:fldCharType="begin" w:fldLock="1"/>
      </w:r>
      <w:r w:rsidR="003403EA">
        <w:instrText>ADDIN CSL_CITATION {"citationItems":[{"id":"ITEM-1","itemData":{"DOI":"10.1002/hbm.22684","ISSN":"10659471","author":[{"dropping-particle":"","family":"Peper","given":"Jiska S.","non-dropping-particle":"","parse-names":false,"suffix":""},{"dropping-particle":"","family":"Reus","given":"Marcel A.","non-dropping-particle":"de","parse-names":false,"suffix":""},{"dropping-particle":"","family":"Heuvel","given":"Martijn P.","non-dropping-particle":"van den","parse-names":false,"suffix":""},{"dropping-particle":"","family":"Schutter","given":"Dennis J. L. G.","non-dropping-particle":"","parse-names":false,"suffix":""}],"container-title":"Human Brain Mapping","id":"ITEM-1","issue":"3","issued":{"date-parts":[["2015","3"]]},"page":"1043-1052","title":"Short fused? associations between white matter connections, sex steroids, and aggression across adolescence","type":"article-journal","volume":"36"},"uris":["http://www.mendeley.com/documents/?uuid=1304f0b1-b44e-33e7-98d6-53e544659550","http://www.mendeley.com/documents/?uuid=d619c5c9-9640-4a77-b6bd-faa0cdf56b14","http://www.mendeley.com/documents/?uuid=3f9a323c-09a9-4bc3-a424-1599248434bf"]}],"mendeley":{"formattedCitation":"(Peper et al. 2015)","plainTextFormattedCitation":"(Peper et al. 2015)","previouslyFormattedCitation":"(Peper et al. 2015)"},"properties":{"noteIndex":0},"schema":"https://github.com/citation-style-language/schema/raw/master/csl-citation.json"}</w:instrText>
      </w:r>
      <w:r w:rsidR="00DA0E1E" w:rsidRPr="00E4180D">
        <w:fldChar w:fldCharType="separate"/>
      </w:r>
      <w:r w:rsidR="00CA5CA8" w:rsidRPr="00CA5CA8">
        <w:rPr>
          <w:noProof/>
        </w:rPr>
        <w:t>(Peper et al. 2015)</w:t>
      </w:r>
      <w:r w:rsidR="00DA0E1E" w:rsidRPr="00E4180D">
        <w:fldChar w:fldCharType="end"/>
      </w:r>
      <w:r w:rsidR="00DA0E1E" w:rsidRPr="00E4180D">
        <w:t xml:space="preserve">. </w:t>
      </w:r>
    </w:p>
    <w:p w14:paraId="615B598C" w14:textId="5F7B391D" w:rsidR="00DA0E1E" w:rsidRDefault="00DF0625" w:rsidP="00DA0E1E">
      <w:r>
        <w:t>T</w:t>
      </w:r>
      <w:r w:rsidR="00DA0E1E" w:rsidRPr="00E4180D">
        <w:t>he arcuate fasciculus (AF)</w:t>
      </w:r>
      <w:r>
        <w:t xml:space="preserve"> </w:t>
      </w:r>
      <w:r w:rsidR="009E76EF">
        <w:t xml:space="preserve">is </w:t>
      </w:r>
      <w:r w:rsidR="009367A4">
        <w:t>also</w:t>
      </w:r>
      <w:r w:rsidR="00DA0E1E" w:rsidRPr="00E4180D">
        <w:t xml:space="preserve"> of interest to the current </w:t>
      </w:r>
      <w:r w:rsidR="005F6D8A">
        <w:t>work</w:t>
      </w:r>
      <w:r w:rsidR="00EA7CDD">
        <w:t xml:space="preserve">. </w:t>
      </w:r>
      <w:r w:rsidR="00626B96">
        <w:t xml:space="preserve">The AF connects frontal, temporal and parietal regions related to social cognition </w:t>
      </w:r>
      <w:r w:rsidR="00626B96">
        <w:fldChar w:fldCharType="begin" w:fldLock="1"/>
      </w:r>
      <w:r w:rsidR="003403EA">
        <w:instrText>ADDIN CSL_CITATION {"citationItems":[{"id":"ITEM-1","itemData":{"DOI":"10.1093/cercor/bht182","ISSN":"14602199","abstract":"© The Author 2013. Published by Oxford University Press. All rights reserved. Autism spectrum conditions (ASC) are neurodevelopmental disorders characterized by abnormal social cognition. A core feature of ASC is disrupted Theory of Mind (ToM), our ability to take the mental perspective of others. ASC is also associated with alexithymia, a trait characterized by altered emotional interoception and empathy. Here, we applied structural MRI covariance analysis to assess whether ASC and alexithymia differentially affect structural brain networks associated with sociocognitive and socioaffective functions. Based on previous functional MRI findings, we expected disrupted ToM networks (centered on dorsomedial prefontal cortex [dmPFC], and temporo-parietal junction [TPJ]) in ASC, while alexithymia would affect networks centered on fronto-insular cortex (FI), regions associated with interoception of emotion and empathy. Relative to controls, ASC indeed showed reduced covariance in networks centered on dmPFC and TPJ, but not within FI networks. Irrespective of ASC, covariance was negatively modulated by alexithymia in networks extending from FI to posterior regions. Network findings were complemented by self-reports, indicating decreased perspective taking but normal empathic concern in ASC. Our results show divergent effects of ASC and alexithymia on inter-regional structural networks, suggesting that networks mediating socioaffective processes may be separable from networks mediating sociocognitive processing.","author":[{"dropping-particle":"","family":"Bernhardt","given":"Boris C.","non-dropping-particle":"","parse-names":false,"suffix":""},{"dropping-particle":"","family":"Valk","given":"Sofie L.","non-dropping-particle":"","parse-names":false,"suffix":""},{"dropping-particle":"","family":"Silani","given":"Giorgia","non-dropping-particle":"","parse-names":false,"suffix":""},{"dropping-particle":"","family":"Bird","given":"Geoffrey","non-dropping-particle":"","parse-names":false,"suffix":""},{"dropping-particle":"","family":"Frith","given":"Uta","non-dropping-particle":"","parse-names":false,"suffix":""},{"dropping-particle":"","family":"Singer","given":"Tania","non-dropping-particle":"","parse-names":false,"suffix":""}],"container-title":"Cerebral Cortex","id":"ITEM-1","issue":"12","issued":{"date-parts":[["2014","12","1"]]},"page":"3258-3267","publisher":"Narnia","title":"Selective disruption of sociocognitive structural brain networks in autism and alexithymia","type":"article-journal","volume":"24"},"uris":["http://www.mendeley.com/documents/?uuid=7a7ca9f8-30d1-34b2-9cfb-88069d343308"]}],"mendeley":{"formattedCitation":"(Bernhardt et al. 2014)","plainTextFormattedCitation":"(Bernhardt et al. 2014)","previouslyFormattedCitation":"(Bernhardt et al. 2014)"},"properties":{"noteIndex":0},"schema":"https://github.com/citation-style-language/schema/raw/master/csl-citation.json"}</w:instrText>
      </w:r>
      <w:r w:rsidR="00626B96">
        <w:fldChar w:fldCharType="separate"/>
      </w:r>
      <w:r w:rsidR="00CA5CA8" w:rsidRPr="00CA5CA8">
        <w:rPr>
          <w:noProof/>
        </w:rPr>
        <w:t>(Bernhardt et al. 2014)</w:t>
      </w:r>
      <w:r w:rsidR="00626B96">
        <w:fldChar w:fldCharType="end"/>
      </w:r>
      <w:r w:rsidR="00626B96">
        <w:t>. T</w:t>
      </w:r>
      <w:r w:rsidR="00626B96" w:rsidRPr="00E4180D">
        <w:t>o</w:t>
      </w:r>
      <w:r w:rsidR="00626B96">
        <w:t xml:space="preserve"> </w:t>
      </w:r>
      <w:r w:rsidR="005F6D8A">
        <w:t xml:space="preserve">the best of </w:t>
      </w:r>
      <w:r w:rsidR="005F6D8A" w:rsidRPr="00E4180D">
        <w:t>our knowledge</w:t>
      </w:r>
      <w:r w:rsidR="00626B96">
        <w:t xml:space="preserve"> </w:t>
      </w:r>
      <w:r w:rsidR="00626B96">
        <w:lastRenderedPageBreak/>
        <w:t>this tract</w:t>
      </w:r>
      <w:r w:rsidR="00EA7CDD">
        <w:t xml:space="preserve"> </w:t>
      </w:r>
      <w:r w:rsidR="004F329B">
        <w:t>has</w:t>
      </w:r>
      <w:r w:rsidR="005F6D8A">
        <w:t xml:space="preserve"> not</w:t>
      </w:r>
      <w:r w:rsidR="00D5692B">
        <w:t xml:space="preserve"> yet</w:t>
      </w:r>
      <w:r w:rsidR="00EA7CDD">
        <w:t xml:space="preserve"> </w:t>
      </w:r>
      <w:r w:rsidR="005F6D8A">
        <w:t>been investigated in an aggression focused DTI study</w:t>
      </w:r>
      <w:r w:rsidR="00EA7CDD">
        <w:t>,</w:t>
      </w:r>
      <w:r w:rsidR="00626B96" w:rsidRPr="00626B96">
        <w:t xml:space="preserve"> </w:t>
      </w:r>
      <w:r w:rsidR="00626B96">
        <w:t>but known associations between the AF and various psychological processes suggest it could be relevant to aggression as well.</w:t>
      </w:r>
      <w:r w:rsidR="00EA7CDD">
        <w:t xml:space="preserve"> </w:t>
      </w:r>
      <w:r w:rsidR="00DA0E1E" w:rsidRPr="00E4180D">
        <w:t xml:space="preserve">The AF is related to </w:t>
      </w:r>
      <w:r w:rsidR="009B1322">
        <w:t xml:space="preserve">emotion regulation </w:t>
      </w:r>
      <w:r w:rsidR="009B1322">
        <w:fldChar w:fldCharType="begin" w:fldLock="1"/>
      </w:r>
      <w:r w:rsidR="003403EA">
        <w:instrText>ADDIN CSL_CITATION {"citationItems":[{"id":"ITEM-1","itemData":{"DOI":"10.1503/jpn.150291","ISSN":"14882434","abstract":"© 2017 Joule Inc. Background: Abnormal maturation of brain connectivity is supposed to underlie the dysfunctional emotion regulation in patients with bipolar disorder (BD). To test this hypothesis, white matter integrity is usually investigated using measures of water diffusivity provided by MRI. Here we consider a more intuitive aspect of the morphometry of the white matter tracts: The shape of the fibre bundles, which is associated with neurodevelopment. We analyzed the shape of 3 tracts involved in BD: The cingulum (CG), uncinate fasciculus (UF) and arcuate fasciculus (AF). Methods: We analyzed diffusion MRI data in patients with BD and healthy controls. The fibre bundles were reconstructed using Q-ball–based tractography and automated segmentation. Using Isomap, a manifold learning method, the differences in the shape of the reconstructed bundles were visualized and quantified. Results: We included 112 patients and 82 controls in our analysis. We found the left AF of patients to be further extended toward the temporal pole, forming a tighter hook than in controls. We found no significant difference in terms of shape for the left UF, the left CG or the 3 right fasciculi. However, in patients compared with controls, the ventrolateral branch of the left UF in the orbitofrontal region had a tendency to be larger, and the left CG of patients had a tendency to be smaller in the frontal lobe and larger in the parietal lobe. Limitations: This was a cross-sectional study. Conclusion: Our results suggest neurodevelopmental abnormalities in the left AF in patients with BD. The statistical tendencies observed for the left UF and left CG deserve further study.","author":[{"dropping-particle":"","family":"Sun","given":"Zhong Yi","non-dropping-particle":"","parse-names":false,"suffix":""},{"dropping-particle":"","family":"Houenou","given":"Josselin","non-dropping-particle":"","parse-names":false,"suffix":""},{"dropping-particle":"","family":"Duclap","given":"Delphine","non-dropping-particle":"","parse-names":false,"suffix":""},{"dropping-particle":"","family":"Sarrazin","given":"Samuel","non-dropping-particle":"","parse-names":false,"suffix":""},{"dropping-particle":"","family":"Linke","given":"Julia","non-dropping-particle":"","parse-names":false,"suffix":""},{"dropping-particle":"","family":"Daban","given":"Claire","non-dropping-particle":"","parse-names":false,"suffix":""},{"dropping-particle":"","family":"Hamdani","given":"Nora","non-dropping-particle":"","parse-names":false,"suffix":""},{"dropping-particle":"","family":"d’Albis","given":"Marc Antoine","non-dropping-particle":"","parse-names":false,"suffix":""},{"dropping-particle":"","family":"Corvoisier","given":"Philippe","non-dropping-particle":"Le","parse-names":false,"suffix":""},{"dropping-particle":"","family":"Guevara","given":"Pamela","non-dropping-particle":"","parse-names":false,"suffix":""},{"dropping-particle":"","family":"Delavest","given":"Marine","non-dropping-particle":"","parse-names":false,"suffix":""},{"dropping-particle":"","family":"Bellivier","given":"Frank","non-dropping-particle":"","parse-names":false,"suffix":""},{"dropping-particle":"","family":"Almeida","given":"Jorge","non-dropping-particle":"","parse-names":false,"suffix":""},{"dropping-particle":"","family":"Versace","given":"Amelia","non-dropping-particle":"","parse-names":false,"suffix":""},{"dropping-particle":"","family":"Poupon","given":"Cyril","non-dropping-particle":"","parse-names":false,"suffix":""},{"dropping-particle":"","family":"Leboyer","given":"Marion","non-dropping-particle":"","parse-names":false,"suffix":""},{"dropping-particle":"","family":"Phillips","given":"Mary","non-dropping-particle":"","parse-names":false,"suffix":""},{"dropping-particle":"","family":"Wessa","given":"Michèle","non-dropping-particle":"","parse-names":false,"suffix":""},{"dropping-particle":"","family":"Mangin","given":"Jean François","non-dropping-particle":"","parse-names":false,"suffix":""}],"container-title":"Journal of Psychiatry and Neuroscience","id":"ITEM-1","issue":"1","issued":{"date-parts":[["2017"]]},"page":"27-36","title":"Shape analysis of the cingulum, uncinate and arcuate fasciculi in patients with bipolar disorder","type":"article-journal","volume":"42"},"uris":["http://www.mendeley.com/documents/?uuid=a0abedb0-f053-4381-9020-ca2ba3d4cd44"]}],"mendeley":{"formattedCitation":"(Sun et al. 2017)","plainTextFormattedCitation":"(Sun et al. 2017)","previouslyFormattedCitation":"(Sun et al. 2017)"},"properties":{"noteIndex":0},"schema":"https://github.com/citation-style-language/schema/raw/master/csl-citation.json"}</w:instrText>
      </w:r>
      <w:r w:rsidR="009B1322">
        <w:fldChar w:fldCharType="separate"/>
      </w:r>
      <w:r w:rsidR="00CA5CA8" w:rsidRPr="00CA5CA8">
        <w:rPr>
          <w:noProof/>
        </w:rPr>
        <w:t>(Sun et al. 2017)</w:t>
      </w:r>
      <w:r w:rsidR="009B1322">
        <w:fldChar w:fldCharType="end"/>
      </w:r>
      <w:r w:rsidR="009B1322">
        <w:t xml:space="preserve">, </w:t>
      </w:r>
      <w:r w:rsidR="00626B96">
        <w:t xml:space="preserve">mentalizing </w:t>
      </w:r>
      <w:r w:rsidR="00626B96">
        <w:fldChar w:fldCharType="begin" w:fldLock="1"/>
      </w:r>
      <w:r w:rsidR="003403EA">
        <w:instrText>ADDIN CSL_CITATION {"citationItems":[{"id":"ITEM-1","itemData":{"DOI":"10.1016/j.neuropsychologia.2018.01.024","ISSN":"18733514","abstract":"Recent evidence from axonal stimulation mapping studies suggests that at least two white matter connectivities in the right hemisphere may be involved in face-based mentalizing, i.e. the ability to infer complex cognitive and affective states from human faces: the inferior fronto-occipital (IFOF) and the superior longitudinal/arcuate (SLF/AF) fasciculi. However, to date, only a handful of neuropsychological studies have focused on the white matter tracts subserving mentalizing in general, and face-based mentalizing in particular. Therefore, the main goal of this study was to confirm the abovementioned results by applying voxelwise and tractwise lesion-symptom analyses to a set of behavioral data obtained from a large and homogeneous group of neurological participants. More precisely, 122 patients operated on for diffuse low-grade glioma were assessed postoperatively with the well-validated “Reading the Mind in the Eyes” (RME) test. For each patient, the resection cavity and the residual tumor infiltration were mapped separately on the respective postoperative structural MRI. Behavioral data, previously controlled for sociodemographic factors, were then submitted to a standard voxel-based and to a less conservative, region-of-interest (ROI)-based, lesion-deficit analyses. Results were invariably the same: no anatomo-functional relationships were pinpointed by these investigations, making thus impossible the cortical topological localization of mentalizing deficits. In a second time, two kinds of tractwise lesion-symptom analyses based on the damaged volume and the disconnection probabilities of the white matter tracts, were performed. All results were corrected with the Bonferroni correction. Converging and strong evidence was found that resection-related disconnection of the right AF is especially deleterious for face-based mentalizing. More anecdotally, we identified the involvement of certain ventral tracts, especially the IFOF and the uncinate fasciculus (UF). Taken as a whole, the reported findings confirm the critical role of the right AF in mentalizing abilities. From a more clinical standpoint, they highlight the necessity to perform an intraoperative map of this connectivity during awake surgery in order to avoid long-lasting social cognition disorders.","author":[{"dropping-particle":"","family":"Nakajima","given":"Riho","non-dropping-particle":"","parse-names":false,"suffix":""},{"dropping-particle":"","family":"Yordanova","given":"Yordanka N.","non-dropping-particle":"","parse-names":false,"suffix":""},{"dropping-particle":"","family":"Duffau","given":"Hugues","non-dropping-particle":"","parse-names":false,"suffix":""},{"dropping-particle":"","family":"Herbet","given":"Guillaume","non-dropping-particle":"","parse-names":false,"suffix":""}],"container-title":"Neuropsychologia","id":"ITEM-1","issued":{"date-parts":[["2018","7","1"]]},"page":"179-187","publisher":"Pergamon","title":"Neuropsychological evidence for the crucial role of the right arcuate fasciculus in the face-based mentalizing network: A disconnection analysis","type":"article-journal","volume":"115"},"uris":["http://www.mendeley.com/documents/?uuid=fb1b902f-c983-310e-aad9-020d74ef6415"]}],"mendeley":{"formattedCitation":"(Nakajima et al. 2018)","plainTextFormattedCitation":"(Nakajima et al. 2018)","previouslyFormattedCitation":"(Nakajima et al. 2018)"},"properties":{"noteIndex":0},"schema":"https://github.com/citation-style-language/schema/raw/master/csl-citation.json"}</w:instrText>
      </w:r>
      <w:r w:rsidR="00626B96">
        <w:fldChar w:fldCharType="separate"/>
      </w:r>
      <w:r w:rsidR="00CA5CA8" w:rsidRPr="00CA5CA8">
        <w:rPr>
          <w:noProof/>
        </w:rPr>
        <w:t>(Nakajima et al. 2018)</w:t>
      </w:r>
      <w:r w:rsidR="00626B96">
        <w:fldChar w:fldCharType="end"/>
      </w:r>
      <w:r w:rsidR="00626B96">
        <w:t>, language</w:t>
      </w:r>
      <w:r w:rsidR="000A6666">
        <w:t xml:space="preserve"> </w:t>
      </w:r>
      <w:r w:rsidR="00626B96" w:rsidRPr="00E4180D">
        <w:fldChar w:fldCharType="begin" w:fldLock="1"/>
      </w:r>
      <w:r w:rsidR="003403EA">
        <w:instrText>ADDIN CSL_CITATION {"citationItems":[{"id":"ITEM-1","itemData":{"DOI":"10.1523/JNEUROSCI.2693-16.2017","ISSN":"0270-6474","PMID":"28193685","abstract":"The human brain sets itself apart from that of its primate relatives by specific neuroanatomical features, especially the strong linkage of left perisylvian language areas (frontal and temporal cortex) by way of the arcuate fasciculus (AF). AF connectivity has been shown to correlate with verbal working memory (VWM) - a specifically human trait providing the foundation for language abilities - but a mechanistic explanation of any related causal link between anatomical structure and cognitive function is still missing. Here, we provide a possible explanation and link, by using neurocomputational simulations in neuroanatomically structured models of the perisylvian language cortex. We compare networks mimicking key features of cortical connectivity in monkeys and humans, specifically, the presence of relatively stronger higher-order 'jumping' links between non-adjacent perisylvian (cortical) areas in the latter, and demonstrate that the emergence of working memory for syllables and word forms is a functional consequence of this structural evolutionary change. We also show that mere increase of learning time is not sufficient, but that a specific structural feature (the 'jumping' links between non-adjacent perisylvian areas) is crucial in providing the higher connectivity 'degree' of these areas as well as shorter sensorimotor path length. These results offer a better understanding of specifically human anatomical features underlying the language faculty and their evolutionary selection advantage.SIGNIFICANCE STATEMENTFrontal and temporal cortices of the left perisylvian language areas in humans are strongly linked by the arcuate fasciculus (AF). Compared to humans, AF connectivity in monkeys is impoverished and AF strength has been found to correlate with verbal working memory abilities in humans. However, an explanation for why AF connectivity is vital for language abilities is still missing. We use neurocomputational simulations in neuroanatomically structured models to investigate the consequences of quantitative and qualitative evolutionary changes in perisylvian area connectivity and demonstrate that the human-specific higher connectivity 'degree' and comparatively shorter sensorimotor path length entail emergence of verbal working memory function. These results offer a better understanding of specifically human anatomical features for language and their evolutionary selection advantage.","author":[{"dropping-particle":"","family":"Schomers","given":"Malte R.","non-dropping-particle":"","parse-names":false,"suffix":""},{"dropping-particle":"","family":"Garagnani","given":"Max","non-dropping-particle":"","parse-names":false,"suffix":""},{"dropping-particle":"","family":"Pulvermüller","given":"Friedemann","non-dropping-particle":"","parse-names":false,"suffix":""}],"container-title":"The Journal of Neuroscience","id":"ITEM-1","issued":{"date-parts":[["2017","2"]]},"page":"2693-16","title":"Neurocomputational consequences of evolutionary connectivity changes in perisylvian language cortex","type":"article-journal"},"uris":["http://www.mendeley.com/documents/?uuid=a8071188-0532-38a1-ad7a-efc05c810148","http://www.mendeley.com/documents/?uuid=b5eacbb9-f518-4725-aafd-89e1cf7cd9b0","http://www.mendeley.com/documents/?uuid=885b47fa-757b-4f07-9e9c-737e648aee9a"]},{"id":"ITEM-2","itemData":{"DOI":"10.1016/j.neuroscience.2014.07.035","ISSN":"03064522","abstract":"The temporo-parietal (TP) white matter connections between the inferior parietal lobule and superior temporal gyrus as part of the superior longitudinal fasciculus/arcuate fasciculus (SLF/AF) or middle longitudinal fasciculus (MdLF) have been studied in prior diffusion tensor tractography (DTT) studies. However, few studies have been focusing on the higher TP connections of the superior parietal lobule with the temporal lobe. These higher TP connections have been shown to have a role in core processes such as attention, memory, emotions, and language. Our most recent study, for the first time, hinted to the possibility of a long white matter connection interconnecting the superior parietal lobule (SPL) with the posterior temporal lobe in human brain which we call the SLF/AF TP-SPL and for a shorter abbreviation, the TP-SPL. We decided to further investigate this white matter connection using fiber assignment by continuous tracking deterministic tractography and high spatial resolution diffusion tensor imaging on 3T. Five healthy right-handed men (age range 24–37years) were studied. We delineated the SPL connections of the SLF/AF TP bilaterally in five normal adult human brains. Using a high resolution DTT technique, we demonstrate for the first time, the trajectory of a long fiber bundle connectivity between the SPL and posterior temporal lobe, called the SLF/AF TP-SPL (or the TP-SPL), bilaterally in five healthy adult human brains. We also demonstrate the trajectory of the vertically oriented posterior TP connections, interconnecting the inferior parietal lobule (IPL) with the posterior temporal lobe (TP-IPL) in relation to the TP-SPL, arcuate fasciculus and other major language pathways. In the current study, for the first time, we categorized the TP connections into the anterior and posterior connectivity groups and subcategorized each one into the SPL or IPL connections.","author":[{"dropping-particle":"","family":"Kamali","given":"A.","non-dropping-particle":"","parse-names":false,"suffix":""},{"dropping-particle":"","family":"Sair","given":"H.I.","non-dropping-particle":"","parse-names":false,"suffix":""},{"dropping-particle":"","family":"Radmanesh","given":"A.","non-dropping-particle":"","parse-names":false,"suffix":""},{"dropping-particle":"","family":"Hasan","given":"K.M.","non-dropping-particle":"","parse-names":false,"suffix":""}],"container-title":"Neuroscience","id":"ITEM-2","issued":{"date-parts":[["2014"]]},"page":"577-583","title":"Decoding the superior parietal lobule connections of the superior longitudinal fasciculus/arcuate fasciculus in the human brain","type":"article-journal","volume":"277"},"uris":["http://www.mendeley.com/documents/?uuid=0a46428f-e444-480d-9013-d4c7e5996900","http://www.mendeley.com/documents/?uuid=82373825-6ee7-4ad7-bc4d-9bd85ac7c1ce","http://www.mendeley.com/documents/?uuid=543a9db8-204f-3ce5-b342-82038d804373"]}],"mendeley":{"formattedCitation":"(Kamali et al. 2014; Schomers et al. 2017)","plainTextFormattedCitation":"(Kamali et al. 2014; Schomers et al. 2017)","previouslyFormattedCitation":"(Kamali et al. 2014; Schomers et al. 2017)"},"properties":{"noteIndex":0},"schema":"https://github.com/citation-style-language/schema/raw/master/csl-citation.json"}</w:instrText>
      </w:r>
      <w:r w:rsidR="00626B96" w:rsidRPr="00E4180D">
        <w:fldChar w:fldCharType="separate"/>
      </w:r>
      <w:r w:rsidR="00CA5CA8" w:rsidRPr="00CA5CA8">
        <w:rPr>
          <w:noProof/>
        </w:rPr>
        <w:t>(Kamali et al. 2014; Schomers et al. 2017)</w:t>
      </w:r>
      <w:r w:rsidR="00626B96" w:rsidRPr="00E4180D">
        <w:fldChar w:fldCharType="end"/>
      </w:r>
      <w:r w:rsidR="00626B96" w:rsidRPr="00482AC7">
        <w:t xml:space="preserve"> </w:t>
      </w:r>
      <w:r w:rsidR="00626B96">
        <w:t xml:space="preserve">and, of particular interest, the social use of </w:t>
      </w:r>
      <w:r w:rsidR="00626B96" w:rsidRPr="00E4180D">
        <w:t>language</w:t>
      </w:r>
      <w:r w:rsidR="00626B96">
        <w:t xml:space="preserve"> </w:t>
      </w:r>
      <w:r w:rsidR="00626B96" w:rsidRPr="006F0D97">
        <w:fldChar w:fldCharType="begin" w:fldLock="1"/>
      </w:r>
      <w:r w:rsidR="003403EA">
        <w:instrText>ADDIN CSL_CITATION {"citationItems":[{"id":"ITEM-1","itemData":{"DOI":"10.1016/B978-0-12-802381-5.00049-X","ISBN":"9780128025963","abstract":"Complex language has historically been viewed as the direct consequence of specialization of Broca's and Wernicke's regions in the left hemisphere, and the arcuate fasciculus that connects them. While these structures play a central role in language, an array of other cortical regions, subcortical structures, and white matter connections also implement networks for communication. Some of these networks are shared with nonhuman primates and develop early in life; others are uniquely human and mature later. An anatomical model for social communication and language evolution and development has incorporated these networks into a stepwise neurodevelopmental and evolutionary hierarchy. The model consists of five increasingly complex levels of social communication and formal language-from the representation of informative actions and communicative intentions to lexical/semantic processing, syntactic analysis, and pragmatic integration. The model can help scientists and clinicians understand the development and evolution of language, and the disorders that affect language through life.","author":[{"dropping-particle":"","family":"Catani","given":"M.","non-dropping-particle":"","parse-names":false,"suffix":""},{"dropping-particle":"","family":"Dawson","given":"M. S.","non-dropping-particle":"","parse-names":false,"suffix":""}],"container-title":"Conn's Translational Neuroscience","id":"ITEM-1","issued":{"date-parts":[["2016","1","1"]]},"page":"679-692","publisher":"Academic Press","title":"Language Processing, Development and Evolution","type":"chapter"},"uris":["http://www.mendeley.com/documents/?uuid=461b3341-e742-3951-b8bb-4c5de913c081"]}],"mendeley":{"formattedCitation":"(Catani and Dawson 2016)","plainTextFormattedCitation":"(Catani and Dawson 2016)","previouslyFormattedCitation":"(Catani and Dawson 2016)"},"properties":{"noteIndex":0},"schema":"https://github.com/citation-style-language/schema/raw/master/csl-citation.json"}</w:instrText>
      </w:r>
      <w:r w:rsidR="00626B96" w:rsidRPr="006F0D97">
        <w:fldChar w:fldCharType="separate"/>
      </w:r>
      <w:r w:rsidR="00CA5CA8" w:rsidRPr="00CA5CA8">
        <w:rPr>
          <w:noProof/>
        </w:rPr>
        <w:t>(Catani and Dawson 2016)</w:t>
      </w:r>
      <w:r w:rsidR="00626B96" w:rsidRPr="006F0D97">
        <w:fldChar w:fldCharType="end"/>
      </w:r>
      <w:r w:rsidR="00626B96">
        <w:t>.</w:t>
      </w:r>
      <w:r w:rsidR="00626B96" w:rsidRPr="00E4180D">
        <w:t xml:space="preserve"> </w:t>
      </w:r>
      <w:r w:rsidR="00626B96">
        <w:t>D</w:t>
      </w:r>
      <w:r w:rsidR="00626B96" w:rsidRPr="00E4180D">
        <w:t>eficits</w:t>
      </w:r>
      <w:r w:rsidR="00DA0E1E" w:rsidRPr="00E4180D">
        <w:t xml:space="preserve"> in language are</w:t>
      </w:r>
      <w:r w:rsidR="001F6FA7">
        <w:t xml:space="preserve"> </w:t>
      </w:r>
      <w:r w:rsidR="001F6FA7" w:rsidRPr="001F6FA7">
        <w:t>known to be</w:t>
      </w:r>
      <w:r w:rsidR="00DA0E1E" w:rsidRPr="00E4180D">
        <w:t xml:space="preserve"> a risk factor in anger and aggression </w:t>
      </w:r>
      <w:r w:rsidR="00DA0E1E" w:rsidRPr="00E4180D">
        <w:fldChar w:fldCharType="begin" w:fldLock="1"/>
      </w:r>
      <w:r w:rsidR="003403EA">
        <w:instrText>ADDIN CSL_CITATION {"citationItems":[{"id":"ITEM-1","itemData":{"ISBN":"0026-4075 (Print)\r0026-4075 (Linking)","PMID":"20572472","abstract":"OBJECTIVES: The basis for the associations among anger, hostility, aggressive behavior, and post-traumatic stress disorder (PTSD) remains unclear. We suggest classifying aggressive behavior may elucidate the associations among these factors. On the basis of diagnostic and neurobiological similarities between impulsive aggression (IA) and PTSD, we proposed that IA was the predominant form of aggression in PTSD and that anger and hostility would not significantly predict PTSD when IA was also included as a predictor. METHODS: We used cross-sectional self-report data obtained from two samples of male veterans (N = 136). RESULTS: Over 70% of veterans with PTSD reported IA compared to 29% of those without PTSD. IA, not anger, hostility, or premeditated aggression significantly predicted a diagnosis of PTSD. CONCLUSIONS: Associations between anger and PTSD may be unique to individuals with IA, and considering impulsive and premeditated aggressors separately may account for the heterogeneity found within samples of aggressive veterans with PTSD.","author":[{"dropping-particle":"","family":"Teten","given":"A L","non-dropping-particle":"","parse-names":false,"suffix":""},{"dropping-particle":"","family":"Miller","given":"L A","non-dropping-particle":"","parse-names":false,"suffix":""},{"dropping-particle":"","family":"Stanford","given":"M S","non-dropping-particle":"","parse-names":false,"suffix":""},{"dropping-particle":"","family":"Petersen","given":"N J","non-dropping-particle":"","parse-names":false,"suffix":""},{"dropping-particle":"","family":"Bailey","given":"S D","non-dropping-particle":"","parse-names":false,"suffix":""},{"dropping-particle":"","family":"Collins","given":"R L","non-dropping-particle":"","parse-names":false,"suffix":""},{"dropping-particle":"","family":"Dunn","given":"N J","non-dropping-particle":"","parse-names":false,"suffix":""},{"dropping-particle":"","family":"Kent","given":"T A","non-dropping-particle":"","parse-names":false,"suffix":""}],"container-title":"Mil Med","edition":"2010/06/25","id":"ITEM-1","issue":"6","issued":{"date-parts":[["2010"]]},"language":"eng","page":"405-410","title":"Characterizing aggression and its association to anger and hostility among male veterans with post-traumatic stress disorder","type":"article-journal","volume":"175"},"uris":["http://www.mendeley.com/documents/?uuid=a96e4017-06a6-4ced-82eb-1a6be242043b","http://www.mendeley.com/documents/?uuid=1ead93c8-31f5-4d61-bd79-835e232e468d","http://www.mendeley.com/documents/?uuid=8b149736-26a1-4a8c-b6d9-22d9596d23c0"]},{"id":"ITEM-2","itemData":{"DOI":"10.1176/jnp.2008.20.3.261","ISSN":"0895-0172","PMID":"18806230","abstract":"The current conceptualization of the functional anatomy of impulsive aggression relies on data largely derived from studies of animal models of defensive rage. However, animal models cannot account for the replicable findings of verbal impairments and abnormalities in the language processing regions of the brain, described in more recent studies of impulsive aggression in humans. The authors present an updated model of impulsive aggression that preserves the core defensive rage functional anatomy while implicating the brain regions associated directly and indirectly with language processing and their relationship to executive function as integral to the etiology, modulation, and treatment of impulsive aggression.","author":[{"dropping-particle":"","family":"Miller","given":"Lisa A.","non-dropping-particle":"","parse-names":false,"suffix":""},{"dropping-particle":"","family":"Collins","given":"Robert L.","non-dropping-particle":"","parse-names":false,"suffix":""},{"dropping-particle":"","family":"Kent","given":"Thomas A.","non-dropping-particle":"","parse-names":false,"suffix":""}],"container-title":"The Journal of Neuropsychiatry and Clinical Neurosciences","id":"ITEM-2","issue":"3","issued":{"date-parts":[["2008","7"]]},"page":"261-273","title":"Language and the Modulation of Impulsive Aggression","type":"article-journal","volume":"20"},"uris":["http://www.mendeley.com/documents/?uuid=ffc7d0e8-b3cd-3526-b1cd-2d292a57e26f","http://www.mendeley.com/documents/?uuid=7390f969-5006-445e-86c4-32001d30ff68","http://www.mendeley.com/documents/?uuid=0b2b82b2-bd82-4515-a7fc-02c637140664"]}],"mendeley":{"formattedCitation":"(Miller et al. 2008; Teten et al. 2010)","plainTextFormattedCitation":"(Miller et al. 2008; Teten et al. 2010)","previouslyFormattedCitation":"(Miller et al. 2008; Teten et al. 2010)"},"properties":{"noteIndex":0},"schema":"https://github.com/citation-style-language/schema/raw/master/csl-citation.json"}</w:instrText>
      </w:r>
      <w:r w:rsidR="00DA0E1E" w:rsidRPr="00E4180D">
        <w:fldChar w:fldCharType="separate"/>
      </w:r>
      <w:r w:rsidR="00CA5CA8" w:rsidRPr="00CA5CA8">
        <w:rPr>
          <w:noProof/>
        </w:rPr>
        <w:t>(Miller et al. 2008; Teten et al. 2010)</w:t>
      </w:r>
      <w:r w:rsidR="00DA0E1E" w:rsidRPr="00E4180D">
        <w:fldChar w:fldCharType="end"/>
      </w:r>
      <w:r w:rsidR="00DA0E1E" w:rsidRPr="00E4180D">
        <w:t xml:space="preserve">. Lower FA values in the AF </w:t>
      </w:r>
      <w:r w:rsidR="00E25406">
        <w:t>have</w:t>
      </w:r>
      <w:r w:rsidR="001F6FA7">
        <w:t xml:space="preserve"> also</w:t>
      </w:r>
      <w:r w:rsidR="00E25406">
        <w:t xml:space="preserve"> </w:t>
      </w:r>
      <w:r w:rsidR="00626B96">
        <w:t xml:space="preserve">previously </w:t>
      </w:r>
      <w:r w:rsidR="00E25406">
        <w:t>been</w:t>
      </w:r>
      <w:r w:rsidR="00E25406" w:rsidRPr="00E4180D">
        <w:t xml:space="preserve"> </w:t>
      </w:r>
      <w:r w:rsidR="00DA0E1E" w:rsidRPr="00E4180D">
        <w:t xml:space="preserve">linked to mood disorders </w:t>
      </w:r>
      <w:r w:rsidR="00DA0E1E" w:rsidRPr="00E4180D">
        <w:fldChar w:fldCharType="begin" w:fldLock="1"/>
      </w:r>
      <w:r w:rsidR="003403EA">
        <w:instrText>ADDIN CSL_CITATION {"citationItems":[{"id":"ITEM-1","itemData":{"DOI":"10.1089/neu.2016.4527","ISSN":"0897-7151","PMID":"27550509","abstract":"Traumatic brain injury (TBI) is associated with an elevated frequency of mood disorders that may, in part, be explained by changes in white-matter microstructure. This study is the first to examine the relationship between mood disorders and white-matter pathology in a sample of patients with mild to severe TBI using a standardized psychiatric interview. This study reports on a sub-sample of 29 individuals recruited from a large prospective study that examined the evolution of psychiatric disorders following complicated, mild to severe TBI. Individuals with TBI were also compared with 23 healthy control participants. Individuals were invited to complete the Structured Clinical Interview for DSM-IV Disorders (SCID) to diagnose psychiatric disorders. Participants who developed a mood disorder within the first 3 years were categorized into a TBI-Mood group. Diffusion tensor tractography assessed white matter microstructure using atlas-based tract-averaged and along-tract approaches. Fractional anisotropy (FA) was used as the measure of white-matter microstructure. TBI participants with and without a mood disorder did not differ in regard to injury severity and other background factors. Nevertheless, TBI participants diagnosed with a mood disorder displayed significantly lower tract-averaged FA values for the right arcuate fasciculus (p = 0.011), right inferior longitudinal fasciculus (p = 0.009), and anterior segments I (p = 0.0004) and II (p = 0.007) of the corpus callosum, as well as the left (p = 0.014) and right (p = 0.015) fronto-occipital longitudinal fasciculi. The pattern of white matter disruption identified in the current study provides further support for a neurobiological basis of post-TBI mood disorders. Greater understanding of individuals' underlying neuropathology may enable better characterization and prediction of mood disorders. Integration of neuropathology may also inform the potential efficacy of pharmacological and psychological interventions.","author":[{"dropping-particle":"","family":"Spitz","given":"Gershon","non-dropping-particle":"","parse-names":false,"suffix":""},{"dropping-particle":"","family":"Alway","given":"Yvette","non-dropping-particle":"","parse-names":false,"suffix":""},{"dropping-particle":"","family":"Gould","given":"Kate Rachel","non-dropping-particle":"","parse-names":false,"suffix":""},{"dropping-particle":"","family":"Ponsford","given":"Jennie L.","non-dropping-particle":"","parse-names":false,"suffix":""}],"container-title":"Journal of Neurotrauma","id":"ITEM-1","issue":"4","issued":{"date-parts":[["2017","2"]]},"page":"807-815","title":"Disrupted White Matter Microstructure and Mood Disorders after Traumatic Brain Injury","type":"article-journal","volume":"34"},"uris":["http://www.mendeley.com/documents/?uuid=b748788b-8cf0-361f-9643-d53f5374cb3e","http://www.mendeley.com/documents/?uuid=0cc4c979-1d9b-47e2-adf4-683ba4ac64a5","http://www.mendeley.com/documents/?uuid=4a6df8c7-e72d-4ada-8d12-7a7b9ef3b177"]}],"mendeley":{"formattedCitation":"(Spitz et al. 2017)","plainTextFormattedCitation":"(Spitz et al. 2017)","previouslyFormattedCitation":"(Spitz et al. 2017)"},"properties":{"noteIndex":0},"schema":"https://github.com/citation-style-language/schema/raw/master/csl-citation.json"}</w:instrText>
      </w:r>
      <w:r w:rsidR="00DA0E1E" w:rsidRPr="00E4180D">
        <w:fldChar w:fldCharType="separate"/>
      </w:r>
      <w:r w:rsidR="00CA5CA8" w:rsidRPr="00CA5CA8">
        <w:rPr>
          <w:noProof/>
        </w:rPr>
        <w:t>(Spitz et al. 2017)</w:t>
      </w:r>
      <w:r w:rsidR="00DA0E1E" w:rsidRPr="00E4180D">
        <w:fldChar w:fldCharType="end"/>
      </w:r>
      <w:r w:rsidR="00DA0E1E" w:rsidRPr="00E4180D">
        <w:t>.</w:t>
      </w:r>
      <w:r w:rsidR="00EA7CDD">
        <w:t xml:space="preserve"> </w:t>
      </w:r>
    </w:p>
    <w:p w14:paraId="353B923D" w14:textId="154AFEC1" w:rsidR="00855E47" w:rsidRPr="00E4180D" w:rsidRDefault="00855E47" w:rsidP="00DA0E1E">
      <w:r>
        <w:t>In order to</w:t>
      </w:r>
      <w:r w:rsidR="008A4A85">
        <w:t xml:space="preserve"> conceptually</w:t>
      </w:r>
      <w:r>
        <w:t xml:space="preserve"> ver</w:t>
      </w:r>
      <w:r w:rsidR="00D53B14">
        <w:t>ify our results, we included</w:t>
      </w:r>
      <w:r>
        <w:t xml:space="preserve"> analyses of a</w:t>
      </w:r>
      <w:r w:rsidR="00D53B14" w:rsidRPr="00D53B14">
        <w:t xml:space="preserve"> </w:t>
      </w:r>
      <w:r w:rsidR="00D53B14">
        <w:t>subdivision of the cingulum as a</w:t>
      </w:r>
      <w:r>
        <w:t xml:space="preserve"> co</w:t>
      </w:r>
      <w:r w:rsidR="00B04F3B">
        <w:t>ntrol tract in which difference</w:t>
      </w:r>
      <w:r w:rsidR="00D53B14">
        <w:t>s</w:t>
      </w:r>
      <w:r>
        <w:t xml:space="preserve"> </w:t>
      </w:r>
      <w:r w:rsidR="00B04F3B">
        <w:t>between healthy and pathological aggression populations</w:t>
      </w:r>
      <w:r>
        <w:t xml:space="preserve"> </w:t>
      </w:r>
      <w:r w:rsidR="00D53B14">
        <w:t>are</w:t>
      </w:r>
      <w:r>
        <w:t xml:space="preserve"> not expected.</w:t>
      </w:r>
      <w:r w:rsidR="00623852">
        <w:t xml:space="preserve"> The cingulum is a multi</w:t>
      </w:r>
      <w:r w:rsidR="00932218">
        <w:t xml:space="preserve">-component, complex fiber system, which </w:t>
      </w:r>
      <w:r w:rsidR="00D53B14">
        <w:t>can</w:t>
      </w:r>
      <w:r w:rsidR="00932218">
        <w:t xml:space="preserve"> be divided into d</w:t>
      </w:r>
      <w:r w:rsidR="00932218" w:rsidRPr="00932218">
        <w:t>istinct</w:t>
      </w:r>
      <w:r w:rsidR="00932218">
        <w:t xml:space="preserve"> subdivisions</w:t>
      </w:r>
      <w:r w:rsidR="00267BB0">
        <w:t xml:space="preserve"> </w:t>
      </w:r>
      <w:r w:rsidR="00267BB0">
        <w:fldChar w:fldCharType="begin" w:fldLock="1"/>
      </w:r>
      <w:r w:rsidR="0068216C">
        <w:instrText>ADDIN CSL_CITATION {"citationItems":[{"id":"ITEM-1","itemData":{"DOI":"10.1016/j.neuropsychologia.2012.11.018","ISBN":"0028-3932","ISSN":"00283932","PMID":"23178227","abstract":"The cingulum is a prominent white matter tract that supports prefrontal, parietal, and temporal lobe interactions. Despite being composed of both short and long association fibres, many MRI-based reconstructions (tractography) of the cingulum depict an essentially uniform tract that almost encircles the corpus callosum. The present study tested the validity of dividing this tract into subdivisions corresponding to the 'parahippocampal', 'retrosplenial', and 'subgenual' portions of the cingulum. These three cingulum subdivisions occupied different medial-lateral locations, producing a topographic arrangement of cingulum fibres. Other comparisons based on these different reconstructions indicate that only a small proportion of the total white matter in the cingulum traverses the length of the tract. In addition, both the radial diffusivity and fractional anisotropy of the subgenual subdivision differed from that of the retrosplenial subdivision which, in turn, differed from that of the parahippocampal subdivision. The extent to which the radial diffusivity scores and the fractional anisotropy scores correlated between the various cingulum subdivisions proved variable, illustrating how one subdivision may not act as a proxy for other cingulum subdivisions. Attempts to relate the status of the cingulum, as measured by MRI-based fibre tracking, with cognitive or affective measures will, therefore, depend greatly on how and where the cingulum is reconstructed. The present study provides a new framework for subdividing the cingulum, based both on its known connectivity and MRI-based properties. © 2012 Elsevier Ltd.","author":[{"dropping-particle":"","family":"Jones","given":"D. K.","non-dropping-particle":"","parse-names":false,"suffix":""},{"dropping-particle":"","family":"Christiansen","given":"K. F.","non-dropping-particle":"","parse-names":false,"suffix":""},{"dropping-particle":"","family":"Chapman","given":"R. J.","non-dropping-particle":"","parse-names":false,"suffix":""},{"dropping-particle":"","family":"Aggleton","given":"J. P.","non-dropping-particle":"","parse-names":false,"suffix":""}],"container-title":"Neuropsychologia","id":"ITEM-1","issue":"1","issued":{"date-parts":[["2013"]]},"page":"67-78","publisher":"Elsevier","title":"Distinct subdivisions of the cingulum bundle revealed by diffusion MRI fibre tracking: Implications for neuropsychological investigations","type":"article-journal","volume":"51"},"uris":["http://www.mendeley.com/documents/?uuid=a50e198d-2435-42b8-ba49-4e3a3fa310d7"]},{"id":"ITEM-2","itemData":{"DOI":"10.1523/JNEUROSCI.5459-13.2014","ISSN":"15292401","abstract":"The cingulum bundle (CB) is one of the brain's major white matter pathways, linking regions associated with executive function, decision-making, and emotion. Neuroimaging has revealed that abnormalities in particular locations within the CB are associated with specific psychiatric disorders, including depression and bipolar disorder. However, the fibers using each portion of the CB remain unknown. In this study, we used anatomical tract-tracing in nonhuman primates (Macaca nemestrina, Macaca fascicularis, Macaca mulatta) to examine the organization of specific cingulate, noncingulate frontal, and subcortical pathways through the CB. The goals were as follows: (1) to determine connections that use the CB, (2) to establish through which parts of the CB these fibers travel, and (3) to relate the CB fiber pathways to the portions of the CB identified in humans as neurosurgical targets for amelioration of psychiatric disorders. Results indicate that cingulate, noncingulate frontal, and subcortical fibers all travel through the CB to reach both cingulate and noncingulate targets. However, many brain regions send projections through only part, not all, of the CB. For example, amygdala fibers are not present in the caudal portion of the dorsal CB. These results allow segmentation of the CB into four unique zones. We identify the specific connections that are abnormal in psychiatric disorders and affected by neurosurgical interventions, such as deep brain stimulation and cingulotomy. © 2014 the authors.","author":[{"dropping-particle":"","family":"Heilbronner","given":"Sarah R.","non-dropping-particle":"","parse-names":false,"suffix":""},{"dropping-particle":"","family":"Haber","given":"Suzanne N.","non-dropping-particle":"","parse-names":false,"suffix":""}],"container-title":"Journal of Neuroscience","id":"ITEM-2","issue":"30","issued":{"date-parts":[["2014"]]},"page":"10041-10054","publisher":"Society for Neuroscience","title":"Frontal cortical and subcortical projections provide a basis for segmenting the cingulum bundle: Implications for neuroimaging and psychiatric disorders","type":"article-journal","volume":"34"},"uris":["http://www.mendeley.com/documents/?uuid=98df9b13-cbad-341f-ab1f-1d97205780e8"]}],"mendeley":{"formattedCitation":"(Jones et al. 2013; Heilbronner and Haber 2014)","plainTextFormattedCitation":"(Jones et al. 2013; Heilbronner and Haber 2014)","previouslyFormattedCitation":"(Jones et al. 2013; Heilbronner and Haber 2014)"},"properties":{"noteIndex":0},"schema":"https://github.com/citation-style-language/schema/raw/master/csl-citation.json"}</w:instrText>
      </w:r>
      <w:r w:rsidR="00267BB0">
        <w:fldChar w:fldCharType="separate"/>
      </w:r>
      <w:r w:rsidR="00267BB0" w:rsidRPr="00267BB0">
        <w:rPr>
          <w:noProof/>
        </w:rPr>
        <w:t>(Jones et al. 2013; Heilbronner and Haber 2014)</w:t>
      </w:r>
      <w:r w:rsidR="00267BB0">
        <w:fldChar w:fldCharType="end"/>
      </w:r>
      <w:r w:rsidR="00932218">
        <w:t xml:space="preserve">. The current </w:t>
      </w:r>
      <w:r w:rsidR="00953CC9">
        <w:t>status of the subdivisions differentiates</w:t>
      </w:r>
      <w:r w:rsidR="00932218">
        <w:t xml:space="preserve"> the following parts</w:t>
      </w:r>
      <w:r w:rsidR="009039A7">
        <w:t xml:space="preserve"> going</w:t>
      </w:r>
      <w:r w:rsidR="00932218">
        <w:t xml:space="preserve"> from the most frontal</w:t>
      </w:r>
      <w:r w:rsidR="009039A7">
        <w:t xml:space="preserve"> toward</w:t>
      </w:r>
      <w:r w:rsidR="00932218">
        <w:t xml:space="preserve"> dorsal and temporal</w:t>
      </w:r>
      <w:r w:rsidR="009039A7">
        <w:t xml:space="preserve"> components</w:t>
      </w:r>
      <w:r w:rsidR="00932218">
        <w:t xml:space="preserve">: </w:t>
      </w:r>
      <w:proofErr w:type="spellStart"/>
      <w:r w:rsidR="00932218" w:rsidRPr="00932218">
        <w:t>subgenual</w:t>
      </w:r>
      <w:proofErr w:type="spellEnd"/>
      <w:r w:rsidR="00932218" w:rsidRPr="00932218">
        <w:t>, anterior cingulate</w:t>
      </w:r>
      <w:r w:rsidR="00932218">
        <w:t>, midcingulate</w:t>
      </w:r>
      <w:r w:rsidR="00932218" w:rsidRPr="00932218">
        <w:t xml:space="preserve">, </w:t>
      </w:r>
      <w:proofErr w:type="spellStart"/>
      <w:r w:rsidR="00932218" w:rsidRPr="00932218">
        <w:t>retrosplenial</w:t>
      </w:r>
      <w:proofErr w:type="spellEnd"/>
      <w:r w:rsidR="00932218">
        <w:t xml:space="preserve"> and </w:t>
      </w:r>
      <w:proofErr w:type="spellStart"/>
      <w:r w:rsidR="00932218">
        <w:t>para</w:t>
      </w:r>
      <w:r w:rsidR="00932218" w:rsidRPr="00932218">
        <w:t>hippocampal</w:t>
      </w:r>
      <w:proofErr w:type="spellEnd"/>
      <w:r w:rsidR="009039A7">
        <w:t xml:space="preserve"> </w:t>
      </w:r>
      <w:r w:rsidR="00932218" w:rsidRPr="00932218">
        <w:t>portions</w:t>
      </w:r>
      <w:r w:rsidR="00932218">
        <w:t>. The subdivisions are based on studies investigating quantitative measures</w:t>
      </w:r>
      <w:r w:rsidR="009039A7">
        <w:t>, for example DTI metrics,</w:t>
      </w:r>
      <w:r w:rsidR="00932218">
        <w:t xml:space="preserve"> of the tract parts </w:t>
      </w:r>
      <w:r w:rsidR="00932218">
        <w:fldChar w:fldCharType="begin" w:fldLock="1"/>
      </w:r>
      <w:r w:rsidR="00AB1B61">
        <w:instrText>ADDIN CSL_CITATION {"citationItems":[{"id":"ITEM-1","itemData":{"DOI":"10.1016/j.neuropsychologia.2012.11.018","ISBN":"0028-3932","ISSN":"00283932","PMID":"23178227","abstract":"The cingulum is a prominent white matter tract that supports prefrontal, parietal, and temporal lobe interactions. Despite being composed of both short and long association fibres, many MRI-based reconstructions (tractography) of the cingulum depict an essentially uniform tract that almost encircles the corpus callosum. The present study tested the validity of dividing this tract into subdivisions corresponding to the 'parahippocampal', 'retrosplenial', and 'subgenual' portions of the cingulum. These three cingulum subdivisions occupied different medial-lateral locations, producing a topographic arrangement of cingulum fibres. Other comparisons based on these different reconstructions indicate that only a small proportion of the total white matter in the cingulum traverses the length of the tract. In addition, both the radial diffusivity and fractional anisotropy of the subgenual subdivision differed from that of the retrosplenial subdivision which, in turn, differed from that of the parahippocampal subdivision. The extent to which the radial diffusivity scores and the fractional anisotropy scores correlated between the various cingulum subdivisions proved variable, illustrating how one subdivision may not act as a proxy for other cingulum subdivisions. Attempts to relate the status of the cingulum, as measured by MRI-based fibre tracking, with cognitive or affective measures will, therefore, depend greatly on how and where the cingulum is reconstructed. The present study provides a new framework for subdividing the cingulum, based both on its known connectivity and MRI-based properties. © 2012 Elsevier Ltd.","author":[{"dropping-particle":"","family":"Jones","given":"D. K.","non-dropping-particle":"","parse-names":false,"suffix":""},{"dropping-particle":"","family":"Christiansen","given":"K. F.","non-dropping-particle":"","parse-names":false,"suffix":""},{"dropping-particle":"","family":"Chapman","given":"R. J.","non-dropping-particle":"","parse-names":false,"suffix":""},{"dropping-particle":"","family":"Aggleton","given":"J. P.","non-dropping-particle":"","parse-names":false,"suffix":""}],"container-title":"Neuropsychologia","id":"ITEM-1","issue":"1","issued":{"date-parts":[["2013"]]},"page":"67-78","publisher":"Elsevier","title":"Distinct subdivisions of the cingulum bundle revealed by diffusion MRI fibre tracking: Implications for neuropsychological investigations","type":"article-journal","volume":"51"},"uris":["http://www.mendeley.com/documents/?uuid=a50e198d-2435-42b8-ba49-4e3a3fa310d7"]},{"id":"ITEM-2","itemData":{"DOI":"10.1162/jocn_a_01127","ISSN":"15308898","abstract":"Adaptive working memory (WM) training may lead to cognitive benefits that are associated with white matter plasticity in parietofrontal networks, but the underlying mechanisms remain poorly understood. We investigated white matter microstructural changes after adaptive WM training relative to a nonadaptive comparison group. Microstructural changes were studied in the superior longitudinal fasciculus, the main parietofrontal connection, and the cingulum bundle as a comparison pathway. MRI-based metrics were the myelin water fraction and longitudinal relaxation rate R1 from multicomponent relaxometry (captured with the mcDESPOT approach) as proxy metrics of myelin, the restricted volume fraction from the composite hindered and restricted model of diffusion as an estimate of axon morphology, and fractional anisotropy and radial diffusivity from diffusion tensor imaging. PCA was used for dimensionality reduction. Adaptive training was associated with benefits in a “WM capacity” component and increases in a microstructural component (increases in R1, restricted volume fraction, fractional anisotropy, and reduced radial diffusivity) that predominantly loaded on changes in the right dorsolateral superior longitudinal fasciculus and the left parahippocampal cingulum. In contrast, nonadaptive comparison activities were associated with the opposite pattern of reductions in WM capacity and microstructure. No group differences were observed for the myelin water fraction metric suggesting that R1 was a more sensitive “myelin” index. These results demonstrate task complexity and location-specific white matter microstructural changes that are consistent with tissue alterations underlying myelination in response to training.","author":[{"dropping-particle":"","family":"Metzler-Baddeley","given":"Claudia","non-dropping-particle":"","parse-names":false,"suffix":""},{"dropping-particle":"","family":"Foley","given":"Sonya","non-dropping-particle":"","parse-names":false,"suffix":""},{"dropping-particle":"","family":"Santis","given":"Silvia","non-dropping-particle":"De","parse-names":false,"suffix":""},{"dropping-particle":"","family":"Charron","given":"Cyril","non-dropping-particle":"","parse-names":false,"suffix":""},{"dropping-particle":"","family":"Hampshire","given":"Adam","non-dropping-particle":"","parse-names":false,"suffix":""},{"dropping-particle":"","family":"Caeyenberghs","given":"Karen","non-dropping-particle":"","parse-names":false,"suffix":""},{"dropping-particle":"","family":"Jones","given":"Derek K.","non-dropping-particle":"","parse-names":false,"suffix":""}],"container-title":"Journal of Cognitive Neuroscience","id":"ITEM-2","issue":"9","issued":{"date-parts":[["2017","9","1"]]},"page":"1509-1520","publisher":"MIT Press Journals","title":"Dynamics of white matter plasticity underlying working memory training: Multimodal evidence from diffusion MRI and relaxometry","type":"article-journal","volume":"29"},"uris":["http://www.mendeley.com/documents/?uuid=5a1970b1-fd12-3ac6-bbe5-942d2e246ca1"]},{"id":"ITEM-3","itemData":{"ISSN":"01956108","PMID":"16219832","abstract":"BACKGROUND AND PURPOSE: The limbic system, relevant to memory and emotion, is an interesting subject of study in healthy and diseased individuals. It consists of a network of gray matter structures interconnected by white matter fibers. Although gray matter components of this system have been studied by using MR imaging, the connecting fibers have not been analyzed to the same degree. Cerebrospinal fluid (CSF) signal intensity contamination of the fornix and cingulum, the 2 major white matter tracts of the limbic system, can alter diffusion-tensor imaging (DTI) measurements and affect tractography. We investigated the effect of CSF signal intensity suppression on fiber tracking of the limbic connections and characterized the diffusion properties of these structures in healthy volunteers. METHODS: Nine healthy individuals were scanned with standard and CSF-suppressed DTI. Tractography of the fornix and cingulum was performed for both acquisition methods. We report mean diffusivity and fractional anisotropy measurements of the crus, body, and columns of the fornix, and descending, superior, and anterior portions of the cingulum. RESULTS: Diffusion measurements were improved and tractography was facilitated by using CSF-suppressed DTI. In particular, tract volume increased, whereas decreases of the mean diffusivity and increases of diffusion anisotropy more accurately represented the underlying tissue by minimizing deleterious partial volume averaging from CSF. This was particularly true for the fornix because it is in closest contact to CSF. Diffusion measurements throughout the limbic connections were consistent in healthy volunteers. CONCLUSION: We recommend the use of CSF suppression when performing diffusion-tensor tractography of the limbic system. © American Society of Neuroradiology.","author":[{"dropping-particle":"","family":"Concha","given":"Luis","non-dropping-particle":"","parse-names":false,"suffix":""},{"dropping-particle":"","family":"Gross","given":"Donald W.","non-dropping-particle":"","parse-names":false,"suffix":""},{"dropping-particle":"","family":"Beaulieu","given":"Christian","non-dropping-particle":"","parse-names":false,"suffix":""}],"container-title":"American Journal of Neuroradiology","id":"ITEM-3","issue":"9","issued":{"date-parts":[["2005"]]},"page":"2267-2274","title":"Diffusion tensor tractography of the limbic system","type":"article-journal","volume":"26"},"uris":["http://www.mendeley.com/documents/?uuid=0f100d8c-1639-4f86-93f7-395ad7c508c5"]},{"id":"ITEM-4","itemData":{"DOI":"10.1007/s10548-013-0346-2","ISSN":"15736792","abstract":"Diffusion spectrum imaging (DSI) of MRI can detect neural fiber tract changes. We investigated integrity of cingulum bundle (CB) in patients with mild cognitive impairment (MCI) and early Alzheimer's disease (EAD) using DSI tractography and explored its relationship with cognitive functions. We recruited 8 patients with MCI, 9 with EAD and 15 healthy controls (HC). All subjects received a battery of neuropsychological tests to access their executive, memory and language functions. We used a 3.0-tesla MRI scanner to obtain T1- and T2-weighted images for anatomy and used a pulsed gradient twice-refocused spin-echo diffusion echo-planar imaging sequence to acquire DSI. Patients with EAD performed significantly poorer than the HC on most tests in executive and memory functions. Significantly smaller general fractional anisotropy (GFA) values were found in the posterior and inferior segments of left CB and of the anterior segment of right CB of the EAD compared with those of the HC. Spearman's correlation on the patient groups showed that GFA values of the posterior segment of the left CB were significantly negatively associated with the time used to complete Color Trails Test Part II and positively correlated with performance of the logical memory and visual reproduction. GFA values of inferior segment of bilateral CB were positively associated with the performance of visual recognition. DSI tractography demonstrates significant preferential degeneration of the CB on the left side in patients with EAD. The location-specific degeneration is associated with corresponding declines in both executive and memory functions. © Springer Science+Business Media 2014.","author":[{"dropping-particle":"","family":"Lin","given":"Yi Cheng","non-dropping-particle":"","parse-names":false,"suffix":""},{"dropping-particle":"","family":"Shih","given":"Yao Chia","non-dropping-particle":"","parse-names":false,"suffix":""},{"dropping-particle":"","family":"Tseng","given":"Wen Yih I","non-dropping-particle":"","parse-nam</w:instrText>
      </w:r>
      <w:r w:rsidR="00AB1B61" w:rsidRPr="00FF13F6">
        <w:rPr>
          <w:lang w:val="nl-NL"/>
        </w:rPr>
        <w:instrText>es":false,"suffix":""},{"dropping-particle":"","family":"Chu","given":"Yu Hsiu","non-dropping-particle":"","parse-names":false,"suffix":""},{"dropping-particle":"","family":"Wu","given":"Meng Tien","non-dropping-particle":"","parse-names":false,"suffix":""},{"dropping-particle":"","family":"Chen","given":"Ta Fu","non-dropping-particle":"","parse-names":false,"suffix":""},{"dropping-particle":"","family":"Tang","given":"Pei Fang","non-dropping-particle":"","parse-names":false,"suffix":""},{"dropping-particle":"","family":"Chiu","given":"Ming Jang","non-dropping-particle":"","parse-names":false,"suffix":""}],"container-title":"Brain Topography","id":"ITEM-4","issue":"3","issued":{"date-parts":[["2014"]]},"page":"393-402","title":"Cingulum correlates of cognitive functions in patients with mild cognitive impairment and early Alzheimer's disease: A diffusion spectrum imaging study","type":"article-journal","volume":"27"},"uris":["http://www.mendeley.com/documents/?uuid=9b4519a0-8471-41b3-b658-a91de2ac4ec8"]}],"mendeley":{"formattedCitation":"(Concha et al. 2005; Jones et al. 2013; Lin et al. 2014; Metzler-Baddeley et al. 2017)","plainTextFormattedCitation":"(Concha et al. 2005; Jones et al. 2013; Lin et al. 2014; Metzler-Baddeley et al. 2017)","previouslyFormattedCitation":"(Concha et al. 2005; Jones et al. 2013; Lin et al. 2014; Metzler-Baddeley et al. 2017)"},"properties":{"noteIndex":0},"schema":"https://github.com/citation-style-language/schema/raw/master/csl-citation.json"}</w:instrText>
      </w:r>
      <w:r w:rsidR="00932218">
        <w:fldChar w:fldCharType="separate"/>
      </w:r>
      <w:r w:rsidR="009039A7" w:rsidRPr="00AB1B61">
        <w:rPr>
          <w:noProof/>
          <w:lang w:val="nl-NL"/>
        </w:rPr>
        <w:t>(Concha et al. 2005; Jones et al. 2013; Lin et al. 2014; Metzler-Baddeley et al. 2017)</w:t>
      </w:r>
      <w:r w:rsidR="00932218">
        <w:fldChar w:fldCharType="end"/>
      </w:r>
      <w:r w:rsidR="009039A7" w:rsidRPr="00AB1B61">
        <w:rPr>
          <w:lang w:val="nl-NL"/>
        </w:rPr>
        <w:t>.</w:t>
      </w:r>
      <w:r w:rsidR="009039A7">
        <w:rPr>
          <w:lang w:val="nl-NL"/>
        </w:rPr>
        <w:t xml:space="preserve"> </w:t>
      </w:r>
      <w:r w:rsidR="009039A7" w:rsidRPr="00AB1B61">
        <w:t>Among the subdivisions, t</w:t>
      </w:r>
      <w:r>
        <w:t>he</w:t>
      </w:r>
      <w:r w:rsidR="00623852">
        <w:t xml:space="preserve"> </w:t>
      </w:r>
      <w:proofErr w:type="spellStart"/>
      <w:r w:rsidR="009039A7">
        <w:t>para</w:t>
      </w:r>
      <w:r w:rsidR="00623852">
        <w:t>hippocampal</w:t>
      </w:r>
      <w:proofErr w:type="spellEnd"/>
      <w:r w:rsidR="009039A7">
        <w:t xml:space="preserve"> </w:t>
      </w:r>
      <w:r>
        <w:t>cingulum</w:t>
      </w:r>
      <w:r w:rsidR="00174253">
        <w:t xml:space="preserve"> </w:t>
      </w:r>
      <w:r w:rsidR="00E351FA">
        <w:t>was selected</w:t>
      </w:r>
      <w:r w:rsidR="009039A7">
        <w:t>, which is</w:t>
      </w:r>
      <w:r w:rsidR="00E351FA">
        <w:t xml:space="preserve"> </w:t>
      </w:r>
      <w:r w:rsidR="009039A7" w:rsidRPr="009039A7">
        <w:t>running wi</w:t>
      </w:r>
      <w:r w:rsidR="009039A7">
        <w:t xml:space="preserve">thin the </w:t>
      </w:r>
      <w:proofErr w:type="spellStart"/>
      <w:r w:rsidR="009039A7">
        <w:t>parahippocampal</w:t>
      </w:r>
      <w:proofErr w:type="spellEnd"/>
      <w:r w:rsidR="009039A7">
        <w:t xml:space="preserve"> gyrus or </w:t>
      </w:r>
      <w:proofErr w:type="spellStart"/>
      <w:r w:rsidR="009039A7">
        <w:t>Broca</w:t>
      </w:r>
      <w:proofErr w:type="spellEnd"/>
      <w:r w:rsidR="009039A7">
        <w:t xml:space="preserve"> Area (BA) 34 and 28</w:t>
      </w:r>
      <w:r w:rsidR="009039A7" w:rsidRPr="009039A7">
        <w:t xml:space="preserve">, </w:t>
      </w:r>
      <w:proofErr w:type="spellStart"/>
      <w:r w:rsidR="009039A7" w:rsidRPr="009039A7">
        <w:t>retrosplenial</w:t>
      </w:r>
      <w:proofErr w:type="spellEnd"/>
      <w:r w:rsidR="009039A7" w:rsidRPr="009039A7">
        <w:t xml:space="preserve"> cingulate gyrus</w:t>
      </w:r>
      <w:r w:rsidR="009039A7">
        <w:t xml:space="preserve"> </w:t>
      </w:r>
      <w:r w:rsidR="009039A7" w:rsidRPr="009039A7">
        <w:t xml:space="preserve">(BA 26, 19 and 30) </w:t>
      </w:r>
      <w:r w:rsidR="00174253">
        <w:fldChar w:fldCharType="begin" w:fldLock="1"/>
      </w:r>
      <w:r w:rsidR="00400D79">
        <w:instrText>ADDIN CSL_CITATION {"citationItems":[{"id":"ITEM-1","itemData":{"DOI":"10.1016/j.cortex.2011.10.001","ISBN":"0010-9452","ISSN":"00109452","PMID":"22088488","abstract":"The greater expansion of the frontal lobes along the phylogeny scale has been interpreted as the signature of evolutionary changes underlying higher cognitive abilities in humans functions in humans. However, it is unknown how an increase in number of gyri, sulci and cortical areas in the frontal lobe have coincided with a parallel increase in connectivity. Here, using advanced tractography based on spherical deconvolution, we produced an atlas of human frontal association connections that we compared with axonal tracing studies of the monkey brain. We report several similarities between human and monkey in the cingulum, uncinate, superior longitudinal fasciculus, frontal aslant tract and orbito-polar tract. These similarities suggest to preserved functions across anthropoids. In addition, we found major differences in the arcuate fasciculus and the inferior fronto-occipital fasciculus. These differences indicate possible evolutionary changes in the connectional anatomy of the frontal lobes underlying unique human abilities. © 2011 Elsevier Srl.","author":[{"dropping-particle":"","family":"Thiebaut de Schotten","given":"Michel","non-dropping-particle":"","parse-names":false,"suffix":""},{"dropping-particle":"","family":"Dell'Acqua","given":"Flavio","non-dropping-particle":"","parse-names":false,"suffix":""},{"dropping-particle":"","family":"Valabregue","given":"Romain","non-dropping-particle":"","parse-names":false,"suffix":""},{"dropping-particle":"","family":"Catani","given":"Marco","non-dropping-particle":"","parse-names":false,"suffix":""}],"container-title":"Cortex","id":"ITEM-1","issue":"1","issued":{"date-parts":[["2012","1","1"]]},"page":"82-96","publisher":"Elsevier Srl","title":"Monkey to human comparative anatomy of the frontal lobe association tracts","type":"article-journal","volume":"48"},"uris":["http://www.mendeley.com/documents/?uuid=9fe44a0d-b386-4135-8984-58e98c5a330c"]},{"id":"ITEM-2","itemData":{"DOI":"10.3389/fnana.2018.00094","ISSN":"1662-5129","abstract":"The heterogeneity and complexity of the white matter (WM) pathways of the human brain were discretely described by pioneers such as Willis, Stenon, Malpighi, Vieussens, Vicq d’Azyr and others up to the beginning of the XIXth century. Therefore, novel approaches to gross dissection of brain internal structures led to a new understanding of the WM organization, notably thanks to the works of Reil, Gall and Burdach highlighting its fascicular organization. Meynert then proposed a definitive tripartite organization in association, commissural and projection WM pathways. The enduring anatomical work of Dejerine in the turn of the XXth century describing the WM pathways in detail has been the paramount authority on this topic, including their terminology, for over a century, enriched sporadically by studies based on blunt Klingler dissection. Nowadays, diffusion-weighted magnetic resonance imaging (DWI) is used to reveal in vivo the WM fiber tracts of the human brain by measuring the diffusion of water molecules, especially along axons. It is then possible by tractography to reconstitute step by step the WM pathways at an unprecedented level of precision in large cohorts of human brain. However, as powerful they may be, tractography algorithms still face the complexity of the organization of WM pathways and there is a crucial need to benefit from exact definitions of the trajectories and endings of all WM fascicles. Beyond such definitions, the emergence of DWI-based tractography mostly revealed a strong heterogeneity in naming the different bundles, especially the long-range association pathways. This review deals with the various terminologies known for the WM association bundle, aiming to describe the rules of arrangements followed by these bundles and to propose a new nomenclature based on the structural wiring diagram of the human brain.","author":[{"dropping-particle":"","family":"Mandonnet","given":"Emmanuel","non-dropping-particle":"","parse-names":false,"suffix":""},{"dropping-particle":"","family":"Sarubbo","given":"Silvio","non-dropping-particle":"","parse-names":false,"suffix":""},{"dropping-particle":"","family":"Petit","given":"Laurent","non-dropping-particle":"","parse-names":false,"suffix":""}],"container-title":"Frontiers in Neuroanatomy","id":"ITEM-2","issue":"November","issued":{"date-parts":[["2018","11"]]},"page":"94","publisher":"Frontiers","title":"The Nomenclature of Human White Matter Association Pathways: Proposal for a Systematic Taxonomic Anatomical Classification","type":"article-journal","volume":"12"},"uris":["http://www.mendeley.com/documents/?uuid=9fe05bcd-f461-47be-8fef-d1b554cbc721"]}],"mendeley":{"formattedCitation":"(Thiebaut de Schotten et al. 2012; Mandonnet et al. 2018)","plainTextFormattedCitation":"(Thiebaut de Schotten et al. 2012; Mandonnet et al. 2018)","previouslyFormattedCitation":"(Thiebaut de Schotten et al. 2012; Mandonnet et al. 2018)"},"properties":{"noteIndex":0},"schema":"https://github.com/citation-style-language/schema/raw/master/csl-citation.json"}</w:instrText>
      </w:r>
      <w:r w:rsidR="00174253">
        <w:fldChar w:fldCharType="separate"/>
      </w:r>
      <w:r w:rsidR="00174253" w:rsidRPr="00174253">
        <w:rPr>
          <w:noProof/>
        </w:rPr>
        <w:t>(Thiebaut de Schotten et al. 2012; Mandonnet et al. 2018)</w:t>
      </w:r>
      <w:r w:rsidR="00174253">
        <w:fldChar w:fldCharType="end"/>
      </w:r>
      <w:r w:rsidR="009039A7">
        <w:t>, connecting the</w:t>
      </w:r>
      <w:r w:rsidR="00E351FA">
        <w:t xml:space="preserve"> posterior cingulate cortex and medial temporal lobe</w:t>
      </w:r>
      <w:r w:rsidR="00174253">
        <w:t>.</w:t>
      </w:r>
      <w:r w:rsidR="00B61D32">
        <w:t xml:space="preserve"> </w:t>
      </w:r>
      <w:r w:rsidR="00C6760D">
        <w:t xml:space="preserve">The </w:t>
      </w:r>
      <w:proofErr w:type="spellStart"/>
      <w:r w:rsidR="009039A7">
        <w:t>parahippocampal</w:t>
      </w:r>
      <w:proofErr w:type="spellEnd"/>
      <w:r w:rsidR="009039A7">
        <w:t xml:space="preserve"> </w:t>
      </w:r>
      <w:r w:rsidR="00400D79">
        <w:t xml:space="preserve">cingulum </w:t>
      </w:r>
      <w:r>
        <w:t>ha</w:t>
      </w:r>
      <w:r w:rsidR="00C6760D">
        <w:t>s</w:t>
      </w:r>
      <w:r>
        <w:t xml:space="preserve"> been linked to </w:t>
      </w:r>
      <w:r w:rsidR="00D53B14">
        <w:t xml:space="preserve">memory and </w:t>
      </w:r>
      <w:r w:rsidRPr="00855E47">
        <w:t>visuospatial working memory</w:t>
      </w:r>
      <w:r w:rsidR="00D53B14">
        <w:t xml:space="preserve"> in the general population</w:t>
      </w:r>
      <w:r w:rsidR="00174253">
        <w:t xml:space="preserve"> </w:t>
      </w:r>
      <w:r w:rsidR="00174253">
        <w:fldChar w:fldCharType="begin" w:fldLock="1"/>
      </w:r>
      <w:r w:rsidR="00400D79">
        <w:instrText>ADDIN CSL_CITATION {"citationItems":[{"id":"ITEM-1","itemData":{"DOI":"10.1016/j.neubiorev.2018.05.008","ISSN":"18737528","abstract":"The cingulum bundle is a prominent white matter tract that interconnects frontal, parietal, and medial temporal sites, while also linking subcortical nuclei to the cingulate gyrus. Despite its apparent continuity, the cingulum's composition continually changes as fibres join and leave the bundle. To help understand its complex structure, this review begins with detailed, comparative descriptions of the multiple connections comprising the cingulum bundle. Next, the impact of cingulum bundle damage in rats, monkeys, and humans is analysed. Despite causing extensive anatomical disconnections, cingulum bundle lesions typically produce only mild deficits, highlighting the importance of parallel pathways and the distributed nature of its various functions. Meanwhile, non-invasive imaging implicates the cingulum bundle in executive control, emotion, pain (dorsal cingulum), and episodic memory (parahippocampal cingulum), while clinical studies reveal cingulum abnormalities in numerous conditions, including schizophrenia, depression, post-traumatic stress disorder, obsessive compulsive disorder, autism spectrum disorder, Mild Cognitive Impairment, and Alzheimer's disease. Understanding the seemingly diverse contributions of the cingulum will require better ways of isolating pathways within this highly complex tract.","author":[{"dropping-particle":"","family":"Bubb","given":"Emma J.","non-dropping-particle":"","parse-names":false,"suffix":""},{"dropping-particle":"","family":"Metzler-Baddeley","given":"Claudia","non-dropping-particle":"","parse-names":false,"suffix":""},{"dropping-particle":"","family":"Aggleton","given":"John P.","non-dropping-particle":"","parse-names":false,"suffix":""}],"container-title":"Neuroscience and Biobehavioral Reviews","id":"ITEM-1","issued":{"date-parts":[["2018","9","1"]]},"page":"104-127","publisher":"Elsevier Ltd","title":"The cingulum bundle: Anatomy, function, and dysfunction","type":"article","volume":"92"},"uris":["http://www.mendeley.com/documents/?uuid=d3fb75eb-ac12-3319-9e06-3eca3f3251bf"]},{"id":"ITEM-2","itemData":{"DOI":"10.1016/j.neuroimage.2008.09.046","ISSN":"10538119","abstract":"Normal aging is accompanied by decline in selective cognitive and motor functions. A concurrent decline in regional white matter integrity, detectable with diffusion tensor imaging (DTI), potentially contributes to waning function. DTI analysis of white matter loci indicates an anterior-to-posterior gradient distribution of declining fractional anisotropy (FA) and increasing diffusivity with age. Quantitative fiber tracking can be used to determine regional patterns of normal aging of fiber systems and test the functional ramifications of the DTI metrics. Here, we used quantitative fiber tracking to examine age effects on commissural (genu and splenium), bilateral association (cingulate, inferior longitudinal fasciculus and uncinate), and fornix fibers in 12 young and 12 elderly healthy men and women and tested functional correlates with concurrent assessment of a wide range of neuropsychological abilities. Principal component analysis of cognitive and motor tests on which the elderly achieved significantly lower scores than the young group was used for data reduction and yielded three factors: Problem Solving, Working Memory, and Motor. Age effects - lower FA or higher diffusivity - in the elderly were prominent in anterior tracts, specifically, genu, fornix, and uncinate fibers. Differential correlations between FA or diffusivity in fiber tracts and scores on Problem Solving, Working Memory, or Motor factors provide convergent validity to the biological meaningfulness of the integrity of the fibers tracked. The observed pattern of relations supports the possibility that regional degradation of white matter fiber integrity is a biological source of age-related functional compromise and may have the potential to limit accessibility to alternative neural systems to compensate for compromised function. © 2008 Elsevier Inc. All rights reserved.","author":[{"dropping-particle":"","family":"Zahr","given":"Natalie M.","non-dropping-particle":"","parse-names":false,"suffix":""},{"dropping-particle":"","family":"Rohlfing","given":"Torsten","non-dropping-particle":"","parse-names":false,"suffix":""},{"dropping-particle":"","family":"Pfefferbaum","given":"Adolf","non-dropping-particle":"","parse-names":false,"suffix":""},{"dropping-particle":"V.","family":"Sullivan","given":"Edith","non-dropping-particle":"","parse-names":false,"suffix":""}],"container-title":"NeuroImage","id":"ITEM-2","issue":"3","issued":{"date-parts":[["2009","2","1"]]},"page":"1050-1062","title":"Problem solving, working memory, and motor correlates of association and commissural fiber bundles in normal aging: A quantitative fiber tracking study","type":"article-journal","volume":"44"},"uris":["http://www.mendeley.com/documents/?uuid=db2be3d5-5384-3616-bb83-5be4604120e6"]}],"mendeley":{"formattedCitation":"(Zahr et al. 2009; Bubb et al. 2018)","plainTextFormattedCitation":"(Zahr et al. 2009; Bubb et al. 2018)","previouslyFormattedCitation":"(Zahr et al. 2009; Bubb et al. 2018)"},"properties":{"noteIndex":0},"schema":"https://github.com/citation-style-language/schema/raw/master/csl-citation.json"}</w:instrText>
      </w:r>
      <w:r w:rsidR="00174253">
        <w:fldChar w:fldCharType="separate"/>
      </w:r>
      <w:r w:rsidR="00400D79" w:rsidRPr="00400D79">
        <w:rPr>
          <w:noProof/>
        </w:rPr>
        <w:t>(Zahr et al. 2009; Bubb et al. 2018)</w:t>
      </w:r>
      <w:r w:rsidR="00174253">
        <w:fldChar w:fldCharType="end"/>
      </w:r>
      <w:r w:rsidR="00400D79">
        <w:t xml:space="preserve"> </w:t>
      </w:r>
      <w:r w:rsidR="00D53B14">
        <w:t>and in</w:t>
      </w:r>
      <w:r w:rsidR="00400D79">
        <w:t xml:space="preserve"> patient groups </w:t>
      </w:r>
      <w:r w:rsidR="00D53B14">
        <w:t>with</w:t>
      </w:r>
      <w:r w:rsidR="00400D79">
        <w:t xml:space="preserve"> t</w:t>
      </w:r>
      <w:r w:rsidR="00400D79" w:rsidRPr="00400D79">
        <w:t>emporal lobe epilepsy (TLE)</w:t>
      </w:r>
      <w:r w:rsidR="00400D79">
        <w:t xml:space="preserve"> </w:t>
      </w:r>
      <w:r w:rsidR="00400D79">
        <w:fldChar w:fldCharType="begin" w:fldLock="1"/>
      </w:r>
      <w:r w:rsidR="00400D79">
        <w:instrText>ADDIN CSL_CITATION {"citationItems":[{"id":"ITEM-1","itemData":{"DOI":"10.1111/epi.12193","ISSN":"00139580","abstract":"Purpose Temporal lobe epilepsy (TLE) has been considered to impair long-term memory, whilst not affecting working memory, but recent evidence suggests that working memory is compromised. Functional MRI (fMRI) studies demonstrate that working memory involves a bilateral frontoparietal network the activation of which is disrupted in hippocampal sclerosis (HS). A specific role of the hippocampus to deactivate during working memory has been proposed with this mechanism faulty in patients with HS. Structural correlates of disrupted working memory in HS have not been explored. Methods We studied 54 individuals with medically refractory TLE and unilateral HS (29 left) and 28 healthy controls. Subjects underwent 3T structural MRI, a visuospatial n-back fMRI paradigm and diffusion tensor imaging (DTI). Working memory capacity assessed by three span tasks (digit span backwards, gesture span, motor sequences) was combined with performance in the visuospatial paradigm to give a global working memory measure. Gray and white matter changes were investigated using voxel-based morphometry and voxel-based analysis of DTI, respectively. Key Findings Individuals with left or right HS performed less well than healthy controls on all measures of working memory. fMRI demonstrated a bilateral frontoparietal network during the working memory task with reduced activation of the right parietal lobe in both patient groups. In left HS, gray matter loss was seen in the ipsilateral hippocampus and parietal lobe, with maintenance of the gray matter volume of the contralateral parietal lobe associated with better performance. White matter integrity within the frontoparietal network, in particular the superior longitudinal fasciculus and cingulum, and the contralateral temporal lobe, was associated with working memory performance. In right HS, gray matter loss was also seen in the ipsilateral hippocampus and parietal lobe. Working memory performance correlated with the gray matter volume of both frontal lobes and white matter integrity within the frontoparietal network and contralateral temporal lobe. Significance Our data provide further evidence that working memory is disrupted in HS and impaired integrity of both gray and white matter is seen in functionally relevant areas. We suggest this forms the structural basis of the impairment of working memory, indicating widespread and functionally significant structural changes in patients with apparently isolated HS. © 2013 Wiley Periodic…","author":[{"dropping-particle":"","family":"Winston","given":"Gavin P.","non-dropping-particle":"","parse-names":false,"suffix":""},{"dropping-particle":"","family":"Stretton","given":"Jason","non-dropping-particle":"","parse-names":false,"suffix":""},{"dropping-particle":"","family":"Sidhu","given":"Meneka K.","non-dropping-particle":"","parse-names":false,"suffix":""},{"dropping-particle":"","family":"Symms","given":"Mark R.","non-dropping-particle":"","parse-names":false,"suffix":""},{"dropping-particle":"","family":"Thompson","given":"Pamela J.","non-dropping-particle":"","parse-names":false,"suffix":""},{"dropping-particle":"","family":"Duncan","given":"John S.","non-dropping-particle":"","parse-names":false,"suffix":""}],"container-title":"Epilepsia","id":"ITEM-1","issue":"7","issued":{"date-parts":[["2013","7"]]},"page":"1143-1153","title":"Structural correlates of impaired working memory in hippocampal sclerosis","type":"article-journal","volume":"54"},"uris":["http://www.mendeley.com/documents/?uuid=f8569538-bc82-323f-aef3-5a6a86efeb06"]}],"mendeley":{"formattedCitation":"(Winston et al. 2013)","plainTextFormattedCitation":"(Winston et al. 2013)","previouslyFormattedCitation":"(Winston et al. 2013)"},"properties":{"noteIndex":0},"schema":"https://github.com/citation-style-language/schema/raw/master/csl-citation.json"}</w:instrText>
      </w:r>
      <w:r w:rsidR="00400D79">
        <w:fldChar w:fldCharType="separate"/>
      </w:r>
      <w:r w:rsidR="00400D79" w:rsidRPr="00400D79">
        <w:rPr>
          <w:noProof/>
        </w:rPr>
        <w:t>(Winston et al. 2013)</w:t>
      </w:r>
      <w:r w:rsidR="00400D79">
        <w:fldChar w:fldCharType="end"/>
      </w:r>
      <w:r w:rsidR="00400D79">
        <w:t xml:space="preserve">, </w:t>
      </w:r>
      <w:proofErr w:type="spellStart"/>
      <w:r w:rsidR="00400D79">
        <w:t>v</w:t>
      </w:r>
      <w:r w:rsidR="00400D79" w:rsidRPr="00400D79">
        <w:t>elocardiofacial</w:t>
      </w:r>
      <w:proofErr w:type="spellEnd"/>
      <w:r w:rsidR="00400D79" w:rsidRPr="00400D79">
        <w:t xml:space="preserve"> syndrome (VCFS)</w:t>
      </w:r>
      <w:r w:rsidR="004D2337">
        <w:t>, also called</w:t>
      </w:r>
      <w:r w:rsidR="004D2337" w:rsidRPr="004D2337">
        <w:t xml:space="preserve"> 22q11.2 deletion syndrome</w:t>
      </w:r>
      <w:r w:rsidR="00400D79">
        <w:t xml:space="preserve"> </w:t>
      </w:r>
      <w:r w:rsidR="00400D79">
        <w:fldChar w:fldCharType="begin" w:fldLock="1"/>
      </w:r>
      <w:r w:rsidR="00400D79">
        <w:instrText>ADDIN CSL_CITATION {"citationItems":[{"id":"ITEM-1","itemData":{"DOI":"10.1016/j.neuropsychologia.2007.05.007","ISSN":"00283932","abstract":"Velocardiofacial syndrome (VCFS), also known as 22q11.2 deletion syndrome, is a neurogenetic disorder that is associated with both learning disabilities and a consistent neuropsychological phenotype, including deficits in executive function, visuospatial perception, and working memory. Anatomic imaging studies have identified significant volumetric reductions in the parietal lobe of individuals with VCFS, but several studies have reported that the frontal lobe is relatively preserved. We used functional magnetic resonance imaging to investigate the neural correlates of non-spatial working memory in 17 youths with VCFS, 10 of their unaffected siblings, and 10 community controls (with the same proportion of learning disabilities as the VCFS youths). Task performance of siblings tended to be more accurate than children with VCFS, who did not differ from community controls. All three-study groups recruited parietal regions that were equivalent in location and magnitude. Whereas the sibling group also recruited the dorsolateral prefrontal cortex (DLPFC), Broca's area, and anterior cingulate, DLPFC activation was absent in the whole brain analyses of children with VCFS and controls. Moreover, the magnitude of frontal activation in VCFS participants was restricted relative to both siblings and controls. These findings suggest that VCFS participants exhibit frontal hypoactivation that is not attributable to performance. In addition, VCFS children and controls (many with idiopathic learning disabilities) appear to rely on phonological rehearsal to hold information on line instead of the DLPFC. Despite previous anatomic MRI reports of preserved frontal lobe volumes in VCFS therefore, these fMRI findings suggest that the frontal component of the distributed network subserving executive function and working memory may be disrupted in youth with this disorder. © 2007 Elsevier Ltd. All rights reserved.","author":[{"dropping-particle":"","family":"Kates","given":"Wendy R.","non-dropping-particle":"","parse-names":false,"suffix":""},{"dropping-particle":"","family":"Krauss","given":"Beth R.","non-dropping-particle":"","parse-names":false,"suffix":""},{"dropping-particle":"","family":"AbdulSabur","given":"Nuria","non-dropping-particle":"","parse-names":false,"suffix":""},{"dropping-particle":"","family":"Colgan","given":"Deirdre","non-dropping-particle":"","parse-names":false,"suffix":""},{"dropping-particle":"","family":"Antshel","given":"Kevin M.","non-dropping-particle":"","parse-names":false,"suffix":""},{"dropping-particle":"","family":"Higgins","given":"Anne Marie","non-dropping-particle":"","parse-names":false,"suffix":""},{"dropping-particle":"","family":"Shprintzen","given":"Robert J.","non-dropping-particle":"","parse-names":false,"suffix":""}],"container-title":"Neuropsychologia","id":"ITEM-1","issue":"12","issued":{"date-parts":[["2007"]]},"page":"2863-2873","title":"The neural correlates of non-spatial working memory in velocardiofacial syndrome (22q11.2 deletion syndrome)","type":"article-journal","volume":"45"},"uris":["http://www.mendeley.com/documents/?uuid=cbdadb97-3d7b-33f6-bd1b-923c3e445d83"]}],"mendeley":{"formattedCitation":"(Kates et al. 2007)","plainTextFormattedCitation":"(Kates et al. 2007)","previouslyFormattedCitation":"(Kates et al. 2007)"},"properties":{"noteIndex":0},"schema":"https://github.com/citation-style-language/schema/raw/master/csl-citation.json"}</w:instrText>
      </w:r>
      <w:r w:rsidR="00400D79">
        <w:fldChar w:fldCharType="separate"/>
      </w:r>
      <w:r w:rsidR="00400D79" w:rsidRPr="00400D79">
        <w:rPr>
          <w:noProof/>
        </w:rPr>
        <w:t>(Kates et al. 2007)</w:t>
      </w:r>
      <w:r w:rsidR="00400D79">
        <w:fldChar w:fldCharType="end"/>
      </w:r>
      <w:r w:rsidR="00400D79">
        <w:t xml:space="preserve"> </w:t>
      </w:r>
      <w:r w:rsidR="00C6760D">
        <w:t>and</w:t>
      </w:r>
      <w:r w:rsidR="00400D79">
        <w:t xml:space="preserve"> </w:t>
      </w:r>
      <w:r w:rsidR="00400D79" w:rsidRPr="00400D79">
        <w:t>autism spectrum disorder (ASD)</w:t>
      </w:r>
      <w:r w:rsidR="00400D79">
        <w:t xml:space="preserve"> </w:t>
      </w:r>
      <w:r w:rsidR="00400D79">
        <w:fldChar w:fldCharType="begin" w:fldLock="1"/>
      </w:r>
      <w:r w:rsidR="004459DF">
        <w:instrText>ADDIN CSL_CITATION {"citationItems":[{"id":"ITEM-1","itemData":{"DOI":"10.1002/aur.1607","ISSN":"19393806","abstract":"In addition to the essential features of autism spectrum disorder (ASD), namely social communication deficits and repetitive behaviors, individuals with ASD may suffer from working memory deficits and an altered default-mode network (DMN). We hypothesized that an altered DMN is related to working memory deficits in those with ASD. A total of 37 adolescents with ASD and 36 age- and IQ-matched typically developing (TD) controls were analyzed. Visuospatial working memory performance was assessed using pattern recognition memory (PRM), spatial recognition memory (SRM), and paired-associates learning (PAL) tasks. The intrinsic functional connectivity (iFC) of the DMN was indexed by the temporal correlations between the resting-state functional magnetic resonance imaging signals of pairs of DMN regions, including those between the posterior cingulate cortex (PCC) and medial prefrontal cortex (mPFC) and between the PCC and parahippocampi (PHG). The corresponding structural connectivity of the DMN was indexed by the generalized fractional anisotropy (GFA) of the dorsal and ventral cingulum bundles on the basis of diffusion spectrum imaging data. The results showed that ASD adolescents exhibited delayed correct responses in PRM and SRM tasks and committed more errors in the PAL task than the TD controls did. The delayed responses during the PRM and SRM tasks were negatively correlated with bilateral PCC–mPFC iFCs, and PAL performance was negatively correlated with right PCC–PHG iFC in ASD adolescents. Furthermore, ASD adolescents showed significant lower GFA in the right cingulum bundles than the TD group did; the GFA value was negatively correlated with SRM performance in ASD. Our results provide empirical evidence for deficient visuospatial working memory and corresponding neural correlates within the DMN in adolescents with ASD. Autism Res 2016, 9: 1058–1072. © 2016 International Society for Autism Research, Wiley Periodicals, Inc.","author":[{"dropping-particle":"","family":"Chien","given":"Hsiang Yun","non-dropping-particle":"","parse-names":false,"suffix":""},{"dropping-particle":"","family":"Gau","given":"Susan Shur Fen","non-dropping-particle":"","parse-names":false,"suffix":""},{"dropping-particle":"","family":"Isaac Tseng","given":"Wen Yih","non-dropping-particle":"","parse-names":false,"suffix":""}],"container-title":"Autism Research","id":"ITEM-1","issue":"10","issued":{"date-parts":[["2016","10","1"]]},"page":"1058-1072","publisher":"John Wiley and Sons Inc.","title":"Deficient visuospatial working memory functions and neural correlates of the default-mode network in adolescents with autism spectrum disorder","type":"article-journal","volume":"9"},"uris":["http://www.mendeley.com/documents/?uuid=cbfcedf6-e349-38f5-a1d9-fb0966280ce3"]}],"mendeley":{"formattedCitation":"(Chien et al. 2016)","plainTextFormattedCitation":"(Chien et al. 2016)","previouslyFormattedCitation":"(Chien et al. 2016)"},"properties":{"noteIndex":0},"schema":"https://github.com/citation-style-language/schema/raw/master/csl-citation.json"}</w:instrText>
      </w:r>
      <w:r w:rsidR="00400D79">
        <w:fldChar w:fldCharType="separate"/>
      </w:r>
      <w:r w:rsidR="00400D79" w:rsidRPr="00400D79">
        <w:rPr>
          <w:noProof/>
        </w:rPr>
        <w:t>(Chien et al. 2016)</w:t>
      </w:r>
      <w:r w:rsidR="00400D79">
        <w:fldChar w:fldCharType="end"/>
      </w:r>
      <w:r w:rsidR="00400D79">
        <w:t>.</w:t>
      </w:r>
    </w:p>
    <w:p w14:paraId="052F425F" w14:textId="40E72523" w:rsidR="00544D1D" w:rsidRPr="00E4180D" w:rsidRDefault="00DA0E1E" w:rsidP="00DA0E1E">
      <w:r w:rsidRPr="00E4180D">
        <w:t>The aim of the current study is to determine whether</w:t>
      </w:r>
      <w:r w:rsidR="007A1A32">
        <w:t xml:space="preserve"> tissue microstructure</w:t>
      </w:r>
      <w:r w:rsidRPr="00E4180D">
        <w:t xml:space="preserve"> of the AF </w:t>
      </w:r>
      <w:r w:rsidR="00040BB2">
        <w:t>or</w:t>
      </w:r>
      <w:r w:rsidR="00040BB2" w:rsidRPr="00E4180D">
        <w:t xml:space="preserve"> </w:t>
      </w:r>
      <w:r w:rsidRPr="00E4180D">
        <w:t>the UF</w:t>
      </w:r>
      <w:r w:rsidR="007A1A32">
        <w:t xml:space="preserve"> as assessed with</w:t>
      </w:r>
      <w:r w:rsidR="007A1A32" w:rsidRPr="00E4180D">
        <w:t xml:space="preserve"> the FA</w:t>
      </w:r>
      <w:r w:rsidR="007A1A32">
        <w:t>,</w:t>
      </w:r>
      <w:r w:rsidRPr="00E4180D">
        <w:t xml:space="preserve"> is related to anger and aggression. Tract</w:t>
      </w:r>
      <w:r w:rsidR="007A1A32">
        <w:t xml:space="preserve"> pathways</w:t>
      </w:r>
      <w:r w:rsidRPr="00E4180D">
        <w:t xml:space="preserve"> were reconstructed using</w:t>
      </w:r>
      <w:r w:rsidR="007A1A32">
        <w:t xml:space="preserve"> fiber</w:t>
      </w:r>
      <w:r w:rsidRPr="00E4180D">
        <w:t xml:space="preserve"> tractography, and comparisons of the FA of whole tracts and segments of tracts were compared between veterans with anger and aggression and a control group of veterans who had also been in combat but did not suffer from anger and aggression problems</w:t>
      </w:r>
      <w:r w:rsidR="00A03699" w:rsidRPr="00E4180D">
        <w:t>.</w:t>
      </w:r>
    </w:p>
    <w:p w14:paraId="0111F382" w14:textId="77777777" w:rsidR="00DE23E8" w:rsidRPr="00E4180D" w:rsidRDefault="00543C85" w:rsidP="00893B33">
      <w:pPr>
        <w:pStyle w:val="Heading1"/>
        <w:spacing w:before="120"/>
        <w:ind w:left="0" w:firstLine="0"/>
      </w:pPr>
      <w:r w:rsidRPr="00E4180D">
        <w:t>Methods</w:t>
      </w:r>
    </w:p>
    <w:p w14:paraId="28B77029" w14:textId="61C2F3FE" w:rsidR="00137CA5" w:rsidRPr="00E4180D" w:rsidRDefault="00DA0E1E" w:rsidP="00137CA5">
      <w:pPr>
        <w:pStyle w:val="Heading2"/>
      </w:pPr>
      <w:r w:rsidRPr="00E4180D">
        <w:t>Participants</w:t>
      </w:r>
    </w:p>
    <w:p w14:paraId="2C89A8EF" w14:textId="08005D30" w:rsidR="007526D9" w:rsidRPr="00E4180D" w:rsidRDefault="007526D9" w:rsidP="009F5713">
      <w:pPr>
        <w:rPr>
          <w:rFonts w:cs="Times New Roman"/>
          <w:color w:val="000000" w:themeColor="text1"/>
        </w:rPr>
      </w:pPr>
      <w:r w:rsidRPr="00E4180D">
        <w:rPr>
          <w:rFonts w:cs="Times New Roman"/>
        </w:rPr>
        <w:lastRenderedPageBreak/>
        <w:t xml:space="preserve">This study included 29 male veterans with anger and aggression (Aggression group) and 30 control veterans (Control group). Participants in the Aggression group were recruited via </w:t>
      </w:r>
      <w:r w:rsidRPr="00E4180D">
        <w:rPr>
          <w:rFonts w:cs="Times New Roman"/>
          <w:color w:val="000000" w:themeColor="text1"/>
        </w:rPr>
        <w:t xml:space="preserve">their psychologists/psychiatrists at one of the outpatient clinics of the Military Mental Health Care Institute or via advertisements in the waiting room and newsletters for veterans. Control participants were recruited by advertisements or had participated in previous studies. The two groups were matched </w:t>
      </w:r>
      <w:r w:rsidR="007542E5">
        <w:rPr>
          <w:rFonts w:cs="Times New Roman"/>
          <w:color w:val="000000" w:themeColor="text1"/>
        </w:rPr>
        <w:t>for</w:t>
      </w:r>
      <w:r w:rsidR="007542E5" w:rsidRPr="00E4180D">
        <w:rPr>
          <w:rFonts w:cs="Times New Roman"/>
          <w:color w:val="000000" w:themeColor="text1"/>
        </w:rPr>
        <w:t xml:space="preserve"> </w:t>
      </w:r>
      <w:r w:rsidRPr="00E4180D">
        <w:rPr>
          <w:rFonts w:cs="Times New Roman"/>
          <w:color w:val="000000" w:themeColor="text1"/>
        </w:rPr>
        <w:t xml:space="preserve">number of deployments, education and age. Inclusion criteria for the Aggression group were based on the four research criteria for impulsive aggression described by </w:t>
      </w:r>
      <w:r w:rsidRPr="00E4180D">
        <w:rPr>
          <w:rFonts w:cs="Times New Roman"/>
          <w:color w:val="000000" w:themeColor="text1"/>
        </w:rPr>
        <w:fldChar w:fldCharType="begin" w:fldLock="1"/>
      </w:r>
      <w:r w:rsidR="003403EA">
        <w:rPr>
          <w:rFonts w:cs="Times New Roman"/>
          <w:color w:val="000000" w:themeColor="text1"/>
        </w:rPr>
        <w:instrText>ADDIN CSL_CITATION {"citationItems":[{"id":"ITEM-1","itemData":{"DOI":"10.1176/appi.ajp.2012.11081259","ISBN":"1535-7228 (Electronic) 0002-953X (Linking)","PMID":"22535310","abstract":"A disorder of impulsive aggression has been included in DSM since the first edition. In DSM-III, this disorder was codified as intermittent explosive disorder, and it was thought to be rare. However, the diagnostic criteria for the disorder were poorly operationalized, and empirical research was limited until research criteria were developed a decade ago. Subsequently, renewed interest in disorders of impulsive aggression led to a recent series of community-based studies that have documented intermittent explosive disorder to be as common as many other psychiatric disorders. Other recent research indicates that compared with DSM-IV criteria for intermittent explosive disorder, research criteria for the disorder better identify individuals with elevated levels of aggression, impulsivity, familial risk of aggression, and abnormalities in neurobiological markers of aggression. In addition, other data strongly suggest important delimitation from other disorders previously thought to obscure the diagnostic uniqueness of intermittent explosive disorder. Overall, these data suggest that the diagnostic validity for the integrated research criteria is substantial and is now sufficient for recognition and inclusion in DSM-5.","author":[{"dropping-particle":"","family":"Coccaro","given":"E F","non-dropping-particle":"","parse-names":false,"suffix":""}],"container-title":"American Journal of Psychiatry","id":"ITEM-1","issue":"6","issued":{"date-parts":[["2012"]]},"page":"577-588","title":"Intermittent explosive disorder as a disorder of impulsive aggression for DSM-5","type":"article-journal","volume":"169"},"uris":["http://www.mendeley.com/documents/?uuid=c618ba8f-9696-4ccb-bb02-3f51fbdafcf8","http://www.mendeley.com/documents/?uuid=c2531396-c074-491e-be6b-af3b2cf1b925","http://www.mendeley.com/documents/?uuid=f0fd51ba-7361-4d5c-815c-e1f233451c2a"]}],"mendeley":{"formattedCitation":"(Coccaro 2012)","manualFormatting":"Coccaro (2012)","plainTextFormattedCitation":"(Coccaro 2012)","previouslyFormattedCitation":"(Coccaro 2012)"},"properties":{"noteIndex":0},"schema":"https://github.com/citation-style-language/schema/raw/master/csl-citation.json"}</w:instrText>
      </w:r>
      <w:r w:rsidRPr="00E4180D">
        <w:rPr>
          <w:rFonts w:cs="Times New Roman"/>
          <w:color w:val="000000" w:themeColor="text1"/>
        </w:rPr>
        <w:fldChar w:fldCharType="separate"/>
      </w:r>
      <w:r w:rsidRPr="00E4180D">
        <w:rPr>
          <w:rFonts w:cs="Times New Roman"/>
          <w:noProof/>
          <w:color w:val="000000" w:themeColor="text1"/>
        </w:rPr>
        <w:t>Coccaro (2012)</w:t>
      </w:r>
      <w:r w:rsidRPr="00E4180D">
        <w:rPr>
          <w:rFonts w:cs="Times New Roman"/>
          <w:color w:val="000000" w:themeColor="text1"/>
        </w:rPr>
        <w:fldChar w:fldCharType="end"/>
      </w:r>
      <w:r w:rsidRPr="00E4180D">
        <w:rPr>
          <w:rFonts w:cs="Times New Roman"/>
          <w:color w:val="000000" w:themeColor="text1"/>
        </w:rPr>
        <w:t xml:space="preserve">: 1) Verbal or physical aggression towards other people occurring at least twice weekly on average for one month; or three episodes of physical assault over a one year period; 2) the degree of aggressiveness is grossly out of proportion; 3) the aggressive behavior is impulsive (not premeditated); 4) the aggressive behavior causes either distress in the individual or impairment in occupational or interpersonal functioning </w:t>
      </w:r>
      <w:r w:rsidRPr="00E4180D">
        <w:rPr>
          <w:rFonts w:cs="Times New Roman"/>
          <w:color w:val="000000" w:themeColor="text1"/>
        </w:rPr>
        <w:fldChar w:fldCharType="begin" w:fldLock="1"/>
      </w:r>
      <w:r w:rsidR="003403EA">
        <w:rPr>
          <w:rFonts w:cs="Times New Roman"/>
          <w:color w:val="000000" w:themeColor="text1"/>
        </w:rPr>
        <w:instrText>ADDIN CSL_CITATION {"citationItems":[{"id":"ITEM-1","itemData":{"DOI":"10.1176/appi.ajp.2012.11081259","ISBN":"1535-7228 (Electronic) 0002-953X (Linking)","PMID":"22535310","abstract":"A disorder of impulsive aggression has been included in DSM since the first edition. In DSM-III, this disorder was codified as intermittent explosive disorder, and it was thought to be rare. However, the diagnostic criteria for the disorder were poorly operationalized, and empirical research was limited until research criteria were developed a decade ago. Subsequently, renewed interest in disorders of impulsive aggression led to a recent series of community-based studies that have documented intermittent explosive disorder to be as common as many other psychiatric disorders. Other recent research indicates that compared with DSM-IV criteria for intermittent explosive disorder, research criteria for the disorder better identify individuals with elevated levels of aggression, impulsivity, familial risk of aggression, and abnormalities in neurobiological markers of aggression. In addition, other data strongly suggest important delimitation from other disorders previously thought to obscure the diagnostic uniqueness of intermittent explosive disorder. Overall, these data suggest that the diagnostic validity for the integrated research criteria is substantial and is now sufficient for recognition and inclusion in DSM-5.","author":[{"dropping-particle":"","family":"Coccaro","given":"E F","non-dropping-particle":"","parse-names":false,"suffix":""}],"container-title":"American Journal of Psychiatry","id":"ITEM-1","issue":"6","issued":{"date-parts":[["2012"]]},"page":"577-588","title":"Intermittent explosive disorder as a disorder of impulsive aggression for DSM-5","type":"article-journal","volume":"169"},"uris":["http://www.mendeley.com/documents/?uuid=f0fd51ba-7361-4d5c-815c-e1f233451c2a","http://www.mendeley.com/documents/?uuid=c2531396-c074-491e-be6b-af3b2cf1b925","http://www.mendeley.com/documents/?uuid=c618ba8f-9696-4ccb-bb02-3f51fbdafcf8"]}],"mendeley":{"formattedCitation":"(Coccaro 2012)","manualFormatting":"(Coccaro, 2012)","plainTextFormattedCitation":"(Coccaro 2012)","previouslyFormattedCitation":"(Coccaro 2012)"},"properties":{"noteIndex":0},"schema":"https://github.com/citation-style-language/schema/raw/master/csl-citation.json"}</w:instrText>
      </w:r>
      <w:r w:rsidRPr="00E4180D">
        <w:rPr>
          <w:rFonts w:cs="Times New Roman"/>
          <w:color w:val="000000" w:themeColor="text1"/>
        </w:rPr>
        <w:fldChar w:fldCharType="separate"/>
      </w:r>
      <w:r w:rsidRPr="00E4180D">
        <w:rPr>
          <w:rFonts w:cs="Times New Roman"/>
          <w:noProof/>
          <w:color w:val="000000" w:themeColor="text1"/>
        </w:rPr>
        <w:t>(Coccaro, 2012)</w:t>
      </w:r>
      <w:r w:rsidRPr="00E4180D">
        <w:rPr>
          <w:rFonts w:cs="Times New Roman"/>
          <w:color w:val="000000" w:themeColor="text1"/>
        </w:rPr>
        <w:fldChar w:fldCharType="end"/>
      </w:r>
      <w:r w:rsidRPr="00E4180D">
        <w:rPr>
          <w:rFonts w:cs="Times New Roman"/>
          <w:color w:val="000000" w:themeColor="text1"/>
        </w:rPr>
        <w:t>. Inclusion criteria for the Control group were 1) no current DSM-IV diagnosis; 2) no history of pathologic aggressive behavior.</w:t>
      </w:r>
    </w:p>
    <w:p w14:paraId="34B74ACC" w14:textId="7A61FDFE" w:rsidR="00137CA5" w:rsidRPr="00E4180D" w:rsidRDefault="007526D9" w:rsidP="007526D9">
      <w:pPr>
        <w:pStyle w:val="Heading2"/>
      </w:pPr>
      <w:r w:rsidRPr="00E4180D">
        <w:t>Interview and questionnaires</w:t>
      </w:r>
    </w:p>
    <w:p w14:paraId="7CB77799" w14:textId="7DEFA821" w:rsidR="007526D9" w:rsidRPr="00E4180D" w:rsidRDefault="007526D9" w:rsidP="007526D9">
      <w:pPr>
        <w:rPr>
          <w:rFonts w:cstheme="minorHAnsi"/>
          <w:color w:val="000000" w:themeColor="text1"/>
        </w:rPr>
      </w:pPr>
      <w:r w:rsidRPr="00E4180D">
        <w:rPr>
          <w:rFonts w:cstheme="minorHAnsi"/>
          <w:color w:val="000000" w:themeColor="text1"/>
        </w:rPr>
        <w:t xml:space="preserve">The Dutch version of the International Neuropsychiatric Interview (MINI) was used in order to screen for the presence of comorbid psychiatric disorders </w:t>
      </w:r>
      <w:r w:rsidRPr="00E4180D">
        <w:rPr>
          <w:rFonts w:cstheme="minorHAnsi"/>
          <w:color w:val="000000" w:themeColor="text1"/>
        </w:rPr>
        <w:fldChar w:fldCharType="begin" w:fldLock="1"/>
      </w:r>
      <w:r w:rsidR="003403EA">
        <w:rPr>
          <w:rFonts w:cstheme="minorHAnsi"/>
          <w:color w:val="000000" w:themeColor="text1"/>
        </w:rPr>
        <w:instrText>ADDIN CSL_CITATION {"citationItems":[{"id":"ITEM-1","itemData":{"DOI":"10.1080/014416499295411","ISBN":"01441647","ISSN":"14645327","abstract":"The Kuwait Public Transit Company (KPTC) provides the only source of mobility for a large percentage of the low-income expatriate labourers in Kuwait since the price of the taxi systemÐ the only alternative modeÐ is beyond their reach. The KPTC also provides transportation services for schools, private agencies and government ministries, as well as for the handicapped. The KPTC transit ¯ eet includes a variety of bus vehicles purchased from diOE erent manufacturers. In this research study, performance indicators for a sample of transit routes are computed and the maintenance and operation cost records for nearly 1000 buses were obtained from the ® les of the KPTC and analysed. Unit costs for each bus type were calculated and compared. In addition, the life-cycle costÐ one that includes capital investment, maintenance and operation expenses, as well as salvage valueÐ was also calculated and compared. The results indicated that a signi® cant reduction in costs would be accomplished if the route operational policies, purchase-decisions and the daily operation level of the buses were based on their life-cycle cost. 1. Introduction This paper reports the result of a research study designed to examine and evaluate the m aintenance, operation and life-cycle costs of bus transit vehicles in Kuwait. The growing importance of world-wide public transit systems in recent years is not only due to the essential role of these systems in providing mobility and accessibility for a large segment of urban populations, but also is due to the positive eOE ect of public transit on tra c congestion and urban environmental pollutions. W ith one-half of the world' s population now residing in urban areas, congestion and pollution levels are worsening in many of the world' s cities. The demand for e cient and aOE ordable public transit can therefore be expected to rise rapidly. Kuwait City, the capital of the State of Kuwait, is home to nearly 98% of the","author":[{"dropping-particle":"","family":"Overbeek","given":"I","non-dropping-particle":"","parse-names":false,"suffix":""},{"dropping-particle":"","family":"Schruers","given":"K","non-dropping-particle":"","parse-names":false,"suffix":""},{"dropping-particle":"","family":"Griez","given":"E","non-dropping-particle":"","parse-names":false,"suffix":""}],"container-title":"DSM-IV [Dutch version]. Maastricht, The Netherlands …","id":"ITEM-1","issued":{"date-parts":[["1999"]]},"title":"Mini international neuropsychiatric interview: Nederlandse versie 5.0. 0","type":"article-journal"},"uris":["http://www.mendeley.com/documents/?uuid=5d842795-1b88-41e5-a32e-4654a1d7f00d","http://www.mendeley.com/documents/?uuid=8bad0224-ee49-4e5a-a427-9793bb26b493","http://www.mendeley.com/documents/?uuid=17ecc23b-961a-4137-8482-13bc69aebfad"]}],"mendeley":{"formattedCitation":"(Overbeek et al. 1999)","plainTextFormattedCitation":"(Overbeek et al. 1999)","previouslyFormattedCitation":"(Overbeek et al. 1999)"},"properties":{"noteIndex":0},"schema":"https://github.com/citation-style-language/schema/raw/master/csl-citation.json"}</w:instrText>
      </w:r>
      <w:r w:rsidRPr="00E4180D">
        <w:rPr>
          <w:rFonts w:cstheme="minorHAnsi"/>
          <w:color w:val="000000" w:themeColor="text1"/>
        </w:rPr>
        <w:fldChar w:fldCharType="separate"/>
      </w:r>
      <w:r w:rsidR="00CA5CA8" w:rsidRPr="00CA5CA8">
        <w:rPr>
          <w:rFonts w:cstheme="minorHAnsi"/>
          <w:noProof/>
          <w:color w:val="000000" w:themeColor="text1"/>
        </w:rPr>
        <w:t>(Overbeek et al. 1999)</w:t>
      </w:r>
      <w:r w:rsidRPr="00E4180D">
        <w:rPr>
          <w:rFonts w:cstheme="minorHAnsi"/>
          <w:color w:val="000000" w:themeColor="text1"/>
        </w:rPr>
        <w:fldChar w:fldCharType="end"/>
      </w:r>
      <w:r w:rsidRPr="00E4180D">
        <w:rPr>
          <w:rFonts w:cstheme="minorHAnsi"/>
          <w:color w:val="000000" w:themeColor="text1"/>
        </w:rPr>
        <w:t>. The complete MINI was administered. In this interview the following current or life-time disorders were screened: depressive disorder, dysthymia, suicidal risk, (hypo)manic disorder, panic disorder, anxiety disorder, agoraphobia, social phobia, obsessive compulsive disorder, PTSD, alcohol or drug dependence and/or abuse, psychotic disorders, anorexia nervosa, bulimia nervosa, generalized anxiety disorder, antisocial personality disorder, somatization disorder, hypochondria, body dysmorphic disorder, pain disorder, attention deficit hyperactivity disorder (ADHD)</w:t>
      </w:r>
      <w:r w:rsidR="007542E5">
        <w:rPr>
          <w:rFonts w:cstheme="minorHAnsi"/>
          <w:color w:val="000000" w:themeColor="text1"/>
        </w:rPr>
        <w:t>,</w:t>
      </w:r>
      <w:r w:rsidRPr="00E4180D">
        <w:rPr>
          <w:rFonts w:cstheme="minorHAnsi"/>
          <w:color w:val="000000" w:themeColor="text1"/>
        </w:rPr>
        <w:t xml:space="preserve"> and adjustment disorder. </w:t>
      </w:r>
    </w:p>
    <w:p w14:paraId="76BD3542" w14:textId="4235C459" w:rsidR="00137CA5" w:rsidRPr="00E4180D" w:rsidRDefault="007526D9" w:rsidP="007526D9">
      <w:pPr>
        <w:rPr>
          <w:rStyle w:val="Hyperlink"/>
          <w:color w:val="auto"/>
          <w:szCs w:val="24"/>
          <w:u w:val="none"/>
        </w:rPr>
      </w:pPr>
      <w:r w:rsidRPr="00E4180D">
        <w:rPr>
          <w:rFonts w:cstheme="minorHAnsi"/>
          <w:color w:val="000000" w:themeColor="text1"/>
        </w:rPr>
        <w:t xml:space="preserve">To measure anger and aggression, two questionnaires were administered. First, the Dutch version of the State-Trait Anger Expression Inventory-revised (STAXI-2; </w:t>
      </w:r>
      <w:r w:rsidRPr="00E4180D">
        <w:rPr>
          <w:rFonts w:cstheme="minorHAnsi"/>
          <w:color w:val="000000" w:themeColor="text1"/>
        </w:rPr>
        <w:fldChar w:fldCharType="begin" w:fldLock="1"/>
      </w:r>
      <w:r w:rsidR="003403EA">
        <w:rPr>
          <w:rFonts w:cstheme="minorHAnsi"/>
          <w:color w:val="000000" w:themeColor="text1"/>
        </w:rPr>
        <w:instrText>ADDIN CSL_CITATION {"citationItems":[{"id":"ITEM-1","itemData":{"DOI":"http://doi.org/10.13140/2.1.1101.7926","author":[{"dropping-particle":"","family":"Hovens","given":"Johannes E","non-dropping-particle":"","parse-names":false,"suffix":""},{"dropping-particle":"","family":"Rodenburg","given":"J. J.","non-dropping-particle":"","parse-names":false,"suffix":""},{"dropping-particle":"","family":"Lievaart","given":"Marien","non-dropping-particle":"","parse-names":false,"suffix":""}],"id":"ITEM-1","issued":{"date-parts":[["2015"]]},"number-of-pages":"11","publisher":"Hogrefe","title":"STAXI-2: Vragenlijst over boosheid. [Manual of the Dutch Version of the State Trait Anger Expression Inventory (STAXI-2)].","type":"book"},"uris":["http://www.mendeley.com/documents/?uuid=e9caea5c-81bd-4b31-97d2-bcb588fe3de0","http://www.mendeley.com/documents/?uuid=7edeb0c6-4f7c-48a5-b937-34e09349eecd","http://www.mendeley.com/documents/?uuid=389b9b5a-7435-456d-9e3a-a0d272d3086c"]},{"id":"ITEM-2","itemData":{"author":[{"dropping-particle":"","family":"Spielberger","given":"C.D. (1999).","non-dropping-particle":"","parse-names":false,"suffix":""}],"id":"ITEM-2","issued":{"date-parts":[["1999"]]},"publisher-place":"Lutz, Florida.","title":"STAXI-2. State-Trait Anger expression inventory. Psychological Assessment Resources.","type":"book"},"uris":["http://www.mendeley.com/documents/?uuid=a78ec3e3-0947-4227-acb9-5df0736fd2a3","http://www.mendeley.com/documents/?uuid=8dfb9086-88bf-49c9-a8b4-570ec39e9e32","http://www.mendeley.com/documents/?uuid=3ab96af7-d047-4742-907e-ea44fe59edc9"]}],"mendeley":{"formattedCitation":"(Spielberger 1999; Hovens et al. 2015)","manualFormatting":"Hovens, Rodenburg, &amp; Lievaart, 2015","plainTextFormattedCitation":"(Spielberger 1999; Hovens et al. 2015)","previouslyFormattedCitation":"(Spielberger 1999; Hovens et al. 2015)"},"properties":{"noteIndex":0},"schema":"https://github.com/citation-style-language/schema/raw/master/csl-citation.json"}</w:instrText>
      </w:r>
      <w:r w:rsidRPr="00E4180D">
        <w:rPr>
          <w:rFonts w:cstheme="minorHAnsi"/>
          <w:color w:val="000000" w:themeColor="text1"/>
        </w:rPr>
        <w:fldChar w:fldCharType="separate"/>
      </w:r>
      <w:r w:rsidRPr="00E4180D">
        <w:rPr>
          <w:rFonts w:cstheme="minorHAnsi"/>
          <w:noProof/>
          <w:color w:val="000000" w:themeColor="text1"/>
        </w:rPr>
        <w:t>Hovens, Rodenburg, &amp; Lievaart, 2015</w:t>
      </w:r>
      <w:r w:rsidRPr="00E4180D">
        <w:rPr>
          <w:rFonts w:cstheme="minorHAnsi"/>
          <w:color w:val="000000" w:themeColor="text1"/>
        </w:rPr>
        <w:fldChar w:fldCharType="end"/>
      </w:r>
      <w:r w:rsidRPr="00E4180D">
        <w:rPr>
          <w:rFonts w:cstheme="minorHAnsi"/>
          <w:color w:val="000000" w:themeColor="text1"/>
        </w:rPr>
        <w:t xml:space="preserve">, </w:t>
      </w:r>
      <w:r w:rsidRPr="00E4180D">
        <w:rPr>
          <w:rFonts w:cstheme="minorHAnsi"/>
          <w:color w:val="000000" w:themeColor="text1"/>
        </w:rPr>
        <w:fldChar w:fldCharType="begin" w:fldLock="1"/>
      </w:r>
      <w:r w:rsidR="003403EA">
        <w:rPr>
          <w:rFonts w:cstheme="minorHAnsi"/>
          <w:color w:val="000000" w:themeColor="text1"/>
        </w:rPr>
        <w:instrText>ADDIN CSL_CITATION {"citationItems":[{"id":"ITEM-1","itemData":{"author":[{"dropping-particle":"","family":"Spielberger","given":"C.D. (1999).","non-dropping-particle":"","parse-names":false,"suffix":""}],"id":"ITEM-1","issued":{"date-parts":[["1999"]]},"publisher-place":"Lutz, Florida.","title":"STAXI-2. State-Trait Anger expression inventory. Psychological Assessment Resources.","type":"book"},"uris":["http://www.mendeley.com/documents/?uuid=3ab96af7-d047-4742-907e-ea44fe59edc9","http://www.mendeley.com/documents/?uuid=8dfb9086-88bf-49c9-a8b4-570ec39e9e32","http://www.mendeley.com/documents/?uuid=a78ec3e3-0947-4227-acb9-5df0736fd2a3"]}],"mendeley":{"formattedCitation":"(Spielberger 1999)","manualFormatting":"Spielberger, 1999)","plainTextFormattedCitation":"(Spielberger 1999)","previouslyFormattedCitation":"(Spielberger 1999)"},"properties":{"noteIndex":0},"schema":"https://github.com/citation-style-language/schema/raw/master/csl-citation.json"}</w:instrText>
      </w:r>
      <w:r w:rsidRPr="00E4180D">
        <w:rPr>
          <w:rFonts w:cstheme="minorHAnsi"/>
          <w:color w:val="000000" w:themeColor="text1"/>
        </w:rPr>
        <w:fldChar w:fldCharType="separate"/>
      </w:r>
      <w:r w:rsidRPr="00E4180D">
        <w:rPr>
          <w:rFonts w:cstheme="minorHAnsi"/>
          <w:noProof/>
          <w:color w:val="000000" w:themeColor="text1"/>
        </w:rPr>
        <w:t>Spielberger, 1999)</w:t>
      </w:r>
      <w:r w:rsidRPr="00E4180D">
        <w:rPr>
          <w:rFonts w:cstheme="minorHAnsi"/>
          <w:color w:val="000000" w:themeColor="text1"/>
        </w:rPr>
        <w:fldChar w:fldCharType="end"/>
      </w:r>
      <w:r w:rsidRPr="00E4180D">
        <w:rPr>
          <w:rFonts w:cstheme="minorHAnsi"/>
          <w:color w:val="000000" w:themeColor="text1"/>
        </w:rPr>
        <w:t xml:space="preserve"> was used. The STAXI-2 consists of 57 items on a 4-point Likert scale and is divided into two subscales: State Anger and Trait Anger. Furthermore, the Dutch translation of the Buss-Perry Aggression Questionnaire (AQ) </w:t>
      </w:r>
      <w:r w:rsidRPr="00E4180D">
        <w:rPr>
          <w:rFonts w:cstheme="minorHAnsi"/>
          <w:color w:val="000000" w:themeColor="text1"/>
        </w:rPr>
        <w:fldChar w:fldCharType="begin" w:fldLock="1"/>
      </w:r>
      <w:r w:rsidR="003403EA">
        <w:rPr>
          <w:rFonts w:cstheme="minorHAnsi"/>
          <w:color w:val="000000" w:themeColor="text1"/>
        </w:rPr>
        <w:instrText>ADDIN CSL_CITATION {"citationItems":[{"id":"ITEM-1","itemData":{"DOI":"10.1016/0005-7967(96)00065-4","ISSN":"00057967","PMID":"8952127","abstract":"Confirmatory factor analyses were done in an attempt to replicate the factor structure of the Aggression Questionnaire constructed by Buss and Perry (1992) [Journal of Personality and Social Psychology, 63, 452-459] in a Dutch sample. The findings indicated that the Buss and Perry 4-factor model provided a poor fit to the full 29-item questionnaire. Although generally confirming the 4-factor structure, subsequent analyses revealed that a better fit was obtained by omitting 3 items (1 Verbal Aggression and 2 Hostility items). In general, the present findings are rather similar to previous research and emphasize the importance of assessing not only overall aggression but also its separate components.","author":[{"dropping-particle":"","family":"Meesters","given":"Cor","non-dropping-particle":"","parse-names":false,"suffix":""},{"dropping-particle":"","family":"Muris","given":"Peter","non-dropping-particle":"","parse-names":false,"suffix":""},{"dropping-particle":"","family":"Bosma","given":"Hans","non-dropping-particle":"","parse-names":false,"suffix":""},{"dropping-particle":"","family":"Schouten","given":"Erik","non-dropping-particle":"","parse-names":false,"suffix":""},{"dropping-particle":"","family":"Beuving","given":"Sandra","non-dropping-particle":"","parse-names":false,"suffix":""}],"container-title":"Behaviour Research and Therapy","id":"ITEM-1","issue":"10","issued":{"date-parts":[["1996"]]},"page":"839-843","title":"Psychometric evaluation of the Dutch version of the Aggression Questionnaire","type":"article-journal","volume":"34"},"uris":["http://www.mendeley.com/documents/?uuid=247ca0d4-3a68-414d-91b9-46b399e7566c","http://www.mendeley.com/documents/?uuid=679554fb-b962-4377-ab34-2f668092d96a","http://www.mendeley.com/documents/?uuid=e2527a1c-0043-45b9-9c28-08442e786ff9"]},{"id":"ITEM-2","itemData":{"ISSN":"0022-3514","PMID":"1403624","abstract":"A new questionnaire on aggression was constructed. Replicated factor analyses yielded 4 scales: Physical Aggression, Verbal Aggression, Anger, and Hostility. Correlational analysis revealed that anger is the bridge between both physical and verbal aggression and hostility. The scales showed internal consistency and stability over time. Men scored slightly higher on Verbal Aggression and Hostility and much higher on Physical Aggression. There was no sex difference for Anger. The various scales correlated differently with various personality traits. Scale scores correlated with peer nominations of the various kinds of aggression. These findings suggest the need to assess not only overall aggression but also its individual components.","author":[{"dropping-particle":"","family":"Buss","given":"A H","non-dropping-particle":"","parse-names":false,"suffix":""},{"dropping-particle":"","family":"Perry","given":"M","non-dropping-particle":"","parse-names":false,"suffix":""}],"container-title":"Journal of personality and social psychology","id":"ITEM-2","issue":"3","issued":{"date-parts":[["1992","9"]]},"page":"452-9","title":"The aggression questionnaire.","type":"article-journal","volume":"63"},"uris":["http://www.mendeley.com/documents/?uuid=1bd1009c-1966-3c72-916a-773781734b3a","http://www.mendeley.com/documents/?uuid=9a68678a-de81-4822-bff7-b860de4afe78","http://www.mendeley.com/documents/?uuid=929b6c48-d51f-4e07-a964-44c1334487e9"]}],"mendeley":{"formattedCitation":"(Buss and Perry 1992; Meesters et al. 1996)","plainTextFormattedCitation":"(Buss and Perry 1992; Meesters et al. 1996)","previouslyFormattedCitation":"(Buss and Perry 1992; Meesters et al. 1996)"},"properties":{"noteIndex":0},"schema":"https://github.com/citation-style-language/schema/raw/master/csl-citation.json"}</w:instrText>
      </w:r>
      <w:r w:rsidRPr="00E4180D">
        <w:rPr>
          <w:rFonts w:cstheme="minorHAnsi"/>
          <w:color w:val="000000" w:themeColor="text1"/>
        </w:rPr>
        <w:fldChar w:fldCharType="separate"/>
      </w:r>
      <w:r w:rsidR="00CA5CA8" w:rsidRPr="00CA5CA8">
        <w:rPr>
          <w:rFonts w:cstheme="minorHAnsi"/>
          <w:noProof/>
          <w:color w:val="000000" w:themeColor="text1"/>
        </w:rPr>
        <w:t>(Buss and Perry 1992; Meesters et al. 1996)</w:t>
      </w:r>
      <w:r w:rsidRPr="00E4180D">
        <w:rPr>
          <w:rFonts w:cstheme="minorHAnsi"/>
          <w:color w:val="000000" w:themeColor="text1"/>
        </w:rPr>
        <w:fldChar w:fldCharType="end"/>
      </w:r>
      <w:r w:rsidRPr="00E4180D">
        <w:rPr>
          <w:rFonts w:cstheme="minorHAnsi"/>
          <w:color w:val="000000" w:themeColor="text1"/>
        </w:rPr>
        <w:t xml:space="preserve"> was administered. The AQ consists of 29 items on a 5-point Likert scale and is divided into 4 subscales: Physical Aggression, Verbal Aggression, Anger and Hostility.</w:t>
      </w:r>
      <w:r w:rsidR="000C4CF1" w:rsidRPr="00E4180D">
        <w:t xml:space="preserve"> </w:t>
      </w:r>
    </w:p>
    <w:p w14:paraId="53B10F90" w14:textId="4DA1392E" w:rsidR="00137CA5" w:rsidRPr="00E4180D" w:rsidRDefault="007526D9" w:rsidP="006621A4">
      <w:pPr>
        <w:pStyle w:val="Heading2"/>
      </w:pPr>
      <w:r w:rsidRPr="00E4180D">
        <w:t>Data acquisition</w:t>
      </w:r>
    </w:p>
    <w:p w14:paraId="4AAEDCCE" w14:textId="273D0A7B" w:rsidR="00137CA5" w:rsidRPr="00E4180D" w:rsidRDefault="007526D9" w:rsidP="007526D9">
      <w:r w:rsidRPr="00E4180D">
        <w:lastRenderedPageBreak/>
        <w:t>All datasets</w:t>
      </w:r>
      <w:r w:rsidR="009F5713" w:rsidRPr="00E4180D">
        <w:t xml:space="preserve"> were acquired using a 3</w:t>
      </w:r>
      <w:r w:rsidRPr="00E4180D">
        <w:t xml:space="preserve">T MRI scanner (Philips Medical System, Best, The Netherlands). Two </w:t>
      </w:r>
      <w:r w:rsidR="007819F1">
        <w:t>diffusion MRI</w:t>
      </w:r>
      <w:r w:rsidR="007819F1" w:rsidRPr="00E4180D">
        <w:t xml:space="preserve"> </w:t>
      </w:r>
      <w:r w:rsidRPr="00E4180D">
        <w:t>scans were collected; one with posterior-anterior (PA) and one with anterior-posterior (AP) phase-encoding direction</w:t>
      </w:r>
      <w:r w:rsidR="009F5713" w:rsidRPr="00E4180D">
        <w:t>s</w:t>
      </w:r>
      <w:r w:rsidR="007819F1">
        <w:t>,</w:t>
      </w:r>
      <w:r w:rsidRPr="00E4180D">
        <w:t xml:space="preserve"> each with one non-diffusion weighted image (b = 0 s/mm</w:t>
      </w:r>
      <w:r w:rsidRPr="00E4180D">
        <w:rPr>
          <w:vertAlign w:val="superscript"/>
        </w:rPr>
        <w:t>2</w:t>
      </w:r>
      <w:r w:rsidRPr="00E4180D">
        <w:t>) and 30 diffusion-weighted images (b = 1000 s/mm</w:t>
      </w:r>
      <w:r w:rsidRPr="00E4180D">
        <w:rPr>
          <w:vertAlign w:val="superscript"/>
        </w:rPr>
        <w:t>2</w:t>
      </w:r>
      <w:r w:rsidRPr="00E4180D">
        <w:t>), where the distribution of the diffusion-weighted gradient</w:t>
      </w:r>
      <w:r w:rsidR="007819F1">
        <w:t>s</w:t>
      </w:r>
      <w:r w:rsidRPr="00E4180D">
        <w:t xml:space="preserve"> w</w:t>
      </w:r>
      <w:r w:rsidR="00E25406">
        <w:t>as</w:t>
      </w:r>
      <w:r w:rsidRPr="00E4180D">
        <w:t xml:space="preserve"> based on</w:t>
      </w:r>
      <w:r w:rsidR="007819F1">
        <w:t xml:space="preserve"> work by Jones et al.</w:t>
      </w:r>
      <w:r w:rsidRPr="00E4180D">
        <w:t xml:space="preserve"> </w:t>
      </w:r>
      <w:r w:rsidRPr="00E4180D">
        <w:fldChar w:fldCharType="begin" w:fldLock="1"/>
      </w:r>
      <w:r w:rsidR="003403EA">
        <w:instrText>ADDIN CSL_CITATION {"citationItems":[{"id":"ITEM-1","itemData":{"DOI":"10.1002/(SICI)1522-2594(199909)42:3&lt;515::AID-MRM14&gt;3.0.CO;2-Q","ISBN":"0740-3194","ISSN":"07403194","PMID":"10467296","abstract":"The optimization of acquisition parameters for precise measurement of diffusion in anisotropic systems is described. First, an algorithm is presented that minimizes the bias inherent in making measurements with a fixed set of gradient vector directions by spreading out measurements in 3-dimensional gradient vector space. Next, it is shown how the set of b-matrices and echo time can be optimized for estimating the diffusion tensor and its scalar invariants. The standard deviation in the estimate of the tensor trace in a water phantom was reduced by more than 40% and the artefactual anisotropy was reduced by more than 60% when using the optimized scheme compared with a more conventional scheme for the same scan time, and marked improvements are demonstrated in the human brain with the optimized sequences. Use of these optimal schemes results in reduced scan times, increased precision, or improved resolution in diffusion tensor images. Magn Reson Med 42:515-525, 1999.","author":[{"dropping-particle":"","family":"Jones","given":"D. K.","non-dropping-particle":"","parse-names":false,"suffix":""},{"dropping-particle":"","family":"Horsfield","given":"M. A.","non-dropping-particle":"","parse-names":false,"suffix":""},{"dropping-particle":"","family":"Simmons","given":"A.","non-dropping-particle":"","parse-names":false,"suffix":""}],"container-title":"Magnetic Resonance in Medicine","id":"ITEM-1","issue":"3","issued":{"date-parts":[["1999"]]},"note":"From Duplicate 1 (Optimal strategies for measuring diffusion in anisotropic systems by magnetic resonance imaging - Jones, D. K.; Horsfield, M. A.; Simmons, A.)\n\nFrom Duplicate 1 (Optimal strategies for measuring diffusion in anisotropic systems by magnetic resonance imaging - Jones, D. K.; Horsfield, M. A.; Simmons, A.)\n\nFrom Duplicate 2 (Optimal strategies for measuring diffusion in anisotropic systems by magnetic resonance imaging - Jones, D K; Horsfield, M A; Simmons, A)\n\n10.1002/(SICI)1522-2594(199909)42:33.0.CO;2-Q","page":"515-525","title":"Optimal strategies for measuring diffusion in anisotropic systems by magnetic resonance imaging","type":"article-journal","volume":"42"},"uris":["http://www.mendeley.com/documents/?uuid=2b8fb7eb-badb-40f7-a5d7-21c00b7b7839"]}],"mendeley":{"formattedCitation":"(Jones et al. 1999)","plainTextFormattedCitation":"(Jones et al. 1999)","previouslyFormattedCitation":"(Jones et al. 1999)"},"properties":{"noteIndex":0},"schema":"https://github.com/citation-style-language/schema/raw/master/csl-citation.json"}</w:instrText>
      </w:r>
      <w:r w:rsidRPr="00E4180D">
        <w:fldChar w:fldCharType="separate"/>
      </w:r>
      <w:r w:rsidR="00CA5CA8" w:rsidRPr="00CA5CA8">
        <w:rPr>
          <w:noProof/>
        </w:rPr>
        <w:t>(Jones et al. 1999)</w:t>
      </w:r>
      <w:r w:rsidRPr="00E4180D">
        <w:fldChar w:fldCharType="end"/>
      </w:r>
      <w:r w:rsidRPr="00E4180D">
        <w:t xml:space="preserve">. The acquisition settings were: TR = 7057 </w:t>
      </w:r>
      <w:proofErr w:type="spellStart"/>
      <w:r w:rsidRPr="00E4180D">
        <w:t>ms</w:t>
      </w:r>
      <w:proofErr w:type="spellEnd"/>
      <w:r w:rsidRPr="00E4180D">
        <w:t xml:space="preserve">, TE = 68 </w:t>
      </w:r>
      <w:proofErr w:type="spellStart"/>
      <w:r w:rsidRPr="00E4180D">
        <w:t>ms</w:t>
      </w:r>
      <w:proofErr w:type="spellEnd"/>
      <w:r w:rsidRPr="00E4180D">
        <w:t>, voxel size = 1.875 x 1.875 x 2 mm</w:t>
      </w:r>
      <w:r w:rsidRPr="00E4180D">
        <w:rPr>
          <w:vertAlign w:val="superscript"/>
        </w:rPr>
        <w:t>3</w:t>
      </w:r>
      <w:r w:rsidRPr="00E4180D">
        <w:t xml:space="preserve">, 75 slices, </w:t>
      </w:r>
      <w:r w:rsidR="009F5713" w:rsidRPr="00E4180D">
        <w:t>and slice</w:t>
      </w:r>
      <w:r w:rsidRPr="00E4180D">
        <w:t xml:space="preserve"> thickness = 2 mm without gap, FOV = 240 x 240 mm</w:t>
      </w:r>
      <w:r w:rsidRPr="00E4180D">
        <w:rPr>
          <w:vertAlign w:val="superscript"/>
        </w:rPr>
        <w:t>2</w:t>
      </w:r>
      <w:r w:rsidRPr="00E4180D">
        <w:t xml:space="preserve">, matrix size = 128 x 128. Details of the T1 weighted anatomical scan: TR = 10 </w:t>
      </w:r>
      <w:proofErr w:type="spellStart"/>
      <w:r w:rsidRPr="00E4180D">
        <w:t>ms</w:t>
      </w:r>
      <w:proofErr w:type="spellEnd"/>
      <w:r w:rsidRPr="00E4180D">
        <w:t xml:space="preserve">, TE = 4.6 </w:t>
      </w:r>
      <w:proofErr w:type="spellStart"/>
      <w:r w:rsidRPr="00E4180D">
        <w:t>ms</w:t>
      </w:r>
      <w:proofErr w:type="spellEnd"/>
      <w:r w:rsidRPr="00E4180D">
        <w:t>, flip angle = 8</w:t>
      </w:r>
      <w:r w:rsidRPr="00E4180D">
        <w:rPr>
          <w:rFonts w:eastAsia="Times New Roman" w:cs="Times New Roman"/>
        </w:rPr>
        <w:t>°, voxel size = 0.8 x 0.8 x 0.8 mm</w:t>
      </w:r>
      <w:r w:rsidRPr="00E4180D">
        <w:rPr>
          <w:rFonts w:eastAsia="Times New Roman" w:cs="Times New Roman"/>
          <w:vertAlign w:val="superscript"/>
        </w:rPr>
        <w:t>3</w:t>
      </w:r>
      <w:r w:rsidRPr="00E4180D">
        <w:rPr>
          <w:rFonts w:eastAsia="Times New Roman" w:cs="Times New Roman"/>
        </w:rPr>
        <w:t>, FOV = 240 x 240 mm</w:t>
      </w:r>
      <w:r w:rsidRPr="00E4180D">
        <w:rPr>
          <w:rFonts w:eastAsia="Times New Roman" w:cs="Times New Roman"/>
          <w:vertAlign w:val="superscript"/>
        </w:rPr>
        <w:t>2</w:t>
      </w:r>
      <w:r w:rsidRPr="00E4180D">
        <w:rPr>
          <w:rFonts w:eastAsia="Times New Roman" w:cs="Times New Roman"/>
        </w:rPr>
        <w:t>, matrix size = 304 x 299.</w:t>
      </w:r>
    </w:p>
    <w:p w14:paraId="3159AE58" w14:textId="328B61E4" w:rsidR="00137CA5" w:rsidRPr="00E4180D" w:rsidRDefault="006621A4" w:rsidP="006621A4">
      <w:pPr>
        <w:pStyle w:val="Heading2"/>
      </w:pPr>
      <w:r w:rsidRPr="00E4180D">
        <w:t>Data processing</w:t>
      </w:r>
    </w:p>
    <w:p w14:paraId="5D6317C9" w14:textId="4748A4DF" w:rsidR="007526D9" w:rsidRPr="00E4180D" w:rsidRDefault="007526D9" w:rsidP="007526D9">
      <w:r w:rsidRPr="00E4180D">
        <w:t xml:space="preserve">The diffusion MRI data sets were processed using </w:t>
      </w:r>
      <w:r w:rsidRPr="00E4180D">
        <w:rPr>
          <w:i/>
        </w:rPr>
        <w:t>FSL</w:t>
      </w:r>
      <w:r w:rsidRPr="00E4180D">
        <w:t xml:space="preserve"> (v5.0.9) </w:t>
      </w:r>
      <w:r w:rsidRPr="00E4180D">
        <w:fldChar w:fldCharType="begin" w:fldLock="1"/>
      </w:r>
      <w:r w:rsidR="003403EA">
        <w:instrText>ADDIN CSL_CITATION {"citationItems":[{"id":"ITEM-1","itemData":{"DOI":"10.1016/j.neuroimage.2011.09.015","ISBN":"1095-9572","ISSN":"10538119","PMID":"21979382","abstract":"FSL (the FMRIB Software Library) is a comprehensive library of analysis tools for functional, structural and diffusion MRI brain imaging data, written mainly by members of the Analysis Group, FMRIB, Oxford. For this NeuroImage special issue on \"20 years of fMRI\" we have been asked to write about the history, developments and current status of FSL. We also include some descriptions of parts of FSL that are not well covered in the existing literature. We hope that some of this content might be of interest to users of FSL, and also maybe to new research groups considering creating, releasing and supporting new software packages for brain image analysis. © 2011 Elsevier Inc.","author":[{"dropping-particle":"","family":"Jenkinson","given":"Mark","non-dropping-particle":"","parse-names":false,"suffix":""},{"dropping-particle":"","family":"Beckmann","given":"Christian F.","non-dropping-particle":"","parse-names":false,"suffix":""},{"dropping-particle":"","family":"Behrens","given":"Timothy E.J.","non-dropping-particle":"","parse-names":false,"suffix":""},{"dropping-particle":"","family":"Woolrich","given":"Mark W.","non-dropping-particle":"","parse-names":false,"suffix":""},{"dropping-particle":"","family":"Smith","given":"Stephen M.","non-dropping-particle":"","parse-names":false,"suffix":""}],"container-title":"NeuroImage","id":"ITEM-1","issue":"2","issued":{"date-parts":[["2012","8","15"]]},"page":"782-790","title":"Fsl","type":"article-journal","volume":"62"},"uris":["http://www.mendeley.com/documents/?uuid=43ffccc8-e50f-4709-bf69-83e1c30d251b"]}],"mendeley":{"formattedCitation":"(Jenkinson et al. 2012)","plainTextFormattedCitation":"(Jenkinson et al. 2012)","previouslyFormattedCitation":"(Jenkinson et al. 2012)"},"properties":{"noteIndex":0},"schema":"https://github.com/citation-style-language/schema/raw/master/csl-citation.json"}</w:instrText>
      </w:r>
      <w:r w:rsidRPr="00E4180D">
        <w:fldChar w:fldCharType="separate"/>
      </w:r>
      <w:r w:rsidR="00CA5CA8" w:rsidRPr="00CA5CA8">
        <w:rPr>
          <w:noProof/>
        </w:rPr>
        <w:t>(Jenkinson et al. 2012)</w:t>
      </w:r>
      <w:r w:rsidRPr="00E4180D">
        <w:fldChar w:fldCharType="end"/>
      </w:r>
      <w:r w:rsidRPr="00E4180D">
        <w:t xml:space="preserve"> and </w:t>
      </w:r>
      <w:r w:rsidRPr="00E4180D">
        <w:rPr>
          <w:i/>
        </w:rPr>
        <w:t>ExploreDTI</w:t>
      </w:r>
      <w:r w:rsidRPr="00E4180D">
        <w:t xml:space="preserve"> (v4.8.6) </w:t>
      </w:r>
      <w:r w:rsidRPr="00E4180D">
        <w:fldChar w:fldCharType="begin" w:fldLock="1"/>
      </w:r>
      <w:r w:rsidR="003403EA">
        <w:instrText>ADDIN CSL_CITATION {"citationItems":[{"id":"ITEM-1","itemData":{"DOI":"10.1093/occmed/kqr069","ISBN":"1545-4428","ISSN":"15454428","PMID":"21709171","abstract":"Diffusion tensor imaging is becoming a standard addition to routine MR imaging for investigating microstructural tissue properties. With this research field rapidly evolving, the need for efficient and user-friendly diffusion MR processing/analysis software packages is also increasing. Here, a new MR diffusion toolbox dubbed ExploreDTI is officially presented for the first time. ExploreDTI is a non-commercial package that combines many of the key MR diffusion processing tools that have appeared in the recent literature, but which have not necessarily been widely available. The package will be made freely available to academic institutions following the ISMRM meeting in Hawaii. The main features of ExploreDTI are summarized.","author":[{"dropping-particle":"","family":"Leemans","given":"Alexander","non-dropping-particle":"","parse-names":false,"suffix":""},{"dropping-particle":"","family":"Jeurissen","given":"Ben","non-dropping-particle":"","parse-names":false,"suffix":""},{"dropping-particle":"","family":"Sijbers","given":"Jan","non-dropping-particle":"","parse-names":false,"suffix":""},{"dropping-particle":"","family":"Jones","given":"Derek K.","non-dropping-particle":"","parse-names":false,"suffix":""},{"dropping-particle":"","family":"Jeruissen","given":"Ben","non-dropping-particle":"","parse-names":false,"suffix":""},{"dropping-particle":"","family":"Sijbers","given":"Jan","non-dropping-particle":"","parse-names":false,"suffix":""},{"dropping-particle":"","family":"Jones","given":"Derek K.","non-dropping-particle":"","parse-names":false,"suffix":""}],"container-title":"Proceedings of the International Society for Magnetic Resonance in Medicine","id":"ITEM-1","issue":"2","issued":{"date-parts":[["2009"]]},"page":"3537","title":"ExploreDTI: a graphical toolbox for processing, analyzing, and visualizing diffusion MR data","type":"article-journal","volume":"17"},"uris":["http://www.mendeley.com/documents/?uuid=3e7e6aff-8e35-4342-91ea-be68ff04ef73"]}],"mendeley":{"formattedCitation":"(Leemans et al. 2009)","plainTextFormattedCitation":"(Leemans et al. 2009)","previouslyFormattedCitation":"(Leemans et al. 2009)"},"properties":{"noteIndex":0},"schema":"https://github.com/citation-style-language/schema/raw/master/csl-citation.json"}</w:instrText>
      </w:r>
      <w:r w:rsidRPr="00E4180D">
        <w:fldChar w:fldCharType="separate"/>
      </w:r>
      <w:r w:rsidR="00CA5CA8" w:rsidRPr="00CA5CA8">
        <w:rPr>
          <w:noProof/>
        </w:rPr>
        <w:t>(Leemans et al. 2009)</w:t>
      </w:r>
      <w:r w:rsidRPr="00E4180D">
        <w:fldChar w:fldCharType="end"/>
      </w:r>
      <w:r w:rsidRPr="00E4180D">
        <w:t xml:space="preserve">. First, susceptibility distortions were estimated with </w:t>
      </w:r>
      <w:r w:rsidRPr="00E4180D">
        <w:rPr>
          <w:i/>
        </w:rPr>
        <w:t>topup</w:t>
      </w:r>
      <w:r w:rsidRPr="00E4180D">
        <w:t xml:space="preserve"> </w:t>
      </w:r>
      <w:r w:rsidRPr="00E4180D">
        <w:fldChar w:fldCharType="begin" w:fldLock="1"/>
      </w:r>
      <w:r w:rsidR="003403EA">
        <w:instrText>ADDIN CSL_CITATION {"citationItems":[{"id":"ITEM-1","itemData":{"DOI":"10.1016/S1053-8119(03)00336-7","ISBN":"1053-8119 (Print)\\r1053-8119","ISSN":"10538119","PMID":"14568458","abstract":"Diffusion tensor imaging is often performed by acquiring a series of diffusion-weighted spin-echo echo-planar images with different direction diffusion gradients. A problem of echo-planar images is the geometrical distortions that obtain near junctions between tissues of differing magnetic susceptibility. This results in distorted diffusion-tensor maps. To resolve this we suggest acquiring two images for each diffusion gradient; one with bottom-up and one with top-down traversal of k-space in the phase-encode direction. This achieves the simultaneous goals of providing information on the underlying displacement field and intensity maps with adequate spatial sampling density even in distorted areas. The resulting DT maps exhibit considerably higher geometric fidelity, as assessed by comparison to an image volume acquired using a conventional 3D MR technique. © 2003 Elsevier Inc. All rights reserved.","author":[{"dropping-particle":"","family":"Andersson","given":"Jesper L.R.","non-dropping-particle":"","parse-names":false,"suffix":""},{"dropping-particle":"","family":"Skare","given":"Stefan","non-dropping-particle":"","parse-names":false,"suffix":""},{"dropping-particle":"","family":"Ashburner","given":"John","non-dropping-particle":"","parse-names":false,"suffix":""}],"container-title":"NeuroImage","id":"ITEM-1","issue":"2","issued":{"date-parts":[["2003","10","1"]]},"page":"870-888","publisher":"Academic Press","title":"How to correct susceptibility distortions in spin-echo echo-planar images: Application to diffusion tensor imaging","type":"article-journal","volume":"20"},"uris":["http://www.mendeley.com/documents/?uuid=0b329890-3d73-45d0-93ce-57d87f65188d"]}],"mendeley":{"formattedCitation":"(Andersson et al. 2003)","plainTextFormattedCitation":"(Andersson et al. 2003)","previouslyFormattedCitation":"(Andersson et al. 2003)"},"properties":{"noteIndex":0},"schema":"https://github.com/citation-style-language/schema/raw/master/csl-citation.json"}</w:instrText>
      </w:r>
      <w:r w:rsidRPr="00E4180D">
        <w:fldChar w:fldCharType="separate"/>
      </w:r>
      <w:r w:rsidR="00CA5CA8" w:rsidRPr="00CA5CA8">
        <w:rPr>
          <w:noProof/>
        </w:rPr>
        <w:t>(Andersson et al. 2003)</w:t>
      </w:r>
      <w:r w:rsidRPr="00E4180D">
        <w:fldChar w:fldCharType="end"/>
      </w:r>
      <w:r w:rsidRPr="00E4180D">
        <w:t xml:space="preserve"> which </w:t>
      </w:r>
      <w:r w:rsidR="00521FEA" w:rsidRPr="00E4180D">
        <w:t>were</w:t>
      </w:r>
      <w:r w:rsidRPr="00E4180D">
        <w:t xml:space="preserve"> an input for </w:t>
      </w:r>
      <w:r w:rsidRPr="00E4180D">
        <w:rPr>
          <w:i/>
        </w:rPr>
        <w:t xml:space="preserve">eddy </w:t>
      </w:r>
      <w:r w:rsidRPr="00E4180D">
        <w:rPr>
          <w:i/>
        </w:rPr>
        <w:fldChar w:fldCharType="begin" w:fldLock="1"/>
      </w:r>
      <w:r w:rsidR="003403EA">
        <w:rPr>
          <w:i/>
        </w:rPr>
        <w:instrText>ADDIN CSL_CITATION {"citationItems":[{"id":"ITEM-1","itemData":{"DOI":"10.1016/j.neuroimage.2015.10.019","ISBN":"1053-8119","ISSN":"10959572","PMID":"26481672","abstract":"In this paper we describe a method for retrospective estimation and correction of eddy current (EC)-induced distortions and subject movement in diffusion imaging. In addition a susceptibility-induced field can be supplied and will be incorporated into the calculations in a way that accurately reflects that the two fields (susceptibility- and EC-induced) behave differently in the presence of subject movement. The method is based on registering the individual volumes to a model free prediction of what each volume should look like, thereby enabling its use on high b-value data where the contrast is vastly different in different volumes. In addition we show that the linear EC-model commonly used is insufficient for the data used in the present paper (high spatial and angular resolution data acquired with Stejskal–Tanner gradients on a 3 T Siemens Verio, a 3 T Siemens Connectome Skyra or a 7 T Siemens Magnetome scanner) and that a higher order model performs significantly better. The method is already in extensive practical use and is used by four major projects (the WU-UMinn HCP, the MGH HCP, the UK Biobank and the Whitehall studies) to correct for distortions and subject movement.","author":[{"dropping-particle":"","family":"Andersson","given":"Jesper L.R.","non-dropping-particle":"","parse-names":false,"suffix":""},{"dropping-particle":"","family":"Sotiropoulos","given":"Stamatios N.","non-dropping-particle":"","parse-names":false,"suffix":""}],"container-title":"NeuroImage","id":"ITEM-1","issued":{"date-parts":[["2016"]]},"page":"1063-1078","publisher":"The Authors","title":"An integrated approach to correction for off-resonance effects and subject movement in diffusion MR imaging","type":"article-journal","volume":"125"},"uris":["http://www.mendeley.com/documents/?uuid=949340f6-b5c1-4292-8e6f-8f0013a18598"]}],"mendeley":{"formattedCitation":"(Andersson and Sotiropoulos 2016)","plainTextFormattedCitation":"(Andersson and Sotiropoulos 2016)","previouslyFormattedCitation":"(Andersson and Sotiropoulos 2016)"},"properties":{"noteIndex":0},"schema":"https://github.com/citation-style-language/schema/raw/master/csl-citation.json"}</w:instrText>
      </w:r>
      <w:r w:rsidRPr="00E4180D">
        <w:rPr>
          <w:i/>
        </w:rPr>
        <w:fldChar w:fldCharType="separate"/>
      </w:r>
      <w:r w:rsidR="00CA5CA8" w:rsidRPr="00CA5CA8">
        <w:rPr>
          <w:noProof/>
        </w:rPr>
        <w:t>(Andersson and Sotiropoulos 2016)</w:t>
      </w:r>
      <w:r w:rsidRPr="00E4180D">
        <w:rPr>
          <w:i/>
        </w:rPr>
        <w:fldChar w:fldCharType="end"/>
      </w:r>
      <w:r w:rsidRPr="00E4180D">
        <w:t xml:space="preserve"> to correct for</w:t>
      </w:r>
      <w:r w:rsidR="009F5713" w:rsidRPr="00E4180D">
        <w:t xml:space="preserve"> motion, </w:t>
      </w:r>
      <w:r w:rsidR="00521FEA" w:rsidRPr="00E4180D">
        <w:t>geometrical</w:t>
      </w:r>
      <w:r w:rsidRPr="00E4180D">
        <w:t xml:space="preserve"> distortions </w:t>
      </w:r>
      <w:r w:rsidR="009F5713" w:rsidRPr="00E4180D">
        <w:t xml:space="preserve">and </w:t>
      </w:r>
      <w:r w:rsidRPr="00E4180D">
        <w:t xml:space="preserve">rotation of the diffusion gradient orientations </w:t>
      </w:r>
      <w:r w:rsidRPr="00E4180D">
        <w:fldChar w:fldCharType="begin" w:fldLock="1"/>
      </w:r>
      <w:r w:rsidR="003403EA">
        <w:instrText>ADDIN CSL_CITATION {"citationItems":[{"id":"ITEM-1","itemData":{"DOI":"10.1002/mrm.21890","ISBN":"0740-3194","ISSN":"07403194","PMID":"19319973","abstract":"To estimate diffusion tensor MRI (DTI) measures, such as fractional anisotropy and fiber orientation, reliably, a large number of diffusion-encoded images is needed, preferably cardiac gated to reduce pulsation artifacts. However, the concomitant longer acquisition times increase the chances of subject motion adversely affecting the estimation of these measures. While correcting for motion artifacts improves the accuracy of DTI, an often overlooked step in realigning the images is to reorient the B-matrix so that orientational information is correctly preserved. To the best of our knowledge, most research groups and software packages currently omit this reorientation step. Given the recent explosion of DTI applications including, for example, neurosurgical planning (in which errors can have drastic consequences), it is important to investigate the impact of neglecting to perform the B-matrix reorientation. In this work, a systematic study to investigate the effect of neglecting to reorient the B-matrix on DTI data during motion correction is presented. The consequences for diffusion fiber tractography are also discussed.","author":[{"dropping-particle":"","family":"Leemans","given":"Alexander","non-dropping-particle":"","parse-names":false,"suffix":""},{"dropping-particle":"","family":"Jones","given":"Derek K.","non-dropping-particle":"","parse-names":false,"suffix":""}],"container-title":"Magnetic Resonance in Medicine","id":"ITEM-1","issue":"6","issued":{"date-parts":[["2009"]]},"note":"From Duplicate 2 (The B-matrix must be rotated when correcting for subject motion in DTI data - Leemans, Alexander; Jones, Derek K.)\n\nFrom Duplicate 1 (The B-matrix must be rotated when correcting for subject motion in DTI data - Leemans, Alexander; Jones, Derek K.)\n\nFrom Duplicate 1 (The B-matrix must be rotated when correcting for subject motion in DTI data. TL - 61 - Leemans, Alexander; Jones, Derek K)\n\n10.1002/mrm.21890","page":"1336-1349","title":"The B-matrix must be rotated when correcting for subject motion in DTI data","type":"article-journal","volume":"61"},"uris":["http://www.mendeley.com/documents/?uuid=b5dda7eb-6a55-47b7-87bb-0b5ce43c3a0d"]}],"mendeley":{"formattedCitation":"(Leemans and Jones 2009)","plainTextFormattedCitation":"(Leemans and Jones 2009)","previouslyFormattedCitation":"(Leemans and Jones 2009)"},"properties":{"noteIndex":0},"schema":"https://github.com/citation-style-language/schema/raw/master/csl-citation.json"}</w:instrText>
      </w:r>
      <w:r w:rsidRPr="00E4180D">
        <w:fldChar w:fldCharType="separate"/>
      </w:r>
      <w:r w:rsidR="00CA5CA8" w:rsidRPr="00CA5CA8">
        <w:rPr>
          <w:noProof/>
        </w:rPr>
        <w:t>(Leemans and Jones 2009)</w:t>
      </w:r>
      <w:r w:rsidRPr="00E4180D">
        <w:fldChar w:fldCharType="end"/>
      </w:r>
      <w:r w:rsidR="009F5713" w:rsidRPr="00E4180D">
        <w:t>. Other settings of</w:t>
      </w:r>
      <w:r w:rsidR="00521FEA" w:rsidRPr="00E4180D">
        <w:t xml:space="preserve"> </w:t>
      </w:r>
      <w:r w:rsidR="00521FEA" w:rsidRPr="00E4180D">
        <w:rPr>
          <w:i/>
        </w:rPr>
        <w:t>eddy</w:t>
      </w:r>
      <w:r w:rsidR="009F5713" w:rsidRPr="00E4180D">
        <w:t xml:space="preserve"> </w:t>
      </w:r>
      <w:r w:rsidRPr="00E4180D">
        <w:t xml:space="preserve">were left at default values. Robust extraction of brain tissue was executed with BET </w:t>
      </w:r>
      <w:r w:rsidRPr="00E4180D">
        <w:fldChar w:fldCharType="begin" w:fldLock="1"/>
      </w:r>
      <w:r w:rsidR="003403EA">
        <w:instrText>ADDIN CSL_CITATION {"citationItems":[{"id":"ITEM-1","itemData":{"DOI":"10.1002/hbm.10062","ISBN":"1065-9471 (Print) 1065-9471 (Linking)","ISSN":"10659471","PMID":"12391568","abstract":"An automated method for segmenting magnetic resonance head images into brain and non-brain has been developed. It is very robust and accurate and has been tested on thousands of data sets from a wide variety of scanners and taken with a wide variety of MR sequences. The method, Brain Extraction Tool (BET), uses a deformable model that evolves to fit the brain's surface by the application of a set of locally adaptive model forces. The method is very fast and requires no preregistration or other pre-processing before being applied. We describe the new method and give examples of results and the results of extensive quantitative testing against \"gold-standard\" hand segmentations, and two other popular automated methods.","author":[{"dropping-particle":"","family":"Smith","given":"Stephen M.","non-dropping-particle":"","parse-names":false,"suffix":""}],"container-title":"Human Brain Mapping","id":"ITEM-1","issue":"3","issued":{"date-parts":[["2002","11"]]},"page":"143-155","publisher":"Wiley Subscription Services, Inc., A Wiley Company","title":"Fast robust automated brain extraction","type":"article-journal","volume":"17"},"uris":["http://www.mendeley.com/documents/?uuid=f03cb8cb-decd-4f00-b5aa-91e34dce5094"]}],"mendeley":{"formattedCitation":"(Smith 2002)","plainTextFormattedCitation":"(Smith 2002)","previouslyFormattedCitation":"(Smith 2002)"},"properties":{"noteIndex":0},"schema":"https://github.com/citation-style-language/schema/raw/master/csl-citation.json"}</w:instrText>
      </w:r>
      <w:r w:rsidRPr="00E4180D">
        <w:fldChar w:fldCharType="separate"/>
      </w:r>
      <w:r w:rsidR="00CA5CA8" w:rsidRPr="00CA5CA8">
        <w:rPr>
          <w:noProof/>
        </w:rPr>
        <w:t>(Smith 2002)</w:t>
      </w:r>
      <w:r w:rsidRPr="00E4180D">
        <w:fldChar w:fldCharType="end"/>
      </w:r>
      <w:r w:rsidRPr="00E4180D">
        <w:t xml:space="preserve">. </w:t>
      </w:r>
      <w:r w:rsidR="00E63349" w:rsidRPr="00E4180D">
        <w:t xml:space="preserve">DTI estimation was performed using REKINDLE </w:t>
      </w:r>
      <w:r w:rsidR="00E63349" w:rsidRPr="00E4180D">
        <w:fldChar w:fldCharType="begin" w:fldLock="1"/>
      </w:r>
      <w:r w:rsidR="003403EA">
        <w:instrText>ADDIN CSL_CITATION {"citationItems":[{"id":"ITEM-1","itemData":{"DOI":"10.1002/mrm.25165","ISBN":"1540-9295","ISSN":"15222594","PMID":"24687400","abstract":"An excerpt from a conversation between the author and a photo journalist at sunset on the south of the Grand Canyon, Arizona, is presented.","author":[{"dropping-particle":"","family":"Tax","given":"Chantal M.W.","non-dropping-particle":"","parse-names":false,"suffix":""},{"dropping-particle":"","family":"Otte","given":"Willem M.","non-dropping-particle":"","parse-names":false,"suffix":""},{"dropping-particle":"","family":"Viergever","given":"Max A.","non-dropping-particle":"","parse-names":false,"suffix":""},{"dropping-particle":"","family":"Dijkhuizen","given":"Rick M.","non-dropping-particle":"","parse-names":false,"suffix":""},{"dropping-particle":"","family":"Leemans","given":"Alexander","non-dropping-particle":"","parse-names":false,"suffix":""}],"container-title":"Magnetic Resonance in Medicine","id":"ITEM-1","issue":"2","issued":{"date-parts":[["2015","3","1"]]},"note":"From Duplicate 1 (REKINDLE: Robust Extraction of Kurtosis INDices with Linear Estimation - Tax, Chantal M.W.; Otte, Willem M.; Viergever, Max A.; Dijkhuizen, Rick M.; Leemans, Alexander)\n\nFrom Duplicate 1 (REKINDLE: Robust Extraction of Kurtosis INDices with Linear Estimation - Tax, Chantal M.W.; Otte, Willem M.; Viergever, Max A.; Dijkhuizen, Rick M.; Leemans, Alexander)\n\nFrom Duplicate 2 (REKINDLE: Robust Extraction of Kurtosis INDices with Linear Estimation - Tax, Chantal M.W. W; Otte, Willem M.; Viergever, Max A.; Dijkhuizen, Rick M.; Leemans, Alexander)\n\nFrom Duplicate 1 (REKINDLE: Robust Extraction of Kurtosis INDices with Linear Estimation - Tax, Chantal M.W.; Otte, Willem M.; Viergever, Max A.; Dijkhuizen, Rick M.; Leemans, Alexander)\n\nFrom Duplicate 1 (REKINDLE: Robust Extraction of Kurtosis INDices with Linear Estimation - Tax, Chantal M W; Otte, Willem M.; Viergever, Max A.; Dijkhuizen, Rick M.; Leemans, Alexander)\n\nFrom Duplicate 2 (REKINDLE: Robust Extraction of Kurtosis INDices with Linear Estimation - Tax, Chantal M W; Otte, Willem M.; Viergever, Max A.; Dijkhuizen, Rick M.; Leemans, Alexander)\n\n10.1002/mrm.25165","page":"794-808","publisher":"John Wiley &amp; Sons, Ltd","title":"REKINDLE: Robust Extraction of Kurtosis INDices with Linear Estimation","type":"article-journal","volume":"73"},"uris":["http://www.mendeley.com/documents/?uuid=0a9ac0ee-637f-4350-af01-405fe28dcd19"]}],"mendeley":{"formattedCitation":"(Tax et al. 2015)","plainTextFormattedCitation":"(Tax et al. 2015)","previouslyFormattedCitation":"(Tax et al. 2015)"},"properties":{"noteIndex":0},"schema":"https://github.com/citation-style-language/schema/raw/master/csl-citation.json"}</w:instrText>
      </w:r>
      <w:r w:rsidR="00E63349" w:rsidRPr="00E4180D">
        <w:fldChar w:fldCharType="separate"/>
      </w:r>
      <w:r w:rsidR="00CA5CA8" w:rsidRPr="00CA5CA8">
        <w:rPr>
          <w:noProof/>
        </w:rPr>
        <w:t>(Tax et al. 2015)</w:t>
      </w:r>
      <w:r w:rsidR="00E63349" w:rsidRPr="00E4180D">
        <w:fldChar w:fldCharType="end"/>
      </w:r>
      <w:r w:rsidR="00E63349" w:rsidRPr="00E4180D">
        <w:t xml:space="preserve">. </w:t>
      </w:r>
      <w:r w:rsidRPr="00E4180D">
        <w:t>Whole brain tractography was performed with the following parameter settings: seed FA threshold = 0.2, angle threshold = 30</w:t>
      </w:r>
      <w:r w:rsidR="00610491" w:rsidRPr="00E4180D">
        <w:rPr>
          <w:rFonts w:eastAsia="Times New Roman" w:cs="Times New Roman"/>
        </w:rPr>
        <w:t xml:space="preserve">° </w:t>
      </w:r>
      <w:r w:rsidRPr="00E4180D">
        <w:rPr>
          <w:rFonts w:eastAsia="Times New Roman" w:cs="Times New Roman"/>
        </w:rPr>
        <w:fldChar w:fldCharType="begin" w:fldLock="1"/>
      </w:r>
      <w:r w:rsidR="003403EA">
        <w:rPr>
          <w:rFonts w:eastAsia="Times New Roman" w:cs="Times New Roman"/>
        </w:rPr>
        <w:instrText>ADDIN CSL_CITATION {"citationItems":[{"id":"ITEM-1","itemData":{"DOI":"10.1002/1522-2594(200010)44:4&lt;625::AID-MRM17&gt;3.0.CO;2-O","ISBN":"0740-3194 (Print)\\r0740-3194","ISSN":"07403194","PMID":"11025519","abstract":"Fiber tract trajectories in coherently organized brain white matter pathways were computed from in vivo diffusion tensor magnetic resonance imaging (DT-MRI) data. First, a continuous diffusion tensor field is constructed from this discrete, noisy, measured DT-MRI data. Then a Frenet equation, describing the evolution of a fiber tract, was solved. This approach was validated using synthesized, noisy DT-MRI data. Corpus callosum and pyramidal tract trajectories were constructed and found to be consistent with known anatomy. The method's reliability, however, degrades where the distribution of fiber tract directions is nonuniform. Moreover, background noise in diffusion-weighted MRIs can cause a computed trajectory to hop from tract to tract. Still, this method can provide quantitative information with which to visualize and study connectivity and continuity of neural pathways in the central and peripheral nervous systems in vivo, and holds promise for elucidating architectural features in other fibrous tissues and ordered media.","author":[{"dropping-particle":"","family":"Basser","given":"Peter J.","non-dropping-particle":"","parse-names":false,"suffix":""},{"dropping-particle":"","family":"Pajevic","given":"Sinisa","non-dropping-particle":"","parse-names":false,"suffix":""},{"dropping-particle":"","family":"Pierpaoli","given":"Carlo","non-dropping-particle":"","parse-names":false,"suffix":""},{"dropping-particle":"","family":"Duda","given":"Jeffrey","non-dropping-particle":"","parse-names":false,"suffix":""},{"dropping-particle":"","family":"Aldroubi","given":"Akram","non-dropping-particle":"","parse-names":false,"suffix":""}],"container-title":"Magnetic Resonance in Medicine","id":"ITEM-1","issue":"4","issued":{"date-parts":[["2000"]]},"page":"625-632","title":"In vivo fiber tractography using DT-MRI data","type":"article-journal","volume":"44"},"uris":["http://www.mendeley.com/documents/?uuid=26e74bf3-50e2-4af1-ad98-209f961a9c83"]}],"mendeley":{"formattedCitation":"(Basser et al. 2000)","plainTextFormattedCitation":"(Basser et al. 2000)","previouslyFormattedCitation":"(Basser et al. 2000)"},"properties":{"noteIndex":0},"schema":"https://github.com/citation-style-language/schema/raw/master/csl-citation.json"}</w:instrText>
      </w:r>
      <w:r w:rsidRPr="00E4180D">
        <w:rPr>
          <w:rFonts w:eastAsia="Times New Roman" w:cs="Times New Roman"/>
        </w:rPr>
        <w:fldChar w:fldCharType="separate"/>
      </w:r>
      <w:r w:rsidR="00CA5CA8" w:rsidRPr="00CA5CA8">
        <w:rPr>
          <w:rFonts w:eastAsia="Times New Roman" w:cs="Times New Roman"/>
          <w:noProof/>
        </w:rPr>
        <w:t>(Basser et al. 2000)</w:t>
      </w:r>
      <w:r w:rsidRPr="00E4180D">
        <w:rPr>
          <w:rFonts w:eastAsia="Times New Roman" w:cs="Times New Roman"/>
        </w:rPr>
        <w:fldChar w:fldCharType="end"/>
      </w:r>
      <w:r w:rsidRPr="00E4180D">
        <w:rPr>
          <w:rFonts w:eastAsia="Times New Roman" w:cs="Times New Roman"/>
        </w:rPr>
        <w:t xml:space="preserve">. </w:t>
      </w:r>
    </w:p>
    <w:p w14:paraId="7F30E747" w14:textId="27DC54B5" w:rsidR="007526D9" w:rsidRDefault="009F5713" w:rsidP="007526D9">
      <w:r w:rsidRPr="00E4180D">
        <w:t>Reconstruction of both</w:t>
      </w:r>
      <w:r w:rsidR="007526D9" w:rsidRPr="00E4180D">
        <w:t xml:space="preserve"> AF</w:t>
      </w:r>
      <w:r w:rsidRPr="00E4180D">
        <w:t>s</w:t>
      </w:r>
      <w:r w:rsidR="007526D9" w:rsidRPr="00E4180D">
        <w:t xml:space="preserve"> (left and right</w:t>
      </w:r>
      <w:r w:rsidR="000B5EFD">
        <w:t>; we did not have any priori hypotheses concerning laterality</w:t>
      </w:r>
      <w:r w:rsidR="007526D9" w:rsidRPr="00E4180D">
        <w:t>) were performed by placing two</w:t>
      </w:r>
      <w:r w:rsidR="00CC4DD9">
        <w:t xml:space="preserve"> </w:t>
      </w:r>
      <w:r w:rsidR="00CC4DD9" w:rsidRPr="00E4180D">
        <w:t>Boolean</w:t>
      </w:r>
      <w:r w:rsidR="007526D9" w:rsidRPr="00E4180D">
        <w:t xml:space="preserve"> </w:t>
      </w:r>
      <w:r w:rsidR="00CC4DD9">
        <w:t>“</w:t>
      </w:r>
      <w:r w:rsidR="007526D9" w:rsidRPr="00E4180D">
        <w:t>AND</w:t>
      </w:r>
      <w:r w:rsidR="00CC4DD9">
        <w:t>”</w:t>
      </w:r>
      <w:r w:rsidR="007526D9" w:rsidRPr="00E4180D">
        <w:t xml:space="preserve"> </w:t>
      </w:r>
      <w:r w:rsidR="00CC4DD9" w:rsidRPr="00E4180D">
        <w:t>regions of interest (ROIs)</w:t>
      </w:r>
      <w:r w:rsidR="00CC4DD9">
        <w:t xml:space="preserve"> </w:t>
      </w:r>
      <w:r w:rsidR="00040BB2">
        <w:fldChar w:fldCharType="begin" w:fldLock="1"/>
      </w:r>
      <w:r w:rsidR="003403EA">
        <w:instrText>ADDIN CSL_CITATION {"citationItems":[{"id":"ITEM-1","itemData":{"DOI":"10.1016/j.neuroimage.2007.02.049","ISBN":"1053-8119 (Print)\\r1053-8119 (Linking)","ISSN":"10538119","PMID":"17481925","abstract":"Tractography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T2of individual white matter tracts. Distinctive features in FA and T2were found for the corticospinal tract and callosal fibers. Hemispheric asymmetry was observed for the size of white matter tracts projecting to the temporal lobe. This protocol provides guidelines for reproducible DTI-based tract-specific quantification. © 2007 Elsevier Inc. All rights reserved.","author":[{"dropping-particle":"","family":"Wakana","given":"Setsu","non-dropping-particle":"","parse-names":false,"suffix":""},{"dropping-particle":"","family":"Caprihan","given":"Arvind","non-dropping-particle":"","parse-names":false,"suffix":""},{"dropping-particle":"","family":"Panzenboeck","given":"Martina M.","non-dropping-particle":"","parse-names":false,"suffix":""},{"dropping-particle":"","family":"Fallon","given":"James H.","non-dropping-particle":"","parse-names":false,"suffix":""},{"dropping-particle":"","family":"Perry","given":"Michele","non-dropping-particle":"","parse-names":false,"suffix":""},{"dropping-particle":"","family":"Gollub","given":"Randy L.","non-dropping-particle":"","parse-names":false,"suffix":""},{"dropping-particle":"","family":"Hua","given":"Kegang","non-dropping-particle":"","parse-names":false,"suffix":""},{"dropping-particle":"","family":"Zhang","given":"Jiangyang","non-dropping-particle":"","parse-names":false,"suffix":""},{"dropping-particle":"","family":"Jiang","given":"Hangyi","non-dropping-particle":"","parse-names":false,"suffix":""},{"dropping-particle":"","family":"Dubey","given":"Prachi","non-dropping-particle":"","parse-names":false,"suffix":""},{"dropping-particle":"","family":"Blitz","given":"Ari","non-dropping-particle":"","parse-names":false,"suffix":""},{"dropping-particle":"","family":"Zijl","given":"Peter","non-dropping-particle":"van","parse-names":false,"suffix":""},{"dropping-particle":"","family":"Mori","given":"Susumu","non-dropping-particle":"","parse-names":false,"suffix":""}],"container-title":"NeuroImage","id":"ITEM-1","issue":"3","issued":{"date-parts":[["2007"]]},"page":"630-644","title":"Reproducibility of quantitative tractography methods applied to cerebral white matter","type":"article-journal","volume":"36"},"uris":["http://www.mendeley.com/documents/?uuid=ab7f8732-fd49-4427-b8a0-af7839a2d3d2"]},{"id":"ITEM-2","itemData":{"DOI":"10.1006/nimg.2002.1136","ISBN":"1053-8119","ISSN":"10538119","PMID":"12482069","abstract":"This work reports the use of diffusion tensor magnetic resonance tractography to visualize the three-dimensional (3D) structure of the major white matter fasciculi within living human brain. Specifically, we applied this technique to visualize in vivo (i) the superior longitudinal (arcuate) fasciculus, (ii) the inferior longitudinal fasciculus, (iii) the superior fronto-occipital (subcallosal) fasciculus, (iv) the inferior frontooccipital fasciculus, (v) the uncinate fasciculus, (vi) the cingulum, (vii) the anterior commissure, (viii) the corpus callosum, (ix) the internal capsule, and (x) the fornix. These fasciculi were first isolated and were then interactively displayed as a 3D-rendered object. The virtual tract maps obtained in vivo using this approach were faithful to the classical descriptions of white matter anatomy that have previously been documented in postmortem studies. Since we have been able to interactively delineate and visualize white matter fasciculi over their entire length in vivo, in a manner that has only previously been possible by histological means, \"virtual in vivo interactive dissection\" (VIVID) adds a new dimension to anatomical descriptions of the living human brain. © 2002 Elsevier Science (USA).","author":[{"dropping-particle":"","family":"Catani","given":"Marco","non-dropping-particle":"","parse-names":false,"suffix":""},{"dropping-particle":"","family":"Howard","given":"Robert J.","non-dropping-particle":"","parse-names":false,"suffix":""},{"dropping-particle":"","family":"Pajevic","given":"Sinisa","non-dropping-particle":"","parse-names":false,"suffix":""},{"dropping-particle":"","family":"Jones","given":"Derek K.","non-dropping-particle":"","parse-names":false,"suffix":""}],"container-title":"NeuroImage","id":"ITEM-2","issue":"1","issued":{"date-parts":[["2002"]]},"page":"77-94","title":"Virtual in Vivo interactive dissection of white matter fasciculi in the human brain","type":"article-journal","volume":"17"},"uris":["http://www.mendeley.com/documents/?uuid=c8f5ab50-a89d-428b-8f8a-cf82eaebd395"]},{"id":"ITEM-3","itemData":{"DOI":"10.1073/pnas.96.18.10422","ISBN":"0027-8424 (Print) 0027-8424 (Linking)","ISSN":"00278424","PMID":"2927589","abstract":"Functional imaging with positron emission tomography and functional MRI has revolutionized studies of the human brain. Understanding the organization of brain systems, especially those used for cognition, remains limited, however, because no methods currently exist for noninvasive tracking of neuronal connections between functional regions [Crick, F. &amp; Jones, E. (1993) Nature (London) 361, 109-110]. Detailed connectivities have been studied in animals through invasive tracer techniques, but these invasive studies cannot be done in humans, and animal results cannot always be extrapolated to human systems. We have developed noninvasive neuronal fiber tracking for use in living humans, utilizing the unique ability of MRI to characterize water diffusion. We reconstructed fiber trajectories throughout the brain by tracking the direction of fastest diffusion (the fiber direction) from a grid of seed points, and then selected tracks that join anatomically or functionally (functional MRI) defined regions. We demonstrate diffusion tracking of fiber bundles in a variety of white matter classes with examples in the corpus callosum, geniculo-calcarine, and subcortical association pathways. Tracks covered long distances, navigated through divergences and tight curves, and manifested topological separations in the geniculo-calcarine tract consistent with tracer studies in animals and retinotopy studies in humans. Additionally, previously undescribed topologies were revealed in the other pathways. This approach enhances the power of modern imaging by enabling study of fiber connections among anatomically and functionally defined brain regions in individual human subjects.","author":[{"dropping-particle":"","family":"Conturo","given":"Thomas E.","non-dropping-particle":"","parse-names":false,"suffix":""},{"dropping-particle":"","family":"Lori","given":"Nicolas F.","non-dropping-particle":"","parse-names":false,"suffix":""},{"dropping-particle":"","family":"Cull","given":"Thomas S.","non-dropping-particle":"","parse-names":false,"suffix":""},{"dropping-particle":"","family":"Akbudak","given":"Erbil","non-dropping-particle":"","parse-names":false,"suffix":""},{"dropping-particle":"","family":"Snyder","given":"Abraham Z.","non-dropping-particle":"","parse-names":false,"suffix":""},{"dropping-particle":"","family":"Shimony","given":"Joshua S.","non-dropping-particle":"","parse-names":false,"suffix":""},{"dropping-particle":"","family":"Mckinstry","given":"Robert C.","non-dropping-particle":"","parse-names":false,"suffix":""},{"dropping-particle":"","family":"Burton","given":"Harold","non-dropping-particle":"","parse-names":false,"suffix":""},{"dropping-particle":"","family":"Raichle","given":"Marcus E.","non-dropping-particle":"","parse-names":false,"suffix":""}],"container-title":"Proceedings of the National Academy of Sciences of the United States of America","id":"ITEM-3","issue":"18","issued":{"date-parts":[["1999"]]},"page":"10422-10427","title":"Tracking neuronal fiber pathways in the living human brain","type":"article-journal","volume":"96"},"uris":["http://www.mendeley.com/documents/?uuid=fa8a255e-b642-4b64-83c4-913e93a7b3bf"]}],"mendeley":{"formattedCitation":"(Conturo et al. 1999; Catani et al. 2002; Wakana et al. 2007)","plainTextFormattedCitation":"(Conturo et al. 1999; Catani et al. 2002; Wakana et al. 2007)","previouslyFormattedCitation":"(Conturo et al. 1999; Catani et al. 2002; Wakana et al. 2007)"},"properties":{"noteIndex":0},"schema":"https://github.com/citation-style-language/schema/raw/master/csl-citation.json"}</w:instrText>
      </w:r>
      <w:r w:rsidR="00040BB2">
        <w:fldChar w:fldCharType="separate"/>
      </w:r>
      <w:r w:rsidR="00CA5CA8" w:rsidRPr="00CA5CA8">
        <w:rPr>
          <w:noProof/>
        </w:rPr>
        <w:t>(Conturo et al. 1999; Catani et al. 2002; Wakana et al. 2007)</w:t>
      </w:r>
      <w:r w:rsidR="00040BB2">
        <w:fldChar w:fldCharType="end"/>
      </w:r>
      <w:r w:rsidR="007526D9" w:rsidRPr="007E1BED">
        <w:t xml:space="preserve">. </w:t>
      </w:r>
      <w:r w:rsidR="007526D9" w:rsidRPr="00E4180D">
        <w:t>The first ROI was placed on the most posterior coronal slice showing the fornix on the midline in order to include the pathways laterally to the corona radiata trajectories running towards the frontal lobe. The second ROI was placed on a sagittal slice to include the pathways going towards the temporal lobe. Figure 1 (</w:t>
      </w:r>
      <w:r w:rsidR="002A08B9">
        <w:t>A</w:t>
      </w:r>
      <w:r w:rsidR="007526D9" w:rsidRPr="00E4180D">
        <w:t xml:space="preserve">, </w:t>
      </w:r>
      <w:r w:rsidR="002A08B9">
        <w:t>B</w:t>
      </w:r>
      <w:r w:rsidR="007526D9" w:rsidRPr="00E4180D">
        <w:t xml:space="preserve">) shows the positions of the ROIs for the reconstruction of the AF. </w:t>
      </w:r>
    </w:p>
    <w:p w14:paraId="22DD0C45" w14:textId="5360B23F" w:rsidR="002A08B9" w:rsidRDefault="002A08B9" w:rsidP="002A08B9">
      <w:r w:rsidRPr="00E4180D">
        <w:t xml:space="preserve">Reconstruction of the UF (left and right) was performed by placing two Boolean “AND” </w:t>
      </w:r>
      <w:r w:rsidR="00CC4DD9">
        <w:t xml:space="preserve">ROIs </w:t>
      </w:r>
      <w:r w:rsidRPr="00E4180D">
        <w:t>on the most posterior coronal slice</w:t>
      </w:r>
      <w:r w:rsidR="00CC4DD9">
        <w:t>,</w:t>
      </w:r>
      <w:r w:rsidRPr="00E4180D">
        <w:t xml:space="preserve"> w</w:t>
      </w:r>
      <w:r>
        <w:t>h</w:t>
      </w:r>
      <w:r w:rsidRPr="00E4180D">
        <w:t>ere the temporal and frontal lobes were separated</w:t>
      </w:r>
      <w:r>
        <w:t xml:space="preserve"> </w:t>
      </w:r>
      <w:r>
        <w:fldChar w:fldCharType="begin" w:fldLock="1"/>
      </w:r>
      <w:r w:rsidR="003403EA">
        <w:instrText>ADDIN CSL_CITATION {"citationItems":[{"id":"ITEM-1","itemData":{"DOI":"10.1016/j.neuroimage.2007.02.049","ISBN":"1053-8119 (Print)\\r1053-8119 (Linking)","ISSN":"10538119","PMID":"17481925","abstract":"Tractography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T2of individual white matter tracts. Distinctive features in FA and T2were found for the corticospinal tract and callosal fibers. Hemispheric asymmetry was observed for the size of white matter tracts projecting to the temporal lobe. This protocol provides guidelines for reproducible DTI-based tract-specific quantification. © 2007 Elsevier Inc. All rights reserved.","author":[{"dropping-particle":"","family":"Wakana","given":"Setsu","non-dropping-particle":"","parse-names":false,"suffix":""},{"dropping-particle":"","family":"Caprihan","given":"Arvind","non-dropping-particle":"","parse-names":false,"suffix":""},{"dropping-particle":"","family":"Panzenboeck","given":"Martina M.","non-dropping-particle":"","parse-names":false,"suffix":""},{"dropping-particle":"","family":"Fallon","given":"James H.","non-dropping-particle":"","parse-names":false,"suffix":""},{"dropping-particle":"","family":"Perry","given":"Michele","non-dropping-particle":"","parse-names":false,"suffix":""},{"dropping-particle":"","family":"Gollub","given":"Randy L.","non-dropping-particle":"","parse-names":false,"suffix":""},{"dropping-particle":"","family":"Hua","given":"Kegang","non-dropping-particle":"","parse-names":false,"suffix":""},{"dropping-particle":"","family":"Zhang","given":"Jiangyang","non-dropping-particle":"","parse-names":false,"suffix":""},{"dropping-particle":"","family":"Jiang","given":"Hangyi","non-dropping-particle":"","parse-names":false,"suffix":""},{"dropping-particle":"","family":"Dubey","given":"Prachi","non-dropping-particle":"","parse-names":false,"suffix":""},{"dropping-particle":"","family":"Blitz","given":"Ari","non-dropping-particle":"","parse-names":false,"suffix":""},{"dropping-particle":"","family":"Zijl","given":"Peter","non-dropping-particle":"van","parse-names":false,"suffix":""},{"dropping-particle":"","family":"Mori","given":"Susumu","non-dropping-particle":"","parse-names":false,"suffix":""}],"container-title":"NeuroImage","id":"ITEM-1","issue":"3","issued":{"date-parts":[["2007"]]},"page":"630-644","title":"Reproducibility of quantitative tractography methods applied to cerebral white matter","type":"article-journal","volume":"36"},"uris":["http://www.mendeley.com/documents/?uuid=ab7f8732-fd49-4427-b8a0-af7839a2d3d2"]},{"id":"ITEM-2","itemData":{"DOI":"10.1006/nimg.2002.1136","ISBN":"1053-8119","ISSN":"10538119","PMID":"12482069","abstract":"This work reports the use of diffusion tensor magnetic resonance tractography to visualize the three-dimensional (3D) structure of the major white matter fasciculi within living human brain. Specifically, we applied this technique to visualize in vivo (i) the superior longitudinal (arcuate) fasciculus, (ii) the inferior longitudinal fasciculus, (iii) the superior fronto-occipital (subcallosal) fasciculus, (iv) the inferior frontooccipital fasciculus, (v) the uncinate fasciculus, (vi) the cingulum, (vii) the anterior commissure, (viii) the corpus callosum, (ix) the internal capsule, and (x) the fornix. These fasciculi were first isolated and were then interactively displayed as a 3D-rendered object. The virtual tract maps obtained in vivo using this approach were faithful to the classical descriptions of white matter anatomy that have previously been documented in postmortem studies. Since we have been able to interactively delineate and visualize white matter fasciculi over their entire length in vivo, in a manner that has only previously been possible by histological means, \"virtual in vivo interactive dissection\" (VIVID) adds a new dimension to anatomical descriptions of the living human brain. © 2002 Elsevier Science (USA).","author":[{"dropping-particle":"","family":"Catani","given":"Marco","non-dropping-particle":"","parse-names":false,"suffix":""},{"dropping-particle":"","family":"Howard","given":"Robert J.","non-dropping-particle":"","parse-names":false,"suffix":""},{"dropping-particle":"","family":"Pajevic","given":"Sinisa","non-dropping-particle":"","parse-names":false,"suffix":""},{"dropping-particle":"","family":"Jones","given":"Derek K.","non-dropping-particle":"","parse-names":false,"suffix":""}],"container-title":"NeuroImage","id":"ITEM-2","issue":"1","issued":{"date-parts":[["2002"]]},"page":"77-94","title":"Virtual in Vivo interactive dissection of white matter fasciculi in the human brain","type":"article-journal","volume":"17"},"uris":["http://www.mendeley.com/documents/?uuid=c8f5ab50-a89d-428b-8f8a-cf82eaebd395"]},{"id":"ITEM-3","itemData":{"DOI":"10.1073/pnas.96.18.10422","ISBN":"0027-8424 (Print) 0027-8424 (Linking)","ISSN":"00278424","PMID":"2927589","abstract":"Functional imaging with positron emission tomography and functional MRI has revolutionized studies of the human brain. Understanding the organization of brain systems, especially those used for cognition, remains limited, however, because no methods currently exist for noninvasive tracking of neuronal connections between functional regions [Crick, F. &amp; Jones, E. (1993) Nature (London) 361, 109-110]. Detailed connectivities have been studied in animals through invasive tracer techniques, but these invasive studies cannot be done in humans, and animal results cannot always be extrapolated to human systems. We have developed noninvasive neuronal fiber tracking for use in living humans, utilizing the unique ability of MRI to characterize water diffusion. We reconstructed fiber trajectories throughout the brain by tracking the direction of fastest diffusion (the fiber direction) from a grid of seed points, and then selected tracks that join anatomically or functionally (functional MRI) defined regions. We demonstrate diffusion tracking of fiber bundles in a variety of white matter classes with examples in the corpus callosum, geniculo-calcarine, and subcortical association pathways. Tracks covered long distances, navigated through divergences and tight curves, and manifested topological separations in the geniculo-calcarine tract consistent with tracer studies in animals and retinotopy studies in humans. Additionally, previously undescribed topologies were revealed in the other pathways. This approach enhances the power of modern imaging by enabling study of fiber connections among anatomically and functionally defined brain regions in individual human subjects.","author":[{"dropping-particle":"","family":"Conturo","given":"Thomas E.","non-dropping-particle":"","parse-names":false,"suffix":""},{"dropping-particle":"","family":"Lori","given":"Nicolas F.","non-dropping-particle":"","parse-names":false,"suffix":""},{"dropping-particle":"","family":"Cull","given":"Thomas S.","non-dropping-particle":"","parse-names":false,"suffix":""},{"dropping-particle":"","family":"Akbudak","given":"Erbil","non-dropping-particle":"","parse-names":false,"suffix":""},{"dropping-particle":"","family":"Snyder","given":"Abraham Z.","non-dropping-particle":"","parse-names":false,"suffix":""},{"dropping-particle":"","family":"Shimony","given":"Joshua S.","non-dropping-particle":"","parse-names":false,"suffix":""},{"dropping-particle":"","family":"Mckinstry","given":"Robert C.","non-dropping-particle":"","parse-names":false,"suffix":""},{"dropping-particle":"","family":"Burton","given":"Harold","non-dropping-particle":"","parse-names":false,"suffix":""},{"dropping-particle":"","family":"Raichle","given":"Marcus E.","non-dropping-particle":"","parse-names":false,"suffix":""}],"container-title":"Proceedings of the National Academy of Sciences of the United States of America","id":"ITEM-3","issue":"18","issued":{"date-parts":[["1999"]]},"page":"10422-10427","title":"Tracking neuronal fiber pathways in the living human brain","type":"article-journal","volume":"96"},"uris":["http://www.mendeley.com/documents/?uuid=fa8a255e-b642-4b64-83c4-913e93a7b3bf"]}],"mendeley":{"formattedCitation":"(Conturo et al. 1999; Catani et al. 2002; Wakana et al. 2007)","plainTextFormattedCitation":"(Conturo et al. 1999; Catani et al. 2002; Wakana et al. 2007)","previouslyFormattedCitation":"(Conturo et al. 1999; Catani et al. 2002; Wakana et al. 2007)"},"properties":{"noteIndex":0},"schema":"https://github.com/citation-style-language/schema/raw/master/csl-citation.json"}</w:instrText>
      </w:r>
      <w:r>
        <w:fldChar w:fldCharType="separate"/>
      </w:r>
      <w:r w:rsidR="00CA5CA8" w:rsidRPr="00CA5CA8">
        <w:rPr>
          <w:noProof/>
        </w:rPr>
        <w:t>(Conturo et al. 1999; Catani et al. 2002; Wakana et al. 2007)</w:t>
      </w:r>
      <w:r>
        <w:fldChar w:fldCharType="end"/>
      </w:r>
      <w:r w:rsidRPr="002A08B9">
        <w:t xml:space="preserve">. </w:t>
      </w:r>
      <w:r w:rsidRPr="00E4180D">
        <w:t xml:space="preserve">The first ROI included the entire temporal lobe, and the second ROI included all pathways running towards the frontal lobe. Obvious artifacts (lines </w:t>
      </w:r>
      <w:r w:rsidRPr="00E4180D">
        <w:lastRenderedPageBreak/>
        <w:t>running towards the occipital lobe or lines over the midline) were removed by “NOT” ROIs. Figure 1 (</w:t>
      </w:r>
      <w:r>
        <w:t>C</w:t>
      </w:r>
      <w:r w:rsidRPr="00E4180D">
        <w:t xml:space="preserve">, </w:t>
      </w:r>
      <w:r>
        <w:t>D</w:t>
      </w:r>
      <w:r w:rsidRPr="00E4180D">
        <w:t>) shows the positions of the ROIs for the reconstruction of the UF.</w:t>
      </w:r>
      <w:r w:rsidR="002C0F86">
        <w:t xml:space="preserve"> </w:t>
      </w:r>
    </w:p>
    <w:p w14:paraId="4FF9A095" w14:textId="2DE4D5F6" w:rsidR="006D056E" w:rsidRDefault="006D056E" w:rsidP="006D056E">
      <w:r w:rsidRPr="00E4180D">
        <w:t xml:space="preserve">Reconstruction of the </w:t>
      </w:r>
      <w:r>
        <w:t xml:space="preserve">cingulum </w:t>
      </w:r>
      <w:r w:rsidRPr="00E4180D">
        <w:t xml:space="preserve">(left and right) was performed by placing two Boolean “AND” </w:t>
      </w:r>
      <w:r>
        <w:t xml:space="preserve">ROIs in the coronal plane. The first is at the middle of the </w:t>
      </w:r>
      <w:r w:rsidRPr="006D056E">
        <w:t>splenium of the corpus callosum (CC)</w:t>
      </w:r>
      <w:r>
        <w:t xml:space="preserve">, while the second is </w:t>
      </w:r>
      <w:r w:rsidRPr="006D056E">
        <w:t>middle of genu of</w:t>
      </w:r>
      <w:r>
        <w:t xml:space="preserve"> </w:t>
      </w:r>
      <w:r w:rsidRPr="006D056E">
        <w:t>CC</w:t>
      </w:r>
      <w:r>
        <w:t xml:space="preserve"> </w:t>
      </w:r>
      <w:r>
        <w:fldChar w:fldCharType="begin" w:fldLock="1"/>
      </w:r>
      <w:r>
        <w:instrText>ADDIN CSL_CITATION {"citationItems":[{"id":"ITEM-1","itemData":{"DOI":"10.1016/j.neuroimage.2007.02.049","ISBN":"1053-8119 (Print)\\r1053-8119 (Linking)","ISSN":"10538119","PMID":"17481925","abstract":"Tractography based on diffusion tensor imaging (DTI) allows visualization of white matter tracts. In this study, protocols to reconstruct eleven major white matter tracts are described. The protocols were refined by several iterations of intra- and inter-rater measurements and identification of sources of variability. Reproducibility of the established protocols was then tested by raters who did not have previous experience in tractography. The protocols were applied to a DTI database of adult normal subjects to study size, fractional anisotropy (FA), and T2of individual white matter tracts. Distinctive features in FA and T2were found for the corticospinal tract and callosal fibers. Hemispheric asymmetry was observed for the size of white matter tracts projecting to the temporal lobe. This protocol provides guidelines for reproducible DTI-based tract-specific quantification. © 2007 Elsevier Inc. All rights reserved.","author":[{"dropping-particle":"","family":"Wakana","given":"Setsu","non-dropping-particle":"","parse-names":false,"suffix":""},{"dropping-particle":"","family":"Caprihan","given":"Arvind","non-dropping-particle":"","parse-names":false,"suffix":""},{"dropping-particle":"","family":"Panzenboeck","given":"Martina M.","non-dropping-particle":"","parse-names":false,"suffix":""},{"dropping-particle":"","family":"Fallon","given":"James H.","non-dropping-particle":"","parse-names":false,"suffix":""},{"dropping-particle":"","family":"Perry","given":"Michele","non-dropping-particle":"","parse-names":false,"suffix":""},{"dropping-particle":"","family":"Gollub","given":"Randy L.","non-dropping-particle":"","parse-names":false,"suffix":""},{"dropping-particle":"","family":"Hua","given":"Kegang","non-dropping-particle":"","parse-names":false,"suffix":""},{"dropping-particle":"","family":"Zhang","given":"Jiangyang","non-dropping-particle":"","parse-names":false,"suffix":""},{"dropping-particle":"","family":"Jiang","given":"Hangyi","non-dropping-particle":"","parse-names":false,"suffix":""},{"dropping-particle":"","family":"Dubey","given":"Prachi","non-dropping-particle":"","parse-names":false,"suffix":""},{"dropping-particle":"","family":"Blitz","given":"Ari","non-dropping-particle":"","parse-names":false,"suffix":""},{"dropping-particle":"","family":"Zijl","given":"Peter","non-dropping-particle":"van","parse-names":false,"suffix":""},{"dropping-particle":"","family":"Mori","given":"Susumu","non-dropping-particle":"","parse-names":false,"suffix":""}],"container-title":"NeuroImage","id":"ITEM-1","issue":"3","issued":{"date-parts":[["2007"]]},"page":"630-644","title":"Reproducibility of quantitative tractography methods applied to cerebral white matter","type":"article-journal","volume":"36"},"uris":["http://www.mendeley.com/documents/?uuid=ab7f8732-fd49-4427-b8a0-af7839a2d3d2"]},{"id":"ITEM-2","itemData":{"DOI":"10.1006/nimg.2002.1136","ISBN":"1053-8119","ISSN":"10538119","PMID":"12482069","abstract":"This work reports the use of diffusion tensor magnetic resonance tractography to visualize the three-dimensional (3D) structure of the major white matter fasciculi within living human brain. Specifically, we applied this technique to visualize in vivo (i) the superior longitudinal (arcuate) fasciculus, (ii) the inferior longitudinal fasciculus, (iii) the superior fronto-occipital (subcallosal) fasciculus, (iv) the inferior frontooccipital fasciculus, (v) the uncinate fasciculus, (vi) the cingulum, (vii) the anterior commissure, (viii) the corpus callosum, (ix) the internal capsule, and (x) the fornix. These fasciculi were first isolated and were then interactively displayed as a 3D-rendered object. The virtual tract maps obtained in vivo using this approach were faithful to the classical descriptions of white matter anatomy that have previously been documented in postmortem studies. Since we have been able to interactively delineate and visualize white matter fasciculi over their entire length in vivo, in a manner that has only previously been possible by histological means, \"virtual in vivo interactive dissection\" (VIVID) adds a new dimension to anatomical descriptions of the living human brain. © 2002 Elsevier Science (USA).","author":[{"dropping-particle":"","family":"Catani","given":"Marco","non-dropping-particle":"","parse-names":false,"suffix":""},{"dropping-particle":"","family":"Howard","given":"Robert J.","non-dropping-particle":"","parse-names":false,"suffix":""},{"dropping-particle":"","family":"Pajevic","given":"Sinisa","non-dropping-particle":"","parse-names":false,"suffix":""},{"dropping-particle":"","family":"Jones","given":"Derek K.","non-dropping-particle":"","parse-names":false,"suffix":""}],"container-title":"NeuroImage","id":"ITEM-2","issue":"1","issued":{"date-parts":[["2002"]]},"page":"77-94","title":"Virtual in Vivo interactive dissection of white matter fasciculi in the human brain","type":"article-journal","volume":"17"},"uris":["http://www.mendeley.com/documents/?uuid=c8f5ab50-a89d-428b-8f8a-cf82eaebd395"]},{"id":"ITEM-3","itemData":{"DOI":"10.1073/pnas.96.18.10422","ISBN":"0027-8424 (Print) 0027-8424 (Linking)","ISSN":"00278424","PMID":"2927589","abstract":"Functional imaging with positron emission tomography and functional MRI has revolutionized studies of the human brain. Understanding the organization of brain systems, especially those used for cognition, remains limited, however, because no methods currently exist for noninvasive tracking of neuronal connections between functional regions [Crick, F. &amp; Jones, E. (1993) Nature (London) 361, 109-110]. Detailed connectivities have been studied in animals through invasive tracer techniques, but these invasive studies cannot be done in humans, and animal results cannot always be extrapolated to human systems. We have developed noninvasive neuronal fiber tracking for use in living humans, utilizing the unique ability of MRI to characterize water diffusion. We reconstructed fiber trajectories throughout the brain by tracking the direction of fastest diffusion (the fiber direction) from a grid of seed points, and then selected tracks that join anatomically or functionally (functional MRI) defined regions. We demonstrate diffusion tracking of fiber bundles in a variety of white matter classes with examples in the corpus callosum, geniculo-calcarine, and subcortical association pathways. Tracks covered long distances, navigated through divergences and tight curves, and manifested topological separations in the geniculo-calcarine tract consistent with tracer studies in animals and retinotopy studies in humans. Additionally, previously undescribed topologies were revealed in the other pathways. This approach enhances the power of modern imaging by enabling study of fiber connections among anatomically and functionally defined brain regions in individual human subjects.","author":[{"dropping-particle":"","family":"Conturo","given":"Thomas E.","non-dropping-particle":"","parse-names":false,"suffix":""},{"dropping-particle":"","family":"Lori","given":"Nicolas F.","non-dropping-particle":"","parse-names":false,"suffix":""},{"dropping-particle":"","family":"Cull","given":"Thomas S.","non-dropping-particle":"","parse-names":false,"suffix":""},{"dropping-particle":"","family":"Akbudak","given":"Erbil","non-dropping-particle":"","parse-names":false,"suffix":""},{"dropping-particle":"","family":"Snyder","given":"Abraham Z.","non-dropping-particle":"","parse-names":false,"suffix":""},{"dropping-particle":"","family":"Shimony","given":"Joshua S.","non-dropping-particle":"","parse-names":false,"suffix":""},{"dropping-particle":"","family":"Mckinstry","given":"Robert C.","non-dropping-particle":"","parse-names":false,"suffix":""},{"dropping-particle":"","family":"Burton","given":"Harold","non-dropping-particle":"","parse-names":false,"suffix":""},{"dropping-particle":"","family":"Raichle","given":"Marcus E.","non-dropping-particle":"","parse-names":false,"suffix":""}],"container-title":"Proceedings of the National Academy of Sciences of the United States of America","id":"ITEM-3","issue":"18","issued":{"date-parts":[["1999"]]},"page":"10422-10427","title":"Tracking neuronal fiber pathways in the living human brain","type":"article-journal","volume":"96"},"uris":["http://www.mendeley.com/documents/?uuid=fa8a255e-b642-4b64-83c4-913e93a7b3bf"]}],"mendeley":{"formattedCitation":"(Conturo et al. 1999; Catani et al. 2002; Wakana et al. 2007)","plainTextFormattedCitation":"(Conturo et al. 1999; Catani et al. 2002; Wakana et al. 2007)","previouslyFormattedCitation":"(Conturo et al. 1999; Catani et al. 2002; Wakana et al. 2007)"},"properties":{"noteIndex":0},"schema":"https://github.com/citation-style-language/schema/raw/master/csl-citation.json"}</w:instrText>
      </w:r>
      <w:r>
        <w:fldChar w:fldCharType="separate"/>
      </w:r>
      <w:r w:rsidRPr="00CA5CA8">
        <w:rPr>
          <w:noProof/>
        </w:rPr>
        <w:t>(Conturo et al. 1999; Catani et al. 2002; Wakana et al. 2007)</w:t>
      </w:r>
      <w:r>
        <w:fldChar w:fldCharType="end"/>
      </w:r>
      <w:r w:rsidRPr="002A08B9">
        <w:t>.</w:t>
      </w:r>
      <w:r>
        <w:t xml:space="preserve"> An additional “NOT” ROI was placed in the midsagittal plane to exclude interhemispheric fibers, which are non-plausible for the cingulum.</w:t>
      </w:r>
      <w:r w:rsidR="002C0F86">
        <w:t xml:space="preserve"> </w:t>
      </w:r>
      <w:r w:rsidR="001A4CDD">
        <w:t>Supplementary</w:t>
      </w:r>
      <w:r w:rsidR="002C0F86">
        <w:t xml:space="preserve"> Fig. 1 shows the position of the “AND” ROIs for the </w:t>
      </w:r>
      <w:proofErr w:type="spellStart"/>
      <w:r w:rsidR="002C0F86">
        <w:t>parahippocampal</w:t>
      </w:r>
      <w:proofErr w:type="spellEnd"/>
      <w:r w:rsidR="002C0F86">
        <w:t xml:space="preserve"> cingulum.</w:t>
      </w:r>
    </w:p>
    <w:p w14:paraId="3A539E18" w14:textId="77777777" w:rsidR="006D056E" w:rsidRDefault="006D056E" w:rsidP="007526D9"/>
    <w:p w14:paraId="47614D92" w14:textId="77777777" w:rsidR="007526D9" w:rsidRPr="00E4180D" w:rsidRDefault="007526D9" w:rsidP="007526D9">
      <w:r w:rsidRPr="00E4180D">
        <w:t>&lt; Insert Figure 1 about here &gt;</w:t>
      </w:r>
    </w:p>
    <w:p w14:paraId="7AE9BBBE" w14:textId="77777777" w:rsidR="007526D9" w:rsidRPr="00E4180D" w:rsidRDefault="007526D9" w:rsidP="007526D9">
      <w:pPr>
        <w:rPr>
          <w:color w:val="FF0000"/>
        </w:rPr>
      </w:pPr>
    </w:p>
    <w:p w14:paraId="4124ED54" w14:textId="0CF10996" w:rsidR="00452424" w:rsidRPr="00E4180D" w:rsidRDefault="00452424" w:rsidP="00452424"/>
    <w:p w14:paraId="1358ED9B" w14:textId="1A992295" w:rsidR="00137CA5" w:rsidRPr="00E4180D" w:rsidRDefault="006621A4" w:rsidP="006621A4">
      <w:pPr>
        <w:pStyle w:val="Heading2"/>
        <w:rPr>
          <w:color w:val="222222"/>
          <w:szCs w:val="22"/>
        </w:rPr>
      </w:pPr>
      <w:r w:rsidRPr="00E4180D">
        <w:t>Statistical analyses</w:t>
      </w:r>
    </w:p>
    <w:p w14:paraId="0298830A" w14:textId="3442225A" w:rsidR="000C4CF1" w:rsidRPr="00E4180D" w:rsidRDefault="00473D23" w:rsidP="00544D1D">
      <w:r w:rsidRPr="00E4180D">
        <w:t>The mean FA values over the whole tracts were computed</w:t>
      </w:r>
      <w:r w:rsidR="00D53B14">
        <w:t xml:space="preserve"> and compared between groups</w:t>
      </w:r>
      <w:r w:rsidRPr="00E4180D">
        <w:t xml:space="preserve">. Furthermore, an </w:t>
      </w:r>
      <w:r w:rsidR="00E11C30">
        <w:t>segment-wise</w:t>
      </w:r>
      <w:r w:rsidRPr="00E4180D">
        <w:t xml:space="preserve"> analysis was performed in order to investigate the properties of the tract</w:t>
      </w:r>
      <w:r>
        <w:t xml:space="preserve"> pathways</w:t>
      </w:r>
      <w:r w:rsidRPr="00E4180D">
        <w:t xml:space="preserve"> along the </w:t>
      </w:r>
      <w:r>
        <w:t xml:space="preserve">trajectory as described previously </w:t>
      </w:r>
      <w:r>
        <w:fldChar w:fldCharType="begin" w:fldLock="1"/>
      </w:r>
      <w:r>
        <w:instrText xml:space="preserve">ADDIN CSL_CITATION {"citationItems":[{"id":"ITEM-1","itemData":{"DOI":"10.1016/J.NEUROIMAGE.2011.11.004","ISSN":"1053-8119","abstract":"Diffusion imaging tractography is a valuable tool for neuroscience researchers because it allows the generation of individualized virtual dissections of major white matter tracts in the human brain. It facilitates between-subject statistical analyses tailored to the specific anatomy of each participant. There is prominent variation in diffusion imaging metrics (e.g., fractional anisotropy, FA) within tracts, but most tractography studies use a “tract-averaged” approach to analysis by averaging the scalar values from the many streamline vertices in a tract dissection into a single point-spread estimate for each tract. Here we describe a complete workflow needed to conduct an along-tract analysis of white matter streamline tract groups. This consists of 1) A flexible MATLAB toolkit for generating along-tract data based on B-spline resampling and compilation of scalar data at different collections of vertices along the curving tract spines, and 2) Statistical analysis and rich data visualization by leveraging tools available through the R platform for statistical computing. We demonstrate the effectiveness of such an along-tract approach over the tract-averaged approach in an example analysis of 10 major white matter tracts in a single subject. We also show that these techniques easily extend to between-group analyses typically used in neuroscience applications, by conducting an along-tract analysis of differences in FA between 9 individuals with fetal alcohol spectrum disorders (FASDs) and 11 typically-developing controls. This analysis reveals localized differences between FASD and control groups that were not apparent using a tract-averaged method. Finally, to validate our approach and highlight the strength of this extensible software framework, we implement 2 other methods from the literature and leverage the existing workflow tools to conduct a comparison study.","author":[{"dropping-particle":"","family":"Colby","given":"John B.","non-dropping-particle":"","parse-names":false,"suffix":""},{"dropping-particle":"","family":"Soderberg","given":"Lindsay","non-dropping-particle":"","parse-names":false,"suffix":""},{"dropping-particle":"","family":"Lebel","given":"Catherine","non-dropping-particle":"","parse-names":false,"suffix":""},{"dropping-particle":"","family":"Dinov","given":"Ivo D.","non-dropping-particle":"","parse-names":false,"suffix":""},{"dropping-particle":"","family":"Thompson","given":"Paul M.","non-dropping-particle":"","parse-names":false,"suffix":""},{"dropping-particle":"","family":"Sowell","given":"Elizabeth R.","non-dropping-particle":"","parse-names":false,"suffix":""}],"container-title":"NeuroImage","id":"ITEM-1","issue":"4","issued":{"date-parts":[["2012","2","15"]]},"page":"3227-3242","publisher":"Academic Press","title":"Along-tract statistics allow for enhanced tractography analysis","type":"article-journal","volume":"59"},"uris":["http://www.mendeley.com/documents/?uuid=fbd049d9-52fd-3eda-84cc-c7cb07efc7e2"]},{"id":"ITEM-2","itemData":{"DOI":"10.1016/j.neuroimage.2013.02.078","ISBN":"1053-8119","ISSN":"10538119","PMID":"23507377","abstract":"Diffusion kurtosis imaging (DKI) is an emerging technique with the potential to quantify properties of tissue microstructure that may not be observable using diffusion tensor imaging (DTI). In order to help design DKI studies and improve interpretation of DKI results, we employed statistical power analysis to characterize three aspects of variability in four DKI parameters; the mean diffusivity, fractional anisotropy, mean kurtosis, and radial kurtosis. First, we quantified the variability in terms of the group size required to obtain a statistical power of 0.9. Second, we investigated the relative contribution of imaging and post-processing noise to the total variance, in order to estimate the benefits of longer scan times versus the inclusion of more subjects. Third, we evaluated the potential benefit of including additional covariates such as the size of the structure when testing for differences in group means. The analysis was performed in three major white matter structures of the brain: the superior cingulum, the corticospinal tract, and the mid-sagittal corpus callosum, extracted using diffusion tensor tractography and DKI data acquired in a healthy cohort. The results showed heterogeneous variability across and within the white matter structures. Thus, the statistical power varies depending on parameter and location, which is important to consider if a pathogenesis pattern is inferred from DKI data. In the data presented, inter-subject differences contributed more than imaging noise to the total variability, making it more efficient to include more subjects rather than extending the scan-time per subject. Finally, strong correlations between DKI parameters and the structure size were found for the cingulum and corpus callosum. Structure size should thus be considered when quantifying DKI parameters, either to control for its potentially confounding effect, or as a means of reducing unexplained variance. © 2013 Elsevier Inc.","author":[{"dropping-particle":"","family":"Szczepankiewicz","given":"Filip","non-dropping-particle":"","parse-names":false,"suffix":""},{"dropping-particle":"","family":"Lätt","given":"Jimmy","non-dropping-particle":"","parse-names":false,"suffix":""},{"dropping-particle":"","family":"Wirestam","given":"Ronnie","non-dropping-particle":"","parse-names":false,"suffix":""},{"dropping-particle":"","family":"Leemans","given":"Alexander","non-dropping-particle":"","parse-names":false,"suffix":""},{"dropping-particle":"","family":"Sundgren","given":"Pia","non-dropping-particle":"","parse-names":false,"suffix":""},{"dropping-particle":"","family":"Westen","given":"Danielle","non-dropping-particle":"van","parse-names":false,"suffix":""},{"dropping-particle":"","family":"Ståhlberg","given":"Freddy","non-dropping-particle":"","parse-names":false,"suffix":""},{"dropping-particle":"","family":"Nilsson","given":"Markus","non-dropping-particle":"","parse-names":false,"suffix":""}],"container-title":"NeuroImage","id":"ITEM-2","issued":{"date-parts":[["2013"]]},"page":"145-154","title":"Variability in diffusion kurtosis imaging: Impact on study design, statistical power and interpretation","type":"article-journal","volume":"76"},"uris":["http://www.mendeley.com/documents/?uuid=b32e3e5c-148c-4ce3-9ea6-15c26ada2ef4"]},{"id":"ITEM-3","itemData":{"DOI":"10.1001/jamapsychiatry.2015.0137","ISBN":"2168-622X","ISSN":"2168622X","PMID":"25923212","abstract":"IMPORTANCE: Abnormal brain connectivity is thought to have a key role in the pathophysiology of schizophrenia and other psychotic disorders. White matter (WM) abnormalities have been reported in patients with schizophrenia and patients with prodromal syndromes. To our knowledge, no studies have yet reported on WM differences among adolescents who report psychotic experiences, a known vulnerability group for later severe psychopathology, including psychotic illness.\\n\\nOBJECTIVE: To study WM differences using diffusion-weighted imaging (whole-brain and tractography analyses) in adolescents who report psychotic experiences.\\n\\nDESIGN, SETTING, AND PARTICIPANTS: A population-based case-control study of 28 adolescents 13 to 16 years old who reported psychotic experiences and a matched sample of 28 adolescents who did not report psychotic experiences drawn from a sample of 212 young people recruited from primary schools in North Dublin and Kildare, Ireland. The study dates were 2008 to 2011.\\n\\nINTERVENTIONS: High-angular resolution diffusion-weighted imaging data were used to conduct whole-brain WM analysis using tract-based spatial statistics. Based on this exploratory analysis, a tractography-based approach with constrained spherical deconvolution was performed.\\n\\nRESULTS: Compared with control group participants, adolescents who reported psychotic experiences showed WM differences bilaterally in striatal regions in proximity to the putamen (increased fractional anisotropy, P = .01, false discovery rate corrected), and tractography identified significant WM differences bilaterally in the uncinate fasciculus (increased fractional anisotropy in the right [P = .001] and axial diffusivity in the left [P = .01] uncinate fasciculus, respectively). Similar patterns of WM differences between groups survived adjustment for other psychopathology, indicating some specificity for psychotic experiences. Exploratory along-tract analyses showed WM differences between groups in the frontal projections of the right inferior fronto-occipital fasciculus (reduced radial diffusivity in approximately 32% of the tract segment [P ≤ .0001] and increased fractional anisotropy in approximately 16% of the tract segment [P ≤ .0009]).\\n\\nCONCLUSIONS AND RELEVANCE: In a population-based study of adolescents reporting psychotic experiences, we found a number of WM differences in the region of the putamen located between the inferior fronto-occipital fasciculus and the uncinate fascicul…","author":[{"dropping-particle":"","family":"O'Hanlon","given":"Erik","non-dropping-particle":"","parse-names":false,"suffix":""},{"dropping-particle":"","family":"Leemans","given":"Alexander","non-dropping-particle":"","parse-names":false,"suffix":""},{"dropping-particle":"","family":"Kelleher","given":"Ian","non-dropping-particle":"","parse-names":false,"suffix":""},{"dropping-particle":"","family":"Clarke","given":"Mary C.","non-dropping-particle":"","parse-names":false,"suffix":""},{"dropping-particle":"","family":"Roddy","given":"Sarah","non-dropping-particle":"","parse-names":false,"suffix":""},{"dropping-particle":"","family":"Coughlan","given":"Helen","non-dropping-particle":"","parse-names":false,"suffix":""},{"dropping-particle":"","family":"Harley","given":"Michelle","non-dropping-particle":"","parse-names":false,"suffix":""},{"dropping-particle":"","family":"Amico","given":"Francesco","non-dropping-particle":"","parse-names":false,"suffix":""},{"dropping-particle":"","family":"Hoscheit","given":"Matthew J.","non-dropping-particle":"","parse-names":false,"suffix":""},{"dropping-particle":"","family":"Tiedt","given":"Lauren","non-dropping-particle":"","parse-names":false,"suffix":""},{"dropping-particle":"","family":"Tabish","given":"Javeria","non-dropping-particle":"","parse-names":false,"suffix":""},{"dropping-particle":"","family":"McGettigan","given":"Anna","non-dropping-particle":"","parse-names":false,"suffix":""},{"dropping-particle":"","family":"Frodl","given":"Thomas","non-dropping-particle":"","parse-names":false,"suffix":""},{"dropping-particle":"","family":"Cannon","given":"Mary","non-dropping-particle":"","parse-names":false,"suffix":""}],"container-title":"JAMA Psychiatry","id":"ITEM-3","issue":"7","issued":{"date-parts":[["2015","7","1"]]},"page":"668-677","publisher":"American Medical Association","title":"White matter differences among adolescents reporting psychotic experiences: A population-based diffusion magnetic resonance imaging study","type":"article-journal","volume":"72"},"uris":["http://www.mendeley.com/documents/?uuid=c643ea5d-8480-31b4-be57-43f7ae0c60d5"]},{"id":"ITEM-4","itemData":{"DOI":"10.1161/STROKEAHA.113.001321","ISSN":"0039-2499","abstract":"Background and Purpose—Lacunar infarcts may cause disturbances of the white matter (WM) structure remote from the primary lesion. Here, we used diffusion MRI and tractography to (1) spatially characterize microstructural abnormalities along WM tracts containing a lacunar infarct and (2) relate abnormalities in remote parts of the affected WM tract to cognitive outcome. Methods—In 17 participants with a lacunar infarct, we reconstructed the affected WM tract using fiber tractography. The corresponding nonlesioned tract in the contralateral hemisphere served as a control tract. Diffusion parameters (fractional anisotropy and mean diffusivity) were plotted along the tract and related to measures of memory, executive functioning and information processing speed. Results—Diffusion abnormalities remote from the lacune were present in the affected tract compared with the control tract up to 2 </w:instrText>
      </w:r>
      <w:r w:rsidRPr="007B2A29">
        <w:rPr>
          <w:lang w:val="nl-NL"/>
        </w:rPr>
        <w:instrText>cm from the lacune (9% to 17% decrease in fractional anisotropy, 11% to 27% increase in mean diffusivity; P&lt;0.05). The se...","author":[{"dropping-particle":"","family":"Reijmer","given":"Yael D.","non-dropping-particle":"","parse-names":false,"suffix":""},{"dropping-particle":"","family":"Freeze","given":"Whitney M.","non-dropping-particle":"","parse-names":false,"suffix":""},{"dropping-particle":"","family":"Leemans","given":"Alexander","non-dropping-particle":"","parse-names":false,"suffix":""},{"dropping-particle":"","family":"Biessels","given":"Geert Jan","non-dropping-particle":"","parse-names":false,"suffix":""}],"container-title":"Stroke","id":"ITEM-4","issue":"7","issued":{"date-parts":[["2013","7"]]},"page":"2019-2021","publisher":"\nLippincott Williams &amp; Wilkins\nHagerstown, MD\n","title":"The Effect of Lacunar Infarcts on White Matter Tract Integrity","type":"article-journal","volume":"44"},"uris":["http://www.mendeley.com/documents/?uuid=9e6d2f69-ec34-3112-8443-3dc734ee0c6f"]}],"mendeley":{"formattedCitation":"(Colby et al. 2012; Szczepankiewicz et al. 2013; Reijmer et al. 2013; O’Hanlon et al. 2015)","plainTextFormattedCitation":"(Colby et al. 2012; Szczepankiewicz et al. 2013; Reijmer et al. 2013; O’Hanlon et al. 2015)","previouslyFormattedCitation":"(Colby et al. 2012; Szczepankiewicz et al. 2013; Reijmer et al. 2013; O’Hanlon et al. 2015)"},"properties":{"noteIndex":0},"schema":"https://github.com/citation-style-language/schema/raw/master/csl-citation.json"}</w:instrText>
      </w:r>
      <w:r>
        <w:fldChar w:fldCharType="separate"/>
      </w:r>
      <w:r w:rsidRPr="00CA5CA8">
        <w:rPr>
          <w:noProof/>
          <w:lang w:val="nl-NL"/>
        </w:rPr>
        <w:t>(Colby et al. 2012; Szczepankiewicz et al. 2013; Reijmer et al. 2013; O’Hanlon et al. 2015)</w:t>
      </w:r>
      <w:r>
        <w:fldChar w:fldCharType="end"/>
      </w:r>
      <w:r w:rsidRPr="00384608">
        <w:rPr>
          <w:lang w:val="nl-NL"/>
        </w:rPr>
        <w:t xml:space="preserve">. </w:t>
      </w:r>
      <w:r>
        <w:t>For</w:t>
      </w:r>
      <w:r w:rsidRPr="00E4180D">
        <w:t xml:space="preserve"> </w:t>
      </w:r>
      <w:r>
        <w:t xml:space="preserve">all the three bundles </w:t>
      </w:r>
      <w:r w:rsidRPr="00E4180D">
        <w:t>three positions</w:t>
      </w:r>
      <w:r>
        <w:t xml:space="preserve"> at the ends of the pathways</w:t>
      </w:r>
      <w:r w:rsidRPr="00E4180D">
        <w:t xml:space="preserve"> were excluded from the analyses to</w:t>
      </w:r>
      <w:r>
        <w:t xml:space="preserve"> minimize</w:t>
      </w:r>
      <w:r w:rsidRPr="00E4180D">
        <w:t xml:space="preserve"> partial volume effects</w:t>
      </w:r>
      <w:r>
        <w:t xml:space="preserve"> </w:t>
      </w:r>
      <w:r>
        <w:fldChar w:fldCharType="begin" w:fldLock="1"/>
      </w:r>
      <w:r>
        <w:instrText>ADDIN CSL_CITATION {"citationItems":[{"id":"ITEM-1","itemData":{"DOI":"10.1016/j.neuroimage.2011.01.048","ISBN":"1095-9572 (Electronic)\\n1053-8119 (Linking)","ISSN":"10538119","PMID":"21262366","abstract":"During the last decade, diffusion tensor imaging (DTI) has been used extensively to investigate microstructural properties of white matter fiber pathways. In many of these DTI-based studies, fiber tractography has been used to infer relationships between bundle-specific mean DTI metrics and measures-of-interest (e.g., when studying diffusion changes related to age, cognitive performance, etc.) or to assess potential differences between populations (e.g., comparing males vs. females, healthy vs. diseased subjects, etc.). As partial volume effects (PVEs) are known to affect tractography and, subsequently, the estimated DTI measures sampled along these reconstructed tracts in an adverse way, it is important to gain insight into potential confounding factors that may modulate this PVE. For instance, for thicker fiber bundles, the contribution of PVE-contaminated voxels to the mean metric for the entire fiber bundle will be smaller, and vice-versa - which means that the extent of PVE-contamination will vary from bundle to bundle. With the growing popularity of tractography-based methods in both fundamental research and clinical applications, it is of paramount importance to examine the presence of PVE-related covariates, such as thickness, orientation, curvature, and shape of a fiber bundle, and to investigate the extent to which these hidden confounds affect diffusion measures. To test the hypothesis that these PVE-related covariates modulate DTI metrics depending on the shape of a bundle, we performed simulations with synthetic diffusion phantoms and analyzed bundle-specific DTI measures of the cingulum and the corpus callosum in 55 healthy subjects. Our results indicate that the estimated bundle-specific mean values of diffusion metrics, including the frequently used fractional anisotropy and mean diffusivity, were indeed modulated by fiber bundle thickness, orientation, and curvature. Correlation analyses between gender and diffusion measures yield different results when volume is included as a covariate. This indicates that incorporating these PVE-related factors in DTI analyses is imperative to disentangle changes in \"true microstructural\" tissue properties from these hidden covariates. © 2011 Elsevier Inc.","author":[{"dropping-particle":"","family":"Vos","given":"Sjoerd B.","non-dropping-particle":"","parse-names":false,"suffix":""},{"dropping-particle":"","family":"Jones","given":"Derek K.","non-dropping-particle":"","parse-names":false,"suffix":""},{"dropping-particle":"","family":"Viergever","given":"Max A.","non-dropping-particle":"","parse-names":false,"suffix":""},{"dropping-particle":"","family":"Leemans","given":"Alexander","non-dropping-particle":"","parse-names":false,"suffix":""}],"container-title":"NeuroImage","id":"ITEM-1","issue":"4","issued":{"date-parts":[["2011"]]},"note":"From Duplicate 2 (Partial volume effect as a hidden covariate in DTI analyses - Vos, Sjoerd B.; Jones, Derek K.; Viergever, Max A.; Leemans, Alexander)\n\nFrom Duplicate 1 (Partial volume effect as a hidden covariate in DTI analyses - Vos, Sjoerd B.; Jones, Derek K.; Viergever, Max A.; Leemans, Alexander)\n\nFrom Duplicate 1 (Partial volume effect as a hidden covariate in DTI analyses - Vos, Sjoerd B.; Jones, Derek K.; Viergever, Max A.; Leemans, Alexander)\n\n10.1016/j.neuroimage.2011.01.048\n\nFrom Duplicate 2 (Partial volume effect as a hidden covariate in DTI analyses - Vos, Sjoerd B.; Jones, Derek K.; Viergever, Max A.; Leemans, Alexander)\n\nFrom Duplicate 1 (Partial volume effect as a hidden covariate in DTI analyses - Vos, Sjoerd B.; Jones, Derek K.; Viergever, Max A.; Leemans, Alexander)\n\nFrom Duplicate 1 (Partial volume effect as a hidden covariate in DTI analyses - Vos, Sjoerd B.; Jones, Derek K.; Viergever, Max A.; Leemans, Alexander)\n\n10.1016/j.neuroimage.2011.01.048","page":"1566-1576","publisher":"Elsevier Inc.","title":"Partial volume effect as a hidden covariate in DTI analyses","type":"article-journal","volume":"55"},"uris":["http://www.mendeley.com/documents/?uuid=49161cc9-e2ea-4aea-ac1d-f71c1bcad331"]}],"mendeley":{"formattedCitation":"(Vos et al. 2011)","plainTextFormattedCitation":"(Vos et al. 2011)","previouslyFormattedCitation":"(Vos et al. 2011)"},"properties":{"noteIndex":0},"schema":"https://github.com/citation-style-language/schema/raw/master/csl-citation.json"}</w:instrText>
      </w:r>
      <w:r>
        <w:fldChar w:fldCharType="separate"/>
      </w:r>
      <w:r w:rsidRPr="00CA5CA8">
        <w:rPr>
          <w:noProof/>
        </w:rPr>
        <w:t>(Vos et al. 2011)</w:t>
      </w:r>
      <w:r>
        <w:fldChar w:fldCharType="end"/>
      </w:r>
      <w:r w:rsidRPr="00E4180D">
        <w:t>.</w:t>
      </w:r>
      <w:r w:rsidR="00E11C30">
        <w:t xml:space="preserve"> </w:t>
      </w:r>
      <w:r w:rsidR="006621A4" w:rsidRPr="00E4180D">
        <w:t xml:space="preserve">FA values </w:t>
      </w:r>
      <w:r w:rsidR="00E11C30">
        <w:t xml:space="preserve">over the length </w:t>
      </w:r>
      <w:r w:rsidR="006621A4" w:rsidRPr="00E4180D">
        <w:t>of the left and right UF</w:t>
      </w:r>
      <w:r w:rsidR="00BF0D5C">
        <w:t>, AF and cingulum</w:t>
      </w:r>
      <w:r w:rsidR="006621A4" w:rsidRPr="00E4180D">
        <w:t xml:space="preserve"> were compared between groups using the following two-step approach. First, between-group t-tests were performed for each</w:t>
      </w:r>
      <w:r w:rsidR="00D53B14">
        <w:t xml:space="preserve"> 2 mm</w:t>
      </w:r>
      <w:r w:rsidR="006621A4" w:rsidRPr="00E4180D">
        <w:t xml:space="preserve"> </w:t>
      </w:r>
      <w:r w:rsidR="00E25406">
        <w:t>segment</w:t>
      </w:r>
      <w:r w:rsidR="00E25406" w:rsidRPr="00E4180D">
        <w:t xml:space="preserve"> </w:t>
      </w:r>
      <w:r w:rsidR="006621A4" w:rsidRPr="00E4180D">
        <w:t xml:space="preserve">along the tract separately. Second, permutation tests were performed in order to test whether the length of sequences of consecutive nominally significant </w:t>
      </w:r>
      <w:r w:rsidR="00E25406">
        <w:t>segments</w:t>
      </w:r>
      <w:r w:rsidR="00E25406" w:rsidRPr="00E4180D">
        <w:t xml:space="preserve"> </w:t>
      </w:r>
      <w:r w:rsidR="006621A4" w:rsidRPr="00E4180D">
        <w:t xml:space="preserve">was above chance level. The null-hypothesis distribution of this nominally-significant sequence length was determined using permutation tests as </w:t>
      </w:r>
      <w:r w:rsidR="00007CE1">
        <w:t xml:space="preserve">used </w:t>
      </w:r>
      <w:r w:rsidR="006621A4" w:rsidRPr="00E4180D">
        <w:t>in previous stud</w:t>
      </w:r>
      <w:r w:rsidR="00007CE1">
        <w:t>ies</w:t>
      </w:r>
      <w:r w:rsidR="006621A4" w:rsidRPr="00E4180D">
        <w:t xml:space="preserve"> </w:t>
      </w:r>
      <w:r w:rsidR="006621A4" w:rsidRPr="00E4180D">
        <w:fldChar w:fldCharType="begin" w:fldLock="1"/>
      </w:r>
      <w:r w:rsidR="00086579">
        <w:instrText>ADDIN CSL_CITATION {"citationItems":[{"id":"ITEM-1","itemData":{"DOI":"10.1016/j.neulet.2016.03.027","ISBN":"1872-7972 (Electronic)\\r0304-3940 (Linking)","ISSN":"18727972","PMID":"26994781","abstract":"Freezing is a defensive response characterized by rigidity and bradycardia, but it is unclear whether it is a passive versus active preparatory state. We developed a shooting task in which preparation and threat were manipulated independently: Participants were either helpless or able to respond to a possible upcoming attack, and attacks were either associated with an electric shock or not. Essentially, a purely anticipatory preparatory period was used during which no stimuli occurred. Freezing was assessed during this period. In addition to heart rate, body sway was measured, using a stabilometric force platform. The efficacy of the threat manipulation was confirmed via self-report. The ability to prepare led to decreases in heart rate and postural sway, while threat led to decreased heart rate. Further, exploratory analyses suggested that aggressive participants showed reduced initial freezing for threatening opponents, but increased postural freezing when armed. The results suggest that freezing may involve active preparation. Relations to results in passive viewing tasks are discussed.","author":[{"dropping-particle":"","family":"Gladwin","given":"Thomas E.","non-dropping-particle":"","parse-names":false,"suffix":""},{"dropping-particle":"","family":"Hashemi","given":"Mahur M.","non-dropping-particle":"","parse-names":false,"suffix":""},{"dropping-particle":"","family":"Ast","given":"Vanessa","non-dropping-particle":"van","parse-names":false,"suffix":""},{"dropping-particle":"","family":"Roelofs","given":"Karin","non-dropping-particle":"","parse-names":false,"suffix":""},{"dropping-particle":"Van","family":"Ast","given":"Vanessa","non-dropping-particle":"","parse-names":false,"suffix":""},{"dropping-particle":"","family":"Roelofs","given":"Karin","non-dropping-particle":"","parse-names":false,"suffix":""}],"container-title":"Neuroscience Letters","id":"ITEM-1","issued":{"date-parts":[["2016"]]},"page":"182-188","publisher":"Elsevier Ireland Ltd","title":"Ready and waiting: Freezing as active action preparation under threat","type":"article-journal","volume":"619"},"uris":["http://www.mendeley.com/documents/?uuid=064953c4-0ee4-4758-810d-07c8b35b7313"]}],"mendeley":{"formattedCitation":"(Gladwin et al. 2016)","plainTextFormattedCitation":"(Gladwin et al. 2016)","previouslyFormattedCitation":"(Gladwin et al. 2016)"},"properties":{"noteIndex":0},"schema":"https://github.com/citation-style-language/schema/raw/master/csl-citation.json"}</w:instrText>
      </w:r>
      <w:r w:rsidR="006621A4" w:rsidRPr="00E4180D">
        <w:fldChar w:fldCharType="separate"/>
      </w:r>
      <w:r w:rsidR="00D53B14" w:rsidRPr="00D53B14">
        <w:rPr>
          <w:noProof/>
        </w:rPr>
        <w:t>(Gladwin et al. 2016)</w:t>
      </w:r>
      <w:r w:rsidR="006621A4" w:rsidRPr="00E4180D">
        <w:fldChar w:fldCharType="end"/>
      </w:r>
      <w:r w:rsidR="006621A4" w:rsidRPr="00E4180D">
        <w:t xml:space="preserve">. Permutation tests allow a simple and valid </w:t>
      </w:r>
      <w:r w:rsidR="002F78AF">
        <w:t>approach</w:t>
      </w:r>
      <w:r w:rsidR="002F78AF" w:rsidRPr="00E4180D">
        <w:t xml:space="preserve"> </w:t>
      </w:r>
      <w:r w:rsidR="006621A4" w:rsidRPr="00E4180D">
        <w:t xml:space="preserve">to estimate distributions involving non-independent tests </w:t>
      </w:r>
      <w:r w:rsidR="006621A4" w:rsidRPr="00E4180D">
        <w:fldChar w:fldCharType="begin" w:fldLock="1"/>
      </w:r>
      <w:r w:rsidR="003403EA">
        <w:instrText>ADDIN CSL_CITATION {"citationItems":[{"id":"ITEM-1","itemData":{"DOI":"10.1073/pnas.1602413113","ISBN":"0027-8424","ISSN":"0027-8424","PMID":"27357684","abstract":"The most widely used task functional magnetic resonance imaging (fMRI) analyses use parametric statistical methods that depend on a variety of assumptions. In this work, we use real resting-state data and a total of 3 million random task group analyses to compute empirical familywise error rates for the fMRI software packages SPM, FSL, and AFNI, as well as a nonparametric permutation method. For a nominal familywise error rate of 5%, the parametric statistical methods are shown to be conservative for voxelwise inference and invalid for clusterwise inference. Our results suggest that the principal cause of the invalid cluster inferences is spatial autocorrelation functions that do not follow the assumed Gaussian shape. By comparison, the nonparametric permutation test is found to produce nominal results for voxelwise as well as clusterwise inference. These findings speak to the need of validating the statistical methods being used in the field of neuroimaging.","author":[{"dropping-particle":"","family":"Eklund","given":"Anders","non-dropping-particle":"","parse-names":false,"suffix":""},{"dropping-particle":"","family":"Nichols","given":"Thomas E.","non-dropping-particle":"","parse-names":false,"suffix":""},{"dropping-particle":"","family":"Knutsson","given":"Hans","non-dropping-particle":"","parse-names":false,"suffix":""}],"container-title":"Proceedings of the National Academy of Sciences","id":"ITEM-1","issue":"28","issued":{"date-parts":[["2016","7","12"]]},"page":"7900-7905","publisher":"National Academy of Sciences","title":"Cluster failure: Why fMRI inferences for spatial extent have inflated false-positive rates","type":"article-journal","volume":"113"},"uris":["http://www.mendeley.com/documents/?uuid=30f78cea-0aee-464b-b979-8ce485345db8"]},{"id":"ITEM-2","itemData":{"DOI":"10.1002/hbm.1058","ISBN":"1065-9471 (Print)\\r1065-9471 (Linking)","ISSN":"10659471","PMID":"11747097","abstract":"Requiring only minimal assumptions for validity; nonparametric permutation testing provides a flexible and intuitive methodology for the statistical analysis of data from functional neuroimaging experiments; at some computational expense. Introduced into the functional neuroimaging literature by Holmes et al. ([1996]: J Cereb Blood Flow Metab 16:7–22); the permutation approach readily accounts for the multiple comparisons problem implicit in the standard voxel-by-voxel hypothesis testing framework. When the appropriate assumptions hold; the nonparametric permutation approach gives results similar to those obtained from a comparable Statistical Parametric Mapping approach using a general linear model with multiple comparisons corrections derived from random field theory. For analyses with low degrees of freedom; such as single subject PET/SPECT experiments or multi-subject PET/SPECT or fMRI designs assessed for population effects; the nonparametric approach employing a locally pooled (smoothed) variance estimate can outperform the comparable Statistical Parametric Mapping approach. Thus; these nonparametric techniques can be used to verify the validity of less computationally expensive parametric approaches. Although the theory and relative advantages of permutation approaches have been discussed by various authors; there has been no accessible explication of the method; and no freely distributed software implementing it. Consequently; there have been few practical applications of the technique. This article; and the accompanying MATLAB software; attempts to address these issues. The standard nonparametric randomization and permutation testing ideas are developed at an accessible level; using practical examples from functional neuroimaging; and the extensions for multiple comparisons described. Three worked examples from PET and fMRI are presented; with discussion; and comparisons with standard parametric approaches made where appropriate. Practical considerations are given throughout; and relevant statistical concepts are expounded in appendices.","author":[{"dropping-particle":"","family":"Nichols","given":"Thomas E.","non-dropping-particle":"","parse-names":false,"suffix":""},{"dropping-particle":"","family":"Holmes","given":"Andrew P.","non-dropping-particle":"","parse-names":false,"suffix":""}],"container-title":"Human Brain Mapping","id":"ITEM-2","issue":"1","issued":{"date-parts":[["2002"]]},"page":"1-25","title":"Nonparametric permutation tests for functional neuroimaging: A primer with examples","type":"article-journal","volume":"15"},"uris":["http://www.mendeley.com/documents/?uuid=33e4df6e-ff76-446d-85f0-bcf92e96041b"]}],"mendeley":{"formattedCitation":"(Nichols and Holmes 2002; Eklund et al. 2016)","plainTextFormattedCitation":"(Nichols and Holmes 2002; Eklund et al. 2016)","previouslyFormattedCitation":"(Nichols and Holmes 2002; Eklund et al. 2016)"},"properties":{"noteIndex":0},"schema":"https://github.com/citation-style-language/schema/raw/master/csl-citation.json"}</w:instrText>
      </w:r>
      <w:r w:rsidR="006621A4" w:rsidRPr="00E4180D">
        <w:fldChar w:fldCharType="separate"/>
      </w:r>
      <w:r w:rsidR="00CA5CA8" w:rsidRPr="00CA5CA8">
        <w:rPr>
          <w:noProof/>
        </w:rPr>
        <w:t>(Nichols and Holmes 2002; Eklund et al. 2016)</w:t>
      </w:r>
      <w:r w:rsidR="006621A4" w:rsidRPr="00E4180D">
        <w:fldChar w:fldCharType="end"/>
      </w:r>
      <w:r w:rsidR="006621A4" w:rsidRPr="00E4180D">
        <w:t xml:space="preserve">, such as those for different positions in the current analyses. </w:t>
      </w:r>
      <w:r w:rsidR="002F78AF">
        <w:t>The p</w:t>
      </w:r>
      <w:r w:rsidR="002F78AF" w:rsidRPr="00E4180D">
        <w:t>ermutation</w:t>
      </w:r>
      <w:r w:rsidR="002F78AF">
        <w:t xml:space="preserve"> procedure</w:t>
      </w:r>
      <w:r w:rsidR="002F78AF" w:rsidRPr="00E4180D">
        <w:t xml:space="preserve"> </w:t>
      </w:r>
      <w:r w:rsidR="006621A4" w:rsidRPr="00E4180D">
        <w:t>consisted of randomizing group assignment, and was done for 10000 permutations. From the</w:t>
      </w:r>
      <w:r w:rsidR="002F78AF">
        <w:t>se</w:t>
      </w:r>
      <w:r w:rsidR="006621A4" w:rsidRPr="00E4180D">
        <w:t xml:space="preserve"> permutations, a null-hypothesis distribution of the longest sequence of consecutive nominally significant segments over the whole tract was computed and used to test </w:t>
      </w:r>
      <w:r w:rsidR="006621A4" w:rsidRPr="00E4180D">
        <w:lastRenderedPageBreak/>
        <w:t xml:space="preserve">observed sequence lengths. Using this approach, false positive </w:t>
      </w:r>
      <w:r w:rsidR="00E25406">
        <w:t>rate</w:t>
      </w:r>
      <w:r w:rsidR="00E25406" w:rsidRPr="00E4180D">
        <w:t xml:space="preserve"> </w:t>
      </w:r>
      <w:r w:rsidR="006621A4" w:rsidRPr="00E4180D">
        <w:t>is controlled</w:t>
      </w:r>
      <w:r w:rsidR="00E261AF">
        <w:t xml:space="preserve"> for</w:t>
      </w:r>
      <w:r w:rsidR="006621A4" w:rsidRPr="00E4180D">
        <w:t xml:space="preserve"> over the whole </w:t>
      </w:r>
      <w:r w:rsidR="00E261AF">
        <w:t>fiber trajectory</w:t>
      </w:r>
      <w:r w:rsidR="006621A4" w:rsidRPr="00E4180D">
        <w:t>.</w:t>
      </w:r>
      <w:r w:rsidR="007644E7">
        <w:t xml:space="preserve"> This approach may be more sensitive to localized abnormalities than using the mean FA over the whole tract.</w:t>
      </w:r>
    </w:p>
    <w:p w14:paraId="670231F3" w14:textId="77777777" w:rsidR="00137CA5" w:rsidRPr="00E4180D" w:rsidRDefault="00137CA5" w:rsidP="00137CA5">
      <w:pPr>
        <w:pStyle w:val="Heading1"/>
      </w:pPr>
      <w:r w:rsidRPr="00E4180D">
        <w:t>Results</w:t>
      </w:r>
    </w:p>
    <w:p w14:paraId="5A431CBB" w14:textId="5DE58413" w:rsidR="00137CA5" w:rsidRPr="00E4180D" w:rsidRDefault="006621A4" w:rsidP="006621A4">
      <w:pPr>
        <w:pStyle w:val="Heading2"/>
      </w:pPr>
      <w:r w:rsidRPr="00E4180D">
        <w:t>Demographics</w:t>
      </w:r>
    </w:p>
    <w:p w14:paraId="0425EDDD" w14:textId="144F7706" w:rsidR="006621A4" w:rsidRPr="00E4180D" w:rsidRDefault="006621A4" w:rsidP="006621A4">
      <w:r w:rsidRPr="00E4180D">
        <w:t xml:space="preserve">The groups </w:t>
      </w:r>
      <w:r w:rsidR="00F8618C">
        <w:t>d</w:t>
      </w:r>
      <w:r w:rsidR="009E76EF">
        <w:t>id</w:t>
      </w:r>
      <w:r w:rsidR="00F8618C" w:rsidRPr="00E4180D">
        <w:t xml:space="preserve"> </w:t>
      </w:r>
      <w:r w:rsidRPr="00E4180D">
        <w:t>not differ on age, education, number of deployments</w:t>
      </w:r>
      <w:r w:rsidR="00F8618C">
        <w:t>,</w:t>
      </w:r>
      <w:r w:rsidRPr="00E4180D">
        <w:t xml:space="preserve"> and time since last deployment (all </w:t>
      </w:r>
      <w:r w:rsidRPr="00E4180D">
        <w:rPr>
          <w:i/>
        </w:rPr>
        <w:t>p</w:t>
      </w:r>
      <w:r w:rsidRPr="00E4180D">
        <w:t xml:space="preserve">’s &gt; </w:t>
      </w:r>
      <w:r w:rsidR="00271DC3">
        <w:t>0</w:t>
      </w:r>
      <w:r w:rsidRPr="00E4180D">
        <w:t xml:space="preserve">.10). As expected, the Aggression group </w:t>
      </w:r>
      <w:r w:rsidR="009E76EF" w:rsidRPr="00E4180D">
        <w:t>show</w:t>
      </w:r>
      <w:r w:rsidR="009E76EF">
        <w:t>ed</w:t>
      </w:r>
      <w:r w:rsidR="009E76EF" w:rsidRPr="00E4180D">
        <w:t xml:space="preserve"> </w:t>
      </w:r>
      <w:r w:rsidRPr="00E4180D">
        <w:t xml:space="preserve">significantly higher scores on all anger and aggression measures compared to the Control group. Table 1 shows statistics of the demographic data and questionnaire data. </w:t>
      </w:r>
    </w:p>
    <w:p w14:paraId="27A9E8FD" w14:textId="77777777" w:rsidR="00521FEA" w:rsidRPr="00E4180D" w:rsidRDefault="00521FEA" w:rsidP="006621A4"/>
    <w:p w14:paraId="3E22F4F4" w14:textId="77777777" w:rsidR="006621A4" w:rsidRPr="00E4180D" w:rsidRDefault="006621A4" w:rsidP="006621A4">
      <w:r w:rsidRPr="00E4180D">
        <w:t>&lt; Insert Table 1 about here &gt;</w:t>
      </w:r>
    </w:p>
    <w:p w14:paraId="08439CC7" w14:textId="483D670C" w:rsidR="00CE3075" w:rsidRPr="00E4180D" w:rsidRDefault="00CE3075" w:rsidP="0073615F">
      <w:pPr>
        <w:pStyle w:val="Caption"/>
      </w:pPr>
    </w:p>
    <w:p w14:paraId="3C04DF37" w14:textId="47290D7C" w:rsidR="00137CA5" w:rsidRPr="00E4180D" w:rsidRDefault="006621A4" w:rsidP="006621A4">
      <w:pPr>
        <w:pStyle w:val="Heading2"/>
      </w:pPr>
      <w:r w:rsidRPr="00E4180D">
        <w:t>Mean FA values per tract</w:t>
      </w:r>
    </w:p>
    <w:p w14:paraId="050625C0" w14:textId="5D3E01A7" w:rsidR="006621A4" w:rsidRPr="00E4180D" w:rsidRDefault="006621A4" w:rsidP="006621A4">
      <w:r w:rsidRPr="00E4180D">
        <w:t>Reconstruction of the left and right UF was possible in all participants</w:t>
      </w:r>
      <w:r w:rsidR="0056113D">
        <w:t>; it failed for the left AF</w:t>
      </w:r>
      <w:r w:rsidRPr="00E4180D">
        <w:t xml:space="preserve"> in six participants and </w:t>
      </w:r>
      <w:r w:rsidR="0056113D">
        <w:t>for</w:t>
      </w:r>
      <w:r w:rsidRPr="00E4180D">
        <w:t xml:space="preserve"> the right AF in one participant</w:t>
      </w:r>
      <w:r w:rsidR="0056113D">
        <w:t xml:space="preserve">; and </w:t>
      </w:r>
      <w:r w:rsidR="00BF0D5C">
        <w:t>r</w:t>
      </w:r>
      <w:r w:rsidR="00BF0D5C" w:rsidRPr="00E4180D">
        <w:t>econstruction</w:t>
      </w:r>
      <w:r w:rsidR="00BF0D5C">
        <w:t xml:space="preserve"> of the</w:t>
      </w:r>
      <w:r w:rsidR="0056113D">
        <w:t xml:space="preserve"> left and right</w:t>
      </w:r>
      <w:r w:rsidR="00BF0D5C">
        <w:t xml:space="preserve"> cingulum was possible </w:t>
      </w:r>
      <w:r w:rsidR="00BF0D5C" w:rsidRPr="00E4180D">
        <w:t>in all participants</w:t>
      </w:r>
      <w:r w:rsidR="00BF0D5C">
        <w:t xml:space="preserve">. </w:t>
      </w:r>
      <w:r w:rsidR="001C6076">
        <w:t xml:space="preserve">Supplementary </w:t>
      </w:r>
      <w:r w:rsidR="000A7CA1">
        <w:t>Fig.</w:t>
      </w:r>
      <w:r w:rsidR="001C6076">
        <w:t xml:space="preserve"> </w:t>
      </w:r>
      <w:r w:rsidR="001A4CDD">
        <w:t>2</w:t>
      </w:r>
      <w:r w:rsidR="001A4CDD" w:rsidRPr="00E4180D">
        <w:t xml:space="preserve"> </w:t>
      </w:r>
      <w:r w:rsidRPr="00E4180D">
        <w:t>shows the tracking results of ten representative subjects</w:t>
      </w:r>
      <w:r w:rsidR="00BF0D5C">
        <w:t xml:space="preserve"> for the UF and AF</w:t>
      </w:r>
      <w:r w:rsidRPr="00E4180D">
        <w:t xml:space="preserve">. </w:t>
      </w:r>
      <w:r w:rsidR="00FC3E9B">
        <w:t>B</w:t>
      </w:r>
      <w:r w:rsidRPr="00E4180D">
        <w:t xml:space="preserve">etween the groups </w:t>
      </w:r>
      <w:r w:rsidR="00FC3E9B">
        <w:t xml:space="preserve">there </w:t>
      </w:r>
      <w:r w:rsidR="000C4129">
        <w:t xml:space="preserve">were </w:t>
      </w:r>
      <w:r w:rsidR="00FC3E9B">
        <w:t>no significant differences in</w:t>
      </w:r>
      <w:r w:rsidR="00FC3E9B" w:rsidRPr="00E4180D">
        <w:t xml:space="preserve"> </w:t>
      </w:r>
      <w:r w:rsidRPr="00E4180D">
        <w:t xml:space="preserve">mean FA values </w:t>
      </w:r>
      <w:r w:rsidR="00FC3E9B">
        <w:t>for each</w:t>
      </w:r>
      <w:r w:rsidR="00FC3E9B" w:rsidRPr="00E4180D">
        <w:t xml:space="preserve"> </w:t>
      </w:r>
      <w:r w:rsidR="00FC3E9B">
        <w:t>fiber bundle</w:t>
      </w:r>
      <w:r w:rsidR="00FC3E9B" w:rsidRPr="00E4180D">
        <w:t xml:space="preserve"> </w:t>
      </w:r>
      <w:r w:rsidRPr="00E4180D">
        <w:t xml:space="preserve">(UF right: </w:t>
      </w:r>
      <w:r w:rsidR="00432117">
        <w:rPr>
          <w:i/>
        </w:rPr>
        <w:t>t</w:t>
      </w:r>
      <w:r w:rsidRPr="00E4180D">
        <w:t xml:space="preserve">(57) = 0.120, </w:t>
      </w:r>
      <w:r w:rsidRPr="00E4180D">
        <w:rPr>
          <w:i/>
        </w:rPr>
        <w:t>p</w:t>
      </w:r>
      <w:r w:rsidRPr="00E4180D">
        <w:t xml:space="preserve"> = </w:t>
      </w:r>
      <w:r w:rsidR="00FC3E9B">
        <w:t>0</w:t>
      </w:r>
      <w:r w:rsidRPr="00E4180D">
        <w:t xml:space="preserve">.91; UF left: </w:t>
      </w:r>
      <w:r w:rsidR="00432117">
        <w:rPr>
          <w:i/>
        </w:rPr>
        <w:t>t</w:t>
      </w:r>
      <w:r w:rsidRPr="00E4180D">
        <w:t xml:space="preserve">(57) = 0.193, </w:t>
      </w:r>
      <w:r w:rsidRPr="00E4180D">
        <w:rPr>
          <w:i/>
        </w:rPr>
        <w:t>p</w:t>
      </w:r>
      <w:r w:rsidRPr="00E4180D">
        <w:t xml:space="preserve"> = </w:t>
      </w:r>
      <w:r w:rsidR="00FC3E9B">
        <w:t>0</w:t>
      </w:r>
      <w:r w:rsidRPr="00E4180D">
        <w:t xml:space="preserve">.85; AF right: </w:t>
      </w:r>
      <w:r w:rsidR="00432117">
        <w:rPr>
          <w:i/>
        </w:rPr>
        <w:t>t</w:t>
      </w:r>
      <w:r w:rsidRPr="00E4180D">
        <w:t xml:space="preserve">(56) = 1.123, </w:t>
      </w:r>
      <w:r w:rsidRPr="00E4180D">
        <w:rPr>
          <w:i/>
        </w:rPr>
        <w:t>p</w:t>
      </w:r>
      <w:r w:rsidRPr="00E4180D">
        <w:t xml:space="preserve"> = </w:t>
      </w:r>
      <w:r w:rsidR="00FC3E9B">
        <w:t>0</w:t>
      </w:r>
      <w:r w:rsidRPr="00E4180D">
        <w:t xml:space="preserve">.27; AF left: </w:t>
      </w:r>
      <w:r w:rsidR="00432117">
        <w:rPr>
          <w:i/>
        </w:rPr>
        <w:t>t</w:t>
      </w:r>
      <w:r w:rsidRPr="00E4180D">
        <w:t xml:space="preserve">(51) = 0.934, </w:t>
      </w:r>
      <w:r w:rsidRPr="00E4180D">
        <w:rPr>
          <w:i/>
        </w:rPr>
        <w:t>p</w:t>
      </w:r>
      <w:r w:rsidRPr="00E4180D">
        <w:t xml:space="preserve"> = </w:t>
      </w:r>
      <w:r w:rsidR="00FC3E9B">
        <w:t>0</w:t>
      </w:r>
      <w:r w:rsidRPr="00E4180D">
        <w:t>.36</w:t>
      </w:r>
      <w:r w:rsidR="00BF0D5C">
        <w:t xml:space="preserve">; cingulum left bundle: </w:t>
      </w:r>
      <w:r w:rsidR="00BF0D5C" w:rsidRPr="004048C2">
        <w:rPr>
          <w:i/>
        </w:rPr>
        <w:t>t</w:t>
      </w:r>
      <w:r w:rsidR="00FB270D">
        <w:t>(57) = 0</w:t>
      </w:r>
      <w:r w:rsidR="00BF0D5C">
        <w:t>.</w:t>
      </w:r>
      <w:r w:rsidR="00FB270D">
        <w:t>826</w:t>
      </w:r>
      <w:r w:rsidR="00BF0D5C">
        <w:t xml:space="preserve">, </w:t>
      </w:r>
      <w:r w:rsidR="00BF0D5C" w:rsidRPr="004048C2">
        <w:rPr>
          <w:i/>
        </w:rPr>
        <w:t>p</w:t>
      </w:r>
      <w:r w:rsidR="00BF0D5C">
        <w:t xml:space="preserve"> = 0.</w:t>
      </w:r>
      <w:r w:rsidR="00FB270D">
        <w:t>412</w:t>
      </w:r>
      <w:r w:rsidR="00BF0D5C">
        <w:t xml:space="preserve">; cingulum right: </w:t>
      </w:r>
      <w:r w:rsidR="00BF0D5C" w:rsidRPr="004048C2">
        <w:rPr>
          <w:i/>
        </w:rPr>
        <w:t>t</w:t>
      </w:r>
      <w:r w:rsidR="00BF0D5C">
        <w:t xml:space="preserve">(57) = </w:t>
      </w:r>
      <w:r w:rsidR="00FB270D">
        <w:t>-0</w:t>
      </w:r>
      <w:r w:rsidR="00BF0D5C">
        <w:t>.</w:t>
      </w:r>
      <w:r w:rsidR="00FB270D">
        <w:t>328</w:t>
      </w:r>
      <w:r w:rsidR="00BF0D5C">
        <w:t xml:space="preserve">, </w:t>
      </w:r>
      <w:r w:rsidR="00BF0D5C" w:rsidRPr="004048C2">
        <w:rPr>
          <w:i/>
        </w:rPr>
        <w:t>p</w:t>
      </w:r>
      <w:r w:rsidR="00BF0D5C">
        <w:t xml:space="preserve"> = 0.</w:t>
      </w:r>
      <w:r w:rsidR="00FB270D">
        <w:t>744</w:t>
      </w:r>
      <w:r w:rsidR="00BF0D5C" w:rsidRPr="00BC18DB">
        <w:t>.</w:t>
      </w:r>
    </w:p>
    <w:p w14:paraId="2C8891B9" w14:textId="0F29E91B" w:rsidR="008078E7" w:rsidRPr="00E4180D" w:rsidRDefault="008078E7" w:rsidP="00F260A3">
      <w:pPr>
        <w:pStyle w:val="Caption"/>
      </w:pPr>
    </w:p>
    <w:p w14:paraId="0E4B284C" w14:textId="204A1C3E" w:rsidR="00137CA5" w:rsidRPr="00E4180D" w:rsidRDefault="006621A4" w:rsidP="006621A4">
      <w:pPr>
        <w:pStyle w:val="Heading2"/>
      </w:pPr>
      <w:r w:rsidRPr="00E4180D">
        <w:t>Along-tract analyses</w:t>
      </w:r>
    </w:p>
    <w:p w14:paraId="1A9A531A" w14:textId="73B63AE4" w:rsidR="006621A4" w:rsidRPr="00E4180D" w:rsidRDefault="006621A4" w:rsidP="006621A4">
      <w:pPr>
        <w:pStyle w:val="Heading3"/>
      </w:pPr>
      <w:r w:rsidRPr="00E4180D">
        <w:t>Uncinate fasciculus</w:t>
      </w:r>
    </w:p>
    <w:p w14:paraId="690AA2A1" w14:textId="2ED23C62" w:rsidR="00452424" w:rsidRDefault="00452424" w:rsidP="00452424">
      <w:r w:rsidRPr="00E4180D">
        <w:t>Between group t-tests showed one</w:t>
      </w:r>
      <w:r>
        <w:t xml:space="preserve"> nominally</w:t>
      </w:r>
      <w:r w:rsidRPr="00E4180D">
        <w:t xml:space="preserve"> significant difference along the right UF tract</w:t>
      </w:r>
      <w:r>
        <w:t xml:space="preserve"> pathway</w:t>
      </w:r>
      <w:r w:rsidRPr="00E4180D">
        <w:t xml:space="preserve"> (</w:t>
      </w:r>
      <w:proofErr w:type="gramStart"/>
      <w:r w:rsidR="00D5692B" w:rsidRPr="00D5692B">
        <w:rPr>
          <w:i/>
        </w:rPr>
        <w:t>t</w:t>
      </w:r>
      <w:r w:rsidRPr="00E4180D">
        <w:t>(</w:t>
      </w:r>
      <w:proofErr w:type="gramEnd"/>
      <w:r w:rsidRPr="00E4180D">
        <w:t>57)</w:t>
      </w:r>
      <w:r w:rsidR="00D5692B">
        <w:t xml:space="preserve"> </w:t>
      </w:r>
      <w:r w:rsidRPr="00E4180D">
        <w:t xml:space="preserve">= 2.05, </w:t>
      </w:r>
      <w:r w:rsidRPr="00D5692B">
        <w:rPr>
          <w:i/>
          <w:iCs/>
        </w:rPr>
        <w:t>p</w:t>
      </w:r>
      <w:r w:rsidRPr="00E4180D">
        <w:t xml:space="preserve"> = </w:t>
      </w:r>
      <w:r>
        <w:t>0</w:t>
      </w:r>
      <w:r w:rsidRPr="00E4180D">
        <w:t xml:space="preserve">.045, uncorrected). </w:t>
      </w:r>
      <w:r>
        <w:t>However, t</w:t>
      </w:r>
      <w:r w:rsidRPr="00E4180D">
        <w:t xml:space="preserve">his was not sufficient to achieve whole-tract </w:t>
      </w:r>
      <w:r w:rsidRPr="00E4180D">
        <w:lastRenderedPageBreak/>
        <w:t xml:space="preserve">significance using the permutation test. The left UF showed no significant differences along the tract </w:t>
      </w:r>
      <w:r>
        <w:t xml:space="preserve">pathway </w:t>
      </w:r>
      <w:r w:rsidRPr="00E4180D">
        <w:t xml:space="preserve">(all </w:t>
      </w:r>
      <w:r w:rsidRPr="00D5692B">
        <w:rPr>
          <w:i/>
          <w:iCs/>
        </w:rPr>
        <w:t>p</w:t>
      </w:r>
      <w:r>
        <w:t>-values</w:t>
      </w:r>
      <w:r w:rsidRPr="00E4180D">
        <w:t xml:space="preserve"> &gt; </w:t>
      </w:r>
      <w:r>
        <w:t>0</w:t>
      </w:r>
      <w:r w:rsidRPr="00E4180D">
        <w:t xml:space="preserve">.20). The FA values along the right and left UF are depicted in </w:t>
      </w:r>
      <w:r>
        <w:t>Fig.</w:t>
      </w:r>
      <w:r w:rsidRPr="00E4180D">
        <w:t xml:space="preserve"> </w:t>
      </w:r>
      <w:r w:rsidR="001C6076">
        <w:t>2</w:t>
      </w:r>
      <w:r w:rsidRPr="00E4180D">
        <w:t>.</w:t>
      </w:r>
    </w:p>
    <w:p w14:paraId="14942E37" w14:textId="77777777" w:rsidR="00D172F8" w:rsidRDefault="00D172F8" w:rsidP="002F173D"/>
    <w:p w14:paraId="3B0E7ECC" w14:textId="10B9862B" w:rsidR="00D172F8" w:rsidRPr="00E4180D" w:rsidRDefault="00D172F8" w:rsidP="00D172F8">
      <w:pPr>
        <w:spacing w:before="0" w:after="200" w:line="276" w:lineRule="auto"/>
        <w:jc w:val="left"/>
      </w:pPr>
      <w:r w:rsidRPr="00E4180D">
        <w:t xml:space="preserve">&lt; Insert Figure </w:t>
      </w:r>
      <w:r w:rsidR="001C6076">
        <w:t>2</w:t>
      </w:r>
      <w:r w:rsidRPr="00E4180D">
        <w:t xml:space="preserve"> about here &gt;</w:t>
      </w:r>
    </w:p>
    <w:p w14:paraId="5948EE05" w14:textId="77777777" w:rsidR="00D172F8" w:rsidRDefault="00D172F8" w:rsidP="002F173D"/>
    <w:p w14:paraId="12D88D71" w14:textId="142DAA0B" w:rsidR="006621A4" w:rsidRPr="00E4180D" w:rsidRDefault="006621A4" w:rsidP="006621A4">
      <w:pPr>
        <w:pStyle w:val="Heading3"/>
      </w:pPr>
      <w:r w:rsidRPr="00E4180D">
        <w:t>Arcuate fasciculus</w:t>
      </w:r>
    </w:p>
    <w:p w14:paraId="451DAAE5" w14:textId="55FA3680" w:rsidR="00D172F8" w:rsidRPr="006F647E" w:rsidRDefault="00D172F8" w:rsidP="00D172F8">
      <w:r>
        <w:t xml:space="preserve">Fig. </w:t>
      </w:r>
      <w:r w:rsidR="001C6076">
        <w:t>3</w:t>
      </w:r>
      <w:r>
        <w:t xml:space="preserve"> shows the between group t-test</w:t>
      </w:r>
      <w:r w:rsidRPr="006F647E">
        <w:t xml:space="preserve"> </w:t>
      </w:r>
      <w:r>
        <w:t>results for</w:t>
      </w:r>
      <w:r w:rsidRPr="006F647E">
        <w:t xml:space="preserve"> both the right and left AF tract. Significant differences on the left AF were found </w:t>
      </w:r>
      <w:r>
        <w:t>at 66 mm</w:t>
      </w:r>
      <w:r w:rsidRPr="006F647E">
        <w:t xml:space="preserve"> (</w:t>
      </w:r>
      <w:r w:rsidR="00D5692B">
        <w:rPr>
          <w:i/>
        </w:rPr>
        <w:t>t</w:t>
      </w:r>
      <w:r w:rsidRPr="006F647E">
        <w:t>(51) = 2.196,</w:t>
      </w:r>
      <w:r w:rsidRPr="006F647E">
        <w:rPr>
          <w:i/>
        </w:rPr>
        <w:t xml:space="preserve"> p </w:t>
      </w:r>
      <w:r w:rsidRPr="006F647E">
        <w:t xml:space="preserve">= </w:t>
      </w:r>
      <w:r w:rsidR="008C67CF">
        <w:t>0</w:t>
      </w:r>
      <w:r w:rsidRPr="006F647E">
        <w:t xml:space="preserve">.03), </w:t>
      </w:r>
      <w:r>
        <w:t>68 mm</w:t>
      </w:r>
      <w:r w:rsidRPr="006F647E">
        <w:t xml:space="preserve"> (</w:t>
      </w:r>
      <w:r w:rsidR="00D5692B">
        <w:rPr>
          <w:i/>
        </w:rPr>
        <w:t>t</w:t>
      </w:r>
      <w:r w:rsidRPr="006F647E">
        <w:t xml:space="preserve">(51) = 2.301, </w:t>
      </w:r>
      <w:r w:rsidRPr="006F647E">
        <w:rPr>
          <w:i/>
        </w:rPr>
        <w:t>p</w:t>
      </w:r>
      <w:r w:rsidRPr="006F647E">
        <w:t xml:space="preserve"> = </w:t>
      </w:r>
      <w:r w:rsidR="008C67CF">
        <w:t>0</w:t>
      </w:r>
      <w:r w:rsidRPr="006F647E">
        <w:t xml:space="preserve">.03), </w:t>
      </w:r>
      <w:r>
        <w:t>70 mm</w:t>
      </w:r>
      <w:r w:rsidRPr="006F647E">
        <w:t xml:space="preserve"> (</w:t>
      </w:r>
      <w:r w:rsidR="00D5692B">
        <w:rPr>
          <w:i/>
        </w:rPr>
        <w:t>t</w:t>
      </w:r>
      <w:r w:rsidRPr="006F647E">
        <w:t xml:space="preserve">(51) = 2.124, </w:t>
      </w:r>
      <w:r w:rsidRPr="006F647E">
        <w:rPr>
          <w:i/>
        </w:rPr>
        <w:t>p</w:t>
      </w:r>
      <w:r w:rsidRPr="006F647E">
        <w:t xml:space="preserve"> = </w:t>
      </w:r>
      <w:r w:rsidR="008C67CF">
        <w:t>0</w:t>
      </w:r>
      <w:r w:rsidRPr="006F647E">
        <w:t xml:space="preserve">.04), </w:t>
      </w:r>
      <w:r>
        <w:t xml:space="preserve">74 mm </w:t>
      </w:r>
      <w:r w:rsidRPr="006F647E">
        <w:t>(</w:t>
      </w:r>
      <w:r w:rsidR="00D5692B">
        <w:rPr>
          <w:i/>
        </w:rPr>
        <w:t>t</w:t>
      </w:r>
      <w:r w:rsidRPr="006F647E">
        <w:t xml:space="preserve">(51) = 2.107, </w:t>
      </w:r>
      <w:r w:rsidRPr="006F647E">
        <w:rPr>
          <w:i/>
        </w:rPr>
        <w:t>p</w:t>
      </w:r>
      <w:r w:rsidRPr="006F647E">
        <w:t xml:space="preserve"> = </w:t>
      </w:r>
      <w:r w:rsidR="008C67CF">
        <w:t>0</w:t>
      </w:r>
      <w:r w:rsidRPr="006F647E">
        <w:t xml:space="preserve">.04), </w:t>
      </w:r>
      <w:r>
        <w:t>76 mm</w:t>
      </w:r>
      <w:r w:rsidRPr="006F647E">
        <w:t xml:space="preserve"> (</w:t>
      </w:r>
      <w:r w:rsidR="00D5692B">
        <w:rPr>
          <w:i/>
        </w:rPr>
        <w:t>t</w:t>
      </w:r>
      <w:r w:rsidRPr="006F647E">
        <w:t xml:space="preserve">(51) = 2.569, </w:t>
      </w:r>
      <w:r w:rsidRPr="006F647E">
        <w:rPr>
          <w:i/>
        </w:rPr>
        <w:t>p</w:t>
      </w:r>
      <w:r w:rsidRPr="006F647E">
        <w:t xml:space="preserve"> &lt; </w:t>
      </w:r>
      <w:r w:rsidR="008C67CF">
        <w:t>0</w:t>
      </w:r>
      <w:r w:rsidRPr="006F647E">
        <w:t>.01)</w:t>
      </w:r>
      <w:r>
        <w:t>, 78 mm</w:t>
      </w:r>
      <w:r w:rsidRPr="006F647E">
        <w:t xml:space="preserve"> (</w:t>
      </w:r>
      <w:r w:rsidR="00D5692B">
        <w:rPr>
          <w:i/>
        </w:rPr>
        <w:t>t</w:t>
      </w:r>
      <w:r w:rsidRPr="006F647E">
        <w:t xml:space="preserve">(51) = 2.910, </w:t>
      </w:r>
      <w:r w:rsidRPr="006F647E">
        <w:rPr>
          <w:i/>
        </w:rPr>
        <w:t>p</w:t>
      </w:r>
      <w:r w:rsidRPr="006F647E">
        <w:t xml:space="preserve"> = </w:t>
      </w:r>
      <w:r w:rsidR="008C67CF">
        <w:t>0</w:t>
      </w:r>
      <w:r w:rsidRPr="006F647E">
        <w:t xml:space="preserve">.005) and </w:t>
      </w:r>
      <w:r>
        <w:t>at 80 mm</w:t>
      </w:r>
      <w:r w:rsidRPr="006F647E">
        <w:t xml:space="preserve"> (</w:t>
      </w:r>
      <w:r w:rsidR="00D5692B">
        <w:rPr>
          <w:i/>
        </w:rPr>
        <w:t>t</w:t>
      </w:r>
      <w:r w:rsidRPr="006F647E">
        <w:t xml:space="preserve">(51) = 2.615, </w:t>
      </w:r>
      <w:r w:rsidRPr="006F647E">
        <w:rPr>
          <w:i/>
        </w:rPr>
        <w:t>p</w:t>
      </w:r>
      <w:r w:rsidRPr="006F647E">
        <w:t xml:space="preserve"> &lt; </w:t>
      </w:r>
      <w:r w:rsidR="008C67CF">
        <w:t>0</w:t>
      </w:r>
      <w:r w:rsidRPr="006F647E">
        <w:t>.01)</w:t>
      </w:r>
      <w:r>
        <w:t>, where the positions are measured from</w:t>
      </w:r>
      <w:r w:rsidR="00452424">
        <w:t xml:space="preserve"> the anterior end of the tracts</w:t>
      </w:r>
      <w:r w:rsidRPr="006F647E">
        <w:t>. Permutation tests showed that this number of consecutive significant points was significant (</w:t>
      </w:r>
      <w:r w:rsidRPr="006F647E">
        <w:rPr>
          <w:i/>
        </w:rPr>
        <w:t>p</w:t>
      </w:r>
      <w:r w:rsidRPr="006F647E">
        <w:t xml:space="preserve"> = </w:t>
      </w:r>
      <w:r w:rsidR="008C67CF">
        <w:t>0</w:t>
      </w:r>
      <w:r w:rsidRPr="006F647E">
        <w:t xml:space="preserve">.019). The FA values along the right and left AF are depicted in Figure </w:t>
      </w:r>
      <w:r w:rsidR="000A7CA1">
        <w:t>3</w:t>
      </w:r>
      <w:r w:rsidRPr="006F647E">
        <w:t>. Significant differe</w:t>
      </w:r>
      <w:r>
        <w:t xml:space="preserve">nces on the right AF were found at 32 mm </w:t>
      </w:r>
      <w:r w:rsidRPr="006F647E">
        <w:t>(</w:t>
      </w:r>
      <w:r w:rsidR="00D5692B">
        <w:rPr>
          <w:i/>
        </w:rPr>
        <w:t>t</w:t>
      </w:r>
      <w:r w:rsidRPr="006F647E">
        <w:t xml:space="preserve">(56) = 2.170, </w:t>
      </w:r>
      <w:r w:rsidRPr="006F647E">
        <w:rPr>
          <w:i/>
        </w:rPr>
        <w:t>p</w:t>
      </w:r>
      <w:r w:rsidRPr="006F647E">
        <w:t xml:space="preserve"> = </w:t>
      </w:r>
      <w:r w:rsidR="008C67CF">
        <w:t>0</w:t>
      </w:r>
      <w:r w:rsidRPr="006F647E">
        <w:t xml:space="preserve">.03), </w:t>
      </w:r>
      <w:r>
        <w:t>34 mm</w:t>
      </w:r>
      <w:r w:rsidRPr="006F647E">
        <w:t xml:space="preserve"> (</w:t>
      </w:r>
      <w:r w:rsidR="00D5692B">
        <w:rPr>
          <w:i/>
        </w:rPr>
        <w:t>t</w:t>
      </w:r>
      <w:r w:rsidRPr="006F647E">
        <w:t xml:space="preserve">(56) = 2.536, </w:t>
      </w:r>
      <w:r w:rsidRPr="006F647E">
        <w:rPr>
          <w:i/>
        </w:rPr>
        <w:t>p</w:t>
      </w:r>
      <w:r>
        <w:t xml:space="preserve"> = </w:t>
      </w:r>
      <w:r w:rsidR="008C67CF">
        <w:t>0</w:t>
      </w:r>
      <w:r>
        <w:t>.01), 36 mm</w:t>
      </w:r>
      <w:r w:rsidRPr="006F647E">
        <w:t xml:space="preserve"> (</w:t>
      </w:r>
      <w:r w:rsidR="00D5692B">
        <w:rPr>
          <w:i/>
        </w:rPr>
        <w:t>t</w:t>
      </w:r>
      <w:r w:rsidRPr="006F647E">
        <w:t xml:space="preserve">(56) = 2.782, </w:t>
      </w:r>
      <w:r w:rsidRPr="006F647E">
        <w:rPr>
          <w:i/>
        </w:rPr>
        <w:t>p</w:t>
      </w:r>
      <w:r>
        <w:t xml:space="preserve"> = </w:t>
      </w:r>
      <w:r w:rsidR="008C67CF">
        <w:t>0</w:t>
      </w:r>
      <w:r>
        <w:t>.01), 38 mm</w:t>
      </w:r>
      <w:r w:rsidRPr="006F647E">
        <w:t xml:space="preserve"> (</w:t>
      </w:r>
      <w:r w:rsidR="00D5692B">
        <w:rPr>
          <w:i/>
        </w:rPr>
        <w:t>t</w:t>
      </w:r>
      <w:r w:rsidRPr="006F647E">
        <w:t xml:space="preserve">(56) = 2.647, </w:t>
      </w:r>
      <w:r w:rsidRPr="006F647E">
        <w:rPr>
          <w:i/>
        </w:rPr>
        <w:t>p</w:t>
      </w:r>
      <w:r>
        <w:t xml:space="preserve"> = </w:t>
      </w:r>
      <w:r w:rsidR="008C67CF">
        <w:t>0</w:t>
      </w:r>
      <w:r>
        <w:t>.01) and at 40 mm</w:t>
      </w:r>
      <w:r w:rsidRPr="006F647E">
        <w:t xml:space="preserve"> (</w:t>
      </w:r>
      <w:r w:rsidR="00D5692B">
        <w:rPr>
          <w:i/>
        </w:rPr>
        <w:t>t</w:t>
      </w:r>
      <w:r w:rsidRPr="006F647E">
        <w:t xml:space="preserve">(56) = 2.167, </w:t>
      </w:r>
      <w:r w:rsidRPr="006F647E">
        <w:rPr>
          <w:i/>
        </w:rPr>
        <w:t>p</w:t>
      </w:r>
      <w:r w:rsidRPr="006F647E">
        <w:t xml:space="preserve"> = </w:t>
      </w:r>
      <w:r w:rsidR="008C67CF">
        <w:t>0</w:t>
      </w:r>
      <w:r w:rsidRPr="006F647E">
        <w:t>.03). Permutation tests showed that this number of consecutive significant points did not reach the threshold for significance (</w:t>
      </w:r>
      <w:r w:rsidRPr="006F647E">
        <w:rPr>
          <w:i/>
        </w:rPr>
        <w:t>p</w:t>
      </w:r>
      <w:r w:rsidRPr="006F647E">
        <w:t xml:space="preserve"> = </w:t>
      </w:r>
      <w:r w:rsidR="008C67CF">
        <w:t>0</w:t>
      </w:r>
      <w:r w:rsidRPr="006F647E">
        <w:t>.091).</w:t>
      </w:r>
    </w:p>
    <w:p w14:paraId="595F79E2" w14:textId="77777777" w:rsidR="00D03640" w:rsidRDefault="00D03640" w:rsidP="006621A4">
      <w:pPr>
        <w:spacing w:before="0" w:after="200" w:line="276" w:lineRule="auto"/>
        <w:jc w:val="left"/>
      </w:pPr>
    </w:p>
    <w:p w14:paraId="25863B1D" w14:textId="5A1A680F" w:rsidR="00D03640" w:rsidRDefault="00D03640" w:rsidP="00D03640">
      <w:pPr>
        <w:spacing w:before="0" w:after="200" w:line="276" w:lineRule="auto"/>
        <w:jc w:val="left"/>
      </w:pPr>
      <w:r w:rsidRPr="00E4180D">
        <w:t xml:space="preserve">&lt; Insert Figure </w:t>
      </w:r>
      <w:r w:rsidR="001C6076">
        <w:t>3</w:t>
      </w:r>
      <w:r w:rsidRPr="00E4180D">
        <w:t xml:space="preserve"> about here &gt;</w:t>
      </w:r>
    </w:p>
    <w:p w14:paraId="41517E84" w14:textId="77777777" w:rsidR="005A7D80" w:rsidRPr="00E4180D" w:rsidRDefault="005A7D80" w:rsidP="00D03640">
      <w:pPr>
        <w:spacing w:before="0" w:after="200" w:line="276" w:lineRule="auto"/>
        <w:jc w:val="left"/>
      </w:pPr>
    </w:p>
    <w:p w14:paraId="07661978" w14:textId="4FEBCBC3" w:rsidR="00BC18DB" w:rsidRPr="00E4180D" w:rsidRDefault="00BC18DB" w:rsidP="00BC18DB">
      <w:pPr>
        <w:pStyle w:val="Heading3"/>
      </w:pPr>
      <w:r>
        <w:t>Cingulum</w:t>
      </w:r>
    </w:p>
    <w:p w14:paraId="2D5F79E8" w14:textId="66990752" w:rsidR="00BC18DB" w:rsidRDefault="00F25386" w:rsidP="00BC18DB">
      <w:r>
        <w:t xml:space="preserve">Along the tract </w:t>
      </w:r>
      <w:r w:rsidR="00BC18DB" w:rsidRPr="00BC18DB">
        <w:t>permutation tests</w:t>
      </w:r>
      <w:r>
        <w:t xml:space="preserve"> showed no</w:t>
      </w:r>
      <w:r w:rsidR="005A7D80">
        <w:t xml:space="preserve"> </w:t>
      </w:r>
      <w:r w:rsidR="005A7D80" w:rsidRPr="00BC18DB">
        <w:t>sign</w:t>
      </w:r>
      <w:r w:rsidR="005A7D80">
        <w:t>ificance</w:t>
      </w:r>
      <w:r w:rsidR="00BC18DB">
        <w:t xml:space="preserve"> for both left and right</w:t>
      </w:r>
      <w:r w:rsidR="005A7D80">
        <w:t xml:space="preserve"> cingulum</w:t>
      </w:r>
      <w:r w:rsidR="00BC18DB">
        <w:t xml:space="preserve">. </w:t>
      </w:r>
      <w:r w:rsidR="00BC18DB" w:rsidRPr="00E4180D">
        <w:t>The</w:t>
      </w:r>
      <w:r w:rsidR="00FB270D">
        <w:t xml:space="preserve"> along-the-tract FA values </w:t>
      </w:r>
      <w:r w:rsidR="00BC18DB" w:rsidRPr="00E4180D">
        <w:t>are depicted in</w:t>
      </w:r>
      <w:r w:rsidR="00BC18DB">
        <w:t xml:space="preserve"> </w:t>
      </w:r>
      <w:r w:rsidR="00317A59">
        <w:t>Supplementary</w:t>
      </w:r>
      <w:r w:rsidR="00BC18DB">
        <w:t xml:space="preserve"> Fig. </w:t>
      </w:r>
      <w:r w:rsidR="001A4CDD">
        <w:t>3</w:t>
      </w:r>
      <w:r w:rsidR="00BC18DB">
        <w:t>.</w:t>
      </w:r>
    </w:p>
    <w:p w14:paraId="5CBA62C3" w14:textId="72EBCC4F" w:rsidR="002F173D" w:rsidRPr="00E4180D" w:rsidRDefault="002F173D" w:rsidP="00BC18DB">
      <w:pPr>
        <w:spacing w:before="0" w:after="200" w:line="276" w:lineRule="auto"/>
        <w:jc w:val="left"/>
      </w:pPr>
    </w:p>
    <w:p w14:paraId="5439E504" w14:textId="77777777" w:rsidR="00A03699" w:rsidRPr="00E4180D" w:rsidRDefault="00A03699" w:rsidP="00A03699">
      <w:pPr>
        <w:pStyle w:val="Heading1"/>
      </w:pPr>
      <w:r w:rsidRPr="00E4180D">
        <w:t>Discussion</w:t>
      </w:r>
    </w:p>
    <w:p w14:paraId="10A039D4" w14:textId="2D8872C3" w:rsidR="006621A4" w:rsidRPr="00E4180D" w:rsidRDefault="006621A4" w:rsidP="006621A4">
      <w:r w:rsidRPr="00E4180D">
        <w:t xml:space="preserve">This study was performed to test whether combat veterans with anger and aggression differ in white matter structure in the UF and AF from combat veterans without anger and aggression. </w:t>
      </w:r>
      <w:r w:rsidR="00040BB2" w:rsidRPr="006F647E">
        <w:t>The</w:t>
      </w:r>
      <w:r w:rsidR="00040BB2">
        <w:t xml:space="preserve"> UF and AF</w:t>
      </w:r>
      <w:r w:rsidRPr="00E4180D">
        <w:t xml:space="preserve"> play a role in the regulation of emotion and attention and are therefore of interest in anger and </w:t>
      </w:r>
      <w:r w:rsidRPr="00E4180D">
        <w:lastRenderedPageBreak/>
        <w:t xml:space="preserve">aggression. No differences between the two groups were found in the UF, </w:t>
      </w:r>
      <w:r w:rsidR="00040BB2">
        <w:t>but</w:t>
      </w:r>
      <w:r w:rsidR="00040BB2" w:rsidRPr="00E4180D">
        <w:t xml:space="preserve"> </w:t>
      </w:r>
      <w:r w:rsidRPr="00E4180D">
        <w:t xml:space="preserve">evidence </w:t>
      </w:r>
      <w:r w:rsidR="001F6FA7">
        <w:t xml:space="preserve">pointed at </w:t>
      </w:r>
      <w:r w:rsidR="003C1D45">
        <w:t>lower</w:t>
      </w:r>
      <w:r w:rsidR="003C1D45" w:rsidRPr="00E4180D">
        <w:t xml:space="preserve"> </w:t>
      </w:r>
      <w:r w:rsidRPr="00E4180D">
        <w:t>FA</w:t>
      </w:r>
      <w:r w:rsidR="003C1D45">
        <w:t xml:space="preserve"> </w:t>
      </w:r>
      <w:r w:rsidRPr="00E4180D">
        <w:t>in the AF in the</w:t>
      </w:r>
      <w:r w:rsidR="00040BB2" w:rsidRPr="00040BB2">
        <w:t xml:space="preserve"> </w:t>
      </w:r>
      <w:r w:rsidR="00040BB2">
        <w:t>veterans with</w:t>
      </w:r>
      <w:r w:rsidRPr="00E4180D">
        <w:t xml:space="preserve"> anger and aggression. </w:t>
      </w:r>
    </w:p>
    <w:p w14:paraId="512DB185" w14:textId="486EB424" w:rsidR="00AC72E6" w:rsidRPr="00E4180D" w:rsidRDefault="006621A4" w:rsidP="00AC72E6">
      <w:r w:rsidRPr="00E4180D">
        <w:t>The AF connects the dorsolateral prefrontal cortex with posterior parietal</w:t>
      </w:r>
      <w:r w:rsidR="00D5692B">
        <w:t xml:space="preserve"> and temporal</w:t>
      </w:r>
      <w:r w:rsidRPr="00E4180D">
        <w:t xml:space="preserve"> regions </w:t>
      </w:r>
      <w:r w:rsidRPr="00E4180D">
        <w:fldChar w:fldCharType="begin" w:fldLock="1"/>
      </w:r>
      <w:r w:rsidR="003403EA">
        <w:instrText>ADDIN CSL_CITATION {"citationItems":[{"id":"ITEM-1","itemData":{"DOI":"10.1093/cercor/bhh186","ISBN":"1047-3211 (Print)\\r1047-3211 (Linking)","ISSN":"10473211","PMID":"15590909","abstract":"Previous research in non-human primates has shown that the superior longitudinal fascicle (SLF), a major intrahemispheric fiber tract, is actually composed of four separate components. In humans, only post-mortem investigations have been available to examine the trajectory of this tract. This study evaluates the hypothesis that the four subcomponents observed in non-human primates can also be found in the human brain using in vivo diffusion tensor magnetic resonance imaging (DT-MRI). The results of our study demonstrated that the four subdivisions could indeed be identified and segmented in humans. SLF I is located in the white matter of the superior parietal and superior frontal lobes and extends to the dorsal premotor and dorsolateral prefrontal regions. SLF II occupies the central core of the white matter above the insula. It extends from the angular gyrus to the caudal-lateral prefrontal regions. SLF III is situated in the white matter of the parietal and frontal opercula and extends from the supramarginal gyrus to the ventral premotor and prefrontal regions. The fourth subdivision of the SLF, the arcuate fascicle, stems from the caudal part of the superior temporal gyrus arches around the caudal end of the Sylvian fissure and extends to the lateral prefrontal cortex along with the SLF II fibers. Since DT-MRI allows the precise definition of only the stem portion of each fiber pathway, the origin and termination of the subdivisions of SLF are extrapolated from the available data in experimental material from non-human primates.","author":[{"dropping-particle":"","family":"Makris","given":"Nikos","non-dropping-particle":"","parse-names":false,"suffix":""},{"dropping-particle":"","family":"Kennedy","given":"David N.","non-dropping-particle":"","parse-names":false,"suffix":""},{"dropping-particle":"","family":"Mcinerney","given":"Sean","non-dropping-particle":"","parse-names":false,"suffix":""},{"dropping-particle":"","family":"Sorensen","given":"A. Gregory","non-dropping-particle":"","parse-names":false,"suffix":""},{"dropping-particle":"","family":"Wang","given":"Ruopeng","non-dropping-particle":"","parse-names":false,"suffix":""},{"dropping-particle":"","family":"Caviness","given":"Verne S.","non-dropping-particle":"","parse-names":false,"suffix":""},{"dropping-particle":"","family":"Pandya","given":"Deepak N.","non-dropping-particle":"","parse-names":false,"suffix":""}],"container-title":"Cerebral Cortex","id":"ITEM-1","issue":"6","issued":{"date-parts":[["2005","6","1"]]},"page":"854-869","publisher":"Oxford University Press","title":"Segmentation of subcomponents within the superior longitudinal fascicle in humans: A quantitative, in vivo, DT-MRI study","type":"article-journal","volume":"15"},"uris":["http://www.mendeley.com/documents/?uuid=1b5d2d7d-4ec0-473d-900d-3f2f2c6ea881"]}],"mendeley":{"formattedCitation":"(Makris et al. 2005)","plainTextFormattedCitation":"(Makris et al. 2005)","previouslyFormattedCitation":"(Makris et al. 2005)"},"properties":{"noteIndex":0},"schema":"https://github.com/citation-style-language/schema/raw/master/csl-citation.json"}</w:instrText>
      </w:r>
      <w:r w:rsidRPr="00E4180D">
        <w:fldChar w:fldCharType="separate"/>
      </w:r>
      <w:r w:rsidR="00CA5CA8" w:rsidRPr="00CA5CA8">
        <w:rPr>
          <w:noProof/>
        </w:rPr>
        <w:t>(Makris et al. 2005)</w:t>
      </w:r>
      <w:r w:rsidRPr="00E4180D">
        <w:fldChar w:fldCharType="end"/>
      </w:r>
      <w:r w:rsidRPr="00E4180D">
        <w:t xml:space="preserve">. Using tract-based spatial statistics, </w:t>
      </w:r>
      <w:r w:rsidR="003C1D45">
        <w:t>altered</w:t>
      </w:r>
      <w:r w:rsidR="003C1D45" w:rsidRPr="00E4180D">
        <w:t xml:space="preserve"> </w:t>
      </w:r>
      <w:r w:rsidRPr="00E4180D">
        <w:t xml:space="preserve">white matter </w:t>
      </w:r>
      <w:r w:rsidR="003C1D45">
        <w:t>microstructure</w:t>
      </w:r>
      <w:r w:rsidR="003C1D45" w:rsidRPr="00E4180D">
        <w:t xml:space="preserve"> </w:t>
      </w:r>
      <w:r w:rsidRPr="00E4180D">
        <w:t xml:space="preserve">was </w:t>
      </w:r>
      <w:r w:rsidR="003C1D45">
        <w:t xml:space="preserve">also </w:t>
      </w:r>
      <w:r w:rsidRPr="00E4180D">
        <w:t>reported</w:t>
      </w:r>
      <w:r w:rsidR="003C1D45">
        <w:t xml:space="preserve"> for the AF</w:t>
      </w:r>
      <w:r w:rsidRPr="00E4180D">
        <w:t xml:space="preserve"> in Intermittent Explosive Disorder (IED), a psychological disorder characterized by impulsive aggression </w:t>
      </w:r>
      <w:r w:rsidRPr="00E4180D">
        <w:fldChar w:fldCharType="begin" w:fldLock="1"/>
      </w:r>
      <w:r w:rsidR="003403EA">
        <w:instrText>ADDIN CSL_CITATION {"citationItems":[{"id":"ITEM-1","itemData":{"DOI":"10.1038/npp.2016.74","ISSN":"0893-133X","author":[{"dropping-particle":"","family":"Lee","given":"Royce","non-dropping-particle":"","parse-names":false,"suffix":""},{"dropping-particle":"","family":"Arfanakis","given":"Konstantinos","non-dropping-particle":"","parse-names":false,"suffix":""},{"dropping-particle":"","family":"Evia","given":"Arnold M","non-dropping-particle":"","parse-names":false,"suffix":""},{"dropping-particle":"","family":"Fanning","given":"Jennifer","non-dropping-particle":"","parse-names":false,"suffix":""},{"dropping-particle":"","family":"Keedy","given":"Sarah","non-dropping-particle":"","parse-names":false,"suffix":""},{"dropping-particle":"","family":"Coccaro","given":"Emil F","non-dropping-particle":"","parse-names":false,"suffix":""}],"container-title":"Neuropsychopharmacology","id":"ITEM-1","issue":"11","issued":{"date-parts":[["2016","10"]]},"page":"2697-2703","publisher":"Nature Publishing Group","title":"White Matter Integrity Reductions in Intermittent Explosive Disorder","type":"article-journal","volume":"41"},"uris":["http://www.mendeley.com/documents/?uuid=8a2b1d54-17a2-471c-9497-523f00983c23"]}],"mendeley":{"formattedCitation":"(Lee et al. 2016)","plainTextFormattedCitation":"(Lee et al. 2016)","previouslyFormattedCitation":"(Lee et al. 2016)"},"properties":{"noteIndex":0},"schema":"https://github.com/citation-style-language/schema/raw/master/csl-citation.json"}</w:instrText>
      </w:r>
      <w:r w:rsidRPr="00E4180D">
        <w:fldChar w:fldCharType="separate"/>
      </w:r>
      <w:r w:rsidR="00CA5CA8" w:rsidRPr="00CA5CA8">
        <w:rPr>
          <w:noProof/>
        </w:rPr>
        <w:t>(Lee et al. 2016)</w:t>
      </w:r>
      <w:r w:rsidRPr="00E4180D">
        <w:fldChar w:fldCharType="end"/>
      </w:r>
      <w:r w:rsidRPr="00E4180D">
        <w:t>. The</w:t>
      </w:r>
      <w:r w:rsidR="00C406B6">
        <w:t xml:space="preserve"> finding of</w:t>
      </w:r>
      <w:r w:rsidRPr="00E4180D">
        <w:t xml:space="preserve"> lower FA values within the AF </w:t>
      </w:r>
      <w:r w:rsidR="00C406B6">
        <w:t xml:space="preserve">for the Aggression group </w:t>
      </w:r>
      <w:r w:rsidRPr="00E4180D">
        <w:t xml:space="preserve">in the current study </w:t>
      </w:r>
      <w:r w:rsidR="00C406B6">
        <w:t>provides further evidence</w:t>
      </w:r>
      <w:r w:rsidRPr="00E4180D">
        <w:t xml:space="preserve"> that white matter </w:t>
      </w:r>
      <w:r w:rsidR="00C406B6">
        <w:t>organization</w:t>
      </w:r>
      <w:r w:rsidR="00C406B6" w:rsidRPr="00E4180D">
        <w:t xml:space="preserve"> </w:t>
      </w:r>
      <w:r w:rsidRPr="00E4180D">
        <w:t>within this area plays a</w:t>
      </w:r>
      <w:r w:rsidR="00C406B6">
        <w:t>n important</w:t>
      </w:r>
      <w:r w:rsidRPr="00E4180D">
        <w:t xml:space="preserve"> role in anger and aggression.</w:t>
      </w:r>
      <w:r w:rsidR="00EA411D">
        <w:t xml:space="preserve"> </w:t>
      </w:r>
      <w:r w:rsidR="00AC72E6" w:rsidRPr="006F0D97">
        <w:t>The role of the AF is primarily related to cognitive functioning and language</w:t>
      </w:r>
      <w:r w:rsidR="00AC72E6">
        <w:t xml:space="preserve"> </w:t>
      </w:r>
      <w:r w:rsidR="00AC72E6" w:rsidRPr="006F0D97">
        <w:fldChar w:fldCharType="begin" w:fldLock="1"/>
      </w:r>
      <w:r w:rsidR="003403EA">
        <w:instrText>ADDIN CSL_CITATION {"citationItems":[{"id":"ITEM-1","itemData":{"DOI":"10.1523/JNEUROSCI.2693-16.2017","ISSN":"0270-6474","PMID":"28193685","abstract":"The human brain sets itself apart from that of its primate relatives by specific neuroanatomical features, especially the strong linkage of left perisylvian language areas (frontal and temporal cortex) by way of the arcuate fasciculus (AF). AF connectivity has been shown to correlate with verbal working memory (VWM) - a specifically human trait providing the foundation for language abilities - but a mechanistic explanation of any related causal link between anatomical structure and cognitive function is still missing. Here, we provide a possible explanation and link, by using neurocomputational simulations in neuroanatomically structured models of the perisylvian language cortex. We compare networks mimicking key features of cortical connectivity in monkeys and humans, specifically, the presence of relatively stronger higher-order 'jumping' links between non-adjacent perisylvian (cortical) areas in the latter, and demonstrate that the emergence of working memory for syllables and word forms is a functional consequence of this structural evolutionary change. We also show that mere increase of learning time is not sufficient, but that a specific structural feature (the 'jumping' links between non-adjacent perisylvian areas) is crucial in providing the higher connectivity 'degree' of these areas as well as shorter sensorimotor path length. These results offer a better understanding of specifically human anatomical features underlying the language faculty and their evolutionary selection advantage.SIGNIFICANCE STATEMENTFrontal and temporal cortices of the left perisylvian language areas in humans are strongly linked by the arcuate fasciculus (AF). Compared to humans, AF connectivity in monkeys is impoverished and AF strength has been found to correlate with verbal working memory abilities in humans. However, an explanation for why AF connectivity is vital for language abilities is still missing. We use neurocomputational simulations in neuroanatomically structured models to investigate the consequences of quantitative and qualitative evolutionary changes in perisylvian area connectivity and demonstrate that the human-specific higher connectivity 'degree' and comparatively shorter sensorimotor path length entail emergence of verbal working memory function. These results offer a better understanding of specifically human anatomical features for language and their evolutionary selection advantage.","author":[{"dropping-particle":"","family":"Schomers","given":"Malte R.","non-dropping-particle":"","parse-names":false,"suffix":""},{"dropping-particle":"","family":"Garagnani","given":"Max","non-dropping-particle":"","parse-names":false,"suffix":""},{"dropping-particle":"","family":"Pulvermüller","given":"Friedemann","non-dropping-particle":"","parse-names":false,"suffix":""}],"container-title":"The Journal of Neuroscience","id":"ITEM-1","issued":{"date-parts":[["2017","2"]]},"page":"2693-16","title":"Neurocomputational consequences of evolutionary connectivity changes in perisylvian language cortex","type":"article-journal"},"uris":["http://www.mendeley.com/documents/?uuid=885b47fa-757b-4f07-9e9c-737e648aee9a"]}],"mendeley":{"formattedCitation":"(Schomers et al. 2017)","plainTextFormattedCitation":"(Schomers et al. 2017)","previouslyFormattedCitation":"(Schomers et al. 2017)"},"properties":{"noteIndex":0},"schema":"https://github.com/citation-style-language/schema/raw/master/csl-citation.json"}</w:instrText>
      </w:r>
      <w:r w:rsidR="00AC72E6" w:rsidRPr="006F0D97">
        <w:fldChar w:fldCharType="separate"/>
      </w:r>
      <w:r w:rsidR="00CA5CA8" w:rsidRPr="00CA5CA8">
        <w:rPr>
          <w:noProof/>
        </w:rPr>
        <w:t>(Schomers et al. 2017)</w:t>
      </w:r>
      <w:r w:rsidR="00AC72E6" w:rsidRPr="006F0D97">
        <w:fldChar w:fldCharType="end"/>
      </w:r>
      <w:r w:rsidR="00AC72E6" w:rsidRPr="006F0D97">
        <w:t xml:space="preserve">. Why could this play a role in aggression? First, anger and aggression in veterans have been linked to alexithymia </w:t>
      </w:r>
      <w:r w:rsidR="00AC72E6" w:rsidRPr="006F0D97">
        <w:fldChar w:fldCharType="begin" w:fldLock="1"/>
      </w:r>
      <w:r w:rsidR="003403EA">
        <w:instrText>ADDIN CSL_CITATION {"citationItems":[{"id":"ITEM-1","itemData":{"DOI":"10.1002/bsl.843","ISBN":"1099-0798 (Electronic)\r0735-3936 (Linking)","ISSN":"07353936","PMID":"19039794","abstract":"This article briefly discusses the historical development of the constructs of paraphilia and psychopathy. An overview of recent developments in the assessment of these constructs for legal purposes is also provided. The historical, clinical, legal, and ethical obligations of clinicians who work with persons suffering from paraphilias and co-morbid psychopathy is then reviewed. An emphasis of the current article is integrating recent developments in the construct of psychopathy into a discussion of sex offender risk assessment and treatment. The co-morbidity of psychopathy and paraphilias as factors in predicting risk of recidivism is reviewed. The need for practitioners to remain cognizant of language requirements in both legal and clinical contexts is addressed. Finally, this article reviews the legal history of sex offender legislation and its evolution into current United States Supreme Court jurisprudence.","author":[{"dropping-particle":"","family":"Teten","given":"Andra L.","non-dropping-particle":"","parse-names":false,"suffix":""},{"dropping-particle":"","family":"Miller","given":"Lisa A.","non-dropping-particle":"","parse-names":false,"suffix":""},{"dropping-particle":"","family":"Bailey","given":"Sara D.","non-dropping-particle":"","parse-names":false,"suffix":""},{"dropping-particle":"","family":"Dunn","given":"Nancy Jo","non-dropping-particle":"","parse-names":false,"suffix":""},{"dropping-particle":"","family":"Kent","given":"Thomas A.","non-dropping-particle":"","parse-names":false,"suffix":""}],"container-title":"Behavioral Sciences and the Law","edition":"2008/11/29","id":"ITEM-1","issue":"6","issued":{"date-parts":[["2008"]]},"language":"eng","page":"823-832","title":"Empathic deficits and alexithymia in trauma-related impulsive aggression","type":"article-journal","volume":"26"},"uris":["http://www.mendeley.com/documents/?uuid=b8aa2df2-9417-4b9d-8820-8b38e53411f8","http://www.mendeley.com/documents/?uuid=12df2ee1-3866-45fc-ad64-004e2f737ca1","http://www.mendeley.com/documents/?uuid=a83417f0-ef36-42d2-ba5f-312a9ef448b8"]},{"id":"ITEM-2","itemData":{"DOI":"10.1176/jnp.2008.20.3.261","ISSN":"0895-0172","PMID":"18806230","abstract":"The current conceptualization of the functional anatomy of impulsive aggression relies on data largely derived from studies of animal models of defensive rage. However, animal models cannot account for the replicable findings of verbal impairments and abnormalities in the language processing regions of the brain, described in more recent studies of impulsive aggression in humans. The authors present an updated model of impulsive aggression that preserves the core defensive rage functional anatomy while implicating the brain regions associated directly and indirectly with language processing and their relationship to executive function as integral to the etiology, modulation, and treatment of impulsive aggression.","author":[{"dropping-particle":"","family":"Miller","given":"Lisa A.","non-dropping-particle":"","parse-names":false,"suffix":""},{"dropping-particle":"","family":"Collins","given":"Robert L.","non-dropping-particle":"","parse-names":false,"suffix":""},{"dropping-particle":"","family":"Kent","given":"Thomas A.","non-dropping-particle":"","parse-names":false,"suffix":""}],"container-title":"The Journal of Neuropsychiatry and Clinical Neurosciences","id":"ITEM-2","issue":"3","issued":{"date-parts":[["2008","7"]]},"page":"261-273","title":"Language and the Modulation of Impulsive Aggression","type":"article-journal","volume":"20"},"uris":["http://www.mendeley.com/documents/?uuid=0b2b82b2-bd82-4515-a7fc-02c637140664"]}],"mendeley":{"formattedCitation":"(Teten et al. 2008; Miller et al. 2008)","plainTextFormattedCitation":"(Teten et al. 2008; Miller et al. 2008)","previouslyFormattedCitation":"(Teten et al. 2008; Miller et al. 2008)"},"properties":{"noteIndex":0},"schema":"https://github.com/citation-style-language/schema/raw/master/csl-citation.json"}</w:instrText>
      </w:r>
      <w:r w:rsidR="00AC72E6" w:rsidRPr="006F0D97">
        <w:fldChar w:fldCharType="separate"/>
      </w:r>
      <w:r w:rsidR="00CA5CA8" w:rsidRPr="00CA5CA8">
        <w:rPr>
          <w:noProof/>
        </w:rPr>
        <w:t>(Teten et al. 2008; Miller et al. 2008)</w:t>
      </w:r>
      <w:r w:rsidR="00AC72E6" w:rsidRPr="006F0D97">
        <w:fldChar w:fldCharType="end"/>
      </w:r>
      <w:r w:rsidR="00AC72E6" w:rsidRPr="006F0D97">
        <w:t xml:space="preserve">, a condition </w:t>
      </w:r>
      <w:r w:rsidR="000C4129">
        <w:t xml:space="preserve">that is </w:t>
      </w:r>
      <w:r w:rsidR="00AC72E6" w:rsidRPr="006F0D97">
        <w:t>characterized by reduced emotional self-awareness</w:t>
      </w:r>
      <w:r w:rsidR="004B4C69">
        <w:t xml:space="preserve"> </w:t>
      </w:r>
      <w:r w:rsidR="00626B96" w:rsidRPr="006F0D97">
        <w:t>an</w:t>
      </w:r>
      <w:r w:rsidR="00626B96">
        <w:t>d that is associated with lower</w:t>
      </w:r>
      <w:r w:rsidR="00626B96" w:rsidRPr="006F0D97">
        <w:t xml:space="preserve"> FA values</w:t>
      </w:r>
      <w:r w:rsidR="00626B96">
        <w:t xml:space="preserve"> in AF</w:t>
      </w:r>
      <w:r w:rsidR="00626B96" w:rsidRPr="006F0D97">
        <w:t xml:space="preserve"> </w:t>
      </w:r>
      <w:r w:rsidR="00AC72E6" w:rsidRPr="006F0D97">
        <w:fldChar w:fldCharType="begin" w:fldLock="1"/>
      </w:r>
      <w:r w:rsidR="003403EA">
        <w:instrText>ADDIN CSL_CITATION {"citationItems":[{"id":"ITEM-1","itemData":{"DOI":"10.1016/j.schres.2012.08.026","ISSN":"09209964","abstract":"Alexithymia is characterized by deficits in emotional self-awareness. A number of previous studies have revealed impaired emotional self-awareness in schizophrenia. Although the pathology of schizophrenia is thought to involve disrupted white matter integrity, its relationship with alexithymia remains unclear. The present study investigated associations between alexithymia and white matter integrity, to seek the neural basis of impaired emotional self-awareness in schizophrenia. Forty-four patients with schizophrenia and 44 age-, gender- and predicted IQ level-matched healthy controls underwent diffusion-weighted imaging. Alexithymia was assessed using the 20-item Toronto Alexithymia Scale (TAS-20). We applied tract-based spatial statistics to investigate the correlation between the TAS-20 total score and white matter fractional anisotropy (FA). TAS-20 scores were significantly higher in patients than in controls. In the patient group only, FA was negatively correlated with the TAS-20 total score in the corpus callosum, mostly the left part of the superior and inferior longitudinal fasciculi, the inferior occipito-frontal fasciculus, the anterior and posterior thalamic radiation, and the precuneus white matter. These results suggest that schizophrenia is associated with alexithymia, and that reduced white matter integrity within these regions constitutes an important pathology underlying impaired self-emotional awareness in schizophrenia.","author":[{"dropping-particle":"","family":"Kubota","given":"Manabu","non-dropping-particle":"","parse-names":false,"suffix":""},{"dropping-particle":"","family":"Miyata","given":"Jun","non-dropping-particle":"","parse-names":false,"suffix":""},{"dropping-particle":"","family":"Sasamoto","given":"Akihiko","non-dropping-particle":"","parse-names":false,"suffix":""},{"dropping-particle":"","family":"Kawada","given":"Ryosaku","non-dropping-particle":"","parse-names":false,"suffix":""},{"dropping-particle":"","family":"Fujimoto","given":"Shinsuke","non-dropping-particle":"","parse-names":false,"suffix":""},{"dropping-particle":"","family":"Tanaka","given":"Yusuke","non-dropping-particle":"","parse-names":false,"suffix":""},{"dropping-particle":"","family":"Sawamoto","given":"Nobukatsu","non-dropping-particle":"","parse-names":false,"suffix":""},{"dropping-particle":"","family":"Fukuyama","given":"Hidenao","non-dropping-particle":"","parse-names":false,"suffix":""},{"dropping-particle":"","family":"Takahashi","given":"Hidehiko","non-dropping-particle":"","parse-names":false,"suffix":""},{"dropping-particle":"","family":"Murai","given":"Toshiya","non-dropping-particle":"","parse-names":false,"suffix":""}],"container-title":"Schizophrenia Research","id":"ITEM-1","issue":"2","issued":{"date-parts":[["2012"]]},"page":"137-143","title":"Alexithymia and reduced white matter integrity in schizophrenia: A diffusion tensor imaging study on impaired emotional self-awareness","type":"article-journal","volume":"141"},"uris":["http://www.mendeley.com/documents/?uuid=d7d8aac9-e09a-32ac-86f8-c327b60e323a","http://www.mendeley.com/documents/?uuid=db82f234-4cc3-485c-b4fe-345f754fc0d5","http://www.mendeley.com/documents/?uuid=ae2a88b6-c65e-4ead-959d-1b64e80f9186"]}],"mendeley":{"formattedCitation":"(Kubota et al. 2012)","plainTextFormattedCitation":"(Kubota et al. 2012)","previouslyFormattedCitation":"(Kubota et al. 2012)"},"properties":{"noteIndex":0},"schema":"https://github.com/citation-style-language/schema/raw/master/csl-citation.json"}</w:instrText>
      </w:r>
      <w:r w:rsidR="00AC72E6" w:rsidRPr="006F0D97">
        <w:fldChar w:fldCharType="separate"/>
      </w:r>
      <w:r w:rsidR="00CA5CA8" w:rsidRPr="00CA5CA8">
        <w:rPr>
          <w:noProof/>
        </w:rPr>
        <w:t>(Kubota et al. 2012)</w:t>
      </w:r>
      <w:r w:rsidR="00AC72E6" w:rsidRPr="006F0D97">
        <w:fldChar w:fldCharType="end"/>
      </w:r>
      <w:r w:rsidR="00AC72E6" w:rsidRPr="006F0D97">
        <w:t xml:space="preserve">. Second, </w:t>
      </w:r>
      <w:r w:rsidR="00AC72E6">
        <w:t>the</w:t>
      </w:r>
      <w:r w:rsidR="00AC72E6" w:rsidRPr="006F0D97">
        <w:t xml:space="preserve"> link between lower FA values in the AF and mentalizing systems has been reported in autism </w:t>
      </w:r>
      <w:r w:rsidR="00AC72E6" w:rsidRPr="006F0D97">
        <w:fldChar w:fldCharType="begin" w:fldLock="1"/>
      </w:r>
      <w:r w:rsidR="003403EA">
        <w:instrText>ADDIN CSL_CITATION {"citationItems":[{"id":"ITEM-1","itemData":{"DOI":"10.1093/scan/nss106","ISSN":"1749-5016","author":[{"dropping-particle":"","family":"Kana","given":"Rajesh K.","non-dropping-particle":"","parse-names":false,"suffix":""},{"dropping-particle":"","family":"Libero","given":"Lauren E.","non-dropping-particle":"","parse-names":false,"suffix":""},{"dropping-particle":"","family":"Hu","given":"Christi P.","non-dropping-particle":"","parse-names":false,"suffix":""},{"dropping-particle":"","family":"Deshpande","given":"Hrishikesh D.","non-dropping-particle":"","parse-names":false,"suffix":""},{"dropping-particle":"","family":"Colburn","given":"Jeffrey S.","non-dropping-particle":"","parse-names":false,"suffix":""}],"container-title":"Social Cognitive and Affective Neuroscience","id":"ITEM-1","issue":"1","issued":{"date-parts":[["2014","1"]]},"page":"98-105","publisher":"Oxford University Press","title":"Functional Brain Networks and White Matter Underlying Theory-of-Mind in Autism","type":"article-journal","volume":"9"},"uris":["http://www.mendeley.com/documents/?uuid=a1e06bfd-8312-3dcb-87c8-ae6518099bd8","http://www.mendeley.com/documents/?uuid=77ea47db-cb53-496c-8556-c550964bff15","http://www.mendeley.com/documents/?uuid=2554aecc-d48a-4dd2-9aad-edc2928745a7"]}],"mendeley":{"formattedCitation":"(Kana et al. 2014)","plainTextFormattedCitation":"(Kana et al. 2014)","previouslyFormattedCitation":"(Kana et al. 2014)"},"properties":{"noteIndex":0},"schema":"https://github.com/citation-style-language/schema/raw/master/csl-citation.json"}</w:instrText>
      </w:r>
      <w:r w:rsidR="00AC72E6" w:rsidRPr="006F0D97">
        <w:fldChar w:fldCharType="separate"/>
      </w:r>
      <w:r w:rsidR="00CA5CA8" w:rsidRPr="00CA5CA8">
        <w:rPr>
          <w:noProof/>
        </w:rPr>
        <w:t>(Kana et al. 2014)</w:t>
      </w:r>
      <w:r w:rsidR="00AC72E6" w:rsidRPr="006F0D97">
        <w:fldChar w:fldCharType="end"/>
      </w:r>
      <w:r w:rsidR="00AC72E6" w:rsidRPr="006F0D97">
        <w:t xml:space="preserve">. Concerning the role of AF in language, it plays a role in complex comprehension, social communication, and higher semantic processing in particular </w:t>
      </w:r>
      <w:r w:rsidR="00AC72E6" w:rsidRPr="006F0D97">
        <w:fldChar w:fldCharType="begin" w:fldLock="1"/>
      </w:r>
      <w:r w:rsidR="003403EA">
        <w:instrText>ADDIN CSL_CITATION {"citationItems":[{"id":"ITEM-1","itemData":{"DOI":"10.1016/B978-0-12-802381-5.00049-X","ISBN":"9780128025963","abstract":"Complex language has historically been viewed as the direct consequence of specialization of Broca's and Wernicke's regions in the left hemisphere, and the arcuate fasciculus that connects them. While these structures play a central role in language, an array of other cortical regions, subcortical structures, and white matter connections also implement networks for communication. Some of these networks are shared with nonhuman primates and develop early in life; others are uniquely human and mature later. An anatomical model for social communication and language evolution and development has incorporated these networks into a stepwise neurodevelopmental and evolutionary hierarchy. The model consists of five increasingly complex levels of social communication and formal language-from the representation of informative actions and communicative intentions to lexical/semantic processing, syntactic analysis, and pragmatic integration. The model can help scientists and clinicians understand the development and evolution of language, and the disorders that affect language through life.","author":[{"dropping-particle":"","family":"Catani","given":"M.","non-dropping-particle":"","parse-names":false,"suffix":""},{"dropping-particle":"","family":"Dawson","given":"M. S.","non-dropping-particle":"","parse-names":false,"suffix":""}],"container-title":"Conn's Translational Neuroscience","id":"ITEM-1","issued":{"date-parts":[["2016","1","1"]]},"page":"679-692","publisher":"Academic Press","title":"Language Processing, Development and Evolution","type":"chapter"},"uris":["http://www.mendeley.com/documents/?uuid=461b3341-e742-3951-b8bb-4c5de913c081"]}],"mendeley":{"formattedCitation":"(Catani and Dawson 2016)","plainTextFormattedCitation":"(Catani and Dawson 2016)","previouslyFormattedCitation":"(Catani and Dawson 2016)"},"properties":{"noteIndex":0},"schema":"https://github.com/citation-style-language/schema/raw/master/csl-citation.json"}</w:instrText>
      </w:r>
      <w:r w:rsidR="00AC72E6" w:rsidRPr="006F0D97">
        <w:fldChar w:fldCharType="separate"/>
      </w:r>
      <w:r w:rsidR="00CA5CA8" w:rsidRPr="00CA5CA8">
        <w:rPr>
          <w:noProof/>
        </w:rPr>
        <w:t>(Catani and Dawson 2016)</w:t>
      </w:r>
      <w:r w:rsidR="00AC72E6" w:rsidRPr="006F0D97">
        <w:fldChar w:fldCharType="end"/>
      </w:r>
      <w:r w:rsidR="00AC72E6" w:rsidRPr="006F0D97">
        <w:t xml:space="preserve">. Taken together, this suggests that the relationship between reduced AF connectivity and aggression could be mediated via deficits in emotional self-awareness, interpretation and expression, as these AF-related processes also play a role in the ability to appropriately regulate emotions and aggression </w:t>
      </w:r>
      <w:r w:rsidR="00AC72E6" w:rsidRPr="006F0D97">
        <w:fldChar w:fldCharType="begin" w:fldLock="1"/>
      </w:r>
      <w:r w:rsidR="003403EA">
        <w:instrText xml:space="preserve">ADDIN CSL_CITATION {"citationItems":[{"id":"ITEM-1","itemData":{"DOI":"10.1037/abn0000129","ISSN":"19391846","abstract":"Anger is among the earliest occurring symptoms of mental health, yet we know little about its developmental course. Further, no studies have examined whether youth with persistent anger are at an increased risk of exhibiting antisocial personality features in adulthood, or how cognitive control abilities may protect these individuals from developing such maladaptive outcomes. Trajectories of anger were delineated among 503 boys using annual assessments from childhood to middle adolescence (ages </w:instrText>
      </w:r>
      <w:r w:rsidR="003403EA">
        <w:rPr>
          <w:rFonts w:ascii="Cambria Math" w:hAnsi="Cambria Math" w:cs="Cambria Math"/>
        </w:rPr>
        <w:instrText>∼</w:instrText>
      </w:r>
      <w:r w:rsidR="003403EA">
        <w:instrText>7</w:instrText>
      </w:r>
      <w:r w:rsidR="003403EA">
        <w:rPr>
          <w:rFonts w:cs="Times New Roman"/>
        </w:rPr>
        <w:instrText>–</w:instrText>
      </w:r>
      <w:r w:rsidR="003403EA">
        <w:instrText xml:space="preserve">14). Associations between these trajectories and features of antisocial personality in young adulthood (age </w:instrText>
      </w:r>
      <w:r w:rsidR="003403EA">
        <w:rPr>
          <w:rFonts w:ascii="Cambria Math" w:hAnsi="Cambria Math" w:cs="Cambria Math"/>
        </w:rPr>
        <w:instrText>∼</w:instrText>
      </w:r>
      <w:r w:rsidR="003403EA">
        <w:instrText>28) were examined, including whether cognitive control moderates this association. Five trajectories of anger were identified (i.e., childhood-onset, childhood-limited, adolescent-onset, moderate, and low). Boys in the childhood-onset group exhibited the highest adulthood antisocial personality features (e.g., psychopathy, aggression, criminal charges). However, boys in this group were buffered from these problems if they had higher levels of cognitive control during adolescence. Findings were consistent across measures from multiple informants, replicated across distinct time periods, and remained when controlling for general intelligence and prior antisocial behavior. This is the first study to document the considerable heterogeneity in the developmental course of anger from childhood to adolescence. As hypothesized, good cognitive control abilities protected youth with persistent anger problems from developing antisocial personality features in adulthood. Clinical implications and future directions are discussed. (PsycINFO Database Record (c) 2016 APA, all rights reserved). (journal abstract)","author":[{"dropping-particle":"","family":"Hawes","given":"Samuel W.","non-dropping-particle":"","parse-names":false,"suffix":""},{"dropping-particle":"","family":"Perlman","given":"Susan B.","non-dropping-particle":"","parse-names":false,"suffix":""},{"dropping-particle":"","family":"Byrd","given":"Amy L.","non-dropping-particle":"","parse-names":false,"suffix":""},{"dropping-particle":"","family":"Raine","given":"Adrian","non-dropping-particle":"","parse-names":false,"suffix":""},{"dropping-particle":"","family":"Loeber","given":"Rolf","non-dropping-particle":"","parse-names":false,"suffix":""},{"dropping-particle":"","family":"Pardini","given":"Dustin A.","non-dropping-particle":"","parse-names":false,"suffix":""}],"container-title":"Journal of Abnormal Psychology","id":"ITEM-1","issued":{"date-parts":[["2016"]]},"title":"Chronic anger as a precursor to adult antisocial personality features: The moderating influence of cognitive control","type":"article-journal"},"uris":["http://www.mendeley.com/documents/?uuid=d2e2c184-4e2a-4c79-84e8-50fde99f8d3c"]},{"id":"ITEM-2","itemData":{"DOI":"10.1016/0022-1031(74)90072-9","ISSN":"10960465","abstract":"A theory of self-awareness was applied to aggression. In Experiment I, men were given an opportunity to aggress against women in the presence of a mirror, an audience, or neither. The mirror significantly inhibited aggression, but the audience did not. In Experiment II, an audience inhibited aggression, but only when there was frequent eye contact between the aggressor and the audience. These results were consistent with the predictions derived from the theory. © 1974.","author":[{"dropping-particle":"","family":"Scheier","given":"Michael F","non-dropping-particle":"","parse-names":false,"suffix":""},{"dropping-particle":"","family":"Fenigstein","given":"Allan","non-dropping-particle":"","parse-names":false,"suffix":""},{"dropping-particle":"","family":"Buss","given":"Arnold H","non-dropping-particle":"","parse-names":false,"suffix":""}],"container-title":"Journal of Experimental Social Psychology","id":"ITEM-2","issue":"3","issued":{"date-parts":[["1974","5","1"]]},"page":"264-273","publisher":"Academic Press","title":"Self-awareness and physical aggression","type":"article-journal","volume":"10"},"uris":["http://www.mendeley.com/documents/?uuid=b438f247-76d0-3950-9a7c-6ad18e264552"]},{"id":"ITEM-3","itemData":{"DOI":"10.1016/j.sbspro.2012.05.235","ISSN":"18770428","abstract":"This study aimed to investigate the effectiveness of self-awareness skills and Anger Management on Teenagers Aggression. The research method was quasi experimental with pre test-post test design and control group. The experimental groups received training program in 6 sessions (each one hour), all participants answered the questionnaire in post test. Finally, questionnaires data and Demographic information have been used for analysis and Hypothesises were tested by co-variance (ANCVOVA) analysis. Results indicated that the post-test values have been affected by the independent variables (F=154/662, P&lt;0.05). Results showed that self-awareness skills and Anger Management had a positive effect on Teenagers Aggression.","author":[{"dropping-particle":"","family":"Mohammadiarya","given":"Alireza","non-dropping-particle":"","parse-names":false,"suffix":""},{"dropping-particle":"","family":"Sarabi","given":"Salar Dousti","non-dropping-particle":"","parse-names":false,"suffix":""},{"dropping-particle":"","family":"Shirazi","given":"Mahmoud","non-dropping-particle":"","parse-names":false,"suffix":""},{"dropping-particle":"","family":"Lachinani","given":"Fatemeh","non-dropping-particle":"","parse-names":false,"suffix":""},{"dropping-particle":"","family":"Roustaei","given":"Amin","non-dropping-particle":"","parse-names":false,"suffix":""},{"dropping-particle":"","family":"Abbasi","given":"Zohre","non-dropping-particle":"","parse-names":false,"suffix":""},{"dropping-particle":"","family":"Ghasemzadeh","given":"Azizreza","non-dropping-particle":"","parse-names":false,"suffix":""}],"container-title":"Procedia - Social and Behavioral Sciences","id":"ITEM-3","issued":{"date-parts":[["2012","1","1"]]},"page":"987-991","publisher":"Elsevier","title":"The Effect of Training Self-Awareness and Anger Management on Aggression Level in Iranian Middle School Students","type":"article-journal","volume":"46"},"uris":["http://www.mendeley.com/documents/?uuid=03cfefc4-7a1b-33c4-a3a7-59b68ebb0f6f"]},{"id":"ITEM-4","itemData":{"DOI":"10.1037/a0039528","ISSN":"00121649","abstract":"© 2015 American Psychological Association.This study examined contextually inappropriate (CI) anger in relation to emotion recognition and situation knowledge, negative social experiences, and externalizing behavior among low-income 4-year-olds attending Head Start (n = 134). Approximately 23% showed anger when presented with positive/neutral slides and videos (valence-incongruent CI anger), whereas 40% of children showed anger when presented with negative slides and videos (valence-congruent CI anger). Valence-incongruent CI anger was associated with lower emotion situation knowledge (for boys only), more self-reported peer rejection and loneliness, and greater negative nominations by teachers and peers. Both valence-incongruent and (for boys only) valence-congruent CI anger were positively associated with externalizing behavior. Overall, valence-incongruent CI anger was more strongly associated with negative child outcomes than valence-congruent CI anger.","author":[{"dropping-particle":"","family":"Locke","given":"Robin L.","non-dropping-particle":"","parse-names":false,"suffix":""},{"dropping-particle":"","family":"Miller","given":"Alison L.","non-dropping-particle":"","parse-names":false,"suffix":""},{"dropping-particle":"","family":"Seifer","given":"Ronald","non-dropping-particle":"","parse-names":false,"suffix":""},{"dropping-particle":"","family":"Heinze","given":"Justin E.","non-dropping-particle":"","parse-names":false,"suffix":""}],"container-title":"Developmental Psychology","id":"ITEM-4","issue":"10","issued":{"date-parts":[["2015","10"]]},"page":"1450-1463","title":"Context-inappropriate anger, emotion knowledge deficits, and negative social experiences in preschool","type":"article-journal","volume":"51"},"uris":["http://www.mendeley.com/documents/?uuid=6ab87e5a-2fc9-3d9d-9d69-2775ffdc6055"]},{"id":"ITEM-5","itemData":{"DOI":"10.1186/s40359-017-0186-z","ISSN":"20507283","abstract":"© 2017 The Author(s). Background: Why is it that certain violent criminals repeatedly find themselves engaged in brawls? Many inmates report having felt provoked or threatened by their victims, which might be due to a tendency to ascribe malicious intentions when faced with ambiguous social signals, termed hostile attribution bias. Methods: The present study presented morphed fear-anger faces to prison inmates with a history of violent crimes, a history of child sexual abuse, and to matched controls form the general population. Participants performed a fear-anger decision task. Analyses compared both response frequencies and measures derived from psychophysical functions fitted to the data. In addition, a test to distinguish basic facial expressions and questionnaires for aggression, psychopathy and personality disorders were administered. Results: Violent offenders present with a reliable hostile attribution bias, in that they rate ambiguous fear-anger expressions as more angry, compared to both the control population and perpetrators of child sexual abuse. Psychometric functions show a lowered threshold to detect anger in violent offenders compared to the general population. This effect is especially pronounced for male faces, correlates with self-reported aggression and presents in absence of a general emotion recognition impairment. Conclusions: The results indicate that a hostile attribution, related to individual level of aggression and pronounced for male faces, might be one mechanism mediating physical violence.","author":[{"dropping-particle":"","family":"Wegrzyn","given":"Martin","non-dropping-particle":"","parse-names":false,"suffix":""},{"dropping-particle":"","family":"Westphal","given":"Sina","non-dropping-particle":"","parse-names":false,"suffix":""},{"dropping-particle":"","family":"Kissler","given":"Johanna","non-dropping-particle":"","parse-names":false,"suffix":""}],"container-title":"BMC Psychology","id":"ITEM-5","issue":"1","issued":{"date-parts":[["2017","12","12"]]},"page":"16","publisher":"BioMed Central","title":"In your face: The biased judgement of fear-anger expressions in violent offenders","type":"article-journal","volume":"5"},"uris":["http://www.mendeley.com/documents/?uuid=1f99b030-a2e7-3227-87f3-c91049152735"]},{"id":"ITEM-6","itemData":{"DOI":"10.1037/a0018090","ISSN":"15249220","abstract":"To test the mediating effect of emotional dysregulation on the association between men's restrictive emotionality and the use of aggression toward another, 128 undergraduate men were asked to complete a Response Choice Aggression Paradigm (RCAP), a competitive reaction time task in which participants were given the choice to shock or refrain from shocking an ostensible opponent. Aggression was measured as the average intensity of shocks delivered by the participant throughout the task, restrictive emotionality was measured using a subscale of the Gender Role Conflict Scale (O'Neil, Helms, Gable, David,  &amp;  Wrightman, 1986), and emotional dysregulation was measured by the Difficulties in Emotion Regulation Scale (Gratz  &amp;  Roemer, 2004). Findings from a structural equation model showed that emotional dysregulation does mediate the association between restrictive emotionality and aggression. Specifically, this relationship appeared to be largely driven by a lack of acceptance and inability to tolerate emotional experiences, rather than by overall inability to regulate internal experiences. Conceptual and clinical implications for addressing men's aggressive behavior are discussed. © 2010 American Psychological Association.","author":[{"dropping-particle":"","family":"Cohn","given":"Amy M.","non-dropping-particle":"","parse-names":false,"suffix":""},{"dropping-particle":"","family":"Jakupcak","given":"Matthew","non-dropping-particle":"","parse-names":false,"suffix":""},{"dropping-particle":"","family":"Seibert","given":"L. Alana","non-dropping-particle":"","parse-names":false,"suffix":""},{"dropping-particle":"","family":"Hildebrandt","given":"Thomas B.","non-dropping-particle":"","parse-names":false,"suffix":""},{"dropping-particle":"","family":"Zeichner","given":"Amos","non-dropping-particle":"","parse-names":false,"suffix":""}],"container-title":"Psychology of Men and Masculinity","id":"ITEM-6","issued":{"date-parts":[["2010"]]},"title":"The Role of Emotion Dysregulation in the Association Between Men's Restrictive Emotionality and Use of Physical Aggression","type":"article-journal"},"uris":["http://www.mendeley.com/documents/?uuid=f5b84bc0-df35-4124-bf66-4ff5ee4ea27d"]},{"id":"ITEM-7","itemData":{"DOI":"10.1111/j.1540-5834.1994.tb01278.x","ISSN":"0037-976X","PMID":"7984169","abstract":"Clinical conceptualizations of emotion that stress its disruptive influences and functional models of emotion that emphasize its adaptive aspects can be integrated into a developmental psychopathology framework. Under certain conditions, emotion regulation may develop dysregulatory aspects that can become a characteristic of an individual's coping style. This style may then jeopardize or impair functioning and become associated with symptomatic, disordered functioning. Emotional development provides a critical vantage point from which to study the development of symptomatology and psychopathology, particularly given the prevalence of emotional symptoms in various forms of psychopathology. Dimensions of emotionality that can be used to characterize dysregulation include access to the range of emotions, flexible modulation of intensity, duration, and transitions between emotions, acquisition and use of cultural display rules, and the ability to reflect on the complexity and value of one's own emotions in a self-supporting manner. Developmental psychopathology provides a framework within which to examine how emotions are regulatory, how their regulation changes over time, and under what conditions an adaptive emotion process can develop into a pattern of dysregulation that then becomes, or sustains, some symptoms of mental disorders. Such research requires samples that include children with and without risk or presence of particular mental health problems, paradigms that allow the examination of dimensions of emotionality in context and provide multiple assessments that include observations of children's reactions beyond what they themselves can report, and analyses that extend beyond simple global aggregates such as positive and negative emotion. We believe that it is particularly important to study children and their families in situations that challenge their emotional adaptation. The developmental tasks of emotional life evolve in exchanges between the child and the world of events and relationships. The emotional conditions of early childhood appear to be very important in optimizing or interfering with how the child's emotionality regulates his or her interpersonal and intrapsychic functioning and how the child learns to regulate emotion. The experiences that accrue around emotional events influence the stable aspects of the developing personality and become trait-like aspects of the person (Malatesta &amp; Wilson, 1988). Dysr</w:instrText>
      </w:r>
      <w:r w:rsidR="003403EA" w:rsidRPr="00627176">
        <w:rPr>
          <w:lang w:val="nl-NL"/>
        </w:rPr>
        <w:instrText>egulation occurs when an emo…","author":[{"dropping-particle":"","family":"Cole","given":"Pamela M.","non-dropping-particle":"","parse-names":false,"suffix":""},{"dropping-particle":"","family":"Michel","given":"Margaret K.","non-dropping-particle":"","parse-names":false,"suffix":""},{"dropping-particle":"","family":"Teti","given":"Laureen O'Donnell","non-dropping-particle":"","parse-names":false,"suffix":""}],"container-title":"Monographs of the Society for Research in Child Development","id":"ITEM-7","issue":"2-3","issued":{"date-parts":[["1994","6","28"]]},"page":"73-100","publisher":"John Wiley &amp; Sons, Ltd (10.1111)","title":"The development of emotion regulation and dysregulation: a clinical perspective.","type":"article-journal","volume":"59"},"uris":["http://www.mendeley.com/documents/?uuid=2f33725f-a0a9-3a8b-b8b6-8861b94ba6d6"]}],"mendeley":{"formattedCitation":"(Scheier et al. 1974; Cole et al. 1994; Cohn et al. 2010; Mohammadiarya et al. 2012; Locke et al. 2015; Hawes et al. 2016; Wegrzyn et al. 2017)","plainTextFormattedCitation":"(Scheier et al. 1974; Cole et al. 1994; Cohn et al. 2010; Mohammadiarya et al. 2012; Locke et al. 2015; Hawes et al. 2016; Wegrzyn et al. 2017)","previouslyFormattedCitation":"(Scheier et al. 1974; Cole et al. 1994; Cohn et al. 2010; Mohammadiarya et al. 2012; Locke et al. 2015; Hawes et al. 2016; Wegrzyn et al. 2017)"},"properties":{"noteIndex":0},"schema":"https://github.com/citation-style-language/schema/raw/master/csl-citation.json"}</w:instrText>
      </w:r>
      <w:r w:rsidR="00AC72E6" w:rsidRPr="006F0D97">
        <w:fldChar w:fldCharType="separate"/>
      </w:r>
      <w:r w:rsidR="00CA5CA8" w:rsidRPr="00627176">
        <w:rPr>
          <w:noProof/>
          <w:lang w:val="nl-NL"/>
        </w:rPr>
        <w:t>(Scheier et al. 1974; Cole et al. 1994; Cohn et al. 2010; Mohammadiarya et al. 2012; Locke et al. 2015; Hawes et al. 2016; Wegrzyn et al. 2017)</w:t>
      </w:r>
      <w:r w:rsidR="00AC72E6" w:rsidRPr="006F0D97">
        <w:fldChar w:fldCharType="end"/>
      </w:r>
      <w:r w:rsidR="00AC72E6" w:rsidRPr="00627176">
        <w:rPr>
          <w:lang w:val="nl-NL"/>
        </w:rPr>
        <w:t xml:space="preserve">. </w:t>
      </w:r>
      <w:r w:rsidR="00AC72E6" w:rsidRPr="006F0D97">
        <w:t xml:space="preserve">Future research appears warranted to follow this line of </w:t>
      </w:r>
      <w:r w:rsidR="00AC72E6">
        <w:t>studies</w:t>
      </w:r>
      <w:r w:rsidR="00AC72E6" w:rsidRPr="006F0D97">
        <w:t xml:space="preserve"> to uncover these relationships in more detail.</w:t>
      </w:r>
    </w:p>
    <w:p w14:paraId="35667A30" w14:textId="72694935" w:rsidR="00380844" w:rsidRDefault="00452424" w:rsidP="00380844">
      <w:r w:rsidRPr="00E4180D">
        <w:t xml:space="preserve">No differences in FA values along the UF were found in the current study. </w:t>
      </w:r>
      <w:r>
        <w:t>I</w:t>
      </w:r>
      <w:r w:rsidRPr="00E4180D">
        <w:t>n a previous study in healthy individuals</w:t>
      </w:r>
      <w:r>
        <w:t>,</w:t>
      </w:r>
      <w:r w:rsidRPr="00E4180D">
        <w:t xml:space="preserve"> no link was found between UF </w:t>
      </w:r>
      <w:r>
        <w:t>microstructure</w:t>
      </w:r>
      <w:r w:rsidRPr="00E4180D">
        <w:t xml:space="preserve"> and trait aggressiveness </w:t>
      </w:r>
      <w:r w:rsidRPr="00E4180D">
        <w:fldChar w:fldCharType="begin" w:fldLock="1"/>
      </w:r>
      <w:r w:rsidR="003403EA">
        <w:instrText>ADDIN CSL_CITATION {"citationItems":[{"id":"ITEM-1","itemData":{"DOI":"10.1371/journal.pone.0101105","ISSN":"1932-6203","author":[{"dropping-particle":"","family":"Beyer","given":"Frederike","non-dropping-particle":"","parse-names":false,"suffix":""},{"dropping-particle":"","family":"Münte","given":"Thomas F.","non-dropping-particle":"","parse-names":false,"suffix":""},{"dropping-particle":"","family":"Wiechert","given":"Juliana","non-dropping-particle":"","parse-names":false,"suffix":""},{"dropping-particle":"","family":"Heldmann","given":"Marcus","non-dropping-particle":"","parse-names":false,"suffix":""},{"dropping-particle":"","family":"Krämer","given":"Ulrike M.","non-dropping-particle":"","parse-names":false,"suffix":""}],"container-title":"PLoS ONE","editor":[{"dropping-particle":"","family":"Siegel","given":"Allan","non-dropping-particle":"","parse-names":false,"suffix":""}],"id":"ITEM-1","issue":"6","issued":{"date-parts":[["2014","6"]]},"page":"e101105","publisher":"Public Library of Science","title":"Trait Aggressiveness Is Not Related to Structural Connectivity between Orbitofrontal Cortex and Amygdala","type":"article-journal","volume":"9"},"uris":["http://www.mendeley.com/documents/?uuid=d5787a9f-0fd4-310c-a8c0-d7850d93b609","http://www.mendeley.com/documents/?uuid=a73f7edf-9c0b-4c34-a5ea-c7d8b4396d34","http://www.mendeley.com/documents/?uuid=72ff81f5-856e-4ce6-bc1d-730f826cfccf"]}],"mendeley":{"formattedCitation":"(Beyer et al. 2014)","plainTextFormattedCitation":"(Beyer et al. 2014)","previouslyFormattedCitation":"(Beyer et al. 2014)"},"properties":{"noteIndex":0},"schema":"https://github.com/citation-style-language/schema/raw/master/csl-citation.json"}</w:instrText>
      </w:r>
      <w:r w:rsidRPr="00E4180D">
        <w:fldChar w:fldCharType="separate"/>
      </w:r>
      <w:r w:rsidR="00CA5CA8" w:rsidRPr="00CA5CA8">
        <w:rPr>
          <w:noProof/>
        </w:rPr>
        <w:t>(Beyer et al. 2014)</w:t>
      </w:r>
      <w:r w:rsidRPr="00E4180D">
        <w:fldChar w:fldCharType="end"/>
      </w:r>
      <w:r w:rsidRPr="00E4180D">
        <w:t xml:space="preserve">. Further, in a study with IED patients, no differences in white matter in brain areas corresponding to the UF were found as well </w:t>
      </w:r>
      <w:r w:rsidRPr="00E4180D">
        <w:fldChar w:fldCharType="begin" w:fldLock="1"/>
      </w:r>
      <w:r w:rsidR="003403EA">
        <w:instrText>ADDIN CSL_CITATION {"citationItems":[{"id":"ITEM-1","itemData":{"DOI":"10.1038/npp.2016.74","ISSN":"0893-133X","author":[{"dropping-particle":"","family":"Lee","given":"Royce","non-dropping-particle":"","parse-names":false,"suffix":""},{"dropping-particle":"","family":"Arfanakis","given":"Konstantinos","non-dropping-particle":"","parse-names":false,"suffix":""},{"dropping-particle":"","family":"Evia","given":"Arnold M","non-dropping-particle":"","parse-names":false,"suffix":""},{"dropping-particle":"","family":"Fanning","given":"Jennifer","non-dropping-particle":"","parse-names":false,"suffix":""},{"dropping-particle":"","family":"Keedy","given":"Sarah","non-dropping-particle":"","parse-names":false,"suffix":""},{"dropping-particle":"","family":"Coccaro","given":"Emil F","non-dropping-particle":"","parse-names":false,"suffix":""}],"container-title":"Neuropsychopharmacology","id":"ITEM-1","issue":"11","issued":{"date-parts":[["2016","10"]]},"page":"2697-2703","publisher":"Nature Publishing Group","title":"White Matter Integrity Reductions in Intermittent Explosive Disorder","type":"article-journal","volume":"41"},"uris":["http://www.mendeley.com/documents/?uuid=8a2b1d54-17a2-471c-9497-523f00983c23"]}],"mendeley":{"formattedCitation":"(Lee et al. 2016)","plainTextFormattedCitation":"(Lee et al. 2016)","previouslyFormattedCitation":"(Lee et al. 2016)"},"properties":{"noteIndex":0},"schema":"https://github.com/citation-style-language/schema/raw/master/csl-citation.json"}</w:instrText>
      </w:r>
      <w:r w:rsidRPr="00E4180D">
        <w:fldChar w:fldCharType="separate"/>
      </w:r>
      <w:r w:rsidR="00CA5CA8" w:rsidRPr="00CA5CA8">
        <w:rPr>
          <w:noProof/>
        </w:rPr>
        <w:t>(Lee et al. 2016)</w:t>
      </w:r>
      <w:r w:rsidRPr="00E4180D">
        <w:fldChar w:fldCharType="end"/>
      </w:r>
      <w:r w:rsidRPr="00E4180D">
        <w:t xml:space="preserve">. </w:t>
      </w:r>
      <w:r>
        <w:t>Altered</w:t>
      </w:r>
      <w:r w:rsidRPr="00E4180D">
        <w:t xml:space="preserve"> UF </w:t>
      </w:r>
      <w:r>
        <w:t>microstructure</w:t>
      </w:r>
      <w:r w:rsidRPr="00E4180D">
        <w:t xml:space="preserve"> is however related to antisocial behavior </w:t>
      </w:r>
      <w:r w:rsidRPr="00E4180D">
        <w:fldChar w:fldCharType="begin" w:fldLock="1"/>
      </w:r>
      <w:r w:rsidR="00AB1B61">
        <w:instrText>ADDIN CSL_CITATION {"citationItems":[{"id":"ITEM-1","itemData":{"DOI":"10.1016/j.nicl.2017.01.014","ISSN":"22131582","PMID":"28180079","abstract":"Antisocial behavior (AB), including aggression, violence, and theft, is thought be underpinned by abnormal functioning in networks of the brain critical to emotion processing, behavioral control, and reward-related learning. To better understand the abnormal functioning of these networks, research has begun to investigate the structural connections between brain regions implicated in AB using diffusion tensor imaging (DTI), which assesses white-matter tract microstructure. This systematic review integrates findings from 22 studies that examined the relationship between white-matter microstructure and AB across development. In contrast to a prior hypothesis that AB is associated with greater diffusivity specifically in the uncinate fasciculus, findings suggest that adult AB is associated with greater diffusivity across a range of white-matter tracts, including the uncinate fasciculus, inferior fronto-occipital fasciculus, cingulum, corticospinal tract, thalamic radiations, and corpus callosum. The pattern of findings among youth studies was inconclusive with both higher and lower diffusivity found across association, commissural, and projection and thalamic tracts.","author":[{"dropping-particle":"","family":"Waller","given":"Rebecca","non-dropping-particle":"","parse-names":false,"suffix":""},{"dropping-particle":"","family":"Dotterer","given":"Hailey L.","non-dropping-particle":"","parse-names":false,"suffix":""},{"dropping-particle":"","family":"Murray","given":"Laura","non-dropping-particle":"","parse-names":false,"suffix":""},{"dropping-particle":"","family":"Maxwell","given":"Andrea M.","non-dropping-particle":"","parse-names":false,"suffix":""},{"dropping-particle":"","family":"Hyde","given":"Luke W.","non-dropping-particle":"","parse-names":false,"suffix":""}],"container-title":"NeuroImage: Clinical","id":"ITEM-1","issued":{"date-parts":[["2017"]]},"page":"201-215","publisher":"Elsevier Inc.","title":"White-matter tract abnormalities and antisocial behavior: A systematic review of diffusion tensor imaging studies across development","type":"article-journal","volume":"14"},"uris":["http://www.mendeley.com/documents/?uuid=06932f10-41e1-4848-af17-cee187f1dd47"]}],"mendeley":{"formattedCitation":"(Waller et al. 2017)","plainTextFormattedCitation":"(Waller et al. 2017)","previouslyFormattedCitation":"(Waller et al. 2017)"},"properties":{"noteIndex":0},"schema":"https://github.com/citation-style-language/schema/raw/master/csl-citation.json"}</w:instrText>
      </w:r>
      <w:r w:rsidRPr="00E4180D">
        <w:fldChar w:fldCharType="separate"/>
      </w:r>
      <w:r w:rsidR="00CA5CA8" w:rsidRPr="00CA5CA8">
        <w:rPr>
          <w:noProof/>
        </w:rPr>
        <w:t>(Waller et al. 2017)</w:t>
      </w:r>
      <w:r w:rsidRPr="00E4180D">
        <w:fldChar w:fldCharType="end"/>
      </w:r>
      <w:r w:rsidRPr="007E1BED">
        <w:t xml:space="preserve"> and especially psychopathy </w:t>
      </w:r>
      <w:r w:rsidRPr="00E4180D">
        <w:fldChar w:fldCharType="begin" w:fldLock="1"/>
      </w:r>
      <w:r w:rsidR="003403EA">
        <w:instrText>ADDIN CSL_CITATION {"citationItems":[{"id":"ITEM-1","itemData":{"DOI":"10.1038/mp.2009.40","ISSN":"1359-4184","author":[{"dropping-particle":"","family":"Craig","given":"M C","non-dropping-particle":"","parse-names":false,"suffix":""},{"dropping-particle":"","family":"Catani","given":"M","non-dropping-particle":"","parse-names":false,"suffix":""},{"dropping-particle":"","family":"Deeley","given":"Q","non-dropping-particle":"","parse-names":false,"suffix":""},{"dropping-particle":"","family":"Latham","given":"R","non-dropping-particle":"","parse-names":false,"suffix":""},{"dropping-particle":"","family":"Daly","given":"E","non-dropping-particle":"","parse-names":false,"suffix":""},{"dropping-particle":"","family":"Kanaan","given":"R","non-dropping-particle":"","parse-names":false,"suffix":""},{"dropping-particle":"","family":"Picchioni","given":"M","non-dropping-particle":"","parse-names":false,"suffix":""},{"dropping-particle":"","family":"McGuire","given":"P K","non-dropping-particle":"","parse-names":false,"suffix":""},{"dropping-particle":"","family":"Fahy","given":"T","non-dropping-particle":"","parse-names":false,"suffix":""},{"dropping-particle":"","family":"Murphy","given":"D G M","non-dropping-particle":"","parse-names":false,"suffix":""}],"container-title":"Molecular Psychiatry","id":"ITEM-1","issue":"10","issued":{"date-parts":[["2009","10"]]},"page":"946-953","publisher":"Nature Publishing Group","title":"Altered connections on the road to psychopathy","type":"article-journal","volume":"14"},"uris":["http://www.mendeley.com/documents/?uuid=2aa3a618-b4e3-3f82-a381-962dcc3876b6","http://www.mendeley.com/documents/?uuid=99e64996-6579-4bc9-9d94-0f82a4354d13","http://www.mendeley.com/documents/?uuid=97335db6-ef13-40f5-9863-f59c935ff5b0"]}],"mendeley":{"formattedCitation":"(Craig et al. 2009)","plainTextFormattedCitation":"(Craig et al. 2009)","previouslyFormattedCitation":"(Craig et al. 2009)"},"properties":{"noteIndex":0},"schema":"https://github.com/citation-style-language/schema/raw/master/csl-citation.json"}</w:instrText>
      </w:r>
      <w:r w:rsidRPr="00E4180D">
        <w:fldChar w:fldCharType="separate"/>
      </w:r>
      <w:r w:rsidR="00CA5CA8" w:rsidRPr="00CA5CA8">
        <w:rPr>
          <w:noProof/>
        </w:rPr>
        <w:t>(Craig et al. 2009)</w:t>
      </w:r>
      <w:r w:rsidRPr="00E4180D">
        <w:fldChar w:fldCharType="end"/>
      </w:r>
      <w:r w:rsidRPr="007E1BED">
        <w:t>.</w:t>
      </w:r>
      <w:r>
        <w:t xml:space="preserve"> In this context, disconnection studies of </w:t>
      </w:r>
      <w:r w:rsidRPr="00A16CEC">
        <w:t>Phineas Gage</w:t>
      </w:r>
      <w:r>
        <w:t xml:space="preserve"> revealed that his </w:t>
      </w:r>
      <w:r>
        <w:rPr>
          <w:color w:val="000000"/>
        </w:rPr>
        <w:t xml:space="preserve">aggressive behavior was related to the damage of the UF </w:t>
      </w:r>
      <w:r>
        <w:rPr>
          <w:color w:val="000000"/>
        </w:rPr>
        <w:fldChar w:fldCharType="begin" w:fldLock="1"/>
      </w:r>
      <w:r w:rsidR="003403EA">
        <w:rPr>
          <w:color w:val="000000"/>
        </w:rPr>
        <w:instrText>ADDIN CSL_CITATION {"citationItems":[{"id":"ITEM-1","itemData":{"DOI":"10.1371/journal.pone.0037454","ISSN":"1932-6203","abstract":"White matter (WM) mapping of the human brain using neuroimaging techniques has gained considerable interest in the neuroscience community. Using diffusion weighted (DWI) and magnetic resonance imaging (MRI), WM fiber pathways between brain regions may be systematically assessed to make inferences concerning their role in normal brain function, influence on behavior, as well as concerning the consequences of network-level brain damage. In this paper, we investigate the detailed connectomics in a noted example of severe traumatic brain injury (TBI) which has proved important to and controversial in the history of neuroscience. We model the WM damage in the notable case of Phineas P. Gage, in whom a “tamping iron” was accidentally shot through his skull and brain, resulting in profound behavioral changes. The specific effects of this injury on Mr. Gage's WM connectivity have not previously been considered in detail. Using computed tomography (CT) image data of the Gage skull in conjunction with modern anatomical MRI and diffusion imaging data obtained in contemporary right handed male subjects (aged 25–36), we computationally simulate the passage of the iron through the skull on the basis of reported and observed skull fiducial landmarks and assess the extent of cortical gray matter (GM) and WM damage. Specifically, we find that while considerable damage was, indeed, localized to the left frontal cortex, the impact on measures of network connectedness between directly affected and other brain areas was profound, widespread, and a probable contributor to both the reported acute as well as long-term behavioral changes. Yet, while significantly affecting several likely network hubs, damage to Mr. Gage's WM network may not have been more severe than expected from that of a similarly sized “average” brain lesion. These results provide new insight into the remarkable brain injury experienced by this noteworthy patient.","author":[{"dropping-particle":"","family":"Horn","given":"John Darrell","non-dropping-particle":"Van","parse-names":false,"suffix":""},{"dropping-particle":"","family":"Irimia","given":"Andrei","non-dropping-particle":"","parse-names":false,"suffix":""},{"dropping-particle":"","family":"Torgerson","given":"Carinna M.","non-dropping-particle":"","parse-names":false,"suffix":""},{"dropping-particle":"","family":"Chambers","given":"Micah C.","non-dropping-particle":"","parse-names":false,"suffix":""},{"dropping-particle":"","family":"Kikinis","given":"Ron","non-dropping-particle":"","parse-names":false,"suffix":""},{"dropping-particle":"","family":"Toga","given":"Arthur W.","non-dropping-particle":"","parse-names":false,"suffix":""}],"container-title":"PLoS ONE","editor":[{"dropping-particle":"","family":"Sporns","given":"Olaf","non-dropping-particle":"","parse-names":false,"suffix":""}],"id":"ITEM-1","issue":"5","issued":{"date-parts":[["2012","5","16"]]},"page":"e37454","publisher":"Public Library of Science","title":"Mapping Connectivity Damage in the Case of Phineas Gage","type":"article-journal","volume":"7"},"uris":["http://www.mendeley.com/documents/?uuid=6946216f-bdfd-3784-9481-d1fe75c4cf67"]},{"id":"ITEM-2","itemData":{"DOI":"10.1093/cercor/bhv173","ISSN":"1047-3211","author":[{"dropping-particle":"","family":"Thiebaut de Schotten","given":"Michel","non-dropping-particle":"","parse-names":false,"suffix":""},{"dropping-particle":"","family":"Dell'Acqua","given":"F.","non-dropping-particle":"","parse-names":false,"suffix":""},{"dropping-particle":"","family":"Ratiu","given":"P.","non-dropping-particle":"","parse-names":false,"suffix":""},{"dropping-particle":"","family":"Leslie","given":"A.","non-dropping-particle":"","parse-names":false,"suffix":""},{"dropping-particle":"","family":"Howells","given":"H.","non-dropping-particle":"","parse-names":false,"suffix":""},{"dropping-particle":"","family":"Cabanis","given":"E.","non-dropping-particle":"","parse-names":false,"suffix":""},{"dropping-particle":"","family":"Iba-Zizen","given":"M. T.","non-dropping-particle":"","parse-names":false,"suffix":""},{"dropping-particle":"","family":"Plaisant","given":"O.","non-dropping-particle":"","parse-names":false,"suffix":""},{"dropping-particle":"","family":"Simmons","given":"A.","non-dropping-particle":"","parse-names":false,"suffix":""},{"dropping-particle":"","family":"Dronkers","given":"N. F.","non-dropping-particle":"","parse-names":false,"suffix":""},{"dropping-particle":"","family":"Corkin","given":"S.","non-dropping-particle":"","parse-names":false,"suffix":""},{"dropping-particle":"","family":"Catani","given":"M.","non-dropping-particle":"","parse-names":false,"suffix":""}],"container-title":"Cerebral Cortex","id":"ITEM-2","issue":"12","issued":{"date-parts":[["2015","12","1"]]},"page":"4812-4827","publisher":"Oxford University Press","title":"From Phineas Gage and Monsieur Leborgne to H.M.: Revisiting Disconnection Syndromes","type":"article-journal","volume":"25"},"uris":["http://www.mendeley.com/documents/?uuid=36852f92-93ca-33bf-addc-f7c95a0e53b1"]}],"mendeley":{"formattedCitation":"(Van Horn et al. 2012; Thiebaut de Schotten et al. 2015)","plainTextFormattedCitation":"(Van Horn et al. 2012; Thiebaut de Schotten et al. 2015)","previouslyFormattedCitation":"(Van Horn et al. 2012; Thiebaut de Schotten et al. 2015)"},"properties":{"noteIndex":0},"schema":"https://github.com/citation-style-language/schema/raw/master/csl-citation.json"}</w:instrText>
      </w:r>
      <w:r>
        <w:rPr>
          <w:color w:val="000000"/>
        </w:rPr>
        <w:fldChar w:fldCharType="separate"/>
      </w:r>
      <w:r w:rsidR="00CA5CA8" w:rsidRPr="00CA5CA8">
        <w:rPr>
          <w:noProof/>
          <w:color w:val="000000"/>
        </w:rPr>
        <w:t>(Van Horn et al. 2012; Thiebaut de Schotten et al. 2015)</w:t>
      </w:r>
      <w:r>
        <w:rPr>
          <w:color w:val="000000"/>
        </w:rPr>
        <w:fldChar w:fldCharType="end"/>
      </w:r>
      <w:r>
        <w:rPr>
          <w:color w:val="000000"/>
        </w:rPr>
        <w:t xml:space="preserve">. </w:t>
      </w:r>
      <w:r w:rsidRPr="00040BB2">
        <w:t xml:space="preserve">The relationship between UF organization and aggressive behavior </w:t>
      </w:r>
      <w:r w:rsidRPr="00D57BE7">
        <w:t xml:space="preserve">might </w:t>
      </w:r>
      <w:r>
        <w:t>depend</w:t>
      </w:r>
      <w:r w:rsidRPr="00D57BE7">
        <w:t xml:space="preserve"> </w:t>
      </w:r>
      <w:r w:rsidRPr="00040BB2">
        <w:t xml:space="preserve">on whether aggression is antisocial or </w:t>
      </w:r>
      <w:r w:rsidRPr="00D57BE7">
        <w:t xml:space="preserve">instrumental </w:t>
      </w:r>
      <w:r w:rsidRPr="00040BB2">
        <w:t xml:space="preserve">in nature. </w:t>
      </w:r>
      <w:r w:rsidRPr="00E4180D">
        <w:t>The current population</w:t>
      </w:r>
      <w:r>
        <w:t xml:space="preserve"> of veterans</w:t>
      </w:r>
      <w:r w:rsidRPr="00E4180D">
        <w:t xml:space="preserve"> is characterized by impulsive</w:t>
      </w:r>
      <w:r w:rsidRPr="00040BB2">
        <w:t xml:space="preserve"> </w:t>
      </w:r>
      <w:r>
        <w:t>aggression</w:t>
      </w:r>
      <w:r w:rsidRPr="00E4180D">
        <w:t xml:space="preserve"> rather than </w:t>
      </w:r>
      <w:r>
        <w:t>psychopathic behavior</w:t>
      </w:r>
      <w:r w:rsidRPr="00E4180D">
        <w:t xml:space="preserve">, </w:t>
      </w:r>
      <w:r>
        <w:t>potentially</w:t>
      </w:r>
      <w:r w:rsidRPr="00E4180D">
        <w:t xml:space="preserve"> explaining the absence of effects </w:t>
      </w:r>
      <w:r>
        <w:t>for</w:t>
      </w:r>
      <w:r w:rsidRPr="00E4180D">
        <w:t xml:space="preserve"> the UF.</w:t>
      </w:r>
      <w:r w:rsidR="00380844" w:rsidRPr="00E4180D">
        <w:t xml:space="preserve"> </w:t>
      </w:r>
    </w:p>
    <w:p w14:paraId="6C0044BF" w14:textId="77777777" w:rsidR="0056113D" w:rsidRPr="00E4180D" w:rsidRDefault="0056113D" w:rsidP="0056113D">
      <w:r>
        <w:lastRenderedPageBreak/>
        <w:t>R</w:t>
      </w:r>
      <w:r w:rsidRPr="00E4180D">
        <w:t>esearch into the etiology of anger and aggression</w:t>
      </w:r>
      <w:r w:rsidRPr="00040BB2">
        <w:t xml:space="preserve"> </w:t>
      </w:r>
      <w:r>
        <w:t>in military veterans</w:t>
      </w:r>
      <w:r w:rsidRPr="00E4180D">
        <w:t xml:space="preserve"> needs to be extended beyond </w:t>
      </w:r>
      <w:proofErr w:type="spellStart"/>
      <w:r w:rsidRPr="00E4180D">
        <w:t>fronto</w:t>
      </w:r>
      <w:proofErr w:type="spellEnd"/>
      <w:r w:rsidRPr="00E4180D">
        <w:t xml:space="preserve">-limbic dysfunction. Brain networks involved in attention and executive functioning, including prefrontal and parietal cortex </w:t>
      </w:r>
      <w:r w:rsidRPr="00E4180D">
        <w:fldChar w:fldCharType="begin" w:fldLock="1"/>
      </w:r>
      <w:r>
        <w:instrText>ADDIN CSL_CITATION {"citationItems":[{"id":"ITEM-1","itemData":{"ISSN":"1530-7026","PMID":"15040547","abstract":"We performed meta-analyses on 60 neuroimaging (PET and fMRI) studies of working memory (WM), considering three types of storage material (spatial, verbal, and object), three types of executive function (continuous updating of WM, memory for temporal order, and manipulation of information in WM), and interactions between material and executive function. Analyses of material type showed the expected dorsal-ventral dissociation between spatial and nonspatial storage in the posterior cortex, but not in the frontal cortex. Some support was found for left frontal dominance in verbal WM, but only for tasks with low executive demand. Executive demand increased right lateralization in the frontal cortex for spatial WM. Tasks requiring executive processing generally produce more dorsal frontal activations than do storage-only tasks, but not all executive processes show this pattern. Brodmann's areas (BAs) 6, 8, and 9, in the superior frontal cortex, respond most when WM must be continuously updated and when memory for temporal order must be maintained. Right BAs 10 and 47, in the ventral frontal cortex, respond more frequently with demand for manipulation (including dual-task requirements or mental operations). BA 7, in the posterior parietal cortex, is involved in all types of executive function. Finally, we consider a potential fourth executive function: selective attention to features of a stimulus to be stored in WM, which leads to increased probability of activating the medial prefrontal cortex (BA 32) in storage tasks.","author":[{"dropping-particle":"","family":"Wager","given":"Tor D","non-dropping-particle":"","parse-names":false,"suffix":""},{"dropping-particle":"","family":"Smith","given":"Edward E","non-dropping-particle":"","parse-names":false,"suffix":""}],"container-title":"Cognitive, affective &amp; behavioral neuroscience","id":"ITEM-1","issue":"4","issued":{"date-parts":[["2003","12"]]},"page":"255-74","title":"Neuroimaging studies of working memory: a meta-analysis.","type":"article-journal","volume":"3"},"uris":["http://www.mendeley.com/documents/?uuid=37bda4da-f626-3087-976c-c80b1edcab2f","http://www.mendeley.com/documents/?uuid=1830aed4-7ed9-4a5b-9c10-8f6f4139b27b","http://www.mendeley.com/documents/?uuid=ac0c2241-a879-4379-8b2b-7a8a183dde78"]},{"id":"ITEM-2","itemData":{"DOI":"10.1007/s11682-012-9194-z","ISSN":"1931-7557","PMID":"22847714","abstract":"Working memory plays a role in various forms of psychopathology. However, working memory consists of multiple theoretical components that may be differently taxed by various specific types of task, and brain activation differences between patients and healthy controls may result from differences in task performance. This makes it difficult to interpret such results in terms of disease-related dysfunctions in affected regions or networks. The aim of the current study was to determine the brain activation related to the updating of spatiotemporal content of working memory, in such a way that performance-related confounds in future clinical studies would be minimized. Nineteen healthy volunteers performed a task involving a continuous updating process during fMRI measurement. A frontostriatal network including medial and lateral prefrontal cortex, inferior frontal cortex, premotor cortex, supplementary motor cortex, thalamus and putamen was found to be related to the updating process. The results constrain the set of brain regions plausibly related to the specific updating component of working memory. Further, the task design may be of use in future studies of pathological conditions such as schizophrenia due to the minimization of potential confounds.","author":[{"dropping-particle":"","family":"Hecke","given":"Jan","non-dropping-particle":"Van","parse-names":false,"suffix":""},{"dropping-particle":"","family":"Gladwin","given":"Thomas Edward","non-dropping-particle":"","parse-names":false,"suffix":""},{"dropping-particle":"","family":"Coremans","given":"Jean","non-dropping-particle":"","parse-names":false,"suffix":""},{"dropping-particle":"","family":"Destoop","given":"Marianne","non-dropping-particle":"","parse-names":false,"suffix":""},{"dropping-particle":"","family":"Hulstijn","given":"Wouter","non-dropping-particle":"","parse-names":false,"suffix":""},{"dropping-particle":"","family":"Sabbe","given":"Bernard","non-dropping-particle":"","parse-names":false,"suffix":""}],"container-title":"Brain Imaging and Behavior","id":"ITEM-2","issue":"1","issued":{"date-parts":[["2013","3"]]},"page":"85-90","title":"Towards a solution for performance related confounds: frontal, striatal and parietal activation during a continuous spatiotemporal working memory manipulation task","type":"article-journal","volume":"7"},"uris":["http://www.mendeley.com/documents/?uuid=0a0f8a03-2a1d-3557-bf17-8d00783b9404","http://www.mendeley.com/documents/?uuid=651ee902-1b6e-4f21-8d9a-2d0deaf813b0","http://www.mendeley.com/documents/?uuid=484879a0-956e-412e-abe0-55f5be4d4ae9"]}],"mendeley":{"formattedCitation":"(Wager and Smith 2003; Van Hecke et al. 2013)","plainTextFormattedCitation":"(Wager and Smith 2003; Van Hecke et al. 2013)","previouslyFormattedCitation":"(Wager and Smith 2003; Van Hecke et al. 2013)"},"properties":{"noteIndex":0},"schema":"https://github.com/citation-style-language/schema/raw/master/csl-citation.json"}</w:instrText>
      </w:r>
      <w:r w:rsidRPr="00E4180D">
        <w:fldChar w:fldCharType="separate"/>
      </w:r>
      <w:r w:rsidRPr="00CA5CA8">
        <w:rPr>
          <w:noProof/>
        </w:rPr>
        <w:t>(Wager and Smith 2003; Van Hecke et al. 2013)</w:t>
      </w:r>
      <w:r w:rsidRPr="00E4180D">
        <w:fldChar w:fldCharType="end"/>
      </w:r>
      <w:r w:rsidRPr="00E4180D">
        <w:t xml:space="preserve">, </w:t>
      </w:r>
      <w:r>
        <w:t>may</w:t>
      </w:r>
      <w:r w:rsidRPr="00E4180D">
        <w:t xml:space="preserve"> play an important role as well, as shown by </w:t>
      </w:r>
      <w:r>
        <w:t>abnormal</w:t>
      </w:r>
      <w:r w:rsidRPr="00E4180D">
        <w:t xml:space="preserve"> white matter </w:t>
      </w:r>
      <w:r>
        <w:t>microstructure</w:t>
      </w:r>
      <w:r w:rsidRPr="00E4180D">
        <w:t xml:space="preserve"> in parietal regions of the SLF </w:t>
      </w:r>
      <w:r w:rsidRPr="00E4180D">
        <w:fldChar w:fldCharType="begin" w:fldLock="1"/>
      </w:r>
      <w:r>
        <w:instrText>ADDIN CSL_CITATION {"citationItems":[{"id":"ITEM-1","itemData":{"DOI":"10.1093/scan/nsv015","ISSN":"1749-5016","author":[{"dropping-particle":"","family":"Karlsgodt","given":"Katherine H.","non-dropping-particle":"","parse-names":false,"suffix":""},{"dropping-particle":"","family":"Bato","given":"Angelica A.","non-dropping-particle":"","parse-names":false,"suffix":""},{"dropping-particle":"","family":"Blair","given":"Melanie A.","non-dropping-particle":"","parse-names":false,"suffix":""},{"dropping-particle":"","family":"DeRosse","given":"Pamela","non-dropping-particle":"","parse-names":false,"suffix":""},{"dropping-particle":"","family":"Szeszko","given":"Philip R.","non-dropping-particle":"","parse-names":false,"suffix":""},{"dropping-particle":"","family":"Malhotra","given":"Anil K.","non-dropping-particle":"","parse-names":false,"suffix":""}],"container-title":"Social Cognitive and Affective Neuroscience","id":"ITEM-1","issue":"9","issued":{"date-parts":[["2015","9"]]},"page":"1251-1256","publisher":"Oxford University Press","title":"White matter microstructure in the executive network associated with aggression in healthy adolescents and young adults","type":"article-journal","volume":"10"},"uris":["http://www.mendeley.com/documents/?uuid=ca766332-e759-49b2-8da9-362b8dc045e6"]}],"mendeley":{"formattedCitation":"(Karlsgodt et al. 2015)","plainTextFormattedCitation":"(Karlsgodt et al. 2015)","previouslyFormattedCitation":"(Karlsgodt et al. 2015)"},"properties":{"noteIndex":0},"schema":"https://github.com/citation-style-language/schema/raw/master/csl-citation.json"}</w:instrText>
      </w:r>
      <w:r w:rsidRPr="00E4180D">
        <w:fldChar w:fldCharType="separate"/>
      </w:r>
      <w:r w:rsidRPr="00CA5CA8">
        <w:rPr>
          <w:noProof/>
        </w:rPr>
        <w:t>(Karlsgodt et al. 2015)</w:t>
      </w:r>
      <w:r w:rsidRPr="00E4180D">
        <w:fldChar w:fldCharType="end"/>
      </w:r>
      <w:r w:rsidRPr="00E4180D">
        <w:t xml:space="preserve">. The current study also shows that analysis of </w:t>
      </w:r>
      <w:r>
        <w:t>a diffusion measure of interest</w:t>
      </w:r>
      <w:r w:rsidRPr="00E4180D">
        <w:t xml:space="preserve"> along the tract, instead of one </w:t>
      </w:r>
      <w:r>
        <w:t>global estimate</w:t>
      </w:r>
      <w:r w:rsidRPr="00E4180D">
        <w:t xml:space="preserve"> per tract, </w:t>
      </w:r>
      <w:r>
        <w:t>is</w:t>
      </w:r>
      <w:r w:rsidRPr="00E4180D">
        <w:t xml:space="preserve"> </w:t>
      </w:r>
      <w:r>
        <w:t>valuable</w:t>
      </w:r>
      <w:r w:rsidRPr="00E4180D">
        <w:t xml:space="preserve">, as this kind of analysis </w:t>
      </w:r>
      <w:r>
        <w:t>can be</w:t>
      </w:r>
      <w:r w:rsidRPr="00E4180D">
        <w:t xml:space="preserve"> more sensitive in detecting </w:t>
      </w:r>
      <w:r>
        <w:t xml:space="preserve">subtle </w:t>
      </w:r>
      <w:r w:rsidRPr="00E4180D">
        <w:t xml:space="preserve">differences in </w:t>
      </w:r>
      <w:r>
        <w:t>fiber</w:t>
      </w:r>
      <w:r w:rsidRPr="00E4180D">
        <w:t xml:space="preserve"> tract</w:t>
      </w:r>
      <w:r>
        <w:t xml:space="preserve"> microstructure</w:t>
      </w:r>
      <w:r w:rsidRPr="00E4180D">
        <w:t xml:space="preserve">. </w:t>
      </w:r>
    </w:p>
    <w:p w14:paraId="1CA93755" w14:textId="37850462" w:rsidR="00FD7F97" w:rsidRDefault="006621A4" w:rsidP="006621A4">
      <w:r w:rsidRPr="00E4180D">
        <w:t>The cross-sectional nature of the current study gives no information regarding</w:t>
      </w:r>
      <w:r w:rsidR="000C4129">
        <w:t xml:space="preserve"> the question</w:t>
      </w:r>
      <w:r w:rsidRPr="00E4180D">
        <w:t xml:space="preserve"> whether the </w:t>
      </w:r>
      <w:r w:rsidR="002D19DF">
        <w:t>abnormal microstructure</w:t>
      </w:r>
      <w:r w:rsidRPr="00E4180D">
        <w:t xml:space="preserve"> of the AF in veterans with anger and aggression is a cause or a consequence of the problems with anger and aggression</w:t>
      </w:r>
      <w:r w:rsidR="00E25406">
        <w:t xml:space="preserve"> during </w:t>
      </w:r>
      <w:r w:rsidR="00FD7F97">
        <w:t>deployment</w:t>
      </w:r>
      <w:r w:rsidR="00FD7F97" w:rsidRPr="00E4180D">
        <w:t>. It</w:t>
      </w:r>
      <w:r w:rsidR="00FD7F97" w:rsidRPr="00FD7F97">
        <w:t xml:space="preserve"> should also be noted that the underlying mechanism associated with aggression </w:t>
      </w:r>
      <w:r w:rsidR="00626B96">
        <w:t>might</w:t>
      </w:r>
      <w:r w:rsidR="00D5692B">
        <w:t xml:space="preserve"> </w:t>
      </w:r>
      <w:r w:rsidR="00FD7F97" w:rsidRPr="00FD7F97">
        <w:t>differ</w:t>
      </w:r>
      <w:r w:rsidR="00626B96" w:rsidRPr="00626B96">
        <w:t xml:space="preserve"> </w:t>
      </w:r>
      <w:r w:rsidR="00626B96">
        <w:t>within our</w:t>
      </w:r>
      <w:r w:rsidR="00626B96" w:rsidRPr="00FD7F97">
        <w:t xml:space="preserve"> </w:t>
      </w:r>
      <w:r w:rsidR="00FD7F97" w:rsidRPr="00FD7F97">
        <w:t xml:space="preserve">sample. </w:t>
      </w:r>
      <w:r w:rsidR="00FD7F97">
        <w:t xml:space="preserve">Thus, </w:t>
      </w:r>
      <w:r w:rsidR="00FD7F97" w:rsidRPr="00FD7F97">
        <w:t xml:space="preserve">it </w:t>
      </w:r>
      <w:r w:rsidR="00FD7F97">
        <w:t>is possible</w:t>
      </w:r>
      <w:r w:rsidR="00FD7F97" w:rsidRPr="00FD7F97">
        <w:t xml:space="preserve"> that the UF and AF tracts may help explain some aspects of aggressive behavior in </w:t>
      </w:r>
      <w:r w:rsidR="00626B96">
        <w:t xml:space="preserve">some </w:t>
      </w:r>
      <w:r w:rsidR="00FD7F97" w:rsidRPr="00FD7F97">
        <w:t xml:space="preserve">military veterans, but not in others. </w:t>
      </w:r>
      <w:r w:rsidR="00FD7F97">
        <w:t>A limitation of our study</w:t>
      </w:r>
      <w:r w:rsidR="009B2684">
        <w:t xml:space="preserve"> </w:t>
      </w:r>
      <w:r w:rsidR="00D5692B">
        <w:t>is</w:t>
      </w:r>
      <w:r w:rsidR="00FD7F97">
        <w:t xml:space="preserve"> that the sample size does not</w:t>
      </w:r>
      <w:r w:rsidR="00FD7F97" w:rsidRPr="00FD7F97">
        <w:t xml:space="preserve"> allow subgroup analysis. In addition, we acknowledge that our cohort was</w:t>
      </w:r>
      <w:r w:rsidR="00FD7F97">
        <w:t xml:space="preserve"> also</w:t>
      </w:r>
      <w:r w:rsidR="00FD7F97" w:rsidRPr="00FD7F97">
        <w:t xml:space="preserve"> limited in gender and age, </w:t>
      </w:r>
      <w:r w:rsidR="009B2684">
        <w:t xml:space="preserve">and thus </w:t>
      </w:r>
      <w:r w:rsidR="00FD7F97" w:rsidRPr="00FD7F97">
        <w:t>we cannot claim that our results would generalize to the full p</w:t>
      </w:r>
      <w:r w:rsidR="00FD7F97">
        <w:t xml:space="preserve">opulation of military veterans, </w:t>
      </w:r>
      <w:r w:rsidR="00FD7F97" w:rsidRPr="00FD7F97">
        <w:t>incl</w:t>
      </w:r>
      <w:r w:rsidR="00FD7F97">
        <w:t>uding women and veterans of different age</w:t>
      </w:r>
      <w:r w:rsidR="00FD7F97" w:rsidRPr="00FD7F97">
        <w:t>.</w:t>
      </w:r>
    </w:p>
    <w:p w14:paraId="776E899D" w14:textId="0485CFE4" w:rsidR="002F2217" w:rsidRPr="00E4180D" w:rsidRDefault="00FA6F88" w:rsidP="002F2217">
      <w:r>
        <w:t>An unexpected finding in the current results was the relative difficulty in detecting the right rather than left AF.</w:t>
      </w:r>
      <w:r w:rsidR="00A352A4">
        <w:t xml:space="preserve"> However, asymmetric properties of the AF are </w:t>
      </w:r>
      <w:r w:rsidR="00A352A4" w:rsidRPr="00A352A4">
        <w:t>not unprecedented</w:t>
      </w:r>
      <w:r w:rsidR="0068216C">
        <w:t xml:space="preserve">, as </w:t>
      </w:r>
      <w:r w:rsidR="007B6A33">
        <w:t xml:space="preserve">lateral differences </w:t>
      </w:r>
      <w:r w:rsidR="008E4C6A">
        <w:t>of</w:t>
      </w:r>
      <w:r w:rsidR="00D13785">
        <w:t xml:space="preserve"> </w:t>
      </w:r>
      <w:r w:rsidR="008E4C6A">
        <w:t>the tract</w:t>
      </w:r>
      <w:r w:rsidR="00D13785">
        <w:t xml:space="preserve"> </w:t>
      </w:r>
      <w:r w:rsidR="0056113D">
        <w:t>have</w:t>
      </w:r>
      <w:r w:rsidR="0068216C">
        <w:t xml:space="preserve"> been showed</w:t>
      </w:r>
      <w:r w:rsidR="00D13785">
        <w:t xml:space="preserve"> previously</w:t>
      </w:r>
      <w:r w:rsidR="007B6A33">
        <w:t xml:space="preserve"> </w:t>
      </w:r>
      <w:r w:rsidR="00D13785">
        <w:fldChar w:fldCharType="begin" w:fldLock="1"/>
      </w:r>
      <w:r w:rsidR="00D53B14">
        <w:instrText>ADDIN CSL_CITATION {"citationItems":[{"id":"ITEM-1","itemData":{"DOI":"10.1016/j.dcn.2019.100682","ISSN":"18789293","abstract":"© 2019 The Authors Structural and functional neuroimaging studies show language and reading processes are left-lateralized, and associated with a dispersed group of left brain regions. However, it is unclear when and how asymmetry of these regions emerges. We characterized the development of structural and functional asymmetry of the language network in 386 datasets from 117 healthy children (58 male) across early childhood (2–7.5 years). Structural asymmetry was investigated using diffusion tensor imaging (DTI) and manual delineation of the arcuate fasciculus. Functional connectivity asymmetry was calculated from seed regions in the inferior frontal gyrus (IFG) and middle temporal gyrus (MTG). We show that macrostructural asymmetry of the arcuate fasciculus is present by age 2 years, while leftward asymmetry of microstructure and functional connectivity with the IFG increases across the age range. This emerging microstructural and functional asymmetry likely underlie the development of language and reading skills during this time.","author":[{"dropping-particle":"","family":"Reynolds","given":"Jess E.","non-dropping-particle":"","parse-names":false,"suffix":""},{"dropping-particle":"","family":"Long","given":"Xiangyu","non-dropping-particle":"","parse-names":false,"suffix":""},{"dropping-particle":"","family":"Grohs","given":"Melody N.","non-dropping-particle":"","parse-names":false,"suffix":""},{"dropping-particle":"","family":"Dewey","given":"Deborah","non-dropping-particle":"","parse-names":false,"suffix":""},{"dropping-particle":"","family":"Lebel","given":"Catherine","non-dropping-particle":"","parse-names":false,"suffix":""}],"container-title":"Developmental Cognitive Neuroscience","id":"ITEM-1","issued":{"date-parts":[["2019","10"]]},"page":"100682","publisher":"Elsevier BV","title":"Structural and functional asymmetry of the language network emerge in early childhood","type":"article-journal","volume":"39"},"uris":["http://www.mendeley.com/documents/?uuid=86bd02d4-619d-3247-8f21-82698929db44"]},{"id":"ITEM-2","itemData":{"DOI":"10.1002/hbm.20779","ISSN":"10659471","abstract":"The arcuate fasciculus is a major white matter tract involved in language processing that has also been repeatedly implicated in intelligence and reasoning tasks. Language in the human brain is lateralized in terms of both function and structure, and while the arcuate fasciculus reflects this asymmetry, its pattern of lateralization is poorly understood in children and adolescents. We used diffusion tensor imaging (DTI) and tractography to examine arcuate fasciculus lateralization in a large (n = 183) group of healthy right-handed volunteers aged 5-30 years; a subset of 68 children aged 5-13 years also underwent cognitive assessments. Fractional anisotropy and number of streamlines of the arcuate fasciculus were both significantly higher in the left hemisphere than the right hemisphere in most subjects, although some subjects (10%) were right lateralized. Age and gender effects on lateralization were not significant. Children receiving cognitive assessments were divided into three groups: a \"left-only\" group in whom only the left side of the arcuate fasciculus could be tracked, a left-lateralized group, and a right-lateralized group. Scores on the Peabody Picture Vocabulary Test (PPVT) and NEPSY Phonological Processing task differed significantly among groups, with left-only subjects outperforming the right-lateralized group on the PPVT, and the left-lateralized children scoring significantly better than the right-lateralized group on phonological processing. In summary, DTI tractography demonstrates leftward arcuate fasciculus lateralization in children, adolescents, and young adults, and reveals a relationship between structural white matter lateralization and specific cognitive abilities in children. © 2009 Wiley-Liss, Inc.","author":[{"dropping-particle":"","family":"Lebel","given":"Catherine","non-dropping-particle":"","parse-names":false,"suffix":""},{"dropping-particle":"","family":"Beaulieu","given":"Christian","non-dropping-particle":"","parse-names":false,"suffix":""}],"container-title":"Human Brain Mapping","id":"ITEM-2","issue":"11","issued":{"date-parts":[["2009","11"]]},"page":"3563-3573","title":"Lateralization of the arcuate fasciculus from childhood to adulthood and its relation to cognitive abilities in children","type":"article-journal","volume":"30"},"uris":["http://www.mendeley.com/documents/?uuid=59768663-eef1-39b8-80b4-26cd416be018"]},{"id":"ITEM-3","itemData":{"DOI":"10.1002/hbm.23241","ISSN":"10970193","abstract":"The importance of relationships between handedness, language lateralization and localization, and white matter tracts for language performance is unclear. The goal of the study was to investigate these relationships by examining arcuate fasciculus (AF) structural asymmetry (DTI) and functional asymmetry (fMRI) in language circuits, handedness, and linguistic performance. A large sample of right-handed (n = 158) and atypical-handed (n = 82) healthy adults underwent DTI at 3 T to assess number of streamlines and fractional anisotropy (FA) of the AF, and language fMRI. Language functions were assessed using standard tests of vocabulary, naming, verbal fluency, and complex ideation. Laterality indices (LIs) illustrated degree of asymmetry and lateralization patterns for the AF (streamlines and FA) and verb generation fMRI. Both handedness groups showed leftward lateralization bias for streamline and fMRI LIs and symmetry for FA LI. The proportion of subjects with left, right, or symmetric lateralization were similar between groups if based on AF LIs, but differed if based on fMRI LIs (p = 0.0016). Degree of right-handedness was not associated with AF lateralization, but was associated with fMRI language lateralization (p = 0.0014). FA LI was not associated with performance on language assessments, but streamline LI was associated with better vocabulary and complex ideation performance in atypical-handed subjects (p = 0.022 and p = 0.0098, respectively), and better semantic fluency in right-handed subjects (p = 0.047); however, these did not survive multiple comparisons correction. We provide evidence that AF asymmetry is independent of hand preference, and while degree of right-handedness is associated with hemispheric language lateralization, the majority of atypical-handed individuals are left-lateralized for language. Hum Brain Mapp 37:3297–3309, 2016. © 2016 Wiley Periodicals, Inc.","author":[{"dropping-particle":"","family":"Allendorfer","given":"Jane B.","non-dropping-particle":"","parse-names":false,"suffix":""},{"dropping-particle":"","family":"Hernando","given":"Kathleen A.","non-dropping-particle":"","parse-names":false,"suffix":""},{"dropping-particle":"","family":"Hossain","given":"Shyla","non-dropping-particle":"","parse-names":false,"suffix":""},{"dropping-particle":"","family":"Nenert","given":"Rodolphe","non-dropping-particle":"","parse-names":false,"suffix":""},{"dropping-particle":"","family":"Holland","given":"Scott K.","non-dropping-particle":"","parse-names":false,"suffix":""},{"dropping-particle":"","family":"Szaflarski","given":"Jerzy P.","non-dropping-particle":"","parse-names":false,"suffix":""}],"container-title":"Human Brain Mapping","id":"ITEM-3","issue":"9","issued":{"date-parts":[["2016","9"]]},"page":"3297-3309","title":"Arcuate fasciculus asymmetry has a hand in language function but not handedness","type":"article-journal","volume":"37"},"uris":["http://www.mendeley.com/documents/?uuid=94cb82f0-dffc-355e-9c6a-c89187989418"]},{"id":"ITEM-4","itemData":{"DOI":"10.1093/cercor/bhn097","ISSN":"14602199","abstract":"Both language capacity and strongly lateralized hand preference are among the most intriguing particularities of the human species. They are associated in the adult brain with functional and anatomical hemispheric asymmetries in the speech perception-production network and in the sensori-motor system. Only studies in early life can help us to understand how such asymmetries arise during brain development, and to which point structural left-right differences are the source or the consequence of functional lateralization. In this study, we aimed to provide new in vivo structural markers of hemispheric asymmetries in infants from 1 to 4 months of age, with diffusion tensor imaging. We used 3 complementary analysis methods based on local diffusion indices and spatial localizations of tracts. After a prospective approach over the whole brain, we demonstrated early leftward asymmetries in the arcuate fasciculus and in the cortico-spinal tract. These results suggest that the early macroscopic geometry, microscopic organization, and maturation of these white matter bundles are related to the development of later functional lateralization. © The Author 2008. Published by Oxford University Press. All rights reserved.","author":[{"dropping-particle":"","family":"Du</w:instrText>
      </w:r>
      <w:r w:rsidR="00D53B14" w:rsidRPr="004048C2">
        <w:rPr>
          <w:lang w:val="nl-NL"/>
        </w:rPr>
        <w:instrText>bois","given":"J.","non-dropping-particle":"","parse-names":false,"suffix":""},{"dropping-particle":"","family":"Hertz-Pannier","given":"L.","non-dropping-particle":"","parse-names":false,"suffix":""},{"dropping-particle":"","family":"Cachia","given":"A.","non-dropping-particle":"","parse-names":false,"suffix":""},{"dropping-particle":"","family":"Mangin","given":"J. F.","non-dropping-particle":"","parse-names":false,"suffix":""},{"dropping-particle":"","family":"Bihan","given":"D.","non-dropping-particle":"Le","parse-names":false,"suffix":""},{"dropping-particle":"","family":"Dehaene-Lambertz","given":"G.","non-dropping-particle":"","parse-names":false,"suffix":""}],"container-title":"Cerebral Cortex","id":"ITEM-4","issue":"2","issued":{"date-parts":[["2009"]]},"page":"414-423","title":"Structural asymmetries in the infant language and sensori-motor networks","type":"article-journal","volume":"19"},"uris":["http://www.mendeley.com/documents/?uuid=99da0db3-4c2f-4081-ba85-fbeea00c8b6c"]}],"mendeley":{"formattedCitation":"(Dubois et al. 2009; Lebel and Beaulieu 2009; Allendorfer et al. 2016; Reynolds et al. 2019)","plainTextFormattedCitation":"(Dubois et al. 2009; Lebel and Beaulieu 2009; Allendorfer et al. 2016; Reynolds et al. 2019)","previouslyFormattedCitation":"(Dubois et al. 2009; Lebel and Beaulieu 2009; Allendorfer et al. 2016; Reynolds et al. 2019)"},"properties":{"noteIndex":0},"schema":"https://github.com/citation-style-language/schema/raw/master/csl-citation.json"}</w:instrText>
      </w:r>
      <w:r w:rsidR="00D13785">
        <w:fldChar w:fldCharType="separate"/>
      </w:r>
      <w:r w:rsidR="00D13785" w:rsidRPr="00D13785">
        <w:rPr>
          <w:noProof/>
          <w:lang w:val="nl-NL"/>
        </w:rPr>
        <w:t>(Dubois et al. 2009; Lebel and Beaulieu 2009; Allendorfer et al. 2016; Reynolds et al. 2019)</w:t>
      </w:r>
      <w:r w:rsidR="00D13785">
        <w:fldChar w:fldCharType="end"/>
      </w:r>
      <w:r w:rsidR="007B6A33" w:rsidRPr="00D13785">
        <w:rPr>
          <w:lang w:val="nl-NL"/>
        </w:rPr>
        <w:t>.</w:t>
      </w:r>
      <w:r w:rsidRPr="008E4C6A">
        <w:rPr>
          <w:lang w:val="nl-NL"/>
        </w:rPr>
        <w:t xml:space="preserve"> </w:t>
      </w:r>
      <w:r w:rsidR="002F2217">
        <w:t xml:space="preserve">While DTI based fiber tractography </w:t>
      </w:r>
      <w:r w:rsidR="002F2217">
        <w:fldChar w:fldCharType="begin" w:fldLock="1"/>
      </w:r>
      <w:r w:rsidR="003403EA">
        <w:instrText>ADDIN CSL_CITATION {"citationItems":[{"id":"ITEM-1","itemData":{"DOI":"10.1002/1522-2594(200010)44:4&lt;625::AID-MRM17&gt;3.0.CO;2-O","ISBN":"0740-3194 (Print)\\r0740-3194","ISSN":"07403194","PMID":"11025519","abstract":"Fiber tract trajectories in coherently organized brain white matter pathways were computed from in vivo diffusion tensor magnetic resonance imaging (DT-MRI) data. First, a continuous diffusion tensor field is constructed from this discrete, noisy, measured DT-MRI data. Then a Frenet equation, describing the evolution of a fiber tract, was solved. This approach was validated using synthesized, noisy DT-MRI data. Corpus callosum and pyramidal tract trajectories were constructed and found to be consistent with known anatomy. The method's reliability, however, degrades where the distribution of fiber tract directions is nonuniform. Moreover, background noise in diffusion-weighted MRIs can cause a computed trajectory to hop from tract to tract. Still, this method can provide quantitative information with which to visualize and study connectivity and continuity of neural pathways in the central and peripheral nervous systems in vivo, and holds promise for elucidating architectural features in other fibrous tissues and ordered media.","author":[{"dropping-particle":"","family":"Basser","given":"Peter J.","non-dropping-particle":"","parse-names":false,"suffix":""},{"dropping-particle":"","family":"Pajevic","given":"Sinisa","non-dropping-particle":"","parse-names":false,"suffix":""},{"dropping-particle":"","family":"Pierpaoli","given":"Carlo","non-dropping-particle":"","parse-names":false,"suffix":""},{"dropping-particle":"","family":"Duda","given":"Jeffrey","non-dropping-particle":"","parse-names":false,"suffix":""},{"dropping-particle":"","family":"Aldroubi","given":"Akram","non-dropping-particle":"","parse-names":false,"suffix":""}],"container-title":"Magnetic Resonance in Medicine","id":"ITEM-1","issue":"4","issued":{"date-parts":[["2000"]]},"page":"625-632","title":"In vivo fiber tractography using DT-MRI data","type":"article-journal","volume":"44"},"uris":["http://www.mendeley.com/documents/?uuid=26e74bf3-50e2-4af1-ad98-209f961a9c83"]},{"id":"ITEM-2","itemData":{"DOI":"10.1002/1531-8249(199902)45:2&lt;265::AID-ANA21&gt;3.0.CO;2-3","ISBN":"1531-8249","ISSN":"03645134","PMID":"9989628","abstract":"The relationship between brain structure and complex behavior is governed by large-scale neurocognitive net- works. The availability of a noninvasive technique that can visualize the neuronal projections connecting the functional centers should therefore provide new keys to the understanding of brain function. By using high- resolution three-dimensional diffusion magnetic reso- nance imaging and a newly designed tracking approach, we show that neuronal pathways in the rat brain can be probed in situ. The results are validated through compar- ison with known anatomical locations of such fibers. Mori","author":[{"dropping-particle":"","family":"Mori","given":"Susumu","non-dropping-particle":"","parse-names":false,"suffix":""},{"dropping-particle":"","family":"Crain","given":"Barbara J.","non-dropping-particle":"","parse-names":false,"suffix":""},{"dropping-particle":"","family":"Chacko","given":"V. P.","non-dropping-particle":"","parse-names":false,"suffix":""},{"dropping-particle":"","family":"Zijl","given":"Peter C.M.","non-dropping-particle":"Van","parse-names":false,"suffix":""}],"container-title":"Annals of Neurology","id":"ITEM-2","issue":"2","issued":{"date-parts":[["1999"]]},"page":"265-269","title":"Three-dimensional tracking of axonal projections in the brain by magnetic resonance imaging","type":"article-journal","volume":"45"},"uris":["http://www.mendeley.com/documents/?uuid=c66f1d38-ca8f-4645-a2a9-feb8b3e3f72c"]}],"mendeley":{"formattedCitation":"(Mori et al. 1999; Basser et al. 2000)","plainTextFormattedCitation":"(Mori et al. 1999; Basser et al. 2000)","previouslyFormattedCitation":"(Mori et al. 1999; Basser et al. 2000)"},"properties":{"noteIndex":0},"schema":"https://github.com/citation-style-language/schema/raw/master/csl-citation.json"}</w:instrText>
      </w:r>
      <w:r w:rsidR="002F2217">
        <w:fldChar w:fldCharType="separate"/>
      </w:r>
      <w:r w:rsidR="00CA5CA8" w:rsidRPr="00CA5CA8">
        <w:rPr>
          <w:noProof/>
        </w:rPr>
        <w:t>(Mori et al. 1999; Basser et al. 2000)</w:t>
      </w:r>
      <w:r w:rsidR="002F2217">
        <w:fldChar w:fldCharType="end"/>
      </w:r>
      <w:r w:rsidR="002F2217">
        <w:t xml:space="preserve"> is still the most widely used approach in a clinical setting, there are nowadays more accurate approaches to compute fiber orientations, such as those based on spherical deconvolution approaches </w:t>
      </w:r>
      <w:r w:rsidR="002F2217">
        <w:fldChar w:fldCharType="begin" w:fldLock="1"/>
      </w:r>
      <w:r w:rsidR="00855E47">
        <w:instrText>ADDIN CSL_CITATION {"citationItems":[{"id":"ITEM-1","itemData":{"DOI":"10.1016/j.neuroimage.2007.02.016","ISBN":"1053-8119 (Print)\\n1053-8119 (Linking)","ISSN":"10538119","PMID":"17379540","abstract":"Diffusion-weighted (DW) MR images contain information about the orientation of brain white matter fibres that potentially can be used to study human brain connectivity in vivo using tractography techniques. Currently, the diffusion tensor model is widely used to extract fibre directions from DW-MRI data, but fails in regions containing multiple fibre orientations. The spherical deconvolution technique has recently been proposed to address this limitation. It provides an estimate of the fibre orientation distribution (FOD) by assuming the DW signal measured from any fibre bundle is adequately described by a single response function. However, the deconvolution is ill-conditioned and susceptible to noise contamination. This tends to introduce artefactual negative regions in the FOD, which are clearly physically impossible. In this study, the introduction of a constraint on such negative regions is proposed to improve the conditioning of the spherical deconvolution. This approach is shown to provide FOD estimates that are robust to noise whilst preserving angular resolution. The approach also permits the use of super-resolution, whereby more FOD parameters are estimated than were actually measured, improving the angular resolution of the results. The method provides much better defined fibre orientation estimates, and allows orientations to be resolved that are separated by smaller angles than previously possible. This should allow tractography algorithms to be designed that are able to track reliably through crossing fibre regions. © 2007 Elsevier Inc. All rights reserved.","author":[{"dropping-particle":"","family":"Tournier","given":"J. Donald","non-dropping-particle":"","parse-names":false,"suffix":""},{"dropping-particle":"","family":"Calamante","given":"Fernando","non-dropping-particle":"","parse-names":false,"suffix":""},{"dropping-particle":"","family":"Connelly","given":"Alan","non-dropping-particle":"","parse-names":false,"suffix":""}],"container-title":"NeuroImage","id":"ITEM-1","issue":"4","issued":{"date-parts":[["2007"]]},"page":"1459-1472","title":"Robust determination of the fibre orientation distribution in diffusion MRI: Non-negativity constrained super-resolved spherical deconvolution","type":"article-journal","volume":"35"},"uris":["http://www.mendeley.com/documents/?uuid=ef5a3916-053e-4181-837a-b56e7b979895"]},{"id":"ITEM-2","itemData":{"DOI":"10.1016/j.neuroimage.2009.09.033","ISSN":"10538119","abstract":"Spherical deconvolution methods have been applied to diffusion MRI to improve diffusion tensor tractography results in brain regions with multiple fibre crossing. Recent developments, such as the introduction of non-negative constraints on the solution, allow a more accurate estimation of fibre orientations by reducing instability effects due to noise robustness. Standard convolution methods do not, however, adequately model the effects of partial volume from isotropic tissue, such as gray matter, or cerebrospinal fluid, which may degrade spherical deconvolution results. Here we use a newly developed spherical deconvolution algorithm based on an adaptive regularization (damped version of the Richardson-Lucy algorithm) to reduce isotropic partial volume effects. Results from both simulated and in vivo datasets show that, compared to a standard non-negative constrained algorithm, the damped Richardson-Lucy algorithm reduces spurious fibre orientations and preserves angular resolution of the main fibre orientations. These findings suggest that, in some brain regions, non-negative constraints alone may not be sufficient to reduce spurious fibre orientations. Considering both the speed of processing and the scan time required, this new method has the potential for better characterizing white matter anatomy and the integrity of pathological tissue. © 2009 Elsevier Inc. All rights reserved.","author":[{"dropping-particle":"","family":"Dell'Acqua","given":"Flavio","non-dropping-particle":"","parse-names":false,"suffix":""},{"dropping-particle":"","family":"Scifo","given":"Paola","non-dropping-particle":"","parse-names":false,"suffix":""},{"dropping-particle":"","family":"Rizzo","given":"Giovanna","non-dropping-particle":"","parse-names":false,"suffix":""},{"dropping-particle":"","family":"Catani","given":"Marco","non-dropping-particle":"","parse-names":false,"suffix":""},{"dropping-particle":"","family":"Simmons","given":"Andrew","non-dropping-particle":"","parse-names":false,"suffix":""},{"dropping-particle":"","family":"Scotti","given":"Giuseppe","non-dropping-particle":"","parse-names":false,"suffix":""},{"dropping-particle":"","family":"Fazio","given":"Ferruccio","non-dropping-particle":"","parse-names":false,"suffix":""}],"container-title":"NeuroImage","id":"ITEM-2","issue":"2","issued":{"date-parts":[["2010","1","15"]]},"page":"1446-1458","publisher":"Academic Press","title":"A modified damped Richardson-Lucy algorithm to reduce isotropic background effects in spherical deconvolution","type":"article-journal","volume":"49"},"uris":["http://www.mendeley.com/documents/?uuid=ab6aa8a7-9ff7-3224-8768-0c11ecc0b2bb"]},{"id":"ITEM-3","itemData":{"DOI":"10.1016/j.neuroimage.2013.07.067","ISBN":"1053-8119","ISSN":"10959572","PMID":"23927905","abstract":"There is accumulating evidence that at current acquisition resolutions for diffusion-weighted (DW) MRI, the vast majority of white matter voxels contains \"crossing fibers\", referring to complex fiber configurations in which multiple and distinctly differently oriented fiber populations exist. Spherical deconvolution based techniques are appealing to characterize this DW intra-voxel signal heterogeneity, as they provide a balanced trade-off between constraints on the required hardware performance and acquisition time on the one hand, and the reliability of the reconstructed fiber orientation distribution function (fODF) on the other hand. Recent findings, however, suggest that an inaccurate calibration of the response function (RF), which represents the DW signal profile of a single fiber orientation, can lead to the detection of spurious fODF peaks which, in turn, can have a severe impact on tractography results. Currently, the computation of this RF is either model-based or estimated from selected voxels that have a fractional anisotropy (FA) value above a predefined threshold. For both approaches, however, there are user-defined settings that affect the RF and, consequently, fODF estimation and tractography. Moreover, these settings still rely on the second-rank diffusion tensor, which may not be the appropriate model, especially at high b-values. In this work, we circumvent these issues for RF calibration by excluding \"crossing fibers\" voxels in a recursive framework. Our approach is evaluated with simulations and applied to in vivo and ex vivo data sets with different acquisition settings. The results demonstrate that with the proposed method the RF can be calibrated in a robust and automated way without needing to define ad-hoc FA threshold settings. Our framework facilitates the use of spherical deconvolution approaches in data sets in which it is not straightforward to define RF settings a priori. © 2013 Elsevier Inc.","author":[{"dropping-particle":"","family":"Tax","given":"Chantal M.W.","non-dropping-particle":"","parse-names":false,"suffix":""},{"dropping-particle":"","family":"Jeurissen","given":"Ben","non-dropping-particle":"","parse-names":false,"suffix":""},{"dropping-particle":"","family":"Vos","given":"Sjoerd B.","non-dropping-particle":"","parse-names":false,"suffix":""},{"dropping-particle":"","family":"Viergever","given":"Max A.","non-dropping-particle":"","parse-names":false,"suffix":""},{"dropping-particle":"","family":"Leemans","given":"Alexander","non-dropping-particle":"","parse-names":false,"suffix":""}],"container-title":"NeuroImage","id":"ITEM-3","issued":{"date-parts":[["2014"]]},"page":"67-80","title":"Recursive calibration of the fiber response function for spherical deconvolution of diffusion MRI data","type":"article-journal","volume":"86"},"uris":["http://www.mendeley.com/documents/?uuid=39b57f7b-26d1-4d4e-8a6a-0957e83c53e4"]},{"id":"ITEM-4","itemData":{"DOI":"10.1002/nbm.3785","ISBN":"1099-1492","ISSN":"10991492","PMID":"28945294","abstract":"The ability of fiber tractography to delineate non-invasively the white matter fiber pathways of the brain raises possibilities for clinical applications and offers enormous potential for neuroscience. In the last decade, fiber tracking has become the method of choice to investigate quantitative MRI parameters in specific bundles of white matter. For neurosurgeons, it is quickly becoming an invaluable tool for the planning of surgery, allowing for visualization and localization of important white matter pathways before and even during surgery. Fiber tracking has also claimed a central role in the field of \"connectomics,\" a technique that builds and studies comprehensive maps of the complex network of connections within the brain, and to which significant resources have been allocated worldwide. Despite its unique abilities and exciting applications, fiber tracking is not without controversy, in particular when it comes to its interpretation. As neuroscientists are eager to study the brain's connectivity, the quantification of tractography-derived \"connection strengths\" between distant brain regions is becoming increasingly popular. However, this practice is often frowned upon by fiber-tracking experts. In light of this controversy, this paper provides an overview of the key concepts of tractography, the technical considerations at play, and the different types of tractography algorithm, as well as the common misconceptions and mistakes that surround them. We also highlight the ongoing challenges related to fiber tracking. While recent methodological developments have vastly increased the biological accurac</w:instrText>
      </w:r>
      <w:r w:rsidR="00855E47" w:rsidRPr="00A352A4">
        <w:rPr>
          <w:lang w:val="nl-NL"/>
        </w:rPr>
        <w:instrText>y of fiber tractograms, one should be aware that, even with state-of-the-art techniques, many issues that severely bias the resulting structural \"connectomes\" remain unresolved.","author":[{"dropping-particle":"","family":"Jeurissen","given":"Ben","non-dropping-particle":"","parse-names":false,"suffix":""},{"dropping-particle":"","family":"Descoteaux","given":"Maxime","non-dropping-particle":"","parse-names":false,"suffix":""},{"dropping-particle":"","family":"Mori","given":"Susumu","non-dropping-particle":"","parse-names":false,"suffix":""},{"dropping-particle":"","family":"Leemans","given":"Alexander","non-dropping-particle":"","parse-names":false,"suffix":""}],"container-title":"NMR in biomedicine","id":"ITEM-4","issue":"4","issued":{"date-parts":[["2019","4","25"]]},"page":"e3785","publisher":"John Wiley &amp; Sons, Ltd","title":"Diffusion MRI fiber tractography of the brain","type":"article-journal","volume":"32"},"uris":["http://www.mendeley.com/documents/?uuid=370ca0da-86b3-45e3-a3db-44d54942de54"]}],"mendeley":{"formattedCitation":"(Tournier et al. 2007; Dell’Acqua et al. 2010; Tax et al. 2014; Jeurissen et al. 2019)","plainTextFormattedCitation":"(Tournier et al. 2007; Dell’Acqua et al. 2010; Tax et al. 2014; Jeurissen et al. 2019)","previouslyFormattedCitation":"(Tournier et al. 2007; Dell’Acqua et al. 2010; Tax et al. 2014; Jeurissen et al. 2019)"},"properties":{"noteIndex":0},"schema":"https://github.com/citation-style-language/schema/raw/master/csl-citation.json"}</w:instrText>
      </w:r>
      <w:r w:rsidR="002F2217">
        <w:fldChar w:fldCharType="separate"/>
      </w:r>
      <w:r w:rsidR="003403EA" w:rsidRPr="003403EA">
        <w:rPr>
          <w:noProof/>
          <w:lang w:val="nl-NL"/>
        </w:rPr>
        <w:t>(Tournier et al. 2007; Dell’Acqua et al. 2010; Tax et al. 2014; Jeurissen et al. 2019)</w:t>
      </w:r>
      <w:r w:rsidR="002F2217">
        <w:fldChar w:fldCharType="end"/>
      </w:r>
      <w:r w:rsidR="002F2217" w:rsidRPr="00384608">
        <w:rPr>
          <w:lang w:val="nl-NL"/>
        </w:rPr>
        <w:t xml:space="preserve">. </w:t>
      </w:r>
      <w:r w:rsidR="002F2217">
        <w:t xml:space="preserve">In regions with crossing fiber configurations, these advanced tractography techniques have been shown to provide more reliable reconstructions of white matter fiber pathways </w:t>
      </w:r>
      <w:r w:rsidR="002F2217">
        <w:fldChar w:fldCharType="begin" w:fldLock="1"/>
      </w:r>
      <w:r w:rsidR="00855E47">
        <w:instrText>ADDIN CSL_CITATION {"citationItems":[{"id":"ITEM-1","itemData":{"DOI":"10.1002/hbm.21032","ISBN":"1097-0193 (Electronic)\\n1065-9471 (Linking)","ISSN":"10659471","PMID":"21319270","abstract":"Constrained spherical deconvolution (CSD) is a new technique that, based on high-angular resolution diffusion imaging (HARDI) MR data, estimates the orientation of multiple intravoxel fiber populations within regions of complex white matter architecture, thereby overcoming the limitations of the widely used diffusion tensor imaging (DTI) technique. One of its main applications is fiber tractography. The noisy nature of diffusion-weighted (DW) images, however, affects the estimated orientations and the resulting fiber trajectories will be subject to uncertainty. The impact of noise can be large, especially for HARDI measurements, which employ relatively high b-values. To quantify the effects of noise on fiber trajectories, probabilistic tractography was introduced, which considers multiple possible pathways emanating from one seed point, taking into account the uncertainty of local fiber orientations. In this work, a probabilistic tractography algorithm is presented based on CSD and the residual bootstrap. CSD, which provides accurate and precise estimates of multiple fiber orientations, is used to extract the local fiber orientations. The residual bootstrap is used to estimate fiber tract probability within a clinical time frame, without prior assumptions about the form of uncertainty in the data. By means of Monte Carlo simulations, the performance of the CSD fiber pathway uncertainty estimator is measured in terms of accuracy and precision. In addition, the performance of the proposed method is compared to state-of-the-art DTI residual bootstrap tractography and to an existing probabilistic CSD tractography algorithm using clinical DW data.","author":[{"dropping-particle":"","family":"Jeurissen","given":"Ben","non-dropping-particle":"","parse-names":false,"suffix":""},{"dropping-particle":"","family":"Leemans","given":"Alexander","non-dropping-particle":"","parse-names":false,"suffix":""},{"dropping-particle":"","family":"Jones","given":"Derek K.","non-dropping-particle":"","parse-names":false,"suffix":""},{"dropping-particle":"","family":"Tournier","given":"Jacques Donald","non-dropping-particle":"","parse-names":false,"suffix":""},{"dropping-particle":"","family":"Sijbers","given":"Jan","non-dropping-particle":"","parse-names":false,"suffix":""}],"container-title":"Human Brain Mapping","id":"ITEM-1","issue":"3","issued":{"date-parts":[["2011"]]},"note":"10.1002/hbm.21032","page":"461-479","title":"Probabilistic fiber tracking using the residual bootstrap with constrained spherical deconvolution","type":"article-journal","volume":"32"},"uris":["http://www.mendeley.com/documents/?uuid=66e1a32a-2f7a-48a2-ad47-10d89f37eeed"]},{"id":"ITEM-2","itemData":{"DOI":"10.1038/nn.2905","ISBN":"1546-1726 (Electronic)\\r1097-6256 (Linking)","ISSN":"10976256","PMID":"21926985","abstract":"Right hemisphere dominance for visuospatial attention is characteristic of most humans, but its anatomical basis remains unknown. We report the first evidence in humans for a larger parieto-frontal network in the right than left hemisphere, and a significant correlation between the degree of anatomical lateralization and asymmetry of performance on visuospatial tasks. Our results suggest that hemispheric specialization is associated with an unbalanced speed of visuospatial processing. ? 2011 Nature America, Inc. All rights reserved.","author":[{"dropping-particle":"","family":"Schotten","given":"Michel Thiebaut","non-dropping-particle":"De","parse-names":false,"suffix":""},{"dropping-particle":"","family":"Dell'Acqua","given":"Flavio","non-dropping-particle":"","parse-names":false,"suffix":""},{"dropping-particle":"","family":"Forkel","given":"Stephanie J.","non-dropping-particle":"","parse-names":false,"suffix":""},{"dropping-particle":"","family":"Simmons","given":"Andrew","non-dropping-particle":"","parse-names":false,"suffix":""},{"dropping-particle":"","family":"Vergani","given":"Francesco","non-dropping-particle":"","parse-names":false,"suffix":""},{"dropping-particle":"","family":"Murphy","given":"Declan G.M.","non-dropping-particle":"","parse-names":false,"suffix":""},{"dropping-particle":"","family":"Catani","given":"Marco","non-dropping-particle":"","parse-names":false,"suffix":""}],"container-title":"Nature Neuroscience","id":"ITEM-2","issue":"10","issued":{"date-parts":[["2011","10","18"]]},"page":"1245-1246","publisher":"Nature Publishing Group","title":"A lateralized brain network for visuospatial attention","type":"article-journal","volume":"14"},"uris":["http://www.mendeley.com/documents/?uuid=28fffc8c-b855-46da-baa5-5740a55eba3b"]},{"id":"ITEM-3","itemData":{"DOI":"10.1007/s00429-015-1001-3","ISBN":"0042901510","ISSN":"18632661","PMID":"25682261","abstract":"In neuroscience, there is a growing consensus that higher cognitive functions may be supported by distributed networks involving different cerebral regions, rather than by single brain areas. Communication within these networks is mediated by white matter tracts and is particularly prominent in the frontal lobes for the control and integration of information. However, the detailed mapping of frontal connections remains incomplete, albeit crucial to an increased understanding of these cognitive functions. Based on 47 high-resolution diffusion-weighted imaging datasets (age range 22-71 years), we built a statistical normative atlas of the frontal lobe connections in stereotaxic space, using state-of-the-art spherical deconvolution tractography. We dissected 55 tracts including U-shaped fibers. We further characterized these tracts by measuring their correlation with age and education level. We reported age-related differences in the microstructural organization of several, specific frontal fiber tracts, but found no correlation with education level. Future voxel-based analyses, such as voxel-based morphometry or tract-based spatial statistics studies, may benefit from our atlas by identifying the tracts and networks involved in frontal functions. Our atlas will also build the capacity of clinicians to further understand the mechanisms involved in brain recovery and plasticity, as well as assist clinicians in the diagnosis of disconnection or abnormality within specific tracts of individual patients with various brain diseases.","author":[{"dropping-particle":"","family":"Rojkova","given":"K.","non-dropping-particle":"","parse-names":false,"suffix":""},{"dropping-particle":"","family":"Volle","given":"E.","non-dropping-particle":"","parse-names":false,"suffix":""},{"dropping-particle":"","family":"Urbanski","given":"M.","non-dropping-particle":"","parse-names":false,"suffix":""},{"dropping-particle":"","family":"Humbert","given":"F.","non-dropping-particle":"","parse-names":false,"suffix":""},{"dropping-particle":"","family":"Dell’Acqua","given":"F.","non-dropping-particle":"","parse-names":false,"suffix":""},{"dropping-particle":"","family":"Thiebaut de Schotten","given":"Michel","non-dropping-particle":"","parse-names":false,"suffix":""}],"container-title":"Brain Structure and Function","id":"ITEM-3","issue":"3","issued":{"date-parts":[["2016"]]},"page":"1751-1766","publisher":"Springer Berlin Heidelberg","title":"Atlasing the frontal lobe connections and their variability due to age and education: a spherical deconvolution tractography study","type":"article-journal","volume":"221"},"uris":["http://www.mendeley.com/documents/?uuid=8ac4df25-288b-48af-a365-7780efc1726b"]},{"id":"ITEM-4","itemData":{"DOI":"10.1016/j.cortex.2011.10.001","ISBN":"0010-9452","ISSN":"00109452","PMID":"22088488","abstract":"The greater expansion of the frontal lobes along the phylogeny scale has been interpreted as the signature of evolutionary changes underlying higher cognitive abilities in humans functions in humans. However, it is unknown how an increase in number of gyri, sulci and cortical areas in the frontal lobe have coincided with a parallel increase in connectivity. Here, using advanced tractography based on spherical deconvolution, we produced an atlas of human frontal association connections that we compared with axonal tracing studies of the monkey brain. We report several similarities between human and monkey in the cingulum, uncinate, superior longitudinal fasciculus, frontal aslant tract and orbito-polar tract. These similarities suggest to preserved functions across anthropoids. In addition, we found major differences in the arcuate fasciculus and the inferior fronto-occipital fasciculus. These differences indicate possible evolutionary changes in the connectional anatomy of the frontal lobes underlying unique human abilities. © 2011 Elsevier Srl.","author":[{"dropping-particle":"","family":"Thiebaut de Schotten","given":"Michel","non-dropping-particle":"","parse-names":false,"suffix":""},{"dropping-particle":"","family":"Dell'Acqua","given":"Flavio","non-dropping-particle":"","parse-names":false,"suffix":""},{"dropping-particle":"","family":"Valabregue","given":"Romain","non-dropping-particle":"","parse-names":false,"suffix":""},{"dropping-particle":"","family":"Catani","given":"Marco","non-dropping-particle":"","parse-names":false,"suffix":""}],"container-title":"Cortex","id":"ITEM-4","issue":"1","issued":{"date-parts":[["2012","1","1"]]},"page":"82-96","publisher":"Elsevier Srl","title":"Monkey to human comparative anatomy of the frontal lobe association tracts","type":"article-journal","volume":"48"},"uris":["http://www.mendeley.com/documents/?uuid=9fe44a0d-b386-4135-8984-58e98c5a330c"]},{"id":"ITEM-5","itemData":{"DOI":"10.1515/tnsci-2017-0018","ISSN":"20816936","PMID":"29662701","abstract":"© 2017 2017 Joanne P.M. Kenney et al. Verbal learning (VL) and fluency (VF) are prominent cognitive deficits in psychosis, of which the precise neuroanatomical contributions are not fully understood. We investigated the arcuate fasciculus (AF) and its associated cortical regions to identify structural abnormalities contributing to these verbal impairments in early stages of psychotic illness. Twenty-six individuals with recent-onset psychosis and 27 healthy controls underwent cognitive testing (MATRICS Consensus Cognitive Battery) and structural/diffusion-weighted MRI. Bilaterally, AF anisotropy and cortical thickness, surface area and volume of seven cortical regions were investigated in relation to VL and VF performance in both groups. Reduced right superior temporal gyrus surface area and volume related to better VF in controls. In psychosis, greater right pars opercularis volume and reduced left lateralization of this region related to better VL, while greater right long AF fractional anisotropy and right pars orbitalis volume related to better VF, these findings not present in controls. Psychosis had reduced right pars orbitalis thickness compared to controls. Anatomical substrates for normal processing of VL and VF appear altered in recent-onset psychosis. A possible aberrant role of the right hemisphere arcuate fasciculus and fronto-temporal cortical regions in psychosis may contribute to deficits in VL and VF.","author":[{"dropping-particle":"","family":"Kenney","given":"Joanne P.M.","non-dropping-particle":"","parse-names":false,"suffix":""},{"dropping-particle":"","family":"McPhilemy","given":"Genevieve","non-dropping-particle":"","parse-names":false,"suffix":""},{"dropping-particle":"","family":"Scanlon","given":"Cathy","non-dropping-particle":"","parse-names":false,"suffix":""},{"dropping-particle":"","family":"Najt","given":"Pablo","non-dropping-particle":"","parse-names":false,"suffix":""},{"dropping-particle":"","family":"McInerney","given":"Shane","non-dropping-particle":"","parse-names":false,"suffix":""},{"dropping-particle":"","family":"Arndt","given":"Sophia","non-dropping-particle":"","parse-names":false,"suffix":""},{"dropping-particle":"","family":"Scherz","given":"Elisabeth","non-dropping-particle":"","parse-names":false,"suffix":""},{"dropping-particle":"","family":"Byrne","given":"Fintan","non-dropping-particle":"","parse-names":false,"suffix":""},{"dropping-particle":"","family":"Leemans","given":"Alexand</w:instrText>
      </w:r>
      <w:r w:rsidR="00855E47" w:rsidRPr="00627176">
        <w:rPr>
          <w:lang w:val="nl-NL"/>
        </w:rPr>
        <w:instrText>er","non-dropping-particle":"","parse-names":false,"suffix":""},{"dropping-particle":"","family":"Jeurissen","given":"Ben","non-dropping-particle":"","parse-names":false,"suffix":""},{"dropping-particle":"","family":"Hallahan","given":"Brian","non-dropping-particle":"","parse-names":false,"suffix":""},{"dropping-particle":"","family":"McDonald","given":"Colm","non-dropping-particle":"","parse-names":false,"suffix":""},{"dropping-particle":"","family":"Cannon","given":"Dara M.","non-dropping-particle":"","parse-names":false,"suffix":""}],"container-title":"Translational Neuroscience","id":"ITEM-5","issue":"1","issued":{"date-parts":[["2017","11","2"]]},"page":"117-126","publisher":"De Gruyter Open","title":"The arcuate fasciculus network and verbal deficits in psychosis","type":"article-journal","volume":"8"},"uris":["http://www.mendeley.com/documents/?uuid=e01dc453-126d-39bd-9065-69ea2f10c63b"]}],"mendeley":{"formattedCitation":"(Jeurissen et al. 2011; De Schotten et al. 2011; Thiebaut de Schotten et al. 2012; Rojkova et al. 2016; Kenney et al. 2017)","plainTextFormattedCitation":"(Jeurissen et al. 2011; De Schotten et al. 2011; Thiebaut de Schotten et al. 2012; Rojkova et al. 2016; Kenney et al. 2017)","previouslyFormattedCitation":"(Jeurissen et al. 2011; De Schotten et al. 2011; Thiebaut de Schotten et al. 2012; Rojkova et al. 2016; Kenney et al. 2017)"},"properties":{"noteIndex":0},"schema":"https://github.com/citation-style-language/schema/raw/master/csl-citation.json"}</w:instrText>
      </w:r>
      <w:r w:rsidR="002F2217">
        <w:fldChar w:fldCharType="separate"/>
      </w:r>
      <w:r w:rsidR="003403EA" w:rsidRPr="003403EA">
        <w:rPr>
          <w:noProof/>
          <w:lang w:val="nl-NL"/>
        </w:rPr>
        <w:t>(Jeurissen et al. 2011; De Schotten et al. 2011; Thiebaut de Schotten et al. 2012; Rojkova et al. 2016; Kenney et al. 2017)</w:t>
      </w:r>
      <w:r w:rsidR="002F2217">
        <w:fldChar w:fldCharType="end"/>
      </w:r>
      <w:r w:rsidR="002F2217" w:rsidRPr="00384608">
        <w:rPr>
          <w:lang w:val="nl-NL"/>
        </w:rPr>
        <w:t xml:space="preserve">. </w:t>
      </w:r>
      <w:r w:rsidR="002F2217">
        <w:t xml:space="preserve">In this context, scalar measures derived from DTI, such as the mean diffusivity or the FA used in this work, are also non-specific in regions with multiple crossing fiber pathways and are prone to partial volume effects </w:t>
      </w:r>
      <w:r w:rsidR="002F2217">
        <w:fldChar w:fldCharType="begin" w:fldLock="1"/>
      </w:r>
      <w:r w:rsidR="003403EA">
        <w:instrText>ADDIN CSL_CITATION {"citationItems":[{"id":"ITEM-1","itemData":{"DOI":"10.1002/hbm.22099","ISBN":"1097-0193","ISSN":"10659471","PMID":"22611035","abstract":"It has long been recognized that the diffusion tensor model is inappropriate to characterize complex fiber architecture, causing tensor-derived measures such as the primary eigenvector and fractional anisotropy to be unreliable or misleading in these regions. There is however still debate about the impact of this problem in practice. A recent study using a Bayesian automatic relevance detection (ARD) multicompartment model suggested that a third of white matter (WM) voxels contain crossing fibers, a value that, whilst already significant, is likely to be an underestimate. The aim of this study is to provide more robust estimates of the proportion of affected voxels, the number of fiber orientations within each WM voxel, and the impact on tensor-derived analyses, using large, high-quality diffusion-weighted data sets, with reconstruction parameters optimized specifically for this task. Two reconstruction algorithms were used: constrained spherical deconvolution (CSD), and the ARD method used in the previous study. We estimate the proportion of WM voxels containing crossing fibers to be ~90% (using CSD) and 63% (using ARD). Both these values are much higher than previously reported, strongly suggesting that the diffusion tensor model is inadequate in the vast majority of WM regions. This has serious implications for downstream processing applications that depend on this model, particularly tractography, and the interpretation of anisotropy and radial/axial diffusivity measures.","author":[{"dropping-particle":"","family":"Jeurissen","given":"Ben","non-dropping-particle":"","parse-names":false,"suffix":""},{"dropping-particle":"","family":"Leemans","given":"Alexander","non-dropping-particle":"","parse-names":false,"suffix":""},{"dropping-particle":"","family":"Tournier","given":"Jacques-donald Donald","non-dropping-particle":"","parse-names":false,"suffix":""},{"dropping-particle":"","family":"Jones","given":"Derek K.","non-dropping-particle":"","parse-names":false,"suffix":""},{"dropping-particle":"","family":"Sijbers","given":"Jan","non-dropping-particle":"","parse-names":false,"suffix":""}],"container-title":"Human Brain Mapping","id":"ITEM-1","issue":"11","issued":{"date-parts":[["2013","11"]]},"note":"From Duplicate 1 (Investigating the prevalence of complex fiber configurations in white matter tissue with diffusion magnetic resonance imaging - Jeurissen, Ben; Leemans, Alexander; Tournier, Jacques Donald; Jones, Derek K.; Sijbers, Jan)\n\nFrom Duplicate 1 (Investigating the prevalence of complex fiber configurations in white matter tissue with diffusion magnetic resonance imaging - Jeurissen, Ben; Leemans, Alexander; Tournier, Jacques Donald; Jones, Derek K.; Sijbers, Jan)\n\nFrom Duplicate 2 (Investigating the prevalence of complex fiber configurations in white matter tissue with diffusion magnetic resonance imaging - Jeurissen, Ben; Leemans, Alexander; Tournier, Jacques Donald; Jones, Derek K.; Sijbers, Jan)\n\nFrom Duplicate 2 (Investigating the prevalence of complex fiber configurations in white matter tissue with diffusion magnetic resonance imaging - Jeurissen, Ben; Leemans, Alexander; Tournier, Jacques Donald; Jones, Derek K.; Sijbers, Jan)\n\nFrom Duplicate 1 (Investigating the prevalence of complex fiber configurations in white matter tissue with diffusion magnetic resonance imaging. TL - 34 - Jeurissen, Ben; Leemans, Alexander; Tournier, Jacques-Donald D; Jones, Derek K; Sijbers, Jan)\n\n10.1002/hbm.22099","page":"2747-2766","title":"Investigating the prevalence of complex fiber configurations in white matter tissue with diffusion magnetic resonance imaging","type":"article-journal","volume":"34"},"uris":["http://www.mendeley.com/documents/?uuid=d159a4fe-e710-4605-af49-65bb22a97fcb"]},{"id":"ITEM-2","itemData":{"DOI":"10.1016/j.neuroimage.2011.01.048","ISBN":"1095-9572 (Electronic)\\n1053-8119 (Linking)","ISSN":"10538119","PMID":"21262366","abstract":"During the last decade, diffusion tensor imaging (DTI) has been used extensively to investigate microstructural properties of white matter fiber pathways. In many of these DTI-based studies, fiber tractography has been used to infer relationships between bundle-specific mean DTI metrics and measures-of-interest (e.g., when studying diffusion changes related to age, cognitive performance, etc.) or to assess potential differences between populations (e.g., comparing males vs. females, healthy vs. diseased subjects, etc.). As partial volume effects (PVEs) are known to affect tractography and, subsequently, the estimated DTI measures sampled along these reconstructed tracts in an adverse way, it is important to gain insight into potential confounding factors that may modulate this PVE. For instance, for thicker fiber bundles, the contribution of PVE-contaminated voxels to the mean metric for the entire fiber bundle will be smaller, and vice-versa - which means that the extent of PVE-contamination will vary from bundle to bundle. With the growing popularity of tractography-based methods in both fundamental research and clinical applications, it is of paramount importance to examine the presence of PVE-related covariates, such as thickness, orientation, curvature, and shape of a fiber bundle, and to investigate the extent to which these hidden confounds affect diffusion measures. To test the hypothesis that these PVE-related covariates modulate DTI metrics depending on the shape of a bundle, we performed simulations with synthetic diffusion phantoms and analyzed bundle-specific DTI measures of the cingulum and the corpus callosum in 55 healthy subjects. Our results indicate that the estimated bundle-specific mean values of diffusion metrics, including the frequently used fractional anisotropy and mean diffusivity, were indeed modulated by fiber bundle thickness, orientation, and curvature. Correlation analyses between gender and diffusion measures yield different results when volume is included as a covariate. This indicates that incorporating these PVE-related factors in DTI analyses is imperative to disentangle changes in \"true microstructural\" tissue properties from these hidden covariates. © 2011 Elsevier Inc.","author":[{"dropping-particle":"","family":"Vos","given":"Sjoerd B.","non-dropping-particle":"","parse-names":false,"suffix":""},{"dropping-particle":"","family":"Jones","given":"Derek K.","non-dropping-particle":"","parse-names":false,"suffix":""},{"dropping-particle":"","family":"Viergever","given":"Max A.","non-dropping-particle":"","parse-names":false,"suffix":""},{"dropping-particle":"","family":"Leemans","given":"Alexander","non-dropping-particle":"","parse-names":false,"suffix":""}],"container-title":"NeuroImage","id":"ITEM-2","issue":"4","issued":{"date-parts":[["2011"]]},"note":"From Duplicate 2 (Partial volume effect as a hidden covariate in DTI analyses - Vos, Sjoerd B.; Jones, Derek K.; Viergever, Max A.; Leemans, Alexander)\n\nFrom Duplicate 1 (Partial volume effect as a hidden covariate in DTI analyses - Vos, Sjoerd B.; Jones, Derek K.; Viergever, Max A.; Leemans, Alexander)\n\nFrom Duplicate 1 (Partial volume effect as a hidden covariate in DTI analyses - Vos, Sjoerd B.; Jones, Derek K.; Viergever, Max A.; Leemans, Alexander)\n\n10.1016/j.neuroimage.2011.01.048\n\nFrom Duplicate 2 (Partial volume effect as a hidden covariate in DTI analyses - Vos, Sjoerd B.; Jones, Derek K.; Viergever, Max A.; Leemans, Alexander)\n\nFrom Duplicate 1 (Partial volume effect as a hidden covariate in DTI analyses - Vos, Sjoerd B.; Jones, Derek K.; Viergever, Max A.; Leemans, Alexander)\n\nFrom Duplicate 1 (Partial volume effect as a hidden covariate in DTI analyses - Vos, Sjoerd B.; Jones, Derek K.; Viergever, Max A.; Leemans, Alexander)\n\n10.1016/j.neuroimage.2011.01.048","page":"1566-1576","publisher":"Elsevier Inc.","title":"Partial volume effect as a hidden covariate in DTI analyses","type":"article-journal","volume":"55"},"uris":["http://www.mendeley.com/documents/?uuid=49161cc9-e2ea-4aea-ac1d-f71c1bcad331"]},{"id":"ITEM-3","itemData":{"DOI":"10.1016/j.neuroimage.2011.09.086","ISBN":"1095-9572 (Electronic)\\n1053-8119 (Linking)","ISSN":"10538119","PMID":"22005591","abstract":"In diffusion tensor magnetic resonance imaging (DT-MRI), limitations concerning complex fiber architecture (when an image voxel contains fiber populations with more than one dominant orientation) are well-known. Fractional anisotropy (FA) values are lower in such areas because of a lower directionality of diffusion on the voxel-scale, which makes the interpretation of FA less straightforward. Moreover, the interpretation of the axial and radial diffusivities is far from trivial when there is more than one dominant fiber orientation within a voxel. In this work, using (i) theoretical considerations, (ii) simulations, and (iii) experimental data, it is demonstrated that the mean diffusivity (or the trace of the diffusion tensor) is lower in complex white matter configurations, compared with tissue where there is a single dominant fiber orientation within the voxel. We show that the magnitude of this reduction depends on various factors, including configurational and microstructural properties (e.g., the relative contributions of different fiber populations) and acquisition settings (e.g., the b-value). These results increase our understanding of the quantitative metrics obtained from DT-MRI and, in particular, the effect of the microstructural architecture on the mean diffusivity. More importantly, they reinforce the growing awareness that differences in DT-MRI metrics need to be interpreted cautiously. © 2011.","author":[{"dropping-particle":"","family":"Vos","given":"Sjoerd B.","non-dropping-particle":"","parse-names":false,"suffix":""},{"dropping-particle":"","family":"Jones","given":"Derek K.","non-dropping-particle":"","parse-names":false,"suffix":""},{"dropping-particle":"","family":"Jeurissen","given":"Ben","non-dropping-particle":"","parse-names":false,"suffix":""},{"dropping-particle":"","family":"Viergever","given":"Max A.","non-dropping-particle":"","parse-names":false,"suffix":""},{"dropping-particle":"","family":"Leemans","given":"Alexander","non-dropping-particle":"","parse-names":false,"suffix":""}],"container-title":"NeuroImage","id":"ITEM-3","issue":"3","issued":{"date-parts":[["2012"]]},"note":"From Duplicate 2 (The influence of complex white matter architecture on the mean diffusivity in diffusion tensor MRI of the human brain - Vos, Sjoerd B.; Jones, Derek K.; Jeurissen, Ben; Viergever, Max A.; Leemans, Alexander)\n\nFrom Duplicate 1 (The influence of complex white matter architecture on the mean diffusivity in diffusion tensor MRI of the human brain. TL - 59 - Vos, Sjoerd B; Jones, Derek K; Jeurissen, Ben; Viergever, Max A; Leemans, Alexander)\n\n10.1016/j.neuroimage.2011.09.086","page":"2208-2216","publisher":"Elsevier B.V.","title":"The influence of complex white matter architecture on the mean diffusivity in diffusion tensor MRI of the human brain","type":"article-journal","volume":"59"},"uris":["http://www.mendeley.com/documents/?uuid=c8a7529f-4f6a-41c1-b60c-48d6487cb8b9"]}],"mendeley":{"formattedCitation":"(Vos et al. 2011, 2012; Jeurissen et al. 2013)","plainTextFormattedCitation":"(Vos et al. 2011, 2012; Jeurissen et al. 2013)","previouslyFormattedCitation":"(Vos et al. 2011, 2012; Jeurissen et al. 2013)"},"properties":{"noteIndex":0},"schema":"https://github.com/citation-style-language/schema/raw/master/csl-citation.json"}</w:instrText>
      </w:r>
      <w:r w:rsidR="002F2217">
        <w:fldChar w:fldCharType="separate"/>
      </w:r>
      <w:r w:rsidR="00CA5CA8" w:rsidRPr="00CA5CA8">
        <w:rPr>
          <w:noProof/>
        </w:rPr>
        <w:t>(Vos et al. 2011, 2012; Jeurissen et al. 2013)</w:t>
      </w:r>
      <w:r w:rsidR="002F2217">
        <w:fldChar w:fldCharType="end"/>
      </w:r>
      <w:r w:rsidR="002F2217">
        <w:t xml:space="preserve">. With higher angular resolution diffusion MRI acquisitions becoming more and more available in the clinical realm, future work may incorporate </w:t>
      </w:r>
      <w:r w:rsidR="002F2217">
        <w:lastRenderedPageBreak/>
        <w:t xml:space="preserve">more direct and tract-specific measures for </w:t>
      </w:r>
      <w:r w:rsidR="002F2217" w:rsidRPr="001645DF">
        <w:t xml:space="preserve">studying potential </w:t>
      </w:r>
      <w:r w:rsidR="002F2217">
        <w:t xml:space="preserve">white matter </w:t>
      </w:r>
      <w:r w:rsidR="002F2217" w:rsidRPr="001645DF">
        <w:t>abnormalities in military veterans</w:t>
      </w:r>
      <w:r w:rsidR="002F2217">
        <w:t xml:space="preserve"> with problems of anger and aggression </w:t>
      </w:r>
      <w:r w:rsidR="002F2217">
        <w:fldChar w:fldCharType="begin" w:fldLock="1"/>
      </w:r>
      <w:r w:rsidR="003403EA">
        <w:instrText>ADDIN CSL_CITATION {"citationItems":[{"id":"ITEM-1","itemData":{"DOI":"10.1002/hbm.22080","ISBN":"1097-0193","ISSN":"10659471","PMID":"22488973","abstract":"Diffusion tensor imaging (DTI) methods are widely used to reconstruct white matter trajectories and to quantify tissue changes using the average diffusion properties of each brain voxel. Spherical deconvolution (SD) methods have been developed to overcome the limitations of the diffusion tensor model in resolving crossing fibers and to improve tractography reconstructions. However, the use of SD methods to obtain quantitative indices of white matter integrity has not been extensively explored. In this study, we show that the hindrance modulated orientational anisotropy (HMOA) index, defined as the absolute amplitude of each lobe of the fiber orientation distribution, can be used as a compact measure to characterize the diffusion properties along each fiber orientation in white matter regions with complex organization. We demonstrate that the HMOA is highly sensitive to changes in fiber diffusivity (e.g., myelination processes or axonal loss) and to differences in the microstructural organization of white matter like axonal diameter and fiber dispersion. Using simulations to describe diffusivity changes observed in normal brain development and disorders, we observed that the HMOA is able to identify white matter changes that are not detectable with conventional DTI indices. We also show that the HMOA index can be used as an effective threshold for in vivo data to improve tractography reconstructions and to better map white matter complexity inside the brain. In conclusion, the HMOA represents a true tract-specific and sensitive index and provides a compact characterization of white matter diffusion properties with potential for widespread application in normal and clinical populations.","author":[{"dropping-particle":"","family":"Dell'Acqua","given":"Flavio","non-dropping-particle":"","parse-names":false,"suffix":""},{"dropping-particle":"","family":"Simmons","given":"Andrew","non-dropping-particle":"","parse-names":false,"suffix":""},{"dropping-particle":"","family":"Williams","given":"Steven C.R. R","non-dropping-particle":"","parse-names":false,"suffix":""},{"dropping-particle":"","family":"Catani","given":"Marco","non-dropping-particle":"","parse-names":false,"suffix":""}],"container-title":"Human Brain Mapping","id":"ITEM-1","issue":"10","issued":{"date-parts":[["2013"]]},"page":"2464-2483","title":"Can spherical deconvolution provide more information than fiber orientations? Hindrance modulated orientational anisotropy, a true-tract specific index to characterize white matter diffusion","type":"article-journal","volume":"34"},"uris":["http://www.mendeley.com/documents/?uuid=4b4bece7-504b-43f2-aa21-a7f3cf873235"]},{"id":"ITEM-2","itemData":{"DOI":"10.1016/j.neuroimage.2011.10.045","ISBN":"1095-9572 (Electronic)\\n1053-8119 (Linking)","ISSN":"10538119","PMID":"22036682","abstract":"This article proposes a new measure called Apparent Fibre Density (AFD) for the analysis of high angular resolution diffusion-weighted images using higher-order information provided by fibre orientation distributions (FODs) computed using spherical deconvolution. AFD has the potential to provide specific information regarding differences between populations by identifying not only the location, but also the orientations along which differences exist. In this work, analytical and numerical Monte-Carlo simulations are used to support the use of the FOD amplitude as a quantitative measure (i.e. AFD) for population and longitudinal analysis. To perform robust voxel-based analysis of AFD, we present and evaluate a novel method to modulate the FOD to account for changes in fibre bundle cross-sectional area that occur during spatial normalisation. We then describe a novel approach for statistical analysis of AFD that uses cluster-based inference of differences extended throughout space and orientation. Finally, we demonstrate the capability of the proposed method by performing voxel-based AFD comparisons between a group of Motor Neurone Disease patients and healthy control subjects.A significant decrease in AFD was detected along voxels and orientations corresponding to both the corticospinal tract and corpus callosal fibres that connect the primary motor cortices. In addition to corroborating previous findings in MND, this study demonstrates the clear advantage of using this type of analysis by identifying differences along single fibre bundles in regions containing multiple fibre populations. © 2011 Elsevier Inc.","author":[{"dropping-particle":"","family":"Raffelt","given":"David","non-dropping-particle":"","parse-names":false,"suffix":""},{"dropping-particle":"","family":"Tournier","given":"J. Donald","non-dropping-particle":"","parse-names":false,"suffix":""},{"dropping-particle":"","family":"Rose","given":"Stephen","non-dropping-particle":"","parse-names":false,"suffix":""},{"dropping-particle":"","family":"Ridgway","given":"Gerard R.","non-dropping-particle":"","parse-names":false,"suffix":""},{"dropping-particle":"","family":"Henderson","given":"Robert","non-dropping-particle":"","parse-names":false,"suffix":""},{"dropping-particle":"","family":"Crozier","given":"Stuart","non-dropping-particle":"","parse-names":false,"suffix":""},{"dropping-particle":"","family":"Salvado","given":"Olivier","non-dropping-particle":"","parse-names":false,"suffix":""},{"dropping-particle":"","family":"Connelly","given":"Alan","non-dropping-particle":"","parse-names":false,"suffix":""}],"container-title":"NeuroImage","id":"ITEM-2","issue":"4","issued":{"date-parts":[["2012","2","15"]]},"page":"3976-3994","publisher":"Elsevier Inc.","title":"Apparent Fibre Density: A novel measure for the analysis of diffusion-weighted magnetic resonance images","type":"article-journal","volume":"59"},"uris":["http://www.mendeley.com/documents/?uuid=939d84d3-eb8a-47f9-961c-0ed2ece8753f"]}],"mendeley":{"formattedCitation":"(Raffelt et al. 2012; Dell’Acqua et al. 2013)","plainTextFormattedCitation":"(Raffelt et al. 2012; Dell’Acqua et al. 2013)","previouslyFormattedCitation":"(Raffelt et al. 2012; Dell’Acqua et al. 2013)"},"properties":{"noteIndex":0},"schema":"https://github.com/citation-style-language/schema/raw/master/csl-citation.json"}</w:instrText>
      </w:r>
      <w:r w:rsidR="002F2217">
        <w:fldChar w:fldCharType="separate"/>
      </w:r>
      <w:r w:rsidR="00CA5CA8" w:rsidRPr="00CA5CA8">
        <w:rPr>
          <w:noProof/>
        </w:rPr>
        <w:t>(Raffelt et al. 2012; Dell’Acqua et al. 2013)</w:t>
      </w:r>
      <w:r w:rsidR="002F2217">
        <w:fldChar w:fldCharType="end"/>
      </w:r>
      <w:r w:rsidR="002F2217">
        <w:t>.</w:t>
      </w:r>
    </w:p>
    <w:p w14:paraId="3210F5A2" w14:textId="382AF8D5" w:rsidR="00A944EB" w:rsidRPr="00E4180D" w:rsidRDefault="006621A4" w:rsidP="006621A4">
      <w:r w:rsidRPr="00E4180D">
        <w:t xml:space="preserve">This study contributes to the understanding of </w:t>
      </w:r>
      <w:r w:rsidR="00C7610A">
        <w:t xml:space="preserve">the interplay between </w:t>
      </w:r>
      <w:r w:rsidRPr="00E4180D">
        <w:t>information processing</w:t>
      </w:r>
      <w:r w:rsidR="00C7610A">
        <w:t xml:space="preserve"> and </w:t>
      </w:r>
      <w:r w:rsidR="00F26CB7">
        <w:t>microstructural</w:t>
      </w:r>
      <w:r w:rsidR="00C7610A">
        <w:t xml:space="preserve"> white matter tissue organization</w:t>
      </w:r>
      <w:r w:rsidRPr="00E4180D">
        <w:t xml:space="preserve"> </w:t>
      </w:r>
      <w:r w:rsidR="00C7610A">
        <w:t>in</w:t>
      </w:r>
      <w:r w:rsidR="00C7610A" w:rsidRPr="00E4180D">
        <w:t xml:space="preserve"> </w:t>
      </w:r>
      <w:r w:rsidRPr="00E4180D">
        <w:t>veterans with anger and aggressive behavior. Disturbances in</w:t>
      </w:r>
      <w:r w:rsidR="00D5692B">
        <w:t xml:space="preserve"> networks involving the</w:t>
      </w:r>
      <w:r w:rsidR="001F6FA7">
        <w:t xml:space="preserve"> </w:t>
      </w:r>
      <w:r w:rsidR="001F6FA7" w:rsidRPr="001F6FA7">
        <w:t>AF</w:t>
      </w:r>
      <w:r w:rsidRPr="00E4180D">
        <w:t xml:space="preserve"> responsible for </w:t>
      </w:r>
      <w:r w:rsidR="0056113D">
        <w:t>social cognition</w:t>
      </w:r>
      <w:r w:rsidRPr="00E4180D">
        <w:t xml:space="preserve"> may render individuals more vulnerable to aggression. </w:t>
      </w:r>
      <w:r w:rsidR="00C7610A">
        <w:t>K</w:t>
      </w:r>
      <w:r w:rsidRPr="00E4180D">
        <w:t>nowledge</w:t>
      </w:r>
      <w:r w:rsidR="00C7610A">
        <w:t xml:space="preserve"> about th</w:t>
      </w:r>
      <w:r w:rsidR="001F6FA7">
        <w:t>is</w:t>
      </w:r>
      <w:r w:rsidR="00C7610A">
        <w:t xml:space="preserve"> underlying neural substrate</w:t>
      </w:r>
      <w:r w:rsidRPr="00E4180D">
        <w:t xml:space="preserve"> could ultimately be used to </w:t>
      </w:r>
      <w:r w:rsidR="00C7610A">
        <w:t>facilitate</w:t>
      </w:r>
      <w:r w:rsidR="00C7610A" w:rsidRPr="00E4180D">
        <w:t xml:space="preserve"> </w:t>
      </w:r>
      <w:r w:rsidRPr="00E4180D">
        <w:t>target interventions of such vulnerabilities.</w:t>
      </w:r>
    </w:p>
    <w:p w14:paraId="5C9B0A7B" w14:textId="2AB97E02" w:rsidR="00912F23" w:rsidRDefault="00912F23" w:rsidP="00912F23">
      <w:pPr>
        <w:pStyle w:val="Heading1"/>
        <w:rPr>
          <w:shd w:val="clear" w:color="auto" w:fill="FFFFFF"/>
        </w:rPr>
      </w:pPr>
      <w:r w:rsidRPr="002E7A54">
        <w:t>Compliance with ethical standards</w:t>
      </w:r>
    </w:p>
    <w:p w14:paraId="707FD75F" w14:textId="3D7B605F" w:rsidR="00912F23" w:rsidRPr="00912F23" w:rsidRDefault="00AD10E1" w:rsidP="00912F23">
      <w:pPr>
        <w:pStyle w:val="Heading2"/>
      </w:pPr>
      <w:r w:rsidRPr="009149FE">
        <w:t>Conflict of Interest</w:t>
      </w:r>
    </w:p>
    <w:p w14:paraId="3E5C66C2" w14:textId="6F4582BC" w:rsidR="002F173D" w:rsidRDefault="00AD10E1" w:rsidP="00695EA8">
      <w:pPr>
        <w:rPr>
          <w:rFonts w:cs="Times New Roman"/>
          <w:lang w:val="en-GB" w:eastAsia="en-GB"/>
        </w:rPr>
      </w:pPr>
      <w:r w:rsidRPr="009149FE">
        <w:rPr>
          <w:rFonts w:cs="Times New Roman"/>
          <w:lang w:val="en-GB" w:eastAsia="en-GB"/>
        </w:rPr>
        <w:t>The authors declare that the research was conducted in the absence of any commercial or financial relationships that could be construed as a potential conflict of interest</w:t>
      </w:r>
      <w:r>
        <w:rPr>
          <w:rFonts w:cs="Times New Roman"/>
          <w:lang w:val="en-GB" w:eastAsia="en-GB"/>
        </w:rPr>
        <w:t>.</w:t>
      </w:r>
    </w:p>
    <w:p w14:paraId="7058808F" w14:textId="77777777" w:rsidR="00912F23" w:rsidRPr="00E4180D" w:rsidRDefault="00912F23" w:rsidP="00912F23">
      <w:pPr>
        <w:pStyle w:val="Heading2"/>
      </w:pPr>
      <w:r w:rsidRPr="00E4180D">
        <w:t>Funding</w:t>
      </w:r>
    </w:p>
    <w:p w14:paraId="0E48DD4C" w14:textId="6398C517" w:rsidR="00912F23" w:rsidRDefault="00912F23" w:rsidP="00912F23">
      <w:pPr>
        <w:rPr>
          <w:szCs w:val="24"/>
          <w:shd w:val="clear" w:color="auto" w:fill="FFFFFF"/>
        </w:rPr>
      </w:pPr>
      <w:r w:rsidRPr="00E4180D">
        <w:rPr>
          <w:lang w:eastAsia="en-GB"/>
        </w:rPr>
        <w:t xml:space="preserve">This work was financially supported by the Dutch Ministry of </w:t>
      </w:r>
      <w:r w:rsidR="000C4129" w:rsidRPr="00E4180D">
        <w:rPr>
          <w:lang w:eastAsia="en-GB"/>
        </w:rPr>
        <w:t>Defense</w:t>
      </w:r>
      <w:r w:rsidRPr="00E4180D">
        <w:t>. The research of S.D. and A.L. is supported by VIDI Grant 639.072.411 from the Netherlands Organization for Scientific Research (NWO).</w:t>
      </w:r>
      <w:r w:rsidRPr="00E4180D">
        <w:rPr>
          <w:szCs w:val="24"/>
          <w:shd w:val="clear" w:color="auto" w:fill="FFFFFF"/>
        </w:rPr>
        <w:t xml:space="preserve"> </w:t>
      </w:r>
    </w:p>
    <w:p w14:paraId="6D57D263" w14:textId="4242A035" w:rsidR="00912F23" w:rsidRPr="00640682" w:rsidRDefault="00640682" w:rsidP="00640682">
      <w:pPr>
        <w:pStyle w:val="Heading2"/>
        <w:rPr>
          <w:shd w:val="clear" w:color="auto" w:fill="FFFFFF"/>
        </w:rPr>
      </w:pPr>
      <w:r w:rsidRPr="00640682">
        <w:t>Ethical approval</w:t>
      </w:r>
      <w:r>
        <w:t xml:space="preserve"> &amp; i</w:t>
      </w:r>
      <w:r w:rsidR="00912F23" w:rsidRPr="00E4180D">
        <w:t>nformed consent</w:t>
      </w:r>
    </w:p>
    <w:p w14:paraId="031825C2" w14:textId="1B4CD227" w:rsidR="00912F23" w:rsidRPr="00E4180D" w:rsidRDefault="00912F23" w:rsidP="00695EA8">
      <w:pPr>
        <w:rPr>
          <w:szCs w:val="24"/>
          <w:shd w:val="clear" w:color="auto" w:fill="FFFFFF"/>
        </w:rPr>
      </w:pPr>
      <w:r w:rsidRPr="00E4180D">
        <w:rPr>
          <w:rFonts w:cs="Times New Roman"/>
        </w:rPr>
        <w:t>All participants signed an informed consent form before participation and after complete written and verbal explanation of the study. This study was approved by the Medical Ethical Committee of the University Medical Center Utrecht and was performed in accordance with the Declaration of Helsinki.</w:t>
      </w:r>
      <w:r w:rsidR="00640682">
        <w:rPr>
          <w:rFonts w:cs="Times New Roman"/>
        </w:rPr>
        <w:t xml:space="preserve"> </w:t>
      </w:r>
      <w:r w:rsidR="00640682" w:rsidRPr="00640682">
        <w:rPr>
          <w:rFonts w:cs="Times New Roman"/>
        </w:rPr>
        <w:t>This article does not contain any studies with animals performed by any of the authors.</w:t>
      </w:r>
    </w:p>
    <w:p w14:paraId="4AA2BF91" w14:textId="77777777" w:rsidR="00AC3EA3" w:rsidRPr="00E4180D" w:rsidRDefault="00BB6B50" w:rsidP="00AC3EA3">
      <w:pPr>
        <w:pStyle w:val="Heading1"/>
      </w:pPr>
      <w:r w:rsidRPr="00E4180D">
        <w:t>References</w:t>
      </w:r>
    </w:p>
    <w:p w14:paraId="2303367E" w14:textId="0FD4708F" w:rsidR="00CB157F" w:rsidRPr="00CB157F" w:rsidRDefault="007F37BD" w:rsidP="00CB157F">
      <w:pPr>
        <w:widowControl w:val="0"/>
        <w:autoSpaceDE w:val="0"/>
        <w:autoSpaceDN w:val="0"/>
        <w:adjustRightInd w:val="0"/>
        <w:spacing w:line="240" w:lineRule="auto"/>
        <w:ind w:left="480" w:hanging="480"/>
        <w:rPr>
          <w:rFonts w:cs="Times New Roman"/>
          <w:noProof/>
          <w:szCs w:val="24"/>
        </w:rPr>
      </w:pPr>
      <w:r w:rsidRPr="00E4180D">
        <w:rPr>
          <w:rFonts w:cs="Times New Roman"/>
          <w:b/>
          <w:szCs w:val="24"/>
        </w:rPr>
        <w:fldChar w:fldCharType="begin" w:fldLock="1"/>
      </w:r>
      <w:r w:rsidRPr="00E4180D">
        <w:rPr>
          <w:rFonts w:cs="Times New Roman"/>
          <w:b/>
          <w:szCs w:val="24"/>
        </w:rPr>
        <w:instrText xml:space="preserve">ADDIN Mendeley Bibliography CSL_BIBLIOGRAPHY </w:instrText>
      </w:r>
      <w:r w:rsidRPr="00E4180D">
        <w:rPr>
          <w:rFonts w:cs="Times New Roman"/>
          <w:b/>
          <w:szCs w:val="24"/>
        </w:rPr>
        <w:fldChar w:fldCharType="separate"/>
      </w:r>
      <w:r w:rsidR="00CB157F" w:rsidRPr="00CB157F">
        <w:rPr>
          <w:rFonts w:cs="Times New Roman"/>
          <w:noProof/>
          <w:szCs w:val="24"/>
        </w:rPr>
        <w:t>Allendorfer JB, Hernando KA, Hossain S, et al (2016) Arcuate fasciculus asymmetry has a hand in language function but not handedness. Hum Brain Mapp 37:3297–3309. doi: 10.1002/hbm.23241</w:t>
      </w:r>
    </w:p>
    <w:p w14:paraId="4D4E538B"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Andersson JLR, Skare S, Ashburner J (2003) How to correct susceptibility distortions in spin-echo echo-planar images: Application to diffusion tensor imaging. Neuroimage 20:870–888. doi: 10.1016/S1053-8119(03)00336-7</w:t>
      </w:r>
    </w:p>
    <w:p w14:paraId="50E7D82F"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 xml:space="preserve">Andersson JLR, Sotiropoulos SN (2016) An integrated approach to correction for off-resonance </w:t>
      </w:r>
      <w:r w:rsidRPr="00CB157F">
        <w:rPr>
          <w:rFonts w:cs="Times New Roman"/>
          <w:noProof/>
          <w:szCs w:val="24"/>
        </w:rPr>
        <w:lastRenderedPageBreak/>
        <w:t>effects and subject movement in diffusion MR imaging. Neuroimage 125:1063–1078. doi: 10.1016/j.neuroimage.2015.10.019</w:t>
      </w:r>
    </w:p>
    <w:p w14:paraId="695D50FF"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Basser PJ, Pajevic S, Pierpaoli C, et al (2000) In vivo fiber tractography using DT-MRI data. Magn Reson Med 44:625–632. doi: 10.1002/1522-2594(200010)44:4&lt;625::AID-MRM17&gt;3.0.CO;2-O</w:t>
      </w:r>
    </w:p>
    <w:p w14:paraId="3BF9433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Bernhardt BC, Valk SL, Silani G, et al (2014) Selective disruption of sociocognitive structural brain networks in autism and alexithymia. Cereb Cortex 24:3258–3267. doi: 10.1093/cercor/bht182</w:t>
      </w:r>
    </w:p>
    <w:p w14:paraId="64957DFC"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Best M, Williams JM, Coccaro EF (2002) Evidence for a dysfunctional prefrontal circuit in patients with an impulsive aggressive disorder. Proc Natl Acad Sci U S A 99:8448–8453. doi: 10.1073/pnas.112604099</w:t>
      </w:r>
    </w:p>
    <w:p w14:paraId="560F0BE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Beyer F, Münte TF, Wiechert J, et al (2014) Trait Aggressiveness Is Not Related to Structural Connectivity between Orbitofrontal Cortex and Amygdala. PLoS One 9:e101105. doi: 10.1371/journal.pone.0101105</w:t>
      </w:r>
    </w:p>
    <w:p w14:paraId="1A498C1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Blair JR (2016) The Neurobiology of Disruptive Behavior Disorder. Am J Psychiatry 173:1073–1074. doi: 10.1176/appi.ajp.2016.16080971</w:t>
      </w:r>
    </w:p>
    <w:p w14:paraId="128F438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Bubb EJ, Metzler-Baddeley C, Aggleton JP (2018) The cingulum bundle: Anatomy, function, and dysfunction. Neurosci. Biobehav. Rev. 92:104–127</w:t>
      </w:r>
    </w:p>
    <w:p w14:paraId="1D1DE28A"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Buss AH, Perry M (1992) The aggression questionnaire. J Pers Soc Psychol 63:452–9</w:t>
      </w:r>
    </w:p>
    <w:p w14:paraId="1E889BD5"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Catani M, Dawson MS (2016) Language Processing, Development and Evolution. In: Conn’s Translational Neuroscience. Academic Press, pp 679–692</w:t>
      </w:r>
    </w:p>
    <w:p w14:paraId="79CEE9BB"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Catani M, Howard RJ, Pajevic S, Jones DK (2002) Virtual in Vivo interactive dissection of white matter fasciculi in the human brain. Neuroimage 17:77–94. doi: 10.1006/nimg.2002.1136</w:t>
      </w:r>
    </w:p>
    <w:p w14:paraId="11E9A35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Chien HY, Gau SSF, Isaac Tseng WY (2016) Deficient visuospatial working memory functions and neural correlates of the default-mode network in adolescents with autism spectrum disorder. Autism Res 9:1058–1072. doi: 10.1002/aur.1607</w:t>
      </w:r>
    </w:p>
    <w:p w14:paraId="4B2C3CE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Coccaro EF (2012) Intermittent explosive disorder as a disorder of impulsive aggression for DSM-5. Am J Psychiatry 169:577–588. doi: 10.1176/appi.ajp.2012.11081259</w:t>
      </w:r>
    </w:p>
    <w:p w14:paraId="7B299D98"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Coccaro EF, McCloskey MS, Fitzgerald DA, Phan KL (2007) Amygdala and orbitofrontal reactivity to social threat in individuals with impulsive aggression. Biol Psychiatry 62:168–178. doi: 10.1016/j.biopsych.2006.08.024</w:t>
      </w:r>
    </w:p>
    <w:p w14:paraId="068FC01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Cohn AM, Jakupcak M, Seibert LA, et al (2010) The Role of Emotion Dysregulation in the Association Between Men’s Restrictive Emotionality and Use of Physical Aggression. Psychol Men Masculinity. doi: 10.1037/a0018090</w:t>
      </w:r>
    </w:p>
    <w:p w14:paraId="53C8ED2C"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Colby JB, Soderberg L, Lebel C, et al (2012) Along-tract statistics allow for enhanced tractography analysis. Neuroimage 59:3227–3242. doi: 10.1016/J.NEUROIMAGE.2011.11.004</w:t>
      </w:r>
    </w:p>
    <w:p w14:paraId="5E3FA160"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Cole PM, Michel MK, Teti LO (1994) The development of emotion regulation and dysregulation: a clinical perspective. Monogr Soc Res Child Dev 59:73–100. doi: 10.1111/j.1540-</w:t>
      </w:r>
      <w:r w:rsidRPr="00CB157F">
        <w:rPr>
          <w:rFonts w:cs="Times New Roman"/>
          <w:noProof/>
          <w:szCs w:val="24"/>
        </w:rPr>
        <w:lastRenderedPageBreak/>
        <w:t>5834.1994.tb01278.x</w:t>
      </w:r>
    </w:p>
    <w:p w14:paraId="4A1ECB6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Concha L, Gross DW, Beaulieu C (2005) Diffusion tensor tractography of the limbic system. Am J Neuroradiol 26:2267–2274</w:t>
      </w:r>
    </w:p>
    <w:p w14:paraId="1A6DD4A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Conturo TE, Lori NF, Cull TS, et al (1999) Tracking neuronal fiber pathways in the living human brain. Proc Natl Acad Sci U S A 96:10422–10427. doi: 10.1073/pnas.96.18.10422</w:t>
      </w:r>
    </w:p>
    <w:p w14:paraId="028316C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Craig MC, Catani M, Deeley Q, et al (2009) Altered connections on the road to psychopathy. Mol Psychiatry 14:946–953. doi: 10.1038/mp.2009.40</w:t>
      </w:r>
    </w:p>
    <w:p w14:paraId="7A0CC40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Dailey NS, Smith R, Bajaj S, et al (2018) Elevated Aggression and Reduced White Matter Integrity in Mild Traumatic Brain Injury: A DTI Study. Front Behav Neurosci 12:118. doi: 10.3389/fnbeh.2018.00118</w:t>
      </w:r>
    </w:p>
    <w:p w14:paraId="56C9192F"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De Schotten MT, Dell’Acqua F, Forkel SJ, et al (2011) A lateralized brain network for visuospatial attention. Nat Neurosci 14:1245–1246. doi: 10.1038/nn.2905</w:t>
      </w:r>
    </w:p>
    <w:p w14:paraId="7BD80C58"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Dell’Acqua F, Scifo P, Rizzo G, et al (2010) A modified damped Richardson-Lucy algorithm to reduce isotropic background effects in spherical deconvolution. Neuroimage 49:1446–1458. doi: 10.1016/j.neuroimage.2009.09.033</w:t>
      </w:r>
    </w:p>
    <w:p w14:paraId="2A5E77D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Dell’Acqua F, Simmons A, Williams SCRR, Catani M (2013) Can spherical deconvolution provide more information than fiber orientations? Hindrance modulated orientational anisotropy, a true-tract specific index to characterize white matter diffusion. Hum Brain Mapp 34:2464–2483. doi: 10.1002/hbm.22080</w:t>
      </w:r>
    </w:p>
    <w:p w14:paraId="052948B5"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Dubois J, Hertz-Pannier L, Cachia A, et al (2009) Structural asymmetries in the infant language and sensori-motor networks. Cereb Cortex 19:414–423. doi: 10.1093/cercor/bhn097</w:t>
      </w:r>
    </w:p>
    <w:p w14:paraId="1BD6FF0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Eklund A, Nichols TE, Knutsson H (2016) Cluster failure: Why fMRI inferences for spatial extent have inflated false-positive rates. Proc Natl Acad Sci 113:7900–7905. doi: 10.1073/pnas.1602413113</w:t>
      </w:r>
    </w:p>
    <w:p w14:paraId="2203718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Elbogen EB, Johnson SC, Newton VM, et al (2013) Self-report and longitudinal predictors of violence in iraq and afghanistan war era veterans. J Nerv Ment Dis 201:872–876. doi: 10.1097/NMD.0b013e3182a6e76b</w:t>
      </w:r>
    </w:p>
    <w:p w14:paraId="7926759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Elbogen EB, Johnson SC, Wagner HR, et al (2014) Violent behaviour and post-traumatic stress disorder in us iraq and afghanistan veterans. Br J Psychiatry 204:368–375. doi: 10.1192/bjp.bp.113.134627</w:t>
      </w:r>
    </w:p>
    <w:p w14:paraId="537B3618"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Gladwin TE, Hashemi MM, van Ast V, et al (2016) Ready and waiting: Freezing as active action preparation under threat. Neurosci Lett 619:182–188. doi: 10.1016/j.neulet.2016.03.027</w:t>
      </w:r>
    </w:p>
    <w:p w14:paraId="38D70EC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Hawes SW, Perlman SB, Byrd AL, et al (2016) Chronic anger as a precursor to adult antisocial personality features: The moderating influence of cognitive control. J Abnorm Psychol. doi: 10.1037/abn0000129</w:t>
      </w:r>
    </w:p>
    <w:p w14:paraId="2D5E12BA"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 xml:space="preserve">Heesink L, Rademaker A, Vermetten E, et al (2015) Longitudinal measures of hostility in deployed </w:t>
      </w:r>
      <w:r w:rsidRPr="00CB157F">
        <w:rPr>
          <w:rFonts w:cs="Times New Roman"/>
          <w:noProof/>
          <w:szCs w:val="24"/>
        </w:rPr>
        <w:lastRenderedPageBreak/>
        <w:t>military personnel. Psychiatry Res 229:479–84. doi: 10.1016/j.psychres.2015.05.082</w:t>
      </w:r>
    </w:p>
    <w:p w14:paraId="0D0132C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Heilbronner SR, Haber SN (2014) Frontal cortical and subcortical projections provide a basis for segmenting the cingulum bundle: Implications for neuroimaging and psychiatric disorders. J Neurosci 34:10041–10054. doi: 10.1523/JNEUROSCI.5459-13.2014</w:t>
      </w:r>
    </w:p>
    <w:p w14:paraId="0205C188"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Hovens JE, Rodenburg JJ, Lievaart M (2015) STAXI-2: Vragenlijst over boosheid. [Manual of the Dutch Version of the State Trait Anger Expression Inventory (STAXI-2)]. Hogrefe</w:t>
      </w:r>
    </w:p>
    <w:p w14:paraId="31DE2B9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Jenkinson M, Beckmann CF, Behrens TEJ, et al (2012) Fsl. Neuroimage 62:782–790. doi: 10.1016/j.neuroimage.2011.09.015</w:t>
      </w:r>
    </w:p>
    <w:p w14:paraId="333B07A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Jeurissen B, Descoteaux M, Mori S, Leemans A (2019) Diffusion MRI fiber tractography of the brain. NMR Biomed 32:e3785. doi: 10.1002/nbm.3785</w:t>
      </w:r>
    </w:p>
    <w:p w14:paraId="7AA0E981"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Jeurissen B, Leemans A, Jones DK, et al (2011) Probabilistic fiber tracking using the residual bootstrap with constrained spherical deconvolution. Hum Brain Mapp 32:461–479. doi: 10.1002/hbm.21032</w:t>
      </w:r>
    </w:p>
    <w:p w14:paraId="0A2AEC48"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Jeurissen B, Leemans A, Tournier JD, et al (2013) Investigating the prevalence of complex fiber configurations in white matter tissue with diffusion magnetic resonance imaging. Hum Brain Mapp 34:2747–2766. doi: 10.1002/hbm.22099</w:t>
      </w:r>
    </w:p>
    <w:p w14:paraId="2BB747B8"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Jones DK, Christiansen KF, Chapman RJ, Aggleton JP (2013) Distinct subdivisions of the cingulum bundle revealed by diffusion MRI fibre tracking: Implications for neuropsychological investigations. Neuropsychologia 51:67–78. doi: 10.1016/j.neuropsychologia.2012.11.018</w:t>
      </w:r>
    </w:p>
    <w:p w14:paraId="3147353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Jones DK, Horsfield MA, Simmons A (1999) Optimal strategies for measuring diffusion in anisotropic systems by magnetic resonance imaging. Magn Reson Med 42:515–525. doi: 10.1002/(SICI)1522-2594(199909)42:3&lt;515::AID-MRM14&gt;3.0.CO;2-Q</w:t>
      </w:r>
    </w:p>
    <w:p w14:paraId="13D12A8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Jordan BK, Marmar CR, Fairbank JA, et al (1992) Problems in Families of Male Vietnam Veterans With Posttraumatic Stress Disorder. J Consult Clin Psychol 60:916–926. doi: 10.1037/0022-006X.60.6.916</w:t>
      </w:r>
    </w:p>
    <w:p w14:paraId="5A58D1E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Kamali A, Sair HI, Radmanesh A, Hasan KM (2014) Decoding the superior parietal lobule connections of the superior longitudinal fasciculus/arcuate fasciculus in the human brain. Neuroscience 277:577–583. doi: 10.1016/j.neuroscience.2014.07.035</w:t>
      </w:r>
    </w:p>
    <w:p w14:paraId="1C78B35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Kana RK, Libero LE, Hu CP, et al (2014) Functional Brain Networks and White Matter Underlying Theory-of-Mind in Autism. Soc Cogn Affect Neurosci 9:98–105. doi: 10.1093/scan/nss106</w:t>
      </w:r>
    </w:p>
    <w:p w14:paraId="5D846A6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Karlsgodt KH, Bato AA, Blair MA, et al (2015) White matter microstructure in the executive network associated with aggression in healthy adolescents and young adults. Soc Cogn Affect Neurosci 10:1251–1256. doi: 10.1093/scan/nsv015</w:t>
      </w:r>
    </w:p>
    <w:p w14:paraId="3BF2661B"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Kates WR, Krauss BR, AbdulSabur N, et al (2007) The neural correlates of non-spatial working memory in velocardiofacial syndrome (22q11.2 deletion syndrome). Neuropsychologia 45:2863–2873. doi: 10.1016/j.neuropsychologia.2007.05.007</w:t>
      </w:r>
    </w:p>
    <w:p w14:paraId="5D43E33D"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lastRenderedPageBreak/>
        <w:t>Kenney JPM, McPhilemy G, Scanlon C, et al (2017) The arcuate fasciculus network and verbal deficits in psychosis. Transl Neurosci 8:117–126. doi: 10.1515/tnsci-2017-0018</w:t>
      </w:r>
    </w:p>
    <w:p w14:paraId="1071754D"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Kubota M, Miyata J, Sasamoto A, et al (2012) Alexithymia and reduced white matter integrity in schizophrenia: A diffusion tensor imaging study on impaired emotional self-awareness. Schizophr Res 141:137–143. doi: 10.1016/j.schres.2012.08.026</w:t>
      </w:r>
    </w:p>
    <w:p w14:paraId="6BADD22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Lebel C, Beaulieu C (2009) Lateralization of the arcuate fasciculus from childhood to adulthood and its relation to cognitive abilities in children. Hum Brain Mapp 30:3563–3573. doi: 10.1002/hbm.20779</w:t>
      </w:r>
    </w:p>
    <w:p w14:paraId="06641171"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Lee R, Arfanakis K, Evia AM, et al (2016) White Matter Integrity Reductions in Intermittent Explosive Disorder. Neuropsychopharmacology 41:2697–2703. doi: 10.1038/npp.2016.74</w:t>
      </w:r>
    </w:p>
    <w:p w14:paraId="47FDC57C"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Leemans A, Jeurissen B, Sijbers J, et al (2009) ExploreDTI: a graphical toolbox for processing, analyzing, and visualizing diffusion MR data. Proc Int Soc Magn Reson Med 17:3537. doi: 10.1093/occmed/kqr069</w:t>
      </w:r>
    </w:p>
    <w:p w14:paraId="6D8E110B"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Leemans A, Jones DK (2009) The B-matrix must be rotated when correcting for subject motion in DTI data. Magn Reson Med 61:1336–1349. doi: 10.1002/mrm.21890</w:t>
      </w:r>
    </w:p>
    <w:p w14:paraId="7E30BB85"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Lin YC, Shih YC, Tseng WYI, et al (2014) Cingulum correlates of cognitive functions in patients with mild cognitive impairment and early Alzheimer’s disease: A diffusion spectrum imaging study. Brain Topogr 27:393–402. doi: 10.1007/s10548-013-0346-2</w:t>
      </w:r>
    </w:p>
    <w:p w14:paraId="2E96C62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Locke RL, Miller AL, Seifer R, Heinze JE (2015) Context-inappropriate anger, emotion knowledge deficits, and negative social experiences in preschool. Dev Psychol 51:1450–1463. doi: 10.1037/a0039528</w:t>
      </w:r>
    </w:p>
    <w:p w14:paraId="693C316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MacManus D, Rona R, Dickson H, et al (2015) Aggressive and violent behavior among military personnel deployed to Iraq and Afghanistan: Prevalence and link with deployment and combat exposure. Epidemiol. Rev. 37:196–212</w:t>
      </w:r>
    </w:p>
    <w:p w14:paraId="45407D4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Makris N, Kennedy DN, Mcinerney S, et al (2005) Segmentation of subcomponents within the superior longitudinal fascicle in humans: A quantitative, in vivo, DT-MRI study. Cereb Cortex 15:854–869. doi: 10.1093/cercor/bhh186</w:t>
      </w:r>
    </w:p>
    <w:p w14:paraId="561321D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Mandonnet E, Sarubbo S, Petit L (2018) The Nomenclature of Human White Matter Association Pathways: Proposal for a Systematic Taxonomic Anatomical Classification. Front Neuroanat 12:94. doi: 10.3389/fnana.2018.00094</w:t>
      </w:r>
    </w:p>
    <w:p w14:paraId="3705805B"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Meesters C, Muris P, Bosma H, et al (1996) Psychometric evaluation of the Dutch version of the Aggression Questionnaire. Behav Res Ther 34:839–843. doi: 10.1016/0005-7967(96)00065-4</w:t>
      </w:r>
    </w:p>
    <w:p w14:paraId="691A01B1"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Metzler-Baddeley C, Foley S, De Santis S, et al (2017) Dynamics of white matter plasticity underlying working memory training: Multimodal evidence from diffusion MRI and relaxometry. J Cogn Neurosci 29:1509–1520. doi: 10.1162/jocn_a_01127</w:t>
      </w:r>
    </w:p>
    <w:p w14:paraId="25BFCCF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Miller LA, Collins RL, Kent TA (2008) Language and the Modulation of Impulsive Aggression. J Neuropsychiatry Clin Neurosci 20:261–273. doi: 10.1176/jnp.2008.20.3.261</w:t>
      </w:r>
    </w:p>
    <w:p w14:paraId="4A26647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lastRenderedPageBreak/>
        <w:t>Mohammadiarya A, Sarabi SD, Shirazi M, et al (2012) The Effect of Training Self-Awareness and Anger Management on Aggression Level in Iranian Middle School Students. Procedia - Soc Behav Sci 46:987–991. doi: 10.1016/j.sbspro.2012.05.235</w:t>
      </w:r>
    </w:p>
    <w:p w14:paraId="3DE8E91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Mori S, Crain BJ, Chacko VP, Van Zijl PCM (1999) Three-dimensional tracking of axonal projections in the brain by magnetic resonance imaging. Ann Neurol 45:265–269. doi: 10.1002/1531-8249(199902)45:2&lt;265::AID-ANA21&gt;3.0.CO;2-3</w:t>
      </w:r>
    </w:p>
    <w:p w14:paraId="2B42281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Nakajima R, Yordanova YN, Duffau H, Herbet G (2018) Neuropsychological evidence for the crucial role of the right arcuate fasciculus in the face-based mentalizing network: A disconnection analysis. Neuropsychologia 115:179–187. doi: 10.1016/j.neuropsychologia.2018.01.024</w:t>
      </w:r>
    </w:p>
    <w:p w14:paraId="2408B7F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Nichols TE, Holmes AP (2002) Nonparametric permutation tests for functional neuroimaging: A primer with examples. Hum Brain Mapp 15:1–25. doi: 10.1002/hbm.1058</w:t>
      </w:r>
    </w:p>
    <w:p w14:paraId="7D85A49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O’Hanlon E, Leemans A, Kelleher I, et al (2015) White matter differences among adolescents reporting psychotic experiences: A population-based diffusion magnetic resonance imaging study. JAMA Psychiatry 72:668–677. doi: 10.1001/jamapsychiatry.2015.0137</w:t>
      </w:r>
    </w:p>
    <w:p w14:paraId="0B08215B"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Overbeek I, Schruers K, Griez E (1999) Mini international neuropsychiatric interview: Nederlandse versie 5.0. 0. DSM-IV [Dutch version] Maastricht, Netherlands …. doi: 10.1080/014416499295411</w:t>
      </w:r>
    </w:p>
    <w:p w14:paraId="51F4542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Peper JS, de Reus MA, van den Heuvel MP, Schutter DJLG (2015) Short fused? associations between white matter connections, sex steroids, and aggression across adolescence. Hum Brain Mapp 36:1043–1052. doi: 10.1002/hbm.22684</w:t>
      </w:r>
    </w:p>
    <w:p w14:paraId="254C7F6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Raffelt D, Tournier JD, Rose S, et al (2012) Apparent Fibre Density: A novel measure for the analysis of diffusion-weighted magnetic resonance images. Neuroimage 59:3976–3994. doi: 10.1016/j.neuroimage.2011.10.045</w:t>
      </w:r>
    </w:p>
    <w:p w14:paraId="02C09792"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Reijmer YD, Freeze WM, Leemans A, Biessels GJ (2013) The Effect of Lacunar Infarcts on White Matter Tract Integrity. Stroke 44:2019–2021. doi: 10.1161/STROKEAHA.113.001321</w:t>
      </w:r>
    </w:p>
    <w:p w14:paraId="318366E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Reijnen A, Rademaker AR, Vermetten E, Geuze E (2015) Prevalence of mental health symptoms in Dutch military personnel returning from deployment to Afghanistan: A 2-year longitudinal analysis. Eur Psychiatry 30:341–346. doi: 10.1016/j.eurpsy.2014.05.003</w:t>
      </w:r>
    </w:p>
    <w:p w14:paraId="190F5B81"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Reynolds JE, Long X, Grohs MN, et al (2019) Structural and functional asymmetry of the language network emerge in early childhood. Dev Cogn Neurosci 39:100682. doi: 10.1016/j.dcn.2019.100682</w:t>
      </w:r>
    </w:p>
    <w:p w14:paraId="7D36151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Rojkova K, Volle E, Urbanski M, et al (2016) Atlasing the frontal lobe connections and their variability due to age and education: a spherical deconvolution tractography study. Brain Struct Funct 221:1751–1766. doi: 10.1007/s00429-015-1001-3</w:t>
      </w:r>
    </w:p>
    <w:p w14:paraId="1ED3FA2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Scheier MF, Fenigstein A, Buss AH (1974) Self-awareness and physical aggression. J Exp Soc Psychol 10:264–273. doi: 10.1016/0022-1031(74)90072-9</w:t>
      </w:r>
    </w:p>
    <w:p w14:paraId="4530B27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lastRenderedPageBreak/>
        <w:t>Schmahmann JD, Pandya DN, Wang R, et al (2007) Association fibre pathways of the brain: parallel observations from diffusion spectrum imaging and autoradiography. Brain 130:630–653. doi: 10.1093/brain/awl359</w:t>
      </w:r>
    </w:p>
    <w:p w14:paraId="783B423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Schomers MR, Garagnani M, Pulvermüller F (2017) Neurocomputational consequences of evolutionary connectivity changes in perisylvian language cortex. J Neurosci 2693–16. doi: 10.1523/JNEUROSCI.2693-16.2017</w:t>
      </w:r>
    </w:p>
    <w:p w14:paraId="146820A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Shea MT, Lambert J, Reddy MK, et al (2018) Treatment of trauma related anger in operation enduring freedom, operation Iraqi freedom, and operation New Dawn veterans: Rationale and study protocol. Contemp Clin Trials Commun 12:26–31. doi: 10.1016/J.CONCTC.2018.08.011</w:t>
      </w:r>
    </w:p>
    <w:p w14:paraId="79B99D6D"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Shin HJ, Rosen CS, Greenbaum MA, Jain S (2012) Longitudinal correlates of aggressive behavior in help-seeking U.S. veterans with PTSD. J Trauma Stress 25:649–656. doi: 10.1002/jts.21761</w:t>
      </w:r>
    </w:p>
    <w:p w14:paraId="60D95AFA"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Smith SM (2002) Fast robust automated brain extraction. Hum Brain Mapp 17:143–155. doi: 10.1002/hbm.10062</w:t>
      </w:r>
    </w:p>
    <w:p w14:paraId="0D8416B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Spielberger CD (1999). (1999) STAXI-2. State-Trait Anger expression inventory. Psychological Assessment Resources. Lutz, Florida.</w:t>
      </w:r>
    </w:p>
    <w:p w14:paraId="1F693C6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Spitz G, Alway Y, Gould KR, Ponsford JL (2017) Disrupted White Matter Microstructure and Mood Disorders after Traumatic Brain Injury. J Neurotrauma 34:807–815. doi: 10.1089/neu.2016.4527</w:t>
      </w:r>
    </w:p>
    <w:p w14:paraId="233F4344"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Sun ZY, Houenou J, Duclap D, et al (2017) Shape analysis of the cingulum, uncinate and arcuate fasciculi in patients with bipolar disorder. J Psychiatry Neurosci 42:27–36. doi: 10.1503/jpn.150291</w:t>
      </w:r>
    </w:p>
    <w:p w14:paraId="4D04473E"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Szczepankiewicz F, Lätt J, Wirestam R, et al (2013) Variability in diffusion kurtosis imaging: Impact on study design, statistical power and interpretation. Neuroimage 76:145–154. doi: 10.1016/j.neuroimage.2013.02.078</w:t>
      </w:r>
    </w:p>
    <w:p w14:paraId="382DF090"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Tax CMW, Jeurissen B, Vos SB, et al (2014) Recursive calibration of the fiber response function for spherical deconvolution of diffusion MRI data. Neuroimage 86:67–80. doi: 10.1016/j.neuroimage.2013.07.067</w:t>
      </w:r>
    </w:p>
    <w:p w14:paraId="5572926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Tax CMW, Otte WM, Viergever MA, et al (2015) REKINDLE: Robust Extraction of Kurtosis INDices with Linear Estimation. Magn Reson Med 73:794–808. doi: 10.1002/mrm.25165</w:t>
      </w:r>
    </w:p>
    <w:p w14:paraId="2766C425"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Teten AL, Miller LA, Bailey SD, et al (2008) Empathic deficits and alexithymia in trauma-related impulsive aggression. Behav Sci Law 26:823–832. doi: 10.1002/bsl.843</w:t>
      </w:r>
    </w:p>
    <w:p w14:paraId="2C7F93AA"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Teten AL, Miller LA, Stanford MS, et al (2010) Characterizing aggression and its association to anger and hostility among male veterans with post-traumatic stress disorder. Mil Med 175:405–410</w:t>
      </w:r>
    </w:p>
    <w:p w14:paraId="35509A87"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Thiebaut de Schotten M, Dell’Acqua F, Ratiu P, et al (2015) From Phineas Gage and Monsieur Leborgne to H.M.: Revisiting Disconnection Syndromes. Cereb Cortex 25:4812–4827. doi: 10.1093/cercor/bhv173</w:t>
      </w:r>
    </w:p>
    <w:p w14:paraId="7045089A"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lastRenderedPageBreak/>
        <w:t>Thiebaut de Schotten M, Dell’Acqua F, Valabregue R, Catani M (2012) Monkey to human comparative anatomy of the frontal lobe association tracts. Cortex 48:82–96. doi: 10.1016/j.cortex.2011.10.001</w:t>
      </w:r>
    </w:p>
    <w:p w14:paraId="2367FACD"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Tournier JD, Calamante F, Connelly A (2007) Robust determination of the fibre orientation distribution in diffusion MRI: Non-negativity constrained super-resolved spherical deconvolution. Neuroimage 35:1459–1472. doi: 10.1016/j.neuroimage.2007.02.016</w:t>
      </w:r>
    </w:p>
    <w:p w14:paraId="670D51E1"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Van Hecke J, Gladwin TE, Coremans J, et al (2013) Towards a solution for performance related confounds: frontal, striatal and parietal activation during a continuous spatiotemporal working memory manipulation task. Brain Imaging Behav 7:85–90. doi: 10.1007/s11682-012-9194-z</w:t>
      </w:r>
    </w:p>
    <w:p w14:paraId="050B028D"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Van Horn JD, Irimia A, Torgerson CM, et al (2012) Mapping Connectivity Damage in the Case of Phineas Gage. PLoS One 7:e37454. doi: 10.1371/journal.pone.0037454</w:t>
      </w:r>
    </w:p>
    <w:p w14:paraId="126D9E9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Varkevisser T, Gladwin TE, Heesink L, et al (2017) Resting-state functional connectivity in combat veterans suffering from impulsive aggression. Soc Cogn Affect Neurosci 12:1881–1889. doi: 10.1093/scan/nsx113</w:t>
      </w:r>
    </w:p>
    <w:p w14:paraId="12699F4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Von Der Heide RJ, Skipper LM, Klobusicky E, Olson IR (2013) Dissecting the uncinate fasciculus: disorders, controversies and a hypothesis. Brain 136:1692–1707. doi: 10.1093/brain/awt094</w:t>
      </w:r>
    </w:p>
    <w:p w14:paraId="79106F3C"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Vos SB, Jones DK, Jeurissen B, et al (2012) The influence of complex white matter architecture on the mean diffusivity in diffusion tensor MRI of the human brain. Neuroimage 59:2208–2216. doi: 10.1016/j.neuroimage.2011.09.086</w:t>
      </w:r>
    </w:p>
    <w:p w14:paraId="06884816"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Vos SB, Jones DK, Viergever MA, Leemans A (2011) Partial volume effect as a hidden covariate in DTI analyses. Neuroimage 55:1566–1576. doi: 10.1016/j.neuroimage.2011.01.048</w:t>
      </w:r>
    </w:p>
    <w:p w14:paraId="35422E10"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Wager TD, Smith EE (2003) Neuroimaging studies of working memory: a meta-analysis. Cogn Affect Behav Neurosci 3:255–74</w:t>
      </w:r>
    </w:p>
    <w:p w14:paraId="46EDECE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Wakana S, Caprihan A, Panzenboeck MM, et al (2007) Reproducibility of quantitative tractography methods applied to cerebral white matter. Neuroimage 36:630–644. doi: 10.1016/j.neuroimage.2007.02.049</w:t>
      </w:r>
    </w:p>
    <w:p w14:paraId="30A5887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Waller R, Dotterer HL, Murray L, et al (2017) White-matter tract abnormalities and antisocial behavior: A systematic review of diffusion tensor imaging studies across development. NeuroImage Clin 14:201–215. doi: 10.1016/j.nicl.2017.01.014</w:t>
      </w:r>
    </w:p>
    <w:p w14:paraId="597152C9"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Wegrzyn M, Westphal S, Kissler J (2017) In your face: The biased judgement of fear-anger expressions in violent offenders. BMC Psychol 5:16. doi: 10.1186/s40359-017-0186-z</w:t>
      </w:r>
    </w:p>
    <w:p w14:paraId="6B81D823" w14:textId="77777777" w:rsidR="00CB157F" w:rsidRPr="00CB157F" w:rsidRDefault="00CB157F" w:rsidP="00CB157F">
      <w:pPr>
        <w:widowControl w:val="0"/>
        <w:autoSpaceDE w:val="0"/>
        <w:autoSpaceDN w:val="0"/>
        <w:adjustRightInd w:val="0"/>
        <w:spacing w:line="240" w:lineRule="auto"/>
        <w:ind w:left="480" w:hanging="480"/>
        <w:rPr>
          <w:rFonts w:cs="Times New Roman"/>
          <w:noProof/>
          <w:szCs w:val="24"/>
        </w:rPr>
      </w:pPr>
      <w:r w:rsidRPr="00CB157F">
        <w:rPr>
          <w:rFonts w:cs="Times New Roman"/>
          <w:noProof/>
          <w:szCs w:val="24"/>
        </w:rPr>
        <w:t>Winston GP, Stretton J, Sidhu MK, et al (2013) Structural correlates of impaired working memory in hippocampal sclerosis. Epilepsia 54:1143–1153. doi: 10.1111/epi.12193</w:t>
      </w:r>
    </w:p>
    <w:p w14:paraId="6F4D9EDD" w14:textId="77777777" w:rsidR="00CB157F" w:rsidRPr="00CB157F" w:rsidRDefault="00CB157F" w:rsidP="00CB157F">
      <w:pPr>
        <w:widowControl w:val="0"/>
        <w:autoSpaceDE w:val="0"/>
        <w:autoSpaceDN w:val="0"/>
        <w:adjustRightInd w:val="0"/>
        <w:spacing w:line="240" w:lineRule="auto"/>
        <w:ind w:left="480" w:hanging="480"/>
        <w:rPr>
          <w:rFonts w:cs="Times New Roman"/>
          <w:noProof/>
        </w:rPr>
      </w:pPr>
      <w:r w:rsidRPr="00CB157F">
        <w:rPr>
          <w:rFonts w:cs="Times New Roman"/>
          <w:noProof/>
          <w:szCs w:val="24"/>
        </w:rPr>
        <w:t>Zahr NM, Rohlfing T, Pfefferbaum A, Sullivan E V. (2009) Problem solving, working memory, and motor correlates of association and commissural fiber bundles in normal aging: A quantitative fiber tracking study. Neuroimage 44:1050–1062. doi: 10.1016/j.neuroimage.2008.09.046</w:t>
      </w:r>
    </w:p>
    <w:p w14:paraId="23CA6046" w14:textId="71674558" w:rsidR="00695EA8" w:rsidRPr="00E4180D" w:rsidRDefault="007F37BD" w:rsidP="00CB157F">
      <w:pPr>
        <w:widowControl w:val="0"/>
        <w:autoSpaceDE w:val="0"/>
        <w:autoSpaceDN w:val="0"/>
        <w:adjustRightInd w:val="0"/>
        <w:spacing w:line="240" w:lineRule="auto"/>
        <w:ind w:left="480" w:hanging="480"/>
        <w:rPr>
          <w:b/>
        </w:rPr>
      </w:pPr>
      <w:r w:rsidRPr="00E4180D">
        <w:rPr>
          <w:b/>
        </w:rPr>
        <w:lastRenderedPageBreak/>
        <w:fldChar w:fldCharType="end"/>
      </w:r>
      <w:r w:rsidR="00695EA8" w:rsidRPr="00E4180D">
        <w:rPr>
          <w:b/>
        </w:rPr>
        <w:br w:type="page"/>
      </w:r>
    </w:p>
    <w:p w14:paraId="01B0731C" w14:textId="3B78C92C" w:rsidR="006621A4" w:rsidRPr="00E4180D" w:rsidRDefault="006621A4" w:rsidP="002F173D">
      <w:pPr>
        <w:widowControl w:val="0"/>
        <w:autoSpaceDE w:val="0"/>
        <w:autoSpaceDN w:val="0"/>
        <w:adjustRightInd w:val="0"/>
        <w:spacing w:line="240" w:lineRule="auto"/>
        <w:ind w:left="640" w:hanging="640"/>
        <w:rPr>
          <w:b/>
        </w:rPr>
      </w:pPr>
      <w:r w:rsidRPr="00E4180D">
        <w:rPr>
          <w:b/>
        </w:rPr>
        <w:lastRenderedPageBreak/>
        <w:t>Figure captions</w:t>
      </w:r>
    </w:p>
    <w:p w14:paraId="575C95F1" w14:textId="3C97B356" w:rsidR="007E631F" w:rsidRPr="00E4180D" w:rsidRDefault="007E631F" w:rsidP="007E631F">
      <w:pPr>
        <w:widowControl w:val="0"/>
        <w:autoSpaceDE w:val="0"/>
        <w:autoSpaceDN w:val="0"/>
        <w:adjustRightInd w:val="0"/>
        <w:spacing w:line="240" w:lineRule="auto"/>
      </w:pPr>
    </w:p>
    <w:p w14:paraId="2375D637" w14:textId="77777777" w:rsidR="00452424" w:rsidRPr="001A5F85" w:rsidRDefault="00452424" w:rsidP="00452424">
      <w:pPr>
        <w:rPr>
          <w:i/>
        </w:rPr>
      </w:pPr>
      <w:r w:rsidRPr="001A5F85">
        <w:rPr>
          <w:i/>
        </w:rPr>
        <w:t>Figure 1: Configurations of regions-of-interest (ROIs) that are used for tractography to segment the right arcuate (sagittal: A and coronal: B) and the right uncinate (sagittal: C and coronal: D) fasciculi in a representative subject. The ROIs are shown in red and the tracts in green with the fractional anisotropy as the background map.</w:t>
      </w:r>
    </w:p>
    <w:p w14:paraId="1E6460E0" w14:textId="462799E8" w:rsidR="005D67FC" w:rsidRDefault="005D67FC">
      <w:pPr>
        <w:spacing w:before="0" w:after="200" w:line="276" w:lineRule="auto"/>
        <w:jc w:val="left"/>
        <w:rPr>
          <w:i/>
        </w:rPr>
      </w:pPr>
      <w:r>
        <w:rPr>
          <w:noProof/>
        </w:rPr>
        <w:drawing>
          <wp:inline distT="0" distB="0" distL="0" distR="0" wp14:anchorId="03C4C723" wp14:editId="2F183C98">
            <wp:extent cx="4646983" cy="4072440"/>
            <wp:effectExtent l="0" t="0" r="1270" b="4445"/>
            <wp:docPr id="2" name="Picture 2" descr="A picture containing indoor,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46983" cy="4072440"/>
                    </a:xfrm>
                    <a:prstGeom prst="rect">
                      <a:avLst/>
                    </a:prstGeom>
                  </pic:spPr>
                </pic:pic>
              </a:graphicData>
            </a:graphic>
          </wp:inline>
        </w:drawing>
      </w:r>
      <w:r>
        <w:rPr>
          <w:i/>
        </w:rPr>
        <w:br w:type="page"/>
      </w:r>
    </w:p>
    <w:p w14:paraId="5156DE12" w14:textId="040712AE" w:rsidR="00452424" w:rsidRPr="001A5F85" w:rsidRDefault="00452424" w:rsidP="00452424">
      <w:pPr>
        <w:rPr>
          <w:i/>
        </w:rPr>
      </w:pPr>
      <w:r w:rsidRPr="001A5F85">
        <w:rPr>
          <w:i/>
        </w:rPr>
        <w:lastRenderedPageBreak/>
        <w:t xml:space="preserve">Figure </w:t>
      </w:r>
      <w:r w:rsidR="001C6076">
        <w:rPr>
          <w:i/>
        </w:rPr>
        <w:t>2</w:t>
      </w:r>
      <w:r w:rsidRPr="001A5F85">
        <w:rPr>
          <w:i/>
        </w:rPr>
        <w:t>. Schematic overview of the along-tract analysis for the uncinate fasciculi (UF). An example of the left and right UF is shown in A and B. C and D show the FA values along the left and right UF, respectively.</w:t>
      </w:r>
    </w:p>
    <w:p w14:paraId="7BAFCD07" w14:textId="67B2E99D" w:rsidR="00D172F8" w:rsidRDefault="005D67FC" w:rsidP="00D172F8">
      <w:r>
        <w:rPr>
          <w:noProof/>
        </w:rPr>
        <w:drawing>
          <wp:inline distT="0" distB="0" distL="0" distR="0" wp14:anchorId="55B91A1B" wp14:editId="617DEFB8">
            <wp:extent cx="4645152" cy="2453640"/>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45152" cy="2453640"/>
                    </a:xfrm>
                    <a:prstGeom prst="rect">
                      <a:avLst/>
                    </a:prstGeom>
                  </pic:spPr>
                </pic:pic>
              </a:graphicData>
            </a:graphic>
          </wp:inline>
        </w:drawing>
      </w:r>
    </w:p>
    <w:p w14:paraId="4E993DCA" w14:textId="77777777" w:rsidR="005D67FC" w:rsidRDefault="005D67FC">
      <w:pPr>
        <w:spacing w:before="0" w:after="200" w:line="276" w:lineRule="auto"/>
        <w:jc w:val="left"/>
        <w:rPr>
          <w:i/>
        </w:rPr>
      </w:pPr>
      <w:r>
        <w:rPr>
          <w:i/>
        </w:rPr>
        <w:br w:type="page"/>
      </w:r>
    </w:p>
    <w:p w14:paraId="46553953" w14:textId="1CE4D7C1" w:rsidR="00B361DB" w:rsidRDefault="00452424" w:rsidP="00D172F8">
      <w:pPr>
        <w:rPr>
          <w:i/>
        </w:rPr>
      </w:pPr>
      <w:r w:rsidRPr="001A5F85">
        <w:rPr>
          <w:i/>
        </w:rPr>
        <w:lastRenderedPageBreak/>
        <w:t xml:space="preserve">Figure </w:t>
      </w:r>
      <w:r w:rsidR="001C6076">
        <w:rPr>
          <w:i/>
        </w:rPr>
        <w:t>3</w:t>
      </w:r>
      <w:r w:rsidRPr="001A5F85">
        <w:rPr>
          <w:i/>
        </w:rPr>
        <w:t>. Schematic overview of the along-tract analysis in the arcuate fasciculi (AF). An example of the left and right AF is shown in A and B. C and D show the FA values along the left and right AF respectively, where the black lines highlight significant differences between the two groups.</w:t>
      </w:r>
    </w:p>
    <w:p w14:paraId="1235C24F" w14:textId="600A498C" w:rsidR="005D67FC" w:rsidRDefault="005D67FC" w:rsidP="00D172F8">
      <w:pPr>
        <w:rPr>
          <w:i/>
        </w:rPr>
      </w:pPr>
      <w:r>
        <w:rPr>
          <w:i/>
          <w:noProof/>
        </w:rPr>
        <w:drawing>
          <wp:inline distT="0" distB="0" distL="0" distR="0" wp14:anchorId="05B47C8B" wp14:editId="28ED8289">
            <wp:extent cx="4645152" cy="2584704"/>
            <wp:effectExtent l="0" t="0" r="3175" b="635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45152" cy="2584704"/>
                    </a:xfrm>
                    <a:prstGeom prst="rect">
                      <a:avLst/>
                    </a:prstGeom>
                  </pic:spPr>
                </pic:pic>
              </a:graphicData>
            </a:graphic>
          </wp:inline>
        </w:drawing>
      </w:r>
    </w:p>
    <w:p w14:paraId="1ABBA7E0" w14:textId="7CB20D47" w:rsidR="005D67FC" w:rsidRDefault="005D67FC">
      <w:pPr>
        <w:spacing w:before="0" w:after="200" w:line="276" w:lineRule="auto"/>
        <w:jc w:val="left"/>
        <w:rPr>
          <w:i/>
        </w:rPr>
      </w:pPr>
      <w:r>
        <w:rPr>
          <w:i/>
        </w:rPr>
        <w:br w:type="page"/>
      </w:r>
    </w:p>
    <w:p w14:paraId="35D08CD3" w14:textId="77777777" w:rsidR="005D67FC" w:rsidRPr="00CE7A45" w:rsidRDefault="005D67FC" w:rsidP="005D67FC">
      <w:pPr>
        <w:jc w:val="center"/>
      </w:pPr>
      <w:r w:rsidRPr="00CE7A45">
        <w:rPr>
          <w:noProof/>
        </w:rPr>
        <w:lastRenderedPageBreak/>
        <w:drawing>
          <wp:inline distT="0" distB="0" distL="0" distR="0" wp14:anchorId="16C39C92" wp14:editId="6B248DEA">
            <wp:extent cx="5528774"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_Fig_cing_RO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6096" cy="2575156"/>
                    </a:xfrm>
                    <a:prstGeom prst="rect">
                      <a:avLst/>
                    </a:prstGeom>
                  </pic:spPr>
                </pic:pic>
              </a:graphicData>
            </a:graphic>
          </wp:inline>
        </w:drawing>
      </w:r>
    </w:p>
    <w:p w14:paraId="1CB757DE" w14:textId="77777777" w:rsidR="005D67FC" w:rsidRPr="00CE7A45" w:rsidRDefault="005D67FC" w:rsidP="005D67FC">
      <w:r w:rsidRPr="00CE7A45">
        <w:t>Supplementary Figure 1</w:t>
      </w:r>
    </w:p>
    <w:p w14:paraId="40B291A0" w14:textId="77777777" w:rsidR="005D67FC" w:rsidRPr="00CE7A45" w:rsidRDefault="005D67FC" w:rsidP="005D67FC">
      <w:r w:rsidRPr="00CE7A45">
        <w:t xml:space="preserve">Configurations of regions-of-interest (ROIs) that are used for tractography to segment the </w:t>
      </w:r>
      <w:proofErr w:type="spellStart"/>
      <w:r w:rsidRPr="00CE7A45">
        <w:t>parahippocampal</w:t>
      </w:r>
      <w:proofErr w:type="spellEnd"/>
      <w:r w:rsidRPr="00CE7A45">
        <w:t xml:space="preserve"> cingulum (sagittal: A and corona/axial: B) in a representative subject</w:t>
      </w:r>
      <w:r>
        <w:t xml:space="preserve"> in the left </w:t>
      </w:r>
      <w:proofErr w:type="spellStart"/>
      <w:r>
        <w:t>hemispere</w:t>
      </w:r>
      <w:proofErr w:type="spellEnd"/>
      <w:r w:rsidRPr="00CE7A45">
        <w:t>. The ROIs are shown in red and the tracts in green with the fractional anisotropy as the background map.</w:t>
      </w:r>
      <w:r w:rsidRPr="00CE7A45">
        <w:br w:type="page"/>
      </w:r>
    </w:p>
    <w:p w14:paraId="1D8986E3" w14:textId="77777777" w:rsidR="005D67FC" w:rsidRPr="00CE7A45" w:rsidRDefault="005D67FC" w:rsidP="005D67FC">
      <w:pPr>
        <w:jc w:val="center"/>
      </w:pPr>
      <w:r w:rsidRPr="00CE7A45">
        <w:rPr>
          <w:noProof/>
        </w:rPr>
        <w:lastRenderedPageBreak/>
        <w:drawing>
          <wp:inline distT="0" distB="0" distL="0" distR="0" wp14:anchorId="49DF31CB" wp14:editId="16145BAE">
            <wp:extent cx="6350780" cy="2066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Supp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6626" cy="2072082"/>
                    </a:xfrm>
                    <a:prstGeom prst="rect">
                      <a:avLst/>
                    </a:prstGeom>
                  </pic:spPr>
                </pic:pic>
              </a:graphicData>
            </a:graphic>
          </wp:inline>
        </w:drawing>
      </w:r>
    </w:p>
    <w:p w14:paraId="40086B30" w14:textId="77777777" w:rsidR="005D67FC" w:rsidRPr="00CE7A45" w:rsidRDefault="005D67FC" w:rsidP="005D67FC">
      <w:r w:rsidRPr="00CE7A45">
        <w:t>Supplementary Figure 2</w:t>
      </w:r>
    </w:p>
    <w:p w14:paraId="1E04D72C" w14:textId="77777777" w:rsidR="005D67FC" w:rsidRPr="00CE7A45" w:rsidRDefault="005D67FC" w:rsidP="005D67FC">
      <w:r w:rsidRPr="00CE7A45">
        <w:t>Reconstructed fiber bundles of both left and right uncinate (UF) and arcuate (AF) fasciculi from ten representative subjects.</w:t>
      </w:r>
      <w:r w:rsidRPr="00CE7A45">
        <w:br w:type="page"/>
      </w:r>
    </w:p>
    <w:p w14:paraId="3ABF7872" w14:textId="77777777" w:rsidR="005D67FC" w:rsidRPr="00CE7A45" w:rsidRDefault="005D67FC" w:rsidP="005D67FC">
      <w:pPr>
        <w:jc w:val="center"/>
      </w:pPr>
      <w:r>
        <w:rPr>
          <w:noProof/>
        </w:rPr>
        <w:lastRenderedPageBreak/>
        <w:drawing>
          <wp:inline distT="0" distB="0" distL="0" distR="0" wp14:anchorId="3BF41CA2" wp14:editId="7BF59FB3">
            <wp:extent cx="6339303" cy="3962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_Fig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0922" cy="3963412"/>
                    </a:xfrm>
                    <a:prstGeom prst="rect">
                      <a:avLst/>
                    </a:prstGeom>
                  </pic:spPr>
                </pic:pic>
              </a:graphicData>
            </a:graphic>
          </wp:inline>
        </w:drawing>
      </w:r>
      <w:bookmarkStart w:id="1" w:name="_GoBack"/>
      <w:bookmarkEnd w:id="1"/>
    </w:p>
    <w:p w14:paraId="5E7C6F80" w14:textId="77777777" w:rsidR="005D67FC" w:rsidRPr="00CE7A45" w:rsidRDefault="005D67FC" w:rsidP="005D67FC">
      <w:r w:rsidRPr="00CE7A45">
        <w:t>Supplementary Figure 3</w:t>
      </w:r>
    </w:p>
    <w:p w14:paraId="66CE6348" w14:textId="77777777" w:rsidR="005D67FC" w:rsidRPr="00CE7A45" w:rsidRDefault="005D67FC" w:rsidP="005D67FC">
      <w:r w:rsidRPr="00CE7A45">
        <w:t xml:space="preserve">Schematic overview of the along-tract analysis for the </w:t>
      </w:r>
      <w:proofErr w:type="spellStart"/>
      <w:r w:rsidRPr="00CE7A45">
        <w:t>parahippocampal</w:t>
      </w:r>
      <w:proofErr w:type="spellEnd"/>
      <w:r w:rsidRPr="00CE7A45">
        <w:t xml:space="preserve"> cingulum. An example of the left and right </w:t>
      </w:r>
      <w:proofErr w:type="spellStart"/>
      <w:r w:rsidRPr="00CE7A45">
        <w:t>parahippocampal</w:t>
      </w:r>
      <w:proofErr w:type="spellEnd"/>
      <w:r w:rsidRPr="00CE7A45">
        <w:t xml:space="preserve"> cingulum is shown in A and B. C and D show the FA values along</w:t>
      </w:r>
      <w:r>
        <w:t xml:space="preserve"> </w:t>
      </w:r>
      <w:r w:rsidRPr="00CE7A45">
        <w:t xml:space="preserve">the left and right </w:t>
      </w:r>
      <w:r>
        <w:t xml:space="preserve">tract, </w:t>
      </w:r>
      <w:r w:rsidRPr="00CE7A45">
        <w:t>respectively</w:t>
      </w:r>
      <w:r>
        <w:t>.</w:t>
      </w:r>
    </w:p>
    <w:p w14:paraId="55B46430" w14:textId="77777777" w:rsidR="005D67FC" w:rsidRPr="001C6076" w:rsidRDefault="005D67FC" w:rsidP="00D172F8">
      <w:pPr>
        <w:rPr>
          <w:i/>
        </w:rPr>
      </w:pPr>
    </w:p>
    <w:sectPr w:rsidR="005D67FC" w:rsidRPr="001C6076" w:rsidSect="004C7196">
      <w:headerReference w:type="even" r:id="rId14"/>
      <w:headerReference w:type="default" r:id="rId15"/>
      <w:footerReference w:type="even" r:id="rId16"/>
      <w:footerReference w:type="default" r:id="rId17"/>
      <w:headerReference w:type="first" r:id="rId18"/>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2A5DA" w14:textId="77777777" w:rsidR="00E139D8" w:rsidRDefault="00E139D8" w:rsidP="00117666">
      <w:pPr>
        <w:spacing w:after="0"/>
      </w:pPr>
      <w:r>
        <w:separator/>
      </w:r>
    </w:p>
  </w:endnote>
  <w:endnote w:type="continuationSeparator" w:id="0">
    <w:p w14:paraId="18DA7AEC" w14:textId="77777777" w:rsidR="00E139D8" w:rsidRDefault="00E139D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6D05D" w14:textId="77777777" w:rsidR="009E76EF" w:rsidRPr="00577C4C" w:rsidRDefault="009E76EF">
    <w:pPr>
      <w:pStyle w:val="Footer"/>
      <w:rPr>
        <w:color w:val="C00000"/>
        <w:szCs w:val="24"/>
      </w:rPr>
    </w:pPr>
    <w:r>
      <w:rPr>
        <w:noProof/>
      </w:rPr>
      <mc:AlternateContent>
        <mc:Choice Requires="wps">
          <w:drawing>
            <wp:anchor distT="0" distB="0" distL="114300" distR="114300" simplePos="0" relativeHeight="251665408" behindDoc="0" locked="0" layoutInCell="1" allowOverlap="1" wp14:anchorId="65CAE76D" wp14:editId="341D33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EC9527F" w14:textId="090432E3" w:rsidR="009E76EF" w:rsidRPr="00577C4C" w:rsidRDefault="009E76EF">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8C2" w:rsidRPr="004048C2">
                            <w:rPr>
                              <w:noProof/>
                              <w:color w:val="000000" w:themeColor="text1"/>
                              <w:sz w:val="22"/>
                              <w:szCs w:val="40"/>
                            </w:rPr>
                            <w:t>20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5CAE76D" id="_x0000_t202" coordsize="21600,21600" o:spt="202" path="m,l,21600r21600,l21600,xe">
              <v:stroke joinstyle="miter"/>
              <v:path gradientshapeok="t" o:connecttype="rect"/>
            </v:shapetype>
            <v:shape id="Text Box 1" o:spid="_x0000_s1026" type="#_x0000_t202" style="position:absolute;left:0;text-align:left;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EC9527F" w14:textId="090432E3" w:rsidR="009E76EF" w:rsidRPr="00577C4C" w:rsidRDefault="009E76EF">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8C2" w:rsidRPr="004048C2">
                      <w:rPr>
                        <w:noProof/>
                        <w:color w:val="000000" w:themeColor="text1"/>
                        <w:sz w:val="22"/>
                        <w:szCs w:val="40"/>
                      </w:rPr>
                      <w:t>20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F5CDD" w14:textId="77777777" w:rsidR="009E76EF" w:rsidRPr="00577C4C" w:rsidRDefault="009E76EF">
    <w:pPr>
      <w:pStyle w:val="Footer"/>
      <w:rPr>
        <w:b/>
        <w:sz w:val="20"/>
        <w:szCs w:val="24"/>
      </w:rPr>
    </w:pPr>
    <w:r>
      <w:rPr>
        <w:noProof/>
      </w:rPr>
      <mc:AlternateContent>
        <mc:Choice Requires="wps">
          <w:drawing>
            <wp:anchor distT="0" distB="0" distL="114300" distR="114300" simplePos="0" relativeHeight="251646976" behindDoc="0" locked="0" layoutInCell="1" allowOverlap="1" wp14:anchorId="5F3DC1CF" wp14:editId="5F4114D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6F43AAE9" w14:textId="2A246158" w:rsidR="009E76EF" w:rsidRPr="00577C4C" w:rsidRDefault="009E76EF">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8C2" w:rsidRPr="004048C2">
                            <w:rPr>
                              <w:noProof/>
                              <w:color w:val="000000" w:themeColor="text1"/>
                              <w:sz w:val="22"/>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3DC1CF" id="_x0000_t202" coordsize="21600,21600" o:spt="202" path="m,l,21600r21600,l21600,xe">
              <v:stroke joinstyle="miter"/>
              <v:path gradientshapeok="t" o:connecttype="rect"/>
            </v:shapetype>
            <v:shape id="Text Box 56" o:spid="_x0000_s1027" type="#_x0000_t202" style="position:absolute;left:0;text-align:left;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6F43AAE9" w14:textId="2A246158" w:rsidR="009E76EF" w:rsidRPr="00577C4C" w:rsidRDefault="009E76EF">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4048C2" w:rsidRPr="004048C2">
                      <w:rPr>
                        <w:noProof/>
                        <w:color w:val="000000" w:themeColor="text1"/>
                        <w:sz w:val="22"/>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2E51C2" w14:textId="77777777" w:rsidR="00E139D8" w:rsidRDefault="00E139D8" w:rsidP="00117666">
      <w:pPr>
        <w:spacing w:after="0"/>
      </w:pPr>
      <w:r>
        <w:separator/>
      </w:r>
    </w:p>
  </w:footnote>
  <w:footnote w:type="continuationSeparator" w:id="0">
    <w:p w14:paraId="4A9D1D8D" w14:textId="77777777" w:rsidR="00E139D8" w:rsidRDefault="00E139D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57587" w14:textId="7B1BD6C0" w:rsidR="009E76EF" w:rsidRPr="007E3148" w:rsidRDefault="009E76EF" w:rsidP="00A53000">
    <w:pPr>
      <w:pStyle w:val="Header"/>
    </w:pPr>
    <w:r w:rsidRPr="007E3148">
      <w:ptab w:relativeTo="margin" w:alignment="center" w:leader="none"/>
    </w:r>
    <w:r w:rsidRPr="007E3148">
      <w:ptab w:relativeTo="margin" w:alignment="right" w:leader="none"/>
    </w:r>
    <w:r w:rsidRPr="00137CA5">
      <w:t xml:space="preserve"> </w:t>
    </w:r>
    <w:r w:rsidRPr="00E4180D">
      <w:rPr>
        <w:rFonts w:cs="Arial"/>
      </w:rPr>
      <w:t>WM abnormalities in</w:t>
    </w:r>
    <w:r>
      <w:rPr>
        <w:rFonts w:cs="Arial"/>
      </w:rPr>
      <w:t xml:space="preserve"> veterans with</w:t>
    </w:r>
    <w:r w:rsidRPr="00E4180D">
      <w:rPr>
        <w:rFonts w:cs="Arial"/>
      </w:rPr>
      <w:t xml:space="preserve"> aggression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DF73" w14:textId="348C8261" w:rsidR="009E76EF" w:rsidRPr="00A53000" w:rsidRDefault="009E76EF" w:rsidP="00A53000">
    <w:pPr>
      <w:pStyle w:val="Header"/>
    </w:pPr>
    <w:r w:rsidRPr="007E3148">
      <w:ptab w:relativeTo="margin" w:alignment="center" w:leader="none"/>
    </w:r>
    <w:r w:rsidRPr="007E3148">
      <w:ptab w:relativeTo="margin" w:alignment="right" w:leader="none"/>
    </w:r>
    <w:r w:rsidRPr="008B082F">
      <w:t xml:space="preserve"> </w:t>
    </w:r>
    <w:r w:rsidRPr="00E4180D">
      <w:rPr>
        <w:rFonts w:cs="Arial"/>
      </w:rPr>
      <w:t>WM abnormalities in</w:t>
    </w:r>
    <w:r>
      <w:rPr>
        <w:rFonts w:cs="Arial"/>
      </w:rPr>
      <w:t xml:space="preserve"> veterans with</w:t>
    </w:r>
    <w:r w:rsidRPr="00E4180D">
      <w:rPr>
        <w:rFonts w:cs="Arial"/>
      </w:rPr>
      <w:t xml:space="preserve"> aggression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FFB9" w14:textId="0BF536CE" w:rsidR="009E76EF" w:rsidRDefault="009E76EF" w:rsidP="00A53000">
    <w:pPr>
      <w:pStyle w:val="Header"/>
    </w:pPr>
    <w:r>
      <w:tab/>
    </w:r>
    <w:r w:rsidRPr="007E3148">
      <w:ptab w:relativeTo="margin" w:alignment="center" w:leader="none"/>
    </w:r>
    <w:r w:rsidRPr="007E3148">
      <w:ptab w:relativeTo="margin" w:alignment="right" w:leader="none"/>
    </w:r>
    <w:r w:rsidRPr="00137CA5">
      <w:t xml:space="preserve"> </w:t>
    </w:r>
    <w:r w:rsidRPr="00E4180D">
      <w:rPr>
        <w:rFonts w:cs="Arial"/>
      </w:rPr>
      <w:t>WM abnormalities in</w:t>
    </w:r>
    <w:r>
      <w:rPr>
        <w:rFonts w:cs="Arial"/>
      </w:rPr>
      <w:t xml:space="preserve"> veterans with</w:t>
    </w:r>
    <w:r w:rsidRPr="00E4180D">
      <w:rPr>
        <w:rFonts w:cs="Arial"/>
      </w:rPr>
      <w:t xml:space="preserve"> aggression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76158"/>
    <w:multiLevelType w:val="hybridMultilevel"/>
    <w:tmpl w:val="619030E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2E2FC2"/>
    <w:multiLevelType w:val="hybridMultilevel"/>
    <w:tmpl w:val="5C5248FC"/>
    <w:lvl w:ilvl="0" w:tplc="CD94363E">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15:restartNumberingAfterBreak="0">
    <w:nsid w:val="1EC0601A"/>
    <w:multiLevelType w:val="multilevel"/>
    <w:tmpl w:val="0F2A412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27505F"/>
    <w:multiLevelType w:val="hybridMultilevel"/>
    <w:tmpl w:val="25664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2A7CAC"/>
    <w:multiLevelType w:val="multilevel"/>
    <w:tmpl w:val="0F2A412A"/>
    <w:numStyleLink w:val="Headings"/>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88C0DC8"/>
    <w:multiLevelType w:val="hybridMultilevel"/>
    <w:tmpl w:val="B610106A"/>
    <w:lvl w:ilvl="0" w:tplc="36DCF342">
      <w:start w:val="3"/>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C3F79"/>
    <w:multiLevelType w:val="hybridMultilevel"/>
    <w:tmpl w:val="534849DE"/>
    <w:lvl w:ilvl="0" w:tplc="B87E4826">
      <w:start w:val="1"/>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5536050"/>
    <w:multiLevelType w:val="hybridMultilevel"/>
    <w:tmpl w:val="94F4D23E"/>
    <w:lvl w:ilvl="0" w:tplc="DB8C3794">
      <w:start w:val="3"/>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A3084"/>
    <w:multiLevelType w:val="hybridMultilevel"/>
    <w:tmpl w:val="48BE19F8"/>
    <w:lvl w:ilvl="0" w:tplc="064A996C">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DBC6F29"/>
    <w:multiLevelType w:val="multilevel"/>
    <w:tmpl w:val="0F2A412A"/>
    <w:numStyleLink w:val="Headings"/>
  </w:abstractNum>
  <w:abstractNum w:abstractNumId="24"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8"/>
  </w:num>
  <w:num w:numId="3">
    <w:abstractNumId w:val="1"/>
  </w:num>
  <w:num w:numId="4">
    <w:abstractNumId w:val="2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2"/>
  </w:num>
  <w:num w:numId="8">
    <w:abstractNumId w:val="9"/>
  </w:num>
  <w:num w:numId="9">
    <w:abstractNumId w:val="13"/>
  </w:num>
  <w:num w:numId="10">
    <w:abstractNumId w:val="10"/>
  </w:num>
  <w:num w:numId="11">
    <w:abstractNumId w:val="3"/>
  </w:num>
  <w:num w:numId="12">
    <w:abstractNumId w:val="24"/>
  </w:num>
  <w:num w:numId="13">
    <w:abstractNumId w:val="17"/>
  </w:num>
  <w:num w:numId="14">
    <w:abstractNumId w:val="6"/>
  </w:num>
  <w:num w:numId="15">
    <w:abstractNumId w:val="16"/>
  </w:num>
  <w:num w:numId="16">
    <w:abstractNumId w:val="19"/>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3"/>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7"/>
  </w:num>
  <w:num w:numId="24">
    <w:abstractNumId w:val="20"/>
  </w:num>
  <w:num w:numId="25">
    <w:abstractNumId w:val="14"/>
  </w:num>
  <w:num w:numId="26">
    <w:abstractNumId w:val="4"/>
  </w:num>
  <w:num w:numId="27">
    <w:abstractNumId w:val="22"/>
  </w:num>
  <w:num w:numId="28">
    <w:abstractNumId w:val="1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5EA"/>
    <w:rsid w:val="000020D6"/>
    <w:rsid w:val="000031F3"/>
    <w:rsid w:val="00003EE9"/>
    <w:rsid w:val="00004612"/>
    <w:rsid w:val="00007077"/>
    <w:rsid w:val="00007CE1"/>
    <w:rsid w:val="000145D6"/>
    <w:rsid w:val="00015019"/>
    <w:rsid w:val="0001641C"/>
    <w:rsid w:val="00020F37"/>
    <w:rsid w:val="000244FA"/>
    <w:rsid w:val="0002464D"/>
    <w:rsid w:val="000252BD"/>
    <w:rsid w:val="00025BF4"/>
    <w:rsid w:val="00025E06"/>
    <w:rsid w:val="000313A2"/>
    <w:rsid w:val="0003163F"/>
    <w:rsid w:val="00031B74"/>
    <w:rsid w:val="00034304"/>
    <w:rsid w:val="0003470D"/>
    <w:rsid w:val="00035434"/>
    <w:rsid w:val="00040BB2"/>
    <w:rsid w:val="00045678"/>
    <w:rsid w:val="000458E4"/>
    <w:rsid w:val="000468C7"/>
    <w:rsid w:val="00050872"/>
    <w:rsid w:val="00057D6B"/>
    <w:rsid w:val="000606D4"/>
    <w:rsid w:val="00062308"/>
    <w:rsid w:val="00063D84"/>
    <w:rsid w:val="0006636D"/>
    <w:rsid w:val="00077D53"/>
    <w:rsid w:val="00081394"/>
    <w:rsid w:val="000849A7"/>
    <w:rsid w:val="00086579"/>
    <w:rsid w:val="00087886"/>
    <w:rsid w:val="0009477B"/>
    <w:rsid w:val="00096CBC"/>
    <w:rsid w:val="000A6666"/>
    <w:rsid w:val="000A7251"/>
    <w:rsid w:val="000A7CA1"/>
    <w:rsid w:val="000A7D56"/>
    <w:rsid w:val="000B34BD"/>
    <w:rsid w:val="000B5EFD"/>
    <w:rsid w:val="000B7395"/>
    <w:rsid w:val="000C4129"/>
    <w:rsid w:val="000C4CF1"/>
    <w:rsid w:val="000C5339"/>
    <w:rsid w:val="000C6783"/>
    <w:rsid w:val="000C7E2A"/>
    <w:rsid w:val="000C7F57"/>
    <w:rsid w:val="000D0B9F"/>
    <w:rsid w:val="000D0DB2"/>
    <w:rsid w:val="000D2BE6"/>
    <w:rsid w:val="000F4CFB"/>
    <w:rsid w:val="000F6D5D"/>
    <w:rsid w:val="001006AC"/>
    <w:rsid w:val="00100DA1"/>
    <w:rsid w:val="00103D64"/>
    <w:rsid w:val="001052AB"/>
    <w:rsid w:val="00111F68"/>
    <w:rsid w:val="00112C06"/>
    <w:rsid w:val="00117666"/>
    <w:rsid w:val="001223A7"/>
    <w:rsid w:val="001266A7"/>
    <w:rsid w:val="00126C83"/>
    <w:rsid w:val="00134256"/>
    <w:rsid w:val="00136A27"/>
    <w:rsid w:val="00137708"/>
    <w:rsid w:val="001378FF"/>
    <w:rsid w:val="00137CA5"/>
    <w:rsid w:val="00140E49"/>
    <w:rsid w:val="00142CB0"/>
    <w:rsid w:val="00143555"/>
    <w:rsid w:val="00144F08"/>
    <w:rsid w:val="00147395"/>
    <w:rsid w:val="001509AC"/>
    <w:rsid w:val="00151AB6"/>
    <w:rsid w:val="00151AC1"/>
    <w:rsid w:val="001544D4"/>
    <w:rsid w:val="00154E7A"/>
    <w:rsid w:val="001552C9"/>
    <w:rsid w:val="00165075"/>
    <w:rsid w:val="001656C7"/>
    <w:rsid w:val="001671CE"/>
    <w:rsid w:val="00170C9B"/>
    <w:rsid w:val="001712CE"/>
    <w:rsid w:val="0017147F"/>
    <w:rsid w:val="00174253"/>
    <w:rsid w:val="001765D9"/>
    <w:rsid w:val="00177366"/>
    <w:rsid w:val="00177D84"/>
    <w:rsid w:val="00180DF1"/>
    <w:rsid w:val="00182D18"/>
    <w:rsid w:val="00185EA3"/>
    <w:rsid w:val="00187A3E"/>
    <w:rsid w:val="001954A0"/>
    <w:rsid w:val="001964EF"/>
    <w:rsid w:val="00196EDE"/>
    <w:rsid w:val="00197B3A"/>
    <w:rsid w:val="001A0BDF"/>
    <w:rsid w:val="001A17E4"/>
    <w:rsid w:val="001A31F3"/>
    <w:rsid w:val="001A327D"/>
    <w:rsid w:val="001A4CDD"/>
    <w:rsid w:val="001A5DC2"/>
    <w:rsid w:val="001B1237"/>
    <w:rsid w:val="001B1A2C"/>
    <w:rsid w:val="001B47DF"/>
    <w:rsid w:val="001B67E2"/>
    <w:rsid w:val="001C1F9F"/>
    <w:rsid w:val="001C6076"/>
    <w:rsid w:val="001D32D3"/>
    <w:rsid w:val="001D3316"/>
    <w:rsid w:val="001D5C23"/>
    <w:rsid w:val="001D71D4"/>
    <w:rsid w:val="001E400D"/>
    <w:rsid w:val="001E7344"/>
    <w:rsid w:val="001E7C00"/>
    <w:rsid w:val="001F018D"/>
    <w:rsid w:val="001F2C41"/>
    <w:rsid w:val="001F3607"/>
    <w:rsid w:val="001F4C07"/>
    <w:rsid w:val="001F6365"/>
    <w:rsid w:val="001F6FA7"/>
    <w:rsid w:val="00200BF1"/>
    <w:rsid w:val="002028E5"/>
    <w:rsid w:val="00203C02"/>
    <w:rsid w:val="00203DAA"/>
    <w:rsid w:val="0020604C"/>
    <w:rsid w:val="00206569"/>
    <w:rsid w:val="00206801"/>
    <w:rsid w:val="00210FE5"/>
    <w:rsid w:val="002112D6"/>
    <w:rsid w:val="002116CC"/>
    <w:rsid w:val="00214CF3"/>
    <w:rsid w:val="00214D3C"/>
    <w:rsid w:val="00217CF5"/>
    <w:rsid w:val="002207E0"/>
    <w:rsid w:val="00220AEA"/>
    <w:rsid w:val="00226954"/>
    <w:rsid w:val="00227497"/>
    <w:rsid w:val="00227E14"/>
    <w:rsid w:val="00231988"/>
    <w:rsid w:val="00231ACA"/>
    <w:rsid w:val="002375EA"/>
    <w:rsid w:val="00241DC4"/>
    <w:rsid w:val="00244039"/>
    <w:rsid w:val="00245E2D"/>
    <w:rsid w:val="002463B8"/>
    <w:rsid w:val="002502A3"/>
    <w:rsid w:val="00253740"/>
    <w:rsid w:val="002543C5"/>
    <w:rsid w:val="00254CA4"/>
    <w:rsid w:val="00256340"/>
    <w:rsid w:val="002602CF"/>
    <w:rsid w:val="00260CD5"/>
    <w:rsid w:val="002629A3"/>
    <w:rsid w:val="00265624"/>
    <w:rsid w:val="00265660"/>
    <w:rsid w:val="00267BB0"/>
    <w:rsid w:val="00267D18"/>
    <w:rsid w:val="00267EE1"/>
    <w:rsid w:val="00271A50"/>
    <w:rsid w:val="00271DC3"/>
    <w:rsid w:val="00273EC8"/>
    <w:rsid w:val="00277A51"/>
    <w:rsid w:val="00277FEC"/>
    <w:rsid w:val="00280713"/>
    <w:rsid w:val="00283AC0"/>
    <w:rsid w:val="0028444F"/>
    <w:rsid w:val="002868E2"/>
    <w:rsid w:val="002869C3"/>
    <w:rsid w:val="002906A5"/>
    <w:rsid w:val="002929CF"/>
    <w:rsid w:val="00292C50"/>
    <w:rsid w:val="002936E4"/>
    <w:rsid w:val="00296B0E"/>
    <w:rsid w:val="00296B88"/>
    <w:rsid w:val="002A08B9"/>
    <w:rsid w:val="002A1B45"/>
    <w:rsid w:val="002A5002"/>
    <w:rsid w:val="002A5AAB"/>
    <w:rsid w:val="002A769E"/>
    <w:rsid w:val="002C0F86"/>
    <w:rsid w:val="002C6AD2"/>
    <w:rsid w:val="002C74CA"/>
    <w:rsid w:val="002D19DF"/>
    <w:rsid w:val="002D5453"/>
    <w:rsid w:val="002D58CD"/>
    <w:rsid w:val="002D6577"/>
    <w:rsid w:val="002D6FF8"/>
    <w:rsid w:val="002D7AD2"/>
    <w:rsid w:val="002E2E0E"/>
    <w:rsid w:val="002E3D78"/>
    <w:rsid w:val="002E5271"/>
    <w:rsid w:val="002E6D0C"/>
    <w:rsid w:val="002E707F"/>
    <w:rsid w:val="002E7A54"/>
    <w:rsid w:val="002F173D"/>
    <w:rsid w:val="002F2217"/>
    <w:rsid w:val="002F2A53"/>
    <w:rsid w:val="002F744D"/>
    <w:rsid w:val="002F78AF"/>
    <w:rsid w:val="002F792B"/>
    <w:rsid w:val="00301817"/>
    <w:rsid w:val="00303CE5"/>
    <w:rsid w:val="00303DE6"/>
    <w:rsid w:val="00304BA1"/>
    <w:rsid w:val="003053CD"/>
    <w:rsid w:val="003065E5"/>
    <w:rsid w:val="00307F97"/>
    <w:rsid w:val="00310124"/>
    <w:rsid w:val="003175F5"/>
    <w:rsid w:val="00317A59"/>
    <w:rsid w:val="003212B0"/>
    <w:rsid w:val="00323475"/>
    <w:rsid w:val="00325B45"/>
    <w:rsid w:val="003271AC"/>
    <w:rsid w:val="00340382"/>
    <w:rsid w:val="003403EA"/>
    <w:rsid w:val="003423E1"/>
    <w:rsid w:val="0034376E"/>
    <w:rsid w:val="00345090"/>
    <w:rsid w:val="00345377"/>
    <w:rsid w:val="00353B0B"/>
    <w:rsid w:val="003544FB"/>
    <w:rsid w:val="00356D0F"/>
    <w:rsid w:val="00362615"/>
    <w:rsid w:val="00364894"/>
    <w:rsid w:val="00364D90"/>
    <w:rsid w:val="00365D63"/>
    <w:rsid w:val="00366010"/>
    <w:rsid w:val="0036793B"/>
    <w:rsid w:val="00370256"/>
    <w:rsid w:val="00372682"/>
    <w:rsid w:val="0037284B"/>
    <w:rsid w:val="00372A17"/>
    <w:rsid w:val="00374306"/>
    <w:rsid w:val="003748AC"/>
    <w:rsid w:val="00374DC6"/>
    <w:rsid w:val="00375876"/>
    <w:rsid w:val="00376CC5"/>
    <w:rsid w:val="0038036A"/>
    <w:rsid w:val="00380844"/>
    <w:rsid w:val="00381F6A"/>
    <w:rsid w:val="00384608"/>
    <w:rsid w:val="0038575C"/>
    <w:rsid w:val="00390E40"/>
    <w:rsid w:val="0039516B"/>
    <w:rsid w:val="0039693B"/>
    <w:rsid w:val="003A2529"/>
    <w:rsid w:val="003A3170"/>
    <w:rsid w:val="003A50BF"/>
    <w:rsid w:val="003A58FD"/>
    <w:rsid w:val="003A6F00"/>
    <w:rsid w:val="003B0BA9"/>
    <w:rsid w:val="003B0BC4"/>
    <w:rsid w:val="003B4302"/>
    <w:rsid w:val="003B586B"/>
    <w:rsid w:val="003C0D41"/>
    <w:rsid w:val="003C1D45"/>
    <w:rsid w:val="003C27F2"/>
    <w:rsid w:val="003C2D40"/>
    <w:rsid w:val="003C3861"/>
    <w:rsid w:val="003C5158"/>
    <w:rsid w:val="003D115C"/>
    <w:rsid w:val="003D2242"/>
    <w:rsid w:val="003D2F2D"/>
    <w:rsid w:val="003D438C"/>
    <w:rsid w:val="003D4712"/>
    <w:rsid w:val="003D52AD"/>
    <w:rsid w:val="003E0824"/>
    <w:rsid w:val="003E2650"/>
    <w:rsid w:val="003E467D"/>
    <w:rsid w:val="003F2DD0"/>
    <w:rsid w:val="003F5804"/>
    <w:rsid w:val="003F5CF0"/>
    <w:rsid w:val="003F6EEB"/>
    <w:rsid w:val="003F7F26"/>
    <w:rsid w:val="00400D79"/>
    <w:rsid w:val="00401590"/>
    <w:rsid w:val="00401AF3"/>
    <w:rsid w:val="0040298F"/>
    <w:rsid w:val="00402C7A"/>
    <w:rsid w:val="004048C2"/>
    <w:rsid w:val="00410C4A"/>
    <w:rsid w:val="00411B22"/>
    <w:rsid w:val="00414B1C"/>
    <w:rsid w:val="004231BC"/>
    <w:rsid w:val="00424CF7"/>
    <w:rsid w:val="004265D1"/>
    <w:rsid w:val="00432117"/>
    <w:rsid w:val="00433259"/>
    <w:rsid w:val="00434D48"/>
    <w:rsid w:val="00436E31"/>
    <w:rsid w:val="004425A0"/>
    <w:rsid w:val="004459DF"/>
    <w:rsid w:val="00452424"/>
    <w:rsid w:val="00454CC2"/>
    <w:rsid w:val="00456200"/>
    <w:rsid w:val="004566F4"/>
    <w:rsid w:val="00461272"/>
    <w:rsid w:val="00463E3D"/>
    <w:rsid w:val="0046412F"/>
    <w:rsid w:val="004645AE"/>
    <w:rsid w:val="004646C1"/>
    <w:rsid w:val="004648BC"/>
    <w:rsid w:val="00466CC6"/>
    <w:rsid w:val="00470F69"/>
    <w:rsid w:val="00471196"/>
    <w:rsid w:val="004724B7"/>
    <w:rsid w:val="00473212"/>
    <w:rsid w:val="00473D23"/>
    <w:rsid w:val="004753F0"/>
    <w:rsid w:val="00475639"/>
    <w:rsid w:val="0048295C"/>
    <w:rsid w:val="00482AC7"/>
    <w:rsid w:val="00482CBB"/>
    <w:rsid w:val="004843B9"/>
    <w:rsid w:val="00484974"/>
    <w:rsid w:val="004926FE"/>
    <w:rsid w:val="00493957"/>
    <w:rsid w:val="00494F71"/>
    <w:rsid w:val="00495D5C"/>
    <w:rsid w:val="004A583C"/>
    <w:rsid w:val="004A6F38"/>
    <w:rsid w:val="004A763C"/>
    <w:rsid w:val="004B08F2"/>
    <w:rsid w:val="004B2ADD"/>
    <w:rsid w:val="004B4C69"/>
    <w:rsid w:val="004B5E09"/>
    <w:rsid w:val="004C29F3"/>
    <w:rsid w:val="004C6CD4"/>
    <w:rsid w:val="004C7196"/>
    <w:rsid w:val="004D07F6"/>
    <w:rsid w:val="004D2337"/>
    <w:rsid w:val="004D32AA"/>
    <w:rsid w:val="004D371F"/>
    <w:rsid w:val="004D3E33"/>
    <w:rsid w:val="004D4496"/>
    <w:rsid w:val="004E2207"/>
    <w:rsid w:val="004E68B9"/>
    <w:rsid w:val="004E76F8"/>
    <w:rsid w:val="004F29FF"/>
    <w:rsid w:val="004F329B"/>
    <w:rsid w:val="004F3310"/>
    <w:rsid w:val="004F67F1"/>
    <w:rsid w:val="004F6E92"/>
    <w:rsid w:val="00501A34"/>
    <w:rsid w:val="00504DFA"/>
    <w:rsid w:val="00511FD0"/>
    <w:rsid w:val="005129B7"/>
    <w:rsid w:val="005156B1"/>
    <w:rsid w:val="00521FEA"/>
    <w:rsid w:val="0052334D"/>
    <w:rsid w:val="005250F2"/>
    <w:rsid w:val="00532DC1"/>
    <w:rsid w:val="00536651"/>
    <w:rsid w:val="005431F1"/>
    <w:rsid w:val="00543C85"/>
    <w:rsid w:val="00544D1D"/>
    <w:rsid w:val="0054693E"/>
    <w:rsid w:val="00551D79"/>
    <w:rsid w:val="00552735"/>
    <w:rsid w:val="00552B9A"/>
    <w:rsid w:val="00553D60"/>
    <w:rsid w:val="00556DE1"/>
    <w:rsid w:val="0056113D"/>
    <w:rsid w:val="00564672"/>
    <w:rsid w:val="00566354"/>
    <w:rsid w:val="00581D28"/>
    <w:rsid w:val="00582F6D"/>
    <w:rsid w:val="00583D1F"/>
    <w:rsid w:val="00584FFF"/>
    <w:rsid w:val="00586B7B"/>
    <w:rsid w:val="0059192A"/>
    <w:rsid w:val="00592FA6"/>
    <w:rsid w:val="0059314E"/>
    <w:rsid w:val="00594BBE"/>
    <w:rsid w:val="00595156"/>
    <w:rsid w:val="005961C2"/>
    <w:rsid w:val="005967D1"/>
    <w:rsid w:val="005A1D84"/>
    <w:rsid w:val="005A293E"/>
    <w:rsid w:val="005A70EA"/>
    <w:rsid w:val="005A7D80"/>
    <w:rsid w:val="005C0CFE"/>
    <w:rsid w:val="005C2023"/>
    <w:rsid w:val="005C3963"/>
    <w:rsid w:val="005C5927"/>
    <w:rsid w:val="005D1840"/>
    <w:rsid w:val="005D2E2B"/>
    <w:rsid w:val="005D2F5E"/>
    <w:rsid w:val="005D311F"/>
    <w:rsid w:val="005D35E4"/>
    <w:rsid w:val="005D4762"/>
    <w:rsid w:val="005D67FC"/>
    <w:rsid w:val="005D7910"/>
    <w:rsid w:val="005E082A"/>
    <w:rsid w:val="005E3216"/>
    <w:rsid w:val="005E32FD"/>
    <w:rsid w:val="005E5F29"/>
    <w:rsid w:val="005F0F30"/>
    <w:rsid w:val="005F1084"/>
    <w:rsid w:val="005F28D8"/>
    <w:rsid w:val="005F384E"/>
    <w:rsid w:val="005F4FB4"/>
    <w:rsid w:val="005F6D8A"/>
    <w:rsid w:val="00601447"/>
    <w:rsid w:val="006028AA"/>
    <w:rsid w:val="00603B59"/>
    <w:rsid w:val="00603F8A"/>
    <w:rsid w:val="00605135"/>
    <w:rsid w:val="00610491"/>
    <w:rsid w:val="00610A18"/>
    <w:rsid w:val="00612164"/>
    <w:rsid w:val="00614CA1"/>
    <w:rsid w:val="0062154F"/>
    <w:rsid w:val="00623852"/>
    <w:rsid w:val="00626B96"/>
    <w:rsid w:val="00627176"/>
    <w:rsid w:val="006317E5"/>
    <w:rsid w:val="00631A8C"/>
    <w:rsid w:val="00635B07"/>
    <w:rsid w:val="006374ED"/>
    <w:rsid w:val="00640682"/>
    <w:rsid w:val="00642066"/>
    <w:rsid w:val="00643A31"/>
    <w:rsid w:val="00650D18"/>
    <w:rsid w:val="00651CA2"/>
    <w:rsid w:val="00653D60"/>
    <w:rsid w:val="00660D05"/>
    <w:rsid w:val="006610D1"/>
    <w:rsid w:val="006621A4"/>
    <w:rsid w:val="0066507F"/>
    <w:rsid w:val="00671D16"/>
    <w:rsid w:val="00671D9A"/>
    <w:rsid w:val="0067268B"/>
    <w:rsid w:val="00673952"/>
    <w:rsid w:val="0067789A"/>
    <w:rsid w:val="0068216C"/>
    <w:rsid w:val="006833F3"/>
    <w:rsid w:val="00685C96"/>
    <w:rsid w:val="0068673D"/>
    <w:rsid w:val="00686C9D"/>
    <w:rsid w:val="00695EA8"/>
    <w:rsid w:val="006A1CE7"/>
    <w:rsid w:val="006A29A5"/>
    <w:rsid w:val="006A3D71"/>
    <w:rsid w:val="006A5A90"/>
    <w:rsid w:val="006B2D5B"/>
    <w:rsid w:val="006B5296"/>
    <w:rsid w:val="006B7D14"/>
    <w:rsid w:val="006C2F11"/>
    <w:rsid w:val="006C7EF6"/>
    <w:rsid w:val="006D056E"/>
    <w:rsid w:val="006D160E"/>
    <w:rsid w:val="006D2BEF"/>
    <w:rsid w:val="006D33BF"/>
    <w:rsid w:val="006D4EE0"/>
    <w:rsid w:val="006D5AB7"/>
    <w:rsid w:val="006D5B93"/>
    <w:rsid w:val="006D5EB2"/>
    <w:rsid w:val="006E1391"/>
    <w:rsid w:val="006E22B7"/>
    <w:rsid w:val="006E3F86"/>
    <w:rsid w:val="006E626B"/>
    <w:rsid w:val="006F08F6"/>
    <w:rsid w:val="006F0D97"/>
    <w:rsid w:val="006F70F3"/>
    <w:rsid w:val="0070221E"/>
    <w:rsid w:val="00711ED5"/>
    <w:rsid w:val="00714CEC"/>
    <w:rsid w:val="0071585A"/>
    <w:rsid w:val="00716760"/>
    <w:rsid w:val="00725A7D"/>
    <w:rsid w:val="0072731D"/>
    <w:rsid w:val="007301EA"/>
    <w:rsid w:val="0073085C"/>
    <w:rsid w:val="00731118"/>
    <w:rsid w:val="0073440F"/>
    <w:rsid w:val="0073615F"/>
    <w:rsid w:val="00737C57"/>
    <w:rsid w:val="00740697"/>
    <w:rsid w:val="00740B62"/>
    <w:rsid w:val="00741272"/>
    <w:rsid w:val="00742D3C"/>
    <w:rsid w:val="00744AA8"/>
    <w:rsid w:val="00745937"/>
    <w:rsid w:val="00746505"/>
    <w:rsid w:val="007479EC"/>
    <w:rsid w:val="00751A48"/>
    <w:rsid w:val="007523BA"/>
    <w:rsid w:val="007526D9"/>
    <w:rsid w:val="007542E5"/>
    <w:rsid w:val="0075767C"/>
    <w:rsid w:val="00761C04"/>
    <w:rsid w:val="00762961"/>
    <w:rsid w:val="00763B1D"/>
    <w:rsid w:val="00764497"/>
    <w:rsid w:val="007644E7"/>
    <w:rsid w:val="00764B4E"/>
    <w:rsid w:val="00765552"/>
    <w:rsid w:val="00765945"/>
    <w:rsid w:val="0077104B"/>
    <w:rsid w:val="007710F1"/>
    <w:rsid w:val="00774A9D"/>
    <w:rsid w:val="0078075C"/>
    <w:rsid w:val="00780CF8"/>
    <w:rsid w:val="007819F1"/>
    <w:rsid w:val="00781AA9"/>
    <w:rsid w:val="00786D3E"/>
    <w:rsid w:val="00790BB3"/>
    <w:rsid w:val="00792043"/>
    <w:rsid w:val="007937E7"/>
    <w:rsid w:val="00794AAF"/>
    <w:rsid w:val="0079695C"/>
    <w:rsid w:val="00797EDD"/>
    <w:rsid w:val="007A1A32"/>
    <w:rsid w:val="007B0322"/>
    <w:rsid w:val="007B327F"/>
    <w:rsid w:val="007B32E3"/>
    <w:rsid w:val="007B6A33"/>
    <w:rsid w:val="007C0E3F"/>
    <w:rsid w:val="007C1A84"/>
    <w:rsid w:val="007C206C"/>
    <w:rsid w:val="007C5729"/>
    <w:rsid w:val="007C6BC2"/>
    <w:rsid w:val="007C7779"/>
    <w:rsid w:val="007D0A20"/>
    <w:rsid w:val="007D25EC"/>
    <w:rsid w:val="007D4A31"/>
    <w:rsid w:val="007D4F66"/>
    <w:rsid w:val="007D7389"/>
    <w:rsid w:val="007E19A7"/>
    <w:rsid w:val="007E19C9"/>
    <w:rsid w:val="007E1BED"/>
    <w:rsid w:val="007E212C"/>
    <w:rsid w:val="007E50B0"/>
    <w:rsid w:val="007E631F"/>
    <w:rsid w:val="007E6C9E"/>
    <w:rsid w:val="007F1DD0"/>
    <w:rsid w:val="007F37BD"/>
    <w:rsid w:val="007F7397"/>
    <w:rsid w:val="007F74F8"/>
    <w:rsid w:val="00803860"/>
    <w:rsid w:val="00804642"/>
    <w:rsid w:val="008056E5"/>
    <w:rsid w:val="00805736"/>
    <w:rsid w:val="00805C6E"/>
    <w:rsid w:val="008078E7"/>
    <w:rsid w:val="00810C3D"/>
    <w:rsid w:val="00810E15"/>
    <w:rsid w:val="008111E4"/>
    <w:rsid w:val="0081301C"/>
    <w:rsid w:val="00813F0A"/>
    <w:rsid w:val="00814282"/>
    <w:rsid w:val="00815ABE"/>
    <w:rsid w:val="00817DD6"/>
    <w:rsid w:val="00821C8D"/>
    <w:rsid w:val="008267D9"/>
    <w:rsid w:val="0082728B"/>
    <w:rsid w:val="0082771D"/>
    <w:rsid w:val="00834476"/>
    <w:rsid w:val="008425EA"/>
    <w:rsid w:val="00842A4E"/>
    <w:rsid w:val="008450D8"/>
    <w:rsid w:val="00845949"/>
    <w:rsid w:val="00845F81"/>
    <w:rsid w:val="00850D6B"/>
    <w:rsid w:val="00855342"/>
    <w:rsid w:val="00855E47"/>
    <w:rsid w:val="00855EF4"/>
    <w:rsid w:val="008629A9"/>
    <w:rsid w:val="00864E51"/>
    <w:rsid w:val="00874275"/>
    <w:rsid w:val="008757E6"/>
    <w:rsid w:val="00875B26"/>
    <w:rsid w:val="00884716"/>
    <w:rsid w:val="00884AE2"/>
    <w:rsid w:val="0088513A"/>
    <w:rsid w:val="00886964"/>
    <w:rsid w:val="00890022"/>
    <w:rsid w:val="008901C5"/>
    <w:rsid w:val="00893B33"/>
    <w:rsid w:val="00893C19"/>
    <w:rsid w:val="008A3AAE"/>
    <w:rsid w:val="008A45E3"/>
    <w:rsid w:val="008A4A85"/>
    <w:rsid w:val="008B082F"/>
    <w:rsid w:val="008B40E2"/>
    <w:rsid w:val="008C67CF"/>
    <w:rsid w:val="008C6A63"/>
    <w:rsid w:val="008C7C61"/>
    <w:rsid w:val="008D13EB"/>
    <w:rsid w:val="008D18A0"/>
    <w:rsid w:val="008D4900"/>
    <w:rsid w:val="008D6C8D"/>
    <w:rsid w:val="008E0236"/>
    <w:rsid w:val="008E1BEC"/>
    <w:rsid w:val="008E2B54"/>
    <w:rsid w:val="008E4404"/>
    <w:rsid w:val="008E4C6A"/>
    <w:rsid w:val="008E4FED"/>
    <w:rsid w:val="008E58C7"/>
    <w:rsid w:val="008F5021"/>
    <w:rsid w:val="008F57A5"/>
    <w:rsid w:val="00900E43"/>
    <w:rsid w:val="009035E4"/>
    <w:rsid w:val="009039A7"/>
    <w:rsid w:val="009042FA"/>
    <w:rsid w:val="00910FD9"/>
    <w:rsid w:val="00911659"/>
    <w:rsid w:val="00911E89"/>
    <w:rsid w:val="009120B2"/>
    <w:rsid w:val="00912F23"/>
    <w:rsid w:val="009147B2"/>
    <w:rsid w:val="00914EA0"/>
    <w:rsid w:val="0092128E"/>
    <w:rsid w:val="00931D5F"/>
    <w:rsid w:val="00932218"/>
    <w:rsid w:val="00934C54"/>
    <w:rsid w:val="00935166"/>
    <w:rsid w:val="009367A4"/>
    <w:rsid w:val="00941B05"/>
    <w:rsid w:val="00941B9B"/>
    <w:rsid w:val="00943573"/>
    <w:rsid w:val="0094772F"/>
    <w:rsid w:val="009513C2"/>
    <w:rsid w:val="00953CC9"/>
    <w:rsid w:val="00956B77"/>
    <w:rsid w:val="0096185C"/>
    <w:rsid w:val="009645D8"/>
    <w:rsid w:val="00965206"/>
    <w:rsid w:val="009713C7"/>
    <w:rsid w:val="00971B61"/>
    <w:rsid w:val="00971FBA"/>
    <w:rsid w:val="00976AAC"/>
    <w:rsid w:val="00977D15"/>
    <w:rsid w:val="00980C31"/>
    <w:rsid w:val="00980E18"/>
    <w:rsid w:val="0098148D"/>
    <w:rsid w:val="00982722"/>
    <w:rsid w:val="0098443E"/>
    <w:rsid w:val="00986FEB"/>
    <w:rsid w:val="00990BDC"/>
    <w:rsid w:val="00994AFF"/>
    <w:rsid w:val="009955FF"/>
    <w:rsid w:val="00995A7F"/>
    <w:rsid w:val="009A00B0"/>
    <w:rsid w:val="009A01AA"/>
    <w:rsid w:val="009A1603"/>
    <w:rsid w:val="009A3372"/>
    <w:rsid w:val="009A483B"/>
    <w:rsid w:val="009A5EF1"/>
    <w:rsid w:val="009B0670"/>
    <w:rsid w:val="009B07C0"/>
    <w:rsid w:val="009B1322"/>
    <w:rsid w:val="009B2684"/>
    <w:rsid w:val="009B2ED3"/>
    <w:rsid w:val="009B64B7"/>
    <w:rsid w:val="009B6B83"/>
    <w:rsid w:val="009B7499"/>
    <w:rsid w:val="009C27BD"/>
    <w:rsid w:val="009C4A64"/>
    <w:rsid w:val="009C5ECE"/>
    <w:rsid w:val="009C67E8"/>
    <w:rsid w:val="009D0BE9"/>
    <w:rsid w:val="009D0C80"/>
    <w:rsid w:val="009D172B"/>
    <w:rsid w:val="009D259D"/>
    <w:rsid w:val="009D2ACA"/>
    <w:rsid w:val="009D5EC6"/>
    <w:rsid w:val="009D5ED4"/>
    <w:rsid w:val="009E76EF"/>
    <w:rsid w:val="009F1FB5"/>
    <w:rsid w:val="009F5713"/>
    <w:rsid w:val="009F7ECB"/>
    <w:rsid w:val="00A03699"/>
    <w:rsid w:val="00A06586"/>
    <w:rsid w:val="00A0679B"/>
    <w:rsid w:val="00A07C9D"/>
    <w:rsid w:val="00A07F2A"/>
    <w:rsid w:val="00A103B3"/>
    <w:rsid w:val="00A10E92"/>
    <w:rsid w:val="00A125E0"/>
    <w:rsid w:val="00A12A5D"/>
    <w:rsid w:val="00A13E4B"/>
    <w:rsid w:val="00A22328"/>
    <w:rsid w:val="00A26929"/>
    <w:rsid w:val="00A26C57"/>
    <w:rsid w:val="00A27D4F"/>
    <w:rsid w:val="00A32AB8"/>
    <w:rsid w:val="00A352A4"/>
    <w:rsid w:val="00A360B3"/>
    <w:rsid w:val="00A4311A"/>
    <w:rsid w:val="00A451AF"/>
    <w:rsid w:val="00A50D9D"/>
    <w:rsid w:val="00A51361"/>
    <w:rsid w:val="00A53000"/>
    <w:rsid w:val="00A545C6"/>
    <w:rsid w:val="00A54FF8"/>
    <w:rsid w:val="00A55688"/>
    <w:rsid w:val="00A57048"/>
    <w:rsid w:val="00A57859"/>
    <w:rsid w:val="00A57E04"/>
    <w:rsid w:val="00A60F0E"/>
    <w:rsid w:val="00A63F54"/>
    <w:rsid w:val="00A66DB1"/>
    <w:rsid w:val="00A72144"/>
    <w:rsid w:val="00A75F87"/>
    <w:rsid w:val="00A80856"/>
    <w:rsid w:val="00A80B97"/>
    <w:rsid w:val="00A82F4D"/>
    <w:rsid w:val="00A84B20"/>
    <w:rsid w:val="00A944EB"/>
    <w:rsid w:val="00A95CC7"/>
    <w:rsid w:val="00A95D8B"/>
    <w:rsid w:val="00A97CED"/>
    <w:rsid w:val="00AA6C10"/>
    <w:rsid w:val="00AB0D2D"/>
    <w:rsid w:val="00AB1875"/>
    <w:rsid w:val="00AB1ABF"/>
    <w:rsid w:val="00AB1B61"/>
    <w:rsid w:val="00AB251C"/>
    <w:rsid w:val="00AB29BC"/>
    <w:rsid w:val="00AB3C85"/>
    <w:rsid w:val="00AB527F"/>
    <w:rsid w:val="00AB789F"/>
    <w:rsid w:val="00AC004E"/>
    <w:rsid w:val="00AC0270"/>
    <w:rsid w:val="00AC3EA3"/>
    <w:rsid w:val="00AC72E6"/>
    <w:rsid w:val="00AC792D"/>
    <w:rsid w:val="00AD062E"/>
    <w:rsid w:val="00AD10E1"/>
    <w:rsid w:val="00AD51DC"/>
    <w:rsid w:val="00AD5244"/>
    <w:rsid w:val="00AE3018"/>
    <w:rsid w:val="00AE4F4B"/>
    <w:rsid w:val="00B02B36"/>
    <w:rsid w:val="00B04F3B"/>
    <w:rsid w:val="00B13D50"/>
    <w:rsid w:val="00B17E02"/>
    <w:rsid w:val="00B22AF3"/>
    <w:rsid w:val="00B24F0D"/>
    <w:rsid w:val="00B258A8"/>
    <w:rsid w:val="00B25D1C"/>
    <w:rsid w:val="00B332EC"/>
    <w:rsid w:val="00B361DB"/>
    <w:rsid w:val="00B40678"/>
    <w:rsid w:val="00B42623"/>
    <w:rsid w:val="00B4369E"/>
    <w:rsid w:val="00B4386F"/>
    <w:rsid w:val="00B454AE"/>
    <w:rsid w:val="00B50398"/>
    <w:rsid w:val="00B5398A"/>
    <w:rsid w:val="00B54977"/>
    <w:rsid w:val="00B61D32"/>
    <w:rsid w:val="00B62983"/>
    <w:rsid w:val="00B63254"/>
    <w:rsid w:val="00B6332B"/>
    <w:rsid w:val="00B657B8"/>
    <w:rsid w:val="00B70323"/>
    <w:rsid w:val="00B725BA"/>
    <w:rsid w:val="00B7497E"/>
    <w:rsid w:val="00B84920"/>
    <w:rsid w:val="00B8556A"/>
    <w:rsid w:val="00B86336"/>
    <w:rsid w:val="00B87AE7"/>
    <w:rsid w:val="00B925E0"/>
    <w:rsid w:val="00B9347C"/>
    <w:rsid w:val="00B9481C"/>
    <w:rsid w:val="00BA5178"/>
    <w:rsid w:val="00BA6E63"/>
    <w:rsid w:val="00BB0048"/>
    <w:rsid w:val="00BB0C78"/>
    <w:rsid w:val="00BB36CC"/>
    <w:rsid w:val="00BB444B"/>
    <w:rsid w:val="00BB50A7"/>
    <w:rsid w:val="00BB59F6"/>
    <w:rsid w:val="00BB5DCE"/>
    <w:rsid w:val="00BB5F03"/>
    <w:rsid w:val="00BB6B50"/>
    <w:rsid w:val="00BB6F6F"/>
    <w:rsid w:val="00BC18DB"/>
    <w:rsid w:val="00BC2330"/>
    <w:rsid w:val="00BC5805"/>
    <w:rsid w:val="00BC6059"/>
    <w:rsid w:val="00BC64D3"/>
    <w:rsid w:val="00BC6AD7"/>
    <w:rsid w:val="00BD0266"/>
    <w:rsid w:val="00BD7726"/>
    <w:rsid w:val="00BE0030"/>
    <w:rsid w:val="00BE0157"/>
    <w:rsid w:val="00BE3C50"/>
    <w:rsid w:val="00BF0D5C"/>
    <w:rsid w:val="00BF181A"/>
    <w:rsid w:val="00BF48D9"/>
    <w:rsid w:val="00BF5C93"/>
    <w:rsid w:val="00C00FCF"/>
    <w:rsid w:val="00C012A3"/>
    <w:rsid w:val="00C06A8F"/>
    <w:rsid w:val="00C112D1"/>
    <w:rsid w:val="00C12B11"/>
    <w:rsid w:val="00C15AD3"/>
    <w:rsid w:val="00C16F19"/>
    <w:rsid w:val="00C21AD1"/>
    <w:rsid w:val="00C23006"/>
    <w:rsid w:val="00C242F2"/>
    <w:rsid w:val="00C26361"/>
    <w:rsid w:val="00C304BE"/>
    <w:rsid w:val="00C33EDF"/>
    <w:rsid w:val="00C406B6"/>
    <w:rsid w:val="00C41712"/>
    <w:rsid w:val="00C44A84"/>
    <w:rsid w:val="00C51E20"/>
    <w:rsid w:val="00C52A7B"/>
    <w:rsid w:val="00C56A4D"/>
    <w:rsid w:val="00C6324C"/>
    <w:rsid w:val="00C65E85"/>
    <w:rsid w:val="00C67538"/>
    <w:rsid w:val="00C6760D"/>
    <w:rsid w:val="00C679AA"/>
    <w:rsid w:val="00C70253"/>
    <w:rsid w:val="00C71491"/>
    <w:rsid w:val="00C724CF"/>
    <w:rsid w:val="00C75972"/>
    <w:rsid w:val="00C7610A"/>
    <w:rsid w:val="00C77AA6"/>
    <w:rsid w:val="00C812AB"/>
    <w:rsid w:val="00C82792"/>
    <w:rsid w:val="00C85D74"/>
    <w:rsid w:val="00C86556"/>
    <w:rsid w:val="00C948FD"/>
    <w:rsid w:val="00CA1705"/>
    <w:rsid w:val="00CA28D3"/>
    <w:rsid w:val="00CA5CA8"/>
    <w:rsid w:val="00CA65F5"/>
    <w:rsid w:val="00CB1428"/>
    <w:rsid w:val="00CB157F"/>
    <w:rsid w:val="00CB43D5"/>
    <w:rsid w:val="00CB4994"/>
    <w:rsid w:val="00CB633C"/>
    <w:rsid w:val="00CC215C"/>
    <w:rsid w:val="00CC36B8"/>
    <w:rsid w:val="00CC3D83"/>
    <w:rsid w:val="00CC4C71"/>
    <w:rsid w:val="00CC4DD9"/>
    <w:rsid w:val="00CC76F9"/>
    <w:rsid w:val="00CD05B5"/>
    <w:rsid w:val="00CD066B"/>
    <w:rsid w:val="00CD1B12"/>
    <w:rsid w:val="00CD2C0F"/>
    <w:rsid w:val="00CD2E31"/>
    <w:rsid w:val="00CD327C"/>
    <w:rsid w:val="00CD46E2"/>
    <w:rsid w:val="00CD6A6D"/>
    <w:rsid w:val="00CE00D3"/>
    <w:rsid w:val="00CE0E62"/>
    <w:rsid w:val="00CE289D"/>
    <w:rsid w:val="00CE2922"/>
    <w:rsid w:val="00CE3075"/>
    <w:rsid w:val="00CE6297"/>
    <w:rsid w:val="00CE74E6"/>
    <w:rsid w:val="00D00D0B"/>
    <w:rsid w:val="00D03640"/>
    <w:rsid w:val="00D04B69"/>
    <w:rsid w:val="00D056DF"/>
    <w:rsid w:val="00D063AB"/>
    <w:rsid w:val="00D13094"/>
    <w:rsid w:val="00D13785"/>
    <w:rsid w:val="00D14708"/>
    <w:rsid w:val="00D16E2E"/>
    <w:rsid w:val="00D172F8"/>
    <w:rsid w:val="00D174F3"/>
    <w:rsid w:val="00D3052D"/>
    <w:rsid w:val="00D310CD"/>
    <w:rsid w:val="00D3251E"/>
    <w:rsid w:val="00D35142"/>
    <w:rsid w:val="00D371E7"/>
    <w:rsid w:val="00D40E1A"/>
    <w:rsid w:val="00D43A16"/>
    <w:rsid w:val="00D4456B"/>
    <w:rsid w:val="00D47DA7"/>
    <w:rsid w:val="00D50B7F"/>
    <w:rsid w:val="00D53743"/>
    <w:rsid w:val="00D537FA"/>
    <w:rsid w:val="00D53B14"/>
    <w:rsid w:val="00D5692B"/>
    <w:rsid w:val="00D618DF"/>
    <w:rsid w:val="00D61C8A"/>
    <w:rsid w:val="00D632FA"/>
    <w:rsid w:val="00D653A1"/>
    <w:rsid w:val="00D71AF3"/>
    <w:rsid w:val="00D7420F"/>
    <w:rsid w:val="00D76844"/>
    <w:rsid w:val="00D76A8F"/>
    <w:rsid w:val="00D80D99"/>
    <w:rsid w:val="00D83ACC"/>
    <w:rsid w:val="00D90F0B"/>
    <w:rsid w:val="00D9265A"/>
    <w:rsid w:val="00D9503C"/>
    <w:rsid w:val="00DA0E1E"/>
    <w:rsid w:val="00DB7A1A"/>
    <w:rsid w:val="00DC3AD1"/>
    <w:rsid w:val="00DC7072"/>
    <w:rsid w:val="00DC7B88"/>
    <w:rsid w:val="00DD017B"/>
    <w:rsid w:val="00DD4CEB"/>
    <w:rsid w:val="00DD5743"/>
    <w:rsid w:val="00DD73EF"/>
    <w:rsid w:val="00DE23E8"/>
    <w:rsid w:val="00DE4337"/>
    <w:rsid w:val="00DE57B8"/>
    <w:rsid w:val="00DF0625"/>
    <w:rsid w:val="00DF1FD6"/>
    <w:rsid w:val="00DF2BBF"/>
    <w:rsid w:val="00DF4A1C"/>
    <w:rsid w:val="00DF4D79"/>
    <w:rsid w:val="00DF5BB4"/>
    <w:rsid w:val="00DF6724"/>
    <w:rsid w:val="00E00ED5"/>
    <w:rsid w:val="00E0128B"/>
    <w:rsid w:val="00E0131B"/>
    <w:rsid w:val="00E0218F"/>
    <w:rsid w:val="00E07B8B"/>
    <w:rsid w:val="00E11C30"/>
    <w:rsid w:val="00E12AAC"/>
    <w:rsid w:val="00E139D8"/>
    <w:rsid w:val="00E176C8"/>
    <w:rsid w:val="00E203DA"/>
    <w:rsid w:val="00E20A07"/>
    <w:rsid w:val="00E2136A"/>
    <w:rsid w:val="00E21D26"/>
    <w:rsid w:val="00E25406"/>
    <w:rsid w:val="00E261AF"/>
    <w:rsid w:val="00E32A94"/>
    <w:rsid w:val="00E32C88"/>
    <w:rsid w:val="00E351FA"/>
    <w:rsid w:val="00E3696E"/>
    <w:rsid w:val="00E4180D"/>
    <w:rsid w:val="00E41940"/>
    <w:rsid w:val="00E41955"/>
    <w:rsid w:val="00E4488E"/>
    <w:rsid w:val="00E45B0B"/>
    <w:rsid w:val="00E504D6"/>
    <w:rsid w:val="00E5324E"/>
    <w:rsid w:val="00E5673A"/>
    <w:rsid w:val="00E61899"/>
    <w:rsid w:val="00E63349"/>
    <w:rsid w:val="00E63FC0"/>
    <w:rsid w:val="00E64E17"/>
    <w:rsid w:val="00E6657A"/>
    <w:rsid w:val="00E665F8"/>
    <w:rsid w:val="00E67B01"/>
    <w:rsid w:val="00E701A5"/>
    <w:rsid w:val="00E756C8"/>
    <w:rsid w:val="00E81657"/>
    <w:rsid w:val="00E83D66"/>
    <w:rsid w:val="00E85392"/>
    <w:rsid w:val="00E863C0"/>
    <w:rsid w:val="00E8711B"/>
    <w:rsid w:val="00E8718E"/>
    <w:rsid w:val="00E92387"/>
    <w:rsid w:val="00E93F87"/>
    <w:rsid w:val="00E9635B"/>
    <w:rsid w:val="00E96AEC"/>
    <w:rsid w:val="00EA3D3C"/>
    <w:rsid w:val="00EA411D"/>
    <w:rsid w:val="00EA4F0A"/>
    <w:rsid w:val="00EA7CDD"/>
    <w:rsid w:val="00EB1010"/>
    <w:rsid w:val="00EB232C"/>
    <w:rsid w:val="00EB30A3"/>
    <w:rsid w:val="00EB365E"/>
    <w:rsid w:val="00EB409D"/>
    <w:rsid w:val="00EB496E"/>
    <w:rsid w:val="00EB63A7"/>
    <w:rsid w:val="00EC1F5E"/>
    <w:rsid w:val="00EC2805"/>
    <w:rsid w:val="00EC5466"/>
    <w:rsid w:val="00EC75C9"/>
    <w:rsid w:val="00EC7CC3"/>
    <w:rsid w:val="00ED0E72"/>
    <w:rsid w:val="00ED18CB"/>
    <w:rsid w:val="00ED443A"/>
    <w:rsid w:val="00ED49FF"/>
    <w:rsid w:val="00ED790A"/>
    <w:rsid w:val="00ED7CDC"/>
    <w:rsid w:val="00EE086D"/>
    <w:rsid w:val="00EE0FB5"/>
    <w:rsid w:val="00EE1E60"/>
    <w:rsid w:val="00EE3312"/>
    <w:rsid w:val="00EE4747"/>
    <w:rsid w:val="00EE5C51"/>
    <w:rsid w:val="00EE7545"/>
    <w:rsid w:val="00EF1561"/>
    <w:rsid w:val="00F01233"/>
    <w:rsid w:val="00F10BB1"/>
    <w:rsid w:val="00F12734"/>
    <w:rsid w:val="00F139AD"/>
    <w:rsid w:val="00F14EA9"/>
    <w:rsid w:val="00F17D10"/>
    <w:rsid w:val="00F2019E"/>
    <w:rsid w:val="00F25386"/>
    <w:rsid w:val="00F260A3"/>
    <w:rsid w:val="00F26CB7"/>
    <w:rsid w:val="00F31E8F"/>
    <w:rsid w:val="00F3467B"/>
    <w:rsid w:val="00F368B3"/>
    <w:rsid w:val="00F36B6B"/>
    <w:rsid w:val="00F42B8B"/>
    <w:rsid w:val="00F4445F"/>
    <w:rsid w:val="00F45585"/>
    <w:rsid w:val="00F46494"/>
    <w:rsid w:val="00F51C52"/>
    <w:rsid w:val="00F558AB"/>
    <w:rsid w:val="00F577E9"/>
    <w:rsid w:val="00F57DDD"/>
    <w:rsid w:val="00F57E62"/>
    <w:rsid w:val="00F61D89"/>
    <w:rsid w:val="00F64B8E"/>
    <w:rsid w:val="00F65C19"/>
    <w:rsid w:val="00F669E2"/>
    <w:rsid w:val="00F72B75"/>
    <w:rsid w:val="00F75064"/>
    <w:rsid w:val="00F76549"/>
    <w:rsid w:val="00F771C1"/>
    <w:rsid w:val="00F8184C"/>
    <w:rsid w:val="00F82F15"/>
    <w:rsid w:val="00F832E0"/>
    <w:rsid w:val="00F83B00"/>
    <w:rsid w:val="00F8618C"/>
    <w:rsid w:val="00F86ABB"/>
    <w:rsid w:val="00F92398"/>
    <w:rsid w:val="00F9264A"/>
    <w:rsid w:val="00F9442C"/>
    <w:rsid w:val="00F96C09"/>
    <w:rsid w:val="00FA075D"/>
    <w:rsid w:val="00FA1A59"/>
    <w:rsid w:val="00FA4C7F"/>
    <w:rsid w:val="00FA6F88"/>
    <w:rsid w:val="00FB0E9F"/>
    <w:rsid w:val="00FB270D"/>
    <w:rsid w:val="00FB4268"/>
    <w:rsid w:val="00FC3E9B"/>
    <w:rsid w:val="00FC42B7"/>
    <w:rsid w:val="00FD1115"/>
    <w:rsid w:val="00FD1130"/>
    <w:rsid w:val="00FD47BF"/>
    <w:rsid w:val="00FD4B3A"/>
    <w:rsid w:val="00FD7648"/>
    <w:rsid w:val="00FD7F97"/>
    <w:rsid w:val="00FE1D1A"/>
    <w:rsid w:val="00FE1E09"/>
    <w:rsid w:val="00FE61D2"/>
    <w:rsid w:val="00FF13F6"/>
    <w:rsid w:val="00FF1536"/>
    <w:rsid w:val="00FF1D3E"/>
    <w:rsid w:val="00FF3B71"/>
    <w:rsid w:val="00FF3B96"/>
    <w:rsid w:val="00FF4EBC"/>
    <w:rsid w:val="00FF4EDF"/>
    <w:rsid w:val="00FF7F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5FD5F"/>
  <w15:docId w15:val="{A51A7606-8FEC-49ED-ABE8-872DF735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699"/>
    <w:pPr>
      <w:spacing w:before="120" w:after="240" w:line="360" w:lineRule="auto"/>
      <w:jc w:val="both"/>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B87AE7"/>
    <w:pPr>
      <w:keepNext/>
    </w:pPr>
    <w:rPr>
      <w:rFonts w:cs="Times New Roman"/>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aliases w:val="No Indent"/>
    <w:uiPriority w:val="3"/>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apple-converted-space">
    <w:name w:val="apple-converted-space"/>
    <w:basedOn w:val="DefaultParagraphFont"/>
    <w:rsid w:val="00543C85"/>
  </w:style>
  <w:style w:type="character" w:styleId="PlaceholderText">
    <w:name w:val="Placeholder Text"/>
    <w:basedOn w:val="DefaultParagraphFont"/>
    <w:uiPriority w:val="99"/>
    <w:semiHidden/>
    <w:rsid w:val="007C1A84"/>
    <w:rPr>
      <w:color w:val="808080"/>
    </w:rPr>
  </w:style>
  <w:style w:type="paragraph" w:styleId="Bibliography">
    <w:name w:val="Bibliography"/>
    <w:basedOn w:val="Normal"/>
    <w:next w:val="Normal"/>
    <w:uiPriority w:val="37"/>
    <w:unhideWhenUsed/>
    <w:rsid w:val="00CB633C"/>
  </w:style>
  <w:style w:type="paragraph" w:styleId="TOC1">
    <w:name w:val="toc 1"/>
    <w:basedOn w:val="Normal"/>
    <w:next w:val="Normal"/>
    <w:autoRedefine/>
    <w:uiPriority w:val="39"/>
    <w:unhideWhenUsed/>
    <w:rsid w:val="002906A5"/>
    <w:pPr>
      <w:spacing w:after="100"/>
    </w:pPr>
  </w:style>
  <w:style w:type="paragraph" w:styleId="TOC2">
    <w:name w:val="toc 2"/>
    <w:basedOn w:val="Normal"/>
    <w:next w:val="Normal"/>
    <w:autoRedefine/>
    <w:uiPriority w:val="39"/>
    <w:unhideWhenUsed/>
    <w:rsid w:val="002906A5"/>
    <w:pPr>
      <w:spacing w:after="100"/>
      <w:ind w:left="240"/>
    </w:pPr>
  </w:style>
  <w:style w:type="paragraph" w:styleId="TOC3">
    <w:name w:val="toc 3"/>
    <w:basedOn w:val="Normal"/>
    <w:next w:val="Normal"/>
    <w:autoRedefine/>
    <w:uiPriority w:val="39"/>
    <w:unhideWhenUsed/>
    <w:rsid w:val="002906A5"/>
    <w:pPr>
      <w:spacing w:after="100"/>
      <w:ind w:left="480"/>
    </w:pPr>
  </w:style>
  <w:style w:type="paragraph" w:customStyle="1" w:styleId="Title2">
    <w:name w:val="Title 2"/>
    <w:basedOn w:val="Normal"/>
    <w:uiPriority w:val="1"/>
    <w:qFormat/>
    <w:rsid w:val="002D6577"/>
    <w:pPr>
      <w:spacing w:before="0" w:after="0" w:line="480" w:lineRule="auto"/>
      <w:jc w:val="center"/>
    </w:pPr>
    <w:rPr>
      <w:rFonts w:asciiTheme="minorHAnsi" w:eastAsiaTheme="minorEastAsia" w:hAnsiTheme="minorHAnsi"/>
      <w:kern w:val="24"/>
      <w:szCs w:val="24"/>
      <w:lang w:eastAsia="ja-JP"/>
    </w:rPr>
  </w:style>
  <w:style w:type="character" w:customStyle="1" w:styleId="ref-lnk">
    <w:name w:val="ref-lnk"/>
    <w:basedOn w:val="DefaultParagraphFont"/>
    <w:rsid w:val="000D2BE6"/>
  </w:style>
  <w:style w:type="character" w:customStyle="1" w:styleId="ref-journal">
    <w:name w:val="ref-journal"/>
    <w:basedOn w:val="DefaultParagraphFont"/>
    <w:rsid w:val="00956B77"/>
  </w:style>
  <w:style w:type="character" w:customStyle="1" w:styleId="citation">
    <w:name w:val="citation"/>
    <w:basedOn w:val="DefaultParagraphFont"/>
    <w:rsid w:val="000A6666"/>
  </w:style>
  <w:style w:type="character" w:customStyle="1" w:styleId="captions">
    <w:name w:val="captions"/>
    <w:basedOn w:val="DefaultParagraphFont"/>
    <w:rsid w:val="00E351FA"/>
  </w:style>
  <w:style w:type="character" w:customStyle="1" w:styleId="UnresolvedMention1">
    <w:name w:val="Unresolved Mention1"/>
    <w:basedOn w:val="DefaultParagraphFont"/>
    <w:uiPriority w:val="99"/>
    <w:semiHidden/>
    <w:unhideWhenUsed/>
    <w:rsid w:val="00E35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07075082">
      <w:bodyDiv w:val="1"/>
      <w:marLeft w:val="0"/>
      <w:marRight w:val="0"/>
      <w:marTop w:val="0"/>
      <w:marBottom w:val="0"/>
      <w:divBdr>
        <w:top w:val="none" w:sz="0" w:space="0" w:color="auto"/>
        <w:left w:val="none" w:sz="0" w:space="0" w:color="auto"/>
        <w:bottom w:val="none" w:sz="0" w:space="0" w:color="auto"/>
        <w:right w:val="none" w:sz="0" w:space="0" w:color="auto"/>
      </w:divBdr>
    </w:div>
    <w:div w:id="455221409">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98490896">
      <w:bodyDiv w:val="1"/>
      <w:marLeft w:val="0"/>
      <w:marRight w:val="0"/>
      <w:marTop w:val="0"/>
      <w:marBottom w:val="0"/>
      <w:divBdr>
        <w:top w:val="none" w:sz="0" w:space="0" w:color="auto"/>
        <w:left w:val="none" w:sz="0" w:space="0" w:color="auto"/>
        <w:bottom w:val="none" w:sz="0" w:space="0" w:color="auto"/>
        <w:right w:val="none" w:sz="0" w:space="0" w:color="auto"/>
      </w:divBdr>
      <w:divsChild>
        <w:div w:id="326323840">
          <w:marLeft w:val="0"/>
          <w:marRight w:val="0"/>
          <w:marTop w:val="0"/>
          <w:marBottom w:val="0"/>
          <w:divBdr>
            <w:top w:val="none" w:sz="0" w:space="0" w:color="auto"/>
            <w:left w:val="none" w:sz="0" w:space="0" w:color="auto"/>
            <w:bottom w:val="none" w:sz="0" w:space="0" w:color="auto"/>
            <w:right w:val="none" w:sz="0" w:space="0" w:color="auto"/>
          </w:divBdr>
          <w:divsChild>
            <w:div w:id="681667198">
              <w:marLeft w:val="0"/>
              <w:marRight w:val="0"/>
              <w:marTop w:val="0"/>
              <w:marBottom w:val="0"/>
              <w:divBdr>
                <w:top w:val="none" w:sz="0" w:space="0" w:color="auto"/>
                <w:left w:val="none" w:sz="0" w:space="0" w:color="auto"/>
                <w:bottom w:val="none" w:sz="0" w:space="0" w:color="auto"/>
                <w:right w:val="none" w:sz="0" w:space="0" w:color="auto"/>
              </w:divBdr>
              <w:divsChild>
                <w:div w:id="1469325649">
                  <w:marLeft w:val="0"/>
                  <w:marRight w:val="0"/>
                  <w:marTop w:val="0"/>
                  <w:marBottom w:val="0"/>
                  <w:divBdr>
                    <w:top w:val="none" w:sz="0" w:space="0" w:color="auto"/>
                    <w:left w:val="none" w:sz="0" w:space="0" w:color="auto"/>
                    <w:bottom w:val="none" w:sz="0" w:space="0" w:color="auto"/>
                    <w:right w:val="none" w:sz="0" w:space="0" w:color="auto"/>
                  </w:divBdr>
                  <w:divsChild>
                    <w:div w:id="6973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57430897">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19256305">
      <w:bodyDiv w:val="1"/>
      <w:marLeft w:val="0"/>
      <w:marRight w:val="0"/>
      <w:marTop w:val="0"/>
      <w:marBottom w:val="0"/>
      <w:divBdr>
        <w:top w:val="none" w:sz="0" w:space="0" w:color="auto"/>
        <w:left w:val="none" w:sz="0" w:space="0" w:color="auto"/>
        <w:bottom w:val="none" w:sz="0" w:space="0" w:color="auto"/>
        <w:right w:val="none" w:sz="0" w:space="0" w:color="auto"/>
      </w:divBdr>
      <w:divsChild>
        <w:div w:id="1791968216">
          <w:marLeft w:val="0"/>
          <w:marRight w:val="0"/>
          <w:marTop w:val="0"/>
          <w:marBottom w:val="0"/>
          <w:divBdr>
            <w:top w:val="none" w:sz="0" w:space="0" w:color="auto"/>
            <w:left w:val="none" w:sz="0" w:space="0" w:color="auto"/>
            <w:bottom w:val="none" w:sz="0" w:space="0" w:color="auto"/>
            <w:right w:val="none" w:sz="0" w:space="0" w:color="auto"/>
          </w:divBdr>
        </w:div>
        <w:div w:id="1425953996">
          <w:marLeft w:val="0"/>
          <w:marRight w:val="0"/>
          <w:marTop w:val="0"/>
          <w:marBottom w:val="0"/>
          <w:divBdr>
            <w:top w:val="none" w:sz="0" w:space="0" w:color="auto"/>
            <w:left w:val="none" w:sz="0" w:space="0" w:color="auto"/>
            <w:bottom w:val="none" w:sz="0" w:space="0" w:color="auto"/>
            <w:right w:val="none" w:sz="0" w:space="0" w:color="auto"/>
          </w:divBdr>
        </w:div>
        <w:div w:id="768281737">
          <w:marLeft w:val="0"/>
          <w:marRight w:val="0"/>
          <w:marTop w:val="0"/>
          <w:marBottom w:val="0"/>
          <w:divBdr>
            <w:top w:val="none" w:sz="0" w:space="0" w:color="auto"/>
            <w:left w:val="none" w:sz="0" w:space="0" w:color="auto"/>
            <w:bottom w:val="none" w:sz="0" w:space="0" w:color="auto"/>
            <w:right w:val="none" w:sz="0" w:space="0" w:color="auto"/>
          </w:divBdr>
        </w:div>
        <w:div w:id="1746684999">
          <w:marLeft w:val="0"/>
          <w:marRight w:val="0"/>
          <w:marTop w:val="0"/>
          <w:marBottom w:val="0"/>
          <w:divBdr>
            <w:top w:val="none" w:sz="0" w:space="0" w:color="auto"/>
            <w:left w:val="none" w:sz="0" w:space="0" w:color="auto"/>
            <w:bottom w:val="none" w:sz="0" w:space="0" w:color="auto"/>
            <w:right w:val="none" w:sz="0" w:space="0" w:color="auto"/>
          </w:divBdr>
        </w:div>
        <w:div w:id="1409960318">
          <w:marLeft w:val="0"/>
          <w:marRight w:val="0"/>
          <w:marTop w:val="0"/>
          <w:marBottom w:val="0"/>
          <w:divBdr>
            <w:top w:val="none" w:sz="0" w:space="0" w:color="auto"/>
            <w:left w:val="none" w:sz="0" w:space="0" w:color="auto"/>
            <w:bottom w:val="none" w:sz="0" w:space="0" w:color="auto"/>
            <w:right w:val="none" w:sz="0" w:space="0" w:color="auto"/>
          </w:divBdr>
        </w:div>
        <w:div w:id="2094818097">
          <w:marLeft w:val="0"/>
          <w:marRight w:val="0"/>
          <w:marTop w:val="0"/>
          <w:marBottom w:val="0"/>
          <w:divBdr>
            <w:top w:val="none" w:sz="0" w:space="0" w:color="auto"/>
            <w:left w:val="none" w:sz="0" w:space="0" w:color="auto"/>
            <w:bottom w:val="none" w:sz="0" w:space="0" w:color="auto"/>
            <w:right w:val="none" w:sz="0" w:space="0" w:color="auto"/>
          </w:divBdr>
        </w:div>
      </w:divsChild>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Projects\New_tract\paper\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HCP</b:Tag>
    <b:SourceType>InternetSite</b:SourceType>
    <b:Guid>{1519C557-A02C-4127-B46B-6DADA374D1FA}</b:Guid>
    <b:Title>HCP wiki</b:Title>
    <b:URL>https://wiki.humanconnectome.org/display/PublicData/HCP+Data+Release+Updates%3A+Known+Issues+and+Planned+fixes</b:URL>
    <b:InternetSiteTitle>HCP Data Release Updates: Known Issues and Planned fixes</b:InternetSiteTitle>
    <b:Year>2018</b:Year>
    <b:Month>May</b:Month>
    <b:Day>10</b:Day>
    <b:RefOrder>1</b:RefOrder>
  </b:Source>
</b:Sources>
</file>

<file path=customXml/itemProps1.xml><?xml version="1.0" encoding="utf-8"?>
<ds:datastoreItem xmlns:ds="http://schemas.openxmlformats.org/officeDocument/2006/customXml" ds:itemID="{14672E68-09B9-4A3C-9021-3B41CACE1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frontiers_template.dotx</Template>
  <TotalTime>3</TotalTime>
  <Pages>26</Pages>
  <Words>55331</Words>
  <Characters>315391</Characters>
  <Application>Microsoft Office Word</Application>
  <DocSecurity>0</DocSecurity>
  <Lines>2628</Lines>
  <Paragraphs>739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Szabolcs David</dc:creator>
  <cp:lastModifiedBy>Thomas Gladwin</cp:lastModifiedBy>
  <cp:revision>4</cp:revision>
  <cp:lastPrinted>2013-10-03T12:51:00Z</cp:lastPrinted>
  <dcterms:created xsi:type="dcterms:W3CDTF">2019-12-20T15:31:00Z</dcterms:created>
  <dcterms:modified xsi:type="dcterms:W3CDTF">2019-12-20T18:58:00Z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f1b36234-9b0f-39ea-b1ec-bf8f0cb34c42</vt:lpwstr>
  </property>
  <property fmtid="{D5CDD505-2E9C-101B-9397-08002B2CF9AE}" pid="4" name="Mendeley Citation Style_1">
    <vt:lpwstr>http://www.zotero.org/styles/brain-structure-and-function</vt:lpwstr>
  </property>
  <property fmtid="{D5CDD505-2E9C-101B-9397-08002B2CF9AE}" pid="5" name="Mendeley Recent Style Id 0_1">
    <vt:lpwstr>http://www.zotero.org/styles/brain-structure-and-function</vt:lpwstr>
  </property>
  <property fmtid="{D5CDD505-2E9C-101B-9397-08002B2CF9AE}" pid="6" name="Mendeley Recent Style Name 0_1">
    <vt:lpwstr>Brain Structure and Function</vt:lpwstr>
  </property>
  <property fmtid="{D5CDD505-2E9C-101B-9397-08002B2CF9AE}" pid="7" name="Mendeley Recent Style Id 1_1">
    <vt:lpwstr>http://csl.mendeley.com/styles/532884831/elsevier-harvard-2</vt:lpwstr>
  </property>
  <property fmtid="{D5CDD505-2E9C-101B-9397-08002B2CF9AE}" pid="8" name="Mendeley Recent Style Name 1_1">
    <vt:lpwstr>Elsevier - Harvard (with titles) - Szabolcs David, PhD Candidate</vt:lpwstr>
  </property>
  <property fmtid="{D5CDD505-2E9C-101B-9397-08002B2CF9AE}" pid="9" name="Mendeley Recent Style Id 2_1">
    <vt:lpwstr>http://www.zotero.org/styles/frontiers-in-neuroanatomy</vt:lpwstr>
  </property>
  <property fmtid="{D5CDD505-2E9C-101B-9397-08002B2CF9AE}" pid="10" name="Mendeley Recent Style Name 2_1">
    <vt:lpwstr>Frontiers in Neuroanatomy</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http://www.zotero.org/styles/magnetic-resonance-in-medicine</vt:lpwstr>
  </property>
  <property fmtid="{D5CDD505-2E9C-101B-9397-08002B2CF9AE}" pid="14" name="Mendeley Recent Style Name 4_1">
    <vt:lpwstr>Magnetic Resonance in Medicine</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http://www.zotero.org/styles/national-library-of-medicine</vt:lpwstr>
  </property>
  <property fmtid="{D5CDD505-2E9C-101B-9397-08002B2CF9AE}" pid="18" name="Mendeley Recent Style Name 6_1">
    <vt:lpwstr>National Library of Medicine</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http://www.zotero.org/styles/neuro-oncology</vt:lpwstr>
  </property>
  <property fmtid="{D5CDD505-2E9C-101B-9397-08002B2CF9AE}" pid="22" name="Mendeley Recent Style Name 8_1">
    <vt:lpwstr>Neuro-Oncology</vt:lpwstr>
  </property>
  <property fmtid="{D5CDD505-2E9C-101B-9397-08002B2CF9AE}" pid="23" name="Mendeley Recent Style Id 9_1">
    <vt:lpwstr>http://www.zotero.org/styles/radiotherapy-and-oncology</vt:lpwstr>
  </property>
  <property fmtid="{D5CDD505-2E9C-101B-9397-08002B2CF9AE}" pid="24" name="Mendeley Recent Style Name 9_1">
    <vt:lpwstr>Radiotherapy and Oncology</vt:lpwstr>
  </property>
</Properties>
</file>