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91392E" w14:textId="739FACD2" w:rsidR="00646421" w:rsidRPr="002F08A9" w:rsidRDefault="00DC3DFD" w:rsidP="000C483F">
      <w:pPr>
        <w:pStyle w:val="Default"/>
        <w:spacing w:line="480" w:lineRule="auto"/>
        <w:rPr>
          <w:rFonts w:ascii="Times New Roman" w:eastAsia="MalgunNew Roman" w:hAnsi="Times New Roman" w:cs="Times New Roman"/>
          <w:b/>
          <w:bCs/>
          <w:color w:val="000000" w:themeColor="text1"/>
        </w:rPr>
      </w:pPr>
      <w:r w:rsidRPr="002F08A9">
        <w:rPr>
          <w:rFonts w:ascii="Times New Roman" w:eastAsia="MalgunNew Roman" w:hAnsi="Times New Roman" w:cs="Times New Roman"/>
          <w:b/>
          <w:bCs/>
          <w:color w:val="000000" w:themeColor="text1"/>
        </w:rPr>
        <w:t>A systematic review</w:t>
      </w:r>
      <w:r>
        <w:rPr>
          <w:rFonts w:ascii="Times New Roman" w:eastAsia="MalgunNew Roman" w:hAnsi="Times New Roman" w:cs="Times New Roman"/>
          <w:b/>
          <w:bCs/>
          <w:color w:val="000000" w:themeColor="text1"/>
        </w:rPr>
        <w:t xml:space="preserve">: </w:t>
      </w:r>
      <w:r w:rsidR="00CE4B2D" w:rsidRPr="002F08A9">
        <w:rPr>
          <w:rFonts w:ascii="Times New Roman" w:eastAsia="MalgunNew Roman" w:hAnsi="Times New Roman" w:cs="Times New Roman"/>
          <w:b/>
          <w:bCs/>
          <w:color w:val="000000" w:themeColor="text1"/>
        </w:rPr>
        <w:t>I</w:t>
      </w:r>
      <w:r w:rsidR="00CE4B2D">
        <w:rPr>
          <w:rFonts w:ascii="Times New Roman" w:eastAsia="MalgunNew Roman" w:hAnsi="Times New Roman" w:cs="Times New Roman"/>
          <w:b/>
          <w:bCs/>
          <w:color w:val="000000" w:themeColor="text1"/>
        </w:rPr>
        <w:t xml:space="preserve">mpact </w:t>
      </w:r>
      <w:r w:rsidR="00646421" w:rsidRPr="002F08A9">
        <w:rPr>
          <w:rFonts w:ascii="Times New Roman" w:eastAsia="MalgunNew Roman" w:hAnsi="Times New Roman" w:cs="Times New Roman"/>
          <w:b/>
          <w:bCs/>
          <w:color w:val="000000" w:themeColor="text1"/>
        </w:rPr>
        <w:t xml:space="preserve">of </w:t>
      </w:r>
      <w:r w:rsidR="00902595">
        <w:rPr>
          <w:rFonts w:ascii="Times New Roman" w:eastAsia="MalgunNew Roman" w:hAnsi="Times New Roman" w:cs="Times New Roman"/>
          <w:b/>
          <w:bCs/>
          <w:color w:val="000000" w:themeColor="text1"/>
        </w:rPr>
        <w:t>e</w:t>
      </w:r>
      <w:r w:rsidR="00646421" w:rsidRPr="002F08A9">
        <w:rPr>
          <w:rFonts w:ascii="Times New Roman" w:eastAsia="MalgunNew Roman" w:hAnsi="Times New Roman" w:cs="Times New Roman"/>
          <w:b/>
          <w:bCs/>
          <w:color w:val="000000" w:themeColor="text1"/>
        </w:rPr>
        <w:t xml:space="preserve">ndocrine disrupting chemicals exposure </w:t>
      </w:r>
      <w:r w:rsidR="00902595">
        <w:rPr>
          <w:rFonts w:ascii="Times New Roman" w:eastAsia="MalgunNew Roman" w:hAnsi="Times New Roman" w:cs="Times New Roman"/>
          <w:b/>
          <w:bCs/>
          <w:color w:val="000000" w:themeColor="text1"/>
        </w:rPr>
        <w:t>on</w:t>
      </w:r>
      <w:r w:rsidR="00646421" w:rsidRPr="002F08A9">
        <w:rPr>
          <w:rFonts w:ascii="Times New Roman" w:eastAsia="MalgunNew Roman" w:hAnsi="Times New Roman" w:cs="Times New Roman"/>
          <w:b/>
          <w:bCs/>
          <w:color w:val="000000" w:themeColor="text1"/>
        </w:rPr>
        <w:t xml:space="preserve"> </w:t>
      </w:r>
      <w:r w:rsidR="00F37CD8">
        <w:rPr>
          <w:rFonts w:ascii="Times New Roman" w:eastAsia="MalgunNew Roman" w:hAnsi="Times New Roman" w:cs="Times New Roman"/>
          <w:b/>
          <w:bCs/>
          <w:color w:val="000000" w:themeColor="text1"/>
        </w:rPr>
        <w:t>fecundity</w:t>
      </w:r>
      <w:r w:rsidR="00FB112D">
        <w:rPr>
          <w:rFonts w:ascii="Times New Roman" w:eastAsia="MalgunNew Roman" w:hAnsi="Times New Roman" w:cs="Times New Roman"/>
          <w:b/>
          <w:bCs/>
          <w:color w:val="000000" w:themeColor="text1"/>
        </w:rPr>
        <w:t xml:space="preserve"> </w:t>
      </w:r>
      <w:r w:rsidR="00802A6A">
        <w:rPr>
          <w:rFonts w:ascii="Times New Roman" w:eastAsia="MalgunNew Roman" w:hAnsi="Times New Roman" w:cs="Times New Roman"/>
          <w:b/>
          <w:bCs/>
          <w:color w:val="000000" w:themeColor="text1"/>
        </w:rPr>
        <w:t xml:space="preserve">as </w:t>
      </w:r>
      <w:r w:rsidR="00FB112D">
        <w:rPr>
          <w:rFonts w:ascii="Times New Roman" w:eastAsia="MalgunNew Roman" w:hAnsi="Times New Roman" w:cs="Times New Roman"/>
          <w:b/>
          <w:bCs/>
          <w:color w:val="000000" w:themeColor="text1"/>
        </w:rPr>
        <w:t xml:space="preserve">measured by </w:t>
      </w:r>
      <w:r w:rsidR="00E41351">
        <w:rPr>
          <w:rFonts w:ascii="Times New Roman" w:eastAsia="MalgunNew Roman" w:hAnsi="Times New Roman" w:cs="Times New Roman"/>
          <w:b/>
          <w:bCs/>
          <w:color w:val="000000" w:themeColor="text1"/>
        </w:rPr>
        <w:t>time to pregnancy</w:t>
      </w:r>
    </w:p>
    <w:p w14:paraId="754B4C49" w14:textId="77777777" w:rsidR="00646421" w:rsidRPr="002F08A9" w:rsidRDefault="00646421" w:rsidP="000C483F">
      <w:pPr>
        <w:pStyle w:val="Default"/>
        <w:tabs>
          <w:tab w:val="left" w:pos="3390"/>
        </w:tabs>
        <w:spacing w:line="480" w:lineRule="auto"/>
        <w:rPr>
          <w:rFonts w:ascii="Times New Roman" w:eastAsia="MalgunNew Roman" w:hAnsi="Times New Roman" w:cs="Times New Roman"/>
          <w:b/>
          <w:bCs/>
          <w:color w:val="000000" w:themeColor="text1"/>
        </w:rPr>
      </w:pPr>
      <w:r w:rsidRPr="002F08A9">
        <w:rPr>
          <w:rFonts w:ascii="Times New Roman" w:eastAsia="MalgunNew Roman" w:hAnsi="Times New Roman" w:cs="Times New Roman"/>
          <w:b/>
          <w:bCs/>
          <w:color w:val="000000" w:themeColor="text1"/>
        </w:rPr>
        <w:tab/>
      </w:r>
    </w:p>
    <w:p w14:paraId="64BA7DA9" w14:textId="18C7C99D" w:rsidR="00646421" w:rsidRPr="002F08A9" w:rsidRDefault="00646421" w:rsidP="000C483F">
      <w:pPr>
        <w:pStyle w:val="Default"/>
        <w:spacing w:line="480" w:lineRule="auto"/>
        <w:rPr>
          <w:rFonts w:ascii="Times New Roman" w:eastAsia="MalgunNew Roman" w:hAnsi="Times New Roman" w:cs="Times New Roman"/>
          <w:b/>
          <w:bCs/>
          <w:color w:val="000000" w:themeColor="text1"/>
        </w:rPr>
      </w:pPr>
      <w:r w:rsidRPr="002F08A9">
        <w:rPr>
          <w:rFonts w:ascii="Times New Roman" w:eastAsia="MalgunNew Roman" w:hAnsi="Times New Roman" w:cs="Times New Roman"/>
          <w:b/>
          <w:bCs/>
          <w:color w:val="000000" w:themeColor="text1"/>
        </w:rPr>
        <w:t>Authors: Young Ran Kim</w:t>
      </w:r>
      <w:r w:rsidRPr="002F08A9">
        <w:rPr>
          <w:rFonts w:ascii="Times New Roman" w:eastAsia="MalgunNew Roman" w:hAnsi="Times New Roman" w:cs="Times New Roman"/>
          <w:b/>
          <w:bCs/>
          <w:color w:val="000000" w:themeColor="text1"/>
          <w:vertAlign w:val="superscript"/>
        </w:rPr>
        <w:t>1</w:t>
      </w:r>
      <w:r w:rsidR="00CF7A06">
        <w:rPr>
          <w:rFonts w:ascii="Times New Roman" w:eastAsia="MalgunNew Roman" w:hAnsi="Times New Roman" w:cs="Times New Roman"/>
          <w:b/>
          <w:bCs/>
          <w:color w:val="000000" w:themeColor="text1"/>
          <w:vertAlign w:val="superscript"/>
        </w:rPr>
        <w:t>,2</w:t>
      </w:r>
      <w:r w:rsidRPr="002F08A9">
        <w:rPr>
          <w:rFonts w:ascii="Times New Roman" w:eastAsia="MalgunNew Roman" w:hAnsi="Times New Roman" w:cs="Times New Roman"/>
          <w:b/>
          <w:bCs/>
          <w:color w:val="000000" w:themeColor="text1"/>
        </w:rPr>
        <w:t xml:space="preserve">, </w:t>
      </w:r>
      <w:proofErr w:type="spellStart"/>
      <w:r w:rsidR="00194A40" w:rsidRPr="002F08A9">
        <w:rPr>
          <w:rFonts w:ascii="Times New Roman" w:eastAsia="MalgunNew Roman" w:hAnsi="Times New Roman" w:cs="Times New Roman"/>
          <w:b/>
          <w:bCs/>
          <w:color w:val="000000" w:themeColor="text1"/>
        </w:rPr>
        <w:t>Rosana</w:t>
      </w:r>
      <w:proofErr w:type="spellEnd"/>
      <w:r w:rsidR="00194A40" w:rsidRPr="002F08A9">
        <w:rPr>
          <w:rFonts w:ascii="Times New Roman" w:eastAsia="MalgunNew Roman" w:hAnsi="Times New Roman" w:cs="Times New Roman"/>
          <w:b/>
          <w:bCs/>
          <w:color w:val="000000" w:themeColor="text1"/>
        </w:rPr>
        <w:t xml:space="preserve"> E. </w:t>
      </w:r>
      <w:r w:rsidR="00194A40">
        <w:rPr>
          <w:rFonts w:ascii="Times New Roman" w:eastAsia="MalgunNew Roman" w:hAnsi="Times New Roman" w:cs="Times New Roman"/>
          <w:b/>
          <w:bCs/>
          <w:color w:val="000000" w:themeColor="text1"/>
        </w:rPr>
        <w:t>Pacella</w:t>
      </w:r>
      <w:r w:rsidR="00194A40" w:rsidRPr="002F08A9">
        <w:rPr>
          <w:rFonts w:ascii="Times New Roman" w:eastAsia="MalgunNew Roman" w:hAnsi="Times New Roman" w:cs="Times New Roman"/>
          <w:b/>
          <w:bCs/>
          <w:color w:val="000000" w:themeColor="text1"/>
          <w:vertAlign w:val="superscript"/>
        </w:rPr>
        <w:t>1,</w:t>
      </w:r>
      <w:r w:rsidR="00711A15">
        <w:rPr>
          <w:rFonts w:ascii="Times New Roman" w:eastAsia="MalgunNew Roman" w:hAnsi="Times New Roman" w:cs="Times New Roman"/>
          <w:b/>
          <w:bCs/>
          <w:color w:val="000000" w:themeColor="text1"/>
          <w:vertAlign w:val="superscript"/>
        </w:rPr>
        <w:t>2</w:t>
      </w:r>
      <w:r w:rsidR="00BA4228">
        <w:rPr>
          <w:rFonts w:ascii="Times New Roman" w:eastAsia="MalgunNew Roman" w:hAnsi="Times New Roman" w:cs="Times New Roman"/>
          <w:b/>
          <w:bCs/>
          <w:color w:val="000000" w:themeColor="text1"/>
          <w:vertAlign w:val="superscript"/>
        </w:rPr>
        <w:t>, 4</w:t>
      </w:r>
      <w:r w:rsidR="001D5787">
        <w:rPr>
          <w:rFonts w:ascii="Times New Roman" w:eastAsia="MalgunNew Roman" w:hAnsi="Times New Roman" w:cs="Times New Roman"/>
          <w:b/>
          <w:bCs/>
          <w:color w:val="000000" w:themeColor="text1"/>
          <w:vertAlign w:val="superscript"/>
        </w:rPr>
        <w:t xml:space="preserve"> </w:t>
      </w:r>
      <w:r w:rsidR="00BA4228" w:rsidRPr="002F08A9">
        <w:rPr>
          <w:rFonts w:ascii="Times New Roman" w:eastAsia="MalgunNew Roman" w:hAnsi="Times New Roman" w:cs="Times New Roman"/>
          <w:b/>
          <w:bCs/>
          <w:color w:val="000000" w:themeColor="text1"/>
        </w:rPr>
        <w:t>,</w:t>
      </w:r>
      <w:r w:rsidR="00BA4228">
        <w:rPr>
          <w:rFonts w:ascii="Times New Roman" w:eastAsia="MalgunNew Roman" w:hAnsi="Times New Roman" w:cs="Times New Roman"/>
          <w:b/>
          <w:bCs/>
          <w:color w:val="000000" w:themeColor="text1"/>
        </w:rPr>
        <w:t xml:space="preserve"> </w:t>
      </w:r>
      <w:r w:rsidRPr="002F08A9">
        <w:rPr>
          <w:rFonts w:ascii="Times New Roman" w:eastAsia="MalgunNew Roman" w:hAnsi="Times New Roman" w:cs="Times New Roman"/>
          <w:b/>
          <w:bCs/>
          <w:color w:val="000000" w:themeColor="text1"/>
        </w:rPr>
        <w:t>Fiona A. Harden</w:t>
      </w:r>
      <w:r w:rsidRPr="002F08A9">
        <w:rPr>
          <w:rFonts w:ascii="Times New Roman" w:eastAsia="MalgunNew Roman" w:hAnsi="Times New Roman" w:cs="Times New Roman"/>
          <w:b/>
          <w:bCs/>
          <w:color w:val="000000" w:themeColor="text1"/>
          <w:vertAlign w:val="superscript"/>
        </w:rPr>
        <w:t>3</w:t>
      </w:r>
      <w:r w:rsidRPr="002F08A9">
        <w:rPr>
          <w:rFonts w:ascii="Times New Roman" w:eastAsia="MalgunNew Roman" w:hAnsi="Times New Roman" w:cs="Times New Roman"/>
          <w:b/>
          <w:bCs/>
          <w:color w:val="000000" w:themeColor="text1"/>
        </w:rPr>
        <w:t xml:space="preserve">, </w:t>
      </w:r>
      <w:r w:rsidR="00684DA6">
        <w:rPr>
          <w:rFonts w:ascii="Times New Roman" w:eastAsia="MalgunNew Roman" w:hAnsi="Times New Roman" w:cs="Times New Roman"/>
          <w:b/>
          <w:bCs/>
          <w:color w:val="000000" w:themeColor="text1"/>
        </w:rPr>
        <w:t>Nicole White</w:t>
      </w:r>
      <w:r w:rsidR="00684DA6" w:rsidRPr="00FF4D70">
        <w:rPr>
          <w:rFonts w:ascii="Times New Roman" w:eastAsia="MalgunNew Roman" w:hAnsi="Times New Roman" w:cs="Times New Roman"/>
          <w:b/>
          <w:bCs/>
          <w:color w:val="000000" w:themeColor="text1"/>
          <w:vertAlign w:val="superscript"/>
        </w:rPr>
        <w:t>1,2</w:t>
      </w:r>
      <w:r w:rsidR="00684DA6">
        <w:rPr>
          <w:rFonts w:ascii="Times New Roman" w:eastAsia="MalgunNew Roman" w:hAnsi="Times New Roman" w:cs="Times New Roman"/>
          <w:b/>
          <w:bCs/>
          <w:color w:val="000000" w:themeColor="text1"/>
        </w:rPr>
        <w:t xml:space="preserve">, </w:t>
      </w:r>
      <w:proofErr w:type="spellStart"/>
      <w:r w:rsidRPr="002F08A9">
        <w:rPr>
          <w:rFonts w:ascii="Times New Roman" w:eastAsia="MalgunNew Roman" w:hAnsi="Times New Roman" w:cs="Times New Roman"/>
          <w:b/>
          <w:bCs/>
          <w:color w:val="000000" w:themeColor="text1"/>
        </w:rPr>
        <w:t>Leisa</w:t>
      </w:r>
      <w:proofErr w:type="spellEnd"/>
      <w:r w:rsidRPr="002F08A9">
        <w:rPr>
          <w:rFonts w:ascii="Times New Roman" w:eastAsia="MalgunNew Roman" w:hAnsi="Times New Roman" w:cs="Times New Roman"/>
          <w:b/>
          <w:bCs/>
          <w:color w:val="000000" w:themeColor="text1"/>
        </w:rPr>
        <w:t>-Maree L. Toms</w:t>
      </w:r>
      <w:r w:rsidRPr="002F08A9">
        <w:rPr>
          <w:rFonts w:ascii="Times New Roman" w:eastAsia="MalgunNew Roman" w:hAnsi="Times New Roman" w:cs="Times New Roman"/>
          <w:b/>
          <w:bCs/>
          <w:color w:val="000000" w:themeColor="text1"/>
          <w:vertAlign w:val="superscript"/>
        </w:rPr>
        <w:t>1,</w:t>
      </w:r>
      <w:r w:rsidR="00890166">
        <w:rPr>
          <w:rFonts w:ascii="Times New Roman" w:eastAsia="MalgunNew Roman" w:hAnsi="Times New Roman" w:cs="Times New Roman"/>
          <w:b/>
          <w:bCs/>
          <w:color w:val="000000" w:themeColor="text1"/>
          <w:vertAlign w:val="superscript"/>
        </w:rPr>
        <w:t>2</w:t>
      </w:r>
    </w:p>
    <w:p w14:paraId="6173A106" w14:textId="77777777" w:rsidR="00646421" w:rsidRPr="002F08A9" w:rsidRDefault="00646421" w:rsidP="000C483F">
      <w:pPr>
        <w:pStyle w:val="Default"/>
        <w:spacing w:line="480" w:lineRule="auto"/>
        <w:rPr>
          <w:rFonts w:ascii="Times New Roman" w:eastAsia="MalgunNew Roman" w:hAnsi="Times New Roman" w:cs="Times New Roman"/>
          <w:b/>
          <w:bCs/>
          <w:color w:val="000000" w:themeColor="text1"/>
        </w:rPr>
      </w:pPr>
    </w:p>
    <w:p w14:paraId="2BF53AD9" w14:textId="77777777" w:rsidR="00646421" w:rsidRPr="002F08A9" w:rsidRDefault="00646421" w:rsidP="000C483F">
      <w:pPr>
        <w:pStyle w:val="Default"/>
        <w:numPr>
          <w:ilvl w:val="0"/>
          <w:numId w:val="1"/>
        </w:numPr>
        <w:spacing w:line="480" w:lineRule="auto"/>
        <w:rPr>
          <w:rFonts w:ascii="Times New Roman" w:eastAsia="MalgunNew Roman" w:hAnsi="Times New Roman" w:cs="Times New Roman"/>
          <w:b/>
          <w:bCs/>
          <w:color w:val="000000" w:themeColor="text1"/>
        </w:rPr>
      </w:pPr>
      <w:r w:rsidRPr="002F08A9">
        <w:rPr>
          <w:rFonts w:ascii="Times New Roman" w:eastAsia="MalgunNew Roman" w:hAnsi="Times New Roman" w:cs="Times New Roman"/>
          <w:b/>
          <w:bCs/>
          <w:color w:val="000000" w:themeColor="text1"/>
        </w:rPr>
        <w:t>School of Public Health and Social Work, Queensland University of Technology, QLD, Australia</w:t>
      </w:r>
    </w:p>
    <w:p w14:paraId="369D32EF" w14:textId="47B7C574" w:rsidR="00CE4B2D" w:rsidRDefault="00711A15" w:rsidP="00CE4B2D">
      <w:pPr>
        <w:pStyle w:val="Default"/>
        <w:numPr>
          <w:ilvl w:val="0"/>
          <w:numId w:val="1"/>
        </w:numPr>
        <w:spacing w:line="480" w:lineRule="auto"/>
        <w:rPr>
          <w:rFonts w:ascii="Times New Roman" w:eastAsia="MalgunNew Roman" w:hAnsi="Times New Roman" w:cs="Times New Roman"/>
          <w:b/>
          <w:bCs/>
          <w:color w:val="000000" w:themeColor="text1"/>
        </w:rPr>
      </w:pPr>
      <w:r w:rsidRPr="002F08A9">
        <w:rPr>
          <w:rFonts w:ascii="Times New Roman" w:eastAsia="MalgunNew Roman" w:hAnsi="Times New Roman" w:cs="Times New Roman"/>
          <w:b/>
          <w:bCs/>
          <w:color w:val="000000" w:themeColor="text1"/>
        </w:rPr>
        <w:t>Institute of Health and Biomedical Innovation, Queensland University of Technology, QLD, Australia</w:t>
      </w:r>
    </w:p>
    <w:p w14:paraId="711D3ED1" w14:textId="1CBF1987" w:rsidR="00646421" w:rsidRPr="00992632" w:rsidRDefault="00684DA6" w:rsidP="00CE4B2D">
      <w:pPr>
        <w:pStyle w:val="Default"/>
        <w:numPr>
          <w:ilvl w:val="0"/>
          <w:numId w:val="1"/>
        </w:numPr>
        <w:spacing w:line="480" w:lineRule="auto"/>
        <w:rPr>
          <w:rFonts w:ascii="Times New Roman" w:eastAsia="MalgunNew Roman" w:hAnsi="Times New Roman" w:cs="Times New Roman"/>
          <w:b/>
          <w:bCs/>
          <w:color w:val="auto"/>
        </w:rPr>
      </w:pPr>
      <w:r w:rsidRPr="00992632">
        <w:rPr>
          <w:rFonts w:ascii="Times New Roman" w:eastAsia="MalgunNew Roman" w:hAnsi="Times New Roman" w:cs="Times New Roman"/>
          <w:b/>
          <w:bCs/>
          <w:color w:val="auto"/>
        </w:rPr>
        <w:t>Hunter Industrial Medicine, Maitland, NSW</w:t>
      </w:r>
      <w:r w:rsidR="00646421" w:rsidRPr="00992632">
        <w:rPr>
          <w:rFonts w:ascii="Times New Roman" w:eastAsia="MalgunNew Roman" w:hAnsi="Times New Roman" w:cs="Times New Roman"/>
          <w:b/>
          <w:bCs/>
          <w:color w:val="auto"/>
        </w:rPr>
        <w:t>, Australia</w:t>
      </w:r>
    </w:p>
    <w:p w14:paraId="420820F2" w14:textId="06B8B04B" w:rsidR="00FB112D" w:rsidRPr="00E916F9" w:rsidRDefault="00992632" w:rsidP="00CE4B2D">
      <w:pPr>
        <w:pStyle w:val="Default"/>
        <w:numPr>
          <w:ilvl w:val="0"/>
          <w:numId w:val="1"/>
        </w:numPr>
        <w:spacing w:line="480" w:lineRule="auto"/>
        <w:rPr>
          <w:rFonts w:ascii="Times New Roman" w:eastAsia="MalgunNew Roman" w:hAnsi="Times New Roman" w:cs="Times New Roman"/>
          <w:b/>
          <w:bCs/>
          <w:color w:val="000000" w:themeColor="text1"/>
        </w:rPr>
      </w:pPr>
      <w:r w:rsidRPr="00E916F9">
        <w:rPr>
          <w:rFonts w:ascii="Times New Roman" w:hAnsi="Times New Roman" w:cs="Times New Roman"/>
          <w:b/>
          <w:color w:val="000000" w:themeColor="text1"/>
          <w:spacing w:val="3"/>
        </w:rPr>
        <w:t xml:space="preserve">Department of Childhood, Social Work &amp; Social Care, University of </w:t>
      </w:r>
      <w:proofErr w:type="spellStart"/>
      <w:r w:rsidRPr="00E916F9">
        <w:rPr>
          <w:rFonts w:ascii="Times New Roman" w:hAnsi="Times New Roman" w:cs="Times New Roman"/>
          <w:b/>
          <w:color w:val="000000" w:themeColor="text1"/>
          <w:spacing w:val="3"/>
        </w:rPr>
        <w:t>Chichester</w:t>
      </w:r>
      <w:proofErr w:type="spellEnd"/>
      <w:r w:rsidR="00890166" w:rsidRPr="00E916F9">
        <w:rPr>
          <w:rFonts w:ascii="Times New Roman" w:hAnsi="Times New Roman" w:cs="Times New Roman"/>
          <w:b/>
          <w:color w:val="000000" w:themeColor="text1"/>
          <w:spacing w:val="3"/>
        </w:rPr>
        <w:t>, England</w:t>
      </w:r>
    </w:p>
    <w:p w14:paraId="09FFBD15" w14:textId="6B0CEDA3" w:rsidR="00646421" w:rsidRPr="002F08A9" w:rsidRDefault="00646421" w:rsidP="000C483F">
      <w:pPr>
        <w:pStyle w:val="Default"/>
        <w:spacing w:line="480" w:lineRule="auto"/>
        <w:rPr>
          <w:rFonts w:ascii="Times New Roman" w:eastAsia="MalgunNew Roman" w:hAnsi="Times New Roman" w:cs="Times New Roman"/>
          <w:b/>
          <w:bCs/>
          <w:color w:val="000000" w:themeColor="text1"/>
        </w:rPr>
      </w:pPr>
      <w:r w:rsidRPr="002F08A9">
        <w:rPr>
          <w:rFonts w:ascii="Times New Roman" w:eastAsia="MalgunNew Roman" w:hAnsi="Times New Roman" w:cs="Times New Roman"/>
          <w:b/>
          <w:bCs/>
          <w:color w:val="000000" w:themeColor="text1"/>
        </w:rPr>
        <w:t>Corresponding author: Young Ran Kim</w:t>
      </w:r>
      <w:r w:rsidRPr="002F08A9">
        <w:rPr>
          <w:rFonts w:ascii="Times New Roman" w:eastAsia="MalgunNew Roman" w:hAnsi="Times New Roman" w:cs="Times New Roman"/>
          <w:bCs/>
          <w:color w:val="000000" w:themeColor="text1"/>
        </w:rPr>
        <w:t xml:space="preserve"> Tel. +61 424 054 551; email:</w:t>
      </w:r>
      <w:r w:rsidRPr="002F08A9">
        <w:rPr>
          <w:rFonts w:ascii="Times New Roman" w:eastAsia="MalgunNew Roman" w:hAnsi="Times New Roman" w:cs="Times New Roman"/>
          <w:b/>
          <w:bCs/>
          <w:color w:val="000000" w:themeColor="text1"/>
        </w:rPr>
        <w:t xml:space="preserve"> </w:t>
      </w:r>
      <w:hyperlink r:id="rId8" w:history="1">
        <w:r w:rsidR="001D3E0C" w:rsidRPr="001D3E0C">
          <w:rPr>
            <w:rStyle w:val="a3"/>
            <w:rFonts w:ascii="Times New Roman" w:eastAsia="MalgunNew Roman" w:hAnsi="Times New Roman" w:cs="Times New Roman"/>
            <w:b/>
            <w:bCs/>
          </w:rPr>
          <w:t>youngran.kim@hdr.qut.edu.au</w:t>
        </w:r>
      </w:hyperlink>
      <w:r w:rsidRPr="002F08A9">
        <w:rPr>
          <w:rFonts w:ascii="Times New Roman" w:eastAsia="MalgunNew Roman" w:hAnsi="Times New Roman" w:cs="Times New Roman"/>
          <w:b/>
          <w:bCs/>
          <w:color w:val="000000" w:themeColor="text1"/>
        </w:rPr>
        <w:t xml:space="preserve"> </w:t>
      </w:r>
      <w:r w:rsidRPr="002F08A9">
        <w:rPr>
          <w:rFonts w:ascii="Times New Roman" w:eastAsia="MalgunNew Roman" w:hAnsi="Times New Roman" w:cs="Times New Roman"/>
          <w:bCs/>
          <w:color w:val="000000" w:themeColor="text1"/>
        </w:rPr>
        <w:t xml:space="preserve">Postal address: </w:t>
      </w:r>
      <w:r w:rsidR="00801DC4">
        <w:rPr>
          <w:rFonts w:ascii="Times New Roman" w:eastAsia="MalgunNew Roman" w:hAnsi="Times New Roman" w:cs="Times New Roman"/>
          <w:bCs/>
          <w:color w:val="000000" w:themeColor="text1"/>
        </w:rPr>
        <w:t xml:space="preserve">School of Public Health and Social Work, Faculty of Health, Queensland University of Technology (QUT), Victoria Park Road, Kelvin Grove, QLD 4059, Australia </w:t>
      </w:r>
    </w:p>
    <w:p w14:paraId="33058A7F" w14:textId="77777777" w:rsidR="00646421" w:rsidRPr="002F08A9" w:rsidRDefault="00646421" w:rsidP="00646421">
      <w:pPr>
        <w:pStyle w:val="Default"/>
        <w:spacing w:line="480" w:lineRule="auto"/>
        <w:jc w:val="both"/>
        <w:rPr>
          <w:rFonts w:ascii="Times New Roman" w:eastAsia="MalgunNew Roman" w:hAnsi="Times New Roman" w:cs="Times New Roman"/>
          <w:b/>
          <w:bCs/>
          <w:color w:val="000000" w:themeColor="text1"/>
        </w:rPr>
      </w:pPr>
    </w:p>
    <w:p w14:paraId="769F08FE" w14:textId="77777777" w:rsidR="00646421" w:rsidRPr="002F08A9" w:rsidRDefault="00646421" w:rsidP="00646421">
      <w:pPr>
        <w:spacing w:line="480" w:lineRule="auto"/>
        <w:jc w:val="both"/>
        <w:rPr>
          <w:b/>
          <w:color w:val="000000" w:themeColor="text1"/>
        </w:rPr>
      </w:pPr>
      <w:r w:rsidRPr="002F08A9">
        <w:rPr>
          <w:b/>
          <w:color w:val="000000" w:themeColor="text1"/>
        </w:rPr>
        <w:t>Keywords</w:t>
      </w:r>
    </w:p>
    <w:p w14:paraId="4E28F6D4" w14:textId="355F80F1" w:rsidR="00646421" w:rsidRPr="002F08A9" w:rsidRDefault="00497CF0" w:rsidP="00646421">
      <w:pPr>
        <w:spacing w:line="480" w:lineRule="auto"/>
        <w:jc w:val="both"/>
        <w:rPr>
          <w:color w:val="000000" w:themeColor="text1"/>
          <w:lang w:val="en-GB"/>
        </w:rPr>
      </w:pPr>
      <w:r>
        <w:rPr>
          <w:color w:val="000000" w:themeColor="text1"/>
          <w:lang w:eastAsia="ko-KR"/>
        </w:rPr>
        <w:t>Infertility</w:t>
      </w:r>
      <w:r w:rsidR="00646421" w:rsidRPr="002F08A9">
        <w:rPr>
          <w:color w:val="000000" w:themeColor="text1"/>
          <w:lang w:eastAsia="ko-KR"/>
        </w:rPr>
        <w:t>, fecundity, time to pregnancy,</w:t>
      </w:r>
      <w:r w:rsidR="00646421" w:rsidRPr="002F08A9">
        <w:rPr>
          <w:b/>
          <w:color w:val="000000" w:themeColor="text1"/>
          <w:lang w:eastAsia="ko-KR"/>
        </w:rPr>
        <w:t xml:space="preserve"> </w:t>
      </w:r>
      <w:r w:rsidR="00646421" w:rsidRPr="009B2E9C">
        <w:rPr>
          <w:color w:val="000000" w:themeColor="text1"/>
          <w:lang w:eastAsia="ko-KR"/>
        </w:rPr>
        <w:t>EDC</w:t>
      </w:r>
      <w:r w:rsidR="009B2E9C" w:rsidRPr="009B2E9C">
        <w:rPr>
          <w:rFonts w:hint="eastAsia"/>
          <w:color w:val="000000" w:themeColor="text1"/>
          <w:lang w:eastAsia="ko-KR"/>
        </w:rPr>
        <w:t>s</w:t>
      </w:r>
      <w:r w:rsidR="00646421" w:rsidRPr="009B2E9C">
        <w:rPr>
          <w:color w:val="000000" w:themeColor="text1"/>
          <w:lang w:eastAsia="ko-KR"/>
        </w:rPr>
        <w:t>,</w:t>
      </w:r>
      <w:r w:rsidR="00646421" w:rsidRPr="002F08A9">
        <w:rPr>
          <w:b/>
          <w:color w:val="000000" w:themeColor="text1"/>
          <w:lang w:eastAsia="ko-KR"/>
        </w:rPr>
        <w:t xml:space="preserve"> </w:t>
      </w:r>
      <w:r w:rsidR="00646421" w:rsidRPr="002F08A9">
        <w:rPr>
          <w:color w:val="000000" w:themeColor="text1"/>
        </w:rPr>
        <w:t xml:space="preserve">brominated flame retardants, </w:t>
      </w:r>
      <w:r w:rsidR="009B2E9C">
        <w:rPr>
          <w:color w:val="000000" w:themeColor="text1"/>
        </w:rPr>
        <w:t xml:space="preserve">POPs, </w:t>
      </w:r>
      <w:proofErr w:type="spellStart"/>
      <w:r w:rsidR="00646421" w:rsidRPr="002F08A9">
        <w:rPr>
          <w:color w:val="000000" w:themeColor="text1"/>
        </w:rPr>
        <w:t>hexabromocyclododecane</w:t>
      </w:r>
      <w:proofErr w:type="spellEnd"/>
      <w:r w:rsidR="00646421" w:rsidRPr="002F08A9">
        <w:rPr>
          <w:color w:val="000000" w:themeColor="text1"/>
        </w:rPr>
        <w:t xml:space="preserve">, human, </w:t>
      </w:r>
      <w:proofErr w:type="spellStart"/>
      <w:r w:rsidR="00646421" w:rsidRPr="002F08A9">
        <w:rPr>
          <w:color w:val="000000" w:themeColor="text1"/>
        </w:rPr>
        <w:t>polybrominated</w:t>
      </w:r>
      <w:proofErr w:type="spellEnd"/>
      <w:r w:rsidR="00646421" w:rsidRPr="002F08A9">
        <w:rPr>
          <w:color w:val="000000" w:themeColor="text1"/>
        </w:rPr>
        <w:t xml:space="preserve"> diphenyl ethers, phthalates, </w:t>
      </w:r>
      <w:r w:rsidR="009B2E9C" w:rsidRPr="002F08A9">
        <w:rPr>
          <w:color w:val="000000" w:themeColor="text1"/>
        </w:rPr>
        <w:t>and organophosphate</w:t>
      </w:r>
      <w:r w:rsidR="00646421" w:rsidRPr="002F08A9">
        <w:rPr>
          <w:color w:val="000000" w:themeColor="text1"/>
        </w:rPr>
        <w:t xml:space="preserve"> flame retardants</w:t>
      </w:r>
    </w:p>
    <w:p w14:paraId="19E3052F" w14:textId="77777777" w:rsidR="00534C26" w:rsidRDefault="00534C26" w:rsidP="00646421">
      <w:pPr>
        <w:pStyle w:val="a5"/>
        <w:spacing w:line="480" w:lineRule="auto"/>
        <w:rPr>
          <w:b/>
          <w:bCs/>
          <w:color w:val="000000" w:themeColor="text1"/>
          <w:lang w:val="en-US"/>
        </w:rPr>
      </w:pPr>
    </w:p>
    <w:p w14:paraId="354AA282" w14:textId="77777777" w:rsidR="00534C26" w:rsidRDefault="00534C26" w:rsidP="00646421">
      <w:pPr>
        <w:pStyle w:val="a5"/>
        <w:spacing w:line="480" w:lineRule="auto"/>
        <w:rPr>
          <w:b/>
          <w:bCs/>
          <w:color w:val="000000" w:themeColor="text1"/>
          <w:lang w:val="en-US"/>
        </w:rPr>
      </w:pPr>
    </w:p>
    <w:p w14:paraId="1491F4EA" w14:textId="77777777" w:rsidR="00646421" w:rsidRPr="002F08A9" w:rsidRDefault="00646421" w:rsidP="00646421">
      <w:pPr>
        <w:pStyle w:val="a5"/>
        <w:spacing w:line="480" w:lineRule="auto"/>
        <w:rPr>
          <w:b/>
          <w:bCs/>
          <w:color w:val="000000" w:themeColor="text1"/>
          <w:lang w:val="en-US"/>
        </w:rPr>
      </w:pPr>
      <w:r w:rsidRPr="002F08A9">
        <w:rPr>
          <w:b/>
          <w:bCs/>
          <w:color w:val="000000" w:themeColor="text1"/>
          <w:lang w:val="en-US"/>
        </w:rPr>
        <w:t>Abbreviations</w:t>
      </w:r>
    </w:p>
    <w:p w14:paraId="3E6D7CF0" w14:textId="7962A899" w:rsidR="00646421" w:rsidRPr="002F08A9" w:rsidRDefault="00646421" w:rsidP="00646421">
      <w:pPr>
        <w:spacing w:line="480" w:lineRule="auto"/>
        <w:jc w:val="both"/>
        <w:rPr>
          <w:color w:val="000000" w:themeColor="text1"/>
        </w:rPr>
      </w:pPr>
      <w:r w:rsidRPr="002F08A9">
        <w:rPr>
          <w:color w:val="000000" w:themeColor="text1"/>
        </w:rPr>
        <w:t>EDCs (environmental disrupting chemicals), BFR (brominated flame retardant), HBCD (</w:t>
      </w:r>
      <w:proofErr w:type="spellStart"/>
      <w:r w:rsidRPr="002F08A9">
        <w:rPr>
          <w:color w:val="000000" w:themeColor="text1"/>
        </w:rPr>
        <w:t>hexabromocyclododecane</w:t>
      </w:r>
      <w:proofErr w:type="spellEnd"/>
      <w:r w:rsidRPr="002F08A9">
        <w:rPr>
          <w:color w:val="000000" w:themeColor="text1"/>
        </w:rPr>
        <w:t>)</w:t>
      </w:r>
      <w:r w:rsidRPr="002F08A9">
        <w:rPr>
          <w:color w:val="000000" w:themeColor="text1"/>
          <w:lang w:eastAsia="ko-KR"/>
        </w:rPr>
        <w:t>,</w:t>
      </w:r>
      <w:r w:rsidRPr="002F08A9">
        <w:rPr>
          <w:color w:val="000000" w:themeColor="text1"/>
        </w:rPr>
        <w:t xml:space="preserve"> PBDE (</w:t>
      </w:r>
      <w:proofErr w:type="spellStart"/>
      <w:r w:rsidRPr="002F08A9">
        <w:rPr>
          <w:color w:val="000000" w:themeColor="text1"/>
        </w:rPr>
        <w:t>polybrominated</w:t>
      </w:r>
      <w:proofErr w:type="spellEnd"/>
      <w:r w:rsidRPr="002F08A9">
        <w:rPr>
          <w:color w:val="000000" w:themeColor="text1"/>
        </w:rPr>
        <w:t xml:space="preserve"> diphenyl ether)</w:t>
      </w:r>
      <w:r w:rsidRPr="002F08A9">
        <w:rPr>
          <w:color w:val="000000" w:themeColor="text1"/>
          <w:lang w:eastAsia="ko-KR"/>
        </w:rPr>
        <w:t xml:space="preserve">, </w:t>
      </w:r>
      <w:r w:rsidRPr="002F08A9">
        <w:rPr>
          <w:color w:val="000000" w:themeColor="text1"/>
        </w:rPr>
        <w:t>TBBPA (</w:t>
      </w:r>
      <w:proofErr w:type="spellStart"/>
      <w:r w:rsidRPr="002F08A9">
        <w:rPr>
          <w:color w:val="000000" w:themeColor="text1"/>
        </w:rPr>
        <w:t>tetrabromobiphenol</w:t>
      </w:r>
      <w:proofErr w:type="spellEnd"/>
      <w:r w:rsidRPr="002F08A9">
        <w:rPr>
          <w:color w:val="000000" w:themeColor="text1"/>
        </w:rPr>
        <w:t xml:space="preserve"> A)</w:t>
      </w:r>
      <w:r w:rsidRPr="002F08A9">
        <w:rPr>
          <w:color w:val="000000" w:themeColor="text1"/>
          <w:lang w:eastAsia="ko-KR"/>
        </w:rPr>
        <w:t xml:space="preserve">, </w:t>
      </w:r>
      <w:r w:rsidRPr="002F08A9">
        <w:rPr>
          <w:color w:val="000000" w:themeColor="text1"/>
        </w:rPr>
        <w:t>POP</w:t>
      </w:r>
      <w:r w:rsidR="00736CA5">
        <w:rPr>
          <w:color w:val="000000" w:themeColor="text1"/>
        </w:rPr>
        <w:t>s</w:t>
      </w:r>
      <w:r w:rsidRPr="002F08A9">
        <w:rPr>
          <w:color w:val="000000" w:themeColor="text1"/>
        </w:rPr>
        <w:t xml:space="preserve"> (persistent organic pollutants), </w:t>
      </w:r>
      <w:r w:rsidR="003C5F15" w:rsidRPr="002F08A9">
        <w:rPr>
          <w:color w:val="000000" w:themeColor="text1"/>
        </w:rPr>
        <w:t>OPFR</w:t>
      </w:r>
      <w:r w:rsidR="003C5F15">
        <w:rPr>
          <w:color w:val="000000" w:themeColor="text1"/>
        </w:rPr>
        <w:t>s</w:t>
      </w:r>
      <w:r w:rsidR="003C5F15" w:rsidRPr="002F08A9">
        <w:rPr>
          <w:color w:val="000000" w:themeColor="text1"/>
        </w:rPr>
        <w:t xml:space="preserve"> </w:t>
      </w:r>
      <w:r w:rsidR="003C5F15">
        <w:rPr>
          <w:color w:val="000000" w:themeColor="text1"/>
        </w:rPr>
        <w:t>(</w:t>
      </w:r>
      <w:r w:rsidRPr="002F08A9">
        <w:rPr>
          <w:color w:val="000000" w:themeColor="text1"/>
        </w:rPr>
        <w:t xml:space="preserve">Organophosphates Flame Retardants), phthalates: </w:t>
      </w:r>
      <w:proofErr w:type="spellStart"/>
      <w:r w:rsidR="003C5F15" w:rsidRPr="002F08A9">
        <w:rPr>
          <w:color w:val="000000" w:themeColor="text1"/>
        </w:rPr>
        <w:t>MnBP</w:t>
      </w:r>
      <w:proofErr w:type="spellEnd"/>
      <w:r w:rsidR="003C5F15" w:rsidRPr="002F08A9">
        <w:rPr>
          <w:color w:val="000000" w:themeColor="text1"/>
        </w:rPr>
        <w:t xml:space="preserve"> </w:t>
      </w:r>
      <w:r w:rsidR="003C5F15">
        <w:rPr>
          <w:color w:val="000000" w:themeColor="text1"/>
        </w:rPr>
        <w:t>(</w:t>
      </w:r>
      <w:r w:rsidRPr="002F08A9">
        <w:rPr>
          <w:color w:val="000000" w:themeColor="text1"/>
        </w:rPr>
        <w:t xml:space="preserve">Mono-n-butyl phthalate), </w:t>
      </w:r>
      <w:proofErr w:type="spellStart"/>
      <w:r w:rsidR="003C5F15" w:rsidRPr="002F08A9">
        <w:rPr>
          <w:color w:val="000000" w:themeColor="text1"/>
        </w:rPr>
        <w:t>MBzP</w:t>
      </w:r>
      <w:proofErr w:type="spellEnd"/>
      <w:r w:rsidR="003C5F15" w:rsidRPr="002F08A9">
        <w:rPr>
          <w:color w:val="000000" w:themeColor="text1"/>
        </w:rPr>
        <w:t xml:space="preserve"> </w:t>
      </w:r>
      <w:r w:rsidR="003C5F15">
        <w:rPr>
          <w:color w:val="000000" w:themeColor="text1"/>
        </w:rPr>
        <w:t>(</w:t>
      </w:r>
      <w:r w:rsidRPr="002F08A9">
        <w:rPr>
          <w:color w:val="000000" w:themeColor="text1"/>
        </w:rPr>
        <w:t xml:space="preserve">Mono-ethyl phthalate), </w:t>
      </w:r>
      <w:r w:rsidR="003C5F15" w:rsidRPr="002F08A9">
        <w:rPr>
          <w:color w:val="000000" w:themeColor="text1"/>
        </w:rPr>
        <w:t xml:space="preserve">MMP </w:t>
      </w:r>
      <w:r w:rsidR="003C5F15">
        <w:rPr>
          <w:color w:val="000000" w:themeColor="text1"/>
        </w:rPr>
        <w:t>(</w:t>
      </w:r>
      <w:r w:rsidRPr="002F08A9">
        <w:rPr>
          <w:color w:val="000000" w:themeColor="text1"/>
        </w:rPr>
        <w:t xml:space="preserve">Mono-methyl phthalate), </w:t>
      </w:r>
      <w:r w:rsidR="003C5F15" w:rsidRPr="002F08A9">
        <w:rPr>
          <w:color w:val="000000" w:themeColor="text1"/>
        </w:rPr>
        <w:t>MEP</w:t>
      </w:r>
      <w:r w:rsidR="003C5F15">
        <w:rPr>
          <w:color w:val="000000" w:themeColor="text1"/>
        </w:rPr>
        <w:t xml:space="preserve"> (</w:t>
      </w:r>
      <w:r w:rsidRPr="002F08A9">
        <w:rPr>
          <w:color w:val="000000" w:themeColor="text1"/>
        </w:rPr>
        <w:t>Mono-ethyl phthalate),</w:t>
      </w:r>
      <w:r w:rsidRPr="002F08A9">
        <w:rPr>
          <w:rFonts w:asciiTheme="majorBidi" w:hAnsiTheme="majorBidi" w:cstheme="majorBidi"/>
          <w:color w:val="000000" w:themeColor="text1"/>
        </w:rPr>
        <w:t xml:space="preserve"> </w:t>
      </w:r>
      <w:r w:rsidR="003C5F15" w:rsidRPr="002F08A9">
        <w:rPr>
          <w:color w:val="000000" w:themeColor="text1"/>
        </w:rPr>
        <w:t xml:space="preserve">MCHP </w:t>
      </w:r>
      <w:r w:rsidR="003C5F15">
        <w:rPr>
          <w:color w:val="000000" w:themeColor="text1"/>
        </w:rPr>
        <w:t>(</w:t>
      </w:r>
      <w:r w:rsidRPr="002F08A9">
        <w:rPr>
          <w:color w:val="000000" w:themeColor="text1"/>
        </w:rPr>
        <w:t>Mono-</w:t>
      </w:r>
      <w:proofErr w:type="spellStart"/>
      <w:r w:rsidRPr="002F08A9">
        <w:rPr>
          <w:color w:val="000000" w:themeColor="text1"/>
        </w:rPr>
        <w:t>cyclo</w:t>
      </w:r>
      <w:proofErr w:type="spellEnd"/>
      <w:r w:rsidRPr="002F08A9">
        <w:rPr>
          <w:color w:val="000000" w:themeColor="text1"/>
        </w:rPr>
        <w:t xml:space="preserve">-hexyl phthalate), </w:t>
      </w:r>
      <w:proofErr w:type="spellStart"/>
      <w:r w:rsidR="003C5F15" w:rsidRPr="002F08A9">
        <w:rPr>
          <w:color w:val="000000" w:themeColor="text1"/>
        </w:rPr>
        <w:t>MiNP</w:t>
      </w:r>
      <w:proofErr w:type="spellEnd"/>
      <w:r w:rsidR="003C5F15" w:rsidRPr="002F08A9">
        <w:rPr>
          <w:color w:val="000000" w:themeColor="text1"/>
        </w:rPr>
        <w:t xml:space="preserve"> </w:t>
      </w:r>
      <w:r w:rsidR="003C5F15">
        <w:rPr>
          <w:color w:val="000000" w:themeColor="text1"/>
        </w:rPr>
        <w:t>(</w:t>
      </w:r>
      <w:r w:rsidRPr="002F08A9">
        <w:rPr>
          <w:color w:val="000000" w:themeColor="text1"/>
        </w:rPr>
        <w:t>Mono-</w:t>
      </w:r>
      <w:proofErr w:type="spellStart"/>
      <w:r w:rsidRPr="002F08A9">
        <w:rPr>
          <w:color w:val="000000" w:themeColor="text1"/>
        </w:rPr>
        <w:t>isononyl</w:t>
      </w:r>
      <w:proofErr w:type="spellEnd"/>
      <w:r w:rsidRPr="002F08A9">
        <w:rPr>
          <w:color w:val="000000" w:themeColor="text1"/>
        </w:rPr>
        <w:t xml:space="preserve"> phthalate), </w:t>
      </w:r>
      <w:r w:rsidR="003C5F15" w:rsidRPr="002F08A9">
        <w:rPr>
          <w:color w:val="000000" w:themeColor="text1"/>
        </w:rPr>
        <w:t xml:space="preserve">MCP </w:t>
      </w:r>
      <w:r w:rsidR="003C5F15">
        <w:rPr>
          <w:color w:val="000000" w:themeColor="text1"/>
        </w:rPr>
        <w:t>(</w:t>
      </w:r>
      <w:r w:rsidRPr="002F08A9">
        <w:rPr>
          <w:color w:val="000000" w:themeColor="text1"/>
        </w:rPr>
        <w:t xml:space="preserve">Mono-(3-carboxypropyl) phthalate), </w:t>
      </w:r>
      <w:r w:rsidR="003C5F15" w:rsidRPr="002F08A9">
        <w:rPr>
          <w:color w:val="000000" w:themeColor="text1"/>
        </w:rPr>
        <w:t xml:space="preserve">MEHP </w:t>
      </w:r>
      <w:r w:rsidR="003C5F15">
        <w:rPr>
          <w:color w:val="000000" w:themeColor="text1"/>
        </w:rPr>
        <w:t>(</w:t>
      </w:r>
      <w:r w:rsidRPr="002F08A9">
        <w:rPr>
          <w:color w:val="000000" w:themeColor="text1"/>
        </w:rPr>
        <w:t xml:space="preserve">Mono-(2-ethylhexyl) phthalate), </w:t>
      </w:r>
      <w:r w:rsidR="003C5F15" w:rsidRPr="002F08A9">
        <w:rPr>
          <w:color w:val="000000" w:themeColor="text1"/>
        </w:rPr>
        <w:t>MEOHP</w:t>
      </w:r>
      <w:r w:rsidR="003C5F15">
        <w:rPr>
          <w:color w:val="000000" w:themeColor="text1"/>
        </w:rPr>
        <w:t xml:space="preserve"> (</w:t>
      </w:r>
      <w:r w:rsidRPr="002F08A9">
        <w:rPr>
          <w:color w:val="000000" w:themeColor="text1"/>
        </w:rPr>
        <w:t>Mono-(2-ethyl-5-oxo-hexyl) phthalate), IVF (in vitro fertilization), DE (</w:t>
      </w:r>
      <w:proofErr w:type="spellStart"/>
      <w:r w:rsidRPr="002F08A9">
        <w:rPr>
          <w:color w:val="000000" w:themeColor="text1"/>
        </w:rPr>
        <w:t>Deiphenyl</w:t>
      </w:r>
      <w:proofErr w:type="spellEnd"/>
      <w:r w:rsidRPr="002F08A9">
        <w:rPr>
          <w:color w:val="000000" w:themeColor="text1"/>
        </w:rPr>
        <w:t xml:space="preserve"> Ethers), PRISM</w:t>
      </w:r>
      <w:r w:rsidR="003C5F15">
        <w:rPr>
          <w:color w:val="000000" w:themeColor="text1"/>
        </w:rPr>
        <w:t>A</w:t>
      </w:r>
      <w:r w:rsidRPr="002F08A9">
        <w:rPr>
          <w:color w:val="000000" w:themeColor="text1"/>
        </w:rPr>
        <w:t xml:space="preserve"> (the Preferred Reporting Items for Systematic Reviews and Meta-Analyses), OR (Odd Rat</w:t>
      </w:r>
      <w:r w:rsidR="00684495">
        <w:rPr>
          <w:color w:val="000000" w:themeColor="text1"/>
        </w:rPr>
        <w:t>ios</w:t>
      </w:r>
      <w:r w:rsidRPr="002F08A9">
        <w:rPr>
          <w:color w:val="000000" w:themeColor="text1"/>
        </w:rPr>
        <w:t>), NOS (Newcastle-Ottawa Quality Assessment Scale</w:t>
      </w:r>
      <w:r w:rsidRPr="002F08A9">
        <w:rPr>
          <w:color w:val="000000" w:themeColor="text1"/>
          <w:lang w:val="x-none"/>
        </w:rPr>
        <w:t>)</w:t>
      </w:r>
      <w:r w:rsidRPr="002F08A9">
        <w:rPr>
          <w:color w:val="000000" w:themeColor="text1"/>
        </w:rPr>
        <w:t>, WCRF (World Cancer Research Fund), BMI (Body Mass Index), FR (Fecundity rat</w:t>
      </w:r>
      <w:r w:rsidR="00684495">
        <w:rPr>
          <w:color w:val="000000" w:themeColor="text1"/>
        </w:rPr>
        <w:t>ios</w:t>
      </w:r>
      <w:r w:rsidRPr="002F08A9">
        <w:rPr>
          <w:color w:val="000000" w:themeColor="text1"/>
        </w:rPr>
        <w:t xml:space="preserve">), CI (Confidence Interval), SD (Standard Deviation) </w:t>
      </w:r>
    </w:p>
    <w:p w14:paraId="095EEB6B" w14:textId="77777777" w:rsidR="00646421" w:rsidRPr="002F08A9" w:rsidRDefault="00646421" w:rsidP="00646421">
      <w:pPr>
        <w:spacing w:line="480" w:lineRule="auto"/>
        <w:jc w:val="both"/>
        <w:rPr>
          <w:color w:val="000000" w:themeColor="text1"/>
        </w:rPr>
      </w:pPr>
    </w:p>
    <w:p w14:paraId="197A0E63" w14:textId="557196EF" w:rsidR="00646421" w:rsidRPr="002F08A9" w:rsidRDefault="00646421" w:rsidP="00646421">
      <w:pPr>
        <w:spacing w:line="480" w:lineRule="auto"/>
        <w:jc w:val="both"/>
        <w:rPr>
          <w:b/>
          <w:color w:val="000000" w:themeColor="text1"/>
        </w:rPr>
      </w:pPr>
      <w:r w:rsidRPr="002F08A9">
        <w:rPr>
          <w:color w:val="000000" w:themeColor="text1"/>
        </w:rPr>
        <w:br w:type="page"/>
      </w:r>
      <w:r w:rsidRPr="002F08A9">
        <w:rPr>
          <w:b/>
          <w:color w:val="000000" w:themeColor="text1"/>
        </w:rPr>
        <w:lastRenderedPageBreak/>
        <w:t xml:space="preserve"> Abstract </w:t>
      </w:r>
    </w:p>
    <w:p w14:paraId="7A86AD60" w14:textId="7E1AD330" w:rsidR="00646421" w:rsidRPr="002F08A9" w:rsidRDefault="00646421" w:rsidP="00646421">
      <w:pPr>
        <w:spacing w:before="150" w:after="150" w:line="480" w:lineRule="auto"/>
        <w:jc w:val="both"/>
        <w:rPr>
          <w:color w:val="000000" w:themeColor="text1"/>
        </w:rPr>
      </w:pPr>
      <w:r w:rsidRPr="002F08A9">
        <w:rPr>
          <w:b/>
          <w:color w:val="000000" w:themeColor="text1"/>
        </w:rPr>
        <w:t>Background:</w:t>
      </w:r>
      <w:r w:rsidRPr="002F08A9">
        <w:rPr>
          <w:color w:val="000000" w:themeColor="text1"/>
        </w:rPr>
        <w:t xml:space="preserve"> Emerging scie</w:t>
      </w:r>
      <w:r w:rsidR="00E6568E">
        <w:rPr>
          <w:color w:val="000000" w:themeColor="text1"/>
        </w:rPr>
        <w:t xml:space="preserve">ntific evidence suggests that </w:t>
      </w:r>
      <w:r w:rsidR="00194A40" w:rsidRPr="002F08A9">
        <w:rPr>
          <w:color w:val="000000" w:themeColor="text1"/>
        </w:rPr>
        <w:t>exposure to environmental pollutants</w:t>
      </w:r>
      <w:r w:rsidR="00194A40">
        <w:rPr>
          <w:color w:val="000000" w:themeColor="text1"/>
        </w:rPr>
        <w:t xml:space="preserve"> </w:t>
      </w:r>
      <w:r w:rsidR="00194A40" w:rsidRPr="002F08A9">
        <w:rPr>
          <w:color w:val="000000" w:themeColor="text1"/>
        </w:rPr>
        <w:t>is associated with</w:t>
      </w:r>
      <w:r w:rsidR="00194A40">
        <w:rPr>
          <w:color w:val="000000" w:themeColor="text1"/>
        </w:rPr>
        <w:t xml:space="preserve"> </w:t>
      </w:r>
      <w:r w:rsidR="00E6568E">
        <w:rPr>
          <w:color w:val="000000" w:themeColor="text1"/>
        </w:rPr>
        <w:t xml:space="preserve">negative effects on </w:t>
      </w:r>
      <w:r w:rsidR="00497CF0">
        <w:rPr>
          <w:color w:val="000000" w:themeColor="text1"/>
        </w:rPr>
        <w:t>fecundity</w:t>
      </w:r>
      <w:r w:rsidR="00F10C45">
        <w:rPr>
          <w:color w:val="000000" w:themeColor="text1"/>
        </w:rPr>
        <w:t xml:space="preserve"> </w:t>
      </w:r>
      <w:r w:rsidR="00095E3D">
        <w:rPr>
          <w:color w:val="000000" w:themeColor="text1"/>
        </w:rPr>
        <w:t xml:space="preserve">as measured by </w:t>
      </w:r>
      <w:r w:rsidR="00E41351">
        <w:rPr>
          <w:color w:val="000000" w:themeColor="text1"/>
        </w:rPr>
        <w:t>time to pregnancy (TTP)</w:t>
      </w:r>
      <w:r w:rsidR="00194A40">
        <w:rPr>
          <w:color w:val="000000" w:themeColor="text1"/>
        </w:rPr>
        <w:t>.</w:t>
      </w:r>
      <w:r w:rsidRPr="002F08A9">
        <w:rPr>
          <w:color w:val="000000" w:themeColor="text1"/>
        </w:rPr>
        <w:t xml:space="preserve"> </w:t>
      </w:r>
    </w:p>
    <w:p w14:paraId="1BB62BAC" w14:textId="14DA16EB" w:rsidR="00646421" w:rsidRPr="002F08A9" w:rsidRDefault="00646421" w:rsidP="00646421">
      <w:pPr>
        <w:spacing w:line="480" w:lineRule="auto"/>
        <w:jc w:val="both"/>
        <w:rPr>
          <w:color w:val="000000" w:themeColor="text1"/>
        </w:rPr>
      </w:pPr>
      <w:r w:rsidRPr="002F08A9">
        <w:rPr>
          <w:b/>
          <w:color w:val="000000" w:themeColor="text1"/>
        </w:rPr>
        <w:t>Objectives:</w:t>
      </w:r>
      <w:r w:rsidRPr="002F08A9">
        <w:rPr>
          <w:color w:val="000000" w:themeColor="text1"/>
        </w:rPr>
        <w:t xml:space="preserve"> To conduct a systematic review</w:t>
      </w:r>
      <w:r w:rsidRPr="002F08A9">
        <w:rPr>
          <w:color w:val="000000" w:themeColor="text1"/>
          <w:lang w:eastAsia="ko-KR"/>
        </w:rPr>
        <w:t xml:space="preserve"> </w:t>
      </w:r>
      <w:r w:rsidRPr="002F08A9">
        <w:rPr>
          <w:color w:val="000000" w:themeColor="text1"/>
        </w:rPr>
        <w:t xml:space="preserve">of the literature on the association between </w:t>
      </w:r>
      <w:r w:rsidR="00057894">
        <w:rPr>
          <w:color w:val="000000" w:themeColor="text1"/>
        </w:rPr>
        <w:t xml:space="preserve">selected </w:t>
      </w:r>
      <w:r w:rsidRPr="002F08A9">
        <w:rPr>
          <w:color w:val="000000" w:themeColor="text1"/>
        </w:rPr>
        <w:t>endocrine disrupting chemicals (EDCs), and</w:t>
      </w:r>
      <w:r w:rsidR="00466956">
        <w:rPr>
          <w:color w:val="000000" w:themeColor="text1"/>
        </w:rPr>
        <w:t xml:space="preserve"> </w:t>
      </w:r>
      <w:r w:rsidR="00E41351">
        <w:rPr>
          <w:color w:val="000000" w:themeColor="text1"/>
        </w:rPr>
        <w:t xml:space="preserve">fecundity as measured by </w:t>
      </w:r>
      <w:r w:rsidR="002B0DAA">
        <w:rPr>
          <w:color w:val="000000" w:themeColor="text1"/>
        </w:rPr>
        <w:t>TTP</w:t>
      </w:r>
      <w:r w:rsidR="00304A54">
        <w:rPr>
          <w:color w:val="000000" w:themeColor="text1"/>
        </w:rPr>
        <w:t xml:space="preserve"> </w:t>
      </w:r>
      <w:r w:rsidRPr="002F08A9">
        <w:rPr>
          <w:color w:val="000000" w:themeColor="text1"/>
        </w:rPr>
        <w:t xml:space="preserve">in humans. Compounds included in this review </w:t>
      </w:r>
      <w:r w:rsidR="007441AA">
        <w:rPr>
          <w:color w:val="000000" w:themeColor="text1"/>
        </w:rPr>
        <w:t>are:</w:t>
      </w:r>
      <w:r w:rsidRPr="002F08A9">
        <w:rPr>
          <w:color w:val="000000" w:themeColor="text1"/>
        </w:rPr>
        <w:t xml:space="preserve"> brominated flame retardants </w:t>
      </w:r>
      <w:r w:rsidR="00057894">
        <w:rPr>
          <w:color w:val="000000" w:themeColor="text1"/>
        </w:rPr>
        <w:t xml:space="preserve">(BFRs) </w:t>
      </w:r>
      <w:r w:rsidRPr="002F08A9">
        <w:rPr>
          <w:color w:val="000000" w:themeColor="text1"/>
        </w:rPr>
        <w:t xml:space="preserve">such as </w:t>
      </w:r>
      <w:proofErr w:type="spellStart"/>
      <w:r w:rsidRPr="002F08A9">
        <w:rPr>
          <w:color w:val="000000" w:themeColor="text1"/>
        </w:rPr>
        <w:t>hexabromocyclododecane</w:t>
      </w:r>
      <w:proofErr w:type="spellEnd"/>
      <w:r w:rsidRPr="002F08A9">
        <w:rPr>
          <w:color w:val="000000" w:themeColor="text1"/>
        </w:rPr>
        <w:t xml:space="preserve">, </w:t>
      </w:r>
      <w:proofErr w:type="spellStart"/>
      <w:r w:rsidRPr="002F08A9">
        <w:rPr>
          <w:color w:val="000000" w:themeColor="text1"/>
        </w:rPr>
        <w:t>tetrabromobiphenol</w:t>
      </w:r>
      <w:proofErr w:type="spellEnd"/>
      <w:r w:rsidRPr="002F08A9">
        <w:rPr>
          <w:color w:val="000000" w:themeColor="text1"/>
        </w:rPr>
        <w:t xml:space="preserve"> A and </w:t>
      </w:r>
      <w:proofErr w:type="spellStart"/>
      <w:r w:rsidRPr="002F08A9">
        <w:rPr>
          <w:color w:val="000000" w:themeColor="text1"/>
        </w:rPr>
        <w:t>polybrominated</w:t>
      </w:r>
      <w:proofErr w:type="spellEnd"/>
      <w:r w:rsidRPr="002F08A9">
        <w:rPr>
          <w:color w:val="000000" w:themeColor="text1"/>
        </w:rPr>
        <w:t xml:space="preserve"> diphenyl ethers</w:t>
      </w:r>
      <w:r w:rsidR="00534C26">
        <w:rPr>
          <w:color w:val="000000" w:themeColor="text1"/>
        </w:rPr>
        <w:t>;</w:t>
      </w:r>
      <w:r w:rsidRPr="002F08A9">
        <w:rPr>
          <w:color w:val="000000" w:themeColor="text1"/>
        </w:rPr>
        <w:t xml:space="preserve"> organophosphates flame retardants</w:t>
      </w:r>
      <w:r w:rsidR="001D3E0C">
        <w:rPr>
          <w:color w:val="000000" w:themeColor="text1"/>
        </w:rPr>
        <w:t xml:space="preserve"> (OPFRs)</w:t>
      </w:r>
      <w:r w:rsidR="00534C26">
        <w:rPr>
          <w:color w:val="000000" w:themeColor="text1"/>
        </w:rPr>
        <w:t>;</w:t>
      </w:r>
      <w:r w:rsidRPr="002F08A9">
        <w:rPr>
          <w:color w:val="000000" w:themeColor="text1"/>
        </w:rPr>
        <w:t xml:space="preserve"> and phthalates. </w:t>
      </w:r>
    </w:p>
    <w:p w14:paraId="36B61943" w14:textId="28F9FBE7" w:rsidR="00646421" w:rsidRPr="002F08A9" w:rsidRDefault="00646421">
      <w:pPr>
        <w:spacing w:before="240" w:line="480" w:lineRule="auto"/>
        <w:jc w:val="both"/>
        <w:rPr>
          <w:color w:val="000000" w:themeColor="text1"/>
        </w:rPr>
      </w:pPr>
      <w:r w:rsidRPr="002F08A9">
        <w:rPr>
          <w:b/>
          <w:color w:val="000000" w:themeColor="text1"/>
        </w:rPr>
        <w:t>Methods:</w:t>
      </w:r>
      <w:r w:rsidRPr="002F08A9">
        <w:rPr>
          <w:color w:val="000000" w:themeColor="text1"/>
        </w:rPr>
        <w:t xml:space="preserve"> </w:t>
      </w:r>
      <w:r w:rsidR="00446B14">
        <w:rPr>
          <w:color w:val="000000" w:themeColor="text1"/>
        </w:rPr>
        <w:t xml:space="preserve">Scopus, </w:t>
      </w:r>
      <w:r w:rsidR="00446B14" w:rsidRPr="002F08A9">
        <w:rPr>
          <w:color w:val="000000" w:themeColor="text1"/>
        </w:rPr>
        <w:t xml:space="preserve">MEDLINE via </w:t>
      </w:r>
      <w:proofErr w:type="spellStart"/>
      <w:r w:rsidR="00446B14" w:rsidRPr="002F08A9">
        <w:rPr>
          <w:color w:val="000000" w:themeColor="text1"/>
        </w:rPr>
        <w:t>Ebscohost</w:t>
      </w:r>
      <w:proofErr w:type="spellEnd"/>
      <w:r w:rsidR="00446B14" w:rsidRPr="002F08A9">
        <w:rPr>
          <w:color w:val="000000" w:themeColor="text1"/>
        </w:rPr>
        <w:t xml:space="preserve"> and EMBASE </w:t>
      </w:r>
      <w:r w:rsidRPr="002F08A9">
        <w:rPr>
          <w:color w:val="000000" w:themeColor="text1"/>
        </w:rPr>
        <w:t xml:space="preserve">databases were searched for articles </w:t>
      </w:r>
      <w:r w:rsidRPr="002F08A9">
        <w:rPr>
          <w:color w:val="000000" w:themeColor="text1"/>
          <w:lang w:eastAsia="ko-KR"/>
        </w:rPr>
        <w:t>exploring</w:t>
      </w:r>
      <w:r w:rsidRPr="002F08A9">
        <w:rPr>
          <w:color w:val="000000" w:themeColor="text1"/>
        </w:rPr>
        <w:t xml:space="preserve"> the relationships between </w:t>
      </w:r>
      <w:r w:rsidR="00522BA5">
        <w:rPr>
          <w:color w:val="000000" w:themeColor="text1"/>
        </w:rPr>
        <w:t xml:space="preserve">selected </w:t>
      </w:r>
      <w:r w:rsidRPr="002F08A9">
        <w:rPr>
          <w:color w:val="000000" w:themeColor="text1"/>
        </w:rPr>
        <w:t>EDC</w:t>
      </w:r>
      <w:r w:rsidR="00E6568E">
        <w:rPr>
          <w:color w:val="000000" w:themeColor="text1"/>
        </w:rPr>
        <w:t>s</w:t>
      </w:r>
      <w:r w:rsidR="00865005">
        <w:rPr>
          <w:color w:val="000000" w:themeColor="text1"/>
        </w:rPr>
        <w:t xml:space="preserve"> and </w:t>
      </w:r>
      <w:r w:rsidR="00F37CD8">
        <w:rPr>
          <w:color w:val="000000" w:themeColor="text1"/>
        </w:rPr>
        <w:t>fecundity</w:t>
      </w:r>
      <w:r w:rsidR="00095E3D">
        <w:rPr>
          <w:color w:val="000000" w:themeColor="text1"/>
        </w:rPr>
        <w:t xml:space="preserve"> as measured by time to pregnancy</w:t>
      </w:r>
      <w:r w:rsidR="00304A54">
        <w:rPr>
          <w:color w:val="000000" w:themeColor="text1"/>
        </w:rPr>
        <w:t xml:space="preserve">. </w:t>
      </w:r>
      <w:r w:rsidR="0067429F" w:rsidRPr="0067429F">
        <w:rPr>
          <w:color w:val="000000" w:themeColor="text1"/>
        </w:rPr>
        <w:t xml:space="preserve">We assessed </w:t>
      </w:r>
      <w:r w:rsidR="00534C26">
        <w:rPr>
          <w:color w:val="000000" w:themeColor="text1"/>
        </w:rPr>
        <w:t xml:space="preserve">the </w:t>
      </w:r>
      <w:r w:rsidR="0067429F">
        <w:rPr>
          <w:color w:val="000000" w:themeColor="text1"/>
        </w:rPr>
        <w:t xml:space="preserve">quality of included studies and </w:t>
      </w:r>
      <w:r w:rsidR="0067429F" w:rsidRPr="0067429F">
        <w:rPr>
          <w:color w:val="000000" w:themeColor="text1"/>
        </w:rPr>
        <w:t xml:space="preserve">evidence for causality </w:t>
      </w:r>
      <w:r w:rsidR="0067429F">
        <w:rPr>
          <w:color w:val="000000" w:themeColor="text1"/>
        </w:rPr>
        <w:t xml:space="preserve">was graded using the </w:t>
      </w:r>
      <w:r w:rsidR="0067429F" w:rsidRPr="0067429F">
        <w:rPr>
          <w:color w:val="000000" w:themeColor="text1"/>
        </w:rPr>
        <w:t>criteria developed by the World Cancer Research Fund.</w:t>
      </w:r>
    </w:p>
    <w:p w14:paraId="0B1243E5" w14:textId="4F067D63" w:rsidR="00EB4838" w:rsidRDefault="00646421" w:rsidP="00EB4838">
      <w:pPr>
        <w:spacing w:before="240" w:line="480" w:lineRule="auto"/>
        <w:jc w:val="both"/>
        <w:rPr>
          <w:rFonts w:eastAsiaTheme="minorEastAsia"/>
          <w:color w:val="000000" w:themeColor="text1"/>
          <w:sz w:val="22"/>
          <w:szCs w:val="22"/>
          <w:lang w:val="en-US" w:eastAsia="ko-KR"/>
        </w:rPr>
      </w:pPr>
      <w:r w:rsidRPr="002F08A9">
        <w:rPr>
          <w:b/>
          <w:color w:val="000000" w:themeColor="text1"/>
        </w:rPr>
        <w:t xml:space="preserve">Results: </w:t>
      </w:r>
      <w:r w:rsidR="000F0ADF">
        <w:rPr>
          <w:color w:val="000000" w:themeColor="text1"/>
        </w:rPr>
        <w:t>1</w:t>
      </w:r>
      <w:r w:rsidR="00033902">
        <w:rPr>
          <w:color w:val="000000" w:themeColor="text1"/>
        </w:rPr>
        <w:t>4</w:t>
      </w:r>
      <w:r w:rsidR="000F0ADF">
        <w:rPr>
          <w:color w:val="000000" w:themeColor="text1"/>
        </w:rPr>
        <w:t xml:space="preserve"> </w:t>
      </w:r>
      <w:r w:rsidR="00EB4838">
        <w:rPr>
          <w:color w:val="000000" w:themeColor="text1"/>
        </w:rPr>
        <w:t xml:space="preserve">studies of </w:t>
      </w:r>
      <w:r w:rsidR="00F10C45">
        <w:rPr>
          <w:color w:val="000000" w:themeColor="text1"/>
        </w:rPr>
        <w:t>19</w:t>
      </w:r>
      <w:r w:rsidR="00033902">
        <w:rPr>
          <w:color w:val="000000" w:themeColor="text1"/>
        </w:rPr>
        <w:t>1</w:t>
      </w:r>
      <w:r w:rsidR="00EB4838">
        <w:rPr>
          <w:color w:val="000000" w:themeColor="text1"/>
        </w:rPr>
        <w:t xml:space="preserve"> full-text articles assessed for eligibility were inclu</w:t>
      </w:r>
      <w:r w:rsidR="00F10C45">
        <w:rPr>
          <w:color w:val="000000" w:themeColor="text1"/>
        </w:rPr>
        <w:t xml:space="preserve">ded for qualitative synthesis. </w:t>
      </w:r>
      <w:r w:rsidR="007441AA">
        <w:rPr>
          <w:color w:val="000000" w:themeColor="text1"/>
        </w:rPr>
        <w:t>Five</w:t>
      </w:r>
      <w:r w:rsidR="00EB4838">
        <w:rPr>
          <w:color w:val="000000" w:themeColor="text1"/>
        </w:rPr>
        <w:t xml:space="preserve"> studies examined BFRs and 10 studies </w:t>
      </w:r>
      <w:r w:rsidR="007441AA">
        <w:rPr>
          <w:color w:val="000000" w:themeColor="text1"/>
        </w:rPr>
        <w:t>examined</w:t>
      </w:r>
      <w:r w:rsidR="00EB4838">
        <w:rPr>
          <w:color w:val="000000" w:themeColor="text1"/>
        </w:rPr>
        <w:t xml:space="preserve"> phthalates.</w:t>
      </w:r>
      <w:r w:rsidR="00F10C45">
        <w:rPr>
          <w:color w:val="000000" w:themeColor="text1"/>
        </w:rPr>
        <w:t xml:space="preserve"> Among the </w:t>
      </w:r>
      <w:r w:rsidR="00901386">
        <w:rPr>
          <w:color w:val="000000" w:themeColor="text1"/>
        </w:rPr>
        <w:t>fourteen</w:t>
      </w:r>
      <w:r w:rsidR="00F10C45">
        <w:rPr>
          <w:color w:val="000000" w:themeColor="text1"/>
        </w:rPr>
        <w:t xml:space="preserve">, </w:t>
      </w:r>
      <w:r w:rsidR="00A746A0">
        <w:rPr>
          <w:color w:val="000000" w:themeColor="text1"/>
        </w:rPr>
        <w:t>one study</w:t>
      </w:r>
      <w:r w:rsidR="00F10C45">
        <w:rPr>
          <w:color w:val="000000" w:themeColor="text1"/>
        </w:rPr>
        <w:t xml:space="preserve"> </w:t>
      </w:r>
      <w:r w:rsidR="007441AA">
        <w:rPr>
          <w:color w:val="000000" w:themeColor="text1"/>
        </w:rPr>
        <w:t xml:space="preserve">assessed </w:t>
      </w:r>
      <w:r w:rsidR="00F10C45">
        <w:rPr>
          <w:color w:val="000000" w:themeColor="text1"/>
        </w:rPr>
        <w:t>both BFR</w:t>
      </w:r>
      <w:r w:rsidR="007441AA">
        <w:rPr>
          <w:color w:val="000000" w:themeColor="text1"/>
        </w:rPr>
        <w:t>s</w:t>
      </w:r>
      <w:r w:rsidR="00F10C45">
        <w:rPr>
          <w:color w:val="000000" w:themeColor="text1"/>
        </w:rPr>
        <w:t xml:space="preserve"> and phthalates.</w:t>
      </w:r>
      <w:r w:rsidR="00EB4838">
        <w:rPr>
          <w:color w:val="000000" w:themeColor="text1"/>
        </w:rPr>
        <w:t xml:space="preserve"> There were no studies which investigated </w:t>
      </w:r>
      <w:r w:rsidR="00F10C45">
        <w:rPr>
          <w:color w:val="000000" w:themeColor="text1"/>
        </w:rPr>
        <w:t xml:space="preserve">fecundity </w:t>
      </w:r>
      <w:r w:rsidR="00C9766B">
        <w:rPr>
          <w:color w:val="000000" w:themeColor="text1"/>
        </w:rPr>
        <w:t xml:space="preserve">as measured by </w:t>
      </w:r>
      <w:r w:rsidR="00DC32D6">
        <w:rPr>
          <w:color w:val="000000" w:themeColor="text1"/>
        </w:rPr>
        <w:t>TTP</w:t>
      </w:r>
      <w:r w:rsidR="00EB4838">
        <w:rPr>
          <w:color w:val="000000" w:themeColor="text1"/>
        </w:rPr>
        <w:t xml:space="preserve"> on HBCD, TBBPA, or OPFRs. We recorded plausible fecundity outcomes </w:t>
      </w:r>
      <w:r w:rsidR="00095E3D">
        <w:rPr>
          <w:color w:val="000000" w:themeColor="text1"/>
        </w:rPr>
        <w:t xml:space="preserve">as measured by TTP </w:t>
      </w:r>
      <w:r w:rsidR="00EB4838">
        <w:rPr>
          <w:color w:val="000000" w:themeColor="text1"/>
        </w:rPr>
        <w:t xml:space="preserve">related to some of these EDCs. BFRs or phthalates increased </w:t>
      </w:r>
      <w:r w:rsidR="00DC32D6">
        <w:rPr>
          <w:color w:val="000000" w:themeColor="text1"/>
        </w:rPr>
        <w:t>TTP</w:t>
      </w:r>
      <w:r w:rsidR="00EB4838">
        <w:rPr>
          <w:color w:val="000000" w:themeColor="text1"/>
        </w:rPr>
        <w:t xml:space="preserve">. However, results were inconsistent. </w:t>
      </w:r>
    </w:p>
    <w:p w14:paraId="61DF6B95" w14:textId="2B92A031" w:rsidR="00047C3A" w:rsidRDefault="00646421" w:rsidP="0067429F">
      <w:pPr>
        <w:spacing w:before="240" w:line="480" w:lineRule="auto"/>
        <w:rPr>
          <w:color w:val="000000" w:themeColor="text1"/>
        </w:rPr>
      </w:pPr>
      <w:r w:rsidRPr="002F08A9">
        <w:rPr>
          <w:b/>
          <w:color w:val="000000" w:themeColor="text1"/>
        </w:rPr>
        <w:t>Conclusion:</w:t>
      </w:r>
      <w:r w:rsidRPr="002F08A9">
        <w:rPr>
          <w:color w:val="000000" w:themeColor="text1"/>
        </w:rPr>
        <w:t xml:space="preserve"> </w:t>
      </w:r>
      <w:r w:rsidR="003404FD">
        <w:rPr>
          <w:color w:val="000000"/>
          <w:lang w:val="en-US" w:eastAsia="ko-KR"/>
        </w:rPr>
        <w:t>W</w:t>
      </w:r>
      <w:r w:rsidR="003404FD" w:rsidRPr="00A015B2">
        <w:rPr>
          <w:color w:val="000000"/>
          <w:lang w:val="en-US" w:eastAsia="ko-KR"/>
        </w:rPr>
        <w:t xml:space="preserve">e recorded mostly weak associations </w:t>
      </w:r>
      <w:r w:rsidR="003404FD">
        <w:rPr>
          <w:color w:val="000000"/>
          <w:lang w:val="en-US" w:eastAsia="ko-KR"/>
        </w:rPr>
        <w:t>between exposure to selected EDC</w:t>
      </w:r>
      <w:r w:rsidR="003404FD" w:rsidRPr="00A015B2">
        <w:rPr>
          <w:color w:val="000000"/>
          <w:lang w:val="en-US" w:eastAsia="ko-KR"/>
        </w:rPr>
        <w:t xml:space="preserve">s and </w:t>
      </w:r>
      <w:r w:rsidR="00F37CD8">
        <w:rPr>
          <w:color w:val="000000" w:themeColor="text1"/>
        </w:rPr>
        <w:t>fecundity</w:t>
      </w:r>
      <w:r w:rsidR="00350DC5">
        <w:rPr>
          <w:color w:val="000000" w:themeColor="text1"/>
        </w:rPr>
        <w:t>.</w:t>
      </w:r>
      <w:r w:rsidR="003404FD">
        <w:rPr>
          <w:color w:val="000000"/>
          <w:lang w:val="en-US" w:eastAsia="ko-KR"/>
        </w:rPr>
        <w:t xml:space="preserve"> </w:t>
      </w:r>
      <w:r w:rsidR="003404FD">
        <w:rPr>
          <w:color w:val="000000" w:themeColor="text1"/>
        </w:rPr>
        <w:t>However,</w:t>
      </w:r>
      <w:r w:rsidR="003404FD" w:rsidRPr="002F08A9">
        <w:rPr>
          <w:color w:val="000000" w:themeColor="text1"/>
        </w:rPr>
        <w:t xml:space="preserve"> evidence was considered </w:t>
      </w:r>
      <w:r w:rsidR="009D300F">
        <w:rPr>
          <w:color w:val="000000" w:themeColor="text1"/>
        </w:rPr>
        <w:t>limited</w:t>
      </w:r>
      <w:r w:rsidR="003404FD" w:rsidRPr="002F08A9">
        <w:rPr>
          <w:color w:val="000000" w:themeColor="text1"/>
        </w:rPr>
        <w:t xml:space="preserve"> to</w:t>
      </w:r>
      <w:r w:rsidR="009D300F">
        <w:rPr>
          <w:color w:val="000000" w:themeColor="text1"/>
        </w:rPr>
        <w:t xml:space="preserve"> conclude </w:t>
      </w:r>
      <w:r w:rsidR="003404FD">
        <w:rPr>
          <w:color w:val="000000" w:themeColor="text1"/>
        </w:rPr>
        <w:t>a causal relationship</w:t>
      </w:r>
      <w:r w:rsidR="009D300F">
        <w:rPr>
          <w:color w:val="000000" w:themeColor="text1"/>
        </w:rPr>
        <w:t xml:space="preserve"> due to inconsistency of results</w:t>
      </w:r>
      <w:r w:rsidR="003404FD" w:rsidRPr="002F08A9">
        <w:rPr>
          <w:color w:val="000000" w:themeColor="text1"/>
        </w:rPr>
        <w:t xml:space="preserve">. </w:t>
      </w:r>
      <w:r w:rsidR="0067429F">
        <w:rPr>
          <w:color w:val="000000" w:themeColor="text1"/>
        </w:rPr>
        <w:t>T</w:t>
      </w:r>
      <w:r w:rsidR="0067429F" w:rsidRPr="0067429F">
        <w:rPr>
          <w:color w:val="000000" w:themeColor="text1"/>
        </w:rPr>
        <w:t>he health risks</w:t>
      </w:r>
      <w:r w:rsidR="0067429F">
        <w:rPr>
          <w:color w:val="000000" w:themeColor="text1"/>
        </w:rPr>
        <w:t xml:space="preserve"> posed</w:t>
      </w:r>
      <w:r w:rsidR="0067429F" w:rsidRPr="0067429F">
        <w:rPr>
          <w:color w:val="000000" w:themeColor="text1"/>
        </w:rPr>
        <w:t xml:space="preserve"> </w:t>
      </w:r>
      <w:r w:rsidR="00273E6B">
        <w:rPr>
          <w:color w:val="000000" w:themeColor="text1"/>
        </w:rPr>
        <w:t xml:space="preserve">by these chemicals </w:t>
      </w:r>
      <w:r w:rsidR="00AF3D58">
        <w:rPr>
          <w:color w:val="000000" w:themeColor="text1"/>
        </w:rPr>
        <w:t>in</w:t>
      </w:r>
      <w:r w:rsidR="0067429F" w:rsidRPr="0067429F">
        <w:rPr>
          <w:color w:val="000000" w:themeColor="text1"/>
        </w:rPr>
        <w:t xml:space="preserve"> exposed populations are only beginning to be</w:t>
      </w:r>
      <w:r w:rsidR="0067429F">
        <w:rPr>
          <w:color w:val="000000" w:themeColor="text1"/>
        </w:rPr>
        <w:t xml:space="preserve"> </w:t>
      </w:r>
      <w:r w:rsidR="0067429F" w:rsidRPr="0067429F">
        <w:rPr>
          <w:color w:val="000000" w:themeColor="text1"/>
        </w:rPr>
        <w:t>recognised</w:t>
      </w:r>
      <w:r w:rsidR="0067429F">
        <w:rPr>
          <w:color w:val="000000" w:themeColor="text1"/>
        </w:rPr>
        <w:t xml:space="preserve"> and p</w:t>
      </w:r>
      <w:r w:rsidR="003404FD" w:rsidRPr="002F08A9">
        <w:rPr>
          <w:color w:val="000000" w:themeColor="text1"/>
        </w:rPr>
        <w:t xml:space="preserve">rospective measurement of the environmental effects of </w:t>
      </w:r>
      <w:r w:rsidR="003404FD" w:rsidRPr="002F08A9">
        <w:rPr>
          <w:color w:val="000000" w:themeColor="text1"/>
        </w:rPr>
        <w:lastRenderedPageBreak/>
        <w:t xml:space="preserve">the chemicals in large cohort studies are urgently needed to confirm these relationships and inform policies aimed at </w:t>
      </w:r>
      <w:r w:rsidR="00253189" w:rsidRPr="002F08A9">
        <w:rPr>
          <w:color w:val="000000" w:themeColor="text1"/>
        </w:rPr>
        <w:t xml:space="preserve">exposure </w:t>
      </w:r>
      <w:r w:rsidR="003404FD" w:rsidRPr="002F08A9">
        <w:rPr>
          <w:color w:val="000000" w:themeColor="text1"/>
        </w:rPr>
        <w:t xml:space="preserve">prevention. </w:t>
      </w:r>
    </w:p>
    <w:p w14:paraId="34E73812" w14:textId="77777777" w:rsidR="00C80683" w:rsidRDefault="00C80683">
      <w:pPr>
        <w:spacing w:after="160" w:line="259" w:lineRule="auto"/>
        <w:rPr>
          <w:color w:val="000000" w:themeColor="text1"/>
        </w:rPr>
      </w:pPr>
      <w:r>
        <w:rPr>
          <w:color w:val="000000" w:themeColor="text1"/>
        </w:rPr>
        <w:br w:type="page"/>
      </w:r>
    </w:p>
    <w:p w14:paraId="532F2938" w14:textId="1F37A5FA" w:rsidR="00646421" w:rsidRPr="002F08A9" w:rsidRDefault="00646421" w:rsidP="00646421">
      <w:pPr>
        <w:spacing w:before="240" w:line="480" w:lineRule="auto"/>
        <w:rPr>
          <w:b/>
          <w:bCs/>
          <w:color w:val="000000" w:themeColor="text1"/>
        </w:rPr>
      </w:pPr>
      <w:r w:rsidRPr="002F08A9">
        <w:rPr>
          <w:b/>
          <w:color w:val="000000" w:themeColor="text1"/>
          <w:lang w:eastAsia="ko-KR"/>
        </w:rPr>
        <w:lastRenderedPageBreak/>
        <w:t xml:space="preserve">1. </w:t>
      </w:r>
      <w:r w:rsidRPr="002F08A9">
        <w:rPr>
          <w:b/>
          <w:bCs/>
          <w:color w:val="000000" w:themeColor="text1"/>
        </w:rPr>
        <w:t xml:space="preserve">Introduction </w:t>
      </w:r>
    </w:p>
    <w:p w14:paraId="50853CAB" w14:textId="331834CB" w:rsidR="00646421" w:rsidRPr="00FC0A2F" w:rsidRDefault="00451123" w:rsidP="00C17E4E">
      <w:pPr>
        <w:pStyle w:val="a4"/>
        <w:spacing w:before="0" w:beforeAutospacing="0" w:after="0" w:afterAutospacing="0" w:line="480" w:lineRule="auto"/>
        <w:jc w:val="both"/>
        <w:rPr>
          <w:rFonts w:ascii="Times New Roman" w:hAnsi="Times New Roman" w:cs="Times New Roman"/>
          <w:sz w:val="24"/>
          <w:szCs w:val="24"/>
        </w:rPr>
      </w:pPr>
      <w:r w:rsidRPr="00FC0A2F">
        <w:rPr>
          <w:rFonts w:ascii="Times New Roman" w:hAnsi="Times New Roman" w:cs="Times New Roman"/>
          <w:sz w:val="24"/>
          <w:szCs w:val="24"/>
        </w:rPr>
        <w:t>Endocrine disrupting chemicals (EDCs) are chemicals that can interfere with normal endocrine systems or hormones. EDCs can lead to the interruption of normal hormone activity, especially in the endocrine system, and the normal signal then does not work properly (</w:t>
      </w:r>
      <w:r w:rsidRPr="00FC0A2F">
        <w:rPr>
          <w:rFonts w:ascii="Times New Roman" w:hAnsi="Times New Roman" w:cs="Times New Roman"/>
          <w:sz w:val="24"/>
          <w:szCs w:val="24"/>
          <w:lang w:val="en"/>
        </w:rPr>
        <w:t>Johnston 2016</w:t>
      </w:r>
      <w:r w:rsidRPr="00FC0A2F">
        <w:rPr>
          <w:rFonts w:ascii="Times New Roman" w:hAnsi="Times New Roman" w:cs="Times New Roman"/>
          <w:sz w:val="24"/>
          <w:szCs w:val="24"/>
        </w:rPr>
        <w:t>). EDCs constitute a vast array of chemicals commonly found in our homes and food, and they are substantial contributors to global burden of disease (</w:t>
      </w:r>
      <w:proofErr w:type="spellStart"/>
      <w:r w:rsidRPr="00FC0A2F">
        <w:rPr>
          <w:rFonts w:ascii="Times New Roman" w:hAnsi="Times New Roman" w:cs="Times New Roman"/>
          <w:sz w:val="24"/>
          <w:szCs w:val="24"/>
        </w:rPr>
        <w:t>Attina</w:t>
      </w:r>
      <w:proofErr w:type="spellEnd"/>
      <w:r w:rsidRPr="00FC0A2F">
        <w:rPr>
          <w:rFonts w:ascii="Times New Roman" w:hAnsi="Times New Roman" w:cs="Times New Roman"/>
          <w:sz w:val="24"/>
          <w:szCs w:val="24"/>
        </w:rPr>
        <w:t xml:space="preserve"> et al., 2016). </w:t>
      </w:r>
      <w:r w:rsidR="00646421" w:rsidRPr="00FC0A2F">
        <w:rPr>
          <w:rFonts w:ascii="Times New Roman" w:hAnsi="Times New Roman" w:cs="Times New Roman"/>
          <w:color w:val="000000" w:themeColor="text1"/>
          <w:sz w:val="24"/>
          <w:szCs w:val="24"/>
        </w:rPr>
        <w:t>These chemicals enter the environment and human food chain through emission during manufacture or processing, volatilization and/ or leaching from applications and/ or through disposal, and so bec</w:t>
      </w:r>
      <w:r w:rsidR="009B0AB2" w:rsidRPr="00FC0A2F">
        <w:rPr>
          <w:rFonts w:ascii="Times New Roman" w:hAnsi="Times New Roman" w:cs="Times New Roman"/>
          <w:color w:val="000000" w:themeColor="text1"/>
          <w:sz w:val="24"/>
          <w:szCs w:val="24"/>
        </w:rPr>
        <w:t>ome available for human uptake (</w:t>
      </w:r>
      <w:r w:rsidR="00646421" w:rsidRPr="00FC0A2F">
        <w:rPr>
          <w:rFonts w:ascii="Times New Roman" w:hAnsi="Times New Roman" w:cs="Times New Roman"/>
          <w:color w:val="000000" w:themeColor="text1"/>
          <w:sz w:val="24"/>
          <w:szCs w:val="24"/>
        </w:rPr>
        <w:t>Gore et al., 2015</w:t>
      </w:r>
      <w:r w:rsidR="009B0AB2" w:rsidRPr="00FC0A2F">
        <w:rPr>
          <w:rFonts w:ascii="Times New Roman" w:hAnsi="Times New Roman" w:cs="Times New Roman"/>
          <w:color w:val="000000" w:themeColor="text1"/>
          <w:sz w:val="24"/>
          <w:szCs w:val="24"/>
        </w:rPr>
        <w:t>)</w:t>
      </w:r>
      <w:r w:rsidR="00646421" w:rsidRPr="00FC0A2F">
        <w:rPr>
          <w:rFonts w:ascii="Times New Roman" w:hAnsi="Times New Roman" w:cs="Times New Roman"/>
          <w:color w:val="000000" w:themeColor="text1"/>
          <w:sz w:val="24"/>
          <w:szCs w:val="24"/>
        </w:rPr>
        <w:t xml:space="preserve">. </w:t>
      </w:r>
      <w:r w:rsidR="00EC2BA5" w:rsidRPr="00FC0A2F">
        <w:rPr>
          <w:rFonts w:ascii="Times New Roman" w:hAnsi="Times New Roman" w:cs="Times New Roman"/>
          <w:color w:val="000000" w:themeColor="text1"/>
          <w:sz w:val="24"/>
          <w:szCs w:val="24"/>
        </w:rPr>
        <w:t xml:space="preserve">EDCs to be targeted in this study include: brominated flame retardants (BFRs)- </w:t>
      </w:r>
      <w:proofErr w:type="spellStart"/>
      <w:r w:rsidR="00EC2BA5" w:rsidRPr="00FC0A2F">
        <w:rPr>
          <w:rFonts w:ascii="Times New Roman" w:hAnsi="Times New Roman" w:cs="Times New Roman"/>
          <w:color w:val="000000" w:themeColor="text1"/>
          <w:sz w:val="24"/>
          <w:szCs w:val="24"/>
        </w:rPr>
        <w:t>polybrominated</w:t>
      </w:r>
      <w:proofErr w:type="spellEnd"/>
      <w:r w:rsidR="00EC2BA5" w:rsidRPr="00FC0A2F">
        <w:rPr>
          <w:rFonts w:ascii="Times New Roman" w:hAnsi="Times New Roman" w:cs="Times New Roman"/>
          <w:color w:val="000000" w:themeColor="text1"/>
          <w:sz w:val="24"/>
          <w:szCs w:val="24"/>
        </w:rPr>
        <w:t xml:space="preserve"> diphenyl ether (</w:t>
      </w:r>
      <w:r w:rsidR="00EC2BA5" w:rsidRPr="00FC0A2F">
        <w:rPr>
          <w:rFonts w:ascii="Times New Roman" w:hAnsi="Times New Roman" w:cs="Times New Roman"/>
          <w:iCs/>
          <w:color w:val="000000" w:themeColor="text1"/>
          <w:sz w:val="24"/>
          <w:szCs w:val="24"/>
        </w:rPr>
        <w:t xml:space="preserve">PBDEs); </w:t>
      </w:r>
      <w:hyperlink r:id="rId9" w:tooltip="Hexabromocyclododecane" w:history="1">
        <w:proofErr w:type="spellStart"/>
        <w:r w:rsidR="00EC2BA5" w:rsidRPr="00FC0A2F">
          <w:rPr>
            <w:rStyle w:val="a3"/>
            <w:rFonts w:ascii="Times New Roman" w:hAnsi="Times New Roman" w:cs="Times New Roman"/>
            <w:color w:val="000000" w:themeColor="text1"/>
            <w:sz w:val="24"/>
            <w:szCs w:val="24"/>
            <w:u w:val="none"/>
            <w:lang w:val="en"/>
          </w:rPr>
          <w:t>hexabromocyclododecane</w:t>
        </w:r>
        <w:proofErr w:type="spellEnd"/>
      </w:hyperlink>
      <w:r w:rsidR="00EC2BA5" w:rsidRPr="00FC0A2F">
        <w:rPr>
          <w:rFonts w:ascii="Times New Roman" w:hAnsi="Times New Roman" w:cs="Times New Roman"/>
          <w:color w:val="000000" w:themeColor="text1"/>
          <w:sz w:val="24"/>
          <w:szCs w:val="24"/>
          <w:lang w:val="en"/>
        </w:rPr>
        <w:t xml:space="preserve"> (</w:t>
      </w:r>
      <w:r w:rsidR="00EC2BA5" w:rsidRPr="00FC0A2F">
        <w:rPr>
          <w:rFonts w:ascii="Times New Roman" w:hAnsi="Times New Roman" w:cs="Times New Roman"/>
          <w:iCs/>
          <w:color w:val="000000" w:themeColor="text1"/>
          <w:sz w:val="24"/>
          <w:szCs w:val="24"/>
        </w:rPr>
        <w:t xml:space="preserve">HBCD); </w:t>
      </w:r>
      <w:proofErr w:type="spellStart"/>
      <w:r w:rsidR="00EC2BA5" w:rsidRPr="00FC0A2F">
        <w:rPr>
          <w:rFonts w:ascii="Times New Roman" w:hAnsi="Times New Roman" w:cs="Times New Roman"/>
          <w:color w:val="000000" w:themeColor="text1"/>
          <w:sz w:val="24"/>
          <w:szCs w:val="24"/>
        </w:rPr>
        <w:t>tetrabromobiphenol</w:t>
      </w:r>
      <w:proofErr w:type="spellEnd"/>
      <w:r w:rsidR="00EC2BA5" w:rsidRPr="00FC0A2F">
        <w:rPr>
          <w:rFonts w:ascii="Times New Roman" w:hAnsi="Times New Roman" w:cs="Times New Roman"/>
          <w:color w:val="000000" w:themeColor="text1"/>
          <w:sz w:val="24"/>
          <w:szCs w:val="24"/>
        </w:rPr>
        <w:t xml:space="preserve"> A (</w:t>
      </w:r>
      <w:r w:rsidR="00EC2BA5" w:rsidRPr="00FC0A2F">
        <w:rPr>
          <w:rFonts w:ascii="Times New Roman" w:hAnsi="Times New Roman" w:cs="Times New Roman"/>
          <w:iCs/>
          <w:color w:val="000000" w:themeColor="text1"/>
          <w:sz w:val="24"/>
          <w:szCs w:val="24"/>
        </w:rPr>
        <w:t>TBBPA)</w:t>
      </w:r>
      <w:r w:rsidR="00EC2BA5" w:rsidRPr="00FC0A2F">
        <w:rPr>
          <w:rFonts w:ascii="Times New Roman" w:hAnsi="Times New Roman" w:cs="Times New Roman"/>
          <w:color w:val="000000" w:themeColor="text1"/>
          <w:sz w:val="24"/>
          <w:szCs w:val="24"/>
        </w:rPr>
        <w:t>, because they</w:t>
      </w:r>
      <w:r w:rsidR="00901386" w:rsidRPr="00FC0A2F">
        <w:rPr>
          <w:rFonts w:ascii="Times New Roman" w:hAnsi="Times New Roman" w:cs="Times New Roman"/>
          <w:color w:val="000000" w:themeColor="text1"/>
          <w:sz w:val="24"/>
          <w:szCs w:val="24"/>
        </w:rPr>
        <w:t xml:space="preserve"> have been</w:t>
      </w:r>
      <w:r w:rsidR="00EC2BA5" w:rsidRPr="00FC0A2F">
        <w:rPr>
          <w:rFonts w:ascii="Times New Roman" w:hAnsi="Times New Roman" w:cs="Times New Roman"/>
          <w:color w:val="000000" w:themeColor="text1"/>
          <w:sz w:val="24"/>
          <w:szCs w:val="24"/>
        </w:rPr>
        <w:t xml:space="preserve"> widely used</w:t>
      </w:r>
      <w:r w:rsidR="00EC2BA5" w:rsidRPr="00FC0A2F">
        <w:rPr>
          <w:rFonts w:ascii="Times New Roman" w:hAnsi="Times New Roman" w:cs="Times New Roman"/>
          <w:i/>
          <w:iCs/>
          <w:color w:val="000000" w:themeColor="text1"/>
          <w:sz w:val="24"/>
          <w:szCs w:val="24"/>
        </w:rPr>
        <w:t xml:space="preserve"> </w:t>
      </w:r>
      <w:r w:rsidR="00EC2BA5" w:rsidRPr="00FC0A2F">
        <w:rPr>
          <w:rFonts w:ascii="Times New Roman" w:hAnsi="Times New Roman" w:cs="Times New Roman"/>
          <w:iCs/>
          <w:color w:val="000000" w:themeColor="text1"/>
          <w:sz w:val="24"/>
          <w:szCs w:val="24"/>
        </w:rPr>
        <w:t>in</w:t>
      </w:r>
      <w:r w:rsidR="00EC2BA5" w:rsidRPr="00FC0A2F">
        <w:rPr>
          <w:rFonts w:ascii="Times New Roman" w:hAnsi="Times New Roman" w:cs="Times New Roman"/>
          <w:color w:val="000000" w:themeColor="text1"/>
          <w:sz w:val="24"/>
          <w:szCs w:val="24"/>
        </w:rPr>
        <w:t xml:space="preserve"> industrial and consumer products, including electronic products, building materials and textiles and emerging chemicals, such as phthalates, and organophosphate flame retardants (OPFRs) (Table 1). </w:t>
      </w:r>
      <w:r w:rsidR="00646421" w:rsidRPr="00FC0A2F">
        <w:rPr>
          <w:rFonts w:ascii="Times New Roman" w:hAnsi="Times New Roman" w:cs="Times New Roman"/>
          <w:color w:val="000000" w:themeColor="text1"/>
          <w:sz w:val="24"/>
          <w:szCs w:val="24"/>
        </w:rPr>
        <w:t>In numerous countries including Australia, biomonitoring programs have demonstrated that these chemicals are detectable in the human population</w:t>
      </w:r>
      <w:r w:rsidR="007441AA" w:rsidRPr="00FC0A2F">
        <w:rPr>
          <w:rFonts w:ascii="Times New Roman" w:hAnsi="Times New Roman" w:cs="Times New Roman"/>
          <w:color w:val="000000" w:themeColor="text1"/>
          <w:sz w:val="24"/>
          <w:szCs w:val="24"/>
        </w:rPr>
        <w:t>. F</w:t>
      </w:r>
      <w:r w:rsidR="00646421" w:rsidRPr="00FC0A2F">
        <w:rPr>
          <w:rFonts w:ascii="Times New Roman" w:hAnsi="Times New Roman" w:cs="Times New Roman"/>
          <w:color w:val="000000" w:themeColor="text1"/>
          <w:sz w:val="24"/>
          <w:szCs w:val="24"/>
        </w:rPr>
        <w:t>or some chemicals</w:t>
      </w:r>
      <w:r w:rsidR="007441AA" w:rsidRPr="00FC0A2F">
        <w:rPr>
          <w:rFonts w:ascii="Times New Roman" w:hAnsi="Times New Roman" w:cs="Times New Roman"/>
          <w:color w:val="000000" w:themeColor="text1"/>
          <w:sz w:val="24"/>
          <w:szCs w:val="24"/>
        </w:rPr>
        <w:t>, concentrations in Australia are</w:t>
      </w:r>
      <w:r w:rsidR="00646421" w:rsidRPr="00FC0A2F">
        <w:rPr>
          <w:rFonts w:ascii="Times New Roman" w:hAnsi="Times New Roman" w:cs="Times New Roman"/>
          <w:color w:val="000000" w:themeColor="text1"/>
          <w:sz w:val="24"/>
          <w:szCs w:val="24"/>
        </w:rPr>
        <w:t xml:space="preserve"> higher than those in Europe where more stringent control measures have </w:t>
      </w:r>
      <w:r w:rsidR="009B0AB2" w:rsidRPr="00FC0A2F">
        <w:rPr>
          <w:rFonts w:ascii="Times New Roman" w:hAnsi="Times New Roman" w:cs="Times New Roman"/>
          <w:color w:val="000000" w:themeColor="text1"/>
          <w:sz w:val="24"/>
          <w:szCs w:val="24"/>
        </w:rPr>
        <w:t>been implemented (</w:t>
      </w:r>
      <w:r w:rsidR="00646421" w:rsidRPr="00FC0A2F">
        <w:rPr>
          <w:rFonts w:ascii="Times New Roman" w:hAnsi="Times New Roman" w:cs="Times New Roman"/>
          <w:color w:val="000000" w:themeColor="text1"/>
          <w:sz w:val="24"/>
          <w:szCs w:val="24"/>
        </w:rPr>
        <w:t xml:space="preserve">Harden et al., 2007; Toms </w:t>
      </w:r>
      <w:r w:rsidR="009B0AB2" w:rsidRPr="00FC0A2F">
        <w:rPr>
          <w:rFonts w:ascii="Times New Roman" w:hAnsi="Times New Roman" w:cs="Times New Roman"/>
          <w:color w:val="000000" w:themeColor="text1"/>
          <w:sz w:val="24"/>
          <w:szCs w:val="24"/>
        </w:rPr>
        <w:t>et al., 2008; Toms et al., 2009)</w:t>
      </w:r>
      <w:r w:rsidR="00646421" w:rsidRPr="00FC0A2F">
        <w:rPr>
          <w:rFonts w:ascii="Times New Roman" w:hAnsi="Times New Roman" w:cs="Times New Roman"/>
          <w:color w:val="000000" w:themeColor="text1"/>
          <w:sz w:val="24"/>
          <w:szCs w:val="24"/>
        </w:rPr>
        <w:t xml:space="preserve">. </w:t>
      </w:r>
    </w:p>
    <w:p w14:paraId="658152D8" w14:textId="77777777" w:rsidR="003C7D01" w:rsidRDefault="003C7D01" w:rsidP="00646421">
      <w:pPr>
        <w:spacing w:before="100" w:beforeAutospacing="1" w:after="100" w:afterAutospacing="1" w:line="480" w:lineRule="auto"/>
        <w:jc w:val="both"/>
        <w:rPr>
          <w:color w:val="000000" w:themeColor="text1"/>
        </w:rPr>
      </w:pPr>
    </w:p>
    <w:p w14:paraId="48AD2C0A" w14:textId="064C0B90" w:rsidR="007716D5" w:rsidRDefault="009F5C3A" w:rsidP="00646421">
      <w:pPr>
        <w:spacing w:before="100" w:beforeAutospacing="1" w:after="100" w:afterAutospacing="1" w:line="480" w:lineRule="auto"/>
        <w:jc w:val="both"/>
        <w:rPr>
          <w:color w:val="000000" w:themeColor="text1"/>
        </w:rPr>
      </w:pPr>
      <w:r w:rsidRPr="00612846">
        <w:rPr>
          <w:color w:val="000000" w:themeColor="text1"/>
        </w:rPr>
        <w:t xml:space="preserve">Infertility is </w:t>
      </w:r>
      <w:r w:rsidRPr="00612846">
        <w:rPr>
          <w:rFonts w:eastAsia="Times New Roman"/>
          <w:color w:val="000000" w:themeColor="text1"/>
          <w:lang w:val="en"/>
        </w:rPr>
        <w:t xml:space="preserve">a </w:t>
      </w:r>
      <w:r w:rsidR="00AF3D58">
        <w:rPr>
          <w:rFonts w:eastAsia="Times New Roman"/>
          <w:color w:val="000000" w:themeColor="text1"/>
          <w:lang w:val="en"/>
        </w:rPr>
        <w:t>worldwide</w:t>
      </w:r>
      <w:r w:rsidRPr="00612846">
        <w:rPr>
          <w:rFonts w:eastAsia="Times New Roman"/>
          <w:color w:val="000000" w:themeColor="text1"/>
          <w:lang w:val="en"/>
        </w:rPr>
        <w:t xml:space="preserve"> public health issue, with 9% of the global </w:t>
      </w:r>
      <w:r w:rsidRPr="00520E8E">
        <w:rPr>
          <w:rFonts w:eastAsia="Times New Roman"/>
          <w:color w:val="000000" w:themeColor="text1"/>
          <w:lang w:val="en"/>
        </w:rPr>
        <w:t>population seeking</w:t>
      </w:r>
      <w:r w:rsidRPr="00612846">
        <w:rPr>
          <w:rFonts w:eastAsia="Times New Roman"/>
          <w:color w:val="000000" w:themeColor="text1"/>
          <w:lang w:val="en"/>
        </w:rPr>
        <w:t xml:space="preserve"> costly fertility care, such as in vitro </w:t>
      </w:r>
      <w:r w:rsidR="001C1410" w:rsidRPr="00612846">
        <w:rPr>
          <w:rFonts w:eastAsia="Times New Roman"/>
          <w:color w:val="000000" w:themeColor="text1"/>
          <w:lang w:val="en"/>
        </w:rPr>
        <w:t>fertili</w:t>
      </w:r>
      <w:r w:rsidR="001C1410">
        <w:rPr>
          <w:rFonts w:eastAsia="Times New Roman"/>
          <w:color w:val="000000" w:themeColor="text1"/>
          <w:lang w:val="en"/>
        </w:rPr>
        <w:t>z</w:t>
      </w:r>
      <w:r w:rsidR="001C1410" w:rsidRPr="00612846">
        <w:rPr>
          <w:rFonts w:eastAsia="Times New Roman"/>
          <w:color w:val="000000" w:themeColor="text1"/>
          <w:lang w:val="en"/>
        </w:rPr>
        <w:t>ation</w:t>
      </w:r>
      <w:r w:rsidRPr="00612846">
        <w:rPr>
          <w:rFonts w:eastAsia="Times New Roman"/>
          <w:color w:val="000000" w:themeColor="text1"/>
          <w:lang w:val="en"/>
        </w:rPr>
        <w:t xml:space="preserve"> (IVF) (WHO 2016).</w:t>
      </w:r>
      <w:r>
        <w:rPr>
          <w:rFonts w:eastAsia="Times New Roman"/>
          <w:color w:val="000000" w:themeColor="text1"/>
          <w:lang w:val="en"/>
        </w:rPr>
        <w:t xml:space="preserve"> </w:t>
      </w:r>
      <w:r w:rsidR="006D5371">
        <w:rPr>
          <w:rFonts w:eastAsia="Times New Roman"/>
          <w:color w:val="000000" w:themeColor="text1"/>
          <w:lang w:val="en"/>
        </w:rPr>
        <w:t>E</w:t>
      </w:r>
      <w:r w:rsidR="005B0A35" w:rsidRPr="002F08A9">
        <w:rPr>
          <w:rFonts w:eastAsia="Times New Roman"/>
          <w:color w:val="000000" w:themeColor="text1"/>
          <w:lang w:val="en"/>
        </w:rPr>
        <w:t xml:space="preserve">xposure to environmental chemicals such as </w:t>
      </w:r>
      <w:r w:rsidR="0032720D">
        <w:rPr>
          <w:rFonts w:eastAsia="Times New Roman"/>
          <w:color w:val="000000" w:themeColor="text1"/>
          <w:lang w:val="en"/>
        </w:rPr>
        <w:t xml:space="preserve">the selected </w:t>
      </w:r>
      <w:r w:rsidR="00CE08C4">
        <w:rPr>
          <w:rFonts w:eastAsia="Times New Roman"/>
          <w:color w:val="000000" w:themeColor="text1"/>
          <w:lang w:val="en"/>
        </w:rPr>
        <w:t>EDCs</w:t>
      </w:r>
      <w:r w:rsidR="006D5371">
        <w:rPr>
          <w:rFonts w:eastAsia="Times New Roman"/>
          <w:color w:val="000000" w:themeColor="text1"/>
          <w:lang w:val="en"/>
        </w:rPr>
        <w:t xml:space="preserve"> have been suggested as a </w:t>
      </w:r>
      <w:r w:rsidR="001C1410">
        <w:rPr>
          <w:rFonts w:eastAsia="Times New Roman"/>
          <w:color w:val="000000" w:themeColor="text1"/>
          <w:lang w:val="en"/>
        </w:rPr>
        <w:t>possible</w:t>
      </w:r>
      <w:r w:rsidR="006D5371">
        <w:rPr>
          <w:rFonts w:eastAsia="Times New Roman"/>
          <w:color w:val="000000" w:themeColor="text1"/>
          <w:lang w:val="en"/>
        </w:rPr>
        <w:t xml:space="preserve"> cause of infertility</w:t>
      </w:r>
      <w:r w:rsidR="00CE08C4">
        <w:rPr>
          <w:rFonts w:eastAsia="Times New Roman"/>
          <w:color w:val="000000" w:themeColor="text1"/>
          <w:lang w:val="en"/>
        </w:rPr>
        <w:t xml:space="preserve"> </w:t>
      </w:r>
      <w:r w:rsidR="005B0A35" w:rsidRPr="002F08A9">
        <w:rPr>
          <w:rFonts w:eastAsia="Times New Roman"/>
          <w:color w:val="000000" w:themeColor="text1"/>
          <w:lang w:val="en"/>
        </w:rPr>
        <w:t>because of the harmful impact on reproductive and endocrine systems (</w:t>
      </w:r>
      <w:r w:rsidR="005B0A35" w:rsidRPr="002F08A9">
        <w:rPr>
          <w:color w:val="000000" w:themeColor="text1"/>
          <w:lang w:val="en-US" w:eastAsia="ko-KR"/>
        </w:rPr>
        <w:t>Caserta</w:t>
      </w:r>
      <w:r w:rsidR="001C1410">
        <w:rPr>
          <w:color w:val="000000" w:themeColor="text1"/>
          <w:lang w:val="en-US" w:eastAsia="ko-KR"/>
        </w:rPr>
        <w:t xml:space="preserve"> et al.,</w:t>
      </w:r>
      <w:r w:rsidR="008E7125">
        <w:rPr>
          <w:color w:val="000000" w:themeColor="text1"/>
          <w:lang w:val="en-US" w:eastAsia="ko-KR"/>
        </w:rPr>
        <w:t xml:space="preserve"> </w:t>
      </w:r>
      <w:r w:rsidR="005B0A35" w:rsidRPr="002F08A9">
        <w:rPr>
          <w:color w:val="000000" w:themeColor="text1"/>
          <w:lang w:val="en-US" w:eastAsia="ko-KR"/>
        </w:rPr>
        <w:t>2008</w:t>
      </w:r>
      <w:r w:rsidR="005B0A35" w:rsidRPr="002F08A9">
        <w:rPr>
          <w:rFonts w:eastAsia="Times New Roman"/>
          <w:color w:val="000000" w:themeColor="text1"/>
          <w:lang w:val="en"/>
        </w:rPr>
        <w:t xml:space="preserve">). </w:t>
      </w:r>
      <w:r w:rsidR="000044B6">
        <w:rPr>
          <w:rFonts w:eastAsia="Times New Roman"/>
          <w:color w:val="000000" w:themeColor="text1"/>
          <w:lang w:val="en"/>
        </w:rPr>
        <w:t xml:space="preserve">Fecundity is </w:t>
      </w:r>
      <w:r w:rsidR="000044B6">
        <w:rPr>
          <w:rFonts w:eastAsia="Times New Roman"/>
          <w:color w:val="000000" w:themeColor="text1"/>
          <w:lang w:val="en"/>
        </w:rPr>
        <w:lastRenderedPageBreak/>
        <w:t>the ability to reproduce offspring</w:t>
      </w:r>
      <w:r w:rsidR="004E597F">
        <w:rPr>
          <w:rFonts w:eastAsia="Times New Roman"/>
          <w:color w:val="000000" w:themeColor="text1"/>
          <w:lang w:val="en"/>
        </w:rPr>
        <w:t>.</w:t>
      </w:r>
      <w:r w:rsidR="000044B6">
        <w:rPr>
          <w:rFonts w:eastAsia="Times New Roman"/>
          <w:color w:val="000000" w:themeColor="text1"/>
          <w:lang w:val="en"/>
        </w:rPr>
        <w:t xml:space="preserve"> </w:t>
      </w:r>
      <w:r w:rsidR="00F37CD8">
        <w:rPr>
          <w:rFonts w:eastAsia="Times New Roman"/>
          <w:color w:val="000000" w:themeColor="text1"/>
          <w:lang w:val="en"/>
        </w:rPr>
        <w:t>Time to pregnancy</w:t>
      </w:r>
      <w:r w:rsidR="001956BE">
        <w:rPr>
          <w:rFonts w:eastAsia="Times New Roman"/>
          <w:color w:val="000000" w:themeColor="text1"/>
          <w:lang w:val="en"/>
        </w:rPr>
        <w:t xml:space="preserve"> (TTP)</w:t>
      </w:r>
      <w:r w:rsidR="00F37CD8">
        <w:rPr>
          <w:rFonts w:eastAsia="Times New Roman"/>
          <w:color w:val="000000" w:themeColor="text1"/>
          <w:lang w:val="en"/>
        </w:rPr>
        <w:t xml:space="preserve">, </w:t>
      </w:r>
      <w:r w:rsidR="007441AA">
        <w:rPr>
          <w:rFonts w:eastAsia="Times New Roman"/>
          <w:color w:val="000000" w:themeColor="text1"/>
          <w:lang w:val="en"/>
        </w:rPr>
        <w:t xml:space="preserve">which </w:t>
      </w:r>
      <w:r w:rsidR="00F37CD8" w:rsidRPr="002F08A9">
        <w:rPr>
          <w:color w:val="000000" w:themeColor="text1"/>
          <w:lang w:val="en"/>
        </w:rPr>
        <w:t>refers to the number of menstrual cycles required to conceive,</w:t>
      </w:r>
      <w:r w:rsidR="00F37CD8" w:rsidRPr="002F08A9">
        <w:rPr>
          <w:rFonts w:eastAsia="Times New Roman"/>
          <w:color w:val="000000" w:themeColor="text1"/>
          <w:lang w:val="en" w:eastAsia="ko-KR"/>
        </w:rPr>
        <w:t xml:space="preserve"> </w:t>
      </w:r>
      <w:r w:rsidR="00F37CD8">
        <w:rPr>
          <w:rFonts w:eastAsia="Times New Roman"/>
          <w:color w:val="000000" w:themeColor="text1"/>
          <w:lang w:val="en" w:eastAsia="ko-KR"/>
        </w:rPr>
        <w:t xml:space="preserve">is a good method to </w:t>
      </w:r>
      <w:r w:rsidR="008E3277">
        <w:rPr>
          <w:rFonts w:eastAsia="Times New Roman"/>
          <w:color w:val="000000" w:themeColor="text1"/>
          <w:lang w:val="en" w:eastAsia="ko-KR"/>
        </w:rPr>
        <w:t>estimate fecund</w:t>
      </w:r>
      <w:r w:rsidR="004E597F">
        <w:rPr>
          <w:rFonts w:eastAsia="Times New Roman"/>
          <w:color w:val="000000" w:themeColor="text1"/>
          <w:lang w:val="en" w:eastAsia="ko-KR"/>
        </w:rPr>
        <w:t>ity</w:t>
      </w:r>
      <w:r w:rsidR="008E3277">
        <w:rPr>
          <w:rFonts w:eastAsia="Times New Roman"/>
          <w:color w:val="000000" w:themeColor="text1"/>
          <w:lang w:val="en" w:eastAsia="ko-KR"/>
        </w:rPr>
        <w:t xml:space="preserve"> </w:t>
      </w:r>
      <w:r w:rsidR="00BF7C58">
        <w:rPr>
          <w:rFonts w:eastAsia="Times New Roman"/>
          <w:color w:val="000000" w:themeColor="text1"/>
          <w:lang w:val="en" w:eastAsia="ko-KR"/>
        </w:rPr>
        <w:t>or the probability</w:t>
      </w:r>
      <w:r w:rsidR="00943EF6">
        <w:rPr>
          <w:rFonts w:eastAsia="Times New Roman"/>
          <w:color w:val="000000" w:themeColor="text1"/>
          <w:lang w:val="en" w:eastAsia="ko-KR"/>
        </w:rPr>
        <w:t xml:space="preserve"> that a</w:t>
      </w:r>
      <w:r w:rsidR="00BF7C58">
        <w:rPr>
          <w:rFonts w:eastAsia="Times New Roman"/>
          <w:color w:val="000000" w:themeColor="text1"/>
          <w:lang w:val="en" w:eastAsia="ko-KR"/>
        </w:rPr>
        <w:t xml:space="preserve"> pregnancy will occur during a menstrual cycle </w:t>
      </w:r>
      <w:r w:rsidR="00F37CD8">
        <w:rPr>
          <w:color w:val="000000" w:themeColor="text1"/>
        </w:rPr>
        <w:t xml:space="preserve">(Baird et al., 1986). </w:t>
      </w:r>
    </w:p>
    <w:p w14:paraId="3D39A843" w14:textId="4D3A8578" w:rsidR="00A82122" w:rsidRPr="002A7006" w:rsidRDefault="007716D5" w:rsidP="002C1C3D">
      <w:pPr>
        <w:spacing w:line="480" w:lineRule="auto"/>
        <w:jc w:val="both"/>
        <w:rPr>
          <w:rFonts w:ascii="Segoe UI" w:eastAsiaTheme="minorEastAsia" w:hAnsi="Segoe UI" w:cs="Segoe UI"/>
          <w:color w:val="FF0000"/>
          <w:sz w:val="22"/>
          <w:szCs w:val="22"/>
          <w:shd w:val="clear" w:color="auto" w:fill="FFFFFF"/>
          <w:lang w:val="en-US" w:eastAsia="ko-KR"/>
        </w:rPr>
      </w:pPr>
      <w:r w:rsidRPr="002F08A9">
        <w:rPr>
          <w:color w:val="000000" w:themeColor="text1"/>
        </w:rPr>
        <w:t>Animal and human studies have shown</w:t>
      </w:r>
      <w:r>
        <w:rPr>
          <w:color w:val="000000" w:themeColor="text1"/>
        </w:rPr>
        <w:t xml:space="preserve"> that</w:t>
      </w:r>
      <w:r w:rsidR="0020079A">
        <w:rPr>
          <w:color w:val="000000" w:themeColor="text1"/>
        </w:rPr>
        <w:t xml:space="preserve"> the selected</w:t>
      </w:r>
      <w:r w:rsidRPr="002F08A9">
        <w:rPr>
          <w:color w:val="000000" w:themeColor="text1"/>
        </w:rPr>
        <w:t xml:space="preserve"> EDCs may interfere with the body’s endocrine system</w:t>
      </w:r>
      <w:r>
        <w:rPr>
          <w:color w:val="000000" w:themeColor="text1"/>
        </w:rPr>
        <w:t>,</w:t>
      </w:r>
      <w:r w:rsidRPr="002F08A9">
        <w:rPr>
          <w:color w:val="000000" w:themeColor="text1"/>
        </w:rPr>
        <w:t xml:space="preserve"> producing adverse developmental, reproductive, neurological, and immune effects (</w:t>
      </w:r>
      <w:proofErr w:type="spellStart"/>
      <w:r w:rsidRPr="002F08A9">
        <w:rPr>
          <w:color w:val="000000" w:themeColor="text1"/>
        </w:rPr>
        <w:t>Jin</w:t>
      </w:r>
      <w:proofErr w:type="spellEnd"/>
      <w:r w:rsidRPr="002F08A9">
        <w:rPr>
          <w:color w:val="000000" w:themeColor="text1"/>
        </w:rPr>
        <w:t xml:space="preserve"> et al., 2010; Romani et al., 2014; </w:t>
      </w:r>
      <w:r>
        <w:rPr>
          <w:color w:val="000000" w:themeColor="text1"/>
        </w:rPr>
        <w:t>Berger</w:t>
      </w:r>
      <w:r w:rsidRPr="002F08A9">
        <w:rPr>
          <w:color w:val="000000" w:themeColor="text1"/>
        </w:rPr>
        <w:t xml:space="preserve"> et al., 2014; Gore et al., 2015</w:t>
      </w:r>
      <w:r w:rsidRPr="002F08A9">
        <w:rPr>
          <w:color w:val="000000" w:themeColor="text1"/>
          <w:lang w:val="en"/>
        </w:rPr>
        <w:t>;</w:t>
      </w:r>
      <w:r w:rsidRPr="002F08A9">
        <w:rPr>
          <w:color w:val="000000" w:themeColor="text1"/>
        </w:rPr>
        <w:t xml:space="preserve"> </w:t>
      </w:r>
      <w:proofErr w:type="spellStart"/>
      <w:r w:rsidRPr="002F08A9">
        <w:rPr>
          <w:color w:val="000000" w:themeColor="text1"/>
          <w:lang w:val="en"/>
        </w:rPr>
        <w:t>Bhaskar</w:t>
      </w:r>
      <w:proofErr w:type="spellEnd"/>
      <w:r w:rsidRPr="002F08A9">
        <w:rPr>
          <w:color w:val="000000" w:themeColor="text1"/>
          <w:lang w:val="en"/>
        </w:rPr>
        <w:t xml:space="preserve"> et al., 2017</w:t>
      </w:r>
      <w:r w:rsidR="002E5BD0">
        <w:rPr>
          <w:color w:val="000000" w:themeColor="text1"/>
          <w:lang w:val="en"/>
        </w:rPr>
        <w:t xml:space="preserve">; </w:t>
      </w:r>
      <w:r w:rsidR="002E5BD0">
        <w:t xml:space="preserve">Pradhan, Olsson &amp; </w:t>
      </w:r>
      <w:proofErr w:type="spellStart"/>
      <w:r w:rsidR="002E5BD0">
        <w:t>Jass</w:t>
      </w:r>
      <w:proofErr w:type="spellEnd"/>
      <w:r w:rsidR="002E5BD0">
        <w:t xml:space="preserve"> 2018</w:t>
      </w:r>
      <w:r w:rsidRPr="002F08A9">
        <w:rPr>
          <w:color w:val="000000" w:themeColor="text1"/>
        </w:rPr>
        <w:t>)</w:t>
      </w:r>
      <w:r>
        <w:rPr>
          <w:color w:val="000000" w:themeColor="text1"/>
        </w:rPr>
        <w:t xml:space="preserve">. </w:t>
      </w:r>
      <w:r w:rsidR="00CC7B4B">
        <w:rPr>
          <w:color w:val="000000" w:themeColor="text1"/>
        </w:rPr>
        <w:t xml:space="preserve">Many </w:t>
      </w:r>
      <w:r w:rsidR="00CC7B4B" w:rsidRPr="002F08A9">
        <w:rPr>
          <w:color w:val="000000" w:themeColor="text1"/>
        </w:rPr>
        <w:t xml:space="preserve">studies have </w:t>
      </w:r>
      <w:r w:rsidR="00CC7B4B">
        <w:rPr>
          <w:color w:val="000000" w:themeColor="text1"/>
        </w:rPr>
        <w:t xml:space="preserve">previously </w:t>
      </w:r>
      <w:r w:rsidR="00CC7B4B" w:rsidRPr="002F08A9">
        <w:rPr>
          <w:color w:val="000000" w:themeColor="text1"/>
        </w:rPr>
        <w:t>examined</w:t>
      </w:r>
      <w:r w:rsidR="001B5736">
        <w:rPr>
          <w:color w:val="000000" w:themeColor="text1"/>
        </w:rPr>
        <w:t xml:space="preserve"> </w:t>
      </w:r>
      <w:r w:rsidR="00CC7B4B" w:rsidRPr="002F08A9">
        <w:rPr>
          <w:color w:val="000000" w:themeColor="text1"/>
        </w:rPr>
        <w:t>adverse reproductive disorders and</w:t>
      </w:r>
      <w:r w:rsidR="00CC7B4B">
        <w:rPr>
          <w:color w:val="000000" w:themeColor="text1"/>
        </w:rPr>
        <w:t xml:space="preserve"> </w:t>
      </w:r>
      <w:r w:rsidR="00CC7B4B" w:rsidRPr="002F08A9">
        <w:rPr>
          <w:color w:val="000000" w:themeColor="text1"/>
        </w:rPr>
        <w:t>exposure</w:t>
      </w:r>
      <w:r w:rsidR="00CC7B4B">
        <w:rPr>
          <w:color w:val="000000" w:themeColor="text1"/>
        </w:rPr>
        <w:t xml:space="preserve"> to </w:t>
      </w:r>
      <w:r w:rsidR="0020079A">
        <w:rPr>
          <w:color w:val="000000" w:themeColor="text1"/>
        </w:rPr>
        <w:t xml:space="preserve">the </w:t>
      </w:r>
      <w:r w:rsidR="004A1522">
        <w:rPr>
          <w:color w:val="000000" w:themeColor="text1"/>
        </w:rPr>
        <w:t>selected</w:t>
      </w:r>
      <w:r w:rsidR="00CC7B4B">
        <w:rPr>
          <w:color w:val="000000" w:themeColor="text1"/>
        </w:rPr>
        <w:t xml:space="preserve"> EDCs</w:t>
      </w:r>
      <w:r w:rsidR="00CC7B4B" w:rsidRPr="002F08A9">
        <w:rPr>
          <w:color w:val="000000" w:themeColor="text1"/>
        </w:rPr>
        <w:t xml:space="preserve"> </w:t>
      </w:r>
      <w:r w:rsidR="00CC7B4B">
        <w:rPr>
          <w:rFonts w:eastAsia="Times New Roman"/>
          <w:color w:val="000000" w:themeColor="text1"/>
          <w:lang w:val="en"/>
        </w:rPr>
        <w:t>(</w:t>
      </w:r>
      <w:r>
        <w:rPr>
          <w:rFonts w:eastAsia="Times New Roman"/>
          <w:color w:val="000000" w:themeColor="text1"/>
          <w:lang w:val="en"/>
        </w:rPr>
        <w:t>Kim et al., 2014</w:t>
      </w:r>
      <w:r w:rsidR="00CC7B4B" w:rsidRPr="002F08A9">
        <w:rPr>
          <w:color w:val="000000" w:themeColor="text1"/>
        </w:rPr>
        <w:t xml:space="preserve">; </w:t>
      </w:r>
      <w:r w:rsidR="00C81AE4">
        <w:rPr>
          <w:color w:val="000000" w:themeColor="text1"/>
        </w:rPr>
        <w:t>Bach et al., 2015</w:t>
      </w:r>
      <w:r w:rsidR="00CC7B4B">
        <w:rPr>
          <w:rFonts w:eastAsia="Times New Roman"/>
          <w:color w:val="000000" w:themeColor="text1"/>
          <w:lang w:val="en"/>
        </w:rPr>
        <w:t>)</w:t>
      </w:r>
      <w:r w:rsidR="00CC7B4B" w:rsidRPr="002F08A9">
        <w:rPr>
          <w:rFonts w:eastAsia="Times New Roman"/>
          <w:color w:val="000000" w:themeColor="text1"/>
          <w:lang w:val="en"/>
        </w:rPr>
        <w:t>.</w:t>
      </w:r>
      <w:r w:rsidR="002E5BD0">
        <w:rPr>
          <w:rFonts w:eastAsia="Times New Roman"/>
          <w:color w:val="000000" w:themeColor="text1"/>
          <w:lang w:val="en"/>
        </w:rPr>
        <w:t xml:space="preserve"> For example, </w:t>
      </w:r>
      <w:proofErr w:type="gramStart"/>
      <w:r w:rsidR="002E5BD0" w:rsidRPr="00037695">
        <w:rPr>
          <w:shd w:val="clear" w:color="auto" w:fill="FFFFFF"/>
        </w:rPr>
        <w:t>Di(</w:t>
      </w:r>
      <w:proofErr w:type="gramEnd"/>
      <w:r w:rsidR="002E5BD0" w:rsidRPr="00037695">
        <w:rPr>
          <w:shd w:val="clear" w:color="auto" w:fill="FFFFFF"/>
        </w:rPr>
        <w:t>2-ethylhexyl) phthalate (DEHP) and diethyl phthalate (DEP) disrupt f</w:t>
      </w:r>
      <w:bookmarkStart w:id="0" w:name="_GoBack"/>
      <w:bookmarkEnd w:id="0"/>
      <w:r w:rsidR="002E5BD0" w:rsidRPr="00037695">
        <w:rPr>
          <w:shd w:val="clear" w:color="auto" w:fill="FFFFFF"/>
        </w:rPr>
        <w:t>ecundity (reduced fecundity) in</w:t>
      </w:r>
      <w:r w:rsidR="002E5BD0" w:rsidRPr="00037695">
        <w:rPr>
          <w:rFonts w:ascii="Arial" w:hAnsi="Arial" w:cs="Arial"/>
          <w:sz w:val="23"/>
          <w:szCs w:val="23"/>
          <w:shd w:val="clear" w:color="auto" w:fill="FFFFFF"/>
        </w:rPr>
        <w:t xml:space="preserve"> </w:t>
      </w:r>
      <w:r w:rsidR="002E5BD0">
        <w:t xml:space="preserve">Caenorhabditis </w:t>
      </w:r>
      <w:proofErr w:type="spellStart"/>
      <w:r w:rsidR="002E5BD0">
        <w:t>elegans</w:t>
      </w:r>
      <w:proofErr w:type="spellEnd"/>
      <w:r w:rsidR="002E5BD0">
        <w:t xml:space="preserve"> (Pradhan, Olsson &amp; </w:t>
      </w:r>
      <w:proofErr w:type="spellStart"/>
      <w:r w:rsidR="002E5BD0">
        <w:t>Jass</w:t>
      </w:r>
      <w:proofErr w:type="spellEnd"/>
      <w:r w:rsidR="002E5BD0">
        <w:t xml:space="preserve"> 2018). </w:t>
      </w:r>
      <w:r>
        <w:rPr>
          <w:rFonts w:eastAsia="Times New Roman"/>
          <w:color w:val="000000" w:themeColor="text1"/>
          <w:lang w:val="en"/>
        </w:rPr>
        <w:t xml:space="preserve">Yet, </w:t>
      </w:r>
      <w:r>
        <w:rPr>
          <w:color w:val="000000" w:themeColor="text1"/>
        </w:rPr>
        <w:t>t</w:t>
      </w:r>
      <w:r w:rsidR="00EB48CA" w:rsidRPr="002F08A9">
        <w:rPr>
          <w:color w:val="000000" w:themeColor="text1"/>
        </w:rPr>
        <w:t xml:space="preserve">he relationship between </w:t>
      </w:r>
      <w:r>
        <w:rPr>
          <w:color w:val="000000" w:themeColor="text1"/>
        </w:rPr>
        <w:t xml:space="preserve">fecundity measured by TTP is not well understood. </w:t>
      </w:r>
      <w:r w:rsidR="00EB48CA" w:rsidRPr="002F08A9">
        <w:rPr>
          <w:color w:val="000000" w:themeColor="text1"/>
        </w:rPr>
        <w:t xml:space="preserve"> </w:t>
      </w:r>
      <w:r w:rsidR="001B5736">
        <w:rPr>
          <w:color w:val="000000" w:themeColor="text1"/>
        </w:rPr>
        <w:t xml:space="preserve"> </w:t>
      </w:r>
    </w:p>
    <w:p w14:paraId="67F8E44F" w14:textId="77777777" w:rsidR="00A82122" w:rsidRDefault="00A82122" w:rsidP="00A82122">
      <w:pPr>
        <w:rPr>
          <w:b/>
          <w:bCs/>
          <w:color w:val="000000" w:themeColor="text1"/>
        </w:rPr>
      </w:pPr>
    </w:p>
    <w:p w14:paraId="525B9FF6" w14:textId="77777777" w:rsidR="00A82122" w:rsidRPr="002F08A9" w:rsidRDefault="00A82122" w:rsidP="00A82122">
      <w:pPr>
        <w:rPr>
          <w:b/>
          <w:bCs/>
          <w:color w:val="000000" w:themeColor="text1"/>
        </w:rPr>
      </w:pPr>
      <w:r w:rsidRPr="002F08A9">
        <w:rPr>
          <w:b/>
          <w:bCs/>
          <w:color w:val="000000" w:themeColor="text1"/>
        </w:rPr>
        <w:t>Table 1. Overview of the chemical names and associated abbreviations discussed in th</w:t>
      </w:r>
      <w:r>
        <w:rPr>
          <w:b/>
          <w:bCs/>
          <w:color w:val="000000" w:themeColor="text1"/>
        </w:rPr>
        <w:t>is</w:t>
      </w:r>
      <w:r w:rsidRPr="002F08A9">
        <w:rPr>
          <w:b/>
          <w:bCs/>
          <w:color w:val="000000" w:themeColor="text1"/>
        </w:rPr>
        <w:t xml:space="preserve"> </w:t>
      </w:r>
      <w:r>
        <w:rPr>
          <w:b/>
          <w:bCs/>
          <w:color w:val="000000" w:themeColor="text1"/>
        </w:rPr>
        <w:t xml:space="preserve">systematic </w:t>
      </w:r>
      <w:r w:rsidRPr="002F08A9">
        <w:rPr>
          <w:b/>
          <w:bCs/>
          <w:color w:val="000000" w:themeColor="text1"/>
        </w:rPr>
        <w:t>review</w:t>
      </w:r>
    </w:p>
    <w:p w14:paraId="20148479" w14:textId="77777777" w:rsidR="00A82122" w:rsidRPr="002F08A9" w:rsidRDefault="00A82122" w:rsidP="00A82122">
      <w:pPr>
        <w:widowControl w:val="0"/>
        <w:autoSpaceDE w:val="0"/>
        <w:autoSpaceDN w:val="0"/>
        <w:adjustRightInd w:val="0"/>
        <w:spacing w:line="480" w:lineRule="auto"/>
        <w:jc w:val="both"/>
        <w:rPr>
          <w:color w:val="000000" w:themeColor="text1"/>
        </w:rPr>
      </w:pPr>
    </w:p>
    <w:tbl>
      <w:tblPr>
        <w:tblStyle w:val="a6"/>
        <w:tblW w:w="0" w:type="auto"/>
        <w:tblLook w:val="04A0" w:firstRow="1" w:lastRow="0" w:firstColumn="1" w:lastColumn="0" w:noHBand="0" w:noVBand="1"/>
      </w:tblPr>
      <w:tblGrid>
        <w:gridCol w:w="5215"/>
        <w:gridCol w:w="2790"/>
      </w:tblGrid>
      <w:tr w:rsidR="00BC171D" w14:paraId="3C4A19A8" w14:textId="21C29F9D" w:rsidTr="00BC171D">
        <w:tc>
          <w:tcPr>
            <w:tcW w:w="5215" w:type="dxa"/>
            <w:hideMark/>
          </w:tcPr>
          <w:p w14:paraId="59A79869" w14:textId="77777777" w:rsidR="00BC171D" w:rsidRDefault="00BC171D">
            <w:pPr>
              <w:rPr>
                <w:rFonts w:asciiTheme="majorBidi" w:hAnsiTheme="majorBidi" w:cstheme="majorBidi"/>
                <w:b/>
                <w:bCs/>
                <w:color w:val="000000" w:themeColor="text1"/>
              </w:rPr>
            </w:pPr>
            <w:r>
              <w:rPr>
                <w:rFonts w:asciiTheme="majorBidi" w:hAnsiTheme="majorBidi" w:cstheme="majorBidi"/>
                <w:b/>
                <w:bCs/>
                <w:color w:val="000000" w:themeColor="text1"/>
              </w:rPr>
              <w:t>Chemical name</w:t>
            </w:r>
          </w:p>
        </w:tc>
        <w:tc>
          <w:tcPr>
            <w:tcW w:w="2790" w:type="dxa"/>
            <w:hideMark/>
          </w:tcPr>
          <w:p w14:paraId="0D8ED9E7" w14:textId="77777777" w:rsidR="00BC171D" w:rsidRDefault="00BC171D">
            <w:pPr>
              <w:rPr>
                <w:rFonts w:asciiTheme="majorBidi" w:hAnsiTheme="majorBidi" w:cstheme="majorBidi"/>
                <w:b/>
                <w:bCs/>
                <w:color w:val="000000" w:themeColor="text1"/>
              </w:rPr>
            </w:pPr>
            <w:r>
              <w:rPr>
                <w:rFonts w:asciiTheme="majorBidi" w:hAnsiTheme="majorBidi" w:cstheme="majorBidi"/>
                <w:b/>
                <w:bCs/>
                <w:color w:val="000000" w:themeColor="text1"/>
              </w:rPr>
              <w:t>Chemical abbreviation</w:t>
            </w:r>
          </w:p>
        </w:tc>
      </w:tr>
      <w:tr w:rsidR="00BC171D" w14:paraId="4DFDF1C3" w14:textId="2A427A53" w:rsidTr="00BC171D">
        <w:tc>
          <w:tcPr>
            <w:tcW w:w="8005" w:type="dxa"/>
            <w:gridSpan w:val="2"/>
            <w:hideMark/>
          </w:tcPr>
          <w:p w14:paraId="535B8417" w14:textId="3EB42A15" w:rsidR="00BC171D" w:rsidRDefault="00BC171D">
            <w:pPr>
              <w:rPr>
                <w:rFonts w:asciiTheme="majorBidi" w:hAnsiTheme="majorBidi" w:cstheme="majorBidi"/>
                <w:b/>
                <w:color w:val="000000" w:themeColor="text1"/>
              </w:rPr>
            </w:pPr>
            <w:r>
              <w:rPr>
                <w:rFonts w:asciiTheme="majorBidi" w:hAnsiTheme="majorBidi" w:cstheme="majorBidi"/>
                <w:b/>
                <w:color w:val="000000" w:themeColor="text1"/>
              </w:rPr>
              <w:t>Brominated Flame Retardants (BFRs)</w:t>
            </w:r>
          </w:p>
        </w:tc>
      </w:tr>
      <w:tr w:rsidR="00BC171D" w14:paraId="4F63B6B6" w14:textId="78E73A32" w:rsidTr="00BC171D">
        <w:tc>
          <w:tcPr>
            <w:tcW w:w="5215" w:type="dxa"/>
            <w:hideMark/>
          </w:tcPr>
          <w:p w14:paraId="2230A11B" w14:textId="77777777" w:rsidR="00BC171D" w:rsidRDefault="00BC171D">
            <w:pPr>
              <w:rPr>
                <w:rFonts w:asciiTheme="majorBidi" w:hAnsiTheme="majorBidi" w:cstheme="majorBidi"/>
                <w:color w:val="000000" w:themeColor="text1"/>
              </w:rPr>
            </w:pPr>
            <w:proofErr w:type="spellStart"/>
            <w:r>
              <w:rPr>
                <w:rFonts w:asciiTheme="majorBidi" w:hAnsiTheme="majorBidi" w:cstheme="majorBidi"/>
                <w:color w:val="000000" w:themeColor="text1"/>
              </w:rPr>
              <w:t>Polybrominated</w:t>
            </w:r>
            <w:proofErr w:type="spellEnd"/>
            <w:r>
              <w:rPr>
                <w:rFonts w:asciiTheme="majorBidi" w:hAnsiTheme="majorBidi" w:cstheme="majorBidi"/>
                <w:color w:val="000000" w:themeColor="text1"/>
              </w:rPr>
              <w:t xml:space="preserve"> diphenyl ethers</w:t>
            </w:r>
          </w:p>
        </w:tc>
        <w:tc>
          <w:tcPr>
            <w:tcW w:w="2790" w:type="dxa"/>
            <w:hideMark/>
          </w:tcPr>
          <w:p w14:paraId="3EA15C6E" w14:textId="2D089DE8" w:rsidR="00BC171D" w:rsidRDefault="00BC171D" w:rsidP="00FF4D70">
            <w:pPr>
              <w:rPr>
                <w:rFonts w:asciiTheme="majorBidi" w:hAnsiTheme="majorBidi" w:cstheme="majorBidi"/>
                <w:color w:val="000000" w:themeColor="text1"/>
              </w:rPr>
            </w:pPr>
            <w:r>
              <w:rPr>
                <w:rFonts w:asciiTheme="majorBidi" w:hAnsiTheme="majorBidi" w:cstheme="majorBidi"/>
                <w:color w:val="000000" w:themeColor="text1"/>
              </w:rPr>
              <w:t>PBDE*</w:t>
            </w:r>
          </w:p>
        </w:tc>
      </w:tr>
      <w:tr w:rsidR="00BC171D" w14:paraId="4260CE98" w14:textId="6717C707" w:rsidTr="00BC171D">
        <w:tc>
          <w:tcPr>
            <w:tcW w:w="5215" w:type="dxa"/>
            <w:hideMark/>
          </w:tcPr>
          <w:p w14:paraId="3F653A49" w14:textId="77777777" w:rsidR="00BC171D" w:rsidRDefault="00BC171D">
            <w:pPr>
              <w:rPr>
                <w:rFonts w:asciiTheme="majorBidi" w:hAnsiTheme="majorBidi" w:cstheme="majorBidi"/>
                <w:color w:val="000000" w:themeColor="text1"/>
              </w:rPr>
            </w:pPr>
            <w:proofErr w:type="spellStart"/>
            <w:r>
              <w:rPr>
                <w:rFonts w:asciiTheme="majorBidi" w:hAnsiTheme="majorBidi" w:cstheme="majorBidi"/>
                <w:color w:val="000000" w:themeColor="text1"/>
              </w:rPr>
              <w:t>Hexabromocyclododecane</w:t>
            </w:r>
            <w:proofErr w:type="spellEnd"/>
          </w:p>
        </w:tc>
        <w:tc>
          <w:tcPr>
            <w:tcW w:w="2790" w:type="dxa"/>
            <w:hideMark/>
          </w:tcPr>
          <w:p w14:paraId="2979D804" w14:textId="77777777" w:rsidR="00BC171D" w:rsidRDefault="00BC171D">
            <w:pPr>
              <w:rPr>
                <w:rFonts w:asciiTheme="majorBidi" w:hAnsiTheme="majorBidi" w:cstheme="majorBidi"/>
                <w:color w:val="000000" w:themeColor="text1"/>
              </w:rPr>
            </w:pPr>
            <w:r>
              <w:rPr>
                <w:rFonts w:asciiTheme="majorBidi" w:hAnsiTheme="majorBidi" w:cstheme="majorBidi"/>
                <w:color w:val="000000" w:themeColor="text1"/>
              </w:rPr>
              <w:t>HBCD</w:t>
            </w:r>
          </w:p>
        </w:tc>
      </w:tr>
      <w:tr w:rsidR="00BC171D" w14:paraId="5D896E67" w14:textId="797D5BC7" w:rsidTr="00BC171D">
        <w:tc>
          <w:tcPr>
            <w:tcW w:w="5215" w:type="dxa"/>
            <w:hideMark/>
          </w:tcPr>
          <w:p w14:paraId="16E27F74" w14:textId="77777777" w:rsidR="00BC171D" w:rsidRDefault="00BC171D">
            <w:pPr>
              <w:rPr>
                <w:rFonts w:asciiTheme="majorBidi" w:hAnsiTheme="majorBidi" w:cstheme="majorBidi"/>
                <w:color w:val="000000" w:themeColor="text1"/>
              </w:rPr>
            </w:pPr>
            <w:proofErr w:type="spellStart"/>
            <w:r>
              <w:rPr>
                <w:rFonts w:asciiTheme="majorBidi" w:hAnsiTheme="majorBidi" w:cstheme="majorBidi"/>
                <w:color w:val="000000" w:themeColor="text1"/>
              </w:rPr>
              <w:t>Tetrabromobiphenol</w:t>
            </w:r>
            <w:proofErr w:type="spellEnd"/>
            <w:r>
              <w:rPr>
                <w:rFonts w:asciiTheme="majorBidi" w:hAnsiTheme="majorBidi" w:cstheme="majorBidi"/>
                <w:color w:val="000000" w:themeColor="text1"/>
              </w:rPr>
              <w:t xml:space="preserve"> A</w:t>
            </w:r>
          </w:p>
        </w:tc>
        <w:tc>
          <w:tcPr>
            <w:tcW w:w="2790" w:type="dxa"/>
            <w:hideMark/>
          </w:tcPr>
          <w:p w14:paraId="0A403DA4" w14:textId="77777777" w:rsidR="00BC171D" w:rsidRDefault="00BC171D">
            <w:pPr>
              <w:rPr>
                <w:rFonts w:asciiTheme="majorBidi" w:hAnsiTheme="majorBidi" w:cstheme="majorBidi"/>
                <w:color w:val="000000" w:themeColor="text1"/>
              </w:rPr>
            </w:pPr>
            <w:r>
              <w:rPr>
                <w:rFonts w:asciiTheme="majorBidi" w:hAnsiTheme="majorBidi" w:cstheme="majorBidi"/>
                <w:color w:val="000000" w:themeColor="text1"/>
              </w:rPr>
              <w:t>TBBPA</w:t>
            </w:r>
          </w:p>
        </w:tc>
      </w:tr>
      <w:tr w:rsidR="00BC171D" w14:paraId="24DCC446" w14:textId="27508F83" w:rsidTr="00BC171D">
        <w:tc>
          <w:tcPr>
            <w:tcW w:w="8005" w:type="dxa"/>
            <w:gridSpan w:val="2"/>
            <w:hideMark/>
          </w:tcPr>
          <w:p w14:paraId="589E5B79" w14:textId="5E18B32E" w:rsidR="00BC171D" w:rsidRDefault="00BC171D">
            <w:pPr>
              <w:rPr>
                <w:rFonts w:asciiTheme="majorBidi" w:hAnsiTheme="majorBidi" w:cstheme="majorBidi"/>
                <w:b/>
                <w:color w:val="000000" w:themeColor="text1"/>
              </w:rPr>
            </w:pPr>
            <w:r>
              <w:rPr>
                <w:rFonts w:asciiTheme="majorBidi" w:hAnsiTheme="majorBidi" w:cstheme="majorBidi"/>
                <w:b/>
                <w:color w:val="000000" w:themeColor="text1"/>
              </w:rPr>
              <w:t>Phthalates</w:t>
            </w:r>
          </w:p>
        </w:tc>
      </w:tr>
      <w:tr w:rsidR="00BC171D" w14:paraId="50E3A3EA" w14:textId="4E28045A" w:rsidTr="00BC171D">
        <w:tc>
          <w:tcPr>
            <w:tcW w:w="5215" w:type="dxa"/>
            <w:hideMark/>
          </w:tcPr>
          <w:p w14:paraId="4462777D" w14:textId="77777777" w:rsidR="00BC171D" w:rsidRDefault="00BC171D">
            <w:pPr>
              <w:rPr>
                <w:rFonts w:asciiTheme="majorBidi" w:hAnsiTheme="majorBidi" w:cstheme="majorBidi"/>
                <w:color w:val="000000" w:themeColor="text1"/>
              </w:rPr>
            </w:pPr>
            <w:r>
              <w:rPr>
                <w:rFonts w:asciiTheme="majorBidi" w:hAnsiTheme="majorBidi" w:cstheme="majorBidi"/>
                <w:color w:val="000000" w:themeColor="text1"/>
              </w:rPr>
              <w:t>Mono-n-butyl phthalate (</w:t>
            </w:r>
            <w:proofErr w:type="spellStart"/>
            <w:r>
              <w:rPr>
                <w:rFonts w:asciiTheme="majorBidi" w:hAnsiTheme="majorBidi" w:cstheme="majorBidi"/>
                <w:color w:val="000000" w:themeColor="text1"/>
              </w:rPr>
              <w:t>MnBP</w:t>
            </w:r>
            <w:proofErr w:type="spellEnd"/>
            <w:r>
              <w:rPr>
                <w:rFonts w:asciiTheme="majorBidi" w:hAnsiTheme="majorBidi" w:cstheme="majorBidi"/>
                <w:color w:val="000000" w:themeColor="text1"/>
              </w:rPr>
              <w:t>) :</w:t>
            </w:r>
          </w:p>
        </w:tc>
        <w:tc>
          <w:tcPr>
            <w:tcW w:w="2790" w:type="dxa"/>
            <w:hideMark/>
          </w:tcPr>
          <w:p w14:paraId="108EC9E2" w14:textId="77777777" w:rsidR="00BC171D" w:rsidRDefault="00BC171D">
            <w:pPr>
              <w:rPr>
                <w:rFonts w:asciiTheme="majorBidi" w:hAnsiTheme="majorBidi" w:cstheme="majorBidi"/>
                <w:color w:val="000000" w:themeColor="text1"/>
              </w:rPr>
            </w:pPr>
            <w:proofErr w:type="spellStart"/>
            <w:r>
              <w:rPr>
                <w:rFonts w:asciiTheme="majorBidi" w:hAnsiTheme="majorBidi" w:cstheme="majorBidi"/>
                <w:color w:val="000000" w:themeColor="text1"/>
              </w:rPr>
              <w:t>MnBP</w:t>
            </w:r>
            <w:proofErr w:type="spellEnd"/>
          </w:p>
        </w:tc>
      </w:tr>
      <w:tr w:rsidR="00BC171D" w14:paraId="0F4E9096" w14:textId="41CA1073" w:rsidTr="00BC171D">
        <w:tc>
          <w:tcPr>
            <w:tcW w:w="5215" w:type="dxa"/>
            <w:hideMark/>
          </w:tcPr>
          <w:p w14:paraId="4814266B" w14:textId="77777777" w:rsidR="00BC171D" w:rsidRDefault="00BC171D">
            <w:pPr>
              <w:rPr>
                <w:rFonts w:asciiTheme="majorBidi" w:hAnsiTheme="majorBidi" w:cstheme="majorBidi"/>
                <w:color w:val="000000" w:themeColor="text1"/>
              </w:rPr>
            </w:pPr>
            <w:r>
              <w:rPr>
                <w:rFonts w:asciiTheme="majorBidi" w:hAnsiTheme="majorBidi" w:cstheme="majorBidi"/>
                <w:color w:val="000000" w:themeColor="text1"/>
              </w:rPr>
              <w:t>Mono-ethyl phthalate</w:t>
            </w:r>
          </w:p>
        </w:tc>
        <w:tc>
          <w:tcPr>
            <w:tcW w:w="2790" w:type="dxa"/>
            <w:hideMark/>
          </w:tcPr>
          <w:p w14:paraId="4812AB9D" w14:textId="77777777" w:rsidR="00BC171D" w:rsidRDefault="00BC171D">
            <w:pPr>
              <w:rPr>
                <w:rFonts w:asciiTheme="majorBidi" w:hAnsiTheme="majorBidi" w:cstheme="majorBidi"/>
                <w:color w:val="000000" w:themeColor="text1"/>
              </w:rPr>
            </w:pPr>
            <w:proofErr w:type="spellStart"/>
            <w:r>
              <w:rPr>
                <w:rFonts w:asciiTheme="majorBidi" w:hAnsiTheme="majorBidi" w:cstheme="majorBidi"/>
                <w:color w:val="000000" w:themeColor="text1"/>
              </w:rPr>
              <w:t>MBzP</w:t>
            </w:r>
            <w:proofErr w:type="spellEnd"/>
          </w:p>
        </w:tc>
      </w:tr>
      <w:tr w:rsidR="00BC171D" w14:paraId="3BB69831" w14:textId="30D7B962" w:rsidTr="00BC171D">
        <w:tc>
          <w:tcPr>
            <w:tcW w:w="5215" w:type="dxa"/>
            <w:hideMark/>
          </w:tcPr>
          <w:p w14:paraId="540D8935" w14:textId="77777777" w:rsidR="00BC171D" w:rsidRDefault="00BC171D">
            <w:pPr>
              <w:rPr>
                <w:rFonts w:asciiTheme="majorBidi" w:hAnsiTheme="majorBidi" w:cstheme="majorBidi"/>
                <w:color w:val="000000" w:themeColor="text1"/>
              </w:rPr>
            </w:pPr>
            <w:r>
              <w:rPr>
                <w:rFonts w:asciiTheme="majorBidi" w:hAnsiTheme="majorBidi" w:cstheme="majorBidi"/>
                <w:color w:val="000000" w:themeColor="text1"/>
              </w:rPr>
              <w:t>Mono-methyl phthalate</w:t>
            </w:r>
          </w:p>
        </w:tc>
        <w:tc>
          <w:tcPr>
            <w:tcW w:w="2790" w:type="dxa"/>
            <w:hideMark/>
          </w:tcPr>
          <w:p w14:paraId="2655915E" w14:textId="77777777" w:rsidR="00BC171D" w:rsidRDefault="00BC171D">
            <w:pPr>
              <w:rPr>
                <w:rFonts w:asciiTheme="majorBidi" w:hAnsiTheme="majorBidi" w:cstheme="majorBidi"/>
                <w:color w:val="000000" w:themeColor="text1"/>
              </w:rPr>
            </w:pPr>
            <w:r>
              <w:rPr>
                <w:rFonts w:asciiTheme="majorBidi" w:hAnsiTheme="majorBidi" w:cstheme="majorBidi"/>
                <w:color w:val="000000" w:themeColor="text1"/>
              </w:rPr>
              <w:t>MMP</w:t>
            </w:r>
          </w:p>
        </w:tc>
      </w:tr>
      <w:tr w:rsidR="00BC171D" w14:paraId="18D6E791" w14:textId="2CD758D4" w:rsidTr="00BC171D">
        <w:tc>
          <w:tcPr>
            <w:tcW w:w="5215" w:type="dxa"/>
            <w:hideMark/>
          </w:tcPr>
          <w:p w14:paraId="66F96FDB" w14:textId="77777777" w:rsidR="00BC171D" w:rsidRDefault="00BC171D">
            <w:pPr>
              <w:rPr>
                <w:rFonts w:asciiTheme="majorBidi" w:hAnsiTheme="majorBidi" w:cstheme="majorBidi"/>
                <w:color w:val="000000" w:themeColor="text1"/>
              </w:rPr>
            </w:pPr>
            <w:r>
              <w:rPr>
                <w:rFonts w:asciiTheme="majorBidi" w:hAnsiTheme="majorBidi" w:cstheme="majorBidi"/>
                <w:color w:val="000000" w:themeColor="text1"/>
              </w:rPr>
              <w:t>Mono-ethyl phthalate</w:t>
            </w:r>
          </w:p>
        </w:tc>
        <w:tc>
          <w:tcPr>
            <w:tcW w:w="2790" w:type="dxa"/>
            <w:hideMark/>
          </w:tcPr>
          <w:p w14:paraId="0A451F85" w14:textId="77777777" w:rsidR="00BC171D" w:rsidRDefault="00BC171D">
            <w:pPr>
              <w:rPr>
                <w:rFonts w:asciiTheme="majorBidi" w:hAnsiTheme="majorBidi" w:cstheme="majorBidi"/>
                <w:color w:val="000000" w:themeColor="text1"/>
              </w:rPr>
            </w:pPr>
            <w:r>
              <w:rPr>
                <w:rFonts w:asciiTheme="majorBidi" w:hAnsiTheme="majorBidi" w:cstheme="majorBidi"/>
                <w:color w:val="000000" w:themeColor="text1"/>
              </w:rPr>
              <w:t>MEP</w:t>
            </w:r>
          </w:p>
        </w:tc>
      </w:tr>
      <w:tr w:rsidR="00BC171D" w14:paraId="4676E311" w14:textId="730B5F6B" w:rsidTr="00BC171D">
        <w:tc>
          <w:tcPr>
            <w:tcW w:w="5215" w:type="dxa"/>
            <w:hideMark/>
          </w:tcPr>
          <w:p w14:paraId="077E6CA3" w14:textId="77777777" w:rsidR="00BC171D" w:rsidRDefault="00BC171D">
            <w:pPr>
              <w:rPr>
                <w:rFonts w:asciiTheme="majorBidi" w:hAnsiTheme="majorBidi" w:cstheme="majorBidi"/>
                <w:color w:val="000000" w:themeColor="text1"/>
              </w:rPr>
            </w:pPr>
            <w:r>
              <w:rPr>
                <w:rFonts w:asciiTheme="majorBidi" w:hAnsiTheme="majorBidi" w:cstheme="majorBidi"/>
                <w:color w:val="000000" w:themeColor="text1"/>
              </w:rPr>
              <w:t>Mono-</w:t>
            </w:r>
            <w:proofErr w:type="spellStart"/>
            <w:r>
              <w:rPr>
                <w:rFonts w:asciiTheme="majorBidi" w:hAnsiTheme="majorBidi" w:cstheme="majorBidi"/>
                <w:color w:val="000000" w:themeColor="text1"/>
              </w:rPr>
              <w:t>cyclo</w:t>
            </w:r>
            <w:proofErr w:type="spellEnd"/>
            <w:r>
              <w:rPr>
                <w:rFonts w:asciiTheme="majorBidi" w:hAnsiTheme="majorBidi" w:cstheme="majorBidi"/>
                <w:color w:val="000000" w:themeColor="text1"/>
              </w:rPr>
              <w:t>-hexyl phthalate</w:t>
            </w:r>
          </w:p>
        </w:tc>
        <w:tc>
          <w:tcPr>
            <w:tcW w:w="2790" w:type="dxa"/>
            <w:hideMark/>
          </w:tcPr>
          <w:p w14:paraId="181A5D38" w14:textId="77777777" w:rsidR="00BC171D" w:rsidRDefault="00BC171D">
            <w:pPr>
              <w:rPr>
                <w:rFonts w:asciiTheme="majorBidi" w:hAnsiTheme="majorBidi" w:cstheme="majorBidi"/>
                <w:color w:val="000000" w:themeColor="text1"/>
              </w:rPr>
            </w:pPr>
            <w:r>
              <w:rPr>
                <w:rFonts w:asciiTheme="majorBidi" w:hAnsiTheme="majorBidi" w:cstheme="majorBidi"/>
                <w:color w:val="000000" w:themeColor="text1"/>
              </w:rPr>
              <w:t>MCHP</w:t>
            </w:r>
          </w:p>
        </w:tc>
      </w:tr>
      <w:tr w:rsidR="00BC171D" w14:paraId="1E2B15C9" w14:textId="5B0BA8CA" w:rsidTr="00BC171D">
        <w:tc>
          <w:tcPr>
            <w:tcW w:w="5215" w:type="dxa"/>
            <w:hideMark/>
          </w:tcPr>
          <w:p w14:paraId="59F1E614" w14:textId="77777777" w:rsidR="00BC171D" w:rsidRDefault="00BC171D">
            <w:pPr>
              <w:rPr>
                <w:rFonts w:asciiTheme="majorBidi" w:hAnsiTheme="majorBidi" w:cstheme="majorBidi"/>
                <w:color w:val="000000" w:themeColor="text1"/>
              </w:rPr>
            </w:pPr>
            <w:r>
              <w:rPr>
                <w:rFonts w:asciiTheme="majorBidi" w:hAnsiTheme="majorBidi" w:cstheme="majorBidi"/>
                <w:color w:val="000000" w:themeColor="text1"/>
              </w:rPr>
              <w:t>Mono-</w:t>
            </w:r>
            <w:proofErr w:type="spellStart"/>
            <w:r>
              <w:rPr>
                <w:rFonts w:asciiTheme="majorBidi" w:hAnsiTheme="majorBidi" w:cstheme="majorBidi"/>
                <w:color w:val="000000" w:themeColor="text1"/>
              </w:rPr>
              <w:t>isononyl</w:t>
            </w:r>
            <w:proofErr w:type="spellEnd"/>
            <w:r>
              <w:rPr>
                <w:rFonts w:asciiTheme="majorBidi" w:hAnsiTheme="majorBidi" w:cstheme="majorBidi"/>
                <w:color w:val="000000" w:themeColor="text1"/>
              </w:rPr>
              <w:t xml:space="preserve"> phthalate</w:t>
            </w:r>
          </w:p>
        </w:tc>
        <w:tc>
          <w:tcPr>
            <w:tcW w:w="2790" w:type="dxa"/>
            <w:hideMark/>
          </w:tcPr>
          <w:p w14:paraId="3014847A" w14:textId="77777777" w:rsidR="00BC171D" w:rsidRDefault="00BC171D">
            <w:pPr>
              <w:rPr>
                <w:rFonts w:asciiTheme="majorBidi" w:hAnsiTheme="majorBidi" w:cstheme="majorBidi"/>
                <w:color w:val="000000" w:themeColor="text1"/>
              </w:rPr>
            </w:pPr>
            <w:proofErr w:type="spellStart"/>
            <w:r>
              <w:rPr>
                <w:rFonts w:asciiTheme="majorBidi" w:hAnsiTheme="majorBidi" w:cstheme="majorBidi"/>
                <w:color w:val="000000" w:themeColor="text1"/>
              </w:rPr>
              <w:t>MiNP</w:t>
            </w:r>
            <w:proofErr w:type="spellEnd"/>
          </w:p>
        </w:tc>
      </w:tr>
      <w:tr w:rsidR="00BC171D" w14:paraId="35A22163" w14:textId="52938455" w:rsidTr="00BC171D">
        <w:tc>
          <w:tcPr>
            <w:tcW w:w="5215" w:type="dxa"/>
            <w:hideMark/>
          </w:tcPr>
          <w:p w14:paraId="75EF9536" w14:textId="77777777" w:rsidR="00BC171D" w:rsidRDefault="00BC171D">
            <w:pPr>
              <w:rPr>
                <w:rFonts w:asciiTheme="majorBidi" w:hAnsiTheme="majorBidi" w:cstheme="majorBidi"/>
                <w:color w:val="000000" w:themeColor="text1"/>
              </w:rPr>
            </w:pPr>
            <w:r>
              <w:rPr>
                <w:rFonts w:asciiTheme="majorBidi" w:hAnsiTheme="majorBidi" w:cstheme="majorBidi"/>
                <w:color w:val="000000" w:themeColor="text1"/>
              </w:rPr>
              <w:t>Mono-(3-carboxypropyl) phthalate</w:t>
            </w:r>
          </w:p>
        </w:tc>
        <w:tc>
          <w:tcPr>
            <w:tcW w:w="2790" w:type="dxa"/>
            <w:hideMark/>
          </w:tcPr>
          <w:p w14:paraId="033C269E" w14:textId="77777777" w:rsidR="00BC171D" w:rsidRDefault="00BC171D">
            <w:pPr>
              <w:rPr>
                <w:rFonts w:asciiTheme="majorBidi" w:hAnsiTheme="majorBidi" w:cstheme="majorBidi"/>
                <w:color w:val="000000" w:themeColor="text1"/>
              </w:rPr>
            </w:pPr>
            <w:r>
              <w:rPr>
                <w:rFonts w:asciiTheme="majorBidi" w:hAnsiTheme="majorBidi" w:cstheme="majorBidi"/>
                <w:color w:val="000000" w:themeColor="text1"/>
              </w:rPr>
              <w:t>MCP</w:t>
            </w:r>
          </w:p>
        </w:tc>
      </w:tr>
      <w:tr w:rsidR="00BC171D" w14:paraId="6B6139C6" w14:textId="79496EA9" w:rsidTr="00BC171D">
        <w:tc>
          <w:tcPr>
            <w:tcW w:w="5215" w:type="dxa"/>
            <w:hideMark/>
          </w:tcPr>
          <w:p w14:paraId="27E7B054" w14:textId="77777777" w:rsidR="00BC171D" w:rsidRDefault="00BC171D">
            <w:pPr>
              <w:rPr>
                <w:rFonts w:asciiTheme="majorBidi" w:hAnsiTheme="majorBidi" w:cstheme="majorBidi"/>
                <w:color w:val="000000" w:themeColor="text1"/>
              </w:rPr>
            </w:pPr>
            <w:r>
              <w:rPr>
                <w:rFonts w:asciiTheme="majorBidi" w:hAnsiTheme="majorBidi" w:cstheme="majorBidi"/>
                <w:color w:val="000000" w:themeColor="text1"/>
              </w:rPr>
              <w:t>Mono-(2-ethylhexyl) phthalate</w:t>
            </w:r>
          </w:p>
        </w:tc>
        <w:tc>
          <w:tcPr>
            <w:tcW w:w="2790" w:type="dxa"/>
            <w:hideMark/>
          </w:tcPr>
          <w:p w14:paraId="7E645D6E" w14:textId="77777777" w:rsidR="00BC171D" w:rsidRDefault="00BC171D">
            <w:pPr>
              <w:rPr>
                <w:rFonts w:asciiTheme="majorBidi" w:hAnsiTheme="majorBidi" w:cstheme="majorBidi"/>
                <w:color w:val="000000" w:themeColor="text1"/>
              </w:rPr>
            </w:pPr>
            <w:r>
              <w:rPr>
                <w:rFonts w:asciiTheme="majorBidi" w:hAnsiTheme="majorBidi" w:cstheme="majorBidi"/>
                <w:color w:val="000000" w:themeColor="text1"/>
              </w:rPr>
              <w:t>MEHP</w:t>
            </w:r>
          </w:p>
        </w:tc>
      </w:tr>
      <w:tr w:rsidR="00BC171D" w14:paraId="5FB4105C" w14:textId="29D802CF" w:rsidTr="00BC171D">
        <w:tc>
          <w:tcPr>
            <w:tcW w:w="5215" w:type="dxa"/>
            <w:hideMark/>
          </w:tcPr>
          <w:p w14:paraId="0BF241AA" w14:textId="77777777" w:rsidR="00BC171D" w:rsidRDefault="00BC171D">
            <w:pPr>
              <w:rPr>
                <w:rFonts w:asciiTheme="majorBidi" w:hAnsiTheme="majorBidi" w:cstheme="majorBidi"/>
                <w:color w:val="000000" w:themeColor="text1"/>
              </w:rPr>
            </w:pPr>
            <w:r>
              <w:rPr>
                <w:rFonts w:asciiTheme="majorBidi" w:hAnsiTheme="majorBidi" w:cstheme="majorBidi"/>
                <w:color w:val="000000" w:themeColor="text1"/>
              </w:rPr>
              <w:t>Mono-(2-ethyl-5-oxo-hexyl) phthalate</w:t>
            </w:r>
          </w:p>
        </w:tc>
        <w:tc>
          <w:tcPr>
            <w:tcW w:w="2790" w:type="dxa"/>
            <w:hideMark/>
          </w:tcPr>
          <w:p w14:paraId="67CDDD6A" w14:textId="77777777" w:rsidR="00BC171D" w:rsidRDefault="00BC171D">
            <w:pPr>
              <w:rPr>
                <w:rFonts w:asciiTheme="majorBidi" w:hAnsiTheme="majorBidi" w:cstheme="majorBidi"/>
                <w:color w:val="000000" w:themeColor="text1"/>
              </w:rPr>
            </w:pPr>
            <w:r>
              <w:rPr>
                <w:rFonts w:asciiTheme="majorBidi" w:hAnsiTheme="majorBidi" w:cstheme="majorBidi"/>
                <w:color w:val="000000" w:themeColor="text1"/>
              </w:rPr>
              <w:t>MEOHP</w:t>
            </w:r>
          </w:p>
        </w:tc>
      </w:tr>
      <w:tr w:rsidR="00BC171D" w14:paraId="6EF542AD" w14:textId="4B187540" w:rsidTr="00BC171D">
        <w:tc>
          <w:tcPr>
            <w:tcW w:w="8005" w:type="dxa"/>
            <w:gridSpan w:val="2"/>
            <w:hideMark/>
          </w:tcPr>
          <w:p w14:paraId="0456F16B" w14:textId="1C622264" w:rsidR="00BC171D" w:rsidRDefault="00BC171D">
            <w:pPr>
              <w:rPr>
                <w:rFonts w:asciiTheme="majorBidi" w:hAnsiTheme="majorBidi" w:cstheme="majorBidi"/>
                <w:b/>
                <w:color w:val="000000" w:themeColor="text1"/>
              </w:rPr>
            </w:pPr>
            <w:r>
              <w:rPr>
                <w:rFonts w:asciiTheme="majorBidi" w:hAnsiTheme="majorBidi" w:cstheme="majorBidi"/>
                <w:b/>
                <w:color w:val="000000" w:themeColor="text1"/>
              </w:rPr>
              <w:t>Organophosphate Flame Retardants (OPFRs)</w:t>
            </w:r>
          </w:p>
        </w:tc>
      </w:tr>
      <w:tr w:rsidR="00BC171D" w14:paraId="792B8F83" w14:textId="16784F32" w:rsidTr="00BC171D">
        <w:tc>
          <w:tcPr>
            <w:tcW w:w="5215" w:type="dxa"/>
            <w:hideMark/>
          </w:tcPr>
          <w:p w14:paraId="520BEC25" w14:textId="77777777" w:rsidR="00BC171D" w:rsidRDefault="00BC171D">
            <w:pPr>
              <w:rPr>
                <w:rFonts w:asciiTheme="majorBidi" w:hAnsiTheme="majorBidi" w:cstheme="majorBidi"/>
                <w:color w:val="000000" w:themeColor="text1"/>
              </w:rPr>
            </w:pPr>
            <w:proofErr w:type="spellStart"/>
            <w:r>
              <w:rPr>
                <w:rFonts w:asciiTheme="majorBidi" w:hAnsiTheme="majorBidi" w:cstheme="majorBidi"/>
                <w:color w:val="000000" w:themeColor="text1"/>
              </w:rPr>
              <w:t>Bis</w:t>
            </w:r>
            <w:proofErr w:type="spellEnd"/>
            <w:r>
              <w:rPr>
                <w:rFonts w:asciiTheme="majorBidi" w:hAnsiTheme="majorBidi" w:cstheme="majorBidi"/>
                <w:color w:val="000000" w:themeColor="text1"/>
              </w:rPr>
              <w:t xml:space="preserve">(1-chloro-2-propoyl) phosphate </w:t>
            </w:r>
          </w:p>
        </w:tc>
        <w:tc>
          <w:tcPr>
            <w:tcW w:w="2790" w:type="dxa"/>
            <w:hideMark/>
          </w:tcPr>
          <w:p w14:paraId="2E6F26AD" w14:textId="77777777" w:rsidR="00BC171D" w:rsidRDefault="00BC171D">
            <w:pPr>
              <w:rPr>
                <w:rFonts w:asciiTheme="majorBidi" w:hAnsiTheme="majorBidi" w:cstheme="majorBidi"/>
                <w:color w:val="000000" w:themeColor="text1"/>
              </w:rPr>
            </w:pPr>
            <w:r>
              <w:rPr>
                <w:rFonts w:asciiTheme="majorBidi" w:hAnsiTheme="majorBidi" w:cstheme="majorBidi"/>
                <w:color w:val="000000" w:themeColor="text1"/>
              </w:rPr>
              <w:t>BCIPP</w:t>
            </w:r>
          </w:p>
        </w:tc>
      </w:tr>
      <w:tr w:rsidR="00BC171D" w14:paraId="29B1E4EB" w14:textId="58481C39" w:rsidTr="00BC171D">
        <w:tc>
          <w:tcPr>
            <w:tcW w:w="5215" w:type="dxa"/>
            <w:hideMark/>
          </w:tcPr>
          <w:p w14:paraId="172D9E89" w14:textId="77777777" w:rsidR="00BC171D" w:rsidRDefault="00BC171D">
            <w:pPr>
              <w:rPr>
                <w:rFonts w:asciiTheme="majorBidi" w:hAnsiTheme="majorBidi" w:cstheme="majorBidi"/>
                <w:color w:val="000000" w:themeColor="text1"/>
              </w:rPr>
            </w:pPr>
            <w:proofErr w:type="spellStart"/>
            <w:r>
              <w:rPr>
                <w:rFonts w:asciiTheme="majorBidi" w:hAnsiTheme="majorBidi" w:cstheme="majorBidi"/>
                <w:color w:val="000000" w:themeColor="text1"/>
              </w:rPr>
              <w:t>Bis</w:t>
            </w:r>
            <w:proofErr w:type="spellEnd"/>
            <w:r>
              <w:rPr>
                <w:rFonts w:asciiTheme="majorBidi" w:hAnsiTheme="majorBidi" w:cstheme="majorBidi"/>
                <w:color w:val="000000" w:themeColor="text1"/>
              </w:rPr>
              <w:t>(1,3-dichloro-2-propyl) phosphate</w:t>
            </w:r>
          </w:p>
        </w:tc>
        <w:tc>
          <w:tcPr>
            <w:tcW w:w="2790" w:type="dxa"/>
            <w:hideMark/>
          </w:tcPr>
          <w:p w14:paraId="4C27B0AE" w14:textId="77777777" w:rsidR="00BC171D" w:rsidRDefault="00BC171D">
            <w:pPr>
              <w:rPr>
                <w:rFonts w:asciiTheme="majorBidi" w:hAnsiTheme="majorBidi" w:cstheme="majorBidi"/>
                <w:color w:val="000000" w:themeColor="text1"/>
              </w:rPr>
            </w:pPr>
            <w:r>
              <w:rPr>
                <w:rFonts w:asciiTheme="majorBidi" w:hAnsiTheme="majorBidi" w:cstheme="majorBidi"/>
                <w:color w:val="000000" w:themeColor="text1"/>
              </w:rPr>
              <w:t>BDCIPP</w:t>
            </w:r>
          </w:p>
        </w:tc>
      </w:tr>
      <w:tr w:rsidR="00BC171D" w14:paraId="435C9A25" w14:textId="12AC9E25" w:rsidTr="00BC171D">
        <w:tc>
          <w:tcPr>
            <w:tcW w:w="5215" w:type="dxa"/>
            <w:hideMark/>
          </w:tcPr>
          <w:p w14:paraId="28A7DFD1" w14:textId="77777777" w:rsidR="00BC171D" w:rsidRDefault="00BC171D">
            <w:pPr>
              <w:rPr>
                <w:rFonts w:asciiTheme="majorBidi" w:hAnsiTheme="majorBidi" w:cstheme="majorBidi"/>
                <w:color w:val="000000" w:themeColor="text1"/>
              </w:rPr>
            </w:pPr>
            <w:r>
              <w:rPr>
                <w:rFonts w:asciiTheme="majorBidi" w:hAnsiTheme="majorBidi" w:cstheme="majorBidi"/>
                <w:color w:val="000000" w:themeColor="text1"/>
              </w:rPr>
              <w:lastRenderedPageBreak/>
              <w:t xml:space="preserve">Diphenyl phosphate </w:t>
            </w:r>
          </w:p>
        </w:tc>
        <w:tc>
          <w:tcPr>
            <w:tcW w:w="2790" w:type="dxa"/>
            <w:hideMark/>
          </w:tcPr>
          <w:p w14:paraId="4B42239A" w14:textId="77777777" w:rsidR="00BC171D" w:rsidRDefault="00BC171D">
            <w:pPr>
              <w:rPr>
                <w:rFonts w:asciiTheme="majorBidi" w:hAnsiTheme="majorBidi" w:cstheme="majorBidi"/>
                <w:color w:val="000000" w:themeColor="text1"/>
              </w:rPr>
            </w:pPr>
            <w:r>
              <w:rPr>
                <w:rFonts w:asciiTheme="majorBidi" w:hAnsiTheme="majorBidi" w:cstheme="majorBidi"/>
                <w:color w:val="000000" w:themeColor="text1"/>
              </w:rPr>
              <w:t>DPHP</w:t>
            </w:r>
          </w:p>
        </w:tc>
      </w:tr>
      <w:tr w:rsidR="00BC171D" w14:paraId="710FFEBB" w14:textId="20BA0DFD" w:rsidTr="00BC171D">
        <w:tc>
          <w:tcPr>
            <w:tcW w:w="5215" w:type="dxa"/>
            <w:hideMark/>
          </w:tcPr>
          <w:p w14:paraId="5292570E" w14:textId="77777777" w:rsidR="00BC171D" w:rsidRDefault="00BC171D">
            <w:pPr>
              <w:rPr>
                <w:rFonts w:asciiTheme="majorBidi" w:hAnsiTheme="majorBidi" w:cstheme="majorBidi"/>
                <w:color w:val="000000" w:themeColor="text1"/>
              </w:rPr>
            </w:pPr>
            <w:proofErr w:type="spellStart"/>
            <w:r>
              <w:rPr>
                <w:rFonts w:asciiTheme="majorBidi" w:hAnsiTheme="majorBidi" w:cstheme="majorBidi"/>
                <w:color w:val="000000" w:themeColor="text1"/>
              </w:rPr>
              <w:t>Isopropylphenyl</w:t>
            </w:r>
            <w:proofErr w:type="spellEnd"/>
            <w:r>
              <w:rPr>
                <w:rFonts w:asciiTheme="majorBidi" w:hAnsiTheme="majorBidi" w:cstheme="majorBidi"/>
                <w:color w:val="000000" w:themeColor="text1"/>
              </w:rPr>
              <w:t xml:space="preserve"> phenyl phosphate</w:t>
            </w:r>
          </w:p>
        </w:tc>
        <w:tc>
          <w:tcPr>
            <w:tcW w:w="2790" w:type="dxa"/>
            <w:hideMark/>
          </w:tcPr>
          <w:p w14:paraId="53229737" w14:textId="77777777" w:rsidR="00BC171D" w:rsidRDefault="00BC171D">
            <w:pPr>
              <w:rPr>
                <w:rFonts w:asciiTheme="majorBidi" w:hAnsiTheme="majorBidi" w:cstheme="majorBidi"/>
                <w:color w:val="000000" w:themeColor="text1"/>
              </w:rPr>
            </w:pPr>
            <w:proofErr w:type="spellStart"/>
            <w:r>
              <w:rPr>
                <w:rFonts w:asciiTheme="majorBidi" w:hAnsiTheme="majorBidi" w:cstheme="majorBidi"/>
                <w:color w:val="000000" w:themeColor="text1"/>
              </w:rPr>
              <w:t>Ip</w:t>
            </w:r>
            <w:proofErr w:type="spellEnd"/>
            <w:r>
              <w:rPr>
                <w:rFonts w:asciiTheme="majorBidi" w:hAnsiTheme="majorBidi" w:cstheme="majorBidi"/>
                <w:color w:val="000000" w:themeColor="text1"/>
              </w:rPr>
              <w:t>-PPP</w:t>
            </w:r>
          </w:p>
        </w:tc>
      </w:tr>
      <w:tr w:rsidR="00BC171D" w14:paraId="08AFB9D1" w14:textId="40D318A1" w:rsidTr="00BC171D">
        <w:tc>
          <w:tcPr>
            <w:tcW w:w="5215" w:type="dxa"/>
            <w:hideMark/>
          </w:tcPr>
          <w:p w14:paraId="0DAC3F67" w14:textId="77777777" w:rsidR="00BC171D" w:rsidRDefault="00BC171D">
            <w:pPr>
              <w:rPr>
                <w:rFonts w:asciiTheme="majorBidi" w:hAnsiTheme="majorBidi" w:cstheme="majorBidi"/>
                <w:color w:val="000000" w:themeColor="text1"/>
              </w:rPr>
            </w:pPr>
            <w:proofErr w:type="spellStart"/>
            <w:r>
              <w:rPr>
                <w:rFonts w:asciiTheme="majorBidi" w:hAnsiTheme="majorBidi" w:cstheme="majorBidi"/>
                <w:color w:val="000000" w:themeColor="text1"/>
              </w:rPr>
              <w:t>Tert-butylphenyl</w:t>
            </w:r>
            <w:proofErr w:type="spellEnd"/>
            <w:r>
              <w:rPr>
                <w:rFonts w:asciiTheme="majorBidi" w:hAnsiTheme="majorBidi" w:cstheme="majorBidi"/>
                <w:color w:val="000000" w:themeColor="text1"/>
              </w:rPr>
              <w:t xml:space="preserve"> phenyl phosphate</w:t>
            </w:r>
          </w:p>
        </w:tc>
        <w:tc>
          <w:tcPr>
            <w:tcW w:w="2790" w:type="dxa"/>
            <w:hideMark/>
          </w:tcPr>
          <w:p w14:paraId="24090273" w14:textId="77777777" w:rsidR="00BC171D" w:rsidRDefault="00BC171D">
            <w:pPr>
              <w:rPr>
                <w:rFonts w:asciiTheme="majorBidi" w:hAnsiTheme="majorBidi" w:cstheme="majorBidi"/>
                <w:color w:val="000000" w:themeColor="text1"/>
              </w:rPr>
            </w:pPr>
            <w:r>
              <w:rPr>
                <w:rFonts w:asciiTheme="majorBidi" w:hAnsiTheme="majorBidi" w:cstheme="majorBidi"/>
                <w:color w:val="000000" w:themeColor="text1"/>
              </w:rPr>
              <w:t>Tb-PPP</w:t>
            </w:r>
          </w:p>
        </w:tc>
      </w:tr>
      <w:tr w:rsidR="00BC171D" w14:paraId="234A8EAF" w14:textId="1D86F641" w:rsidTr="00BC171D">
        <w:trPr>
          <w:trHeight w:val="341"/>
        </w:trPr>
        <w:tc>
          <w:tcPr>
            <w:tcW w:w="5215" w:type="dxa"/>
            <w:hideMark/>
          </w:tcPr>
          <w:p w14:paraId="587837B4" w14:textId="77777777" w:rsidR="00BC171D" w:rsidRDefault="00BC171D">
            <w:pPr>
              <w:rPr>
                <w:rFonts w:asciiTheme="majorBidi" w:hAnsiTheme="majorBidi" w:cstheme="majorBidi"/>
                <w:color w:val="000000" w:themeColor="text1"/>
              </w:rPr>
            </w:pPr>
            <w:proofErr w:type="spellStart"/>
            <w:r>
              <w:rPr>
                <w:color w:val="000000" w:themeColor="text1"/>
              </w:rPr>
              <w:t>Tris</w:t>
            </w:r>
            <w:proofErr w:type="spellEnd"/>
            <w:r>
              <w:rPr>
                <w:color w:val="000000" w:themeColor="text1"/>
              </w:rPr>
              <w:t xml:space="preserve">(1, 3-dichloro-2-propyl) phosphate </w:t>
            </w:r>
          </w:p>
        </w:tc>
        <w:tc>
          <w:tcPr>
            <w:tcW w:w="2790" w:type="dxa"/>
            <w:hideMark/>
          </w:tcPr>
          <w:p w14:paraId="16FDD7C0" w14:textId="77777777" w:rsidR="00BC171D" w:rsidRDefault="00BC171D">
            <w:pPr>
              <w:rPr>
                <w:rFonts w:asciiTheme="majorBidi" w:hAnsiTheme="majorBidi" w:cstheme="majorBidi"/>
                <w:color w:val="000000" w:themeColor="text1"/>
              </w:rPr>
            </w:pPr>
            <w:r>
              <w:rPr>
                <w:color w:val="000000" w:themeColor="text1"/>
              </w:rPr>
              <w:t>TDCPP</w:t>
            </w:r>
          </w:p>
        </w:tc>
      </w:tr>
      <w:tr w:rsidR="00BC171D" w14:paraId="3A2E41CE" w14:textId="281BC2C8" w:rsidTr="00BC171D">
        <w:tc>
          <w:tcPr>
            <w:tcW w:w="5215" w:type="dxa"/>
            <w:hideMark/>
          </w:tcPr>
          <w:p w14:paraId="7E50904F" w14:textId="77777777" w:rsidR="00BC171D" w:rsidRDefault="00BC171D">
            <w:pPr>
              <w:rPr>
                <w:rFonts w:asciiTheme="majorBidi" w:hAnsiTheme="majorBidi" w:cstheme="majorBidi"/>
                <w:color w:val="000000" w:themeColor="text1"/>
              </w:rPr>
            </w:pPr>
            <w:proofErr w:type="spellStart"/>
            <w:r>
              <w:rPr>
                <w:color w:val="000000" w:themeColor="text1"/>
              </w:rPr>
              <w:t>tiriphenyl</w:t>
            </w:r>
            <w:proofErr w:type="spellEnd"/>
            <w:r>
              <w:rPr>
                <w:color w:val="000000" w:themeColor="text1"/>
              </w:rPr>
              <w:t xml:space="preserve"> phosphate</w:t>
            </w:r>
          </w:p>
        </w:tc>
        <w:tc>
          <w:tcPr>
            <w:tcW w:w="2790" w:type="dxa"/>
            <w:hideMark/>
          </w:tcPr>
          <w:p w14:paraId="73BD2480" w14:textId="77777777" w:rsidR="00BC171D" w:rsidRDefault="00BC171D">
            <w:pPr>
              <w:rPr>
                <w:rFonts w:asciiTheme="majorBidi" w:hAnsiTheme="majorBidi" w:cstheme="majorBidi"/>
                <w:color w:val="000000" w:themeColor="text1"/>
              </w:rPr>
            </w:pPr>
            <w:r>
              <w:rPr>
                <w:color w:val="000000" w:themeColor="text1"/>
              </w:rPr>
              <w:t>TPP</w:t>
            </w:r>
          </w:p>
        </w:tc>
      </w:tr>
    </w:tbl>
    <w:p w14:paraId="033C9D7C" w14:textId="71D706B8" w:rsidR="00FD6795" w:rsidRPr="007145FE" w:rsidRDefault="006242EC" w:rsidP="00B91915">
      <w:pPr>
        <w:spacing w:before="100" w:beforeAutospacing="1" w:after="100" w:afterAutospacing="1" w:line="480" w:lineRule="auto"/>
        <w:jc w:val="both"/>
        <w:rPr>
          <w:color w:val="000000" w:themeColor="text1"/>
          <w:sz w:val="20"/>
          <w:szCs w:val="20"/>
        </w:rPr>
      </w:pPr>
      <w:r w:rsidRPr="007145FE">
        <w:rPr>
          <w:color w:val="000000" w:themeColor="text1"/>
          <w:sz w:val="20"/>
          <w:szCs w:val="20"/>
        </w:rPr>
        <w:t xml:space="preserve">*there are 209 PBDE congeners with common congeners BDE-28, BDE-47, BDE-99, </w:t>
      </w:r>
      <w:r>
        <w:rPr>
          <w:color w:val="000000" w:themeColor="text1"/>
          <w:sz w:val="20"/>
          <w:szCs w:val="20"/>
        </w:rPr>
        <w:t xml:space="preserve">BDE-100, BDE-153, </w:t>
      </w:r>
      <w:proofErr w:type="gramStart"/>
      <w:r w:rsidRPr="007145FE">
        <w:rPr>
          <w:color w:val="000000" w:themeColor="text1"/>
          <w:sz w:val="20"/>
          <w:szCs w:val="20"/>
        </w:rPr>
        <w:t>BDE</w:t>
      </w:r>
      <w:proofErr w:type="gramEnd"/>
      <w:r w:rsidRPr="007145FE">
        <w:rPr>
          <w:color w:val="000000" w:themeColor="text1"/>
          <w:sz w:val="20"/>
          <w:szCs w:val="20"/>
        </w:rPr>
        <w:t>-209</w:t>
      </w:r>
    </w:p>
    <w:p w14:paraId="477245E9" w14:textId="1EB98D99" w:rsidR="00C61A6A" w:rsidRPr="002F08A9" w:rsidRDefault="00C61A6A" w:rsidP="00C61A6A">
      <w:pPr>
        <w:spacing w:before="100" w:beforeAutospacing="1" w:after="100" w:afterAutospacing="1" w:line="480" w:lineRule="auto"/>
        <w:jc w:val="both"/>
        <w:rPr>
          <w:color w:val="000000" w:themeColor="text1"/>
        </w:rPr>
      </w:pPr>
      <w:r w:rsidRPr="002F08A9">
        <w:rPr>
          <w:color w:val="000000" w:themeColor="text1"/>
        </w:rPr>
        <w:t xml:space="preserve">The aim of the current study is to </w:t>
      </w:r>
      <w:r w:rsidR="002C4351">
        <w:rPr>
          <w:color w:val="000000" w:themeColor="text1"/>
        </w:rPr>
        <w:t xml:space="preserve">conduct a systematic review, and </w:t>
      </w:r>
      <w:r w:rsidRPr="002F08A9">
        <w:rPr>
          <w:color w:val="000000" w:themeColor="text1"/>
        </w:rPr>
        <w:t xml:space="preserve">provide a definitive summary of current epidemiological evidence of an association between human </w:t>
      </w:r>
      <w:r w:rsidR="00E206F6">
        <w:rPr>
          <w:color w:val="000000" w:themeColor="text1"/>
        </w:rPr>
        <w:t>fecundity</w:t>
      </w:r>
      <w:r w:rsidR="00816EFD">
        <w:rPr>
          <w:color w:val="000000" w:themeColor="text1"/>
        </w:rPr>
        <w:t xml:space="preserve"> as measured by</w:t>
      </w:r>
      <w:r w:rsidR="00E206F6">
        <w:rPr>
          <w:color w:val="000000" w:themeColor="text1"/>
        </w:rPr>
        <w:t xml:space="preserve"> </w:t>
      </w:r>
      <w:r w:rsidR="006555A1">
        <w:rPr>
          <w:color w:val="000000" w:themeColor="text1"/>
        </w:rPr>
        <w:t>TTP</w:t>
      </w:r>
      <w:r w:rsidRPr="002F08A9">
        <w:rPr>
          <w:color w:val="000000" w:themeColor="text1"/>
        </w:rPr>
        <w:t xml:space="preserve"> and exposure to s</w:t>
      </w:r>
      <w:r w:rsidR="00561085">
        <w:rPr>
          <w:color w:val="000000" w:themeColor="text1"/>
        </w:rPr>
        <w:t>elected, BFRs</w:t>
      </w:r>
      <w:r w:rsidRPr="002F08A9">
        <w:rPr>
          <w:color w:val="000000" w:themeColor="text1"/>
        </w:rPr>
        <w:t xml:space="preserve">, </w:t>
      </w:r>
      <w:r w:rsidR="00561085">
        <w:rPr>
          <w:color w:val="000000" w:themeColor="text1"/>
        </w:rPr>
        <w:t>OPFRs</w:t>
      </w:r>
      <w:r w:rsidRPr="002F08A9">
        <w:rPr>
          <w:color w:val="000000" w:themeColor="text1"/>
        </w:rPr>
        <w:t xml:space="preserve">, and phthalates. </w:t>
      </w:r>
    </w:p>
    <w:p w14:paraId="05F0C767" w14:textId="77777777" w:rsidR="00330954" w:rsidRPr="002F08A9" w:rsidRDefault="00330954" w:rsidP="00330954">
      <w:pPr>
        <w:spacing w:line="480" w:lineRule="auto"/>
        <w:jc w:val="both"/>
        <w:rPr>
          <w:b/>
          <w:color w:val="000000" w:themeColor="text1"/>
        </w:rPr>
      </w:pPr>
      <w:r w:rsidRPr="002F08A9">
        <w:rPr>
          <w:b/>
          <w:color w:val="000000" w:themeColor="text1"/>
          <w:lang w:eastAsia="ko-KR"/>
        </w:rPr>
        <w:t xml:space="preserve">2. </w:t>
      </w:r>
      <w:r w:rsidRPr="002F08A9">
        <w:rPr>
          <w:b/>
          <w:color w:val="000000" w:themeColor="text1"/>
        </w:rPr>
        <w:t>Method</w:t>
      </w:r>
    </w:p>
    <w:p w14:paraId="6AC18A3E" w14:textId="1E37B03C" w:rsidR="009F74A1" w:rsidRDefault="00330954" w:rsidP="009A3B91">
      <w:pPr>
        <w:spacing w:line="480" w:lineRule="auto"/>
        <w:jc w:val="both"/>
      </w:pPr>
      <w:r w:rsidRPr="002F08A9">
        <w:rPr>
          <w:color w:val="000000" w:themeColor="text1"/>
        </w:rPr>
        <w:t>The review was carried out following general recommendations from The Preferred Reporting Items for Systematic Reviews and Meta-Analyses (PRISMA), an evidence-based minimum set of items for processing and reporting of results in systematic reviews and meta-</w:t>
      </w:r>
      <w:r w:rsidR="00D53085">
        <w:rPr>
          <w:color w:val="000000" w:themeColor="text1"/>
        </w:rPr>
        <w:t>analyses (</w:t>
      </w:r>
      <w:r w:rsidRPr="001D4154">
        <w:rPr>
          <w:color w:val="000000" w:themeColor="text1"/>
        </w:rPr>
        <w:t>Moher et al., 2009</w:t>
      </w:r>
      <w:r w:rsidR="00D53085">
        <w:rPr>
          <w:color w:val="000000" w:themeColor="text1"/>
        </w:rPr>
        <w:t>)</w:t>
      </w:r>
      <w:r w:rsidRPr="001D4154">
        <w:rPr>
          <w:color w:val="000000" w:themeColor="text1"/>
        </w:rPr>
        <w:t xml:space="preserve">. </w:t>
      </w:r>
      <w:r w:rsidR="009A3B91" w:rsidRPr="002F08A9">
        <w:rPr>
          <w:rFonts w:eastAsia="Times New Roman"/>
          <w:color w:val="000000" w:themeColor="text1"/>
        </w:rPr>
        <w:t>Evi</w:t>
      </w:r>
      <w:r w:rsidR="009A3B91">
        <w:rPr>
          <w:rFonts w:eastAsia="Times New Roman"/>
          <w:color w:val="000000" w:themeColor="text1"/>
        </w:rPr>
        <w:t xml:space="preserve">dence for causality, in </w:t>
      </w:r>
      <w:r w:rsidR="009A3B91" w:rsidRPr="002F08A9">
        <w:rPr>
          <w:rFonts w:eastAsia="Times New Roman"/>
          <w:color w:val="000000" w:themeColor="text1"/>
        </w:rPr>
        <w:t>the relationship between exposure to EDC</w:t>
      </w:r>
      <w:r w:rsidR="009A3B91">
        <w:rPr>
          <w:rFonts w:eastAsia="Times New Roman"/>
          <w:color w:val="000000" w:themeColor="text1"/>
        </w:rPr>
        <w:t>s</w:t>
      </w:r>
      <w:r w:rsidR="009A3B91" w:rsidRPr="002F08A9">
        <w:rPr>
          <w:rFonts w:eastAsia="Times New Roman"/>
          <w:color w:val="000000" w:themeColor="text1"/>
        </w:rPr>
        <w:t xml:space="preserve"> and </w:t>
      </w:r>
      <w:r w:rsidR="007C67F2">
        <w:rPr>
          <w:rFonts w:eastAsia="Times New Roman"/>
          <w:color w:val="000000" w:themeColor="text1"/>
        </w:rPr>
        <w:t>fecundity and TTP</w:t>
      </w:r>
      <w:r w:rsidR="009A3B91" w:rsidRPr="002F08A9">
        <w:rPr>
          <w:rFonts w:eastAsia="Times New Roman"/>
          <w:color w:val="000000" w:themeColor="text1"/>
        </w:rPr>
        <w:t>, was evaluated with</w:t>
      </w:r>
      <w:r w:rsidR="009A3B91">
        <w:rPr>
          <w:rFonts w:eastAsia="Times New Roman"/>
          <w:color w:val="000000" w:themeColor="text1"/>
        </w:rPr>
        <w:t>in the Bradford-Hill framework (</w:t>
      </w:r>
      <w:r w:rsidR="009A3B91" w:rsidRPr="002F08A9">
        <w:rPr>
          <w:rFonts w:eastAsia="Times New Roman"/>
          <w:color w:val="000000" w:themeColor="text1"/>
        </w:rPr>
        <w:t>Hill 1965</w:t>
      </w:r>
      <w:r w:rsidR="009A3B91">
        <w:rPr>
          <w:rFonts w:eastAsia="Times New Roman"/>
          <w:color w:val="000000" w:themeColor="text1"/>
        </w:rPr>
        <w:t>).</w:t>
      </w:r>
      <w:r w:rsidR="009A3B91" w:rsidRPr="003F4208">
        <w:t xml:space="preserve"> </w:t>
      </w:r>
      <w:r w:rsidR="00D80DD6" w:rsidRPr="00A015B2">
        <w:t xml:space="preserve">The data extraction form included a quality assessment tool to rate the methodological quality of each study, adapted from the Newcastle-Ottawa scale (NOS) for observational studies </w:t>
      </w:r>
      <w:r w:rsidR="00D80DD6">
        <w:rPr>
          <w:rFonts w:eastAsia="Times New Roman"/>
          <w:color w:val="000000" w:themeColor="text1"/>
        </w:rPr>
        <w:t>(</w:t>
      </w:r>
      <w:r w:rsidR="008C3484">
        <w:rPr>
          <w:rFonts w:eastAsia="Times New Roman"/>
          <w:color w:val="000000" w:themeColor="text1"/>
        </w:rPr>
        <w:t>Wells et al., accessed on May 2018</w:t>
      </w:r>
      <w:r w:rsidR="00D80DD6">
        <w:rPr>
          <w:rFonts w:eastAsia="Times New Roman"/>
          <w:color w:val="000000" w:themeColor="text1"/>
        </w:rPr>
        <w:t>)</w:t>
      </w:r>
      <w:r w:rsidR="00D80DD6" w:rsidRPr="00A015B2">
        <w:t xml:space="preserve">. </w:t>
      </w:r>
    </w:p>
    <w:p w14:paraId="77347D93" w14:textId="105A5FF0" w:rsidR="00330954" w:rsidRPr="002F08A9" w:rsidRDefault="00D80DD6" w:rsidP="009A3B91">
      <w:pPr>
        <w:spacing w:line="480" w:lineRule="auto"/>
        <w:jc w:val="both"/>
        <w:rPr>
          <w:color w:val="000000" w:themeColor="text1"/>
          <w:lang w:val="en"/>
        </w:rPr>
      </w:pPr>
      <w:r w:rsidRPr="00A015B2">
        <w:rPr>
          <w:color w:val="000000"/>
        </w:rPr>
        <w:t xml:space="preserve">YR, </w:t>
      </w:r>
      <w:r w:rsidR="00F50276">
        <w:rPr>
          <w:color w:val="000000"/>
        </w:rPr>
        <w:t>NW and</w:t>
      </w:r>
      <w:r w:rsidRPr="00A015B2">
        <w:rPr>
          <w:color w:val="000000"/>
        </w:rPr>
        <w:t xml:space="preserve"> LT</w:t>
      </w:r>
      <w:r w:rsidR="00554BA2">
        <w:rPr>
          <w:color w:val="000000"/>
        </w:rPr>
        <w:t xml:space="preserve"> completed quality assessment independently, and disagreements were resolved by discussion</w:t>
      </w:r>
      <w:r w:rsidRPr="00A015B2">
        <w:rPr>
          <w:color w:val="000000"/>
        </w:rPr>
        <w:t xml:space="preserve">. </w:t>
      </w:r>
      <w:r w:rsidRPr="00A015B2">
        <w:t>The total quality score for each study was obtained from the sum of the quality scores for individual assessment items. The total quality score was converted to a proportional quality score by dividing by the maximum possible score (the total quality score divided by the maximum score possible) (S</w:t>
      </w:r>
      <w:r w:rsidR="00BA4228">
        <w:t>1</w:t>
      </w:r>
      <w:r w:rsidRPr="00A015B2">
        <w:t xml:space="preserve"> Quality assessment). </w:t>
      </w:r>
      <w:r w:rsidR="009A3B91" w:rsidRPr="003F4208">
        <w:rPr>
          <w:rFonts w:eastAsia="Times New Roman"/>
          <w:color w:val="000000" w:themeColor="text1"/>
        </w:rPr>
        <w:t>We used the criteria for grading evidence</w:t>
      </w:r>
      <w:r w:rsidR="009A3B91">
        <w:rPr>
          <w:rFonts w:eastAsia="Times New Roman"/>
          <w:color w:val="000000" w:themeColor="text1"/>
        </w:rPr>
        <w:t xml:space="preserve"> </w:t>
      </w:r>
      <w:r w:rsidR="009A3B91" w:rsidRPr="003F4208">
        <w:rPr>
          <w:rFonts w:eastAsia="Times New Roman"/>
          <w:color w:val="000000" w:themeColor="text1"/>
        </w:rPr>
        <w:t>developed by the World Cancer Research Fund (WCRF)</w:t>
      </w:r>
      <w:r w:rsidR="00FB6182">
        <w:rPr>
          <w:rFonts w:eastAsia="Times New Roman"/>
          <w:color w:val="000000" w:themeColor="text1"/>
        </w:rPr>
        <w:t xml:space="preserve"> (WCRF 1997)</w:t>
      </w:r>
      <w:r w:rsidR="009A3B91">
        <w:rPr>
          <w:rFonts w:eastAsia="Times New Roman"/>
          <w:color w:val="000000" w:themeColor="text1"/>
        </w:rPr>
        <w:t xml:space="preserve"> </w:t>
      </w:r>
      <w:r w:rsidR="009A3B91" w:rsidRPr="003F4208">
        <w:rPr>
          <w:rFonts w:eastAsia="Times New Roman"/>
          <w:color w:val="000000" w:themeColor="text1"/>
        </w:rPr>
        <w:t>as a guideline</w:t>
      </w:r>
      <w:r w:rsidR="009A3B91">
        <w:rPr>
          <w:rFonts w:eastAsia="Times New Roman"/>
          <w:color w:val="000000" w:themeColor="text1"/>
        </w:rPr>
        <w:t xml:space="preserve">. </w:t>
      </w:r>
      <w:r w:rsidR="009A3B91" w:rsidRPr="002F08A9">
        <w:rPr>
          <w:color w:val="000000" w:themeColor="text1"/>
          <w:lang w:val="en"/>
        </w:rPr>
        <w:t>The WCRF criteria are included in the Supplementary S</w:t>
      </w:r>
      <w:r w:rsidR="00BA4228">
        <w:rPr>
          <w:color w:val="000000" w:themeColor="text1"/>
          <w:lang w:val="en"/>
        </w:rPr>
        <w:t>2</w:t>
      </w:r>
      <w:r w:rsidR="009A3B91" w:rsidRPr="002F08A9">
        <w:rPr>
          <w:color w:val="000000" w:themeColor="text1"/>
          <w:lang w:val="en"/>
        </w:rPr>
        <w:t xml:space="preserve">.  </w:t>
      </w:r>
      <w:r w:rsidR="009A3B91">
        <w:rPr>
          <w:color w:val="000000" w:themeColor="text1"/>
          <w:lang w:val="en"/>
        </w:rPr>
        <w:t xml:space="preserve">Insufficient studies of the same exposures for the </w:t>
      </w:r>
      <w:r w:rsidR="009A3B91">
        <w:rPr>
          <w:color w:val="000000" w:themeColor="text1"/>
          <w:lang w:val="en"/>
        </w:rPr>
        <w:lastRenderedPageBreak/>
        <w:t>same classes of chemicals and differences in study designs made it difficult to combine studies in</w:t>
      </w:r>
      <w:r w:rsidR="004E5473">
        <w:rPr>
          <w:color w:val="000000" w:themeColor="text1"/>
          <w:lang w:val="en"/>
        </w:rPr>
        <w:t>to</w:t>
      </w:r>
      <w:r w:rsidR="009A3B91">
        <w:rPr>
          <w:color w:val="000000" w:themeColor="text1"/>
          <w:lang w:val="en"/>
        </w:rPr>
        <w:t xml:space="preserve"> a meta-analysis. </w:t>
      </w:r>
    </w:p>
    <w:p w14:paraId="33C267FD" w14:textId="77777777" w:rsidR="00330954" w:rsidRPr="002F08A9" w:rsidRDefault="00330954" w:rsidP="00330954">
      <w:pPr>
        <w:pStyle w:val="Pa2"/>
        <w:spacing w:line="480" w:lineRule="auto"/>
        <w:jc w:val="both"/>
        <w:rPr>
          <w:rFonts w:ascii="Times New Roman" w:hAnsi="Times New Roman"/>
          <w:b/>
          <w:color w:val="000000" w:themeColor="text1"/>
        </w:rPr>
      </w:pPr>
    </w:p>
    <w:p w14:paraId="441C2ADA" w14:textId="77777777" w:rsidR="00330954" w:rsidRPr="002F08A9" w:rsidRDefault="00330954" w:rsidP="00330954">
      <w:pPr>
        <w:pStyle w:val="Pa2"/>
        <w:spacing w:line="480" w:lineRule="auto"/>
        <w:jc w:val="both"/>
        <w:rPr>
          <w:rFonts w:ascii="Times New Roman" w:hAnsi="Times New Roman"/>
          <w:b/>
          <w:color w:val="000000" w:themeColor="text1"/>
        </w:rPr>
      </w:pPr>
      <w:r w:rsidRPr="002F08A9">
        <w:rPr>
          <w:rFonts w:ascii="Times New Roman" w:hAnsi="Times New Roman"/>
          <w:b/>
          <w:color w:val="000000" w:themeColor="text1"/>
        </w:rPr>
        <w:t>2.1. Inclusion and exclusion criteria</w:t>
      </w:r>
    </w:p>
    <w:p w14:paraId="07A4D427" w14:textId="57BAC500" w:rsidR="00330954" w:rsidRPr="002F08A9" w:rsidRDefault="00330954" w:rsidP="00330954">
      <w:pPr>
        <w:spacing w:line="480" w:lineRule="auto"/>
        <w:jc w:val="both"/>
        <w:rPr>
          <w:color w:val="000000" w:themeColor="text1"/>
        </w:rPr>
      </w:pPr>
      <w:r w:rsidRPr="002F08A9">
        <w:rPr>
          <w:color w:val="000000" w:themeColor="text1"/>
        </w:rPr>
        <w:t xml:space="preserve">This systematic review incorporated </w:t>
      </w:r>
      <w:r w:rsidR="00DD116F" w:rsidRPr="00DD116F">
        <w:rPr>
          <w:color w:val="000000" w:themeColor="text1"/>
        </w:rPr>
        <w:t>epidemiological stud</w:t>
      </w:r>
      <w:r w:rsidR="00DD116F">
        <w:rPr>
          <w:color w:val="000000" w:themeColor="text1"/>
        </w:rPr>
        <w:t>ies exploring exposure to EDCs (</w:t>
      </w:r>
      <w:r w:rsidR="00DD116F" w:rsidRPr="00DD116F">
        <w:rPr>
          <w:color w:val="000000" w:themeColor="text1"/>
        </w:rPr>
        <w:t>BFRs, PBDEs, HBCD, TBBPA, OPFRs, and phthalates</w:t>
      </w:r>
      <w:r w:rsidR="00DD116F">
        <w:rPr>
          <w:color w:val="000000" w:themeColor="text1"/>
        </w:rPr>
        <w:t>)</w:t>
      </w:r>
      <w:r w:rsidR="00DD116F" w:rsidRPr="00DD116F">
        <w:rPr>
          <w:color w:val="000000" w:themeColor="text1"/>
        </w:rPr>
        <w:t xml:space="preserve"> with </w:t>
      </w:r>
      <w:r w:rsidR="00503B33">
        <w:rPr>
          <w:color w:val="000000" w:themeColor="text1"/>
        </w:rPr>
        <w:t>fecundity or</w:t>
      </w:r>
      <w:r w:rsidR="00AE7262">
        <w:rPr>
          <w:color w:val="000000" w:themeColor="text1"/>
        </w:rPr>
        <w:t xml:space="preserve"> </w:t>
      </w:r>
      <w:r w:rsidR="006555A1">
        <w:rPr>
          <w:color w:val="000000" w:themeColor="text1"/>
        </w:rPr>
        <w:t>TTP</w:t>
      </w:r>
      <w:r w:rsidR="00DD116F">
        <w:rPr>
          <w:color w:val="000000" w:themeColor="text1"/>
        </w:rPr>
        <w:t>. R</w:t>
      </w:r>
      <w:r w:rsidRPr="002F08A9">
        <w:rPr>
          <w:color w:val="000000" w:themeColor="text1"/>
        </w:rPr>
        <w:t>etrospective and prospective cohort studie</w:t>
      </w:r>
      <w:r w:rsidR="00DD116F">
        <w:rPr>
          <w:color w:val="000000" w:themeColor="text1"/>
        </w:rPr>
        <w:t xml:space="preserve">s, </w:t>
      </w:r>
      <w:r w:rsidRPr="002F08A9">
        <w:rPr>
          <w:color w:val="000000" w:themeColor="text1"/>
        </w:rPr>
        <w:t>cross-sectional and case-control studies meeting the following inclusion criteria: (1) reported original, empirical research published in a peer reviewed journal; (2) considered exposure to selected EDC</w:t>
      </w:r>
      <w:r w:rsidR="005F1CA9">
        <w:rPr>
          <w:color w:val="000000" w:themeColor="text1"/>
        </w:rPr>
        <w:t>s</w:t>
      </w:r>
      <w:r w:rsidRPr="002F08A9">
        <w:rPr>
          <w:color w:val="000000" w:themeColor="text1"/>
        </w:rPr>
        <w:t xml:space="preserve"> as potential risk factors for male and female </w:t>
      </w:r>
      <w:r w:rsidR="00503B33">
        <w:rPr>
          <w:color w:val="000000" w:themeColor="text1"/>
        </w:rPr>
        <w:t>fecundity</w:t>
      </w:r>
      <w:r w:rsidRPr="002F08A9">
        <w:rPr>
          <w:color w:val="000000" w:themeColor="text1"/>
        </w:rPr>
        <w:t>;</w:t>
      </w:r>
      <w:r w:rsidRPr="002F08A9">
        <w:rPr>
          <w:rFonts w:eastAsia="Times New Roman"/>
          <w:color w:val="000000" w:themeColor="text1"/>
          <w:lang w:val="en" w:eastAsia="ko-KR"/>
        </w:rPr>
        <w:t xml:space="preserve"> ‘time to pregnancy’ was used as a sensitive marker of fecundability (the probability of pregnancy du</w:t>
      </w:r>
      <w:r w:rsidR="000E34A9">
        <w:rPr>
          <w:rFonts w:eastAsia="Times New Roman"/>
          <w:color w:val="000000" w:themeColor="text1"/>
          <w:lang w:val="en" w:eastAsia="ko-KR"/>
        </w:rPr>
        <w:t>ring a single menstrual cycle) (</w:t>
      </w:r>
      <w:proofErr w:type="spellStart"/>
      <w:r w:rsidRPr="002F08A9">
        <w:rPr>
          <w:color w:val="000000" w:themeColor="text1"/>
          <w:lang w:val="en-US" w:eastAsia="ko-KR"/>
        </w:rPr>
        <w:t>Rachootin</w:t>
      </w:r>
      <w:proofErr w:type="spellEnd"/>
      <w:r w:rsidRPr="002F08A9">
        <w:rPr>
          <w:color w:val="000000" w:themeColor="text1"/>
          <w:lang w:val="en-US" w:eastAsia="ko-KR"/>
        </w:rPr>
        <w:t xml:space="preserve"> 1982</w:t>
      </w:r>
      <w:r w:rsidR="000E34A9">
        <w:rPr>
          <w:color w:val="000000" w:themeColor="text1"/>
          <w:lang w:val="en-US" w:eastAsia="ko-KR"/>
        </w:rPr>
        <w:t>)</w:t>
      </w:r>
      <w:r w:rsidR="006555A1">
        <w:rPr>
          <w:rFonts w:eastAsia="Times New Roman"/>
          <w:color w:val="000000" w:themeColor="text1"/>
          <w:lang w:val="en" w:eastAsia="ko-KR"/>
        </w:rPr>
        <w:t>;</w:t>
      </w:r>
      <w:r w:rsidRPr="002F08A9">
        <w:rPr>
          <w:rFonts w:eastAsia="Times New Roman"/>
          <w:color w:val="000000" w:themeColor="text1"/>
          <w:lang w:val="en" w:eastAsia="ko-KR"/>
        </w:rPr>
        <w:t xml:space="preserve"> </w:t>
      </w:r>
      <w:r w:rsidR="00A746A0">
        <w:rPr>
          <w:rFonts w:eastAsia="Times New Roman"/>
          <w:color w:val="000000" w:themeColor="text1"/>
          <w:lang w:val="en" w:eastAsia="ko-KR"/>
        </w:rPr>
        <w:t>(3) reported effect size or convertible (such as odd</w:t>
      </w:r>
      <w:r w:rsidR="00F50276">
        <w:rPr>
          <w:rFonts w:eastAsia="Times New Roman"/>
          <w:color w:val="000000" w:themeColor="text1"/>
          <w:lang w:val="en" w:eastAsia="ko-KR"/>
        </w:rPr>
        <w:t>s</w:t>
      </w:r>
      <w:r w:rsidR="00A746A0">
        <w:rPr>
          <w:rFonts w:eastAsia="Times New Roman"/>
          <w:color w:val="000000" w:themeColor="text1"/>
          <w:lang w:val="en" w:eastAsia="ko-KR"/>
        </w:rPr>
        <w:t xml:space="preserve"> ratio, </w:t>
      </w:r>
      <w:r w:rsidR="00FB6182">
        <w:rPr>
          <w:rFonts w:eastAsia="Times New Roman"/>
          <w:color w:val="000000" w:themeColor="text1"/>
          <w:lang w:val="en" w:eastAsia="ko-KR"/>
        </w:rPr>
        <w:t xml:space="preserve">risk ratio, </w:t>
      </w:r>
      <w:r w:rsidR="00F50276">
        <w:rPr>
          <w:rFonts w:eastAsia="Times New Roman"/>
          <w:color w:val="000000" w:themeColor="text1"/>
          <w:lang w:val="en" w:eastAsia="ko-KR"/>
        </w:rPr>
        <w:t>hazard</w:t>
      </w:r>
      <w:r w:rsidR="00A746A0">
        <w:rPr>
          <w:rFonts w:eastAsia="Times New Roman"/>
          <w:color w:val="000000" w:themeColor="text1"/>
          <w:lang w:val="en" w:eastAsia="ko-KR"/>
        </w:rPr>
        <w:t xml:space="preserve"> ratio or beta coefficient)</w:t>
      </w:r>
      <w:r w:rsidR="006555A1">
        <w:rPr>
          <w:rFonts w:eastAsia="Times New Roman"/>
          <w:color w:val="000000" w:themeColor="text1"/>
          <w:lang w:val="en" w:eastAsia="ko-KR"/>
        </w:rPr>
        <w:t>; and</w:t>
      </w:r>
      <w:r w:rsidR="00A746A0">
        <w:rPr>
          <w:rFonts w:eastAsia="Times New Roman"/>
          <w:color w:val="000000" w:themeColor="text1"/>
          <w:lang w:val="en" w:eastAsia="ko-KR"/>
        </w:rPr>
        <w:t xml:space="preserve"> (4) examined in human. </w:t>
      </w:r>
    </w:p>
    <w:p w14:paraId="596B7F4F" w14:textId="77777777" w:rsidR="00330954" w:rsidRPr="002F08A9" w:rsidRDefault="00330954" w:rsidP="00330954">
      <w:pPr>
        <w:pStyle w:val="Pa2"/>
        <w:spacing w:line="480" w:lineRule="auto"/>
        <w:jc w:val="both"/>
        <w:rPr>
          <w:rFonts w:ascii="Times New Roman" w:hAnsi="Times New Roman"/>
          <w:color w:val="000000" w:themeColor="text1"/>
        </w:rPr>
      </w:pPr>
    </w:p>
    <w:p w14:paraId="0BFFDACF" w14:textId="77777777" w:rsidR="00330954" w:rsidRPr="002F08A9" w:rsidRDefault="00330954" w:rsidP="00330954">
      <w:pPr>
        <w:pStyle w:val="Pa2"/>
        <w:spacing w:line="480" w:lineRule="auto"/>
        <w:jc w:val="both"/>
        <w:rPr>
          <w:rFonts w:ascii="Times New Roman" w:hAnsi="Times New Roman"/>
          <w:b/>
          <w:color w:val="000000" w:themeColor="text1"/>
        </w:rPr>
      </w:pPr>
      <w:r w:rsidRPr="002F08A9">
        <w:rPr>
          <w:rFonts w:ascii="Times New Roman" w:hAnsi="Times New Roman"/>
          <w:b/>
          <w:color w:val="000000" w:themeColor="text1"/>
        </w:rPr>
        <w:t xml:space="preserve">2.2. Search strategy description </w:t>
      </w:r>
    </w:p>
    <w:p w14:paraId="7179FA42" w14:textId="761F298A" w:rsidR="00330954" w:rsidRPr="002F08A9" w:rsidRDefault="00330954" w:rsidP="00330954">
      <w:pPr>
        <w:spacing w:line="480" w:lineRule="auto"/>
        <w:jc w:val="both"/>
        <w:rPr>
          <w:color w:val="000000" w:themeColor="text1"/>
        </w:rPr>
      </w:pPr>
      <w:r w:rsidRPr="002F08A9">
        <w:rPr>
          <w:color w:val="000000" w:themeColor="text1"/>
        </w:rPr>
        <w:t xml:space="preserve">The electronic databases </w:t>
      </w:r>
      <w:r w:rsidR="000E34A9">
        <w:rPr>
          <w:color w:val="000000" w:themeColor="text1"/>
        </w:rPr>
        <w:t xml:space="preserve">Scopus, </w:t>
      </w:r>
      <w:r w:rsidRPr="002F08A9">
        <w:rPr>
          <w:color w:val="000000" w:themeColor="text1"/>
        </w:rPr>
        <w:t xml:space="preserve">MEDLINE via </w:t>
      </w:r>
      <w:proofErr w:type="spellStart"/>
      <w:r w:rsidRPr="002F08A9">
        <w:rPr>
          <w:color w:val="000000" w:themeColor="text1"/>
        </w:rPr>
        <w:t>Ebscohost</w:t>
      </w:r>
      <w:proofErr w:type="spellEnd"/>
      <w:r w:rsidRPr="002F08A9">
        <w:rPr>
          <w:color w:val="000000" w:themeColor="text1"/>
        </w:rPr>
        <w:t xml:space="preserve"> and EMBASE were searched for all studies published </w:t>
      </w:r>
      <w:r w:rsidR="00833BCE">
        <w:rPr>
          <w:color w:val="000000" w:themeColor="text1"/>
        </w:rPr>
        <w:t>until 1</w:t>
      </w:r>
      <w:r w:rsidR="00833BCE" w:rsidRPr="00833BCE">
        <w:rPr>
          <w:color w:val="000000" w:themeColor="text1"/>
          <w:vertAlign w:val="superscript"/>
        </w:rPr>
        <w:t>st</w:t>
      </w:r>
      <w:r w:rsidR="00833BCE">
        <w:rPr>
          <w:color w:val="000000" w:themeColor="text1"/>
        </w:rPr>
        <w:t xml:space="preserve"> June</w:t>
      </w:r>
      <w:r w:rsidR="004B424C">
        <w:rPr>
          <w:color w:val="000000" w:themeColor="text1"/>
        </w:rPr>
        <w:t xml:space="preserve"> </w:t>
      </w:r>
      <w:r w:rsidR="00833BCE">
        <w:rPr>
          <w:color w:val="000000" w:themeColor="text1"/>
        </w:rPr>
        <w:t>2018</w:t>
      </w:r>
      <w:r w:rsidRPr="002F08A9">
        <w:rPr>
          <w:color w:val="000000" w:themeColor="text1"/>
        </w:rPr>
        <w:t>. The search strategy was developed in consultation with a research librarian and the following keywords were included: endocrine dis</w:t>
      </w:r>
      <w:r w:rsidR="00833BCE">
        <w:rPr>
          <w:color w:val="000000" w:themeColor="text1"/>
        </w:rPr>
        <w:t>rupting chemicals, infertility</w:t>
      </w:r>
      <w:r w:rsidRPr="002F08A9">
        <w:rPr>
          <w:color w:val="000000" w:themeColor="text1"/>
        </w:rPr>
        <w:t xml:space="preserve">, fecundity, </w:t>
      </w:r>
      <w:r w:rsidR="00833BCE">
        <w:rPr>
          <w:color w:val="000000" w:themeColor="text1"/>
        </w:rPr>
        <w:t xml:space="preserve">time to pregnancy, </w:t>
      </w:r>
      <w:r w:rsidR="001D4154">
        <w:rPr>
          <w:color w:val="000000" w:themeColor="text1"/>
        </w:rPr>
        <w:t xml:space="preserve">persistent organic pollutants, </w:t>
      </w:r>
      <w:r w:rsidRPr="002F08A9">
        <w:rPr>
          <w:color w:val="000000" w:themeColor="text1"/>
        </w:rPr>
        <w:t xml:space="preserve">brominated flame retardants, </w:t>
      </w:r>
      <w:proofErr w:type="spellStart"/>
      <w:r w:rsidRPr="002F08A9">
        <w:rPr>
          <w:color w:val="000000" w:themeColor="text1"/>
        </w:rPr>
        <w:t>hexabromocyclododecane</w:t>
      </w:r>
      <w:proofErr w:type="spellEnd"/>
      <w:r w:rsidRPr="002F08A9">
        <w:rPr>
          <w:color w:val="000000" w:themeColor="text1"/>
        </w:rPr>
        <w:t xml:space="preserve">, human, </w:t>
      </w:r>
      <w:proofErr w:type="spellStart"/>
      <w:r w:rsidRPr="002F08A9">
        <w:rPr>
          <w:color w:val="000000" w:themeColor="text1"/>
        </w:rPr>
        <w:t>polybrominated</w:t>
      </w:r>
      <w:proofErr w:type="spellEnd"/>
      <w:r w:rsidRPr="002F08A9">
        <w:rPr>
          <w:color w:val="000000" w:themeColor="text1"/>
        </w:rPr>
        <w:t xml:space="preserve"> diphenyl ethers, and </w:t>
      </w:r>
      <w:proofErr w:type="spellStart"/>
      <w:r w:rsidRPr="002F08A9">
        <w:rPr>
          <w:bCs/>
          <w:color w:val="000000" w:themeColor="text1"/>
          <w:lang w:val="en"/>
        </w:rPr>
        <w:t>tetrabromobisphenol</w:t>
      </w:r>
      <w:proofErr w:type="spellEnd"/>
      <w:r w:rsidRPr="002F08A9">
        <w:rPr>
          <w:bCs/>
          <w:color w:val="000000" w:themeColor="text1"/>
          <w:lang w:val="en"/>
        </w:rPr>
        <w:t xml:space="preserve"> A, organophosphate flame retardants, </w:t>
      </w:r>
      <w:r w:rsidR="00DD116F">
        <w:rPr>
          <w:bCs/>
          <w:color w:val="000000" w:themeColor="text1"/>
          <w:lang w:val="en"/>
        </w:rPr>
        <w:t xml:space="preserve">and </w:t>
      </w:r>
      <w:r w:rsidR="00B4307A" w:rsidRPr="002F08A9">
        <w:rPr>
          <w:bCs/>
          <w:color w:val="000000" w:themeColor="text1"/>
          <w:lang w:val="en"/>
        </w:rPr>
        <w:t>phthalates</w:t>
      </w:r>
      <w:r w:rsidRPr="002F08A9">
        <w:rPr>
          <w:color w:val="000000" w:themeColor="text1"/>
        </w:rPr>
        <w:t>. The synonyms of chemicals were also included in the search (S</w:t>
      </w:r>
      <w:r w:rsidR="00BA4228">
        <w:rPr>
          <w:color w:val="000000" w:themeColor="text1"/>
        </w:rPr>
        <w:t>3</w:t>
      </w:r>
      <w:r w:rsidRPr="002F08A9">
        <w:rPr>
          <w:color w:val="000000" w:themeColor="text1"/>
        </w:rPr>
        <w:t xml:space="preserve"> review protocol). A full list of search terms used can be found in the Supplementary Information. The reference lists of included articles were also screened by titles and abstracts for other relevant article</w:t>
      </w:r>
      <w:r w:rsidR="00E654A0">
        <w:rPr>
          <w:color w:val="000000" w:themeColor="text1"/>
        </w:rPr>
        <w:t>s</w:t>
      </w:r>
      <w:r w:rsidRPr="002F08A9">
        <w:rPr>
          <w:color w:val="000000" w:themeColor="text1"/>
        </w:rPr>
        <w:t xml:space="preserve">. The search was not restricted to the English language. </w:t>
      </w:r>
    </w:p>
    <w:p w14:paraId="6F82A59E" w14:textId="77777777" w:rsidR="00330954" w:rsidRPr="002F08A9" w:rsidRDefault="00330954" w:rsidP="00330954">
      <w:pPr>
        <w:spacing w:line="480" w:lineRule="auto"/>
        <w:jc w:val="both"/>
        <w:rPr>
          <w:rStyle w:val="a7"/>
          <w:color w:val="000000" w:themeColor="text1"/>
        </w:rPr>
      </w:pPr>
    </w:p>
    <w:p w14:paraId="0218911E" w14:textId="77777777" w:rsidR="00330954" w:rsidRPr="002F08A9" w:rsidRDefault="00330954" w:rsidP="00330954">
      <w:pPr>
        <w:spacing w:line="480" w:lineRule="auto"/>
        <w:jc w:val="both"/>
        <w:rPr>
          <w:b/>
          <w:color w:val="000000" w:themeColor="text1"/>
          <w:lang w:eastAsia="ko-KR"/>
        </w:rPr>
      </w:pPr>
      <w:r w:rsidRPr="002F08A9">
        <w:rPr>
          <w:b/>
          <w:color w:val="000000" w:themeColor="text1"/>
          <w:lang w:eastAsia="ko-KR"/>
        </w:rPr>
        <w:t xml:space="preserve">2.3. </w:t>
      </w:r>
      <w:r w:rsidRPr="002F08A9">
        <w:rPr>
          <w:b/>
          <w:color w:val="000000" w:themeColor="text1"/>
        </w:rPr>
        <w:t>Data collection</w:t>
      </w:r>
    </w:p>
    <w:p w14:paraId="0383E2FA" w14:textId="130BA9BD" w:rsidR="00330954" w:rsidRPr="002F08A9" w:rsidRDefault="00330954" w:rsidP="00330954">
      <w:pPr>
        <w:spacing w:line="480" w:lineRule="auto"/>
        <w:jc w:val="both"/>
        <w:rPr>
          <w:color w:val="000000" w:themeColor="text1"/>
        </w:rPr>
      </w:pPr>
      <w:r w:rsidRPr="002F08A9">
        <w:rPr>
          <w:color w:val="000000" w:themeColor="text1"/>
        </w:rPr>
        <w:t>Initial search results were collected. A</w:t>
      </w:r>
      <w:r w:rsidR="00DD116F">
        <w:rPr>
          <w:color w:val="000000" w:themeColor="text1"/>
        </w:rPr>
        <w:t>n a</w:t>
      </w:r>
      <w:r w:rsidR="00833BCE">
        <w:rPr>
          <w:color w:val="000000" w:themeColor="text1"/>
        </w:rPr>
        <w:t xml:space="preserve">dditional </w:t>
      </w:r>
      <w:r w:rsidR="002122BA">
        <w:rPr>
          <w:color w:val="000000" w:themeColor="text1"/>
        </w:rPr>
        <w:t>5</w:t>
      </w:r>
      <w:r w:rsidRPr="002F08A9">
        <w:rPr>
          <w:color w:val="000000" w:themeColor="text1"/>
        </w:rPr>
        <w:t xml:space="preserve"> studies were identified through screening reference lists. The remaining records and those identified through screening reference lists were then screened for inclusion and exclusion criteria by titles and abstracts after duplicates were removed. The full-text article of any study that appeared to meet the inclusion criteria was retrieved for closer examination. T</w:t>
      </w:r>
      <w:r w:rsidR="0062347F">
        <w:rPr>
          <w:color w:val="000000" w:themeColor="text1"/>
        </w:rPr>
        <w:t>hree</w:t>
      </w:r>
      <w:r w:rsidRPr="002F08A9">
        <w:rPr>
          <w:color w:val="000000" w:themeColor="text1"/>
        </w:rPr>
        <w:t xml:space="preserve"> reviewers (YR</w:t>
      </w:r>
      <w:r w:rsidR="0062347F">
        <w:rPr>
          <w:color w:val="000000" w:themeColor="text1"/>
        </w:rPr>
        <w:t>, NW</w:t>
      </w:r>
      <w:r w:rsidRPr="002F08A9">
        <w:rPr>
          <w:color w:val="000000" w:themeColor="text1"/>
        </w:rPr>
        <w:t xml:space="preserve"> and LT) independently assessed identical sets of articles for eligibility (see S</w:t>
      </w:r>
      <w:r w:rsidR="00BA4228">
        <w:rPr>
          <w:color w:val="000000" w:themeColor="text1"/>
        </w:rPr>
        <w:t>3</w:t>
      </w:r>
      <w:r w:rsidRPr="002F08A9">
        <w:rPr>
          <w:color w:val="000000" w:themeColor="text1"/>
        </w:rPr>
        <w:t xml:space="preserve"> review protocol). Disagreements were resolved by consensus (YR, </w:t>
      </w:r>
      <w:r w:rsidR="0062347F">
        <w:rPr>
          <w:color w:val="000000" w:themeColor="text1"/>
        </w:rPr>
        <w:t xml:space="preserve">NW, </w:t>
      </w:r>
      <w:r w:rsidRPr="002F08A9">
        <w:rPr>
          <w:color w:val="000000" w:themeColor="text1"/>
        </w:rPr>
        <w:t>LT</w:t>
      </w:r>
      <w:r w:rsidR="006C3272" w:rsidRPr="002F08A9">
        <w:rPr>
          <w:color w:val="000000" w:themeColor="text1"/>
        </w:rPr>
        <w:t>,</w:t>
      </w:r>
      <w:r w:rsidR="006C3272">
        <w:rPr>
          <w:color w:val="000000" w:themeColor="text1"/>
        </w:rPr>
        <w:t xml:space="preserve"> and </w:t>
      </w:r>
      <w:r w:rsidRPr="002F08A9">
        <w:rPr>
          <w:color w:val="000000" w:themeColor="text1"/>
        </w:rPr>
        <w:t>R</w:t>
      </w:r>
      <w:r w:rsidR="006C3272">
        <w:rPr>
          <w:color w:val="000000" w:themeColor="text1"/>
        </w:rPr>
        <w:t>P</w:t>
      </w:r>
      <w:r w:rsidRPr="002F08A9">
        <w:rPr>
          <w:color w:val="000000" w:themeColor="text1"/>
        </w:rPr>
        <w:t xml:space="preserve">). A standardized data extraction form was developed and data retrieved included: publication details (year of publication, and country where study was conducted), methodological characteristics such as sample size and study design, exposure and outcome measures, type of </w:t>
      </w:r>
      <w:r w:rsidR="00813A9A">
        <w:rPr>
          <w:color w:val="000000" w:themeColor="text1"/>
        </w:rPr>
        <w:t>EDCs</w:t>
      </w:r>
      <w:r w:rsidRPr="002F08A9">
        <w:rPr>
          <w:color w:val="000000" w:themeColor="text1"/>
        </w:rPr>
        <w:t xml:space="preserve"> and chemical analysis, gender and age of study population, matrix used (blood, follicular fluid</w:t>
      </w:r>
      <w:r w:rsidR="007C67F2">
        <w:rPr>
          <w:color w:val="000000" w:themeColor="text1"/>
        </w:rPr>
        <w:t>,</w:t>
      </w:r>
      <w:r w:rsidRPr="002F08A9">
        <w:rPr>
          <w:color w:val="000000" w:themeColor="text1"/>
        </w:rPr>
        <w:t xml:space="preserve"> semen samples</w:t>
      </w:r>
      <w:r w:rsidR="007C67F2">
        <w:rPr>
          <w:color w:val="000000" w:themeColor="text1"/>
        </w:rPr>
        <w:t>, air or job exposure assessment</w:t>
      </w:r>
      <w:r w:rsidRPr="002F08A9">
        <w:rPr>
          <w:color w:val="000000" w:themeColor="text1"/>
        </w:rPr>
        <w:t xml:space="preserve">), health outcome assessment and effect size with standard errors or 95% confidence intervals. Study authors were contacted when additional information was required. Risk of bias </w:t>
      </w:r>
      <w:r w:rsidR="006C17DC">
        <w:rPr>
          <w:color w:val="000000" w:themeColor="text1"/>
        </w:rPr>
        <w:t>of included studies</w:t>
      </w:r>
      <w:r w:rsidRPr="002F08A9">
        <w:rPr>
          <w:color w:val="000000" w:themeColor="text1"/>
        </w:rPr>
        <w:t xml:space="preserve"> w</w:t>
      </w:r>
      <w:r w:rsidR="00DD116F">
        <w:rPr>
          <w:color w:val="000000" w:themeColor="text1"/>
        </w:rPr>
        <w:t>as</w:t>
      </w:r>
      <w:r w:rsidRPr="002F08A9">
        <w:rPr>
          <w:color w:val="000000" w:themeColor="text1"/>
        </w:rPr>
        <w:t xml:space="preserve"> assessed by focusing on a set of methodological </w:t>
      </w:r>
      <w:r w:rsidR="00DD116F">
        <w:rPr>
          <w:color w:val="000000" w:themeColor="text1"/>
        </w:rPr>
        <w:t>issues</w:t>
      </w:r>
      <w:r w:rsidR="00EC412B">
        <w:rPr>
          <w:color w:val="000000" w:themeColor="text1"/>
        </w:rPr>
        <w:t xml:space="preserve"> (S</w:t>
      </w:r>
      <w:r w:rsidR="00BA4228">
        <w:rPr>
          <w:color w:val="000000" w:themeColor="text1"/>
        </w:rPr>
        <w:t>1</w:t>
      </w:r>
      <w:r w:rsidR="00EC412B">
        <w:rPr>
          <w:color w:val="000000" w:themeColor="text1"/>
        </w:rPr>
        <w:t>)</w:t>
      </w:r>
      <w:r w:rsidRPr="002F08A9">
        <w:rPr>
          <w:color w:val="000000" w:themeColor="text1"/>
        </w:rPr>
        <w:t>. These included whether or not the sample was representative of the population; study design; ascertainment of exposure (whether objective markers of exposure were used and individual biological samples were taken or whether samples were pooled); assessment of health outcome (clinical diagnosis vs self-reported) and whether appropriate methods to control confounding were included (S</w:t>
      </w:r>
      <w:r w:rsidR="00BA4228">
        <w:rPr>
          <w:color w:val="000000" w:themeColor="text1"/>
        </w:rPr>
        <w:t>3</w:t>
      </w:r>
      <w:r w:rsidRPr="002F08A9">
        <w:rPr>
          <w:color w:val="000000" w:themeColor="text1"/>
        </w:rPr>
        <w:t xml:space="preserve">). </w:t>
      </w:r>
    </w:p>
    <w:p w14:paraId="18B288C6" w14:textId="77777777" w:rsidR="008E241D" w:rsidRDefault="008E241D" w:rsidP="00FF4AFA">
      <w:pPr>
        <w:spacing w:line="480" w:lineRule="auto"/>
        <w:jc w:val="both"/>
        <w:rPr>
          <w:color w:val="000000" w:themeColor="text1"/>
          <w:lang w:eastAsia="ko-KR"/>
        </w:rPr>
      </w:pPr>
    </w:p>
    <w:p w14:paraId="4E40BFBD" w14:textId="77777777" w:rsidR="009A3B91" w:rsidRPr="002F08A9" w:rsidRDefault="009A3B91" w:rsidP="00FF4AFA">
      <w:pPr>
        <w:spacing w:line="480" w:lineRule="auto"/>
        <w:jc w:val="both"/>
        <w:rPr>
          <w:b/>
          <w:color w:val="000000" w:themeColor="text1"/>
          <w:lang w:eastAsia="ko-KR"/>
        </w:rPr>
      </w:pPr>
    </w:p>
    <w:p w14:paraId="1435DCB0" w14:textId="77777777" w:rsidR="00FF4AFA" w:rsidRPr="002F08A9" w:rsidRDefault="00FF4AFA" w:rsidP="00FF4AFA">
      <w:pPr>
        <w:spacing w:line="480" w:lineRule="auto"/>
        <w:jc w:val="both"/>
        <w:rPr>
          <w:b/>
          <w:color w:val="000000" w:themeColor="text1"/>
        </w:rPr>
      </w:pPr>
      <w:r w:rsidRPr="002F08A9">
        <w:rPr>
          <w:b/>
          <w:color w:val="000000" w:themeColor="text1"/>
          <w:lang w:eastAsia="ko-KR"/>
        </w:rPr>
        <w:t xml:space="preserve">3. </w:t>
      </w:r>
      <w:r w:rsidR="008E241D" w:rsidRPr="002F08A9">
        <w:rPr>
          <w:b/>
          <w:color w:val="000000" w:themeColor="text1"/>
        </w:rPr>
        <w:t>Results</w:t>
      </w:r>
    </w:p>
    <w:p w14:paraId="71600DB9" w14:textId="77777777" w:rsidR="00FF4AFA" w:rsidRPr="002F08A9" w:rsidRDefault="00FF4AFA" w:rsidP="00FF4AFA">
      <w:pPr>
        <w:spacing w:line="480" w:lineRule="auto"/>
        <w:jc w:val="both"/>
        <w:outlineLvl w:val="0"/>
        <w:rPr>
          <w:b/>
          <w:color w:val="000000" w:themeColor="text1"/>
        </w:rPr>
      </w:pPr>
      <w:r w:rsidRPr="002F08A9">
        <w:rPr>
          <w:b/>
          <w:color w:val="000000" w:themeColor="text1"/>
          <w:lang w:eastAsia="ko-KR"/>
        </w:rPr>
        <w:lastRenderedPageBreak/>
        <w:t xml:space="preserve">3.1. </w:t>
      </w:r>
      <w:r w:rsidRPr="002F08A9">
        <w:rPr>
          <w:b/>
          <w:color w:val="000000" w:themeColor="text1"/>
        </w:rPr>
        <w:t>Study selection</w:t>
      </w:r>
    </w:p>
    <w:p w14:paraId="0CFB5E7B" w14:textId="609E7E7C" w:rsidR="00FF4AFA" w:rsidRPr="002F08A9" w:rsidRDefault="00FF4AFA" w:rsidP="00372C24">
      <w:pPr>
        <w:shd w:val="clear" w:color="auto" w:fill="FFFFFF"/>
        <w:spacing w:before="100" w:beforeAutospacing="1" w:after="100" w:afterAutospacing="1" w:line="480" w:lineRule="auto"/>
        <w:jc w:val="both"/>
        <w:rPr>
          <w:color w:val="000000" w:themeColor="text1"/>
        </w:rPr>
      </w:pPr>
      <w:r w:rsidRPr="002F08A9">
        <w:rPr>
          <w:color w:val="000000" w:themeColor="text1"/>
        </w:rPr>
        <w:t xml:space="preserve">In total, </w:t>
      </w:r>
      <w:r w:rsidR="002D4C67" w:rsidRPr="002F08A9">
        <w:rPr>
          <w:color w:val="000000" w:themeColor="text1"/>
        </w:rPr>
        <w:t>2,</w:t>
      </w:r>
      <w:r w:rsidR="00F16AE7">
        <w:rPr>
          <w:color w:val="000000" w:themeColor="text1"/>
        </w:rPr>
        <w:t>845</w:t>
      </w:r>
      <w:r w:rsidRPr="002F08A9">
        <w:rPr>
          <w:color w:val="000000" w:themeColor="text1"/>
        </w:rPr>
        <w:t xml:space="preserve"> potentially relevant articles were identified from the search of databases,</w:t>
      </w:r>
      <w:r w:rsidR="0050416E">
        <w:rPr>
          <w:color w:val="000000" w:themeColor="text1"/>
        </w:rPr>
        <w:t xml:space="preserve"> and </w:t>
      </w:r>
      <w:r w:rsidR="00012509">
        <w:rPr>
          <w:color w:val="000000" w:themeColor="text1"/>
        </w:rPr>
        <w:t>5</w:t>
      </w:r>
      <w:r w:rsidRPr="002F08A9">
        <w:rPr>
          <w:color w:val="000000" w:themeColor="text1"/>
        </w:rPr>
        <w:t xml:space="preserve"> additional studies were identified from reference lists. </w:t>
      </w:r>
      <w:r w:rsidR="002D4C67" w:rsidRPr="002F08A9">
        <w:rPr>
          <w:color w:val="000000" w:themeColor="text1"/>
        </w:rPr>
        <w:t xml:space="preserve">Duplicate </w:t>
      </w:r>
      <w:r w:rsidR="006D7D76">
        <w:rPr>
          <w:color w:val="000000" w:themeColor="text1"/>
        </w:rPr>
        <w:t>records</w:t>
      </w:r>
      <w:r w:rsidR="0024172E">
        <w:rPr>
          <w:color w:val="000000" w:themeColor="text1"/>
        </w:rPr>
        <w:t xml:space="preserve"> were excluded (n=1,136</w:t>
      </w:r>
      <w:r w:rsidR="002D4C67" w:rsidRPr="002F08A9">
        <w:rPr>
          <w:color w:val="000000" w:themeColor="text1"/>
        </w:rPr>
        <w:t xml:space="preserve">). </w:t>
      </w:r>
      <w:r w:rsidRPr="002F08A9">
        <w:rPr>
          <w:color w:val="000000" w:themeColor="text1"/>
        </w:rPr>
        <w:t xml:space="preserve">A total of </w:t>
      </w:r>
      <w:r w:rsidR="0024172E">
        <w:rPr>
          <w:color w:val="000000" w:themeColor="text1"/>
        </w:rPr>
        <w:t>1,71</w:t>
      </w:r>
      <w:r w:rsidR="00012509">
        <w:rPr>
          <w:color w:val="000000" w:themeColor="text1"/>
        </w:rPr>
        <w:t>4</w:t>
      </w:r>
      <w:r w:rsidRPr="002F08A9">
        <w:rPr>
          <w:color w:val="000000" w:themeColor="text1"/>
        </w:rPr>
        <w:t xml:space="preserve"> records were screened after duplicates were removed</w:t>
      </w:r>
      <w:r w:rsidR="00012509">
        <w:rPr>
          <w:color w:val="000000" w:themeColor="text1"/>
        </w:rPr>
        <w:t>, and added additional records (n=5)</w:t>
      </w:r>
      <w:r w:rsidRPr="002F08A9">
        <w:rPr>
          <w:color w:val="000000" w:themeColor="text1"/>
        </w:rPr>
        <w:t xml:space="preserve">. Of </w:t>
      </w:r>
      <w:r w:rsidR="0024172E">
        <w:rPr>
          <w:color w:val="000000" w:themeColor="text1"/>
        </w:rPr>
        <w:t>19</w:t>
      </w:r>
      <w:r w:rsidR="00A65ADD">
        <w:rPr>
          <w:color w:val="000000" w:themeColor="text1"/>
        </w:rPr>
        <w:t>1</w:t>
      </w:r>
      <w:r w:rsidRPr="002F08A9">
        <w:rPr>
          <w:color w:val="000000" w:themeColor="text1"/>
        </w:rPr>
        <w:t xml:space="preserve"> full-text articles assessed for eligibility, </w:t>
      </w:r>
      <w:r w:rsidR="0024172E">
        <w:rPr>
          <w:color w:val="000000" w:themeColor="text1"/>
        </w:rPr>
        <w:t>1</w:t>
      </w:r>
      <w:r w:rsidR="00BA4228">
        <w:rPr>
          <w:color w:val="000000" w:themeColor="text1"/>
        </w:rPr>
        <w:t>4</w:t>
      </w:r>
      <w:r w:rsidR="002D4C67" w:rsidRPr="002F08A9">
        <w:rPr>
          <w:color w:val="000000" w:themeColor="text1"/>
        </w:rPr>
        <w:t xml:space="preserve"> studies </w:t>
      </w:r>
      <w:r w:rsidR="00F15865">
        <w:rPr>
          <w:color w:val="000000" w:themeColor="text1"/>
        </w:rPr>
        <w:t xml:space="preserve">were </w:t>
      </w:r>
      <w:r w:rsidR="002D4C67" w:rsidRPr="002F08A9">
        <w:rPr>
          <w:color w:val="000000" w:themeColor="text1"/>
        </w:rPr>
        <w:t>inc</w:t>
      </w:r>
      <w:r w:rsidR="0050416E">
        <w:rPr>
          <w:color w:val="000000" w:themeColor="text1"/>
        </w:rPr>
        <w:t xml:space="preserve">luded in </w:t>
      </w:r>
      <w:r w:rsidR="00F15865">
        <w:rPr>
          <w:color w:val="000000" w:themeColor="text1"/>
        </w:rPr>
        <w:t xml:space="preserve">the </w:t>
      </w:r>
      <w:r w:rsidR="0050416E">
        <w:rPr>
          <w:color w:val="000000" w:themeColor="text1"/>
        </w:rPr>
        <w:t xml:space="preserve">qualitative synthesis </w:t>
      </w:r>
      <w:r w:rsidRPr="002F08A9">
        <w:rPr>
          <w:color w:val="000000" w:themeColor="text1"/>
        </w:rPr>
        <w:t xml:space="preserve">(Figure 1). </w:t>
      </w:r>
    </w:p>
    <w:p w14:paraId="22645A4B" w14:textId="77777777" w:rsidR="00FF4AFA" w:rsidRPr="002F08A9" w:rsidRDefault="00FF4AFA" w:rsidP="00FF4AFA">
      <w:pPr>
        <w:spacing w:line="480" w:lineRule="auto"/>
        <w:jc w:val="both"/>
        <w:rPr>
          <w:b/>
          <w:color w:val="000000" w:themeColor="text1"/>
        </w:rPr>
      </w:pPr>
    </w:p>
    <w:p w14:paraId="1831EC57" w14:textId="5A3F5BFE" w:rsidR="005F1CA9" w:rsidRPr="00A73DEB" w:rsidRDefault="00A73DEB" w:rsidP="00A73DEB">
      <w:pPr>
        <w:rPr>
          <w:rFonts w:eastAsia="Times New Roman"/>
          <w:sz w:val="20"/>
          <w:szCs w:val="20"/>
          <w:lang w:val="en-CA" w:eastAsia="en-CA"/>
        </w:rPr>
      </w:pPr>
      <w:r>
        <w:t xml:space="preserve">  </w:t>
      </w:r>
    </w:p>
    <w:p w14:paraId="21CEBC82" w14:textId="5D922014" w:rsidR="000D4875" w:rsidRDefault="000D4875" w:rsidP="000D4875">
      <w:pPr>
        <w:spacing w:line="480" w:lineRule="auto"/>
        <w:jc w:val="both"/>
        <w:rPr>
          <w:color w:val="000000" w:themeColor="text1"/>
        </w:rPr>
      </w:pPr>
      <w:r w:rsidRPr="002F08A9">
        <w:rPr>
          <w:b/>
          <w:color w:val="000000" w:themeColor="text1"/>
        </w:rPr>
        <w:t>Figure 1.</w:t>
      </w:r>
      <w:r w:rsidRPr="002F08A9">
        <w:rPr>
          <w:color w:val="000000" w:themeColor="text1"/>
        </w:rPr>
        <w:t xml:space="preserve"> Flow diagram showing process of study selection for inclusion in systematic review</w:t>
      </w:r>
    </w:p>
    <w:p w14:paraId="164FE290" w14:textId="4C2FDBAD" w:rsidR="00A73DEB" w:rsidRDefault="00E27881" w:rsidP="00C35F32">
      <w:pPr>
        <w:spacing w:line="480" w:lineRule="auto"/>
        <w:jc w:val="both"/>
        <w:rPr>
          <w:b/>
          <w:color w:val="000000" w:themeColor="text1"/>
        </w:rPr>
      </w:pPr>
      <w:r>
        <w:rPr>
          <w:b/>
          <w:noProof/>
          <w:color w:val="000000" w:themeColor="text1"/>
          <w:lang w:val="en-US" w:eastAsia="ko-KR"/>
        </w:rPr>
        <w:drawing>
          <wp:inline distT="0" distB="0" distL="0" distR="0" wp14:anchorId="3ACC856B" wp14:editId="6DA2523B">
            <wp:extent cx="5943600" cy="4371975"/>
            <wp:effectExtent l="0" t="0" r="0" b="9525"/>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4371975"/>
                    </a:xfrm>
                    <a:prstGeom prst="rect">
                      <a:avLst/>
                    </a:prstGeom>
                    <a:noFill/>
                    <a:ln>
                      <a:noFill/>
                    </a:ln>
                  </pic:spPr>
                </pic:pic>
              </a:graphicData>
            </a:graphic>
          </wp:inline>
        </w:drawing>
      </w:r>
    </w:p>
    <w:p w14:paraId="11B37ABE" w14:textId="7279F996" w:rsidR="00A73DEB" w:rsidRDefault="00A73DEB" w:rsidP="00B07B16">
      <w:pPr>
        <w:pStyle w:val="a4"/>
        <w:spacing w:before="0" w:beforeAutospacing="0" w:after="0" w:afterAutospacing="0" w:line="480" w:lineRule="auto"/>
        <w:jc w:val="both"/>
        <w:rPr>
          <w:rFonts w:ascii="Times New Roman" w:hAnsi="Times New Roman" w:cs="Times New Roman"/>
          <w:b/>
          <w:color w:val="000000" w:themeColor="text1"/>
          <w:sz w:val="24"/>
          <w:szCs w:val="24"/>
        </w:rPr>
      </w:pPr>
    </w:p>
    <w:p w14:paraId="2D7888FE" w14:textId="65C1EC8B" w:rsidR="00A73DEB" w:rsidRDefault="00A73DEB" w:rsidP="00B07B16">
      <w:pPr>
        <w:pStyle w:val="a4"/>
        <w:spacing w:before="0" w:beforeAutospacing="0" w:after="0" w:afterAutospacing="0" w:line="480" w:lineRule="auto"/>
        <w:jc w:val="both"/>
        <w:rPr>
          <w:rFonts w:ascii="Times New Roman" w:hAnsi="Times New Roman" w:cs="Times New Roman"/>
          <w:b/>
          <w:color w:val="000000" w:themeColor="text1"/>
          <w:sz w:val="24"/>
          <w:szCs w:val="24"/>
        </w:rPr>
      </w:pPr>
    </w:p>
    <w:p w14:paraId="5E717D8B" w14:textId="77777777" w:rsidR="00B07B16" w:rsidRPr="002F08A9" w:rsidRDefault="00B07B16" w:rsidP="00B07B16">
      <w:pPr>
        <w:pStyle w:val="a4"/>
        <w:spacing w:before="0" w:beforeAutospacing="0" w:after="0" w:afterAutospacing="0" w:line="480" w:lineRule="auto"/>
        <w:jc w:val="both"/>
        <w:rPr>
          <w:rFonts w:ascii="Times New Roman" w:hAnsi="Times New Roman" w:cs="Times New Roman"/>
          <w:b/>
          <w:color w:val="000000" w:themeColor="text1"/>
          <w:sz w:val="24"/>
          <w:szCs w:val="24"/>
        </w:rPr>
      </w:pPr>
      <w:r w:rsidRPr="002F08A9">
        <w:rPr>
          <w:rFonts w:ascii="Times New Roman" w:hAnsi="Times New Roman" w:cs="Times New Roman"/>
          <w:b/>
          <w:color w:val="000000" w:themeColor="text1"/>
          <w:sz w:val="24"/>
          <w:szCs w:val="24"/>
        </w:rPr>
        <w:t>3.2. Study characteristics</w:t>
      </w:r>
    </w:p>
    <w:p w14:paraId="42EA2E57" w14:textId="216E79A7" w:rsidR="00FA2EFA" w:rsidRPr="00B57B15" w:rsidRDefault="00B07B16" w:rsidP="00372C24">
      <w:pPr>
        <w:shd w:val="clear" w:color="auto" w:fill="FFFFFF"/>
        <w:spacing w:before="100" w:beforeAutospacing="1" w:after="100" w:afterAutospacing="1" w:line="480" w:lineRule="auto"/>
        <w:jc w:val="both"/>
        <w:rPr>
          <w:color w:val="000000" w:themeColor="text1"/>
        </w:rPr>
      </w:pPr>
      <w:r w:rsidRPr="00A73DEB">
        <w:rPr>
          <w:rFonts w:eastAsia="MS PGothic"/>
          <w:color w:val="000000" w:themeColor="text1"/>
        </w:rPr>
        <w:t>Most of the included studies were cohort stud</w:t>
      </w:r>
      <w:r w:rsidR="00030F8A" w:rsidRPr="00A73DEB">
        <w:rPr>
          <w:rFonts w:eastAsia="MS PGothic"/>
          <w:color w:val="000000" w:themeColor="text1"/>
        </w:rPr>
        <w:t>ies</w:t>
      </w:r>
      <w:r w:rsidRPr="00A73DEB">
        <w:rPr>
          <w:rFonts w:eastAsia="MS PGothic"/>
          <w:color w:val="000000" w:themeColor="text1"/>
        </w:rPr>
        <w:t xml:space="preserve"> (n=</w:t>
      </w:r>
      <w:r w:rsidR="00B3053B" w:rsidRPr="00A73DEB">
        <w:rPr>
          <w:rFonts w:eastAsia="MS PGothic"/>
          <w:color w:val="000000" w:themeColor="text1"/>
        </w:rPr>
        <w:t>11</w:t>
      </w:r>
      <w:r w:rsidRPr="00A73DEB">
        <w:rPr>
          <w:rFonts w:eastAsia="MS PGothic"/>
          <w:color w:val="000000" w:themeColor="text1"/>
        </w:rPr>
        <w:t>)</w:t>
      </w:r>
      <w:r w:rsidR="00F7556F">
        <w:rPr>
          <w:rFonts w:eastAsia="MS PGothic"/>
          <w:color w:val="000000" w:themeColor="text1"/>
        </w:rPr>
        <w:t>.</w:t>
      </w:r>
      <w:r w:rsidRPr="00A73DEB">
        <w:rPr>
          <w:rFonts w:eastAsia="MS PGothic"/>
          <w:color w:val="000000" w:themeColor="text1"/>
        </w:rPr>
        <w:t xml:space="preserve"> </w:t>
      </w:r>
      <w:r w:rsidR="00F7556F">
        <w:rPr>
          <w:rFonts w:eastAsia="MS PGothic"/>
          <w:color w:val="000000" w:themeColor="text1"/>
        </w:rPr>
        <w:t>O</w:t>
      </w:r>
      <w:r w:rsidR="00A73DEB" w:rsidRPr="00A73DEB">
        <w:rPr>
          <w:rFonts w:eastAsia="MS PGothic"/>
          <w:color w:val="000000" w:themeColor="text1"/>
        </w:rPr>
        <w:t>ne</w:t>
      </w:r>
      <w:r w:rsidRPr="00A73DEB">
        <w:rPr>
          <w:rFonts w:eastAsia="MS PGothic"/>
          <w:color w:val="000000" w:themeColor="text1"/>
        </w:rPr>
        <w:t xml:space="preserve"> </w:t>
      </w:r>
      <w:r w:rsidR="00B3053B" w:rsidRPr="00A73DEB">
        <w:rPr>
          <w:rFonts w:eastAsia="MS PGothic"/>
          <w:color w:val="000000" w:themeColor="text1"/>
        </w:rPr>
        <w:t>was a cross-sectional study</w:t>
      </w:r>
      <w:r w:rsidR="005154B4" w:rsidRPr="00A73DEB">
        <w:rPr>
          <w:rFonts w:eastAsia="MS PGothic"/>
          <w:color w:val="000000" w:themeColor="text1"/>
        </w:rPr>
        <w:t xml:space="preserve">, and one </w:t>
      </w:r>
      <w:r w:rsidR="00F7556F">
        <w:rPr>
          <w:rFonts w:eastAsia="MS PGothic"/>
          <w:color w:val="000000" w:themeColor="text1"/>
        </w:rPr>
        <w:t xml:space="preserve">was </w:t>
      </w:r>
      <w:r w:rsidR="00F15865">
        <w:rPr>
          <w:rFonts w:eastAsia="MS PGothic"/>
          <w:color w:val="000000" w:themeColor="text1"/>
        </w:rPr>
        <w:t xml:space="preserve">a </w:t>
      </w:r>
      <w:r w:rsidR="005154B4" w:rsidRPr="00A73DEB">
        <w:rPr>
          <w:rFonts w:eastAsia="MS PGothic"/>
          <w:color w:val="000000" w:themeColor="text1"/>
        </w:rPr>
        <w:t>case-control study</w:t>
      </w:r>
      <w:r w:rsidRPr="00A73DEB">
        <w:rPr>
          <w:rFonts w:eastAsia="MS PGothic"/>
          <w:color w:val="000000" w:themeColor="text1"/>
        </w:rPr>
        <w:t xml:space="preserve"> (Tables </w:t>
      </w:r>
      <w:r w:rsidR="00B3053B" w:rsidRPr="00A73DEB">
        <w:rPr>
          <w:color w:val="000000" w:themeColor="text1"/>
        </w:rPr>
        <w:t>2, 3</w:t>
      </w:r>
      <w:r w:rsidRPr="00A73DEB">
        <w:rPr>
          <w:rFonts w:eastAsia="MS PGothic"/>
          <w:color w:val="000000" w:themeColor="text1"/>
        </w:rPr>
        <w:t xml:space="preserve">). Studies meeting the inclusion criteria </w:t>
      </w:r>
      <w:r w:rsidR="005154B4" w:rsidRPr="00A73DEB">
        <w:rPr>
          <w:rFonts w:eastAsia="MS PGothic"/>
          <w:color w:val="000000" w:themeColor="text1"/>
        </w:rPr>
        <w:t>were published between 200</w:t>
      </w:r>
      <w:r w:rsidR="00EB2EF7" w:rsidRPr="00A73DEB">
        <w:rPr>
          <w:rFonts w:eastAsia="MS PGothic"/>
          <w:color w:val="000000" w:themeColor="text1"/>
        </w:rPr>
        <w:t xml:space="preserve">2 </w:t>
      </w:r>
      <w:r w:rsidRPr="00A73DEB">
        <w:rPr>
          <w:rFonts w:eastAsia="MS PGothic"/>
          <w:color w:val="000000" w:themeColor="text1"/>
        </w:rPr>
        <w:t>and 201</w:t>
      </w:r>
      <w:r w:rsidR="00B3053B" w:rsidRPr="00A73DEB">
        <w:rPr>
          <w:rFonts w:eastAsia="MS PGothic"/>
          <w:color w:val="000000" w:themeColor="text1"/>
        </w:rPr>
        <w:t>8</w:t>
      </w:r>
      <w:r w:rsidRPr="00A73DEB">
        <w:rPr>
          <w:rFonts w:eastAsia="MS PGothic"/>
          <w:color w:val="000000" w:themeColor="text1"/>
        </w:rPr>
        <w:t xml:space="preserve">. </w:t>
      </w:r>
      <w:r w:rsidR="006555A1">
        <w:rPr>
          <w:rFonts w:eastAsia="MS PGothic"/>
          <w:color w:val="000000" w:themeColor="text1"/>
        </w:rPr>
        <w:t xml:space="preserve">Of the </w:t>
      </w:r>
      <w:r w:rsidR="00E916F9">
        <w:rPr>
          <w:rFonts w:eastAsia="MS PGothic"/>
          <w:color w:val="000000" w:themeColor="text1"/>
        </w:rPr>
        <w:t>fourteen</w:t>
      </w:r>
      <w:r w:rsidR="006555A1">
        <w:rPr>
          <w:rFonts w:eastAsia="MS PGothic"/>
          <w:color w:val="000000" w:themeColor="text1"/>
        </w:rPr>
        <w:t xml:space="preserve"> studies</w:t>
      </w:r>
      <w:r w:rsidR="00BE0AD6">
        <w:rPr>
          <w:rFonts w:eastAsia="MS PGothic"/>
          <w:color w:val="000000" w:themeColor="text1"/>
        </w:rPr>
        <w:t xml:space="preserve"> identified</w:t>
      </w:r>
      <w:r w:rsidR="006555A1">
        <w:rPr>
          <w:rFonts w:eastAsia="MS PGothic"/>
          <w:color w:val="000000" w:themeColor="text1"/>
        </w:rPr>
        <w:t>, 8</w:t>
      </w:r>
      <w:r w:rsidRPr="00A73DEB">
        <w:rPr>
          <w:rFonts w:eastAsia="MS PGothic"/>
          <w:color w:val="000000" w:themeColor="text1"/>
        </w:rPr>
        <w:t xml:space="preserve"> were from North America</w:t>
      </w:r>
      <w:r w:rsidR="006555A1">
        <w:rPr>
          <w:rFonts w:eastAsia="MS PGothic"/>
          <w:color w:val="000000" w:themeColor="text1"/>
        </w:rPr>
        <w:t>, 4 were from</w:t>
      </w:r>
      <w:r w:rsidR="00A73DEB" w:rsidRPr="00A73DEB">
        <w:rPr>
          <w:rFonts w:eastAsia="MS PGothic"/>
          <w:color w:val="000000" w:themeColor="text1"/>
        </w:rPr>
        <w:t xml:space="preserve"> </w:t>
      </w:r>
      <w:r w:rsidR="003204B5" w:rsidRPr="00A73DEB">
        <w:rPr>
          <w:rFonts w:eastAsia="MS PGothic"/>
          <w:color w:val="000000" w:themeColor="text1"/>
        </w:rPr>
        <w:t xml:space="preserve">Europe </w:t>
      </w:r>
      <w:r w:rsidR="003204B5">
        <w:rPr>
          <w:rFonts w:eastAsia="MS PGothic"/>
          <w:color w:val="000000" w:themeColor="text1"/>
        </w:rPr>
        <w:t>and</w:t>
      </w:r>
      <w:r w:rsidR="006555A1">
        <w:rPr>
          <w:rFonts w:eastAsia="MS PGothic"/>
          <w:color w:val="000000" w:themeColor="text1"/>
        </w:rPr>
        <w:t xml:space="preserve"> 1 was</w:t>
      </w:r>
      <w:r w:rsidR="008447C8" w:rsidRPr="00A73DEB">
        <w:rPr>
          <w:rFonts w:eastAsia="MS PGothic"/>
          <w:color w:val="000000" w:themeColor="text1"/>
        </w:rPr>
        <w:t xml:space="preserve"> from China</w:t>
      </w:r>
      <w:r w:rsidR="00A73DEB" w:rsidRPr="00A73DEB">
        <w:rPr>
          <w:rFonts w:eastAsia="MS PGothic"/>
          <w:color w:val="000000" w:themeColor="text1"/>
        </w:rPr>
        <w:t xml:space="preserve"> </w:t>
      </w:r>
      <w:r w:rsidR="00606E21" w:rsidRPr="00A73DEB">
        <w:rPr>
          <w:rFonts w:eastAsia="MS PGothic"/>
          <w:color w:val="000000" w:themeColor="text1"/>
        </w:rPr>
        <w:t>(</w:t>
      </w:r>
      <w:r w:rsidR="00A73DEB" w:rsidRPr="00A73DEB">
        <w:rPr>
          <w:rFonts w:eastAsia="MS PGothic"/>
          <w:color w:val="000000" w:themeColor="text1"/>
        </w:rPr>
        <w:t>Gao et al., 2011</w:t>
      </w:r>
      <w:r w:rsidR="0024603D" w:rsidRPr="00A73DEB">
        <w:rPr>
          <w:rFonts w:eastAsia="MS PGothic"/>
          <w:color w:val="000000" w:themeColor="text1"/>
        </w:rPr>
        <w:t>)</w:t>
      </w:r>
      <w:r w:rsidR="00A73DEB" w:rsidRPr="00A73DEB">
        <w:rPr>
          <w:rFonts w:eastAsia="MS PGothic"/>
          <w:color w:val="000000" w:themeColor="text1"/>
        </w:rPr>
        <w:t>. Sample sizes</w:t>
      </w:r>
      <w:r w:rsidR="003204B5">
        <w:rPr>
          <w:rFonts w:eastAsia="MS PGothic"/>
          <w:color w:val="000000" w:themeColor="text1"/>
        </w:rPr>
        <w:t xml:space="preserve"> (individual samples)</w:t>
      </w:r>
      <w:r w:rsidR="00A73DEB" w:rsidRPr="00A73DEB">
        <w:rPr>
          <w:rFonts w:eastAsia="MS PGothic"/>
          <w:color w:val="000000" w:themeColor="text1"/>
        </w:rPr>
        <w:t xml:space="preserve"> ranged from 120 </w:t>
      </w:r>
      <w:r w:rsidR="00606E21" w:rsidRPr="00A73DEB">
        <w:rPr>
          <w:rFonts w:eastAsia="MS PGothic"/>
          <w:color w:val="000000" w:themeColor="text1"/>
        </w:rPr>
        <w:t>(</w:t>
      </w:r>
      <w:r w:rsidR="00A73DEB" w:rsidRPr="00A73DEB">
        <w:rPr>
          <w:rFonts w:eastAsia="MS PGothic"/>
          <w:color w:val="000000" w:themeColor="text1"/>
        </w:rPr>
        <w:t xml:space="preserve">Den </w:t>
      </w:r>
      <w:proofErr w:type="spellStart"/>
      <w:r w:rsidR="00A73DEB" w:rsidRPr="00A73DEB">
        <w:rPr>
          <w:rFonts w:eastAsia="MS PGothic"/>
          <w:color w:val="000000" w:themeColor="text1"/>
        </w:rPr>
        <w:t>Hond</w:t>
      </w:r>
      <w:proofErr w:type="spellEnd"/>
      <w:r w:rsidR="00A73DEB" w:rsidRPr="00A73DEB">
        <w:rPr>
          <w:rFonts w:eastAsia="MS PGothic"/>
          <w:color w:val="000000" w:themeColor="text1"/>
        </w:rPr>
        <w:t xml:space="preserve"> et al., 2015</w:t>
      </w:r>
      <w:r w:rsidR="00606E21" w:rsidRPr="00A73DEB">
        <w:rPr>
          <w:rFonts w:eastAsia="MS PGothic"/>
          <w:color w:val="000000" w:themeColor="text1"/>
        </w:rPr>
        <w:t>)</w:t>
      </w:r>
      <w:r w:rsidRPr="00A73DEB">
        <w:rPr>
          <w:rFonts w:eastAsia="MS PGothic"/>
          <w:color w:val="000000" w:themeColor="text1"/>
        </w:rPr>
        <w:t xml:space="preserve"> to </w:t>
      </w:r>
      <w:r w:rsidR="00C563B6" w:rsidRPr="00A73DEB">
        <w:rPr>
          <w:rFonts w:eastAsia="MS PGothic"/>
          <w:color w:val="000000" w:themeColor="text1"/>
        </w:rPr>
        <w:t>3, 719</w:t>
      </w:r>
      <w:r w:rsidR="009A1E00" w:rsidRPr="00A73DEB">
        <w:rPr>
          <w:rFonts w:eastAsia="MS PGothic"/>
          <w:color w:val="000000" w:themeColor="text1"/>
        </w:rPr>
        <w:t xml:space="preserve"> (</w:t>
      </w:r>
      <w:proofErr w:type="spellStart"/>
      <w:r w:rsidR="00C563B6" w:rsidRPr="00A73DEB">
        <w:rPr>
          <w:rFonts w:eastAsia="MS PGothic"/>
          <w:color w:val="000000" w:themeColor="text1"/>
        </w:rPr>
        <w:t>Burdort</w:t>
      </w:r>
      <w:proofErr w:type="spellEnd"/>
      <w:r w:rsidR="00C563B6" w:rsidRPr="00A73DEB">
        <w:rPr>
          <w:rFonts w:eastAsia="MS PGothic"/>
          <w:color w:val="000000" w:themeColor="text1"/>
        </w:rPr>
        <w:t xml:space="preserve"> et al., 2011</w:t>
      </w:r>
      <w:r w:rsidR="009A1E00" w:rsidRPr="00A73DEB">
        <w:rPr>
          <w:rFonts w:eastAsia="MS PGothic"/>
          <w:color w:val="000000" w:themeColor="text1"/>
        </w:rPr>
        <w:t>)</w:t>
      </w:r>
      <w:r w:rsidRPr="00A73DEB">
        <w:rPr>
          <w:rFonts w:eastAsia="MS PGothic"/>
          <w:color w:val="000000" w:themeColor="text1"/>
        </w:rPr>
        <w:t>.</w:t>
      </w:r>
      <w:r w:rsidRPr="002F08A9">
        <w:rPr>
          <w:rFonts w:eastAsia="MS PGothic"/>
          <w:color w:val="000000" w:themeColor="text1"/>
        </w:rPr>
        <w:t xml:space="preserve"> Most studies examined </w:t>
      </w:r>
      <w:r w:rsidR="00A73DEB">
        <w:rPr>
          <w:rFonts w:eastAsia="MS PGothic"/>
          <w:color w:val="000000" w:themeColor="text1"/>
        </w:rPr>
        <w:t>phthalate</w:t>
      </w:r>
      <w:r w:rsidRPr="002F08A9">
        <w:rPr>
          <w:rFonts w:eastAsia="MS PGothic"/>
          <w:color w:val="000000" w:themeColor="text1"/>
        </w:rPr>
        <w:t>s</w:t>
      </w:r>
      <w:r w:rsidR="00A73DEB">
        <w:rPr>
          <w:rFonts w:eastAsia="MS PGothic"/>
          <w:color w:val="000000" w:themeColor="text1"/>
        </w:rPr>
        <w:t xml:space="preserve"> (n=10</w:t>
      </w:r>
      <w:r w:rsidR="00FA439E" w:rsidRPr="002F08A9">
        <w:rPr>
          <w:rFonts w:eastAsia="MS PGothic"/>
          <w:color w:val="000000" w:themeColor="text1"/>
        </w:rPr>
        <w:t xml:space="preserve">), and </w:t>
      </w:r>
      <w:r w:rsidR="00A73DEB">
        <w:rPr>
          <w:rFonts w:eastAsia="MS PGothic"/>
          <w:color w:val="000000" w:themeColor="text1"/>
        </w:rPr>
        <w:t>PBDE</w:t>
      </w:r>
      <w:r w:rsidR="006242EC">
        <w:rPr>
          <w:rFonts w:eastAsia="MS PGothic"/>
          <w:color w:val="000000" w:themeColor="text1"/>
        </w:rPr>
        <w:t>s</w:t>
      </w:r>
      <w:r w:rsidR="00A73DEB">
        <w:rPr>
          <w:rFonts w:eastAsia="MS PGothic"/>
          <w:color w:val="000000" w:themeColor="text1"/>
        </w:rPr>
        <w:t xml:space="preserve"> (n=5</w:t>
      </w:r>
      <w:r w:rsidR="00FA439E" w:rsidRPr="002F08A9">
        <w:rPr>
          <w:rFonts w:eastAsia="MS PGothic"/>
          <w:color w:val="000000" w:themeColor="text1"/>
        </w:rPr>
        <w:t xml:space="preserve">). Among </w:t>
      </w:r>
      <w:r w:rsidR="008736CD">
        <w:rPr>
          <w:rFonts w:eastAsia="MS PGothic"/>
          <w:color w:val="000000" w:themeColor="text1"/>
        </w:rPr>
        <w:t>the 1</w:t>
      </w:r>
      <w:r w:rsidR="00A65ADD">
        <w:rPr>
          <w:rFonts w:eastAsia="MS PGothic"/>
          <w:color w:val="000000" w:themeColor="text1"/>
        </w:rPr>
        <w:t>4</w:t>
      </w:r>
      <w:r w:rsidR="002F607D">
        <w:rPr>
          <w:rFonts w:eastAsia="MS PGothic"/>
          <w:color w:val="000000" w:themeColor="text1"/>
        </w:rPr>
        <w:t xml:space="preserve"> included </w:t>
      </w:r>
      <w:r w:rsidR="00030F8A">
        <w:rPr>
          <w:rFonts w:eastAsia="MS PGothic"/>
          <w:color w:val="000000" w:themeColor="text1"/>
        </w:rPr>
        <w:t>studies</w:t>
      </w:r>
      <w:r w:rsidR="002F607D">
        <w:rPr>
          <w:rFonts w:eastAsia="MS PGothic"/>
          <w:color w:val="000000" w:themeColor="text1"/>
        </w:rPr>
        <w:t>, one study</w:t>
      </w:r>
      <w:r w:rsidR="00FA439E" w:rsidRPr="002F08A9">
        <w:rPr>
          <w:rFonts w:eastAsia="MS PGothic"/>
          <w:color w:val="000000" w:themeColor="text1"/>
        </w:rPr>
        <w:t xml:space="preserve"> examined both PBDEs, </w:t>
      </w:r>
      <w:r w:rsidR="003F1864">
        <w:rPr>
          <w:rFonts w:eastAsia="MS PGothic"/>
          <w:color w:val="000000" w:themeColor="text1"/>
        </w:rPr>
        <w:t xml:space="preserve">HBCD </w:t>
      </w:r>
      <w:r w:rsidR="00FA439E" w:rsidRPr="002F08A9">
        <w:rPr>
          <w:rFonts w:eastAsia="MS PGothic"/>
          <w:color w:val="000000" w:themeColor="text1"/>
        </w:rPr>
        <w:t xml:space="preserve">and </w:t>
      </w:r>
      <w:r w:rsidR="00B4307A" w:rsidRPr="002F08A9">
        <w:rPr>
          <w:rFonts w:eastAsia="MS PGothic"/>
          <w:color w:val="000000" w:themeColor="text1"/>
        </w:rPr>
        <w:t>phthalates</w:t>
      </w:r>
      <w:r w:rsidR="00FA439E" w:rsidRPr="002F08A9">
        <w:rPr>
          <w:rFonts w:eastAsia="MS PGothic"/>
          <w:color w:val="000000" w:themeColor="text1"/>
        </w:rPr>
        <w:t xml:space="preserve"> </w:t>
      </w:r>
      <w:r w:rsidR="00606E21">
        <w:rPr>
          <w:rFonts w:eastAsia="MS PGothic"/>
          <w:color w:val="000000" w:themeColor="text1"/>
        </w:rPr>
        <w:t>(</w:t>
      </w:r>
      <w:r w:rsidR="00FA439E" w:rsidRPr="002F08A9">
        <w:rPr>
          <w:rFonts w:eastAsia="MS PGothic"/>
          <w:color w:val="000000" w:themeColor="text1"/>
        </w:rPr>
        <w:t xml:space="preserve">Den </w:t>
      </w:r>
      <w:proofErr w:type="spellStart"/>
      <w:r w:rsidR="00FA439E" w:rsidRPr="002F08A9">
        <w:rPr>
          <w:rFonts w:eastAsia="MS PGothic"/>
          <w:color w:val="000000" w:themeColor="text1"/>
        </w:rPr>
        <w:t>Hond</w:t>
      </w:r>
      <w:proofErr w:type="spellEnd"/>
      <w:r w:rsidR="00FA439E" w:rsidRPr="002F08A9">
        <w:rPr>
          <w:rFonts w:eastAsia="MS PGothic"/>
          <w:color w:val="000000" w:themeColor="text1"/>
        </w:rPr>
        <w:t xml:space="preserve"> et al., 2015</w:t>
      </w:r>
      <w:r w:rsidR="00606E21">
        <w:rPr>
          <w:rFonts w:eastAsia="MS PGothic"/>
          <w:color w:val="000000" w:themeColor="text1"/>
        </w:rPr>
        <w:t>)</w:t>
      </w:r>
      <w:r w:rsidR="002F607D">
        <w:rPr>
          <w:rFonts w:eastAsia="MS PGothic"/>
          <w:color w:val="000000" w:themeColor="text1"/>
        </w:rPr>
        <w:t xml:space="preserve">.  </w:t>
      </w:r>
      <w:r w:rsidRPr="002F08A9">
        <w:rPr>
          <w:rFonts w:eastAsia="MS PGothic"/>
          <w:color w:val="000000" w:themeColor="text1"/>
        </w:rPr>
        <w:t>There were no papers examining TBBPA and</w:t>
      </w:r>
      <w:r w:rsidR="009A563B">
        <w:rPr>
          <w:rFonts w:eastAsia="MS PGothic"/>
          <w:color w:val="000000" w:themeColor="text1"/>
        </w:rPr>
        <w:t xml:space="preserve"> fecundity</w:t>
      </w:r>
      <w:r w:rsidRPr="002F08A9">
        <w:rPr>
          <w:rFonts w:eastAsia="MS PGothic"/>
          <w:color w:val="000000" w:themeColor="text1"/>
        </w:rPr>
        <w:t>.</w:t>
      </w:r>
      <w:r w:rsidR="005154B4" w:rsidRPr="002F08A9">
        <w:rPr>
          <w:rFonts w:eastAsia="MS PGothic"/>
          <w:color w:val="000000" w:themeColor="text1"/>
        </w:rPr>
        <w:t xml:space="preserve"> </w:t>
      </w:r>
      <w:r w:rsidR="00A41706">
        <w:rPr>
          <w:rFonts w:eastAsia="MS PGothic"/>
          <w:color w:val="000000" w:themeColor="text1"/>
        </w:rPr>
        <w:t>Study characteristics</w:t>
      </w:r>
      <w:r w:rsidR="00030F8A">
        <w:rPr>
          <w:rFonts w:eastAsia="MS PGothic"/>
          <w:color w:val="000000" w:themeColor="text1"/>
        </w:rPr>
        <w:t xml:space="preserve"> </w:t>
      </w:r>
      <w:r w:rsidR="00477155">
        <w:rPr>
          <w:rFonts w:eastAsia="MS PGothic"/>
          <w:color w:val="000000" w:themeColor="text1"/>
        </w:rPr>
        <w:t xml:space="preserve">are </w:t>
      </w:r>
      <w:r w:rsidR="00A41706">
        <w:rPr>
          <w:rFonts w:eastAsia="MS PGothic"/>
          <w:color w:val="000000" w:themeColor="text1"/>
        </w:rPr>
        <w:t xml:space="preserve">presented </w:t>
      </w:r>
      <w:r w:rsidR="00751259">
        <w:rPr>
          <w:rFonts w:eastAsia="MS PGothic"/>
          <w:color w:val="000000" w:themeColor="text1"/>
        </w:rPr>
        <w:t xml:space="preserve">across </w:t>
      </w:r>
      <w:r w:rsidR="00477155">
        <w:rPr>
          <w:rFonts w:eastAsia="MS PGothic"/>
          <w:color w:val="000000" w:themeColor="text1"/>
        </w:rPr>
        <w:t>T</w:t>
      </w:r>
      <w:r w:rsidR="00751259">
        <w:rPr>
          <w:rFonts w:eastAsia="MS PGothic"/>
          <w:color w:val="000000" w:themeColor="text1"/>
        </w:rPr>
        <w:t>able</w:t>
      </w:r>
      <w:r w:rsidR="00477155">
        <w:rPr>
          <w:rFonts w:eastAsia="MS PGothic"/>
          <w:color w:val="000000" w:themeColor="text1"/>
        </w:rPr>
        <w:t>s</w:t>
      </w:r>
      <w:r w:rsidR="008736CD">
        <w:rPr>
          <w:rFonts w:eastAsia="MS PGothic"/>
          <w:color w:val="000000" w:themeColor="text1"/>
        </w:rPr>
        <w:t xml:space="preserve"> 2</w:t>
      </w:r>
      <w:r w:rsidR="006242EC">
        <w:rPr>
          <w:rFonts w:eastAsia="MS PGothic"/>
          <w:color w:val="000000" w:themeColor="text1"/>
        </w:rPr>
        <w:t xml:space="preserve"> and </w:t>
      </w:r>
      <w:r w:rsidR="008736CD">
        <w:rPr>
          <w:rFonts w:eastAsia="MS PGothic"/>
          <w:color w:val="000000" w:themeColor="text1"/>
        </w:rPr>
        <w:t>3</w:t>
      </w:r>
      <w:r w:rsidR="00751259">
        <w:rPr>
          <w:rFonts w:eastAsia="MS PGothic"/>
          <w:color w:val="000000" w:themeColor="text1"/>
        </w:rPr>
        <w:t xml:space="preserve"> and the result</w:t>
      </w:r>
      <w:r w:rsidR="0047319B">
        <w:rPr>
          <w:rFonts w:eastAsia="MS PGothic"/>
          <w:color w:val="000000" w:themeColor="text1"/>
        </w:rPr>
        <w:t xml:space="preserve">s were </w:t>
      </w:r>
      <w:r w:rsidR="00751259">
        <w:rPr>
          <w:rFonts w:eastAsia="MS PGothic"/>
          <w:color w:val="000000" w:themeColor="text1"/>
        </w:rPr>
        <w:t xml:space="preserve">categorised </w:t>
      </w:r>
      <w:r w:rsidR="00477155">
        <w:rPr>
          <w:rFonts w:eastAsia="MS PGothic"/>
          <w:color w:val="000000" w:themeColor="text1"/>
        </w:rPr>
        <w:t xml:space="preserve">into </w:t>
      </w:r>
      <w:r w:rsidR="009A563B">
        <w:rPr>
          <w:rFonts w:eastAsia="MS PGothic"/>
          <w:color w:val="000000" w:themeColor="text1"/>
        </w:rPr>
        <w:t>two</w:t>
      </w:r>
      <w:r w:rsidR="000530BF">
        <w:rPr>
          <w:rFonts w:eastAsia="MS PGothic"/>
          <w:color w:val="000000" w:themeColor="text1"/>
        </w:rPr>
        <w:t xml:space="preserve"> different types of </w:t>
      </w:r>
      <w:r w:rsidR="00EB71CE">
        <w:rPr>
          <w:rFonts w:eastAsia="MS PGothic"/>
          <w:color w:val="000000" w:themeColor="text1"/>
        </w:rPr>
        <w:t xml:space="preserve">selected </w:t>
      </w:r>
      <w:r w:rsidR="000530BF">
        <w:rPr>
          <w:rFonts w:eastAsia="MS PGothic"/>
          <w:color w:val="000000" w:themeColor="text1"/>
        </w:rPr>
        <w:t>EDCs groups</w:t>
      </w:r>
      <w:r w:rsidR="006242EC">
        <w:rPr>
          <w:rFonts w:eastAsia="MS PGothic"/>
          <w:color w:val="000000" w:themeColor="text1"/>
        </w:rPr>
        <w:t>:</w:t>
      </w:r>
      <w:r w:rsidR="00751259">
        <w:rPr>
          <w:rFonts w:eastAsia="MS PGothic"/>
          <w:color w:val="000000" w:themeColor="text1"/>
        </w:rPr>
        <w:t xml:space="preserve"> (1) </w:t>
      </w:r>
      <w:r w:rsidR="003F1864">
        <w:rPr>
          <w:rFonts w:eastAsia="MS PGothic"/>
          <w:color w:val="000000" w:themeColor="text1"/>
        </w:rPr>
        <w:t>BFR</w:t>
      </w:r>
      <w:r w:rsidR="00751259">
        <w:rPr>
          <w:rFonts w:eastAsia="MS PGothic"/>
          <w:color w:val="000000" w:themeColor="text1"/>
        </w:rPr>
        <w:t xml:space="preserve">s, with PBDE, HBCD, and TBBPA, </w:t>
      </w:r>
      <w:r w:rsidR="006242EC">
        <w:rPr>
          <w:rFonts w:eastAsia="MS PGothic"/>
          <w:color w:val="000000" w:themeColor="text1"/>
        </w:rPr>
        <w:t xml:space="preserve">and </w:t>
      </w:r>
      <w:r w:rsidR="00751259">
        <w:rPr>
          <w:rFonts w:eastAsia="MS PGothic"/>
          <w:color w:val="000000" w:themeColor="text1"/>
        </w:rPr>
        <w:t>(2) Phthalates</w:t>
      </w:r>
      <w:r w:rsidR="009A563B">
        <w:rPr>
          <w:rFonts w:eastAsia="MS PGothic"/>
          <w:color w:val="000000" w:themeColor="text1"/>
        </w:rPr>
        <w:t>.</w:t>
      </w:r>
      <w:r w:rsidR="00751259">
        <w:rPr>
          <w:rFonts w:eastAsia="MS PGothic"/>
          <w:color w:val="000000" w:themeColor="text1"/>
        </w:rPr>
        <w:t xml:space="preserve"> </w:t>
      </w:r>
      <w:r w:rsidR="00BE0AD6">
        <w:rPr>
          <w:rFonts w:eastAsia="MS PGothic"/>
          <w:color w:val="000000" w:themeColor="text1"/>
        </w:rPr>
        <w:t>Based on our inclusion criteria, t</w:t>
      </w:r>
      <w:r w:rsidR="008736CD">
        <w:rPr>
          <w:rFonts w:eastAsia="MS PGothic"/>
          <w:color w:val="000000" w:themeColor="text1"/>
        </w:rPr>
        <w:t>here w</w:t>
      </w:r>
      <w:r w:rsidR="009C2A1F">
        <w:rPr>
          <w:rFonts w:eastAsia="MS PGothic"/>
          <w:color w:val="000000" w:themeColor="text1"/>
        </w:rPr>
        <w:t>ere</w:t>
      </w:r>
      <w:r w:rsidR="008736CD">
        <w:rPr>
          <w:rFonts w:eastAsia="MS PGothic"/>
          <w:color w:val="000000" w:themeColor="text1"/>
        </w:rPr>
        <w:t xml:space="preserve"> no </w:t>
      </w:r>
      <w:r w:rsidR="009D619B">
        <w:rPr>
          <w:rFonts w:eastAsia="MS PGothic"/>
          <w:color w:val="000000" w:themeColor="text1"/>
        </w:rPr>
        <w:t>studies, which</w:t>
      </w:r>
      <w:r w:rsidR="008736CD">
        <w:rPr>
          <w:rFonts w:eastAsia="MS PGothic"/>
          <w:color w:val="000000" w:themeColor="text1"/>
        </w:rPr>
        <w:t xml:space="preserve"> examined </w:t>
      </w:r>
      <w:r w:rsidR="006242EC">
        <w:rPr>
          <w:rFonts w:eastAsia="MS PGothic"/>
          <w:color w:val="000000" w:themeColor="text1"/>
        </w:rPr>
        <w:t>and</w:t>
      </w:r>
      <w:r w:rsidR="008736CD">
        <w:rPr>
          <w:rFonts w:eastAsia="MS PGothic"/>
          <w:color w:val="000000" w:themeColor="text1"/>
        </w:rPr>
        <w:t xml:space="preserve"> OPFR exposure</w:t>
      </w:r>
      <w:r w:rsidR="00AD0604">
        <w:rPr>
          <w:rFonts w:eastAsia="MS PGothic"/>
          <w:color w:val="000000" w:themeColor="text1"/>
        </w:rPr>
        <w:t xml:space="preserve"> and fecundity as measure by TTP</w:t>
      </w:r>
      <w:r w:rsidR="008736CD">
        <w:rPr>
          <w:rFonts w:eastAsia="MS PGothic"/>
          <w:color w:val="000000" w:themeColor="text1"/>
        </w:rPr>
        <w:t xml:space="preserve">. </w:t>
      </w:r>
    </w:p>
    <w:p w14:paraId="2D008836" w14:textId="77777777" w:rsidR="00310B2D" w:rsidRPr="002F08A9" w:rsidRDefault="00310B2D" w:rsidP="00310B2D">
      <w:pPr>
        <w:spacing w:line="480" w:lineRule="auto"/>
        <w:jc w:val="both"/>
        <w:outlineLvl w:val="0"/>
        <w:rPr>
          <w:b/>
          <w:color w:val="000000" w:themeColor="text1"/>
        </w:rPr>
      </w:pPr>
      <w:r w:rsidRPr="002F08A9">
        <w:rPr>
          <w:b/>
          <w:color w:val="000000" w:themeColor="text1"/>
          <w:lang w:eastAsia="ko-KR"/>
        </w:rPr>
        <w:t xml:space="preserve">3.4. </w:t>
      </w:r>
      <w:r w:rsidRPr="002F08A9">
        <w:rPr>
          <w:b/>
          <w:color w:val="000000" w:themeColor="text1"/>
        </w:rPr>
        <w:t xml:space="preserve">Results </w:t>
      </w:r>
    </w:p>
    <w:p w14:paraId="087659D6" w14:textId="77777777" w:rsidR="00310B2D" w:rsidRPr="002F08A9" w:rsidRDefault="00310B2D" w:rsidP="00582270">
      <w:pPr>
        <w:pStyle w:val="NoSpacing1"/>
        <w:spacing w:line="480" w:lineRule="auto"/>
        <w:rPr>
          <w:rFonts w:ascii="Times New Roman" w:hAnsi="Times New Roman"/>
          <w:b/>
          <w:color w:val="000000" w:themeColor="text1"/>
          <w:sz w:val="24"/>
          <w:szCs w:val="24"/>
          <w:lang w:val="en-AU"/>
        </w:rPr>
      </w:pPr>
    </w:p>
    <w:p w14:paraId="3F610E88" w14:textId="77777777" w:rsidR="00854B1C" w:rsidRDefault="00310B2D" w:rsidP="00B07B16">
      <w:pPr>
        <w:spacing w:line="480" w:lineRule="auto"/>
        <w:jc w:val="both"/>
        <w:rPr>
          <w:b/>
          <w:color w:val="000000" w:themeColor="text1"/>
        </w:rPr>
      </w:pPr>
      <w:r w:rsidRPr="002F08A9">
        <w:rPr>
          <w:b/>
          <w:color w:val="000000" w:themeColor="text1"/>
          <w:lang w:eastAsia="ko-KR"/>
        </w:rPr>
        <w:t>3.4.1.</w:t>
      </w:r>
      <w:r w:rsidR="00901764">
        <w:rPr>
          <w:b/>
          <w:color w:val="000000" w:themeColor="text1"/>
          <w:lang w:eastAsia="ko-KR"/>
        </w:rPr>
        <w:t xml:space="preserve"> </w:t>
      </w:r>
      <w:r w:rsidR="00F47423">
        <w:rPr>
          <w:b/>
          <w:color w:val="000000" w:themeColor="text1"/>
        </w:rPr>
        <w:t>Brominated Flame Retardants</w:t>
      </w:r>
      <w:r w:rsidRPr="002F08A9">
        <w:rPr>
          <w:b/>
          <w:color w:val="000000" w:themeColor="text1"/>
        </w:rPr>
        <w:t xml:space="preserve"> </w:t>
      </w:r>
    </w:p>
    <w:p w14:paraId="09773C32" w14:textId="417064DD" w:rsidR="00EC1995" w:rsidRDefault="00D24C9A" w:rsidP="00B07B16">
      <w:pPr>
        <w:spacing w:line="480" w:lineRule="auto"/>
        <w:jc w:val="both"/>
        <w:rPr>
          <w:color w:val="000000" w:themeColor="text1"/>
        </w:rPr>
      </w:pPr>
      <w:r>
        <w:rPr>
          <w:color w:val="000000" w:themeColor="text1"/>
        </w:rPr>
        <w:t>In total, 5</w:t>
      </w:r>
      <w:r w:rsidR="001C6B57" w:rsidRPr="00F66F4F">
        <w:rPr>
          <w:color w:val="000000" w:themeColor="text1"/>
        </w:rPr>
        <w:t xml:space="preserve"> studies met our criteria, and </w:t>
      </w:r>
      <w:r w:rsidR="009C2A1F">
        <w:rPr>
          <w:color w:val="000000" w:themeColor="text1"/>
        </w:rPr>
        <w:t>were</w:t>
      </w:r>
      <w:r w:rsidR="001C6B57">
        <w:rPr>
          <w:color w:val="000000" w:themeColor="text1"/>
        </w:rPr>
        <w:t xml:space="preserve"> </w:t>
      </w:r>
      <w:r w:rsidR="001C6B57" w:rsidRPr="00F66F4F">
        <w:rPr>
          <w:color w:val="000000" w:themeColor="text1"/>
        </w:rPr>
        <w:t>evaluated</w:t>
      </w:r>
      <w:r w:rsidR="001C6B57">
        <w:rPr>
          <w:color w:val="000000" w:themeColor="text1"/>
        </w:rPr>
        <w:t xml:space="preserve"> in this review</w:t>
      </w:r>
      <w:r w:rsidR="001C6B57" w:rsidRPr="00F66F4F">
        <w:rPr>
          <w:color w:val="000000" w:themeColor="text1"/>
        </w:rPr>
        <w:t xml:space="preserve">. </w:t>
      </w:r>
      <w:r w:rsidR="001C6B57">
        <w:rPr>
          <w:color w:val="000000" w:themeColor="text1"/>
        </w:rPr>
        <w:t xml:space="preserve">Among these, </w:t>
      </w:r>
      <w:r w:rsidR="008D5F3C">
        <w:rPr>
          <w:color w:val="000000" w:themeColor="text1"/>
        </w:rPr>
        <w:t xml:space="preserve">one </w:t>
      </w:r>
      <w:r w:rsidR="001C6B57">
        <w:rPr>
          <w:color w:val="000000" w:themeColor="text1"/>
        </w:rPr>
        <w:t xml:space="preserve">study examined both PBDEs and HBCD (Den </w:t>
      </w:r>
      <w:proofErr w:type="spellStart"/>
      <w:r w:rsidR="001C6B57">
        <w:rPr>
          <w:color w:val="000000" w:themeColor="text1"/>
        </w:rPr>
        <w:t>Hond</w:t>
      </w:r>
      <w:proofErr w:type="spellEnd"/>
      <w:r w:rsidR="001C6B57">
        <w:rPr>
          <w:color w:val="000000" w:themeColor="text1"/>
        </w:rPr>
        <w:t xml:space="preserve"> et al., 2015), </w:t>
      </w:r>
      <w:r w:rsidR="008D5F3C">
        <w:rPr>
          <w:color w:val="000000" w:themeColor="text1"/>
        </w:rPr>
        <w:t>one</w:t>
      </w:r>
      <w:r w:rsidR="001C6B57">
        <w:rPr>
          <w:color w:val="000000" w:themeColor="text1"/>
        </w:rPr>
        <w:t xml:space="preserve"> study examined both TTP and </w:t>
      </w:r>
      <w:r w:rsidR="00CD4009">
        <w:rPr>
          <w:color w:val="000000" w:themeColor="text1"/>
        </w:rPr>
        <w:t xml:space="preserve">other </w:t>
      </w:r>
      <w:r w:rsidR="001C6B57">
        <w:rPr>
          <w:color w:val="000000" w:themeColor="text1"/>
        </w:rPr>
        <w:t>female reproductive function (Gao et al., 2016</w:t>
      </w:r>
      <w:r w:rsidR="001C6B57" w:rsidRPr="00D24C9A">
        <w:rPr>
          <w:color w:val="000000" w:themeColor="text1"/>
        </w:rPr>
        <w:t xml:space="preserve">). </w:t>
      </w:r>
      <w:r w:rsidRPr="00D24C9A">
        <w:rPr>
          <w:color w:val="000000" w:themeColor="text1"/>
        </w:rPr>
        <w:t xml:space="preserve">As shown </w:t>
      </w:r>
      <w:r w:rsidR="002B16EE">
        <w:rPr>
          <w:color w:val="000000" w:themeColor="text1"/>
        </w:rPr>
        <w:t>in</w:t>
      </w:r>
      <w:r w:rsidRPr="00D24C9A">
        <w:rPr>
          <w:color w:val="000000" w:themeColor="text1"/>
        </w:rPr>
        <w:t xml:space="preserve"> Table 2</w:t>
      </w:r>
      <w:r w:rsidR="001C6B57" w:rsidRPr="00D24C9A">
        <w:rPr>
          <w:color w:val="000000" w:themeColor="text1"/>
        </w:rPr>
        <w:t xml:space="preserve">, </w:t>
      </w:r>
      <w:r w:rsidR="00BE0AD6">
        <w:rPr>
          <w:color w:val="000000" w:themeColor="text1"/>
        </w:rPr>
        <w:t xml:space="preserve">retrospective and prospective </w:t>
      </w:r>
      <w:r w:rsidR="001C6B57" w:rsidRPr="00D24C9A">
        <w:rPr>
          <w:color w:val="000000" w:themeColor="text1"/>
        </w:rPr>
        <w:t xml:space="preserve">cohort studies </w:t>
      </w:r>
      <w:r w:rsidR="00BE0AD6">
        <w:rPr>
          <w:color w:val="000000" w:themeColor="text1"/>
        </w:rPr>
        <w:t xml:space="preserve">were the most common study design </w:t>
      </w:r>
      <w:r w:rsidR="001C6B57" w:rsidRPr="00D24C9A">
        <w:rPr>
          <w:color w:val="000000" w:themeColor="text1"/>
        </w:rPr>
        <w:t>(Harley et al., 2010</w:t>
      </w:r>
      <w:r w:rsidR="008D5F3C" w:rsidRPr="00D24C9A">
        <w:rPr>
          <w:color w:val="000000" w:themeColor="text1"/>
        </w:rPr>
        <w:t>;</w:t>
      </w:r>
      <w:r w:rsidR="001C6B57" w:rsidRPr="00D24C9A">
        <w:rPr>
          <w:color w:val="000000" w:themeColor="text1"/>
        </w:rPr>
        <w:t xml:space="preserve"> </w:t>
      </w:r>
      <w:proofErr w:type="spellStart"/>
      <w:r w:rsidR="001C6B57" w:rsidRPr="00D24C9A">
        <w:rPr>
          <w:color w:val="000000" w:themeColor="text1"/>
        </w:rPr>
        <w:t>Chevrier</w:t>
      </w:r>
      <w:proofErr w:type="spellEnd"/>
      <w:r w:rsidR="001C6B57" w:rsidRPr="00D24C9A">
        <w:rPr>
          <w:color w:val="000000" w:themeColor="text1"/>
        </w:rPr>
        <w:t xml:space="preserve"> et al., 2013; Buck Louis et al., 2013;</w:t>
      </w:r>
      <w:r w:rsidR="008D5F3C" w:rsidRPr="00D24C9A">
        <w:rPr>
          <w:color w:val="000000" w:themeColor="text1"/>
        </w:rPr>
        <w:t xml:space="preserve"> Gao et al., 2016</w:t>
      </w:r>
      <w:r w:rsidRPr="00D24C9A">
        <w:rPr>
          <w:color w:val="000000" w:themeColor="text1"/>
        </w:rPr>
        <w:t>)</w:t>
      </w:r>
      <w:r w:rsidR="001C6B57" w:rsidRPr="00D24C9A">
        <w:rPr>
          <w:color w:val="000000" w:themeColor="text1"/>
        </w:rPr>
        <w:t xml:space="preserve">. </w:t>
      </w:r>
      <w:r w:rsidR="00A66C59" w:rsidRPr="00D24C9A">
        <w:rPr>
          <w:color w:val="000000" w:themeColor="text1"/>
        </w:rPr>
        <w:t>There was one case-contro</w:t>
      </w:r>
      <w:r w:rsidRPr="00D24C9A">
        <w:rPr>
          <w:color w:val="000000" w:themeColor="text1"/>
        </w:rPr>
        <w:t xml:space="preserve">l study (Den </w:t>
      </w:r>
      <w:proofErr w:type="spellStart"/>
      <w:r w:rsidRPr="00D24C9A">
        <w:rPr>
          <w:color w:val="000000" w:themeColor="text1"/>
        </w:rPr>
        <w:t>Hond</w:t>
      </w:r>
      <w:proofErr w:type="spellEnd"/>
      <w:r w:rsidRPr="00D24C9A">
        <w:rPr>
          <w:color w:val="000000" w:themeColor="text1"/>
        </w:rPr>
        <w:t xml:space="preserve"> et al., 2015). Studies</w:t>
      </w:r>
      <w:r w:rsidR="00A66C59" w:rsidRPr="00D24C9A">
        <w:rPr>
          <w:color w:val="000000" w:themeColor="text1"/>
        </w:rPr>
        <w:t xml:space="preserve"> by Gao et al. (2016)</w:t>
      </w:r>
      <w:r w:rsidRPr="00D24C9A">
        <w:rPr>
          <w:color w:val="000000" w:themeColor="text1"/>
        </w:rPr>
        <w:t xml:space="preserve">, and Den </w:t>
      </w:r>
      <w:proofErr w:type="spellStart"/>
      <w:r w:rsidRPr="00D24C9A">
        <w:rPr>
          <w:color w:val="000000" w:themeColor="text1"/>
        </w:rPr>
        <w:t>Hond</w:t>
      </w:r>
      <w:proofErr w:type="spellEnd"/>
      <w:r w:rsidRPr="00D24C9A">
        <w:rPr>
          <w:color w:val="000000" w:themeColor="text1"/>
        </w:rPr>
        <w:t xml:space="preserve"> et al. (2015)</w:t>
      </w:r>
      <w:r w:rsidR="00A66C59" w:rsidRPr="00D24C9A">
        <w:rPr>
          <w:color w:val="000000" w:themeColor="text1"/>
        </w:rPr>
        <w:t xml:space="preserve"> were included in both Tables </w:t>
      </w:r>
      <w:r w:rsidR="00A66C59" w:rsidRPr="00D24C9A">
        <w:rPr>
          <w:color w:val="000000" w:themeColor="text1"/>
        </w:rPr>
        <w:lastRenderedPageBreak/>
        <w:t>2 and 3</w:t>
      </w:r>
      <w:r w:rsidRPr="00D24C9A">
        <w:rPr>
          <w:color w:val="000000" w:themeColor="text1"/>
        </w:rPr>
        <w:t xml:space="preserve"> as they both investigated BFR</w:t>
      </w:r>
      <w:r w:rsidR="002B16EE">
        <w:rPr>
          <w:color w:val="000000" w:themeColor="text1"/>
        </w:rPr>
        <w:t>s</w:t>
      </w:r>
      <w:r w:rsidRPr="00D24C9A">
        <w:rPr>
          <w:color w:val="000000" w:themeColor="text1"/>
        </w:rPr>
        <w:t xml:space="preserve"> and phth</w:t>
      </w:r>
      <w:r w:rsidR="006242EC">
        <w:rPr>
          <w:color w:val="000000" w:themeColor="text1"/>
        </w:rPr>
        <w:t>a</w:t>
      </w:r>
      <w:r w:rsidRPr="00D24C9A">
        <w:rPr>
          <w:color w:val="000000" w:themeColor="text1"/>
        </w:rPr>
        <w:t>lates</w:t>
      </w:r>
      <w:r w:rsidR="00A66C59" w:rsidRPr="00D24C9A">
        <w:rPr>
          <w:color w:val="000000" w:themeColor="text1"/>
        </w:rPr>
        <w:t xml:space="preserve">. </w:t>
      </w:r>
      <w:r w:rsidRPr="00D24C9A">
        <w:rPr>
          <w:color w:val="000000" w:themeColor="text1"/>
        </w:rPr>
        <w:t>All</w:t>
      </w:r>
      <w:r w:rsidR="001C6B57" w:rsidRPr="00D24C9A">
        <w:rPr>
          <w:color w:val="000000" w:themeColor="text1"/>
        </w:rPr>
        <w:t xml:space="preserve"> studies included in this review analysed </w:t>
      </w:r>
      <w:r w:rsidR="006242EC">
        <w:rPr>
          <w:color w:val="000000" w:themeColor="text1"/>
        </w:rPr>
        <w:t xml:space="preserve">BFR </w:t>
      </w:r>
      <w:r w:rsidR="001C6B57" w:rsidRPr="00D24C9A">
        <w:rPr>
          <w:color w:val="000000" w:themeColor="text1"/>
        </w:rPr>
        <w:t>chemic</w:t>
      </w:r>
      <w:r w:rsidRPr="00D24C9A">
        <w:rPr>
          <w:color w:val="000000" w:themeColor="text1"/>
        </w:rPr>
        <w:t>al concentrations in blood (</w:t>
      </w:r>
      <w:r w:rsidR="00BE0AD6">
        <w:rPr>
          <w:color w:val="000000" w:themeColor="text1"/>
        </w:rPr>
        <w:t>n</w:t>
      </w:r>
      <w:r w:rsidRPr="00D24C9A">
        <w:rPr>
          <w:color w:val="000000" w:themeColor="text1"/>
        </w:rPr>
        <w:t>=5).</w:t>
      </w:r>
      <w:r w:rsidR="001C6B57" w:rsidRPr="00D24C9A">
        <w:rPr>
          <w:color w:val="000000" w:themeColor="text1"/>
        </w:rPr>
        <w:t xml:space="preserve"> </w:t>
      </w:r>
      <w:r w:rsidR="00C73647">
        <w:rPr>
          <w:color w:val="000000" w:themeColor="text1"/>
        </w:rPr>
        <w:t>Of these, three</w:t>
      </w:r>
      <w:r w:rsidR="00C73647" w:rsidRPr="002F08A9">
        <w:rPr>
          <w:color w:val="000000" w:themeColor="text1"/>
        </w:rPr>
        <w:t xml:space="preserve"> epidemiological studies in females for </w:t>
      </w:r>
      <w:r w:rsidR="00C73647">
        <w:rPr>
          <w:color w:val="000000" w:themeColor="text1"/>
        </w:rPr>
        <w:t>TTP</w:t>
      </w:r>
      <w:r w:rsidR="00C73647" w:rsidRPr="002F08A9">
        <w:rPr>
          <w:color w:val="000000" w:themeColor="text1"/>
        </w:rPr>
        <w:t xml:space="preserve"> or fecundability</w:t>
      </w:r>
      <w:r w:rsidR="00C73647" w:rsidRPr="002F08A9" w:rsidDel="005F44AC">
        <w:rPr>
          <w:color w:val="000000" w:themeColor="text1"/>
        </w:rPr>
        <w:t xml:space="preserve"> </w:t>
      </w:r>
      <w:r w:rsidR="00C73647">
        <w:rPr>
          <w:color w:val="000000" w:themeColor="text1"/>
        </w:rPr>
        <w:t xml:space="preserve">were extracted (Harley et al., 2010; </w:t>
      </w:r>
      <w:proofErr w:type="spellStart"/>
      <w:r w:rsidR="00C73647">
        <w:rPr>
          <w:color w:val="000000" w:themeColor="text1"/>
        </w:rPr>
        <w:t>C</w:t>
      </w:r>
      <w:r w:rsidR="00C73647" w:rsidRPr="002F08A9">
        <w:rPr>
          <w:color w:val="000000" w:themeColor="text1"/>
        </w:rPr>
        <w:t>hevier</w:t>
      </w:r>
      <w:proofErr w:type="spellEnd"/>
      <w:r w:rsidR="00C73647" w:rsidRPr="002F08A9">
        <w:rPr>
          <w:color w:val="000000" w:themeColor="text1"/>
        </w:rPr>
        <w:t xml:space="preserve"> et al., 2013; </w:t>
      </w:r>
      <w:proofErr w:type="gramStart"/>
      <w:r w:rsidR="00C73647" w:rsidRPr="002F08A9">
        <w:rPr>
          <w:color w:val="000000" w:themeColor="text1"/>
        </w:rPr>
        <w:t>Gao et al</w:t>
      </w:r>
      <w:proofErr w:type="gramEnd"/>
      <w:r w:rsidR="00C73647" w:rsidRPr="002F08A9">
        <w:rPr>
          <w:color w:val="000000" w:themeColor="text1"/>
        </w:rPr>
        <w:t>., 2016</w:t>
      </w:r>
      <w:r w:rsidR="00C73647">
        <w:rPr>
          <w:color w:val="000000" w:themeColor="text1"/>
        </w:rPr>
        <w:t>)</w:t>
      </w:r>
      <w:r w:rsidR="00C73647" w:rsidRPr="002F08A9">
        <w:rPr>
          <w:color w:val="000000" w:themeColor="text1"/>
        </w:rPr>
        <w:t>.</w:t>
      </w:r>
      <w:r w:rsidR="00C73647">
        <w:rPr>
          <w:color w:val="000000" w:themeColor="text1"/>
        </w:rPr>
        <w:t xml:space="preserve"> </w:t>
      </w:r>
      <w:r w:rsidR="00C73647" w:rsidRPr="002F08A9">
        <w:rPr>
          <w:color w:val="000000" w:themeColor="text1"/>
        </w:rPr>
        <w:t>One epidemiological study examined both PBDE</w:t>
      </w:r>
      <w:r w:rsidR="00C73647">
        <w:rPr>
          <w:color w:val="000000" w:themeColor="text1"/>
        </w:rPr>
        <w:t>s</w:t>
      </w:r>
      <w:r w:rsidR="00C73647" w:rsidRPr="002F08A9">
        <w:rPr>
          <w:color w:val="000000" w:themeColor="text1"/>
        </w:rPr>
        <w:t xml:space="preserve"> and HBCD and subfertility (Den </w:t>
      </w:r>
      <w:proofErr w:type="spellStart"/>
      <w:r w:rsidR="00C73647" w:rsidRPr="002F08A9">
        <w:rPr>
          <w:color w:val="000000" w:themeColor="text1"/>
        </w:rPr>
        <w:t>Hond</w:t>
      </w:r>
      <w:proofErr w:type="spellEnd"/>
      <w:r w:rsidR="00C73647" w:rsidRPr="002F08A9">
        <w:rPr>
          <w:color w:val="000000" w:themeColor="text1"/>
        </w:rPr>
        <w:t xml:space="preserve"> et al., 2015). One epidemiological study</w:t>
      </w:r>
      <w:r w:rsidR="00C73647">
        <w:rPr>
          <w:color w:val="000000" w:themeColor="text1"/>
        </w:rPr>
        <w:t xml:space="preserve"> examined selected BFR</w:t>
      </w:r>
      <w:r w:rsidR="00C73647" w:rsidRPr="002F08A9">
        <w:rPr>
          <w:color w:val="000000" w:themeColor="text1"/>
        </w:rPr>
        <w:t>s</w:t>
      </w:r>
      <w:r w:rsidR="00C73647">
        <w:rPr>
          <w:color w:val="000000" w:themeColor="text1"/>
        </w:rPr>
        <w:t xml:space="preserve"> and fecundity in couples (</w:t>
      </w:r>
      <w:r w:rsidR="00C73647" w:rsidRPr="002F08A9">
        <w:rPr>
          <w:color w:val="000000" w:themeColor="text1"/>
        </w:rPr>
        <w:t>Buck Louis et al., 2013</w:t>
      </w:r>
      <w:r w:rsidR="00C73647">
        <w:rPr>
          <w:color w:val="000000" w:themeColor="text1"/>
        </w:rPr>
        <w:t>)</w:t>
      </w:r>
      <w:r w:rsidR="00C73647" w:rsidRPr="002F08A9">
        <w:rPr>
          <w:color w:val="000000" w:themeColor="text1"/>
        </w:rPr>
        <w:t>.</w:t>
      </w:r>
      <w:r w:rsidR="00C73647">
        <w:rPr>
          <w:color w:val="000000" w:themeColor="text1"/>
        </w:rPr>
        <w:t xml:space="preserve"> </w:t>
      </w:r>
      <w:r w:rsidR="00FB0DF8">
        <w:rPr>
          <w:color w:val="000000" w:themeColor="text1"/>
        </w:rPr>
        <w:t xml:space="preserve">Quality of assessment of included studies ranged from </w:t>
      </w:r>
      <w:r w:rsidR="00875B97">
        <w:rPr>
          <w:color w:val="000000" w:themeColor="text1"/>
        </w:rPr>
        <w:t>6</w:t>
      </w:r>
      <w:r w:rsidR="00FB0DF8">
        <w:rPr>
          <w:color w:val="000000" w:themeColor="text1"/>
        </w:rPr>
        <w:t>/10 to 9/10 (S</w:t>
      </w:r>
      <w:r w:rsidR="00BA6535">
        <w:rPr>
          <w:color w:val="000000" w:themeColor="text1"/>
        </w:rPr>
        <w:t>1</w:t>
      </w:r>
      <w:r w:rsidR="00FB0DF8">
        <w:rPr>
          <w:color w:val="000000" w:themeColor="text1"/>
        </w:rPr>
        <w:t>-</w:t>
      </w:r>
      <w:r w:rsidR="00801CAD">
        <w:rPr>
          <w:color w:val="000000" w:themeColor="text1"/>
        </w:rPr>
        <w:t>2</w:t>
      </w:r>
      <w:r w:rsidR="00FB0DF8">
        <w:rPr>
          <w:color w:val="000000" w:themeColor="text1"/>
        </w:rPr>
        <w:t xml:space="preserve"> table). </w:t>
      </w:r>
    </w:p>
    <w:p w14:paraId="092400DB" w14:textId="77777777" w:rsidR="00B86694" w:rsidRPr="00F66F4F" w:rsidRDefault="00B86694" w:rsidP="0077197F">
      <w:pPr>
        <w:spacing w:line="480" w:lineRule="auto"/>
        <w:jc w:val="both"/>
        <w:outlineLvl w:val="0"/>
        <w:rPr>
          <w:color w:val="000000" w:themeColor="text1"/>
        </w:rPr>
      </w:pPr>
    </w:p>
    <w:p w14:paraId="45419572" w14:textId="48185717" w:rsidR="00A740C5" w:rsidRPr="00CD4009" w:rsidRDefault="00A740C5" w:rsidP="00A740C5">
      <w:pPr>
        <w:pStyle w:val="NoSpacing1"/>
        <w:spacing w:line="480" w:lineRule="auto"/>
        <w:rPr>
          <w:rFonts w:ascii="Times New Roman" w:hAnsi="Times New Roman"/>
          <w:b/>
          <w:color w:val="FF0000"/>
          <w:sz w:val="24"/>
          <w:szCs w:val="24"/>
        </w:rPr>
      </w:pPr>
      <w:r w:rsidRPr="002F08A9">
        <w:rPr>
          <w:rFonts w:ascii="Times New Roman" w:hAnsi="Times New Roman"/>
          <w:b/>
          <w:color w:val="000000" w:themeColor="text1"/>
          <w:sz w:val="24"/>
          <w:szCs w:val="24"/>
        </w:rPr>
        <w:t xml:space="preserve">Table 2. Study Characteristics </w:t>
      </w:r>
      <w:r w:rsidRPr="00D24C9A">
        <w:rPr>
          <w:rFonts w:ascii="Times New Roman" w:hAnsi="Times New Roman"/>
          <w:b/>
          <w:sz w:val="24"/>
          <w:szCs w:val="24"/>
        </w:rPr>
        <w:t xml:space="preserve">examining human </w:t>
      </w:r>
      <w:r w:rsidR="00CD4009" w:rsidRPr="00D24C9A">
        <w:rPr>
          <w:rFonts w:ascii="Times New Roman" w:hAnsi="Times New Roman"/>
          <w:b/>
          <w:sz w:val="24"/>
          <w:szCs w:val="24"/>
        </w:rPr>
        <w:t>fecundity</w:t>
      </w:r>
      <w:r w:rsidR="003F1864" w:rsidRPr="00D24C9A">
        <w:rPr>
          <w:rFonts w:ascii="Times New Roman" w:hAnsi="Times New Roman"/>
          <w:b/>
          <w:sz w:val="24"/>
          <w:szCs w:val="24"/>
        </w:rPr>
        <w:t xml:space="preserve"> and BFR</w:t>
      </w:r>
      <w:r w:rsidRPr="00D24C9A">
        <w:rPr>
          <w:rFonts w:ascii="Times New Roman" w:hAnsi="Times New Roman"/>
          <w:b/>
          <w:sz w:val="24"/>
          <w:szCs w:val="24"/>
        </w:rPr>
        <w:t xml:space="preserve">s </w:t>
      </w:r>
    </w:p>
    <w:p w14:paraId="000EFFA0" w14:textId="77777777" w:rsidR="00A740C5" w:rsidRPr="002F08A9" w:rsidRDefault="00A740C5" w:rsidP="0077197F">
      <w:pPr>
        <w:spacing w:line="480" w:lineRule="auto"/>
        <w:jc w:val="both"/>
        <w:outlineLvl w:val="0"/>
        <w:rPr>
          <w:b/>
          <w:color w:val="000000" w:themeColor="text1"/>
        </w:rPr>
      </w:pPr>
    </w:p>
    <w:p w14:paraId="4517792F" w14:textId="77777777" w:rsidR="00EA7F1A" w:rsidRPr="002F08A9" w:rsidRDefault="00EA7F1A" w:rsidP="0077197F">
      <w:pPr>
        <w:spacing w:line="480" w:lineRule="auto"/>
        <w:jc w:val="both"/>
        <w:rPr>
          <w:color w:val="000000" w:themeColor="text1"/>
        </w:rPr>
      </w:pPr>
    </w:p>
    <w:p w14:paraId="2011F350" w14:textId="045D39EA" w:rsidR="00E46997" w:rsidRPr="00A256A7" w:rsidRDefault="00E46997" w:rsidP="0077197F">
      <w:pPr>
        <w:spacing w:line="480" w:lineRule="auto"/>
        <w:jc w:val="both"/>
        <w:rPr>
          <w:b/>
          <w:color w:val="000000" w:themeColor="text1"/>
        </w:rPr>
      </w:pPr>
      <w:r w:rsidRPr="00A256A7">
        <w:rPr>
          <w:b/>
          <w:color w:val="000000" w:themeColor="text1"/>
        </w:rPr>
        <w:t xml:space="preserve">Females </w:t>
      </w:r>
    </w:p>
    <w:p w14:paraId="2BF28E1A" w14:textId="635B89CD" w:rsidR="00E46997" w:rsidRDefault="0077197F" w:rsidP="0077197F">
      <w:pPr>
        <w:spacing w:line="480" w:lineRule="auto"/>
        <w:jc w:val="both"/>
        <w:rPr>
          <w:color w:val="000000" w:themeColor="text1"/>
        </w:rPr>
      </w:pPr>
      <w:r w:rsidRPr="002F08A9">
        <w:rPr>
          <w:color w:val="000000" w:themeColor="text1"/>
        </w:rPr>
        <w:t xml:space="preserve">In a study of 223 predominantly Mexican immigrant women in a farmworker, low-income community in the United States (US), increased concentrations of PBDEs in serum were associated with a longer </w:t>
      </w:r>
      <w:r w:rsidR="00B22EB2">
        <w:rPr>
          <w:color w:val="000000" w:themeColor="text1"/>
        </w:rPr>
        <w:t xml:space="preserve">TTP </w:t>
      </w:r>
      <w:r w:rsidR="002C24AF">
        <w:rPr>
          <w:color w:val="000000" w:themeColor="text1"/>
        </w:rPr>
        <w:t>in pregnant women (</w:t>
      </w:r>
      <w:r w:rsidR="00A42AA3" w:rsidRPr="002F08A9">
        <w:rPr>
          <w:color w:val="000000" w:themeColor="text1"/>
        </w:rPr>
        <w:t>Harley et al., 2010</w:t>
      </w:r>
      <w:r w:rsidR="002C24AF">
        <w:rPr>
          <w:color w:val="000000" w:themeColor="text1"/>
        </w:rPr>
        <w:t>)</w:t>
      </w:r>
      <w:r w:rsidRPr="002F08A9">
        <w:rPr>
          <w:color w:val="000000" w:themeColor="text1"/>
        </w:rPr>
        <w:t>. After controlling for confounders, increased maternal PBDE concentrations of BDE – 100 (geometric mean: 2.8 ng/g lipid) and BDE - 153 (geometric mean: 2.5 ng/g lipid) were associated with a 40% decrease (OR = 0.6, 95% CI = 0.4 - 0.9) and 50% decrease (OR = 0.5, 95% CI = 0.3 – 0.8), respectively</w:t>
      </w:r>
      <w:r w:rsidR="00A938C8">
        <w:rPr>
          <w:color w:val="000000" w:themeColor="text1"/>
        </w:rPr>
        <w:t>. In this study, fecundability Odds Ratio (FOR) means</w:t>
      </w:r>
      <w:r w:rsidRPr="002F08A9">
        <w:rPr>
          <w:color w:val="000000" w:themeColor="text1"/>
        </w:rPr>
        <w:t xml:space="preserve"> the odds of achieving pregnancy in each month</w:t>
      </w:r>
      <w:r w:rsidR="00A938C8">
        <w:rPr>
          <w:color w:val="000000" w:themeColor="text1"/>
        </w:rPr>
        <w:t>, and FOR &lt;1 indicate longer TTP</w:t>
      </w:r>
      <w:r w:rsidRPr="002F08A9">
        <w:rPr>
          <w:color w:val="000000" w:themeColor="text1"/>
        </w:rPr>
        <w:t>. BDE - 47 and BDE - 99 were also associated with reductions in ORs</w:t>
      </w:r>
      <w:r w:rsidR="00BE0AD6">
        <w:rPr>
          <w:color w:val="000000" w:themeColor="text1"/>
        </w:rPr>
        <w:t>, but did not meet the defined level of statistical significance</w:t>
      </w:r>
      <w:r w:rsidR="00612846">
        <w:rPr>
          <w:color w:val="000000" w:themeColor="text1"/>
        </w:rPr>
        <w:t>, for example, the p -value was smaller than 0.05.</w:t>
      </w:r>
      <w:r w:rsidRPr="002F08A9">
        <w:rPr>
          <w:color w:val="000000" w:themeColor="text1"/>
        </w:rPr>
        <w:t xml:space="preserve"> Maternal</w:t>
      </w:r>
      <w:r w:rsidRPr="002F08A9" w:rsidDel="000F6B80">
        <w:rPr>
          <w:color w:val="000000" w:themeColor="text1"/>
        </w:rPr>
        <w:t xml:space="preserve"> </w:t>
      </w:r>
      <w:r w:rsidR="00BE0AD6">
        <w:rPr>
          <w:color w:val="000000" w:themeColor="text1"/>
        </w:rPr>
        <w:t xml:space="preserve">total </w:t>
      </w:r>
      <w:r w:rsidRPr="002F08A9">
        <w:rPr>
          <w:color w:val="000000" w:themeColor="text1"/>
        </w:rPr>
        <w:t xml:space="preserve">PBDE concentrations were also related to decreased </w:t>
      </w:r>
      <w:r w:rsidR="00C73647">
        <w:rPr>
          <w:color w:val="000000" w:themeColor="text1"/>
        </w:rPr>
        <w:t>OR in TTP</w:t>
      </w:r>
      <w:r w:rsidRPr="002F08A9">
        <w:rPr>
          <w:color w:val="000000" w:themeColor="text1"/>
        </w:rPr>
        <w:t xml:space="preserve"> </w:t>
      </w:r>
      <w:r w:rsidR="002C24AF">
        <w:rPr>
          <w:color w:val="000000" w:themeColor="text1"/>
        </w:rPr>
        <w:t>(OR = 0.7, 95% CI = 0.5 – 1.0) (</w:t>
      </w:r>
      <w:r w:rsidR="00A42AA3" w:rsidRPr="002F08A9">
        <w:rPr>
          <w:color w:val="000000" w:themeColor="text1"/>
        </w:rPr>
        <w:t>Harley et al., 2010</w:t>
      </w:r>
      <w:r w:rsidR="002C24AF">
        <w:rPr>
          <w:color w:val="000000" w:themeColor="text1"/>
        </w:rPr>
        <w:t>)</w:t>
      </w:r>
      <w:r w:rsidRPr="002F08A9">
        <w:rPr>
          <w:color w:val="000000" w:themeColor="text1"/>
        </w:rPr>
        <w:t xml:space="preserve">. In this study, PBDE levels were only measured in women, not in partners, and </w:t>
      </w:r>
      <w:r w:rsidR="00802976" w:rsidRPr="002F08A9">
        <w:rPr>
          <w:color w:val="000000" w:themeColor="text1"/>
        </w:rPr>
        <w:t>arguably,</w:t>
      </w:r>
      <w:r w:rsidRPr="002F08A9">
        <w:rPr>
          <w:color w:val="000000" w:themeColor="text1"/>
        </w:rPr>
        <w:t xml:space="preserve"> it may be difficult to generalise the study results of this farmworker </w:t>
      </w:r>
      <w:r w:rsidRPr="002F08A9">
        <w:rPr>
          <w:color w:val="000000" w:themeColor="text1"/>
        </w:rPr>
        <w:lastRenderedPageBreak/>
        <w:t xml:space="preserve">community to other populations </w:t>
      </w:r>
      <w:r w:rsidR="002C24AF">
        <w:rPr>
          <w:color w:val="000000" w:themeColor="text1"/>
        </w:rPr>
        <w:t>(</w:t>
      </w:r>
      <w:r w:rsidR="00A42AA3" w:rsidRPr="002F08A9">
        <w:rPr>
          <w:color w:val="000000" w:themeColor="text1"/>
        </w:rPr>
        <w:t>Harley et al., 2010</w:t>
      </w:r>
      <w:r w:rsidR="002C24AF">
        <w:rPr>
          <w:color w:val="000000" w:themeColor="text1"/>
        </w:rPr>
        <w:t>)</w:t>
      </w:r>
      <w:r w:rsidRPr="002F08A9">
        <w:rPr>
          <w:color w:val="000000" w:themeColor="text1"/>
        </w:rPr>
        <w:t xml:space="preserve">. Gao et al. </w:t>
      </w:r>
      <w:r w:rsidR="002C24AF">
        <w:rPr>
          <w:color w:val="000000" w:themeColor="text1"/>
        </w:rPr>
        <w:t>(</w:t>
      </w:r>
      <w:r w:rsidRPr="002F08A9">
        <w:rPr>
          <w:color w:val="000000" w:themeColor="text1"/>
        </w:rPr>
        <w:t>2016</w:t>
      </w:r>
      <w:r w:rsidR="002C24AF">
        <w:rPr>
          <w:color w:val="000000" w:themeColor="text1"/>
        </w:rPr>
        <w:t>)</w:t>
      </w:r>
      <w:r w:rsidRPr="002F08A9">
        <w:rPr>
          <w:color w:val="000000" w:themeColor="text1"/>
        </w:rPr>
        <w:t xml:space="preserve"> reported that a longer </w:t>
      </w:r>
      <w:r w:rsidR="00A938C8">
        <w:rPr>
          <w:color w:val="000000" w:themeColor="text1"/>
        </w:rPr>
        <w:t>TTP</w:t>
      </w:r>
      <w:r w:rsidRPr="002F08A9">
        <w:rPr>
          <w:color w:val="000000" w:themeColor="text1"/>
        </w:rPr>
        <w:t xml:space="preserve"> </w:t>
      </w:r>
      <w:r w:rsidR="00BE0AD6">
        <w:rPr>
          <w:color w:val="000000" w:themeColor="text1"/>
        </w:rPr>
        <w:t>was</w:t>
      </w:r>
      <w:r w:rsidRPr="002F08A9">
        <w:rPr>
          <w:color w:val="000000" w:themeColor="text1"/>
        </w:rPr>
        <w:t xml:space="preserve"> associated with </w:t>
      </w:r>
      <w:r w:rsidR="000F433F">
        <w:rPr>
          <w:color w:val="000000" w:themeColor="text1"/>
        </w:rPr>
        <w:t xml:space="preserve">increased </w:t>
      </w:r>
      <w:r w:rsidRPr="002F08A9">
        <w:rPr>
          <w:color w:val="000000" w:themeColor="text1"/>
        </w:rPr>
        <w:t>BDE – 28 (adjusted OR = 1.34, 95% CI = 1.03-1.76) after controlling for confounders, including parental age, maternal education level, parental occupations, mother</w:t>
      </w:r>
      <w:r w:rsidR="002B16EE">
        <w:rPr>
          <w:color w:val="000000" w:themeColor="text1"/>
        </w:rPr>
        <w:t>’s</w:t>
      </w:r>
      <w:r w:rsidRPr="002F08A9">
        <w:rPr>
          <w:color w:val="000000" w:themeColor="text1"/>
        </w:rPr>
        <w:t xml:space="preserve"> passive smoke history (during pregnancy), father</w:t>
      </w:r>
      <w:r w:rsidR="002B16EE">
        <w:rPr>
          <w:color w:val="000000" w:themeColor="text1"/>
        </w:rPr>
        <w:t>’s</w:t>
      </w:r>
      <w:r w:rsidRPr="002F08A9">
        <w:rPr>
          <w:color w:val="000000" w:themeColor="text1"/>
        </w:rPr>
        <w:t xml:space="preserve"> smoke history (during pregnancy), father</w:t>
      </w:r>
      <w:r w:rsidR="002B16EE">
        <w:rPr>
          <w:color w:val="000000" w:themeColor="text1"/>
        </w:rPr>
        <w:t>’s</w:t>
      </w:r>
      <w:r w:rsidRPr="002F08A9">
        <w:rPr>
          <w:color w:val="000000" w:themeColor="text1"/>
        </w:rPr>
        <w:t xml:space="preserve"> alcohol consumption (during pregnancy), mother’s BMI, parity and family income.</w:t>
      </w:r>
      <w:r w:rsidR="00A938C8">
        <w:rPr>
          <w:color w:val="000000" w:themeColor="text1"/>
        </w:rPr>
        <w:t xml:space="preserve"> In </w:t>
      </w:r>
      <w:r w:rsidR="008070C2">
        <w:rPr>
          <w:color w:val="000000" w:themeColor="text1"/>
        </w:rPr>
        <w:t>Cox proportional hazards</w:t>
      </w:r>
      <w:r w:rsidR="00A938C8">
        <w:rPr>
          <w:color w:val="000000" w:themeColor="text1"/>
        </w:rPr>
        <w:t xml:space="preserve"> models, </w:t>
      </w:r>
      <w:r w:rsidR="00C47745">
        <w:rPr>
          <w:color w:val="000000" w:themeColor="text1"/>
        </w:rPr>
        <w:t xml:space="preserve">ORs </w:t>
      </w:r>
      <w:r w:rsidR="008070C2">
        <w:rPr>
          <w:color w:val="000000" w:themeColor="text1"/>
        </w:rPr>
        <w:t xml:space="preserve">were </w:t>
      </w:r>
      <w:r w:rsidR="00C47745">
        <w:rPr>
          <w:color w:val="000000" w:themeColor="text1"/>
        </w:rPr>
        <w:t>included as dichotomous variables</w:t>
      </w:r>
      <w:r w:rsidR="00A938C8">
        <w:rPr>
          <w:color w:val="000000" w:themeColor="text1"/>
        </w:rPr>
        <w:t>, and results were presented as ORs (Gao et al., 2016).</w:t>
      </w:r>
      <w:r w:rsidR="008070C2">
        <w:rPr>
          <w:color w:val="000000" w:themeColor="text1"/>
        </w:rPr>
        <w:t xml:space="preserve"> If a fecundability OR was less than 1, it means longer TTP or decreased fecundability.</w:t>
      </w:r>
      <w:r w:rsidRPr="002F08A9">
        <w:rPr>
          <w:color w:val="000000" w:themeColor="text1"/>
        </w:rPr>
        <w:t xml:space="preserve"> In a separate study, </w:t>
      </w:r>
      <w:r w:rsidR="00BE0AD6">
        <w:rPr>
          <w:color w:val="000000" w:themeColor="text1"/>
        </w:rPr>
        <w:t>the</w:t>
      </w:r>
      <w:r w:rsidRPr="002F08A9">
        <w:rPr>
          <w:color w:val="000000" w:themeColor="text1"/>
        </w:rPr>
        <w:t xml:space="preserve"> association between fecundability and BDE – 209 in cord blood was </w:t>
      </w:r>
      <w:r w:rsidR="00BE0AD6">
        <w:rPr>
          <w:color w:val="000000" w:themeColor="text1"/>
        </w:rPr>
        <w:t>not statistically significant</w:t>
      </w:r>
      <w:r w:rsidRPr="002F08A9">
        <w:rPr>
          <w:color w:val="000000" w:themeColor="text1"/>
        </w:rPr>
        <w:t xml:space="preserve"> (</w:t>
      </w:r>
      <w:r w:rsidR="002C24AF">
        <w:rPr>
          <w:color w:val="000000" w:themeColor="text1"/>
        </w:rPr>
        <w:t>OR = 0.96, 95% CI = 0.72-1.29) (</w:t>
      </w:r>
      <w:proofErr w:type="spellStart"/>
      <w:r w:rsidR="001C4653" w:rsidRPr="002F08A9">
        <w:rPr>
          <w:color w:val="000000" w:themeColor="text1"/>
        </w:rPr>
        <w:t>Chevrier</w:t>
      </w:r>
      <w:proofErr w:type="spellEnd"/>
      <w:r w:rsidR="001C4653" w:rsidRPr="002F08A9">
        <w:rPr>
          <w:color w:val="000000" w:themeColor="text1"/>
        </w:rPr>
        <w:t xml:space="preserve"> et al., 2013</w:t>
      </w:r>
      <w:r w:rsidR="002C24AF">
        <w:rPr>
          <w:color w:val="000000" w:themeColor="text1"/>
        </w:rPr>
        <w:t>)</w:t>
      </w:r>
      <w:r w:rsidRPr="002F08A9">
        <w:rPr>
          <w:color w:val="000000" w:themeColor="text1"/>
        </w:rPr>
        <w:t xml:space="preserve">. </w:t>
      </w:r>
    </w:p>
    <w:p w14:paraId="2CBDDC4E" w14:textId="77777777" w:rsidR="00E46997" w:rsidRDefault="00E46997" w:rsidP="0077197F">
      <w:pPr>
        <w:spacing w:line="480" w:lineRule="auto"/>
        <w:jc w:val="both"/>
        <w:rPr>
          <w:color w:val="000000" w:themeColor="text1"/>
        </w:rPr>
      </w:pPr>
    </w:p>
    <w:p w14:paraId="76A1E129" w14:textId="48A594D0" w:rsidR="00E46997" w:rsidRPr="00A256A7" w:rsidRDefault="00E46997" w:rsidP="0077197F">
      <w:pPr>
        <w:spacing w:line="480" w:lineRule="auto"/>
        <w:jc w:val="both"/>
        <w:rPr>
          <w:b/>
          <w:color w:val="000000" w:themeColor="text1"/>
        </w:rPr>
      </w:pPr>
      <w:r w:rsidRPr="00A256A7">
        <w:rPr>
          <w:b/>
          <w:color w:val="000000" w:themeColor="text1"/>
        </w:rPr>
        <w:t xml:space="preserve">Males and couples </w:t>
      </w:r>
    </w:p>
    <w:p w14:paraId="3090D57E" w14:textId="61A0DA93" w:rsidR="0077197F" w:rsidRPr="002F08A9" w:rsidRDefault="00EA7F1A" w:rsidP="0077197F">
      <w:pPr>
        <w:spacing w:line="480" w:lineRule="auto"/>
        <w:jc w:val="both"/>
        <w:rPr>
          <w:color w:val="000000" w:themeColor="text1"/>
        </w:rPr>
      </w:pPr>
      <w:r>
        <w:rPr>
          <w:color w:val="000000" w:themeColor="text1"/>
        </w:rPr>
        <w:t xml:space="preserve">In males, </w:t>
      </w:r>
      <w:r w:rsidR="00AE48D0">
        <w:rPr>
          <w:color w:val="000000" w:themeColor="text1"/>
        </w:rPr>
        <w:t xml:space="preserve">the </w:t>
      </w:r>
      <w:r w:rsidR="00FC61CA" w:rsidRPr="002F08A9">
        <w:rPr>
          <w:color w:val="000000" w:themeColor="text1"/>
        </w:rPr>
        <w:t>study found that the OR for subfertility was 7.22 (95% CI = 1.03-50.6) in men with detectable serum levels of BDE – 209, but for other PBDEs</w:t>
      </w:r>
      <w:r w:rsidR="00910BDB">
        <w:rPr>
          <w:color w:val="000000" w:themeColor="text1"/>
        </w:rPr>
        <w:t>,</w:t>
      </w:r>
      <w:r w:rsidR="00FC61CA" w:rsidRPr="002F08A9">
        <w:rPr>
          <w:color w:val="000000" w:themeColor="text1"/>
        </w:rPr>
        <w:t xml:space="preserve"> or HBCD examined in this study did </w:t>
      </w:r>
      <w:r>
        <w:rPr>
          <w:color w:val="000000" w:themeColor="text1"/>
        </w:rPr>
        <w:t xml:space="preserve">not show </w:t>
      </w:r>
      <w:r w:rsidR="00BE0AD6">
        <w:rPr>
          <w:color w:val="000000" w:themeColor="text1"/>
        </w:rPr>
        <w:t xml:space="preserve">statistically </w:t>
      </w:r>
      <w:r>
        <w:rPr>
          <w:color w:val="000000" w:themeColor="text1"/>
        </w:rPr>
        <w:t xml:space="preserve">significant OR changes (Den </w:t>
      </w:r>
      <w:proofErr w:type="spellStart"/>
      <w:r>
        <w:rPr>
          <w:color w:val="000000" w:themeColor="text1"/>
        </w:rPr>
        <w:t>Hond</w:t>
      </w:r>
      <w:proofErr w:type="spellEnd"/>
      <w:r>
        <w:rPr>
          <w:color w:val="000000" w:themeColor="text1"/>
        </w:rPr>
        <w:t xml:space="preserve"> et al., 2015). </w:t>
      </w:r>
      <w:r w:rsidR="00C47745">
        <w:rPr>
          <w:color w:val="000000" w:themeColor="text1"/>
        </w:rPr>
        <w:t>In this study, ORs for subfertility</w:t>
      </w:r>
      <w:r w:rsidR="008070C2">
        <w:rPr>
          <w:color w:val="000000" w:themeColor="text1"/>
        </w:rPr>
        <w:t xml:space="preserve"> were</w:t>
      </w:r>
      <w:r w:rsidR="002B16EE">
        <w:rPr>
          <w:color w:val="000000" w:themeColor="text1"/>
        </w:rPr>
        <w:t xml:space="preserve"> </w:t>
      </w:r>
      <w:r w:rsidR="00C47745">
        <w:rPr>
          <w:color w:val="000000" w:themeColor="text1"/>
        </w:rPr>
        <w:t xml:space="preserve">included as continuous variables. </w:t>
      </w:r>
      <w:r w:rsidR="009F3E26">
        <w:rPr>
          <w:color w:val="000000" w:themeColor="text1"/>
        </w:rPr>
        <w:t>One study</w:t>
      </w:r>
      <w:r>
        <w:rPr>
          <w:color w:val="000000" w:themeColor="text1"/>
        </w:rPr>
        <w:t xml:space="preserve"> examined PBDE exposure in couples </w:t>
      </w:r>
      <w:r w:rsidR="006242EC">
        <w:rPr>
          <w:color w:val="000000" w:themeColor="text1"/>
        </w:rPr>
        <w:t xml:space="preserve">and </w:t>
      </w:r>
      <w:r>
        <w:rPr>
          <w:color w:val="000000" w:themeColor="text1"/>
        </w:rPr>
        <w:t>identified no association between PBDE – 138 and fecundability (</w:t>
      </w:r>
      <w:r w:rsidRPr="002F08A9">
        <w:rPr>
          <w:color w:val="000000" w:themeColor="text1"/>
        </w:rPr>
        <w:t>Buck Louis et al., 2013</w:t>
      </w:r>
      <w:r w:rsidR="009F3E26">
        <w:rPr>
          <w:color w:val="000000" w:themeColor="text1"/>
        </w:rPr>
        <w:t xml:space="preserve">). </w:t>
      </w:r>
    </w:p>
    <w:p w14:paraId="3F5B1F4F" w14:textId="77777777" w:rsidR="00AF1464" w:rsidRPr="002F08A9" w:rsidRDefault="00AF1464" w:rsidP="00264EC1">
      <w:pPr>
        <w:spacing w:line="480" w:lineRule="auto"/>
        <w:jc w:val="both"/>
        <w:rPr>
          <w:b/>
          <w:color w:val="000000" w:themeColor="text1"/>
        </w:rPr>
      </w:pPr>
    </w:p>
    <w:p w14:paraId="41EF13D5" w14:textId="77777777" w:rsidR="00D963C4" w:rsidRDefault="00EB71CE" w:rsidP="00D963C4">
      <w:pPr>
        <w:spacing w:line="480" w:lineRule="auto"/>
        <w:jc w:val="both"/>
        <w:rPr>
          <w:b/>
          <w:color w:val="000000" w:themeColor="text1"/>
        </w:rPr>
      </w:pPr>
      <w:r w:rsidRPr="005B0FC9">
        <w:rPr>
          <w:b/>
          <w:color w:val="000000" w:themeColor="text1"/>
        </w:rPr>
        <w:t>3.4.2</w:t>
      </w:r>
      <w:r w:rsidR="00D963C4" w:rsidRPr="005B0FC9">
        <w:rPr>
          <w:b/>
          <w:color w:val="000000" w:themeColor="text1"/>
        </w:rPr>
        <w:t>. Phthalates</w:t>
      </w:r>
      <w:r w:rsidR="00D963C4" w:rsidRPr="002F08A9">
        <w:rPr>
          <w:b/>
          <w:color w:val="000000" w:themeColor="text1"/>
        </w:rPr>
        <w:t xml:space="preserve"> </w:t>
      </w:r>
    </w:p>
    <w:p w14:paraId="0BD8B331" w14:textId="77777777" w:rsidR="009F4D2F" w:rsidRPr="002F08A9" w:rsidRDefault="009F4D2F" w:rsidP="00D963C4">
      <w:pPr>
        <w:spacing w:line="480" w:lineRule="auto"/>
        <w:jc w:val="both"/>
        <w:rPr>
          <w:b/>
          <w:color w:val="000000" w:themeColor="text1"/>
        </w:rPr>
      </w:pPr>
    </w:p>
    <w:p w14:paraId="135F05FE" w14:textId="623C8494" w:rsidR="00D963C4" w:rsidRPr="002F08A9" w:rsidRDefault="005B0FC9" w:rsidP="00D963C4">
      <w:pPr>
        <w:spacing w:line="480" w:lineRule="auto"/>
        <w:jc w:val="both"/>
        <w:rPr>
          <w:b/>
          <w:color w:val="000000" w:themeColor="text1"/>
        </w:rPr>
      </w:pPr>
      <w:r>
        <w:rPr>
          <w:rFonts w:eastAsia="Times New Roman"/>
          <w:b/>
          <w:color w:val="000000" w:themeColor="text1"/>
          <w:lang w:eastAsia="ko-KR"/>
        </w:rPr>
        <w:t>Table 3</w:t>
      </w:r>
      <w:r w:rsidR="00D963C4" w:rsidRPr="002F08A9">
        <w:rPr>
          <w:rFonts w:eastAsia="Times New Roman"/>
          <w:b/>
          <w:color w:val="000000" w:themeColor="text1"/>
          <w:lang w:eastAsia="ko-KR"/>
        </w:rPr>
        <w:t>.</w:t>
      </w:r>
      <w:r w:rsidR="00D963C4" w:rsidRPr="002F08A9">
        <w:rPr>
          <w:rFonts w:eastAsia="Times New Roman"/>
          <w:color w:val="000000" w:themeColor="text1"/>
          <w:lang w:eastAsia="ko-KR"/>
        </w:rPr>
        <w:t xml:space="preserve"> </w:t>
      </w:r>
      <w:r w:rsidR="00D963C4" w:rsidRPr="002F08A9">
        <w:rPr>
          <w:b/>
          <w:color w:val="000000" w:themeColor="text1"/>
        </w:rPr>
        <w:t xml:space="preserve">Study Characteristics examining phthalates exposure </w:t>
      </w:r>
      <w:r w:rsidR="00935228" w:rsidRPr="002F08A9">
        <w:rPr>
          <w:b/>
          <w:color w:val="000000" w:themeColor="text1"/>
        </w:rPr>
        <w:t>and time to pregnancy</w:t>
      </w:r>
      <w:r w:rsidR="00C33562">
        <w:rPr>
          <w:b/>
          <w:color w:val="000000" w:themeColor="text1"/>
        </w:rPr>
        <w:t xml:space="preserve"> </w:t>
      </w:r>
      <w:r w:rsidRPr="005B0FC9">
        <w:rPr>
          <w:b/>
          <w:color w:val="000000" w:themeColor="text1"/>
        </w:rPr>
        <w:t>(N=10</w:t>
      </w:r>
      <w:r w:rsidR="00C33562" w:rsidRPr="005B0FC9">
        <w:rPr>
          <w:b/>
          <w:color w:val="000000" w:themeColor="text1"/>
        </w:rPr>
        <w:t>)</w:t>
      </w:r>
    </w:p>
    <w:p w14:paraId="3F7594AD" w14:textId="77777777" w:rsidR="00935228" w:rsidRPr="002F08A9" w:rsidRDefault="00935228" w:rsidP="00D963C4">
      <w:pPr>
        <w:spacing w:line="480" w:lineRule="auto"/>
        <w:jc w:val="both"/>
        <w:rPr>
          <w:b/>
          <w:color w:val="000000" w:themeColor="text1"/>
        </w:rPr>
      </w:pPr>
    </w:p>
    <w:p w14:paraId="653B9139" w14:textId="49C25FDA" w:rsidR="002859E0" w:rsidRDefault="00322229" w:rsidP="002E5E61">
      <w:pPr>
        <w:spacing w:line="480" w:lineRule="auto"/>
        <w:jc w:val="both"/>
        <w:rPr>
          <w:color w:val="000000" w:themeColor="text1"/>
        </w:rPr>
      </w:pPr>
      <w:r>
        <w:rPr>
          <w:color w:val="000000" w:themeColor="text1"/>
        </w:rPr>
        <w:lastRenderedPageBreak/>
        <w:t>In total, ten</w:t>
      </w:r>
      <w:r w:rsidR="002E5E61" w:rsidRPr="002F08A9">
        <w:rPr>
          <w:color w:val="000000" w:themeColor="text1"/>
        </w:rPr>
        <w:t xml:space="preserve"> studies met the criteria, and were included in this review. </w:t>
      </w:r>
      <w:r>
        <w:rPr>
          <w:color w:val="000000" w:themeColor="text1"/>
        </w:rPr>
        <w:t>Table 3</w:t>
      </w:r>
      <w:r w:rsidR="00EB71CE">
        <w:rPr>
          <w:color w:val="000000" w:themeColor="text1"/>
        </w:rPr>
        <w:t xml:space="preserve"> present</w:t>
      </w:r>
      <w:r w:rsidR="002A06B3">
        <w:rPr>
          <w:color w:val="000000" w:themeColor="text1"/>
        </w:rPr>
        <w:t>s</w:t>
      </w:r>
      <w:r w:rsidR="00EB71CE">
        <w:rPr>
          <w:color w:val="000000" w:themeColor="text1"/>
        </w:rPr>
        <w:t xml:space="preserve"> the study characteristics examining phthalates exposure and </w:t>
      </w:r>
      <w:r w:rsidR="00F11A6E">
        <w:rPr>
          <w:color w:val="000000" w:themeColor="text1"/>
        </w:rPr>
        <w:t>TTP</w:t>
      </w:r>
      <w:r w:rsidR="00EB71CE">
        <w:rPr>
          <w:color w:val="000000" w:themeColor="text1"/>
        </w:rPr>
        <w:t xml:space="preserve">. </w:t>
      </w:r>
      <w:r w:rsidR="00771B7D" w:rsidRPr="002F08A9">
        <w:rPr>
          <w:color w:val="000000" w:themeColor="text1"/>
        </w:rPr>
        <w:t>Among the t</w:t>
      </w:r>
      <w:r>
        <w:rPr>
          <w:color w:val="000000" w:themeColor="text1"/>
        </w:rPr>
        <w:t>en</w:t>
      </w:r>
      <w:r w:rsidR="00771B7D" w:rsidRPr="002F08A9">
        <w:rPr>
          <w:color w:val="000000" w:themeColor="text1"/>
        </w:rPr>
        <w:t xml:space="preserve"> studies, five studies </w:t>
      </w:r>
      <w:r w:rsidR="00C46452" w:rsidRPr="002F08A9">
        <w:rPr>
          <w:color w:val="000000" w:themeColor="text1"/>
        </w:rPr>
        <w:t xml:space="preserve">showed that </w:t>
      </w:r>
      <w:r w:rsidR="00771B7D" w:rsidRPr="002F08A9">
        <w:rPr>
          <w:color w:val="000000" w:themeColor="text1"/>
        </w:rPr>
        <w:t>phthalate exposure w</w:t>
      </w:r>
      <w:r w:rsidR="00BE0AD6">
        <w:rPr>
          <w:color w:val="000000" w:themeColor="text1"/>
        </w:rPr>
        <w:t>as</w:t>
      </w:r>
      <w:r w:rsidR="00771B7D" w:rsidRPr="002F08A9">
        <w:rPr>
          <w:color w:val="000000" w:themeColor="text1"/>
        </w:rPr>
        <w:t xml:space="preserve"> associated with TTP (</w:t>
      </w:r>
      <w:proofErr w:type="spellStart"/>
      <w:r w:rsidR="00771B7D" w:rsidRPr="002F08A9">
        <w:rPr>
          <w:color w:val="000000" w:themeColor="text1"/>
        </w:rPr>
        <w:t>Burdorf</w:t>
      </w:r>
      <w:proofErr w:type="spellEnd"/>
      <w:r w:rsidR="00771B7D" w:rsidRPr="002F08A9">
        <w:rPr>
          <w:color w:val="000000" w:themeColor="text1"/>
        </w:rPr>
        <w:t xml:space="preserve"> et al., 201</w:t>
      </w:r>
      <w:r w:rsidR="009A40B7">
        <w:rPr>
          <w:color w:val="000000" w:themeColor="text1"/>
        </w:rPr>
        <w:t>1</w:t>
      </w:r>
      <w:r w:rsidR="00771B7D" w:rsidRPr="002F08A9">
        <w:rPr>
          <w:color w:val="000000" w:themeColor="text1"/>
        </w:rPr>
        <w:t>; Buck Louis et al., 2014; Specht et al., 2015; Velez et al., 2015; T</w:t>
      </w:r>
      <w:r w:rsidR="00012509">
        <w:rPr>
          <w:color w:val="000000" w:themeColor="text1"/>
        </w:rPr>
        <w:t>h</w:t>
      </w:r>
      <w:r w:rsidR="00771B7D" w:rsidRPr="002F08A9">
        <w:rPr>
          <w:color w:val="000000" w:themeColor="text1"/>
        </w:rPr>
        <w:t xml:space="preserve">omsen et al., 2017). </w:t>
      </w:r>
    </w:p>
    <w:p w14:paraId="10F02EF3" w14:textId="77777777" w:rsidR="002859E0" w:rsidRDefault="002859E0" w:rsidP="002E5E61">
      <w:pPr>
        <w:spacing w:line="480" w:lineRule="auto"/>
        <w:jc w:val="both"/>
        <w:rPr>
          <w:color w:val="000000" w:themeColor="text1"/>
        </w:rPr>
      </w:pPr>
    </w:p>
    <w:p w14:paraId="55B4E2DC" w14:textId="3E512FAE" w:rsidR="002859E0" w:rsidRDefault="00C46452" w:rsidP="002E5E61">
      <w:pPr>
        <w:spacing w:line="480" w:lineRule="auto"/>
        <w:jc w:val="both"/>
        <w:rPr>
          <w:color w:val="000000" w:themeColor="text1"/>
          <w:lang w:eastAsia="ko-KR"/>
        </w:rPr>
      </w:pPr>
      <w:r w:rsidRPr="002F08A9">
        <w:rPr>
          <w:color w:val="000000" w:themeColor="text1"/>
        </w:rPr>
        <w:t>In particular, m</w:t>
      </w:r>
      <w:r w:rsidR="00771B7D" w:rsidRPr="002F08A9">
        <w:rPr>
          <w:color w:val="000000" w:themeColor="text1"/>
        </w:rPr>
        <w:t xml:space="preserve">aternal phthalate exposure was related to prolonged TTP </w:t>
      </w:r>
      <w:r w:rsidR="00461C52">
        <w:rPr>
          <w:color w:val="000000" w:themeColor="text1"/>
        </w:rPr>
        <w:t xml:space="preserve">(&gt; 6 months) </w:t>
      </w:r>
      <w:r w:rsidR="00771B7D" w:rsidRPr="002F08A9">
        <w:rPr>
          <w:color w:val="000000" w:themeColor="text1"/>
        </w:rPr>
        <w:t>(</w:t>
      </w:r>
      <w:r w:rsidR="00771B7D" w:rsidRPr="002F08A9">
        <w:rPr>
          <w:color w:val="000000" w:themeColor="text1"/>
          <w:lang w:eastAsia="ko-KR"/>
        </w:rPr>
        <w:t>OR = 2.16, 95%CI = 1.01 – 4.57) when adjusted for age, education, minority, parity, smoking and alcohol use (</w:t>
      </w:r>
      <w:proofErr w:type="spellStart"/>
      <w:r w:rsidR="00771B7D" w:rsidRPr="002F08A9">
        <w:rPr>
          <w:color w:val="000000" w:themeColor="text1"/>
          <w:lang w:eastAsia="ko-KR"/>
        </w:rPr>
        <w:t>Burdorf</w:t>
      </w:r>
      <w:proofErr w:type="spellEnd"/>
      <w:r w:rsidR="00771B7D" w:rsidRPr="002F08A9">
        <w:rPr>
          <w:color w:val="000000" w:themeColor="text1"/>
          <w:lang w:eastAsia="ko-KR"/>
        </w:rPr>
        <w:t xml:space="preserve"> et al., 201</w:t>
      </w:r>
      <w:r w:rsidR="009A40B7">
        <w:rPr>
          <w:color w:val="000000" w:themeColor="text1"/>
          <w:lang w:eastAsia="ko-KR"/>
        </w:rPr>
        <w:t>1</w:t>
      </w:r>
      <w:r w:rsidR="00771B7D" w:rsidRPr="002F08A9">
        <w:rPr>
          <w:color w:val="000000" w:themeColor="text1"/>
          <w:lang w:eastAsia="ko-KR"/>
        </w:rPr>
        <w:t>)</w:t>
      </w:r>
      <w:r w:rsidRPr="002F08A9">
        <w:rPr>
          <w:color w:val="000000" w:themeColor="text1"/>
          <w:lang w:eastAsia="ko-KR"/>
        </w:rPr>
        <w:t xml:space="preserve">. </w:t>
      </w:r>
      <w:r w:rsidR="00461C52">
        <w:rPr>
          <w:color w:val="000000" w:themeColor="text1"/>
          <w:lang w:eastAsia="ko-KR"/>
        </w:rPr>
        <w:t xml:space="preserve">However, this study did not </w:t>
      </w:r>
      <w:r w:rsidR="00F40B81">
        <w:rPr>
          <w:color w:val="000000" w:themeColor="text1"/>
          <w:lang w:eastAsia="ko-KR"/>
        </w:rPr>
        <w:t xml:space="preserve">specify </w:t>
      </w:r>
      <w:r w:rsidR="00D40AEC">
        <w:rPr>
          <w:color w:val="000000" w:themeColor="text1"/>
          <w:lang w:eastAsia="ko-KR"/>
        </w:rPr>
        <w:t xml:space="preserve">the </w:t>
      </w:r>
      <w:r w:rsidR="00461C52">
        <w:rPr>
          <w:color w:val="000000" w:themeColor="text1"/>
          <w:lang w:eastAsia="ko-KR"/>
        </w:rPr>
        <w:t xml:space="preserve">phthalate metabolites explored, and used only job-exposure matrix to assess levels of phthalates. </w:t>
      </w:r>
      <w:r w:rsidR="00486393">
        <w:rPr>
          <w:color w:val="000000" w:themeColor="text1"/>
          <w:lang w:eastAsia="ko-KR"/>
        </w:rPr>
        <w:t>Similar</w:t>
      </w:r>
      <w:r w:rsidR="00486393" w:rsidRPr="002F08A9">
        <w:rPr>
          <w:color w:val="000000" w:themeColor="text1"/>
          <w:lang w:eastAsia="ko-KR"/>
        </w:rPr>
        <w:t xml:space="preserve"> </w:t>
      </w:r>
      <w:r w:rsidR="00300410" w:rsidRPr="002F08A9">
        <w:rPr>
          <w:color w:val="000000" w:themeColor="text1"/>
          <w:lang w:eastAsia="ko-KR"/>
        </w:rPr>
        <w:t>finding</w:t>
      </w:r>
      <w:r w:rsidR="009A48B2">
        <w:rPr>
          <w:color w:val="000000" w:themeColor="text1"/>
          <w:lang w:eastAsia="ko-KR"/>
        </w:rPr>
        <w:t>s</w:t>
      </w:r>
      <w:r w:rsidR="002B6708" w:rsidRPr="002F08A9">
        <w:rPr>
          <w:color w:val="000000" w:themeColor="text1"/>
          <w:lang w:eastAsia="ko-KR"/>
        </w:rPr>
        <w:t xml:space="preserve"> in women</w:t>
      </w:r>
      <w:r w:rsidR="00300410" w:rsidRPr="002F08A9">
        <w:rPr>
          <w:color w:val="000000" w:themeColor="text1"/>
          <w:lang w:eastAsia="ko-KR"/>
        </w:rPr>
        <w:t xml:space="preserve"> </w:t>
      </w:r>
      <w:r w:rsidR="00844FF9" w:rsidRPr="002F08A9">
        <w:rPr>
          <w:color w:val="000000" w:themeColor="text1"/>
          <w:lang w:eastAsia="ko-KR"/>
        </w:rPr>
        <w:t xml:space="preserve">with MEP </w:t>
      </w:r>
      <w:r w:rsidR="00602BA8">
        <w:rPr>
          <w:color w:val="000000" w:themeColor="text1"/>
          <w:lang w:eastAsia="ko-KR"/>
        </w:rPr>
        <w:t>(</w:t>
      </w:r>
      <w:proofErr w:type="spellStart"/>
      <w:r w:rsidR="00F157C6">
        <w:rPr>
          <w:color w:val="000000" w:themeColor="text1"/>
          <w:lang w:eastAsia="ko-KR"/>
        </w:rPr>
        <w:t>M</w:t>
      </w:r>
      <w:r w:rsidR="00602BA8">
        <w:rPr>
          <w:color w:val="000000" w:themeColor="text1"/>
          <w:lang w:eastAsia="ko-KR"/>
        </w:rPr>
        <w:t>onoethyl</w:t>
      </w:r>
      <w:proofErr w:type="spellEnd"/>
      <w:r w:rsidR="00602BA8">
        <w:rPr>
          <w:color w:val="000000" w:themeColor="text1"/>
          <w:lang w:eastAsia="ko-KR"/>
        </w:rPr>
        <w:t xml:space="preserve"> phthalate</w:t>
      </w:r>
      <w:r w:rsidR="00C47745">
        <w:rPr>
          <w:color w:val="000000" w:themeColor="text1"/>
          <w:lang w:eastAsia="ko-KR"/>
        </w:rPr>
        <w:t>, lower phthalate metabolites</w:t>
      </w:r>
      <w:r w:rsidR="00602BA8">
        <w:rPr>
          <w:color w:val="000000" w:themeColor="text1"/>
          <w:lang w:eastAsia="ko-KR"/>
        </w:rPr>
        <w:t xml:space="preserve">) </w:t>
      </w:r>
      <w:r w:rsidR="00844FF9" w:rsidRPr="002F08A9">
        <w:rPr>
          <w:color w:val="000000" w:themeColor="text1"/>
          <w:lang w:eastAsia="ko-KR"/>
        </w:rPr>
        <w:t xml:space="preserve">exposure </w:t>
      </w:r>
      <w:r w:rsidR="00300410" w:rsidRPr="002F08A9">
        <w:rPr>
          <w:color w:val="000000" w:themeColor="text1"/>
          <w:lang w:eastAsia="ko-KR"/>
        </w:rPr>
        <w:t xml:space="preserve">was confirmed by </w:t>
      </w:r>
      <w:r w:rsidR="00910BDB">
        <w:rPr>
          <w:color w:val="000000" w:themeColor="text1"/>
          <w:lang w:eastAsia="ko-KR"/>
        </w:rPr>
        <w:t xml:space="preserve">a </w:t>
      </w:r>
      <w:r w:rsidR="00300410" w:rsidRPr="002F08A9">
        <w:rPr>
          <w:color w:val="000000" w:themeColor="text1"/>
          <w:lang w:eastAsia="ko-KR"/>
        </w:rPr>
        <w:t>Danish cohort study (T</w:t>
      </w:r>
      <w:r w:rsidR="00012509">
        <w:rPr>
          <w:color w:val="000000" w:themeColor="text1"/>
          <w:lang w:eastAsia="ko-KR"/>
        </w:rPr>
        <w:t>h</w:t>
      </w:r>
      <w:r w:rsidR="00300410" w:rsidRPr="002F08A9">
        <w:rPr>
          <w:color w:val="000000" w:themeColor="text1"/>
          <w:lang w:eastAsia="ko-KR"/>
        </w:rPr>
        <w:t>omsen et al., 2017).</w:t>
      </w:r>
      <w:r w:rsidR="00012509">
        <w:rPr>
          <w:color w:val="000000" w:themeColor="text1"/>
          <w:lang w:eastAsia="ko-KR"/>
        </w:rPr>
        <w:t xml:space="preserve"> In the study of Thomsen et al (2017), decreased fecundity was related </w:t>
      </w:r>
      <w:r w:rsidR="00995A5E">
        <w:rPr>
          <w:color w:val="000000" w:themeColor="text1"/>
          <w:lang w:eastAsia="ko-KR"/>
        </w:rPr>
        <w:t>to</w:t>
      </w:r>
      <w:r w:rsidR="00012509">
        <w:rPr>
          <w:color w:val="000000" w:themeColor="text1"/>
          <w:lang w:eastAsia="ko-KR"/>
        </w:rPr>
        <w:t xml:space="preserve"> </w:t>
      </w:r>
      <w:r w:rsidR="0088007B">
        <w:rPr>
          <w:color w:val="000000" w:themeColor="text1"/>
          <w:lang w:eastAsia="ko-KR"/>
        </w:rPr>
        <w:t xml:space="preserve">higher </w:t>
      </w:r>
      <w:r w:rsidR="00012509">
        <w:rPr>
          <w:color w:val="000000" w:themeColor="text1"/>
          <w:lang w:eastAsia="ko-KR"/>
        </w:rPr>
        <w:t xml:space="preserve">urinary </w:t>
      </w:r>
      <w:r w:rsidR="00995A5E">
        <w:rPr>
          <w:color w:val="000000" w:themeColor="text1"/>
          <w:lang w:eastAsia="ko-KR"/>
        </w:rPr>
        <w:t xml:space="preserve">concentration </w:t>
      </w:r>
      <w:r w:rsidR="00012509">
        <w:rPr>
          <w:color w:val="000000" w:themeColor="text1"/>
          <w:lang w:eastAsia="ko-KR"/>
        </w:rPr>
        <w:t>of MEP</w:t>
      </w:r>
      <w:r w:rsidR="005D2875">
        <w:rPr>
          <w:color w:val="000000" w:themeColor="text1"/>
          <w:lang w:eastAsia="ko-KR"/>
        </w:rPr>
        <w:t xml:space="preserve"> (ranged 21.5-1,920 ng/ml)</w:t>
      </w:r>
      <w:r w:rsidR="00012509">
        <w:rPr>
          <w:color w:val="000000" w:themeColor="text1"/>
          <w:lang w:eastAsia="ko-KR"/>
        </w:rPr>
        <w:t>.</w:t>
      </w:r>
      <w:r w:rsidR="00300410" w:rsidRPr="002F08A9">
        <w:rPr>
          <w:color w:val="000000" w:themeColor="text1"/>
          <w:lang w:eastAsia="ko-KR"/>
        </w:rPr>
        <w:t xml:space="preserve"> </w:t>
      </w:r>
      <w:r w:rsidR="00300410" w:rsidRPr="0015375A">
        <w:rPr>
          <w:color w:val="000000" w:themeColor="text1"/>
          <w:lang w:eastAsia="ko-KR"/>
        </w:rPr>
        <w:t>There was also a longer TTP</w:t>
      </w:r>
      <w:r w:rsidR="002729FD" w:rsidRPr="0015375A">
        <w:rPr>
          <w:color w:val="000000" w:themeColor="text1"/>
          <w:lang w:eastAsia="ko-KR"/>
        </w:rPr>
        <w:t xml:space="preserve"> (FOR &lt; 1)</w:t>
      </w:r>
      <w:r w:rsidR="00300410" w:rsidRPr="0015375A">
        <w:rPr>
          <w:color w:val="000000" w:themeColor="text1"/>
          <w:lang w:eastAsia="ko-KR"/>
        </w:rPr>
        <w:t xml:space="preserve"> </w:t>
      </w:r>
      <w:r w:rsidR="008E7125" w:rsidRPr="0015375A">
        <w:rPr>
          <w:color w:val="000000" w:themeColor="text1"/>
          <w:lang w:eastAsia="ko-KR"/>
        </w:rPr>
        <w:t>for</w:t>
      </w:r>
      <w:r w:rsidR="00300410" w:rsidRPr="0015375A">
        <w:rPr>
          <w:color w:val="000000" w:themeColor="text1"/>
          <w:lang w:eastAsia="ko-KR"/>
        </w:rPr>
        <w:t xml:space="preserve"> men </w:t>
      </w:r>
      <w:r w:rsidR="002859E0" w:rsidRPr="0015375A">
        <w:rPr>
          <w:color w:val="000000" w:themeColor="text1"/>
          <w:lang w:eastAsia="ko-KR"/>
        </w:rPr>
        <w:t xml:space="preserve">who were exposed to </w:t>
      </w:r>
      <w:r w:rsidR="00300410" w:rsidRPr="0015375A">
        <w:rPr>
          <w:color w:val="000000" w:themeColor="text1"/>
          <w:lang w:eastAsia="ko-KR"/>
        </w:rPr>
        <w:t xml:space="preserve">some phthalates in </w:t>
      </w:r>
      <w:r w:rsidR="002A06B3" w:rsidRPr="0015375A">
        <w:rPr>
          <w:color w:val="000000" w:themeColor="text1"/>
          <w:lang w:eastAsia="ko-KR"/>
        </w:rPr>
        <w:t xml:space="preserve">the </w:t>
      </w:r>
      <w:r w:rsidR="00300410" w:rsidRPr="0015375A">
        <w:rPr>
          <w:color w:val="000000" w:themeColor="text1"/>
          <w:lang w:eastAsia="ko-KR"/>
        </w:rPr>
        <w:t xml:space="preserve">USA LIFE </w:t>
      </w:r>
      <w:r w:rsidR="00844FF9" w:rsidRPr="0015375A">
        <w:rPr>
          <w:color w:val="000000" w:themeColor="text1"/>
          <w:lang w:eastAsia="ko-KR"/>
        </w:rPr>
        <w:t>(Longitudinal</w:t>
      </w:r>
      <w:r w:rsidR="00844FF9" w:rsidRPr="002F08A9">
        <w:rPr>
          <w:color w:val="000000" w:themeColor="text1"/>
          <w:lang w:eastAsia="ko-KR"/>
        </w:rPr>
        <w:t xml:space="preserve"> Investigation of Fertility and the Environment) </w:t>
      </w:r>
      <w:r w:rsidR="00300410" w:rsidRPr="002F08A9">
        <w:rPr>
          <w:color w:val="000000" w:themeColor="text1"/>
          <w:lang w:eastAsia="ko-KR"/>
        </w:rPr>
        <w:t>study (FOR</w:t>
      </w:r>
      <w:r w:rsidR="00F934C8">
        <w:rPr>
          <w:color w:val="000000" w:themeColor="text1"/>
          <w:lang w:eastAsia="ko-KR"/>
        </w:rPr>
        <w:t xml:space="preserve"> (fecundability Odds Ratio)</w:t>
      </w:r>
      <w:r w:rsidR="00300410" w:rsidRPr="002F08A9">
        <w:rPr>
          <w:color w:val="000000" w:themeColor="text1"/>
          <w:lang w:eastAsia="ko-KR"/>
        </w:rPr>
        <w:t xml:space="preserve"> = 0.80, 95%CI=0.70 - 0.93 with MMP </w:t>
      </w:r>
      <w:r w:rsidR="00012509">
        <w:rPr>
          <w:color w:val="000000" w:themeColor="text1"/>
          <w:lang w:eastAsia="ko-KR"/>
        </w:rPr>
        <w:t xml:space="preserve">(Mono-methyl phthalate) </w:t>
      </w:r>
      <w:r w:rsidR="00300410" w:rsidRPr="002F08A9">
        <w:rPr>
          <w:color w:val="000000" w:themeColor="text1"/>
          <w:lang w:eastAsia="ko-KR"/>
        </w:rPr>
        <w:t xml:space="preserve">exposure; FOR = 0.82, 95%CI 0.70 – 0.97 with MBP </w:t>
      </w:r>
      <w:r w:rsidR="00F157C6">
        <w:rPr>
          <w:color w:val="000000" w:themeColor="text1"/>
          <w:lang w:eastAsia="ko-KR"/>
        </w:rPr>
        <w:t>(Mono</w:t>
      </w:r>
      <w:r w:rsidR="00B96138">
        <w:rPr>
          <w:color w:val="000000" w:themeColor="text1"/>
          <w:lang w:eastAsia="ko-KR"/>
        </w:rPr>
        <w:t xml:space="preserve">-n-butyl </w:t>
      </w:r>
      <w:r w:rsidR="00F157C6">
        <w:rPr>
          <w:color w:val="000000" w:themeColor="text1"/>
          <w:lang w:eastAsia="ko-KR"/>
        </w:rPr>
        <w:t xml:space="preserve">phthalate) </w:t>
      </w:r>
      <w:r w:rsidR="00300410" w:rsidRPr="002F08A9">
        <w:rPr>
          <w:color w:val="000000" w:themeColor="text1"/>
          <w:lang w:eastAsia="ko-KR"/>
        </w:rPr>
        <w:t>exposure; FOR = 0.77, 95%CI 0.65 – 0.92</w:t>
      </w:r>
      <w:r w:rsidR="00B96138">
        <w:rPr>
          <w:color w:val="000000" w:themeColor="text1"/>
          <w:lang w:eastAsia="ko-KR"/>
        </w:rPr>
        <w:t xml:space="preserve"> with </w:t>
      </w:r>
      <w:proofErr w:type="spellStart"/>
      <w:r w:rsidR="00B96138" w:rsidRPr="002F08A9">
        <w:rPr>
          <w:color w:val="000000" w:themeColor="text1"/>
          <w:lang w:eastAsia="ko-KR"/>
        </w:rPr>
        <w:t>MBzP</w:t>
      </w:r>
      <w:proofErr w:type="spellEnd"/>
      <w:r w:rsidR="00B96138" w:rsidRPr="002F08A9">
        <w:rPr>
          <w:color w:val="000000" w:themeColor="text1"/>
          <w:lang w:eastAsia="ko-KR"/>
        </w:rPr>
        <w:t xml:space="preserve"> </w:t>
      </w:r>
      <w:r w:rsidR="00B96138">
        <w:rPr>
          <w:color w:val="000000" w:themeColor="text1"/>
          <w:lang w:eastAsia="ko-KR"/>
        </w:rPr>
        <w:t>(</w:t>
      </w:r>
      <w:proofErr w:type="spellStart"/>
      <w:r w:rsidR="00B96138">
        <w:rPr>
          <w:color w:val="000000" w:themeColor="text1"/>
          <w:lang w:eastAsia="ko-KR"/>
        </w:rPr>
        <w:t>Monobenzyl</w:t>
      </w:r>
      <w:proofErr w:type="spellEnd"/>
      <w:r w:rsidR="00B96138">
        <w:rPr>
          <w:color w:val="000000" w:themeColor="text1"/>
          <w:lang w:eastAsia="ko-KR"/>
        </w:rPr>
        <w:t xml:space="preserve"> phthalate) </w:t>
      </w:r>
      <w:r w:rsidR="00B96138" w:rsidRPr="002F08A9">
        <w:rPr>
          <w:color w:val="000000" w:themeColor="text1"/>
          <w:lang w:eastAsia="ko-KR"/>
        </w:rPr>
        <w:t>exposure</w:t>
      </w:r>
      <w:r w:rsidR="00300410" w:rsidRPr="002F08A9">
        <w:rPr>
          <w:color w:val="000000" w:themeColor="text1"/>
          <w:lang w:eastAsia="ko-KR"/>
        </w:rPr>
        <w:t>) (Buck Louis et al., 2014).</w:t>
      </w:r>
      <w:r w:rsidR="003A3EA3" w:rsidRPr="002F08A9">
        <w:rPr>
          <w:color w:val="000000" w:themeColor="text1"/>
          <w:lang w:eastAsia="ko-KR"/>
        </w:rPr>
        <w:t xml:space="preserve"> </w:t>
      </w:r>
    </w:p>
    <w:p w14:paraId="606D5FE3" w14:textId="77777777" w:rsidR="006F4989" w:rsidRDefault="006F4989" w:rsidP="002E5E61">
      <w:pPr>
        <w:spacing w:line="480" w:lineRule="auto"/>
        <w:jc w:val="both"/>
        <w:rPr>
          <w:color w:val="000000" w:themeColor="text1"/>
          <w:lang w:eastAsia="ko-KR"/>
        </w:rPr>
      </w:pPr>
    </w:p>
    <w:p w14:paraId="1CD57B8E" w14:textId="0F127E18" w:rsidR="00F56E24" w:rsidRPr="002F08A9" w:rsidRDefault="00CD5297" w:rsidP="002E5E61">
      <w:pPr>
        <w:spacing w:line="480" w:lineRule="auto"/>
        <w:jc w:val="both"/>
        <w:rPr>
          <w:color w:val="000000" w:themeColor="text1"/>
          <w:lang w:eastAsia="ko-KR"/>
        </w:rPr>
      </w:pPr>
      <w:r>
        <w:rPr>
          <w:color w:val="000000" w:themeColor="text1"/>
          <w:lang w:eastAsia="ko-KR"/>
        </w:rPr>
        <w:t>Conversely</w:t>
      </w:r>
      <w:r w:rsidR="003A3EA3" w:rsidRPr="002F08A9">
        <w:rPr>
          <w:color w:val="000000" w:themeColor="text1"/>
          <w:lang w:eastAsia="ko-KR"/>
        </w:rPr>
        <w:t xml:space="preserve">, two studies showed </w:t>
      </w:r>
      <w:r w:rsidR="002F613F" w:rsidRPr="002F08A9">
        <w:rPr>
          <w:color w:val="000000" w:themeColor="text1"/>
          <w:lang w:eastAsia="ko-KR"/>
        </w:rPr>
        <w:t xml:space="preserve">evidence </w:t>
      </w:r>
      <w:r w:rsidR="003A3EA3" w:rsidRPr="002F08A9">
        <w:rPr>
          <w:color w:val="000000" w:themeColor="text1"/>
          <w:lang w:eastAsia="ko-KR"/>
        </w:rPr>
        <w:t xml:space="preserve">that </w:t>
      </w:r>
      <w:r w:rsidR="002F613F" w:rsidRPr="002F08A9">
        <w:rPr>
          <w:color w:val="000000" w:themeColor="text1"/>
          <w:lang w:eastAsia="ko-KR"/>
        </w:rPr>
        <w:t xml:space="preserve">shorter TTP is associated with some phthalate exposure. </w:t>
      </w:r>
      <w:r w:rsidR="009B1ED1">
        <w:rPr>
          <w:color w:val="000000" w:themeColor="text1"/>
          <w:lang w:eastAsia="ko-KR"/>
        </w:rPr>
        <w:t>For example, i</w:t>
      </w:r>
      <w:r w:rsidR="002B6708" w:rsidRPr="002F08A9">
        <w:rPr>
          <w:color w:val="000000" w:themeColor="text1"/>
          <w:lang w:eastAsia="ko-KR"/>
        </w:rPr>
        <w:t xml:space="preserve">ncreased </w:t>
      </w:r>
      <w:r w:rsidR="001D3BD4">
        <w:rPr>
          <w:color w:val="000000" w:themeColor="text1"/>
          <w:lang w:eastAsia="ko-KR"/>
        </w:rPr>
        <w:t>FR (</w:t>
      </w:r>
      <w:r w:rsidR="002B6708" w:rsidRPr="002F08A9">
        <w:rPr>
          <w:color w:val="000000" w:themeColor="text1"/>
          <w:lang w:eastAsia="ko-KR"/>
        </w:rPr>
        <w:t>fecundity ratio</w:t>
      </w:r>
      <w:r w:rsidR="001D3BD4">
        <w:rPr>
          <w:color w:val="000000" w:themeColor="text1"/>
          <w:lang w:eastAsia="ko-KR"/>
        </w:rPr>
        <w:t xml:space="preserve">) </w:t>
      </w:r>
      <w:r w:rsidR="002B6708" w:rsidRPr="002F08A9">
        <w:rPr>
          <w:color w:val="000000" w:themeColor="text1"/>
          <w:lang w:eastAsia="ko-KR"/>
        </w:rPr>
        <w:t>was evident with high levels of DEHP exposure (F</w:t>
      </w:r>
      <w:r w:rsidR="00AD0604">
        <w:rPr>
          <w:color w:val="000000" w:themeColor="text1"/>
          <w:lang w:eastAsia="ko-KR"/>
        </w:rPr>
        <w:t xml:space="preserve">ecundity </w:t>
      </w:r>
      <w:r w:rsidR="002B6708" w:rsidRPr="002F08A9">
        <w:rPr>
          <w:color w:val="000000" w:themeColor="text1"/>
          <w:lang w:eastAsia="ko-KR"/>
        </w:rPr>
        <w:t>R</w:t>
      </w:r>
      <w:r w:rsidR="00AD0604">
        <w:rPr>
          <w:color w:val="000000" w:themeColor="text1"/>
          <w:lang w:eastAsia="ko-KR"/>
        </w:rPr>
        <w:t>atio</w:t>
      </w:r>
      <w:r w:rsidR="002B6708" w:rsidRPr="002F08A9">
        <w:rPr>
          <w:color w:val="000000" w:themeColor="text1"/>
          <w:lang w:eastAsia="ko-KR"/>
        </w:rPr>
        <w:t xml:space="preserve"> = 1.14, 95%CI = 1.0 – 1.30) </w:t>
      </w:r>
      <w:r w:rsidR="00A43D64">
        <w:rPr>
          <w:color w:val="000000" w:themeColor="text1"/>
          <w:lang w:eastAsia="ko-KR"/>
        </w:rPr>
        <w:t xml:space="preserve">in serum </w:t>
      </w:r>
      <w:r w:rsidR="002B6708" w:rsidRPr="002F08A9">
        <w:rPr>
          <w:color w:val="000000" w:themeColor="text1"/>
          <w:lang w:eastAsia="ko-KR"/>
        </w:rPr>
        <w:t>(Specht et al., 2015)</w:t>
      </w:r>
      <w:r w:rsidR="00C72971">
        <w:rPr>
          <w:color w:val="000000" w:themeColor="text1"/>
          <w:lang w:eastAsia="ko-KR"/>
        </w:rPr>
        <w:t>.</w:t>
      </w:r>
      <w:r w:rsidR="00301EE2" w:rsidRPr="002F08A9">
        <w:rPr>
          <w:color w:val="000000" w:themeColor="text1"/>
          <w:lang w:eastAsia="ko-KR"/>
        </w:rPr>
        <w:t xml:space="preserve"> </w:t>
      </w:r>
      <w:r w:rsidR="00C72971">
        <w:rPr>
          <w:color w:val="000000" w:themeColor="text1"/>
          <w:lang w:eastAsia="ko-KR"/>
        </w:rPr>
        <w:t>A</w:t>
      </w:r>
      <w:r w:rsidR="002A06B3">
        <w:rPr>
          <w:color w:val="000000" w:themeColor="text1"/>
          <w:lang w:eastAsia="ko-KR"/>
        </w:rPr>
        <w:t xml:space="preserve"> </w:t>
      </w:r>
      <w:r w:rsidR="00301EE2" w:rsidRPr="002F08A9">
        <w:rPr>
          <w:color w:val="000000" w:themeColor="text1"/>
          <w:lang w:eastAsia="ko-KR"/>
        </w:rPr>
        <w:t>similar result was reported by Velez et al. (2015</w:t>
      </w:r>
      <w:r w:rsidR="00301EE2" w:rsidRPr="00A272CD">
        <w:rPr>
          <w:color w:val="000000" w:themeColor="text1"/>
          <w:lang w:eastAsia="ko-KR"/>
        </w:rPr>
        <w:t xml:space="preserve">) showing </w:t>
      </w:r>
      <w:r w:rsidR="0029653E" w:rsidRPr="00A4410A">
        <w:rPr>
          <w:color w:val="000000" w:themeColor="text1"/>
          <w:lang w:eastAsia="ko-KR"/>
        </w:rPr>
        <w:t xml:space="preserve">fecundability ORs were greater than 1 in </w:t>
      </w:r>
      <w:r w:rsidR="00612846" w:rsidRPr="00BF45F4">
        <w:rPr>
          <w:color w:val="000000" w:themeColor="text1"/>
          <w:lang w:eastAsia="ko-KR"/>
        </w:rPr>
        <w:t>individuals exposed to phthalates</w:t>
      </w:r>
      <w:r w:rsidR="00D40AEC">
        <w:rPr>
          <w:color w:val="000000" w:themeColor="text1"/>
          <w:lang w:eastAsia="ko-KR"/>
        </w:rPr>
        <w:t xml:space="preserve"> (MBP, </w:t>
      </w:r>
      <w:proofErr w:type="spellStart"/>
      <w:r w:rsidR="00D40AEC">
        <w:rPr>
          <w:color w:val="000000" w:themeColor="text1"/>
          <w:lang w:eastAsia="ko-KR"/>
        </w:rPr>
        <w:t>MBzP</w:t>
      </w:r>
      <w:proofErr w:type="spellEnd"/>
      <w:r w:rsidR="00D40AEC">
        <w:rPr>
          <w:color w:val="000000" w:themeColor="text1"/>
          <w:lang w:eastAsia="ko-KR"/>
        </w:rPr>
        <w:t>)</w:t>
      </w:r>
      <w:r w:rsidR="00612846" w:rsidRPr="00BF45F4">
        <w:rPr>
          <w:color w:val="000000" w:themeColor="text1"/>
          <w:lang w:eastAsia="ko-KR"/>
        </w:rPr>
        <w:t xml:space="preserve"> compare to individuals that were not exposed </w:t>
      </w:r>
      <w:r w:rsidR="00612846" w:rsidRPr="00BF45F4">
        <w:rPr>
          <w:color w:val="000000" w:themeColor="text1"/>
          <w:lang w:eastAsia="ko-KR"/>
        </w:rPr>
        <w:lastRenderedPageBreak/>
        <w:t>through analysis of urine samples</w:t>
      </w:r>
      <w:r w:rsidR="00AD0604" w:rsidRPr="008E7125">
        <w:rPr>
          <w:color w:val="000000" w:themeColor="text1"/>
          <w:lang w:eastAsia="ko-KR"/>
        </w:rPr>
        <w:t>, which means that exposure to phthalates is associated with shorter TTP</w:t>
      </w:r>
      <w:r w:rsidR="00612846" w:rsidRPr="00A272CD">
        <w:rPr>
          <w:color w:val="000000" w:themeColor="text1"/>
          <w:lang w:eastAsia="ko-KR"/>
        </w:rPr>
        <w:t>.</w:t>
      </w:r>
      <w:r w:rsidR="0029653E" w:rsidRPr="002F08A9">
        <w:rPr>
          <w:color w:val="000000" w:themeColor="text1"/>
          <w:lang w:eastAsia="ko-KR"/>
        </w:rPr>
        <w:t xml:space="preserve"> </w:t>
      </w:r>
    </w:p>
    <w:p w14:paraId="44F1ADBC" w14:textId="77777777" w:rsidR="00BC630A" w:rsidRPr="002F08A9" w:rsidRDefault="00BC630A" w:rsidP="002E5E61">
      <w:pPr>
        <w:spacing w:line="480" w:lineRule="auto"/>
        <w:jc w:val="both"/>
        <w:rPr>
          <w:color w:val="000000" w:themeColor="text1"/>
          <w:lang w:eastAsia="ko-KR"/>
        </w:rPr>
      </w:pPr>
    </w:p>
    <w:p w14:paraId="06A2D327" w14:textId="594E9FC9" w:rsidR="00E02A5A" w:rsidRPr="002F08A9" w:rsidRDefault="00CD5297" w:rsidP="002E5E61">
      <w:pPr>
        <w:spacing w:line="480" w:lineRule="auto"/>
        <w:jc w:val="both"/>
        <w:rPr>
          <w:color w:val="000000" w:themeColor="text1"/>
          <w:lang w:eastAsia="ko-KR"/>
        </w:rPr>
      </w:pPr>
      <w:r>
        <w:rPr>
          <w:color w:val="000000" w:themeColor="text1"/>
          <w:lang w:eastAsia="ko-KR"/>
        </w:rPr>
        <w:t>S</w:t>
      </w:r>
      <w:r w:rsidR="00E02A5A" w:rsidRPr="002F08A9">
        <w:rPr>
          <w:color w:val="000000" w:themeColor="text1"/>
          <w:lang w:eastAsia="ko-KR"/>
        </w:rPr>
        <w:t xml:space="preserve">ome phthalates </w:t>
      </w:r>
      <w:r w:rsidR="004832BE" w:rsidRPr="002F08A9">
        <w:rPr>
          <w:color w:val="000000" w:themeColor="text1"/>
          <w:lang w:eastAsia="ko-KR"/>
        </w:rPr>
        <w:t>were</w:t>
      </w:r>
      <w:r w:rsidR="00E02A5A" w:rsidRPr="002F08A9">
        <w:rPr>
          <w:color w:val="000000" w:themeColor="text1"/>
          <w:lang w:eastAsia="ko-KR"/>
        </w:rPr>
        <w:t xml:space="preserve"> not associated with TTP. In</w:t>
      </w:r>
      <w:r w:rsidR="000B6336" w:rsidRPr="002F08A9">
        <w:rPr>
          <w:color w:val="000000" w:themeColor="text1"/>
          <w:lang w:eastAsia="ko-KR"/>
        </w:rPr>
        <w:t xml:space="preserve"> an</w:t>
      </w:r>
      <w:r w:rsidR="00E02A5A" w:rsidRPr="002F08A9">
        <w:rPr>
          <w:color w:val="000000" w:themeColor="text1"/>
          <w:lang w:eastAsia="ko-KR"/>
        </w:rPr>
        <w:t xml:space="preserve"> occupational study, </w:t>
      </w:r>
      <w:proofErr w:type="spellStart"/>
      <w:r w:rsidR="00E02A5A" w:rsidRPr="002F08A9">
        <w:rPr>
          <w:color w:val="000000" w:themeColor="text1"/>
          <w:lang w:eastAsia="ko-KR"/>
        </w:rPr>
        <w:t>Modigh</w:t>
      </w:r>
      <w:proofErr w:type="spellEnd"/>
      <w:r w:rsidR="00E02A5A" w:rsidRPr="002F08A9">
        <w:rPr>
          <w:color w:val="000000" w:themeColor="text1"/>
          <w:lang w:eastAsia="ko-KR"/>
        </w:rPr>
        <w:t xml:space="preserve"> et al. (2002) reported that paternal </w:t>
      </w:r>
      <w:r w:rsidR="00D74FEE" w:rsidRPr="002F08A9">
        <w:rPr>
          <w:color w:val="000000" w:themeColor="text1"/>
          <w:lang w:eastAsia="ko-KR"/>
        </w:rPr>
        <w:t>DEHP</w:t>
      </w:r>
      <w:r w:rsidR="00AD0604">
        <w:rPr>
          <w:color w:val="000000" w:themeColor="text1"/>
          <w:lang w:eastAsia="ko-KR"/>
        </w:rPr>
        <w:t xml:space="preserve"> </w:t>
      </w:r>
      <w:r w:rsidR="00E02A5A" w:rsidRPr="002F08A9">
        <w:rPr>
          <w:color w:val="000000" w:themeColor="text1"/>
          <w:lang w:eastAsia="ko-KR"/>
        </w:rPr>
        <w:t xml:space="preserve">exposure </w:t>
      </w:r>
      <w:r w:rsidR="009A5979" w:rsidRPr="002F08A9">
        <w:rPr>
          <w:color w:val="000000" w:themeColor="text1"/>
          <w:lang w:eastAsia="ko-KR"/>
        </w:rPr>
        <w:t xml:space="preserve">does not affect prolonged TTP </w:t>
      </w:r>
      <w:r w:rsidR="00A37B78">
        <w:rPr>
          <w:color w:val="000000" w:themeColor="text1"/>
          <w:lang w:eastAsia="ko-KR"/>
        </w:rPr>
        <w:t>(median months of TTP: 2-3 months)</w:t>
      </w:r>
      <w:r w:rsidR="00480FCA">
        <w:rPr>
          <w:color w:val="000000" w:themeColor="text1"/>
          <w:lang w:eastAsia="ko-KR"/>
        </w:rPr>
        <w:t xml:space="preserve"> </w:t>
      </w:r>
      <w:r w:rsidR="009A5979" w:rsidRPr="002F08A9">
        <w:rPr>
          <w:color w:val="000000" w:themeColor="text1"/>
          <w:lang w:eastAsia="ko-KR"/>
        </w:rPr>
        <w:t xml:space="preserve">among couples with a mean exposure </w:t>
      </w:r>
      <w:r w:rsidR="00844FF9" w:rsidRPr="002F08A9">
        <w:rPr>
          <w:color w:val="000000" w:themeColor="text1"/>
          <w:lang w:eastAsia="ko-KR"/>
        </w:rPr>
        <w:t>level</w:t>
      </w:r>
      <w:r w:rsidR="009A5979" w:rsidRPr="002F08A9">
        <w:rPr>
          <w:color w:val="000000" w:themeColor="text1"/>
          <w:lang w:eastAsia="ko-KR"/>
        </w:rPr>
        <w:t xml:space="preserve"> of &lt;0.5 mg/m</w:t>
      </w:r>
      <w:r w:rsidR="009A5979" w:rsidRPr="00C259E8">
        <w:rPr>
          <w:color w:val="000000" w:themeColor="text1"/>
          <w:vertAlign w:val="superscript"/>
          <w:lang w:eastAsia="ko-KR"/>
        </w:rPr>
        <w:t>3</w:t>
      </w:r>
      <w:r w:rsidR="00D9380C">
        <w:rPr>
          <w:color w:val="000000" w:themeColor="text1"/>
          <w:lang w:eastAsia="ko-KR"/>
        </w:rPr>
        <w:t xml:space="preserve"> in air. </w:t>
      </w:r>
      <w:r w:rsidR="004832BE" w:rsidRPr="002F08A9">
        <w:rPr>
          <w:color w:val="000000" w:themeColor="text1"/>
          <w:lang w:eastAsia="ko-KR"/>
        </w:rPr>
        <w:t xml:space="preserve">No </w:t>
      </w:r>
      <w:r w:rsidR="00C72971">
        <w:rPr>
          <w:color w:val="000000" w:themeColor="text1"/>
          <w:lang w:eastAsia="ko-KR"/>
        </w:rPr>
        <w:t xml:space="preserve">statistically significant associations </w:t>
      </w:r>
      <w:r w:rsidR="002A06B3">
        <w:rPr>
          <w:color w:val="000000" w:themeColor="text1"/>
          <w:lang w:eastAsia="ko-KR"/>
        </w:rPr>
        <w:t xml:space="preserve">were </w:t>
      </w:r>
      <w:r w:rsidR="00C72971">
        <w:rPr>
          <w:color w:val="000000" w:themeColor="text1"/>
          <w:lang w:eastAsia="ko-KR"/>
        </w:rPr>
        <w:t>identified</w:t>
      </w:r>
      <w:r w:rsidR="004832BE" w:rsidRPr="002F08A9">
        <w:rPr>
          <w:color w:val="000000" w:themeColor="text1"/>
          <w:lang w:eastAsia="ko-KR"/>
        </w:rPr>
        <w:t xml:space="preserve"> between women exposed to </w:t>
      </w:r>
      <w:proofErr w:type="spellStart"/>
      <w:r w:rsidR="004832BE" w:rsidRPr="002F08A9">
        <w:rPr>
          <w:color w:val="000000" w:themeColor="text1"/>
          <w:lang w:eastAsia="ko-KR"/>
        </w:rPr>
        <w:t>DiNP</w:t>
      </w:r>
      <w:proofErr w:type="spellEnd"/>
      <w:r w:rsidR="00551FEF">
        <w:rPr>
          <w:color w:val="000000" w:themeColor="text1"/>
          <w:lang w:eastAsia="ko-KR"/>
        </w:rPr>
        <w:t xml:space="preserve"> (</w:t>
      </w:r>
      <w:proofErr w:type="spellStart"/>
      <w:r w:rsidR="00551FEF">
        <w:rPr>
          <w:color w:val="000000" w:themeColor="text1"/>
          <w:lang w:eastAsia="ko-KR"/>
        </w:rPr>
        <w:t>Diisononyl</w:t>
      </w:r>
      <w:proofErr w:type="spellEnd"/>
      <w:r w:rsidR="00551FEF">
        <w:rPr>
          <w:color w:val="000000" w:themeColor="text1"/>
          <w:lang w:eastAsia="ko-KR"/>
        </w:rPr>
        <w:t xml:space="preserve"> phthalate)</w:t>
      </w:r>
      <w:r w:rsidR="004832BE" w:rsidRPr="002F08A9">
        <w:rPr>
          <w:color w:val="000000" w:themeColor="text1"/>
          <w:lang w:eastAsia="ko-KR"/>
        </w:rPr>
        <w:t xml:space="preserve"> and TTP in</w:t>
      </w:r>
      <w:r w:rsidR="00E13E92" w:rsidRPr="002F08A9">
        <w:rPr>
          <w:color w:val="000000" w:themeColor="text1"/>
          <w:lang w:eastAsia="ko-KR"/>
        </w:rPr>
        <w:t xml:space="preserve"> women. </w:t>
      </w:r>
      <w:r w:rsidR="00401B45" w:rsidRPr="002F08A9">
        <w:rPr>
          <w:color w:val="000000" w:themeColor="text1"/>
          <w:lang w:eastAsia="ko-KR"/>
        </w:rPr>
        <w:t xml:space="preserve">High serum levels of </w:t>
      </w:r>
      <w:proofErr w:type="spellStart"/>
      <w:r w:rsidR="00401B45" w:rsidRPr="002F08A9">
        <w:rPr>
          <w:color w:val="000000" w:themeColor="text1"/>
          <w:lang w:eastAsia="ko-KR"/>
        </w:rPr>
        <w:t>DiNP</w:t>
      </w:r>
      <w:proofErr w:type="spellEnd"/>
      <w:r w:rsidR="00401B45" w:rsidRPr="002F08A9">
        <w:rPr>
          <w:color w:val="000000" w:themeColor="text1"/>
          <w:lang w:eastAsia="ko-KR"/>
        </w:rPr>
        <w:t xml:space="preserve"> in Greenland women was not associated with a longer TTP (Specht et al., 2015). </w:t>
      </w:r>
      <w:r w:rsidR="00E13E92" w:rsidRPr="002F08A9">
        <w:rPr>
          <w:color w:val="000000" w:themeColor="text1"/>
          <w:lang w:eastAsia="ko-KR"/>
        </w:rPr>
        <w:t>In</w:t>
      </w:r>
      <w:r w:rsidR="00844FF9" w:rsidRPr="002F08A9">
        <w:rPr>
          <w:color w:val="000000" w:themeColor="text1"/>
          <w:lang w:eastAsia="ko-KR"/>
        </w:rPr>
        <w:t xml:space="preserve"> women, unlike</w:t>
      </w:r>
      <w:r w:rsidR="002A06B3">
        <w:rPr>
          <w:color w:val="000000" w:themeColor="text1"/>
          <w:lang w:eastAsia="ko-KR"/>
        </w:rPr>
        <w:t xml:space="preserve"> </w:t>
      </w:r>
      <w:r w:rsidR="00844FF9" w:rsidRPr="002F08A9">
        <w:rPr>
          <w:color w:val="000000" w:themeColor="text1"/>
          <w:lang w:eastAsia="ko-KR"/>
        </w:rPr>
        <w:t>men</w:t>
      </w:r>
      <w:r w:rsidR="00E13E92" w:rsidRPr="002F08A9">
        <w:rPr>
          <w:color w:val="000000" w:themeColor="text1"/>
          <w:lang w:eastAsia="ko-KR"/>
        </w:rPr>
        <w:t xml:space="preserve"> of </w:t>
      </w:r>
      <w:r w:rsidR="002A06B3">
        <w:rPr>
          <w:color w:val="000000" w:themeColor="text1"/>
          <w:lang w:eastAsia="ko-KR"/>
        </w:rPr>
        <w:t xml:space="preserve">the </w:t>
      </w:r>
      <w:r w:rsidR="00E13E92" w:rsidRPr="002F08A9">
        <w:rPr>
          <w:color w:val="000000" w:themeColor="text1"/>
          <w:lang w:eastAsia="ko-KR"/>
        </w:rPr>
        <w:t>LIFE study</w:t>
      </w:r>
      <w:r w:rsidR="00844FF9" w:rsidRPr="002F08A9">
        <w:rPr>
          <w:color w:val="000000" w:themeColor="text1"/>
          <w:lang w:eastAsia="ko-KR"/>
        </w:rPr>
        <w:t>, exposure to phthalates</w:t>
      </w:r>
      <w:r w:rsidR="009A48B2">
        <w:rPr>
          <w:color w:val="000000" w:themeColor="text1"/>
          <w:lang w:eastAsia="ko-KR"/>
        </w:rPr>
        <w:t xml:space="preserve"> as determined in urine samples</w:t>
      </w:r>
      <w:r w:rsidR="00844FF9" w:rsidRPr="002F08A9">
        <w:rPr>
          <w:color w:val="000000" w:themeColor="text1"/>
          <w:lang w:eastAsia="ko-KR"/>
        </w:rPr>
        <w:t xml:space="preserve"> are not related to TTP</w:t>
      </w:r>
      <w:r w:rsidR="00E13E92" w:rsidRPr="002F08A9">
        <w:rPr>
          <w:color w:val="000000" w:themeColor="text1"/>
          <w:lang w:eastAsia="ko-KR"/>
        </w:rPr>
        <w:t xml:space="preserve"> (Buck Louis et al., 2014)</w:t>
      </w:r>
      <w:r w:rsidR="001A51F0">
        <w:rPr>
          <w:color w:val="000000" w:themeColor="text1"/>
          <w:lang w:eastAsia="ko-KR"/>
        </w:rPr>
        <w:t xml:space="preserve">, and exposure to phthalates </w:t>
      </w:r>
      <w:r w:rsidR="009A48B2">
        <w:rPr>
          <w:color w:val="000000" w:themeColor="text1"/>
          <w:lang w:eastAsia="ko-KR"/>
        </w:rPr>
        <w:t xml:space="preserve">as determined in semen analysis </w:t>
      </w:r>
      <w:r w:rsidR="001A51F0">
        <w:rPr>
          <w:color w:val="000000" w:themeColor="text1"/>
          <w:lang w:eastAsia="ko-KR"/>
        </w:rPr>
        <w:t>are also not associated with couple fecundability (Buck Louis et al., 2018)</w:t>
      </w:r>
      <w:r w:rsidR="00E13E92" w:rsidRPr="002F08A9">
        <w:rPr>
          <w:color w:val="000000" w:themeColor="text1"/>
          <w:lang w:eastAsia="ko-KR"/>
        </w:rPr>
        <w:t>.</w:t>
      </w:r>
      <w:r w:rsidR="00844FF9" w:rsidRPr="002F08A9">
        <w:rPr>
          <w:color w:val="000000" w:themeColor="text1"/>
          <w:lang w:eastAsia="ko-KR"/>
        </w:rPr>
        <w:t xml:space="preserve"> MBP, </w:t>
      </w:r>
      <w:proofErr w:type="spellStart"/>
      <w:r w:rsidR="00844FF9" w:rsidRPr="002F08A9">
        <w:rPr>
          <w:color w:val="000000" w:themeColor="text1"/>
          <w:lang w:eastAsia="ko-KR"/>
        </w:rPr>
        <w:t>MBzP</w:t>
      </w:r>
      <w:proofErr w:type="spellEnd"/>
      <w:r w:rsidR="00844FF9" w:rsidRPr="002F08A9">
        <w:rPr>
          <w:color w:val="000000" w:themeColor="text1"/>
          <w:lang w:eastAsia="ko-KR"/>
        </w:rPr>
        <w:t xml:space="preserve"> or MBHP exposure were</w:t>
      </w:r>
      <w:r w:rsidR="004832BE" w:rsidRPr="002F08A9">
        <w:rPr>
          <w:color w:val="000000" w:themeColor="text1"/>
          <w:lang w:eastAsia="ko-KR"/>
        </w:rPr>
        <w:t xml:space="preserve"> also</w:t>
      </w:r>
      <w:r w:rsidR="00844FF9" w:rsidRPr="002F08A9">
        <w:rPr>
          <w:color w:val="000000" w:themeColor="text1"/>
          <w:lang w:eastAsia="ko-KR"/>
        </w:rPr>
        <w:t xml:space="preserve"> not associated with a longer TTP (T</w:t>
      </w:r>
      <w:r w:rsidR="005E5E2F">
        <w:rPr>
          <w:color w:val="000000" w:themeColor="text1"/>
          <w:lang w:eastAsia="ko-KR"/>
        </w:rPr>
        <w:t>h</w:t>
      </w:r>
      <w:r w:rsidR="00844FF9" w:rsidRPr="002F08A9">
        <w:rPr>
          <w:color w:val="000000" w:themeColor="text1"/>
          <w:lang w:eastAsia="ko-KR"/>
        </w:rPr>
        <w:t>omsen et al., 201</w:t>
      </w:r>
      <w:r w:rsidR="004832BE" w:rsidRPr="002F08A9">
        <w:rPr>
          <w:color w:val="000000" w:themeColor="text1"/>
          <w:lang w:eastAsia="ko-KR"/>
        </w:rPr>
        <w:t xml:space="preserve">7). </w:t>
      </w:r>
      <w:r w:rsidR="00266B7A" w:rsidRPr="002F08A9">
        <w:rPr>
          <w:color w:val="000000" w:themeColor="text1"/>
          <w:lang w:eastAsia="ko-KR"/>
        </w:rPr>
        <w:t xml:space="preserve">In </w:t>
      </w:r>
      <w:r w:rsidR="009A48B2">
        <w:rPr>
          <w:color w:val="000000" w:themeColor="text1"/>
          <w:lang w:eastAsia="ko-KR"/>
        </w:rPr>
        <w:t>one</w:t>
      </w:r>
      <w:r w:rsidR="00266B7A" w:rsidRPr="002F08A9">
        <w:rPr>
          <w:color w:val="000000" w:themeColor="text1"/>
          <w:lang w:eastAsia="ko-KR"/>
        </w:rPr>
        <w:t xml:space="preserve"> study (</w:t>
      </w:r>
      <w:proofErr w:type="spellStart"/>
      <w:r w:rsidR="00266B7A" w:rsidRPr="002F08A9">
        <w:rPr>
          <w:color w:val="000000" w:themeColor="text1"/>
          <w:lang w:eastAsia="ko-KR"/>
        </w:rPr>
        <w:t>Jukic</w:t>
      </w:r>
      <w:proofErr w:type="spellEnd"/>
      <w:r w:rsidR="00266B7A" w:rsidRPr="002F08A9">
        <w:rPr>
          <w:color w:val="000000" w:themeColor="text1"/>
          <w:lang w:eastAsia="ko-KR"/>
        </w:rPr>
        <w:t xml:space="preserve"> et al., 2016), </w:t>
      </w:r>
      <w:r w:rsidR="00F31EAA" w:rsidRPr="002F08A9">
        <w:rPr>
          <w:color w:val="000000" w:themeColor="text1"/>
          <w:lang w:eastAsia="ko-KR"/>
        </w:rPr>
        <w:t>there was no associations</w:t>
      </w:r>
      <w:r w:rsidR="000F4A71">
        <w:rPr>
          <w:color w:val="000000" w:themeColor="text1"/>
          <w:lang w:eastAsia="ko-KR"/>
        </w:rPr>
        <w:t xml:space="preserve"> between</w:t>
      </w:r>
      <w:r w:rsidR="00F31EAA" w:rsidRPr="002F08A9">
        <w:rPr>
          <w:color w:val="000000" w:themeColor="text1"/>
          <w:lang w:eastAsia="ko-KR"/>
        </w:rPr>
        <w:t xml:space="preserve"> phthalate exposure </w:t>
      </w:r>
      <w:r w:rsidR="000F4A71">
        <w:rPr>
          <w:color w:val="000000" w:themeColor="text1"/>
          <w:lang w:eastAsia="ko-KR"/>
        </w:rPr>
        <w:t>and</w:t>
      </w:r>
      <w:r w:rsidR="000F4A71" w:rsidRPr="002F08A9">
        <w:rPr>
          <w:color w:val="000000" w:themeColor="text1"/>
          <w:lang w:eastAsia="ko-KR"/>
        </w:rPr>
        <w:t xml:space="preserve"> </w:t>
      </w:r>
      <w:r w:rsidR="00F31EAA" w:rsidRPr="002F08A9">
        <w:rPr>
          <w:color w:val="000000" w:themeColor="text1"/>
          <w:lang w:eastAsia="ko-KR"/>
        </w:rPr>
        <w:t>fecundability,</w:t>
      </w:r>
      <w:r w:rsidR="00266B7A" w:rsidRPr="002F08A9">
        <w:rPr>
          <w:color w:val="000000" w:themeColor="text1"/>
          <w:lang w:eastAsia="ko-KR"/>
        </w:rPr>
        <w:t xml:space="preserve"> estimated by time to clinical </w:t>
      </w:r>
      <w:r w:rsidR="00F31EAA" w:rsidRPr="002F08A9">
        <w:rPr>
          <w:color w:val="000000" w:themeColor="text1"/>
          <w:lang w:eastAsia="ko-KR"/>
        </w:rPr>
        <w:t xml:space="preserve">pregnancy </w:t>
      </w:r>
      <w:r w:rsidR="00266B7A" w:rsidRPr="002F08A9">
        <w:rPr>
          <w:color w:val="000000" w:themeColor="text1"/>
          <w:lang w:eastAsia="ko-KR"/>
        </w:rPr>
        <w:t>when adjusted for age, age at menarche, current smoking, alcohol intake, BMI, caffei</w:t>
      </w:r>
      <w:r w:rsidR="00401B45" w:rsidRPr="002F08A9">
        <w:rPr>
          <w:color w:val="000000" w:themeColor="text1"/>
          <w:lang w:eastAsia="ko-KR"/>
        </w:rPr>
        <w:t xml:space="preserve">ne consumption, and education. Den </w:t>
      </w:r>
      <w:proofErr w:type="spellStart"/>
      <w:r w:rsidR="00401B45" w:rsidRPr="002F08A9">
        <w:rPr>
          <w:color w:val="000000" w:themeColor="text1"/>
          <w:lang w:eastAsia="ko-KR"/>
        </w:rPr>
        <w:t>Hond</w:t>
      </w:r>
      <w:proofErr w:type="spellEnd"/>
      <w:r w:rsidR="00401B45" w:rsidRPr="002F08A9">
        <w:rPr>
          <w:color w:val="000000" w:themeColor="text1"/>
          <w:lang w:eastAsia="ko-KR"/>
        </w:rPr>
        <w:t xml:space="preserve"> et al. (2015) also found that male subfertility is not associated with phthalates exposure</w:t>
      </w:r>
      <w:r w:rsidR="009A48B2">
        <w:rPr>
          <w:color w:val="000000" w:themeColor="text1"/>
          <w:lang w:eastAsia="ko-KR"/>
        </w:rPr>
        <w:t xml:space="preserve"> as determined by urine analysis</w:t>
      </w:r>
      <w:r w:rsidR="00401B45" w:rsidRPr="002F08A9">
        <w:rPr>
          <w:color w:val="000000" w:themeColor="text1"/>
          <w:lang w:eastAsia="ko-KR"/>
        </w:rPr>
        <w:t xml:space="preserve">. </w:t>
      </w:r>
    </w:p>
    <w:p w14:paraId="2F8B2815" w14:textId="77777777" w:rsidR="00E02A5A" w:rsidRPr="002F08A9" w:rsidRDefault="00E02A5A" w:rsidP="002E5E61">
      <w:pPr>
        <w:spacing w:line="480" w:lineRule="auto"/>
        <w:jc w:val="both"/>
        <w:rPr>
          <w:color w:val="000000" w:themeColor="text1"/>
          <w:lang w:eastAsia="ko-KR"/>
        </w:rPr>
      </w:pPr>
    </w:p>
    <w:p w14:paraId="088D67DA" w14:textId="591F2A67" w:rsidR="002E5E61" w:rsidRPr="002F08A9" w:rsidRDefault="000F4A71" w:rsidP="002E5E61">
      <w:pPr>
        <w:spacing w:line="480" w:lineRule="auto"/>
        <w:jc w:val="both"/>
        <w:rPr>
          <w:color w:val="000000" w:themeColor="text1"/>
        </w:rPr>
      </w:pPr>
      <w:r>
        <w:rPr>
          <w:color w:val="000000" w:themeColor="text1"/>
        </w:rPr>
        <w:t>A number of l</w:t>
      </w:r>
      <w:r w:rsidR="00501159" w:rsidRPr="002F08A9">
        <w:rPr>
          <w:color w:val="000000" w:themeColor="text1"/>
        </w:rPr>
        <w:t>arge prospective</w:t>
      </w:r>
      <w:r w:rsidR="00EE2CF1">
        <w:rPr>
          <w:color w:val="000000" w:themeColor="text1"/>
        </w:rPr>
        <w:t xml:space="preserve"> cohort studies (</w:t>
      </w:r>
      <w:r w:rsidR="00C72971">
        <w:rPr>
          <w:color w:val="000000" w:themeColor="text1"/>
        </w:rPr>
        <w:t>n</w:t>
      </w:r>
      <w:r w:rsidR="00EE2CF1">
        <w:rPr>
          <w:color w:val="000000" w:themeColor="text1"/>
        </w:rPr>
        <w:t>=8</w:t>
      </w:r>
      <w:r w:rsidR="00501159" w:rsidRPr="002F08A9">
        <w:rPr>
          <w:color w:val="000000" w:themeColor="text1"/>
        </w:rPr>
        <w:t>) assess</w:t>
      </w:r>
      <w:r>
        <w:rPr>
          <w:color w:val="000000" w:themeColor="text1"/>
        </w:rPr>
        <w:t>ed</w:t>
      </w:r>
      <w:r w:rsidR="00501159" w:rsidRPr="002F08A9">
        <w:rPr>
          <w:color w:val="000000" w:themeColor="text1"/>
        </w:rPr>
        <w:t xml:space="preserve"> the association between </w:t>
      </w:r>
      <w:r w:rsidR="00AE1DE8" w:rsidRPr="002F08A9">
        <w:rPr>
          <w:color w:val="000000" w:themeColor="text1"/>
        </w:rPr>
        <w:t>phthalate exposure</w:t>
      </w:r>
      <w:r w:rsidR="0091771C">
        <w:rPr>
          <w:color w:val="000000" w:themeColor="text1"/>
        </w:rPr>
        <w:t xml:space="preserve"> and </w:t>
      </w:r>
      <w:r w:rsidR="005E5E2F">
        <w:rPr>
          <w:color w:val="000000" w:themeColor="text1"/>
        </w:rPr>
        <w:t>TTP</w:t>
      </w:r>
      <w:r w:rsidR="00AE1DE8" w:rsidRPr="002F08A9">
        <w:rPr>
          <w:color w:val="000000" w:themeColor="text1"/>
        </w:rPr>
        <w:t xml:space="preserve">. </w:t>
      </w:r>
      <w:r w:rsidR="00611DCB">
        <w:rPr>
          <w:color w:val="000000" w:themeColor="text1"/>
        </w:rPr>
        <w:t xml:space="preserve">Among the eight cohort studies, one study conducted a cross-sectional analysis within </w:t>
      </w:r>
      <w:r w:rsidR="00847B72">
        <w:rPr>
          <w:color w:val="000000" w:themeColor="text1"/>
        </w:rPr>
        <w:t xml:space="preserve">a </w:t>
      </w:r>
      <w:r w:rsidR="00611DCB">
        <w:rPr>
          <w:color w:val="000000" w:themeColor="text1"/>
        </w:rPr>
        <w:t xml:space="preserve">cohort. </w:t>
      </w:r>
      <w:r w:rsidR="00073378" w:rsidRPr="002F08A9">
        <w:rPr>
          <w:color w:val="000000" w:themeColor="text1"/>
        </w:rPr>
        <w:t>Two</w:t>
      </w:r>
      <w:r w:rsidR="00501159" w:rsidRPr="002F08A9">
        <w:rPr>
          <w:color w:val="000000" w:themeColor="text1"/>
        </w:rPr>
        <w:t xml:space="preserve"> studies</w:t>
      </w:r>
      <w:r w:rsidR="00073378">
        <w:rPr>
          <w:color w:val="000000" w:themeColor="text1"/>
        </w:rPr>
        <w:t>, among</w:t>
      </w:r>
      <w:r w:rsidR="00FF6527">
        <w:rPr>
          <w:color w:val="000000" w:themeColor="text1"/>
        </w:rPr>
        <w:t xml:space="preserve"> </w:t>
      </w:r>
      <w:r w:rsidR="00073378">
        <w:rPr>
          <w:color w:val="000000" w:themeColor="text1"/>
        </w:rPr>
        <w:t>10 identified phthalates studies,</w:t>
      </w:r>
      <w:r w:rsidR="00501159" w:rsidRPr="002F08A9">
        <w:rPr>
          <w:color w:val="000000" w:themeColor="text1"/>
        </w:rPr>
        <w:t xml:space="preserve"> used a case-control study design (Den </w:t>
      </w:r>
      <w:proofErr w:type="spellStart"/>
      <w:r w:rsidR="00501159" w:rsidRPr="002F08A9">
        <w:rPr>
          <w:color w:val="000000" w:themeColor="text1"/>
        </w:rPr>
        <w:t>Hond</w:t>
      </w:r>
      <w:proofErr w:type="spellEnd"/>
      <w:r w:rsidR="00501159" w:rsidRPr="002F08A9">
        <w:rPr>
          <w:color w:val="000000" w:themeColor="text1"/>
        </w:rPr>
        <w:t xml:space="preserve"> et al., 2015), and </w:t>
      </w:r>
      <w:r w:rsidR="00F81CCF" w:rsidRPr="002F08A9">
        <w:rPr>
          <w:color w:val="000000" w:themeColor="text1"/>
        </w:rPr>
        <w:t xml:space="preserve">a </w:t>
      </w:r>
      <w:r w:rsidR="00501159" w:rsidRPr="002F08A9">
        <w:rPr>
          <w:color w:val="000000" w:themeColor="text1"/>
        </w:rPr>
        <w:t>cross-sectional study design (Spec</w:t>
      </w:r>
      <w:r w:rsidR="00771B7D" w:rsidRPr="002F08A9">
        <w:rPr>
          <w:color w:val="000000" w:themeColor="text1"/>
        </w:rPr>
        <w:t>h</w:t>
      </w:r>
      <w:r w:rsidR="009151C1">
        <w:rPr>
          <w:color w:val="000000" w:themeColor="text1"/>
        </w:rPr>
        <w:t>t</w:t>
      </w:r>
      <w:r w:rsidR="00771B7D" w:rsidRPr="002F08A9">
        <w:rPr>
          <w:color w:val="000000" w:themeColor="text1"/>
        </w:rPr>
        <w:t xml:space="preserve"> et al., 2015</w:t>
      </w:r>
      <w:r w:rsidR="00501159" w:rsidRPr="002F08A9">
        <w:rPr>
          <w:color w:val="000000" w:themeColor="text1"/>
        </w:rPr>
        <w:t xml:space="preserve">). </w:t>
      </w:r>
      <w:r w:rsidR="00F81CCF" w:rsidRPr="002F08A9">
        <w:rPr>
          <w:color w:val="000000" w:themeColor="text1"/>
        </w:rPr>
        <w:t>All included studies were adjusted for confounders, although the confounders were varied</w:t>
      </w:r>
      <w:r w:rsidR="00B94555">
        <w:rPr>
          <w:color w:val="000000" w:themeColor="text1"/>
        </w:rPr>
        <w:t xml:space="preserve"> (Table 3</w:t>
      </w:r>
      <w:r w:rsidR="002B68E6" w:rsidRPr="002F08A9">
        <w:rPr>
          <w:color w:val="000000" w:themeColor="text1"/>
        </w:rPr>
        <w:t>)</w:t>
      </w:r>
      <w:r w:rsidR="00F81CCF" w:rsidRPr="002F08A9">
        <w:rPr>
          <w:color w:val="000000" w:themeColor="text1"/>
        </w:rPr>
        <w:t xml:space="preserve">. </w:t>
      </w:r>
      <w:r w:rsidR="00C72971">
        <w:rPr>
          <w:color w:val="000000" w:themeColor="text1"/>
        </w:rPr>
        <w:lastRenderedPageBreak/>
        <w:t xml:space="preserve">Five </w:t>
      </w:r>
      <w:r w:rsidR="00073378">
        <w:rPr>
          <w:color w:val="000000" w:themeColor="text1"/>
        </w:rPr>
        <w:t xml:space="preserve">studies </w:t>
      </w:r>
      <w:r w:rsidR="00073378" w:rsidRPr="002F08A9">
        <w:rPr>
          <w:color w:val="000000" w:themeColor="text1"/>
        </w:rPr>
        <w:t>included</w:t>
      </w:r>
      <w:r w:rsidR="00F81CCF" w:rsidRPr="002F08A9">
        <w:rPr>
          <w:color w:val="000000" w:themeColor="text1"/>
        </w:rPr>
        <w:t xml:space="preserve"> in th</w:t>
      </w:r>
      <w:r w:rsidR="00C72971">
        <w:rPr>
          <w:color w:val="000000" w:themeColor="text1"/>
        </w:rPr>
        <w:t>e</w:t>
      </w:r>
      <w:r w:rsidR="00F81CCF" w:rsidRPr="002F08A9">
        <w:rPr>
          <w:color w:val="000000" w:themeColor="text1"/>
        </w:rPr>
        <w:t xml:space="preserve"> </w:t>
      </w:r>
      <w:r w:rsidR="002B68E6" w:rsidRPr="002F08A9">
        <w:rPr>
          <w:color w:val="000000" w:themeColor="text1"/>
        </w:rPr>
        <w:t xml:space="preserve">phthalates </w:t>
      </w:r>
      <w:r w:rsidR="00F81CCF" w:rsidRPr="002F08A9">
        <w:rPr>
          <w:color w:val="000000" w:themeColor="text1"/>
        </w:rPr>
        <w:t xml:space="preserve">review used </w:t>
      </w:r>
      <w:r w:rsidR="007D5579" w:rsidRPr="002F08A9">
        <w:rPr>
          <w:color w:val="000000" w:themeColor="text1"/>
        </w:rPr>
        <w:t>urine as a biomarker</w:t>
      </w:r>
      <w:r w:rsidR="00F81CCF" w:rsidRPr="002F08A9">
        <w:rPr>
          <w:color w:val="000000" w:themeColor="text1"/>
        </w:rPr>
        <w:t xml:space="preserve"> for phthalat</w:t>
      </w:r>
      <w:r w:rsidR="007D5579" w:rsidRPr="002F08A9">
        <w:rPr>
          <w:color w:val="000000" w:themeColor="text1"/>
        </w:rPr>
        <w:t>es exposure assessment, while two studies used serum (Specht et al., 2015) or air</w:t>
      </w:r>
      <w:r w:rsidR="00B94555">
        <w:rPr>
          <w:color w:val="000000" w:themeColor="text1"/>
        </w:rPr>
        <w:t xml:space="preserve"> (</w:t>
      </w:r>
      <w:proofErr w:type="spellStart"/>
      <w:r w:rsidR="00B94555">
        <w:rPr>
          <w:color w:val="000000" w:themeColor="text1"/>
        </w:rPr>
        <w:t>Modigh</w:t>
      </w:r>
      <w:proofErr w:type="spellEnd"/>
      <w:r w:rsidR="00B94555">
        <w:rPr>
          <w:color w:val="000000" w:themeColor="text1"/>
        </w:rPr>
        <w:t xml:space="preserve"> et al., 20</w:t>
      </w:r>
      <w:r w:rsidR="00622CAC">
        <w:rPr>
          <w:color w:val="000000" w:themeColor="text1"/>
        </w:rPr>
        <w:t>0</w:t>
      </w:r>
      <w:r w:rsidR="00B94555">
        <w:rPr>
          <w:color w:val="000000" w:themeColor="text1"/>
        </w:rPr>
        <w:t>2). Two studies,</w:t>
      </w:r>
      <w:r w:rsidR="007D5579" w:rsidRPr="002F08A9">
        <w:rPr>
          <w:color w:val="000000" w:themeColor="text1"/>
        </w:rPr>
        <w:t xml:space="preserve"> </w:t>
      </w:r>
      <w:proofErr w:type="spellStart"/>
      <w:r w:rsidR="007D5579" w:rsidRPr="002F08A9">
        <w:rPr>
          <w:color w:val="000000" w:themeColor="text1"/>
        </w:rPr>
        <w:t>Burdorf</w:t>
      </w:r>
      <w:proofErr w:type="spellEnd"/>
      <w:r w:rsidR="007D5579" w:rsidRPr="002F08A9">
        <w:rPr>
          <w:color w:val="000000" w:themeColor="text1"/>
        </w:rPr>
        <w:t xml:space="preserve"> et al. (2011)</w:t>
      </w:r>
      <w:r w:rsidR="00B94555">
        <w:rPr>
          <w:color w:val="000000" w:themeColor="text1"/>
        </w:rPr>
        <w:t xml:space="preserve">, and </w:t>
      </w:r>
      <w:proofErr w:type="spellStart"/>
      <w:r w:rsidR="00B94555">
        <w:rPr>
          <w:color w:val="000000" w:themeColor="text1"/>
        </w:rPr>
        <w:t>Snijder</w:t>
      </w:r>
      <w:proofErr w:type="spellEnd"/>
      <w:r w:rsidR="00B94555">
        <w:rPr>
          <w:color w:val="000000" w:themeColor="text1"/>
        </w:rPr>
        <w:t xml:space="preserve"> et al. (2011)</w:t>
      </w:r>
      <w:r w:rsidR="007D5579" w:rsidRPr="002F08A9">
        <w:rPr>
          <w:color w:val="000000" w:themeColor="text1"/>
        </w:rPr>
        <w:t xml:space="preserve"> </w:t>
      </w:r>
      <w:r w:rsidR="002B68E6" w:rsidRPr="002F08A9">
        <w:rPr>
          <w:color w:val="000000" w:themeColor="text1"/>
        </w:rPr>
        <w:t xml:space="preserve">conducted </w:t>
      </w:r>
      <w:r>
        <w:rPr>
          <w:color w:val="000000" w:themeColor="text1"/>
        </w:rPr>
        <w:t xml:space="preserve">occupational </w:t>
      </w:r>
      <w:r w:rsidR="002B68E6" w:rsidRPr="002F08A9">
        <w:rPr>
          <w:color w:val="000000" w:themeColor="text1"/>
        </w:rPr>
        <w:t xml:space="preserve">exposure assessment, and self-reported exposure alone. </w:t>
      </w:r>
      <w:r w:rsidR="00B94555">
        <w:rPr>
          <w:color w:val="000000" w:themeColor="text1"/>
        </w:rPr>
        <w:t>Only one study used sem</w:t>
      </w:r>
      <w:r w:rsidR="00847B72">
        <w:rPr>
          <w:color w:val="000000" w:themeColor="text1"/>
        </w:rPr>
        <w:t>en</w:t>
      </w:r>
      <w:r w:rsidR="00B94555">
        <w:rPr>
          <w:color w:val="000000" w:themeColor="text1"/>
        </w:rPr>
        <w:t xml:space="preserve"> samples to assess </w:t>
      </w:r>
      <w:r w:rsidR="00CA250A">
        <w:rPr>
          <w:color w:val="000000" w:themeColor="text1"/>
        </w:rPr>
        <w:t>chemical exposure. Question</w:t>
      </w:r>
      <w:r w:rsidR="00847B72">
        <w:rPr>
          <w:color w:val="000000" w:themeColor="text1"/>
        </w:rPr>
        <w:t>n</w:t>
      </w:r>
      <w:r w:rsidR="00CA250A">
        <w:rPr>
          <w:color w:val="000000" w:themeColor="text1"/>
        </w:rPr>
        <w:t>a</w:t>
      </w:r>
      <w:r w:rsidR="00847B72">
        <w:rPr>
          <w:color w:val="000000" w:themeColor="text1"/>
        </w:rPr>
        <w:t>i</w:t>
      </w:r>
      <w:r w:rsidR="00CA250A">
        <w:rPr>
          <w:color w:val="000000" w:themeColor="text1"/>
        </w:rPr>
        <w:t>res (</w:t>
      </w:r>
      <w:r w:rsidR="00C72971">
        <w:rPr>
          <w:color w:val="000000" w:themeColor="text1"/>
        </w:rPr>
        <w:t>n</w:t>
      </w:r>
      <w:r w:rsidR="00CA250A">
        <w:rPr>
          <w:color w:val="000000" w:themeColor="text1"/>
        </w:rPr>
        <w:t>=5) or interview (</w:t>
      </w:r>
      <w:r w:rsidR="00C72971">
        <w:rPr>
          <w:color w:val="000000" w:themeColor="text1"/>
        </w:rPr>
        <w:t>n</w:t>
      </w:r>
      <w:r w:rsidR="00CA250A">
        <w:rPr>
          <w:color w:val="000000" w:themeColor="text1"/>
        </w:rPr>
        <w:t>=5</w:t>
      </w:r>
      <w:r w:rsidR="00E31BE5" w:rsidRPr="002F08A9">
        <w:rPr>
          <w:color w:val="000000" w:themeColor="text1"/>
        </w:rPr>
        <w:t>) were prefer</w:t>
      </w:r>
      <w:r w:rsidR="00847B72">
        <w:rPr>
          <w:color w:val="000000" w:themeColor="text1"/>
        </w:rPr>
        <w:t>red</w:t>
      </w:r>
      <w:r w:rsidR="00E31BE5" w:rsidRPr="002F08A9">
        <w:rPr>
          <w:color w:val="000000" w:themeColor="text1"/>
        </w:rPr>
        <w:t xml:space="preserve"> by authors to collect pregnancy data.  T</w:t>
      </w:r>
      <w:r w:rsidR="00CA250A">
        <w:rPr>
          <w:color w:val="000000" w:themeColor="text1"/>
        </w:rPr>
        <w:t xml:space="preserve">hree </w:t>
      </w:r>
      <w:r w:rsidR="00E31BE5" w:rsidRPr="002F08A9">
        <w:rPr>
          <w:color w:val="000000" w:themeColor="text1"/>
        </w:rPr>
        <w:t xml:space="preserve">studies used </w:t>
      </w:r>
      <w:r w:rsidR="00847B72">
        <w:rPr>
          <w:color w:val="000000" w:themeColor="text1"/>
        </w:rPr>
        <w:t xml:space="preserve">a </w:t>
      </w:r>
      <w:r w:rsidR="00E31BE5" w:rsidRPr="002F08A9">
        <w:rPr>
          <w:color w:val="000000" w:themeColor="text1"/>
        </w:rPr>
        <w:t xml:space="preserve">clinical pregnancy test to confirm pregnancy (Buck Louis et al., 2014: </w:t>
      </w:r>
      <w:proofErr w:type="spellStart"/>
      <w:r w:rsidR="00E31BE5" w:rsidRPr="002F08A9">
        <w:rPr>
          <w:color w:val="000000" w:themeColor="text1"/>
        </w:rPr>
        <w:t>Jukic</w:t>
      </w:r>
      <w:proofErr w:type="spellEnd"/>
      <w:r w:rsidR="00E31BE5" w:rsidRPr="002F08A9">
        <w:rPr>
          <w:color w:val="000000" w:themeColor="text1"/>
        </w:rPr>
        <w:t xml:space="preserve"> et al., 2016</w:t>
      </w:r>
      <w:r w:rsidR="00CA250A">
        <w:rPr>
          <w:color w:val="000000" w:themeColor="text1"/>
        </w:rPr>
        <w:t>; Buck Louis et al., 2018</w:t>
      </w:r>
      <w:r w:rsidR="00E31BE5" w:rsidRPr="002F08A9">
        <w:rPr>
          <w:color w:val="000000" w:themeColor="text1"/>
        </w:rPr>
        <w:t xml:space="preserve">). </w:t>
      </w:r>
      <w:r w:rsidR="001E6620" w:rsidRPr="002F08A9">
        <w:rPr>
          <w:color w:val="000000" w:themeColor="text1"/>
        </w:rPr>
        <w:t xml:space="preserve">Chemical concentrations ranged from </w:t>
      </w:r>
      <w:r w:rsidR="00390F13" w:rsidRPr="002F08A9">
        <w:rPr>
          <w:color w:val="000000" w:themeColor="text1"/>
        </w:rPr>
        <w:t>&lt;</w:t>
      </w:r>
      <w:r w:rsidR="001E6620" w:rsidRPr="002F08A9">
        <w:rPr>
          <w:color w:val="000000" w:themeColor="text1"/>
        </w:rPr>
        <w:t>0.1 mg/m</w:t>
      </w:r>
      <w:r w:rsidR="001E6620" w:rsidRPr="00C259E8">
        <w:rPr>
          <w:color w:val="000000" w:themeColor="text1"/>
          <w:vertAlign w:val="superscript"/>
        </w:rPr>
        <w:t>3</w:t>
      </w:r>
      <w:r w:rsidR="001E6620" w:rsidRPr="002F08A9">
        <w:rPr>
          <w:color w:val="000000" w:themeColor="text1"/>
        </w:rPr>
        <w:t xml:space="preserve"> </w:t>
      </w:r>
      <w:r w:rsidR="00802C7A">
        <w:rPr>
          <w:color w:val="000000" w:themeColor="text1"/>
        </w:rPr>
        <w:t xml:space="preserve">air </w:t>
      </w:r>
      <w:r w:rsidR="001E6620" w:rsidRPr="002F08A9">
        <w:rPr>
          <w:color w:val="000000" w:themeColor="text1"/>
        </w:rPr>
        <w:t>(</w:t>
      </w:r>
      <w:proofErr w:type="spellStart"/>
      <w:r w:rsidR="001E6620" w:rsidRPr="002F08A9">
        <w:rPr>
          <w:color w:val="000000" w:themeColor="text1"/>
        </w:rPr>
        <w:t>Modigh</w:t>
      </w:r>
      <w:proofErr w:type="spellEnd"/>
      <w:r w:rsidR="001E6620" w:rsidRPr="002F08A9">
        <w:rPr>
          <w:color w:val="000000" w:themeColor="text1"/>
        </w:rPr>
        <w:t xml:space="preserve"> et al., 2002) to 225 ng/ml</w:t>
      </w:r>
      <w:r w:rsidR="00802C7A">
        <w:rPr>
          <w:color w:val="000000" w:themeColor="text1"/>
        </w:rPr>
        <w:t xml:space="preserve"> urine</w:t>
      </w:r>
      <w:r w:rsidR="001E6620" w:rsidRPr="002F08A9">
        <w:rPr>
          <w:color w:val="000000" w:themeColor="text1"/>
        </w:rPr>
        <w:t xml:space="preserve"> (T</w:t>
      </w:r>
      <w:r w:rsidR="00894B25">
        <w:rPr>
          <w:color w:val="000000" w:themeColor="text1"/>
        </w:rPr>
        <w:t>h</w:t>
      </w:r>
      <w:r w:rsidR="001E6620" w:rsidRPr="002F08A9">
        <w:rPr>
          <w:color w:val="000000" w:themeColor="text1"/>
        </w:rPr>
        <w:t xml:space="preserve">omsen et al., 2017). </w:t>
      </w:r>
      <w:proofErr w:type="spellStart"/>
      <w:r w:rsidR="001E6620" w:rsidRPr="002F08A9">
        <w:rPr>
          <w:color w:val="000000" w:themeColor="text1"/>
        </w:rPr>
        <w:t>Bu</w:t>
      </w:r>
      <w:r w:rsidR="00CA250A">
        <w:rPr>
          <w:color w:val="000000" w:themeColor="text1"/>
        </w:rPr>
        <w:t>rdorf</w:t>
      </w:r>
      <w:proofErr w:type="spellEnd"/>
      <w:r w:rsidR="00CA250A">
        <w:rPr>
          <w:color w:val="000000" w:themeColor="text1"/>
        </w:rPr>
        <w:t xml:space="preserve"> et al. (2011), and </w:t>
      </w:r>
      <w:proofErr w:type="spellStart"/>
      <w:r w:rsidR="00CA250A">
        <w:rPr>
          <w:color w:val="000000" w:themeColor="text1"/>
        </w:rPr>
        <w:t>Snijder</w:t>
      </w:r>
      <w:proofErr w:type="spellEnd"/>
      <w:r w:rsidR="00CA250A">
        <w:rPr>
          <w:color w:val="000000" w:themeColor="text1"/>
        </w:rPr>
        <w:t xml:space="preserve"> et al. (2011) </w:t>
      </w:r>
      <w:r w:rsidR="001E6620" w:rsidRPr="002F08A9">
        <w:rPr>
          <w:color w:val="000000" w:themeColor="text1"/>
        </w:rPr>
        <w:t xml:space="preserve">did not show chemical concentrations. </w:t>
      </w:r>
    </w:p>
    <w:p w14:paraId="33D5CED8" w14:textId="77777777" w:rsidR="00C816E4" w:rsidRPr="002F08A9" w:rsidRDefault="00C816E4" w:rsidP="002E5E61">
      <w:pPr>
        <w:spacing w:line="480" w:lineRule="auto"/>
        <w:jc w:val="both"/>
        <w:rPr>
          <w:color w:val="000000" w:themeColor="text1"/>
        </w:rPr>
      </w:pPr>
    </w:p>
    <w:p w14:paraId="2C6CF43C" w14:textId="5FE21815" w:rsidR="00C816E4" w:rsidRDefault="00C816E4" w:rsidP="002E5E61">
      <w:pPr>
        <w:spacing w:line="480" w:lineRule="auto"/>
        <w:jc w:val="both"/>
        <w:rPr>
          <w:color w:val="000000" w:themeColor="text1"/>
          <w:lang w:eastAsia="ko-KR"/>
        </w:rPr>
      </w:pPr>
      <w:r w:rsidRPr="00322229">
        <w:rPr>
          <w:color w:val="000000" w:themeColor="text1"/>
        </w:rPr>
        <w:t>T</w:t>
      </w:r>
      <w:r w:rsidR="001A51F0" w:rsidRPr="00322229">
        <w:rPr>
          <w:color w:val="000000" w:themeColor="text1"/>
        </w:rPr>
        <w:t xml:space="preserve">hree </w:t>
      </w:r>
      <w:r w:rsidRPr="00322229">
        <w:rPr>
          <w:color w:val="000000" w:themeColor="text1"/>
        </w:rPr>
        <w:t>studies</w:t>
      </w:r>
      <w:r w:rsidRPr="001A51F0">
        <w:rPr>
          <w:b/>
          <w:color w:val="000000" w:themeColor="text1"/>
        </w:rPr>
        <w:t xml:space="preserve"> </w:t>
      </w:r>
      <w:r w:rsidRPr="00322229">
        <w:rPr>
          <w:color w:val="000000" w:themeColor="text1"/>
        </w:rPr>
        <w:t>(</w:t>
      </w:r>
      <w:proofErr w:type="spellStart"/>
      <w:r w:rsidRPr="00322229">
        <w:rPr>
          <w:color w:val="000000" w:themeColor="text1"/>
        </w:rPr>
        <w:t>Modigh</w:t>
      </w:r>
      <w:proofErr w:type="spellEnd"/>
      <w:r w:rsidRPr="002F08A9">
        <w:rPr>
          <w:color w:val="000000" w:themeColor="text1"/>
        </w:rPr>
        <w:t xml:space="preserve"> et al., 2002; </w:t>
      </w:r>
      <w:proofErr w:type="spellStart"/>
      <w:r w:rsidRPr="002F08A9">
        <w:rPr>
          <w:color w:val="000000" w:themeColor="text1"/>
        </w:rPr>
        <w:t>Burdorf</w:t>
      </w:r>
      <w:proofErr w:type="spellEnd"/>
      <w:r w:rsidRPr="002F08A9">
        <w:rPr>
          <w:color w:val="000000" w:themeColor="text1"/>
        </w:rPr>
        <w:t xml:space="preserve"> et al., 2011</w:t>
      </w:r>
      <w:r w:rsidR="001A51F0">
        <w:rPr>
          <w:color w:val="000000" w:themeColor="text1"/>
        </w:rPr>
        <w:t xml:space="preserve">; </w:t>
      </w:r>
      <w:proofErr w:type="spellStart"/>
      <w:r w:rsidR="001A51F0">
        <w:rPr>
          <w:color w:val="000000" w:themeColor="text1"/>
        </w:rPr>
        <w:t>Snij</w:t>
      </w:r>
      <w:r w:rsidR="00322229">
        <w:rPr>
          <w:color w:val="000000" w:themeColor="text1"/>
        </w:rPr>
        <w:t>der</w:t>
      </w:r>
      <w:proofErr w:type="spellEnd"/>
      <w:r w:rsidR="001A51F0">
        <w:rPr>
          <w:color w:val="000000" w:themeColor="text1"/>
        </w:rPr>
        <w:t xml:space="preserve"> et al., 2012</w:t>
      </w:r>
      <w:r w:rsidRPr="002F08A9">
        <w:rPr>
          <w:color w:val="000000" w:themeColor="text1"/>
        </w:rPr>
        <w:t xml:space="preserve">) found a health effect of TTP from occupational exposure. Subjects were </w:t>
      </w:r>
      <w:r w:rsidR="00B03176" w:rsidRPr="002F08A9">
        <w:rPr>
          <w:color w:val="000000" w:themeColor="text1"/>
        </w:rPr>
        <w:t>included from</w:t>
      </w:r>
      <w:r w:rsidRPr="002F08A9">
        <w:rPr>
          <w:color w:val="000000" w:themeColor="text1"/>
        </w:rPr>
        <w:t xml:space="preserve"> three plants with DEHP exposure </w:t>
      </w:r>
      <w:r w:rsidR="000F4A71">
        <w:rPr>
          <w:color w:val="000000" w:themeColor="text1"/>
        </w:rPr>
        <w:t>(</w:t>
      </w:r>
      <w:proofErr w:type="spellStart"/>
      <w:r w:rsidRPr="002F08A9">
        <w:rPr>
          <w:color w:val="000000" w:themeColor="text1"/>
        </w:rPr>
        <w:t>Modigh</w:t>
      </w:r>
      <w:proofErr w:type="spellEnd"/>
      <w:r w:rsidRPr="002F08A9">
        <w:rPr>
          <w:color w:val="000000" w:themeColor="text1"/>
        </w:rPr>
        <w:t xml:space="preserve"> et al</w:t>
      </w:r>
      <w:r w:rsidR="000F4A71">
        <w:rPr>
          <w:color w:val="000000" w:themeColor="text1"/>
        </w:rPr>
        <w:t xml:space="preserve">, </w:t>
      </w:r>
      <w:r w:rsidRPr="002F08A9">
        <w:rPr>
          <w:color w:val="000000" w:themeColor="text1"/>
        </w:rPr>
        <w:t xml:space="preserve">2002), whereas </w:t>
      </w:r>
      <w:proofErr w:type="spellStart"/>
      <w:r w:rsidR="00822537" w:rsidRPr="002F08A9">
        <w:rPr>
          <w:color w:val="000000" w:themeColor="text1"/>
        </w:rPr>
        <w:t>Burdorf</w:t>
      </w:r>
      <w:proofErr w:type="spellEnd"/>
      <w:r w:rsidR="00822537" w:rsidRPr="002F08A9">
        <w:rPr>
          <w:color w:val="000000" w:themeColor="text1"/>
        </w:rPr>
        <w:t xml:space="preserve"> </w:t>
      </w:r>
      <w:r w:rsidR="00B03176" w:rsidRPr="002F08A9">
        <w:rPr>
          <w:color w:val="000000" w:themeColor="text1"/>
        </w:rPr>
        <w:t xml:space="preserve">et al. (2011) did not show specific job titles </w:t>
      </w:r>
      <w:r w:rsidR="009D619B">
        <w:rPr>
          <w:color w:val="000000" w:themeColor="text1"/>
        </w:rPr>
        <w:t xml:space="preserve">that assessed chemical exposure by </w:t>
      </w:r>
      <w:r w:rsidR="00B03176" w:rsidRPr="002F08A9">
        <w:rPr>
          <w:color w:val="000000" w:themeColor="text1"/>
        </w:rPr>
        <w:t xml:space="preserve">self-reported chemical exposure, and a job-exposure matrix (JEM). </w:t>
      </w:r>
      <w:r w:rsidR="00FF425E">
        <w:rPr>
          <w:color w:val="000000" w:themeColor="text1"/>
        </w:rPr>
        <w:t xml:space="preserve">For </w:t>
      </w:r>
      <w:r w:rsidR="009D619B">
        <w:rPr>
          <w:color w:val="000000" w:themeColor="text1"/>
        </w:rPr>
        <w:t>these</w:t>
      </w:r>
      <w:r w:rsidR="00FF425E">
        <w:rPr>
          <w:color w:val="000000" w:themeColor="text1"/>
        </w:rPr>
        <w:t xml:space="preserve"> studies, t</w:t>
      </w:r>
      <w:r w:rsidR="00455D40" w:rsidRPr="002F08A9">
        <w:rPr>
          <w:color w:val="000000" w:themeColor="text1"/>
        </w:rPr>
        <w:t>here was no association between paternal D</w:t>
      </w:r>
      <w:r w:rsidR="00FF6527">
        <w:rPr>
          <w:color w:val="000000" w:themeColor="text1"/>
        </w:rPr>
        <w:t>EH</w:t>
      </w:r>
      <w:r w:rsidR="00455D40" w:rsidRPr="002F08A9">
        <w:rPr>
          <w:color w:val="000000" w:themeColor="text1"/>
        </w:rPr>
        <w:t xml:space="preserve">P exposure and TTP in couples, while maternal phthalates exposure was </w:t>
      </w:r>
      <w:r w:rsidR="00C72971">
        <w:rPr>
          <w:color w:val="000000" w:themeColor="text1"/>
        </w:rPr>
        <w:t>associated with</w:t>
      </w:r>
      <w:r w:rsidR="00455D40" w:rsidRPr="002F08A9">
        <w:rPr>
          <w:color w:val="000000" w:themeColor="text1"/>
        </w:rPr>
        <w:t xml:space="preserve"> prolonged TTP (</w:t>
      </w:r>
      <w:r w:rsidR="00455D40" w:rsidRPr="002F08A9">
        <w:rPr>
          <w:color w:val="000000" w:themeColor="text1"/>
          <w:lang w:eastAsia="ko-KR"/>
        </w:rPr>
        <w:t>OR = 2.16, 95%CI = 1.01 – 4.57)</w:t>
      </w:r>
      <w:r w:rsidR="0091771C">
        <w:rPr>
          <w:color w:val="000000" w:themeColor="text1"/>
          <w:lang w:eastAsia="ko-KR"/>
        </w:rPr>
        <w:t>, which means 6- 12 months or &gt; 12 months</w:t>
      </w:r>
      <w:r w:rsidR="00D74FEE">
        <w:rPr>
          <w:color w:val="000000" w:themeColor="text1"/>
          <w:lang w:eastAsia="ko-KR"/>
        </w:rPr>
        <w:t xml:space="preserve"> of TTP. </w:t>
      </w:r>
    </w:p>
    <w:p w14:paraId="6BF94657" w14:textId="77777777" w:rsidR="00875B97" w:rsidRDefault="00875B97" w:rsidP="002E5E61">
      <w:pPr>
        <w:spacing w:line="480" w:lineRule="auto"/>
        <w:jc w:val="both"/>
        <w:rPr>
          <w:color w:val="000000" w:themeColor="text1"/>
          <w:lang w:eastAsia="ko-KR"/>
        </w:rPr>
      </w:pPr>
    </w:p>
    <w:p w14:paraId="59C32129" w14:textId="169080BD" w:rsidR="00875B97" w:rsidRPr="00875B97" w:rsidRDefault="00875B97" w:rsidP="00875B97">
      <w:pPr>
        <w:spacing w:before="240" w:line="480" w:lineRule="auto"/>
        <w:jc w:val="both"/>
        <w:rPr>
          <w:b/>
          <w:color w:val="000000"/>
        </w:rPr>
      </w:pPr>
      <w:r w:rsidRPr="00875B97">
        <w:rPr>
          <w:b/>
          <w:color w:val="000000"/>
        </w:rPr>
        <w:t>4. Quality assessment results of included studies</w:t>
      </w:r>
      <w:r>
        <w:rPr>
          <w:b/>
          <w:color w:val="000000"/>
        </w:rPr>
        <w:t xml:space="preserve"> (S</w:t>
      </w:r>
      <w:r w:rsidR="00D74B49">
        <w:rPr>
          <w:b/>
          <w:color w:val="000000"/>
        </w:rPr>
        <w:t>1</w:t>
      </w:r>
      <w:r>
        <w:rPr>
          <w:b/>
          <w:color w:val="000000"/>
        </w:rPr>
        <w:t>-</w:t>
      </w:r>
      <w:r w:rsidR="00D74B49">
        <w:rPr>
          <w:b/>
          <w:color w:val="000000"/>
        </w:rPr>
        <w:t>2</w:t>
      </w:r>
      <w:r>
        <w:rPr>
          <w:b/>
          <w:color w:val="000000"/>
        </w:rPr>
        <w:t>)</w:t>
      </w:r>
    </w:p>
    <w:p w14:paraId="2EC1BED8" w14:textId="5C15EA20" w:rsidR="00875B97" w:rsidRDefault="00875B97" w:rsidP="00875B97">
      <w:pPr>
        <w:spacing w:before="240" w:line="480" w:lineRule="auto"/>
        <w:jc w:val="both"/>
      </w:pPr>
      <w:r>
        <w:rPr>
          <w:color w:val="000000"/>
        </w:rPr>
        <w:t>The</w:t>
      </w:r>
      <w:r w:rsidR="009C74BB">
        <w:rPr>
          <w:color w:val="000000"/>
        </w:rPr>
        <w:t xml:space="preserve"> quality assessment (QA) score of the</w:t>
      </w:r>
      <w:r>
        <w:rPr>
          <w:color w:val="000000"/>
        </w:rPr>
        <w:t xml:space="preserve"> observational studies included in our systematic review ranged from 6 to </w:t>
      </w:r>
      <w:r w:rsidR="00FA6300">
        <w:rPr>
          <w:color w:val="000000"/>
        </w:rPr>
        <w:t>10</w:t>
      </w:r>
      <w:r>
        <w:rPr>
          <w:color w:val="000000"/>
        </w:rPr>
        <w:t xml:space="preserve"> (possible scores range from 0 to 10). </w:t>
      </w:r>
      <w:r w:rsidR="009C74BB">
        <w:rPr>
          <w:color w:val="000000"/>
        </w:rPr>
        <w:t xml:space="preserve">In this QA, we scored ‘1’ or ‘0’ depending on the answer of 10 questions: </w:t>
      </w:r>
      <w:r w:rsidR="009C74BB">
        <w:rPr>
          <w:bCs/>
          <w:sz w:val="22"/>
          <w:szCs w:val="22"/>
          <w:lang w:val="en-GB"/>
        </w:rPr>
        <w:t>r</w:t>
      </w:r>
      <w:r w:rsidR="009C74BB" w:rsidRPr="009A4A63">
        <w:rPr>
          <w:bCs/>
          <w:sz w:val="22"/>
          <w:szCs w:val="22"/>
          <w:lang w:val="en-GB"/>
        </w:rPr>
        <w:t>epresentativeness of the populations</w:t>
      </w:r>
      <w:r w:rsidR="009C74BB">
        <w:rPr>
          <w:color w:val="000000"/>
        </w:rPr>
        <w:t xml:space="preserve">, </w:t>
      </w:r>
      <w:r w:rsidR="009C74BB">
        <w:rPr>
          <w:bCs/>
          <w:sz w:val="22"/>
          <w:szCs w:val="22"/>
          <w:lang w:val="en-GB"/>
        </w:rPr>
        <w:t>a</w:t>
      </w:r>
      <w:r w:rsidR="009C74BB" w:rsidRPr="009A4A63">
        <w:rPr>
          <w:bCs/>
          <w:sz w:val="22"/>
          <w:szCs w:val="22"/>
          <w:lang w:val="en-GB"/>
        </w:rPr>
        <w:t>scertainment of exposure to the EDCs</w:t>
      </w:r>
      <w:r w:rsidR="009C74BB">
        <w:rPr>
          <w:color w:val="000000"/>
        </w:rPr>
        <w:t xml:space="preserve">, </w:t>
      </w:r>
      <w:r w:rsidR="009C74BB">
        <w:rPr>
          <w:bCs/>
          <w:sz w:val="22"/>
          <w:szCs w:val="22"/>
          <w:lang w:val="en-GB"/>
        </w:rPr>
        <w:t>s</w:t>
      </w:r>
      <w:r w:rsidR="009C74BB" w:rsidRPr="009A4A63">
        <w:rPr>
          <w:bCs/>
          <w:sz w:val="22"/>
          <w:szCs w:val="22"/>
          <w:lang w:val="en-GB"/>
        </w:rPr>
        <w:t>election of the non-exposed cohort/controls</w:t>
      </w:r>
      <w:r w:rsidR="009C74BB">
        <w:rPr>
          <w:color w:val="000000"/>
        </w:rPr>
        <w:t xml:space="preserve">, </w:t>
      </w:r>
      <w:r w:rsidR="009C74BB">
        <w:rPr>
          <w:bCs/>
          <w:sz w:val="22"/>
          <w:szCs w:val="22"/>
          <w:lang w:val="en-GB"/>
        </w:rPr>
        <w:t>c</w:t>
      </w:r>
      <w:r w:rsidR="009C74BB" w:rsidRPr="009A4A63">
        <w:rPr>
          <w:bCs/>
          <w:sz w:val="22"/>
          <w:szCs w:val="22"/>
          <w:lang w:val="en-GB"/>
        </w:rPr>
        <w:t xml:space="preserve">ase definition for </w:t>
      </w:r>
      <w:r w:rsidR="009C74BB">
        <w:rPr>
          <w:bCs/>
          <w:sz w:val="22"/>
          <w:szCs w:val="22"/>
          <w:lang w:val="en-GB"/>
        </w:rPr>
        <w:t xml:space="preserve">fecundity measured by TTP, </w:t>
      </w:r>
      <w:r w:rsidR="009C74BB">
        <w:rPr>
          <w:bCs/>
          <w:sz w:val="22"/>
          <w:szCs w:val="22"/>
          <w:lang w:val="en-GB"/>
        </w:rPr>
        <w:lastRenderedPageBreak/>
        <w:t>a</w:t>
      </w:r>
      <w:r w:rsidR="009C74BB" w:rsidRPr="009A4A63">
        <w:rPr>
          <w:bCs/>
          <w:sz w:val="22"/>
          <w:szCs w:val="22"/>
          <w:lang w:val="en-GB"/>
        </w:rPr>
        <w:t>ssessment of EDCs exposure</w:t>
      </w:r>
      <w:r w:rsidR="009C74BB">
        <w:rPr>
          <w:color w:val="000000"/>
        </w:rPr>
        <w:t xml:space="preserve">, </w:t>
      </w:r>
      <w:r w:rsidR="009C74BB">
        <w:rPr>
          <w:bCs/>
          <w:sz w:val="22"/>
          <w:szCs w:val="22"/>
        </w:rPr>
        <w:t>a</w:t>
      </w:r>
      <w:r w:rsidR="009C74BB" w:rsidRPr="009A4A63">
        <w:rPr>
          <w:bCs/>
          <w:sz w:val="22"/>
          <w:szCs w:val="22"/>
          <w:lang w:val="en-GB"/>
        </w:rPr>
        <w:t>assessment of outcome</w:t>
      </w:r>
      <w:r w:rsidR="009C74BB">
        <w:rPr>
          <w:color w:val="000000"/>
        </w:rPr>
        <w:t xml:space="preserve">, </w:t>
      </w:r>
      <w:r w:rsidR="009C74BB">
        <w:rPr>
          <w:bCs/>
          <w:sz w:val="22"/>
          <w:szCs w:val="22"/>
          <w:lang w:val="en-GB"/>
        </w:rPr>
        <w:t>a</w:t>
      </w:r>
      <w:r w:rsidR="009C74BB" w:rsidRPr="009A4A63">
        <w:rPr>
          <w:bCs/>
          <w:sz w:val="22"/>
          <w:szCs w:val="22"/>
          <w:lang w:val="en-GB"/>
        </w:rPr>
        <w:t>dequacy of follow-up of cohorts (where relevant) or response rate</w:t>
      </w:r>
      <w:r w:rsidR="009C74BB">
        <w:rPr>
          <w:color w:val="000000"/>
        </w:rPr>
        <w:t xml:space="preserve">, </w:t>
      </w:r>
      <w:r w:rsidR="009C74BB">
        <w:rPr>
          <w:bCs/>
          <w:sz w:val="22"/>
          <w:szCs w:val="22"/>
          <w:lang w:val="en-GB"/>
        </w:rPr>
        <w:t>a</w:t>
      </w:r>
      <w:r w:rsidR="009C74BB" w:rsidRPr="009A4A63">
        <w:rPr>
          <w:bCs/>
          <w:sz w:val="22"/>
          <w:szCs w:val="22"/>
          <w:lang w:val="en-GB"/>
        </w:rPr>
        <w:t>ppropriate statistical analysis</w:t>
      </w:r>
      <w:r w:rsidR="009C74BB">
        <w:rPr>
          <w:color w:val="000000"/>
        </w:rPr>
        <w:t xml:space="preserve">, </w:t>
      </w:r>
      <w:r w:rsidR="009C74BB">
        <w:rPr>
          <w:bCs/>
          <w:sz w:val="22"/>
          <w:szCs w:val="22"/>
          <w:lang w:val="en-GB"/>
        </w:rPr>
        <w:t>a</w:t>
      </w:r>
      <w:r w:rsidR="009C74BB" w:rsidRPr="009A4A63">
        <w:rPr>
          <w:bCs/>
          <w:sz w:val="22"/>
          <w:szCs w:val="22"/>
          <w:lang w:val="en-GB"/>
        </w:rPr>
        <w:t>ppropriate methods to control confounding</w:t>
      </w:r>
      <w:r w:rsidR="009C74BB">
        <w:rPr>
          <w:color w:val="000000"/>
        </w:rPr>
        <w:t xml:space="preserve">, </w:t>
      </w:r>
      <w:r w:rsidR="009C74BB">
        <w:rPr>
          <w:bCs/>
          <w:sz w:val="22"/>
          <w:szCs w:val="22"/>
          <w:lang w:val="en-GB"/>
        </w:rPr>
        <w:t>s</w:t>
      </w:r>
      <w:r w:rsidR="009C74BB" w:rsidRPr="009A4A63">
        <w:rPr>
          <w:bCs/>
          <w:sz w:val="22"/>
          <w:szCs w:val="22"/>
          <w:lang w:val="en-GB"/>
        </w:rPr>
        <w:t>ource of funding declared</w:t>
      </w:r>
      <w:r w:rsidR="009C74BB">
        <w:rPr>
          <w:color w:val="000000"/>
        </w:rPr>
        <w:t xml:space="preserve">). </w:t>
      </w:r>
      <w:r>
        <w:rPr>
          <w:color w:val="000000"/>
        </w:rPr>
        <w:t xml:space="preserve">All studies </w:t>
      </w:r>
      <w:r w:rsidR="009C74BB">
        <w:rPr>
          <w:color w:val="000000"/>
        </w:rPr>
        <w:t>scored as ‘1’</w:t>
      </w:r>
      <w:r>
        <w:rPr>
          <w:color w:val="000000"/>
        </w:rPr>
        <w:t xml:space="preserve"> for comparability with regards to age, which we considered the most important factor for adjustment, because our study eligibility criteria required, as a minimum, adjust</w:t>
      </w:r>
      <w:r>
        <w:rPr>
          <w:color w:val="000000"/>
        </w:rPr>
        <w:softHyphen/>
        <w:t xml:space="preserve">ment for age and sex. In addition, all studies </w:t>
      </w:r>
      <w:r w:rsidR="009C74BB">
        <w:rPr>
          <w:color w:val="000000"/>
        </w:rPr>
        <w:t>scored as ‘1’</w:t>
      </w:r>
      <w:r>
        <w:rPr>
          <w:color w:val="000000"/>
        </w:rPr>
        <w:t xml:space="preserve"> for </w:t>
      </w:r>
      <w:r w:rsidR="00C94DB4">
        <w:rPr>
          <w:rFonts w:hint="eastAsia"/>
          <w:color w:val="000000"/>
          <w:lang w:eastAsia="ko-KR"/>
        </w:rPr>
        <w:t>r</w:t>
      </w:r>
      <w:r w:rsidR="00C94DB4">
        <w:rPr>
          <w:color w:val="000000"/>
          <w:lang w:eastAsia="ko-KR"/>
        </w:rPr>
        <w:t>epresentative of population,</w:t>
      </w:r>
      <w:r w:rsidR="005E2C46">
        <w:rPr>
          <w:color w:val="000000"/>
          <w:lang w:eastAsia="ko-KR"/>
        </w:rPr>
        <w:t xml:space="preserve"> source of funding declared</w:t>
      </w:r>
      <w:r w:rsidR="00C94DB4">
        <w:rPr>
          <w:color w:val="000000"/>
          <w:lang w:eastAsia="ko-KR"/>
        </w:rPr>
        <w:t xml:space="preserve"> and </w:t>
      </w:r>
      <w:r w:rsidR="001211F5" w:rsidRPr="001211F5">
        <w:t>appropriate methods to control confounding</w:t>
      </w:r>
      <w:r>
        <w:t xml:space="preserve">. Evaluation of the non-respondent rate was the question with the lowest number of </w:t>
      </w:r>
      <w:r w:rsidR="005E2C46">
        <w:t>scores</w:t>
      </w:r>
      <w:r>
        <w:t xml:space="preserve">, accounting for about </w:t>
      </w:r>
      <w:r w:rsidR="00BF1CF1">
        <w:t>80</w:t>
      </w:r>
      <w:r>
        <w:t xml:space="preserve">% of the non-respondent rate that is selection bias. </w:t>
      </w:r>
    </w:p>
    <w:p w14:paraId="550C6214" w14:textId="77777777" w:rsidR="00875B97" w:rsidRPr="002F08A9" w:rsidRDefault="00875B97" w:rsidP="002E5E61">
      <w:pPr>
        <w:spacing w:line="480" w:lineRule="auto"/>
        <w:jc w:val="both"/>
        <w:rPr>
          <w:color w:val="000000" w:themeColor="text1"/>
        </w:rPr>
      </w:pPr>
    </w:p>
    <w:p w14:paraId="1CAB2D17" w14:textId="77777777" w:rsidR="00686D2A" w:rsidRPr="002F08A9" w:rsidRDefault="00686D2A" w:rsidP="00D963C4">
      <w:pPr>
        <w:spacing w:line="480" w:lineRule="auto"/>
        <w:jc w:val="both"/>
        <w:rPr>
          <w:b/>
          <w:color w:val="000000" w:themeColor="text1"/>
        </w:rPr>
      </w:pPr>
    </w:p>
    <w:p w14:paraId="6DED899E" w14:textId="77777777" w:rsidR="00DF531C" w:rsidRPr="00A015B2" w:rsidRDefault="00DF531C" w:rsidP="00DF531C">
      <w:pPr>
        <w:spacing w:line="480" w:lineRule="auto"/>
        <w:jc w:val="both"/>
        <w:rPr>
          <w:b/>
          <w:color w:val="000000"/>
        </w:rPr>
      </w:pPr>
      <w:r w:rsidRPr="00A015B2">
        <w:rPr>
          <w:b/>
          <w:color w:val="000000"/>
          <w:lang w:eastAsia="ko-KR"/>
        </w:rPr>
        <w:t xml:space="preserve">4. </w:t>
      </w:r>
      <w:r w:rsidRPr="00A015B2">
        <w:rPr>
          <w:b/>
          <w:color w:val="000000"/>
        </w:rPr>
        <w:t>Discussion</w:t>
      </w:r>
    </w:p>
    <w:p w14:paraId="4CC5706D" w14:textId="5DE459F0" w:rsidR="00DF531C" w:rsidRPr="00307CA5" w:rsidRDefault="0005619C" w:rsidP="00DF531C">
      <w:pPr>
        <w:spacing w:line="480" w:lineRule="auto"/>
        <w:jc w:val="both"/>
        <w:rPr>
          <w:color w:val="000000" w:themeColor="text1"/>
        </w:rPr>
      </w:pPr>
      <w:r>
        <w:rPr>
          <w:color w:val="000000"/>
        </w:rPr>
        <w:t xml:space="preserve">This paper provides the most comprehensive critical analysis of association </w:t>
      </w:r>
      <w:r w:rsidR="009D619B">
        <w:rPr>
          <w:color w:val="000000"/>
        </w:rPr>
        <w:t>between selected</w:t>
      </w:r>
      <w:r>
        <w:rPr>
          <w:color w:val="000000"/>
        </w:rPr>
        <w:t xml:space="preserve"> EDCs, and human </w:t>
      </w:r>
      <w:r w:rsidR="008F0FEF">
        <w:rPr>
          <w:color w:val="000000"/>
        </w:rPr>
        <w:t xml:space="preserve">fecundity and </w:t>
      </w:r>
      <w:r w:rsidR="00C72971">
        <w:rPr>
          <w:color w:val="000000"/>
        </w:rPr>
        <w:t xml:space="preserve">TTP </w:t>
      </w:r>
      <w:r>
        <w:rPr>
          <w:color w:val="000000"/>
        </w:rPr>
        <w:t xml:space="preserve">through a systematic review. </w:t>
      </w:r>
      <w:r w:rsidR="00DF531C" w:rsidRPr="00A015B2">
        <w:rPr>
          <w:color w:val="000000"/>
          <w:lang w:eastAsia="ko-KR"/>
        </w:rPr>
        <w:t xml:space="preserve">A systematic search of the literature identified </w:t>
      </w:r>
      <w:r w:rsidR="008F0FEF">
        <w:rPr>
          <w:color w:val="000000"/>
          <w:lang w:eastAsia="ko-KR"/>
        </w:rPr>
        <w:t>1</w:t>
      </w:r>
      <w:r w:rsidR="00A65ADD">
        <w:rPr>
          <w:color w:val="000000"/>
          <w:lang w:eastAsia="ko-KR"/>
        </w:rPr>
        <w:t>4</w:t>
      </w:r>
      <w:r w:rsidR="00BC03B6">
        <w:rPr>
          <w:color w:val="000000"/>
          <w:lang w:eastAsia="ko-KR"/>
        </w:rPr>
        <w:t xml:space="preserve"> </w:t>
      </w:r>
      <w:r w:rsidR="008F0FEF" w:rsidRPr="00307CA5">
        <w:rPr>
          <w:color w:val="000000" w:themeColor="text1"/>
          <w:lang w:eastAsia="ko-KR"/>
        </w:rPr>
        <w:t>papers</w:t>
      </w:r>
      <w:r w:rsidR="00DF531C" w:rsidRPr="00307CA5">
        <w:rPr>
          <w:color w:val="000000" w:themeColor="text1"/>
          <w:lang w:eastAsia="ko-KR"/>
        </w:rPr>
        <w:t xml:space="preserve">. </w:t>
      </w:r>
      <w:r w:rsidR="00064389" w:rsidRPr="00307CA5">
        <w:rPr>
          <w:color w:val="000000" w:themeColor="text1"/>
        </w:rPr>
        <w:t xml:space="preserve">Evidence for a causal relationship between exposure to the EDCs and fecundity as measured by TTP was evaluated within the Bradford-Hill framework (Hill 1965), focusing on the six Bradford Hill Criteria of temporality, strength and consistency of the associations, dose–response relationship, biological plausibility and the consideration of alternative explanations. </w:t>
      </w:r>
      <w:r w:rsidR="002208C7">
        <w:rPr>
          <w:rStyle w:val="a8"/>
          <w:color w:val="000000" w:themeColor="text1"/>
          <w:sz w:val="24"/>
          <w:szCs w:val="24"/>
          <w:lang w:eastAsia="ko-KR"/>
        </w:rPr>
        <w:t>T</w:t>
      </w:r>
      <w:r w:rsidR="00783872" w:rsidRPr="00307CA5">
        <w:rPr>
          <w:rStyle w:val="a8"/>
          <w:color w:val="000000" w:themeColor="text1"/>
          <w:sz w:val="24"/>
          <w:szCs w:val="24"/>
          <w:lang w:eastAsia="ko-KR"/>
        </w:rPr>
        <w:t>he limitations of using the Bradford Hill framework in a study of environmental pollutants and health effects</w:t>
      </w:r>
      <w:r w:rsidR="002208C7">
        <w:rPr>
          <w:rStyle w:val="a8"/>
          <w:color w:val="000000" w:themeColor="text1"/>
          <w:sz w:val="24"/>
          <w:szCs w:val="24"/>
          <w:lang w:eastAsia="ko-KR"/>
        </w:rPr>
        <w:t xml:space="preserve"> are </w:t>
      </w:r>
      <w:r w:rsidR="002208C7" w:rsidRPr="00336513">
        <w:rPr>
          <w:rStyle w:val="a8"/>
          <w:color w:val="000000" w:themeColor="text1"/>
          <w:sz w:val="24"/>
          <w:szCs w:val="24"/>
          <w:lang w:eastAsia="ko-KR"/>
        </w:rPr>
        <w:t>acknowledged</w:t>
      </w:r>
      <w:r w:rsidR="00336513" w:rsidRPr="00336513">
        <w:rPr>
          <w:rStyle w:val="a8"/>
          <w:color w:val="000000" w:themeColor="text1"/>
          <w:sz w:val="24"/>
          <w:szCs w:val="24"/>
          <w:lang w:eastAsia="ko-KR"/>
        </w:rPr>
        <w:t xml:space="preserve"> (</w:t>
      </w:r>
      <w:proofErr w:type="spellStart"/>
      <w:r w:rsidR="00336513" w:rsidRPr="00336513">
        <w:rPr>
          <w:color w:val="000000" w:themeColor="text1"/>
        </w:rPr>
        <w:t>Fedak</w:t>
      </w:r>
      <w:proofErr w:type="spellEnd"/>
      <w:r w:rsidR="00336513" w:rsidRPr="00336513">
        <w:rPr>
          <w:color w:val="000000" w:themeColor="text1"/>
        </w:rPr>
        <w:t xml:space="preserve"> et al., 2015)</w:t>
      </w:r>
      <w:r w:rsidR="002208C7" w:rsidRPr="00336513">
        <w:rPr>
          <w:rStyle w:val="a8"/>
          <w:color w:val="000000" w:themeColor="text1"/>
          <w:sz w:val="24"/>
          <w:szCs w:val="24"/>
          <w:lang w:eastAsia="ko-KR"/>
        </w:rPr>
        <w:t xml:space="preserve">. </w:t>
      </w:r>
      <w:r w:rsidR="00B352A0">
        <w:rPr>
          <w:rStyle w:val="a8"/>
          <w:color w:val="000000" w:themeColor="text1"/>
          <w:sz w:val="24"/>
          <w:szCs w:val="24"/>
          <w:lang w:eastAsia="ko-KR"/>
        </w:rPr>
        <w:t>As t</w:t>
      </w:r>
      <w:r w:rsidR="00783872" w:rsidRPr="00307CA5">
        <w:rPr>
          <w:rStyle w:val="a8"/>
          <w:color w:val="000000" w:themeColor="text1"/>
          <w:sz w:val="24"/>
          <w:szCs w:val="24"/>
          <w:lang w:eastAsia="ko-KR"/>
        </w:rPr>
        <w:t>his framework is frequently used with other systematic reviews to evaluate causal relationship</w:t>
      </w:r>
      <w:r w:rsidR="002208C7">
        <w:rPr>
          <w:rStyle w:val="a8"/>
          <w:color w:val="000000" w:themeColor="text1"/>
          <w:sz w:val="24"/>
          <w:szCs w:val="24"/>
          <w:lang w:eastAsia="ko-KR"/>
        </w:rPr>
        <w:t>s</w:t>
      </w:r>
      <w:r w:rsidR="00783872" w:rsidRPr="00307CA5">
        <w:rPr>
          <w:rStyle w:val="a8"/>
          <w:color w:val="000000" w:themeColor="text1"/>
          <w:sz w:val="24"/>
          <w:szCs w:val="24"/>
          <w:lang w:eastAsia="ko-KR"/>
        </w:rPr>
        <w:t xml:space="preserve"> (</w:t>
      </w:r>
      <w:r w:rsidR="00783872" w:rsidRPr="00307CA5">
        <w:rPr>
          <w:color w:val="000000" w:themeColor="text1"/>
        </w:rPr>
        <w:t xml:space="preserve">Grant et al., 2013, Kim et al., 2014, </w:t>
      </w:r>
      <w:r w:rsidR="00783872" w:rsidRPr="00307CA5">
        <w:rPr>
          <w:color w:val="000000" w:themeColor="text1"/>
          <w:shd w:val="clear" w:color="auto" w:fill="FFFFFF"/>
        </w:rPr>
        <w:t xml:space="preserve">Boniface, </w:t>
      </w:r>
      <w:proofErr w:type="spellStart"/>
      <w:r w:rsidR="00783872" w:rsidRPr="00307CA5">
        <w:rPr>
          <w:color w:val="000000" w:themeColor="text1"/>
          <w:shd w:val="clear" w:color="auto" w:fill="FFFFFF"/>
        </w:rPr>
        <w:t>Scannell</w:t>
      </w:r>
      <w:proofErr w:type="spellEnd"/>
      <w:r w:rsidR="00783872" w:rsidRPr="00307CA5">
        <w:rPr>
          <w:color w:val="000000" w:themeColor="text1"/>
          <w:shd w:val="clear" w:color="auto" w:fill="FFFFFF"/>
        </w:rPr>
        <w:t xml:space="preserve"> &amp; Marlow</w:t>
      </w:r>
      <w:r w:rsidR="00783872" w:rsidRPr="00307CA5">
        <w:rPr>
          <w:color w:val="000000" w:themeColor="text1"/>
        </w:rPr>
        <w:t xml:space="preserve"> 2017, </w:t>
      </w:r>
      <w:proofErr w:type="spellStart"/>
      <w:r w:rsidR="00783872" w:rsidRPr="00307CA5">
        <w:rPr>
          <w:color w:val="000000" w:themeColor="text1"/>
          <w:shd w:val="clear" w:color="auto" w:fill="FFFFFF"/>
        </w:rPr>
        <w:t>Degelman</w:t>
      </w:r>
      <w:proofErr w:type="spellEnd"/>
      <w:r w:rsidR="00783872" w:rsidRPr="00307CA5">
        <w:rPr>
          <w:color w:val="000000" w:themeColor="text1"/>
          <w:shd w:val="clear" w:color="auto" w:fill="FFFFFF"/>
        </w:rPr>
        <w:t>, M., &amp; Herman, K. 2017)</w:t>
      </w:r>
      <w:r w:rsidR="002208C7">
        <w:rPr>
          <w:color w:val="000000" w:themeColor="text1"/>
          <w:shd w:val="clear" w:color="auto" w:fill="FFFFFF"/>
        </w:rPr>
        <w:t xml:space="preserve"> </w:t>
      </w:r>
      <w:r w:rsidR="00B352A0">
        <w:rPr>
          <w:color w:val="000000" w:themeColor="text1"/>
          <w:shd w:val="clear" w:color="auto" w:fill="FFFFFF"/>
        </w:rPr>
        <w:t>it was considered an appropriate method to facilitate inter</w:t>
      </w:r>
      <w:r w:rsidR="00232093">
        <w:rPr>
          <w:color w:val="000000" w:themeColor="text1"/>
          <w:shd w:val="clear" w:color="auto" w:fill="FFFFFF"/>
        </w:rPr>
        <w:t>-</w:t>
      </w:r>
      <w:r w:rsidR="00B352A0">
        <w:rPr>
          <w:color w:val="000000" w:themeColor="text1"/>
          <w:shd w:val="clear" w:color="auto" w:fill="FFFFFF"/>
        </w:rPr>
        <w:t>study comparison</w:t>
      </w:r>
      <w:r w:rsidR="00783872" w:rsidRPr="00307CA5">
        <w:rPr>
          <w:color w:val="000000" w:themeColor="text1"/>
          <w:shd w:val="clear" w:color="auto" w:fill="FFFFFF"/>
        </w:rPr>
        <w:t xml:space="preserve">. </w:t>
      </w:r>
      <w:r w:rsidR="002A7C19" w:rsidRPr="00307CA5">
        <w:rPr>
          <w:rStyle w:val="a8"/>
          <w:color w:val="000000" w:themeColor="text1"/>
          <w:sz w:val="24"/>
          <w:szCs w:val="24"/>
          <w:lang w:eastAsia="ko-KR"/>
        </w:rPr>
        <w:t>We used the grading system developed by the World Cancer Research Fund</w:t>
      </w:r>
      <w:r w:rsidR="0076787B" w:rsidRPr="00307CA5">
        <w:rPr>
          <w:rStyle w:val="a8"/>
          <w:color w:val="000000" w:themeColor="text1"/>
          <w:sz w:val="24"/>
          <w:szCs w:val="24"/>
          <w:lang w:eastAsia="ko-KR"/>
        </w:rPr>
        <w:t xml:space="preserve"> </w:t>
      </w:r>
      <w:r w:rsidR="0076787B" w:rsidRPr="00307CA5">
        <w:rPr>
          <w:color w:val="000000" w:themeColor="text1"/>
        </w:rPr>
        <w:t xml:space="preserve">(WCRF 1997) </w:t>
      </w:r>
      <w:r w:rsidR="002A7C19" w:rsidRPr="00307CA5">
        <w:rPr>
          <w:rStyle w:val="a8"/>
          <w:color w:val="000000" w:themeColor="text1"/>
          <w:sz w:val="24"/>
          <w:szCs w:val="24"/>
          <w:lang w:eastAsia="ko-KR"/>
        </w:rPr>
        <w:t xml:space="preserve">as used in the Global </w:t>
      </w:r>
      <w:r w:rsidR="002A7C19" w:rsidRPr="00307CA5">
        <w:rPr>
          <w:rStyle w:val="a8"/>
          <w:color w:val="000000" w:themeColor="text1"/>
          <w:sz w:val="24"/>
          <w:szCs w:val="24"/>
          <w:lang w:eastAsia="ko-KR"/>
        </w:rPr>
        <w:lastRenderedPageBreak/>
        <w:t>Burden of Disease study as a guideline for evaluation of the level of evidence</w:t>
      </w:r>
      <w:r w:rsidR="009A40B7" w:rsidRPr="00307CA5">
        <w:rPr>
          <w:rStyle w:val="a8"/>
          <w:color w:val="000000" w:themeColor="text1"/>
          <w:sz w:val="24"/>
          <w:szCs w:val="24"/>
          <w:lang w:eastAsia="ko-KR"/>
        </w:rPr>
        <w:t xml:space="preserve"> (Norman et al., 2012)</w:t>
      </w:r>
      <w:r w:rsidR="002A7C19" w:rsidRPr="00307CA5">
        <w:rPr>
          <w:rStyle w:val="a8"/>
          <w:color w:val="000000" w:themeColor="text1"/>
          <w:sz w:val="24"/>
          <w:szCs w:val="24"/>
          <w:lang w:eastAsia="ko-KR"/>
        </w:rPr>
        <w:t xml:space="preserve">. </w:t>
      </w:r>
    </w:p>
    <w:p w14:paraId="46775BD9" w14:textId="77777777" w:rsidR="00541742" w:rsidRDefault="00541742" w:rsidP="00DF531C">
      <w:pPr>
        <w:autoSpaceDE w:val="0"/>
        <w:autoSpaceDN w:val="0"/>
        <w:adjustRightInd w:val="0"/>
        <w:spacing w:line="480" w:lineRule="auto"/>
        <w:jc w:val="both"/>
        <w:rPr>
          <w:color w:val="000000"/>
          <w:lang w:val="en-US" w:eastAsia="ko-KR"/>
        </w:rPr>
      </w:pPr>
    </w:p>
    <w:p w14:paraId="6C0B5DDC" w14:textId="2498B582" w:rsidR="00541742" w:rsidRPr="00541742" w:rsidRDefault="00622CAC" w:rsidP="00DF531C">
      <w:pPr>
        <w:autoSpaceDE w:val="0"/>
        <w:autoSpaceDN w:val="0"/>
        <w:adjustRightInd w:val="0"/>
        <w:spacing w:line="480" w:lineRule="auto"/>
        <w:jc w:val="both"/>
        <w:rPr>
          <w:b/>
          <w:color w:val="000000"/>
          <w:lang w:val="en-US" w:eastAsia="ko-KR"/>
        </w:rPr>
      </w:pPr>
      <w:r>
        <w:rPr>
          <w:b/>
          <w:color w:val="000000"/>
          <w:lang w:eastAsia="ko-KR"/>
        </w:rPr>
        <w:t xml:space="preserve">4.1 </w:t>
      </w:r>
      <w:r w:rsidR="00541742" w:rsidRPr="00541742">
        <w:rPr>
          <w:b/>
          <w:color w:val="000000"/>
          <w:lang w:eastAsia="ko-KR"/>
        </w:rPr>
        <w:t>Temporality</w:t>
      </w:r>
    </w:p>
    <w:p w14:paraId="6768FAB3" w14:textId="69669FDD" w:rsidR="000264C5" w:rsidRDefault="003D4657" w:rsidP="00DF531C">
      <w:pPr>
        <w:autoSpaceDE w:val="0"/>
        <w:autoSpaceDN w:val="0"/>
        <w:adjustRightInd w:val="0"/>
        <w:spacing w:line="480" w:lineRule="auto"/>
        <w:jc w:val="both"/>
        <w:rPr>
          <w:color w:val="000000"/>
          <w:lang w:val="en-US" w:eastAsia="ko-KR"/>
        </w:rPr>
      </w:pPr>
      <w:r>
        <w:rPr>
          <w:color w:val="000000"/>
          <w:lang w:val="en-US" w:eastAsia="ko-KR"/>
        </w:rPr>
        <w:t>This</w:t>
      </w:r>
      <w:r w:rsidR="00AB77AD">
        <w:rPr>
          <w:color w:val="000000"/>
          <w:lang w:val="en-US" w:eastAsia="ko-KR"/>
        </w:rPr>
        <w:t xml:space="preserve"> review</w:t>
      </w:r>
      <w:r w:rsidR="00716F22">
        <w:rPr>
          <w:color w:val="000000"/>
          <w:lang w:val="en-US" w:eastAsia="ko-KR"/>
        </w:rPr>
        <w:t xml:space="preserve"> inc</w:t>
      </w:r>
      <w:r w:rsidR="00E26AD7">
        <w:rPr>
          <w:color w:val="000000"/>
          <w:lang w:val="en-US" w:eastAsia="ko-KR"/>
        </w:rPr>
        <w:t>luded cohort studies</w:t>
      </w:r>
      <w:r w:rsidR="005D5FED">
        <w:rPr>
          <w:color w:val="000000"/>
          <w:lang w:val="en-US" w:eastAsia="ko-KR"/>
        </w:rPr>
        <w:t xml:space="preserve">, </w:t>
      </w:r>
      <w:r w:rsidR="00716F22">
        <w:rPr>
          <w:color w:val="000000"/>
          <w:lang w:val="en-US" w:eastAsia="ko-KR"/>
        </w:rPr>
        <w:t>cro</w:t>
      </w:r>
      <w:r w:rsidR="00E26AD7">
        <w:rPr>
          <w:color w:val="000000"/>
          <w:lang w:val="en-US" w:eastAsia="ko-KR"/>
        </w:rPr>
        <w:t>ss-sectional studies (</w:t>
      </w:r>
      <w:r w:rsidR="00D9380C">
        <w:rPr>
          <w:color w:val="000000"/>
          <w:lang w:val="en-US" w:eastAsia="ko-KR"/>
        </w:rPr>
        <w:t>Specht et al., 2015</w:t>
      </w:r>
      <w:r w:rsidR="00716F22">
        <w:rPr>
          <w:color w:val="000000"/>
          <w:lang w:val="en-US" w:eastAsia="ko-KR"/>
        </w:rPr>
        <w:t>)</w:t>
      </w:r>
      <w:r w:rsidR="005D5FED">
        <w:rPr>
          <w:color w:val="000000"/>
          <w:lang w:val="en-US" w:eastAsia="ko-KR"/>
        </w:rPr>
        <w:t xml:space="preserve"> and a case-control study (Den </w:t>
      </w:r>
      <w:proofErr w:type="spellStart"/>
      <w:r w:rsidR="005D5FED">
        <w:rPr>
          <w:color w:val="000000"/>
          <w:lang w:val="en-US" w:eastAsia="ko-KR"/>
        </w:rPr>
        <w:t>Hond</w:t>
      </w:r>
      <w:proofErr w:type="spellEnd"/>
      <w:r w:rsidR="005D5FED">
        <w:rPr>
          <w:color w:val="000000"/>
          <w:lang w:val="en-US" w:eastAsia="ko-KR"/>
        </w:rPr>
        <w:t xml:space="preserve"> et al., 2015)</w:t>
      </w:r>
      <w:r w:rsidR="00716F22">
        <w:rPr>
          <w:color w:val="000000"/>
          <w:lang w:val="en-US" w:eastAsia="ko-KR"/>
        </w:rPr>
        <w:t xml:space="preserve"> </w:t>
      </w:r>
      <w:r w:rsidR="00D84A68">
        <w:rPr>
          <w:color w:val="000000"/>
          <w:lang w:val="en-US" w:eastAsia="ko-KR"/>
        </w:rPr>
        <w:t xml:space="preserve">and </w:t>
      </w:r>
      <w:r w:rsidR="00865F8E">
        <w:rPr>
          <w:color w:val="000000"/>
          <w:lang w:val="en-US" w:eastAsia="ko-KR"/>
        </w:rPr>
        <w:t xml:space="preserve">showed </w:t>
      </w:r>
      <w:r w:rsidR="00A76384">
        <w:rPr>
          <w:color w:val="000000"/>
          <w:lang w:val="en-US" w:eastAsia="ko-KR"/>
        </w:rPr>
        <w:t xml:space="preserve">an </w:t>
      </w:r>
      <w:r w:rsidR="00865F8E">
        <w:rPr>
          <w:color w:val="000000"/>
          <w:lang w:val="en-US" w:eastAsia="ko-KR"/>
        </w:rPr>
        <w:t>asso</w:t>
      </w:r>
      <w:r w:rsidR="009010DE">
        <w:rPr>
          <w:color w:val="000000"/>
          <w:lang w:val="en-US" w:eastAsia="ko-KR"/>
        </w:rPr>
        <w:t>ciation between the selected EDC</w:t>
      </w:r>
      <w:r w:rsidR="00865F8E">
        <w:rPr>
          <w:color w:val="000000"/>
          <w:lang w:val="en-US" w:eastAsia="ko-KR"/>
        </w:rPr>
        <w:t xml:space="preserve">s and human </w:t>
      </w:r>
      <w:r w:rsidR="00B07916">
        <w:rPr>
          <w:color w:val="000000"/>
          <w:lang w:val="en-US" w:eastAsia="ko-KR"/>
        </w:rPr>
        <w:t xml:space="preserve">fecundity </w:t>
      </w:r>
      <w:r w:rsidR="00865F8E">
        <w:rPr>
          <w:color w:val="000000"/>
          <w:lang w:val="en-US" w:eastAsia="ko-KR"/>
        </w:rPr>
        <w:t>effects</w:t>
      </w:r>
      <w:r w:rsidR="005D2C52">
        <w:rPr>
          <w:color w:val="000000"/>
          <w:lang w:val="en-US" w:eastAsia="ko-KR"/>
        </w:rPr>
        <w:t xml:space="preserve">. </w:t>
      </w:r>
      <w:r w:rsidR="00D84A68">
        <w:rPr>
          <w:color w:val="000000"/>
          <w:lang w:val="en-US" w:eastAsia="ko-KR"/>
        </w:rPr>
        <w:t>Data was obtained</w:t>
      </w:r>
      <w:r w:rsidR="00865F8E">
        <w:rPr>
          <w:color w:val="000000"/>
          <w:lang w:val="en-US" w:eastAsia="ko-KR"/>
        </w:rPr>
        <w:t xml:space="preserve"> from participants from pregnant women</w:t>
      </w:r>
      <w:r w:rsidR="005D5FED">
        <w:rPr>
          <w:color w:val="000000"/>
          <w:lang w:val="en-US" w:eastAsia="ko-KR"/>
        </w:rPr>
        <w:t xml:space="preserve"> (</w:t>
      </w:r>
      <w:proofErr w:type="spellStart"/>
      <w:r w:rsidR="0042173E">
        <w:rPr>
          <w:color w:val="000000"/>
          <w:lang w:val="en-US" w:eastAsia="ko-KR"/>
        </w:rPr>
        <w:t>eg</w:t>
      </w:r>
      <w:proofErr w:type="spellEnd"/>
      <w:r w:rsidR="0042173E">
        <w:rPr>
          <w:color w:val="000000"/>
          <w:lang w:val="en-US" w:eastAsia="ko-KR"/>
        </w:rPr>
        <w:t xml:space="preserve">. </w:t>
      </w:r>
      <w:r w:rsidR="005D5FED">
        <w:rPr>
          <w:color w:val="000000"/>
          <w:lang w:val="en-US" w:eastAsia="ko-KR"/>
        </w:rPr>
        <w:t xml:space="preserve">Harley et al., 2010; </w:t>
      </w:r>
      <w:proofErr w:type="spellStart"/>
      <w:r w:rsidR="005D5FED">
        <w:rPr>
          <w:color w:val="000000"/>
          <w:lang w:val="en-US" w:eastAsia="ko-KR"/>
        </w:rPr>
        <w:t>Chevier</w:t>
      </w:r>
      <w:proofErr w:type="spellEnd"/>
      <w:r w:rsidR="005D5FED">
        <w:rPr>
          <w:color w:val="000000"/>
          <w:lang w:val="en-US" w:eastAsia="ko-KR"/>
        </w:rPr>
        <w:t xml:space="preserve"> et al., 2013; </w:t>
      </w:r>
      <w:proofErr w:type="gramStart"/>
      <w:r w:rsidR="005D5FED">
        <w:rPr>
          <w:color w:val="000000"/>
          <w:lang w:val="en-US" w:eastAsia="ko-KR"/>
        </w:rPr>
        <w:t>Gao et al</w:t>
      </w:r>
      <w:proofErr w:type="gramEnd"/>
      <w:r w:rsidR="005D5FED">
        <w:rPr>
          <w:color w:val="000000"/>
          <w:lang w:val="en-US" w:eastAsia="ko-KR"/>
        </w:rPr>
        <w:t>., 2016</w:t>
      </w:r>
      <w:r w:rsidR="0042173E">
        <w:rPr>
          <w:color w:val="000000"/>
          <w:lang w:val="en-US" w:eastAsia="ko-KR"/>
        </w:rPr>
        <w:t>)</w:t>
      </w:r>
      <w:r w:rsidR="00A76384">
        <w:rPr>
          <w:color w:val="000000"/>
          <w:lang w:val="en-US" w:eastAsia="ko-KR"/>
        </w:rPr>
        <w:t xml:space="preserve"> or </w:t>
      </w:r>
      <w:r w:rsidR="00865F8E">
        <w:rPr>
          <w:color w:val="000000"/>
          <w:lang w:val="en-US" w:eastAsia="ko-KR"/>
        </w:rPr>
        <w:t xml:space="preserve">fertility clinics </w:t>
      </w:r>
      <w:r w:rsidR="005D5FED">
        <w:rPr>
          <w:color w:val="000000"/>
          <w:lang w:val="en-US" w:eastAsia="ko-KR"/>
        </w:rPr>
        <w:t>(</w:t>
      </w:r>
      <w:proofErr w:type="spellStart"/>
      <w:r w:rsidR="0042173E">
        <w:rPr>
          <w:color w:val="000000"/>
          <w:lang w:val="en-US" w:eastAsia="ko-KR"/>
        </w:rPr>
        <w:t>eg</w:t>
      </w:r>
      <w:proofErr w:type="spellEnd"/>
      <w:r w:rsidR="0042173E">
        <w:rPr>
          <w:color w:val="000000"/>
          <w:lang w:val="en-US" w:eastAsia="ko-KR"/>
        </w:rPr>
        <w:t xml:space="preserve">. </w:t>
      </w:r>
      <w:r w:rsidR="005D5FED">
        <w:rPr>
          <w:color w:val="000000"/>
          <w:lang w:val="en-US" w:eastAsia="ko-KR"/>
        </w:rPr>
        <w:t xml:space="preserve">Den </w:t>
      </w:r>
      <w:proofErr w:type="spellStart"/>
      <w:r w:rsidR="005D5FED">
        <w:rPr>
          <w:color w:val="000000"/>
          <w:lang w:val="en-US" w:eastAsia="ko-KR"/>
        </w:rPr>
        <w:t>Hond</w:t>
      </w:r>
      <w:proofErr w:type="spellEnd"/>
      <w:r w:rsidR="005D5FED">
        <w:rPr>
          <w:color w:val="000000"/>
          <w:lang w:val="en-US" w:eastAsia="ko-KR"/>
        </w:rPr>
        <w:t xml:space="preserve"> et al., 2015</w:t>
      </w:r>
      <w:r w:rsidR="00CF15D3">
        <w:rPr>
          <w:color w:val="000000"/>
          <w:lang w:val="en-US" w:eastAsia="ko-KR"/>
        </w:rPr>
        <w:t>)</w:t>
      </w:r>
      <w:r w:rsidR="008F0FEF">
        <w:rPr>
          <w:color w:val="000000"/>
          <w:lang w:val="en-US" w:eastAsia="ko-KR"/>
        </w:rPr>
        <w:t xml:space="preserve">. </w:t>
      </w:r>
      <w:r w:rsidR="00D11CD3">
        <w:rPr>
          <w:color w:val="000000"/>
          <w:lang w:val="en-US" w:eastAsia="ko-KR"/>
        </w:rPr>
        <w:t>One study</w:t>
      </w:r>
      <w:r w:rsidR="005D5FED">
        <w:rPr>
          <w:color w:val="000000"/>
          <w:lang w:val="en-US" w:eastAsia="ko-KR"/>
        </w:rPr>
        <w:t xml:space="preserve"> recruited participants from couples discontinuing contraception for pregnan</w:t>
      </w:r>
      <w:r w:rsidR="004246EA">
        <w:rPr>
          <w:color w:val="000000"/>
          <w:lang w:val="en-US" w:eastAsia="ko-KR"/>
        </w:rPr>
        <w:t>cy</w:t>
      </w:r>
      <w:r w:rsidR="005D5FED">
        <w:rPr>
          <w:color w:val="000000"/>
          <w:lang w:val="en-US" w:eastAsia="ko-KR"/>
        </w:rPr>
        <w:t xml:space="preserve"> purpose</w:t>
      </w:r>
      <w:r w:rsidR="004246EA">
        <w:rPr>
          <w:color w:val="000000"/>
          <w:lang w:val="en-US" w:eastAsia="ko-KR"/>
        </w:rPr>
        <w:t>s</w:t>
      </w:r>
      <w:r w:rsidR="00D11CD3">
        <w:rPr>
          <w:color w:val="000000"/>
          <w:lang w:val="en-US" w:eastAsia="ko-KR"/>
        </w:rPr>
        <w:t xml:space="preserve"> (Buck Louis et al., 2013</w:t>
      </w:r>
      <w:r w:rsidR="005D5FED">
        <w:rPr>
          <w:color w:val="000000"/>
          <w:lang w:val="en-US" w:eastAsia="ko-KR"/>
        </w:rPr>
        <w:t>)</w:t>
      </w:r>
      <w:r w:rsidR="00A777CF">
        <w:rPr>
          <w:color w:val="000000"/>
          <w:lang w:val="en-US" w:eastAsia="ko-KR"/>
        </w:rPr>
        <w:t xml:space="preserve">. </w:t>
      </w:r>
      <w:r w:rsidR="00DC4AD8">
        <w:rPr>
          <w:color w:val="000000"/>
          <w:lang w:val="en-US" w:eastAsia="ko-KR"/>
        </w:rPr>
        <w:t>Prospective studies showed</w:t>
      </w:r>
      <w:r w:rsidR="001A1598">
        <w:rPr>
          <w:color w:val="000000"/>
          <w:lang w:val="en-US" w:eastAsia="ko-KR"/>
        </w:rPr>
        <w:t xml:space="preserve"> a temporal relationship </w:t>
      </w:r>
      <w:r w:rsidR="00D30B1C">
        <w:rPr>
          <w:color w:val="000000"/>
          <w:lang w:val="en-US" w:eastAsia="ko-KR"/>
        </w:rPr>
        <w:t xml:space="preserve">for </w:t>
      </w:r>
      <w:r w:rsidR="00D11CD3">
        <w:rPr>
          <w:color w:val="000000"/>
          <w:lang w:val="en-US" w:eastAsia="ko-KR"/>
        </w:rPr>
        <w:t>human f</w:t>
      </w:r>
      <w:r w:rsidR="00A76384">
        <w:rPr>
          <w:color w:val="000000"/>
          <w:lang w:val="en-US" w:eastAsia="ko-KR"/>
        </w:rPr>
        <w:t>ecundity</w:t>
      </w:r>
      <w:r w:rsidR="001A1598">
        <w:rPr>
          <w:color w:val="000000"/>
          <w:lang w:val="en-US" w:eastAsia="ko-KR"/>
        </w:rPr>
        <w:t xml:space="preserve"> effects</w:t>
      </w:r>
      <w:r w:rsidR="00F3488E">
        <w:rPr>
          <w:color w:val="000000"/>
          <w:lang w:val="en-US" w:eastAsia="ko-KR"/>
        </w:rPr>
        <w:t xml:space="preserve">. </w:t>
      </w:r>
      <w:r w:rsidR="00C147B4">
        <w:rPr>
          <w:color w:val="000000"/>
          <w:lang w:val="en-US" w:eastAsia="ko-KR"/>
        </w:rPr>
        <w:t xml:space="preserve">In </w:t>
      </w:r>
      <w:r w:rsidR="005F71AF">
        <w:rPr>
          <w:color w:val="000000"/>
          <w:lang w:val="en-US" w:eastAsia="ko-KR"/>
        </w:rPr>
        <w:t>the</w:t>
      </w:r>
      <w:r w:rsidR="00C147B4">
        <w:rPr>
          <w:color w:val="000000"/>
          <w:lang w:val="en-US" w:eastAsia="ko-KR"/>
        </w:rPr>
        <w:t xml:space="preserve"> studies in</w:t>
      </w:r>
      <w:r>
        <w:rPr>
          <w:color w:val="000000"/>
          <w:lang w:val="en-US" w:eastAsia="ko-KR"/>
        </w:rPr>
        <w:t>cluded in</w:t>
      </w:r>
      <w:r w:rsidR="00C147B4">
        <w:rPr>
          <w:color w:val="000000"/>
          <w:lang w:val="en-US" w:eastAsia="ko-KR"/>
        </w:rPr>
        <w:t xml:space="preserve"> this review, m</w:t>
      </w:r>
      <w:r w:rsidR="00AF1E1A">
        <w:rPr>
          <w:color w:val="000000"/>
          <w:lang w:val="en-US" w:eastAsia="ko-KR"/>
        </w:rPr>
        <w:t>any did not control for pre-existing reproductive hist</w:t>
      </w:r>
      <w:r w:rsidR="006C7C23">
        <w:rPr>
          <w:color w:val="000000"/>
          <w:lang w:val="en-US" w:eastAsia="ko-KR"/>
        </w:rPr>
        <w:t xml:space="preserve">ory that could </w:t>
      </w:r>
      <w:r w:rsidR="00AF1E1A">
        <w:rPr>
          <w:color w:val="000000"/>
          <w:lang w:val="en-US" w:eastAsia="ko-KR"/>
        </w:rPr>
        <w:t>affect human fertility</w:t>
      </w:r>
      <w:r w:rsidR="00C147B4">
        <w:rPr>
          <w:color w:val="000000"/>
          <w:lang w:val="en-US" w:eastAsia="ko-KR"/>
        </w:rPr>
        <w:t xml:space="preserve"> although all studies controlled for confounders</w:t>
      </w:r>
      <w:r w:rsidR="00AF1E1A">
        <w:rPr>
          <w:color w:val="000000"/>
          <w:lang w:val="en-US" w:eastAsia="ko-KR"/>
        </w:rPr>
        <w:t xml:space="preserve">. Nevertheless, one study found that when controlling for pre-existing history of gynecologic conditions, longer TTP was associated with increasing levels of BDEs (Harley et al., 2010). </w:t>
      </w:r>
      <w:r>
        <w:rPr>
          <w:color w:val="000000"/>
          <w:lang w:val="en-US" w:eastAsia="ko-KR"/>
        </w:rPr>
        <w:t>Importantly</w:t>
      </w:r>
      <w:r w:rsidR="00C147B4">
        <w:rPr>
          <w:color w:val="000000"/>
          <w:lang w:val="en-US" w:eastAsia="ko-KR"/>
        </w:rPr>
        <w:t xml:space="preserve">, oral contraceptives used before attempting pregnancy were considered as </w:t>
      </w:r>
      <w:r w:rsidR="00547623">
        <w:rPr>
          <w:color w:val="000000"/>
          <w:lang w:val="en-US" w:eastAsia="ko-KR"/>
        </w:rPr>
        <w:t>a potential</w:t>
      </w:r>
      <w:r w:rsidR="00EB04CA">
        <w:rPr>
          <w:color w:val="000000"/>
          <w:lang w:val="en-US" w:eastAsia="ko-KR"/>
        </w:rPr>
        <w:t xml:space="preserve"> confounder</w:t>
      </w:r>
      <w:r w:rsidR="00547623">
        <w:rPr>
          <w:color w:val="000000"/>
          <w:lang w:val="en-US" w:eastAsia="ko-KR"/>
        </w:rPr>
        <w:t xml:space="preserve"> in </w:t>
      </w:r>
      <w:r w:rsidR="00C147B4">
        <w:rPr>
          <w:color w:val="000000"/>
          <w:lang w:val="en-US" w:eastAsia="ko-KR"/>
        </w:rPr>
        <w:t xml:space="preserve">some studies (Harley et al., 2010; Buck Louis et al., 2013; </w:t>
      </w:r>
      <w:r w:rsidR="00547623">
        <w:rPr>
          <w:color w:val="000000"/>
          <w:lang w:val="en-US" w:eastAsia="ko-KR"/>
        </w:rPr>
        <w:t xml:space="preserve">Buck Louis et al., 2014; </w:t>
      </w:r>
      <w:proofErr w:type="spellStart"/>
      <w:r w:rsidR="00C147B4">
        <w:rPr>
          <w:color w:val="000000"/>
          <w:lang w:val="en-US" w:eastAsia="ko-KR"/>
        </w:rPr>
        <w:t>Chevrier</w:t>
      </w:r>
      <w:proofErr w:type="spellEnd"/>
      <w:r w:rsidR="00C147B4">
        <w:rPr>
          <w:color w:val="000000"/>
          <w:lang w:val="en-US" w:eastAsia="ko-KR"/>
        </w:rPr>
        <w:t xml:space="preserve"> et al., 2013). </w:t>
      </w:r>
    </w:p>
    <w:p w14:paraId="13E79AA0" w14:textId="1781AC6C" w:rsidR="00A4410A" w:rsidRDefault="00A4410A" w:rsidP="00865F8E">
      <w:pPr>
        <w:autoSpaceDE w:val="0"/>
        <w:autoSpaceDN w:val="0"/>
        <w:adjustRightInd w:val="0"/>
        <w:spacing w:line="480" w:lineRule="auto"/>
        <w:jc w:val="both"/>
        <w:rPr>
          <w:b/>
          <w:color w:val="000000"/>
          <w:lang w:val="en-US" w:eastAsia="ko-KR"/>
        </w:rPr>
      </w:pPr>
    </w:p>
    <w:p w14:paraId="20EEF4D3" w14:textId="391B2646" w:rsidR="00541742" w:rsidRPr="00541742" w:rsidRDefault="00541742" w:rsidP="00865F8E">
      <w:pPr>
        <w:autoSpaceDE w:val="0"/>
        <w:autoSpaceDN w:val="0"/>
        <w:adjustRightInd w:val="0"/>
        <w:spacing w:line="480" w:lineRule="auto"/>
        <w:jc w:val="both"/>
        <w:rPr>
          <w:b/>
          <w:color w:val="000000"/>
          <w:lang w:val="en-US" w:eastAsia="ko-KR"/>
        </w:rPr>
      </w:pPr>
      <w:r w:rsidRPr="00541742">
        <w:rPr>
          <w:b/>
          <w:color w:val="000000"/>
          <w:lang w:eastAsia="ko-KR"/>
        </w:rPr>
        <w:t>Strength and consistency of the associations</w:t>
      </w:r>
    </w:p>
    <w:p w14:paraId="54D1FA78" w14:textId="75B5FC0A" w:rsidR="00A76384" w:rsidRDefault="00EB04CA" w:rsidP="00865F8E">
      <w:pPr>
        <w:autoSpaceDE w:val="0"/>
        <w:autoSpaceDN w:val="0"/>
        <w:adjustRightInd w:val="0"/>
        <w:spacing w:line="480" w:lineRule="auto"/>
        <w:jc w:val="both"/>
        <w:rPr>
          <w:color w:val="000000"/>
          <w:lang w:val="en-US" w:eastAsia="ko-KR"/>
        </w:rPr>
      </w:pPr>
      <w:r w:rsidRPr="00A015B2">
        <w:rPr>
          <w:color w:val="000000"/>
          <w:lang w:val="en-US" w:eastAsia="ko-KR"/>
        </w:rPr>
        <w:t>Consistency of associations was difficult to assess because</w:t>
      </w:r>
      <w:r>
        <w:rPr>
          <w:color w:val="000000"/>
          <w:lang w:val="en-US" w:eastAsia="ko-KR"/>
        </w:rPr>
        <w:t xml:space="preserve"> there were</w:t>
      </w:r>
      <w:r w:rsidRPr="00A015B2">
        <w:rPr>
          <w:color w:val="000000"/>
          <w:lang w:val="en-US" w:eastAsia="ko-KR"/>
        </w:rPr>
        <w:t xml:space="preserve"> </w:t>
      </w:r>
      <w:r>
        <w:rPr>
          <w:color w:val="000000"/>
          <w:lang w:val="en-US" w:eastAsia="ko-KR"/>
        </w:rPr>
        <w:t>differen</w:t>
      </w:r>
      <w:r w:rsidR="00D30B1C">
        <w:rPr>
          <w:color w:val="000000"/>
          <w:lang w:val="en-US" w:eastAsia="ko-KR"/>
        </w:rPr>
        <w:t>ces</w:t>
      </w:r>
      <w:r>
        <w:rPr>
          <w:color w:val="000000"/>
          <w:lang w:val="en-US" w:eastAsia="ko-KR"/>
        </w:rPr>
        <w:t xml:space="preserve"> in </w:t>
      </w:r>
      <w:r w:rsidR="00862ED0">
        <w:rPr>
          <w:color w:val="000000"/>
          <w:lang w:val="en-US" w:eastAsia="ko-KR"/>
        </w:rPr>
        <w:t>fecundity</w:t>
      </w:r>
      <w:r>
        <w:rPr>
          <w:color w:val="000000"/>
          <w:lang w:val="en-US" w:eastAsia="ko-KR"/>
        </w:rPr>
        <w:t xml:space="preserve"> </w:t>
      </w:r>
      <w:r w:rsidR="0075130D">
        <w:rPr>
          <w:color w:val="000000"/>
          <w:lang w:val="en-US" w:eastAsia="ko-KR"/>
        </w:rPr>
        <w:t>as measured by</w:t>
      </w:r>
      <w:r w:rsidR="00D9380C">
        <w:rPr>
          <w:color w:val="000000"/>
          <w:lang w:val="en-US" w:eastAsia="ko-KR"/>
        </w:rPr>
        <w:t xml:space="preserve"> TTP </w:t>
      </w:r>
      <w:r>
        <w:rPr>
          <w:color w:val="000000"/>
          <w:lang w:val="en-US" w:eastAsia="ko-KR"/>
        </w:rPr>
        <w:t>outcomes</w:t>
      </w:r>
      <w:r w:rsidRPr="00A015B2">
        <w:rPr>
          <w:color w:val="000000"/>
          <w:lang w:val="en-US" w:eastAsia="ko-KR"/>
        </w:rPr>
        <w:t xml:space="preserve">. </w:t>
      </w:r>
      <w:r w:rsidR="0075130D">
        <w:rPr>
          <w:color w:val="000000"/>
          <w:lang w:val="en-US" w:eastAsia="ko-KR"/>
        </w:rPr>
        <w:t>In particular,</w:t>
      </w:r>
      <w:r w:rsidR="00700DBF">
        <w:rPr>
          <w:color w:val="000000"/>
          <w:lang w:val="en-US" w:eastAsia="ko-KR"/>
        </w:rPr>
        <w:t xml:space="preserve"> chemical types</w:t>
      </w:r>
      <w:r w:rsidR="008A01C5">
        <w:rPr>
          <w:color w:val="000000"/>
          <w:lang w:val="en-US" w:eastAsia="ko-KR"/>
        </w:rPr>
        <w:t xml:space="preserve"> and concentrations</w:t>
      </w:r>
      <w:r w:rsidR="00700DBF">
        <w:rPr>
          <w:color w:val="000000"/>
          <w:lang w:val="en-US" w:eastAsia="ko-KR"/>
        </w:rPr>
        <w:t xml:space="preserve"> </w:t>
      </w:r>
      <w:r w:rsidR="00995A5E">
        <w:rPr>
          <w:color w:val="000000"/>
          <w:lang w:val="en-US" w:eastAsia="ko-KR"/>
        </w:rPr>
        <w:t>were</w:t>
      </w:r>
      <w:r w:rsidR="00700DBF">
        <w:rPr>
          <w:color w:val="000000"/>
          <w:lang w:val="en-US" w:eastAsia="ko-KR"/>
        </w:rPr>
        <w:t xml:space="preserve"> different. </w:t>
      </w:r>
      <w:r w:rsidR="008A01C5">
        <w:rPr>
          <w:color w:val="000000"/>
          <w:lang w:val="en-US" w:eastAsia="ko-KR"/>
        </w:rPr>
        <w:t>S</w:t>
      </w:r>
      <w:r w:rsidR="00700DBF">
        <w:rPr>
          <w:color w:val="000000"/>
          <w:lang w:val="en-US" w:eastAsia="ko-KR"/>
        </w:rPr>
        <w:t>ome studies use</w:t>
      </w:r>
      <w:r w:rsidR="00BF73DF">
        <w:rPr>
          <w:color w:val="000000"/>
          <w:lang w:val="en-US" w:eastAsia="ko-KR"/>
        </w:rPr>
        <w:t>d</w:t>
      </w:r>
      <w:r w:rsidR="00700DBF">
        <w:rPr>
          <w:color w:val="000000"/>
          <w:lang w:val="en-US" w:eastAsia="ko-KR"/>
        </w:rPr>
        <w:t xml:space="preserve"> </w:t>
      </w:r>
      <w:r w:rsidR="00BF73DF">
        <w:rPr>
          <w:rFonts w:hint="eastAsia"/>
          <w:color w:val="000000"/>
          <w:lang w:val="en-US" w:eastAsia="ko-KR"/>
        </w:rPr>
        <w:t>c</w:t>
      </w:r>
      <w:r w:rsidR="00BF73DF">
        <w:rPr>
          <w:color w:val="000000"/>
          <w:lang w:val="en-US" w:eastAsia="ko-KR"/>
        </w:rPr>
        <w:t xml:space="preserve">oncentrations of </w:t>
      </w:r>
      <w:r w:rsidR="00700DBF">
        <w:rPr>
          <w:color w:val="000000"/>
          <w:lang w:val="en-US" w:eastAsia="ko-KR"/>
        </w:rPr>
        <w:t>PBDE 209 (</w:t>
      </w:r>
      <w:proofErr w:type="spellStart"/>
      <w:r w:rsidR="00700DBF">
        <w:rPr>
          <w:color w:val="000000"/>
          <w:lang w:val="en-US" w:eastAsia="ko-KR"/>
        </w:rPr>
        <w:t>Chevrier</w:t>
      </w:r>
      <w:proofErr w:type="spellEnd"/>
      <w:r w:rsidR="00700DBF">
        <w:rPr>
          <w:color w:val="000000"/>
          <w:lang w:val="en-US" w:eastAsia="ko-KR"/>
        </w:rPr>
        <w:t xml:space="preserve"> et al 2013), PBDE 183 (Buck Louis et al. 2013), PBDEs or HBCD (Den </w:t>
      </w:r>
      <w:proofErr w:type="spellStart"/>
      <w:r w:rsidR="00700DBF">
        <w:rPr>
          <w:color w:val="000000"/>
          <w:lang w:val="en-US" w:eastAsia="ko-KR"/>
        </w:rPr>
        <w:t>Hond</w:t>
      </w:r>
      <w:proofErr w:type="spellEnd"/>
      <w:r w:rsidR="00700DBF">
        <w:rPr>
          <w:color w:val="000000"/>
          <w:lang w:val="en-US" w:eastAsia="ko-KR"/>
        </w:rPr>
        <w:t xml:space="preserve"> et al. 2015),</w:t>
      </w:r>
      <w:r w:rsidR="008A01C5">
        <w:rPr>
          <w:color w:val="000000"/>
          <w:lang w:val="en-US" w:eastAsia="ko-KR"/>
        </w:rPr>
        <w:t xml:space="preserve"> and chemical </w:t>
      </w:r>
      <w:r w:rsidR="00BF73DF">
        <w:rPr>
          <w:color w:val="000000"/>
          <w:lang w:val="en-US" w:eastAsia="ko-KR"/>
        </w:rPr>
        <w:t xml:space="preserve">concentrations were varied, </w:t>
      </w:r>
      <w:r w:rsidR="008A01C5">
        <w:rPr>
          <w:color w:val="000000"/>
          <w:lang w:val="en-US" w:eastAsia="ko-KR"/>
        </w:rPr>
        <w:t>ra</w:t>
      </w:r>
      <w:r w:rsidR="00BF73DF">
        <w:rPr>
          <w:color w:val="000000"/>
          <w:lang w:val="en-US" w:eastAsia="ko-KR"/>
        </w:rPr>
        <w:t>n</w:t>
      </w:r>
      <w:r w:rsidR="008A01C5">
        <w:rPr>
          <w:color w:val="000000"/>
          <w:lang w:val="en-US" w:eastAsia="ko-KR"/>
        </w:rPr>
        <w:t>g</w:t>
      </w:r>
      <w:r w:rsidR="00995A5E">
        <w:rPr>
          <w:color w:val="000000"/>
          <w:lang w:val="en-US" w:eastAsia="ko-KR"/>
        </w:rPr>
        <w:t>ing</w:t>
      </w:r>
      <w:r w:rsidR="008A01C5">
        <w:rPr>
          <w:color w:val="000000"/>
          <w:lang w:val="en-US" w:eastAsia="ko-KR"/>
        </w:rPr>
        <w:t xml:space="preserve"> </w:t>
      </w:r>
      <w:r w:rsidR="008A01C5">
        <w:rPr>
          <w:color w:val="000000"/>
          <w:lang w:val="en-US" w:eastAsia="ko-KR"/>
        </w:rPr>
        <w:lastRenderedPageBreak/>
        <w:t>from</w:t>
      </w:r>
      <w:r w:rsidR="00984ABB">
        <w:rPr>
          <w:color w:val="000000"/>
          <w:lang w:val="en-US" w:eastAsia="ko-KR"/>
        </w:rPr>
        <w:t xml:space="preserve"> 2.08 ng/g lipid to 14.9 ng/g lipid. Even total PBDEs are different across the include</w:t>
      </w:r>
      <w:r w:rsidR="00995A5E">
        <w:rPr>
          <w:color w:val="000000"/>
          <w:lang w:val="en-US" w:eastAsia="ko-KR"/>
        </w:rPr>
        <w:t>d</w:t>
      </w:r>
      <w:r w:rsidR="00984ABB">
        <w:rPr>
          <w:color w:val="000000"/>
          <w:lang w:val="en-US" w:eastAsia="ko-KR"/>
        </w:rPr>
        <w:t xml:space="preserve"> studies (Table 2, 3).</w:t>
      </w:r>
      <w:r w:rsidR="008A01C5">
        <w:rPr>
          <w:color w:val="000000"/>
          <w:lang w:val="en-US" w:eastAsia="ko-KR"/>
        </w:rPr>
        <w:t xml:space="preserve"> </w:t>
      </w:r>
      <w:r w:rsidR="00700DBF">
        <w:rPr>
          <w:color w:val="000000"/>
          <w:lang w:val="en-US" w:eastAsia="ko-KR"/>
        </w:rPr>
        <w:t xml:space="preserve"> </w:t>
      </w:r>
      <w:r w:rsidR="00984ABB">
        <w:rPr>
          <w:color w:val="000000"/>
          <w:lang w:val="en-US" w:eastAsia="ko-KR"/>
        </w:rPr>
        <w:t>S</w:t>
      </w:r>
      <w:r w:rsidR="00700DBF">
        <w:rPr>
          <w:color w:val="000000"/>
          <w:lang w:val="en-US" w:eastAsia="ko-KR"/>
        </w:rPr>
        <w:t xml:space="preserve">ample size varied from 120 to </w:t>
      </w:r>
      <w:r w:rsidR="00C707F3">
        <w:rPr>
          <w:color w:val="000000"/>
          <w:lang w:val="en-US" w:eastAsia="ko-KR"/>
        </w:rPr>
        <w:t>&gt;</w:t>
      </w:r>
      <w:r w:rsidR="00700DBF">
        <w:rPr>
          <w:color w:val="000000"/>
          <w:lang w:val="en-US" w:eastAsia="ko-KR"/>
        </w:rPr>
        <w:t>501, and age</w:t>
      </w:r>
      <w:r w:rsidR="00BF73DF">
        <w:rPr>
          <w:color w:val="000000"/>
          <w:lang w:val="en-US" w:eastAsia="ko-KR"/>
        </w:rPr>
        <w:t xml:space="preserve"> ranges were</w:t>
      </w:r>
      <w:r w:rsidR="00700DBF">
        <w:rPr>
          <w:color w:val="000000"/>
          <w:lang w:val="en-US" w:eastAsia="ko-KR"/>
        </w:rPr>
        <w:t xml:space="preserve"> also </w:t>
      </w:r>
      <w:r w:rsidR="00F11A6E">
        <w:rPr>
          <w:color w:val="000000"/>
          <w:lang w:val="en-US" w:eastAsia="ko-KR"/>
        </w:rPr>
        <w:t>different</w:t>
      </w:r>
      <w:r w:rsidR="00700DBF">
        <w:rPr>
          <w:color w:val="000000"/>
          <w:lang w:val="en-US" w:eastAsia="ko-KR"/>
        </w:rPr>
        <w:t xml:space="preserve"> from &gt;18 age (</w:t>
      </w:r>
      <w:proofErr w:type="gramStart"/>
      <w:r w:rsidR="00700DBF">
        <w:rPr>
          <w:color w:val="000000"/>
          <w:lang w:val="en-US" w:eastAsia="ko-KR"/>
        </w:rPr>
        <w:t>Gao et al</w:t>
      </w:r>
      <w:proofErr w:type="gramEnd"/>
      <w:r w:rsidR="00700DBF">
        <w:rPr>
          <w:color w:val="000000"/>
          <w:lang w:val="en-US" w:eastAsia="ko-KR"/>
        </w:rPr>
        <w:t xml:space="preserve">., 2016) to &gt;50 years (Den </w:t>
      </w:r>
      <w:proofErr w:type="spellStart"/>
      <w:r w:rsidR="00700DBF">
        <w:rPr>
          <w:color w:val="000000"/>
          <w:lang w:val="en-US" w:eastAsia="ko-KR"/>
        </w:rPr>
        <w:t>Hond</w:t>
      </w:r>
      <w:proofErr w:type="spellEnd"/>
      <w:r w:rsidR="00700DBF">
        <w:rPr>
          <w:color w:val="000000"/>
          <w:lang w:val="en-US" w:eastAsia="ko-KR"/>
        </w:rPr>
        <w:t xml:space="preserve"> et al., 2015)</w:t>
      </w:r>
      <w:r w:rsidR="00984ABB">
        <w:rPr>
          <w:color w:val="000000"/>
          <w:lang w:val="en-US" w:eastAsia="ko-KR"/>
        </w:rPr>
        <w:t xml:space="preserve">. </w:t>
      </w:r>
      <w:r w:rsidR="0075130D">
        <w:rPr>
          <w:color w:val="000000"/>
          <w:lang w:val="en-US" w:eastAsia="ko-KR"/>
        </w:rPr>
        <w:t xml:space="preserve"> </w:t>
      </w:r>
      <w:r w:rsidR="00995A5E">
        <w:rPr>
          <w:color w:val="000000"/>
          <w:lang w:val="en-US" w:eastAsia="ko-KR"/>
        </w:rPr>
        <w:t>We</w:t>
      </w:r>
      <w:r w:rsidR="00865F8E" w:rsidRPr="00A015B2">
        <w:rPr>
          <w:color w:val="000000"/>
          <w:lang w:val="en-US" w:eastAsia="ko-KR"/>
        </w:rPr>
        <w:t xml:space="preserve"> recorded mostly weak associations </w:t>
      </w:r>
      <w:r w:rsidR="00587EB7">
        <w:rPr>
          <w:color w:val="000000"/>
          <w:lang w:val="en-US" w:eastAsia="ko-KR"/>
        </w:rPr>
        <w:t>between ex</w:t>
      </w:r>
      <w:r>
        <w:rPr>
          <w:color w:val="000000"/>
          <w:lang w:val="en-US" w:eastAsia="ko-KR"/>
        </w:rPr>
        <w:t>posure to selected EDC</w:t>
      </w:r>
      <w:r w:rsidR="00865F8E" w:rsidRPr="00A015B2">
        <w:rPr>
          <w:color w:val="000000"/>
          <w:lang w:val="en-US" w:eastAsia="ko-KR"/>
        </w:rPr>
        <w:t xml:space="preserve">s and </w:t>
      </w:r>
      <w:r w:rsidR="00D11CD3">
        <w:rPr>
          <w:color w:val="000000"/>
          <w:lang w:val="en-US" w:eastAsia="ko-KR"/>
        </w:rPr>
        <w:t>fecundity</w:t>
      </w:r>
      <w:r w:rsidR="0075130D">
        <w:rPr>
          <w:color w:val="000000"/>
          <w:lang w:val="en-US" w:eastAsia="ko-KR"/>
        </w:rPr>
        <w:t xml:space="preserve"> as measured by</w:t>
      </w:r>
      <w:r w:rsidR="00D11CD3">
        <w:rPr>
          <w:color w:val="000000"/>
          <w:lang w:val="en-US" w:eastAsia="ko-KR"/>
        </w:rPr>
        <w:t xml:space="preserve"> TTP</w:t>
      </w:r>
      <w:r w:rsidR="00984ABB">
        <w:rPr>
          <w:color w:val="000000"/>
          <w:lang w:val="en-US" w:eastAsia="ko-KR"/>
        </w:rPr>
        <w:t xml:space="preserve"> according to WCRF guideline</w:t>
      </w:r>
      <w:r w:rsidR="00865F8E" w:rsidRPr="00A015B2">
        <w:rPr>
          <w:color w:val="000000"/>
          <w:lang w:val="en-US" w:eastAsia="ko-KR"/>
        </w:rPr>
        <w:t>. We also noted inconsistent findings in studies asses</w:t>
      </w:r>
      <w:r w:rsidR="00587EB7">
        <w:rPr>
          <w:color w:val="000000"/>
          <w:lang w:val="en-US" w:eastAsia="ko-KR"/>
        </w:rPr>
        <w:t>sing the effects of selected BFR</w:t>
      </w:r>
      <w:r w:rsidR="00865F8E" w:rsidRPr="00A015B2">
        <w:rPr>
          <w:color w:val="000000"/>
          <w:lang w:val="en-US" w:eastAsia="ko-KR"/>
        </w:rPr>
        <w:t xml:space="preserve">s on fecundability. A prospective cohort study </w:t>
      </w:r>
      <w:r w:rsidR="00865F8E">
        <w:rPr>
          <w:color w:val="000000"/>
          <w:lang w:val="en-US" w:eastAsia="ko-KR"/>
        </w:rPr>
        <w:t>(Buck Louis et al., 2013)</w:t>
      </w:r>
      <w:r w:rsidR="00865F8E" w:rsidRPr="00A015B2">
        <w:rPr>
          <w:color w:val="000000"/>
          <w:lang w:val="en-US" w:eastAsia="ko-KR"/>
        </w:rPr>
        <w:t xml:space="preserve">, and a retrospective cohort study </w:t>
      </w:r>
      <w:r w:rsidR="00865F8E" w:rsidRPr="00361EF2">
        <w:rPr>
          <w:color w:val="000000"/>
          <w:lang w:val="en-US" w:eastAsia="ko-KR"/>
        </w:rPr>
        <w:t>(</w:t>
      </w:r>
      <w:r w:rsidR="00865F8E" w:rsidRPr="00361EF2">
        <w:t>Harley et</w:t>
      </w:r>
      <w:r w:rsidR="00865F8E">
        <w:t xml:space="preserve"> al., 2010)</w:t>
      </w:r>
      <w:r w:rsidR="00865F8E" w:rsidRPr="00A015B2">
        <w:rPr>
          <w:color w:val="000000"/>
          <w:lang w:val="en-US" w:eastAsia="ko-KR"/>
        </w:rPr>
        <w:t xml:space="preserve"> reported</w:t>
      </w:r>
      <w:r w:rsidR="008D3C1D">
        <w:rPr>
          <w:color w:val="000000"/>
          <w:lang w:val="en-US" w:eastAsia="ko-KR"/>
        </w:rPr>
        <w:t xml:space="preserve"> that except for</w:t>
      </w:r>
      <w:r w:rsidR="00ED7978">
        <w:rPr>
          <w:color w:val="000000"/>
          <w:lang w:val="en-US" w:eastAsia="ko-KR"/>
        </w:rPr>
        <w:t xml:space="preserve"> BDE 209, there was</w:t>
      </w:r>
      <w:r w:rsidR="00865F8E" w:rsidRPr="00A015B2">
        <w:rPr>
          <w:color w:val="000000"/>
          <w:lang w:val="en-US" w:eastAsia="ko-KR"/>
        </w:rPr>
        <w:t xml:space="preserve"> an association between PBDEs and fecundability </w:t>
      </w:r>
      <w:r w:rsidR="00865F8E">
        <w:rPr>
          <w:color w:val="000000"/>
          <w:lang w:val="en-US" w:eastAsia="ko-KR"/>
        </w:rPr>
        <w:t>(</w:t>
      </w:r>
      <w:proofErr w:type="spellStart"/>
      <w:r w:rsidR="00865F8E" w:rsidRPr="00361EF2">
        <w:t>Chevrier</w:t>
      </w:r>
      <w:proofErr w:type="spellEnd"/>
      <w:r w:rsidR="00865F8E">
        <w:t xml:space="preserve"> et al., 2013</w:t>
      </w:r>
      <w:r w:rsidR="00865F8E">
        <w:rPr>
          <w:color w:val="000000"/>
          <w:lang w:val="en-US" w:eastAsia="ko-KR"/>
        </w:rPr>
        <w:t>)</w:t>
      </w:r>
      <w:r w:rsidR="00865F8E" w:rsidRPr="00A015B2">
        <w:rPr>
          <w:color w:val="000000"/>
          <w:lang w:val="en-US" w:eastAsia="ko-KR"/>
        </w:rPr>
        <w:t xml:space="preserve">. Due to inconsistent results from prospective studies, it was difficult to establish a temporal relationship between exposure </w:t>
      </w:r>
      <w:r w:rsidR="004246EA">
        <w:rPr>
          <w:color w:val="000000"/>
          <w:lang w:val="en-US" w:eastAsia="ko-KR"/>
        </w:rPr>
        <w:t xml:space="preserve">to </w:t>
      </w:r>
      <w:r w:rsidR="00865F8E" w:rsidRPr="00A015B2">
        <w:rPr>
          <w:color w:val="000000"/>
          <w:lang w:val="en-US" w:eastAsia="ko-KR"/>
        </w:rPr>
        <w:t xml:space="preserve">PBDEs and </w:t>
      </w:r>
      <w:r w:rsidR="00ED7978">
        <w:rPr>
          <w:color w:val="000000"/>
          <w:lang w:val="en-US" w:eastAsia="ko-KR"/>
        </w:rPr>
        <w:t>TTP</w:t>
      </w:r>
      <w:r w:rsidR="00865F8E">
        <w:rPr>
          <w:color w:val="000000"/>
          <w:lang w:val="en-US" w:eastAsia="ko-KR"/>
        </w:rPr>
        <w:t xml:space="preserve">. </w:t>
      </w:r>
    </w:p>
    <w:p w14:paraId="30801AEA" w14:textId="77777777" w:rsidR="00A76384" w:rsidRDefault="00A76384" w:rsidP="00865F8E">
      <w:pPr>
        <w:autoSpaceDE w:val="0"/>
        <w:autoSpaceDN w:val="0"/>
        <w:adjustRightInd w:val="0"/>
        <w:spacing w:line="480" w:lineRule="auto"/>
        <w:jc w:val="both"/>
        <w:rPr>
          <w:color w:val="000000"/>
          <w:lang w:val="en-US" w:eastAsia="ko-KR"/>
        </w:rPr>
      </w:pPr>
    </w:p>
    <w:p w14:paraId="64BF8FEC" w14:textId="60699AE2" w:rsidR="00862ED0" w:rsidRDefault="007C017D" w:rsidP="00865F8E">
      <w:pPr>
        <w:autoSpaceDE w:val="0"/>
        <w:autoSpaceDN w:val="0"/>
        <w:adjustRightInd w:val="0"/>
        <w:spacing w:line="480" w:lineRule="auto"/>
        <w:jc w:val="both"/>
        <w:rPr>
          <w:color w:val="000000"/>
          <w:lang w:val="en-US" w:eastAsia="ko-KR"/>
        </w:rPr>
      </w:pPr>
      <w:r>
        <w:rPr>
          <w:color w:val="000000"/>
          <w:lang w:val="en-US" w:eastAsia="ko-KR"/>
        </w:rPr>
        <w:t>Regarding phthalate</w:t>
      </w:r>
      <w:r w:rsidR="00A76384">
        <w:rPr>
          <w:color w:val="000000"/>
          <w:lang w:val="en-US" w:eastAsia="ko-KR"/>
        </w:rPr>
        <w:t xml:space="preserve"> exposure</w:t>
      </w:r>
      <w:r>
        <w:rPr>
          <w:color w:val="000000"/>
          <w:lang w:val="en-US" w:eastAsia="ko-KR"/>
        </w:rPr>
        <w:t xml:space="preserve">, </w:t>
      </w:r>
      <w:r w:rsidR="008569CF">
        <w:rPr>
          <w:color w:val="000000"/>
          <w:lang w:val="en-US" w:eastAsia="ko-KR"/>
        </w:rPr>
        <w:t>shorter or longer TTP was associated with phthalate exposure (</w:t>
      </w:r>
      <w:proofErr w:type="spellStart"/>
      <w:r w:rsidR="008569CF">
        <w:rPr>
          <w:color w:val="000000"/>
          <w:lang w:val="en-US" w:eastAsia="ko-KR"/>
        </w:rPr>
        <w:t>Burdorf</w:t>
      </w:r>
      <w:proofErr w:type="spellEnd"/>
      <w:r w:rsidR="008569CF">
        <w:rPr>
          <w:color w:val="000000"/>
          <w:lang w:val="en-US" w:eastAsia="ko-KR"/>
        </w:rPr>
        <w:t xml:space="preserve"> et al, 2011; Bu</w:t>
      </w:r>
      <w:r w:rsidR="009A40B7">
        <w:rPr>
          <w:color w:val="000000"/>
          <w:lang w:val="en-US" w:eastAsia="ko-KR"/>
        </w:rPr>
        <w:t>c</w:t>
      </w:r>
      <w:r w:rsidR="008569CF">
        <w:rPr>
          <w:color w:val="000000"/>
          <w:lang w:val="en-US" w:eastAsia="ko-KR"/>
        </w:rPr>
        <w:t>k Louis et al., 2014; Spech</w:t>
      </w:r>
      <w:r w:rsidR="00995A5E">
        <w:rPr>
          <w:color w:val="000000"/>
          <w:lang w:val="en-US" w:eastAsia="ko-KR"/>
        </w:rPr>
        <w:t>t</w:t>
      </w:r>
      <w:r w:rsidR="008569CF">
        <w:rPr>
          <w:color w:val="000000"/>
          <w:lang w:val="en-US" w:eastAsia="ko-KR"/>
        </w:rPr>
        <w:t xml:space="preserve"> et al., 2015; Velez et al., 2015; T</w:t>
      </w:r>
      <w:r w:rsidR="0075130D">
        <w:rPr>
          <w:color w:val="000000"/>
          <w:lang w:val="en-US" w:eastAsia="ko-KR"/>
        </w:rPr>
        <w:t>h</w:t>
      </w:r>
      <w:r w:rsidR="008569CF">
        <w:rPr>
          <w:color w:val="000000"/>
          <w:lang w:val="en-US" w:eastAsia="ko-KR"/>
        </w:rPr>
        <w:t xml:space="preserve">omsen et al., 2017). </w:t>
      </w:r>
      <w:r w:rsidR="003D2C6C">
        <w:rPr>
          <w:color w:val="000000"/>
          <w:lang w:val="en-US" w:eastAsia="ko-KR"/>
        </w:rPr>
        <w:t xml:space="preserve">The association from </w:t>
      </w:r>
      <w:r w:rsidR="00A76384">
        <w:rPr>
          <w:color w:val="000000"/>
          <w:lang w:val="en-US" w:eastAsia="ko-KR"/>
        </w:rPr>
        <w:t xml:space="preserve">the </w:t>
      </w:r>
      <w:r w:rsidR="003D2C6C">
        <w:rPr>
          <w:color w:val="000000"/>
          <w:lang w:val="en-US" w:eastAsia="ko-KR"/>
        </w:rPr>
        <w:t>included studies were consistent in</w:t>
      </w:r>
      <w:r w:rsidR="008569CF">
        <w:rPr>
          <w:color w:val="000000"/>
          <w:lang w:val="en-US" w:eastAsia="ko-KR"/>
        </w:rPr>
        <w:t xml:space="preserve"> similar study settings; cohort study, urinary </w:t>
      </w:r>
      <w:r w:rsidR="009A40B7">
        <w:rPr>
          <w:color w:val="000000"/>
          <w:lang w:val="en-US" w:eastAsia="ko-KR"/>
        </w:rPr>
        <w:t>matrix</w:t>
      </w:r>
      <w:r w:rsidR="003D2C6C">
        <w:rPr>
          <w:color w:val="000000"/>
          <w:lang w:val="en-US" w:eastAsia="ko-KR"/>
        </w:rPr>
        <w:t>, large study sample size (ra</w:t>
      </w:r>
      <w:r w:rsidR="00A76384">
        <w:rPr>
          <w:color w:val="000000"/>
          <w:lang w:val="en-US" w:eastAsia="ko-KR"/>
        </w:rPr>
        <w:t>n</w:t>
      </w:r>
      <w:r w:rsidR="003D2C6C">
        <w:rPr>
          <w:color w:val="000000"/>
          <w:lang w:val="en-US" w:eastAsia="ko-KR"/>
        </w:rPr>
        <w:t xml:space="preserve">ged from 229 to 3, 719), although </w:t>
      </w:r>
      <w:r w:rsidR="00D11CD3">
        <w:rPr>
          <w:color w:val="000000"/>
          <w:lang w:val="en-US" w:eastAsia="ko-KR"/>
        </w:rPr>
        <w:t>two studies</w:t>
      </w:r>
      <w:r w:rsidR="003D2C6C">
        <w:rPr>
          <w:color w:val="000000"/>
          <w:lang w:val="en-US" w:eastAsia="ko-KR"/>
        </w:rPr>
        <w:t xml:space="preserve"> assessed chemical assessment through </w:t>
      </w:r>
      <w:r w:rsidR="004246EA">
        <w:rPr>
          <w:color w:val="000000"/>
          <w:lang w:val="en-US" w:eastAsia="ko-KR"/>
        </w:rPr>
        <w:t xml:space="preserve">a </w:t>
      </w:r>
      <w:r w:rsidR="003D2C6C">
        <w:rPr>
          <w:color w:val="000000"/>
          <w:lang w:val="en-US" w:eastAsia="ko-KR"/>
        </w:rPr>
        <w:t>job exposure assessment tool and self-reported exposure (</w:t>
      </w:r>
      <w:proofErr w:type="spellStart"/>
      <w:r w:rsidR="003D2C6C">
        <w:rPr>
          <w:color w:val="000000"/>
          <w:lang w:val="en-US" w:eastAsia="ko-KR"/>
        </w:rPr>
        <w:t>Burdorf</w:t>
      </w:r>
      <w:proofErr w:type="spellEnd"/>
      <w:r w:rsidR="003D2C6C">
        <w:rPr>
          <w:color w:val="000000"/>
          <w:lang w:val="en-US" w:eastAsia="ko-KR"/>
        </w:rPr>
        <w:t xml:space="preserve"> et al., 2011</w:t>
      </w:r>
      <w:r w:rsidR="00D11CD3">
        <w:rPr>
          <w:color w:val="000000"/>
          <w:lang w:val="en-US" w:eastAsia="ko-KR"/>
        </w:rPr>
        <w:t xml:space="preserve">; </w:t>
      </w:r>
      <w:proofErr w:type="spellStart"/>
      <w:r w:rsidR="00D11CD3">
        <w:rPr>
          <w:color w:val="000000"/>
          <w:lang w:val="en-US" w:eastAsia="ko-KR"/>
        </w:rPr>
        <w:t>Snijder</w:t>
      </w:r>
      <w:proofErr w:type="spellEnd"/>
      <w:r w:rsidR="00D11CD3">
        <w:rPr>
          <w:color w:val="000000"/>
          <w:lang w:val="en-US" w:eastAsia="ko-KR"/>
        </w:rPr>
        <w:t xml:space="preserve"> et al., 2011</w:t>
      </w:r>
      <w:r w:rsidR="003D2C6C">
        <w:rPr>
          <w:color w:val="000000"/>
          <w:lang w:val="en-US" w:eastAsia="ko-KR"/>
        </w:rPr>
        <w:t xml:space="preserve">). </w:t>
      </w:r>
      <w:r w:rsidR="000F6DCC">
        <w:rPr>
          <w:color w:val="000000"/>
          <w:lang w:val="en-US" w:eastAsia="ko-KR"/>
        </w:rPr>
        <w:t>C</w:t>
      </w:r>
      <w:r w:rsidR="000C3F08">
        <w:rPr>
          <w:color w:val="000000"/>
          <w:lang w:val="en-US" w:eastAsia="ko-KR"/>
        </w:rPr>
        <w:t xml:space="preserve">oncentrations </w:t>
      </w:r>
      <w:r w:rsidR="00894B25">
        <w:rPr>
          <w:color w:val="000000"/>
          <w:lang w:val="en-US" w:eastAsia="ko-KR"/>
        </w:rPr>
        <w:t xml:space="preserve">of phthalates </w:t>
      </w:r>
      <w:r w:rsidR="000C3F08">
        <w:rPr>
          <w:color w:val="000000"/>
          <w:lang w:val="en-US" w:eastAsia="ko-KR"/>
        </w:rPr>
        <w:t>were inconsistent across the included studies</w:t>
      </w:r>
      <w:r w:rsidR="00894B25">
        <w:rPr>
          <w:color w:val="000000"/>
          <w:lang w:val="en-US" w:eastAsia="ko-KR"/>
        </w:rPr>
        <w:t xml:space="preserve">, </w:t>
      </w:r>
      <w:r w:rsidR="00894B25" w:rsidRPr="002F08A9">
        <w:rPr>
          <w:color w:val="000000" w:themeColor="text1"/>
        </w:rPr>
        <w:t>ranged from &lt;0.1 mg/m</w:t>
      </w:r>
      <w:r w:rsidR="00894B25" w:rsidRPr="00C259E8">
        <w:rPr>
          <w:color w:val="000000" w:themeColor="text1"/>
          <w:vertAlign w:val="superscript"/>
        </w:rPr>
        <w:t>3</w:t>
      </w:r>
      <w:r w:rsidR="00894B25" w:rsidRPr="002F08A9">
        <w:rPr>
          <w:color w:val="000000" w:themeColor="text1"/>
        </w:rPr>
        <w:t xml:space="preserve"> </w:t>
      </w:r>
      <w:r w:rsidR="00894B25">
        <w:rPr>
          <w:color w:val="000000" w:themeColor="text1"/>
        </w:rPr>
        <w:t xml:space="preserve">air </w:t>
      </w:r>
      <w:r w:rsidR="00894B25" w:rsidRPr="002F08A9">
        <w:rPr>
          <w:color w:val="000000" w:themeColor="text1"/>
        </w:rPr>
        <w:t>(</w:t>
      </w:r>
      <w:proofErr w:type="spellStart"/>
      <w:r w:rsidR="00894B25" w:rsidRPr="002F08A9">
        <w:rPr>
          <w:color w:val="000000" w:themeColor="text1"/>
        </w:rPr>
        <w:t>Modigh</w:t>
      </w:r>
      <w:proofErr w:type="spellEnd"/>
      <w:r w:rsidR="00894B25" w:rsidRPr="002F08A9">
        <w:rPr>
          <w:color w:val="000000" w:themeColor="text1"/>
        </w:rPr>
        <w:t xml:space="preserve"> et al., 2002) to 225 g/ml</w:t>
      </w:r>
      <w:r w:rsidR="00894B25">
        <w:rPr>
          <w:color w:val="000000" w:themeColor="text1"/>
        </w:rPr>
        <w:t xml:space="preserve"> urine</w:t>
      </w:r>
      <w:r w:rsidR="00894B25" w:rsidRPr="002F08A9">
        <w:rPr>
          <w:color w:val="000000" w:themeColor="text1"/>
        </w:rPr>
        <w:t xml:space="preserve"> (T</w:t>
      </w:r>
      <w:r w:rsidR="00894B25">
        <w:rPr>
          <w:color w:val="000000" w:themeColor="text1"/>
        </w:rPr>
        <w:t>h</w:t>
      </w:r>
      <w:r w:rsidR="00894B25" w:rsidRPr="002F08A9">
        <w:rPr>
          <w:color w:val="000000" w:themeColor="text1"/>
        </w:rPr>
        <w:t>omsen et al., 2017).</w:t>
      </w:r>
      <w:r w:rsidR="00894B25">
        <w:rPr>
          <w:color w:val="000000" w:themeColor="text1"/>
        </w:rPr>
        <w:t xml:space="preserve"> Two studies (</w:t>
      </w:r>
      <w:proofErr w:type="spellStart"/>
      <w:r w:rsidR="00894B25" w:rsidRPr="002F08A9">
        <w:rPr>
          <w:color w:val="000000" w:themeColor="text1"/>
        </w:rPr>
        <w:t>Bu</w:t>
      </w:r>
      <w:r w:rsidR="00894B25">
        <w:rPr>
          <w:color w:val="000000" w:themeColor="text1"/>
        </w:rPr>
        <w:t>rdorf</w:t>
      </w:r>
      <w:proofErr w:type="spellEnd"/>
      <w:r w:rsidR="00894B25">
        <w:rPr>
          <w:color w:val="000000" w:themeColor="text1"/>
        </w:rPr>
        <w:t xml:space="preserve"> et al., 2011; </w:t>
      </w:r>
      <w:proofErr w:type="spellStart"/>
      <w:r w:rsidR="00894B25">
        <w:rPr>
          <w:color w:val="000000" w:themeColor="text1"/>
        </w:rPr>
        <w:t>Snijder</w:t>
      </w:r>
      <w:proofErr w:type="spellEnd"/>
      <w:r w:rsidR="00894B25">
        <w:rPr>
          <w:color w:val="000000" w:themeColor="text1"/>
        </w:rPr>
        <w:t xml:space="preserve"> et al., 2011) </w:t>
      </w:r>
      <w:r w:rsidR="00894B25" w:rsidRPr="002F08A9">
        <w:rPr>
          <w:color w:val="000000" w:themeColor="text1"/>
        </w:rPr>
        <w:t>did not show chemical concentrations.</w:t>
      </w:r>
      <w:r w:rsidR="00894B25">
        <w:rPr>
          <w:color w:val="000000"/>
          <w:lang w:val="en-US" w:eastAsia="ko-KR"/>
        </w:rPr>
        <w:t xml:space="preserve"> </w:t>
      </w:r>
    </w:p>
    <w:p w14:paraId="48A84007" w14:textId="77777777" w:rsidR="009D4E3E" w:rsidRDefault="009D4E3E" w:rsidP="00DF531C">
      <w:pPr>
        <w:autoSpaceDE w:val="0"/>
        <w:autoSpaceDN w:val="0"/>
        <w:adjustRightInd w:val="0"/>
        <w:spacing w:line="480" w:lineRule="auto"/>
        <w:jc w:val="both"/>
        <w:rPr>
          <w:color w:val="000000"/>
          <w:lang w:val="en-US" w:eastAsia="ko-KR"/>
        </w:rPr>
      </w:pPr>
    </w:p>
    <w:p w14:paraId="0178CA6B" w14:textId="2FCE8B18" w:rsidR="00541742" w:rsidRPr="00541742" w:rsidRDefault="00541742" w:rsidP="00332C5A">
      <w:pPr>
        <w:autoSpaceDE w:val="0"/>
        <w:autoSpaceDN w:val="0"/>
        <w:adjustRightInd w:val="0"/>
        <w:spacing w:line="480" w:lineRule="auto"/>
        <w:jc w:val="both"/>
        <w:rPr>
          <w:rFonts w:eastAsia="Times New Roman"/>
          <w:b/>
          <w:color w:val="000033"/>
        </w:rPr>
      </w:pPr>
      <w:r w:rsidRPr="00541742">
        <w:rPr>
          <w:b/>
          <w:color w:val="000000"/>
          <w:lang w:eastAsia="ko-KR"/>
        </w:rPr>
        <w:t>Dose–response relationship</w:t>
      </w:r>
    </w:p>
    <w:p w14:paraId="518E02A4" w14:textId="6F72C821" w:rsidR="00332C5A" w:rsidRDefault="00332C5A" w:rsidP="00332C5A">
      <w:pPr>
        <w:autoSpaceDE w:val="0"/>
        <w:autoSpaceDN w:val="0"/>
        <w:adjustRightInd w:val="0"/>
        <w:spacing w:line="480" w:lineRule="auto"/>
        <w:jc w:val="both"/>
        <w:rPr>
          <w:color w:val="000000"/>
        </w:rPr>
      </w:pPr>
      <w:r>
        <w:rPr>
          <w:rFonts w:eastAsia="Times New Roman"/>
          <w:color w:val="000033"/>
        </w:rPr>
        <w:t xml:space="preserve">In this review, meta-analysis was not conducted, thus we cannot assess overall dose-response relationship for fecundity measure by TTP. However, dose-response effect on the different EDC </w:t>
      </w:r>
      <w:r>
        <w:rPr>
          <w:rFonts w:eastAsia="Times New Roman"/>
          <w:color w:val="000033"/>
        </w:rPr>
        <w:lastRenderedPageBreak/>
        <w:t>levels was evident (Specht et al., 2015). In Greenland women with highly exposed to Proxy-MEHP compared to lower levels exposure, shorter TTP was suggestive.</w:t>
      </w:r>
      <w:r>
        <w:t xml:space="preserve"> Whilst concentrations of BFRs are generally higher in North American compared to Europe, the studies reviewed here did show a more causal relationships based on countries with high concentrations (</w:t>
      </w:r>
      <w:proofErr w:type="spellStart"/>
      <w:r>
        <w:t>eg</w:t>
      </w:r>
      <w:proofErr w:type="spellEnd"/>
      <w:r>
        <w:t xml:space="preserve">. USA; Harley et al., 2010; China; </w:t>
      </w:r>
      <w:proofErr w:type="gramStart"/>
      <w:r>
        <w:t>Gao et al</w:t>
      </w:r>
      <w:proofErr w:type="gramEnd"/>
      <w:r>
        <w:t>., 2016). Concentrations of phthalates are in general higher in the US compared to Europe, interestingly the studies with both higher (</w:t>
      </w:r>
      <w:proofErr w:type="spellStart"/>
      <w:r>
        <w:t>eg</w:t>
      </w:r>
      <w:proofErr w:type="spellEnd"/>
      <w:r>
        <w:t>. Specht et al., 2015) and lower concentrations (</w:t>
      </w:r>
      <w:proofErr w:type="spellStart"/>
      <w:r>
        <w:t>eg</w:t>
      </w:r>
      <w:proofErr w:type="spellEnd"/>
      <w:r>
        <w:t xml:space="preserve">. </w:t>
      </w:r>
      <w:proofErr w:type="spellStart"/>
      <w:r>
        <w:t>Modigh</w:t>
      </w:r>
      <w:proofErr w:type="spellEnd"/>
      <w:r>
        <w:t xml:space="preserve"> et al., 2012) show a relationship with TTP while those with the lower concentrations do not.</w:t>
      </w:r>
      <w:r>
        <w:rPr>
          <w:rFonts w:eastAsia="Times New Roman"/>
          <w:color w:val="000033"/>
        </w:rPr>
        <w:t xml:space="preserve"> </w:t>
      </w:r>
      <w:r>
        <w:rPr>
          <w:color w:val="000000"/>
        </w:rPr>
        <w:t>It is important to note that a typical linear dose–response pattern is not observed for compounds that have endocrine-disrupting effects. Non-linear and low-dose associations are more typical of these compounds (</w:t>
      </w:r>
      <w:proofErr w:type="spellStart"/>
      <w:r>
        <w:rPr>
          <w:lang w:val="en"/>
        </w:rPr>
        <w:t>Rhomberg</w:t>
      </w:r>
      <w:proofErr w:type="spellEnd"/>
      <w:r>
        <w:rPr>
          <w:lang w:val="en"/>
        </w:rPr>
        <w:t xml:space="preserve"> &amp; Goodman, 2012</w:t>
      </w:r>
      <w:r>
        <w:rPr>
          <w:lang w:val="en" w:eastAsia="en-US"/>
        </w:rPr>
        <w:t>)</w:t>
      </w:r>
      <w:r>
        <w:rPr>
          <w:color w:val="000000"/>
        </w:rPr>
        <w:t>.</w:t>
      </w:r>
    </w:p>
    <w:p w14:paraId="29CCB24B" w14:textId="77777777" w:rsidR="00C41555" w:rsidRDefault="00C41555" w:rsidP="00332C5A">
      <w:pPr>
        <w:autoSpaceDE w:val="0"/>
        <w:autoSpaceDN w:val="0"/>
        <w:adjustRightInd w:val="0"/>
        <w:spacing w:line="480" w:lineRule="auto"/>
        <w:jc w:val="both"/>
        <w:rPr>
          <w:rFonts w:eastAsia="Times New Roman"/>
          <w:color w:val="000033"/>
          <w:sz w:val="22"/>
          <w:szCs w:val="22"/>
          <w:lang w:val="en-US" w:eastAsia="ko-KR"/>
        </w:rPr>
      </w:pPr>
    </w:p>
    <w:p w14:paraId="6D180DE6" w14:textId="11780031" w:rsidR="00541742" w:rsidRPr="00541742" w:rsidRDefault="00622CAC" w:rsidP="00DF531C">
      <w:pPr>
        <w:autoSpaceDE w:val="0"/>
        <w:autoSpaceDN w:val="0"/>
        <w:adjustRightInd w:val="0"/>
        <w:spacing w:line="480" w:lineRule="auto"/>
        <w:jc w:val="both"/>
        <w:rPr>
          <w:b/>
          <w:color w:val="000000"/>
          <w:lang w:val="en-US" w:eastAsia="ko-KR"/>
        </w:rPr>
      </w:pPr>
      <w:r>
        <w:rPr>
          <w:b/>
          <w:color w:val="000000"/>
          <w:lang w:eastAsia="ko-KR"/>
        </w:rPr>
        <w:t xml:space="preserve">4.2 </w:t>
      </w:r>
      <w:r w:rsidR="00541742" w:rsidRPr="00541742">
        <w:rPr>
          <w:b/>
          <w:color w:val="000000"/>
          <w:lang w:eastAsia="ko-KR"/>
        </w:rPr>
        <w:t>Biological plausibility</w:t>
      </w:r>
    </w:p>
    <w:p w14:paraId="2C04732B" w14:textId="21747B8C" w:rsidR="00DF531C" w:rsidRDefault="00DF531C" w:rsidP="00DF531C">
      <w:pPr>
        <w:autoSpaceDE w:val="0"/>
        <w:autoSpaceDN w:val="0"/>
        <w:adjustRightInd w:val="0"/>
        <w:spacing w:line="480" w:lineRule="auto"/>
        <w:jc w:val="both"/>
        <w:rPr>
          <w:color w:val="000000"/>
          <w:lang w:eastAsia="ko-KR"/>
        </w:rPr>
      </w:pPr>
      <w:r w:rsidRPr="00A015B2">
        <w:rPr>
          <w:color w:val="000000"/>
          <w:lang w:val="en-US" w:eastAsia="ko-KR"/>
        </w:rPr>
        <w:t xml:space="preserve">Although there is evidence of biological plausibility and demonstration of mechanisms of action for these chemicals </w:t>
      </w:r>
      <w:r w:rsidRPr="006010A2">
        <w:rPr>
          <w:color w:val="000000"/>
          <w:lang w:val="en-US" w:eastAsia="ko-KR"/>
        </w:rPr>
        <w:t>in animal and in-vitro models</w:t>
      </w:r>
      <w:r w:rsidR="004848B2" w:rsidRPr="006010A2">
        <w:rPr>
          <w:color w:val="000000"/>
          <w:lang w:val="en-US" w:eastAsia="ko-KR"/>
        </w:rPr>
        <w:t xml:space="preserve"> (</w:t>
      </w:r>
      <w:r w:rsidR="008A2923" w:rsidRPr="006010A2">
        <w:t xml:space="preserve">Moyer and Hixon 2012; </w:t>
      </w:r>
      <w:r w:rsidR="009A40B7">
        <w:t>Berger</w:t>
      </w:r>
      <w:r w:rsidR="009A40B7" w:rsidRPr="006010A2">
        <w:t xml:space="preserve"> </w:t>
      </w:r>
      <w:r w:rsidR="004245DF" w:rsidRPr="006010A2">
        <w:t xml:space="preserve">et al., </w:t>
      </w:r>
      <w:r w:rsidR="004245DF" w:rsidRPr="006010A2">
        <w:rPr>
          <w:color w:val="000000"/>
          <w:lang w:val="en-US" w:eastAsia="ko-KR"/>
        </w:rPr>
        <w:t xml:space="preserve">2014; </w:t>
      </w:r>
      <w:proofErr w:type="spellStart"/>
      <w:r w:rsidR="004245DF" w:rsidRPr="006010A2">
        <w:t>Dobrzyńska</w:t>
      </w:r>
      <w:proofErr w:type="spellEnd"/>
      <w:r w:rsidR="004245DF" w:rsidRPr="006010A2">
        <w:t xml:space="preserve"> 2016; Dominguez et al. 2016;</w:t>
      </w:r>
      <w:r w:rsidR="006010A2" w:rsidRPr="006010A2">
        <w:t xml:space="preserve"> Tavares et al. 2016</w:t>
      </w:r>
      <w:r w:rsidR="004848B2" w:rsidRPr="006010A2">
        <w:rPr>
          <w:color w:val="000000"/>
          <w:lang w:val="en-US" w:eastAsia="ko-KR"/>
        </w:rPr>
        <w:t>)</w:t>
      </w:r>
      <w:r w:rsidRPr="006010A2">
        <w:rPr>
          <w:color w:val="000000"/>
          <w:lang w:val="en-US" w:eastAsia="ko-KR"/>
        </w:rPr>
        <w:t xml:space="preserve">, it is </w:t>
      </w:r>
      <w:r w:rsidRPr="00A015B2">
        <w:rPr>
          <w:color w:val="000000"/>
          <w:lang w:val="en-US" w:eastAsia="ko-KR"/>
        </w:rPr>
        <w:t>broadly recognized that these results may not necessarily translate to similar effects in humans</w:t>
      </w:r>
      <w:r w:rsidRPr="006C18C0">
        <w:rPr>
          <w:color w:val="000000"/>
          <w:lang w:val="en-US" w:eastAsia="ko-KR"/>
        </w:rPr>
        <w:t xml:space="preserve">. While </w:t>
      </w:r>
      <w:r w:rsidR="006C18C0" w:rsidRPr="006C18C0">
        <w:rPr>
          <w:color w:val="000000"/>
          <w:lang w:val="en-US" w:eastAsia="ko-KR"/>
        </w:rPr>
        <w:t>BFR</w:t>
      </w:r>
      <w:r w:rsidR="00D51C95">
        <w:rPr>
          <w:color w:val="000000"/>
          <w:lang w:val="en-US" w:eastAsia="ko-KR"/>
        </w:rPr>
        <w:t>s,</w:t>
      </w:r>
      <w:r w:rsidR="006C18C0" w:rsidRPr="006C18C0">
        <w:rPr>
          <w:color w:val="000000"/>
          <w:lang w:val="en-US" w:eastAsia="ko-KR"/>
        </w:rPr>
        <w:t xml:space="preserve"> as one of </w:t>
      </w:r>
      <w:r w:rsidR="004246EA">
        <w:rPr>
          <w:color w:val="000000"/>
          <w:lang w:val="en-US" w:eastAsia="ko-KR"/>
        </w:rPr>
        <w:t xml:space="preserve">the group of </w:t>
      </w:r>
      <w:r w:rsidR="006C18C0" w:rsidRPr="006C18C0">
        <w:rPr>
          <w:color w:val="000000"/>
          <w:lang w:val="en-US" w:eastAsia="ko-KR"/>
        </w:rPr>
        <w:t>persistent organic pollutant</w:t>
      </w:r>
      <w:r w:rsidR="00D51C95">
        <w:rPr>
          <w:color w:val="000000"/>
          <w:lang w:val="en-US" w:eastAsia="ko-KR"/>
        </w:rPr>
        <w:t xml:space="preserve">s, </w:t>
      </w:r>
      <w:r w:rsidRPr="006C18C0">
        <w:rPr>
          <w:color w:val="000000"/>
          <w:lang w:val="en-US" w:eastAsia="ko-KR"/>
        </w:rPr>
        <w:t xml:space="preserve">are endocrine disruptors with an especially strong effect from early life exposure </w:t>
      </w:r>
      <w:r w:rsidR="00456BCD" w:rsidRPr="006C18C0">
        <w:rPr>
          <w:color w:val="000000"/>
          <w:lang w:val="en-US" w:eastAsia="ko-KR"/>
        </w:rPr>
        <w:t>(</w:t>
      </w:r>
      <w:r w:rsidR="00456BCD" w:rsidRPr="006C18C0">
        <w:t>Caserta et al., 2008)</w:t>
      </w:r>
      <w:r w:rsidRPr="006C18C0">
        <w:rPr>
          <w:lang w:val="en-US" w:eastAsia="ko-KR"/>
        </w:rPr>
        <w:t>, it is difficult to definitively assess</w:t>
      </w:r>
      <w:r w:rsidRPr="006C18C0">
        <w:rPr>
          <w:color w:val="000000"/>
          <w:lang w:val="en-US" w:eastAsia="ko-KR"/>
        </w:rPr>
        <w:t xml:space="preserve"> the</w:t>
      </w:r>
      <w:r w:rsidRPr="00A015B2">
        <w:rPr>
          <w:color w:val="000000"/>
          <w:lang w:val="en-US" w:eastAsia="ko-KR"/>
        </w:rPr>
        <w:t xml:space="preserve"> consequences of simultaneous exposure to many chemicals a</w:t>
      </w:r>
      <w:r w:rsidR="004848B2">
        <w:rPr>
          <w:color w:val="000000"/>
          <w:lang w:val="en-US" w:eastAsia="ko-KR"/>
        </w:rPr>
        <w:t>s combined effects are not well-</w:t>
      </w:r>
      <w:r w:rsidRPr="00A015B2">
        <w:rPr>
          <w:color w:val="000000"/>
          <w:lang w:val="en-US" w:eastAsia="ko-KR"/>
        </w:rPr>
        <w:t xml:space="preserve">understood. </w:t>
      </w:r>
      <w:r w:rsidR="00221451">
        <w:rPr>
          <w:color w:val="000000"/>
          <w:lang w:val="en-US" w:eastAsia="ko-KR"/>
        </w:rPr>
        <w:t>M</w:t>
      </w:r>
      <w:r w:rsidRPr="00A015B2">
        <w:rPr>
          <w:color w:val="000000"/>
          <w:lang w:val="en-US" w:eastAsia="ko-KR"/>
        </w:rPr>
        <w:t>ost studies investi</w:t>
      </w:r>
      <w:r w:rsidR="00B64D63">
        <w:rPr>
          <w:color w:val="000000"/>
          <w:lang w:val="en-US" w:eastAsia="ko-KR"/>
        </w:rPr>
        <w:t>gated unique combinations of EDC</w:t>
      </w:r>
      <w:r w:rsidRPr="00A015B2">
        <w:rPr>
          <w:color w:val="000000"/>
          <w:lang w:val="en-US" w:eastAsia="ko-KR"/>
        </w:rPr>
        <w:t xml:space="preserve">s, </w:t>
      </w:r>
      <w:r w:rsidR="00DE47BB">
        <w:rPr>
          <w:color w:val="000000"/>
          <w:lang w:val="en-US" w:eastAsia="ko-KR"/>
        </w:rPr>
        <w:t xml:space="preserve">but </w:t>
      </w:r>
      <w:r w:rsidRPr="00A015B2">
        <w:rPr>
          <w:color w:val="000000"/>
          <w:lang w:val="en-US" w:eastAsia="ko-KR"/>
        </w:rPr>
        <w:t xml:space="preserve">there might be other sources that influence </w:t>
      </w:r>
      <w:r w:rsidR="00221451">
        <w:rPr>
          <w:color w:val="000000"/>
          <w:lang w:val="en-US" w:eastAsia="ko-KR"/>
        </w:rPr>
        <w:t>on</w:t>
      </w:r>
      <w:r w:rsidRPr="00A015B2">
        <w:rPr>
          <w:color w:val="000000"/>
          <w:lang w:val="en-US" w:eastAsia="ko-KR"/>
        </w:rPr>
        <w:t xml:space="preserve"> </w:t>
      </w:r>
      <w:r w:rsidR="00221451">
        <w:rPr>
          <w:color w:val="000000"/>
          <w:lang w:val="en-US" w:eastAsia="ko-KR"/>
        </w:rPr>
        <w:t>human fertility</w:t>
      </w:r>
      <w:r w:rsidRPr="00EB04CA">
        <w:rPr>
          <w:color w:val="000000"/>
          <w:lang w:val="en-US" w:eastAsia="ko-KR"/>
        </w:rPr>
        <w:t xml:space="preserve">. </w:t>
      </w:r>
      <w:r w:rsidR="00756DA8">
        <w:rPr>
          <w:color w:val="000000"/>
          <w:lang w:val="en-US" w:eastAsia="ko-KR"/>
        </w:rPr>
        <w:t>While</w:t>
      </w:r>
      <w:r w:rsidRPr="00EB04CA">
        <w:rPr>
          <w:color w:val="000000"/>
          <w:lang w:val="en-US" w:eastAsia="ko-KR"/>
        </w:rPr>
        <w:t xml:space="preserve"> the possibility of unknown potential confounders in observational studies exists, in studies that accounted for confounding variables, investigators nevertheless recorded significant asso</w:t>
      </w:r>
      <w:r w:rsidR="00EB04CA" w:rsidRPr="00EB04CA">
        <w:rPr>
          <w:color w:val="000000"/>
          <w:lang w:val="en-US" w:eastAsia="ko-KR"/>
        </w:rPr>
        <w:t>ciations between exposure to EDC</w:t>
      </w:r>
      <w:r w:rsidRPr="00EB04CA">
        <w:rPr>
          <w:color w:val="000000"/>
          <w:lang w:val="en-US" w:eastAsia="ko-KR"/>
        </w:rPr>
        <w:t xml:space="preserve">s and </w:t>
      </w:r>
      <w:r w:rsidR="00C27C2E">
        <w:rPr>
          <w:color w:val="000000"/>
          <w:lang w:val="en-US" w:eastAsia="ko-KR"/>
        </w:rPr>
        <w:t>TTP</w:t>
      </w:r>
      <w:r w:rsidR="00A65ADD" w:rsidRPr="00EB04CA">
        <w:rPr>
          <w:color w:val="000000"/>
          <w:lang w:val="en-US" w:eastAsia="ko-KR"/>
        </w:rPr>
        <w:t xml:space="preserve"> </w:t>
      </w:r>
      <w:r w:rsidRPr="00EB04CA">
        <w:rPr>
          <w:color w:val="000000"/>
          <w:lang w:val="en-US" w:eastAsia="ko-KR"/>
        </w:rPr>
        <w:t>in males</w:t>
      </w:r>
      <w:r w:rsidRPr="00A015B2">
        <w:rPr>
          <w:color w:val="000000"/>
          <w:lang w:val="en-US" w:eastAsia="ko-KR"/>
        </w:rPr>
        <w:t xml:space="preserve"> and females. </w:t>
      </w:r>
      <w:r w:rsidRPr="00A015B2">
        <w:rPr>
          <w:color w:val="000000"/>
        </w:rPr>
        <w:t xml:space="preserve">A precautionary approach towards exposure of both females and males seems warranted with long-term monitoring </w:t>
      </w:r>
      <w:r w:rsidRPr="00A015B2">
        <w:rPr>
          <w:color w:val="000000"/>
        </w:rPr>
        <w:lastRenderedPageBreak/>
        <w:t xml:space="preserve">and ongoing surveillance to fully </w:t>
      </w:r>
      <w:r w:rsidR="00756DA8" w:rsidRPr="00A015B2">
        <w:rPr>
          <w:color w:val="000000"/>
        </w:rPr>
        <w:t>characteri</w:t>
      </w:r>
      <w:r w:rsidR="00756DA8">
        <w:rPr>
          <w:color w:val="000000"/>
        </w:rPr>
        <w:t>s</w:t>
      </w:r>
      <w:r w:rsidR="00756DA8" w:rsidRPr="00A015B2">
        <w:rPr>
          <w:color w:val="000000"/>
        </w:rPr>
        <w:t xml:space="preserve">e </w:t>
      </w:r>
      <w:r w:rsidRPr="00A015B2">
        <w:rPr>
          <w:color w:val="000000"/>
        </w:rPr>
        <w:t xml:space="preserve">risks to health. </w:t>
      </w:r>
      <w:r w:rsidRPr="00A015B2">
        <w:rPr>
          <w:color w:val="000000"/>
          <w:lang w:eastAsia="ko-KR"/>
        </w:rPr>
        <w:t xml:space="preserve">The major shortcomings of the existing research relates to the external validity of the studies analysed. </w:t>
      </w:r>
    </w:p>
    <w:p w14:paraId="0CE92486" w14:textId="77777777" w:rsidR="00541742" w:rsidRDefault="00541742" w:rsidP="00DF531C">
      <w:pPr>
        <w:autoSpaceDE w:val="0"/>
        <w:autoSpaceDN w:val="0"/>
        <w:adjustRightInd w:val="0"/>
        <w:spacing w:line="480" w:lineRule="auto"/>
        <w:jc w:val="both"/>
        <w:rPr>
          <w:color w:val="000000"/>
        </w:rPr>
      </w:pPr>
    </w:p>
    <w:p w14:paraId="672AEA3D" w14:textId="43AC019C" w:rsidR="00541742" w:rsidRDefault="00622CAC" w:rsidP="00DF531C">
      <w:pPr>
        <w:autoSpaceDE w:val="0"/>
        <w:autoSpaceDN w:val="0"/>
        <w:adjustRightInd w:val="0"/>
        <w:spacing w:line="480" w:lineRule="auto"/>
        <w:jc w:val="both"/>
        <w:rPr>
          <w:b/>
          <w:lang w:eastAsia="ko-KR"/>
        </w:rPr>
      </w:pPr>
      <w:r>
        <w:rPr>
          <w:b/>
          <w:color w:val="000000"/>
          <w:lang w:eastAsia="ko-KR"/>
        </w:rPr>
        <w:t xml:space="preserve">4. 3 </w:t>
      </w:r>
      <w:proofErr w:type="gramStart"/>
      <w:r w:rsidR="00541742" w:rsidRPr="00541742">
        <w:rPr>
          <w:b/>
          <w:color w:val="000000"/>
          <w:lang w:eastAsia="ko-KR"/>
        </w:rPr>
        <w:t>The</w:t>
      </w:r>
      <w:proofErr w:type="gramEnd"/>
      <w:r w:rsidR="00541742" w:rsidRPr="00541742">
        <w:rPr>
          <w:b/>
          <w:color w:val="000000"/>
          <w:lang w:eastAsia="ko-KR"/>
        </w:rPr>
        <w:t xml:space="preserve"> consideration of alternative </w:t>
      </w:r>
      <w:r w:rsidR="00541742" w:rsidRPr="00541742">
        <w:rPr>
          <w:b/>
          <w:lang w:eastAsia="ko-KR"/>
        </w:rPr>
        <w:t>explanations</w:t>
      </w:r>
    </w:p>
    <w:p w14:paraId="24FA0DE0" w14:textId="4B4BA68E" w:rsidR="00897E1D" w:rsidRDefault="00897E1D" w:rsidP="00DF531C">
      <w:pPr>
        <w:autoSpaceDE w:val="0"/>
        <w:autoSpaceDN w:val="0"/>
        <w:adjustRightInd w:val="0"/>
        <w:spacing w:line="480" w:lineRule="auto"/>
        <w:jc w:val="both"/>
        <w:rPr>
          <w:rFonts w:eastAsia="Times New Roman"/>
          <w:color w:val="000033"/>
        </w:rPr>
      </w:pPr>
      <w:r w:rsidRPr="00A015B2">
        <w:rPr>
          <w:color w:val="000000"/>
        </w:rPr>
        <w:t>Different studies controlled for a range of possible confounders including socio-economic status, behavioural risk factors and exposure to other environmental toxicants, making comparisons difficult, although combining studies whilst controlling for different confounders can be effective for a meta-analyses. Residual confounding or unmeasured potential confounders may also affect study results.</w:t>
      </w:r>
      <w:r w:rsidRPr="00A015B2">
        <w:rPr>
          <w:rFonts w:eastAsia="Times New Roman"/>
          <w:color w:val="000033"/>
        </w:rPr>
        <w:t xml:space="preserve"> </w:t>
      </w:r>
      <w:r w:rsidRPr="00BF45F4">
        <w:rPr>
          <w:rFonts w:eastAsia="Times New Roman"/>
          <w:color w:val="000033"/>
        </w:rPr>
        <w:t>However, i</w:t>
      </w:r>
      <w:r w:rsidRPr="000F6DCC">
        <w:rPr>
          <w:color w:val="212121"/>
          <w:shd w:val="clear" w:color="auto" w:fill="FFFFFF"/>
        </w:rPr>
        <w:t>n the recent phthalate study, urine is commonly used to measure phthalate concentrations, but two studies used differen</w:t>
      </w:r>
      <w:r>
        <w:rPr>
          <w:color w:val="212121"/>
          <w:shd w:val="clear" w:color="auto" w:fill="FFFFFF"/>
        </w:rPr>
        <w:t>t exposure matrices (serum: Spe</w:t>
      </w:r>
      <w:r w:rsidRPr="000F6DCC">
        <w:rPr>
          <w:color w:val="212121"/>
          <w:shd w:val="clear" w:color="auto" w:fill="FFFFFF"/>
        </w:rPr>
        <w:t>ch</w:t>
      </w:r>
      <w:r>
        <w:rPr>
          <w:color w:val="212121"/>
          <w:shd w:val="clear" w:color="auto" w:fill="FFFFFF"/>
        </w:rPr>
        <w:t>t</w:t>
      </w:r>
      <w:r w:rsidRPr="000F6DCC">
        <w:rPr>
          <w:color w:val="212121"/>
          <w:shd w:val="clear" w:color="auto" w:fill="FFFFFF"/>
        </w:rPr>
        <w:t xml:space="preserve"> et al., 2015, seminal plasma and urine both; Buck Louis et al., 2018). In the study of Buck Louis et al. (2018), there </w:t>
      </w:r>
      <w:r>
        <w:rPr>
          <w:color w:val="212121"/>
          <w:shd w:val="clear" w:color="auto" w:fill="FFFFFF"/>
        </w:rPr>
        <w:t xml:space="preserve">were </w:t>
      </w:r>
      <w:r w:rsidRPr="000F6DCC">
        <w:rPr>
          <w:color w:val="212121"/>
          <w:shd w:val="clear" w:color="auto" w:fill="FFFFFF"/>
        </w:rPr>
        <w:t xml:space="preserve">lower EDC concentrations in seminal plasma compared to in urine samples. However, there was no different </w:t>
      </w:r>
      <w:r>
        <w:rPr>
          <w:color w:val="212121"/>
          <w:shd w:val="clear" w:color="auto" w:fill="FFFFFF"/>
        </w:rPr>
        <w:t xml:space="preserve">study </w:t>
      </w:r>
      <w:r w:rsidRPr="000F6DCC">
        <w:rPr>
          <w:color w:val="212121"/>
          <w:shd w:val="clear" w:color="auto" w:fill="FFFFFF"/>
        </w:rPr>
        <w:t>result</w:t>
      </w:r>
      <w:r>
        <w:rPr>
          <w:color w:val="212121"/>
          <w:shd w:val="clear" w:color="auto" w:fill="FFFFFF"/>
        </w:rPr>
        <w:t>s from included studies when used different</w:t>
      </w:r>
      <w:r w:rsidRPr="000F6DCC">
        <w:rPr>
          <w:color w:val="212121"/>
          <w:shd w:val="clear" w:color="auto" w:fill="FFFFFF"/>
        </w:rPr>
        <w:t xml:space="preserve"> matrices.</w:t>
      </w:r>
      <w:r>
        <w:rPr>
          <w:rFonts w:ascii="Segoe UI" w:hAnsi="Segoe UI" w:cs="Segoe UI"/>
          <w:color w:val="212121"/>
          <w:shd w:val="clear" w:color="auto" w:fill="FFFFFF"/>
        </w:rPr>
        <w:t xml:space="preserve"> </w:t>
      </w:r>
      <w:r>
        <w:rPr>
          <w:rFonts w:eastAsia="Times New Roman"/>
          <w:color w:val="000033"/>
        </w:rPr>
        <w:t>U</w:t>
      </w:r>
      <w:r w:rsidRPr="00A015B2">
        <w:rPr>
          <w:rFonts w:eastAsia="Times New Roman"/>
          <w:color w:val="000033"/>
        </w:rPr>
        <w:t xml:space="preserve">sing </w:t>
      </w:r>
      <w:r>
        <w:rPr>
          <w:rFonts w:eastAsia="Times New Roman"/>
          <w:color w:val="000033"/>
        </w:rPr>
        <w:t>TTP</w:t>
      </w:r>
      <w:r w:rsidRPr="00A015B2">
        <w:rPr>
          <w:rFonts w:eastAsia="Times New Roman"/>
          <w:color w:val="000033"/>
        </w:rPr>
        <w:t xml:space="preserve"> data to infer </w:t>
      </w:r>
      <w:r>
        <w:rPr>
          <w:rFonts w:eastAsia="Times New Roman"/>
          <w:color w:val="000033"/>
        </w:rPr>
        <w:t>fecundity may be biased</w:t>
      </w:r>
      <w:r w:rsidRPr="00A015B2">
        <w:rPr>
          <w:rFonts w:eastAsia="Times New Roman"/>
          <w:color w:val="000033"/>
        </w:rPr>
        <w:t xml:space="preserve">, especially given the challenges in measuring self-reported </w:t>
      </w:r>
      <w:r>
        <w:rPr>
          <w:rFonts w:eastAsia="Times New Roman"/>
          <w:color w:val="000033"/>
        </w:rPr>
        <w:t>TTP</w:t>
      </w:r>
      <w:r w:rsidRPr="00A015B2">
        <w:rPr>
          <w:rFonts w:eastAsia="Times New Roman"/>
          <w:color w:val="000033"/>
        </w:rPr>
        <w:t xml:space="preserve"> for up to 12 months of trying for pregnancy. Much of the available data on this topic relies on pregnant women (excluding women not achieving pregnancy, who</w:t>
      </w:r>
      <w:r>
        <w:rPr>
          <w:rFonts w:eastAsia="Times New Roman"/>
          <w:color w:val="000033"/>
        </w:rPr>
        <w:t>se exposure may or may not differ to pregnant women</w:t>
      </w:r>
      <w:r w:rsidRPr="00A015B2">
        <w:rPr>
          <w:rFonts w:eastAsia="Times New Roman"/>
          <w:color w:val="000033"/>
        </w:rPr>
        <w:t>) and retrospective reporting (which has been empirically demonstrated to have low validity with bi-directional reporting errors</w:t>
      </w:r>
      <w:r w:rsidRPr="00BF45F4">
        <w:rPr>
          <w:rFonts w:eastAsia="Times New Roman"/>
          <w:color w:val="000033"/>
        </w:rPr>
        <w:t xml:space="preserve">). </w:t>
      </w:r>
    </w:p>
    <w:p w14:paraId="70CB22D4" w14:textId="77777777" w:rsidR="007A0CB2" w:rsidRPr="00541742" w:rsidRDefault="007A0CB2" w:rsidP="00DF531C">
      <w:pPr>
        <w:autoSpaceDE w:val="0"/>
        <w:autoSpaceDN w:val="0"/>
        <w:adjustRightInd w:val="0"/>
        <w:spacing w:line="480" w:lineRule="auto"/>
        <w:jc w:val="both"/>
        <w:rPr>
          <w:b/>
          <w:color w:val="000000"/>
        </w:rPr>
      </w:pPr>
    </w:p>
    <w:p w14:paraId="75B81679" w14:textId="38C6A526" w:rsidR="00897E1D" w:rsidRPr="00897E1D" w:rsidRDefault="00622CAC" w:rsidP="00DF531C">
      <w:pPr>
        <w:autoSpaceDE w:val="0"/>
        <w:autoSpaceDN w:val="0"/>
        <w:adjustRightInd w:val="0"/>
        <w:spacing w:line="480" w:lineRule="auto"/>
        <w:jc w:val="both"/>
        <w:rPr>
          <w:b/>
          <w:color w:val="000000"/>
        </w:rPr>
      </w:pPr>
      <w:r>
        <w:rPr>
          <w:b/>
          <w:color w:val="000000"/>
        </w:rPr>
        <w:t xml:space="preserve">4. 4 </w:t>
      </w:r>
      <w:r w:rsidR="00897E1D" w:rsidRPr="00897E1D">
        <w:rPr>
          <w:b/>
          <w:color w:val="000000"/>
        </w:rPr>
        <w:t>Assessment of evidence</w:t>
      </w:r>
    </w:p>
    <w:p w14:paraId="6FF4E526" w14:textId="1BAA9B25" w:rsidR="00DF531C" w:rsidRPr="00A015B2" w:rsidRDefault="00C96282" w:rsidP="00DF531C">
      <w:pPr>
        <w:autoSpaceDE w:val="0"/>
        <w:autoSpaceDN w:val="0"/>
        <w:adjustRightInd w:val="0"/>
        <w:spacing w:line="480" w:lineRule="auto"/>
        <w:jc w:val="both"/>
        <w:rPr>
          <w:rFonts w:eastAsia="Times New Roman"/>
          <w:color w:val="000033"/>
        </w:rPr>
      </w:pPr>
      <w:r>
        <w:rPr>
          <w:color w:val="000000"/>
        </w:rPr>
        <w:t>We used</w:t>
      </w:r>
      <w:r w:rsidR="00DF531C" w:rsidRPr="00A015B2">
        <w:rPr>
          <w:color w:val="000000"/>
        </w:rPr>
        <w:t xml:space="preserve"> the grading system developed by the WCRF </w:t>
      </w:r>
      <w:r w:rsidR="00B24B3F">
        <w:rPr>
          <w:color w:val="000000"/>
        </w:rPr>
        <w:t>(</w:t>
      </w:r>
      <w:r w:rsidR="00C11027">
        <w:rPr>
          <w:color w:val="000000"/>
        </w:rPr>
        <w:t>1997)</w:t>
      </w:r>
      <w:r w:rsidR="00DF531C" w:rsidRPr="00A015B2">
        <w:rPr>
          <w:color w:val="000000"/>
        </w:rPr>
        <w:t xml:space="preserve"> as a guideline to </w:t>
      </w:r>
      <w:r>
        <w:rPr>
          <w:color w:val="000000"/>
        </w:rPr>
        <w:t>assess the level of evidence.</w:t>
      </w:r>
      <w:r w:rsidR="000C491A">
        <w:rPr>
          <w:color w:val="000000"/>
        </w:rPr>
        <w:t xml:space="preserve"> Based on</w:t>
      </w:r>
      <w:r>
        <w:rPr>
          <w:color w:val="000000"/>
        </w:rPr>
        <w:t xml:space="preserve"> the WCRF (1997),</w:t>
      </w:r>
      <w:r w:rsidR="00DF531C" w:rsidRPr="00A015B2">
        <w:rPr>
          <w:color w:val="000000"/>
        </w:rPr>
        <w:t xml:space="preserve"> we concluded that the evidence to establish a convincing causal relationship between selected </w:t>
      </w:r>
      <w:r w:rsidR="0087786B">
        <w:rPr>
          <w:color w:val="000000"/>
        </w:rPr>
        <w:t>EDC</w:t>
      </w:r>
      <w:r w:rsidR="00DF531C" w:rsidRPr="00A015B2">
        <w:rPr>
          <w:color w:val="000000"/>
        </w:rPr>
        <w:t xml:space="preserve">s and </w:t>
      </w:r>
      <w:r w:rsidR="00EC1445">
        <w:rPr>
          <w:color w:val="000000"/>
        </w:rPr>
        <w:t>fecundity</w:t>
      </w:r>
      <w:r w:rsidR="00C77694">
        <w:rPr>
          <w:color w:val="000000"/>
        </w:rPr>
        <w:t xml:space="preserve"> </w:t>
      </w:r>
      <w:r w:rsidR="00CF5ED2">
        <w:rPr>
          <w:color w:val="000000"/>
        </w:rPr>
        <w:t xml:space="preserve">as measured by </w:t>
      </w:r>
      <w:r w:rsidR="00C77694">
        <w:rPr>
          <w:color w:val="000000"/>
        </w:rPr>
        <w:t>TTP</w:t>
      </w:r>
      <w:r w:rsidR="00756DA8">
        <w:rPr>
          <w:color w:val="000000"/>
        </w:rPr>
        <w:t xml:space="preserve"> </w:t>
      </w:r>
      <w:r w:rsidR="00756DA8" w:rsidRPr="00A015B2">
        <w:rPr>
          <w:color w:val="000000"/>
        </w:rPr>
        <w:t>was</w:t>
      </w:r>
      <w:r w:rsidR="00756DA8">
        <w:rPr>
          <w:color w:val="000000"/>
        </w:rPr>
        <w:t xml:space="preserve"> limited</w:t>
      </w:r>
      <w:r w:rsidR="00DF531C" w:rsidRPr="00A015B2">
        <w:rPr>
          <w:color w:val="000000"/>
        </w:rPr>
        <w:t xml:space="preserve">, but </w:t>
      </w:r>
      <w:r w:rsidR="00DF531C" w:rsidRPr="00A015B2">
        <w:rPr>
          <w:color w:val="000000"/>
        </w:rPr>
        <w:lastRenderedPageBreak/>
        <w:t xml:space="preserve">was suggestive of a direction of effect. </w:t>
      </w:r>
      <w:r w:rsidR="00DF531C" w:rsidRPr="00A015B2">
        <w:rPr>
          <w:rFonts w:eastAsia="Times New Roman"/>
          <w:color w:val="000033"/>
        </w:rPr>
        <w:t xml:space="preserve">Precautionary action should nevertheless be undertaken when there are credible threats of harm, despite residual scientific uncertainty about selected </w:t>
      </w:r>
      <w:r w:rsidR="008C5CA4">
        <w:rPr>
          <w:rFonts w:eastAsia="Times New Roman"/>
          <w:color w:val="000033"/>
        </w:rPr>
        <w:t>EDC</w:t>
      </w:r>
      <w:r w:rsidR="00C457ED">
        <w:rPr>
          <w:rFonts w:eastAsia="Times New Roman"/>
          <w:color w:val="000033"/>
        </w:rPr>
        <w:t>s</w:t>
      </w:r>
      <w:r w:rsidR="00DF531C" w:rsidRPr="00A015B2">
        <w:rPr>
          <w:rFonts w:eastAsia="Times New Roman"/>
          <w:color w:val="000033"/>
        </w:rPr>
        <w:t xml:space="preserve"> cause and </w:t>
      </w:r>
      <w:r w:rsidR="00C77694">
        <w:rPr>
          <w:rFonts w:eastAsia="Times New Roman"/>
          <w:color w:val="000033"/>
        </w:rPr>
        <w:t>fecundity or TTP</w:t>
      </w:r>
      <w:r w:rsidR="00C77694" w:rsidRPr="00A015B2">
        <w:rPr>
          <w:rFonts w:eastAsia="Times New Roman"/>
          <w:color w:val="000033"/>
        </w:rPr>
        <w:t xml:space="preserve"> </w:t>
      </w:r>
      <w:r w:rsidR="00DF531C" w:rsidRPr="00A015B2">
        <w:rPr>
          <w:rFonts w:eastAsia="Times New Roman"/>
          <w:color w:val="000033"/>
        </w:rPr>
        <w:t xml:space="preserve">effect relationships. Furthermore, </w:t>
      </w:r>
      <w:r w:rsidR="00DF531C" w:rsidRPr="00A015B2">
        <w:rPr>
          <w:color w:val="000000"/>
        </w:rPr>
        <w:t>imposing a high standard of evidence for establishing causality in environmental exposures may result in inappropriately ignoring important potential hazards</w:t>
      </w:r>
      <w:r w:rsidR="00DF531C" w:rsidRPr="00A015B2">
        <w:rPr>
          <w:rFonts w:eastAsia="Times New Roman"/>
          <w:color w:val="000033"/>
        </w:rPr>
        <w:t xml:space="preserve"> </w:t>
      </w:r>
      <w:r w:rsidR="009B1219">
        <w:rPr>
          <w:rFonts w:eastAsia="Times New Roman"/>
          <w:color w:val="000033"/>
        </w:rPr>
        <w:t>(</w:t>
      </w:r>
      <w:r w:rsidR="009B1219" w:rsidRPr="009B1219">
        <w:rPr>
          <w:rFonts w:eastAsia="Times New Roman"/>
          <w:color w:val="000033"/>
        </w:rPr>
        <w:t xml:space="preserve">Watt and </w:t>
      </w:r>
      <w:proofErr w:type="spellStart"/>
      <w:r w:rsidR="009B1219" w:rsidRPr="009B1219">
        <w:rPr>
          <w:color w:val="000000"/>
          <w:lang w:val="en"/>
        </w:rPr>
        <w:t>Carincross</w:t>
      </w:r>
      <w:proofErr w:type="spellEnd"/>
      <w:r w:rsidR="009B1219" w:rsidRPr="009B1219">
        <w:rPr>
          <w:rFonts w:eastAsia="Times New Roman"/>
          <w:color w:val="000033"/>
        </w:rPr>
        <w:t xml:space="preserve"> 2012</w:t>
      </w:r>
      <w:r w:rsidR="009B1219">
        <w:rPr>
          <w:rFonts w:eastAsia="Times New Roman"/>
          <w:color w:val="000033"/>
        </w:rPr>
        <w:t>)</w:t>
      </w:r>
      <w:r w:rsidR="00DF531C" w:rsidRPr="00A015B2">
        <w:rPr>
          <w:rFonts w:eastAsia="Times New Roman"/>
          <w:color w:val="000033"/>
        </w:rPr>
        <w:t xml:space="preserve">. </w:t>
      </w:r>
      <w:r w:rsidR="00756DA8">
        <w:t>Conducting</w:t>
      </w:r>
      <w:r w:rsidR="00DF531C" w:rsidRPr="00A015B2">
        <w:t xml:space="preserve"> randomized controlled trials to examine </w:t>
      </w:r>
      <w:r w:rsidR="004246EA">
        <w:t xml:space="preserve">chemical exposure and </w:t>
      </w:r>
      <w:r w:rsidR="00DF531C" w:rsidRPr="00A015B2">
        <w:t>human health outcomes is not ethical</w:t>
      </w:r>
      <w:r w:rsidR="004534DF">
        <w:t xml:space="preserve">. </w:t>
      </w:r>
      <w:r w:rsidR="00CE1377">
        <w:t>This review found</w:t>
      </w:r>
      <w:r w:rsidR="000F6DCC">
        <w:t xml:space="preserve"> the</w:t>
      </w:r>
      <w:r w:rsidR="003079A6">
        <w:t xml:space="preserve"> </w:t>
      </w:r>
      <w:r w:rsidR="00CE1377">
        <w:t>cross-sectional approach in prospective cohort study design (</w:t>
      </w:r>
      <w:proofErr w:type="spellStart"/>
      <w:r w:rsidR="00CE1377">
        <w:t>Snijder</w:t>
      </w:r>
      <w:proofErr w:type="spellEnd"/>
      <w:r w:rsidR="00CE1377">
        <w:t xml:space="preserve"> et al. 201</w:t>
      </w:r>
      <w:r w:rsidR="00622CAC">
        <w:t>1</w:t>
      </w:r>
      <w:r w:rsidR="00CE1377">
        <w:t xml:space="preserve">; </w:t>
      </w:r>
      <w:proofErr w:type="gramStart"/>
      <w:r w:rsidR="00CE1377">
        <w:t>Gao et al</w:t>
      </w:r>
      <w:proofErr w:type="gramEnd"/>
      <w:r w:rsidR="00CE1377">
        <w:t>., 2016) to estimate fecundity.  C</w:t>
      </w:r>
      <w:r w:rsidR="00DF531C" w:rsidRPr="00A015B2">
        <w:t>ross-sectional studies</w:t>
      </w:r>
      <w:r w:rsidR="00CE1377">
        <w:t xml:space="preserve"> alone</w:t>
      </w:r>
      <w:r w:rsidR="00DF531C" w:rsidRPr="00A015B2">
        <w:t xml:space="preserve"> are not considered adequate when identify</w:t>
      </w:r>
      <w:r w:rsidR="00756DA8">
        <w:t>ing</w:t>
      </w:r>
      <w:r w:rsidR="00DF531C" w:rsidRPr="00A015B2">
        <w:t xml:space="preserve"> causation in this domain, because the study factor should not be measured at the same time point as the </w:t>
      </w:r>
      <w:r w:rsidR="004534DF" w:rsidRPr="00A015B2">
        <w:t>outcome</w:t>
      </w:r>
      <w:r w:rsidR="00CE1377">
        <w:t xml:space="preserve">. </w:t>
      </w:r>
      <w:r w:rsidR="00CE1377" w:rsidRPr="00A015B2">
        <w:t xml:space="preserve">Thus, </w:t>
      </w:r>
      <w:r w:rsidR="00CE1377" w:rsidRPr="00A015B2">
        <w:rPr>
          <w:rFonts w:eastAsia="Times New Roman"/>
          <w:color w:val="000033"/>
        </w:rPr>
        <w:t>longitudinal cohort studies may be the most appropriate and highest level of evidence available</w:t>
      </w:r>
      <w:r w:rsidR="00CE1377">
        <w:rPr>
          <w:rFonts w:eastAsia="Times New Roman"/>
          <w:color w:val="000033"/>
        </w:rPr>
        <w:t xml:space="preserve">. </w:t>
      </w:r>
      <w:r w:rsidR="00CE1377" w:rsidRPr="00461E74">
        <w:rPr>
          <w:rFonts w:eastAsia="Times New Roman"/>
          <w:color w:val="000033"/>
        </w:rPr>
        <w:t>More well-designed research, and population-based data would be needed to support tentative associations, and correct for possible bias arising from study design</w:t>
      </w:r>
      <w:r w:rsidR="00C77D95">
        <w:rPr>
          <w:rFonts w:eastAsia="Times New Roman"/>
          <w:color w:val="000033"/>
        </w:rPr>
        <w:t xml:space="preserve"> (</w:t>
      </w:r>
      <w:proofErr w:type="spellStart"/>
      <w:r w:rsidR="00C77D95">
        <w:rPr>
          <w:rFonts w:eastAsia="Times New Roman"/>
          <w:color w:val="000033"/>
        </w:rPr>
        <w:t>Smarr</w:t>
      </w:r>
      <w:proofErr w:type="spellEnd"/>
      <w:r w:rsidR="00C77D95">
        <w:rPr>
          <w:rFonts w:eastAsia="Times New Roman"/>
          <w:color w:val="000033"/>
        </w:rPr>
        <w:t xml:space="preserve"> et al., 2017)</w:t>
      </w:r>
      <w:r w:rsidR="002122BA">
        <w:rPr>
          <w:rFonts w:eastAsia="Times New Roman"/>
          <w:color w:val="000033"/>
        </w:rPr>
        <w:t xml:space="preserve">. </w:t>
      </w:r>
    </w:p>
    <w:p w14:paraId="2107DE97" w14:textId="77777777" w:rsidR="00DF531C" w:rsidRPr="00A015B2" w:rsidRDefault="00DF531C" w:rsidP="00541742">
      <w:pPr>
        <w:autoSpaceDE w:val="0"/>
        <w:autoSpaceDN w:val="0"/>
        <w:adjustRightInd w:val="0"/>
        <w:spacing w:line="480" w:lineRule="auto"/>
        <w:jc w:val="both"/>
        <w:rPr>
          <w:color w:val="000000"/>
          <w:lang w:eastAsia="ko-KR"/>
        </w:rPr>
      </w:pPr>
    </w:p>
    <w:p w14:paraId="48769272" w14:textId="6DF4D4EF" w:rsidR="00BF45F4" w:rsidRPr="000F6DCC" w:rsidRDefault="00DF531C" w:rsidP="00541742">
      <w:pPr>
        <w:spacing w:line="480" w:lineRule="auto"/>
        <w:jc w:val="both"/>
        <w:rPr>
          <w:color w:val="212121"/>
          <w:shd w:val="clear" w:color="auto" w:fill="FFFFFF"/>
        </w:rPr>
      </w:pPr>
      <w:r w:rsidRPr="00A015B2">
        <w:rPr>
          <w:color w:val="000000"/>
        </w:rPr>
        <w:t xml:space="preserve">Although this review provides a summary of current research on human </w:t>
      </w:r>
      <w:r w:rsidR="00EC1445">
        <w:rPr>
          <w:color w:val="000000"/>
        </w:rPr>
        <w:t>fecundity</w:t>
      </w:r>
      <w:r w:rsidRPr="00A015B2">
        <w:rPr>
          <w:color w:val="000000"/>
        </w:rPr>
        <w:t xml:space="preserve">, </w:t>
      </w:r>
      <w:r w:rsidR="00BF45F4">
        <w:rPr>
          <w:color w:val="000000"/>
        </w:rPr>
        <w:t>it also found some</w:t>
      </w:r>
      <w:r w:rsidRPr="00A015B2">
        <w:rPr>
          <w:color w:val="000000"/>
        </w:rPr>
        <w:t xml:space="preserve"> limitations. </w:t>
      </w:r>
      <w:r w:rsidR="00756DA8">
        <w:rPr>
          <w:color w:val="000000"/>
        </w:rPr>
        <w:t>While</w:t>
      </w:r>
      <w:r w:rsidRPr="00A015B2">
        <w:rPr>
          <w:color w:val="000000"/>
        </w:rPr>
        <w:t xml:space="preserve"> some negative findings were identified (</w:t>
      </w:r>
      <w:proofErr w:type="spellStart"/>
      <w:r w:rsidRPr="00A015B2">
        <w:rPr>
          <w:color w:val="000000"/>
        </w:rPr>
        <w:t>eg</w:t>
      </w:r>
      <w:proofErr w:type="spellEnd"/>
      <w:r w:rsidRPr="00A015B2">
        <w:rPr>
          <w:color w:val="000000"/>
        </w:rPr>
        <w:t xml:space="preserve">. </w:t>
      </w:r>
      <w:proofErr w:type="spellStart"/>
      <w:r w:rsidRPr="00A015B2">
        <w:rPr>
          <w:rFonts w:eastAsia="Times New Roman"/>
          <w:color w:val="000033"/>
        </w:rPr>
        <w:t>Chevrier</w:t>
      </w:r>
      <w:proofErr w:type="spellEnd"/>
      <w:r w:rsidRPr="00A015B2">
        <w:rPr>
          <w:rFonts w:eastAsia="Times New Roman"/>
          <w:color w:val="000033"/>
        </w:rPr>
        <w:t xml:space="preserve"> et al., </w:t>
      </w:r>
      <w:r w:rsidR="005E28D5">
        <w:rPr>
          <w:rFonts w:eastAsia="Times New Roman"/>
          <w:color w:val="000033"/>
        </w:rPr>
        <w:t>2013)</w:t>
      </w:r>
      <w:r w:rsidRPr="00A015B2">
        <w:rPr>
          <w:rFonts w:eastAsia="Times New Roman"/>
          <w:color w:val="000033"/>
        </w:rPr>
        <w:t xml:space="preserve">, </w:t>
      </w:r>
      <w:r w:rsidRPr="00A015B2">
        <w:rPr>
          <w:color w:val="000000"/>
        </w:rPr>
        <w:t xml:space="preserve">the review may nevertheless be subject to publication bias as publication of non-significant findings may depend on funding. </w:t>
      </w:r>
      <w:r w:rsidR="00756DA8">
        <w:rPr>
          <w:color w:val="000000"/>
        </w:rPr>
        <w:t>Only</w:t>
      </w:r>
      <w:r w:rsidRPr="00A015B2">
        <w:rPr>
          <w:color w:val="000000"/>
        </w:rPr>
        <w:t xml:space="preserve"> statistically significant effects are reported in many studies, meaning effects that could not be validated statistically are often not considered or reported. </w:t>
      </w:r>
      <w:r w:rsidR="00756DA8">
        <w:rPr>
          <w:color w:val="000000"/>
        </w:rPr>
        <w:t>There</w:t>
      </w:r>
      <w:r w:rsidRPr="00A015B2">
        <w:rPr>
          <w:color w:val="000000"/>
        </w:rPr>
        <w:t xml:space="preserve"> were inconsistencies in how exposure and outcomes were defined and measured across studies</w:t>
      </w:r>
      <w:r w:rsidR="009A40B7">
        <w:rPr>
          <w:color w:val="000000"/>
        </w:rPr>
        <w:t xml:space="preserve">. </w:t>
      </w:r>
      <w:r w:rsidR="00756DA8">
        <w:rPr>
          <w:color w:val="000000"/>
        </w:rPr>
        <w:t>Measurement</w:t>
      </w:r>
      <w:r w:rsidRPr="00A015B2">
        <w:rPr>
          <w:color w:val="000000"/>
        </w:rPr>
        <w:t xml:space="preserve"> bias with respect to health outcomes</w:t>
      </w:r>
      <w:r w:rsidR="00756DA8">
        <w:rPr>
          <w:color w:val="000000"/>
        </w:rPr>
        <w:t xml:space="preserve">, </w:t>
      </w:r>
      <w:r w:rsidR="00756DA8" w:rsidRPr="00A015B2">
        <w:rPr>
          <w:color w:val="000000"/>
        </w:rPr>
        <w:t>particularly where outcomes were self-reported</w:t>
      </w:r>
      <w:r w:rsidR="00756DA8">
        <w:rPr>
          <w:color w:val="000000"/>
        </w:rPr>
        <w:t>,</w:t>
      </w:r>
      <w:r w:rsidRPr="00A015B2">
        <w:rPr>
          <w:color w:val="000000"/>
        </w:rPr>
        <w:t xml:space="preserve"> may have affected the results</w:t>
      </w:r>
      <w:r w:rsidR="00756DA8">
        <w:rPr>
          <w:color w:val="000000"/>
        </w:rPr>
        <w:t>.  S</w:t>
      </w:r>
      <w:r w:rsidRPr="00A015B2">
        <w:rPr>
          <w:color w:val="000000"/>
        </w:rPr>
        <w:t xml:space="preserve">ince individuals cannot be randomly allocated to case groups, the influence of confounding variables cannot be fully evaluated. </w:t>
      </w:r>
      <w:r w:rsidR="00CD7CE7" w:rsidRPr="003116EE">
        <w:rPr>
          <w:rFonts w:eastAsia="Times New Roman"/>
          <w:color w:val="000033"/>
        </w:rPr>
        <w:t>F</w:t>
      </w:r>
      <w:r w:rsidR="00CD7CE7" w:rsidRPr="00E46997">
        <w:rPr>
          <w:rFonts w:eastAsia="Times New Roman"/>
          <w:color w:val="000033"/>
        </w:rPr>
        <w:t>inal</w:t>
      </w:r>
      <w:r w:rsidR="00CD7CE7" w:rsidRPr="00A938C8">
        <w:rPr>
          <w:rFonts w:eastAsia="Times New Roman"/>
          <w:color w:val="000033"/>
        </w:rPr>
        <w:t xml:space="preserve">ly, </w:t>
      </w:r>
      <w:r w:rsidR="00CD7CE7" w:rsidRPr="000F6DCC">
        <w:rPr>
          <w:color w:val="212121"/>
          <w:shd w:val="clear" w:color="auto" w:fill="FFFFFF"/>
        </w:rPr>
        <w:t xml:space="preserve">many studies </w:t>
      </w:r>
      <w:r w:rsidR="00CD7CE7" w:rsidRPr="000F6DCC">
        <w:rPr>
          <w:color w:val="212121"/>
          <w:shd w:val="clear" w:color="auto" w:fill="FFFFFF"/>
        </w:rPr>
        <w:lastRenderedPageBreak/>
        <w:t>recruited study populations from fertility-clinics (</w:t>
      </w:r>
      <w:proofErr w:type="spellStart"/>
      <w:r w:rsidR="00CD7CE7" w:rsidRPr="000F6DCC">
        <w:rPr>
          <w:color w:val="212121"/>
          <w:shd w:val="clear" w:color="auto" w:fill="FFFFFF"/>
        </w:rPr>
        <w:t>eg</w:t>
      </w:r>
      <w:proofErr w:type="spellEnd"/>
      <w:r w:rsidR="00CD7CE7" w:rsidRPr="000F6DCC">
        <w:rPr>
          <w:color w:val="212121"/>
          <w:shd w:val="clear" w:color="auto" w:fill="FFFFFF"/>
        </w:rPr>
        <w:t xml:space="preserve">. Den </w:t>
      </w:r>
      <w:proofErr w:type="spellStart"/>
      <w:r w:rsidR="00CD7CE7" w:rsidRPr="000F6DCC">
        <w:rPr>
          <w:color w:val="212121"/>
          <w:shd w:val="clear" w:color="auto" w:fill="FFFFFF"/>
        </w:rPr>
        <w:t>Hond</w:t>
      </w:r>
      <w:proofErr w:type="spellEnd"/>
      <w:r w:rsidR="00CD7CE7" w:rsidRPr="000F6DCC">
        <w:rPr>
          <w:color w:val="212121"/>
          <w:shd w:val="clear" w:color="auto" w:fill="FFFFFF"/>
        </w:rPr>
        <w:t xml:space="preserve"> et al., 2015), workplaces</w:t>
      </w:r>
      <w:r w:rsidR="00CD7CE7">
        <w:rPr>
          <w:color w:val="212121"/>
          <w:shd w:val="clear" w:color="auto" w:fill="FFFFFF"/>
        </w:rPr>
        <w:t xml:space="preserve"> </w:t>
      </w:r>
      <w:r w:rsidR="00CD7CE7">
        <w:rPr>
          <w:rFonts w:cs="Segoe UI"/>
          <w:color w:val="212121"/>
          <w:shd w:val="clear" w:color="auto" w:fill="FFFFFF"/>
        </w:rPr>
        <w:t>(</w:t>
      </w:r>
      <w:proofErr w:type="spellStart"/>
      <w:r w:rsidR="00CD7CE7">
        <w:rPr>
          <w:rFonts w:cs="Segoe UI"/>
          <w:color w:val="212121"/>
          <w:shd w:val="clear" w:color="auto" w:fill="FFFFFF"/>
        </w:rPr>
        <w:t>eg</w:t>
      </w:r>
      <w:proofErr w:type="spellEnd"/>
      <w:r w:rsidR="00CD7CE7">
        <w:rPr>
          <w:rFonts w:cs="Segoe UI"/>
          <w:color w:val="212121"/>
          <w:shd w:val="clear" w:color="auto" w:fill="FFFFFF"/>
        </w:rPr>
        <w:t xml:space="preserve">. </w:t>
      </w:r>
      <w:proofErr w:type="spellStart"/>
      <w:r w:rsidR="00CD7CE7">
        <w:rPr>
          <w:rFonts w:cs="Segoe UI"/>
          <w:color w:val="212121"/>
          <w:shd w:val="clear" w:color="auto" w:fill="FFFFFF"/>
        </w:rPr>
        <w:t>Modigh</w:t>
      </w:r>
      <w:proofErr w:type="spellEnd"/>
      <w:r w:rsidR="00CD7CE7">
        <w:rPr>
          <w:rFonts w:cs="Segoe UI"/>
          <w:color w:val="212121"/>
          <w:shd w:val="clear" w:color="auto" w:fill="FFFFFF"/>
        </w:rPr>
        <w:t xml:space="preserve"> et al., 2002)</w:t>
      </w:r>
      <w:r w:rsidR="00CD7CE7" w:rsidRPr="000F6DCC">
        <w:rPr>
          <w:color w:val="212121"/>
          <w:shd w:val="clear" w:color="auto" w:fill="FFFFFF"/>
        </w:rPr>
        <w:t>, which indicate occupational exposure, or pregnant women (</w:t>
      </w:r>
      <w:proofErr w:type="spellStart"/>
      <w:r w:rsidR="00CD7CE7" w:rsidRPr="000F6DCC">
        <w:rPr>
          <w:color w:val="212121"/>
          <w:shd w:val="clear" w:color="auto" w:fill="FFFFFF"/>
        </w:rPr>
        <w:t>eg</w:t>
      </w:r>
      <w:proofErr w:type="spellEnd"/>
      <w:r w:rsidR="00CD7CE7" w:rsidRPr="000F6DCC">
        <w:rPr>
          <w:color w:val="212121"/>
          <w:shd w:val="clear" w:color="auto" w:fill="FFFFFF"/>
        </w:rPr>
        <w:t xml:space="preserve">. Harley et al., 2010; </w:t>
      </w:r>
      <w:proofErr w:type="spellStart"/>
      <w:r w:rsidR="00CD7CE7" w:rsidRPr="000F6DCC">
        <w:rPr>
          <w:color w:val="212121"/>
          <w:shd w:val="clear" w:color="auto" w:fill="FFFFFF"/>
        </w:rPr>
        <w:t>Chevrier</w:t>
      </w:r>
      <w:proofErr w:type="spellEnd"/>
      <w:r w:rsidR="00CD7CE7" w:rsidRPr="000F6DCC">
        <w:rPr>
          <w:color w:val="212121"/>
          <w:shd w:val="clear" w:color="auto" w:fill="FFFFFF"/>
        </w:rPr>
        <w:t xml:space="preserve"> et al., 2013). On the other hand, </w:t>
      </w:r>
      <w:r w:rsidR="00CD7CE7">
        <w:rPr>
          <w:color w:val="212121"/>
          <w:shd w:val="clear" w:color="auto" w:fill="FFFFFF"/>
        </w:rPr>
        <w:t xml:space="preserve">the </w:t>
      </w:r>
      <w:r w:rsidR="00CD7CE7" w:rsidRPr="000F6DCC">
        <w:rPr>
          <w:color w:val="212121"/>
          <w:shd w:val="clear" w:color="auto" w:fill="FFFFFF"/>
        </w:rPr>
        <w:t xml:space="preserve">LIFE study (Buck Louis 2013; 2014; 2018) conducted their study </w:t>
      </w:r>
      <w:r w:rsidR="00CD7CE7">
        <w:rPr>
          <w:color w:val="212121"/>
          <w:shd w:val="clear" w:color="auto" w:fill="FFFFFF"/>
        </w:rPr>
        <w:t xml:space="preserve">on </w:t>
      </w:r>
      <w:r w:rsidR="00CD7CE7" w:rsidRPr="000F6DCC">
        <w:rPr>
          <w:color w:val="212121"/>
          <w:shd w:val="clear" w:color="auto" w:fill="FFFFFF"/>
        </w:rPr>
        <w:t xml:space="preserve">populations that were </w:t>
      </w:r>
      <w:r w:rsidR="00CD7CE7">
        <w:rPr>
          <w:color w:val="212121"/>
          <w:shd w:val="clear" w:color="auto" w:fill="FFFFFF"/>
        </w:rPr>
        <w:t xml:space="preserve">not </w:t>
      </w:r>
      <w:r w:rsidR="00CD7CE7" w:rsidRPr="000F6DCC">
        <w:rPr>
          <w:color w:val="212121"/>
          <w:shd w:val="clear" w:color="auto" w:fill="FFFFFF"/>
        </w:rPr>
        <w:t xml:space="preserve">known infertility or sterility diagnoses. </w:t>
      </w:r>
    </w:p>
    <w:p w14:paraId="15E1DBE6" w14:textId="77777777" w:rsidR="00DF531C" w:rsidRPr="00A015B2" w:rsidRDefault="00DF531C" w:rsidP="00541742">
      <w:pPr>
        <w:spacing w:line="480" w:lineRule="auto"/>
        <w:jc w:val="both"/>
        <w:rPr>
          <w:b/>
          <w:color w:val="000000"/>
          <w:lang w:val="en-US" w:eastAsia="ko-KR"/>
        </w:rPr>
      </w:pPr>
    </w:p>
    <w:p w14:paraId="5A292A60" w14:textId="7B0E993A" w:rsidR="00DF531C" w:rsidRPr="00A015B2" w:rsidRDefault="00C72971" w:rsidP="00541742">
      <w:pPr>
        <w:spacing w:line="480" w:lineRule="auto"/>
        <w:jc w:val="both"/>
        <w:rPr>
          <w:color w:val="000000"/>
        </w:rPr>
      </w:pPr>
      <w:r>
        <w:rPr>
          <w:color w:val="000000"/>
          <w:lang w:val="en"/>
        </w:rPr>
        <w:t>P</w:t>
      </w:r>
      <w:r w:rsidR="00DF531C" w:rsidRPr="00A015B2">
        <w:rPr>
          <w:color w:val="000000"/>
          <w:lang w:val="en"/>
        </w:rPr>
        <w:t xml:space="preserve">rospective, long-term cohort studies are needed to study exposed individuals </w:t>
      </w:r>
      <w:r w:rsidR="00094F8E">
        <w:rPr>
          <w:color w:val="000000"/>
          <w:lang w:val="en"/>
        </w:rPr>
        <w:t>from the time of exposure to EDC</w:t>
      </w:r>
      <w:r w:rsidR="00DF531C" w:rsidRPr="00A015B2">
        <w:rPr>
          <w:color w:val="000000"/>
          <w:lang w:val="en"/>
        </w:rPr>
        <w:t xml:space="preserve">s, measuring body burden and investigating </w:t>
      </w:r>
      <w:r w:rsidR="00EC1445">
        <w:rPr>
          <w:color w:val="000000"/>
          <w:lang w:val="en"/>
        </w:rPr>
        <w:t>fecundity</w:t>
      </w:r>
      <w:r w:rsidR="00DF531C" w:rsidRPr="00A015B2">
        <w:rPr>
          <w:color w:val="000000"/>
          <w:lang w:val="en"/>
        </w:rPr>
        <w:t xml:space="preserve"> among other health outcomes. </w:t>
      </w:r>
      <w:r w:rsidR="00D434DB">
        <w:rPr>
          <w:color w:val="000000"/>
          <w:lang w:val="en"/>
        </w:rPr>
        <w:t>These would include measurement in a range of biological</w:t>
      </w:r>
      <w:r w:rsidR="000A317D">
        <w:rPr>
          <w:color w:val="000000"/>
          <w:lang w:val="en"/>
        </w:rPr>
        <w:t xml:space="preserve"> samples, such as serum, urine, or semen such as </w:t>
      </w:r>
      <w:r w:rsidR="00862ED0">
        <w:rPr>
          <w:color w:val="000000"/>
          <w:lang w:val="en"/>
        </w:rPr>
        <w:t>Buck Louis et al (201</w:t>
      </w:r>
      <w:r w:rsidR="00622CAC">
        <w:rPr>
          <w:color w:val="000000"/>
          <w:lang w:val="en"/>
        </w:rPr>
        <w:t>3</w:t>
      </w:r>
      <w:r w:rsidR="00862ED0">
        <w:rPr>
          <w:color w:val="000000"/>
          <w:lang w:val="en"/>
        </w:rPr>
        <w:t>; 2014; 2018)</w:t>
      </w:r>
      <w:r w:rsidR="000A317D">
        <w:rPr>
          <w:color w:val="000000"/>
          <w:lang w:val="en"/>
        </w:rPr>
        <w:t xml:space="preserve"> which can </w:t>
      </w:r>
      <w:r w:rsidR="00DF531C" w:rsidRPr="00A015B2">
        <w:rPr>
          <w:color w:val="000000"/>
        </w:rPr>
        <w:t>replicate and confirm</w:t>
      </w:r>
      <w:r w:rsidR="000A317D">
        <w:rPr>
          <w:color w:val="000000"/>
        </w:rPr>
        <w:t xml:space="preserve"> or deny</w:t>
      </w:r>
      <w:r w:rsidR="00DF531C" w:rsidRPr="00A015B2">
        <w:rPr>
          <w:color w:val="000000"/>
        </w:rPr>
        <w:t xml:space="preserve"> the current findings. </w:t>
      </w:r>
      <w:r w:rsidR="00650850">
        <w:rPr>
          <w:color w:val="000000"/>
        </w:rPr>
        <w:t xml:space="preserve">TTP </w:t>
      </w:r>
      <w:r w:rsidR="00DF531C" w:rsidRPr="00A015B2">
        <w:rPr>
          <w:color w:val="000000"/>
        </w:rPr>
        <w:t>measureme</w:t>
      </w:r>
      <w:r w:rsidR="00EC1445">
        <w:rPr>
          <w:color w:val="000000"/>
        </w:rPr>
        <w:t xml:space="preserve">nt </w:t>
      </w:r>
      <w:r>
        <w:rPr>
          <w:color w:val="000000"/>
        </w:rPr>
        <w:t>was</w:t>
      </w:r>
      <w:r w:rsidR="00EC1445">
        <w:rPr>
          <w:color w:val="000000"/>
        </w:rPr>
        <w:t xml:space="preserve"> used as </w:t>
      </w:r>
      <w:r>
        <w:rPr>
          <w:color w:val="000000"/>
        </w:rPr>
        <w:t>the only</w:t>
      </w:r>
      <w:r w:rsidR="00EC1445">
        <w:rPr>
          <w:color w:val="000000"/>
        </w:rPr>
        <w:t xml:space="preserve"> indicator of </w:t>
      </w:r>
      <w:r w:rsidR="00DF531C" w:rsidRPr="00A015B2">
        <w:rPr>
          <w:color w:val="000000"/>
        </w:rPr>
        <w:t>fe</w:t>
      </w:r>
      <w:r w:rsidR="00C77694">
        <w:rPr>
          <w:color w:val="000000"/>
        </w:rPr>
        <w:t>cundity</w:t>
      </w:r>
      <w:r w:rsidR="00094F8E">
        <w:rPr>
          <w:color w:val="000000"/>
        </w:rPr>
        <w:t xml:space="preserve"> in </w:t>
      </w:r>
      <w:r w:rsidR="004246EA">
        <w:rPr>
          <w:color w:val="000000"/>
        </w:rPr>
        <w:t>th</w:t>
      </w:r>
      <w:r>
        <w:rPr>
          <w:color w:val="000000"/>
        </w:rPr>
        <w:t>is</w:t>
      </w:r>
      <w:r w:rsidR="00094F8E">
        <w:rPr>
          <w:color w:val="000000"/>
        </w:rPr>
        <w:t xml:space="preserve"> review</w:t>
      </w:r>
      <w:r w:rsidR="00EC1445">
        <w:rPr>
          <w:color w:val="000000"/>
        </w:rPr>
        <w:t xml:space="preserve">, </w:t>
      </w:r>
      <w:r w:rsidR="00D434DB">
        <w:rPr>
          <w:color w:val="000000"/>
        </w:rPr>
        <w:t>and it is important that</w:t>
      </w:r>
      <w:r w:rsidR="009D619B">
        <w:rPr>
          <w:color w:val="000000"/>
        </w:rPr>
        <w:t xml:space="preserve"> </w:t>
      </w:r>
      <w:r w:rsidR="00EC1445">
        <w:rPr>
          <w:color w:val="000000"/>
        </w:rPr>
        <w:t>other human fecundity</w:t>
      </w:r>
      <w:r w:rsidR="00DF531C" w:rsidRPr="00A015B2">
        <w:rPr>
          <w:color w:val="000000"/>
        </w:rPr>
        <w:t xml:space="preserve"> indicators be </w:t>
      </w:r>
      <w:r w:rsidR="00D434DB">
        <w:rPr>
          <w:color w:val="000000"/>
        </w:rPr>
        <w:t>considered</w:t>
      </w:r>
      <w:r w:rsidR="00DF531C" w:rsidRPr="00A015B2">
        <w:rPr>
          <w:color w:val="000000"/>
        </w:rPr>
        <w:t xml:space="preserve">. Targeted research focused on the mechanism of action of the selected </w:t>
      </w:r>
      <w:r w:rsidR="00094F8E">
        <w:rPr>
          <w:color w:val="000000"/>
        </w:rPr>
        <w:t>EDCs</w:t>
      </w:r>
      <w:r w:rsidR="00DF531C" w:rsidRPr="00A015B2">
        <w:rPr>
          <w:color w:val="000000"/>
        </w:rPr>
        <w:t xml:space="preserve"> alone and in combination</w:t>
      </w:r>
      <w:r w:rsidR="00D434DB">
        <w:rPr>
          <w:color w:val="000000"/>
        </w:rPr>
        <w:t>,</w:t>
      </w:r>
      <w:r w:rsidR="00DF531C" w:rsidRPr="00A015B2">
        <w:rPr>
          <w:color w:val="000000"/>
        </w:rPr>
        <w:t xml:space="preserve"> would provide important evidence of their impact on reproductive outcomes. </w:t>
      </w:r>
      <w:r w:rsidR="00DF531C" w:rsidRPr="00094F8E">
        <w:rPr>
          <w:rFonts w:eastAsia="Times New Roman"/>
          <w:color w:val="000033"/>
        </w:rPr>
        <w:t xml:space="preserve">Attempts to understand safe levels of chemical exposure on the human body should be considered, as different levels of exposure to chemicals </w:t>
      </w:r>
      <w:r w:rsidR="00094F8E">
        <w:rPr>
          <w:rFonts w:eastAsia="Times New Roman"/>
          <w:color w:val="000033"/>
        </w:rPr>
        <w:t>showed different OR results</w:t>
      </w:r>
      <w:r w:rsidR="00DF531C" w:rsidRPr="00094F8E">
        <w:rPr>
          <w:rFonts w:eastAsia="Times New Roman"/>
          <w:color w:val="000033"/>
        </w:rPr>
        <w:t>.</w:t>
      </w:r>
      <w:r w:rsidR="00DF531C" w:rsidRPr="00A015B2">
        <w:rPr>
          <w:rFonts w:eastAsia="Times New Roman"/>
          <w:color w:val="000033"/>
        </w:rPr>
        <w:t xml:space="preserve"> </w:t>
      </w:r>
    </w:p>
    <w:p w14:paraId="784B8A53" w14:textId="77777777" w:rsidR="00DF531C" w:rsidRPr="0035365F" w:rsidRDefault="00DF531C">
      <w:pPr>
        <w:autoSpaceDE w:val="0"/>
        <w:autoSpaceDN w:val="0"/>
        <w:adjustRightInd w:val="0"/>
        <w:spacing w:line="480" w:lineRule="auto"/>
        <w:jc w:val="both"/>
        <w:rPr>
          <w:color w:val="000000"/>
          <w:lang w:eastAsia="ko-KR"/>
        </w:rPr>
      </w:pPr>
    </w:p>
    <w:p w14:paraId="0506901C" w14:textId="77777777" w:rsidR="00DF531C" w:rsidRPr="00A015B2" w:rsidRDefault="00DF531C">
      <w:pPr>
        <w:spacing w:line="480" w:lineRule="auto"/>
        <w:jc w:val="both"/>
        <w:rPr>
          <w:color w:val="000000"/>
          <w:lang w:eastAsia="ko-KR"/>
        </w:rPr>
      </w:pPr>
      <w:r w:rsidRPr="00A015B2">
        <w:rPr>
          <w:b/>
          <w:color w:val="000000"/>
          <w:lang w:eastAsia="ko-KR"/>
        </w:rPr>
        <w:t xml:space="preserve">5. </w:t>
      </w:r>
      <w:r w:rsidRPr="00A015B2">
        <w:rPr>
          <w:b/>
          <w:color w:val="000000"/>
        </w:rPr>
        <w:t>Conclusion</w:t>
      </w:r>
    </w:p>
    <w:p w14:paraId="67D342AF" w14:textId="1109165F" w:rsidR="00DF531C" w:rsidRPr="00A015B2" w:rsidRDefault="00DF531C" w:rsidP="00541742">
      <w:pPr>
        <w:shd w:val="clear" w:color="auto" w:fill="FFFFFF"/>
        <w:spacing w:before="100" w:beforeAutospacing="1" w:after="100" w:afterAutospacing="1" w:line="480" w:lineRule="auto"/>
        <w:jc w:val="both"/>
        <w:rPr>
          <w:rFonts w:eastAsia="Times New Roman"/>
          <w:color w:val="000033"/>
          <w:lang w:val="en-US" w:eastAsia="ko-KR"/>
        </w:rPr>
      </w:pPr>
      <w:r w:rsidRPr="00A015B2">
        <w:rPr>
          <w:color w:val="000000"/>
        </w:rPr>
        <w:t xml:space="preserve">In conclusion, weak associations and inconsistent findings across studies precluded the establishment of a causal relationship when assessing the evidence of selected </w:t>
      </w:r>
      <w:r w:rsidR="0035365F">
        <w:rPr>
          <w:color w:val="000000"/>
        </w:rPr>
        <w:t>EDC</w:t>
      </w:r>
      <w:r w:rsidRPr="00A015B2">
        <w:rPr>
          <w:color w:val="000000"/>
        </w:rPr>
        <w:t xml:space="preserve"> exposure</w:t>
      </w:r>
      <w:r w:rsidR="00333F2F">
        <w:rPr>
          <w:color w:val="000000"/>
        </w:rPr>
        <w:t xml:space="preserve">, </w:t>
      </w:r>
      <w:r w:rsidR="00333F2F" w:rsidRPr="00A015B2">
        <w:rPr>
          <w:color w:val="000000"/>
        </w:rPr>
        <w:t>and</w:t>
      </w:r>
      <w:r w:rsidR="00EC1445">
        <w:rPr>
          <w:color w:val="000000"/>
        </w:rPr>
        <w:t xml:space="preserve"> fecundity</w:t>
      </w:r>
      <w:r w:rsidR="00333F2F">
        <w:rPr>
          <w:color w:val="000000"/>
        </w:rPr>
        <w:t xml:space="preserve"> and TTP</w:t>
      </w:r>
      <w:r w:rsidRPr="00A015B2">
        <w:rPr>
          <w:color w:val="000000"/>
        </w:rPr>
        <w:t xml:space="preserve"> through conventional epidemiological approaches. There was evidence suggestive of a link between increased </w:t>
      </w:r>
      <w:r w:rsidR="00C72971">
        <w:rPr>
          <w:color w:val="000000"/>
        </w:rPr>
        <w:t xml:space="preserve">TTP </w:t>
      </w:r>
      <w:r w:rsidRPr="00A015B2">
        <w:rPr>
          <w:color w:val="000000"/>
        </w:rPr>
        <w:t>and PBDE exposure.</w:t>
      </w:r>
      <w:r w:rsidR="009B584B">
        <w:rPr>
          <w:color w:val="000000"/>
        </w:rPr>
        <w:t xml:space="preserve"> Evidence also exi</w:t>
      </w:r>
      <w:r w:rsidR="004246EA">
        <w:rPr>
          <w:color w:val="000000"/>
        </w:rPr>
        <w:t>s</w:t>
      </w:r>
      <w:r w:rsidR="009B584B">
        <w:rPr>
          <w:color w:val="000000"/>
        </w:rPr>
        <w:t xml:space="preserve">ts on </w:t>
      </w:r>
      <w:r w:rsidR="004246EA">
        <w:rPr>
          <w:color w:val="000000"/>
        </w:rPr>
        <w:t>p</w:t>
      </w:r>
      <w:r w:rsidR="009B584B">
        <w:rPr>
          <w:color w:val="000000"/>
        </w:rPr>
        <w:t xml:space="preserve">hthalates exposure and increased or </w:t>
      </w:r>
      <w:r w:rsidR="000A317D">
        <w:rPr>
          <w:color w:val="000000"/>
        </w:rPr>
        <w:t xml:space="preserve">decreased </w:t>
      </w:r>
      <w:r w:rsidR="009B584B">
        <w:rPr>
          <w:color w:val="000000"/>
        </w:rPr>
        <w:t xml:space="preserve">TTP. </w:t>
      </w:r>
      <w:r w:rsidRPr="00A015B2">
        <w:rPr>
          <w:color w:val="000000"/>
        </w:rPr>
        <w:t xml:space="preserve">However, the results were not always consistent and </w:t>
      </w:r>
      <w:r w:rsidR="00D01424">
        <w:rPr>
          <w:color w:val="000000"/>
        </w:rPr>
        <w:t xml:space="preserve">an </w:t>
      </w:r>
      <w:r w:rsidRPr="00A015B2">
        <w:rPr>
          <w:color w:val="000000"/>
        </w:rPr>
        <w:t xml:space="preserve">insufficient </w:t>
      </w:r>
      <w:r w:rsidR="009B584B">
        <w:rPr>
          <w:color w:val="000000"/>
        </w:rPr>
        <w:t xml:space="preserve">number of </w:t>
      </w:r>
      <w:r w:rsidRPr="00A015B2">
        <w:rPr>
          <w:color w:val="000000"/>
        </w:rPr>
        <w:t xml:space="preserve">studies were identified. Replicated study results are </w:t>
      </w:r>
      <w:r w:rsidRPr="00A015B2">
        <w:rPr>
          <w:color w:val="000000"/>
        </w:rPr>
        <w:lastRenderedPageBreak/>
        <w:t xml:space="preserve">needed to definitively establish a causal relationship between exposure and disease. This systematic review has revealed important data gaps regarding </w:t>
      </w:r>
      <w:r w:rsidR="0035365F">
        <w:rPr>
          <w:color w:val="000000"/>
        </w:rPr>
        <w:t>EDCs</w:t>
      </w:r>
      <w:r w:rsidRPr="00A015B2">
        <w:rPr>
          <w:color w:val="000000"/>
        </w:rPr>
        <w:t xml:space="preserve"> exposure and human </w:t>
      </w:r>
      <w:r w:rsidR="00EC1445">
        <w:rPr>
          <w:color w:val="000000"/>
        </w:rPr>
        <w:t>fecundit</w:t>
      </w:r>
      <w:r w:rsidRPr="00A015B2">
        <w:rPr>
          <w:color w:val="000000"/>
        </w:rPr>
        <w:t>y</w:t>
      </w:r>
      <w:r w:rsidR="00C77694">
        <w:rPr>
          <w:color w:val="000000"/>
        </w:rPr>
        <w:t xml:space="preserve"> </w:t>
      </w:r>
      <w:r w:rsidR="000251D3">
        <w:rPr>
          <w:color w:val="000000"/>
        </w:rPr>
        <w:t xml:space="preserve">as measured by </w:t>
      </w:r>
      <w:r w:rsidR="00C77694">
        <w:rPr>
          <w:color w:val="000000"/>
        </w:rPr>
        <w:t>TTP</w:t>
      </w:r>
      <w:r w:rsidRPr="00A015B2">
        <w:rPr>
          <w:color w:val="000000"/>
        </w:rPr>
        <w:t>. Despite the limited number of studies, a precautionary approach towards exposure of both males and females seems warranted, and longitudinal surveillance is needed to ch</w:t>
      </w:r>
      <w:r w:rsidR="00EC1445">
        <w:rPr>
          <w:color w:val="000000"/>
        </w:rPr>
        <w:t>aracteri</w:t>
      </w:r>
      <w:r w:rsidR="00D434DB">
        <w:rPr>
          <w:color w:val="000000"/>
        </w:rPr>
        <w:t>s</w:t>
      </w:r>
      <w:r w:rsidR="00EC1445">
        <w:rPr>
          <w:color w:val="000000"/>
        </w:rPr>
        <w:t xml:space="preserve">e potential risks to </w:t>
      </w:r>
      <w:r w:rsidRPr="00A015B2">
        <w:rPr>
          <w:color w:val="000000"/>
        </w:rPr>
        <w:t>fertility</w:t>
      </w:r>
      <w:r w:rsidR="00EC1445">
        <w:rPr>
          <w:color w:val="000000"/>
        </w:rPr>
        <w:t xml:space="preserve"> issue</w:t>
      </w:r>
      <w:r w:rsidRPr="00A015B2">
        <w:rPr>
          <w:color w:val="000000"/>
        </w:rPr>
        <w:t xml:space="preserve"> and</w:t>
      </w:r>
      <w:r w:rsidRPr="00A015B2">
        <w:rPr>
          <w:color w:val="000000"/>
          <w:lang w:val="en-US"/>
        </w:rPr>
        <w:t xml:space="preserve"> </w:t>
      </w:r>
      <w:r w:rsidRPr="00A015B2">
        <w:rPr>
          <w:color w:val="000000"/>
        </w:rPr>
        <w:t xml:space="preserve">provide </w:t>
      </w:r>
      <w:r w:rsidRPr="00A015B2">
        <w:rPr>
          <w:color w:val="000000"/>
          <w:lang w:val="en-US"/>
        </w:rPr>
        <w:t>important</w:t>
      </w:r>
      <w:r w:rsidRPr="00A015B2">
        <w:rPr>
          <w:color w:val="000000"/>
        </w:rPr>
        <w:t xml:space="preserve"> evidence for informing policy.</w:t>
      </w:r>
    </w:p>
    <w:p w14:paraId="2EB21C7A" w14:textId="77777777" w:rsidR="00DF531C" w:rsidRPr="00A015B2" w:rsidRDefault="00DF531C" w:rsidP="00DF531C">
      <w:pPr>
        <w:spacing w:line="480" w:lineRule="auto"/>
        <w:jc w:val="both"/>
        <w:rPr>
          <w:color w:val="000000"/>
          <w:lang w:eastAsia="ko-KR"/>
        </w:rPr>
      </w:pPr>
    </w:p>
    <w:p w14:paraId="01FB3330" w14:textId="77777777" w:rsidR="00DF531C" w:rsidRPr="00A015B2" w:rsidRDefault="00DF531C" w:rsidP="00DF531C">
      <w:pPr>
        <w:spacing w:line="480" w:lineRule="auto"/>
        <w:jc w:val="both"/>
        <w:rPr>
          <w:color w:val="000000"/>
          <w:lang w:eastAsia="ko-KR"/>
        </w:rPr>
      </w:pPr>
    </w:p>
    <w:p w14:paraId="1CE77B20" w14:textId="77777777" w:rsidR="00DF531C" w:rsidRPr="00A015B2" w:rsidRDefault="00DF531C" w:rsidP="00DF531C">
      <w:pPr>
        <w:spacing w:line="480" w:lineRule="auto"/>
        <w:jc w:val="both"/>
        <w:rPr>
          <w:color w:val="000000"/>
          <w:lang w:eastAsia="ko-KR"/>
        </w:rPr>
      </w:pPr>
    </w:p>
    <w:p w14:paraId="4C6A99EC" w14:textId="77777777" w:rsidR="007B0D3D" w:rsidRDefault="007B0D3D" w:rsidP="00F91A16">
      <w:pPr>
        <w:tabs>
          <w:tab w:val="left" w:pos="7050"/>
        </w:tabs>
        <w:spacing w:line="480" w:lineRule="auto"/>
        <w:jc w:val="both"/>
        <w:rPr>
          <w:b/>
          <w:color w:val="000000"/>
          <w:lang w:eastAsia="ko-KR"/>
        </w:rPr>
      </w:pPr>
    </w:p>
    <w:p w14:paraId="309FC814" w14:textId="77777777" w:rsidR="007B0D3D" w:rsidRDefault="007B0D3D" w:rsidP="00F91A16">
      <w:pPr>
        <w:tabs>
          <w:tab w:val="left" w:pos="7050"/>
        </w:tabs>
        <w:spacing w:line="480" w:lineRule="auto"/>
        <w:jc w:val="both"/>
        <w:rPr>
          <w:b/>
          <w:color w:val="000000"/>
          <w:lang w:eastAsia="ko-KR"/>
        </w:rPr>
      </w:pPr>
    </w:p>
    <w:p w14:paraId="776B476D" w14:textId="6A16283D" w:rsidR="00DF531C" w:rsidRPr="00A015B2" w:rsidRDefault="00DF531C" w:rsidP="00F91A16">
      <w:pPr>
        <w:tabs>
          <w:tab w:val="left" w:pos="7050"/>
        </w:tabs>
        <w:spacing w:line="480" w:lineRule="auto"/>
        <w:jc w:val="both"/>
        <w:rPr>
          <w:color w:val="000000"/>
          <w:lang w:eastAsia="ko-KR"/>
        </w:rPr>
      </w:pPr>
      <w:r w:rsidRPr="00A015B2">
        <w:rPr>
          <w:b/>
          <w:color w:val="000000"/>
          <w:lang w:eastAsia="ko-KR"/>
        </w:rPr>
        <w:t>Funding</w:t>
      </w:r>
      <w:r w:rsidR="00886ED1">
        <w:rPr>
          <w:b/>
          <w:color w:val="000000"/>
          <w:lang w:eastAsia="ko-KR"/>
        </w:rPr>
        <w:tab/>
      </w:r>
    </w:p>
    <w:p w14:paraId="69A01868" w14:textId="77777777" w:rsidR="00DF531C" w:rsidRPr="00A015B2" w:rsidRDefault="00DF531C" w:rsidP="00DF531C">
      <w:pPr>
        <w:spacing w:line="480" w:lineRule="auto"/>
        <w:jc w:val="both"/>
        <w:rPr>
          <w:b/>
          <w:color w:val="000000"/>
          <w:lang w:eastAsia="ko-KR"/>
        </w:rPr>
      </w:pPr>
      <w:r w:rsidRPr="00A015B2">
        <w:rPr>
          <w:b/>
          <w:color w:val="000000"/>
          <w:lang w:eastAsia="ko-KR"/>
        </w:rPr>
        <w:t>Conflict of Interest</w:t>
      </w:r>
    </w:p>
    <w:p w14:paraId="3DD538B4" w14:textId="77777777" w:rsidR="00DF531C" w:rsidRPr="00A015B2" w:rsidRDefault="00DF531C" w:rsidP="00DF531C">
      <w:pPr>
        <w:spacing w:line="480" w:lineRule="auto"/>
        <w:jc w:val="both"/>
        <w:rPr>
          <w:color w:val="000000"/>
          <w:lang w:eastAsia="ko-KR"/>
        </w:rPr>
      </w:pPr>
      <w:r w:rsidRPr="00A015B2">
        <w:rPr>
          <w:color w:val="000000"/>
          <w:lang w:eastAsia="ko-KR"/>
        </w:rPr>
        <w:t xml:space="preserve">The authors declare no conflicts of interest. </w:t>
      </w:r>
    </w:p>
    <w:p w14:paraId="37ED32F3" w14:textId="77777777" w:rsidR="00DF531C" w:rsidRPr="00A015B2" w:rsidRDefault="00DF531C" w:rsidP="00DF531C">
      <w:pPr>
        <w:spacing w:line="480" w:lineRule="auto"/>
        <w:jc w:val="both"/>
        <w:rPr>
          <w:rFonts w:eastAsia="Calibri"/>
          <w:b/>
          <w:lang w:eastAsia="en-US"/>
        </w:rPr>
      </w:pPr>
      <w:r w:rsidRPr="00A015B2">
        <w:rPr>
          <w:rFonts w:eastAsia="Calibri"/>
          <w:b/>
          <w:lang w:eastAsia="en-US"/>
        </w:rPr>
        <w:t>Acknowledgements</w:t>
      </w:r>
    </w:p>
    <w:p w14:paraId="1E4FA7F0" w14:textId="4DBFD066" w:rsidR="00686D2A" w:rsidRPr="002F08A9" w:rsidRDefault="0011101D" w:rsidP="00D963C4">
      <w:pPr>
        <w:spacing w:line="480" w:lineRule="auto"/>
        <w:jc w:val="both"/>
        <w:rPr>
          <w:b/>
          <w:color w:val="000000" w:themeColor="text1"/>
        </w:rPr>
      </w:pPr>
      <w:r>
        <w:rPr>
          <w:rFonts w:eastAsia="Calibri"/>
          <w:lang w:eastAsia="en-US"/>
        </w:rPr>
        <w:t>Y</w:t>
      </w:r>
      <w:r w:rsidR="00D64532">
        <w:rPr>
          <w:rFonts w:eastAsia="Calibri"/>
          <w:lang w:eastAsia="en-US"/>
        </w:rPr>
        <w:t>R</w:t>
      </w:r>
      <w:r>
        <w:rPr>
          <w:rFonts w:eastAsia="Calibri"/>
          <w:lang w:eastAsia="en-US"/>
        </w:rPr>
        <w:t xml:space="preserve"> is funded by a Q</w:t>
      </w:r>
      <w:r w:rsidR="006217BD">
        <w:rPr>
          <w:rFonts w:eastAsia="Calibri"/>
          <w:lang w:eastAsia="en-US"/>
        </w:rPr>
        <w:t xml:space="preserve">ueensland </w:t>
      </w:r>
      <w:r>
        <w:rPr>
          <w:rFonts w:eastAsia="Calibri"/>
          <w:lang w:eastAsia="en-US"/>
        </w:rPr>
        <w:t>U</w:t>
      </w:r>
      <w:r w:rsidR="006217BD">
        <w:rPr>
          <w:rFonts w:eastAsia="Calibri"/>
          <w:lang w:eastAsia="en-US"/>
        </w:rPr>
        <w:t xml:space="preserve">niversity of </w:t>
      </w:r>
      <w:r>
        <w:rPr>
          <w:rFonts w:eastAsia="Calibri"/>
          <w:lang w:eastAsia="en-US"/>
        </w:rPr>
        <w:t>T</w:t>
      </w:r>
      <w:r w:rsidR="006217BD">
        <w:rPr>
          <w:rFonts w:eastAsia="Calibri"/>
          <w:lang w:eastAsia="en-US"/>
        </w:rPr>
        <w:t>echnology</w:t>
      </w:r>
      <w:r w:rsidR="00D64532">
        <w:rPr>
          <w:rFonts w:eastAsia="Calibri"/>
          <w:lang w:eastAsia="en-US"/>
        </w:rPr>
        <w:t xml:space="preserve"> </w:t>
      </w:r>
      <w:r>
        <w:rPr>
          <w:rFonts w:eastAsia="Calibri"/>
          <w:lang w:eastAsia="en-US"/>
        </w:rPr>
        <w:t>scholarship</w:t>
      </w:r>
      <w:r w:rsidR="00D64532">
        <w:rPr>
          <w:rFonts w:eastAsia="Calibri"/>
          <w:lang w:eastAsia="en-US"/>
        </w:rPr>
        <w:t>.</w:t>
      </w:r>
    </w:p>
    <w:p w14:paraId="70EA70A2" w14:textId="77777777" w:rsidR="00686D2A" w:rsidRPr="002F08A9" w:rsidRDefault="00686D2A" w:rsidP="00D963C4">
      <w:pPr>
        <w:spacing w:line="480" w:lineRule="auto"/>
        <w:jc w:val="both"/>
        <w:rPr>
          <w:b/>
          <w:color w:val="000000" w:themeColor="text1"/>
        </w:rPr>
      </w:pPr>
    </w:p>
    <w:p w14:paraId="74D19FEC" w14:textId="77777777" w:rsidR="000E05E7" w:rsidRDefault="000E05E7" w:rsidP="00C91582">
      <w:pPr>
        <w:spacing w:before="240" w:line="276" w:lineRule="auto"/>
        <w:rPr>
          <w:b/>
        </w:rPr>
      </w:pPr>
    </w:p>
    <w:p w14:paraId="274CC38A" w14:textId="77777777" w:rsidR="00333F2F" w:rsidRDefault="00333F2F" w:rsidP="00A7385C">
      <w:pPr>
        <w:rPr>
          <w:b/>
        </w:rPr>
      </w:pPr>
    </w:p>
    <w:p w14:paraId="46F643FF" w14:textId="77777777" w:rsidR="00333F2F" w:rsidRDefault="00333F2F" w:rsidP="00A7385C">
      <w:pPr>
        <w:rPr>
          <w:b/>
        </w:rPr>
      </w:pPr>
    </w:p>
    <w:p w14:paraId="709B76AF" w14:textId="77777777" w:rsidR="00333F2F" w:rsidRDefault="00333F2F" w:rsidP="00A7385C">
      <w:pPr>
        <w:rPr>
          <w:b/>
        </w:rPr>
      </w:pPr>
    </w:p>
    <w:p w14:paraId="17250ABE" w14:textId="77777777" w:rsidR="00333F2F" w:rsidRDefault="00333F2F" w:rsidP="00A7385C">
      <w:pPr>
        <w:rPr>
          <w:b/>
        </w:rPr>
      </w:pPr>
    </w:p>
    <w:p w14:paraId="0319D58C" w14:textId="77777777" w:rsidR="00333F2F" w:rsidRDefault="00333F2F" w:rsidP="00A7385C">
      <w:pPr>
        <w:rPr>
          <w:b/>
        </w:rPr>
      </w:pPr>
    </w:p>
    <w:p w14:paraId="11220A05" w14:textId="77777777" w:rsidR="00333F2F" w:rsidRDefault="00333F2F" w:rsidP="00A7385C">
      <w:pPr>
        <w:rPr>
          <w:b/>
        </w:rPr>
      </w:pPr>
    </w:p>
    <w:p w14:paraId="61E71119" w14:textId="77777777" w:rsidR="00333F2F" w:rsidRDefault="00333F2F" w:rsidP="00A7385C">
      <w:pPr>
        <w:rPr>
          <w:b/>
        </w:rPr>
      </w:pPr>
    </w:p>
    <w:p w14:paraId="7887CE29" w14:textId="77777777" w:rsidR="00333F2F" w:rsidRDefault="00333F2F" w:rsidP="00A7385C">
      <w:pPr>
        <w:rPr>
          <w:b/>
        </w:rPr>
      </w:pPr>
    </w:p>
    <w:p w14:paraId="0CFCF22F" w14:textId="77777777" w:rsidR="00333F2F" w:rsidRDefault="00333F2F" w:rsidP="00A7385C">
      <w:pPr>
        <w:rPr>
          <w:b/>
        </w:rPr>
      </w:pPr>
    </w:p>
    <w:p w14:paraId="5EE3AF24" w14:textId="77777777" w:rsidR="00333F2F" w:rsidRDefault="00333F2F" w:rsidP="00A7385C">
      <w:pPr>
        <w:rPr>
          <w:b/>
        </w:rPr>
      </w:pPr>
    </w:p>
    <w:p w14:paraId="3616A544" w14:textId="6D909A9B" w:rsidR="00A7385C" w:rsidRPr="007F0DE8" w:rsidRDefault="00A7385C" w:rsidP="00A7385C">
      <w:pPr>
        <w:rPr>
          <w:b/>
        </w:rPr>
      </w:pPr>
      <w:r w:rsidRPr="007F0DE8">
        <w:rPr>
          <w:b/>
        </w:rPr>
        <w:t xml:space="preserve">Reference Lists </w:t>
      </w:r>
    </w:p>
    <w:p w14:paraId="1DCF02BD" w14:textId="77777777" w:rsidR="00A7385C" w:rsidRPr="007F0DE8" w:rsidRDefault="00A7385C" w:rsidP="00A7385C"/>
    <w:p w14:paraId="2C00DC46" w14:textId="77777777" w:rsidR="00622CAC" w:rsidRDefault="00622CAC" w:rsidP="00DC5999">
      <w:pPr>
        <w:rPr>
          <w:lang w:val="en"/>
        </w:rPr>
      </w:pPr>
      <w:proofErr w:type="spellStart"/>
      <w:r w:rsidRPr="0092303E">
        <w:rPr>
          <w:lang w:val="en"/>
        </w:rPr>
        <w:t>Attina</w:t>
      </w:r>
      <w:proofErr w:type="spellEnd"/>
      <w:r w:rsidRPr="0092303E">
        <w:rPr>
          <w:lang w:val="en"/>
        </w:rPr>
        <w:t xml:space="preserve">, T., Hauser, R., </w:t>
      </w:r>
      <w:proofErr w:type="spellStart"/>
      <w:r w:rsidRPr="0092303E">
        <w:rPr>
          <w:lang w:val="en"/>
        </w:rPr>
        <w:t>Sathyanarayana</w:t>
      </w:r>
      <w:proofErr w:type="spellEnd"/>
      <w:r w:rsidRPr="0092303E">
        <w:rPr>
          <w:lang w:val="en"/>
        </w:rPr>
        <w:t xml:space="preserve">, S., Hunt, P., Bourguignon, J., Myers, J., </w:t>
      </w:r>
      <w:proofErr w:type="spellStart"/>
      <w:r w:rsidRPr="0092303E">
        <w:rPr>
          <w:lang w:val="en"/>
        </w:rPr>
        <w:t>Digangi</w:t>
      </w:r>
      <w:proofErr w:type="spellEnd"/>
      <w:r w:rsidRPr="0092303E">
        <w:rPr>
          <w:lang w:val="en"/>
        </w:rPr>
        <w:t xml:space="preserve">, J., et al. (2016). Exposure to endocrine-disrupting chemicals in the USA: a population-based disease burden and cost analysis. The Lancet Diabetes &amp; Endocrinology, 4(12), 996–1003. </w:t>
      </w:r>
    </w:p>
    <w:p w14:paraId="31E1B01A" w14:textId="77777777" w:rsidR="00622CAC" w:rsidRDefault="00622CAC" w:rsidP="00DC5999">
      <w:pPr>
        <w:rPr>
          <w:color w:val="3A3A3A"/>
          <w:shd w:val="clear" w:color="auto" w:fill="FFFFFF"/>
        </w:rPr>
      </w:pPr>
    </w:p>
    <w:p w14:paraId="380F4033" w14:textId="77777777" w:rsidR="00622CAC" w:rsidRPr="00622CAC" w:rsidRDefault="00622CAC" w:rsidP="00DC5999">
      <w:pPr>
        <w:rPr>
          <w:lang w:val="en"/>
        </w:rPr>
      </w:pPr>
      <w:r w:rsidRPr="00622CAC">
        <w:rPr>
          <w:color w:val="3A3A3A"/>
          <w:shd w:val="clear" w:color="auto" w:fill="FFFFFF"/>
        </w:rPr>
        <w:t xml:space="preserve">Bach, C., </w:t>
      </w:r>
      <w:proofErr w:type="spellStart"/>
      <w:r w:rsidRPr="00622CAC">
        <w:rPr>
          <w:color w:val="3A3A3A"/>
          <w:shd w:val="clear" w:color="auto" w:fill="FFFFFF"/>
        </w:rPr>
        <w:t>Bech</w:t>
      </w:r>
      <w:proofErr w:type="spellEnd"/>
      <w:r w:rsidRPr="00622CAC">
        <w:rPr>
          <w:color w:val="3A3A3A"/>
          <w:shd w:val="clear" w:color="auto" w:fill="FFFFFF"/>
        </w:rPr>
        <w:t xml:space="preserve">, B., Brix, N., </w:t>
      </w:r>
      <w:proofErr w:type="spellStart"/>
      <w:r w:rsidRPr="00622CAC">
        <w:rPr>
          <w:color w:val="3A3A3A"/>
          <w:shd w:val="clear" w:color="auto" w:fill="FFFFFF"/>
        </w:rPr>
        <w:t>Nohr</w:t>
      </w:r>
      <w:proofErr w:type="spellEnd"/>
      <w:r w:rsidRPr="00622CAC">
        <w:rPr>
          <w:color w:val="3A3A3A"/>
          <w:shd w:val="clear" w:color="auto" w:fill="FFFFFF"/>
        </w:rPr>
        <w:t xml:space="preserve">, E., </w:t>
      </w:r>
      <w:proofErr w:type="spellStart"/>
      <w:r w:rsidRPr="00622CAC">
        <w:rPr>
          <w:color w:val="3A3A3A"/>
          <w:shd w:val="clear" w:color="auto" w:fill="FFFFFF"/>
        </w:rPr>
        <w:t>Bonde</w:t>
      </w:r>
      <w:proofErr w:type="spellEnd"/>
      <w:r w:rsidRPr="00622CAC">
        <w:rPr>
          <w:color w:val="3A3A3A"/>
          <w:shd w:val="clear" w:color="auto" w:fill="FFFFFF"/>
        </w:rPr>
        <w:t xml:space="preserve">, J., &amp; </w:t>
      </w:r>
      <w:proofErr w:type="spellStart"/>
      <w:r w:rsidRPr="00622CAC">
        <w:rPr>
          <w:color w:val="3A3A3A"/>
          <w:shd w:val="clear" w:color="auto" w:fill="FFFFFF"/>
        </w:rPr>
        <w:t>Henriksen</w:t>
      </w:r>
      <w:proofErr w:type="spellEnd"/>
      <w:r w:rsidRPr="00622CAC">
        <w:rPr>
          <w:color w:val="3A3A3A"/>
          <w:shd w:val="clear" w:color="auto" w:fill="FFFFFF"/>
        </w:rPr>
        <w:t xml:space="preserve">, T. (2015). </w:t>
      </w:r>
      <w:proofErr w:type="spellStart"/>
      <w:r w:rsidRPr="00622CAC">
        <w:rPr>
          <w:color w:val="3A3A3A"/>
          <w:shd w:val="clear" w:color="auto" w:fill="FFFFFF"/>
        </w:rPr>
        <w:t>Perfluoroalkyl</w:t>
      </w:r>
      <w:proofErr w:type="spellEnd"/>
      <w:r w:rsidRPr="00622CAC">
        <w:rPr>
          <w:color w:val="3A3A3A"/>
          <w:shd w:val="clear" w:color="auto" w:fill="FFFFFF"/>
        </w:rPr>
        <w:t xml:space="preserve"> and </w:t>
      </w:r>
      <w:proofErr w:type="spellStart"/>
      <w:r w:rsidRPr="00622CAC">
        <w:rPr>
          <w:color w:val="3A3A3A"/>
          <w:shd w:val="clear" w:color="auto" w:fill="FFFFFF"/>
        </w:rPr>
        <w:t>polyfluoroalkyl</w:t>
      </w:r>
      <w:proofErr w:type="spellEnd"/>
      <w:r w:rsidRPr="00622CAC">
        <w:rPr>
          <w:color w:val="3A3A3A"/>
          <w:shd w:val="clear" w:color="auto" w:fill="FFFFFF"/>
        </w:rPr>
        <w:t xml:space="preserve"> substances and human </w:t>
      </w:r>
      <w:proofErr w:type="spellStart"/>
      <w:r w:rsidRPr="00622CAC">
        <w:rPr>
          <w:color w:val="3A3A3A"/>
          <w:shd w:val="clear" w:color="auto" w:fill="FFFFFF"/>
        </w:rPr>
        <w:t>fetal</w:t>
      </w:r>
      <w:proofErr w:type="spellEnd"/>
      <w:r w:rsidRPr="00622CAC">
        <w:rPr>
          <w:color w:val="3A3A3A"/>
          <w:shd w:val="clear" w:color="auto" w:fill="FFFFFF"/>
        </w:rPr>
        <w:t xml:space="preserve"> growth: A systematic review. </w:t>
      </w:r>
      <w:r w:rsidRPr="00622CAC">
        <w:rPr>
          <w:i/>
          <w:iCs/>
          <w:color w:val="3A3A3A"/>
          <w:shd w:val="clear" w:color="auto" w:fill="FFFFFF"/>
        </w:rPr>
        <w:t>Critical Reviews in Toxicology</w:t>
      </w:r>
      <w:r w:rsidRPr="00622CAC">
        <w:rPr>
          <w:color w:val="3A3A3A"/>
          <w:shd w:val="clear" w:color="auto" w:fill="FFFFFF"/>
        </w:rPr>
        <w:t>, </w:t>
      </w:r>
      <w:r w:rsidRPr="00622CAC">
        <w:rPr>
          <w:i/>
          <w:iCs/>
          <w:color w:val="3A3A3A"/>
          <w:shd w:val="clear" w:color="auto" w:fill="FFFFFF"/>
        </w:rPr>
        <w:t>45</w:t>
      </w:r>
      <w:r w:rsidRPr="00622CAC">
        <w:rPr>
          <w:color w:val="3A3A3A"/>
          <w:shd w:val="clear" w:color="auto" w:fill="FFFFFF"/>
        </w:rPr>
        <w:t>(1), 53–67. https://doi.org/10.3109/10408444.2014.952400</w:t>
      </w:r>
      <w:r w:rsidRPr="00622CAC">
        <w:rPr>
          <w:lang w:val="en"/>
        </w:rPr>
        <w:t>doi:10.1016/S2213-</w:t>
      </w:r>
      <w:proofErr w:type="gramStart"/>
      <w:r w:rsidRPr="00622CAC">
        <w:rPr>
          <w:lang w:val="en"/>
        </w:rPr>
        <w:t>8587(</w:t>
      </w:r>
      <w:proofErr w:type="gramEnd"/>
      <w:r w:rsidRPr="00622CAC">
        <w:rPr>
          <w:lang w:val="en"/>
        </w:rPr>
        <w:t>16)30275-3</w:t>
      </w:r>
    </w:p>
    <w:p w14:paraId="3C1EA50B" w14:textId="77777777" w:rsidR="00622CAC" w:rsidRDefault="00622CAC" w:rsidP="00783872">
      <w:pPr>
        <w:spacing w:before="240" w:line="276" w:lineRule="auto"/>
        <w:rPr>
          <w:lang w:val="en"/>
        </w:rPr>
      </w:pPr>
      <w:r w:rsidRPr="0092303E">
        <w:rPr>
          <w:lang w:val="en"/>
        </w:rPr>
        <w:t>Baird, D., Wilcox, A., &amp; Weinberg, C. (1986). Use of time to pregnancy to study environmental exposures. American journal of epidemiology, 124(3), 470. doi:10.1093/oxfordjournals.aje.a114417</w:t>
      </w:r>
    </w:p>
    <w:p w14:paraId="7EAE5987" w14:textId="77777777" w:rsidR="00622CAC" w:rsidRPr="0092303E" w:rsidRDefault="00622CAC" w:rsidP="00DC5999">
      <w:pPr>
        <w:spacing w:before="240" w:line="276" w:lineRule="auto"/>
      </w:pPr>
      <w:r w:rsidRPr="0092303E">
        <w:rPr>
          <w:lang w:val="en"/>
        </w:rPr>
        <w:t xml:space="preserve">Berger, R., </w:t>
      </w:r>
      <w:proofErr w:type="spellStart"/>
      <w:r w:rsidRPr="0092303E">
        <w:rPr>
          <w:lang w:val="en"/>
        </w:rPr>
        <w:t>Lefèvre</w:t>
      </w:r>
      <w:proofErr w:type="spellEnd"/>
      <w:r w:rsidRPr="0092303E">
        <w:rPr>
          <w:lang w:val="en"/>
        </w:rPr>
        <w:t xml:space="preserve">, P., Ernest, S., Wade, M., Ma, Y., </w:t>
      </w:r>
      <w:proofErr w:type="spellStart"/>
      <w:r w:rsidRPr="0092303E">
        <w:rPr>
          <w:lang w:val="en"/>
        </w:rPr>
        <w:t>Rawn</w:t>
      </w:r>
      <w:proofErr w:type="spellEnd"/>
      <w:r w:rsidRPr="0092303E">
        <w:rPr>
          <w:lang w:val="en"/>
        </w:rPr>
        <w:t xml:space="preserve">, D., </w:t>
      </w:r>
      <w:proofErr w:type="spellStart"/>
      <w:r w:rsidRPr="0092303E">
        <w:rPr>
          <w:lang w:val="en"/>
        </w:rPr>
        <w:t>Gaertner</w:t>
      </w:r>
      <w:proofErr w:type="spellEnd"/>
      <w:r w:rsidRPr="0092303E">
        <w:rPr>
          <w:lang w:val="en"/>
        </w:rPr>
        <w:t>, D., et al. (2014). Exposure to an environmentally relevant mixture of brominated flame retardants affects fetal development in Sprague-Dawley rats. Toxicology, 320(1), 56–66. doi:10.1016/j.tox.2014.03.005</w:t>
      </w:r>
    </w:p>
    <w:p w14:paraId="01AD9BA3" w14:textId="77777777" w:rsidR="00622CAC" w:rsidRPr="0092303E" w:rsidRDefault="00622CAC" w:rsidP="00DC5999">
      <w:pPr>
        <w:spacing w:before="240" w:line="276" w:lineRule="auto"/>
        <w:rPr>
          <w:color w:val="000000" w:themeColor="text1"/>
          <w:lang w:val="en"/>
        </w:rPr>
      </w:pPr>
      <w:proofErr w:type="spellStart"/>
      <w:r w:rsidRPr="0092303E">
        <w:rPr>
          <w:color w:val="000000" w:themeColor="text1"/>
          <w:lang w:val="en"/>
        </w:rPr>
        <w:t>Bhaskar</w:t>
      </w:r>
      <w:proofErr w:type="spellEnd"/>
      <w:r w:rsidRPr="0092303E">
        <w:rPr>
          <w:color w:val="000000" w:themeColor="text1"/>
          <w:lang w:val="en"/>
        </w:rPr>
        <w:t xml:space="preserve">, R., Mishra, A. K., &amp; </w:t>
      </w:r>
      <w:proofErr w:type="spellStart"/>
      <w:r w:rsidRPr="0092303E">
        <w:rPr>
          <w:color w:val="000000" w:themeColor="text1"/>
          <w:lang w:val="en"/>
        </w:rPr>
        <w:t>Mohanty</w:t>
      </w:r>
      <w:proofErr w:type="spellEnd"/>
      <w:r w:rsidRPr="0092303E">
        <w:rPr>
          <w:color w:val="000000" w:themeColor="text1"/>
          <w:lang w:val="en"/>
        </w:rPr>
        <w:t xml:space="preserve">, B. (2017). Neonatal exposure to endocrine disrupting chemicals impairs learning </w:t>
      </w:r>
      <w:proofErr w:type="spellStart"/>
      <w:r w:rsidRPr="0092303E">
        <w:rPr>
          <w:color w:val="000000" w:themeColor="text1"/>
          <w:lang w:val="en"/>
        </w:rPr>
        <w:t>behaviour</w:t>
      </w:r>
      <w:proofErr w:type="spellEnd"/>
      <w:r w:rsidRPr="0092303E">
        <w:rPr>
          <w:color w:val="000000" w:themeColor="text1"/>
          <w:lang w:val="en"/>
        </w:rPr>
        <w:t xml:space="preserve"> by disrupting hippocampal organization in male </w:t>
      </w:r>
      <w:proofErr w:type="spellStart"/>
      <w:r w:rsidRPr="0092303E">
        <w:rPr>
          <w:color w:val="000000" w:themeColor="text1"/>
          <w:lang w:val="en"/>
        </w:rPr>
        <w:t>swiss</w:t>
      </w:r>
      <w:proofErr w:type="spellEnd"/>
      <w:r w:rsidRPr="0092303E">
        <w:rPr>
          <w:color w:val="000000" w:themeColor="text1"/>
          <w:lang w:val="en"/>
        </w:rPr>
        <w:t xml:space="preserve"> albino mice.</w:t>
      </w:r>
      <w:r w:rsidRPr="0092303E">
        <w:rPr>
          <w:iCs/>
          <w:color w:val="000000" w:themeColor="text1"/>
          <w:lang w:val="en"/>
        </w:rPr>
        <w:t xml:space="preserve"> Basic &amp; Clinical Pharmacology &amp; Toxicology, 121</w:t>
      </w:r>
      <w:r w:rsidRPr="0092303E">
        <w:rPr>
          <w:color w:val="000000" w:themeColor="text1"/>
          <w:lang w:val="en"/>
        </w:rPr>
        <w:t>(1), 44-52. doi:10.1111/bcpt.12767</w:t>
      </w:r>
    </w:p>
    <w:p w14:paraId="7C387EF9" w14:textId="77777777" w:rsidR="00622CAC" w:rsidRPr="00783872" w:rsidRDefault="00622CAC" w:rsidP="00783872">
      <w:pPr>
        <w:spacing w:before="240" w:line="276" w:lineRule="auto"/>
        <w:rPr>
          <w:lang w:val="en"/>
        </w:rPr>
      </w:pPr>
      <w:r w:rsidRPr="009E0813">
        <w:rPr>
          <w:color w:val="3A3A3A"/>
          <w:shd w:val="clear" w:color="auto" w:fill="FFFFFF"/>
        </w:rPr>
        <w:t xml:space="preserve">Boniface, S., </w:t>
      </w:r>
      <w:proofErr w:type="spellStart"/>
      <w:r w:rsidRPr="009E0813">
        <w:rPr>
          <w:color w:val="3A3A3A"/>
          <w:shd w:val="clear" w:color="auto" w:fill="FFFFFF"/>
        </w:rPr>
        <w:t>Scannell</w:t>
      </w:r>
      <w:proofErr w:type="spellEnd"/>
      <w:r w:rsidRPr="009E0813">
        <w:rPr>
          <w:color w:val="3A3A3A"/>
          <w:shd w:val="clear" w:color="auto" w:fill="FFFFFF"/>
        </w:rPr>
        <w:t>, J., &amp; Marlow, S. (2017). Evidence for the effectiveness of minimum pricing of alcohol: a systematic review and assessment using the Bradford Hill criteria for causality. </w:t>
      </w:r>
      <w:r w:rsidRPr="009E0813">
        <w:rPr>
          <w:i/>
          <w:iCs/>
          <w:color w:val="3A3A3A"/>
          <w:shd w:val="clear" w:color="auto" w:fill="FFFFFF"/>
        </w:rPr>
        <w:t>BMJ Open</w:t>
      </w:r>
      <w:r w:rsidRPr="009E0813">
        <w:rPr>
          <w:color w:val="3A3A3A"/>
          <w:shd w:val="clear" w:color="auto" w:fill="FFFFFF"/>
        </w:rPr>
        <w:t>, </w:t>
      </w:r>
      <w:r w:rsidRPr="009E0813">
        <w:rPr>
          <w:i/>
          <w:iCs/>
          <w:color w:val="3A3A3A"/>
          <w:shd w:val="clear" w:color="auto" w:fill="FFFFFF"/>
        </w:rPr>
        <w:t>7</w:t>
      </w:r>
      <w:r w:rsidRPr="009E0813">
        <w:rPr>
          <w:color w:val="3A3A3A"/>
          <w:shd w:val="clear" w:color="auto" w:fill="FFFFFF"/>
        </w:rPr>
        <w:t xml:space="preserve">(5), e013497. </w:t>
      </w:r>
      <w:hyperlink r:id="rId11" w:history="1">
        <w:r w:rsidRPr="009E0813">
          <w:rPr>
            <w:rStyle w:val="a3"/>
            <w:shd w:val="clear" w:color="auto" w:fill="FFFFFF"/>
          </w:rPr>
          <w:t>https://doi.org/10.1136/bmjopen-2016-013497</w:t>
        </w:r>
      </w:hyperlink>
    </w:p>
    <w:p w14:paraId="1E6C1098" w14:textId="77777777" w:rsidR="00622CAC" w:rsidRPr="0092303E" w:rsidRDefault="00622CAC" w:rsidP="00DC5999">
      <w:pPr>
        <w:spacing w:before="240" w:line="276" w:lineRule="auto"/>
      </w:pPr>
      <w:r w:rsidRPr="0092303E">
        <w:rPr>
          <w:lang w:val="en"/>
        </w:rPr>
        <w:t xml:space="preserve">Buck Louis, G., </w:t>
      </w:r>
      <w:proofErr w:type="spellStart"/>
      <w:r w:rsidRPr="0092303E">
        <w:rPr>
          <w:lang w:val="en"/>
        </w:rPr>
        <w:t>Smarr</w:t>
      </w:r>
      <w:proofErr w:type="spellEnd"/>
      <w:r w:rsidRPr="0092303E">
        <w:rPr>
          <w:lang w:val="en"/>
        </w:rPr>
        <w:t xml:space="preserve">, M., Sun, L., Chen, Z., Honda, M., Wang, W., </w:t>
      </w:r>
      <w:proofErr w:type="spellStart"/>
      <w:r w:rsidRPr="0092303E">
        <w:rPr>
          <w:lang w:val="en"/>
        </w:rPr>
        <w:t>Karthikraj</w:t>
      </w:r>
      <w:proofErr w:type="spellEnd"/>
      <w:r w:rsidRPr="0092303E">
        <w:rPr>
          <w:lang w:val="en"/>
        </w:rPr>
        <w:t>, R., et al. (2018). Endocrine disrupting chemicals in seminal plasma and couple fecundity. Environmental Research, 163, 64–70. doi:10.1016/j.envres.2018.01.028</w:t>
      </w:r>
    </w:p>
    <w:p w14:paraId="32C5649F" w14:textId="77777777" w:rsidR="00622CAC" w:rsidRPr="0092303E" w:rsidRDefault="00622CAC" w:rsidP="00DC5999">
      <w:pPr>
        <w:spacing w:before="240" w:line="276" w:lineRule="auto"/>
      </w:pPr>
      <w:r w:rsidRPr="0092303E">
        <w:rPr>
          <w:lang w:val="en"/>
        </w:rPr>
        <w:t xml:space="preserve">Buck Louis, G., </w:t>
      </w:r>
      <w:proofErr w:type="spellStart"/>
      <w:r w:rsidRPr="0092303E">
        <w:rPr>
          <w:lang w:val="en"/>
        </w:rPr>
        <w:t>Sundaram</w:t>
      </w:r>
      <w:proofErr w:type="spellEnd"/>
      <w:r w:rsidRPr="0092303E">
        <w:rPr>
          <w:lang w:val="en"/>
        </w:rPr>
        <w:t xml:space="preserve">, R., </w:t>
      </w:r>
      <w:proofErr w:type="spellStart"/>
      <w:r w:rsidRPr="0092303E">
        <w:rPr>
          <w:lang w:val="en"/>
        </w:rPr>
        <w:t>Schisterman</w:t>
      </w:r>
      <w:proofErr w:type="spellEnd"/>
      <w:r w:rsidRPr="0092303E">
        <w:rPr>
          <w:lang w:val="en"/>
        </w:rPr>
        <w:t xml:space="preserve">, E., Sweeney, A., Lynch, C., Gore-Langton, R., </w:t>
      </w:r>
      <w:proofErr w:type="spellStart"/>
      <w:r w:rsidRPr="0092303E">
        <w:rPr>
          <w:lang w:val="en"/>
        </w:rPr>
        <w:t>Maisog</w:t>
      </w:r>
      <w:proofErr w:type="spellEnd"/>
      <w:r w:rsidRPr="0092303E">
        <w:rPr>
          <w:lang w:val="en"/>
        </w:rPr>
        <w:t>, J., et al. (2013). Persistent environmental pollutants and couple fecundity: the LIFE study. Environmental health perspectives, 121(2), 231. doi:10.1289/ehp.1205301</w:t>
      </w:r>
    </w:p>
    <w:p w14:paraId="59B1F397" w14:textId="77777777" w:rsidR="00622CAC" w:rsidRPr="0092303E" w:rsidRDefault="00622CAC" w:rsidP="00DC5999">
      <w:pPr>
        <w:spacing w:before="240" w:line="276" w:lineRule="auto"/>
      </w:pPr>
      <w:r w:rsidRPr="0092303E">
        <w:rPr>
          <w:lang w:val="en"/>
        </w:rPr>
        <w:t xml:space="preserve">Buck Louis, G., </w:t>
      </w:r>
      <w:proofErr w:type="spellStart"/>
      <w:r w:rsidRPr="0092303E">
        <w:rPr>
          <w:lang w:val="en"/>
        </w:rPr>
        <w:t>Sundaram</w:t>
      </w:r>
      <w:proofErr w:type="spellEnd"/>
      <w:r w:rsidRPr="0092303E">
        <w:rPr>
          <w:lang w:val="en"/>
        </w:rPr>
        <w:t xml:space="preserve">, R., Sweeney, A., </w:t>
      </w:r>
      <w:proofErr w:type="spellStart"/>
      <w:r w:rsidRPr="0092303E">
        <w:rPr>
          <w:lang w:val="en"/>
        </w:rPr>
        <w:t>Schisterman</w:t>
      </w:r>
      <w:proofErr w:type="spellEnd"/>
      <w:r w:rsidRPr="0092303E">
        <w:rPr>
          <w:lang w:val="en"/>
        </w:rPr>
        <w:t xml:space="preserve">, E., </w:t>
      </w:r>
      <w:proofErr w:type="spellStart"/>
      <w:r w:rsidRPr="0092303E">
        <w:rPr>
          <w:lang w:val="en"/>
        </w:rPr>
        <w:t>Maisog</w:t>
      </w:r>
      <w:proofErr w:type="spellEnd"/>
      <w:r w:rsidRPr="0092303E">
        <w:rPr>
          <w:lang w:val="en"/>
        </w:rPr>
        <w:t>, J., &amp; Kannan, K. (2014). Urinary bisphenol A, phthalates, and couple fecundity: the Longitudinal Investigation of Fertility and the Environment (LIFE) Study. Fertility and Sterility, 101(5), 1359–1366. doi:10.1016/j.fertnstert.2014.01.022</w:t>
      </w:r>
    </w:p>
    <w:p w14:paraId="1ADABACE" w14:textId="77777777" w:rsidR="00622CAC" w:rsidRPr="0092303E" w:rsidRDefault="00622CAC" w:rsidP="00DC5999">
      <w:pPr>
        <w:spacing w:before="240" w:line="276" w:lineRule="auto"/>
        <w:rPr>
          <w:lang w:val="en"/>
        </w:rPr>
      </w:pPr>
      <w:proofErr w:type="spellStart"/>
      <w:r w:rsidRPr="0092303E">
        <w:rPr>
          <w:lang w:val="en"/>
        </w:rPr>
        <w:t>Burdorf</w:t>
      </w:r>
      <w:proofErr w:type="spellEnd"/>
      <w:r w:rsidRPr="0092303E">
        <w:rPr>
          <w:lang w:val="en"/>
        </w:rPr>
        <w:t xml:space="preserve">, A., Brand, T., </w:t>
      </w:r>
      <w:proofErr w:type="spellStart"/>
      <w:r w:rsidRPr="0092303E">
        <w:rPr>
          <w:lang w:val="en"/>
        </w:rPr>
        <w:t>Jaddoe</w:t>
      </w:r>
      <w:proofErr w:type="spellEnd"/>
      <w:r w:rsidRPr="0092303E">
        <w:rPr>
          <w:lang w:val="en"/>
        </w:rPr>
        <w:t xml:space="preserve">, V., </w:t>
      </w:r>
      <w:proofErr w:type="spellStart"/>
      <w:r w:rsidRPr="0092303E">
        <w:rPr>
          <w:lang w:val="en"/>
        </w:rPr>
        <w:t>Hofman</w:t>
      </w:r>
      <w:proofErr w:type="spellEnd"/>
      <w:r w:rsidRPr="0092303E">
        <w:rPr>
          <w:lang w:val="en"/>
        </w:rPr>
        <w:t xml:space="preserve">, A., </w:t>
      </w:r>
      <w:proofErr w:type="spellStart"/>
      <w:r w:rsidRPr="0092303E">
        <w:rPr>
          <w:lang w:val="en"/>
        </w:rPr>
        <w:t>Mackenbach</w:t>
      </w:r>
      <w:proofErr w:type="spellEnd"/>
      <w:r w:rsidRPr="0092303E">
        <w:rPr>
          <w:lang w:val="en"/>
        </w:rPr>
        <w:t xml:space="preserve">, J., &amp; </w:t>
      </w:r>
      <w:proofErr w:type="spellStart"/>
      <w:r w:rsidRPr="0092303E">
        <w:rPr>
          <w:lang w:val="en"/>
        </w:rPr>
        <w:t>Steegers</w:t>
      </w:r>
      <w:proofErr w:type="spellEnd"/>
      <w:r w:rsidRPr="0092303E">
        <w:rPr>
          <w:lang w:val="en"/>
        </w:rPr>
        <w:t xml:space="preserve">, E. (2011). The effects of work-related maternal risk factors on time to pregnancy, preterm birth and birth </w:t>
      </w:r>
      <w:r w:rsidRPr="0092303E">
        <w:rPr>
          <w:lang w:val="en"/>
        </w:rPr>
        <w:lastRenderedPageBreak/>
        <w:t>weight: the Generation R Study. Occupational and Environmental Medicine, 68(3), 197. doi:10.1136/oem.2009.046516</w:t>
      </w:r>
    </w:p>
    <w:p w14:paraId="543D273C" w14:textId="77777777" w:rsidR="00622CAC" w:rsidRPr="0092303E" w:rsidRDefault="00622CAC" w:rsidP="00DC5999">
      <w:pPr>
        <w:spacing w:before="240" w:line="276" w:lineRule="auto"/>
        <w:rPr>
          <w:lang w:val="en"/>
        </w:rPr>
      </w:pPr>
      <w:r w:rsidRPr="0092303E">
        <w:rPr>
          <w:lang w:val="en"/>
        </w:rPr>
        <w:t xml:space="preserve">Caserta, D., </w:t>
      </w:r>
      <w:proofErr w:type="spellStart"/>
      <w:r w:rsidRPr="0092303E">
        <w:rPr>
          <w:lang w:val="en"/>
        </w:rPr>
        <w:t>Maranghi</w:t>
      </w:r>
      <w:proofErr w:type="spellEnd"/>
      <w:r w:rsidRPr="0092303E">
        <w:rPr>
          <w:lang w:val="en"/>
        </w:rPr>
        <w:t xml:space="preserve">, L., </w:t>
      </w:r>
      <w:proofErr w:type="spellStart"/>
      <w:r w:rsidRPr="0092303E">
        <w:rPr>
          <w:lang w:val="en"/>
        </w:rPr>
        <w:t>Mantovani</w:t>
      </w:r>
      <w:proofErr w:type="spellEnd"/>
      <w:r w:rsidRPr="0092303E">
        <w:rPr>
          <w:lang w:val="en"/>
        </w:rPr>
        <w:t xml:space="preserve">, A., Marci, R., </w:t>
      </w:r>
      <w:proofErr w:type="spellStart"/>
      <w:r w:rsidRPr="0092303E">
        <w:rPr>
          <w:lang w:val="en"/>
        </w:rPr>
        <w:t>Maranghi</w:t>
      </w:r>
      <w:proofErr w:type="spellEnd"/>
      <w:r w:rsidRPr="0092303E">
        <w:rPr>
          <w:lang w:val="en"/>
        </w:rPr>
        <w:t xml:space="preserve">, F., &amp; </w:t>
      </w:r>
      <w:proofErr w:type="spellStart"/>
      <w:r w:rsidRPr="0092303E">
        <w:rPr>
          <w:lang w:val="en"/>
        </w:rPr>
        <w:t>Moscarini</w:t>
      </w:r>
      <w:proofErr w:type="spellEnd"/>
      <w:r w:rsidRPr="0092303E">
        <w:rPr>
          <w:lang w:val="en"/>
        </w:rPr>
        <w:t xml:space="preserve">, M. (2008). Impact of endocrine disruptor chemicals in </w:t>
      </w:r>
      <w:proofErr w:type="spellStart"/>
      <w:r w:rsidRPr="0092303E">
        <w:rPr>
          <w:lang w:val="en"/>
        </w:rPr>
        <w:t>gynaecology</w:t>
      </w:r>
      <w:proofErr w:type="spellEnd"/>
      <w:r w:rsidRPr="0092303E">
        <w:rPr>
          <w:lang w:val="en"/>
        </w:rPr>
        <w:t>. Human Reproduction Update, 14(1), 59–72. doi:10.1093/</w:t>
      </w:r>
      <w:proofErr w:type="spellStart"/>
      <w:r w:rsidRPr="0092303E">
        <w:rPr>
          <w:lang w:val="en"/>
        </w:rPr>
        <w:t>humupd</w:t>
      </w:r>
      <w:proofErr w:type="spellEnd"/>
      <w:r w:rsidRPr="0092303E">
        <w:rPr>
          <w:lang w:val="en"/>
        </w:rPr>
        <w:t xml:space="preserve">/dmm025 </w:t>
      </w:r>
    </w:p>
    <w:p w14:paraId="4916FDB1" w14:textId="77777777" w:rsidR="00622CAC" w:rsidRDefault="00622CAC" w:rsidP="00783872">
      <w:pPr>
        <w:spacing w:before="240" w:line="276" w:lineRule="auto"/>
        <w:rPr>
          <w:lang w:val="en"/>
        </w:rPr>
      </w:pPr>
      <w:proofErr w:type="spellStart"/>
      <w:r w:rsidRPr="0092303E">
        <w:rPr>
          <w:lang w:val="en"/>
        </w:rPr>
        <w:t>Chevrier</w:t>
      </w:r>
      <w:proofErr w:type="spellEnd"/>
      <w:r w:rsidRPr="0092303E">
        <w:rPr>
          <w:lang w:val="en"/>
        </w:rPr>
        <w:t xml:space="preserve">, C., </w:t>
      </w:r>
      <w:proofErr w:type="spellStart"/>
      <w:r w:rsidRPr="0092303E">
        <w:rPr>
          <w:lang w:val="en"/>
        </w:rPr>
        <w:t>Warembourg</w:t>
      </w:r>
      <w:proofErr w:type="spellEnd"/>
      <w:r w:rsidRPr="0092303E">
        <w:rPr>
          <w:lang w:val="en"/>
        </w:rPr>
        <w:t xml:space="preserve">, C., </w:t>
      </w:r>
      <w:proofErr w:type="spellStart"/>
      <w:r w:rsidRPr="0092303E">
        <w:rPr>
          <w:lang w:val="en"/>
        </w:rPr>
        <w:t>Gaudreau</w:t>
      </w:r>
      <w:proofErr w:type="spellEnd"/>
      <w:r w:rsidRPr="0092303E">
        <w:rPr>
          <w:lang w:val="en"/>
        </w:rPr>
        <w:t xml:space="preserve">, E., </w:t>
      </w:r>
      <w:proofErr w:type="spellStart"/>
      <w:r w:rsidRPr="0092303E">
        <w:rPr>
          <w:lang w:val="en"/>
        </w:rPr>
        <w:t>Monfort</w:t>
      </w:r>
      <w:proofErr w:type="spellEnd"/>
      <w:r w:rsidRPr="0092303E">
        <w:rPr>
          <w:lang w:val="en"/>
        </w:rPr>
        <w:t xml:space="preserve">, C., Le Blanc, A., </w:t>
      </w:r>
      <w:proofErr w:type="spellStart"/>
      <w:r w:rsidRPr="0092303E">
        <w:rPr>
          <w:lang w:val="en"/>
        </w:rPr>
        <w:t>Guldner</w:t>
      </w:r>
      <w:proofErr w:type="spellEnd"/>
      <w:r w:rsidRPr="0092303E">
        <w:rPr>
          <w:lang w:val="en"/>
        </w:rPr>
        <w:t xml:space="preserve">, L., &amp; </w:t>
      </w:r>
      <w:proofErr w:type="spellStart"/>
      <w:r w:rsidRPr="0092303E">
        <w:rPr>
          <w:lang w:val="en"/>
        </w:rPr>
        <w:t>Cordier</w:t>
      </w:r>
      <w:proofErr w:type="spellEnd"/>
      <w:r w:rsidRPr="0092303E">
        <w:rPr>
          <w:lang w:val="en"/>
        </w:rPr>
        <w:t>, S. (2013). Organochlorine Pesticides, Polychlorinated Biphenyls, Seafood Consumption, and Time-to-Pregnancy. Epidemiology, 24(2), 251–260. doi:10.1097/EDE.0b013e31827f53ec</w:t>
      </w:r>
    </w:p>
    <w:p w14:paraId="120F416D" w14:textId="77777777" w:rsidR="00622CAC" w:rsidRPr="003F56E5" w:rsidRDefault="00622CAC" w:rsidP="00783872">
      <w:pPr>
        <w:spacing w:before="240" w:line="276" w:lineRule="auto"/>
        <w:rPr>
          <w:lang w:val="en"/>
        </w:rPr>
      </w:pPr>
      <w:proofErr w:type="spellStart"/>
      <w:r w:rsidRPr="009E0813">
        <w:rPr>
          <w:color w:val="3A3A3A"/>
          <w:shd w:val="clear" w:color="auto" w:fill="FFFFFF"/>
        </w:rPr>
        <w:t>Degelman</w:t>
      </w:r>
      <w:proofErr w:type="spellEnd"/>
      <w:r w:rsidRPr="009E0813">
        <w:rPr>
          <w:color w:val="3A3A3A"/>
          <w:shd w:val="clear" w:color="auto" w:fill="FFFFFF"/>
        </w:rPr>
        <w:t>, M., &amp; Herman, K. (2017). Smoking and multiple sclerosis: A systematic review and meta-analysis using the Bradford Hill criteria for causation. </w:t>
      </w:r>
      <w:r w:rsidRPr="009E0813">
        <w:rPr>
          <w:i/>
          <w:iCs/>
          <w:color w:val="3A3A3A"/>
          <w:shd w:val="clear" w:color="auto" w:fill="FFFFFF"/>
        </w:rPr>
        <w:t>Multiple Sclerosis and Related Disorders</w:t>
      </w:r>
      <w:r w:rsidRPr="009E0813">
        <w:rPr>
          <w:color w:val="3A3A3A"/>
          <w:shd w:val="clear" w:color="auto" w:fill="FFFFFF"/>
        </w:rPr>
        <w:t>, </w:t>
      </w:r>
      <w:r w:rsidRPr="009E0813">
        <w:rPr>
          <w:i/>
          <w:iCs/>
          <w:color w:val="3A3A3A"/>
          <w:shd w:val="clear" w:color="auto" w:fill="FFFFFF"/>
        </w:rPr>
        <w:t>17</w:t>
      </w:r>
      <w:r w:rsidRPr="009E0813">
        <w:rPr>
          <w:color w:val="3A3A3A"/>
          <w:shd w:val="clear" w:color="auto" w:fill="FFFFFF"/>
        </w:rPr>
        <w:t xml:space="preserve">(C), 207–216. </w:t>
      </w:r>
      <w:hyperlink r:id="rId12" w:history="1">
        <w:r w:rsidRPr="003267DD">
          <w:rPr>
            <w:rStyle w:val="a3"/>
            <w:shd w:val="clear" w:color="auto" w:fill="FFFFFF"/>
          </w:rPr>
          <w:t>https://doi.org/10.1016/j.msard.2017.07.020</w:t>
        </w:r>
      </w:hyperlink>
    </w:p>
    <w:p w14:paraId="6E4DA911" w14:textId="77777777" w:rsidR="00622CAC" w:rsidRPr="0092303E" w:rsidRDefault="00622CAC" w:rsidP="00DC5999">
      <w:pPr>
        <w:spacing w:before="240" w:line="276" w:lineRule="auto"/>
      </w:pPr>
      <w:r w:rsidRPr="0092303E">
        <w:rPr>
          <w:lang w:val="en"/>
        </w:rPr>
        <w:t xml:space="preserve">Den </w:t>
      </w:r>
      <w:proofErr w:type="spellStart"/>
      <w:r w:rsidRPr="0092303E">
        <w:rPr>
          <w:lang w:val="en"/>
        </w:rPr>
        <w:t>Hond</w:t>
      </w:r>
      <w:proofErr w:type="spellEnd"/>
      <w:r w:rsidRPr="0092303E">
        <w:rPr>
          <w:lang w:val="en"/>
        </w:rPr>
        <w:t xml:space="preserve">, E., </w:t>
      </w:r>
      <w:proofErr w:type="spellStart"/>
      <w:r w:rsidRPr="0092303E">
        <w:rPr>
          <w:lang w:val="en"/>
        </w:rPr>
        <w:t>Tournaye</w:t>
      </w:r>
      <w:proofErr w:type="spellEnd"/>
      <w:r w:rsidRPr="0092303E">
        <w:rPr>
          <w:lang w:val="en"/>
        </w:rPr>
        <w:t xml:space="preserve">, H., De Sutter, P., </w:t>
      </w:r>
      <w:proofErr w:type="spellStart"/>
      <w:r w:rsidRPr="0092303E">
        <w:rPr>
          <w:lang w:val="en"/>
        </w:rPr>
        <w:t>Ombelet</w:t>
      </w:r>
      <w:proofErr w:type="spellEnd"/>
      <w:r w:rsidRPr="0092303E">
        <w:rPr>
          <w:lang w:val="en"/>
        </w:rPr>
        <w:t xml:space="preserve">, W., </w:t>
      </w:r>
      <w:proofErr w:type="spellStart"/>
      <w:r w:rsidRPr="0092303E">
        <w:rPr>
          <w:lang w:val="en"/>
        </w:rPr>
        <w:t>Baeyens</w:t>
      </w:r>
      <w:proofErr w:type="spellEnd"/>
      <w:r w:rsidRPr="0092303E">
        <w:rPr>
          <w:lang w:val="en"/>
        </w:rPr>
        <w:t xml:space="preserve">, W., </w:t>
      </w:r>
      <w:proofErr w:type="spellStart"/>
      <w:r w:rsidRPr="0092303E">
        <w:rPr>
          <w:lang w:val="en"/>
        </w:rPr>
        <w:t>Covaci</w:t>
      </w:r>
      <w:proofErr w:type="spellEnd"/>
      <w:r w:rsidRPr="0092303E">
        <w:rPr>
          <w:lang w:val="en"/>
        </w:rPr>
        <w:t>, A., Cox, B., et al. (2015). Human exposure to endocrine disrupting chemicals and fertility: A case–control study in male subfertility patients. Environment International, 84, 154–160. doi:10.1016/j.envint.2015.07.017</w:t>
      </w:r>
    </w:p>
    <w:p w14:paraId="345BF367" w14:textId="77777777" w:rsidR="00622CAC" w:rsidRPr="0092303E" w:rsidRDefault="00622CAC" w:rsidP="00DC5999">
      <w:pPr>
        <w:spacing w:before="240" w:line="276" w:lineRule="auto"/>
      </w:pPr>
      <w:proofErr w:type="spellStart"/>
      <w:r w:rsidRPr="0092303E">
        <w:t>Dobrzyńska</w:t>
      </w:r>
      <w:proofErr w:type="spellEnd"/>
      <w:r w:rsidRPr="0092303E">
        <w:t xml:space="preserve">, M. M. (2016). Phthalates - widespread occurrence and the effect on male gametes. Part 2. The effects of phthalates on male gametes and on the offspring. </w:t>
      </w:r>
      <w:proofErr w:type="spellStart"/>
      <w:r w:rsidRPr="0092303E">
        <w:rPr>
          <w:iCs/>
        </w:rPr>
        <w:t>Roczniki</w:t>
      </w:r>
      <w:proofErr w:type="spellEnd"/>
      <w:r w:rsidRPr="0092303E">
        <w:rPr>
          <w:iCs/>
        </w:rPr>
        <w:t xml:space="preserve"> </w:t>
      </w:r>
      <w:proofErr w:type="spellStart"/>
      <w:r w:rsidRPr="0092303E">
        <w:rPr>
          <w:iCs/>
        </w:rPr>
        <w:t>Panstwowego</w:t>
      </w:r>
      <w:proofErr w:type="spellEnd"/>
      <w:r w:rsidRPr="0092303E">
        <w:rPr>
          <w:iCs/>
        </w:rPr>
        <w:t xml:space="preserve"> </w:t>
      </w:r>
      <w:proofErr w:type="spellStart"/>
      <w:r w:rsidRPr="0092303E">
        <w:rPr>
          <w:iCs/>
        </w:rPr>
        <w:t>Zakladu</w:t>
      </w:r>
      <w:proofErr w:type="spellEnd"/>
      <w:r w:rsidRPr="0092303E">
        <w:rPr>
          <w:iCs/>
        </w:rPr>
        <w:t xml:space="preserve"> </w:t>
      </w:r>
      <w:proofErr w:type="spellStart"/>
      <w:r w:rsidRPr="0092303E">
        <w:rPr>
          <w:iCs/>
        </w:rPr>
        <w:t>Higieny</w:t>
      </w:r>
      <w:proofErr w:type="spellEnd"/>
      <w:r w:rsidRPr="0092303E">
        <w:rPr>
          <w:iCs/>
        </w:rPr>
        <w:t>, 67</w:t>
      </w:r>
      <w:r w:rsidRPr="0092303E">
        <w:t>(3), 209-221.</w:t>
      </w:r>
    </w:p>
    <w:p w14:paraId="46958491" w14:textId="77777777" w:rsidR="00622CAC" w:rsidRDefault="00622CAC" w:rsidP="003F56E5">
      <w:pPr>
        <w:spacing w:before="240" w:line="276" w:lineRule="auto"/>
      </w:pPr>
      <w:r w:rsidRPr="0092303E">
        <w:t xml:space="preserve">Dominguez, F., Campos-Galindo, I., </w:t>
      </w:r>
      <w:proofErr w:type="spellStart"/>
      <w:r w:rsidRPr="0092303E">
        <w:t>Alamá</w:t>
      </w:r>
      <w:proofErr w:type="spellEnd"/>
      <w:r w:rsidRPr="0092303E">
        <w:t xml:space="preserve">, P., Romero, J. L., Simon, C., &amp; Rubio, C. (2016). Impact of environmental endocrine disruptor's exposure in controlled ovarian stimulation outcome in egg donors. </w:t>
      </w:r>
      <w:r w:rsidRPr="0092303E">
        <w:rPr>
          <w:iCs/>
        </w:rPr>
        <w:t>Human Reproduction, 31</w:t>
      </w:r>
      <w:r w:rsidRPr="0092303E">
        <w:t xml:space="preserve">, i120-i121. </w:t>
      </w:r>
      <w:proofErr w:type="spellStart"/>
      <w:proofErr w:type="gramStart"/>
      <w:r w:rsidRPr="0092303E">
        <w:t>doi</w:t>
      </w:r>
      <w:proofErr w:type="spellEnd"/>
      <w:proofErr w:type="gramEnd"/>
      <w:r w:rsidRPr="0092303E">
        <w:t>: 10.1093/</w:t>
      </w:r>
      <w:proofErr w:type="spellStart"/>
      <w:r w:rsidRPr="0092303E">
        <w:t>humrep</w:t>
      </w:r>
      <w:proofErr w:type="spellEnd"/>
      <w:r w:rsidRPr="0092303E">
        <w:t>/31.Supplement_1.1</w:t>
      </w:r>
    </w:p>
    <w:p w14:paraId="710B99D2" w14:textId="77777777" w:rsidR="00622CAC" w:rsidRPr="006C5BBA" w:rsidRDefault="00622CAC" w:rsidP="003F56E5">
      <w:pPr>
        <w:spacing w:before="240" w:line="276" w:lineRule="auto"/>
      </w:pPr>
      <w:proofErr w:type="spellStart"/>
      <w:r w:rsidRPr="006C5BBA">
        <w:rPr>
          <w:color w:val="3A3A3A"/>
          <w:shd w:val="clear" w:color="auto" w:fill="FFFFFF"/>
        </w:rPr>
        <w:t>Fedak</w:t>
      </w:r>
      <w:proofErr w:type="spellEnd"/>
      <w:r w:rsidRPr="006C5BBA">
        <w:rPr>
          <w:color w:val="3A3A3A"/>
          <w:shd w:val="clear" w:color="auto" w:fill="FFFFFF"/>
        </w:rPr>
        <w:t xml:space="preserve">, K., Bernal, A., </w:t>
      </w:r>
      <w:proofErr w:type="spellStart"/>
      <w:r w:rsidRPr="006C5BBA">
        <w:rPr>
          <w:color w:val="3A3A3A"/>
          <w:shd w:val="clear" w:color="auto" w:fill="FFFFFF"/>
        </w:rPr>
        <w:t>Capshaw</w:t>
      </w:r>
      <w:proofErr w:type="spellEnd"/>
      <w:r w:rsidRPr="006C5BBA">
        <w:rPr>
          <w:color w:val="3A3A3A"/>
          <w:shd w:val="clear" w:color="auto" w:fill="FFFFFF"/>
        </w:rPr>
        <w:t>, Z., &amp; Gross, S. (2015). Applying the Bradford Hill criteria in the 21st century: how data integration has changed causal inference in molecular epidemiology. </w:t>
      </w:r>
      <w:r w:rsidRPr="006C5BBA">
        <w:rPr>
          <w:i/>
          <w:iCs/>
          <w:color w:val="3A3A3A"/>
          <w:shd w:val="clear" w:color="auto" w:fill="FFFFFF"/>
        </w:rPr>
        <w:t>Emerging Themes in Epidemiology</w:t>
      </w:r>
      <w:r w:rsidRPr="006C5BBA">
        <w:rPr>
          <w:color w:val="3A3A3A"/>
          <w:shd w:val="clear" w:color="auto" w:fill="FFFFFF"/>
        </w:rPr>
        <w:t>, </w:t>
      </w:r>
      <w:r w:rsidRPr="006C5BBA">
        <w:rPr>
          <w:i/>
          <w:iCs/>
          <w:color w:val="3A3A3A"/>
          <w:shd w:val="clear" w:color="auto" w:fill="FFFFFF"/>
        </w:rPr>
        <w:t>12</w:t>
      </w:r>
      <w:r w:rsidRPr="006C5BBA">
        <w:rPr>
          <w:color w:val="3A3A3A"/>
          <w:shd w:val="clear" w:color="auto" w:fill="FFFFFF"/>
        </w:rPr>
        <w:t>(1), 14. https://doi.org/10.1186/s12982-015-0037-4</w:t>
      </w:r>
    </w:p>
    <w:p w14:paraId="651903C0" w14:textId="77777777" w:rsidR="00622CAC" w:rsidRPr="0092303E" w:rsidRDefault="00622CAC" w:rsidP="00DC5999">
      <w:pPr>
        <w:spacing w:before="240" w:line="276" w:lineRule="auto"/>
        <w:rPr>
          <w:color w:val="000000"/>
          <w:lang w:val="en"/>
        </w:rPr>
      </w:pPr>
      <w:proofErr w:type="gramStart"/>
      <w:r w:rsidRPr="0092303E">
        <w:rPr>
          <w:color w:val="000000"/>
          <w:lang w:val="en"/>
        </w:rPr>
        <w:t>Gao</w:t>
      </w:r>
      <w:proofErr w:type="gramEnd"/>
      <w:r w:rsidRPr="0092303E">
        <w:rPr>
          <w:color w:val="000000"/>
          <w:lang w:val="en"/>
        </w:rPr>
        <w:t xml:space="preserve">, Y., Chen, L., Wang, C., Zhou, Y., Wang, Y., Zhang, Y., Hu, Y., et al. (2016). Exposure to </w:t>
      </w:r>
      <w:proofErr w:type="spellStart"/>
      <w:r w:rsidRPr="0092303E">
        <w:rPr>
          <w:color w:val="000000"/>
          <w:lang w:val="en"/>
        </w:rPr>
        <w:t>polybrominated</w:t>
      </w:r>
      <w:proofErr w:type="spellEnd"/>
      <w:r w:rsidRPr="0092303E">
        <w:rPr>
          <w:color w:val="000000"/>
          <w:lang w:val="en"/>
        </w:rPr>
        <w:t xml:space="preserve"> diphenyl ethers and female reproductive function: A study in the production area of Shandong, China. Science of the Total Environment, 572, 9–15. doi:10.1016/j.scitotenv.2016.07.181</w:t>
      </w:r>
    </w:p>
    <w:p w14:paraId="0BB1BD56" w14:textId="77777777" w:rsidR="00622CAC" w:rsidRPr="009E0813" w:rsidRDefault="00622CAC" w:rsidP="003F56E5">
      <w:pPr>
        <w:spacing w:before="240" w:line="276" w:lineRule="auto"/>
        <w:rPr>
          <w:color w:val="3A3A3A"/>
          <w:shd w:val="clear" w:color="auto" w:fill="FFFFFF"/>
        </w:rPr>
      </w:pPr>
      <w:r w:rsidRPr="0092303E">
        <w:rPr>
          <w:lang w:val="en"/>
        </w:rPr>
        <w:t xml:space="preserve">Gore, C., Chappell, A., Fenton, E., Flaws, A., Nadal, S., </w:t>
      </w:r>
      <w:proofErr w:type="spellStart"/>
      <w:r w:rsidRPr="0092303E">
        <w:rPr>
          <w:lang w:val="en"/>
        </w:rPr>
        <w:t>Prins</w:t>
      </w:r>
      <w:proofErr w:type="spellEnd"/>
      <w:r w:rsidRPr="0092303E">
        <w:rPr>
          <w:lang w:val="en"/>
        </w:rPr>
        <w:t xml:space="preserve">, T., </w:t>
      </w:r>
      <w:proofErr w:type="spellStart"/>
      <w:r w:rsidRPr="0092303E">
        <w:rPr>
          <w:lang w:val="en"/>
        </w:rPr>
        <w:t>Toppari</w:t>
      </w:r>
      <w:proofErr w:type="spellEnd"/>
      <w:r w:rsidRPr="0092303E">
        <w:rPr>
          <w:lang w:val="en"/>
        </w:rPr>
        <w:t xml:space="preserve">, T., et al. (2015). EDC-2: The Endocrine </w:t>
      </w:r>
      <w:proofErr w:type="spellStart"/>
      <w:r w:rsidRPr="0092303E">
        <w:rPr>
          <w:lang w:val="en"/>
        </w:rPr>
        <w:t>Societyʼs</w:t>
      </w:r>
      <w:proofErr w:type="spellEnd"/>
      <w:r w:rsidRPr="0092303E">
        <w:rPr>
          <w:lang w:val="en"/>
        </w:rPr>
        <w:t xml:space="preserve"> Second Scientific Statement on Endocrine-Disrupting Chemicals. Endocrine Reviews, 36(6), E1–E150. doi:10.1210/er.2015-1010</w:t>
      </w:r>
      <w:r w:rsidRPr="009E0813">
        <w:rPr>
          <w:color w:val="3A3A3A"/>
          <w:shd w:val="clear" w:color="auto" w:fill="FFFFFF"/>
        </w:rPr>
        <w:t xml:space="preserve">Grant, K., </w:t>
      </w:r>
      <w:proofErr w:type="spellStart"/>
      <w:r w:rsidRPr="009E0813">
        <w:rPr>
          <w:color w:val="3A3A3A"/>
          <w:shd w:val="clear" w:color="auto" w:fill="FFFFFF"/>
        </w:rPr>
        <w:t>Goldizen</w:t>
      </w:r>
      <w:proofErr w:type="spellEnd"/>
      <w:r w:rsidRPr="009E0813">
        <w:rPr>
          <w:color w:val="3A3A3A"/>
          <w:shd w:val="clear" w:color="auto" w:fill="FFFFFF"/>
        </w:rPr>
        <w:t xml:space="preserve">, F., Sly, P., </w:t>
      </w:r>
      <w:proofErr w:type="spellStart"/>
      <w:r w:rsidRPr="009E0813">
        <w:rPr>
          <w:color w:val="3A3A3A"/>
          <w:shd w:val="clear" w:color="auto" w:fill="FFFFFF"/>
        </w:rPr>
        <w:t>Brune</w:t>
      </w:r>
      <w:proofErr w:type="spellEnd"/>
      <w:r w:rsidRPr="009E0813">
        <w:rPr>
          <w:color w:val="3A3A3A"/>
          <w:shd w:val="clear" w:color="auto" w:fill="FFFFFF"/>
        </w:rPr>
        <w:t xml:space="preserve">, M., </w:t>
      </w:r>
      <w:proofErr w:type="spellStart"/>
      <w:r w:rsidRPr="009E0813">
        <w:rPr>
          <w:color w:val="3A3A3A"/>
          <w:shd w:val="clear" w:color="auto" w:fill="FFFFFF"/>
        </w:rPr>
        <w:t>Neira</w:t>
      </w:r>
      <w:proofErr w:type="spellEnd"/>
      <w:r w:rsidRPr="009E0813">
        <w:rPr>
          <w:color w:val="3A3A3A"/>
          <w:shd w:val="clear" w:color="auto" w:fill="FFFFFF"/>
        </w:rPr>
        <w:t xml:space="preserve">, M., van Den Berg, M., &amp; Norman, R. (2013). Health consequences </w:t>
      </w:r>
      <w:r w:rsidRPr="009E0813">
        <w:rPr>
          <w:color w:val="3A3A3A"/>
          <w:shd w:val="clear" w:color="auto" w:fill="FFFFFF"/>
        </w:rPr>
        <w:lastRenderedPageBreak/>
        <w:t>of exposure to e-waste: a systematic review. </w:t>
      </w:r>
      <w:r w:rsidRPr="009E0813">
        <w:rPr>
          <w:i/>
          <w:iCs/>
          <w:color w:val="3A3A3A"/>
          <w:shd w:val="clear" w:color="auto" w:fill="FFFFFF"/>
        </w:rPr>
        <w:t>The Lancet Global Health</w:t>
      </w:r>
      <w:r w:rsidRPr="009E0813">
        <w:rPr>
          <w:color w:val="3A3A3A"/>
          <w:shd w:val="clear" w:color="auto" w:fill="FFFFFF"/>
        </w:rPr>
        <w:t>, </w:t>
      </w:r>
      <w:r w:rsidRPr="009E0813">
        <w:rPr>
          <w:i/>
          <w:iCs/>
          <w:color w:val="3A3A3A"/>
          <w:shd w:val="clear" w:color="auto" w:fill="FFFFFF"/>
        </w:rPr>
        <w:t>1</w:t>
      </w:r>
      <w:r w:rsidRPr="009E0813">
        <w:rPr>
          <w:color w:val="3A3A3A"/>
          <w:shd w:val="clear" w:color="auto" w:fill="FFFFFF"/>
        </w:rPr>
        <w:t xml:space="preserve">(6), e350–e361. </w:t>
      </w:r>
      <w:hyperlink r:id="rId13" w:history="1">
        <w:r w:rsidRPr="009E0813">
          <w:rPr>
            <w:rStyle w:val="a3"/>
            <w:shd w:val="clear" w:color="auto" w:fill="FFFFFF"/>
          </w:rPr>
          <w:t>https://doi.org/10.1016/S2214-109X(13)70101-3</w:t>
        </w:r>
      </w:hyperlink>
    </w:p>
    <w:p w14:paraId="3CB944E3" w14:textId="77777777" w:rsidR="00622CAC" w:rsidRPr="0092303E" w:rsidRDefault="00622CAC" w:rsidP="00DC5999">
      <w:pPr>
        <w:spacing w:before="240" w:line="276" w:lineRule="auto"/>
      </w:pPr>
      <w:r w:rsidRPr="0092303E">
        <w:rPr>
          <w:lang w:val="en"/>
        </w:rPr>
        <w:t xml:space="preserve">Harden, F., Toms, L., Symons, R., </w:t>
      </w:r>
      <w:proofErr w:type="spellStart"/>
      <w:r w:rsidRPr="0092303E">
        <w:rPr>
          <w:lang w:val="en"/>
        </w:rPr>
        <w:t>Fürst</w:t>
      </w:r>
      <w:proofErr w:type="spellEnd"/>
      <w:r w:rsidRPr="0092303E">
        <w:rPr>
          <w:lang w:val="en"/>
        </w:rPr>
        <w:t xml:space="preserve">, P., Berry, Y., &amp; Müller, J. (2007). Evaluation of dioxin-like chemicals in pooled human milk samples collected in Australia. Chemosphere, 67(9), S325–S333. doi:10.1016/j.chemosphere.2006.05.126 </w:t>
      </w:r>
    </w:p>
    <w:p w14:paraId="2A949E98" w14:textId="77777777" w:rsidR="00622CAC" w:rsidRPr="0092303E" w:rsidRDefault="00622CAC" w:rsidP="00DC5999">
      <w:pPr>
        <w:widowControl w:val="0"/>
        <w:autoSpaceDE w:val="0"/>
        <w:autoSpaceDN w:val="0"/>
        <w:adjustRightInd w:val="0"/>
        <w:spacing w:before="240" w:line="276" w:lineRule="auto"/>
        <w:jc w:val="both"/>
        <w:rPr>
          <w:color w:val="000000" w:themeColor="text1"/>
        </w:rPr>
      </w:pPr>
      <w:r w:rsidRPr="0092303E">
        <w:rPr>
          <w:lang w:val="en"/>
        </w:rPr>
        <w:t xml:space="preserve">Harley, K., Marks, A., </w:t>
      </w:r>
      <w:proofErr w:type="spellStart"/>
      <w:r w:rsidRPr="0092303E">
        <w:rPr>
          <w:lang w:val="en"/>
        </w:rPr>
        <w:t>Chevrier</w:t>
      </w:r>
      <w:proofErr w:type="spellEnd"/>
      <w:r w:rsidRPr="0092303E">
        <w:rPr>
          <w:lang w:val="en"/>
        </w:rPr>
        <w:t xml:space="preserve">, J., Bradman, A., </w:t>
      </w:r>
      <w:proofErr w:type="spellStart"/>
      <w:r w:rsidRPr="0092303E">
        <w:rPr>
          <w:lang w:val="en"/>
        </w:rPr>
        <w:t>Sjödin</w:t>
      </w:r>
      <w:proofErr w:type="spellEnd"/>
      <w:r w:rsidRPr="0092303E">
        <w:rPr>
          <w:lang w:val="en"/>
        </w:rPr>
        <w:t xml:space="preserve">, A., &amp; </w:t>
      </w:r>
      <w:proofErr w:type="spellStart"/>
      <w:r w:rsidRPr="0092303E">
        <w:rPr>
          <w:lang w:val="en"/>
        </w:rPr>
        <w:t>Eskenazi</w:t>
      </w:r>
      <w:proofErr w:type="spellEnd"/>
      <w:r w:rsidRPr="0092303E">
        <w:rPr>
          <w:lang w:val="en"/>
        </w:rPr>
        <w:t>, B. (2010). PBDE Concentrations in Women’s Serum and Fecundability. Environmental Health Perspectives, 118(5), 699–704. doi:10.1289/ehp.0901450</w:t>
      </w:r>
    </w:p>
    <w:p w14:paraId="2294F6CD" w14:textId="77777777" w:rsidR="00622CAC" w:rsidRPr="0092303E" w:rsidRDefault="00622CAC" w:rsidP="00DC5999">
      <w:pPr>
        <w:spacing w:before="240" w:line="276" w:lineRule="auto"/>
      </w:pPr>
      <w:r w:rsidRPr="0092303E">
        <w:rPr>
          <w:lang w:val="en"/>
        </w:rPr>
        <w:t>Hill, A. (1965). THE ENVIRONMENT AND DISEASE: ASSOCIATION OR CAUSATION? Proceedings of the Royal Society of Medicine, 58, 295</w:t>
      </w:r>
    </w:p>
    <w:p w14:paraId="47CCD82F" w14:textId="77777777" w:rsidR="00622CAC" w:rsidRPr="0092303E" w:rsidRDefault="00622CAC" w:rsidP="00DC5999">
      <w:pPr>
        <w:spacing w:before="240" w:line="276" w:lineRule="auto"/>
        <w:rPr>
          <w:color w:val="000000" w:themeColor="text1"/>
          <w:lang w:val="en"/>
        </w:rPr>
      </w:pPr>
      <w:proofErr w:type="spellStart"/>
      <w:r w:rsidRPr="0092303E">
        <w:rPr>
          <w:color w:val="000000" w:themeColor="text1"/>
          <w:lang w:val="en"/>
        </w:rPr>
        <w:t>Jin</w:t>
      </w:r>
      <w:proofErr w:type="spellEnd"/>
      <w:r w:rsidRPr="0092303E">
        <w:rPr>
          <w:color w:val="000000" w:themeColor="text1"/>
          <w:lang w:val="en"/>
        </w:rPr>
        <w:t xml:space="preserve">, Y., Chen, R., Liu, W., &amp; Fu, Z. (2010). Effect of endocrine disrupting chemicals on the transcription of genes related to the innate immune system in the early developmental stage of zebrafish </w:t>
      </w:r>
      <w:proofErr w:type="gramStart"/>
      <w:r w:rsidRPr="0092303E">
        <w:rPr>
          <w:color w:val="000000" w:themeColor="text1"/>
          <w:lang w:val="en"/>
        </w:rPr>
        <w:t>( danio</w:t>
      </w:r>
      <w:proofErr w:type="gramEnd"/>
      <w:r w:rsidRPr="0092303E">
        <w:rPr>
          <w:color w:val="000000" w:themeColor="text1"/>
          <w:lang w:val="en"/>
        </w:rPr>
        <w:t xml:space="preserve"> </w:t>
      </w:r>
      <w:proofErr w:type="spellStart"/>
      <w:r w:rsidRPr="0092303E">
        <w:rPr>
          <w:color w:val="000000" w:themeColor="text1"/>
          <w:lang w:val="en"/>
        </w:rPr>
        <w:t>rerio</w:t>
      </w:r>
      <w:proofErr w:type="spellEnd"/>
      <w:r w:rsidRPr="0092303E">
        <w:rPr>
          <w:color w:val="000000" w:themeColor="text1"/>
          <w:lang w:val="en"/>
        </w:rPr>
        <w:t>).</w:t>
      </w:r>
      <w:r w:rsidRPr="0092303E">
        <w:rPr>
          <w:iCs/>
          <w:color w:val="000000" w:themeColor="text1"/>
          <w:lang w:val="en"/>
        </w:rPr>
        <w:t xml:space="preserve"> Fish and Shellfish Immunology, 28</w:t>
      </w:r>
      <w:r w:rsidRPr="0092303E">
        <w:rPr>
          <w:color w:val="000000" w:themeColor="text1"/>
          <w:lang w:val="en"/>
        </w:rPr>
        <w:t>(5), 854-861. doi:10.1016/j.fsi.2010.02.009</w:t>
      </w:r>
    </w:p>
    <w:p w14:paraId="188E6861" w14:textId="77777777" w:rsidR="00622CAC" w:rsidRPr="0092303E" w:rsidRDefault="00622CAC" w:rsidP="00DC5999">
      <w:pPr>
        <w:spacing w:before="240" w:line="276" w:lineRule="auto"/>
        <w:rPr>
          <w:lang w:val="en"/>
        </w:rPr>
      </w:pPr>
      <w:r w:rsidRPr="0092303E">
        <w:rPr>
          <w:lang w:val="en"/>
        </w:rPr>
        <w:t xml:space="preserve">Johnston, S. (2016). Endocrine disrupting chemicals : occurrence, exposures and health </w:t>
      </w:r>
      <w:proofErr w:type="gramStart"/>
      <w:r w:rsidRPr="0092303E">
        <w:rPr>
          <w:lang w:val="en"/>
        </w:rPr>
        <w:t>risks .</w:t>
      </w:r>
      <w:proofErr w:type="gramEnd"/>
      <w:r w:rsidRPr="0092303E">
        <w:rPr>
          <w:lang w:val="en"/>
        </w:rPr>
        <w:t xml:space="preserve"> New York: Nova Publishers. </w:t>
      </w:r>
    </w:p>
    <w:p w14:paraId="2A471AE5" w14:textId="77777777" w:rsidR="00622CAC" w:rsidRPr="0092303E" w:rsidRDefault="00622CAC" w:rsidP="00DC5999">
      <w:pPr>
        <w:spacing w:before="240" w:line="276" w:lineRule="auto"/>
        <w:rPr>
          <w:color w:val="000000" w:themeColor="text1"/>
        </w:rPr>
      </w:pPr>
      <w:proofErr w:type="spellStart"/>
      <w:r w:rsidRPr="0092303E">
        <w:rPr>
          <w:lang w:val="en"/>
        </w:rPr>
        <w:t>Jukic</w:t>
      </w:r>
      <w:proofErr w:type="spellEnd"/>
      <w:r w:rsidRPr="0092303E">
        <w:rPr>
          <w:lang w:val="en"/>
        </w:rPr>
        <w:t xml:space="preserve">, A., Calafat, A., </w:t>
      </w:r>
      <w:proofErr w:type="spellStart"/>
      <w:r w:rsidRPr="0092303E">
        <w:rPr>
          <w:lang w:val="en"/>
        </w:rPr>
        <w:t>Mcconnaughey</w:t>
      </w:r>
      <w:proofErr w:type="spellEnd"/>
      <w:r w:rsidRPr="0092303E">
        <w:rPr>
          <w:lang w:val="en"/>
        </w:rPr>
        <w:t xml:space="preserve">, D., </w:t>
      </w:r>
      <w:proofErr w:type="spellStart"/>
      <w:r w:rsidRPr="0092303E">
        <w:rPr>
          <w:lang w:val="en"/>
        </w:rPr>
        <w:t>Longnecker</w:t>
      </w:r>
      <w:proofErr w:type="spellEnd"/>
      <w:r w:rsidRPr="0092303E">
        <w:rPr>
          <w:lang w:val="en"/>
        </w:rPr>
        <w:t xml:space="preserve">, M., </w:t>
      </w:r>
      <w:proofErr w:type="spellStart"/>
      <w:r w:rsidRPr="0092303E">
        <w:rPr>
          <w:lang w:val="en"/>
        </w:rPr>
        <w:t>Hoppin</w:t>
      </w:r>
      <w:proofErr w:type="spellEnd"/>
      <w:r w:rsidRPr="0092303E">
        <w:rPr>
          <w:lang w:val="en"/>
        </w:rPr>
        <w:t>, J., Weinberg, C., Wilcox, A., et al. (2016). Urinary Concentrations of Phthalate Metabolites and Bisphenol A and Associations with Follicular-Phase Length, Luteal-Phase Length, Fecundability, and Early Pregnancy Loss. Environmental health perspectives, 124(3), 321. doi:10.1289/ehp.1408164</w:t>
      </w:r>
    </w:p>
    <w:p w14:paraId="04DF8BE0" w14:textId="77777777" w:rsidR="00622CAC" w:rsidRPr="0092303E" w:rsidRDefault="00622CAC" w:rsidP="00DC5999">
      <w:pPr>
        <w:spacing w:before="240" w:line="276" w:lineRule="auto"/>
      </w:pPr>
      <w:r w:rsidRPr="0092303E">
        <w:rPr>
          <w:color w:val="000000"/>
          <w:lang w:val="en"/>
        </w:rPr>
        <w:t>Kim, Y. R., Harden, F. A., Toms, L. L., &amp; Norman, R. E. (2014). Health consequences of exposure to brominated flame retardants: A systematic review. Chemosphere, 106, 1. doi:10.1016/j.chemosphere.2013.12.064</w:t>
      </w:r>
    </w:p>
    <w:p w14:paraId="0F05CB32" w14:textId="77777777" w:rsidR="00622CAC" w:rsidRPr="0092303E" w:rsidRDefault="00622CAC" w:rsidP="00DC5999">
      <w:pPr>
        <w:spacing w:before="240" w:line="276" w:lineRule="auto"/>
        <w:rPr>
          <w:lang w:val="en-US"/>
        </w:rPr>
      </w:pPr>
      <w:proofErr w:type="spellStart"/>
      <w:r w:rsidRPr="00622CAC">
        <w:rPr>
          <w:lang w:val="en"/>
        </w:rPr>
        <w:t>Modigh</w:t>
      </w:r>
      <w:proofErr w:type="spellEnd"/>
      <w:r w:rsidRPr="00622CAC">
        <w:rPr>
          <w:lang w:val="en"/>
        </w:rPr>
        <w:t xml:space="preserve">, C., </w:t>
      </w:r>
      <w:proofErr w:type="spellStart"/>
      <w:r w:rsidRPr="00622CAC">
        <w:rPr>
          <w:lang w:val="en"/>
        </w:rPr>
        <w:t>Bodin</w:t>
      </w:r>
      <w:proofErr w:type="spellEnd"/>
      <w:r w:rsidRPr="00622CAC">
        <w:rPr>
          <w:lang w:val="en"/>
        </w:rPr>
        <w:t xml:space="preserve">, S., </w:t>
      </w:r>
      <w:proofErr w:type="spellStart"/>
      <w:r w:rsidRPr="00622CAC">
        <w:rPr>
          <w:lang w:val="en"/>
        </w:rPr>
        <w:t>Lillienberg</w:t>
      </w:r>
      <w:proofErr w:type="spellEnd"/>
      <w:r w:rsidRPr="00622CAC">
        <w:rPr>
          <w:lang w:val="en"/>
        </w:rPr>
        <w:t xml:space="preserve">, L., </w:t>
      </w:r>
      <w:proofErr w:type="spellStart"/>
      <w:r w:rsidRPr="00622CAC">
        <w:rPr>
          <w:lang w:val="en"/>
        </w:rPr>
        <w:t>Dahlman-Höglund</w:t>
      </w:r>
      <w:proofErr w:type="spellEnd"/>
      <w:r w:rsidRPr="00622CAC">
        <w:rPr>
          <w:lang w:val="en"/>
        </w:rPr>
        <w:t xml:space="preserve">, A., </w:t>
      </w:r>
      <w:proofErr w:type="spellStart"/>
      <w:r w:rsidRPr="00622CAC">
        <w:rPr>
          <w:lang w:val="en"/>
        </w:rPr>
        <w:t>Akesson</w:t>
      </w:r>
      <w:proofErr w:type="spellEnd"/>
      <w:r w:rsidRPr="00622CAC">
        <w:rPr>
          <w:lang w:val="en"/>
        </w:rPr>
        <w:t xml:space="preserve">, B., &amp; </w:t>
      </w:r>
      <w:proofErr w:type="spellStart"/>
      <w:r w:rsidRPr="00622CAC">
        <w:rPr>
          <w:lang w:val="en"/>
        </w:rPr>
        <w:t>Axelsson</w:t>
      </w:r>
      <w:proofErr w:type="spellEnd"/>
      <w:r w:rsidRPr="00622CAC">
        <w:rPr>
          <w:lang w:val="en"/>
        </w:rPr>
        <w:t xml:space="preserve">, G. (2002). Time to pregnancy among partners of men exposed to </w:t>
      </w:r>
      <w:proofErr w:type="gramStart"/>
      <w:r w:rsidRPr="00622CAC">
        <w:rPr>
          <w:lang w:val="en"/>
        </w:rPr>
        <w:t>di(</w:t>
      </w:r>
      <w:proofErr w:type="gramEnd"/>
      <w:r w:rsidRPr="00622CAC">
        <w:rPr>
          <w:lang w:val="en"/>
        </w:rPr>
        <w:t>2-ethylhexyl)phthalate. Scandinavian journal of work, environment &amp; health, 28(6), 418. doi:10.5271/sjweh.694</w:t>
      </w:r>
    </w:p>
    <w:p w14:paraId="6C510731" w14:textId="77777777" w:rsidR="00622CAC" w:rsidRPr="0092303E" w:rsidRDefault="00622CAC" w:rsidP="00DC5999">
      <w:pPr>
        <w:spacing w:before="240" w:line="276" w:lineRule="auto"/>
      </w:pPr>
      <w:r w:rsidRPr="0092303E">
        <w:rPr>
          <w:lang w:val="en"/>
        </w:rPr>
        <w:t xml:space="preserve">Moher, D., </w:t>
      </w:r>
      <w:proofErr w:type="spellStart"/>
      <w:r w:rsidRPr="0092303E">
        <w:rPr>
          <w:lang w:val="en"/>
        </w:rPr>
        <w:t>Liberati</w:t>
      </w:r>
      <w:proofErr w:type="spellEnd"/>
      <w:r w:rsidRPr="0092303E">
        <w:rPr>
          <w:lang w:val="en"/>
        </w:rPr>
        <w:t xml:space="preserve">, A., </w:t>
      </w:r>
      <w:proofErr w:type="spellStart"/>
      <w:r w:rsidRPr="0092303E">
        <w:rPr>
          <w:lang w:val="en"/>
        </w:rPr>
        <w:t>Tetzlaff</w:t>
      </w:r>
      <w:proofErr w:type="spellEnd"/>
      <w:r w:rsidRPr="0092303E">
        <w:rPr>
          <w:lang w:val="en"/>
        </w:rPr>
        <w:t>, J., &amp; Altman, D. (2009). Preferred reporting items for systematic reviews and meta-analyses: the PRISMA statement. British Medical Journal, 339(7716), 332. Retrieved from http://search.proquest.com/docview/204038422/</w:t>
      </w:r>
    </w:p>
    <w:p w14:paraId="7B8DCE52" w14:textId="77777777" w:rsidR="00622CAC" w:rsidRPr="0092303E" w:rsidRDefault="00622CAC" w:rsidP="00DC5999">
      <w:pPr>
        <w:spacing w:before="240" w:line="276" w:lineRule="auto"/>
      </w:pPr>
      <w:r w:rsidRPr="0092303E">
        <w:t xml:space="preserve">Moyer, B., &amp; Hixon, M. L. (2012). Reproductive effects in F1 adult females exposed in utero to moderate to high doses of mono-2-ethylhexylphthalate (MEHP). </w:t>
      </w:r>
      <w:r w:rsidRPr="0092303E">
        <w:rPr>
          <w:iCs/>
        </w:rPr>
        <w:t>Reproductive toxicology (Elmsford, N.Y.), 34</w:t>
      </w:r>
      <w:r w:rsidRPr="0092303E">
        <w:t xml:space="preserve">(1), 43-50. </w:t>
      </w:r>
      <w:proofErr w:type="spellStart"/>
      <w:proofErr w:type="gramStart"/>
      <w:r w:rsidRPr="0092303E">
        <w:t>doi</w:t>
      </w:r>
      <w:proofErr w:type="spellEnd"/>
      <w:proofErr w:type="gramEnd"/>
      <w:r w:rsidRPr="0092303E">
        <w:t>: 10.1016/j.reprotox.2012.02.006</w:t>
      </w:r>
    </w:p>
    <w:p w14:paraId="0A3112CF" w14:textId="77777777" w:rsidR="00622CAC" w:rsidRDefault="00622CAC" w:rsidP="00DC5999">
      <w:pPr>
        <w:spacing w:before="240" w:line="276" w:lineRule="auto"/>
        <w:rPr>
          <w:lang w:val="en"/>
        </w:rPr>
      </w:pPr>
      <w:r w:rsidRPr="0092303E">
        <w:rPr>
          <w:lang w:val="en"/>
        </w:rPr>
        <w:lastRenderedPageBreak/>
        <w:t xml:space="preserve">Norman, R. E., </w:t>
      </w:r>
      <w:proofErr w:type="spellStart"/>
      <w:r w:rsidRPr="0092303E">
        <w:rPr>
          <w:lang w:val="en"/>
        </w:rPr>
        <w:t>Byambaa</w:t>
      </w:r>
      <w:proofErr w:type="spellEnd"/>
      <w:r w:rsidRPr="0092303E">
        <w:rPr>
          <w:lang w:val="en"/>
        </w:rPr>
        <w:t xml:space="preserve">, M., De, R., </w:t>
      </w:r>
      <w:proofErr w:type="spellStart"/>
      <w:r w:rsidRPr="0092303E">
        <w:rPr>
          <w:lang w:val="en"/>
        </w:rPr>
        <w:t>Butchart</w:t>
      </w:r>
      <w:proofErr w:type="spellEnd"/>
      <w:r w:rsidRPr="0092303E">
        <w:rPr>
          <w:lang w:val="en"/>
        </w:rPr>
        <w:t xml:space="preserve">, A., Scott, J., &amp; </w:t>
      </w:r>
      <w:proofErr w:type="spellStart"/>
      <w:r w:rsidRPr="0092303E">
        <w:rPr>
          <w:lang w:val="en"/>
        </w:rPr>
        <w:t>Vos</w:t>
      </w:r>
      <w:proofErr w:type="spellEnd"/>
      <w:r w:rsidRPr="0092303E">
        <w:rPr>
          <w:lang w:val="en"/>
        </w:rPr>
        <w:t>, T. (2012). The long-term health consequences of child physical abuse, emotional abuse, and neglect: A systematic review and meta-analysis.</w:t>
      </w:r>
      <w:r w:rsidRPr="0092303E">
        <w:rPr>
          <w:i/>
          <w:iCs/>
          <w:lang w:val="en"/>
        </w:rPr>
        <w:t xml:space="preserve"> </w:t>
      </w:r>
      <w:proofErr w:type="spellStart"/>
      <w:r w:rsidRPr="0092303E">
        <w:rPr>
          <w:i/>
          <w:iCs/>
          <w:lang w:val="en"/>
        </w:rPr>
        <w:t>PLoS</w:t>
      </w:r>
      <w:proofErr w:type="spellEnd"/>
      <w:r w:rsidRPr="0092303E">
        <w:rPr>
          <w:i/>
          <w:iCs/>
          <w:lang w:val="en"/>
        </w:rPr>
        <w:t xml:space="preserve"> Medicine, 9</w:t>
      </w:r>
      <w:r w:rsidRPr="0092303E">
        <w:rPr>
          <w:lang w:val="en"/>
        </w:rPr>
        <w:t>(11), e1001349. doi:10.1371/journal.pmed.1001349</w:t>
      </w:r>
    </w:p>
    <w:p w14:paraId="17AB3BC9" w14:textId="77777777" w:rsidR="00622CAC" w:rsidRPr="0092303E" w:rsidRDefault="00622CAC" w:rsidP="00DC5999">
      <w:pPr>
        <w:spacing w:before="240" w:line="276" w:lineRule="auto"/>
      </w:pPr>
      <w:r w:rsidRPr="0092303E">
        <w:rPr>
          <w:color w:val="3A3A3A"/>
          <w:shd w:val="clear" w:color="auto" w:fill="FFFFFF"/>
        </w:rPr>
        <w:t xml:space="preserve">Pradhan, A., Olsson, P., &amp; </w:t>
      </w:r>
      <w:proofErr w:type="spellStart"/>
      <w:r w:rsidRPr="0092303E">
        <w:rPr>
          <w:color w:val="3A3A3A"/>
          <w:shd w:val="clear" w:color="auto" w:fill="FFFFFF"/>
        </w:rPr>
        <w:t>Jass</w:t>
      </w:r>
      <w:proofErr w:type="spellEnd"/>
      <w:r w:rsidRPr="0092303E">
        <w:rPr>
          <w:color w:val="3A3A3A"/>
          <w:shd w:val="clear" w:color="auto" w:fill="FFFFFF"/>
        </w:rPr>
        <w:t xml:space="preserve">, J. (2018). </w:t>
      </w:r>
      <w:proofErr w:type="gramStart"/>
      <w:r w:rsidRPr="0092303E">
        <w:rPr>
          <w:color w:val="3A3A3A"/>
          <w:shd w:val="clear" w:color="auto" w:fill="FFFFFF"/>
        </w:rPr>
        <w:t>Di(</w:t>
      </w:r>
      <w:proofErr w:type="gramEnd"/>
      <w:r w:rsidRPr="0092303E">
        <w:rPr>
          <w:color w:val="3A3A3A"/>
          <w:shd w:val="clear" w:color="auto" w:fill="FFFFFF"/>
        </w:rPr>
        <w:t xml:space="preserve">2-ethylhexyl) phthalate and diethyl phthalate disrupt lipid metabolism, reduce fecundity and shortens lifespan of Caenorhabditis </w:t>
      </w:r>
      <w:proofErr w:type="spellStart"/>
      <w:r w:rsidRPr="0092303E">
        <w:rPr>
          <w:color w:val="3A3A3A"/>
          <w:shd w:val="clear" w:color="auto" w:fill="FFFFFF"/>
        </w:rPr>
        <w:t>elegans</w:t>
      </w:r>
      <w:proofErr w:type="spellEnd"/>
      <w:r w:rsidRPr="0092303E">
        <w:rPr>
          <w:color w:val="3A3A3A"/>
          <w:shd w:val="clear" w:color="auto" w:fill="FFFFFF"/>
        </w:rPr>
        <w:t>. </w:t>
      </w:r>
      <w:r w:rsidRPr="0092303E">
        <w:rPr>
          <w:i/>
          <w:iCs/>
          <w:color w:val="3A3A3A"/>
          <w:shd w:val="clear" w:color="auto" w:fill="FFFFFF"/>
        </w:rPr>
        <w:t>Chemosphere</w:t>
      </w:r>
      <w:r w:rsidRPr="0092303E">
        <w:rPr>
          <w:color w:val="3A3A3A"/>
          <w:shd w:val="clear" w:color="auto" w:fill="FFFFFF"/>
        </w:rPr>
        <w:t>, </w:t>
      </w:r>
      <w:r w:rsidRPr="0092303E">
        <w:rPr>
          <w:i/>
          <w:iCs/>
          <w:color w:val="3A3A3A"/>
          <w:shd w:val="clear" w:color="auto" w:fill="FFFFFF"/>
        </w:rPr>
        <w:t>190</w:t>
      </w:r>
      <w:r w:rsidRPr="0092303E">
        <w:rPr>
          <w:color w:val="3A3A3A"/>
          <w:shd w:val="clear" w:color="auto" w:fill="FFFFFF"/>
        </w:rPr>
        <w:t>, 375–382. https://doi.org/10.1016/j.chemosphere.2017.09.123</w:t>
      </w:r>
    </w:p>
    <w:p w14:paraId="1F21446B" w14:textId="77777777" w:rsidR="00622CAC" w:rsidRPr="0092303E" w:rsidRDefault="00622CAC" w:rsidP="00DC5999">
      <w:pPr>
        <w:spacing w:before="240" w:line="276" w:lineRule="auto"/>
      </w:pPr>
      <w:proofErr w:type="spellStart"/>
      <w:r w:rsidRPr="0092303E">
        <w:rPr>
          <w:lang w:val="en"/>
        </w:rPr>
        <w:t>Rachootin</w:t>
      </w:r>
      <w:proofErr w:type="spellEnd"/>
      <w:r w:rsidRPr="0092303E">
        <w:rPr>
          <w:lang w:val="en"/>
        </w:rPr>
        <w:t xml:space="preserve">, P., &amp; Olsen, J. (1982). Prevalence and socioeconomic correlates of </w:t>
      </w:r>
      <w:proofErr w:type="spellStart"/>
      <w:r w:rsidRPr="0092303E">
        <w:rPr>
          <w:lang w:val="en"/>
        </w:rPr>
        <w:t>subfecundity</w:t>
      </w:r>
      <w:proofErr w:type="spellEnd"/>
      <w:r w:rsidRPr="0092303E">
        <w:rPr>
          <w:lang w:val="en"/>
        </w:rPr>
        <w:t xml:space="preserve"> and spontaneous abortion in Denmark. International journal of epidemiology, 11(3), 245. doi:10.1093/</w:t>
      </w:r>
      <w:proofErr w:type="spellStart"/>
      <w:r w:rsidRPr="0092303E">
        <w:rPr>
          <w:lang w:val="en"/>
        </w:rPr>
        <w:t>ije</w:t>
      </w:r>
      <w:proofErr w:type="spellEnd"/>
      <w:r w:rsidRPr="0092303E">
        <w:rPr>
          <w:lang w:val="en"/>
        </w:rPr>
        <w:t>/11.3.245</w:t>
      </w:r>
    </w:p>
    <w:p w14:paraId="5A4A91C3" w14:textId="77777777" w:rsidR="00622CAC" w:rsidRPr="0092303E" w:rsidRDefault="00622CAC" w:rsidP="00DC5999">
      <w:pPr>
        <w:spacing w:before="240" w:line="276" w:lineRule="auto"/>
        <w:rPr>
          <w:lang w:val="en"/>
        </w:rPr>
      </w:pPr>
      <w:proofErr w:type="spellStart"/>
      <w:r w:rsidRPr="0092303E">
        <w:rPr>
          <w:lang w:val="en"/>
        </w:rPr>
        <w:t>Rhomberg</w:t>
      </w:r>
      <w:proofErr w:type="spellEnd"/>
      <w:r w:rsidRPr="0092303E">
        <w:rPr>
          <w:lang w:val="en"/>
        </w:rPr>
        <w:t xml:space="preserve">, L., &amp; Goodman, J. (2012). Low-dose effects and </w:t>
      </w:r>
      <w:proofErr w:type="spellStart"/>
      <w:r w:rsidRPr="0092303E">
        <w:rPr>
          <w:lang w:val="en"/>
        </w:rPr>
        <w:t>nonmonotonic</w:t>
      </w:r>
      <w:proofErr w:type="spellEnd"/>
      <w:r w:rsidRPr="0092303E">
        <w:rPr>
          <w:lang w:val="en"/>
        </w:rPr>
        <w:t xml:space="preserve"> dose–responses of endocrine disrupting chemicals: Has the case been made? Regulatory Toxicology and Pharmacology, 64(1), 130–133. doi:10.1016/j.yrtph.2012.06.015</w:t>
      </w:r>
    </w:p>
    <w:p w14:paraId="79C6DE52" w14:textId="77777777" w:rsidR="00622CAC" w:rsidRPr="0092303E" w:rsidRDefault="00622CAC" w:rsidP="00DC5999">
      <w:pPr>
        <w:spacing w:before="240" w:line="276" w:lineRule="auto"/>
      </w:pPr>
      <w:r w:rsidRPr="0092303E">
        <w:t xml:space="preserve">Romani, F., </w:t>
      </w:r>
      <w:proofErr w:type="spellStart"/>
      <w:r w:rsidRPr="0092303E">
        <w:t>Tropea</w:t>
      </w:r>
      <w:proofErr w:type="spellEnd"/>
      <w:r w:rsidRPr="0092303E">
        <w:t xml:space="preserve">, A., </w:t>
      </w:r>
      <w:proofErr w:type="spellStart"/>
      <w:r w:rsidRPr="0092303E">
        <w:t>Scarinci</w:t>
      </w:r>
      <w:proofErr w:type="spellEnd"/>
      <w:r w:rsidRPr="0092303E">
        <w:t xml:space="preserve">, E., Federico, A., </w:t>
      </w:r>
      <w:proofErr w:type="spellStart"/>
      <w:r w:rsidRPr="0092303E">
        <w:t>Dello</w:t>
      </w:r>
      <w:proofErr w:type="spellEnd"/>
      <w:r w:rsidRPr="0092303E">
        <w:t xml:space="preserve"> Russo, C., </w:t>
      </w:r>
      <w:proofErr w:type="spellStart"/>
      <w:r w:rsidRPr="0092303E">
        <w:t>Lisi</w:t>
      </w:r>
      <w:proofErr w:type="spellEnd"/>
      <w:r w:rsidRPr="0092303E">
        <w:t>, L</w:t>
      </w:r>
      <w:proofErr w:type="gramStart"/>
      <w:r w:rsidRPr="0092303E">
        <w:t>., . . .</w:t>
      </w:r>
      <w:proofErr w:type="gramEnd"/>
      <w:r w:rsidRPr="0092303E">
        <w:t xml:space="preserve"> </w:t>
      </w:r>
      <w:proofErr w:type="spellStart"/>
      <w:r w:rsidRPr="0092303E">
        <w:t>Apa</w:t>
      </w:r>
      <w:proofErr w:type="spellEnd"/>
      <w:r w:rsidRPr="0092303E">
        <w:t xml:space="preserve">, R. (2014). Endocrine disruptors and human reproductive failure: the in vitro effect of phthalates on human luteal cells. </w:t>
      </w:r>
      <w:r w:rsidRPr="0092303E">
        <w:rPr>
          <w:iCs/>
        </w:rPr>
        <w:t>Fertility and Sterility, 102</w:t>
      </w:r>
      <w:r w:rsidRPr="0092303E">
        <w:t xml:space="preserve">(3), 831-837. </w:t>
      </w:r>
      <w:proofErr w:type="spellStart"/>
      <w:proofErr w:type="gramStart"/>
      <w:r w:rsidRPr="0092303E">
        <w:t>doi</w:t>
      </w:r>
      <w:proofErr w:type="spellEnd"/>
      <w:proofErr w:type="gramEnd"/>
      <w:r w:rsidRPr="0092303E">
        <w:t>: 10.1016/j.fertnstert.2014.05.041</w:t>
      </w:r>
    </w:p>
    <w:p w14:paraId="5D4BF2FD" w14:textId="77777777" w:rsidR="00622CAC" w:rsidRPr="00C77D95" w:rsidRDefault="00622CAC" w:rsidP="00DC5999">
      <w:pPr>
        <w:spacing w:before="240" w:line="276" w:lineRule="auto"/>
        <w:rPr>
          <w:lang w:val="en"/>
        </w:rPr>
      </w:pPr>
      <w:proofErr w:type="spellStart"/>
      <w:r w:rsidRPr="003F56E5">
        <w:rPr>
          <w:lang w:val="en"/>
        </w:rPr>
        <w:t>Smarr</w:t>
      </w:r>
      <w:proofErr w:type="spellEnd"/>
      <w:r w:rsidRPr="003F56E5">
        <w:rPr>
          <w:lang w:val="en"/>
        </w:rPr>
        <w:t xml:space="preserve">, M., </w:t>
      </w:r>
      <w:proofErr w:type="spellStart"/>
      <w:r w:rsidRPr="003F56E5">
        <w:rPr>
          <w:lang w:val="en"/>
        </w:rPr>
        <w:t>Sapra</w:t>
      </w:r>
      <w:proofErr w:type="spellEnd"/>
      <w:r w:rsidRPr="003F56E5">
        <w:rPr>
          <w:lang w:val="en"/>
        </w:rPr>
        <w:t xml:space="preserve">, K., </w:t>
      </w:r>
      <w:proofErr w:type="spellStart"/>
      <w:r w:rsidRPr="003F56E5">
        <w:rPr>
          <w:lang w:val="en"/>
        </w:rPr>
        <w:t>Gemmill</w:t>
      </w:r>
      <w:proofErr w:type="spellEnd"/>
      <w:r w:rsidRPr="003F56E5">
        <w:rPr>
          <w:lang w:val="en"/>
        </w:rPr>
        <w:t>, A., Kahn, L., Wise, L., Lynch, C</w:t>
      </w:r>
      <w:proofErr w:type="gramStart"/>
      <w:r w:rsidRPr="003F56E5">
        <w:rPr>
          <w:lang w:val="en"/>
        </w:rPr>
        <w:t>., …</w:t>
      </w:r>
      <w:proofErr w:type="gramEnd"/>
      <w:r w:rsidRPr="003F56E5">
        <w:rPr>
          <w:lang w:val="en"/>
        </w:rPr>
        <w:t xml:space="preserve"> Buck Louis, G. (2017). Is human fecundity changing? A discussion of research and data gaps precluding us from having an answer. </w:t>
      </w:r>
      <w:r w:rsidRPr="003F56E5">
        <w:rPr>
          <w:i/>
          <w:iCs/>
          <w:lang w:val="en"/>
        </w:rPr>
        <w:t>Human Reproduction</w:t>
      </w:r>
      <w:r w:rsidRPr="003F56E5">
        <w:rPr>
          <w:lang w:val="en"/>
        </w:rPr>
        <w:t xml:space="preserve">, </w:t>
      </w:r>
      <w:r w:rsidRPr="003F56E5">
        <w:rPr>
          <w:i/>
          <w:iCs/>
          <w:lang w:val="en"/>
        </w:rPr>
        <w:t>32</w:t>
      </w:r>
      <w:r w:rsidRPr="003F56E5">
        <w:rPr>
          <w:lang w:val="en"/>
        </w:rPr>
        <w:t>(3), 499–504. https://doi.org/10.1093/humrep/dew361</w:t>
      </w:r>
    </w:p>
    <w:p w14:paraId="45B5AFD9" w14:textId="77777777" w:rsidR="00622CAC" w:rsidRPr="0092303E" w:rsidRDefault="00622CAC" w:rsidP="00DC5999">
      <w:pPr>
        <w:spacing w:before="240" w:line="276" w:lineRule="auto"/>
      </w:pPr>
      <w:proofErr w:type="spellStart"/>
      <w:r w:rsidRPr="00622CAC">
        <w:rPr>
          <w:lang w:val="en"/>
        </w:rPr>
        <w:t>Snijder</w:t>
      </w:r>
      <w:proofErr w:type="spellEnd"/>
      <w:r w:rsidRPr="00622CAC">
        <w:rPr>
          <w:lang w:val="en"/>
        </w:rPr>
        <w:t xml:space="preserve">, C., </w:t>
      </w:r>
      <w:proofErr w:type="spellStart"/>
      <w:r w:rsidRPr="00622CAC">
        <w:rPr>
          <w:lang w:val="en"/>
        </w:rPr>
        <w:t>Brouwers</w:t>
      </w:r>
      <w:proofErr w:type="spellEnd"/>
      <w:r w:rsidRPr="00622CAC">
        <w:rPr>
          <w:lang w:val="en"/>
        </w:rPr>
        <w:t xml:space="preserve">, M., </w:t>
      </w:r>
      <w:proofErr w:type="spellStart"/>
      <w:r w:rsidRPr="00622CAC">
        <w:rPr>
          <w:lang w:val="en"/>
        </w:rPr>
        <w:t>Jaddoe</w:t>
      </w:r>
      <w:proofErr w:type="spellEnd"/>
      <w:r w:rsidRPr="00622CAC">
        <w:rPr>
          <w:lang w:val="en"/>
        </w:rPr>
        <w:t xml:space="preserve">, V., </w:t>
      </w:r>
      <w:proofErr w:type="spellStart"/>
      <w:r w:rsidRPr="00622CAC">
        <w:rPr>
          <w:lang w:val="en"/>
        </w:rPr>
        <w:t>Hofman</w:t>
      </w:r>
      <w:proofErr w:type="spellEnd"/>
      <w:r w:rsidRPr="00622CAC">
        <w:rPr>
          <w:lang w:val="en"/>
        </w:rPr>
        <w:t xml:space="preserve">, A., </w:t>
      </w:r>
      <w:proofErr w:type="spellStart"/>
      <w:r w:rsidRPr="00622CAC">
        <w:rPr>
          <w:lang w:val="en"/>
        </w:rPr>
        <w:t>Roeleveld</w:t>
      </w:r>
      <w:proofErr w:type="spellEnd"/>
      <w:r w:rsidRPr="00622CAC">
        <w:rPr>
          <w:lang w:val="en"/>
        </w:rPr>
        <w:t xml:space="preserve">, N., &amp; </w:t>
      </w:r>
      <w:proofErr w:type="spellStart"/>
      <w:r w:rsidRPr="00622CAC">
        <w:rPr>
          <w:lang w:val="en"/>
        </w:rPr>
        <w:t>Burdorf</w:t>
      </w:r>
      <w:proofErr w:type="spellEnd"/>
      <w:r w:rsidRPr="00622CAC">
        <w:rPr>
          <w:lang w:val="en"/>
        </w:rPr>
        <w:t>, A. (2011).</w:t>
      </w:r>
      <w:r w:rsidRPr="0092303E">
        <w:rPr>
          <w:lang w:val="en"/>
        </w:rPr>
        <w:t xml:space="preserve"> Occupational exposure to endocrine disruptors and time to pregnancy among couples in a large birth cohort study: the Generation R Study. Fertility and Sterility, 95(6), 2067–2072. doi:10.1016/j.fertnstert.2011.02.017</w:t>
      </w:r>
    </w:p>
    <w:p w14:paraId="6627ECCC" w14:textId="77777777" w:rsidR="00622CAC" w:rsidRPr="0092303E" w:rsidRDefault="00622CAC" w:rsidP="00DC5999">
      <w:pPr>
        <w:spacing w:before="240" w:line="276" w:lineRule="auto"/>
      </w:pPr>
      <w:r w:rsidRPr="0092303E">
        <w:rPr>
          <w:lang w:val="en"/>
        </w:rPr>
        <w:t xml:space="preserve">Specht, I., </w:t>
      </w:r>
      <w:proofErr w:type="spellStart"/>
      <w:r w:rsidRPr="0092303E">
        <w:rPr>
          <w:lang w:val="en"/>
        </w:rPr>
        <w:t>Bonde</w:t>
      </w:r>
      <w:proofErr w:type="spellEnd"/>
      <w:r w:rsidRPr="0092303E">
        <w:rPr>
          <w:lang w:val="en"/>
        </w:rPr>
        <w:t xml:space="preserve">, J., </w:t>
      </w:r>
      <w:proofErr w:type="spellStart"/>
      <w:r w:rsidRPr="0092303E">
        <w:rPr>
          <w:lang w:val="en"/>
        </w:rPr>
        <w:t>Toft</w:t>
      </w:r>
      <w:proofErr w:type="spellEnd"/>
      <w:r w:rsidRPr="0092303E">
        <w:rPr>
          <w:lang w:val="en"/>
        </w:rPr>
        <w:t xml:space="preserve">, G., Lindh, C., </w:t>
      </w:r>
      <w:proofErr w:type="spellStart"/>
      <w:r w:rsidRPr="0092303E">
        <w:rPr>
          <w:lang w:val="en"/>
        </w:rPr>
        <w:t>Jönsson</w:t>
      </w:r>
      <w:proofErr w:type="spellEnd"/>
      <w:r w:rsidRPr="0092303E">
        <w:rPr>
          <w:lang w:val="en"/>
        </w:rPr>
        <w:t xml:space="preserve">, B., &amp; </w:t>
      </w:r>
      <w:proofErr w:type="spellStart"/>
      <w:r w:rsidRPr="0092303E">
        <w:rPr>
          <w:lang w:val="en"/>
        </w:rPr>
        <w:t>Jørgensen</w:t>
      </w:r>
      <w:proofErr w:type="spellEnd"/>
      <w:r w:rsidRPr="0092303E">
        <w:rPr>
          <w:lang w:val="en"/>
        </w:rPr>
        <w:t xml:space="preserve">, K. (2015). Serum Phthalate Levels and Time to Pregnancy in Couples from Greenland, Poland and Ukraine. </w:t>
      </w:r>
      <w:proofErr w:type="spellStart"/>
      <w:r w:rsidRPr="0092303E">
        <w:rPr>
          <w:lang w:val="en"/>
        </w:rPr>
        <w:t>PLoS</w:t>
      </w:r>
      <w:proofErr w:type="spellEnd"/>
      <w:r w:rsidRPr="0092303E">
        <w:rPr>
          <w:lang w:val="en"/>
        </w:rPr>
        <w:t xml:space="preserve"> One, 10(3), e0120070. doi:10.1371/journal.pone.0120070</w:t>
      </w:r>
    </w:p>
    <w:p w14:paraId="24B44D90" w14:textId="77777777" w:rsidR="00622CAC" w:rsidRPr="0092303E" w:rsidRDefault="00622CAC" w:rsidP="00DC5999">
      <w:pPr>
        <w:autoSpaceDE w:val="0"/>
        <w:autoSpaceDN w:val="0"/>
        <w:adjustRightInd w:val="0"/>
        <w:spacing w:line="276" w:lineRule="auto"/>
      </w:pPr>
      <w:r w:rsidRPr="0092303E">
        <w:t xml:space="preserve">Tavares, R. S., </w:t>
      </w:r>
      <w:proofErr w:type="spellStart"/>
      <w:r w:rsidRPr="0092303E">
        <w:t>Escada-Rebelo</w:t>
      </w:r>
      <w:proofErr w:type="spellEnd"/>
      <w:r w:rsidRPr="0092303E">
        <w:t xml:space="preserve">, S., </w:t>
      </w:r>
      <w:proofErr w:type="spellStart"/>
      <w:r w:rsidRPr="0092303E">
        <w:t>Correia</w:t>
      </w:r>
      <w:proofErr w:type="spellEnd"/>
      <w:r w:rsidRPr="0092303E">
        <w:t xml:space="preserve">, M., </w:t>
      </w:r>
      <w:proofErr w:type="spellStart"/>
      <w:r w:rsidRPr="0092303E">
        <w:t>Mota</w:t>
      </w:r>
      <w:proofErr w:type="spellEnd"/>
      <w:r w:rsidRPr="0092303E">
        <w:t xml:space="preserve">, P. C., &amp; </w:t>
      </w:r>
      <w:proofErr w:type="spellStart"/>
      <w:r w:rsidRPr="0092303E">
        <w:t>Ramalho</w:t>
      </w:r>
      <w:proofErr w:type="spellEnd"/>
      <w:r w:rsidRPr="0092303E">
        <w:t xml:space="preserve">-Santos, J. (2016). </w:t>
      </w:r>
    </w:p>
    <w:p w14:paraId="34106607" w14:textId="77777777" w:rsidR="00622CAC" w:rsidRPr="0092303E" w:rsidRDefault="00622CAC" w:rsidP="00DC5999">
      <w:pPr>
        <w:autoSpaceDE w:val="0"/>
        <w:autoSpaceDN w:val="0"/>
        <w:adjustRightInd w:val="0"/>
        <w:spacing w:line="276" w:lineRule="auto"/>
        <w:ind w:left="720" w:hanging="720"/>
      </w:pPr>
      <w:r w:rsidRPr="0092303E">
        <w:t xml:space="preserve">The non-genomic effects of endocrine-disrupting chemicals on mammalian sperm. </w:t>
      </w:r>
      <w:r w:rsidRPr="0092303E">
        <w:rPr>
          <w:iCs/>
        </w:rPr>
        <w:t>Reproduction (Cambridge, England), 151</w:t>
      </w:r>
      <w:r w:rsidRPr="0092303E">
        <w:t xml:space="preserve">(1), R1-R13. </w:t>
      </w:r>
      <w:proofErr w:type="spellStart"/>
      <w:proofErr w:type="gramStart"/>
      <w:r w:rsidRPr="0092303E">
        <w:t>doi</w:t>
      </w:r>
      <w:proofErr w:type="spellEnd"/>
      <w:proofErr w:type="gramEnd"/>
      <w:r w:rsidRPr="0092303E">
        <w:t>: 10.1530/REP-15-0355</w:t>
      </w:r>
    </w:p>
    <w:p w14:paraId="7426F6C7" w14:textId="77777777" w:rsidR="00622CAC" w:rsidRPr="0092303E" w:rsidRDefault="00622CAC" w:rsidP="00DC5999">
      <w:pPr>
        <w:widowControl w:val="0"/>
        <w:autoSpaceDE w:val="0"/>
        <w:autoSpaceDN w:val="0"/>
        <w:adjustRightInd w:val="0"/>
        <w:spacing w:before="240" w:line="276" w:lineRule="auto"/>
        <w:jc w:val="both"/>
        <w:rPr>
          <w:color w:val="000000" w:themeColor="text1"/>
          <w:lang w:val="en-US"/>
        </w:rPr>
      </w:pPr>
      <w:r w:rsidRPr="0092303E">
        <w:rPr>
          <w:lang w:val="en"/>
        </w:rPr>
        <w:t xml:space="preserve">Thomsen, A., Riis, A., Olsen, J., </w:t>
      </w:r>
      <w:proofErr w:type="spellStart"/>
      <w:r w:rsidRPr="0092303E">
        <w:rPr>
          <w:lang w:val="en"/>
        </w:rPr>
        <w:t>Jönsson</w:t>
      </w:r>
      <w:proofErr w:type="spellEnd"/>
      <w:r w:rsidRPr="0092303E">
        <w:rPr>
          <w:lang w:val="en"/>
        </w:rPr>
        <w:t xml:space="preserve">, B., Lindh, C., </w:t>
      </w:r>
      <w:proofErr w:type="spellStart"/>
      <w:r w:rsidRPr="0092303E">
        <w:rPr>
          <w:lang w:val="en"/>
        </w:rPr>
        <w:t>Hjollund</w:t>
      </w:r>
      <w:proofErr w:type="spellEnd"/>
      <w:r w:rsidRPr="0092303E">
        <w:rPr>
          <w:lang w:val="en"/>
        </w:rPr>
        <w:t>, N., Jensen, T., et al. (2017). Female exposure to phthalates and time to pregnancy: a first pregnancy planner study. Human Reproduction, 32(1), 232–238. doi:10.1093/</w:t>
      </w:r>
      <w:proofErr w:type="spellStart"/>
      <w:r w:rsidRPr="0092303E">
        <w:rPr>
          <w:lang w:val="en"/>
        </w:rPr>
        <w:t>humrep</w:t>
      </w:r>
      <w:proofErr w:type="spellEnd"/>
      <w:r w:rsidRPr="0092303E">
        <w:rPr>
          <w:lang w:val="en"/>
        </w:rPr>
        <w:t>/dew291</w:t>
      </w:r>
    </w:p>
    <w:p w14:paraId="15D62123" w14:textId="77777777" w:rsidR="00622CAC" w:rsidRPr="0092303E" w:rsidRDefault="00622CAC" w:rsidP="00DC5999">
      <w:pPr>
        <w:widowControl w:val="0"/>
        <w:autoSpaceDE w:val="0"/>
        <w:autoSpaceDN w:val="0"/>
        <w:adjustRightInd w:val="0"/>
        <w:spacing w:before="240" w:line="276" w:lineRule="auto"/>
        <w:jc w:val="both"/>
        <w:rPr>
          <w:lang w:val="en"/>
        </w:rPr>
      </w:pPr>
      <w:r w:rsidRPr="0092303E">
        <w:rPr>
          <w:lang w:val="en"/>
        </w:rPr>
        <w:t xml:space="preserve">Toms, L., Calafat, A., Kato, K., Thompson, J., Harden, F., Hobson, P., </w:t>
      </w:r>
      <w:proofErr w:type="spellStart"/>
      <w:r w:rsidRPr="0092303E">
        <w:rPr>
          <w:lang w:val="en"/>
        </w:rPr>
        <w:t>Sjödin</w:t>
      </w:r>
      <w:proofErr w:type="spellEnd"/>
      <w:r w:rsidRPr="0092303E">
        <w:rPr>
          <w:lang w:val="en"/>
        </w:rPr>
        <w:t xml:space="preserve">, A., et al. (2009). </w:t>
      </w:r>
      <w:proofErr w:type="spellStart"/>
      <w:r w:rsidRPr="0092303E">
        <w:rPr>
          <w:lang w:val="en"/>
        </w:rPr>
        <w:t>Polyfluoroalkyl</w:t>
      </w:r>
      <w:proofErr w:type="spellEnd"/>
      <w:r w:rsidRPr="0092303E">
        <w:rPr>
          <w:lang w:val="en"/>
        </w:rPr>
        <w:t xml:space="preserve"> chemicals in pooled blood serum from infants, children, and adults in Australia. Environmental science &amp; technology, 43(11), 4194. </w:t>
      </w:r>
      <w:proofErr w:type="gramStart"/>
      <w:r w:rsidRPr="0092303E">
        <w:rPr>
          <w:lang w:val="en"/>
        </w:rPr>
        <w:t>doi:</w:t>
      </w:r>
      <w:proofErr w:type="gramEnd"/>
      <w:r w:rsidRPr="0092303E">
        <w:rPr>
          <w:lang w:val="en"/>
        </w:rPr>
        <w:t>10.1021/es900272u</w:t>
      </w:r>
    </w:p>
    <w:p w14:paraId="52C20478" w14:textId="77777777" w:rsidR="00622CAC" w:rsidRPr="0092303E" w:rsidRDefault="00622CAC" w:rsidP="00DC5999">
      <w:pPr>
        <w:widowControl w:val="0"/>
        <w:autoSpaceDE w:val="0"/>
        <w:autoSpaceDN w:val="0"/>
        <w:adjustRightInd w:val="0"/>
        <w:spacing w:before="240" w:line="276" w:lineRule="auto"/>
        <w:jc w:val="both"/>
        <w:rPr>
          <w:color w:val="000000" w:themeColor="text1"/>
        </w:rPr>
      </w:pPr>
      <w:r w:rsidRPr="0092303E">
        <w:rPr>
          <w:lang w:val="en"/>
        </w:rPr>
        <w:lastRenderedPageBreak/>
        <w:t xml:space="preserve">Toms, L., Harden, F., </w:t>
      </w:r>
      <w:proofErr w:type="spellStart"/>
      <w:r w:rsidRPr="0092303E">
        <w:rPr>
          <w:lang w:val="en"/>
        </w:rPr>
        <w:t>Paepke</w:t>
      </w:r>
      <w:proofErr w:type="spellEnd"/>
      <w:r w:rsidRPr="0092303E">
        <w:rPr>
          <w:lang w:val="en"/>
        </w:rPr>
        <w:t xml:space="preserve">, O., Hobson, P., Ryan, J., &amp; Mueller, J. (2008). Higher Accumulation of </w:t>
      </w:r>
      <w:proofErr w:type="spellStart"/>
      <w:r w:rsidRPr="0092303E">
        <w:rPr>
          <w:lang w:val="en"/>
        </w:rPr>
        <w:t>Polybrominated</w:t>
      </w:r>
      <w:proofErr w:type="spellEnd"/>
      <w:r w:rsidRPr="0092303E">
        <w:rPr>
          <w:lang w:val="en"/>
        </w:rPr>
        <w:t xml:space="preserve"> Diphenyl Ethers in Infants </w:t>
      </w:r>
      <w:proofErr w:type="gramStart"/>
      <w:r w:rsidRPr="0092303E">
        <w:rPr>
          <w:lang w:val="en"/>
        </w:rPr>
        <w:t>Than</w:t>
      </w:r>
      <w:proofErr w:type="gramEnd"/>
      <w:r w:rsidRPr="0092303E">
        <w:rPr>
          <w:lang w:val="en"/>
        </w:rPr>
        <w:t xml:space="preserve"> in Adults. Environmental Science &amp; Technology, 42(19), 7510. </w:t>
      </w:r>
      <w:proofErr w:type="gramStart"/>
      <w:r w:rsidRPr="0092303E">
        <w:rPr>
          <w:lang w:val="en"/>
        </w:rPr>
        <w:t>doi:</w:t>
      </w:r>
      <w:proofErr w:type="gramEnd"/>
      <w:r w:rsidRPr="0092303E">
        <w:rPr>
          <w:lang w:val="en"/>
        </w:rPr>
        <w:t>10.1021/es800719v</w:t>
      </w:r>
    </w:p>
    <w:p w14:paraId="783257BE" w14:textId="77777777" w:rsidR="00622CAC" w:rsidRPr="0092303E" w:rsidRDefault="00622CAC" w:rsidP="00DC5999">
      <w:pPr>
        <w:spacing w:before="240" w:line="276" w:lineRule="auto"/>
        <w:rPr>
          <w:lang w:val="en" w:eastAsia="en-US"/>
        </w:rPr>
      </w:pPr>
      <w:r w:rsidRPr="0092303E">
        <w:rPr>
          <w:lang w:val="en"/>
        </w:rPr>
        <w:t>Vélez, M., Arbuckle, T., &amp; Fraser, W. (2015). Female exposure to phenols and phthalates and time to pregnancy: the Maternal-Infant Research on Environmental Chemicals (MIREC) Study. Fertility and Sterility, 103(4), 1011–1020.e2. doi:10.1016/j.fertnstert.2015.01.005</w:t>
      </w:r>
    </w:p>
    <w:p w14:paraId="3E5D004C" w14:textId="77777777" w:rsidR="00622CAC" w:rsidRPr="0092303E" w:rsidRDefault="00622CAC" w:rsidP="00DC5999">
      <w:pPr>
        <w:spacing w:before="240" w:line="276" w:lineRule="auto"/>
        <w:rPr>
          <w:color w:val="000000"/>
          <w:lang w:val="en"/>
        </w:rPr>
      </w:pPr>
      <w:r w:rsidRPr="0092303E">
        <w:rPr>
          <w:lang w:val="en"/>
        </w:rPr>
        <w:t xml:space="preserve">Watts, C., &amp; </w:t>
      </w:r>
      <w:proofErr w:type="spellStart"/>
      <w:r w:rsidRPr="0092303E">
        <w:rPr>
          <w:lang w:val="en"/>
        </w:rPr>
        <w:t>Cairncross</w:t>
      </w:r>
      <w:proofErr w:type="spellEnd"/>
      <w:r w:rsidRPr="0092303E">
        <w:rPr>
          <w:lang w:val="en"/>
        </w:rPr>
        <w:t xml:space="preserve">, S. (2012). Should the GBD risk factor rankings be used to guide policy? The Lancet, 380(9859), 2060–2061. </w:t>
      </w:r>
      <w:proofErr w:type="gramStart"/>
      <w:r w:rsidRPr="0092303E">
        <w:rPr>
          <w:lang w:val="en"/>
        </w:rPr>
        <w:t>doi:</w:t>
      </w:r>
      <w:proofErr w:type="gramEnd"/>
      <w:r w:rsidRPr="0092303E">
        <w:rPr>
          <w:lang w:val="en"/>
        </w:rPr>
        <w:t>10.1016/S0140-6736(12)62121-7</w:t>
      </w:r>
    </w:p>
    <w:p w14:paraId="10E12939" w14:textId="77777777" w:rsidR="00622CAC" w:rsidRPr="0092303E" w:rsidRDefault="00622CAC" w:rsidP="00DC5999">
      <w:pPr>
        <w:adjustRightInd w:val="0"/>
        <w:spacing w:before="240" w:after="240" w:line="276" w:lineRule="auto"/>
        <w:jc w:val="both"/>
      </w:pPr>
      <w:r w:rsidRPr="0092303E">
        <w:t xml:space="preserve">Wells GA, </w:t>
      </w:r>
      <w:proofErr w:type="spellStart"/>
      <w:r w:rsidRPr="0092303E">
        <w:t>Shea</w:t>
      </w:r>
      <w:proofErr w:type="spellEnd"/>
      <w:r w:rsidRPr="0092303E">
        <w:t xml:space="preserve"> B, O’Connell D, Peterson J, Welch V, </w:t>
      </w:r>
      <w:proofErr w:type="spellStart"/>
      <w:r w:rsidRPr="0092303E">
        <w:t>Losos</w:t>
      </w:r>
      <w:proofErr w:type="spellEnd"/>
      <w:r w:rsidRPr="0092303E">
        <w:t xml:space="preserve"> M, The Newcastle-Ottawa Scale (NOS) for assessing the quality if nonrandomized studies in meta-analyses. Available: </w:t>
      </w:r>
      <w:r w:rsidRPr="0092303E">
        <w:rPr>
          <w:color w:val="0000FF"/>
        </w:rPr>
        <w:t xml:space="preserve">http://www.ohri.ca/programs/clinical_epidemiology/oxford.htm </w:t>
      </w:r>
      <w:r w:rsidRPr="0092303E">
        <w:t>[accessed 20 May 2018].</w:t>
      </w:r>
    </w:p>
    <w:p w14:paraId="28F7195E" w14:textId="77777777" w:rsidR="00622CAC" w:rsidRPr="0092303E" w:rsidRDefault="00622CAC" w:rsidP="00DC5999">
      <w:pPr>
        <w:spacing w:before="240" w:line="276" w:lineRule="auto"/>
      </w:pPr>
      <w:hyperlink r:id="rId14" w:history="1">
        <w:r w:rsidRPr="0092303E">
          <w:rPr>
            <w:rStyle w:val="a3"/>
            <w:iCs/>
            <w:lang w:val="en"/>
          </w:rPr>
          <w:t>WHO 2016 “Infertility"</w:t>
        </w:r>
      </w:hyperlink>
      <w:r w:rsidRPr="0092303E">
        <w:rPr>
          <w:rStyle w:val="HTML"/>
          <w:i w:val="0"/>
          <w:lang w:val="en"/>
        </w:rPr>
        <w:t xml:space="preserve">. </w:t>
      </w:r>
      <w:r w:rsidRPr="0092303E">
        <w:rPr>
          <w:rStyle w:val="reference-accessdate"/>
          <w:iCs/>
          <w:lang w:val="en"/>
        </w:rPr>
        <w:t>Viewed 10 Jan 2018</w:t>
      </w:r>
      <w:r w:rsidRPr="0092303E">
        <w:rPr>
          <w:rStyle w:val="HTML"/>
          <w:i w:val="0"/>
          <w:lang w:val="en"/>
        </w:rPr>
        <w:t xml:space="preserve">. </w:t>
      </w:r>
      <w:hyperlink r:id="rId15" w:history="1">
        <w:r w:rsidRPr="0092303E">
          <w:rPr>
            <w:rStyle w:val="a3"/>
            <w:lang w:val="en"/>
          </w:rPr>
          <w:t>http://www.who.int/reproductivehealth/topics/infertility/definitions/en/</w:t>
        </w:r>
      </w:hyperlink>
      <w:r w:rsidRPr="0092303E">
        <w:rPr>
          <w:rStyle w:val="HTML"/>
          <w:i w:val="0"/>
          <w:lang w:val="en"/>
        </w:rPr>
        <w:t xml:space="preserve"> </w:t>
      </w:r>
    </w:p>
    <w:p w14:paraId="2A9504B0" w14:textId="77777777" w:rsidR="00622CAC" w:rsidRPr="007F0DE8" w:rsidRDefault="00622CAC" w:rsidP="00DC5999">
      <w:pPr>
        <w:autoSpaceDE w:val="0"/>
        <w:autoSpaceDN w:val="0"/>
        <w:adjustRightInd w:val="0"/>
        <w:spacing w:before="240" w:after="240" w:line="276" w:lineRule="auto"/>
        <w:rPr>
          <w:iCs/>
        </w:rPr>
      </w:pPr>
      <w:r w:rsidRPr="0092303E">
        <w:t xml:space="preserve">World Cancer Research Fund/American Institute for Cancer Research (WCRF 1997), </w:t>
      </w:r>
      <w:r w:rsidRPr="0092303E">
        <w:rPr>
          <w:iCs/>
        </w:rPr>
        <w:t xml:space="preserve">Food, Nutrition, Physical Activity, and the Prevention of Cancer: a Global Perspective. </w:t>
      </w:r>
      <w:r w:rsidRPr="0092303E">
        <w:t>Washington, DC:</w:t>
      </w:r>
      <w:r w:rsidRPr="0092303E">
        <w:rPr>
          <w:bCs/>
          <w:iCs/>
        </w:rPr>
        <w:t xml:space="preserve"> </w:t>
      </w:r>
      <w:r w:rsidRPr="0092303E">
        <w:t>American Institute for Cancer Research</w:t>
      </w:r>
      <w:proofErr w:type="gramStart"/>
      <w:r w:rsidRPr="0092303E">
        <w:t>,1997</w:t>
      </w:r>
      <w:proofErr w:type="gramEnd"/>
      <w:r w:rsidRPr="0092303E">
        <w:t>.</w:t>
      </w:r>
    </w:p>
    <w:p w14:paraId="14FE7273" w14:textId="77777777" w:rsidR="00DC5999" w:rsidRDefault="00DC5999" w:rsidP="00DC5999"/>
    <w:p w14:paraId="644DFD33" w14:textId="77777777" w:rsidR="00A7385C" w:rsidRPr="007F0DE8" w:rsidRDefault="00A7385C" w:rsidP="00A7385C"/>
    <w:p w14:paraId="34851FD0" w14:textId="77777777" w:rsidR="00C91582" w:rsidRPr="002F08A9" w:rsidRDefault="00C91582" w:rsidP="00FF4AFA">
      <w:pPr>
        <w:spacing w:line="480" w:lineRule="auto"/>
        <w:jc w:val="both"/>
        <w:rPr>
          <w:color w:val="000000" w:themeColor="text1"/>
          <w:lang w:val="en-US"/>
        </w:rPr>
      </w:pPr>
    </w:p>
    <w:sectPr w:rsidR="00C91582" w:rsidRPr="002F08A9" w:rsidSect="00801C94">
      <w:footerReference w:type="default" r:id="rId16"/>
      <w:pgSz w:w="12240" w:h="15840"/>
      <w:pgMar w:top="1440" w:right="1440" w:bottom="1440" w:left="1440" w:header="720" w:footer="720" w:gutter="0"/>
      <w:pgNumType w:start="1"/>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E864A0F" w16cid:durableId="1F9008C4"/>
  <w16cid:commentId w16cid:paraId="618009E1" w16cid:durableId="1F900B94"/>
  <w16cid:commentId w16cid:paraId="4724AE1F" w16cid:durableId="1F900CC7"/>
  <w16cid:commentId w16cid:paraId="32E05BD1" w16cid:durableId="1F9011CF"/>
  <w16cid:commentId w16cid:paraId="2ED1292E" w16cid:durableId="1F9013F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D6E065" w14:textId="77777777" w:rsidR="00C35F07" w:rsidRDefault="00C35F07" w:rsidP="00241EDF">
      <w:r>
        <w:separator/>
      </w:r>
    </w:p>
  </w:endnote>
  <w:endnote w:type="continuationSeparator" w:id="0">
    <w:p w14:paraId="0064D819" w14:textId="77777777" w:rsidR="00C35F07" w:rsidRDefault="00C35F07" w:rsidP="00241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Adobe Garamond Pro">
    <w:panose1 w:val="02020502060506020403"/>
    <w:charset w:val="00"/>
    <w:family w:val="roman"/>
    <w:notTrueType/>
    <w:pitch w:val="variable"/>
    <w:sig w:usb0="00000007" w:usb1="00000001" w:usb2="00000000" w:usb3="00000000" w:csb0="00000093" w:csb1="00000000"/>
  </w:font>
  <w:font w:name="MalgunNew Roman">
    <w:altName w:val="Arial Unicode MS"/>
    <w:panose1 w:val="00000000000000000000"/>
    <w:charset w:val="81"/>
    <w:family w:val="modern"/>
    <w:notTrueType/>
    <w:pitch w:val="variable"/>
    <w:sig w:usb0="00000000"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9707259"/>
      <w:docPartObj>
        <w:docPartGallery w:val="Page Numbers (Bottom of Page)"/>
        <w:docPartUnique/>
      </w:docPartObj>
    </w:sdtPr>
    <w:sdtEndPr>
      <w:rPr>
        <w:noProof/>
      </w:rPr>
    </w:sdtEndPr>
    <w:sdtContent>
      <w:p w14:paraId="645E24CF" w14:textId="4A92B8CF" w:rsidR="00A938C8" w:rsidRDefault="00A938C8">
        <w:pPr>
          <w:pStyle w:val="ad"/>
          <w:jc w:val="right"/>
        </w:pPr>
        <w:r>
          <w:fldChar w:fldCharType="begin"/>
        </w:r>
        <w:r>
          <w:instrText xml:space="preserve"> PAGE   \* MERGEFORMAT </w:instrText>
        </w:r>
        <w:r>
          <w:fldChar w:fldCharType="separate"/>
        </w:r>
        <w:r w:rsidR="00622CAC">
          <w:rPr>
            <w:noProof/>
          </w:rPr>
          <w:t>1</w:t>
        </w:r>
        <w:r>
          <w:rPr>
            <w:noProof/>
          </w:rPr>
          <w:fldChar w:fldCharType="end"/>
        </w:r>
      </w:p>
    </w:sdtContent>
  </w:sdt>
  <w:p w14:paraId="41D19F17" w14:textId="4CAF78BA" w:rsidR="00A938C8" w:rsidRDefault="00A938C8">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A5BFD0" w14:textId="77777777" w:rsidR="00C35F07" w:rsidRDefault="00C35F07" w:rsidP="00241EDF">
      <w:r>
        <w:separator/>
      </w:r>
    </w:p>
  </w:footnote>
  <w:footnote w:type="continuationSeparator" w:id="0">
    <w:p w14:paraId="207D05EF" w14:textId="77777777" w:rsidR="00C35F07" w:rsidRDefault="00C35F07" w:rsidP="00241E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9207DC"/>
    <w:multiLevelType w:val="hybridMultilevel"/>
    <w:tmpl w:val="24809964"/>
    <w:lvl w:ilvl="0" w:tplc="F198EF7C">
      <w:start w:val="30"/>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4FE0840"/>
    <w:multiLevelType w:val="multilevel"/>
    <w:tmpl w:val="5D7CDC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BF30D4A"/>
    <w:multiLevelType w:val="hybridMultilevel"/>
    <w:tmpl w:val="9008F7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421"/>
    <w:rsid w:val="000044B6"/>
    <w:rsid w:val="00005633"/>
    <w:rsid w:val="0000796E"/>
    <w:rsid w:val="00012509"/>
    <w:rsid w:val="00013FEF"/>
    <w:rsid w:val="00020D8C"/>
    <w:rsid w:val="000251D3"/>
    <w:rsid w:val="000264C5"/>
    <w:rsid w:val="000305AF"/>
    <w:rsid w:val="00030E67"/>
    <w:rsid w:val="00030F8A"/>
    <w:rsid w:val="000315FB"/>
    <w:rsid w:val="00033902"/>
    <w:rsid w:val="000345B8"/>
    <w:rsid w:val="00037695"/>
    <w:rsid w:val="00042A9E"/>
    <w:rsid w:val="00045AAD"/>
    <w:rsid w:val="00046B90"/>
    <w:rsid w:val="00047C3A"/>
    <w:rsid w:val="000530BF"/>
    <w:rsid w:val="0005619C"/>
    <w:rsid w:val="00057894"/>
    <w:rsid w:val="00063929"/>
    <w:rsid w:val="00064389"/>
    <w:rsid w:val="00065390"/>
    <w:rsid w:val="0006796B"/>
    <w:rsid w:val="00067B61"/>
    <w:rsid w:val="00071C61"/>
    <w:rsid w:val="00073378"/>
    <w:rsid w:val="000815A0"/>
    <w:rsid w:val="00081C53"/>
    <w:rsid w:val="00084E11"/>
    <w:rsid w:val="000879C1"/>
    <w:rsid w:val="00090EC0"/>
    <w:rsid w:val="000940B7"/>
    <w:rsid w:val="00094F8E"/>
    <w:rsid w:val="00095E3D"/>
    <w:rsid w:val="000A2DE5"/>
    <w:rsid w:val="000A317D"/>
    <w:rsid w:val="000A3EA1"/>
    <w:rsid w:val="000A5753"/>
    <w:rsid w:val="000A6F46"/>
    <w:rsid w:val="000B3814"/>
    <w:rsid w:val="000B5190"/>
    <w:rsid w:val="000B6336"/>
    <w:rsid w:val="000C27E1"/>
    <w:rsid w:val="000C3F08"/>
    <w:rsid w:val="000C483F"/>
    <w:rsid w:val="000C491A"/>
    <w:rsid w:val="000C5194"/>
    <w:rsid w:val="000C5EEE"/>
    <w:rsid w:val="000D2036"/>
    <w:rsid w:val="000D203C"/>
    <w:rsid w:val="000D4875"/>
    <w:rsid w:val="000D5A0D"/>
    <w:rsid w:val="000D67A4"/>
    <w:rsid w:val="000D7734"/>
    <w:rsid w:val="000D7AFE"/>
    <w:rsid w:val="000E0299"/>
    <w:rsid w:val="000E05E7"/>
    <w:rsid w:val="000E3165"/>
    <w:rsid w:val="000E34A9"/>
    <w:rsid w:val="000E3FB4"/>
    <w:rsid w:val="000E493F"/>
    <w:rsid w:val="000F0ADF"/>
    <w:rsid w:val="000F3135"/>
    <w:rsid w:val="000F433F"/>
    <w:rsid w:val="000F4A71"/>
    <w:rsid w:val="000F60D2"/>
    <w:rsid w:val="000F6DCC"/>
    <w:rsid w:val="00105A13"/>
    <w:rsid w:val="0010775D"/>
    <w:rsid w:val="0011101D"/>
    <w:rsid w:val="0011165C"/>
    <w:rsid w:val="001203F7"/>
    <w:rsid w:val="001211F5"/>
    <w:rsid w:val="001233BB"/>
    <w:rsid w:val="00130B26"/>
    <w:rsid w:val="001310CC"/>
    <w:rsid w:val="00134489"/>
    <w:rsid w:val="00136D26"/>
    <w:rsid w:val="00140BC0"/>
    <w:rsid w:val="00147A9F"/>
    <w:rsid w:val="0015375A"/>
    <w:rsid w:val="00160390"/>
    <w:rsid w:val="001622C4"/>
    <w:rsid w:val="00163F59"/>
    <w:rsid w:val="00165461"/>
    <w:rsid w:val="00166BEE"/>
    <w:rsid w:val="00167073"/>
    <w:rsid w:val="00181853"/>
    <w:rsid w:val="001851E2"/>
    <w:rsid w:val="00185329"/>
    <w:rsid w:val="001906B9"/>
    <w:rsid w:val="001912AD"/>
    <w:rsid w:val="00191E33"/>
    <w:rsid w:val="00193267"/>
    <w:rsid w:val="00194A40"/>
    <w:rsid w:val="00195078"/>
    <w:rsid w:val="001956BE"/>
    <w:rsid w:val="00195E81"/>
    <w:rsid w:val="00197D94"/>
    <w:rsid w:val="001A1528"/>
    <w:rsid w:val="001A1598"/>
    <w:rsid w:val="001A33B5"/>
    <w:rsid w:val="001A35C2"/>
    <w:rsid w:val="001A43AD"/>
    <w:rsid w:val="001A51F0"/>
    <w:rsid w:val="001B5736"/>
    <w:rsid w:val="001B5A97"/>
    <w:rsid w:val="001C0AA4"/>
    <w:rsid w:val="001C1410"/>
    <w:rsid w:val="001C4653"/>
    <w:rsid w:val="001C6B57"/>
    <w:rsid w:val="001D3BD4"/>
    <w:rsid w:val="001D3E0C"/>
    <w:rsid w:val="001D4154"/>
    <w:rsid w:val="001D5787"/>
    <w:rsid w:val="001D5D35"/>
    <w:rsid w:val="001E04BB"/>
    <w:rsid w:val="001E0E0E"/>
    <w:rsid w:val="001E34E0"/>
    <w:rsid w:val="001E5C89"/>
    <w:rsid w:val="001E6620"/>
    <w:rsid w:val="001F2ACC"/>
    <w:rsid w:val="001F3E1B"/>
    <w:rsid w:val="0020079A"/>
    <w:rsid w:val="00201D7E"/>
    <w:rsid w:val="002078B2"/>
    <w:rsid w:val="002122BA"/>
    <w:rsid w:val="00212939"/>
    <w:rsid w:val="002208C7"/>
    <w:rsid w:val="002213F3"/>
    <w:rsid w:val="00221451"/>
    <w:rsid w:val="00226D50"/>
    <w:rsid w:val="00230FB5"/>
    <w:rsid w:val="00232093"/>
    <w:rsid w:val="0024172E"/>
    <w:rsid w:val="00241EDF"/>
    <w:rsid w:val="00242065"/>
    <w:rsid w:val="002436E3"/>
    <w:rsid w:val="00244E1B"/>
    <w:rsid w:val="0024603D"/>
    <w:rsid w:val="00253189"/>
    <w:rsid w:val="00254A9F"/>
    <w:rsid w:val="00261C3F"/>
    <w:rsid w:val="0026412C"/>
    <w:rsid w:val="00264740"/>
    <w:rsid w:val="00264EC1"/>
    <w:rsid w:val="00266B7A"/>
    <w:rsid w:val="00267A75"/>
    <w:rsid w:val="00267DC7"/>
    <w:rsid w:val="002709CF"/>
    <w:rsid w:val="002729FD"/>
    <w:rsid w:val="00273381"/>
    <w:rsid w:val="00273E6B"/>
    <w:rsid w:val="002841A2"/>
    <w:rsid w:val="002859E0"/>
    <w:rsid w:val="00286F82"/>
    <w:rsid w:val="002930AC"/>
    <w:rsid w:val="00296140"/>
    <w:rsid w:val="0029653E"/>
    <w:rsid w:val="00297C63"/>
    <w:rsid w:val="002A06B3"/>
    <w:rsid w:val="002A5AE2"/>
    <w:rsid w:val="002A7006"/>
    <w:rsid w:val="002A7C19"/>
    <w:rsid w:val="002B0DAA"/>
    <w:rsid w:val="002B16EE"/>
    <w:rsid w:val="002B4ADC"/>
    <w:rsid w:val="002B6708"/>
    <w:rsid w:val="002B68E6"/>
    <w:rsid w:val="002B7742"/>
    <w:rsid w:val="002B7FB5"/>
    <w:rsid w:val="002C1C3D"/>
    <w:rsid w:val="002C1DBA"/>
    <w:rsid w:val="002C24AF"/>
    <w:rsid w:val="002C4351"/>
    <w:rsid w:val="002D0BFA"/>
    <w:rsid w:val="002D4377"/>
    <w:rsid w:val="002D4C67"/>
    <w:rsid w:val="002E2621"/>
    <w:rsid w:val="002E503B"/>
    <w:rsid w:val="002E5BD0"/>
    <w:rsid w:val="002E5E61"/>
    <w:rsid w:val="002F08A9"/>
    <w:rsid w:val="002F1A90"/>
    <w:rsid w:val="002F607D"/>
    <w:rsid w:val="002F613F"/>
    <w:rsid w:val="002F6675"/>
    <w:rsid w:val="00300410"/>
    <w:rsid w:val="00301EE2"/>
    <w:rsid w:val="00304A54"/>
    <w:rsid w:val="00306805"/>
    <w:rsid w:val="003079A6"/>
    <w:rsid w:val="00307CA5"/>
    <w:rsid w:val="00310B2D"/>
    <w:rsid w:val="003116EE"/>
    <w:rsid w:val="0031344B"/>
    <w:rsid w:val="003149B0"/>
    <w:rsid w:val="0032031A"/>
    <w:rsid w:val="003204B5"/>
    <w:rsid w:val="00322229"/>
    <w:rsid w:val="00323451"/>
    <w:rsid w:val="003254D6"/>
    <w:rsid w:val="00325702"/>
    <w:rsid w:val="0032720D"/>
    <w:rsid w:val="00330042"/>
    <w:rsid w:val="003307D8"/>
    <w:rsid w:val="00330954"/>
    <w:rsid w:val="00331649"/>
    <w:rsid w:val="00332C5A"/>
    <w:rsid w:val="00333F2F"/>
    <w:rsid w:val="003355F6"/>
    <w:rsid w:val="00336513"/>
    <w:rsid w:val="003404FD"/>
    <w:rsid w:val="00340B16"/>
    <w:rsid w:val="00340BB5"/>
    <w:rsid w:val="00343B5C"/>
    <w:rsid w:val="00346E02"/>
    <w:rsid w:val="00350DC5"/>
    <w:rsid w:val="0035365F"/>
    <w:rsid w:val="00354990"/>
    <w:rsid w:val="00361EF2"/>
    <w:rsid w:val="00365093"/>
    <w:rsid w:val="00372C24"/>
    <w:rsid w:val="00373328"/>
    <w:rsid w:val="00374726"/>
    <w:rsid w:val="00374817"/>
    <w:rsid w:val="0038567A"/>
    <w:rsid w:val="00390F13"/>
    <w:rsid w:val="00396E74"/>
    <w:rsid w:val="003A1A21"/>
    <w:rsid w:val="003A2343"/>
    <w:rsid w:val="003A3045"/>
    <w:rsid w:val="003A3EA3"/>
    <w:rsid w:val="003B19B0"/>
    <w:rsid w:val="003B5548"/>
    <w:rsid w:val="003B6BB5"/>
    <w:rsid w:val="003C5F15"/>
    <w:rsid w:val="003C7D01"/>
    <w:rsid w:val="003D0314"/>
    <w:rsid w:val="003D2C6C"/>
    <w:rsid w:val="003D4657"/>
    <w:rsid w:val="003E14C5"/>
    <w:rsid w:val="003E14FB"/>
    <w:rsid w:val="003E22DB"/>
    <w:rsid w:val="003F02FF"/>
    <w:rsid w:val="003F0772"/>
    <w:rsid w:val="003F1864"/>
    <w:rsid w:val="003F4208"/>
    <w:rsid w:val="003F50FA"/>
    <w:rsid w:val="003F56E5"/>
    <w:rsid w:val="003F5E98"/>
    <w:rsid w:val="00401B45"/>
    <w:rsid w:val="004022CA"/>
    <w:rsid w:val="004053AA"/>
    <w:rsid w:val="00405733"/>
    <w:rsid w:val="00416968"/>
    <w:rsid w:val="0042173E"/>
    <w:rsid w:val="00422992"/>
    <w:rsid w:val="004245DF"/>
    <w:rsid w:val="004246EA"/>
    <w:rsid w:val="00425A80"/>
    <w:rsid w:val="00427277"/>
    <w:rsid w:val="00434BDB"/>
    <w:rsid w:val="00435980"/>
    <w:rsid w:val="00436F02"/>
    <w:rsid w:val="00445B12"/>
    <w:rsid w:val="00446B14"/>
    <w:rsid w:val="00447A63"/>
    <w:rsid w:val="00451123"/>
    <w:rsid w:val="004534DF"/>
    <w:rsid w:val="00455940"/>
    <w:rsid w:val="00455D40"/>
    <w:rsid w:val="00456BCD"/>
    <w:rsid w:val="00460647"/>
    <w:rsid w:val="00461C52"/>
    <w:rsid w:val="00461E74"/>
    <w:rsid w:val="004633B3"/>
    <w:rsid w:val="0046694D"/>
    <w:rsid w:val="00466956"/>
    <w:rsid w:val="00467FD2"/>
    <w:rsid w:val="0047319B"/>
    <w:rsid w:val="004746A5"/>
    <w:rsid w:val="00474C87"/>
    <w:rsid w:val="00477155"/>
    <w:rsid w:val="00477A21"/>
    <w:rsid w:val="00480B9C"/>
    <w:rsid w:val="00480BD1"/>
    <w:rsid w:val="00480FCA"/>
    <w:rsid w:val="004832BE"/>
    <w:rsid w:val="0048431D"/>
    <w:rsid w:val="004848B2"/>
    <w:rsid w:val="00486334"/>
    <w:rsid w:val="00486393"/>
    <w:rsid w:val="004918E9"/>
    <w:rsid w:val="0049220F"/>
    <w:rsid w:val="004939D0"/>
    <w:rsid w:val="00496174"/>
    <w:rsid w:val="00497CF0"/>
    <w:rsid w:val="004A1522"/>
    <w:rsid w:val="004A3C82"/>
    <w:rsid w:val="004B05FF"/>
    <w:rsid w:val="004B3CE6"/>
    <w:rsid w:val="004B424C"/>
    <w:rsid w:val="004B550F"/>
    <w:rsid w:val="004C0D94"/>
    <w:rsid w:val="004C57C7"/>
    <w:rsid w:val="004D0816"/>
    <w:rsid w:val="004E5473"/>
    <w:rsid w:val="004E597F"/>
    <w:rsid w:val="005006F9"/>
    <w:rsid w:val="00501159"/>
    <w:rsid w:val="00503B33"/>
    <w:rsid w:val="0050416E"/>
    <w:rsid w:val="00507C12"/>
    <w:rsid w:val="00513979"/>
    <w:rsid w:val="00514EB8"/>
    <w:rsid w:val="005154B4"/>
    <w:rsid w:val="00516B1C"/>
    <w:rsid w:val="00520146"/>
    <w:rsid w:val="00520E8E"/>
    <w:rsid w:val="00522BA5"/>
    <w:rsid w:val="005233E3"/>
    <w:rsid w:val="00525ABD"/>
    <w:rsid w:val="00525B67"/>
    <w:rsid w:val="00530CD4"/>
    <w:rsid w:val="00534670"/>
    <w:rsid w:val="005349B4"/>
    <w:rsid w:val="00534C26"/>
    <w:rsid w:val="005355A9"/>
    <w:rsid w:val="00537652"/>
    <w:rsid w:val="00541742"/>
    <w:rsid w:val="00543772"/>
    <w:rsid w:val="0054647B"/>
    <w:rsid w:val="00547623"/>
    <w:rsid w:val="00551FEF"/>
    <w:rsid w:val="00554BA2"/>
    <w:rsid w:val="00557E7D"/>
    <w:rsid w:val="00561085"/>
    <w:rsid w:val="00565515"/>
    <w:rsid w:val="00574AD2"/>
    <w:rsid w:val="00582270"/>
    <w:rsid w:val="005850F9"/>
    <w:rsid w:val="00587EB7"/>
    <w:rsid w:val="0059075D"/>
    <w:rsid w:val="00593619"/>
    <w:rsid w:val="005969CE"/>
    <w:rsid w:val="00596DA6"/>
    <w:rsid w:val="00597E19"/>
    <w:rsid w:val="005A081F"/>
    <w:rsid w:val="005A0F2C"/>
    <w:rsid w:val="005A0FE0"/>
    <w:rsid w:val="005A3E56"/>
    <w:rsid w:val="005A7681"/>
    <w:rsid w:val="005B04A4"/>
    <w:rsid w:val="005B0A35"/>
    <w:rsid w:val="005B0FC9"/>
    <w:rsid w:val="005B1C49"/>
    <w:rsid w:val="005B6C55"/>
    <w:rsid w:val="005B7F86"/>
    <w:rsid w:val="005C1A9B"/>
    <w:rsid w:val="005C2447"/>
    <w:rsid w:val="005C6650"/>
    <w:rsid w:val="005D00AE"/>
    <w:rsid w:val="005D2875"/>
    <w:rsid w:val="005D2C52"/>
    <w:rsid w:val="005D5FED"/>
    <w:rsid w:val="005D7593"/>
    <w:rsid w:val="005E28D5"/>
    <w:rsid w:val="005E2C46"/>
    <w:rsid w:val="005E5E2F"/>
    <w:rsid w:val="005E7371"/>
    <w:rsid w:val="005F1CA9"/>
    <w:rsid w:val="005F37B6"/>
    <w:rsid w:val="005F5A56"/>
    <w:rsid w:val="005F71AF"/>
    <w:rsid w:val="005F7549"/>
    <w:rsid w:val="005F79ED"/>
    <w:rsid w:val="006010A2"/>
    <w:rsid w:val="00602BA8"/>
    <w:rsid w:val="006040E3"/>
    <w:rsid w:val="00606E21"/>
    <w:rsid w:val="00611DCB"/>
    <w:rsid w:val="00612846"/>
    <w:rsid w:val="006155B2"/>
    <w:rsid w:val="00616020"/>
    <w:rsid w:val="0061679A"/>
    <w:rsid w:val="006217BD"/>
    <w:rsid w:val="00621FB2"/>
    <w:rsid w:val="0062253D"/>
    <w:rsid w:val="00622CAC"/>
    <w:rsid w:val="0062347F"/>
    <w:rsid w:val="006242EC"/>
    <w:rsid w:val="00625739"/>
    <w:rsid w:val="00631983"/>
    <w:rsid w:val="0063423D"/>
    <w:rsid w:val="006447FF"/>
    <w:rsid w:val="00646421"/>
    <w:rsid w:val="00650850"/>
    <w:rsid w:val="006555A1"/>
    <w:rsid w:val="006621BE"/>
    <w:rsid w:val="00664B72"/>
    <w:rsid w:val="00665B0E"/>
    <w:rsid w:val="00672F8B"/>
    <w:rsid w:val="0067429F"/>
    <w:rsid w:val="00676026"/>
    <w:rsid w:val="00677A28"/>
    <w:rsid w:val="0068191E"/>
    <w:rsid w:val="006842C9"/>
    <w:rsid w:val="00684495"/>
    <w:rsid w:val="00684DA6"/>
    <w:rsid w:val="00686D2A"/>
    <w:rsid w:val="006900D9"/>
    <w:rsid w:val="0069189F"/>
    <w:rsid w:val="00692964"/>
    <w:rsid w:val="006A7F82"/>
    <w:rsid w:val="006B03B6"/>
    <w:rsid w:val="006B1B99"/>
    <w:rsid w:val="006B67C4"/>
    <w:rsid w:val="006C17DC"/>
    <w:rsid w:val="006C18C0"/>
    <w:rsid w:val="006C3272"/>
    <w:rsid w:val="006C4D03"/>
    <w:rsid w:val="006C5108"/>
    <w:rsid w:val="006C7C23"/>
    <w:rsid w:val="006D5371"/>
    <w:rsid w:val="006D7B70"/>
    <w:rsid w:val="006D7D76"/>
    <w:rsid w:val="006E7501"/>
    <w:rsid w:val="006F4142"/>
    <w:rsid w:val="006F4989"/>
    <w:rsid w:val="00700DBF"/>
    <w:rsid w:val="007074F5"/>
    <w:rsid w:val="00711586"/>
    <w:rsid w:val="00711A15"/>
    <w:rsid w:val="007145FE"/>
    <w:rsid w:val="00716F22"/>
    <w:rsid w:val="007247CF"/>
    <w:rsid w:val="00732853"/>
    <w:rsid w:val="00736CA5"/>
    <w:rsid w:val="00736E39"/>
    <w:rsid w:val="0074292D"/>
    <w:rsid w:val="007441AA"/>
    <w:rsid w:val="007458AF"/>
    <w:rsid w:val="00746F55"/>
    <w:rsid w:val="00751259"/>
    <w:rsid w:val="0075130D"/>
    <w:rsid w:val="00751D38"/>
    <w:rsid w:val="00755A06"/>
    <w:rsid w:val="00756DA8"/>
    <w:rsid w:val="00762585"/>
    <w:rsid w:val="00762FF9"/>
    <w:rsid w:val="00763251"/>
    <w:rsid w:val="00764D1A"/>
    <w:rsid w:val="0076787B"/>
    <w:rsid w:val="007716D5"/>
    <w:rsid w:val="0077197F"/>
    <w:rsid w:val="00771B7D"/>
    <w:rsid w:val="007766E7"/>
    <w:rsid w:val="00776B71"/>
    <w:rsid w:val="00776DC5"/>
    <w:rsid w:val="00783872"/>
    <w:rsid w:val="00790935"/>
    <w:rsid w:val="00797451"/>
    <w:rsid w:val="007A0CB2"/>
    <w:rsid w:val="007A685C"/>
    <w:rsid w:val="007B0D3D"/>
    <w:rsid w:val="007C017D"/>
    <w:rsid w:val="007C044B"/>
    <w:rsid w:val="007C27C5"/>
    <w:rsid w:val="007C33F4"/>
    <w:rsid w:val="007C67F2"/>
    <w:rsid w:val="007D132E"/>
    <w:rsid w:val="007D1EA3"/>
    <w:rsid w:val="007D2722"/>
    <w:rsid w:val="007D3A93"/>
    <w:rsid w:val="007D414D"/>
    <w:rsid w:val="007D5579"/>
    <w:rsid w:val="007D6CD2"/>
    <w:rsid w:val="007E6E9B"/>
    <w:rsid w:val="007E71B9"/>
    <w:rsid w:val="007F1E64"/>
    <w:rsid w:val="007F3270"/>
    <w:rsid w:val="007F7DB0"/>
    <w:rsid w:val="00801C94"/>
    <w:rsid w:val="00801CAD"/>
    <w:rsid w:val="00801DC4"/>
    <w:rsid w:val="00802976"/>
    <w:rsid w:val="00802A6A"/>
    <w:rsid w:val="00802C7A"/>
    <w:rsid w:val="008070C2"/>
    <w:rsid w:val="00813A9A"/>
    <w:rsid w:val="00814F9E"/>
    <w:rsid w:val="0081652A"/>
    <w:rsid w:val="00816EFD"/>
    <w:rsid w:val="00821B40"/>
    <w:rsid w:val="00822537"/>
    <w:rsid w:val="00822B2C"/>
    <w:rsid w:val="0083058C"/>
    <w:rsid w:val="00831BD5"/>
    <w:rsid w:val="00833BCE"/>
    <w:rsid w:val="008364C7"/>
    <w:rsid w:val="0084219E"/>
    <w:rsid w:val="0084407C"/>
    <w:rsid w:val="008447C8"/>
    <w:rsid w:val="00844FF9"/>
    <w:rsid w:val="00847618"/>
    <w:rsid w:val="00847B72"/>
    <w:rsid w:val="00854B1C"/>
    <w:rsid w:val="008569CF"/>
    <w:rsid w:val="00862ED0"/>
    <w:rsid w:val="00862FF8"/>
    <w:rsid w:val="00865005"/>
    <w:rsid w:val="00865F8E"/>
    <w:rsid w:val="00870FFB"/>
    <w:rsid w:val="00872ADA"/>
    <w:rsid w:val="008736CD"/>
    <w:rsid w:val="00875B97"/>
    <w:rsid w:val="00876522"/>
    <w:rsid w:val="0087786B"/>
    <w:rsid w:val="0088007B"/>
    <w:rsid w:val="00881E11"/>
    <w:rsid w:val="00885711"/>
    <w:rsid w:val="00886ED1"/>
    <w:rsid w:val="00890166"/>
    <w:rsid w:val="00894B25"/>
    <w:rsid w:val="00897E1D"/>
    <w:rsid w:val="008A01C5"/>
    <w:rsid w:val="008A21F3"/>
    <w:rsid w:val="008A2923"/>
    <w:rsid w:val="008A5392"/>
    <w:rsid w:val="008A5C50"/>
    <w:rsid w:val="008B07B2"/>
    <w:rsid w:val="008C0329"/>
    <w:rsid w:val="008C0DDF"/>
    <w:rsid w:val="008C0E68"/>
    <w:rsid w:val="008C3484"/>
    <w:rsid w:val="008C4441"/>
    <w:rsid w:val="008C4F2B"/>
    <w:rsid w:val="008C5CA4"/>
    <w:rsid w:val="008D3C1D"/>
    <w:rsid w:val="008D50DE"/>
    <w:rsid w:val="008D5F3C"/>
    <w:rsid w:val="008E241D"/>
    <w:rsid w:val="008E3277"/>
    <w:rsid w:val="008E7125"/>
    <w:rsid w:val="008F0FEF"/>
    <w:rsid w:val="009010DE"/>
    <w:rsid w:val="00901386"/>
    <w:rsid w:val="00901764"/>
    <w:rsid w:val="00902595"/>
    <w:rsid w:val="009074B7"/>
    <w:rsid w:val="0091058A"/>
    <w:rsid w:val="00910BDB"/>
    <w:rsid w:val="00913B41"/>
    <w:rsid w:val="009151C1"/>
    <w:rsid w:val="0091771C"/>
    <w:rsid w:val="00921964"/>
    <w:rsid w:val="009238D7"/>
    <w:rsid w:val="00924F7F"/>
    <w:rsid w:val="00925F10"/>
    <w:rsid w:val="00931667"/>
    <w:rsid w:val="00935228"/>
    <w:rsid w:val="009370EA"/>
    <w:rsid w:val="00941F61"/>
    <w:rsid w:val="00943EF6"/>
    <w:rsid w:val="00952D0E"/>
    <w:rsid w:val="00953910"/>
    <w:rsid w:val="00960A57"/>
    <w:rsid w:val="00960E74"/>
    <w:rsid w:val="0096478B"/>
    <w:rsid w:val="00982BD2"/>
    <w:rsid w:val="00984ABB"/>
    <w:rsid w:val="00984EE2"/>
    <w:rsid w:val="00992632"/>
    <w:rsid w:val="00995A5E"/>
    <w:rsid w:val="009A12B2"/>
    <w:rsid w:val="009A1E00"/>
    <w:rsid w:val="009A39F2"/>
    <w:rsid w:val="009A3B91"/>
    <w:rsid w:val="009A40B7"/>
    <w:rsid w:val="009A48B2"/>
    <w:rsid w:val="009A563B"/>
    <w:rsid w:val="009A5979"/>
    <w:rsid w:val="009A6ABD"/>
    <w:rsid w:val="009B0AB2"/>
    <w:rsid w:val="009B0F82"/>
    <w:rsid w:val="009B1219"/>
    <w:rsid w:val="009B1ED1"/>
    <w:rsid w:val="009B2D1C"/>
    <w:rsid w:val="009B2E9C"/>
    <w:rsid w:val="009B584B"/>
    <w:rsid w:val="009B6AEC"/>
    <w:rsid w:val="009B702E"/>
    <w:rsid w:val="009C2A1F"/>
    <w:rsid w:val="009C74BB"/>
    <w:rsid w:val="009D263F"/>
    <w:rsid w:val="009D300F"/>
    <w:rsid w:val="009D4E3E"/>
    <w:rsid w:val="009D619B"/>
    <w:rsid w:val="009D65B8"/>
    <w:rsid w:val="009D772B"/>
    <w:rsid w:val="009D7C1C"/>
    <w:rsid w:val="009E0A69"/>
    <w:rsid w:val="009E6756"/>
    <w:rsid w:val="009F3E26"/>
    <w:rsid w:val="009F4D2F"/>
    <w:rsid w:val="009F5C3A"/>
    <w:rsid w:val="009F671F"/>
    <w:rsid w:val="009F74A1"/>
    <w:rsid w:val="00A05EC4"/>
    <w:rsid w:val="00A05FE4"/>
    <w:rsid w:val="00A11877"/>
    <w:rsid w:val="00A23EDE"/>
    <w:rsid w:val="00A256A7"/>
    <w:rsid w:val="00A272CD"/>
    <w:rsid w:val="00A342E1"/>
    <w:rsid w:val="00A37052"/>
    <w:rsid w:val="00A37B78"/>
    <w:rsid w:val="00A41706"/>
    <w:rsid w:val="00A42AA3"/>
    <w:rsid w:val="00A43D64"/>
    <w:rsid w:val="00A4410A"/>
    <w:rsid w:val="00A454F9"/>
    <w:rsid w:val="00A551DD"/>
    <w:rsid w:val="00A610A2"/>
    <w:rsid w:val="00A65ADD"/>
    <w:rsid w:val="00A66C59"/>
    <w:rsid w:val="00A7385C"/>
    <w:rsid w:val="00A73DEB"/>
    <w:rsid w:val="00A740C5"/>
    <w:rsid w:val="00A746A0"/>
    <w:rsid w:val="00A76384"/>
    <w:rsid w:val="00A777CF"/>
    <w:rsid w:val="00A8178A"/>
    <w:rsid w:val="00A82122"/>
    <w:rsid w:val="00A83695"/>
    <w:rsid w:val="00A84736"/>
    <w:rsid w:val="00A938C8"/>
    <w:rsid w:val="00AA70CC"/>
    <w:rsid w:val="00AB2CC7"/>
    <w:rsid w:val="00AB5040"/>
    <w:rsid w:val="00AB540F"/>
    <w:rsid w:val="00AB77AD"/>
    <w:rsid w:val="00AC010A"/>
    <w:rsid w:val="00AC5F14"/>
    <w:rsid w:val="00AD0604"/>
    <w:rsid w:val="00AD0776"/>
    <w:rsid w:val="00AD20C3"/>
    <w:rsid w:val="00AD658D"/>
    <w:rsid w:val="00AE011D"/>
    <w:rsid w:val="00AE16C9"/>
    <w:rsid w:val="00AE1DE8"/>
    <w:rsid w:val="00AE21D2"/>
    <w:rsid w:val="00AE48D0"/>
    <w:rsid w:val="00AE7262"/>
    <w:rsid w:val="00AF1464"/>
    <w:rsid w:val="00AF1E1A"/>
    <w:rsid w:val="00AF3D58"/>
    <w:rsid w:val="00AF4F7A"/>
    <w:rsid w:val="00AF6E69"/>
    <w:rsid w:val="00AF7730"/>
    <w:rsid w:val="00B03176"/>
    <w:rsid w:val="00B03723"/>
    <w:rsid w:val="00B06109"/>
    <w:rsid w:val="00B07916"/>
    <w:rsid w:val="00B07B16"/>
    <w:rsid w:val="00B14713"/>
    <w:rsid w:val="00B1597C"/>
    <w:rsid w:val="00B22007"/>
    <w:rsid w:val="00B22EB2"/>
    <w:rsid w:val="00B24B3F"/>
    <w:rsid w:val="00B3053B"/>
    <w:rsid w:val="00B30B9B"/>
    <w:rsid w:val="00B31C23"/>
    <w:rsid w:val="00B3246F"/>
    <w:rsid w:val="00B352A0"/>
    <w:rsid w:val="00B4307A"/>
    <w:rsid w:val="00B531B5"/>
    <w:rsid w:val="00B55CDB"/>
    <w:rsid w:val="00B57B15"/>
    <w:rsid w:val="00B629C1"/>
    <w:rsid w:val="00B64D63"/>
    <w:rsid w:val="00B65750"/>
    <w:rsid w:val="00B77326"/>
    <w:rsid w:val="00B83531"/>
    <w:rsid w:val="00B86694"/>
    <w:rsid w:val="00B91915"/>
    <w:rsid w:val="00B94555"/>
    <w:rsid w:val="00B95708"/>
    <w:rsid w:val="00B96138"/>
    <w:rsid w:val="00B973D8"/>
    <w:rsid w:val="00BA03F4"/>
    <w:rsid w:val="00BA4228"/>
    <w:rsid w:val="00BA4E57"/>
    <w:rsid w:val="00BA5989"/>
    <w:rsid w:val="00BA6535"/>
    <w:rsid w:val="00BB0FE0"/>
    <w:rsid w:val="00BB2AAE"/>
    <w:rsid w:val="00BC03B6"/>
    <w:rsid w:val="00BC171D"/>
    <w:rsid w:val="00BC4627"/>
    <w:rsid w:val="00BC630A"/>
    <w:rsid w:val="00BC7BB7"/>
    <w:rsid w:val="00BD24AC"/>
    <w:rsid w:val="00BD686D"/>
    <w:rsid w:val="00BE0AD6"/>
    <w:rsid w:val="00BE3555"/>
    <w:rsid w:val="00BE43F7"/>
    <w:rsid w:val="00BF1CF1"/>
    <w:rsid w:val="00BF45F4"/>
    <w:rsid w:val="00BF4C62"/>
    <w:rsid w:val="00BF73DF"/>
    <w:rsid w:val="00BF7C58"/>
    <w:rsid w:val="00C03292"/>
    <w:rsid w:val="00C11027"/>
    <w:rsid w:val="00C147B4"/>
    <w:rsid w:val="00C16D60"/>
    <w:rsid w:val="00C17283"/>
    <w:rsid w:val="00C17E4E"/>
    <w:rsid w:val="00C2305C"/>
    <w:rsid w:val="00C259E8"/>
    <w:rsid w:val="00C27C2E"/>
    <w:rsid w:val="00C32C75"/>
    <w:rsid w:val="00C33562"/>
    <w:rsid w:val="00C35F07"/>
    <w:rsid w:val="00C35F32"/>
    <w:rsid w:val="00C41555"/>
    <w:rsid w:val="00C457ED"/>
    <w:rsid w:val="00C46452"/>
    <w:rsid w:val="00C47745"/>
    <w:rsid w:val="00C520ED"/>
    <w:rsid w:val="00C54714"/>
    <w:rsid w:val="00C560ED"/>
    <w:rsid w:val="00C563B6"/>
    <w:rsid w:val="00C61A6A"/>
    <w:rsid w:val="00C707F3"/>
    <w:rsid w:val="00C72971"/>
    <w:rsid w:val="00C73647"/>
    <w:rsid w:val="00C7477F"/>
    <w:rsid w:val="00C77694"/>
    <w:rsid w:val="00C77D95"/>
    <w:rsid w:val="00C80683"/>
    <w:rsid w:val="00C816E4"/>
    <w:rsid w:val="00C81AE4"/>
    <w:rsid w:val="00C866C1"/>
    <w:rsid w:val="00C91582"/>
    <w:rsid w:val="00C922FF"/>
    <w:rsid w:val="00C932A9"/>
    <w:rsid w:val="00C94DB4"/>
    <w:rsid w:val="00C96282"/>
    <w:rsid w:val="00C9766B"/>
    <w:rsid w:val="00CA250A"/>
    <w:rsid w:val="00CA51B2"/>
    <w:rsid w:val="00CA7508"/>
    <w:rsid w:val="00CC41D4"/>
    <w:rsid w:val="00CC7B4B"/>
    <w:rsid w:val="00CD4009"/>
    <w:rsid w:val="00CD5297"/>
    <w:rsid w:val="00CD711F"/>
    <w:rsid w:val="00CD7CE7"/>
    <w:rsid w:val="00CE08C4"/>
    <w:rsid w:val="00CE1377"/>
    <w:rsid w:val="00CE274C"/>
    <w:rsid w:val="00CE3627"/>
    <w:rsid w:val="00CE4B2D"/>
    <w:rsid w:val="00CE540E"/>
    <w:rsid w:val="00CF15D3"/>
    <w:rsid w:val="00CF29D7"/>
    <w:rsid w:val="00CF5ED2"/>
    <w:rsid w:val="00CF7A06"/>
    <w:rsid w:val="00D00CBD"/>
    <w:rsid w:val="00D01424"/>
    <w:rsid w:val="00D028ED"/>
    <w:rsid w:val="00D035BF"/>
    <w:rsid w:val="00D0435E"/>
    <w:rsid w:val="00D07A1B"/>
    <w:rsid w:val="00D11CD3"/>
    <w:rsid w:val="00D13892"/>
    <w:rsid w:val="00D21C47"/>
    <w:rsid w:val="00D23736"/>
    <w:rsid w:val="00D244BE"/>
    <w:rsid w:val="00D24C9A"/>
    <w:rsid w:val="00D276B8"/>
    <w:rsid w:val="00D27AF3"/>
    <w:rsid w:val="00D30B1C"/>
    <w:rsid w:val="00D35E59"/>
    <w:rsid w:val="00D35EA4"/>
    <w:rsid w:val="00D40AEC"/>
    <w:rsid w:val="00D41FFF"/>
    <w:rsid w:val="00D42FA1"/>
    <w:rsid w:val="00D434DB"/>
    <w:rsid w:val="00D474FD"/>
    <w:rsid w:val="00D50643"/>
    <w:rsid w:val="00D51C95"/>
    <w:rsid w:val="00D52504"/>
    <w:rsid w:val="00D53085"/>
    <w:rsid w:val="00D56652"/>
    <w:rsid w:val="00D63CEC"/>
    <w:rsid w:val="00D63F00"/>
    <w:rsid w:val="00D64532"/>
    <w:rsid w:val="00D703BC"/>
    <w:rsid w:val="00D7265F"/>
    <w:rsid w:val="00D74695"/>
    <w:rsid w:val="00D74B49"/>
    <w:rsid w:val="00D74FEE"/>
    <w:rsid w:val="00D750C7"/>
    <w:rsid w:val="00D75464"/>
    <w:rsid w:val="00D801A0"/>
    <w:rsid w:val="00D80DD6"/>
    <w:rsid w:val="00D81AEE"/>
    <w:rsid w:val="00D81C02"/>
    <w:rsid w:val="00D84A68"/>
    <w:rsid w:val="00D91AE7"/>
    <w:rsid w:val="00D9380C"/>
    <w:rsid w:val="00D963C4"/>
    <w:rsid w:val="00DA0C0E"/>
    <w:rsid w:val="00DA11A4"/>
    <w:rsid w:val="00DA3BFE"/>
    <w:rsid w:val="00DA694D"/>
    <w:rsid w:val="00DC32D6"/>
    <w:rsid w:val="00DC3DFD"/>
    <w:rsid w:val="00DC4AD8"/>
    <w:rsid w:val="00DC5999"/>
    <w:rsid w:val="00DD03C2"/>
    <w:rsid w:val="00DD116F"/>
    <w:rsid w:val="00DD29E5"/>
    <w:rsid w:val="00DE47BB"/>
    <w:rsid w:val="00DE5B2B"/>
    <w:rsid w:val="00DE7156"/>
    <w:rsid w:val="00DF531C"/>
    <w:rsid w:val="00E01AC8"/>
    <w:rsid w:val="00E02A5A"/>
    <w:rsid w:val="00E0608D"/>
    <w:rsid w:val="00E079D7"/>
    <w:rsid w:val="00E101B0"/>
    <w:rsid w:val="00E11BCA"/>
    <w:rsid w:val="00E1387D"/>
    <w:rsid w:val="00E13E92"/>
    <w:rsid w:val="00E1467F"/>
    <w:rsid w:val="00E206F6"/>
    <w:rsid w:val="00E231BA"/>
    <w:rsid w:val="00E23CDB"/>
    <w:rsid w:val="00E26AD7"/>
    <w:rsid w:val="00E26DED"/>
    <w:rsid w:val="00E27881"/>
    <w:rsid w:val="00E31BE5"/>
    <w:rsid w:val="00E36FAA"/>
    <w:rsid w:val="00E407CE"/>
    <w:rsid w:val="00E40D22"/>
    <w:rsid w:val="00E41351"/>
    <w:rsid w:val="00E416AE"/>
    <w:rsid w:val="00E46997"/>
    <w:rsid w:val="00E548CB"/>
    <w:rsid w:val="00E54A0E"/>
    <w:rsid w:val="00E654A0"/>
    <w:rsid w:val="00E6568E"/>
    <w:rsid w:val="00E71D75"/>
    <w:rsid w:val="00E71F4D"/>
    <w:rsid w:val="00E72B13"/>
    <w:rsid w:val="00E77C53"/>
    <w:rsid w:val="00E83385"/>
    <w:rsid w:val="00E83F3C"/>
    <w:rsid w:val="00E85733"/>
    <w:rsid w:val="00E867C5"/>
    <w:rsid w:val="00E868A3"/>
    <w:rsid w:val="00E87504"/>
    <w:rsid w:val="00E916F9"/>
    <w:rsid w:val="00E91F33"/>
    <w:rsid w:val="00EA6F37"/>
    <w:rsid w:val="00EA7EDC"/>
    <w:rsid w:val="00EA7F1A"/>
    <w:rsid w:val="00EB04CA"/>
    <w:rsid w:val="00EB2EF7"/>
    <w:rsid w:val="00EB4838"/>
    <w:rsid w:val="00EB48CA"/>
    <w:rsid w:val="00EB71CE"/>
    <w:rsid w:val="00EC1445"/>
    <w:rsid w:val="00EC1995"/>
    <w:rsid w:val="00EC2A2C"/>
    <w:rsid w:val="00EC2BA5"/>
    <w:rsid w:val="00EC412B"/>
    <w:rsid w:val="00ED48F9"/>
    <w:rsid w:val="00ED64DC"/>
    <w:rsid w:val="00ED7978"/>
    <w:rsid w:val="00EE2CF1"/>
    <w:rsid w:val="00EF0589"/>
    <w:rsid w:val="00EF6D51"/>
    <w:rsid w:val="00F10A95"/>
    <w:rsid w:val="00F10C45"/>
    <w:rsid w:val="00F11A6E"/>
    <w:rsid w:val="00F123EC"/>
    <w:rsid w:val="00F157C6"/>
    <w:rsid w:val="00F15865"/>
    <w:rsid w:val="00F16A5E"/>
    <w:rsid w:val="00F16AE7"/>
    <w:rsid w:val="00F23699"/>
    <w:rsid w:val="00F26655"/>
    <w:rsid w:val="00F27915"/>
    <w:rsid w:val="00F30749"/>
    <w:rsid w:val="00F30954"/>
    <w:rsid w:val="00F31EAA"/>
    <w:rsid w:val="00F33293"/>
    <w:rsid w:val="00F3383F"/>
    <w:rsid w:val="00F3488E"/>
    <w:rsid w:val="00F37CD8"/>
    <w:rsid w:val="00F37EB3"/>
    <w:rsid w:val="00F407F1"/>
    <w:rsid w:val="00F40B81"/>
    <w:rsid w:val="00F43193"/>
    <w:rsid w:val="00F46C0B"/>
    <w:rsid w:val="00F47423"/>
    <w:rsid w:val="00F50276"/>
    <w:rsid w:val="00F56E24"/>
    <w:rsid w:val="00F56F07"/>
    <w:rsid w:val="00F605A2"/>
    <w:rsid w:val="00F614F2"/>
    <w:rsid w:val="00F63BA5"/>
    <w:rsid w:val="00F63F5A"/>
    <w:rsid w:val="00F65D26"/>
    <w:rsid w:val="00F66F4F"/>
    <w:rsid w:val="00F7556F"/>
    <w:rsid w:val="00F80349"/>
    <w:rsid w:val="00F80B04"/>
    <w:rsid w:val="00F81CCF"/>
    <w:rsid w:val="00F85857"/>
    <w:rsid w:val="00F90AA0"/>
    <w:rsid w:val="00F91A16"/>
    <w:rsid w:val="00F934C8"/>
    <w:rsid w:val="00F95253"/>
    <w:rsid w:val="00F95E58"/>
    <w:rsid w:val="00F97403"/>
    <w:rsid w:val="00FA2CD1"/>
    <w:rsid w:val="00FA2EFA"/>
    <w:rsid w:val="00FA439E"/>
    <w:rsid w:val="00FA5165"/>
    <w:rsid w:val="00FA6300"/>
    <w:rsid w:val="00FA7AB0"/>
    <w:rsid w:val="00FB0DF8"/>
    <w:rsid w:val="00FB10ED"/>
    <w:rsid w:val="00FB112D"/>
    <w:rsid w:val="00FB3105"/>
    <w:rsid w:val="00FB4497"/>
    <w:rsid w:val="00FB549B"/>
    <w:rsid w:val="00FB6182"/>
    <w:rsid w:val="00FB6A36"/>
    <w:rsid w:val="00FB7360"/>
    <w:rsid w:val="00FC01FE"/>
    <w:rsid w:val="00FC0A2F"/>
    <w:rsid w:val="00FC61CA"/>
    <w:rsid w:val="00FC72B4"/>
    <w:rsid w:val="00FD086E"/>
    <w:rsid w:val="00FD277E"/>
    <w:rsid w:val="00FD52BA"/>
    <w:rsid w:val="00FD59F2"/>
    <w:rsid w:val="00FD6795"/>
    <w:rsid w:val="00FD6BE1"/>
    <w:rsid w:val="00FE187C"/>
    <w:rsid w:val="00FF0AB8"/>
    <w:rsid w:val="00FF28B4"/>
    <w:rsid w:val="00FF425E"/>
    <w:rsid w:val="00FF4AFA"/>
    <w:rsid w:val="00FF4D70"/>
    <w:rsid w:val="00FF5561"/>
    <w:rsid w:val="00FF6206"/>
    <w:rsid w:val="00FF652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6FC0A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6421"/>
    <w:pPr>
      <w:spacing w:after="0" w:line="240" w:lineRule="auto"/>
    </w:pPr>
    <w:rPr>
      <w:rFonts w:ascii="Times New Roman" w:eastAsia="Malgun Gothic" w:hAnsi="Times New Roman" w:cs="Times New Roman"/>
      <w:sz w:val="24"/>
      <w:szCs w:val="24"/>
      <w:lang w:val="en-AU" w:eastAsia="en-AU"/>
    </w:rPr>
  </w:style>
  <w:style w:type="paragraph" w:styleId="2">
    <w:name w:val="heading 2"/>
    <w:basedOn w:val="a"/>
    <w:next w:val="a"/>
    <w:link w:val="2Char"/>
    <w:semiHidden/>
    <w:unhideWhenUsed/>
    <w:qFormat/>
    <w:rsid w:val="00A73DEB"/>
    <w:pPr>
      <w:jc w:val="center"/>
      <w:outlineLvl w:val="1"/>
    </w:pPr>
    <w:rPr>
      <w:rFonts w:eastAsia="Times New Roman"/>
      <w:b/>
      <w:bCs/>
      <w:color w:val="000000"/>
      <w:kern w:val="28"/>
      <w:lang w:val="en-CA" w:eastAsia="en-C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646421"/>
    <w:rPr>
      <w:color w:val="0000FF"/>
      <w:u w:val="single"/>
    </w:rPr>
  </w:style>
  <w:style w:type="paragraph" w:styleId="a4">
    <w:name w:val="Normal (Web)"/>
    <w:basedOn w:val="a"/>
    <w:uiPriority w:val="99"/>
    <w:unhideWhenUsed/>
    <w:rsid w:val="00646421"/>
    <w:pPr>
      <w:spacing w:before="100" w:beforeAutospacing="1" w:after="100" w:afterAutospacing="1"/>
    </w:pPr>
    <w:rPr>
      <w:rFonts w:ascii="Gulim" w:eastAsia="Gulim" w:hAnsi="Gulim" w:cs="Gulim"/>
      <w:sz w:val="23"/>
      <w:szCs w:val="23"/>
      <w:lang w:val="en-US" w:eastAsia="ko-KR"/>
    </w:rPr>
  </w:style>
  <w:style w:type="paragraph" w:customStyle="1" w:styleId="Default">
    <w:name w:val="Default"/>
    <w:rsid w:val="00646421"/>
    <w:pPr>
      <w:widowControl w:val="0"/>
      <w:autoSpaceDE w:val="0"/>
      <w:autoSpaceDN w:val="0"/>
      <w:adjustRightInd w:val="0"/>
      <w:spacing w:after="0" w:line="240" w:lineRule="auto"/>
    </w:pPr>
    <w:rPr>
      <w:rFonts w:ascii="Adobe Garamond Pro" w:eastAsia="Adobe Garamond Pro" w:hAnsi="Malgun Gothic" w:cs="Adobe Garamond Pro"/>
      <w:color w:val="000000"/>
      <w:sz w:val="24"/>
      <w:szCs w:val="24"/>
    </w:rPr>
  </w:style>
  <w:style w:type="paragraph" w:styleId="a5">
    <w:name w:val="Body Text"/>
    <w:basedOn w:val="a"/>
    <w:link w:val="Char"/>
    <w:uiPriority w:val="99"/>
    <w:rsid w:val="00646421"/>
    <w:pPr>
      <w:jc w:val="both"/>
    </w:pPr>
    <w:rPr>
      <w:rFonts w:eastAsia="Times New Roman"/>
      <w:lang w:val="x-none" w:eastAsia="en-US"/>
    </w:rPr>
  </w:style>
  <w:style w:type="character" w:customStyle="1" w:styleId="Char">
    <w:name w:val="본문 Char"/>
    <w:basedOn w:val="a0"/>
    <w:link w:val="a5"/>
    <w:uiPriority w:val="99"/>
    <w:rsid w:val="00646421"/>
    <w:rPr>
      <w:rFonts w:ascii="Times New Roman" w:eastAsia="Times New Roman" w:hAnsi="Times New Roman" w:cs="Times New Roman"/>
      <w:sz w:val="24"/>
      <w:szCs w:val="24"/>
      <w:lang w:val="x-none" w:eastAsia="en-US"/>
    </w:rPr>
  </w:style>
  <w:style w:type="table" w:styleId="a6">
    <w:name w:val="Table Grid"/>
    <w:basedOn w:val="a1"/>
    <w:uiPriority w:val="39"/>
    <w:rsid w:val="00B531B5"/>
    <w:pPr>
      <w:spacing w:after="0" w:line="240" w:lineRule="auto"/>
    </w:pPr>
    <w:rPr>
      <w:lang w:val="en-AU"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uiPriority w:val="22"/>
    <w:qFormat/>
    <w:rsid w:val="00330954"/>
    <w:rPr>
      <w:b/>
      <w:bCs/>
    </w:rPr>
  </w:style>
  <w:style w:type="paragraph" w:customStyle="1" w:styleId="Pa2">
    <w:name w:val="Pa2"/>
    <w:basedOn w:val="Default"/>
    <w:next w:val="Default"/>
    <w:uiPriority w:val="99"/>
    <w:rsid w:val="00330954"/>
    <w:pPr>
      <w:spacing w:line="191" w:lineRule="atLeast"/>
    </w:pPr>
    <w:rPr>
      <w:rFonts w:cs="Times New Roman"/>
      <w:color w:val="auto"/>
    </w:rPr>
  </w:style>
  <w:style w:type="paragraph" w:customStyle="1" w:styleId="NoSpacing1">
    <w:name w:val="No Spacing1"/>
    <w:uiPriority w:val="1"/>
    <w:qFormat/>
    <w:rsid w:val="00582270"/>
    <w:pPr>
      <w:widowControl w:val="0"/>
      <w:wordWrap w:val="0"/>
      <w:autoSpaceDE w:val="0"/>
      <w:autoSpaceDN w:val="0"/>
      <w:spacing w:after="0" w:line="240" w:lineRule="auto"/>
      <w:jc w:val="both"/>
    </w:pPr>
    <w:rPr>
      <w:rFonts w:ascii="Malgun Gothic" w:eastAsia="Malgun Gothic" w:hAnsi="Malgun Gothic" w:cs="Times New Roman"/>
      <w:kern w:val="2"/>
      <w:sz w:val="20"/>
    </w:rPr>
  </w:style>
  <w:style w:type="character" w:customStyle="1" w:styleId="tgc">
    <w:name w:val="_tgc"/>
    <w:basedOn w:val="a0"/>
    <w:rsid w:val="00520146"/>
  </w:style>
  <w:style w:type="character" w:customStyle="1" w:styleId="citation">
    <w:name w:val="citation"/>
    <w:basedOn w:val="a0"/>
    <w:rsid w:val="00DF531C"/>
  </w:style>
  <w:style w:type="character" w:styleId="a8">
    <w:name w:val="annotation reference"/>
    <w:uiPriority w:val="99"/>
    <w:unhideWhenUsed/>
    <w:rsid w:val="00DF531C"/>
    <w:rPr>
      <w:sz w:val="18"/>
      <w:szCs w:val="18"/>
    </w:rPr>
  </w:style>
  <w:style w:type="character" w:customStyle="1" w:styleId="reference-accessdate">
    <w:name w:val="reference-accessdate"/>
    <w:rsid w:val="00F16A5E"/>
  </w:style>
  <w:style w:type="character" w:customStyle="1" w:styleId="docurl">
    <w:name w:val="docurl"/>
    <w:basedOn w:val="a0"/>
    <w:rsid w:val="00F16A5E"/>
  </w:style>
  <w:style w:type="character" w:styleId="HTML">
    <w:name w:val="HTML Cite"/>
    <w:basedOn w:val="a0"/>
    <w:uiPriority w:val="99"/>
    <w:semiHidden/>
    <w:unhideWhenUsed/>
    <w:rsid w:val="00F16A5E"/>
    <w:rPr>
      <w:i/>
      <w:iCs/>
    </w:rPr>
  </w:style>
  <w:style w:type="paragraph" w:styleId="a9">
    <w:name w:val="annotation text"/>
    <w:basedOn w:val="a"/>
    <w:link w:val="Char0"/>
    <w:uiPriority w:val="99"/>
    <w:semiHidden/>
    <w:unhideWhenUsed/>
    <w:rsid w:val="00346E02"/>
  </w:style>
  <w:style w:type="character" w:customStyle="1" w:styleId="Char0">
    <w:name w:val="메모 텍스트 Char"/>
    <w:basedOn w:val="a0"/>
    <w:link w:val="a9"/>
    <w:uiPriority w:val="99"/>
    <w:semiHidden/>
    <w:rsid w:val="00346E02"/>
    <w:rPr>
      <w:rFonts w:ascii="Times New Roman" w:eastAsia="Malgun Gothic" w:hAnsi="Times New Roman" w:cs="Times New Roman"/>
      <w:sz w:val="24"/>
      <w:szCs w:val="24"/>
      <w:lang w:val="en-AU" w:eastAsia="en-AU"/>
    </w:rPr>
  </w:style>
  <w:style w:type="paragraph" w:styleId="aa">
    <w:name w:val="annotation subject"/>
    <w:basedOn w:val="a9"/>
    <w:next w:val="a9"/>
    <w:link w:val="Char1"/>
    <w:uiPriority w:val="99"/>
    <w:semiHidden/>
    <w:unhideWhenUsed/>
    <w:rsid w:val="00346E02"/>
    <w:rPr>
      <w:b/>
      <w:bCs/>
      <w:sz w:val="20"/>
      <w:szCs w:val="20"/>
    </w:rPr>
  </w:style>
  <w:style w:type="character" w:customStyle="1" w:styleId="Char1">
    <w:name w:val="메모 주제 Char"/>
    <w:basedOn w:val="Char0"/>
    <w:link w:val="aa"/>
    <w:uiPriority w:val="99"/>
    <w:semiHidden/>
    <w:rsid w:val="00346E02"/>
    <w:rPr>
      <w:rFonts w:ascii="Times New Roman" w:eastAsia="Malgun Gothic" w:hAnsi="Times New Roman" w:cs="Times New Roman"/>
      <w:b/>
      <w:bCs/>
      <w:sz w:val="20"/>
      <w:szCs w:val="20"/>
      <w:lang w:val="en-AU" w:eastAsia="en-AU"/>
    </w:rPr>
  </w:style>
  <w:style w:type="paragraph" w:styleId="ab">
    <w:name w:val="Balloon Text"/>
    <w:basedOn w:val="a"/>
    <w:link w:val="Char2"/>
    <w:uiPriority w:val="99"/>
    <w:semiHidden/>
    <w:unhideWhenUsed/>
    <w:rsid w:val="00346E02"/>
    <w:rPr>
      <w:sz w:val="18"/>
      <w:szCs w:val="18"/>
    </w:rPr>
  </w:style>
  <w:style w:type="character" w:customStyle="1" w:styleId="Char2">
    <w:name w:val="풍선 도움말 텍스트 Char"/>
    <w:basedOn w:val="a0"/>
    <w:link w:val="ab"/>
    <w:uiPriority w:val="99"/>
    <w:semiHidden/>
    <w:rsid w:val="00346E02"/>
    <w:rPr>
      <w:rFonts w:ascii="Times New Roman" w:eastAsia="Malgun Gothic" w:hAnsi="Times New Roman" w:cs="Times New Roman"/>
      <w:sz w:val="18"/>
      <w:szCs w:val="18"/>
      <w:lang w:val="en-AU" w:eastAsia="en-AU"/>
    </w:rPr>
  </w:style>
  <w:style w:type="paragraph" w:customStyle="1" w:styleId="EndNoteBibliography">
    <w:name w:val="EndNote Bibliography"/>
    <w:basedOn w:val="a"/>
    <w:rsid w:val="009B2D1C"/>
    <w:rPr>
      <w:rFonts w:eastAsiaTheme="minorEastAsia"/>
      <w:sz w:val="20"/>
      <w:lang w:val="en-US" w:eastAsia="en-US"/>
    </w:rPr>
  </w:style>
  <w:style w:type="paragraph" w:styleId="ac">
    <w:name w:val="header"/>
    <w:basedOn w:val="a"/>
    <w:link w:val="Char3"/>
    <w:uiPriority w:val="99"/>
    <w:unhideWhenUsed/>
    <w:rsid w:val="00241EDF"/>
    <w:pPr>
      <w:tabs>
        <w:tab w:val="center" w:pos="4513"/>
        <w:tab w:val="right" w:pos="9026"/>
      </w:tabs>
    </w:pPr>
  </w:style>
  <w:style w:type="character" w:customStyle="1" w:styleId="Char3">
    <w:name w:val="머리글 Char"/>
    <w:basedOn w:val="a0"/>
    <w:link w:val="ac"/>
    <w:uiPriority w:val="99"/>
    <w:rsid w:val="00241EDF"/>
    <w:rPr>
      <w:rFonts w:ascii="Times New Roman" w:eastAsia="Malgun Gothic" w:hAnsi="Times New Roman" w:cs="Times New Roman"/>
      <w:sz w:val="24"/>
      <w:szCs w:val="24"/>
      <w:lang w:val="en-AU" w:eastAsia="en-AU"/>
    </w:rPr>
  </w:style>
  <w:style w:type="paragraph" w:styleId="ad">
    <w:name w:val="footer"/>
    <w:basedOn w:val="a"/>
    <w:link w:val="Char4"/>
    <w:uiPriority w:val="99"/>
    <w:unhideWhenUsed/>
    <w:rsid w:val="00241EDF"/>
    <w:pPr>
      <w:tabs>
        <w:tab w:val="center" w:pos="4513"/>
        <w:tab w:val="right" w:pos="9026"/>
      </w:tabs>
    </w:pPr>
  </w:style>
  <w:style w:type="character" w:customStyle="1" w:styleId="Char4">
    <w:name w:val="바닥글 Char"/>
    <w:basedOn w:val="a0"/>
    <w:link w:val="ad"/>
    <w:uiPriority w:val="99"/>
    <w:rsid w:val="00241EDF"/>
    <w:rPr>
      <w:rFonts w:ascii="Times New Roman" w:eastAsia="Malgun Gothic" w:hAnsi="Times New Roman" w:cs="Times New Roman"/>
      <w:sz w:val="24"/>
      <w:szCs w:val="24"/>
      <w:lang w:val="en-AU" w:eastAsia="en-AU"/>
    </w:rPr>
  </w:style>
  <w:style w:type="character" w:customStyle="1" w:styleId="2Char">
    <w:name w:val="제목 2 Char"/>
    <w:basedOn w:val="a0"/>
    <w:link w:val="2"/>
    <w:semiHidden/>
    <w:rsid w:val="00A73DEB"/>
    <w:rPr>
      <w:rFonts w:ascii="Times New Roman" w:eastAsia="Times New Roman" w:hAnsi="Times New Roman" w:cs="Times New Roman"/>
      <w:b/>
      <w:bCs/>
      <w:color w:val="000000"/>
      <w:kern w:val="28"/>
      <w:sz w:val="24"/>
      <w:szCs w:val="24"/>
      <w:lang w:val="en-CA" w:eastAsia="en-CA"/>
    </w:rPr>
  </w:style>
  <w:style w:type="paragraph" w:styleId="ae">
    <w:name w:val="List Paragraph"/>
    <w:basedOn w:val="a"/>
    <w:uiPriority w:val="34"/>
    <w:qFormat/>
    <w:rsid w:val="00A342E1"/>
    <w:pPr>
      <w:ind w:left="720"/>
      <w:contextualSpacing/>
    </w:pPr>
  </w:style>
  <w:style w:type="character" w:styleId="af">
    <w:name w:val="line number"/>
    <w:basedOn w:val="a0"/>
    <w:uiPriority w:val="99"/>
    <w:semiHidden/>
    <w:unhideWhenUsed/>
    <w:rsid w:val="00A342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81162">
      <w:bodyDiv w:val="1"/>
      <w:marLeft w:val="0"/>
      <w:marRight w:val="0"/>
      <w:marTop w:val="0"/>
      <w:marBottom w:val="0"/>
      <w:divBdr>
        <w:top w:val="none" w:sz="0" w:space="0" w:color="auto"/>
        <w:left w:val="none" w:sz="0" w:space="0" w:color="auto"/>
        <w:bottom w:val="none" w:sz="0" w:space="0" w:color="auto"/>
        <w:right w:val="none" w:sz="0" w:space="0" w:color="auto"/>
      </w:divBdr>
    </w:div>
    <w:div w:id="120458501">
      <w:bodyDiv w:val="1"/>
      <w:marLeft w:val="0"/>
      <w:marRight w:val="0"/>
      <w:marTop w:val="0"/>
      <w:marBottom w:val="0"/>
      <w:divBdr>
        <w:top w:val="none" w:sz="0" w:space="0" w:color="auto"/>
        <w:left w:val="none" w:sz="0" w:space="0" w:color="auto"/>
        <w:bottom w:val="none" w:sz="0" w:space="0" w:color="auto"/>
        <w:right w:val="none" w:sz="0" w:space="0" w:color="auto"/>
      </w:divBdr>
    </w:div>
    <w:div w:id="128329348">
      <w:bodyDiv w:val="1"/>
      <w:marLeft w:val="0"/>
      <w:marRight w:val="0"/>
      <w:marTop w:val="0"/>
      <w:marBottom w:val="0"/>
      <w:divBdr>
        <w:top w:val="none" w:sz="0" w:space="0" w:color="auto"/>
        <w:left w:val="none" w:sz="0" w:space="0" w:color="auto"/>
        <w:bottom w:val="none" w:sz="0" w:space="0" w:color="auto"/>
        <w:right w:val="none" w:sz="0" w:space="0" w:color="auto"/>
      </w:divBdr>
    </w:div>
    <w:div w:id="1077290573">
      <w:bodyDiv w:val="1"/>
      <w:marLeft w:val="0"/>
      <w:marRight w:val="0"/>
      <w:marTop w:val="0"/>
      <w:marBottom w:val="0"/>
      <w:divBdr>
        <w:top w:val="none" w:sz="0" w:space="0" w:color="auto"/>
        <w:left w:val="none" w:sz="0" w:space="0" w:color="auto"/>
        <w:bottom w:val="none" w:sz="0" w:space="0" w:color="auto"/>
        <w:right w:val="none" w:sz="0" w:space="0" w:color="auto"/>
      </w:divBdr>
      <w:divsChild>
        <w:div w:id="693313917">
          <w:marLeft w:val="0"/>
          <w:marRight w:val="0"/>
          <w:marTop w:val="0"/>
          <w:marBottom w:val="0"/>
          <w:divBdr>
            <w:top w:val="none" w:sz="0" w:space="0" w:color="auto"/>
            <w:left w:val="none" w:sz="0" w:space="0" w:color="auto"/>
            <w:bottom w:val="none" w:sz="0" w:space="0" w:color="auto"/>
            <w:right w:val="none" w:sz="0" w:space="0" w:color="auto"/>
          </w:divBdr>
          <w:divsChild>
            <w:div w:id="521360144">
              <w:marLeft w:val="0"/>
              <w:marRight w:val="0"/>
              <w:marTop w:val="0"/>
              <w:marBottom w:val="0"/>
              <w:divBdr>
                <w:top w:val="none" w:sz="0" w:space="0" w:color="auto"/>
                <w:left w:val="none" w:sz="0" w:space="0" w:color="auto"/>
                <w:bottom w:val="none" w:sz="0" w:space="0" w:color="auto"/>
                <w:right w:val="none" w:sz="0" w:space="0" w:color="auto"/>
              </w:divBdr>
              <w:divsChild>
                <w:div w:id="805706848">
                  <w:marLeft w:val="0"/>
                  <w:marRight w:val="0"/>
                  <w:marTop w:val="0"/>
                  <w:marBottom w:val="0"/>
                  <w:divBdr>
                    <w:top w:val="none" w:sz="0" w:space="0" w:color="auto"/>
                    <w:left w:val="none" w:sz="0" w:space="0" w:color="auto"/>
                    <w:bottom w:val="none" w:sz="0" w:space="0" w:color="auto"/>
                    <w:right w:val="none" w:sz="0" w:space="0" w:color="auto"/>
                  </w:divBdr>
                  <w:divsChild>
                    <w:div w:id="1696078347">
                      <w:marLeft w:val="0"/>
                      <w:marRight w:val="0"/>
                      <w:marTop w:val="0"/>
                      <w:marBottom w:val="0"/>
                      <w:divBdr>
                        <w:top w:val="none" w:sz="0" w:space="0" w:color="auto"/>
                        <w:left w:val="none" w:sz="0" w:space="0" w:color="auto"/>
                        <w:bottom w:val="none" w:sz="0" w:space="0" w:color="auto"/>
                        <w:right w:val="none" w:sz="0" w:space="0" w:color="auto"/>
                      </w:divBdr>
                      <w:divsChild>
                        <w:div w:id="1489976227">
                          <w:marLeft w:val="0"/>
                          <w:marRight w:val="0"/>
                          <w:marTop w:val="0"/>
                          <w:marBottom w:val="0"/>
                          <w:divBdr>
                            <w:top w:val="none" w:sz="0" w:space="0" w:color="auto"/>
                            <w:left w:val="none" w:sz="0" w:space="0" w:color="auto"/>
                            <w:bottom w:val="none" w:sz="0" w:space="0" w:color="auto"/>
                            <w:right w:val="none" w:sz="0" w:space="0" w:color="auto"/>
                          </w:divBdr>
                          <w:divsChild>
                            <w:div w:id="1192108053">
                              <w:marLeft w:val="15"/>
                              <w:marRight w:val="195"/>
                              <w:marTop w:val="0"/>
                              <w:marBottom w:val="0"/>
                              <w:divBdr>
                                <w:top w:val="none" w:sz="0" w:space="0" w:color="auto"/>
                                <w:left w:val="none" w:sz="0" w:space="0" w:color="auto"/>
                                <w:bottom w:val="none" w:sz="0" w:space="0" w:color="auto"/>
                                <w:right w:val="none" w:sz="0" w:space="0" w:color="auto"/>
                              </w:divBdr>
                              <w:divsChild>
                                <w:div w:id="748231056">
                                  <w:marLeft w:val="0"/>
                                  <w:marRight w:val="0"/>
                                  <w:marTop w:val="0"/>
                                  <w:marBottom w:val="0"/>
                                  <w:divBdr>
                                    <w:top w:val="none" w:sz="0" w:space="0" w:color="auto"/>
                                    <w:left w:val="none" w:sz="0" w:space="0" w:color="auto"/>
                                    <w:bottom w:val="none" w:sz="0" w:space="0" w:color="auto"/>
                                    <w:right w:val="none" w:sz="0" w:space="0" w:color="auto"/>
                                  </w:divBdr>
                                  <w:divsChild>
                                    <w:div w:id="1231191784">
                                      <w:marLeft w:val="0"/>
                                      <w:marRight w:val="0"/>
                                      <w:marTop w:val="0"/>
                                      <w:marBottom w:val="0"/>
                                      <w:divBdr>
                                        <w:top w:val="none" w:sz="0" w:space="0" w:color="auto"/>
                                        <w:left w:val="none" w:sz="0" w:space="0" w:color="auto"/>
                                        <w:bottom w:val="none" w:sz="0" w:space="0" w:color="auto"/>
                                        <w:right w:val="none" w:sz="0" w:space="0" w:color="auto"/>
                                      </w:divBdr>
                                      <w:divsChild>
                                        <w:div w:id="2088262651">
                                          <w:marLeft w:val="0"/>
                                          <w:marRight w:val="0"/>
                                          <w:marTop w:val="0"/>
                                          <w:marBottom w:val="0"/>
                                          <w:divBdr>
                                            <w:top w:val="none" w:sz="0" w:space="0" w:color="auto"/>
                                            <w:left w:val="none" w:sz="0" w:space="0" w:color="auto"/>
                                            <w:bottom w:val="none" w:sz="0" w:space="0" w:color="auto"/>
                                            <w:right w:val="none" w:sz="0" w:space="0" w:color="auto"/>
                                          </w:divBdr>
                                          <w:divsChild>
                                            <w:div w:id="1746803080">
                                              <w:marLeft w:val="0"/>
                                              <w:marRight w:val="0"/>
                                              <w:marTop w:val="0"/>
                                              <w:marBottom w:val="0"/>
                                              <w:divBdr>
                                                <w:top w:val="none" w:sz="0" w:space="0" w:color="auto"/>
                                                <w:left w:val="none" w:sz="0" w:space="0" w:color="auto"/>
                                                <w:bottom w:val="none" w:sz="0" w:space="0" w:color="auto"/>
                                                <w:right w:val="none" w:sz="0" w:space="0" w:color="auto"/>
                                              </w:divBdr>
                                              <w:divsChild>
                                                <w:div w:id="834422231">
                                                  <w:marLeft w:val="0"/>
                                                  <w:marRight w:val="0"/>
                                                  <w:marTop w:val="0"/>
                                                  <w:marBottom w:val="0"/>
                                                  <w:divBdr>
                                                    <w:top w:val="none" w:sz="0" w:space="0" w:color="auto"/>
                                                    <w:left w:val="none" w:sz="0" w:space="0" w:color="auto"/>
                                                    <w:bottom w:val="none" w:sz="0" w:space="0" w:color="auto"/>
                                                    <w:right w:val="none" w:sz="0" w:space="0" w:color="auto"/>
                                                  </w:divBdr>
                                                  <w:divsChild>
                                                    <w:div w:id="2134858496">
                                                      <w:marLeft w:val="0"/>
                                                      <w:marRight w:val="0"/>
                                                      <w:marTop w:val="0"/>
                                                      <w:marBottom w:val="0"/>
                                                      <w:divBdr>
                                                        <w:top w:val="none" w:sz="0" w:space="0" w:color="auto"/>
                                                        <w:left w:val="none" w:sz="0" w:space="0" w:color="auto"/>
                                                        <w:bottom w:val="none" w:sz="0" w:space="0" w:color="auto"/>
                                                        <w:right w:val="none" w:sz="0" w:space="0" w:color="auto"/>
                                                      </w:divBdr>
                                                      <w:divsChild>
                                                        <w:div w:id="6257916">
                                                          <w:marLeft w:val="0"/>
                                                          <w:marRight w:val="0"/>
                                                          <w:marTop w:val="0"/>
                                                          <w:marBottom w:val="0"/>
                                                          <w:divBdr>
                                                            <w:top w:val="none" w:sz="0" w:space="0" w:color="auto"/>
                                                            <w:left w:val="none" w:sz="0" w:space="0" w:color="auto"/>
                                                            <w:bottom w:val="none" w:sz="0" w:space="0" w:color="auto"/>
                                                            <w:right w:val="none" w:sz="0" w:space="0" w:color="auto"/>
                                                          </w:divBdr>
                                                          <w:divsChild>
                                                            <w:div w:id="655845203">
                                                              <w:marLeft w:val="0"/>
                                                              <w:marRight w:val="0"/>
                                                              <w:marTop w:val="0"/>
                                                              <w:marBottom w:val="0"/>
                                                              <w:divBdr>
                                                                <w:top w:val="none" w:sz="0" w:space="0" w:color="auto"/>
                                                                <w:left w:val="none" w:sz="0" w:space="0" w:color="auto"/>
                                                                <w:bottom w:val="none" w:sz="0" w:space="0" w:color="auto"/>
                                                                <w:right w:val="none" w:sz="0" w:space="0" w:color="auto"/>
                                                              </w:divBdr>
                                                              <w:divsChild>
                                                                <w:div w:id="414517256">
                                                                  <w:marLeft w:val="0"/>
                                                                  <w:marRight w:val="0"/>
                                                                  <w:marTop w:val="0"/>
                                                                  <w:marBottom w:val="0"/>
                                                                  <w:divBdr>
                                                                    <w:top w:val="none" w:sz="0" w:space="0" w:color="auto"/>
                                                                    <w:left w:val="none" w:sz="0" w:space="0" w:color="auto"/>
                                                                    <w:bottom w:val="none" w:sz="0" w:space="0" w:color="auto"/>
                                                                    <w:right w:val="none" w:sz="0" w:space="0" w:color="auto"/>
                                                                  </w:divBdr>
                                                                  <w:divsChild>
                                                                    <w:div w:id="192235452">
                                                                      <w:marLeft w:val="405"/>
                                                                      <w:marRight w:val="0"/>
                                                                      <w:marTop w:val="0"/>
                                                                      <w:marBottom w:val="0"/>
                                                                      <w:divBdr>
                                                                        <w:top w:val="none" w:sz="0" w:space="0" w:color="auto"/>
                                                                        <w:left w:val="none" w:sz="0" w:space="0" w:color="auto"/>
                                                                        <w:bottom w:val="none" w:sz="0" w:space="0" w:color="auto"/>
                                                                        <w:right w:val="none" w:sz="0" w:space="0" w:color="auto"/>
                                                                      </w:divBdr>
                                                                      <w:divsChild>
                                                                        <w:div w:id="227767081">
                                                                          <w:marLeft w:val="0"/>
                                                                          <w:marRight w:val="0"/>
                                                                          <w:marTop w:val="0"/>
                                                                          <w:marBottom w:val="0"/>
                                                                          <w:divBdr>
                                                                            <w:top w:val="none" w:sz="0" w:space="0" w:color="auto"/>
                                                                            <w:left w:val="none" w:sz="0" w:space="0" w:color="auto"/>
                                                                            <w:bottom w:val="none" w:sz="0" w:space="0" w:color="auto"/>
                                                                            <w:right w:val="none" w:sz="0" w:space="0" w:color="auto"/>
                                                                          </w:divBdr>
                                                                          <w:divsChild>
                                                                            <w:div w:id="2093890438">
                                                                              <w:marLeft w:val="0"/>
                                                                              <w:marRight w:val="0"/>
                                                                              <w:marTop w:val="0"/>
                                                                              <w:marBottom w:val="0"/>
                                                                              <w:divBdr>
                                                                                <w:top w:val="none" w:sz="0" w:space="0" w:color="auto"/>
                                                                                <w:left w:val="none" w:sz="0" w:space="0" w:color="auto"/>
                                                                                <w:bottom w:val="none" w:sz="0" w:space="0" w:color="auto"/>
                                                                                <w:right w:val="none" w:sz="0" w:space="0" w:color="auto"/>
                                                                              </w:divBdr>
                                                                              <w:divsChild>
                                                                                <w:div w:id="262734945">
                                                                                  <w:marLeft w:val="0"/>
                                                                                  <w:marRight w:val="0"/>
                                                                                  <w:marTop w:val="0"/>
                                                                                  <w:marBottom w:val="0"/>
                                                                                  <w:divBdr>
                                                                                    <w:top w:val="none" w:sz="0" w:space="0" w:color="auto"/>
                                                                                    <w:left w:val="none" w:sz="0" w:space="0" w:color="auto"/>
                                                                                    <w:bottom w:val="none" w:sz="0" w:space="0" w:color="auto"/>
                                                                                    <w:right w:val="none" w:sz="0" w:space="0" w:color="auto"/>
                                                                                  </w:divBdr>
                                                                                  <w:divsChild>
                                                                                    <w:div w:id="1952324807">
                                                                                      <w:marLeft w:val="0"/>
                                                                                      <w:marRight w:val="0"/>
                                                                                      <w:marTop w:val="0"/>
                                                                                      <w:marBottom w:val="0"/>
                                                                                      <w:divBdr>
                                                                                        <w:top w:val="none" w:sz="0" w:space="0" w:color="auto"/>
                                                                                        <w:left w:val="none" w:sz="0" w:space="0" w:color="auto"/>
                                                                                        <w:bottom w:val="none" w:sz="0" w:space="0" w:color="auto"/>
                                                                                        <w:right w:val="none" w:sz="0" w:space="0" w:color="auto"/>
                                                                                      </w:divBdr>
                                                                                      <w:divsChild>
                                                                                        <w:div w:id="556165484">
                                                                                          <w:marLeft w:val="0"/>
                                                                                          <w:marRight w:val="0"/>
                                                                                          <w:marTop w:val="0"/>
                                                                                          <w:marBottom w:val="0"/>
                                                                                          <w:divBdr>
                                                                                            <w:top w:val="none" w:sz="0" w:space="0" w:color="auto"/>
                                                                                            <w:left w:val="none" w:sz="0" w:space="0" w:color="auto"/>
                                                                                            <w:bottom w:val="none" w:sz="0" w:space="0" w:color="auto"/>
                                                                                            <w:right w:val="none" w:sz="0" w:space="0" w:color="auto"/>
                                                                                          </w:divBdr>
                                                                                          <w:divsChild>
                                                                                            <w:div w:id="559755685">
                                                                                              <w:marLeft w:val="0"/>
                                                                                              <w:marRight w:val="0"/>
                                                                                              <w:marTop w:val="0"/>
                                                                                              <w:marBottom w:val="0"/>
                                                                                              <w:divBdr>
                                                                                                <w:top w:val="none" w:sz="0" w:space="0" w:color="auto"/>
                                                                                                <w:left w:val="none" w:sz="0" w:space="0" w:color="auto"/>
                                                                                                <w:bottom w:val="none" w:sz="0" w:space="0" w:color="auto"/>
                                                                                                <w:right w:val="none" w:sz="0" w:space="0" w:color="auto"/>
                                                                                              </w:divBdr>
                                                                                              <w:divsChild>
                                                                                                <w:div w:id="1535774375">
                                                                                                  <w:marLeft w:val="0"/>
                                                                                                  <w:marRight w:val="0"/>
                                                                                                  <w:marTop w:val="15"/>
                                                                                                  <w:marBottom w:val="0"/>
                                                                                                  <w:divBdr>
                                                                                                    <w:top w:val="none" w:sz="0" w:space="0" w:color="auto"/>
                                                                                                    <w:left w:val="none" w:sz="0" w:space="0" w:color="auto"/>
                                                                                                    <w:bottom w:val="single" w:sz="6" w:space="15" w:color="auto"/>
                                                                                                    <w:right w:val="none" w:sz="0" w:space="0" w:color="auto"/>
                                                                                                  </w:divBdr>
                                                                                                  <w:divsChild>
                                                                                                    <w:div w:id="1115178068">
                                                                                                      <w:marLeft w:val="0"/>
                                                                                                      <w:marRight w:val="0"/>
                                                                                                      <w:marTop w:val="180"/>
                                                                                                      <w:marBottom w:val="0"/>
                                                                                                      <w:divBdr>
                                                                                                        <w:top w:val="none" w:sz="0" w:space="0" w:color="auto"/>
                                                                                                        <w:left w:val="none" w:sz="0" w:space="0" w:color="auto"/>
                                                                                                        <w:bottom w:val="none" w:sz="0" w:space="0" w:color="auto"/>
                                                                                                        <w:right w:val="none" w:sz="0" w:space="0" w:color="auto"/>
                                                                                                      </w:divBdr>
                                                                                                      <w:divsChild>
                                                                                                        <w:div w:id="1679457674">
                                                                                                          <w:marLeft w:val="0"/>
                                                                                                          <w:marRight w:val="0"/>
                                                                                                          <w:marTop w:val="0"/>
                                                                                                          <w:marBottom w:val="0"/>
                                                                                                          <w:divBdr>
                                                                                                            <w:top w:val="none" w:sz="0" w:space="0" w:color="auto"/>
                                                                                                            <w:left w:val="none" w:sz="0" w:space="0" w:color="auto"/>
                                                                                                            <w:bottom w:val="none" w:sz="0" w:space="0" w:color="auto"/>
                                                                                                            <w:right w:val="none" w:sz="0" w:space="0" w:color="auto"/>
                                                                                                          </w:divBdr>
                                                                                                          <w:divsChild>
                                                                                                            <w:div w:id="923951457">
                                                                                                              <w:marLeft w:val="0"/>
                                                                                                              <w:marRight w:val="0"/>
                                                                                                              <w:marTop w:val="0"/>
                                                                                                              <w:marBottom w:val="0"/>
                                                                                                              <w:divBdr>
                                                                                                                <w:top w:val="none" w:sz="0" w:space="0" w:color="auto"/>
                                                                                                                <w:left w:val="none" w:sz="0" w:space="0" w:color="auto"/>
                                                                                                                <w:bottom w:val="none" w:sz="0" w:space="0" w:color="auto"/>
                                                                                                                <w:right w:val="none" w:sz="0" w:space="0" w:color="auto"/>
                                                                                                              </w:divBdr>
                                                                                                              <w:divsChild>
                                                                                                                <w:div w:id="1003314220">
                                                                                                                  <w:marLeft w:val="0"/>
                                                                                                                  <w:marRight w:val="0"/>
                                                                                                                  <w:marTop w:val="30"/>
                                                                                                                  <w:marBottom w:val="0"/>
                                                                                                                  <w:divBdr>
                                                                                                                    <w:top w:val="none" w:sz="0" w:space="0" w:color="auto"/>
                                                                                                                    <w:left w:val="none" w:sz="0" w:space="0" w:color="auto"/>
                                                                                                                    <w:bottom w:val="none" w:sz="0" w:space="0" w:color="auto"/>
                                                                                                                    <w:right w:val="none" w:sz="0" w:space="0" w:color="auto"/>
                                                                                                                  </w:divBdr>
                                                                                                                  <w:divsChild>
                                                                                                                    <w:div w:id="395207395">
                                                                                                                      <w:marLeft w:val="0"/>
                                                                                                                      <w:marRight w:val="0"/>
                                                                                                                      <w:marTop w:val="0"/>
                                                                                                                      <w:marBottom w:val="0"/>
                                                                                                                      <w:divBdr>
                                                                                                                        <w:top w:val="none" w:sz="0" w:space="0" w:color="auto"/>
                                                                                                                        <w:left w:val="none" w:sz="0" w:space="0" w:color="auto"/>
                                                                                                                        <w:bottom w:val="none" w:sz="0" w:space="0" w:color="auto"/>
                                                                                                                        <w:right w:val="none" w:sz="0" w:space="0" w:color="auto"/>
                                                                                                                      </w:divBdr>
                                                                                                                      <w:divsChild>
                                                                                                                        <w:div w:id="1210994514">
                                                                                                                          <w:marLeft w:val="0"/>
                                                                                                                          <w:marRight w:val="0"/>
                                                                                                                          <w:marTop w:val="0"/>
                                                                                                                          <w:marBottom w:val="0"/>
                                                                                                                          <w:divBdr>
                                                                                                                            <w:top w:val="none" w:sz="0" w:space="0" w:color="auto"/>
                                                                                                                            <w:left w:val="none" w:sz="0" w:space="0" w:color="auto"/>
                                                                                                                            <w:bottom w:val="none" w:sz="0" w:space="0" w:color="auto"/>
                                                                                                                            <w:right w:val="none" w:sz="0" w:space="0" w:color="auto"/>
                                                                                                                          </w:divBdr>
                                                                                                                          <w:divsChild>
                                                                                                                            <w:div w:id="323320626">
                                                                                                                              <w:marLeft w:val="0"/>
                                                                                                                              <w:marRight w:val="0"/>
                                                                                                                              <w:marTop w:val="0"/>
                                                                                                                              <w:marBottom w:val="0"/>
                                                                                                                              <w:divBdr>
                                                                                                                                <w:top w:val="none" w:sz="0" w:space="0" w:color="auto"/>
                                                                                                                                <w:left w:val="none" w:sz="0" w:space="0" w:color="auto"/>
                                                                                                                                <w:bottom w:val="none" w:sz="0" w:space="0" w:color="auto"/>
                                                                                                                                <w:right w:val="none" w:sz="0" w:space="0" w:color="auto"/>
                                                                                                                              </w:divBdr>
                                                                                                                              <w:divsChild>
                                                                                                                                <w:div w:id="1326864177">
                                                                                                                                  <w:marLeft w:val="0"/>
                                                                                                                                  <w:marRight w:val="0"/>
                                                                                                                                  <w:marTop w:val="0"/>
                                                                                                                                  <w:marBottom w:val="0"/>
                                                                                                                                  <w:divBdr>
                                                                                                                                    <w:top w:val="none" w:sz="0" w:space="0" w:color="auto"/>
                                                                                                                                    <w:left w:val="none" w:sz="0" w:space="0" w:color="auto"/>
                                                                                                                                    <w:bottom w:val="none" w:sz="0" w:space="0" w:color="auto"/>
                                                                                                                                    <w:right w:val="none" w:sz="0" w:space="0" w:color="auto"/>
                                                                                                                                  </w:divBdr>
                                                                                                                                  <w:divsChild>
                                                                                                                                    <w:div w:id="1630552813">
                                                                                                                                      <w:marLeft w:val="0"/>
                                                                                                                                      <w:marRight w:val="0"/>
                                                                                                                                      <w:marTop w:val="0"/>
                                                                                                                                      <w:marBottom w:val="0"/>
                                                                                                                                      <w:divBdr>
                                                                                                                                        <w:top w:val="none" w:sz="0" w:space="0" w:color="auto"/>
                                                                                                                                        <w:left w:val="none" w:sz="0" w:space="0" w:color="auto"/>
                                                                                                                                        <w:bottom w:val="none" w:sz="0" w:space="0" w:color="auto"/>
                                                                                                                                        <w:right w:val="none" w:sz="0" w:space="0" w:color="auto"/>
                                                                                                                                      </w:divBdr>
                                                                                                                                    </w:div>
                                                                                                                                    <w:div w:id="536116711">
                                                                                                                                      <w:marLeft w:val="0"/>
                                                                                                                                      <w:marRight w:val="0"/>
                                                                                                                                      <w:marTop w:val="0"/>
                                                                                                                                      <w:marBottom w:val="0"/>
                                                                                                                                      <w:divBdr>
                                                                                                                                        <w:top w:val="none" w:sz="0" w:space="0" w:color="auto"/>
                                                                                                                                        <w:left w:val="none" w:sz="0" w:space="0" w:color="auto"/>
                                                                                                                                        <w:bottom w:val="none" w:sz="0" w:space="0" w:color="auto"/>
                                                                                                                                        <w:right w:val="none" w:sz="0" w:space="0" w:color="auto"/>
                                                                                                                                      </w:divBdr>
                                                                                                                                    </w:div>
                                                                                                                                    <w:div w:id="88822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1340767">
      <w:bodyDiv w:val="1"/>
      <w:marLeft w:val="0"/>
      <w:marRight w:val="0"/>
      <w:marTop w:val="0"/>
      <w:marBottom w:val="0"/>
      <w:divBdr>
        <w:top w:val="none" w:sz="0" w:space="0" w:color="auto"/>
        <w:left w:val="none" w:sz="0" w:space="0" w:color="auto"/>
        <w:bottom w:val="none" w:sz="0" w:space="0" w:color="auto"/>
        <w:right w:val="none" w:sz="0" w:space="0" w:color="auto"/>
      </w:divBdr>
    </w:div>
    <w:div w:id="1308196115">
      <w:bodyDiv w:val="1"/>
      <w:marLeft w:val="0"/>
      <w:marRight w:val="0"/>
      <w:marTop w:val="0"/>
      <w:marBottom w:val="0"/>
      <w:divBdr>
        <w:top w:val="none" w:sz="0" w:space="0" w:color="auto"/>
        <w:left w:val="none" w:sz="0" w:space="0" w:color="auto"/>
        <w:bottom w:val="none" w:sz="0" w:space="0" w:color="auto"/>
        <w:right w:val="none" w:sz="0" w:space="0" w:color="auto"/>
      </w:divBdr>
    </w:div>
    <w:div w:id="1342053510">
      <w:bodyDiv w:val="1"/>
      <w:marLeft w:val="0"/>
      <w:marRight w:val="0"/>
      <w:marTop w:val="0"/>
      <w:marBottom w:val="0"/>
      <w:divBdr>
        <w:top w:val="none" w:sz="0" w:space="0" w:color="auto"/>
        <w:left w:val="none" w:sz="0" w:space="0" w:color="auto"/>
        <w:bottom w:val="none" w:sz="0" w:space="0" w:color="auto"/>
        <w:right w:val="none" w:sz="0" w:space="0" w:color="auto"/>
      </w:divBdr>
    </w:div>
    <w:div w:id="1407655250">
      <w:bodyDiv w:val="1"/>
      <w:marLeft w:val="0"/>
      <w:marRight w:val="0"/>
      <w:marTop w:val="0"/>
      <w:marBottom w:val="0"/>
      <w:divBdr>
        <w:top w:val="none" w:sz="0" w:space="0" w:color="auto"/>
        <w:left w:val="none" w:sz="0" w:space="0" w:color="auto"/>
        <w:bottom w:val="none" w:sz="0" w:space="0" w:color="auto"/>
        <w:right w:val="none" w:sz="0" w:space="0" w:color="auto"/>
      </w:divBdr>
    </w:div>
    <w:div w:id="1469545095">
      <w:bodyDiv w:val="1"/>
      <w:marLeft w:val="0"/>
      <w:marRight w:val="0"/>
      <w:marTop w:val="0"/>
      <w:marBottom w:val="0"/>
      <w:divBdr>
        <w:top w:val="none" w:sz="0" w:space="0" w:color="auto"/>
        <w:left w:val="none" w:sz="0" w:space="0" w:color="auto"/>
        <w:bottom w:val="none" w:sz="0" w:space="0" w:color="auto"/>
        <w:right w:val="none" w:sz="0" w:space="0" w:color="auto"/>
      </w:divBdr>
    </w:div>
    <w:div w:id="1572157330">
      <w:bodyDiv w:val="1"/>
      <w:marLeft w:val="0"/>
      <w:marRight w:val="0"/>
      <w:marTop w:val="0"/>
      <w:marBottom w:val="0"/>
      <w:divBdr>
        <w:top w:val="none" w:sz="0" w:space="0" w:color="auto"/>
        <w:left w:val="none" w:sz="0" w:space="0" w:color="auto"/>
        <w:bottom w:val="none" w:sz="0" w:space="0" w:color="auto"/>
        <w:right w:val="none" w:sz="0" w:space="0" w:color="auto"/>
      </w:divBdr>
      <w:divsChild>
        <w:div w:id="814102287">
          <w:marLeft w:val="0"/>
          <w:marRight w:val="0"/>
          <w:marTop w:val="0"/>
          <w:marBottom w:val="0"/>
          <w:divBdr>
            <w:top w:val="none" w:sz="0" w:space="0" w:color="auto"/>
            <w:left w:val="none" w:sz="0" w:space="0" w:color="auto"/>
            <w:bottom w:val="none" w:sz="0" w:space="0" w:color="auto"/>
            <w:right w:val="none" w:sz="0" w:space="0" w:color="auto"/>
          </w:divBdr>
          <w:divsChild>
            <w:div w:id="660960525">
              <w:marLeft w:val="0"/>
              <w:marRight w:val="0"/>
              <w:marTop w:val="0"/>
              <w:marBottom w:val="0"/>
              <w:divBdr>
                <w:top w:val="none" w:sz="0" w:space="0" w:color="auto"/>
                <w:left w:val="none" w:sz="0" w:space="0" w:color="auto"/>
                <w:bottom w:val="none" w:sz="0" w:space="0" w:color="auto"/>
                <w:right w:val="none" w:sz="0" w:space="0" w:color="auto"/>
              </w:divBdr>
              <w:divsChild>
                <w:div w:id="1892837898">
                  <w:marLeft w:val="0"/>
                  <w:marRight w:val="0"/>
                  <w:marTop w:val="0"/>
                  <w:marBottom w:val="0"/>
                  <w:divBdr>
                    <w:top w:val="none" w:sz="0" w:space="0" w:color="auto"/>
                    <w:left w:val="none" w:sz="0" w:space="0" w:color="auto"/>
                    <w:bottom w:val="none" w:sz="0" w:space="0" w:color="auto"/>
                    <w:right w:val="none" w:sz="0" w:space="0" w:color="auto"/>
                  </w:divBdr>
                  <w:divsChild>
                    <w:div w:id="2072919748">
                      <w:marLeft w:val="0"/>
                      <w:marRight w:val="0"/>
                      <w:marTop w:val="0"/>
                      <w:marBottom w:val="0"/>
                      <w:divBdr>
                        <w:top w:val="none" w:sz="0" w:space="0" w:color="auto"/>
                        <w:left w:val="none" w:sz="0" w:space="0" w:color="auto"/>
                        <w:bottom w:val="none" w:sz="0" w:space="0" w:color="auto"/>
                        <w:right w:val="none" w:sz="0" w:space="0" w:color="auto"/>
                      </w:divBdr>
                      <w:divsChild>
                        <w:div w:id="905385121">
                          <w:marLeft w:val="0"/>
                          <w:marRight w:val="0"/>
                          <w:marTop w:val="0"/>
                          <w:marBottom w:val="0"/>
                          <w:divBdr>
                            <w:top w:val="none" w:sz="0" w:space="0" w:color="auto"/>
                            <w:left w:val="none" w:sz="0" w:space="0" w:color="auto"/>
                            <w:bottom w:val="none" w:sz="0" w:space="0" w:color="auto"/>
                            <w:right w:val="none" w:sz="0" w:space="0" w:color="auto"/>
                          </w:divBdr>
                          <w:divsChild>
                            <w:div w:id="1734161466">
                              <w:marLeft w:val="15"/>
                              <w:marRight w:val="195"/>
                              <w:marTop w:val="0"/>
                              <w:marBottom w:val="0"/>
                              <w:divBdr>
                                <w:top w:val="none" w:sz="0" w:space="0" w:color="auto"/>
                                <w:left w:val="none" w:sz="0" w:space="0" w:color="auto"/>
                                <w:bottom w:val="none" w:sz="0" w:space="0" w:color="auto"/>
                                <w:right w:val="none" w:sz="0" w:space="0" w:color="auto"/>
                              </w:divBdr>
                              <w:divsChild>
                                <w:div w:id="1897812173">
                                  <w:marLeft w:val="0"/>
                                  <w:marRight w:val="0"/>
                                  <w:marTop w:val="0"/>
                                  <w:marBottom w:val="0"/>
                                  <w:divBdr>
                                    <w:top w:val="none" w:sz="0" w:space="0" w:color="auto"/>
                                    <w:left w:val="none" w:sz="0" w:space="0" w:color="auto"/>
                                    <w:bottom w:val="none" w:sz="0" w:space="0" w:color="auto"/>
                                    <w:right w:val="none" w:sz="0" w:space="0" w:color="auto"/>
                                  </w:divBdr>
                                  <w:divsChild>
                                    <w:div w:id="857350399">
                                      <w:marLeft w:val="0"/>
                                      <w:marRight w:val="0"/>
                                      <w:marTop w:val="0"/>
                                      <w:marBottom w:val="0"/>
                                      <w:divBdr>
                                        <w:top w:val="none" w:sz="0" w:space="0" w:color="auto"/>
                                        <w:left w:val="none" w:sz="0" w:space="0" w:color="auto"/>
                                        <w:bottom w:val="none" w:sz="0" w:space="0" w:color="auto"/>
                                        <w:right w:val="none" w:sz="0" w:space="0" w:color="auto"/>
                                      </w:divBdr>
                                      <w:divsChild>
                                        <w:div w:id="1519855890">
                                          <w:marLeft w:val="0"/>
                                          <w:marRight w:val="0"/>
                                          <w:marTop w:val="0"/>
                                          <w:marBottom w:val="0"/>
                                          <w:divBdr>
                                            <w:top w:val="none" w:sz="0" w:space="0" w:color="auto"/>
                                            <w:left w:val="none" w:sz="0" w:space="0" w:color="auto"/>
                                            <w:bottom w:val="none" w:sz="0" w:space="0" w:color="auto"/>
                                            <w:right w:val="none" w:sz="0" w:space="0" w:color="auto"/>
                                          </w:divBdr>
                                          <w:divsChild>
                                            <w:div w:id="569537076">
                                              <w:marLeft w:val="0"/>
                                              <w:marRight w:val="0"/>
                                              <w:marTop w:val="0"/>
                                              <w:marBottom w:val="0"/>
                                              <w:divBdr>
                                                <w:top w:val="none" w:sz="0" w:space="0" w:color="auto"/>
                                                <w:left w:val="none" w:sz="0" w:space="0" w:color="auto"/>
                                                <w:bottom w:val="none" w:sz="0" w:space="0" w:color="auto"/>
                                                <w:right w:val="none" w:sz="0" w:space="0" w:color="auto"/>
                                              </w:divBdr>
                                              <w:divsChild>
                                                <w:div w:id="777263056">
                                                  <w:marLeft w:val="0"/>
                                                  <w:marRight w:val="0"/>
                                                  <w:marTop w:val="0"/>
                                                  <w:marBottom w:val="0"/>
                                                  <w:divBdr>
                                                    <w:top w:val="none" w:sz="0" w:space="0" w:color="auto"/>
                                                    <w:left w:val="none" w:sz="0" w:space="0" w:color="auto"/>
                                                    <w:bottom w:val="none" w:sz="0" w:space="0" w:color="auto"/>
                                                    <w:right w:val="none" w:sz="0" w:space="0" w:color="auto"/>
                                                  </w:divBdr>
                                                  <w:divsChild>
                                                    <w:div w:id="81345037">
                                                      <w:marLeft w:val="0"/>
                                                      <w:marRight w:val="0"/>
                                                      <w:marTop w:val="0"/>
                                                      <w:marBottom w:val="0"/>
                                                      <w:divBdr>
                                                        <w:top w:val="none" w:sz="0" w:space="0" w:color="auto"/>
                                                        <w:left w:val="none" w:sz="0" w:space="0" w:color="auto"/>
                                                        <w:bottom w:val="none" w:sz="0" w:space="0" w:color="auto"/>
                                                        <w:right w:val="none" w:sz="0" w:space="0" w:color="auto"/>
                                                      </w:divBdr>
                                                      <w:divsChild>
                                                        <w:div w:id="584808243">
                                                          <w:marLeft w:val="0"/>
                                                          <w:marRight w:val="0"/>
                                                          <w:marTop w:val="0"/>
                                                          <w:marBottom w:val="0"/>
                                                          <w:divBdr>
                                                            <w:top w:val="none" w:sz="0" w:space="0" w:color="auto"/>
                                                            <w:left w:val="none" w:sz="0" w:space="0" w:color="auto"/>
                                                            <w:bottom w:val="none" w:sz="0" w:space="0" w:color="auto"/>
                                                            <w:right w:val="none" w:sz="0" w:space="0" w:color="auto"/>
                                                          </w:divBdr>
                                                          <w:divsChild>
                                                            <w:div w:id="218907473">
                                                              <w:marLeft w:val="0"/>
                                                              <w:marRight w:val="0"/>
                                                              <w:marTop w:val="0"/>
                                                              <w:marBottom w:val="0"/>
                                                              <w:divBdr>
                                                                <w:top w:val="none" w:sz="0" w:space="0" w:color="auto"/>
                                                                <w:left w:val="none" w:sz="0" w:space="0" w:color="auto"/>
                                                                <w:bottom w:val="none" w:sz="0" w:space="0" w:color="auto"/>
                                                                <w:right w:val="none" w:sz="0" w:space="0" w:color="auto"/>
                                                              </w:divBdr>
                                                              <w:divsChild>
                                                                <w:div w:id="1511021181">
                                                                  <w:marLeft w:val="0"/>
                                                                  <w:marRight w:val="0"/>
                                                                  <w:marTop w:val="0"/>
                                                                  <w:marBottom w:val="0"/>
                                                                  <w:divBdr>
                                                                    <w:top w:val="none" w:sz="0" w:space="0" w:color="auto"/>
                                                                    <w:left w:val="none" w:sz="0" w:space="0" w:color="auto"/>
                                                                    <w:bottom w:val="none" w:sz="0" w:space="0" w:color="auto"/>
                                                                    <w:right w:val="none" w:sz="0" w:space="0" w:color="auto"/>
                                                                  </w:divBdr>
                                                                  <w:divsChild>
                                                                    <w:div w:id="1399400356">
                                                                      <w:marLeft w:val="405"/>
                                                                      <w:marRight w:val="0"/>
                                                                      <w:marTop w:val="0"/>
                                                                      <w:marBottom w:val="0"/>
                                                                      <w:divBdr>
                                                                        <w:top w:val="none" w:sz="0" w:space="0" w:color="auto"/>
                                                                        <w:left w:val="none" w:sz="0" w:space="0" w:color="auto"/>
                                                                        <w:bottom w:val="none" w:sz="0" w:space="0" w:color="auto"/>
                                                                        <w:right w:val="none" w:sz="0" w:space="0" w:color="auto"/>
                                                                      </w:divBdr>
                                                                      <w:divsChild>
                                                                        <w:div w:id="1142886396">
                                                                          <w:marLeft w:val="0"/>
                                                                          <w:marRight w:val="0"/>
                                                                          <w:marTop w:val="0"/>
                                                                          <w:marBottom w:val="0"/>
                                                                          <w:divBdr>
                                                                            <w:top w:val="none" w:sz="0" w:space="0" w:color="auto"/>
                                                                            <w:left w:val="none" w:sz="0" w:space="0" w:color="auto"/>
                                                                            <w:bottom w:val="none" w:sz="0" w:space="0" w:color="auto"/>
                                                                            <w:right w:val="none" w:sz="0" w:space="0" w:color="auto"/>
                                                                          </w:divBdr>
                                                                          <w:divsChild>
                                                                            <w:div w:id="251166400">
                                                                              <w:marLeft w:val="0"/>
                                                                              <w:marRight w:val="0"/>
                                                                              <w:marTop w:val="0"/>
                                                                              <w:marBottom w:val="0"/>
                                                                              <w:divBdr>
                                                                                <w:top w:val="none" w:sz="0" w:space="0" w:color="auto"/>
                                                                                <w:left w:val="none" w:sz="0" w:space="0" w:color="auto"/>
                                                                                <w:bottom w:val="none" w:sz="0" w:space="0" w:color="auto"/>
                                                                                <w:right w:val="none" w:sz="0" w:space="0" w:color="auto"/>
                                                                              </w:divBdr>
                                                                              <w:divsChild>
                                                                                <w:div w:id="1692603971">
                                                                                  <w:marLeft w:val="0"/>
                                                                                  <w:marRight w:val="0"/>
                                                                                  <w:marTop w:val="0"/>
                                                                                  <w:marBottom w:val="0"/>
                                                                                  <w:divBdr>
                                                                                    <w:top w:val="none" w:sz="0" w:space="0" w:color="auto"/>
                                                                                    <w:left w:val="none" w:sz="0" w:space="0" w:color="auto"/>
                                                                                    <w:bottom w:val="none" w:sz="0" w:space="0" w:color="auto"/>
                                                                                    <w:right w:val="none" w:sz="0" w:space="0" w:color="auto"/>
                                                                                  </w:divBdr>
                                                                                  <w:divsChild>
                                                                                    <w:div w:id="1842887240">
                                                                                      <w:marLeft w:val="0"/>
                                                                                      <w:marRight w:val="0"/>
                                                                                      <w:marTop w:val="0"/>
                                                                                      <w:marBottom w:val="0"/>
                                                                                      <w:divBdr>
                                                                                        <w:top w:val="none" w:sz="0" w:space="0" w:color="auto"/>
                                                                                        <w:left w:val="none" w:sz="0" w:space="0" w:color="auto"/>
                                                                                        <w:bottom w:val="none" w:sz="0" w:space="0" w:color="auto"/>
                                                                                        <w:right w:val="none" w:sz="0" w:space="0" w:color="auto"/>
                                                                                      </w:divBdr>
                                                                                      <w:divsChild>
                                                                                        <w:div w:id="301467161">
                                                                                          <w:marLeft w:val="0"/>
                                                                                          <w:marRight w:val="0"/>
                                                                                          <w:marTop w:val="0"/>
                                                                                          <w:marBottom w:val="0"/>
                                                                                          <w:divBdr>
                                                                                            <w:top w:val="none" w:sz="0" w:space="0" w:color="auto"/>
                                                                                            <w:left w:val="none" w:sz="0" w:space="0" w:color="auto"/>
                                                                                            <w:bottom w:val="none" w:sz="0" w:space="0" w:color="auto"/>
                                                                                            <w:right w:val="none" w:sz="0" w:space="0" w:color="auto"/>
                                                                                          </w:divBdr>
                                                                                          <w:divsChild>
                                                                                            <w:div w:id="1819422597">
                                                                                              <w:marLeft w:val="0"/>
                                                                                              <w:marRight w:val="0"/>
                                                                                              <w:marTop w:val="0"/>
                                                                                              <w:marBottom w:val="0"/>
                                                                                              <w:divBdr>
                                                                                                <w:top w:val="none" w:sz="0" w:space="0" w:color="auto"/>
                                                                                                <w:left w:val="none" w:sz="0" w:space="0" w:color="auto"/>
                                                                                                <w:bottom w:val="none" w:sz="0" w:space="0" w:color="auto"/>
                                                                                                <w:right w:val="none" w:sz="0" w:space="0" w:color="auto"/>
                                                                                              </w:divBdr>
                                                                                              <w:divsChild>
                                                                                                <w:div w:id="1803688447">
                                                                                                  <w:marLeft w:val="0"/>
                                                                                                  <w:marRight w:val="0"/>
                                                                                                  <w:marTop w:val="15"/>
                                                                                                  <w:marBottom w:val="0"/>
                                                                                                  <w:divBdr>
                                                                                                    <w:top w:val="none" w:sz="0" w:space="0" w:color="auto"/>
                                                                                                    <w:left w:val="none" w:sz="0" w:space="0" w:color="auto"/>
                                                                                                    <w:bottom w:val="single" w:sz="6" w:space="15" w:color="auto"/>
                                                                                                    <w:right w:val="none" w:sz="0" w:space="0" w:color="auto"/>
                                                                                                  </w:divBdr>
                                                                                                  <w:divsChild>
                                                                                                    <w:div w:id="1746799743">
                                                                                                      <w:marLeft w:val="0"/>
                                                                                                      <w:marRight w:val="0"/>
                                                                                                      <w:marTop w:val="180"/>
                                                                                                      <w:marBottom w:val="0"/>
                                                                                                      <w:divBdr>
                                                                                                        <w:top w:val="none" w:sz="0" w:space="0" w:color="auto"/>
                                                                                                        <w:left w:val="none" w:sz="0" w:space="0" w:color="auto"/>
                                                                                                        <w:bottom w:val="none" w:sz="0" w:space="0" w:color="auto"/>
                                                                                                        <w:right w:val="none" w:sz="0" w:space="0" w:color="auto"/>
                                                                                                      </w:divBdr>
                                                                                                      <w:divsChild>
                                                                                                        <w:div w:id="890381410">
                                                                                                          <w:marLeft w:val="0"/>
                                                                                                          <w:marRight w:val="0"/>
                                                                                                          <w:marTop w:val="0"/>
                                                                                                          <w:marBottom w:val="0"/>
                                                                                                          <w:divBdr>
                                                                                                            <w:top w:val="none" w:sz="0" w:space="0" w:color="auto"/>
                                                                                                            <w:left w:val="none" w:sz="0" w:space="0" w:color="auto"/>
                                                                                                            <w:bottom w:val="none" w:sz="0" w:space="0" w:color="auto"/>
                                                                                                            <w:right w:val="none" w:sz="0" w:space="0" w:color="auto"/>
                                                                                                          </w:divBdr>
                                                                                                          <w:divsChild>
                                                                                                            <w:div w:id="379868821">
                                                                                                              <w:marLeft w:val="0"/>
                                                                                                              <w:marRight w:val="0"/>
                                                                                                              <w:marTop w:val="0"/>
                                                                                                              <w:marBottom w:val="0"/>
                                                                                                              <w:divBdr>
                                                                                                                <w:top w:val="none" w:sz="0" w:space="0" w:color="auto"/>
                                                                                                                <w:left w:val="none" w:sz="0" w:space="0" w:color="auto"/>
                                                                                                                <w:bottom w:val="none" w:sz="0" w:space="0" w:color="auto"/>
                                                                                                                <w:right w:val="none" w:sz="0" w:space="0" w:color="auto"/>
                                                                                                              </w:divBdr>
                                                                                                              <w:divsChild>
                                                                                                                <w:div w:id="875431116">
                                                                                                                  <w:marLeft w:val="0"/>
                                                                                                                  <w:marRight w:val="0"/>
                                                                                                                  <w:marTop w:val="30"/>
                                                                                                                  <w:marBottom w:val="0"/>
                                                                                                                  <w:divBdr>
                                                                                                                    <w:top w:val="none" w:sz="0" w:space="0" w:color="auto"/>
                                                                                                                    <w:left w:val="none" w:sz="0" w:space="0" w:color="auto"/>
                                                                                                                    <w:bottom w:val="none" w:sz="0" w:space="0" w:color="auto"/>
                                                                                                                    <w:right w:val="none" w:sz="0" w:space="0" w:color="auto"/>
                                                                                                                  </w:divBdr>
                                                                                                                  <w:divsChild>
                                                                                                                    <w:div w:id="867379921">
                                                                                                                      <w:marLeft w:val="0"/>
                                                                                                                      <w:marRight w:val="0"/>
                                                                                                                      <w:marTop w:val="0"/>
                                                                                                                      <w:marBottom w:val="0"/>
                                                                                                                      <w:divBdr>
                                                                                                                        <w:top w:val="none" w:sz="0" w:space="0" w:color="auto"/>
                                                                                                                        <w:left w:val="none" w:sz="0" w:space="0" w:color="auto"/>
                                                                                                                        <w:bottom w:val="none" w:sz="0" w:space="0" w:color="auto"/>
                                                                                                                        <w:right w:val="none" w:sz="0" w:space="0" w:color="auto"/>
                                                                                                                      </w:divBdr>
                                                                                                                      <w:divsChild>
                                                                                                                        <w:div w:id="612593700">
                                                                                                                          <w:marLeft w:val="0"/>
                                                                                                                          <w:marRight w:val="0"/>
                                                                                                                          <w:marTop w:val="0"/>
                                                                                                                          <w:marBottom w:val="0"/>
                                                                                                                          <w:divBdr>
                                                                                                                            <w:top w:val="none" w:sz="0" w:space="0" w:color="auto"/>
                                                                                                                            <w:left w:val="none" w:sz="0" w:space="0" w:color="auto"/>
                                                                                                                            <w:bottom w:val="none" w:sz="0" w:space="0" w:color="auto"/>
                                                                                                                            <w:right w:val="none" w:sz="0" w:space="0" w:color="auto"/>
                                                                                                                          </w:divBdr>
                                                                                                                          <w:divsChild>
                                                                                                                            <w:div w:id="755832271">
                                                                                                                              <w:marLeft w:val="0"/>
                                                                                                                              <w:marRight w:val="0"/>
                                                                                                                              <w:marTop w:val="0"/>
                                                                                                                              <w:marBottom w:val="0"/>
                                                                                                                              <w:divBdr>
                                                                                                                                <w:top w:val="none" w:sz="0" w:space="0" w:color="auto"/>
                                                                                                                                <w:left w:val="none" w:sz="0" w:space="0" w:color="auto"/>
                                                                                                                                <w:bottom w:val="none" w:sz="0" w:space="0" w:color="auto"/>
                                                                                                                                <w:right w:val="none" w:sz="0" w:space="0" w:color="auto"/>
                                                                                                                              </w:divBdr>
                                                                                                                              <w:divsChild>
                                                                                                                                <w:div w:id="2041128523">
                                                                                                                                  <w:marLeft w:val="0"/>
                                                                                                                                  <w:marRight w:val="0"/>
                                                                                                                                  <w:marTop w:val="0"/>
                                                                                                                                  <w:marBottom w:val="0"/>
                                                                                                                                  <w:divBdr>
                                                                                                                                    <w:top w:val="none" w:sz="0" w:space="0" w:color="auto"/>
                                                                                                                                    <w:left w:val="none" w:sz="0" w:space="0" w:color="auto"/>
                                                                                                                                    <w:bottom w:val="none" w:sz="0" w:space="0" w:color="auto"/>
                                                                                                                                    <w:right w:val="none" w:sz="0" w:space="0" w:color="auto"/>
                                                                                                                                  </w:divBdr>
                                                                                                                                  <w:divsChild>
                                                                                                                                    <w:div w:id="1279415378">
                                                                                                                                      <w:marLeft w:val="0"/>
                                                                                                                                      <w:marRight w:val="0"/>
                                                                                                                                      <w:marTop w:val="0"/>
                                                                                                                                      <w:marBottom w:val="0"/>
                                                                                                                                      <w:divBdr>
                                                                                                                                        <w:top w:val="none" w:sz="0" w:space="0" w:color="auto"/>
                                                                                                                                        <w:left w:val="none" w:sz="0" w:space="0" w:color="auto"/>
                                                                                                                                        <w:bottom w:val="none" w:sz="0" w:space="0" w:color="auto"/>
                                                                                                                                        <w:right w:val="none" w:sz="0" w:space="0" w:color="auto"/>
                                                                                                                                      </w:divBdr>
                                                                                                                                    </w:div>
                                                                                                                                    <w:div w:id="32923977">
                                                                                                                                      <w:marLeft w:val="0"/>
                                                                                                                                      <w:marRight w:val="0"/>
                                                                                                                                      <w:marTop w:val="0"/>
                                                                                                                                      <w:marBottom w:val="0"/>
                                                                                                                                      <w:divBdr>
                                                                                                                                        <w:top w:val="none" w:sz="0" w:space="0" w:color="auto"/>
                                                                                                                                        <w:left w:val="none" w:sz="0" w:space="0" w:color="auto"/>
                                                                                                                                        <w:bottom w:val="none" w:sz="0" w:space="0" w:color="auto"/>
                                                                                                                                        <w:right w:val="none" w:sz="0" w:space="0" w:color="auto"/>
                                                                                                                                      </w:divBdr>
                                                                                                                                    </w:div>
                                                                                                                                    <w:div w:id="110685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1858991">
      <w:bodyDiv w:val="1"/>
      <w:marLeft w:val="0"/>
      <w:marRight w:val="0"/>
      <w:marTop w:val="0"/>
      <w:marBottom w:val="0"/>
      <w:divBdr>
        <w:top w:val="none" w:sz="0" w:space="0" w:color="auto"/>
        <w:left w:val="none" w:sz="0" w:space="0" w:color="auto"/>
        <w:bottom w:val="none" w:sz="0" w:space="0" w:color="auto"/>
        <w:right w:val="none" w:sz="0" w:space="0" w:color="auto"/>
      </w:divBdr>
    </w:div>
    <w:div w:id="1998267548">
      <w:bodyDiv w:val="1"/>
      <w:marLeft w:val="0"/>
      <w:marRight w:val="0"/>
      <w:marTop w:val="0"/>
      <w:marBottom w:val="0"/>
      <w:divBdr>
        <w:top w:val="none" w:sz="0" w:space="0" w:color="auto"/>
        <w:left w:val="none" w:sz="0" w:space="0" w:color="auto"/>
        <w:bottom w:val="none" w:sz="0" w:space="0" w:color="auto"/>
        <w:right w:val="none" w:sz="0" w:space="0" w:color="auto"/>
      </w:divBdr>
      <w:divsChild>
        <w:div w:id="1431242775">
          <w:marLeft w:val="0"/>
          <w:marRight w:val="0"/>
          <w:marTop w:val="0"/>
          <w:marBottom w:val="0"/>
          <w:divBdr>
            <w:top w:val="none" w:sz="0" w:space="0" w:color="auto"/>
            <w:left w:val="none" w:sz="0" w:space="0" w:color="auto"/>
            <w:bottom w:val="none" w:sz="0" w:space="0" w:color="auto"/>
            <w:right w:val="none" w:sz="0" w:space="0" w:color="auto"/>
          </w:divBdr>
          <w:divsChild>
            <w:div w:id="2048917753">
              <w:marLeft w:val="0"/>
              <w:marRight w:val="0"/>
              <w:marTop w:val="0"/>
              <w:marBottom w:val="0"/>
              <w:divBdr>
                <w:top w:val="none" w:sz="0" w:space="0" w:color="auto"/>
                <w:left w:val="none" w:sz="0" w:space="0" w:color="auto"/>
                <w:bottom w:val="none" w:sz="0" w:space="0" w:color="auto"/>
                <w:right w:val="none" w:sz="0" w:space="0" w:color="auto"/>
              </w:divBdr>
              <w:divsChild>
                <w:div w:id="1441103257">
                  <w:marLeft w:val="0"/>
                  <w:marRight w:val="0"/>
                  <w:marTop w:val="0"/>
                  <w:marBottom w:val="0"/>
                  <w:divBdr>
                    <w:top w:val="none" w:sz="0" w:space="0" w:color="auto"/>
                    <w:left w:val="none" w:sz="0" w:space="0" w:color="auto"/>
                    <w:bottom w:val="none" w:sz="0" w:space="0" w:color="auto"/>
                    <w:right w:val="none" w:sz="0" w:space="0" w:color="auto"/>
                  </w:divBdr>
                  <w:divsChild>
                    <w:div w:id="285936890">
                      <w:marLeft w:val="0"/>
                      <w:marRight w:val="0"/>
                      <w:marTop w:val="0"/>
                      <w:marBottom w:val="0"/>
                      <w:divBdr>
                        <w:top w:val="none" w:sz="0" w:space="0" w:color="auto"/>
                        <w:left w:val="none" w:sz="0" w:space="0" w:color="auto"/>
                        <w:bottom w:val="none" w:sz="0" w:space="0" w:color="auto"/>
                        <w:right w:val="none" w:sz="0" w:space="0" w:color="auto"/>
                      </w:divBdr>
                      <w:divsChild>
                        <w:div w:id="706221938">
                          <w:marLeft w:val="0"/>
                          <w:marRight w:val="0"/>
                          <w:marTop w:val="0"/>
                          <w:marBottom w:val="0"/>
                          <w:divBdr>
                            <w:top w:val="none" w:sz="0" w:space="0" w:color="auto"/>
                            <w:left w:val="none" w:sz="0" w:space="0" w:color="auto"/>
                            <w:bottom w:val="none" w:sz="0" w:space="0" w:color="auto"/>
                            <w:right w:val="none" w:sz="0" w:space="0" w:color="auto"/>
                          </w:divBdr>
                          <w:divsChild>
                            <w:div w:id="84965515">
                              <w:marLeft w:val="15"/>
                              <w:marRight w:val="195"/>
                              <w:marTop w:val="0"/>
                              <w:marBottom w:val="0"/>
                              <w:divBdr>
                                <w:top w:val="none" w:sz="0" w:space="0" w:color="auto"/>
                                <w:left w:val="none" w:sz="0" w:space="0" w:color="auto"/>
                                <w:bottom w:val="none" w:sz="0" w:space="0" w:color="auto"/>
                                <w:right w:val="none" w:sz="0" w:space="0" w:color="auto"/>
                              </w:divBdr>
                              <w:divsChild>
                                <w:div w:id="2067874090">
                                  <w:marLeft w:val="0"/>
                                  <w:marRight w:val="0"/>
                                  <w:marTop w:val="0"/>
                                  <w:marBottom w:val="0"/>
                                  <w:divBdr>
                                    <w:top w:val="none" w:sz="0" w:space="0" w:color="auto"/>
                                    <w:left w:val="none" w:sz="0" w:space="0" w:color="auto"/>
                                    <w:bottom w:val="none" w:sz="0" w:space="0" w:color="auto"/>
                                    <w:right w:val="none" w:sz="0" w:space="0" w:color="auto"/>
                                  </w:divBdr>
                                  <w:divsChild>
                                    <w:div w:id="507328165">
                                      <w:marLeft w:val="0"/>
                                      <w:marRight w:val="0"/>
                                      <w:marTop w:val="0"/>
                                      <w:marBottom w:val="0"/>
                                      <w:divBdr>
                                        <w:top w:val="none" w:sz="0" w:space="0" w:color="auto"/>
                                        <w:left w:val="none" w:sz="0" w:space="0" w:color="auto"/>
                                        <w:bottom w:val="none" w:sz="0" w:space="0" w:color="auto"/>
                                        <w:right w:val="none" w:sz="0" w:space="0" w:color="auto"/>
                                      </w:divBdr>
                                      <w:divsChild>
                                        <w:div w:id="1711883676">
                                          <w:marLeft w:val="0"/>
                                          <w:marRight w:val="0"/>
                                          <w:marTop w:val="0"/>
                                          <w:marBottom w:val="0"/>
                                          <w:divBdr>
                                            <w:top w:val="none" w:sz="0" w:space="0" w:color="auto"/>
                                            <w:left w:val="none" w:sz="0" w:space="0" w:color="auto"/>
                                            <w:bottom w:val="none" w:sz="0" w:space="0" w:color="auto"/>
                                            <w:right w:val="none" w:sz="0" w:space="0" w:color="auto"/>
                                          </w:divBdr>
                                          <w:divsChild>
                                            <w:div w:id="1477724371">
                                              <w:marLeft w:val="0"/>
                                              <w:marRight w:val="0"/>
                                              <w:marTop w:val="0"/>
                                              <w:marBottom w:val="0"/>
                                              <w:divBdr>
                                                <w:top w:val="none" w:sz="0" w:space="0" w:color="auto"/>
                                                <w:left w:val="none" w:sz="0" w:space="0" w:color="auto"/>
                                                <w:bottom w:val="none" w:sz="0" w:space="0" w:color="auto"/>
                                                <w:right w:val="none" w:sz="0" w:space="0" w:color="auto"/>
                                              </w:divBdr>
                                              <w:divsChild>
                                                <w:div w:id="1114642005">
                                                  <w:marLeft w:val="0"/>
                                                  <w:marRight w:val="0"/>
                                                  <w:marTop w:val="0"/>
                                                  <w:marBottom w:val="0"/>
                                                  <w:divBdr>
                                                    <w:top w:val="none" w:sz="0" w:space="0" w:color="auto"/>
                                                    <w:left w:val="none" w:sz="0" w:space="0" w:color="auto"/>
                                                    <w:bottom w:val="none" w:sz="0" w:space="0" w:color="auto"/>
                                                    <w:right w:val="none" w:sz="0" w:space="0" w:color="auto"/>
                                                  </w:divBdr>
                                                  <w:divsChild>
                                                    <w:div w:id="1360474441">
                                                      <w:marLeft w:val="0"/>
                                                      <w:marRight w:val="0"/>
                                                      <w:marTop w:val="0"/>
                                                      <w:marBottom w:val="0"/>
                                                      <w:divBdr>
                                                        <w:top w:val="none" w:sz="0" w:space="0" w:color="auto"/>
                                                        <w:left w:val="none" w:sz="0" w:space="0" w:color="auto"/>
                                                        <w:bottom w:val="none" w:sz="0" w:space="0" w:color="auto"/>
                                                        <w:right w:val="none" w:sz="0" w:space="0" w:color="auto"/>
                                                      </w:divBdr>
                                                      <w:divsChild>
                                                        <w:div w:id="1357199192">
                                                          <w:marLeft w:val="0"/>
                                                          <w:marRight w:val="0"/>
                                                          <w:marTop w:val="0"/>
                                                          <w:marBottom w:val="0"/>
                                                          <w:divBdr>
                                                            <w:top w:val="none" w:sz="0" w:space="0" w:color="auto"/>
                                                            <w:left w:val="none" w:sz="0" w:space="0" w:color="auto"/>
                                                            <w:bottom w:val="none" w:sz="0" w:space="0" w:color="auto"/>
                                                            <w:right w:val="none" w:sz="0" w:space="0" w:color="auto"/>
                                                          </w:divBdr>
                                                          <w:divsChild>
                                                            <w:div w:id="1361587782">
                                                              <w:marLeft w:val="0"/>
                                                              <w:marRight w:val="0"/>
                                                              <w:marTop w:val="0"/>
                                                              <w:marBottom w:val="0"/>
                                                              <w:divBdr>
                                                                <w:top w:val="none" w:sz="0" w:space="0" w:color="auto"/>
                                                                <w:left w:val="none" w:sz="0" w:space="0" w:color="auto"/>
                                                                <w:bottom w:val="none" w:sz="0" w:space="0" w:color="auto"/>
                                                                <w:right w:val="none" w:sz="0" w:space="0" w:color="auto"/>
                                                              </w:divBdr>
                                                              <w:divsChild>
                                                                <w:div w:id="1165584567">
                                                                  <w:marLeft w:val="0"/>
                                                                  <w:marRight w:val="0"/>
                                                                  <w:marTop w:val="0"/>
                                                                  <w:marBottom w:val="0"/>
                                                                  <w:divBdr>
                                                                    <w:top w:val="none" w:sz="0" w:space="0" w:color="auto"/>
                                                                    <w:left w:val="none" w:sz="0" w:space="0" w:color="auto"/>
                                                                    <w:bottom w:val="none" w:sz="0" w:space="0" w:color="auto"/>
                                                                    <w:right w:val="none" w:sz="0" w:space="0" w:color="auto"/>
                                                                  </w:divBdr>
                                                                  <w:divsChild>
                                                                    <w:div w:id="1939096302">
                                                                      <w:marLeft w:val="405"/>
                                                                      <w:marRight w:val="0"/>
                                                                      <w:marTop w:val="0"/>
                                                                      <w:marBottom w:val="0"/>
                                                                      <w:divBdr>
                                                                        <w:top w:val="none" w:sz="0" w:space="0" w:color="auto"/>
                                                                        <w:left w:val="none" w:sz="0" w:space="0" w:color="auto"/>
                                                                        <w:bottom w:val="none" w:sz="0" w:space="0" w:color="auto"/>
                                                                        <w:right w:val="none" w:sz="0" w:space="0" w:color="auto"/>
                                                                      </w:divBdr>
                                                                      <w:divsChild>
                                                                        <w:div w:id="1200436564">
                                                                          <w:marLeft w:val="0"/>
                                                                          <w:marRight w:val="0"/>
                                                                          <w:marTop w:val="0"/>
                                                                          <w:marBottom w:val="0"/>
                                                                          <w:divBdr>
                                                                            <w:top w:val="none" w:sz="0" w:space="0" w:color="auto"/>
                                                                            <w:left w:val="none" w:sz="0" w:space="0" w:color="auto"/>
                                                                            <w:bottom w:val="none" w:sz="0" w:space="0" w:color="auto"/>
                                                                            <w:right w:val="none" w:sz="0" w:space="0" w:color="auto"/>
                                                                          </w:divBdr>
                                                                          <w:divsChild>
                                                                            <w:div w:id="1583101060">
                                                                              <w:marLeft w:val="0"/>
                                                                              <w:marRight w:val="0"/>
                                                                              <w:marTop w:val="0"/>
                                                                              <w:marBottom w:val="0"/>
                                                                              <w:divBdr>
                                                                                <w:top w:val="none" w:sz="0" w:space="0" w:color="auto"/>
                                                                                <w:left w:val="none" w:sz="0" w:space="0" w:color="auto"/>
                                                                                <w:bottom w:val="none" w:sz="0" w:space="0" w:color="auto"/>
                                                                                <w:right w:val="none" w:sz="0" w:space="0" w:color="auto"/>
                                                                              </w:divBdr>
                                                                              <w:divsChild>
                                                                                <w:div w:id="1519654666">
                                                                                  <w:marLeft w:val="0"/>
                                                                                  <w:marRight w:val="0"/>
                                                                                  <w:marTop w:val="0"/>
                                                                                  <w:marBottom w:val="0"/>
                                                                                  <w:divBdr>
                                                                                    <w:top w:val="none" w:sz="0" w:space="0" w:color="auto"/>
                                                                                    <w:left w:val="none" w:sz="0" w:space="0" w:color="auto"/>
                                                                                    <w:bottom w:val="none" w:sz="0" w:space="0" w:color="auto"/>
                                                                                    <w:right w:val="none" w:sz="0" w:space="0" w:color="auto"/>
                                                                                  </w:divBdr>
                                                                                  <w:divsChild>
                                                                                    <w:div w:id="1410885875">
                                                                                      <w:marLeft w:val="0"/>
                                                                                      <w:marRight w:val="0"/>
                                                                                      <w:marTop w:val="0"/>
                                                                                      <w:marBottom w:val="0"/>
                                                                                      <w:divBdr>
                                                                                        <w:top w:val="none" w:sz="0" w:space="0" w:color="auto"/>
                                                                                        <w:left w:val="none" w:sz="0" w:space="0" w:color="auto"/>
                                                                                        <w:bottom w:val="none" w:sz="0" w:space="0" w:color="auto"/>
                                                                                        <w:right w:val="none" w:sz="0" w:space="0" w:color="auto"/>
                                                                                      </w:divBdr>
                                                                                      <w:divsChild>
                                                                                        <w:div w:id="1181894016">
                                                                                          <w:marLeft w:val="0"/>
                                                                                          <w:marRight w:val="0"/>
                                                                                          <w:marTop w:val="0"/>
                                                                                          <w:marBottom w:val="0"/>
                                                                                          <w:divBdr>
                                                                                            <w:top w:val="none" w:sz="0" w:space="0" w:color="auto"/>
                                                                                            <w:left w:val="none" w:sz="0" w:space="0" w:color="auto"/>
                                                                                            <w:bottom w:val="none" w:sz="0" w:space="0" w:color="auto"/>
                                                                                            <w:right w:val="none" w:sz="0" w:space="0" w:color="auto"/>
                                                                                          </w:divBdr>
                                                                                          <w:divsChild>
                                                                                            <w:div w:id="781221588">
                                                                                              <w:marLeft w:val="0"/>
                                                                                              <w:marRight w:val="0"/>
                                                                                              <w:marTop w:val="0"/>
                                                                                              <w:marBottom w:val="0"/>
                                                                                              <w:divBdr>
                                                                                                <w:top w:val="none" w:sz="0" w:space="0" w:color="auto"/>
                                                                                                <w:left w:val="none" w:sz="0" w:space="0" w:color="auto"/>
                                                                                                <w:bottom w:val="none" w:sz="0" w:space="0" w:color="auto"/>
                                                                                                <w:right w:val="none" w:sz="0" w:space="0" w:color="auto"/>
                                                                                              </w:divBdr>
                                                                                              <w:divsChild>
                                                                                                <w:div w:id="1905528063">
                                                                                                  <w:marLeft w:val="0"/>
                                                                                                  <w:marRight w:val="0"/>
                                                                                                  <w:marTop w:val="15"/>
                                                                                                  <w:marBottom w:val="0"/>
                                                                                                  <w:divBdr>
                                                                                                    <w:top w:val="none" w:sz="0" w:space="0" w:color="auto"/>
                                                                                                    <w:left w:val="none" w:sz="0" w:space="0" w:color="auto"/>
                                                                                                    <w:bottom w:val="single" w:sz="6" w:space="15" w:color="auto"/>
                                                                                                    <w:right w:val="none" w:sz="0" w:space="0" w:color="auto"/>
                                                                                                  </w:divBdr>
                                                                                                  <w:divsChild>
                                                                                                    <w:div w:id="1306081644">
                                                                                                      <w:marLeft w:val="0"/>
                                                                                                      <w:marRight w:val="0"/>
                                                                                                      <w:marTop w:val="180"/>
                                                                                                      <w:marBottom w:val="0"/>
                                                                                                      <w:divBdr>
                                                                                                        <w:top w:val="none" w:sz="0" w:space="0" w:color="auto"/>
                                                                                                        <w:left w:val="none" w:sz="0" w:space="0" w:color="auto"/>
                                                                                                        <w:bottom w:val="none" w:sz="0" w:space="0" w:color="auto"/>
                                                                                                        <w:right w:val="none" w:sz="0" w:space="0" w:color="auto"/>
                                                                                                      </w:divBdr>
                                                                                                      <w:divsChild>
                                                                                                        <w:div w:id="1780370346">
                                                                                                          <w:marLeft w:val="0"/>
                                                                                                          <w:marRight w:val="0"/>
                                                                                                          <w:marTop w:val="0"/>
                                                                                                          <w:marBottom w:val="0"/>
                                                                                                          <w:divBdr>
                                                                                                            <w:top w:val="none" w:sz="0" w:space="0" w:color="auto"/>
                                                                                                            <w:left w:val="none" w:sz="0" w:space="0" w:color="auto"/>
                                                                                                            <w:bottom w:val="none" w:sz="0" w:space="0" w:color="auto"/>
                                                                                                            <w:right w:val="none" w:sz="0" w:space="0" w:color="auto"/>
                                                                                                          </w:divBdr>
                                                                                                          <w:divsChild>
                                                                                                            <w:div w:id="513610879">
                                                                                                              <w:marLeft w:val="0"/>
                                                                                                              <w:marRight w:val="0"/>
                                                                                                              <w:marTop w:val="0"/>
                                                                                                              <w:marBottom w:val="0"/>
                                                                                                              <w:divBdr>
                                                                                                                <w:top w:val="none" w:sz="0" w:space="0" w:color="auto"/>
                                                                                                                <w:left w:val="none" w:sz="0" w:space="0" w:color="auto"/>
                                                                                                                <w:bottom w:val="none" w:sz="0" w:space="0" w:color="auto"/>
                                                                                                                <w:right w:val="none" w:sz="0" w:space="0" w:color="auto"/>
                                                                                                              </w:divBdr>
                                                                                                              <w:divsChild>
                                                                                                                <w:div w:id="501622654">
                                                                                                                  <w:marLeft w:val="0"/>
                                                                                                                  <w:marRight w:val="0"/>
                                                                                                                  <w:marTop w:val="30"/>
                                                                                                                  <w:marBottom w:val="0"/>
                                                                                                                  <w:divBdr>
                                                                                                                    <w:top w:val="none" w:sz="0" w:space="0" w:color="auto"/>
                                                                                                                    <w:left w:val="none" w:sz="0" w:space="0" w:color="auto"/>
                                                                                                                    <w:bottom w:val="none" w:sz="0" w:space="0" w:color="auto"/>
                                                                                                                    <w:right w:val="none" w:sz="0" w:space="0" w:color="auto"/>
                                                                                                                  </w:divBdr>
                                                                                                                  <w:divsChild>
                                                                                                                    <w:div w:id="155729815">
                                                                                                                      <w:marLeft w:val="0"/>
                                                                                                                      <w:marRight w:val="0"/>
                                                                                                                      <w:marTop w:val="0"/>
                                                                                                                      <w:marBottom w:val="0"/>
                                                                                                                      <w:divBdr>
                                                                                                                        <w:top w:val="none" w:sz="0" w:space="0" w:color="auto"/>
                                                                                                                        <w:left w:val="none" w:sz="0" w:space="0" w:color="auto"/>
                                                                                                                        <w:bottom w:val="none" w:sz="0" w:space="0" w:color="auto"/>
                                                                                                                        <w:right w:val="none" w:sz="0" w:space="0" w:color="auto"/>
                                                                                                                      </w:divBdr>
                                                                                                                      <w:divsChild>
                                                                                                                        <w:div w:id="777480603">
                                                                                                                          <w:marLeft w:val="0"/>
                                                                                                                          <w:marRight w:val="0"/>
                                                                                                                          <w:marTop w:val="0"/>
                                                                                                                          <w:marBottom w:val="0"/>
                                                                                                                          <w:divBdr>
                                                                                                                            <w:top w:val="none" w:sz="0" w:space="0" w:color="auto"/>
                                                                                                                            <w:left w:val="none" w:sz="0" w:space="0" w:color="auto"/>
                                                                                                                            <w:bottom w:val="none" w:sz="0" w:space="0" w:color="auto"/>
                                                                                                                            <w:right w:val="none" w:sz="0" w:space="0" w:color="auto"/>
                                                                                                                          </w:divBdr>
                                                                                                                          <w:divsChild>
                                                                                                                            <w:div w:id="139115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107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ungran.kim@hdr.qut.edu.au" TargetMode="External"/><Relationship Id="rId13" Type="http://schemas.openxmlformats.org/officeDocument/2006/relationships/hyperlink" Target="https://doi.org/10.1016/S2214-109X(13)70101-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016/j.msard.2017.07.02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136/bmjopen-2016-013497" TargetMode="External"/><Relationship Id="rId5" Type="http://schemas.openxmlformats.org/officeDocument/2006/relationships/webSettings" Target="webSettings.xml"/><Relationship Id="rId15" Type="http://schemas.openxmlformats.org/officeDocument/2006/relationships/hyperlink" Target="http://www.who.int/reproductivehealth/topics/infertility/definitions/en/" TargetMode="Externa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en.wikipedia.org/wiki/Hexabromocyclododecane" TargetMode="External"/><Relationship Id="rId14" Type="http://schemas.openxmlformats.org/officeDocument/2006/relationships/hyperlink" Target="http://www.who.int/reproductivehealth/topics/infertility/definitions/en/" TargetMode="External"/><Relationship Id="rId22" Type="http://schemas.microsoft.com/office/2016/09/relationships/commentsIds" Target="commentsId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53BD6-F9E6-41B9-ACF0-C35FB0F51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7482</Words>
  <Characters>42648</Characters>
  <Application>Microsoft Office Word</Application>
  <DocSecurity>0</DocSecurity>
  <Lines>355</Lines>
  <Paragraphs>100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김영란</dc:creator>
  <cp:lastModifiedBy>김 영란</cp:lastModifiedBy>
  <cp:revision>2</cp:revision>
  <cp:lastPrinted>2018-08-01T05:51:00Z</cp:lastPrinted>
  <dcterms:created xsi:type="dcterms:W3CDTF">2019-01-10T16:00:00Z</dcterms:created>
  <dcterms:modified xsi:type="dcterms:W3CDTF">2019-01-10T16:00:00Z</dcterms:modified>
</cp:coreProperties>
</file>