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954DC" w14:textId="77777777" w:rsidR="0073023D" w:rsidRPr="00495130" w:rsidRDefault="0073023D" w:rsidP="0073023D">
      <w:pPr>
        <w:pStyle w:val="Heading1"/>
        <w:jc w:val="center"/>
        <w:rPr>
          <w:rFonts w:ascii="Times New Roman" w:hAnsi="Times New Roman" w:cs="Times New Roman"/>
          <w:lang w:val="en-GB"/>
        </w:rPr>
      </w:pPr>
      <w:r>
        <w:rPr>
          <w:rFonts w:ascii="Times New Roman" w:hAnsi="Times New Roman" w:cs="Times New Roman"/>
          <w:lang w:val="en-GB"/>
        </w:rPr>
        <w:t>Is the recovery of failing scenario analysis a legitimate and valuable activity?</w:t>
      </w:r>
    </w:p>
    <w:p w14:paraId="5C296A97" w14:textId="77777777" w:rsidR="0073023D" w:rsidRDefault="0073023D" w:rsidP="0073023D">
      <w:pPr>
        <w:rPr>
          <w:lang w:val="en-GB"/>
        </w:rPr>
      </w:pPr>
    </w:p>
    <w:p w14:paraId="3BEB078F" w14:textId="77777777" w:rsidR="0073023D" w:rsidRPr="001B77F2" w:rsidRDefault="0073023D" w:rsidP="0073023D">
      <w:pPr>
        <w:spacing w:after="0" w:line="360" w:lineRule="auto"/>
        <w:ind w:firstLine="357"/>
        <w:jc w:val="center"/>
        <w:rPr>
          <w:i/>
          <w:lang w:val="en-GB"/>
        </w:rPr>
      </w:pPr>
      <w:r w:rsidRPr="001B77F2">
        <w:rPr>
          <w:i/>
          <w:lang w:val="en-GB"/>
        </w:rPr>
        <w:t>Michel Leseure</w:t>
      </w:r>
    </w:p>
    <w:p w14:paraId="428DD795" w14:textId="77777777" w:rsidR="0073023D" w:rsidRPr="001B77F2" w:rsidRDefault="0073023D" w:rsidP="0073023D">
      <w:pPr>
        <w:spacing w:after="0" w:line="360" w:lineRule="auto"/>
        <w:ind w:firstLine="357"/>
        <w:jc w:val="center"/>
        <w:rPr>
          <w:i/>
          <w:lang w:val="en-GB"/>
        </w:rPr>
      </w:pPr>
      <w:r w:rsidRPr="001B77F2">
        <w:rPr>
          <w:i/>
          <w:lang w:val="en-GB"/>
        </w:rPr>
        <w:t>University of Chichester Business School</w:t>
      </w:r>
    </w:p>
    <w:p w14:paraId="569458C7" w14:textId="77777777" w:rsidR="0073023D" w:rsidRPr="001B77F2" w:rsidRDefault="0073023D" w:rsidP="0073023D">
      <w:pPr>
        <w:spacing w:after="0" w:line="360" w:lineRule="auto"/>
        <w:ind w:firstLine="357"/>
        <w:jc w:val="center"/>
        <w:rPr>
          <w:i/>
          <w:lang w:val="en-GB"/>
        </w:rPr>
      </w:pPr>
      <w:r w:rsidRPr="001B77F2">
        <w:rPr>
          <w:i/>
          <w:lang w:val="en-GB"/>
        </w:rPr>
        <w:t>m.leseure@chi.ac.uk</w:t>
      </w:r>
    </w:p>
    <w:p w14:paraId="141EA87B" w14:textId="77777777" w:rsidR="0073023D" w:rsidRDefault="0073023D" w:rsidP="0073023D">
      <w:pPr>
        <w:spacing w:after="0" w:line="240" w:lineRule="auto"/>
        <w:jc w:val="center"/>
        <w:rPr>
          <w:rFonts w:cs="Times New Roman"/>
          <w:i/>
          <w:lang w:val="en-GB"/>
        </w:rPr>
      </w:pPr>
    </w:p>
    <w:p w14:paraId="77323685" w14:textId="77777777" w:rsidR="0073023D" w:rsidRPr="00495130" w:rsidRDefault="0073023D" w:rsidP="0073023D">
      <w:pPr>
        <w:spacing w:after="0" w:line="240" w:lineRule="auto"/>
        <w:jc w:val="center"/>
        <w:rPr>
          <w:rFonts w:cs="Times New Roman"/>
          <w:i/>
          <w:lang w:val="en-GB"/>
        </w:rPr>
      </w:pPr>
    </w:p>
    <w:p w14:paraId="5C62833A" w14:textId="77777777" w:rsidR="0073023D" w:rsidRPr="00495130" w:rsidRDefault="0073023D" w:rsidP="0073023D">
      <w:pPr>
        <w:pStyle w:val="Heading2"/>
        <w:rPr>
          <w:lang w:val="en-GB"/>
        </w:rPr>
      </w:pPr>
      <w:r w:rsidRPr="00495130">
        <w:rPr>
          <w:lang w:val="en-GB"/>
        </w:rPr>
        <w:t>Abstract</w:t>
      </w:r>
    </w:p>
    <w:p w14:paraId="4A512C19" w14:textId="77777777" w:rsidR="0073023D" w:rsidRPr="00467125" w:rsidRDefault="0073023D" w:rsidP="0073023D">
      <w:pPr>
        <w:ind w:firstLine="0"/>
        <w:jc w:val="both"/>
        <w:rPr>
          <w:color w:val="000000" w:themeColor="text1"/>
          <w:lang w:val="en-GB"/>
        </w:rPr>
      </w:pPr>
      <w:r w:rsidRPr="00467125">
        <w:rPr>
          <w:color w:val="000000" w:themeColor="text1"/>
          <w:lang w:val="en-GB"/>
        </w:rPr>
        <w:t xml:space="preserve">There is a rich academic literature about scenario planning expressing concerns with improving the effectiveness of scenario analysis as a process and with scenario methods being misused.  Controlling for process execution and reacting to unforeseen events to avoid downside risks is the domain of operational control.   Mechanisms for operational control are normally deployed </w:t>
      </w:r>
      <w:r w:rsidRPr="00467125">
        <w:rPr>
          <w:i/>
          <w:color w:val="000000" w:themeColor="text1"/>
          <w:lang w:val="en-GB"/>
        </w:rPr>
        <w:t>ex ante</w:t>
      </w:r>
      <w:r w:rsidRPr="00467125">
        <w:rPr>
          <w:color w:val="000000" w:themeColor="text1"/>
          <w:lang w:val="en-GB"/>
        </w:rPr>
        <w:t xml:space="preserve">, in-process, and </w:t>
      </w:r>
      <w:r w:rsidRPr="00467125">
        <w:rPr>
          <w:i/>
          <w:color w:val="000000" w:themeColor="text1"/>
          <w:lang w:val="en-GB"/>
        </w:rPr>
        <w:t>ex post</w:t>
      </w:r>
      <w:r w:rsidRPr="00467125">
        <w:rPr>
          <w:color w:val="000000" w:themeColor="text1"/>
          <w:lang w:val="en-GB"/>
        </w:rPr>
        <w:t xml:space="preserve">.  A review of the scenario analysis literature from an operational control perspective leads to the conclusion that </w:t>
      </w:r>
      <w:r w:rsidRPr="00467125">
        <w:rPr>
          <w:i/>
          <w:color w:val="000000" w:themeColor="text1"/>
          <w:lang w:val="en-GB"/>
        </w:rPr>
        <w:t>ex ante</w:t>
      </w:r>
      <w:r w:rsidRPr="00467125">
        <w:rPr>
          <w:color w:val="000000" w:themeColor="text1"/>
          <w:lang w:val="en-GB"/>
        </w:rPr>
        <w:t xml:space="preserve"> control mechanisms are extensively discussed.  In-process control mechanisms are also discussed extensively, but only </w:t>
      </w:r>
      <w:r>
        <w:rPr>
          <w:color w:val="000000" w:themeColor="text1"/>
          <w:lang w:val="en-GB"/>
        </w:rPr>
        <w:t>by some authors</w:t>
      </w:r>
      <w:r w:rsidRPr="00467125">
        <w:rPr>
          <w:color w:val="000000" w:themeColor="text1"/>
          <w:lang w:val="en-GB"/>
        </w:rPr>
        <w:t xml:space="preserve">.  </w:t>
      </w:r>
      <w:r w:rsidRPr="00467125">
        <w:rPr>
          <w:i/>
          <w:color w:val="000000" w:themeColor="text1"/>
          <w:lang w:val="en-GB"/>
        </w:rPr>
        <w:t>Ex post</w:t>
      </w:r>
      <w:r w:rsidRPr="00467125">
        <w:rPr>
          <w:color w:val="000000" w:themeColor="text1"/>
          <w:lang w:val="en-GB"/>
        </w:rPr>
        <w:t xml:space="preserve"> controls are almost never discussed.  This suggests that when a scenario analysis goes wrong it cannot be reworked or recovered.  This is a surprising implicit proposition and this paper uses a case study approach to challenge this omission and to conclude that, like for many other business processes, rework and recovery of scenario analysis can be a legitimate and valuable activity.</w:t>
      </w:r>
    </w:p>
    <w:p w14:paraId="2715A7BB" w14:textId="77777777" w:rsidR="0073023D" w:rsidRPr="00495130" w:rsidRDefault="0073023D" w:rsidP="0073023D">
      <w:pPr>
        <w:pStyle w:val="Heading2"/>
        <w:rPr>
          <w:lang w:val="en-GB"/>
        </w:rPr>
      </w:pPr>
      <w:r w:rsidRPr="00495130">
        <w:rPr>
          <w:lang w:val="en-GB"/>
        </w:rPr>
        <w:t>Keywords</w:t>
      </w:r>
    </w:p>
    <w:p w14:paraId="04D072F3" w14:textId="77777777" w:rsidR="0073023D" w:rsidRPr="00495130" w:rsidRDefault="0073023D" w:rsidP="0073023D">
      <w:pPr>
        <w:rPr>
          <w:rFonts w:cs="Times New Roman"/>
          <w:lang w:val="en-GB"/>
        </w:rPr>
      </w:pPr>
      <w:r w:rsidRPr="00495130">
        <w:rPr>
          <w:rFonts w:cs="Times New Roman"/>
          <w:lang w:val="en-GB"/>
        </w:rPr>
        <w:t>Scenario analysis, operational control, scenario failure</w:t>
      </w:r>
      <w:r>
        <w:rPr>
          <w:rFonts w:cs="Times New Roman"/>
          <w:lang w:val="en-GB"/>
        </w:rPr>
        <w:t>, recovery</w:t>
      </w:r>
    </w:p>
    <w:p w14:paraId="6FAC4A8D" w14:textId="77777777" w:rsidR="00AE621C" w:rsidRPr="00467125" w:rsidRDefault="00AE621C" w:rsidP="005962B5">
      <w:pPr>
        <w:rPr>
          <w:rFonts w:cs="Times New Roman"/>
          <w:color w:val="000000" w:themeColor="text1"/>
          <w:lang w:val="en-GB"/>
        </w:rPr>
      </w:pPr>
      <w:bookmarkStart w:id="0" w:name="_GoBack"/>
      <w:bookmarkEnd w:id="0"/>
    </w:p>
    <w:p w14:paraId="4751935F" w14:textId="77777777" w:rsidR="00A42E55" w:rsidRPr="00467125" w:rsidRDefault="003E15A1" w:rsidP="0062669D">
      <w:pPr>
        <w:pStyle w:val="Heading2"/>
        <w:rPr>
          <w:color w:val="000000" w:themeColor="text1"/>
          <w:lang w:val="en-GB"/>
        </w:rPr>
      </w:pPr>
      <w:r w:rsidRPr="00467125">
        <w:rPr>
          <w:color w:val="000000" w:themeColor="text1"/>
          <w:lang w:val="en-GB"/>
        </w:rPr>
        <w:lastRenderedPageBreak/>
        <w:t xml:space="preserve">1. </w:t>
      </w:r>
      <w:r w:rsidR="00A42E55" w:rsidRPr="00467125">
        <w:rPr>
          <w:color w:val="000000" w:themeColor="text1"/>
          <w:lang w:val="en-GB"/>
        </w:rPr>
        <w:t>Introduction</w:t>
      </w:r>
    </w:p>
    <w:p w14:paraId="1F8F6ED1" w14:textId="2AFDD211" w:rsidR="00491C8B" w:rsidRPr="00467125" w:rsidRDefault="00337FA2" w:rsidP="00E65C78">
      <w:pPr>
        <w:ind w:firstLine="0"/>
        <w:jc w:val="both"/>
        <w:rPr>
          <w:color w:val="000000" w:themeColor="text1"/>
          <w:lang w:val="en-GB"/>
        </w:rPr>
      </w:pPr>
      <w:r w:rsidRPr="00467125">
        <w:rPr>
          <w:color w:val="000000" w:themeColor="text1"/>
          <w:lang w:val="en-GB"/>
        </w:rPr>
        <w:t>How</w:t>
      </w:r>
      <w:r w:rsidR="00AA093D" w:rsidRPr="00467125">
        <w:rPr>
          <w:color w:val="000000" w:themeColor="text1"/>
          <w:lang w:val="en-GB"/>
        </w:rPr>
        <w:t xml:space="preserve"> can we make scenario analysis 'better'</w:t>
      </w:r>
      <w:r w:rsidR="00405B11" w:rsidRPr="00467125">
        <w:rPr>
          <w:color w:val="000000" w:themeColor="text1"/>
          <w:lang w:val="en-GB"/>
        </w:rPr>
        <w:t xml:space="preserve">?  This </w:t>
      </w:r>
      <w:r w:rsidRPr="00467125">
        <w:rPr>
          <w:color w:val="000000" w:themeColor="text1"/>
          <w:lang w:val="en-GB"/>
        </w:rPr>
        <w:t xml:space="preserve">is a </w:t>
      </w:r>
      <w:r w:rsidR="00A833A2" w:rsidRPr="00467125">
        <w:rPr>
          <w:color w:val="000000" w:themeColor="text1"/>
          <w:lang w:val="en-GB"/>
        </w:rPr>
        <w:t xml:space="preserve">central and persisting </w:t>
      </w:r>
      <w:r w:rsidR="00405B11" w:rsidRPr="00467125">
        <w:rPr>
          <w:color w:val="000000" w:themeColor="text1"/>
          <w:lang w:val="en-GB"/>
        </w:rPr>
        <w:t>question in t</w:t>
      </w:r>
      <w:r w:rsidR="00AA093D" w:rsidRPr="00467125">
        <w:rPr>
          <w:color w:val="000000" w:themeColor="text1"/>
          <w:lang w:val="en-GB"/>
        </w:rPr>
        <w:t>he scenario planning literature</w:t>
      </w:r>
      <w:r w:rsidRPr="00467125">
        <w:rPr>
          <w:color w:val="000000" w:themeColor="text1"/>
          <w:lang w:val="en-GB"/>
        </w:rPr>
        <w:t xml:space="preserve">.  </w:t>
      </w:r>
      <w:r w:rsidR="00D23693" w:rsidRPr="00467125">
        <w:rPr>
          <w:color w:val="000000" w:themeColor="text1"/>
          <w:lang w:val="en-GB"/>
        </w:rPr>
        <w:t>N</w:t>
      </w:r>
      <w:r w:rsidR="00043FC4" w:rsidRPr="00467125">
        <w:rPr>
          <w:color w:val="000000" w:themeColor="text1"/>
          <w:lang w:val="en-GB"/>
        </w:rPr>
        <w:t xml:space="preserve">o </w:t>
      </w:r>
      <w:r w:rsidR="00CB3C92" w:rsidRPr="00467125">
        <w:rPr>
          <w:color w:val="000000" w:themeColor="text1"/>
          <w:lang w:val="en-GB"/>
        </w:rPr>
        <w:t>facilitator</w:t>
      </w:r>
      <w:r w:rsidR="00043FC4" w:rsidRPr="00467125">
        <w:rPr>
          <w:color w:val="000000" w:themeColor="text1"/>
          <w:lang w:val="en-GB"/>
        </w:rPr>
        <w:t xml:space="preserve"> want</w:t>
      </w:r>
      <w:r w:rsidR="0067412E" w:rsidRPr="00467125">
        <w:rPr>
          <w:color w:val="000000" w:themeColor="text1"/>
          <w:lang w:val="en-GB"/>
        </w:rPr>
        <w:t>s</w:t>
      </w:r>
      <w:r w:rsidR="00043FC4" w:rsidRPr="00467125">
        <w:rPr>
          <w:color w:val="000000" w:themeColor="text1"/>
          <w:lang w:val="en-GB"/>
        </w:rPr>
        <w:t xml:space="preserve"> to hear participants state that a workshop was 'a waste of time'</w:t>
      </w:r>
      <w:r w:rsidR="00A90CA1" w:rsidRPr="00467125">
        <w:rPr>
          <w:color w:val="000000" w:themeColor="text1"/>
          <w:lang w:val="en-GB"/>
        </w:rPr>
        <w:t xml:space="preserve"> or that corporate managers are not getting a full return for their investments in scenarios (Millet, 2003)</w:t>
      </w:r>
      <w:r w:rsidR="00043FC4" w:rsidRPr="00467125">
        <w:rPr>
          <w:color w:val="000000" w:themeColor="text1"/>
          <w:lang w:val="en-GB"/>
        </w:rPr>
        <w:t xml:space="preserve">.  No manager wants the root cause of a failed </w:t>
      </w:r>
      <w:r w:rsidR="00CB3C92" w:rsidRPr="00467125">
        <w:rPr>
          <w:color w:val="000000" w:themeColor="text1"/>
          <w:lang w:val="en-GB"/>
        </w:rPr>
        <w:t xml:space="preserve">strategic </w:t>
      </w:r>
      <w:r w:rsidR="00043FC4" w:rsidRPr="00467125">
        <w:rPr>
          <w:color w:val="000000" w:themeColor="text1"/>
          <w:lang w:val="en-GB"/>
        </w:rPr>
        <w:t xml:space="preserve">plan to be traced back to their </w:t>
      </w:r>
      <w:r w:rsidR="00CB3C92" w:rsidRPr="00467125">
        <w:rPr>
          <w:color w:val="000000" w:themeColor="text1"/>
          <w:lang w:val="en-GB"/>
        </w:rPr>
        <w:t xml:space="preserve">prior </w:t>
      </w:r>
      <w:r w:rsidR="00043FC4" w:rsidRPr="00467125">
        <w:rPr>
          <w:color w:val="000000" w:themeColor="text1"/>
          <w:lang w:val="en-GB"/>
        </w:rPr>
        <w:t>vision of the future. No academic wants to be told that their application of scenario plan</w:t>
      </w:r>
      <w:r w:rsidR="002D54EE" w:rsidRPr="00467125">
        <w:rPr>
          <w:color w:val="000000" w:themeColor="text1"/>
          <w:lang w:val="en-GB"/>
        </w:rPr>
        <w:t xml:space="preserve">ning was a misuse of the method, a so-called 'entertainment scenario' (Godet and </w:t>
      </w:r>
      <w:proofErr w:type="spellStart"/>
      <w:r w:rsidR="006F3477" w:rsidRPr="00467125">
        <w:rPr>
          <w:color w:val="000000" w:themeColor="text1"/>
          <w:lang w:val="en-GB"/>
        </w:rPr>
        <w:t>Roubelat</w:t>
      </w:r>
      <w:proofErr w:type="spellEnd"/>
      <w:r w:rsidR="002D54EE" w:rsidRPr="00467125">
        <w:rPr>
          <w:color w:val="000000" w:themeColor="text1"/>
          <w:lang w:val="en-GB"/>
        </w:rPr>
        <w:t xml:space="preserve">, 1996) or </w:t>
      </w:r>
      <w:r w:rsidR="00CB3C92" w:rsidRPr="00467125">
        <w:rPr>
          <w:color w:val="000000" w:themeColor="text1"/>
          <w:lang w:val="en-GB"/>
        </w:rPr>
        <w:t>th</w:t>
      </w:r>
      <w:r w:rsidR="00A90CA1" w:rsidRPr="00467125">
        <w:rPr>
          <w:color w:val="000000" w:themeColor="text1"/>
          <w:lang w:val="en-GB"/>
        </w:rPr>
        <w:t>at it was not rigorous enough</w:t>
      </w:r>
      <w:r w:rsidR="002D54EE" w:rsidRPr="00467125">
        <w:rPr>
          <w:color w:val="000000" w:themeColor="text1"/>
          <w:lang w:val="en-GB"/>
        </w:rPr>
        <w:t xml:space="preserve"> (Godet, 2000</w:t>
      </w:r>
      <w:r w:rsidR="0093383B" w:rsidRPr="00467125">
        <w:rPr>
          <w:color w:val="000000" w:themeColor="text1"/>
          <w:lang w:val="en-GB"/>
        </w:rPr>
        <w:t>a</w:t>
      </w:r>
      <w:r w:rsidR="00491C8B" w:rsidRPr="00467125">
        <w:rPr>
          <w:color w:val="000000" w:themeColor="text1"/>
          <w:lang w:val="en-GB"/>
        </w:rPr>
        <w:t>).</w:t>
      </w:r>
    </w:p>
    <w:p w14:paraId="5C9B1074" w14:textId="026A8B90" w:rsidR="00B7513C" w:rsidRPr="00467125" w:rsidRDefault="006512C4" w:rsidP="009B0384">
      <w:pPr>
        <w:jc w:val="both"/>
        <w:rPr>
          <w:color w:val="000000" w:themeColor="text1"/>
          <w:lang w:val="en-GB"/>
        </w:rPr>
      </w:pPr>
      <w:r w:rsidRPr="00467125">
        <w:rPr>
          <w:color w:val="000000" w:themeColor="text1"/>
          <w:lang w:val="en-GB"/>
        </w:rPr>
        <w:t xml:space="preserve">Like any </w:t>
      </w:r>
      <w:r w:rsidR="009F5A0D" w:rsidRPr="00467125">
        <w:rPr>
          <w:color w:val="000000" w:themeColor="text1"/>
          <w:lang w:val="en-GB"/>
        </w:rPr>
        <w:t>process,</w:t>
      </w:r>
      <w:r w:rsidRPr="00467125">
        <w:rPr>
          <w:color w:val="000000" w:themeColor="text1"/>
          <w:lang w:val="en-GB"/>
        </w:rPr>
        <w:t xml:space="preserve"> </w:t>
      </w:r>
      <w:r w:rsidR="007D4B5A" w:rsidRPr="00467125">
        <w:rPr>
          <w:color w:val="000000" w:themeColor="text1"/>
          <w:lang w:val="en-GB"/>
        </w:rPr>
        <w:t>scenario planning may have negative consequences fo</w:t>
      </w:r>
      <w:r w:rsidR="00D865F9" w:rsidRPr="00467125">
        <w:rPr>
          <w:color w:val="000000" w:themeColor="text1"/>
          <w:lang w:val="en-GB"/>
        </w:rPr>
        <w:t>r its stakeholders</w:t>
      </w:r>
      <w:r w:rsidR="007D4B5A" w:rsidRPr="00467125">
        <w:rPr>
          <w:color w:val="000000" w:themeColor="text1"/>
          <w:lang w:val="en-GB"/>
        </w:rPr>
        <w:t xml:space="preserve">.  The occurrence of these negative consequences is an operational risk and it can </w:t>
      </w:r>
      <w:r w:rsidR="00A7751D" w:rsidRPr="00467125">
        <w:rPr>
          <w:color w:val="000000" w:themeColor="text1"/>
          <w:lang w:val="en-GB"/>
        </w:rPr>
        <w:t xml:space="preserve">be </w:t>
      </w:r>
      <w:r w:rsidR="007D4B5A" w:rsidRPr="00467125">
        <w:rPr>
          <w:color w:val="000000" w:themeColor="text1"/>
          <w:lang w:val="en-GB"/>
        </w:rPr>
        <w:t xml:space="preserve">prevented </w:t>
      </w:r>
      <w:r w:rsidR="002B5FB9" w:rsidRPr="00467125">
        <w:rPr>
          <w:color w:val="000000" w:themeColor="text1"/>
          <w:lang w:val="en-GB"/>
        </w:rPr>
        <w:t>by</w:t>
      </w:r>
      <w:r w:rsidR="007D4B5A" w:rsidRPr="00467125">
        <w:rPr>
          <w:color w:val="000000" w:themeColor="text1"/>
          <w:lang w:val="en-GB"/>
        </w:rPr>
        <w:t xml:space="preserve"> measures that form the body of operational control</w:t>
      </w:r>
      <w:r w:rsidR="00D865F9" w:rsidRPr="00467125">
        <w:rPr>
          <w:color w:val="000000" w:themeColor="text1"/>
          <w:lang w:val="en-GB"/>
        </w:rPr>
        <w:t xml:space="preserve"> (Lewis, 2003)</w:t>
      </w:r>
      <w:r w:rsidR="007D4B5A" w:rsidRPr="00467125">
        <w:rPr>
          <w:color w:val="000000" w:themeColor="text1"/>
          <w:lang w:val="en-GB"/>
        </w:rPr>
        <w:t xml:space="preserve">.  </w:t>
      </w:r>
      <w:r w:rsidR="00D865F9" w:rsidRPr="00467125">
        <w:rPr>
          <w:color w:val="000000" w:themeColor="text1"/>
          <w:lang w:val="en-GB"/>
        </w:rPr>
        <w:t>I</w:t>
      </w:r>
      <w:r w:rsidR="007D4B5A" w:rsidRPr="00467125">
        <w:rPr>
          <w:color w:val="000000" w:themeColor="text1"/>
          <w:lang w:val="en-GB"/>
        </w:rPr>
        <w:t>n operations management</w:t>
      </w:r>
      <w:r w:rsidR="00657B65" w:rsidRPr="00467125">
        <w:rPr>
          <w:color w:val="000000" w:themeColor="text1"/>
          <w:lang w:val="en-GB"/>
        </w:rPr>
        <w:t>,</w:t>
      </w:r>
      <w:r w:rsidR="007D4B5A" w:rsidRPr="00467125">
        <w:rPr>
          <w:color w:val="000000" w:themeColor="text1"/>
          <w:lang w:val="en-GB"/>
        </w:rPr>
        <w:t xml:space="preserve"> </w:t>
      </w:r>
      <w:r w:rsidR="00D865F9" w:rsidRPr="00467125">
        <w:rPr>
          <w:color w:val="000000" w:themeColor="text1"/>
          <w:lang w:val="en-GB"/>
        </w:rPr>
        <w:t>examples of</w:t>
      </w:r>
      <w:r w:rsidR="007D4B5A" w:rsidRPr="00467125">
        <w:rPr>
          <w:color w:val="000000" w:themeColor="text1"/>
          <w:lang w:val="en-GB"/>
        </w:rPr>
        <w:t xml:space="preserve"> operational risks</w:t>
      </w:r>
      <w:r w:rsidR="00D865F9" w:rsidRPr="00467125">
        <w:rPr>
          <w:color w:val="000000" w:themeColor="text1"/>
          <w:lang w:val="en-GB"/>
        </w:rPr>
        <w:t xml:space="preserve"> abound</w:t>
      </w:r>
      <w:r w:rsidR="00657B65" w:rsidRPr="00467125">
        <w:rPr>
          <w:color w:val="000000" w:themeColor="text1"/>
          <w:lang w:val="en-GB"/>
        </w:rPr>
        <w:t xml:space="preserve"> and include</w:t>
      </w:r>
      <w:r w:rsidR="007D4B5A" w:rsidRPr="00467125">
        <w:rPr>
          <w:color w:val="000000" w:themeColor="text1"/>
          <w:lang w:val="en-GB"/>
        </w:rPr>
        <w:t xml:space="preserve"> </w:t>
      </w:r>
      <w:r w:rsidR="00D865F9" w:rsidRPr="00467125">
        <w:rPr>
          <w:color w:val="000000" w:themeColor="text1"/>
          <w:lang w:val="en-GB"/>
        </w:rPr>
        <w:t xml:space="preserve">a </w:t>
      </w:r>
      <w:r w:rsidR="007D4B5A" w:rsidRPr="00467125">
        <w:rPr>
          <w:color w:val="000000" w:themeColor="text1"/>
          <w:lang w:val="en-GB"/>
        </w:rPr>
        <w:t>misfit between an organisation and new processes (</w:t>
      </w:r>
      <w:proofErr w:type="spellStart"/>
      <w:r w:rsidR="007D4B5A" w:rsidRPr="00467125">
        <w:rPr>
          <w:color w:val="000000" w:themeColor="text1"/>
          <w:lang w:val="en-GB"/>
        </w:rPr>
        <w:t>Hellstrom</w:t>
      </w:r>
      <w:proofErr w:type="spellEnd"/>
      <w:r w:rsidR="007D4B5A" w:rsidRPr="00467125">
        <w:rPr>
          <w:color w:val="000000" w:themeColor="text1"/>
          <w:lang w:val="en-GB"/>
        </w:rPr>
        <w:t xml:space="preserve"> et al., 2010), task-technology misfit </w:t>
      </w:r>
      <w:r w:rsidR="00657B65" w:rsidRPr="00467125">
        <w:rPr>
          <w:color w:val="000000" w:themeColor="text1"/>
          <w:lang w:val="en-GB"/>
        </w:rPr>
        <w:t>that leads</w:t>
      </w:r>
      <w:r w:rsidR="007D4B5A" w:rsidRPr="00467125">
        <w:rPr>
          <w:color w:val="000000" w:themeColor="text1"/>
          <w:lang w:val="en-GB"/>
        </w:rPr>
        <w:t xml:space="preserve"> to managers</w:t>
      </w:r>
      <w:r w:rsidR="00A7751D" w:rsidRPr="00467125">
        <w:rPr>
          <w:color w:val="000000" w:themeColor="text1"/>
          <w:lang w:val="en-GB"/>
        </w:rPr>
        <w:t>'</w:t>
      </w:r>
      <w:r w:rsidR="009F5A0D" w:rsidRPr="00467125">
        <w:rPr>
          <w:color w:val="000000" w:themeColor="text1"/>
          <w:lang w:val="en-GB"/>
        </w:rPr>
        <w:t xml:space="preserve"> </w:t>
      </w:r>
      <w:r w:rsidR="007D4B5A" w:rsidRPr="00467125">
        <w:rPr>
          <w:color w:val="000000" w:themeColor="text1"/>
          <w:lang w:val="en-GB"/>
        </w:rPr>
        <w:t>active circumvention of processes and systems (</w:t>
      </w:r>
      <w:proofErr w:type="spellStart"/>
      <w:r w:rsidR="007D4B5A" w:rsidRPr="00467125">
        <w:rPr>
          <w:color w:val="000000" w:themeColor="text1"/>
          <w:lang w:val="en-GB"/>
        </w:rPr>
        <w:t>Bendoly</w:t>
      </w:r>
      <w:proofErr w:type="spellEnd"/>
      <w:r w:rsidR="007D4B5A" w:rsidRPr="00467125">
        <w:rPr>
          <w:color w:val="000000" w:themeColor="text1"/>
          <w:lang w:val="en-GB"/>
        </w:rPr>
        <w:t xml:space="preserve"> and </w:t>
      </w:r>
      <w:proofErr w:type="spellStart"/>
      <w:r w:rsidR="007D4B5A" w:rsidRPr="00467125">
        <w:rPr>
          <w:color w:val="000000" w:themeColor="text1"/>
          <w:lang w:val="en-GB"/>
        </w:rPr>
        <w:t>Cotteleer</w:t>
      </w:r>
      <w:proofErr w:type="spellEnd"/>
      <w:r w:rsidR="007D4B5A" w:rsidRPr="00467125">
        <w:rPr>
          <w:color w:val="000000" w:themeColor="text1"/>
          <w:lang w:val="en-GB"/>
        </w:rPr>
        <w:t>, 2008)</w:t>
      </w:r>
      <w:r w:rsidRPr="00467125">
        <w:rPr>
          <w:color w:val="000000" w:themeColor="text1"/>
          <w:lang w:val="en-GB"/>
        </w:rPr>
        <w:t>,</w:t>
      </w:r>
      <w:r w:rsidR="007D4B5A" w:rsidRPr="00467125">
        <w:rPr>
          <w:color w:val="000000" w:themeColor="text1"/>
          <w:lang w:val="en-GB"/>
        </w:rPr>
        <w:t xml:space="preserve"> </w:t>
      </w:r>
      <w:r w:rsidR="00657B65" w:rsidRPr="00467125">
        <w:rPr>
          <w:color w:val="000000" w:themeColor="text1"/>
          <w:lang w:val="en-GB"/>
        </w:rPr>
        <w:t>and</w:t>
      </w:r>
      <w:r w:rsidR="00A7751D" w:rsidRPr="00467125">
        <w:rPr>
          <w:color w:val="000000" w:themeColor="text1"/>
          <w:lang w:val="en-GB"/>
        </w:rPr>
        <w:t xml:space="preserve"> outright failures in capacity</w:t>
      </w:r>
      <w:r w:rsidR="009F5A0D" w:rsidRPr="00467125">
        <w:rPr>
          <w:color w:val="000000" w:themeColor="text1"/>
          <w:lang w:val="en-GB"/>
        </w:rPr>
        <w:t xml:space="preserve"> planning</w:t>
      </w:r>
      <w:r w:rsidR="00A7751D" w:rsidRPr="00467125">
        <w:rPr>
          <w:color w:val="000000" w:themeColor="text1"/>
          <w:lang w:val="en-GB"/>
        </w:rPr>
        <w:t>, process</w:t>
      </w:r>
      <w:r w:rsidR="009F5A0D" w:rsidRPr="00467125">
        <w:rPr>
          <w:color w:val="000000" w:themeColor="text1"/>
          <w:lang w:val="en-GB"/>
        </w:rPr>
        <w:t xml:space="preserve"> design</w:t>
      </w:r>
      <w:r w:rsidR="00A7751D" w:rsidRPr="00467125">
        <w:rPr>
          <w:color w:val="000000" w:themeColor="text1"/>
          <w:lang w:val="en-GB"/>
        </w:rPr>
        <w:t>, supply chain</w:t>
      </w:r>
      <w:r w:rsidR="009F5A0D" w:rsidRPr="00467125">
        <w:rPr>
          <w:color w:val="000000" w:themeColor="text1"/>
          <w:lang w:val="en-GB"/>
        </w:rPr>
        <w:t xml:space="preserve"> design</w:t>
      </w:r>
      <w:r w:rsidR="00A7751D" w:rsidRPr="00467125">
        <w:rPr>
          <w:color w:val="000000" w:themeColor="text1"/>
          <w:lang w:val="en-GB"/>
        </w:rPr>
        <w:t>, and new product development (Lewis, 2003).</w:t>
      </w:r>
      <w:r w:rsidR="007D4B5A" w:rsidRPr="00467125">
        <w:rPr>
          <w:color w:val="000000" w:themeColor="text1"/>
          <w:lang w:val="en-GB"/>
        </w:rPr>
        <w:t xml:space="preserve">     </w:t>
      </w:r>
    </w:p>
    <w:p w14:paraId="43D32BC0" w14:textId="42AFD893" w:rsidR="00EA2C24" w:rsidRPr="00467125" w:rsidRDefault="00A7751D" w:rsidP="009B0384">
      <w:pPr>
        <w:jc w:val="both"/>
        <w:rPr>
          <w:color w:val="000000" w:themeColor="text1"/>
          <w:lang w:val="en-GB"/>
        </w:rPr>
      </w:pPr>
      <w:r w:rsidRPr="00467125">
        <w:rPr>
          <w:color w:val="000000" w:themeColor="text1"/>
          <w:lang w:val="en-GB"/>
        </w:rPr>
        <w:t xml:space="preserve">Scenario planning is a rather broad terminology which can be confusing in </w:t>
      </w:r>
      <w:r w:rsidR="00EA2C24" w:rsidRPr="00467125">
        <w:rPr>
          <w:color w:val="000000" w:themeColor="text1"/>
          <w:lang w:val="en-GB"/>
        </w:rPr>
        <w:t xml:space="preserve">terms of </w:t>
      </w:r>
      <w:r w:rsidRPr="00467125">
        <w:rPr>
          <w:color w:val="000000" w:themeColor="text1"/>
          <w:lang w:val="en-GB"/>
        </w:rPr>
        <w:t xml:space="preserve">scope, especially </w:t>
      </w:r>
      <w:r w:rsidR="00EA2C24" w:rsidRPr="00467125">
        <w:rPr>
          <w:color w:val="000000" w:themeColor="text1"/>
          <w:lang w:val="en-GB"/>
        </w:rPr>
        <w:t xml:space="preserve">when considering its </w:t>
      </w:r>
      <w:r w:rsidRPr="00467125">
        <w:rPr>
          <w:color w:val="000000" w:themeColor="text1"/>
          <w:lang w:val="en-GB"/>
        </w:rPr>
        <w:t xml:space="preserve">relationship </w:t>
      </w:r>
      <w:r w:rsidR="00EA2C24" w:rsidRPr="00467125">
        <w:rPr>
          <w:color w:val="000000" w:themeColor="text1"/>
          <w:lang w:val="en-GB"/>
        </w:rPr>
        <w:t>with</w:t>
      </w:r>
      <w:r w:rsidRPr="00467125">
        <w:rPr>
          <w:color w:val="000000" w:themeColor="text1"/>
          <w:lang w:val="en-GB"/>
        </w:rPr>
        <w:t xml:space="preserve"> strategic planning (Godet, 2000b).  </w:t>
      </w:r>
      <w:r w:rsidR="00EA2C24" w:rsidRPr="00467125">
        <w:rPr>
          <w:color w:val="000000" w:themeColor="text1"/>
          <w:lang w:val="en-GB"/>
        </w:rPr>
        <w:t xml:space="preserve">In this paper, we adopt the definition proposed by Wright et al. and focus on </w:t>
      </w:r>
      <w:r w:rsidR="00BB6BF1" w:rsidRPr="00467125">
        <w:rPr>
          <w:color w:val="000000" w:themeColor="text1"/>
          <w:lang w:val="en-GB"/>
        </w:rPr>
        <w:t xml:space="preserve">scenario analysis, the </w:t>
      </w:r>
      <w:r w:rsidR="00BB6BF1" w:rsidRPr="00467125">
        <w:rPr>
          <w:i/>
          <w:color w:val="000000" w:themeColor="text1"/>
          <w:lang w:val="en-GB"/>
        </w:rPr>
        <w:t>'</w:t>
      </w:r>
      <w:r w:rsidR="00BB6BF1" w:rsidRPr="00467125">
        <w:rPr>
          <w:b/>
          <w:i/>
          <w:color w:val="000000" w:themeColor="text1"/>
          <w:lang w:val="en-GB"/>
        </w:rPr>
        <w:t>process</w:t>
      </w:r>
      <w:r w:rsidR="00BB6BF1" w:rsidRPr="00467125">
        <w:rPr>
          <w:i/>
          <w:color w:val="000000" w:themeColor="text1"/>
          <w:lang w:val="en-GB"/>
        </w:rPr>
        <w:t xml:space="preserve"> of application of selected scenario methods by individual</w:t>
      </w:r>
      <w:r w:rsidR="00234316" w:rsidRPr="00467125">
        <w:rPr>
          <w:i/>
          <w:color w:val="000000" w:themeColor="text1"/>
          <w:lang w:val="en-GB"/>
        </w:rPr>
        <w:t>s</w:t>
      </w:r>
      <w:r w:rsidR="00BB6BF1" w:rsidRPr="00467125">
        <w:rPr>
          <w:i/>
          <w:color w:val="000000" w:themeColor="text1"/>
          <w:lang w:val="en-GB"/>
        </w:rPr>
        <w:t xml:space="preserve"> and organisations'</w:t>
      </w:r>
      <w:r w:rsidR="00BB6BF1" w:rsidRPr="00467125">
        <w:rPr>
          <w:color w:val="000000" w:themeColor="text1"/>
          <w:lang w:val="en-GB"/>
        </w:rPr>
        <w:t xml:space="preserve"> (Wright et al., 2013, p. </w:t>
      </w:r>
      <w:r w:rsidR="00836E42" w:rsidRPr="00467125">
        <w:rPr>
          <w:color w:val="000000" w:themeColor="text1"/>
          <w:lang w:val="en-GB"/>
        </w:rPr>
        <w:t>641</w:t>
      </w:r>
      <w:r w:rsidR="00EA2C24" w:rsidRPr="00467125">
        <w:rPr>
          <w:color w:val="000000" w:themeColor="text1"/>
          <w:lang w:val="en-GB"/>
        </w:rPr>
        <w:t>, emphasis added</w:t>
      </w:r>
      <w:r w:rsidR="00836E42" w:rsidRPr="00467125">
        <w:rPr>
          <w:color w:val="000000" w:themeColor="text1"/>
          <w:lang w:val="en-GB"/>
        </w:rPr>
        <w:t xml:space="preserve">).  </w:t>
      </w:r>
    </w:p>
    <w:p w14:paraId="17423706" w14:textId="3FB4F3B1" w:rsidR="00EA2C24" w:rsidRDefault="00EA2C24" w:rsidP="009B0384">
      <w:pPr>
        <w:jc w:val="both"/>
        <w:rPr>
          <w:color w:val="000000" w:themeColor="text1"/>
          <w:lang w:val="en-GB"/>
        </w:rPr>
      </w:pPr>
      <w:r w:rsidRPr="00467125">
        <w:rPr>
          <w:color w:val="000000" w:themeColor="text1"/>
          <w:lang w:val="en-GB"/>
        </w:rPr>
        <w:t>In the following section</w:t>
      </w:r>
      <w:r w:rsidR="00CB3C92" w:rsidRPr="00467125">
        <w:rPr>
          <w:color w:val="000000" w:themeColor="text1"/>
          <w:lang w:val="en-GB"/>
        </w:rPr>
        <w:t xml:space="preserve"> we</w:t>
      </w:r>
      <w:r w:rsidR="0002019C" w:rsidRPr="00467125">
        <w:rPr>
          <w:color w:val="000000" w:themeColor="text1"/>
          <w:lang w:val="en-GB"/>
        </w:rPr>
        <w:t xml:space="preserve"> adopt a process view to</w:t>
      </w:r>
      <w:r w:rsidR="00CB3C92" w:rsidRPr="00467125">
        <w:rPr>
          <w:color w:val="000000" w:themeColor="text1"/>
          <w:lang w:val="en-GB"/>
        </w:rPr>
        <w:t xml:space="preserve"> explore what the </w:t>
      </w:r>
      <w:r w:rsidRPr="00467125">
        <w:rPr>
          <w:color w:val="000000" w:themeColor="text1"/>
          <w:lang w:val="en-GB"/>
        </w:rPr>
        <w:t xml:space="preserve">scenario planning </w:t>
      </w:r>
      <w:r w:rsidR="00CB3C92" w:rsidRPr="00467125">
        <w:rPr>
          <w:color w:val="000000" w:themeColor="text1"/>
          <w:lang w:val="en-GB"/>
        </w:rPr>
        <w:t xml:space="preserve">literature tells us about the operational control of scenario analysis.  Operational control can take place at three different stages of a process: </w:t>
      </w:r>
      <w:r w:rsidR="00CB3C92" w:rsidRPr="00467125">
        <w:rPr>
          <w:i/>
          <w:color w:val="000000" w:themeColor="text1"/>
          <w:lang w:val="en-GB"/>
        </w:rPr>
        <w:t>ex ante</w:t>
      </w:r>
      <w:r w:rsidR="00CB3C92" w:rsidRPr="00467125">
        <w:rPr>
          <w:color w:val="000000" w:themeColor="text1"/>
          <w:lang w:val="en-GB"/>
        </w:rPr>
        <w:t>, in</w:t>
      </w:r>
      <w:r w:rsidR="0002019C" w:rsidRPr="00467125">
        <w:rPr>
          <w:color w:val="000000" w:themeColor="text1"/>
          <w:lang w:val="en-GB"/>
        </w:rPr>
        <w:t>-</w:t>
      </w:r>
      <w:r w:rsidR="00CB3C92" w:rsidRPr="00467125">
        <w:rPr>
          <w:color w:val="000000" w:themeColor="text1"/>
          <w:lang w:val="en-GB"/>
        </w:rPr>
        <w:t xml:space="preserve">process, and </w:t>
      </w:r>
      <w:r w:rsidR="00CB3C92" w:rsidRPr="00467125">
        <w:rPr>
          <w:i/>
          <w:color w:val="000000" w:themeColor="text1"/>
          <w:lang w:val="en-GB"/>
        </w:rPr>
        <w:t>ex post</w:t>
      </w:r>
      <w:r w:rsidR="00CB3C92" w:rsidRPr="00467125">
        <w:rPr>
          <w:color w:val="000000" w:themeColor="text1"/>
          <w:lang w:val="en-GB"/>
        </w:rPr>
        <w:t xml:space="preserve"> (Lewis, 2003).  </w:t>
      </w:r>
      <w:r w:rsidR="0002019C" w:rsidRPr="00467125">
        <w:rPr>
          <w:i/>
          <w:color w:val="000000" w:themeColor="text1"/>
          <w:lang w:val="en-GB"/>
        </w:rPr>
        <w:lastRenderedPageBreak/>
        <w:t xml:space="preserve">Ex </w:t>
      </w:r>
      <w:r w:rsidRPr="00467125">
        <w:rPr>
          <w:i/>
          <w:color w:val="000000" w:themeColor="text1"/>
          <w:lang w:val="en-GB"/>
        </w:rPr>
        <w:t>ante</w:t>
      </w:r>
      <w:r w:rsidRPr="00467125">
        <w:rPr>
          <w:color w:val="000000" w:themeColor="text1"/>
          <w:lang w:val="en-GB"/>
        </w:rPr>
        <w:t xml:space="preserve"> controls refer to preventive managerial actions implemented before a process i</w:t>
      </w:r>
      <w:r w:rsidR="00A93D61" w:rsidRPr="00467125">
        <w:rPr>
          <w:color w:val="000000" w:themeColor="text1"/>
          <w:lang w:val="en-GB"/>
        </w:rPr>
        <w:t>s executed.  In-process control</w:t>
      </w:r>
      <w:r w:rsidRPr="00467125">
        <w:rPr>
          <w:color w:val="000000" w:themeColor="text1"/>
          <w:lang w:val="en-GB"/>
        </w:rPr>
        <w:t xml:space="preserve"> mean</w:t>
      </w:r>
      <w:r w:rsidR="00A93D61" w:rsidRPr="00467125">
        <w:rPr>
          <w:color w:val="000000" w:themeColor="text1"/>
          <w:lang w:val="en-GB"/>
        </w:rPr>
        <w:t>s</w:t>
      </w:r>
      <w:r w:rsidRPr="00467125">
        <w:rPr>
          <w:color w:val="000000" w:themeColor="text1"/>
          <w:lang w:val="en-GB"/>
        </w:rPr>
        <w:t xml:space="preserve"> a real-time managerial reaction to a problem occurring as the process is being executed.  </w:t>
      </w:r>
      <w:r w:rsidR="00846978" w:rsidRPr="00467125">
        <w:rPr>
          <w:i/>
          <w:color w:val="000000" w:themeColor="text1"/>
          <w:lang w:val="en-GB"/>
        </w:rPr>
        <w:t xml:space="preserve">Ex post </w:t>
      </w:r>
      <w:r w:rsidR="00846978" w:rsidRPr="00467125">
        <w:rPr>
          <w:color w:val="000000" w:themeColor="text1"/>
          <w:lang w:val="en-GB"/>
        </w:rPr>
        <w:t>operational controls are normally associated with terms such as recovery, crisis management, and disaster recovery (Lewis, 2003)</w:t>
      </w:r>
      <w:r w:rsidRPr="00467125">
        <w:rPr>
          <w:color w:val="000000" w:themeColor="text1"/>
          <w:lang w:val="en-GB"/>
        </w:rPr>
        <w:t xml:space="preserve">.  </w:t>
      </w:r>
      <w:r w:rsidR="00927058" w:rsidRPr="00467125">
        <w:rPr>
          <w:color w:val="000000" w:themeColor="text1"/>
          <w:lang w:val="en-GB"/>
        </w:rPr>
        <w:t>In a scenario analysis context, this means t</w:t>
      </w:r>
      <w:r w:rsidR="00F63AEE" w:rsidRPr="00467125">
        <w:rPr>
          <w:color w:val="000000" w:themeColor="text1"/>
          <w:lang w:val="en-GB"/>
        </w:rPr>
        <w:t xml:space="preserve">alking about scenario rework, scenario recovery, or scenario post-production.  The aim of this paper is to question why so little </w:t>
      </w:r>
      <w:r w:rsidR="00234316" w:rsidRPr="00467125">
        <w:rPr>
          <w:color w:val="000000" w:themeColor="text1"/>
          <w:lang w:val="en-GB"/>
        </w:rPr>
        <w:t xml:space="preserve">is </w:t>
      </w:r>
      <w:r w:rsidR="00F63AEE" w:rsidRPr="00467125">
        <w:rPr>
          <w:color w:val="000000" w:themeColor="text1"/>
          <w:lang w:val="en-GB"/>
        </w:rPr>
        <w:t xml:space="preserve">written about scenario recovery, whether it is legitimate to perform one, and </w:t>
      </w:r>
      <w:proofErr w:type="gramStart"/>
      <w:r w:rsidR="00F63AEE" w:rsidRPr="00467125">
        <w:rPr>
          <w:color w:val="000000" w:themeColor="text1"/>
          <w:lang w:val="en-GB"/>
        </w:rPr>
        <w:t>whether or not</w:t>
      </w:r>
      <w:proofErr w:type="gramEnd"/>
      <w:r w:rsidR="00F63AEE" w:rsidRPr="00467125">
        <w:rPr>
          <w:color w:val="000000" w:themeColor="text1"/>
          <w:lang w:val="en-GB"/>
        </w:rPr>
        <w:t xml:space="preserve"> it is a valuable activity</w:t>
      </w:r>
      <w:r w:rsidR="00234316" w:rsidRPr="00467125">
        <w:rPr>
          <w:color w:val="000000" w:themeColor="text1"/>
          <w:lang w:val="en-GB"/>
        </w:rPr>
        <w:t>.</w:t>
      </w:r>
    </w:p>
    <w:p w14:paraId="1BF59981" w14:textId="77777777" w:rsidR="00AE621C" w:rsidRPr="00467125" w:rsidRDefault="00AE621C" w:rsidP="009B0384">
      <w:pPr>
        <w:jc w:val="both"/>
        <w:rPr>
          <w:color w:val="000000" w:themeColor="text1"/>
          <w:lang w:val="en-GB"/>
        </w:rPr>
      </w:pPr>
    </w:p>
    <w:p w14:paraId="6245A596" w14:textId="77777777" w:rsidR="00BB6BF1" w:rsidRPr="00467125" w:rsidRDefault="00EA2C24" w:rsidP="002B5FB9">
      <w:pPr>
        <w:pStyle w:val="Heading2"/>
        <w:rPr>
          <w:color w:val="000000" w:themeColor="text1"/>
          <w:lang w:val="en-GB"/>
        </w:rPr>
      </w:pPr>
      <w:r w:rsidRPr="00467125">
        <w:rPr>
          <w:color w:val="000000" w:themeColor="text1"/>
          <w:lang w:val="en-GB"/>
        </w:rPr>
        <w:t xml:space="preserve">  </w:t>
      </w:r>
      <w:r w:rsidR="003E15A1" w:rsidRPr="00467125">
        <w:rPr>
          <w:color w:val="000000" w:themeColor="text1"/>
          <w:lang w:val="en-GB"/>
        </w:rPr>
        <w:t xml:space="preserve">2. </w:t>
      </w:r>
      <w:r w:rsidR="006512C4" w:rsidRPr="00467125">
        <w:rPr>
          <w:color w:val="000000" w:themeColor="text1"/>
          <w:lang w:val="en-GB"/>
        </w:rPr>
        <w:t>Literature Review</w:t>
      </w:r>
    </w:p>
    <w:p w14:paraId="24EE657A" w14:textId="77777777" w:rsidR="00377E11" w:rsidRPr="00467125" w:rsidRDefault="00377E11" w:rsidP="00377E11">
      <w:pPr>
        <w:pStyle w:val="Heading3"/>
        <w:rPr>
          <w:color w:val="000000" w:themeColor="text1"/>
          <w:lang w:val="en-GB"/>
        </w:rPr>
      </w:pPr>
      <w:r w:rsidRPr="00467125">
        <w:rPr>
          <w:color w:val="000000" w:themeColor="text1"/>
          <w:lang w:val="en-GB"/>
        </w:rPr>
        <w:t>2.1. Process Specification</w:t>
      </w:r>
    </w:p>
    <w:p w14:paraId="1BB9216D" w14:textId="31332E4A" w:rsidR="00A11839" w:rsidRPr="00467125" w:rsidRDefault="00D73232" w:rsidP="00A11839">
      <w:pPr>
        <w:ind w:firstLine="0"/>
        <w:jc w:val="both"/>
        <w:rPr>
          <w:color w:val="000000" w:themeColor="text1"/>
          <w:lang w:val="en-GB"/>
        </w:rPr>
      </w:pPr>
      <w:r w:rsidRPr="00467125">
        <w:rPr>
          <w:color w:val="000000" w:themeColor="text1"/>
          <w:lang w:val="en-GB"/>
        </w:rPr>
        <w:t xml:space="preserve">Figure 1 shows a </w:t>
      </w:r>
      <w:r w:rsidR="00955A5D" w:rsidRPr="00467125">
        <w:rPr>
          <w:color w:val="000000" w:themeColor="text1"/>
          <w:lang w:val="en-GB"/>
        </w:rPr>
        <w:t>high-level</w:t>
      </w:r>
      <w:r w:rsidRPr="00467125">
        <w:rPr>
          <w:color w:val="000000" w:themeColor="text1"/>
          <w:lang w:val="en-GB"/>
        </w:rPr>
        <w:t xml:space="preserve"> </w:t>
      </w:r>
      <w:r w:rsidR="00B05CE5" w:rsidRPr="00467125">
        <w:rPr>
          <w:color w:val="000000" w:themeColor="text1"/>
          <w:lang w:val="en-GB"/>
        </w:rPr>
        <w:t xml:space="preserve">process </w:t>
      </w:r>
      <w:r w:rsidR="00B22E23" w:rsidRPr="00467125">
        <w:rPr>
          <w:color w:val="000000" w:themeColor="text1"/>
          <w:lang w:val="en-GB"/>
        </w:rPr>
        <w:t>model</w:t>
      </w:r>
      <w:r w:rsidR="00B05CE5" w:rsidRPr="00467125">
        <w:rPr>
          <w:color w:val="000000" w:themeColor="text1"/>
          <w:lang w:val="en-GB"/>
        </w:rPr>
        <w:t xml:space="preserve"> of scenario analysis</w:t>
      </w:r>
      <w:r w:rsidR="003E6CDF" w:rsidRPr="00467125">
        <w:rPr>
          <w:color w:val="000000" w:themeColor="text1"/>
          <w:lang w:val="en-GB"/>
        </w:rPr>
        <w:t xml:space="preserve"> based on the IDEF0 modelling approach</w:t>
      </w:r>
      <w:r w:rsidR="00A11839" w:rsidRPr="00467125">
        <w:rPr>
          <w:color w:val="000000" w:themeColor="text1"/>
          <w:lang w:val="en-GB"/>
        </w:rPr>
        <w:t xml:space="preserve"> (</w:t>
      </w:r>
      <w:proofErr w:type="spellStart"/>
      <w:r w:rsidR="00A11839" w:rsidRPr="00467125">
        <w:rPr>
          <w:color w:val="000000" w:themeColor="text1"/>
          <w:lang w:val="en-GB"/>
        </w:rPr>
        <w:t>Kappes</w:t>
      </w:r>
      <w:proofErr w:type="spellEnd"/>
      <w:r w:rsidR="00A11839" w:rsidRPr="00467125">
        <w:rPr>
          <w:color w:val="000000" w:themeColor="text1"/>
          <w:lang w:val="en-GB"/>
        </w:rPr>
        <w:t>, 1997).</w:t>
      </w:r>
      <w:r w:rsidR="003E6CDF" w:rsidRPr="00467125">
        <w:rPr>
          <w:color w:val="000000" w:themeColor="text1"/>
          <w:lang w:val="en-GB"/>
        </w:rPr>
        <w:t xml:space="preserve"> </w:t>
      </w:r>
      <w:r w:rsidR="00A11839" w:rsidRPr="00467125">
        <w:rPr>
          <w:color w:val="000000" w:themeColor="text1"/>
          <w:lang w:val="en-GB"/>
        </w:rPr>
        <w:t>It may appear odd to use a formal process modelling technique to describe what is often called the ‘art of scenario planning’</w:t>
      </w:r>
      <w:r w:rsidR="00C33BC4" w:rsidRPr="00467125">
        <w:rPr>
          <w:color w:val="000000" w:themeColor="text1"/>
          <w:lang w:val="en-GB"/>
        </w:rPr>
        <w:t xml:space="preserve"> (Godet, 2000b; van der Heijden, 2005)</w:t>
      </w:r>
      <w:r w:rsidR="00A11839" w:rsidRPr="00467125">
        <w:rPr>
          <w:color w:val="000000" w:themeColor="text1"/>
          <w:lang w:val="en-GB"/>
        </w:rPr>
        <w:t xml:space="preserve">. </w:t>
      </w:r>
      <w:r w:rsidR="0007434D" w:rsidRPr="00467125">
        <w:rPr>
          <w:color w:val="000000" w:themeColor="text1"/>
          <w:lang w:val="en-GB"/>
        </w:rPr>
        <w:t xml:space="preserve">  Practi</w:t>
      </w:r>
      <w:r w:rsidR="00234316" w:rsidRPr="00467125">
        <w:rPr>
          <w:color w:val="000000" w:themeColor="text1"/>
          <w:lang w:val="en-GB"/>
        </w:rPr>
        <w:t>s</w:t>
      </w:r>
      <w:r w:rsidR="0007434D" w:rsidRPr="00467125">
        <w:rPr>
          <w:color w:val="000000" w:themeColor="text1"/>
          <w:lang w:val="en-GB"/>
        </w:rPr>
        <w:t xml:space="preserve">ing an art is not antonymous to method though, </w:t>
      </w:r>
      <w:r w:rsidR="00234316" w:rsidRPr="00467125">
        <w:rPr>
          <w:color w:val="000000" w:themeColor="text1"/>
          <w:lang w:val="en-GB"/>
        </w:rPr>
        <w:t>as</w:t>
      </w:r>
      <w:r w:rsidR="0007434D" w:rsidRPr="00467125">
        <w:rPr>
          <w:color w:val="000000" w:themeColor="text1"/>
          <w:lang w:val="en-GB"/>
        </w:rPr>
        <w:t xml:space="preserve"> </w:t>
      </w:r>
      <w:r w:rsidR="00234316" w:rsidRPr="00467125">
        <w:rPr>
          <w:color w:val="000000" w:themeColor="text1"/>
          <w:lang w:val="en-GB"/>
        </w:rPr>
        <w:t>a</w:t>
      </w:r>
      <w:r w:rsidR="0007434D" w:rsidRPr="00467125">
        <w:rPr>
          <w:color w:val="000000" w:themeColor="text1"/>
          <w:lang w:val="en-GB"/>
        </w:rPr>
        <w:t xml:space="preserve"> scenario analys</w:t>
      </w:r>
      <w:r w:rsidR="00234316" w:rsidRPr="00467125">
        <w:rPr>
          <w:color w:val="000000" w:themeColor="text1"/>
          <w:lang w:val="en-GB"/>
        </w:rPr>
        <w:t>i</w:t>
      </w:r>
      <w:r w:rsidR="0007434D" w:rsidRPr="00467125">
        <w:rPr>
          <w:color w:val="000000" w:themeColor="text1"/>
          <w:lang w:val="en-GB"/>
        </w:rPr>
        <w:t xml:space="preserve">s that </w:t>
      </w:r>
      <w:r w:rsidR="00234316" w:rsidRPr="00467125">
        <w:rPr>
          <w:color w:val="000000" w:themeColor="text1"/>
          <w:lang w:val="en-GB"/>
        </w:rPr>
        <w:t>does</w:t>
      </w:r>
      <w:r w:rsidR="0007434D" w:rsidRPr="00467125">
        <w:rPr>
          <w:color w:val="000000" w:themeColor="text1"/>
          <w:lang w:val="en-GB"/>
        </w:rPr>
        <w:t xml:space="preserve"> not follow a “</w:t>
      </w:r>
      <w:r w:rsidR="0007434D" w:rsidRPr="00467125">
        <w:rPr>
          <w:i/>
          <w:color w:val="000000" w:themeColor="text1"/>
          <w:lang w:val="en-GB"/>
        </w:rPr>
        <w:t xml:space="preserve">structured, multi-stage scenario approach [… is not…] devoid </w:t>
      </w:r>
      <w:r w:rsidR="00234316" w:rsidRPr="00467125">
        <w:rPr>
          <w:i/>
          <w:color w:val="000000" w:themeColor="text1"/>
          <w:lang w:val="en-GB"/>
        </w:rPr>
        <w:t>of</w:t>
      </w:r>
      <w:r w:rsidR="0007434D" w:rsidRPr="00467125">
        <w:rPr>
          <w:i/>
          <w:color w:val="000000" w:themeColor="text1"/>
          <w:lang w:val="en-GB"/>
        </w:rPr>
        <w:t xml:space="preserve"> form</w:t>
      </w:r>
      <w:r w:rsidR="0007434D" w:rsidRPr="00467125">
        <w:rPr>
          <w:color w:val="000000" w:themeColor="text1"/>
          <w:lang w:val="en-GB"/>
        </w:rPr>
        <w:t xml:space="preserve">” (Cairns et al., 2016, p. 97).  </w:t>
      </w:r>
      <w:r w:rsidR="00B42F94" w:rsidRPr="00467125">
        <w:rPr>
          <w:color w:val="000000" w:themeColor="text1"/>
          <w:lang w:val="en-GB"/>
        </w:rPr>
        <w:t xml:space="preserve">In this paper, </w:t>
      </w:r>
      <w:r w:rsidR="00A11839" w:rsidRPr="00467125">
        <w:rPr>
          <w:color w:val="000000" w:themeColor="text1"/>
          <w:lang w:val="en-GB"/>
        </w:rPr>
        <w:t xml:space="preserve">IDEF0 is used specifically to avoid an overly </w:t>
      </w:r>
      <w:r w:rsidR="0007434D" w:rsidRPr="00467125">
        <w:rPr>
          <w:color w:val="000000" w:themeColor="text1"/>
          <w:lang w:val="en-GB"/>
        </w:rPr>
        <w:t xml:space="preserve">detailed and </w:t>
      </w:r>
      <w:r w:rsidR="00A11839" w:rsidRPr="00467125">
        <w:rPr>
          <w:color w:val="000000" w:themeColor="text1"/>
          <w:lang w:val="en-GB"/>
        </w:rPr>
        <w:t>instrumental specification of scenario analysis</w:t>
      </w:r>
      <w:r w:rsidR="0007434D" w:rsidRPr="00467125">
        <w:rPr>
          <w:color w:val="000000" w:themeColor="text1"/>
          <w:lang w:val="en-GB"/>
        </w:rPr>
        <w:t xml:space="preserve"> by only focusing on process form, i.e. high</w:t>
      </w:r>
      <w:r w:rsidR="00310E6C" w:rsidRPr="00467125">
        <w:rPr>
          <w:color w:val="000000" w:themeColor="text1"/>
          <w:lang w:val="en-GB"/>
        </w:rPr>
        <w:t>er</w:t>
      </w:r>
      <w:r w:rsidR="0007434D" w:rsidRPr="00467125">
        <w:rPr>
          <w:color w:val="000000" w:themeColor="text1"/>
          <w:lang w:val="en-GB"/>
        </w:rPr>
        <w:t xml:space="preserve"> </w:t>
      </w:r>
      <w:r w:rsidR="00A11839" w:rsidRPr="00467125">
        <w:rPr>
          <w:color w:val="000000" w:themeColor="text1"/>
          <w:lang w:val="en-GB"/>
        </w:rPr>
        <w:t>level</w:t>
      </w:r>
      <w:r w:rsidR="0007434D" w:rsidRPr="00467125">
        <w:rPr>
          <w:color w:val="000000" w:themeColor="text1"/>
          <w:lang w:val="en-GB"/>
        </w:rPr>
        <w:t>s</w:t>
      </w:r>
      <w:r w:rsidR="00A11839" w:rsidRPr="00467125">
        <w:rPr>
          <w:color w:val="000000" w:themeColor="text1"/>
          <w:lang w:val="en-GB"/>
        </w:rPr>
        <w:t xml:space="preserve"> of </w:t>
      </w:r>
      <w:r w:rsidR="00310E6C" w:rsidRPr="00467125">
        <w:rPr>
          <w:color w:val="000000" w:themeColor="text1"/>
          <w:lang w:val="en-GB"/>
        </w:rPr>
        <w:t>method specification</w:t>
      </w:r>
      <w:r w:rsidR="0007434D" w:rsidRPr="00467125">
        <w:rPr>
          <w:color w:val="000000" w:themeColor="text1"/>
          <w:lang w:val="en-GB"/>
        </w:rPr>
        <w:t xml:space="preserve">.  Figure </w:t>
      </w:r>
      <w:r w:rsidR="00A11839" w:rsidRPr="00467125">
        <w:rPr>
          <w:color w:val="000000" w:themeColor="text1"/>
          <w:lang w:val="en-GB"/>
        </w:rPr>
        <w:t>1</w:t>
      </w:r>
      <w:r w:rsidR="0007434D" w:rsidRPr="00467125">
        <w:rPr>
          <w:color w:val="000000" w:themeColor="text1"/>
          <w:lang w:val="en-GB"/>
        </w:rPr>
        <w:t xml:space="preserve"> is an </w:t>
      </w:r>
      <w:r w:rsidR="00A11839" w:rsidRPr="00467125">
        <w:rPr>
          <w:color w:val="000000" w:themeColor="text1"/>
          <w:lang w:val="en-GB"/>
        </w:rPr>
        <w:t>A0 context diagram in IDEF0 terminology</w:t>
      </w:r>
      <w:r w:rsidR="00B42F94" w:rsidRPr="00467125">
        <w:rPr>
          <w:color w:val="000000" w:themeColor="text1"/>
          <w:lang w:val="en-GB"/>
        </w:rPr>
        <w:t>.</w:t>
      </w:r>
      <w:r w:rsidR="00A11839" w:rsidRPr="00467125">
        <w:rPr>
          <w:color w:val="000000" w:themeColor="text1"/>
          <w:lang w:val="en-GB"/>
        </w:rPr>
        <w:t xml:space="preserve"> </w:t>
      </w:r>
    </w:p>
    <w:p w14:paraId="68B7C811" w14:textId="36B33080" w:rsidR="00A833A2" w:rsidRPr="00467125" w:rsidRDefault="00A11839" w:rsidP="009B0384">
      <w:pPr>
        <w:jc w:val="both"/>
        <w:rPr>
          <w:color w:val="000000" w:themeColor="text1"/>
          <w:lang w:val="en-GB"/>
        </w:rPr>
      </w:pPr>
      <w:r w:rsidRPr="00467125">
        <w:rPr>
          <w:color w:val="000000" w:themeColor="text1"/>
          <w:lang w:val="en-GB"/>
        </w:rPr>
        <w:t>In figure 1, s</w:t>
      </w:r>
      <w:r w:rsidR="00B05CE5" w:rsidRPr="00467125">
        <w:rPr>
          <w:color w:val="000000" w:themeColor="text1"/>
          <w:lang w:val="en-GB"/>
        </w:rPr>
        <w:t xml:space="preserve">cenario analysis is conceptualised as a transformation process using factual inputs and questions about the future to produce </w:t>
      </w:r>
      <w:r w:rsidR="00DF502E" w:rsidRPr="00467125">
        <w:rPr>
          <w:color w:val="000000" w:themeColor="text1"/>
          <w:lang w:val="en-GB"/>
        </w:rPr>
        <w:t xml:space="preserve">one or multiple </w:t>
      </w:r>
      <w:r w:rsidR="00B05CE5" w:rsidRPr="00467125">
        <w:rPr>
          <w:color w:val="000000" w:themeColor="text1"/>
          <w:lang w:val="en-GB"/>
        </w:rPr>
        <w:t>scenarios.  As an output, scenarios are best described as intermediate products, i.e. they are rarely an end in themselves.  Instead</w:t>
      </w:r>
      <w:r w:rsidR="00234316" w:rsidRPr="00467125">
        <w:rPr>
          <w:color w:val="000000" w:themeColor="text1"/>
          <w:lang w:val="en-GB"/>
        </w:rPr>
        <w:t>,</w:t>
      </w:r>
      <w:r w:rsidR="00B05CE5" w:rsidRPr="00467125">
        <w:rPr>
          <w:color w:val="000000" w:themeColor="text1"/>
          <w:lang w:val="en-GB"/>
        </w:rPr>
        <w:t xml:space="preserve"> scenarios become the input of another pr</w:t>
      </w:r>
      <w:r w:rsidR="0017055D" w:rsidRPr="00467125">
        <w:rPr>
          <w:color w:val="000000" w:themeColor="text1"/>
          <w:lang w:val="en-GB"/>
        </w:rPr>
        <w:t>ocess, e.g. strategic planning, and o</w:t>
      </w:r>
      <w:r w:rsidR="00D865F9" w:rsidRPr="00467125">
        <w:rPr>
          <w:color w:val="000000" w:themeColor="text1"/>
          <w:lang w:val="en-GB"/>
        </w:rPr>
        <w:t>rganisations</w:t>
      </w:r>
      <w:r w:rsidR="0017055D" w:rsidRPr="00467125">
        <w:rPr>
          <w:color w:val="000000" w:themeColor="text1"/>
          <w:lang w:val="en-GB"/>
        </w:rPr>
        <w:t xml:space="preserve"> </w:t>
      </w:r>
      <w:r w:rsidR="00D865F9" w:rsidRPr="00467125">
        <w:rPr>
          <w:color w:val="000000" w:themeColor="text1"/>
          <w:lang w:val="en-GB"/>
        </w:rPr>
        <w:t xml:space="preserve">undertaking scenario analysis may </w:t>
      </w:r>
      <w:r w:rsidR="00310E6C" w:rsidRPr="00467125">
        <w:rPr>
          <w:color w:val="000000" w:themeColor="text1"/>
          <w:lang w:val="en-GB"/>
        </w:rPr>
        <w:t xml:space="preserve">also </w:t>
      </w:r>
      <w:r w:rsidR="00D865F9" w:rsidRPr="00467125">
        <w:rPr>
          <w:color w:val="000000" w:themeColor="text1"/>
          <w:lang w:val="en-GB"/>
        </w:rPr>
        <w:t>be interested in learning by-products of the process.</w:t>
      </w:r>
    </w:p>
    <w:p w14:paraId="1A150E4E" w14:textId="77777777" w:rsidR="00B42F94" w:rsidRPr="00467125" w:rsidRDefault="00B42F94" w:rsidP="00B42F94">
      <w:pPr>
        <w:jc w:val="both"/>
        <w:rPr>
          <w:color w:val="000000" w:themeColor="text1"/>
          <w:lang w:val="en-GB"/>
        </w:rPr>
      </w:pPr>
      <w:r w:rsidRPr="00467125">
        <w:rPr>
          <w:color w:val="000000" w:themeColor="text1"/>
          <w:lang w:val="en-GB"/>
        </w:rPr>
        <w:lastRenderedPageBreak/>
        <w:t>The execution of the process depends on the use of resources (shown at the bottom of figure 1).  The use of these resources is regimented by controls and constraints (shown at the top of figure 1).</w:t>
      </w:r>
    </w:p>
    <w:p w14:paraId="626A10D8" w14:textId="77777777" w:rsidR="00B42F94" w:rsidRPr="00467125" w:rsidRDefault="00B42F94" w:rsidP="009B0384">
      <w:pPr>
        <w:jc w:val="both"/>
        <w:rPr>
          <w:color w:val="000000" w:themeColor="text1"/>
          <w:lang w:val="en-GB"/>
        </w:rPr>
      </w:pPr>
    </w:p>
    <w:p w14:paraId="6D8330B4" w14:textId="4683CF0B" w:rsidR="00D44EBE" w:rsidRPr="00467125" w:rsidRDefault="00E7464F" w:rsidP="001A5C27">
      <w:pPr>
        <w:spacing w:after="0"/>
        <w:ind w:firstLine="357"/>
        <w:jc w:val="center"/>
        <w:rPr>
          <w:color w:val="000000" w:themeColor="text1"/>
          <w:lang w:val="en-GB"/>
        </w:rPr>
      </w:pPr>
      <w:r w:rsidRPr="00467125">
        <w:rPr>
          <w:color w:val="000000" w:themeColor="text1"/>
          <w:lang w:val="en-GB"/>
        </w:rPr>
        <w:object w:dxaOrig="13537" w:dyaOrig="6584" w14:anchorId="075736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5pt;height:187.5pt" o:ole="">
            <v:imagedata r:id="rId8" o:title=""/>
          </v:shape>
          <o:OLEObject Type="Embed" ProgID="Visio.Drawing.11" ShapeID="_x0000_i1025" DrawAspect="Content" ObjectID="_1599325986" r:id="rId9"/>
        </w:object>
      </w:r>
    </w:p>
    <w:p w14:paraId="5CF0653F" w14:textId="7997A15D" w:rsidR="00BB6BF1" w:rsidRPr="00467125" w:rsidRDefault="00BB6BF1" w:rsidP="007D58F8">
      <w:pPr>
        <w:jc w:val="center"/>
        <w:rPr>
          <w:i/>
          <w:color w:val="000000" w:themeColor="text1"/>
          <w:lang w:val="en-GB"/>
        </w:rPr>
      </w:pPr>
      <w:r w:rsidRPr="00467125">
        <w:rPr>
          <w:i/>
          <w:color w:val="000000" w:themeColor="text1"/>
          <w:lang w:val="en-GB"/>
        </w:rPr>
        <w:t>Figure 1.</w:t>
      </w:r>
      <w:r w:rsidR="00BF63D0" w:rsidRPr="00467125">
        <w:rPr>
          <w:i/>
          <w:color w:val="000000" w:themeColor="text1"/>
          <w:lang w:val="en-GB"/>
        </w:rPr>
        <w:t xml:space="preserve"> Scenario analysis as a</w:t>
      </w:r>
      <w:r w:rsidRPr="00467125">
        <w:rPr>
          <w:i/>
          <w:color w:val="000000" w:themeColor="text1"/>
          <w:lang w:val="en-GB"/>
        </w:rPr>
        <w:t xml:space="preserve"> </w:t>
      </w:r>
      <w:r w:rsidR="00372ED5" w:rsidRPr="00467125">
        <w:rPr>
          <w:i/>
          <w:color w:val="000000" w:themeColor="text1"/>
          <w:lang w:val="en-GB"/>
        </w:rPr>
        <w:t>transformation</w:t>
      </w:r>
      <w:r w:rsidRPr="00467125">
        <w:rPr>
          <w:i/>
          <w:color w:val="000000" w:themeColor="text1"/>
          <w:lang w:val="en-GB"/>
        </w:rPr>
        <w:t xml:space="preserve"> process</w:t>
      </w:r>
      <w:r w:rsidR="003E6CDF" w:rsidRPr="00467125">
        <w:rPr>
          <w:i/>
          <w:color w:val="000000" w:themeColor="text1"/>
          <w:lang w:val="en-GB"/>
        </w:rPr>
        <w:t xml:space="preserve"> (A0 level)</w:t>
      </w:r>
    </w:p>
    <w:p w14:paraId="11038F6F" w14:textId="77777777" w:rsidR="005627CF" w:rsidRPr="00467125" w:rsidRDefault="005627CF" w:rsidP="000E343A">
      <w:pPr>
        <w:jc w:val="both"/>
        <w:rPr>
          <w:color w:val="000000" w:themeColor="text1"/>
          <w:lang w:val="en-GB"/>
        </w:rPr>
      </w:pPr>
      <w:r w:rsidRPr="00467125">
        <w:rPr>
          <w:color w:val="000000" w:themeColor="text1"/>
          <w:lang w:val="en-GB"/>
        </w:rPr>
        <w:t>The resources used by the process are:</w:t>
      </w:r>
    </w:p>
    <w:p w14:paraId="50A249B3" w14:textId="6356569D" w:rsidR="005627CF" w:rsidRPr="00467125" w:rsidRDefault="00BF63D0" w:rsidP="000E343A">
      <w:pPr>
        <w:pStyle w:val="ListParagraph"/>
        <w:numPr>
          <w:ilvl w:val="0"/>
          <w:numId w:val="15"/>
        </w:numPr>
        <w:jc w:val="both"/>
        <w:rPr>
          <w:color w:val="000000" w:themeColor="text1"/>
          <w:lang w:val="en-GB"/>
        </w:rPr>
      </w:pPr>
      <w:r w:rsidRPr="00467125">
        <w:rPr>
          <w:color w:val="000000" w:themeColor="text1"/>
          <w:lang w:val="en-GB"/>
        </w:rPr>
        <w:t>T</w:t>
      </w:r>
      <w:r w:rsidR="005627CF" w:rsidRPr="00467125">
        <w:rPr>
          <w:color w:val="000000" w:themeColor="text1"/>
          <w:lang w:val="en-GB"/>
        </w:rPr>
        <w:t>he participants</w:t>
      </w:r>
      <w:r w:rsidR="000935EB" w:rsidRPr="00467125">
        <w:rPr>
          <w:color w:val="000000" w:themeColor="text1"/>
          <w:lang w:val="en-GB"/>
        </w:rPr>
        <w:t>,</w:t>
      </w:r>
      <w:r w:rsidR="005627CF" w:rsidRPr="00467125">
        <w:rPr>
          <w:color w:val="000000" w:themeColor="text1"/>
          <w:lang w:val="en-GB"/>
        </w:rPr>
        <w:t xml:space="preserve"> as the essence of scenario analysis is to be a collective </w:t>
      </w:r>
      <w:r w:rsidRPr="00467125">
        <w:rPr>
          <w:color w:val="000000" w:themeColor="text1"/>
          <w:lang w:val="en-GB"/>
        </w:rPr>
        <w:t>(Godet, 2000</w:t>
      </w:r>
      <w:r w:rsidR="006512C4" w:rsidRPr="00467125">
        <w:rPr>
          <w:color w:val="000000" w:themeColor="text1"/>
          <w:lang w:val="en-GB"/>
        </w:rPr>
        <w:t>a</w:t>
      </w:r>
      <w:r w:rsidRPr="00467125">
        <w:rPr>
          <w:color w:val="000000" w:themeColor="text1"/>
          <w:lang w:val="en-GB"/>
        </w:rPr>
        <w:t>),</w:t>
      </w:r>
      <w:r w:rsidR="005627CF" w:rsidRPr="00467125">
        <w:rPr>
          <w:color w:val="000000" w:themeColor="text1"/>
          <w:lang w:val="en-GB"/>
        </w:rPr>
        <w:t xml:space="preserve"> team-based (Wright and Cairn</w:t>
      </w:r>
      <w:r w:rsidR="00310E6C" w:rsidRPr="00467125">
        <w:rPr>
          <w:color w:val="000000" w:themeColor="text1"/>
          <w:lang w:val="en-GB"/>
        </w:rPr>
        <w:t>s</w:t>
      </w:r>
      <w:r w:rsidR="005627CF" w:rsidRPr="00467125">
        <w:rPr>
          <w:color w:val="000000" w:themeColor="text1"/>
          <w:lang w:val="en-GB"/>
        </w:rPr>
        <w:t>, 2011)</w:t>
      </w:r>
      <w:r w:rsidR="007E693E" w:rsidRPr="00467125">
        <w:rPr>
          <w:color w:val="000000" w:themeColor="text1"/>
          <w:lang w:val="en-GB"/>
        </w:rPr>
        <w:t>, social process (Ramirez and Wilkinson, 2016)</w:t>
      </w:r>
      <w:r w:rsidRPr="00467125">
        <w:rPr>
          <w:color w:val="000000" w:themeColor="text1"/>
          <w:lang w:val="en-GB"/>
        </w:rPr>
        <w:t>.</w:t>
      </w:r>
    </w:p>
    <w:p w14:paraId="7CF23097" w14:textId="033C57E6" w:rsidR="009F4678" w:rsidRPr="00467125" w:rsidRDefault="00BF63D0" w:rsidP="000E343A">
      <w:pPr>
        <w:pStyle w:val="ListParagraph"/>
        <w:numPr>
          <w:ilvl w:val="0"/>
          <w:numId w:val="15"/>
        </w:numPr>
        <w:jc w:val="both"/>
        <w:rPr>
          <w:color w:val="000000" w:themeColor="text1"/>
          <w:lang w:val="en-GB"/>
        </w:rPr>
      </w:pPr>
      <w:r w:rsidRPr="00467125">
        <w:rPr>
          <w:color w:val="000000" w:themeColor="text1"/>
          <w:lang w:val="en-GB"/>
        </w:rPr>
        <w:t>The</w:t>
      </w:r>
      <w:r w:rsidR="005627CF" w:rsidRPr="00467125">
        <w:rPr>
          <w:color w:val="000000" w:themeColor="text1"/>
          <w:lang w:val="en-GB"/>
        </w:rPr>
        <w:t xml:space="preserve"> scenario method; </w:t>
      </w:r>
      <w:r w:rsidR="00B35133" w:rsidRPr="00467125">
        <w:rPr>
          <w:color w:val="000000" w:themeColor="text1"/>
          <w:lang w:val="en-GB"/>
        </w:rPr>
        <w:t>there are many articles</w:t>
      </w:r>
      <w:r w:rsidR="00455122" w:rsidRPr="00467125">
        <w:rPr>
          <w:color w:val="000000" w:themeColor="text1"/>
          <w:lang w:val="en-GB"/>
        </w:rPr>
        <w:t xml:space="preserve"> and texts</w:t>
      </w:r>
      <w:r w:rsidR="00D865F9" w:rsidRPr="00467125">
        <w:rPr>
          <w:color w:val="000000" w:themeColor="text1"/>
          <w:lang w:val="en-GB"/>
        </w:rPr>
        <w:t xml:space="preserve"> presenting and </w:t>
      </w:r>
      <w:r w:rsidR="00B35133" w:rsidRPr="00467125">
        <w:rPr>
          <w:color w:val="000000" w:themeColor="text1"/>
          <w:lang w:val="en-GB"/>
        </w:rPr>
        <w:t>comparing different methods (</w:t>
      </w:r>
      <w:r w:rsidR="007A077E" w:rsidRPr="00467125">
        <w:rPr>
          <w:color w:val="000000" w:themeColor="text1"/>
          <w:lang w:val="en-GB"/>
        </w:rPr>
        <w:t>e.g. Bradley</w:t>
      </w:r>
      <w:r w:rsidR="00B35133" w:rsidRPr="00467125">
        <w:rPr>
          <w:color w:val="000000" w:themeColor="text1"/>
          <w:lang w:val="en-GB"/>
        </w:rPr>
        <w:t xml:space="preserve"> et al</w:t>
      </w:r>
      <w:r w:rsidR="00B35133" w:rsidRPr="00467125">
        <w:rPr>
          <w:i/>
          <w:color w:val="000000" w:themeColor="text1"/>
          <w:lang w:val="en-GB"/>
        </w:rPr>
        <w:t>.</w:t>
      </w:r>
      <w:r w:rsidR="00B35133" w:rsidRPr="00467125">
        <w:rPr>
          <w:color w:val="000000" w:themeColor="text1"/>
          <w:lang w:val="en-GB"/>
        </w:rPr>
        <w:t>, 2005; Bishop et al., 2007</w:t>
      </w:r>
      <w:r w:rsidR="00455122" w:rsidRPr="00467125">
        <w:rPr>
          <w:color w:val="000000" w:themeColor="text1"/>
          <w:lang w:val="en-GB"/>
        </w:rPr>
        <w:t>; Ringland, 1998</w:t>
      </w:r>
      <w:r w:rsidR="00B35133" w:rsidRPr="00467125">
        <w:rPr>
          <w:color w:val="000000" w:themeColor="text1"/>
          <w:lang w:val="en-GB"/>
        </w:rPr>
        <w:t xml:space="preserve">).   </w:t>
      </w:r>
      <w:r w:rsidR="009F4678" w:rsidRPr="00467125">
        <w:rPr>
          <w:color w:val="000000" w:themeColor="text1"/>
          <w:lang w:val="en-GB"/>
        </w:rPr>
        <w:t xml:space="preserve">A </w:t>
      </w:r>
      <w:r w:rsidRPr="00467125">
        <w:rPr>
          <w:color w:val="000000" w:themeColor="text1"/>
          <w:lang w:val="en-GB"/>
        </w:rPr>
        <w:t xml:space="preserve">(very) </w:t>
      </w:r>
      <w:r w:rsidR="009F4678" w:rsidRPr="00467125">
        <w:rPr>
          <w:color w:val="000000" w:themeColor="text1"/>
          <w:lang w:val="en-GB"/>
        </w:rPr>
        <w:t xml:space="preserve">simplified account of these </w:t>
      </w:r>
      <w:r w:rsidRPr="00467125">
        <w:rPr>
          <w:color w:val="000000" w:themeColor="text1"/>
          <w:lang w:val="en-GB"/>
        </w:rPr>
        <w:t>sources</w:t>
      </w:r>
      <w:r w:rsidR="009F4678" w:rsidRPr="00467125">
        <w:rPr>
          <w:color w:val="000000" w:themeColor="text1"/>
          <w:lang w:val="en-GB"/>
        </w:rPr>
        <w:t xml:space="preserve"> is to differentiate the 'intuitive logics' method (Wright et al., 2013) which is based on the approach originally designed by Shell from </w:t>
      </w:r>
      <w:r w:rsidR="009F4678" w:rsidRPr="00467125">
        <w:rPr>
          <w:i/>
          <w:color w:val="000000" w:themeColor="text1"/>
          <w:lang w:val="en-GB"/>
        </w:rPr>
        <w:t>'La prospective</w:t>
      </w:r>
      <w:r w:rsidR="009F4678" w:rsidRPr="00467125">
        <w:rPr>
          <w:color w:val="000000" w:themeColor="text1"/>
          <w:lang w:val="en-GB"/>
        </w:rPr>
        <w:t>' (Godet, 2000</w:t>
      </w:r>
      <w:r w:rsidR="007A1943" w:rsidRPr="00467125">
        <w:rPr>
          <w:color w:val="000000" w:themeColor="text1"/>
          <w:lang w:val="en-GB"/>
        </w:rPr>
        <w:t>a</w:t>
      </w:r>
      <w:r w:rsidR="009F4678" w:rsidRPr="00467125">
        <w:rPr>
          <w:color w:val="000000" w:themeColor="text1"/>
          <w:lang w:val="en-GB"/>
        </w:rPr>
        <w:t>)</w:t>
      </w:r>
      <w:r w:rsidR="008D4186" w:rsidRPr="00467125">
        <w:rPr>
          <w:color w:val="000000" w:themeColor="text1"/>
          <w:lang w:val="en-GB"/>
        </w:rPr>
        <w:t>,</w:t>
      </w:r>
      <w:r w:rsidR="009F4678" w:rsidRPr="00467125">
        <w:rPr>
          <w:color w:val="000000" w:themeColor="text1"/>
          <w:lang w:val="en-GB"/>
        </w:rPr>
        <w:t xml:space="preserve"> which combines intuitiv</w:t>
      </w:r>
      <w:r w:rsidRPr="00467125">
        <w:rPr>
          <w:color w:val="000000" w:themeColor="text1"/>
          <w:lang w:val="en-GB"/>
        </w:rPr>
        <w:t xml:space="preserve">e steps with </w:t>
      </w:r>
      <w:r w:rsidR="00246F61" w:rsidRPr="00467125">
        <w:rPr>
          <w:color w:val="000000" w:themeColor="text1"/>
          <w:lang w:val="en-GB"/>
        </w:rPr>
        <w:t>quantitative</w:t>
      </w:r>
      <w:r w:rsidRPr="00467125">
        <w:rPr>
          <w:color w:val="000000" w:themeColor="text1"/>
          <w:lang w:val="en-GB"/>
        </w:rPr>
        <w:t xml:space="preserve"> analysis.</w:t>
      </w:r>
    </w:p>
    <w:p w14:paraId="723F0584" w14:textId="7E0263A7" w:rsidR="005627CF" w:rsidRPr="00467125" w:rsidRDefault="00BF63D0" w:rsidP="000E343A">
      <w:pPr>
        <w:pStyle w:val="ListParagraph"/>
        <w:numPr>
          <w:ilvl w:val="0"/>
          <w:numId w:val="15"/>
        </w:numPr>
        <w:jc w:val="both"/>
        <w:rPr>
          <w:color w:val="000000" w:themeColor="text1"/>
          <w:lang w:val="en-GB"/>
        </w:rPr>
      </w:pPr>
      <w:r w:rsidRPr="00467125">
        <w:rPr>
          <w:color w:val="000000" w:themeColor="text1"/>
          <w:lang w:val="en-GB"/>
        </w:rPr>
        <w:lastRenderedPageBreak/>
        <w:t>T</w:t>
      </w:r>
      <w:r w:rsidR="005627CF" w:rsidRPr="00467125">
        <w:rPr>
          <w:color w:val="000000" w:themeColor="text1"/>
          <w:lang w:val="en-GB"/>
        </w:rPr>
        <w:t>he different toolkits that can be added to a method to im</w:t>
      </w:r>
      <w:r w:rsidRPr="00467125">
        <w:rPr>
          <w:color w:val="000000" w:themeColor="text1"/>
          <w:lang w:val="en-GB"/>
        </w:rPr>
        <w:t>prove the rigour of the process.</w:t>
      </w:r>
      <w:r w:rsidR="005627CF" w:rsidRPr="00467125">
        <w:rPr>
          <w:color w:val="000000" w:themeColor="text1"/>
          <w:lang w:val="en-GB"/>
        </w:rPr>
        <w:t xml:space="preserve">  </w:t>
      </w:r>
      <w:r w:rsidR="00377E11" w:rsidRPr="00467125">
        <w:rPr>
          <w:color w:val="000000" w:themeColor="text1"/>
          <w:lang w:val="en-GB"/>
        </w:rPr>
        <w:t xml:space="preserve">Extensive description of toolkits or the 'augmented method' for the intuitive logics approach are provided by Postma and </w:t>
      </w:r>
      <w:proofErr w:type="spellStart"/>
      <w:r w:rsidR="00377E11" w:rsidRPr="00467125">
        <w:rPr>
          <w:color w:val="000000" w:themeColor="text1"/>
          <w:lang w:val="en-GB"/>
        </w:rPr>
        <w:t>Liebl</w:t>
      </w:r>
      <w:proofErr w:type="spellEnd"/>
      <w:r w:rsidR="00377E11" w:rsidRPr="00467125">
        <w:rPr>
          <w:color w:val="000000" w:themeColor="text1"/>
          <w:lang w:val="en-GB"/>
        </w:rPr>
        <w:t xml:space="preserve"> (2005)</w:t>
      </w:r>
      <w:r w:rsidR="00E60290" w:rsidRPr="00467125">
        <w:rPr>
          <w:color w:val="000000" w:themeColor="text1"/>
          <w:lang w:val="en-GB"/>
        </w:rPr>
        <w:t xml:space="preserve">, Cairns et al. (2010), and </w:t>
      </w:r>
      <w:r w:rsidR="00377E11" w:rsidRPr="00467125">
        <w:rPr>
          <w:color w:val="000000" w:themeColor="text1"/>
          <w:lang w:val="en-GB"/>
        </w:rPr>
        <w:t>Wright et al</w:t>
      </w:r>
      <w:r w:rsidR="00377E11" w:rsidRPr="00467125">
        <w:rPr>
          <w:i/>
          <w:color w:val="000000" w:themeColor="text1"/>
          <w:lang w:val="en-GB"/>
        </w:rPr>
        <w:t xml:space="preserve">. </w:t>
      </w:r>
      <w:r w:rsidR="00377E11" w:rsidRPr="00467125">
        <w:rPr>
          <w:color w:val="000000" w:themeColor="text1"/>
          <w:lang w:val="en-GB"/>
        </w:rPr>
        <w:t>(2013)</w:t>
      </w:r>
      <w:r w:rsidR="00C96733" w:rsidRPr="00467125">
        <w:rPr>
          <w:color w:val="000000" w:themeColor="text1"/>
          <w:lang w:val="en-GB"/>
        </w:rPr>
        <w:t>,</w:t>
      </w:r>
      <w:r w:rsidR="00377E11" w:rsidRPr="00467125">
        <w:rPr>
          <w:color w:val="000000" w:themeColor="text1"/>
          <w:lang w:val="en-GB"/>
        </w:rPr>
        <w:t xml:space="preserve"> and for </w:t>
      </w:r>
      <w:r w:rsidR="00377E11" w:rsidRPr="00467125">
        <w:rPr>
          <w:i/>
          <w:color w:val="000000" w:themeColor="text1"/>
          <w:lang w:val="en-GB"/>
        </w:rPr>
        <w:t>La Prospective</w:t>
      </w:r>
      <w:r w:rsidR="00377E11" w:rsidRPr="00467125">
        <w:rPr>
          <w:color w:val="000000" w:themeColor="text1"/>
          <w:lang w:val="en-GB"/>
        </w:rPr>
        <w:t xml:space="preserve"> by Godet and </w:t>
      </w:r>
      <w:proofErr w:type="spellStart"/>
      <w:r w:rsidR="00246F61" w:rsidRPr="00467125">
        <w:rPr>
          <w:color w:val="000000" w:themeColor="text1"/>
          <w:lang w:val="en-GB"/>
        </w:rPr>
        <w:t>Roubelat</w:t>
      </w:r>
      <w:proofErr w:type="spellEnd"/>
      <w:r w:rsidR="00377E11" w:rsidRPr="00467125">
        <w:rPr>
          <w:color w:val="000000" w:themeColor="text1"/>
          <w:lang w:val="en-GB"/>
        </w:rPr>
        <w:t xml:space="preserve"> (1996).</w:t>
      </w:r>
    </w:p>
    <w:p w14:paraId="76C3921C" w14:textId="77777777" w:rsidR="00377E11" w:rsidRPr="00467125" w:rsidRDefault="00377E11" w:rsidP="000E343A">
      <w:pPr>
        <w:jc w:val="both"/>
        <w:rPr>
          <w:color w:val="000000" w:themeColor="text1"/>
          <w:lang w:val="en-GB"/>
        </w:rPr>
      </w:pPr>
      <w:r w:rsidRPr="00467125">
        <w:rPr>
          <w:color w:val="000000" w:themeColor="text1"/>
          <w:lang w:val="en-GB"/>
        </w:rPr>
        <w:t>The constraints/</w:t>
      </w:r>
      <w:r w:rsidR="00BB1D52" w:rsidRPr="00467125">
        <w:rPr>
          <w:color w:val="000000" w:themeColor="text1"/>
          <w:lang w:val="en-GB"/>
        </w:rPr>
        <w:t>control</w:t>
      </w:r>
      <w:r w:rsidR="00BF63D0" w:rsidRPr="00467125">
        <w:rPr>
          <w:color w:val="000000" w:themeColor="text1"/>
          <w:lang w:val="en-GB"/>
        </w:rPr>
        <w:t>s</w:t>
      </w:r>
      <w:r w:rsidR="00BB1D52" w:rsidRPr="00467125">
        <w:rPr>
          <w:color w:val="000000" w:themeColor="text1"/>
          <w:lang w:val="en-GB"/>
        </w:rPr>
        <w:t xml:space="preserve"> of the process are:</w:t>
      </w:r>
    </w:p>
    <w:p w14:paraId="47C9316F" w14:textId="0324B098" w:rsidR="00BB1D52" w:rsidRPr="00467125" w:rsidRDefault="00BB1D52" w:rsidP="000E343A">
      <w:pPr>
        <w:pStyle w:val="ListParagraph"/>
        <w:numPr>
          <w:ilvl w:val="0"/>
          <w:numId w:val="16"/>
        </w:numPr>
        <w:jc w:val="both"/>
        <w:rPr>
          <w:color w:val="000000" w:themeColor="text1"/>
          <w:lang w:val="en-GB"/>
        </w:rPr>
      </w:pPr>
      <w:r w:rsidRPr="00467125">
        <w:rPr>
          <w:color w:val="000000" w:themeColor="text1"/>
          <w:lang w:val="en-GB"/>
        </w:rPr>
        <w:t xml:space="preserve">The </w:t>
      </w:r>
      <w:r w:rsidR="00323BD6" w:rsidRPr="00467125">
        <w:rPr>
          <w:color w:val="000000" w:themeColor="text1"/>
          <w:lang w:val="en-GB"/>
        </w:rPr>
        <w:t>real-world</w:t>
      </w:r>
      <w:r w:rsidRPr="00467125">
        <w:rPr>
          <w:color w:val="000000" w:themeColor="text1"/>
          <w:lang w:val="en-GB"/>
        </w:rPr>
        <w:t xml:space="preserve"> context is the extent to which the underlying problem is simple or complex.  Complex context</w:t>
      </w:r>
      <w:r w:rsidR="00BF63D0" w:rsidRPr="00467125">
        <w:rPr>
          <w:color w:val="000000" w:themeColor="text1"/>
          <w:lang w:val="en-GB"/>
        </w:rPr>
        <w:t>s</w:t>
      </w:r>
      <w:r w:rsidRPr="00467125">
        <w:rPr>
          <w:color w:val="000000" w:themeColor="text1"/>
          <w:lang w:val="en-GB"/>
        </w:rPr>
        <w:t xml:space="preserve"> for scenario planning are described by Ramirez and Wil</w:t>
      </w:r>
      <w:r w:rsidR="009F4678" w:rsidRPr="00467125">
        <w:rPr>
          <w:color w:val="000000" w:themeColor="text1"/>
          <w:lang w:val="en-GB"/>
        </w:rPr>
        <w:t xml:space="preserve">kinson (2016) </w:t>
      </w:r>
      <w:r w:rsidR="002B5FB9" w:rsidRPr="00467125">
        <w:rPr>
          <w:color w:val="000000" w:themeColor="text1"/>
          <w:lang w:val="en-GB"/>
        </w:rPr>
        <w:t xml:space="preserve">with the </w:t>
      </w:r>
      <w:r w:rsidR="009F4678" w:rsidRPr="00467125">
        <w:rPr>
          <w:color w:val="000000" w:themeColor="text1"/>
          <w:lang w:val="en-GB"/>
        </w:rPr>
        <w:t>TUNA acronym for Turbulence, Uncertainty, N</w:t>
      </w:r>
      <w:r w:rsidRPr="00467125">
        <w:rPr>
          <w:color w:val="000000" w:themeColor="text1"/>
          <w:lang w:val="en-GB"/>
        </w:rPr>
        <w:t>ovel</w:t>
      </w:r>
      <w:r w:rsidR="009F4678" w:rsidRPr="00467125">
        <w:rPr>
          <w:color w:val="000000" w:themeColor="text1"/>
          <w:lang w:val="en-GB"/>
        </w:rPr>
        <w:t>ty, and A</w:t>
      </w:r>
      <w:r w:rsidRPr="00467125">
        <w:rPr>
          <w:color w:val="000000" w:themeColor="text1"/>
          <w:lang w:val="en-GB"/>
        </w:rPr>
        <w:t>m</w:t>
      </w:r>
      <w:r w:rsidR="009F4678" w:rsidRPr="00467125">
        <w:rPr>
          <w:color w:val="000000" w:themeColor="text1"/>
          <w:lang w:val="en-GB"/>
        </w:rPr>
        <w:t>big</w:t>
      </w:r>
      <w:r w:rsidRPr="00467125">
        <w:rPr>
          <w:color w:val="000000" w:themeColor="text1"/>
          <w:lang w:val="en-GB"/>
        </w:rPr>
        <w:t xml:space="preserve">uity.  </w:t>
      </w:r>
      <w:r w:rsidR="00D865F9" w:rsidRPr="00467125">
        <w:rPr>
          <w:color w:val="000000" w:themeColor="text1"/>
          <w:lang w:val="en-GB"/>
        </w:rPr>
        <w:t>High level of complexity</w:t>
      </w:r>
      <w:r w:rsidRPr="00467125">
        <w:rPr>
          <w:color w:val="000000" w:themeColor="text1"/>
          <w:lang w:val="en-GB"/>
        </w:rPr>
        <w:t xml:space="preserve"> can also be described by </w:t>
      </w:r>
      <w:r w:rsidR="00246F61" w:rsidRPr="00467125">
        <w:rPr>
          <w:color w:val="000000" w:themeColor="text1"/>
          <w:lang w:val="en-GB"/>
        </w:rPr>
        <w:t>Knight’s</w:t>
      </w:r>
      <w:r w:rsidRPr="00467125">
        <w:rPr>
          <w:color w:val="000000" w:themeColor="text1"/>
          <w:lang w:val="en-GB"/>
        </w:rPr>
        <w:t xml:space="preserve"> (</w:t>
      </w:r>
      <w:r w:rsidR="00246F61" w:rsidRPr="00467125">
        <w:rPr>
          <w:color w:val="000000" w:themeColor="text1"/>
          <w:lang w:val="en-GB"/>
        </w:rPr>
        <w:t>1921</w:t>
      </w:r>
      <w:r w:rsidRPr="00467125">
        <w:rPr>
          <w:color w:val="000000" w:themeColor="text1"/>
          <w:lang w:val="en-GB"/>
        </w:rPr>
        <w:t>) notion of deep uncertainty, i.e. a decisional context where</w:t>
      </w:r>
      <w:r w:rsidR="00246F61" w:rsidRPr="00467125">
        <w:rPr>
          <w:color w:val="000000" w:themeColor="text1"/>
          <w:lang w:val="en-GB"/>
        </w:rPr>
        <w:t xml:space="preserve"> probabilities of future events are unknown, the uncertainty is uncontrollable, and predictions based on past data are unreliable</w:t>
      </w:r>
      <w:r w:rsidRPr="00467125">
        <w:rPr>
          <w:color w:val="000000" w:themeColor="text1"/>
          <w:lang w:val="en-GB"/>
        </w:rPr>
        <w:t xml:space="preserve">. </w:t>
      </w:r>
    </w:p>
    <w:p w14:paraId="0C7A5382" w14:textId="59E817DB" w:rsidR="00BB1D52" w:rsidRPr="00467125" w:rsidRDefault="000E343A" w:rsidP="000E343A">
      <w:pPr>
        <w:pStyle w:val="ListParagraph"/>
        <w:numPr>
          <w:ilvl w:val="0"/>
          <w:numId w:val="16"/>
        </w:numPr>
        <w:jc w:val="both"/>
        <w:rPr>
          <w:color w:val="000000" w:themeColor="text1"/>
          <w:lang w:val="en-GB"/>
        </w:rPr>
      </w:pPr>
      <w:r w:rsidRPr="00467125">
        <w:rPr>
          <w:color w:val="000000" w:themeColor="text1"/>
          <w:lang w:val="en-GB"/>
        </w:rPr>
        <w:t xml:space="preserve">Whereas the </w:t>
      </w:r>
      <w:r w:rsidR="00323BD6" w:rsidRPr="00467125">
        <w:rPr>
          <w:color w:val="000000" w:themeColor="text1"/>
          <w:lang w:val="en-GB"/>
        </w:rPr>
        <w:t>real-world</w:t>
      </w:r>
      <w:r w:rsidRPr="00467125">
        <w:rPr>
          <w:color w:val="000000" w:themeColor="text1"/>
          <w:lang w:val="en-GB"/>
        </w:rPr>
        <w:t xml:space="preserve"> context refers to exogenous context variables, t</w:t>
      </w:r>
      <w:r w:rsidR="00BB1D52" w:rsidRPr="00467125">
        <w:rPr>
          <w:color w:val="000000" w:themeColor="text1"/>
          <w:lang w:val="en-GB"/>
        </w:rPr>
        <w:t xml:space="preserve">he objective context refers to the </w:t>
      </w:r>
      <w:r w:rsidRPr="00467125">
        <w:rPr>
          <w:color w:val="000000" w:themeColor="text1"/>
          <w:lang w:val="en-GB"/>
        </w:rPr>
        <w:t xml:space="preserve">endogenous </w:t>
      </w:r>
      <w:r w:rsidR="00BB1D52" w:rsidRPr="00467125">
        <w:rPr>
          <w:color w:val="000000" w:themeColor="text1"/>
          <w:lang w:val="en-GB"/>
        </w:rPr>
        <w:t xml:space="preserve">objectives that exist for undertaking scenario analysis.  </w:t>
      </w:r>
      <w:r w:rsidRPr="00467125">
        <w:rPr>
          <w:color w:val="000000" w:themeColor="text1"/>
          <w:lang w:val="en-GB"/>
        </w:rPr>
        <w:t xml:space="preserve">The objective context includes not only the specification of the objectives of the scenario exercise but also their perceptions by the members of teams (e.g. challenging, controversial, threatening).  </w:t>
      </w:r>
      <w:r w:rsidR="00BB1D52" w:rsidRPr="00467125">
        <w:rPr>
          <w:color w:val="000000" w:themeColor="text1"/>
          <w:lang w:val="en-GB"/>
        </w:rPr>
        <w:t>Thorough reviews of the literature on th</w:t>
      </w:r>
      <w:r w:rsidRPr="00467125">
        <w:rPr>
          <w:color w:val="000000" w:themeColor="text1"/>
          <w:lang w:val="en-GB"/>
        </w:rPr>
        <w:t>e first</w:t>
      </w:r>
      <w:r w:rsidR="00BB1D52" w:rsidRPr="00467125">
        <w:rPr>
          <w:color w:val="000000" w:themeColor="text1"/>
          <w:lang w:val="en-GB"/>
        </w:rPr>
        <w:t xml:space="preserve"> aspect </w:t>
      </w:r>
      <w:r w:rsidRPr="00467125">
        <w:rPr>
          <w:color w:val="000000" w:themeColor="text1"/>
          <w:lang w:val="en-GB"/>
        </w:rPr>
        <w:t xml:space="preserve">of the objective context </w:t>
      </w:r>
      <w:r w:rsidR="00BB1D52" w:rsidRPr="00467125">
        <w:rPr>
          <w:color w:val="000000" w:themeColor="text1"/>
          <w:lang w:val="en-GB"/>
        </w:rPr>
        <w:t>can be found in Wright et al</w:t>
      </w:r>
      <w:r w:rsidR="00BB1D52" w:rsidRPr="00467125">
        <w:rPr>
          <w:i/>
          <w:color w:val="000000" w:themeColor="text1"/>
          <w:lang w:val="en-GB"/>
        </w:rPr>
        <w:t>.</w:t>
      </w:r>
      <w:r w:rsidR="00BB1D52" w:rsidRPr="00467125">
        <w:rPr>
          <w:color w:val="000000" w:themeColor="text1"/>
          <w:lang w:val="en-GB"/>
        </w:rPr>
        <w:t xml:space="preserve"> (2013)</w:t>
      </w:r>
      <w:r w:rsidR="008D4186" w:rsidRPr="00467125">
        <w:rPr>
          <w:color w:val="000000" w:themeColor="text1"/>
          <w:lang w:val="en-GB"/>
        </w:rPr>
        <w:t>,</w:t>
      </w:r>
      <w:r w:rsidR="00BB1D52" w:rsidRPr="00467125">
        <w:rPr>
          <w:color w:val="000000" w:themeColor="text1"/>
          <w:lang w:val="en-GB"/>
        </w:rPr>
        <w:t xml:space="preserve"> who summarise different objective</w:t>
      </w:r>
      <w:r w:rsidR="008D4186" w:rsidRPr="00467125">
        <w:rPr>
          <w:color w:val="000000" w:themeColor="text1"/>
          <w:lang w:val="en-GB"/>
        </w:rPr>
        <w:t>s</w:t>
      </w:r>
      <w:r w:rsidR="00BB1D52" w:rsidRPr="00467125">
        <w:rPr>
          <w:color w:val="000000" w:themeColor="text1"/>
          <w:lang w:val="en-GB"/>
        </w:rPr>
        <w:t xml:space="preserve"> as enhancing understanding, challenging conventional thinking, and improving decision making</w:t>
      </w:r>
      <w:r w:rsidRPr="00467125">
        <w:rPr>
          <w:color w:val="000000" w:themeColor="text1"/>
          <w:lang w:val="en-GB"/>
        </w:rPr>
        <w:t xml:space="preserve">.  </w:t>
      </w:r>
      <w:r w:rsidR="00BB1D52" w:rsidRPr="00467125">
        <w:rPr>
          <w:color w:val="000000" w:themeColor="text1"/>
          <w:lang w:val="en-GB"/>
        </w:rPr>
        <w:t xml:space="preserve">Varum and Melo (2010) propose improvement of the learning process, improvement of the </w:t>
      </w:r>
      <w:r w:rsidRPr="00467125">
        <w:rPr>
          <w:color w:val="000000" w:themeColor="text1"/>
          <w:lang w:val="en-GB"/>
        </w:rPr>
        <w:t>decision-making</w:t>
      </w:r>
      <w:r w:rsidR="00BB1D52" w:rsidRPr="00467125">
        <w:rPr>
          <w:color w:val="000000" w:themeColor="text1"/>
          <w:lang w:val="en-GB"/>
        </w:rPr>
        <w:t xml:space="preserve"> process, and identification of new issues and problems.  </w:t>
      </w:r>
      <w:r w:rsidR="00323BD6" w:rsidRPr="00467125">
        <w:rPr>
          <w:color w:val="000000" w:themeColor="text1"/>
          <w:lang w:val="en-GB"/>
        </w:rPr>
        <w:t xml:space="preserve">Scenario objectives are specific to the team performing the analysis but there is no guarantee that there is a </w:t>
      </w:r>
      <w:r w:rsidR="00323BD6" w:rsidRPr="00467125">
        <w:rPr>
          <w:color w:val="000000" w:themeColor="text1"/>
          <w:lang w:val="en-GB"/>
        </w:rPr>
        <w:lastRenderedPageBreak/>
        <w:t>consensus.  Ramirez and Wilkinson (2016, loc. 537) explain that the essence of the Oxford Scenario Planning Approach (OSPA) is to allow participants to reperceive their own and others</w:t>
      </w:r>
      <w:r w:rsidR="008D4186" w:rsidRPr="00467125">
        <w:rPr>
          <w:color w:val="000000" w:themeColor="text1"/>
          <w:lang w:val="en-GB"/>
        </w:rPr>
        <w:t>’</w:t>
      </w:r>
      <w:r w:rsidR="00323BD6" w:rsidRPr="00467125">
        <w:rPr>
          <w:color w:val="000000" w:themeColor="text1"/>
          <w:lang w:val="en-GB"/>
        </w:rPr>
        <w:t xml:space="preserve"> self-interest and options in relation to the problem at hand.</w:t>
      </w:r>
    </w:p>
    <w:p w14:paraId="4CBD7276" w14:textId="632F5E41" w:rsidR="00DC0040" w:rsidRPr="00467125" w:rsidRDefault="00BB1D52" w:rsidP="00DC0040">
      <w:pPr>
        <w:pStyle w:val="ListParagraph"/>
        <w:numPr>
          <w:ilvl w:val="0"/>
          <w:numId w:val="16"/>
        </w:numPr>
        <w:jc w:val="both"/>
        <w:rPr>
          <w:color w:val="000000" w:themeColor="text1"/>
          <w:lang w:val="en-GB"/>
        </w:rPr>
      </w:pPr>
      <w:r w:rsidRPr="00467125">
        <w:rPr>
          <w:color w:val="000000" w:themeColor="text1"/>
          <w:lang w:val="en-GB"/>
        </w:rPr>
        <w:t xml:space="preserve">Finally, operational control </w:t>
      </w:r>
      <w:r w:rsidR="008D4186" w:rsidRPr="00467125">
        <w:rPr>
          <w:color w:val="000000" w:themeColor="text1"/>
          <w:lang w:val="en-GB"/>
        </w:rPr>
        <w:t>is composed of</w:t>
      </w:r>
      <w:r w:rsidRPr="00467125">
        <w:rPr>
          <w:color w:val="000000" w:themeColor="text1"/>
          <w:lang w:val="en-GB"/>
        </w:rPr>
        <w:t xml:space="preserve"> </w:t>
      </w:r>
      <w:r w:rsidR="00E77CE0" w:rsidRPr="00467125">
        <w:rPr>
          <w:color w:val="000000" w:themeColor="text1"/>
          <w:lang w:val="en-GB"/>
        </w:rPr>
        <w:t xml:space="preserve">the </w:t>
      </w:r>
      <w:r w:rsidRPr="00467125">
        <w:rPr>
          <w:color w:val="000000" w:themeColor="text1"/>
          <w:lang w:val="en-GB"/>
        </w:rPr>
        <w:t xml:space="preserve">rules </w:t>
      </w:r>
      <w:r w:rsidR="006512C4" w:rsidRPr="00467125">
        <w:rPr>
          <w:color w:val="000000" w:themeColor="text1"/>
          <w:lang w:val="en-GB"/>
        </w:rPr>
        <w:t xml:space="preserve">and actions </w:t>
      </w:r>
      <w:r w:rsidRPr="00467125">
        <w:rPr>
          <w:color w:val="000000" w:themeColor="text1"/>
          <w:lang w:val="en-GB"/>
        </w:rPr>
        <w:t xml:space="preserve">that scenario </w:t>
      </w:r>
      <w:r w:rsidR="00906FC8" w:rsidRPr="00467125">
        <w:rPr>
          <w:color w:val="000000" w:themeColor="text1"/>
          <w:lang w:val="en-GB"/>
        </w:rPr>
        <w:t>analysts</w:t>
      </w:r>
      <w:r w:rsidRPr="00467125">
        <w:rPr>
          <w:color w:val="000000" w:themeColor="text1"/>
          <w:lang w:val="en-GB"/>
        </w:rPr>
        <w:t xml:space="preserve"> </w:t>
      </w:r>
      <w:r w:rsidR="006512C4" w:rsidRPr="00467125">
        <w:rPr>
          <w:color w:val="000000" w:themeColor="text1"/>
          <w:lang w:val="en-GB"/>
        </w:rPr>
        <w:t>use</w:t>
      </w:r>
      <w:r w:rsidRPr="00467125">
        <w:rPr>
          <w:color w:val="000000" w:themeColor="text1"/>
          <w:lang w:val="en-GB"/>
        </w:rPr>
        <w:t xml:space="preserve"> to monitor and manage the performance of the process.  They are the focus of this paper.</w:t>
      </w:r>
    </w:p>
    <w:p w14:paraId="442715C3" w14:textId="0ECB2614" w:rsidR="00BB1D52" w:rsidRPr="00467125" w:rsidRDefault="00BB1D52" w:rsidP="00BB1D52">
      <w:pPr>
        <w:pStyle w:val="Heading3"/>
        <w:rPr>
          <w:color w:val="000000" w:themeColor="text1"/>
          <w:lang w:val="en-GB"/>
        </w:rPr>
      </w:pPr>
      <w:r w:rsidRPr="00467125">
        <w:rPr>
          <w:color w:val="000000" w:themeColor="text1"/>
          <w:lang w:val="en-GB"/>
        </w:rPr>
        <w:t xml:space="preserve">2.2. Scenario Analysis Operational Control </w:t>
      </w:r>
    </w:p>
    <w:p w14:paraId="38507661" w14:textId="7F1BEFD0" w:rsidR="00A11839" w:rsidRPr="00467125" w:rsidRDefault="003C78F3" w:rsidP="00DD7E1F">
      <w:pPr>
        <w:spacing w:after="0"/>
        <w:ind w:firstLine="0"/>
        <w:jc w:val="both"/>
        <w:rPr>
          <w:color w:val="000000" w:themeColor="text1"/>
          <w:lang w:val="en-GB"/>
        </w:rPr>
      </w:pPr>
      <w:r w:rsidRPr="00467125">
        <w:rPr>
          <w:color w:val="000000" w:themeColor="text1"/>
          <w:lang w:val="en-GB"/>
        </w:rPr>
        <w:t xml:space="preserve">Figure 2 </w:t>
      </w:r>
      <w:r w:rsidR="008A60EF" w:rsidRPr="00467125">
        <w:rPr>
          <w:color w:val="000000" w:themeColor="text1"/>
          <w:lang w:val="en-GB"/>
        </w:rPr>
        <w:t xml:space="preserve">shows how different authors describe scenario analysis as </w:t>
      </w:r>
      <w:r w:rsidR="00C57150" w:rsidRPr="00467125">
        <w:rPr>
          <w:color w:val="000000" w:themeColor="text1"/>
          <w:lang w:val="en-GB"/>
        </w:rPr>
        <w:t xml:space="preserve">a </w:t>
      </w:r>
      <w:r w:rsidR="008A60EF" w:rsidRPr="00467125">
        <w:rPr>
          <w:color w:val="000000" w:themeColor="text1"/>
          <w:lang w:val="en-GB"/>
        </w:rPr>
        <w:t>process by developing</w:t>
      </w:r>
      <w:r w:rsidR="00323BD6" w:rsidRPr="00467125">
        <w:rPr>
          <w:color w:val="000000" w:themeColor="text1"/>
          <w:lang w:val="en-GB"/>
        </w:rPr>
        <w:t xml:space="preserve"> the</w:t>
      </w:r>
      <w:r w:rsidRPr="00467125">
        <w:rPr>
          <w:color w:val="000000" w:themeColor="text1"/>
          <w:lang w:val="en-GB"/>
        </w:rPr>
        <w:t xml:space="preserve"> IDEF0 process model shown in figure 1</w:t>
      </w:r>
      <w:r w:rsidR="00323BD6" w:rsidRPr="00467125">
        <w:rPr>
          <w:color w:val="000000" w:themeColor="text1"/>
          <w:lang w:val="en-GB"/>
        </w:rPr>
        <w:t xml:space="preserve"> into a lower level</w:t>
      </w:r>
      <w:r w:rsidR="00A11839" w:rsidRPr="00467125">
        <w:rPr>
          <w:color w:val="000000" w:themeColor="text1"/>
          <w:lang w:val="en-GB"/>
        </w:rPr>
        <w:t xml:space="preserve"> </w:t>
      </w:r>
      <w:r w:rsidRPr="00467125">
        <w:rPr>
          <w:color w:val="000000" w:themeColor="text1"/>
          <w:lang w:val="en-GB"/>
        </w:rPr>
        <w:t xml:space="preserve">process model.  </w:t>
      </w:r>
      <w:r w:rsidR="00A11839" w:rsidRPr="00467125">
        <w:rPr>
          <w:color w:val="000000" w:themeColor="text1"/>
          <w:lang w:val="en-GB"/>
        </w:rPr>
        <w:t>Again, it is important to stress that at that level (A1 in IDEF0 terminology) we are far from an actual specification of work.  Instead</w:t>
      </w:r>
      <w:r w:rsidR="00D26C5D" w:rsidRPr="00467125">
        <w:rPr>
          <w:color w:val="000000" w:themeColor="text1"/>
          <w:lang w:val="en-GB"/>
        </w:rPr>
        <w:t>,</w:t>
      </w:r>
      <w:r w:rsidR="00A11839" w:rsidRPr="00467125">
        <w:rPr>
          <w:color w:val="000000" w:themeColor="text1"/>
          <w:lang w:val="en-GB"/>
        </w:rPr>
        <w:t xml:space="preserve"> figure 2 show</w:t>
      </w:r>
      <w:r w:rsidR="00D26C5D" w:rsidRPr="00467125">
        <w:rPr>
          <w:color w:val="000000" w:themeColor="text1"/>
          <w:lang w:val="en-GB"/>
        </w:rPr>
        <w:t>s</w:t>
      </w:r>
      <w:r w:rsidR="00A11839" w:rsidRPr="00467125">
        <w:rPr>
          <w:color w:val="000000" w:themeColor="text1"/>
          <w:lang w:val="en-GB"/>
        </w:rPr>
        <w:t xml:space="preserve"> the ‘backbone’ of the process</w:t>
      </w:r>
      <w:r w:rsidR="008A60EF" w:rsidRPr="00467125">
        <w:rPr>
          <w:color w:val="000000" w:themeColor="text1"/>
          <w:lang w:val="en-GB"/>
        </w:rPr>
        <w:t xml:space="preserve"> or ‘form’ of the process</w:t>
      </w:r>
      <w:r w:rsidR="00A11839" w:rsidRPr="00467125">
        <w:rPr>
          <w:color w:val="000000" w:themeColor="text1"/>
          <w:lang w:val="en-GB"/>
        </w:rPr>
        <w:t>.</w:t>
      </w:r>
    </w:p>
    <w:p w14:paraId="593C82AA" w14:textId="5539876C" w:rsidR="00DD7E1F" w:rsidRPr="00467125" w:rsidRDefault="003C78F3" w:rsidP="00DD7E1F">
      <w:pPr>
        <w:spacing w:after="0"/>
        <w:ind w:firstLine="284"/>
        <w:jc w:val="both"/>
        <w:rPr>
          <w:color w:val="000000" w:themeColor="text1"/>
          <w:lang w:val="en-GB"/>
        </w:rPr>
      </w:pPr>
      <w:r w:rsidRPr="00467125">
        <w:rPr>
          <w:color w:val="000000" w:themeColor="text1"/>
          <w:lang w:val="en-GB"/>
        </w:rPr>
        <w:t xml:space="preserve">The top </w:t>
      </w:r>
      <w:r w:rsidR="008A60EF" w:rsidRPr="00467125">
        <w:rPr>
          <w:color w:val="000000" w:themeColor="text1"/>
          <w:lang w:val="en-GB"/>
        </w:rPr>
        <w:t xml:space="preserve">two </w:t>
      </w:r>
      <w:r w:rsidRPr="00467125">
        <w:rPr>
          <w:color w:val="000000" w:themeColor="text1"/>
          <w:lang w:val="en-GB"/>
        </w:rPr>
        <w:t>band</w:t>
      </w:r>
      <w:r w:rsidR="008A60EF" w:rsidRPr="00467125">
        <w:rPr>
          <w:color w:val="000000" w:themeColor="text1"/>
          <w:lang w:val="en-GB"/>
        </w:rPr>
        <w:t>s</w:t>
      </w:r>
      <w:r w:rsidRPr="00467125">
        <w:rPr>
          <w:color w:val="000000" w:themeColor="text1"/>
          <w:lang w:val="en-GB"/>
        </w:rPr>
        <w:t xml:space="preserve"> of figure 2 </w:t>
      </w:r>
      <w:r w:rsidR="00323BD6" w:rsidRPr="00467125">
        <w:rPr>
          <w:color w:val="000000" w:themeColor="text1"/>
          <w:lang w:val="en-GB"/>
        </w:rPr>
        <w:t>show</w:t>
      </w:r>
      <w:r w:rsidR="00DD7E1F" w:rsidRPr="00467125">
        <w:rPr>
          <w:color w:val="000000" w:themeColor="text1"/>
          <w:lang w:val="en-GB"/>
        </w:rPr>
        <w:t xml:space="preserve"> the phases</w:t>
      </w:r>
      <w:r w:rsidRPr="00467125">
        <w:rPr>
          <w:color w:val="000000" w:themeColor="text1"/>
          <w:lang w:val="en-GB"/>
        </w:rPr>
        <w:t xml:space="preserve"> where the different operational control mechanisms can be applied</w:t>
      </w:r>
      <w:r w:rsidR="008A60EF" w:rsidRPr="00467125">
        <w:rPr>
          <w:color w:val="000000" w:themeColor="text1"/>
          <w:lang w:val="en-GB"/>
        </w:rPr>
        <w:t xml:space="preserve"> in relation to a generic process</w:t>
      </w:r>
      <w:r w:rsidRPr="00467125">
        <w:rPr>
          <w:color w:val="000000" w:themeColor="text1"/>
          <w:lang w:val="en-GB"/>
        </w:rPr>
        <w:t xml:space="preserve">.  For example, asking participants to read documents before a scenario workshop is a form of </w:t>
      </w:r>
      <w:r w:rsidRPr="00467125">
        <w:rPr>
          <w:i/>
          <w:color w:val="000000" w:themeColor="text1"/>
          <w:lang w:val="en-GB"/>
        </w:rPr>
        <w:t>ex ante</w:t>
      </w:r>
      <w:r w:rsidRPr="00467125">
        <w:rPr>
          <w:color w:val="000000" w:themeColor="text1"/>
          <w:lang w:val="en-GB"/>
        </w:rPr>
        <w:t xml:space="preserve"> control.  Not being satisfied with the scenario</w:t>
      </w:r>
      <w:r w:rsidR="00DD7E1F" w:rsidRPr="00467125">
        <w:rPr>
          <w:color w:val="000000" w:themeColor="text1"/>
          <w:lang w:val="en-GB"/>
        </w:rPr>
        <w:t xml:space="preserve">s </w:t>
      </w:r>
      <w:r w:rsidRPr="00467125">
        <w:rPr>
          <w:color w:val="000000" w:themeColor="text1"/>
          <w:lang w:val="en-GB"/>
        </w:rPr>
        <w:t xml:space="preserve">and revisiting </w:t>
      </w:r>
      <w:r w:rsidR="00DD7E1F" w:rsidRPr="00467125">
        <w:rPr>
          <w:color w:val="000000" w:themeColor="text1"/>
          <w:lang w:val="en-GB"/>
        </w:rPr>
        <w:t xml:space="preserve">the definition of the scenario variables (as shown in loop 1 in figure 2) </w:t>
      </w:r>
      <w:r w:rsidRPr="00467125">
        <w:rPr>
          <w:color w:val="000000" w:themeColor="text1"/>
          <w:lang w:val="en-GB"/>
        </w:rPr>
        <w:t>is an example of in</w:t>
      </w:r>
      <w:r w:rsidR="00D26C5D" w:rsidRPr="00467125">
        <w:rPr>
          <w:color w:val="000000" w:themeColor="text1"/>
          <w:lang w:val="en-GB"/>
        </w:rPr>
        <w:t>-</w:t>
      </w:r>
      <w:r w:rsidRPr="00467125">
        <w:rPr>
          <w:color w:val="000000" w:themeColor="text1"/>
          <w:lang w:val="en-GB"/>
        </w:rPr>
        <w:t>process contr</w:t>
      </w:r>
      <w:r w:rsidR="00F63AEE" w:rsidRPr="00467125">
        <w:rPr>
          <w:color w:val="000000" w:themeColor="text1"/>
          <w:lang w:val="en-GB"/>
        </w:rPr>
        <w:t xml:space="preserve">ol.  </w:t>
      </w:r>
      <w:r w:rsidR="00DD7E1F" w:rsidRPr="00467125">
        <w:rPr>
          <w:color w:val="000000" w:themeColor="text1"/>
          <w:lang w:val="en-GB"/>
        </w:rPr>
        <w:t>Changing the entire set up of a scenario analysis if one is not satisfied with the results (as shown in loop 2 in figure 2) is yet another example of in</w:t>
      </w:r>
      <w:r w:rsidR="00D26C5D" w:rsidRPr="00467125">
        <w:rPr>
          <w:color w:val="000000" w:themeColor="text1"/>
          <w:lang w:val="en-GB"/>
        </w:rPr>
        <w:t>-</w:t>
      </w:r>
      <w:r w:rsidR="00DD7E1F" w:rsidRPr="00467125">
        <w:rPr>
          <w:color w:val="000000" w:themeColor="text1"/>
          <w:lang w:val="en-GB"/>
        </w:rPr>
        <w:t xml:space="preserve">process control.  </w:t>
      </w:r>
    </w:p>
    <w:p w14:paraId="37CEEF76" w14:textId="19725F27" w:rsidR="00DD7E1F" w:rsidRPr="00467125" w:rsidRDefault="00F63AEE" w:rsidP="00DD7E1F">
      <w:pPr>
        <w:spacing w:after="0"/>
        <w:ind w:firstLine="284"/>
        <w:jc w:val="both"/>
        <w:rPr>
          <w:color w:val="000000" w:themeColor="text1"/>
          <w:lang w:val="en-GB"/>
        </w:rPr>
      </w:pPr>
      <w:r w:rsidRPr="00467125">
        <w:rPr>
          <w:color w:val="000000" w:themeColor="text1"/>
          <w:lang w:val="en-GB"/>
        </w:rPr>
        <w:t xml:space="preserve">The </w:t>
      </w:r>
      <w:r w:rsidR="006A00CB" w:rsidRPr="00467125">
        <w:rPr>
          <w:color w:val="000000" w:themeColor="text1"/>
          <w:lang w:val="en-GB"/>
        </w:rPr>
        <w:t xml:space="preserve">next </w:t>
      </w:r>
      <w:r w:rsidRPr="00467125">
        <w:rPr>
          <w:color w:val="000000" w:themeColor="text1"/>
          <w:lang w:val="en-GB"/>
        </w:rPr>
        <w:t>band</w:t>
      </w:r>
      <w:r w:rsidR="006A00CB" w:rsidRPr="00467125">
        <w:rPr>
          <w:color w:val="000000" w:themeColor="text1"/>
          <w:lang w:val="en-GB"/>
        </w:rPr>
        <w:t>s</w:t>
      </w:r>
      <w:r w:rsidRPr="00467125">
        <w:rPr>
          <w:color w:val="000000" w:themeColor="text1"/>
          <w:lang w:val="en-GB"/>
        </w:rPr>
        <w:t xml:space="preserve"> display scenario analysis process models proposed by the ‘classic’ schools of intuitive logic and </w:t>
      </w:r>
      <w:r w:rsidRPr="00467125">
        <w:rPr>
          <w:i/>
          <w:color w:val="000000" w:themeColor="text1"/>
          <w:lang w:val="en-GB"/>
        </w:rPr>
        <w:t>La Prospective</w:t>
      </w:r>
      <w:r w:rsidRPr="00467125">
        <w:rPr>
          <w:color w:val="000000" w:themeColor="text1"/>
          <w:lang w:val="en-GB"/>
        </w:rPr>
        <w:t xml:space="preserve">, respectively from </w:t>
      </w:r>
      <w:r w:rsidR="006A00CB" w:rsidRPr="00467125">
        <w:rPr>
          <w:color w:val="000000" w:themeColor="text1"/>
          <w:lang w:val="en-GB"/>
        </w:rPr>
        <w:t>Royal Dutch Shell (2013)</w:t>
      </w:r>
      <w:r w:rsidR="00E60290" w:rsidRPr="00467125">
        <w:rPr>
          <w:color w:val="000000" w:themeColor="text1"/>
          <w:lang w:val="en-GB"/>
        </w:rPr>
        <w:t xml:space="preserve">, </w:t>
      </w:r>
      <w:r w:rsidRPr="00467125">
        <w:rPr>
          <w:color w:val="000000" w:themeColor="text1"/>
          <w:lang w:val="en-GB"/>
        </w:rPr>
        <w:t>Wright et al. (2013)</w:t>
      </w:r>
      <w:r w:rsidR="008A60EF" w:rsidRPr="00467125">
        <w:rPr>
          <w:color w:val="000000" w:themeColor="text1"/>
          <w:lang w:val="en-GB"/>
        </w:rPr>
        <w:t>,</w:t>
      </w:r>
      <w:r w:rsidRPr="00467125">
        <w:rPr>
          <w:color w:val="000000" w:themeColor="text1"/>
          <w:lang w:val="en-GB"/>
        </w:rPr>
        <w:t xml:space="preserve"> and Godet (2000b). </w:t>
      </w:r>
      <w:r w:rsidR="006A00CB" w:rsidRPr="00467125">
        <w:rPr>
          <w:color w:val="000000" w:themeColor="text1"/>
          <w:lang w:val="en-GB"/>
        </w:rPr>
        <w:t xml:space="preserve"> </w:t>
      </w:r>
      <w:r w:rsidR="00AC4C0A" w:rsidRPr="00467125">
        <w:rPr>
          <w:color w:val="000000" w:themeColor="text1"/>
          <w:lang w:val="en-GB"/>
        </w:rPr>
        <w:t xml:space="preserve">More </w:t>
      </w:r>
      <w:r w:rsidR="00643747" w:rsidRPr="00467125">
        <w:rPr>
          <w:color w:val="000000" w:themeColor="text1"/>
          <w:lang w:val="en-GB"/>
        </w:rPr>
        <w:t xml:space="preserve">detailed lower-level </w:t>
      </w:r>
      <w:r w:rsidR="00AC4C0A" w:rsidRPr="00467125">
        <w:rPr>
          <w:color w:val="000000" w:themeColor="text1"/>
          <w:lang w:val="en-GB"/>
        </w:rPr>
        <w:t>models</w:t>
      </w:r>
      <w:r w:rsidR="00D26C5D" w:rsidRPr="00467125">
        <w:rPr>
          <w:color w:val="000000" w:themeColor="text1"/>
          <w:lang w:val="en-GB"/>
        </w:rPr>
        <w:t xml:space="preserve"> of between</w:t>
      </w:r>
      <w:r w:rsidR="006A00CB" w:rsidRPr="00467125">
        <w:rPr>
          <w:color w:val="000000" w:themeColor="text1"/>
          <w:lang w:val="en-GB"/>
        </w:rPr>
        <w:t xml:space="preserve"> four to thirteen steps c</w:t>
      </w:r>
      <w:r w:rsidR="00AC4C0A" w:rsidRPr="00467125">
        <w:rPr>
          <w:color w:val="000000" w:themeColor="text1"/>
          <w:lang w:val="en-GB"/>
        </w:rPr>
        <w:t xml:space="preserve">an be found in </w:t>
      </w:r>
      <w:r w:rsidR="00DD7E1F" w:rsidRPr="00467125">
        <w:rPr>
          <w:color w:val="000000" w:themeColor="text1"/>
          <w:lang w:val="en-GB"/>
        </w:rPr>
        <w:t>Ramirez and Wilkinson’s (2016)</w:t>
      </w:r>
      <w:r w:rsidR="00AC4C0A" w:rsidRPr="00467125">
        <w:rPr>
          <w:color w:val="000000" w:themeColor="text1"/>
          <w:lang w:val="en-GB"/>
        </w:rPr>
        <w:t xml:space="preserve"> </w:t>
      </w:r>
      <w:r w:rsidR="00DD7E1F" w:rsidRPr="00467125">
        <w:rPr>
          <w:color w:val="000000" w:themeColor="text1"/>
          <w:lang w:val="en-GB"/>
        </w:rPr>
        <w:t>review</w:t>
      </w:r>
      <w:r w:rsidR="006A00CB" w:rsidRPr="00467125">
        <w:rPr>
          <w:color w:val="000000" w:themeColor="text1"/>
          <w:lang w:val="en-GB"/>
        </w:rPr>
        <w:t xml:space="preserve">. </w:t>
      </w:r>
    </w:p>
    <w:p w14:paraId="15011D4F" w14:textId="380EB94A" w:rsidR="008A60EF" w:rsidRPr="00467125" w:rsidRDefault="008A60EF" w:rsidP="00DD7E1F">
      <w:pPr>
        <w:spacing w:after="0"/>
        <w:ind w:firstLine="284"/>
        <w:jc w:val="both"/>
        <w:rPr>
          <w:color w:val="000000" w:themeColor="text1"/>
          <w:lang w:val="en-GB"/>
        </w:rPr>
      </w:pPr>
      <w:r w:rsidRPr="00467125">
        <w:rPr>
          <w:color w:val="000000" w:themeColor="text1"/>
          <w:lang w:val="en-GB"/>
        </w:rPr>
        <w:t xml:space="preserve">The next band proposes a summary model of </w:t>
      </w:r>
      <w:r w:rsidR="00D26C5D" w:rsidRPr="00467125">
        <w:rPr>
          <w:color w:val="000000" w:themeColor="text1"/>
          <w:lang w:val="en-GB"/>
        </w:rPr>
        <w:t xml:space="preserve">the </w:t>
      </w:r>
      <w:r w:rsidRPr="00467125">
        <w:rPr>
          <w:color w:val="000000" w:themeColor="text1"/>
          <w:lang w:val="en-GB"/>
        </w:rPr>
        <w:t xml:space="preserve">branching scenario method </w:t>
      </w:r>
      <w:r w:rsidR="00D26C5D" w:rsidRPr="00467125">
        <w:rPr>
          <w:color w:val="000000" w:themeColor="text1"/>
          <w:lang w:val="en-GB"/>
        </w:rPr>
        <w:t xml:space="preserve">(Cairns et al., 2017) </w:t>
      </w:r>
      <w:r w:rsidRPr="00467125">
        <w:rPr>
          <w:color w:val="000000" w:themeColor="text1"/>
          <w:lang w:val="en-GB"/>
        </w:rPr>
        <w:t xml:space="preserve">and of </w:t>
      </w:r>
      <w:r w:rsidR="00D26C5D" w:rsidRPr="00467125">
        <w:rPr>
          <w:color w:val="000000" w:themeColor="text1"/>
          <w:lang w:val="en-GB"/>
        </w:rPr>
        <w:t xml:space="preserve">the </w:t>
      </w:r>
      <w:r w:rsidRPr="00467125">
        <w:rPr>
          <w:color w:val="000000" w:themeColor="text1"/>
          <w:lang w:val="en-GB"/>
        </w:rPr>
        <w:t>scenario improvisation method</w:t>
      </w:r>
      <w:r w:rsidR="00D26C5D" w:rsidRPr="00467125">
        <w:rPr>
          <w:color w:val="000000" w:themeColor="text1"/>
          <w:lang w:val="en-GB"/>
        </w:rPr>
        <w:t xml:space="preserve"> (Cairns et al., 2016)</w:t>
      </w:r>
      <w:r w:rsidRPr="00467125">
        <w:rPr>
          <w:color w:val="000000" w:themeColor="text1"/>
          <w:lang w:val="en-GB"/>
        </w:rPr>
        <w:t xml:space="preserve">.  Their distinguishing feature is that instead of suggesting that the scenario analysis is a step-wise process (as implied </w:t>
      </w:r>
      <w:r w:rsidRPr="00467125">
        <w:rPr>
          <w:color w:val="000000" w:themeColor="text1"/>
          <w:lang w:val="en-GB"/>
        </w:rPr>
        <w:lastRenderedPageBreak/>
        <w:t xml:space="preserve">for example by Wright et al., 2013), the branching method and the improvisation method are more akin to an evolutionary spiral where scenarios </w:t>
      </w:r>
      <w:r w:rsidR="00D26C5D" w:rsidRPr="00467125">
        <w:rPr>
          <w:color w:val="000000" w:themeColor="text1"/>
          <w:lang w:val="en-GB"/>
        </w:rPr>
        <w:t>are</w:t>
      </w:r>
      <w:r w:rsidRPr="00467125">
        <w:rPr>
          <w:color w:val="000000" w:themeColor="text1"/>
          <w:lang w:val="en-GB"/>
        </w:rPr>
        <w:t xml:space="preserve"> refined through several generations.  </w:t>
      </w:r>
    </w:p>
    <w:p w14:paraId="34D5BCD3" w14:textId="644CFA4B" w:rsidR="003C78F3" w:rsidRPr="00467125" w:rsidRDefault="00DD7E1F" w:rsidP="001A3803">
      <w:pPr>
        <w:spacing w:after="0"/>
        <w:ind w:firstLine="284"/>
        <w:jc w:val="both"/>
        <w:rPr>
          <w:color w:val="000000" w:themeColor="text1"/>
          <w:lang w:val="en-GB"/>
        </w:rPr>
      </w:pPr>
      <w:r w:rsidRPr="00467125">
        <w:rPr>
          <w:color w:val="000000" w:themeColor="text1"/>
          <w:lang w:val="en-GB"/>
        </w:rPr>
        <w:t>Finally, t</w:t>
      </w:r>
      <w:r w:rsidR="00C861BF" w:rsidRPr="00467125">
        <w:rPr>
          <w:color w:val="000000" w:themeColor="text1"/>
          <w:lang w:val="en-GB"/>
        </w:rPr>
        <w:t xml:space="preserve">he lower </w:t>
      </w:r>
      <w:r w:rsidRPr="00467125">
        <w:rPr>
          <w:color w:val="000000" w:themeColor="text1"/>
          <w:lang w:val="en-GB"/>
        </w:rPr>
        <w:t xml:space="preserve">band </w:t>
      </w:r>
      <w:r w:rsidR="003E0459" w:rsidRPr="00467125">
        <w:rPr>
          <w:color w:val="000000" w:themeColor="text1"/>
          <w:lang w:val="en-GB"/>
        </w:rPr>
        <w:t xml:space="preserve">in figure 2 </w:t>
      </w:r>
      <w:r w:rsidRPr="00467125">
        <w:rPr>
          <w:color w:val="000000" w:themeColor="text1"/>
          <w:lang w:val="en-GB"/>
        </w:rPr>
        <w:t>represents the OSPA of Ramirez and Wilkinson (20</w:t>
      </w:r>
      <w:r w:rsidR="00AC4C0A" w:rsidRPr="00467125">
        <w:rPr>
          <w:color w:val="000000" w:themeColor="text1"/>
          <w:lang w:val="en-GB"/>
        </w:rPr>
        <w:t>1</w:t>
      </w:r>
      <w:r w:rsidRPr="00467125">
        <w:rPr>
          <w:color w:val="000000" w:themeColor="text1"/>
          <w:lang w:val="en-GB"/>
        </w:rPr>
        <w:t xml:space="preserve">6).  </w:t>
      </w:r>
      <w:r w:rsidR="00C861BF" w:rsidRPr="00467125">
        <w:rPr>
          <w:color w:val="000000" w:themeColor="text1"/>
          <w:lang w:val="en-GB"/>
        </w:rPr>
        <w:t>It extends the discrete iterations proposed in the upper band into a continuous cycle of iterations with participants until an exit point, the ‘aha moment’, is reached.</w:t>
      </w:r>
      <w:r w:rsidR="003C78F3" w:rsidRPr="00467125">
        <w:rPr>
          <w:color w:val="000000" w:themeColor="text1"/>
          <w:lang w:val="en-GB"/>
        </w:rPr>
        <w:br w:type="page"/>
      </w:r>
    </w:p>
    <w:p w14:paraId="030EE2EE" w14:textId="77777777" w:rsidR="003C78F3" w:rsidRPr="00467125" w:rsidRDefault="003C78F3" w:rsidP="003C78F3">
      <w:pPr>
        <w:jc w:val="center"/>
        <w:rPr>
          <w:i/>
          <w:color w:val="000000" w:themeColor="text1"/>
          <w:lang w:val="en-GB"/>
        </w:rPr>
        <w:sectPr w:rsidR="003C78F3" w:rsidRPr="00467125" w:rsidSect="008210B8">
          <w:footerReference w:type="default" r:id="rId10"/>
          <w:pgSz w:w="11906" w:h="16838"/>
          <w:pgMar w:top="1440" w:right="1440" w:bottom="1440" w:left="1440" w:header="709" w:footer="709" w:gutter="0"/>
          <w:cols w:space="708"/>
          <w:docGrid w:linePitch="360"/>
        </w:sectPr>
      </w:pPr>
    </w:p>
    <w:p w14:paraId="6A2F22A6" w14:textId="6F6F23A1" w:rsidR="003C78F3" w:rsidRPr="00467125" w:rsidRDefault="00C861BF" w:rsidP="003C78F3">
      <w:pPr>
        <w:jc w:val="center"/>
        <w:rPr>
          <w:i/>
          <w:color w:val="000000" w:themeColor="text1"/>
          <w:lang w:val="en-GB"/>
        </w:rPr>
      </w:pPr>
      <w:r w:rsidRPr="00467125">
        <w:rPr>
          <w:color w:val="000000" w:themeColor="text1"/>
        </w:rPr>
        <w:object w:dxaOrig="17083" w:dyaOrig="11962" w14:anchorId="33C8B21C">
          <v:shape id="_x0000_i1026" type="#_x0000_t75" style="width:583.5pt;height:410.25pt" o:ole="">
            <v:imagedata r:id="rId11" o:title=""/>
          </v:shape>
          <o:OLEObject Type="Embed" ProgID="Visio.Drawing.11" ShapeID="_x0000_i1026" DrawAspect="Content" ObjectID="_1599325987" r:id="rId12"/>
        </w:object>
      </w:r>
    </w:p>
    <w:p w14:paraId="2C701479" w14:textId="72894AD5" w:rsidR="003C78F3" w:rsidRPr="00467125" w:rsidRDefault="003C78F3" w:rsidP="003C78F3">
      <w:pPr>
        <w:jc w:val="center"/>
        <w:rPr>
          <w:i/>
          <w:color w:val="000000" w:themeColor="text1"/>
          <w:lang w:val="en-GB"/>
        </w:rPr>
        <w:sectPr w:rsidR="003C78F3" w:rsidRPr="00467125" w:rsidSect="003C78F3">
          <w:pgSz w:w="16838" w:h="11906" w:orient="landscape"/>
          <w:pgMar w:top="1440" w:right="1440" w:bottom="1440" w:left="1440" w:header="709" w:footer="709" w:gutter="0"/>
          <w:cols w:space="708"/>
          <w:docGrid w:linePitch="360"/>
        </w:sectPr>
      </w:pPr>
      <w:r w:rsidRPr="00467125">
        <w:rPr>
          <w:i/>
          <w:color w:val="000000" w:themeColor="text1"/>
          <w:lang w:val="en-GB"/>
        </w:rPr>
        <w:t>Figure 2. Models of Scenario Analysis</w:t>
      </w:r>
    </w:p>
    <w:p w14:paraId="782AFE96" w14:textId="10898FA7" w:rsidR="001A3803" w:rsidRPr="00467125" w:rsidRDefault="001A3803" w:rsidP="001A3803">
      <w:pPr>
        <w:spacing w:after="0"/>
        <w:ind w:firstLine="284"/>
        <w:jc w:val="both"/>
        <w:rPr>
          <w:color w:val="000000" w:themeColor="text1"/>
          <w:lang w:val="en-GB"/>
        </w:rPr>
      </w:pPr>
      <w:r w:rsidRPr="00467125">
        <w:rPr>
          <w:color w:val="000000" w:themeColor="text1"/>
          <w:lang w:val="en-GB"/>
        </w:rPr>
        <w:lastRenderedPageBreak/>
        <w:t>If one puts aside small disparities in labelling and scope</w:t>
      </w:r>
      <w:r w:rsidR="00D26C5D" w:rsidRPr="00467125">
        <w:rPr>
          <w:color w:val="000000" w:themeColor="text1"/>
          <w:lang w:val="en-GB"/>
        </w:rPr>
        <w:t>,</w:t>
      </w:r>
      <w:r w:rsidRPr="00467125">
        <w:rPr>
          <w:color w:val="000000" w:themeColor="text1"/>
          <w:lang w:val="en-GB"/>
        </w:rPr>
        <w:t xml:space="preserve"> figure 2 reveals that there is a consensual view around 3 key phases: set-up and preliminary research, scenario analysis, and use/application.  None of the scenario analysis process descriptions include an </w:t>
      </w:r>
      <w:r w:rsidRPr="00467125">
        <w:rPr>
          <w:i/>
          <w:color w:val="000000" w:themeColor="text1"/>
          <w:lang w:val="en-GB"/>
        </w:rPr>
        <w:t>ex post</w:t>
      </w:r>
      <w:r w:rsidRPr="00467125">
        <w:rPr>
          <w:color w:val="000000" w:themeColor="text1"/>
          <w:lang w:val="en-GB"/>
        </w:rPr>
        <w:t xml:space="preserve"> stage, an observation </w:t>
      </w:r>
      <w:r w:rsidR="00372CEB" w:rsidRPr="00467125">
        <w:rPr>
          <w:color w:val="000000" w:themeColor="text1"/>
          <w:lang w:val="en-GB"/>
        </w:rPr>
        <w:t>which</w:t>
      </w:r>
      <w:r w:rsidRPr="00467125">
        <w:rPr>
          <w:color w:val="000000" w:themeColor="text1"/>
          <w:lang w:val="en-GB"/>
        </w:rPr>
        <w:t xml:space="preserve"> reinforces the topicality of the research question about the legitimacy and value of scenario recovery.  </w:t>
      </w:r>
    </w:p>
    <w:p w14:paraId="2475BD8D" w14:textId="2B57C594" w:rsidR="001A3803" w:rsidRPr="00467125" w:rsidRDefault="001A3803" w:rsidP="001A3803">
      <w:pPr>
        <w:spacing w:after="0"/>
        <w:ind w:firstLine="284"/>
        <w:jc w:val="both"/>
        <w:rPr>
          <w:color w:val="000000" w:themeColor="text1"/>
          <w:lang w:val="en-GB"/>
        </w:rPr>
      </w:pPr>
      <w:r w:rsidRPr="00467125">
        <w:rPr>
          <w:color w:val="000000" w:themeColor="text1"/>
          <w:lang w:val="en-GB"/>
        </w:rPr>
        <w:t>Going forward, it is important to differentiate the concepts of scenario rework, post-production, and recovery from in</w:t>
      </w:r>
      <w:r w:rsidR="00D26C5D" w:rsidRPr="00467125">
        <w:rPr>
          <w:color w:val="000000" w:themeColor="text1"/>
          <w:lang w:val="en-GB"/>
        </w:rPr>
        <w:t>-</w:t>
      </w:r>
      <w:r w:rsidRPr="00467125">
        <w:rPr>
          <w:color w:val="000000" w:themeColor="text1"/>
          <w:lang w:val="en-GB"/>
        </w:rPr>
        <w:t>process controls.  Ex-post does not mean re-doing or editing a scenario analysis as part of a workshop.  Such actions would be in</w:t>
      </w:r>
      <w:r w:rsidR="00D26C5D" w:rsidRPr="00467125">
        <w:rPr>
          <w:color w:val="000000" w:themeColor="text1"/>
          <w:lang w:val="en-GB"/>
        </w:rPr>
        <w:t>-</w:t>
      </w:r>
      <w:r w:rsidRPr="00467125">
        <w:rPr>
          <w:color w:val="000000" w:themeColor="text1"/>
          <w:lang w:val="en-GB"/>
        </w:rPr>
        <w:t>process controls as they are an integral part of the scenario work as initially defined.  Recovery implies some sort of workflow discontinuity, i.e. a discrete stage gate</w:t>
      </w:r>
      <w:r w:rsidR="00D85349" w:rsidRPr="00467125">
        <w:rPr>
          <w:color w:val="000000" w:themeColor="text1"/>
          <w:lang w:val="en-GB"/>
        </w:rPr>
        <w:t xml:space="preserve"> </w:t>
      </w:r>
      <w:r w:rsidRPr="00467125">
        <w:rPr>
          <w:color w:val="000000" w:themeColor="text1"/>
          <w:lang w:val="en-GB"/>
        </w:rPr>
        <w:t>shown through triangle filters in figure 2.  When work progresses past one of th</w:t>
      </w:r>
      <w:r w:rsidR="00D85349" w:rsidRPr="00467125">
        <w:rPr>
          <w:color w:val="000000" w:themeColor="text1"/>
          <w:lang w:val="en-GB"/>
        </w:rPr>
        <w:t>ese stage gates</w:t>
      </w:r>
      <w:r w:rsidRPr="00467125">
        <w:rPr>
          <w:color w:val="000000" w:themeColor="text1"/>
          <w:lang w:val="en-GB"/>
        </w:rPr>
        <w:t>, there is no going back, i.e. it is not possible to loop back (e.g. loops 1 and 2 in the top band in figure 2) nor it is possible to perform another scenario iteration.  The discontinuity can be ‘soft’ such as</w:t>
      </w:r>
      <w:r w:rsidR="00D26C5D" w:rsidRPr="00467125">
        <w:rPr>
          <w:color w:val="000000" w:themeColor="text1"/>
          <w:lang w:val="en-GB"/>
        </w:rPr>
        <w:t>,</w:t>
      </w:r>
      <w:r w:rsidRPr="00467125">
        <w:rPr>
          <w:color w:val="000000" w:themeColor="text1"/>
          <w:lang w:val="en-GB"/>
        </w:rPr>
        <w:t xml:space="preserve"> for example</w:t>
      </w:r>
      <w:r w:rsidR="00D26C5D" w:rsidRPr="00467125">
        <w:rPr>
          <w:color w:val="000000" w:themeColor="text1"/>
          <w:lang w:val="en-GB"/>
        </w:rPr>
        <w:t>,</w:t>
      </w:r>
      <w:r w:rsidRPr="00467125">
        <w:rPr>
          <w:color w:val="000000" w:themeColor="text1"/>
          <w:lang w:val="en-GB"/>
        </w:rPr>
        <w:t xml:space="preserve"> handing over a scenario analysis </w:t>
      </w:r>
      <w:r w:rsidR="004123E3" w:rsidRPr="00467125">
        <w:rPr>
          <w:color w:val="000000" w:themeColor="text1"/>
          <w:lang w:val="en-GB"/>
        </w:rPr>
        <w:t xml:space="preserve">to an external party </w:t>
      </w:r>
      <w:r w:rsidRPr="00467125">
        <w:rPr>
          <w:color w:val="000000" w:themeColor="text1"/>
          <w:lang w:val="en-GB"/>
        </w:rPr>
        <w:t>for small fixes or finishing touches.  This could be called post</w:t>
      </w:r>
      <w:r w:rsidR="00D26C5D" w:rsidRPr="00467125">
        <w:rPr>
          <w:color w:val="000000" w:themeColor="text1"/>
          <w:lang w:val="en-GB"/>
        </w:rPr>
        <w:t>-</w:t>
      </w:r>
      <w:r w:rsidRPr="00467125">
        <w:rPr>
          <w:color w:val="000000" w:themeColor="text1"/>
          <w:lang w:val="en-GB"/>
        </w:rPr>
        <w:t xml:space="preserve">production and compared to movie post-production, where filming again is </w:t>
      </w:r>
      <w:r w:rsidR="00D85349" w:rsidRPr="00467125">
        <w:rPr>
          <w:color w:val="000000" w:themeColor="text1"/>
          <w:lang w:val="en-GB"/>
        </w:rPr>
        <w:t>not possible</w:t>
      </w:r>
      <w:r w:rsidRPr="00467125">
        <w:rPr>
          <w:color w:val="000000" w:themeColor="text1"/>
          <w:lang w:val="en-GB"/>
        </w:rPr>
        <w:t xml:space="preserve">.  It could also be more serious, such as </w:t>
      </w:r>
      <w:r w:rsidR="00D85349" w:rsidRPr="00467125">
        <w:rPr>
          <w:color w:val="000000" w:themeColor="text1"/>
          <w:lang w:val="en-GB"/>
        </w:rPr>
        <w:t xml:space="preserve">recovering from the impact of </w:t>
      </w:r>
      <w:r w:rsidRPr="00467125">
        <w:rPr>
          <w:color w:val="000000" w:themeColor="text1"/>
          <w:lang w:val="en-GB"/>
        </w:rPr>
        <w:t xml:space="preserve">serious conflict between </w:t>
      </w:r>
      <w:r w:rsidR="00D85349" w:rsidRPr="00467125">
        <w:rPr>
          <w:color w:val="000000" w:themeColor="text1"/>
          <w:lang w:val="en-GB"/>
        </w:rPr>
        <w:t xml:space="preserve">the </w:t>
      </w:r>
      <w:r w:rsidRPr="00467125">
        <w:rPr>
          <w:color w:val="000000" w:themeColor="text1"/>
          <w:lang w:val="en-GB"/>
        </w:rPr>
        <w:t xml:space="preserve">participants or the realisation that something was </w:t>
      </w:r>
      <w:r w:rsidR="004123E3" w:rsidRPr="00467125">
        <w:rPr>
          <w:color w:val="000000" w:themeColor="text1"/>
          <w:lang w:val="en-GB"/>
        </w:rPr>
        <w:t xml:space="preserve">done </w:t>
      </w:r>
      <w:r w:rsidRPr="00467125">
        <w:rPr>
          <w:color w:val="000000" w:themeColor="text1"/>
          <w:lang w:val="en-GB"/>
        </w:rPr>
        <w:t>careless</w:t>
      </w:r>
      <w:r w:rsidR="004123E3" w:rsidRPr="00467125">
        <w:rPr>
          <w:color w:val="000000" w:themeColor="text1"/>
          <w:lang w:val="en-GB"/>
        </w:rPr>
        <w:t>ly</w:t>
      </w:r>
      <w:r w:rsidRPr="00467125">
        <w:rPr>
          <w:color w:val="000000" w:themeColor="text1"/>
          <w:lang w:val="en-GB"/>
        </w:rPr>
        <w:t xml:space="preserve"> or performed erroneously.  Th</w:t>
      </w:r>
      <w:r w:rsidR="00D85349" w:rsidRPr="00467125">
        <w:rPr>
          <w:color w:val="000000" w:themeColor="text1"/>
          <w:lang w:val="en-GB"/>
        </w:rPr>
        <w:t>e latter</w:t>
      </w:r>
      <w:r w:rsidRPr="00467125">
        <w:rPr>
          <w:color w:val="000000" w:themeColor="text1"/>
          <w:lang w:val="en-GB"/>
        </w:rPr>
        <w:t xml:space="preserve"> could be compared to a product recall in manufacturing.</w:t>
      </w:r>
    </w:p>
    <w:p w14:paraId="186D1FBF" w14:textId="63EF44B1" w:rsidR="00B84A3A" w:rsidRPr="00467125" w:rsidRDefault="00B84A3A" w:rsidP="00B84A3A">
      <w:pPr>
        <w:jc w:val="both"/>
        <w:rPr>
          <w:color w:val="000000" w:themeColor="text1"/>
          <w:lang w:val="en-GB"/>
        </w:rPr>
      </w:pPr>
      <w:r w:rsidRPr="00467125">
        <w:rPr>
          <w:color w:val="000000" w:themeColor="text1"/>
          <w:lang w:val="en-GB"/>
        </w:rPr>
        <w:t>This</w:t>
      </w:r>
      <w:r w:rsidR="00D74AE2" w:rsidRPr="00467125">
        <w:rPr>
          <w:color w:val="000000" w:themeColor="text1"/>
          <w:lang w:val="en-GB"/>
        </w:rPr>
        <w:t xml:space="preserve"> irreversible stage gate</w:t>
      </w:r>
      <w:r w:rsidRPr="00467125">
        <w:rPr>
          <w:color w:val="000000" w:themeColor="text1"/>
          <w:lang w:val="en-GB"/>
        </w:rPr>
        <w:t xml:space="preserve"> </w:t>
      </w:r>
      <w:r w:rsidR="00D74AE2" w:rsidRPr="00467125">
        <w:rPr>
          <w:color w:val="000000" w:themeColor="text1"/>
          <w:lang w:val="en-GB"/>
        </w:rPr>
        <w:t xml:space="preserve">threatens the democratic principle often used in scenario analysis, as it implies a discontinuity in terms </w:t>
      </w:r>
      <w:r w:rsidR="00C34478" w:rsidRPr="00467125">
        <w:rPr>
          <w:color w:val="000000" w:themeColor="text1"/>
          <w:lang w:val="en-GB"/>
        </w:rPr>
        <w:t>of participants</w:t>
      </w:r>
      <w:r w:rsidRPr="00467125">
        <w:rPr>
          <w:color w:val="000000" w:themeColor="text1"/>
          <w:lang w:val="en-GB"/>
        </w:rPr>
        <w:t xml:space="preserve">.  </w:t>
      </w:r>
      <w:r w:rsidR="00C34478" w:rsidRPr="00467125">
        <w:rPr>
          <w:color w:val="000000" w:themeColor="text1"/>
          <w:lang w:val="en-GB"/>
        </w:rPr>
        <w:t xml:space="preserve">This goes against </w:t>
      </w:r>
      <w:r w:rsidRPr="00467125">
        <w:rPr>
          <w:color w:val="000000" w:themeColor="text1"/>
          <w:lang w:val="en-GB"/>
        </w:rPr>
        <w:t xml:space="preserve">the 'internal expertise' approach </w:t>
      </w:r>
      <w:r w:rsidR="004123E3" w:rsidRPr="00467125">
        <w:rPr>
          <w:color w:val="000000" w:themeColor="text1"/>
          <w:lang w:val="en-GB"/>
        </w:rPr>
        <w:t>(</w:t>
      </w:r>
      <w:r w:rsidRPr="00467125">
        <w:rPr>
          <w:color w:val="000000" w:themeColor="text1"/>
          <w:lang w:val="en-GB"/>
        </w:rPr>
        <w:t>Wright and Cairns</w:t>
      </w:r>
      <w:r w:rsidR="004123E3" w:rsidRPr="00467125">
        <w:rPr>
          <w:color w:val="000000" w:themeColor="text1"/>
          <w:lang w:val="en-GB"/>
        </w:rPr>
        <w:t xml:space="preserve">, </w:t>
      </w:r>
      <w:r w:rsidRPr="00467125">
        <w:rPr>
          <w:color w:val="000000" w:themeColor="text1"/>
          <w:lang w:val="en-GB"/>
        </w:rPr>
        <w:t>2011)</w:t>
      </w:r>
      <w:r w:rsidR="004123E3" w:rsidRPr="00467125">
        <w:rPr>
          <w:color w:val="000000" w:themeColor="text1"/>
          <w:lang w:val="en-GB"/>
        </w:rPr>
        <w:t>, which</w:t>
      </w:r>
      <w:r w:rsidRPr="00467125">
        <w:rPr>
          <w:color w:val="000000" w:themeColor="text1"/>
          <w:lang w:val="en-GB"/>
        </w:rPr>
        <w:t xml:space="preserve"> consists </w:t>
      </w:r>
      <w:r w:rsidR="00D26C5D" w:rsidRPr="00467125">
        <w:rPr>
          <w:color w:val="000000" w:themeColor="text1"/>
          <w:lang w:val="en-GB"/>
        </w:rPr>
        <w:t>of</w:t>
      </w:r>
      <w:r w:rsidRPr="00467125">
        <w:rPr>
          <w:color w:val="000000" w:themeColor="text1"/>
          <w:lang w:val="en-GB"/>
        </w:rPr>
        <w:t xml:space="preserve"> a clear separation of the roles of internal experts (the clients and related stakeholders) and the facilitator.  The role of the facilitator is restricted to supporting the application of the scenario method and excludes taking a position. Wright and Cairns (2011) further explain that they consider the scenario process a democratic one, i.e. it is important that all participants express their view and engage to the </w:t>
      </w:r>
      <w:r w:rsidRPr="00467125">
        <w:rPr>
          <w:color w:val="000000" w:themeColor="text1"/>
          <w:lang w:val="en-GB"/>
        </w:rPr>
        <w:lastRenderedPageBreak/>
        <w:t xml:space="preserve">same degree with the process so that dominating individuals cannot shape the scenarios.  Advocating that a different set of participants, or a limited set of participants, or the facilitator </w:t>
      </w:r>
      <w:r w:rsidR="00C34478" w:rsidRPr="00467125">
        <w:rPr>
          <w:color w:val="000000" w:themeColor="text1"/>
          <w:lang w:val="en-GB"/>
        </w:rPr>
        <w:t xml:space="preserve">alone </w:t>
      </w:r>
      <w:r w:rsidRPr="00467125">
        <w:rPr>
          <w:color w:val="000000" w:themeColor="text1"/>
          <w:lang w:val="en-GB"/>
        </w:rPr>
        <w:t xml:space="preserve">can fix </w:t>
      </w:r>
      <w:r w:rsidRPr="00467125">
        <w:rPr>
          <w:i/>
          <w:color w:val="000000" w:themeColor="text1"/>
          <w:lang w:val="en-GB"/>
        </w:rPr>
        <w:t>ex post</w:t>
      </w:r>
      <w:r w:rsidRPr="00467125">
        <w:rPr>
          <w:color w:val="000000" w:themeColor="text1"/>
          <w:lang w:val="en-GB"/>
        </w:rPr>
        <w:t xml:space="preserve"> a scenario analysis is clearly controversial from this pers</w:t>
      </w:r>
      <w:r w:rsidR="00E131DE" w:rsidRPr="00467125">
        <w:rPr>
          <w:color w:val="000000" w:themeColor="text1"/>
          <w:lang w:val="en-GB"/>
        </w:rPr>
        <w:t>pe</w:t>
      </w:r>
      <w:r w:rsidRPr="00467125">
        <w:rPr>
          <w:color w:val="000000" w:themeColor="text1"/>
          <w:lang w:val="en-GB"/>
        </w:rPr>
        <w:t xml:space="preserve">ctive! </w:t>
      </w:r>
      <w:r w:rsidR="00C34478" w:rsidRPr="00467125">
        <w:rPr>
          <w:color w:val="000000" w:themeColor="text1"/>
          <w:lang w:val="en-GB"/>
        </w:rPr>
        <w:t xml:space="preserve">However, more recent versions of the intuitive </w:t>
      </w:r>
      <w:proofErr w:type="gramStart"/>
      <w:r w:rsidR="00C34478" w:rsidRPr="00467125">
        <w:rPr>
          <w:color w:val="000000" w:themeColor="text1"/>
          <w:lang w:val="en-GB"/>
        </w:rPr>
        <w:t>logics</w:t>
      </w:r>
      <w:proofErr w:type="gramEnd"/>
      <w:r w:rsidR="00C34478" w:rsidRPr="00467125">
        <w:rPr>
          <w:color w:val="000000" w:themeColor="text1"/>
          <w:lang w:val="en-GB"/>
        </w:rPr>
        <w:t xml:space="preserve"> method including the same authors</w:t>
      </w:r>
      <w:r w:rsidR="00D26C5D" w:rsidRPr="00467125">
        <w:rPr>
          <w:color w:val="000000" w:themeColor="text1"/>
          <w:lang w:val="en-GB"/>
        </w:rPr>
        <w:t>,</w:t>
      </w:r>
      <w:r w:rsidR="00C34478" w:rsidRPr="00467125">
        <w:rPr>
          <w:color w:val="000000" w:themeColor="text1"/>
          <w:lang w:val="en-GB"/>
        </w:rPr>
        <w:t xml:space="preserve"> such as the branching scenarios (Cairns et al., 2017) and improvisation method (</w:t>
      </w:r>
      <w:r w:rsidR="006E4F51" w:rsidRPr="00467125">
        <w:rPr>
          <w:color w:val="000000" w:themeColor="text1"/>
          <w:lang w:val="en-GB"/>
        </w:rPr>
        <w:t xml:space="preserve">Cairns et al., </w:t>
      </w:r>
      <w:r w:rsidR="00C34478" w:rsidRPr="00467125">
        <w:rPr>
          <w:color w:val="000000" w:themeColor="text1"/>
          <w:lang w:val="en-GB"/>
        </w:rPr>
        <w:t>2016)</w:t>
      </w:r>
      <w:r w:rsidR="00D26C5D" w:rsidRPr="00467125">
        <w:rPr>
          <w:color w:val="000000" w:themeColor="text1"/>
          <w:lang w:val="en-GB"/>
        </w:rPr>
        <w:t>,</w:t>
      </w:r>
      <w:r w:rsidR="00C34478" w:rsidRPr="00467125">
        <w:rPr>
          <w:color w:val="000000" w:themeColor="text1"/>
          <w:lang w:val="en-GB"/>
        </w:rPr>
        <w:t xml:space="preserve"> allow </w:t>
      </w:r>
      <w:r w:rsidR="006E4F51" w:rsidRPr="00467125">
        <w:rPr>
          <w:color w:val="000000" w:themeColor="text1"/>
          <w:lang w:val="en-GB"/>
        </w:rPr>
        <w:t xml:space="preserve">for </w:t>
      </w:r>
      <w:r w:rsidR="00C34478" w:rsidRPr="00467125">
        <w:rPr>
          <w:color w:val="000000" w:themeColor="text1"/>
          <w:lang w:val="en-GB"/>
        </w:rPr>
        <w:t xml:space="preserve">participant discontinuities.  </w:t>
      </w:r>
    </w:p>
    <w:p w14:paraId="03034D82" w14:textId="4EEE1376" w:rsidR="006A00CB" w:rsidRPr="00467125" w:rsidRDefault="00EE6BE5" w:rsidP="00EE6BE5">
      <w:pPr>
        <w:spacing w:after="0"/>
        <w:ind w:firstLine="284"/>
        <w:jc w:val="both"/>
        <w:rPr>
          <w:color w:val="000000" w:themeColor="text1"/>
          <w:lang w:val="en-GB"/>
        </w:rPr>
      </w:pPr>
      <w:proofErr w:type="gramStart"/>
      <w:r w:rsidRPr="00467125">
        <w:rPr>
          <w:color w:val="000000" w:themeColor="text1"/>
          <w:lang w:val="en-GB"/>
        </w:rPr>
        <w:t>In order to</w:t>
      </w:r>
      <w:proofErr w:type="gramEnd"/>
      <w:r w:rsidRPr="00467125">
        <w:rPr>
          <w:color w:val="000000" w:themeColor="text1"/>
          <w:lang w:val="en-GB"/>
        </w:rPr>
        <w:t xml:space="preserve"> better understand why scenario recovery is </w:t>
      </w:r>
      <w:r w:rsidR="00C34478" w:rsidRPr="00467125">
        <w:rPr>
          <w:color w:val="000000" w:themeColor="text1"/>
          <w:lang w:val="en-GB"/>
        </w:rPr>
        <w:t>never explicitly discussed</w:t>
      </w:r>
      <w:r w:rsidR="00D26C5D" w:rsidRPr="00467125">
        <w:rPr>
          <w:color w:val="000000" w:themeColor="text1"/>
          <w:lang w:val="en-GB"/>
        </w:rPr>
        <w:t>,</w:t>
      </w:r>
      <w:r w:rsidRPr="00467125">
        <w:rPr>
          <w:color w:val="000000" w:themeColor="text1"/>
          <w:lang w:val="en-GB"/>
        </w:rPr>
        <w:t xml:space="preserve"> t</w:t>
      </w:r>
      <w:r w:rsidR="006A00CB" w:rsidRPr="00467125">
        <w:rPr>
          <w:color w:val="000000" w:themeColor="text1"/>
          <w:lang w:val="en-GB"/>
        </w:rPr>
        <w:t xml:space="preserve">he </w:t>
      </w:r>
      <w:r w:rsidR="006E7CB5" w:rsidRPr="00467125">
        <w:rPr>
          <w:color w:val="000000" w:themeColor="text1"/>
          <w:lang w:val="en-GB"/>
        </w:rPr>
        <w:t>following</w:t>
      </w:r>
      <w:r w:rsidR="006A00CB" w:rsidRPr="00467125">
        <w:rPr>
          <w:color w:val="000000" w:themeColor="text1"/>
          <w:lang w:val="en-GB"/>
        </w:rPr>
        <w:t xml:space="preserve"> sections review what the literature says about controlling the execution of a scenario analysis.</w:t>
      </w:r>
    </w:p>
    <w:p w14:paraId="30C116FF" w14:textId="6AFDFAE9" w:rsidR="006A00CB" w:rsidRPr="00467125" w:rsidRDefault="006A00CB" w:rsidP="006A00CB">
      <w:pPr>
        <w:pStyle w:val="Heading4"/>
        <w:rPr>
          <w:color w:val="000000" w:themeColor="text1"/>
          <w:lang w:val="en-GB"/>
        </w:rPr>
      </w:pPr>
      <w:r w:rsidRPr="00467125">
        <w:rPr>
          <w:color w:val="000000" w:themeColor="text1"/>
          <w:lang w:val="en-GB"/>
        </w:rPr>
        <w:t>2.2.1. Ex</w:t>
      </w:r>
      <w:r w:rsidR="00D26C5D" w:rsidRPr="00467125">
        <w:rPr>
          <w:color w:val="000000" w:themeColor="text1"/>
          <w:lang w:val="en-GB"/>
        </w:rPr>
        <w:t xml:space="preserve"> </w:t>
      </w:r>
      <w:r w:rsidRPr="00467125">
        <w:rPr>
          <w:color w:val="000000" w:themeColor="text1"/>
          <w:lang w:val="en-GB"/>
        </w:rPr>
        <w:t>ante controls</w:t>
      </w:r>
    </w:p>
    <w:p w14:paraId="7A9BF2E7" w14:textId="2C8FA9E4" w:rsidR="006A00CB" w:rsidRPr="00467125" w:rsidRDefault="006A00CB" w:rsidP="006A00CB">
      <w:pPr>
        <w:jc w:val="both"/>
        <w:rPr>
          <w:color w:val="000000" w:themeColor="text1"/>
          <w:lang w:val="en-GB"/>
        </w:rPr>
      </w:pPr>
      <w:r w:rsidRPr="00467125">
        <w:rPr>
          <w:color w:val="000000" w:themeColor="text1"/>
          <w:lang w:val="en-GB"/>
        </w:rPr>
        <w:t xml:space="preserve">A striking feature of the scenario planning literature is its predilection for </w:t>
      </w:r>
      <w:r w:rsidRPr="00467125">
        <w:rPr>
          <w:i/>
          <w:color w:val="000000" w:themeColor="text1"/>
          <w:lang w:val="en-GB"/>
        </w:rPr>
        <w:t xml:space="preserve">ex ante </w:t>
      </w:r>
      <w:r w:rsidRPr="00467125">
        <w:rPr>
          <w:color w:val="000000" w:themeColor="text1"/>
          <w:lang w:val="en-GB"/>
        </w:rPr>
        <w:t xml:space="preserve">operational control, and especially method selection.  This type of contribution can be summarised as providing three different types of preventive control mechanisms: </w:t>
      </w:r>
    </w:p>
    <w:p w14:paraId="4BC27696" w14:textId="1BBB8ED8" w:rsidR="006A00CB" w:rsidRPr="00467125" w:rsidRDefault="006A00CB" w:rsidP="006A00CB">
      <w:pPr>
        <w:pStyle w:val="ListParagraph"/>
        <w:numPr>
          <w:ilvl w:val="0"/>
          <w:numId w:val="30"/>
        </w:numPr>
        <w:jc w:val="both"/>
        <w:rPr>
          <w:color w:val="000000" w:themeColor="text1"/>
          <w:lang w:val="en-GB"/>
        </w:rPr>
      </w:pPr>
      <w:r w:rsidRPr="00467125">
        <w:rPr>
          <w:color w:val="000000" w:themeColor="text1"/>
          <w:lang w:val="en-GB"/>
        </w:rPr>
        <w:t xml:space="preserve">Promote adherence to a </w:t>
      </w:r>
      <w:r w:rsidR="00C33BC4" w:rsidRPr="00467125">
        <w:rPr>
          <w:color w:val="000000" w:themeColor="text1"/>
          <w:lang w:val="en-GB"/>
        </w:rPr>
        <w:t xml:space="preserve">step-wise </w:t>
      </w:r>
      <w:r w:rsidRPr="00467125">
        <w:rPr>
          <w:color w:val="000000" w:themeColor="text1"/>
          <w:lang w:val="en-GB"/>
        </w:rPr>
        <w:t xml:space="preserve">structured process model, </w:t>
      </w:r>
      <w:r w:rsidR="00C33BC4" w:rsidRPr="00467125">
        <w:rPr>
          <w:color w:val="000000" w:themeColor="text1"/>
          <w:lang w:val="en-GB"/>
        </w:rPr>
        <w:t>as discussed previously</w:t>
      </w:r>
      <w:r w:rsidRPr="00467125">
        <w:rPr>
          <w:color w:val="000000" w:themeColor="text1"/>
          <w:lang w:val="en-GB"/>
        </w:rPr>
        <w:t>.</w:t>
      </w:r>
    </w:p>
    <w:p w14:paraId="40E1DD25" w14:textId="77777777" w:rsidR="00C34478" w:rsidRPr="00467125" w:rsidRDefault="006A00CB" w:rsidP="00C34478">
      <w:pPr>
        <w:pStyle w:val="ListParagraph"/>
        <w:numPr>
          <w:ilvl w:val="0"/>
          <w:numId w:val="30"/>
        </w:numPr>
        <w:jc w:val="both"/>
        <w:rPr>
          <w:color w:val="000000" w:themeColor="text1"/>
          <w:lang w:val="en-GB"/>
        </w:rPr>
      </w:pPr>
      <w:r w:rsidRPr="00467125">
        <w:rPr>
          <w:color w:val="000000" w:themeColor="text1"/>
          <w:lang w:val="en-GB"/>
        </w:rPr>
        <w:t xml:space="preserve">Stress the importance of preparatory steps.  This includes the communication and acceptance of guiding principles and ground rules, the preparation of reading material, and the use of a scenario process workbook allowing individuals to follow how the exercise is progressing (Wright and Cairns, 2011).  More generally these contributions are about proposing frameworks for engaging with the client from the outset of the project by considering factors such as organisational culture, state of mind, and fear of engaging (Burt and van der Heijden, 2003) or about measuring the client's organisational receptiveness (Wright and Cairns, 2011).  </w:t>
      </w:r>
    </w:p>
    <w:p w14:paraId="26934D17" w14:textId="18496A74" w:rsidR="00C34478" w:rsidRPr="00467125" w:rsidRDefault="006A00CB" w:rsidP="00C34478">
      <w:pPr>
        <w:pStyle w:val="ListParagraph"/>
        <w:numPr>
          <w:ilvl w:val="0"/>
          <w:numId w:val="30"/>
        </w:numPr>
        <w:jc w:val="both"/>
        <w:rPr>
          <w:color w:val="000000" w:themeColor="text1"/>
          <w:lang w:val="en-GB"/>
        </w:rPr>
      </w:pPr>
      <w:r w:rsidRPr="00467125">
        <w:rPr>
          <w:color w:val="000000" w:themeColor="text1"/>
          <w:lang w:val="en-GB"/>
        </w:rPr>
        <w:lastRenderedPageBreak/>
        <w:t xml:space="preserve">Provide guidelines for selecting the right participants. </w:t>
      </w:r>
      <w:r w:rsidRPr="00467125">
        <w:rPr>
          <w:color w:val="000000" w:themeColor="text1"/>
          <w:lang w:val="fr-FR"/>
        </w:rPr>
        <w:t xml:space="preserve">For </w:t>
      </w:r>
      <w:proofErr w:type="spellStart"/>
      <w:r w:rsidRPr="00467125">
        <w:rPr>
          <w:color w:val="000000" w:themeColor="text1"/>
          <w:lang w:val="fr-FR"/>
        </w:rPr>
        <w:t>example</w:t>
      </w:r>
      <w:proofErr w:type="spellEnd"/>
      <w:r w:rsidRPr="00467125">
        <w:rPr>
          <w:color w:val="000000" w:themeColor="text1"/>
          <w:lang w:val="fr-FR"/>
        </w:rPr>
        <w:t xml:space="preserve">, Franco et al. </w:t>
      </w:r>
      <w:r w:rsidRPr="00467125">
        <w:rPr>
          <w:color w:val="000000" w:themeColor="text1"/>
          <w:lang w:val="en-GB"/>
        </w:rPr>
        <w:t xml:space="preserve">(2013) propose that only individuals with cognitive styles that are compatible with the planned scenarios activities should be invited.  Hodgkinson and Healey (2008) recommend selecting participants with greater intrapersonal functional diversity and without divergent task-related background characteristics.  </w:t>
      </w:r>
    </w:p>
    <w:p w14:paraId="28424665" w14:textId="6CFC7826" w:rsidR="006E7CB5" w:rsidRPr="00467125" w:rsidRDefault="00CA4963" w:rsidP="00C34478">
      <w:pPr>
        <w:ind w:firstLine="0"/>
        <w:jc w:val="both"/>
        <w:rPr>
          <w:color w:val="000000" w:themeColor="text1"/>
          <w:lang w:val="en-GB"/>
        </w:rPr>
      </w:pPr>
      <w:r w:rsidRPr="00467125">
        <w:rPr>
          <w:color w:val="000000" w:themeColor="text1"/>
          <w:lang w:val="en-GB"/>
        </w:rPr>
        <w:t>This</w:t>
      </w:r>
      <w:r w:rsidR="003B098F" w:rsidRPr="00467125">
        <w:rPr>
          <w:color w:val="000000" w:themeColor="text1"/>
          <w:lang w:val="en-GB"/>
        </w:rPr>
        <w:t xml:space="preserve"> strong focus on </w:t>
      </w:r>
      <w:r w:rsidR="003B098F" w:rsidRPr="00467125">
        <w:rPr>
          <w:i/>
          <w:color w:val="000000" w:themeColor="text1"/>
          <w:lang w:val="en-GB"/>
        </w:rPr>
        <w:t>ex ante</w:t>
      </w:r>
      <w:r w:rsidR="003B098F" w:rsidRPr="00467125">
        <w:rPr>
          <w:color w:val="000000" w:themeColor="text1"/>
          <w:lang w:val="en-GB"/>
        </w:rPr>
        <w:t xml:space="preserve"> controls</w:t>
      </w:r>
      <w:r w:rsidRPr="00467125">
        <w:rPr>
          <w:color w:val="000000" w:themeColor="text1"/>
          <w:lang w:val="en-GB"/>
        </w:rPr>
        <w:t xml:space="preserve"> </w:t>
      </w:r>
      <w:r w:rsidR="00D34862" w:rsidRPr="00467125">
        <w:rPr>
          <w:color w:val="000000" w:themeColor="text1"/>
          <w:lang w:val="en-GB"/>
        </w:rPr>
        <w:t>is conceptually root</w:t>
      </w:r>
      <w:r w:rsidR="00870C17" w:rsidRPr="00467125">
        <w:rPr>
          <w:color w:val="000000" w:themeColor="text1"/>
          <w:lang w:val="en-GB"/>
        </w:rPr>
        <w:t>ed</w:t>
      </w:r>
      <w:r w:rsidRPr="00467125">
        <w:rPr>
          <w:color w:val="000000" w:themeColor="text1"/>
          <w:lang w:val="en-GB"/>
        </w:rPr>
        <w:t xml:space="preserve"> in quality assurance </w:t>
      </w:r>
      <w:r w:rsidR="00870C17" w:rsidRPr="00467125">
        <w:rPr>
          <w:color w:val="000000" w:themeColor="text1"/>
          <w:lang w:val="en-GB"/>
        </w:rPr>
        <w:t>theory</w:t>
      </w:r>
      <w:r w:rsidRPr="00467125">
        <w:rPr>
          <w:color w:val="000000" w:themeColor="text1"/>
          <w:lang w:val="en-GB"/>
        </w:rPr>
        <w:t xml:space="preserve">, i.e. </w:t>
      </w:r>
      <w:r w:rsidR="003B098F" w:rsidRPr="00467125">
        <w:rPr>
          <w:color w:val="000000" w:themeColor="text1"/>
          <w:lang w:val="en-GB"/>
        </w:rPr>
        <w:t xml:space="preserve">a successful scenario analysis is the result of a well-planned and well-designed </w:t>
      </w:r>
      <w:r w:rsidRPr="00467125">
        <w:rPr>
          <w:color w:val="000000" w:themeColor="text1"/>
          <w:lang w:val="en-GB"/>
        </w:rPr>
        <w:t>process</w:t>
      </w:r>
      <w:r w:rsidR="00906BDE" w:rsidRPr="00467125">
        <w:rPr>
          <w:color w:val="000000" w:themeColor="text1"/>
          <w:lang w:val="en-GB"/>
        </w:rPr>
        <w:t xml:space="preserve">.  </w:t>
      </w:r>
      <w:r w:rsidR="00B00D94" w:rsidRPr="00467125">
        <w:rPr>
          <w:color w:val="000000" w:themeColor="text1"/>
          <w:lang w:val="en-GB"/>
        </w:rPr>
        <w:t>In other words</w:t>
      </w:r>
      <w:r w:rsidR="00955A5D" w:rsidRPr="00467125">
        <w:rPr>
          <w:color w:val="000000" w:themeColor="text1"/>
          <w:lang w:val="en-GB"/>
        </w:rPr>
        <w:t>, i</w:t>
      </w:r>
      <w:r w:rsidRPr="00467125">
        <w:rPr>
          <w:color w:val="000000" w:themeColor="text1"/>
          <w:lang w:val="en-GB"/>
        </w:rPr>
        <w:t xml:space="preserve">t is better to spend time designing the right process than to spend time troubleshooting a poorly designed </w:t>
      </w:r>
      <w:r w:rsidR="00D34862" w:rsidRPr="00467125">
        <w:rPr>
          <w:color w:val="000000" w:themeColor="text1"/>
          <w:lang w:val="en-GB"/>
        </w:rPr>
        <w:t>process</w:t>
      </w:r>
      <w:r w:rsidRPr="00467125">
        <w:rPr>
          <w:color w:val="000000" w:themeColor="text1"/>
          <w:lang w:val="en-GB"/>
        </w:rPr>
        <w:t xml:space="preserve">.  </w:t>
      </w:r>
      <w:r w:rsidR="006E7CB5" w:rsidRPr="00467125">
        <w:rPr>
          <w:color w:val="000000" w:themeColor="text1"/>
          <w:lang w:val="en-GB"/>
        </w:rPr>
        <w:t xml:space="preserve">If </w:t>
      </w:r>
      <w:r w:rsidR="006E7CB5" w:rsidRPr="00467125">
        <w:rPr>
          <w:i/>
          <w:color w:val="000000" w:themeColor="text1"/>
          <w:lang w:val="en-GB"/>
        </w:rPr>
        <w:t>ex ante</w:t>
      </w:r>
      <w:r w:rsidR="006E7CB5" w:rsidRPr="00467125">
        <w:rPr>
          <w:color w:val="000000" w:themeColor="text1"/>
          <w:lang w:val="en-GB"/>
        </w:rPr>
        <w:t xml:space="preserve"> controls work that well, in the same way that a six-sigma factory produces only good quality parts with a high level of confidence, there would indeed never be a need for recovery work</w:t>
      </w:r>
      <w:r w:rsidR="00B00D94" w:rsidRPr="00467125">
        <w:rPr>
          <w:color w:val="000000" w:themeColor="text1"/>
          <w:lang w:val="en-GB"/>
        </w:rPr>
        <w:t>,</w:t>
      </w:r>
      <w:r w:rsidR="00C34478" w:rsidRPr="00467125">
        <w:rPr>
          <w:color w:val="000000" w:themeColor="text1"/>
          <w:lang w:val="en-GB"/>
        </w:rPr>
        <w:t xml:space="preserve"> or for that matter, in</w:t>
      </w:r>
      <w:r w:rsidR="00B00D94" w:rsidRPr="00467125">
        <w:rPr>
          <w:color w:val="000000" w:themeColor="text1"/>
          <w:lang w:val="en-GB"/>
        </w:rPr>
        <w:t>-</w:t>
      </w:r>
      <w:r w:rsidR="00C34478" w:rsidRPr="00467125">
        <w:rPr>
          <w:color w:val="000000" w:themeColor="text1"/>
          <w:lang w:val="en-GB"/>
        </w:rPr>
        <w:t>process controls</w:t>
      </w:r>
      <w:r w:rsidR="006E7CB5" w:rsidRPr="00467125">
        <w:rPr>
          <w:color w:val="000000" w:themeColor="text1"/>
          <w:lang w:val="en-GB"/>
        </w:rPr>
        <w:t xml:space="preserve">.  </w:t>
      </w:r>
      <w:r w:rsidR="00B84A3A" w:rsidRPr="00467125">
        <w:rPr>
          <w:color w:val="000000" w:themeColor="text1"/>
          <w:lang w:val="en-GB"/>
        </w:rPr>
        <w:t>All that one needs to do is to follow the process.</w:t>
      </w:r>
    </w:p>
    <w:p w14:paraId="61211296" w14:textId="27E7140A" w:rsidR="001B733F" w:rsidRDefault="00B84A3A" w:rsidP="001B733F">
      <w:pPr>
        <w:jc w:val="both"/>
        <w:rPr>
          <w:color w:val="000000" w:themeColor="text1"/>
          <w:lang w:val="en-GB"/>
        </w:rPr>
      </w:pPr>
      <w:r w:rsidRPr="00467125">
        <w:rPr>
          <w:color w:val="000000" w:themeColor="text1"/>
          <w:lang w:val="en-GB"/>
        </w:rPr>
        <w:t xml:space="preserve">However, </w:t>
      </w:r>
      <w:r w:rsidR="00C34478" w:rsidRPr="00467125">
        <w:rPr>
          <w:color w:val="000000" w:themeColor="text1"/>
          <w:lang w:val="en-GB"/>
        </w:rPr>
        <w:t>the literature shows that scenario analysis is not that type of process</w:t>
      </w:r>
      <w:r w:rsidRPr="00467125">
        <w:rPr>
          <w:color w:val="000000" w:themeColor="text1"/>
          <w:lang w:val="en-GB"/>
        </w:rPr>
        <w:t xml:space="preserve">.  Some authors can be ambivalent regarding </w:t>
      </w:r>
      <w:proofErr w:type="gramStart"/>
      <w:r w:rsidRPr="00467125">
        <w:rPr>
          <w:color w:val="000000" w:themeColor="text1"/>
          <w:lang w:val="en-GB"/>
        </w:rPr>
        <w:t>whether or not</w:t>
      </w:r>
      <w:proofErr w:type="gramEnd"/>
      <w:r w:rsidRPr="00467125">
        <w:rPr>
          <w:color w:val="000000" w:themeColor="text1"/>
          <w:lang w:val="en-GB"/>
        </w:rPr>
        <w:t xml:space="preserve"> following the process is sufficient.  Consider for example </w:t>
      </w:r>
      <w:r w:rsidR="0015335F" w:rsidRPr="00467125">
        <w:rPr>
          <w:color w:val="000000" w:themeColor="text1"/>
          <w:lang w:val="en-GB"/>
        </w:rPr>
        <w:t xml:space="preserve">Wright and Cairns </w:t>
      </w:r>
      <w:r w:rsidRPr="00467125">
        <w:rPr>
          <w:color w:val="000000" w:themeColor="text1"/>
          <w:lang w:val="en-GB"/>
        </w:rPr>
        <w:t xml:space="preserve">when they </w:t>
      </w:r>
      <w:r w:rsidR="0015335F" w:rsidRPr="00467125">
        <w:rPr>
          <w:color w:val="000000" w:themeColor="text1"/>
          <w:lang w:val="en-GB"/>
        </w:rPr>
        <w:t xml:space="preserve">state that </w:t>
      </w:r>
      <w:r w:rsidR="0015335F" w:rsidRPr="00467125">
        <w:rPr>
          <w:i/>
          <w:color w:val="000000" w:themeColor="text1"/>
          <w:lang w:val="en-GB"/>
        </w:rPr>
        <w:t>"whilst the process is one of innovative and creative thinking we prescribe a very structured approach set out in clear stages</w:t>
      </w:r>
      <w:r w:rsidR="0015335F" w:rsidRPr="00467125">
        <w:rPr>
          <w:color w:val="000000" w:themeColor="text1"/>
          <w:lang w:val="en-GB"/>
        </w:rPr>
        <w:t xml:space="preserve">" (2011, p. 24).  However, they </w:t>
      </w:r>
      <w:r w:rsidRPr="00467125">
        <w:rPr>
          <w:color w:val="000000" w:themeColor="text1"/>
          <w:lang w:val="en-GB"/>
        </w:rPr>
        <w:t xml:space="preserve">later </w:t>
      </w:r>
      <w:r w:rsidR="0015335F" w:rsidRPr="00467125">
        <w:rPr>
          <w:color w:val="000000" w:themeColor="text1"/>
          <w:lang w:val="en-GB"/>
        </w:rPr>
        <w:t>add that "</w:t>
      </w:r>
      <w:r w:rsidR="0015335F" w:rsidRPr="00467125">
        <w:rPr>
          <w:i/>
          <w:color w:val="000000" w:themeColor="text1"/>
          <w:lang w:val="en-GB"/>
        </w:rPr>
        <w:t>the structure should be seen as providing guidelines rather than being prescriptive, so it can</w:t>
      </w:r>
      <w:r w:rsidR="00C34478" w:rsidRPr="00467125">
        <w:rPr>
          <w:i/>
          <w:color w:val="000000" w:themeColor="text1"/>
          <w:lang w:val="en-GB"/>
        </w:rPr>
        <w:t xml:space="preserve"> </w:t>
      </w:r>
      <w:r w:rsidR="006E4F51" w:rsidRPr="00467125">
        <w:rPr>
          <w:i/>
          <w:color w:val="000000" w:themeColor="text1"/>
          <w:lang w:val="en-GB"/>
        </w:rPr>
        <w:t xml:space="preserve">be </w:t>
      </w:r>
      <w:r w:rsidR="0015335F" w:rsidRPr="00467125">
        <w:rPr>
          <w:i/>
          <w:color w:val="000000" w:themeColor="text1"/>
          <w:lang w:val="en-GB"/>
        </w:rPr>
        <w:t>flexibly adapted to suit specific needs</w:t>
      </w:r>
      <w:r w:rsidR="0015335F" w:rsidRPr="00467125">
        <w:rPr>
          <w:color w:val="000000" w:themeColor="text1"/>
          <w:lang w:val="en-GB"/>
        </w:rPr>
        <w:t xml:space="preserve">" (2011, p. 24).  </w:t>
      </w:r>
      <w:r w:rsidR="00C34478" w:rsidRPr="00467125">
        <w:rPr>
          <w:color w:val="000000" w:themeColor="text1"/>
          <w:lang w:val="en-GB"/>
        </w:rPr>
        <w:t>Although apparently paradoxical</w:t>
      </w:r>
      <w:r w:rsidR="00B00D94" w:rsidRPr="00467125">
        <w:rPr>
          <w:color w:val="000000" w:themeColor="text1"/>
          <w:lang w:val="en-GB"/>
        </w:rPr>
        <w:t>,</w:t>
      </w:r>
      <w:r w:rsidRPr="00467125">
        <w:rPr>
          <w:color w:val="000000" w:themeColor="text1"/>
          <w:lang w:val="en-GB"/>
        </w:rPr>
        <w:t xml:space="preserve"> these statements are simply saying </w:t>
      </w:r>
      <w:r w:rsidR="001B733F" w:rsidRPr="00467125">
        <w:rPr>
          <w:color w:val="000000" w:themeColor="text1"/>
          <w:lang w:val="en-GB"/>
        </w:rPr>
        <w:t xml:space="preserve">that </w:t>
      </w:r>
      <w:r w:rsidR="006E4F51" w:rsidRPr="00467125">
        <w:rPr>
          <w:color w:val="000000" w:themeColor="text1"/>
          <w:lang w:val="en-GB"/>
        </w:rPr>
        <w:t xml:space="preserve">at </w:t>
      </w:r>
      <w:r w:rsidR="001B733F" w:rsidRPr="00467125">
        <w:rPr>
          <w:color w:val="000000" w:themeColor="text1"/>
          <w:lang w:val="en-GB"/>
        </w:rPr>
        <w:t xml:space="preserve">a high level there is a structured process, but that there is a need to adapt lower-level processes to the circumstances of individual scenario exercises.  Importantly, seeking to be structured yet flexible is an admission that </w:t>
      </w:r>
      <w:r w:rsidR="001B733F" w:rsidRPr="00467125">
        <w:rPr>
          <w:i/>
          <w:color w:val="000000" w:themeColor="text1"/>
          <w:lang w:val="en-GB"/>
        </w:rPr>
        <w:t>ex ante</w:t>
      </w:r>
      <w:r w:rsidR="001B733F" w:rsidRPr="00467125">
        <w:rPr>
          <w:color w:val="000000" w:themeColor="text1"/>
          <w:lang w:val="en-GB"/>
        </w:rPr>
        <w:t xml:space="preserve"> controls by themselves are not </w:t>
      </w:r>
      <w:r w:rsidR="00C34478" w:rsidRPr="00467125">
        <w:rPr>
          <w:color w:val="000000" w:themeColor="text1"/>
          <w:lang w:val="en-GB"/>
        </w:rPr>
        <w:t>enough</w:t>
      </w:r>
      <w:r w:rsidR="001B733F" w:rsidRPr="00467125">
        <w:rPr>
          <w:color w:val="000000" w:themeColor="text1"/>
          <w:lang w:val="en-GB"/>
        </w:rPr>
        <w:t xml:space="preserve"> to control the execution of the process.</w:t>
      </w:r>
    </w:p>
    <w:p w14:paraId="66F89A66" w14:textId="77777777" w:rsidR="00AE621C" w:rsidRPr="00467125" w:rsidRDefault="00AE621C" w:rsidP="001B733F">
      <w:pPr>
        <w:jc w:val="both"/>
        <w:rPr>
          <w:color w:val="000000" w:themeColor="text1"/>
          <w:lang w:val="en-GB"/>
        </w:rPr>
      </w:pPr>
    </w:p>
    <w:p w14:paraId="58722658" w14:textId="77777777" w:rsidR="00DB7CAE" w:rsidRPr="00467125" w:rsidRDefault="00DB7CAE" w:rsidP="009B0384">
      <w:pPr>
        <w:pStyle w:val="Heading4"/>
        <w:jc w:val="both"/>
        <w:rPr>
          <w:color w:val="000000" w:themeColor="text1"/>
          <w:lang w:val="en-GB"/>
        </w:rPr>
      </w:pPr>
      <w:r w:rsidRPr="00467125">
        <w:rPr>
          <w:color w:val="000000" w:themeColor="text1"/>
          <w:lang w:val="en-GB"/>
        </w:rPr>
        <w:lastRenderedPageBreak/>
        <w:t>2.2.2. In-process controls</w:t>
      </w:r>
    </w:p>
    <w:p w14:paraId="2E35E3CC" w14:textId="2AA846BD" w:rsidR="00321346" w:rsidRPr="00467125" w:rsidRDefault="004B468A" w:rsidP="001B733F">
      <w:pPr>
        <w:jc w:val="both"/>
        <w:rPr>
          <w:color w:val="000000" w:themeColor="text1"/>
          <w:lang w:val="en-GB"/>
        </w:rPr>
      </w:pPr>
      <w:r w:rsidRPr="00467125">
        <w:rPr>
          <w:color w:val="000000" w:themeColor="text1"/>
          <w:lang w:val="en-GB"/>
        </w:rPr>
        <w:t xml:space="preserve">The claim to be </w:t>
      </w:r>
      <w:r w:rsidR="005042C1" w:rsidRPr="00467125">
        <w:rPr>
          <w:color w:val="000000" w:themeColor="text1"/>
          <w:lang w:val="en-GB"/>
        </w:rPr>
        <w:t xml:space="preserve">a </w:t>
      </w:r>
      <w:r w:rsidRPr="00467125">
        <w:rPr>
          <w:color w:val="000000" w:themeColor="text1"/>
          <w:lang w:val="en-GB"/>
        </w:rPr>
        <w:t xml:space="preserve">structured yet flexible </w:t>
      </w:r>
      <w:r w:rsidR="005042C1" w:rsidRPr="00467125">
        <w:rPr>
          <w:color w:val="000000" w:themeColor="text1"/>
          <w:lang w:val="en-GB"/>
        </w:rPr>
        <w:t xml:space="preserve">process </w:t>
      </w:r>
      <w:r w:rsidRPr="00467125">
        <w:rPr>
          <w:color w:val="000000" w:themeColor="text1"/>
          <w:lang w:val="en-GB"/>
        </w:rPr>
        <w:t xml:space="preserve">is important from an operational control perspective.  It is indeed only through a flexible process design that a scenario planner will be able to adapt to circumstances, i.e. to exert in-process controls. </w:t>
      </w:r>
      <w:r w:rsidR="00321346" w:rsidRPr="00467125">
        <w:rPr>
          <w:color w:val="000000" w:themeColor="text1"/>
          <w:lang w:val="en-GB"/>
        </w:rPr>
        <w:t xml:space="preserve"> </w:t>
      </w:r>
      <w:r w:rsidR="00A00A62" w:rsidRPr="00467125">
        <w:rPr>
          <w:color w:val="000000" w:themeColor="text1"/>
          <w:lang w:val="en-GB"/>
        </w:rPr>
        <w:t>V</w:t>
      </w:r>
      <w:r w:rsidR="00321346" w:rsidRPr="00467125">
        <w:rPr>
          <w:color w:val="000000" w:themeColor="text1"/>
          <w:lang w:val="en-GB"/>
        </w:rPr>
        <w:t>an der Heijden's (2005) description of an iterative approach is one where flexibility to adjust is built in</w:t>
      </w:r>
      <w:r w:rsidR="00A00A62" w:rsidRPr="00467125">
        <w:rPr>
          <w:color w:val="000000" w:themeColor="text1"/>
          <w:lang w:val="en-GB"/>
        </w:rPr>
        <w:t>to</w:t>
      </w:r>
      <w:r w:rsidR="00321346" w:rsidRPr="00467125">
        <w:rPr>
          <w:color w:val="000000" w:themeColor="text1"/>
          <w:lang w:val="en-GB"/>
        </w:rPr>
        <w:t xml:space="preserve"> the process from the start.  It is only after a prototype scenario formulation that a step of system analysis is performed.  </w:t>
      </w:r>
      <w:r w:rsidR="004123E3" w:rsidRPr="00467125">
        <w:rPr>
          <w:color w:val="000000" w:themeColor="text1"/>
          <w:lang w:val="en-GB"/>
        </w:rPr>
        <w:t>Flexible adjustments are also</w:t>
      </w:r>
      <w:r w:rsidR="00C34478" w:rsidRPr="00467125">
        <w:rPr>
          <w:color w:val="000000" w:themeColor="text1"/>
          <w:lang w:val="en-GB"/>
        </w:rPr>
        <w:t xml:space="preserve"> </w:t>
      </w:r>
      <w:r w:rsidR="004123E3" w:rsidRPr="00467125">
        <w:rPr>
          <w:color w:val="000000" w:themeColor="text1"/>
          <w:lang w:val="en-GB"/>
        </w:rPr>
        <w:t>recommended</w:t>
      </w:r>
      <w:r w:rsidR="00C34478" w:rsidRPr="00467125">
        <w:rPr>
          <w:color w:val="000000" w:themeColor="text1"/>
          <w:lang w:val="en-GB"/>
        </w:rPr>
        <w:t xml:space="preserve"> in the branching scenario approach (Cairns et al., 2017) and by </w:t>
      </w:r>
      <w:r w:rsidR="001B733F" w:rsidRPr="00467125">
        <w:rPr>
          <w:color w:val="000000" w:themeColor="text1"/>
          <w:lang w:val="en-GB"/>
        </w:rPr>
        <w:t xml:space="preserve">the OSPA </w:t>
      </w:r>
      <w:r w:rsidR="00C34478" w:rsidRPr="00467125">
        <w:rPr>
          <w:color w:val="000000" w:themeColor="text1"/>
          <w:lang w:val="en-GB"/>
        </w:rPr>
        <w:t>with its f</w:t>
      </w:r>
      <w:r w:rsidR="001B733F" w:rsidRPr="00467125">
        <w:rPr>
          <w:color w:val="000000" w:themeColor="text1"/>
          <w:lang w:val="en-GB"/>
        </w:rPr>
        <w:t xml:space="preserve">lexible but structured learning-oriented approach (Ramirez and Wilkinson, 2016).  </w:t>
      </w:r>
      <w:r w:rsidR="00C34478" w:rsidRPr="00467125">
        <w:rPr>
          <w:color w:val="000000" w:themeColor="text1"/>
          <w:lang w:val="en-GB"/>
        </w:rPr>
        <w:t>The OSPA</w:t>
      </w:r>
      <w:r w:rsidR="001B733F" w:rsidRPr="00467125">
        <w:rPr>
          <w:color w:val="000000" w:themeColor="text1"/>
          <w:lang w:val="en-GB"/>
        </w:rPr>
        <w:t xml:space="preserve"> goes even further by </w:t>
      </w:r>
      <w:r w:rsidR="00321346" w:rsidRPr="00467125">
        <w:rPr>
          <w:color w:val="000000" w:themeColor="text1"/>
          <w:lang w:val="en-GB"/>
        </w:rPr>
        <w:t>flexibly adjust</w:t>
      </w:r>
      <w:r w:rsidR="001B733F" w:rsidRPr="00467125">
        <w:rPr>
          <w:color w:val="000000" w:themeColor="text1"/>
          <w:lang w:val="en-GB"/>
        </w:rPr>
        <w:t>ing</w:t>
      </w:r>
      <w:r w:rsidR="00321346" w:rsidRPr="00467125">
        <w:rPr>
          <w:color w:val="000000" w:themeColor="text1"/>
          <w:lang w:val="en-GB"/>
        </w:rPr>
        <w:t xml:space="preserve"> the method</w:t>
      </w:r>
      <w:r w:rsidR="001B733F" w:rsidRPr="00467125">
        <w:rPr>
          <w:color w:val="000000" w:themeColor="text1"/>
          <w:lang w:val="en-GB"/>
        </w:rPr>
        <w:t xml:space="preserve"> of intervention</w:t>
      </w:r>
      <w:r w:rsidR="00321346" w:rsidRPr="00467125">
        <w:rPr>
          <w:color w:val="000000" w:themeColor="text1"/>
          <w:lang w:val="en-GB"/>
        </w:rPr>
        <w:t>.  Their default intuitive logics approach can be adjusted to become a deductive, inductive, abductive, normative, incremental, alternative futures, critical scenarios or perspective-based method.</w:t>
      </w:r>
    </w:p>
    <w:p w14:paraId="58E1FFE8" w14:textId="2D32B286" w:rsidR="00F86045" w:rsidRPr="00467125" w:rsidRDefault="00846978" w:rsidP="009B0384">
      <w:pPr>
        <w:jc w:val="both"/>
        <w:rPr>
          <w:color w:val="000000" w:themeColor="text1"/>
          <w:lang w:val="en-GB"/>
        </w:rPr>
      </w:pPr>
      <w:r w:rsidRPr="00467125">
        <w:rPr>
          <w:color w:val="000000" w:themeColor="text1"/>
          <w:lang w:val="en-GB"/>
        </w:rPr>
        <w:t>In</w:t>
      </w:r>
      <w:r w:rsidR="00A00A62" w:rsidRPr="00467125">
        <w:rPr>
          <w:color w:val="000000" w:themeColor="text1"/>
          <w:lang w:val="en-GB"/>
        </w:rPr>
        <w:t>-</w:t>
      </w:r>
      <w:r w:rsidRPr="00467125">
        <w:rPr>
          <w:color w:val="000000" w:themeColor="text1"/>
          <w:lang w:val="en-GB"/>
        </w:rPr>
        <w:t xml:space="preserve">process controls are not only about cycles of iterations </w:t>
      </w:r>
      <w:r w:rsidR="00160E0C" w:rsidRPr="00467125">
        <w:rPr>
          <w:color w:val="000000" w:themeColor="text1"/>
          <w:lang w:val="en-GB"/>
        </w:rPr>
        <w:t xml:space="preserve">though </w:t>
      </w:r>
      <w:proofErr w:type="gramStart"/>
      <w:r w:rsidRPr="00467125">
        <w:rPr>
          <w:color w:val="000000" w:themeColor="text1"/>
          <w:lang w:val="en-GB"/>
        </w:rPr>
        <w:t>and also</w:t>
      </w:r>
      <w:proofErr w:type="gramEnd"/>
      <w:r w:rsidRPr="00467125">
        <w:rPr>
          <w:color w:val="000000" w:themeColor="text1"/>
          <w:lang w:val="en-GB"/>
        </w:rPr>
        <w:t xml:space="preserve"> include facilitation practices.  T</w:t>
      </w:r>
      <w:r w:rsidR="00483DE4" w:rsidRPr="00467125">
        <w:rPr>
          <w:color w:val="000000" w:themeColor="text1"/>
          <w:lang w:val="en-GB"/>
        </w:rPr>
        <w:t xml:space="preserve">here </w:t>
      </w:r>
      <w:r w:rsidR="00955A5D" w:rsidRPr="00467125">
        <w:rPr>
          <w:color w:val="000000" w:themeColor="text1"/>
          <w:lang w:val="en-GB"/>
        </w:rPr>
        <w:t>are few</w:t>
      </w:r>
      <w:r w:rsidR="00385CC4" w:rsidRPr="00467125">
        <w:rPr>
          <w:color w:val="000000" w:themeColor="text1"/>
          <w:lang w:val="en-GB"/>
        </w:rPr>
        <w:t xml:space="preserve"> practical</w:t>
      </w:r>
      <w:r w:rsidR="00483DE4" w:rsidRPr="00467125">
        <w:rPr>
          <w:color w:val="000000" w:themeColor="text1"/>
          <w:lang w:val="en-GB"/>
        </w:rPr>
        <w:t xml:space="preserve"> </w:t>
      </w:r>
      <w:r w:rsidR="00EC0004" w:rsidRPr="00467125">
        <w:rPr>
          <w:color w:val="000000" w:themeColor="text1"/>
          <w:lang w:val="en-GB"/>
        </w:rPr>
        <w:t xml:space="preserve">examples </w:t>
      </w:r>
      <w:r w:rsidR="00483DE4" w:rsidRPr="00467125">
        <w:rPr>
          <w:color w:val="000000" w:themeColor="text1"/>
          <w:lang w:val="en-GB"/>
        </w:rPr>
        <w:t xml:space="preserve">of </w:t>
      </w:r>
      <w:r w:rsidRPr="00467125">
        <w:rPr>
          <w:color w:val="000000" w:themeColor="text1"/>
          <w:lang w:val="en-GB"/>
        </w:rPr>
        <w:t xml:space="preserve">these </w:t>
      </w:r>
      <w:r w:rsidR="00FA39F1" w:rsidRPr="00467125">
        <w:rPr>
          <w:color w:val="000000" w:themeColor="text1"/>
          <w:lang w:val="en-GB"/>
        </w:rPr>
        <w:t>in-</w:t>
      </w:r>
      <w:r w:rsidR="00483DE4" w:rsidRPr="00467125">
        <w:rPr>
          <w:color w:val="000000" w:themeColor="text1"/>
          <w:lang w:val="en-GB"/>
        </w:rPr>
        <w:t>process operational control</w:t>
      </w:r>
      <w:r w:rsidR="00385CC4" w:rsidRPr="00467125">
        <w:rPr>
          <w:color w:val="000000" w:themeColor="text1"/>
          <w:lang w:val="en-GB"/>
        </w:rPr>
        <w:t>s</w:t>
      </w:r>
      <w:r w:rsidR="00483DE4" w:rsidRPr="00467125">
        <w:rPr>
          <w:color w:val="000000" w:themeColor="text1"/>
          <w:lang w:val="en-GB"/>
        </w:rPr>
        <w:t xml:space="preserve"> in the literature.  </w:t>
      </w:r>
      <w:r w:rsidR="00B76A19" w:rsidRPr="00467125">
        <w:rPr>
          <w:color w:val="000000" w:themeColor="text1"/>
          <w:lang w:val="en-GB"/>
        </w:rPr>
        <w:t>Anecdotal evidence of reacting to participants</w:t>
      </w:r>
      <w:r w:rsidR="00A00A62" w:rsidRPr="00467125">
        <w:rPr>
          <w:color w:val="000000" w:themeColor="text1"/>
          <w:lang w:val="en-GB"/>
        </w:rPr>
        <w:t>’</w:t>
      </w:r>
      <w:r w:rsidR="00B76A19" w:rsidRPr="00467125">
        <w:rPr>
          <w:color w:val="000000" w:themeColor="text1"/>
          <w:lang w:val="en-GB"/>
        </w:rPr>
        <w:t xml:space="preserve"> </w:t>
      </w:r>
      <w:r w:rsidR="007B276E" w:rsidRPr="00467125">
        <w:rPr>
          <w:color w:val="000000" w:themeColor="text1"/>
          <w:lang w:val="en-GB"/>
        </w:rPr>
        <w:t>perception of complexity</w:t>
      </w:r>
      <w:r w:rsidR="00B76A19" w:rsidRPr="00467125">
        <w:rPr>
          <w:color w:val="000000" w:themeColor="text1"/>
          <w:lang w:val="en-GB"/>
        </w:rPr>
        <w:t xml:space="preserve"> can found in some reflective account</w:t>
      </w:r>
      <w:r w:rsidR="00A00A62" w:rsidRPr="00467125">
        <w:rPr>
          <w:color w:val="000000" w:themeColor="text1"/>
          <w:lang w:val="en-GB"/>
        </w:rPr>
        <w:t>s</w:t>
      </w:r>
      <w:r w:rsidR="00B76A19" w:rsidRPr="00467125">
        <w:rPr>
          <w:color w:val="000000" w:themeColor="text1"/>
          <w:lang w:val="en-GB"/>
        </w:rPr>
        <w:t xml:space="preserve"> of scenario planning (e.g. </w:t>
      </w:r>
      <w:r w:rsidR="00CA084A" w:rsidRPr="00467125">
        <w:rPr>
          <w:color w:val="000000" w:themeColor="text1"/>
          <w:lang w:val="en-GB"/>
        </w:rPr>
        <w:t>Moyer, 1996</w:t>
      </w:r>
      <w:r w:rsidR="00EC0004" w:rsidRPr="00467125">
        <w:rPr>
          <w:color w:val="000000" w:themeColor="text1"/>
          <w:lang w:val="en-GB"/>
        </w:rPr>
        <w:t>;</w:t>
      </w:r>
      <w:r w:rsidR="00A93D61" w:rsidRPr="00467125">
        <w:rPr>
          <w:color w:val="000000" w:themeColor="text1"/>
          <w:lang w:val="en-GB"/>
        </w:rPr>
        <w:t xml:space="preserve"> </w:t>
      </w:r>
      <w:r w:rsidR="00803802" w:rsidRPr="00467125">
        <w:rPr>
          <w:color w:val="000000" w:themeColor="text1"/>
          <w:lang w:val="en-GB"/>
        </w:rPr>
        <w:t>Godet</w:t>
      </w:r>
      <w:r w:rsidR="00CA084A" w:rsidRPr="00467125">
        <w:rPr>
          <w:color w:val="000000" w:themeColor="text1"/>
          <w:lang w:val="en-GB"/>
        </w:rPr>
        <w:t>, 2000a)</w:t>
      </w:r>
      <w:r w:rsidR="00A93D61" w:rsidRPr="00467125">
        <w:rPr>
          <w:color w:val="000000" w:themeColor="text1"/>
          <w:lang w:val="en-GB"/>
        </w:rPr>
        <w:t xml:space="preserve">.  </w:t>
      </w:r>
      <w:r w:rsidR="00455122" w:rsidRPr="00467125">
        <w:rPr>
          <w:color w:val="000000" w:themeColor="text1"/>
          <w:lang w:val="en-GB"/>
        </w:rPr>
        <w:t xml:space="preserve">In </w:t>
      </w:r>
      <w:r w:rsidR="00385CC4" w:rsidRPr="00467125">
        <w:rPr>
          <w:color w:val="000000" w:themeColor="text1"/>
          <w:lang w:val="en-GB"/>
        </w:rPr>
        <w:t>most</w:t>
      </w:r>
      <w:r w:rsidR="00455122" w:rsidRPr="00467125">
        <w:rPr>
          <w:color w:val="000000" w:themeColor="text1"/>
          <w:lang w:val="en-GB"/>
        </w:rPr>
        <w:t xml:space="preserve"> cases, authors just state that adaptation is required to deal with issue</w:t>
      </w:r>
      <w:r w:rsidR="00385CC4" w:rsidRPr="00467125">
        <w:rPr>
          <w:color w:val="000000" w:themeColor="text1"/>
          <w:lang w:val="en-GB"/>
        </w:rPr>
        <w:t>s</w:t>
      </w:r>
      <w:r w:rsidR="00455122" w:rsidRPr="00467125">
        <w:rPr>
          <w:color w:val="000000" w:themeColor="text1"/>
          <w:lang w:val="en-GB"/>
        </w:rPr>
        <w:t>, e.g. low organisational receptiveness (Wright and Cairns, 2011) but no specifics are provided</w:t>
      </w:r>
      <w:r w:rsidR="00870C17" w:rsidRPr="00467125">
        <w:rPr>
          <w:color w:val="000000" w:themeColor="text1"/>
          <w:lang w:val="en-GB"/>
        </w:rPr>
        <w:t xml:space="preserve"> in terms of actions to be taken</w:t>
      </w:r>
      <w:r w:rsidR="00455122" w:rsidRPr="00467125">
        <w:rPr>
          <w:color w:val="000000" w:themeColor="text1"/>
          <w:lang w:val="en-GB"/>
        </w:rPr>
        <w:t xml:space="preserve">.  In other cases, specific guidelines are provided, as by </w:t>
      </w:r>
      <w:r w:rsidR="00F20DC0" w:rsidRPr="00467125">
        <w:rPr>
          <w:color w:val="000000" w:themeColor="text1"/>
          <w:lang w:val="en-GB"/>
        </w:rPr>
        <w:t>Hodgkinson and Healey (2008)</w:t>
      </w:r>
      <w:r w:rsidR="00A00A62" w:rsidRPr="00467125">
        <w:rPr>
          <w:color w:val="000000" w:themeColor="text1"/>
          <w:lang w:val="en-GB"/>
        </w:rPr>
        <w:t>,</w:t>
      </w:r>
      <w:r w:rsidR="00F20DC0" w:rsidRPr="00467125">
        <w:rPr>
          <w:color w:val="000000" w:themeColor="text1"/>
          <w:lang w:val="en-GB"/>
        </w:rPr>
        <w:t xml:space="preserve"> who formulate </w:t>
      </w:r>
      <w:proofErr w:type="gramStart"/>
      <w:r w:rsidR="00F20DC0" w:rsidRPr="00467125">
        <w:rPr>
          <w:color w:val="000000" w:themeColor="text1"/>
          <w:lang w:val="en-GB"/>
        </w:rPr>
        <w:t>a number of</w:t>
      </w:r>
      <w:proofErr w:type="gramEnd"/>
      <w:r w:rsidR="00F20DC0" w:rsidRPr="00467125">
        <w:rPr>
          <w:color w:val="000000" w:themeColor="text1"/>
          <w:lang w:val="en-GB"/>
        </w:rPr>
        <w:t xml:space="preserve"> propositions for effective facilitation.  For example, they propose that emphasising the shared fate of the scenario team will reduce inter-group bias and facilitate scenario construction in the case of a scenario team representing different areas of knowledge.  Another example is provided by </w:t>
      </w:r>
      <w:r w:rsidR="00483DE4" w:rsidRPr="00467125">
        <w:rPr>
          <w:color w:val="000000" w:themeColor="text1"/>
          <w:lang w:val="en-GB"/>
        </w:rPr>
        <w:t xml:space="preserve">Franco et al. (2013) </w:t>
      </w:r>
      <w:r w:rsidR="007B276E" w:rsidRPr="00467125">
        <w:rPr>
          <w:color w:val="000000" w:themeColor="text1"/>
          <w:lang w:val="en-GB"/>
        </w:rPr>
        <w:t xml:space="preserve">when they explore what to do if </w:t>
      </w:r>
      <w:r w:rsidR="007B276E" w:rsidRPr="00467125">
        <w:rPr>
          <w:i/>
          <w:color w:val="000000" w:themeColor="text1"/>
          <w:lang w:val="en-GB"/>
        </w:rPr>
        <w:t>ex ante</w:t>
      </w:r>
      <w:r w:rsidR="007B276E" w:rsidRPr="00467125">
        <w:rPr>
          <w:color w:val="000000" w:themeColor="text1"/>
          <w:lang w:val="en-GB"/>
        </w:rPr>
        <w:t xml:space="preserve"> controls </w:t>
      </w:r>
      <w:r w:rsidR="00A00A62" w:rsidRPr="00467125">
        <w:rPr>
          <w:color w:val="000000" w:themeColor="text1"/>
          <w:lang w:val="en-GB"/>
        </w:rPr>
        <w:t>are</w:t>
      </w:r>
      <w:r w:rsidR="007B276E" w:rsidRPr="00467125">
        <w:rPr>
          <w:color w:val="000000" w:themeColor="text1"/>
          <w:lang w:val="en-GB"/>
        </w:rPr>
        <w:t xml:space="preserve"> not performed</w:t>
      </w:r>
      <w:r w:rsidR="00372ED5" w:rsidRPr="00467125">
        <w:rPr>
          <w:color w:val="000000" w:themeColor="text1"/>
          <w:lang w:val="en-GB"/>
        </w:rPr>
        <w:t xml:space="preserve">.  If </w:t>
      </w:r>
      <w:r w:rsidR="007B5F0A" w:rsidRPr="00467125">
        <w:rPr>
          <w:color w:val="000000" w:themeColor="text1"/>
          <w:lang w:val="en-GB"/>
        </w:rPr>
        <w:t xml:space="preserve">it </w:t>
      </w:r>
      <w:r w:rsidR="00A00A62" w:rsidRPr="00467125">
        <w:rPr>
          <w:color w:val="000000" w:themeColor="text1"/>
          <w:lang w:val="en-GB"/>
        </w:rPr>
        <w:t>is</w:t>
      </w:r>
      <w:r w:rsidR="007B5F0A" w:rsidRPr="00467125">
        <w:rPr>
          <w:color w:val="000000" w:themeColor="text1"/>
          <w:lang w:val="en-GB"/>
        </w:rPr>
        <w:t xml:space="preserve"> not </w:t>
      </w:r>
      <w:r w:rsidR="00372ED5" w:rsidRPr="00467125">
        <w:rPr>
          <w:color w:val="000000" w:themeColor="text1"/>
          <w:lang w:val="en-GB"/>
        </w:rPr>
        <w:t>possible</w:t>
      </w:r>
      <w:r w:rsidR="007B5F0A" w:rsidRPr="00467125">
        <w:rPr>
          <w:color w:val="000000" w:themeColor="text1"/>
          <w:lang w:val="en-GB"/>
        </w:rPr>
        <w:t xml:space="preserve"> to a do a cognitive profiling of participants </w:t>
      </w:r>
      <w:r w:rsidR="007B5F0A" w:rsidRPr="00467125">
        <w:rPr>
          <w:i/>
          <w:color w:val="000000" w:themeColor="text1"/>
          <w:lang w:val="en-GB"/>
        </w:rPr>
        <w:t>ex ante</w:t>
      </w:r>
      <w:r w:rsidR="00372ED5" w:rsidRPr="00467125">
        <w:rPr>
          <w:color w:val="000000" w:themeColor="text1"/>
          <w:lang w:val="en-GB"/>
        </w:rPr>
        <w:t xml:space="preserve">, </w:t>
      </w:r>
      <w:r w:rsidR="007B5F0A" w:rsidRPr="00467125">
        <w:rPr>
          <w:color w:val="000000" w:themeColor="text1"/>
          <w:lang w:val="en-GB"/>
        </w:rPr>
        <w:t xml:space="preserve">they suggest </w:t>
      </w:r>
      <w:r w:rsidR="00385CC4" w:rsidRPr="00467125">
        <w:rPr>
          <w:color w:val="000000" w:themeColor="text1"/>
          <w:lang w:val="en-GB"/>
        </w:rPr>
        <w:t>in-process</w:t>
      </w:r>
      <w:r w:rsidR="00372ED5" w:rsidRPr="00467125">
        <w:rPr>
          <w:color w:val="000000" w:themeColor="text1"/>
          <w:lang w:val="en-GB"/>
        </w:rPr>
        <w:t xml:space="preserve"> recommendation</w:t>
      </w:r>
      <w:r w:rsidR="007B5F0A" w:rsidRPr="00467125">
        <w:rPr>
          <w:color w:val="000000" w:themeColor="text1"/>
          <w:lang w:val="en-GB"/>
        </w:rPr>
        <w:t xml:space="preserve"> when issues emerge</w:t>
      </w:r>
      <w:r w:rsidR="00A5449E" w:rsidRPr="00467125">
        <w:rPr>
          <w:color w:val="000000" w:themeColor="text1"/>
          <w:lang w:val="en-GB"/>
        </w:rPr>
        <w:t>.</w:t>
      </w:r>
      <w:r w:rsidR="007B5F0A" w:rsidRPr="00467125">
        <w:rPr>
          <w:color w:val="000000" w:themeColor="text1"/>
          <w:lang w:val="en-GB"/>
        </w:rPr>
        <w:t xml:space="preserve">  For </w:t>
      </w:r>
      <w:r w:rsidR="007B5F0A" w:rsidRPr="00467125">
        <w:rPr>
          <w:color w:val="000000" w:themeColor="text1"/>
          <w:lang w:val="en-GB"/>
        </w:rPr>
        <w:lastRenderedPageBreak/>
        <w:t>example, a group of participants with significant differences in cognitive styles could experience disruptive interpersonal conflicts.  To address th</w:t>
      </w:r>
      <w:r w:rsidR="004123E3" w:rsidRPr="00467125">
        <w:rPr>
          <w:color w:val="000000" w:themeColor="text1"/>
          <w:lang w:val="en-GB"/>
        </w:rPr>
        <w:t>ese</w:t>
      </w:r>
      <w:r w:rsidR="007B5F0A" w:rsidRPr="00467125">
        <w:rPr>
          <w:color w:val="000000" w:themeColor="text1"/>
          <w:lang w:val="en-GB"/>
        </w:rPr>
        <w:t xml:space="preserve"> conflict</w:t>
      </w:r>
      <w:r w:rsidR="004123E3" w:rsidRPr="00467125">
        <w:rPr>
          <w:color w:val="000000" w:themeColor="text1"/>
          <w:lang w:val="en-GB"/>
        </w:rPr>
        <w:t>s</w:t>
      </w:r>
      <w:r w:rsidR="007B5F0A" w:rsidRPr="00467125">
        <w:rPr>
          <w:color w:val="000000" w:themeColor="text1"/>
          <w:lang w:val="en-GB"/>
        </w:rPr>
        <w:t>, Franco et al. recommend emphasising the shared fate of participants.</w:t>
      </w:r>
    </w:p>
    <w:p w14:paraId="5438E78A" w14:textId="77777777" w:rsidR="00F80807" w:rsidRPr="00467125" w:rsidRDefault="00F80807" w:rsidP="00F80807">
      <w:pPr>
        <w:pStyle w:val="Heading4"/>
        <w:rPr>
          <w:color w:val="000000" w:themeColor="text1"/>
          <w:lang w:val="en-GB"/>
        </w:rPr>
      </w:pPr>
      <w:r w:rsidRPr="00467125">
        <w:rPr>
          <w:color w:val="000000" w:themeColor="text1"/>
          <w:lang w:val="en-GB"/>
        </w:rPr>
        <w:t>2.2.3. Ex post operational controls</w:t>
      </w:r>
    </w:p>
    <w:p w14:paraId="56F5CB97" w14:textId="5A9285AE" w:rsidR="000E7460" w:rsidRPr="00467125" w:rsidRDefault="00F80807" w:rsidP="009B0384">
      <w:pPr>
        <w:jc w:val="both"/>
        <w:rPr>
          <w:color w:val="000000" w:themeColor="text1"/>
          <w:lang w:val="en-GB"/>
        </w:rPr>
      </w:pPr>
      <w:r w:rsidRPr="00467125">
        <w:rPr>
          <w:color w:val="000000" w:themeColor="text1"/>
          <w:lang w:val="en-GB"/>
        </w:rPr>
        <w:t xml:space="preserve">Writing about </w:t>
      </w:r>
      <w:r w:rsidRPr="00467125">
        <w:rPr>
          <w:i/>
          <w:color w:val="000000" w:themeColor="text1"/>
          <w:lang w:val="en-GB"/>
        </w:rPr>
        <w:t>ex post</w:t>
      </w:r>
      <w:r w:rsidRPr="00467125">
        <w:rPr>
          <w:color w:val="000000" w:themeColor="text1"/>
          <w:lang w:val="en-GB"/>
        </w:rPr>
        <w:t xml:space="preserve"> operational control would mean writing about an unsuccessful scenario intervention and explaining how it was recovered.  </w:t>
      </w:r>
      <w:r w:rsidR="00321346" w:rsidRPr="00467125">
        <w:rPr>
          <w:color w:val="000000" w:themeColor="text1"/>
          <w:lang w:val="en-GB"/>
        </w:rPr>
        <w:t xml:space="preserve">There are only a few papers that discuss </w:t>
      </w:r>
      <w:r w:rsidR="00616154" w:rsidRPr="00467125">
        <w:rPr>
          <w:color w:val="000000" w:themeColor="text1"/>
          <w:lang w:val="en-GB"/>
        </w:rPr>
        <w:t>scenario failures (Hodgkinson and Wright, 2002; O'Keefe and Wright, 2010; Bowman et al., 2013).  T</w:t>
      </w:r>
      <w:r w:rsidR="00803802" w:rsidRPr="00467125">
        <w:rPr>
          <w:color w:val="000000" w:themeColor="text1"/>
          <w:lang w:val="en-GB"/>
        </w:rPr>
        <w:t>he research focus of</w:t>
      </w:r>
      <w:r w:rsidR="008E0A8B" w:rsidRPr="00467125">
        <w:rPr>
          <w:color w:val="000000" w:themeColor="text1"/>
          <w:lang w:val="en-GB"/>
        </w:rPr>
        <w:t xml:space="preserve"> these</w:t>
      </w:r>
      <w:r w:rsidR="00616154" w:rsidRPr="00467125">
        <w:rPr>
          <w:color w:val="000000" w:themeColor="text1"/>
          <w:lang w:val="en-GB"/>
        </w:rPr>
        <w:t xml:space="preserve"> paper</w:t>
      </w:r>
      <w:r w:rsidR="008E0A8B" w:rsidRPr="00467125">
        <w:rPr>
          <w:color w:val="000000" w:themeColor="text1"/>
          <w:lang w:val="en-GB"/>
        </w:rPr>
        <w:t>s</w:t>
      </w:r>
      <w:r w:rsidR="00616154" w:rsidRPr="00467125">
        <w:rPr>
          <w:color w:val="000000" w:themeColor="text1"/>
          <w:lang w:val="en-GB"/>
        </w:rPr>
        <w:t xml:space="preserve"> is a systematic analysis of </w:t>
      </w:r>
      <w:r w:rsidR="00707FAA" w:rsidRPr="00467125">
        <w:rPr>
          <w:color w:val="000000" w:themeColor="text1"/>
          <w:lang w:val="en-GB"/>
        </w:rPr>
        <w:t>the process steps</w:t>
      </w:r>
      <w:r w:rsidR="00616154" w:rsidRPr="00467125">
        <w:rPr>
          <w:color w:val="000000" w:themeColor="text1"/>
          <w:lang w:val="en-GB"/>
        </w:rPr>
        <w:t xml:space="preserve"> </w:t>
      </w:r>
      <w:proofErr w:type="gramStart"/>
      <w:r w:rsidR="00616154" w:rsidRPr="00467125">
        <w:rPr>
          <w:color w:val="000000" w:themeColor="text1"/>
          <w:lang w:val="en-GB"/>
        </w:rPr>
        <w:t>in order to</w:t>
      </w:r>
      <w:proofErr w:type="gramEnd"/>
      <w:r w:rsidR="00616154" w:rsidRPr="00467125">
        <w:rPr>
          <w:color w:val="000000" w:themeColor="text1"/>
          <w:lang w:val="en-GB"/>
        </w:rPr>
        <w:t xml:space="preserve"> identify the root causes of failures.  The first two papers report strategic inertia from top management teams </w:t>
      </w:r>
      <w:r w:rsidR="000E7460" w:rsidRPr="00467125">
        <w:rPr>
          <w:color w:val="000000" w:themeColor="text1"/>
          <w:lang w:val="en-GB"/>
        </w:rPr>
        <w:t xml:space="preserve">as diagnosed through Janis </w:t>
      </w:r>
      <w:r w:rsidR="00616154" w:rsidRPr="00467125">
        <w:rPr>
          <w:color w:val="000000" w:themeColor="text1"/>
          <w:lang w:val="en-GB"/>
        </w:rPr>
        <w:t>and</w:t>
      </w:r>
      <w:r w:rsidR="000E7460" w:rsidRPr="00467125">
        <w:rPr>
          <w:color w:val="000000" w:themeColor="text1"/>
          <w:lang w:val="en-GB"/>
        </w:rPr>
        <w:t xml:space="preserve"> Man</w:t>
      </w:r>
      <w:r w:rsidR="00A00A62" w:rsidRPr="00467125">
        <w:rPr>
          <w:color w:val="000000" w:themeColor="text1"/>
          <w:lang w:val="en-GB"/>
        </w:rPr>
        <w:t>n’s</w:t>
      </w:r>
      <w:r w:rsidR="000E7460" w:rsidRPr="00467125">
        <w:rPr>
          <w:color w:val="000000" w:themeColor="text1"/>
          <w:lang w:val="en-GB"/>
        </w:rPr>
        <w:t xml:space="preserve"> (1979) conflict decision theory</w:t>
      </w:r>
      <w:r w:rsidR="00616154" w:rsidRPr="00467125">
        <w:rPr>
          <w:color w:val="000000" w:themeColor="text1"/>
          <w:lang w:val="en-GB"/>
        </w:rPr>
        <w:t xml:space="preserve"> whilst the latter conclude that '</w:t>
      </w:r>
      <w:r w:rsidR="00616154" w:rsidRPr="00467125">
        <w:rPr>
          <w:i/>
          <w:color w:val="000000" w:themeColor="text1"/>
          <w:lang w:val="en-GB"/>
        </w:rPr>
        <w:t>the difference between successful and unsuccessful scenario planning interventions may lie in between good and bad storytelling processes and their influence on political behavio</w:t>
      </w:r>
      <w:r w:rsidR="009A5AD4" w:rsidRPr="00467125">
        <w:rPr>
          <w:i/>
          <w:color w:val="000000" w:themeColor="text1"/>
          <w:lang w:val="en-GB"/>
        </w:rPr>
        <w:t>u</w:t>
      </w:r>
      <w:r w:rsidR="00616154" w:rsidRPr="00467125">
        <w:rPr>
          <w:i/>
          <w:color w:val="000000" w:themeColor="text1"/>
          <w:lang w:val="en-GB"/>
        </w:rPr>
        <w:t xml:space="preserve">r' </w:t>
      </w:r>
      <w:r w:rsidR="00616154" w:rsidRPr="00467125">
        <w:rPr>
          <w:color w:val="000000" w:themeColor="text1"/>
          <w:lang w:val="en-GB"/>
        </w:rPr>
        <w:t xml:space="preserve">(p. 746).   This raises </w:t>
      </w:r>
      <w:r w:rsidR="00055EB1" w:rsidRPr="00467125">
        <w:rPr>
          <w:color w:val="000000" w:themeColor="text1"/>
          <w:lang w:val="en-GB"/>
        </w:rPr>
        <w:t>the following</w:t>
      </w:r>
      <w:r w:rsidR="009A5AD4" w:rsidRPr="00467125">
        <w:rPr>
          <w:color w:val="000000" w:themeColor="text1"/>
          <w:lang w:val="en-GB"/>
        </w:rPr>
        <w:t xml:space="preserve"> question: a</w:t>
      </w:r>
      <w:r w:rsidR="00616154" w:rsidRPr="00467125">
        <w:rPr>
          <w:color w:val="000000" w:themeColor="text1"/>
          <w:lang w:val="en-GB"/>
        </w:rPr>
        <w:t xml:space="preserve">re strategic inertia and poor storytelling processes </w:t>
      </w:r>
      <w:r w:rsidR="008E0A8B" w:rsidRPr="00467125">
        <w:rPr>
          <w:color w:val="000000" w:themeColor="text1"/>
          <w:lang w:val="en-GB"/>
        </w:rPr>
        <w:t>problems that cannot be recovered</w:t>
      </w:r>
      <w:r w:rsidR="00616154" w:rsidRPr="00467125">
        <w:rPr>
          <w:color w:val="000000" w:themeColor="text1"/>
          <w:lang w:val="en-GB"/>
        </w:rPr>
        <w:t xml:space="preserve">? </w:t>
      </w:r>
      <w:r w:rsidR="009A5AD4" w:rsidRPr="00467125">
        <w:rPr>
          <w:color w:val="000000" w:themeColor="text1"/>
          <w:lang w:val="en-GB"/>
        </w:rPr>
        <w:t xml:space="preserve"> </w:t>
      </w:r>
      <w:r w:rsidR="000E7460" w:rsidRPr="00467125">
        <w:rPr>
          <w:color w:val="000000" w:themeColor="text1"/>
          <w:lang w:val="en-GB"/>
        </w:rPr>
        <w:t xml:space="preserve">It seems indeed odd that scenario analysis is described as a process that either succeeds or irrevocably fails and that research papers focusing on scenario failure never consider the possibility of recovery, or at least, should this be the position of their authors, </w:t>
      </w:r>
      <w:r w:rsidR="008E6EFA" w:rsidRPr="00467125">
        <w:rPr>
          <w:color w:val="000000" w:themeColor="text1"/>
          <w:lang w:val="en-GB"/>
        </w:rPr>
        <w:t xml:space="preserve">that they </w:t>
      </w:r>
      <w:r w:rsidR="000E7460" w:rsidRPr="00467125">
        <w:rPr>
          <w:color w:val="000000" w:themeColor="text1"/>
          <w:lang w:val="en-GB"/>
        </w:rPr>
        <w:t>never acknowledge the impossibility of recovery.</w:t>
      </w:r>
    </w:p>
    <w:p w14:paraId="0E8F3EFD" w14:textId="73FE20FE" w:rsidR="0086492A" w:rsidRPr="00467125" w:rsidRDefault="0086492A" w:rsidP="0086492A">
      <w:pPr>
        <w:pStyle w:val="Heading3"/>
        <w:rPr>
          <w:color w:val="000000" w:themeColor="text1"/>
          <w:lang w:val="en-GB"/>
        </w:rPr>
      </w:pPr>
      <w:r w:rsidRPr="00467125">
        <w:rPr>
          <w:color w:val="000000" w:themeColor="text1"/>
          <w:lang w:val="en-GB"/>
        </w:rPr>
        <w:t>3. Framing Scenario Success and Failure</w:t>
      </w:r>
    </w:p>
    <w:p w14:paraId="7744A229" w14:textId="71D240D7" w:rsidR="0086492A" w:rsidRPr="00467125" w:rsidRDefault="0086492A" w:rsidP="0086492A">
      <w:pPr>
        <w:pStyle w:val="Heading4"/>
        <w:rPr>
          <w:color w:val="000000" w:themeColor="text1"/>
          <w:lang w:val="en-GB"/>
        </w:rPr>
      </w:pPr>
      <w:r w:rsidRPr="00467125">
        <w:rPr>
          <w:color w:val="000000" w:themeColor="text1"/>
          <w:lang w:val="en-GB"/>
        </w:rPr>
        <w:t>3.1. Framework</w:t>
      </w:r>
    </w:p>
    <w:p w14:paraId="6036755E" w14:textId="4744CF7A" w:rsidR="00821831" w:rsidRPr="00467125" w:rsidRDefault="00055EB1" w:rsidP="0086492A">
      <w:pPr>
        <w:ind w:firstLine="0"/>
        <w:jc w:val="both"/>
        <w:rPr>
          <w:color w:val="000000" w:themeColor="text1"/>
          <w:lang w:val="en-GB"/>
        </w:rPr>
      </w:pPr>
      <w:r w:rsidRPr="00467125">
        <w:rPr>
          <w:color w:val="000000" w:themeColor="text1"/>
          <w:lang w:val="en-GB"/>
        </w:rPr>
        <w:t>It is not the co</w:t>
      </w:r>
      <w:r w:rsidR="00821831" w:rsidRPr="00467125">
        <w:rPr>
          <w:color w:val="000000" w:themeColor="text1"/>
          <w:lang w:val="en-GB"/>
        </w:rPr>
        <w:t xml:space="preserve">ntention of this paper to argue that </w:t>
      </w:r>
      <w:r w:rsidR="00821831" w:rsidRPr="00467125">
        <w:rPr>
          <w:i/>
          <w:color w:val="000000" w:themeColor="text1"/>
          <w:lang w:val="en-GB"/>
        </w:rPr>
        <w:t>ex post</w:t>
      </w:r>
      <w:r w:rsidR="00821831" w:rsidRPr="00467125">
        <w:rPr>
          <w:color w:val="000000" w:themeColor="text1"/>
          <w:lang w:val="en-GB"/>
        </w:rPr>
        <w:t xml:space="preserve"> recovery work should systematically be done.  As discussed </w:t>
      </w:r>
      <w:r w:rsidR="007B5F0A" w:rsidRPr="00467125">
        <w:rPr>
          <w:color w:val="000000" w:themeColor="text1"/>
          <w:lang w:val="en-GB"/>
        </w:rPr>
        <w:t>previously</w:t>
      </w:r>
      <w:r w:rsidR="00821831" w:rsidRPr="00467125">
        <w:rPr>
          <w:color w:val="000000" w:themeColor="text1"/>
          <w:lang w:val="en-GB"/>
        </w:rPr>
        <w:t xml:space="preserve"> there is a discrete point, a discontinuity, that triggers the recourse to recovery.  Although there could be many root causes to th</w:t>
      </w:r>
      <w:r w:rsidR="008645E0" w:rsidRPr="00467125">
        <w:rPr>
          <w:color w:val="000000" w:themeColor="text1"/>
          <w:lang w:val="en-GB"/>
        </w:rPr>
        <w:t>is</w:t>
      </w:r>
      <w:r w:rsidR="00821831" w:rsidRPr="00467125">
        <w:rPr>
          <w:color w:val="000000" w:themeColor="text1"/>
          <w:lang w:val="en-GB"/>
        </w:rPr>
        <w:t xml:space="preserve"> discontinuity, the trigger point will always be some sort of admission of failure.</w:t>
      </w:r>
    </w:p>
    <w:p w14:paraId="2E905365" w14:textId="2D93798B" w:rsidR="00321346" w:rsidRPr="00467125" w:rsidRDefault="005C0703" w:rsidP="0086492A">
      <w:pPr>
        <w:ind w:firstLine="0"/>
        <w:jc w:val="both"/>
        <w:rPr>
          <w:color w:val="000000" w:themeColor="text1"/>
          <w:lang w:val="en-GB"/>
        </w:rPr>
      </w:pPr>
      <w:r w:rsidRPr="00467125">
        <w:rPr>
          <w:color w:val="000000" w:themeColor="text1"/>
          <w:lang w:val="en-GB"/>
        </w:rPr>
        <w:lastRenderedPageBreak/>
        <w:t>P</w:t>
      </w:r>
      <w:r w:rsidR="00955442" w:rsidRPr="00467125">
        <w:rPr>
          <w:color w:val="000000" w:themeColor="text1"/>
          <w:lang w:val="en-GB"/>
        </w:rPr>
        <w:t xml:space="preserve">rocesses are </w:t>
      </w:r>
      <w:r w:rsidRPr="00467125">
        <w:rPr>
          <w:color w:val="000000" w:themeColor="text1"/>
          <w:lang w:val="en-GB"/>
        </w:rPr>
        <w:t>“</w:t>
      </w:r>
      <w:r w:rsidR="00955442" w:rsidRPr="00467125">
        <w:rPr>
          <w:color w:val="000000" w:themeColor="text1"/>
          <w:lang w:val="en-GB"/>
        </w:rPr>
        <w:t>successful</w:t>
      </w:r>
      <w:r w:rsidRPr="00467125">
        <w:rPr>
          <w:color w:val="000000" w:themeColor="text1"/>
          <w:lang w:val="en-GB"/>
        </w:rPr>
        <w:t>”</w:t>
      </w:r>
      <w:r w:rsidR="00955442" w:rsidRPr="00467125">
        <w:rPr>
          <w:color w:val="000000" w:themeColor="text1"/>
          <w:lang w:val="en-GB"/>
        </w:rPr>
        <w:t xml:space="preserve"> if they achieve the objectives that they were designed for.  For example, in a manufacturing context, this would be a simple expression of </w:t>
      </w:r>
      <w:r w:rsidR="00EC0004" w:rsidRPr="00467125">
        <w:rPr>
          <w:color w:val="000000" w:themeColor="text1"/>
          <w:lang w:val="en-GB"/>
        </w:rPr>
        <w:t>a target output</w:t>
      </w:r>
      <w:r w:rsidR="00955442" w:rsidRPr="00467125">
        <w:rPr>
          <w:color w:val="000000" w:themeColor="text1"/>
          <w:lang w:val="en-GB"/>
        </w:rPr>
        <w:t xml:space="preserve"> (e.g. 100 units per hour) and quality (e.g. no more than 0.1% defective parts).  As stated earlier on, all scenario </w:t>
      </w:r>
      <w:r w:rsidR="00A00A62" w:rsidRPr="00467125">
        <w:rPr>
          <w:color w:val="000000" w:themeColor="text1"/>
          <w:lang w:val="en-GB"/>
        </w:rPr>
        <w:t>researchers</w:t>
      </w:r>
      <w:r w:rsidR="00955442" w:rsidRPr="00467125">
        <w:rPr>
          <w:color w:val="000000" w:themeColor="text1"/>
          <w:lang w:val="en-GB"/>
        </w:rPr>
        <w:t xml:space="preserve"> stress that the objective context of scenario analysis is much more complex and </w:t>
      </w:r>
      <w:r w:rsidR="00EC0004" w:rsidRPr="00467125">
        <w:rPr>
          <w:color w:val="000000" w:themeColor="text1"/>
          <w:lang w:val="en-GB"/>
        </w:rPr>
        <w:t xml:space="preserve">that </w:t>
      </w:r>
      <w:r w:rsidR="00955442" w:rsidRPr="00467125">
        <w:rPr>
          <w:color w:val="000000" w:themeColor="text1"/>
          <w:lang w:val="en-GB"/>
        </w:rPr>
        <w:t>both the reasons for undertaking a scenario analysis and the benefits to be expected from it are broad and varied.  This complexity creates an ambiguity re</w:t>
      </w:r>
      <w:r w:rsidR="009A5AD4" w:rsidRPr="00467125">
        <w:rPr>
          <w:color w:val="000000" w:themeColor="text1"/>
          <w:lang w:val="en-GB"/>
        </w:rPr>
        <w:t xml:space="preserve">garding the very definition of </w:t>
      </w:r>
      <w:r w:rsidR="00955442" w:rsidRPr="00467125">
        <w:rPr>
          <w:color w:val="000000" w:themeColor="text1"/>
          <w:lang w:val="en-GB"/>
        </w:rPr>
        <w:t xml:space="preserve">scenario success and </w:t>
      </w:r>
      <w:r w:rsidRPr="00467125">
        <w:rPr>
          <w:color w:val="000000" w:themeColor="text1"/>
          <w:lang w:val="en-GB"/>
        </w:rPr>
        <w:t>this paper</w:t>
      </w:r>
      <w:r w:rsidR="00955442" w:rsidRPr="00467125">
        <w:rPr>
          <w:color w:val="000000" w:themeColor="text1"/>
          <w:lang w:val="en-GB"/>
        </w:rPr>
        <w:t xml:space="preserve"> a</w:t>
      </w:r>
      <w:r w:rsidR="009A534B" w:rsidRPr="00467125">
        <w:rPr>
          <w:color w:val="000000" w:themeColor="text1"/>
          <w:lang w:val="en-GB"/>
        </w:rPr>
        <w:t>rgue</w:t>
      </w:r>
      <w:r w:rsidRPr="00467125">
        <w:rPr>
          <w:color w:val="000000" w:themeColor="text1"/>
          <w:lang w:val="en-GB"/>
        </w:rPr>
        <w:t>s</w:t>
      </w:r>
      <w:r w:rsidR="009A534B" w:rsidRPr="00467125">
        <w:rPr>
          <w:color w:val="000000" w:themeColor="text1"/>
          <w:lang w:val="en-GB"/>
        </w:rPr>
        <w:t xml:space="preserve"> t</w:t>
      </w:r>
      <w:r w:rsidR="0078270D" w:rsidRPr="00467125">
        <w:rPr>
          <w:color w:val="000000" w:themeColor="text1"/>
          <w:lang w:val="en-GB"/>
        </w:rPr>
        <w:t>hat one's position toward the relevance and value of operational control for scenario planners is directly linked to one's def</w:t>
      </w:r>
      <w:r w:rsidR="009A5AD4" w:rsidRPr="00467125">
        <w:rPr>
          <w:color w:val="000000" w:themeColor="text1"/>
          <w:lang w:val="en-GB"/>
        </w:rPr>
        <w:t>inition of scenario success</w:t>
      </w:r>
      <w:r w:rsidR="0078270D" w:rsidRPr="00467125">
        <w:rPr>
          <w:color w:val="000000" w:themeColor="text1"/>
          <w:lang w:val="en-GB"/>
        </w:rPr>
        <w:t>.</w:t>
      </w:r>
    </w:p>
    <w:p w14:paraId="71DC26F9" w14:textId="281DB09D" w:rsidR="0078270D" w:rsidRPr="00467125" w:rsidRDefault="009A5AD4" w:rsidP="009B0384">
      <w:pPr>
        <w:jc w:val="both"/>
        <w:rPr>
          <w:color w:val="000000" w:themeColor="text1"/>
          <w:lang w:val="en-GB"/>
        </w:rPr>
      </w:pPr>
      <w:r w:rsidRPr="00467125">
        <w:rPr>
          <w:color w:val="000000" w:themeColor="text1"/>
          <w:lang w:val="en-GB"/>
        </w:rPr>
        <w:t>The scenario success</w:t>
      </w:r>
      <w:r w:rsidR="0078270D" w:rsidRPr="00467125">
        <w:rPr>
          <w:color w:val="000000" w:themeColor="text1"/>
          <w:lang w:val="en-GB"/>
        </w:rPr>
        <w:t xml:space="preserve"> ambiguity is </w:t>
      </w:r>
      <w:proofErr w:type="gramStart"/>
      <w:r w:rsidR="00915149" w:rsidRPr="00467125">
        <w:rPr>
          <w:color w:val="000000" w:themeColor="text1"/>
          <w:lang w:val="en-GB"/>
        </w:rPr>
        <w:t>similar to</w:t>
      </w:r>
      <w:proofErr w:type="gramEnd"/>
      <w:r w:rsidR="0078270D" w:rsidRPr="00467125">
        <w:rPr>
          <w:color w:val="000000" w:themeColor="text1"/>
          <w:lang w:val="en-GB"/>
        </w:rPr>
        <w:t xml:space="preserve"> </w:t>
      </w:r>
      <w:proofErr w:type="spellStart"/>
      <w:r w:rsidR="0078270D" w:rsidRPr="00467125">
        <w:rPr>
          <w:color w:val="000000" w:themeColor="text1"/>
          <w:lang w:val="en-GB"/>
        </w:rPr>
        <w:t>Grum</w:t>
      </w:r>
      <w:proofErr w:type="spellEnd"/>
      <w:r w:rsidR="0078270D" w:rsidRPr="00467125">
        <w:rPr>
          <w:color w:val="000000" w:themeColor="text1"/>
          <w:lang w:val="en-GB"/>
        </w:rPr>
        <w:t xml:space="preserve"> and Hesse</w:t>
      </w:r>
      <w:r w:rsidR="00803802" w:rsidRPr="00467125">
        <w:rPr>
          <w:color w:val="000000" w:themeColor="text1"/>
          <w:lang w:val="en-GB"/>
        </w:rPr>
        <w:t>'s</w:t>
      </w:r>
      <w:r w:rsidR="0078270D" w:rsidRPr="00467125">
        <w:rPr>
          <w:color w:val="000000" w:themeColor="text1"/>
          <w:lang w:val="en-GB"/>
        </w:rPr>
        <w:t xml:space="preserve"> (1983) famous statement: "</w:t>
      </w:r>
      <w:r w:rsidR="0078270D" w:rsidRPr="00467125">
        <w:rPr>
          <w:i/>
          <w:color w:val="000000" w:themeColor="text1"/>
          <w:lang w:val="en-GB"/>
        </w:rPr>
        <w:t>It's the process not the product (most of the time)".</w:t>
      </w:r>
      <w:r w:rsidR="0078270D" w:rsidRPr="00467125">
        <w:rPr>
          <w:color w:val="000000" w:themeColor="text1"/>
          <w:lang w:val="en-GB"/>
        </w:rPr>
        <w:t xml:space="preserve">  </w:t>
      </w:r>
      <w:proofErr w:type="spellStart"/>
      <w:r w:rsidR="0078270D" w:rsidRPr="00467125">
        <w:rPr>
          <w:color w:val="000000" w:themeColor="text1"/>
          <w:lang w:val="en-GB"/>
        </w:rPr>
        <w:t>Grum</w:t>
      </w:r>
      <w:proofErr w:type="spellEnd"/>
      <w:r w:rsidR="0078270D" w:rsidRPr="00467125">
        <w:rPr>
          <w:color w:val="000000" w:themeColor="text1"/>
          <w:lang w:val="en-GB"/>
        </w:rPr>
        <w:t xml:space="preserve"> and Hesse argued that </w:t>
      </w:r>
      <w:r w:rsidR="0078270D" w:rsidRPr="00467125">
        <w:rPr>
          <w:i/>
          <w:color w:val="000000" w:themeColor="text1"/>
          <w:lang w:val="en-GB"/>
        </w:rPr>
        <w:t>"the process of problem formulation, analysis, and implementation may have more far-reaching effects than the specific solution or product for the particular case. Management science has been valued for the final number or answer rather than for its true strength, a method of gaining insight and understanding of the whole situation"</w:t>
      </w:r>
      <w:r w:rsidR="0078270D" w:rsidRPr="00467125">
        <w:rPr>
          <w:color w:val="000000" w:themeColor="text1"/>
          <w:lang w:val="en-GB"/>
        </w:rPr>
        <w:t xml:space="preserve"> (</w:t>
      </w:r>
      <w:proofErr w:type="spellStart"/>
      <w:r w:rsidR="0078270D" w:rsidRPr="00467125">
        <w:rPr>
          <w:color w:val="000000" w:themeColor="text1"/>
          <w:lang w:val="en-GB"/>
        </w:rPr>
        <w:t>Grum</w:t>
      </w:r>
      <w:proofErr w:type="spellEnd"/>
      <w:r w:rsidR="0078270D" w:rsidRPr="00467125">
        <w:rPr>
          <w:color w:val="000000" w:themeColor="text1"/>
          <w:lang w:val="en-GB"/>
        </w:rPr>
        <w:t xml:space="preserve"> and Hesse, 1983, p. 89).  Figure </w:t>
      </w:r>
      <w:r w:rsidR="00821831" w:rsidRPr="00467125">
        <w:rPr>
          <w:color w:val="000000" w:themeColor="text1"/>
          <w:lang w:val="en-GB"/>
        </w:rPr>
        <w:t>3</w:t>
      </w:r>
      <w:r w:rsidR="0078270D" w:rsidRPr="00467125">
        <w:rPr>
          <w:color w:val="000000" w:themeColor="text1"/>
          <w:lang w:val="en-GB"/>
        </w:rPr>
        <w:t xml:space="preserve"> applies this product/process distinction and proposes fou</w:t>
      </w:r>
      <w:r w:rsidRPr="00467125">
        <w:rPr>
          <w:color w:val="000000" w:themeColor="text1"/>
          <w:lang w:val="en-GB"/>
        </w:rPr>
        <w:t>r different ways of describing scenario success</w:t>
      </w:r>
      <w:r w:rsidR="00803802" w:rsidRPr="00467125">
        <w:rPr>
          <w:color w:val="000000" w:themeColor="text1"/>
          <w:lang w:val="en-GB"/>
        </w:rPr>
        <w:t xml:space="preserve"> based on the earlier review of the literature</w:t>
      </w:r>
      <w:r w:rsidR="0078270D" w:rsidRPr="00467125">
        <w:rPr>
          <w:color w:val="000000" w:themeColor="text1"/>
          <w:lang w:val="en-GB"/>
        </w:rPr>
        <w:t xml:space="preserve">.  </w:t>
      </w:r>
      <w:r w:rsidR="00786901" w:rsidRPr="00467125">
        <w:rPr>
          <w:color w:val="000000" w:themeColor="text1"/>
          <w:lang w:val="en-GB"/>
        </w:rPr>
        <w:t xml:space="preserve">A scenario analysis can be </w:t>
      </w:r>
      <w:r w:rsidR="00A00A62" w:rsidRPr="00467125">
        <w:rPr>
          <w:color w:val="000000" w:themeColor="text1"/>
          <w:lang w:val="en-GB"/>
        </w:rPr>
        <w:t>defined</w:t>
      </w:r>
      <w:r w:rsidR="00786901" w:rsidRPr="00467125">
        <w:rPr>
          <w:color w:val="000000" w:themeColor="text1"/>
          <w:lang w:val="en-GB"/>
        </w:rPr>
        <w:t xml:space="preserve"> to be successful</w:t>
      </w:r>
      <w:r w:rsidR="00A00A62" w:rsidRPr="00467125">
        <w:rPr>
          <w:color w:val="000000" w:themeColor="text1"/>
          <w:lang w:val="en-GB"/>
        </w:rPr>
        <w:t xml:space="preserve"> against one or several of the following criteria</w:t>
      </w:r>
      <w:r w:rsidR="00786901" w:rsidRPr="00467125">
        <w:rPr>
          <w:color w:val="000000" w:themeColor="text1"/>
          <w:lang w:val="en-GB"/>
        </w:rPr>
        <w:t>:</w:t>
      </w:r>
    </w:p>
    <w:p w14:paraId="25D02422" w14:textId="0876E1C4" w:rsidR="00786901" w:rsidRPr="00467125" w:rsidRDefault="00821831" w:rsidP="009B0384">
      <w:pPr>
        <w:pStyle w:val="ListParagraph"/>
        <w:numPr>
          <w:ilvl w:val="0"/>
          <w:numId w:val="22"/>
        </w:numPr>
        <w:jc w:val="both"/>
        <w:rPr>
          <w:color w:val="000000" w:themeColor="text1"/>
          <w:lang w:val="en-GB"/>
        </w:rPr>
      </w:pPr>
      <w:r w:rsidRPr="00467125">
        <w:rPr>
          <w:i/>
          <w:color w:val="000000" w:themeColor="text1"/>
          <w:lang w:val="en-GB"/>
        </w:rPr>
        <w:t>Scenario as Output</w:t>
      </w:r>
      <w:r w:rsidRPr="00467125">
        <w:rPr>
          <w:color w:val="000000" w:themeColor="text1"/>
          <w:lang w:val="en-GB"/>
        </w:rPr>
        <w:t xml:space="preserve">.  </w:t>
      </w:r>
      <w:r w:rsidR="00803802" w:rsidRPr="00467125">
        <w:rPr>
          <w:color w:val="000000" w:themeColor="text1"/>
          <w:lang w:val="en-GB"/>
        </w:rPr>
        <w:t>I</w:t>
      </w:r>
      <w:r w:rsidR="00786901" w:rsidRPr="00467125">
        <w:rPr>
          <w:color w:val="000000" w:themeColor="text1"/>
          <w:lang w:val="en-GB"/>
        </w:rPr>
        <w:t xml:space="preserve">ts products (the scenarios) are 'accurate' or 'right'.  </w:t>
      </w:r>
      <w:r w:rsidR="009A5AD4" w:rsidRPr="00467125">
        <w:rPr>
          <w:color w:val="000000" w:themeColor="text1"/>
          <w:lang w:val="en-GB"/>
        </w:rPr>
        <w:t>The notions typically associated with this success criterion are rigour (Godet, 2000a) and plausibility (Ramirez and Selin, 2014</w:t>
      </w:r>
      <w:r w:rsidR="005C0703" w:rsidRPr="00467125">
        <w:rPr>
          <w:color w:val="000000" w:themeColor="text1"/>
          <w:lang w:val="en-GB"/>
        </w:rPr>
        <w:t xml:space="preserve">; Selin and Pereira, 2013; </w:t>
      </w:r>
      <w:proofErr w:type="spellStart"/>
      <w:r w:rsidR="005C0703" w:rsidRPr="00467125">
        <w:rPr>
          <w:color w:val="000000" w:themeColor="text1"/>
          <w:lang w:val="en-GB"/>
        </w:rPr>
        <w:t>Wiek</w:t>
      </w:r>
      <w:proofErr w:type="spellEnd"/>
      <w:r w:rsidR="005C0703" w:rsidRPr="00467125">
        <w:rPr>
          <w:color w:val="000000" w:themeColor="text1"/>
          <w:lang w:val="en-GB"/>
        </w:rPr>
        <w:t xml:space="preserve"> et al., 2013</w:t>
      </w:r>
      <w:r w:rsidR="009A5AD4" w:rsidRPr="00467125">
        <w:rPr>
          <w:color w:val="000000" w:themeColor="text1"/>
          <w:lang w:val="en-GB"/>
        </w:rPr>
        <w:t>)</w:t>
      </w:r>
      <w:r w:rsidR="00786901" w:rsidRPr="00467125">
        <w:rPr>
          <w:color w:val="000000" w:themeColor="text1"/>
          <w:lang w:val="en-GB"/>
        </w:rPr>
        <w:t>.</w:t>
      </w:r>
    </w:p>
    <w:p w14:paraId="3D06E1A0" w14:textId="46D395C6" w:rsidR="00786901" w:rsidRPr="00467125" w:rsidRDefault="00821831" w:rsidP="009B0384">
      <w:pPr>
        <w:pStyle w:val="ListParagraph"/>
        <w:numPr>
          <w:ilvl w:val="0"/>
          <w:numId w:val="22"/>
        </w:numPr>
        <w:jc w:val="both"/>
        <w:rPr>
          <w:color w:val="000000" w:themeColor="text1"/>
          <w:lang w:val="en-GB"/>
        </w:rPr>
      </w:pPr>
      <w:r w:rsidRPr="00467125">
        <w:rPr>
          <w:i/>
          <w:color w:val="000000" w:themeColor="text1"/>
          <w:lang w:val="en-GB"/>
        </w:rPr>
        <w:t>Scenario as Input</w:t>
      </w:r>
      <w:r w:rsidRPr="00467125">
        <w:rPr>
          <w:color w:val="000000" w:themeColor="text1"/>
          <w:lang w:val="en-GB"/>
        </w:rPr>
        <w:t xml:space="preserve">.  </w:t>
      </w:r>
      <w:r w:rsidR="00803802" w:rsidRPr="00467125">
        <w:rPr>
          <w:color w:val="000000" w:themeColor="text1"/>
          <w:lang w:val="en-GB"/>
        </w:rPr>
        <w:t>I</w:t>
      </w:r>
      <w:r w:rsidR="00786901" w:rsidRPr="00467125">
        <w:rPr>
          <w:color w:val="000000" w:themeColor="text1"/>
          <w:lang w:val="en-GB"/>
        </w:rPr>
        <w:t>ts products (the scenarios) will make a constructive and useful contribution to a further process of decision making.</w:t>
      </w:r>
    </w:p>
    <w:p w14:paraId="527EE6CC" w14:textId="4C2FF734" w:rsidR="00160E0C" w:rsidRPr="00467125" w:rsidRDefault="00821831" w:rsidP="00160E0C">
      <w:pPr>
        <w:pStyle w:val="ListParagraph"/>
        <w:numPr>
          <w:ilvl w:val="0"/>
          <w:numId w:val="22"/>
        </w:numPr>
        <w:jc w:val="both"/>
        <w:rPr>
          <w:color w:val="000000" w:themeColor="text1"/>
          <w:lang w:val="en-GB"/>
        </w:rPr>
      </w:pPr>
      <w:r w:rsidRPr="00467125">
        <w:rPr>
          <w:i/>
          <w:color w:val="000000" w:themeColor="text1"/>
          <w:lang w:val="en-GB"/>
        </w:rPr>
        <w:lastRenderedPageBreak/>
        <w:t>Scenario as Service</w:t>
      </w:r>
      <w:r w:rsidRPr="00467125">
        <w:rPr>
          <w:color w:val="000000" w:themeColor="text1"/>
          <w:lang w:val="en-GB"/>
        </w:rPr>
        <w:t xml:space="preserve">.  </w:t>
      </w:r>
      <w:r w:rsidR="00803802" w:rsidRPr="00467125">
        <w:rPr>
          <w:color w:val="000000" w:themeColor="text1"/>
          <w:lang w:val="en-GB"/>
        </w:rPr>
        <w:t>T</w:t>
      </w:r>
      <w:r w:rsidR="00786901" w:rsidRPr="00467125">
        <w:rPr>
          <w:color w:val="000000" w:themeColor="text1"/>
          <w:lang w:val="en-GB"/>
        </w:rPr>
        <w:t>he process of the scenario analysis is u</w:t>
      </w:r>
      <w:r w:rsidR="001B2878" w:rsidRPr="00467125">
        <w:rPr>
          <w:color w:val="000000" w:themeColor="text1"/>
          <w:lang w:val="en-GB"/>
        </w:rPr>
        <w:t>seful to the client and address</w:t>
      </w:r>
      <w:r w:rsidR="00A00A62" w:rsidRPr="00467125">
        <w:rPr>
          <w:color w:val="000000" w:themeColor="text1"/>
          <w:lang w:val="en-GB"/>
        </w:rPr>
        <w:t>es</w:t>
      </w:r>
      <w:r w:rsidR="001B2878" w:rsidRPr="00467125">
        <w:rPr>
          <w:color w:val="000000" w:themeColor="text1"/>
          <w:lang w:val="en-GB"/>
        </w:rPr>
        <w:t xml:space="preserve"> pre-agreed contractual objectives.</w:t>
      </w:r>
      <w:r w:rsidR="000C1895" w:rsidRPr="00467125">
        <w:rPr>
          <w:color w:val="000000" w:themeColor="text1"/>
          <w:lang w:val="en-GB"/>
        </w:rPr>
        <w:t xml:space="preserve">  </w:t>
      </w:r>
    </w:p>
    <w:p w14:paraId="4D3FBBB4" w14:textId="2073229B" w:rsidR="001B2878" w:rsidRPr="00467125" w:rsidRDefault="00821831" w:rsidP="00160E0C">
      <w:pPr>
        <w:pStyle w:val="ListParagraph"/>
        <w:numPr>
          <w:ilvl w:val="0"/>
          <w:numId w:val="22"/>
        </w:numPr>
        <w:jc w:val="both"/>
        <w:rPr>
          <w:color w:val="000000" w:themeColor="text1"/>
          <w:lang w:val="en-GB"/>
        </w:rPr>
      </w:pPr>
      <w:r w:rsidRPr="00467125">
        <w:rPr>
          <w:i/>
          <w:color w:val="000000" w:themeColor="text1"/>
          <w:lang w:val="en-GB"/>
        </w:rPr>
        <w:t>Scenario as Experience</w:t>
      </w:r>
      <w:r w:rsidRPr="00467125">
        <w:rPr>
          <w:color w:val="000000" w:themeColor="text1"/>
          <w:lang w:val="en-GB"/>
        </w:rPr>
        <w:t xml:space="preserve">.  </w:t>
      </w:r>
      <w:r w:rsidR="00803802" w:rsidRPr="00467125">
        <w:rPr>
          <w:color w:val="000000" w:themeColor="text1"/>
          <w:lang w:val="en-GB"/>
        </w:rPr>
        <w:t>P</w:t>
      </w:r>
      <w:r w:rsidR="001B2878" w:rsidRPr="00467125">
        <w:rPr>
          <w:color w:val="000000" w:themeColor="text1"/>
          <w:lang w:val="en-GB"/>
        </w:rPr>
        <w:t>articipants will experience an enlightening moment as part of the scenario analysis, i.e. they will collective</w:t>
      </w:r>
      <w:r w:rsidR="00803802" w:rsidRPr="00467125">
        <w:rPr>
          <w:color w:val="000000" w:themeColor="text1"/>
          <w:lang w:val="en-GB"/>
        </w:rPr>
        <w:t>ly</w:t>
      </w:r>
      <w:r w:rsidR="001B2878" w:rsidRPr="00467125">
        <w:rPr>
          <w:color w:val="000000" w:themeColor="text1"/>
          <w:lang w:val="en-GB"/>
        </w:rPr>
        <w:t xml:space="preserve"> go through a genuine experience. </w:t>
      </w:r>
      <w:r w:rsidR="00495130" w:rsidRPr="00467125">
        <w:rPr>
          <w:color w:val="000000" w:themeColor="text1"/>
          <w:lang w:val="en-GB"/>
        </w:rPr>
        <w:t xml:space="preserve">This is a common theoretical portrayal of scenario analysis as an event unfolding on a time-sensitive social fabric (i.e. a form of collective learning which is both instant and team-based) </w:t>
      </w:r>
      <w:r w:rsidR="009A5AD4" w:rsidRPr="00467125">
        <w:rPr>
          <w:color w:val="000000" w:themeColor="text1"/>
          <w:lang w:val="en-GB"/>
        </w:rPr>
        <w:t xml:space="preserve">and </w:t>
      </w:r>
      <w:r w:rsidR="00495130" w:rsidRPr="00467125">
        <w:rPr>
          <w:color w:val="000000" w:themeColor="text1"/>
          <w:lang w:val="en-GB"/>
        </w:rPr>
        <w:t>as fundamentally experiential.  This experience is described as an 'organisational jolt' (Wright and Cairns, 2011</w:t>
      </w:r>
      <w:r w:rsidR="00A354AF" w:rsidRPr="00467125">
        <w:rPr>
          <w:color w:val="000000" w:themeColor="text1"/>
          <w:lang w:val="en-GB"/>
        </w:rPr>
        <w:t>; O’Keefe and Wright, 2010</w:t>
      </w:r>
      <w:r w:rsidR="00495130" w:rsidRPr="00467125">
        <w:rPr>
          <w:color w:val="000000" w:themeColor="text1"/>
          <w:lang w:val="en-GB"/>
        </w:rPr>
        <w:t>), the ability to reframe and re-perceive leading to an ‘aha’ moment (Ramirez and Wilkinson, 2016), or as appropriation (</w:t>
      </w:r>
      <w:r w:rsidR="00A00A62" w:rsidRPr="00467125">
        <w:rPr>
          <w:color w:val="000000" w:themeColor="text1"/>
          <w:lang w:val="en-GB"/>
        </w:rPr>
        <w:t>the</w:t>
      </w:r>
      <w:r w:rsidR="00495130" w:rsidRPr="00467125">
        <w:rPr>
          <w:color w:val="000000" w:themeColor="text1"/>
          <w:lang w:val="en-GB"/>
        </w:rPr>
        <w:t xml:space="preserve"> col</w:t>
      </w:r>
      <w:r w:rsidR="00803802" w:rsidRPr="00467125">
        <w:rPr>
          <w:color w:val="000000" w:themeColor="text1"/>
          <w:lang w:val="en-GB"/>
        </w:rPr>
        <w:t>lective mobilisation translating</w:t>
      </w:r>
      <w:r w:rsidR="00495130" w:rsidRPr="00467125">
        <w:rPr>
          <w:color w:val="000000" w:themeColor="text1"/>
          <w:lang w:val="en-GB"/>
        </w:rPr>
        <w:t xml:space="preserve"> anticipation efforts into action</w:t>
      </w:r>
      <w:r w:rsidR="00A00A62" w:rsidRPr="00467125">
        <w:rPr>
          <w:color w:val="000000" w:themeColor="text1"/>
          <w:lang w:val="en-GB"/>
        </w:rPr>
        <w:t>,</w:t>
      </w:r>
      <w:r w:rsidR="00495130" w:rsidRPr="00467125">
        <w:rPr>
          <w:color w:val="000000" w:themeColor="text1"/>
          <w:lang w:val="en-GB"/>
        </w:rPr>
        <w:t xml:space="preserve"> Godet, 2000a</w:t>
      </w:r>
      <w:r w:rsidR="00A00A62" w:rsidRPr="00467125">
        <w:rPr>
          <w:color w:val="000000" w:themeColor="text1"/>
          <w:lang w:val="en-GB"/>
        </w:rPr>
        <w:t>)</w:t>
      </w:r>
      <w:r w:rsidR="00915149" w:rsidRPr="00467125">
        <w:rPr>
          <w:color w:val="000000" w:themeColor="text1"/>
          <w:lang w:val="en-GB"/>
        </w:rPr>
        <w:t>, or the making-meaning feature of storytelling (Bowman et al., 2013)</w:t>
      </w:r>
      <w:r w:rsidR="00495130" w:rsidRPr="00467125">
        <w:rPr>
          <w:color w:val="000000" w:themeColor="text1"/>
          <w:lang w:val="en-GB"/>
        </w:rPr>
        <w:t>.</w:t>
      </w:r>
      <w:r w:rsidR="00A354AF" w:rsidRPr="00467125">
        <w:rPr>
          <w:color w:val="000000" w:themeColor="text1"/>
          <w:lang w:val="en-GB"/>
        </w:rPr>
        <w:t xml:space="preserve"> </w:t>
      </w:r>
    </w:p>
    <w:p w14:paraId="5343158A" w14:textId="6C860F6D" w:rsidR="00160E0C" w:rsidRDefault="00160E0C" w:rsidP="00160E0C">
      <w:pPr>
        <w:ind w:left="720" w:firstLine="0"/>
        <w:jc w:val="both"/>
        <w:rPr>
          <w:color w:val="000000" w:themeColor="text1"/>
          <w:lang w:val="en-GB"/>
        </w:rPr>
      </w:pPr>
      <w:r w:rsidRPr="00467125">
        <w:rPr>
          <w:color w:val="000000" w:themeColor="text1"/>
          <w:lang w:val="en-GB"/>
        </w:rPr>
        <w:t>Figure 3 also shows that a further challenge of labelling a scenario analysis as successful is that different individuals may form different mental models of the relationships between the success criteria listed above.  As scenario analys</w:t>
      </w:r>
      <w:r w:rsidR="00A00A62" w:rsidRPr="00467125">
        <w:rPr>
          <w:color w:val="000000" w:themeColor="text1"/>
          <w:lang w:val="en-GB"/>
        </w:rPr>
        <w:t>es</w:t>
      </w:r>
      <w:r w:rsidRPr="00467125">
        <w:rPr>
          <w:color w:val="000000" w:themeColor="text1"/>
          <w:lang w:val="en-GB"/>
        </w:rPr>
        <w:t xml:space="preserve"> are social encounters, one could also argue that, as control theory in psychology suggests, a participant may prefer to adopt a mental model of success that is aligned with their perceived control, i.e. their perceived ability to achieve the outcome (Mullins et al., 2015).</w:t>
      </w:r>
    </w:p>
    <w:p w14:paraId="6E0AC2BA" w14:textId="0264C4F1" w:rsidR="00AE621C" w:rsidRDefault="00AE621C" w:rsidP="00AE621C">
      <w:pPr>
        <w:ind w:left="720" w:firstLine="284"/>
        <w:jc w:val="both"/>
        <w:rPr>
          <w:rFonts w:cs="Times New Roman"/>
          <w:color w:val="000000" w:themeColor="text1"/>
          <w:lang w:val="en-GB"/>
        </w:rPr>
      </w:pPr>
      <w:r w:rsidRPr="00467125">
        <w:rPr>
          <w:color w:val="000000" w:themeColor="text1"/>
          <w:lang w:val="en-GB"/>
        </w:rPr>
        <w:t xml:space="preserve">Figure 3a proposes that the 4 dimensions are independent: there are neither causal chains nor any hierarchical relationships between them.  Figures 3b, 3c, and 3d posit the existence of hierarchical relationships.  For example, figure 3b is based on the view that satisfying the client is a superordinate success criterion that controls the other 3 subordinate criteria.  This is the viewpoint adopted by </w:t>
      </w:r>
      <w:r w:rsidRPr="00467125">
        <w:rPr>
          <w:rFonts w:cs="Times New Roman"/>
          <w:color w:val="000000" w:themeColor="text1"/>
          <w:lang w:val="en-GB"/>
        </w:rPr>
        <w:t>Hodgkinson and Wright</w:t>
      </w:r>
      <w:r w:rsidRPr="00467125">
        <w:rPr>
          <w:color w:val="000000" w:themeColor="text1"/>
          <w:lang w:val="en-GB"/>
        </w:rPr>
        <w:t>: "</w:t>
      </w:r>
      <w:r w:rsidRPr="00467125">
        <w:rPr>
          <w:rFonts w:cs="Times New Roman"/>
          <w:i/>
          <w:color w:val="000000" w:themeColor="text1"/>
          <w:lang w:val="en-GB"/>
        </w:rPr>
        <w:t xml:space="preserve">the </w:t>
      </w:r>
      <w:r w:rsidRPr="00467125">
        <w:rPr>
          <w:rFonts w:cs="Times New Roman"/>
          <w:i/>
          <w:color w:val="000000" w:themeColor="text1"/>
          <w:lang w:val="en-GB"/>
        </w:rPr>
        <w:lastRenderedPageBreak/>
        <w:t>underlying ethos of process consultation is to vest ownership of the entire process [...] with the client, as opposed to the 'expert' consultant</w:t>
      </w:r>
      <w:r w:rsidRPr="00467125">
        <w:rPr>
          <w:rFonts w:cs="Times New Roman"/>
          <w:color w:val="000000" w:themeColor="text1"/>
          <w:lang w:val="en-GB"/>
        </w:rPr>
        <w:t xml:space="preserve">" (2002, p. 950).  The hierarchical structure of this model means that lack of plausibility, for example, would not be a cause for concern if the client estimates that the process </w:t>
      </w:r>
      <w:proofErr w:type="gramStart"/>
      <w:r w:rsidRPr="00467125">
        <w:rPr>
          <w:rFonts w:cs="Times New Roman"/>
          <w:color w:val="000000" w:themeColor="text1"/>
          <w:lang w:val="en-GB"/>
        </w:rPr>
        <w:t>were</w:t>
      </w:r>
      <w:proofErr w:type="gramEnd"/>
      <w:r w:rsidRPr="00467125">
        <w:rPr>
          <w:rFonts w:cs="Times New Roman"/>
          <w:color w:val="000000" w:themeColor="text1"/>
          <w:lang w:val="en-GB"/>
        </w:rPr>
        <w:t xml:space="preserve"> successful, i.e. their objectives were attained.  A slightly different definition of success is shown within figure 3b by adding the arrow linking output to service.  This variation of the definition would mean that satisfying the client is still the superordinate criterion but that it is believed that this can only be done by performing well on the scenario output criterion in the first place (yet the trade-off remains, i.e. the client defines the boundaries of plausibility).</w:t>
      </w:r>
    </w:p>
    <w:p w14:paraId="6EE3F5AA" w14:textId="77777777" w:rsidR="00AE621C" w:rsidRPr="00467125" w:rsidRDefault="00AE621C" w:rsidP="00AE621C">
      <w:pPr>
        <w:ind w:left="720" w:firstLine="284"/>
        <w:jc w:val="both"/>
        <w:rPr>
          <w:color w:val="000000" w:themeColor="text1"/>
          <w:lang w:val="en-GB"/>
        </w:rPr>
      </w:pPr>
    </w:p>
    <w:p w14:paraId="2110BF9C" w14:textId="3CA37C25" w:rsidR="0078270D" w:rsidRPr="00467125" w:rsidRDefault="008645E0" w:rsidP="00821831">
      <w:pPr>
        <w:jc w:val="center"/>
        <w:rPr>
          <w:i/>
          <w:color w:val="000000" w:themeColor="text1"/>
          <w:lang w:val="en-GB"/>
        </w:rPr>
      </w:pPr>
      <w:r w:rsidRPr="00467125">
        <w:rPr>
          <w:color w:val="000000" w:themeColor="text1"/>
        </w:rPr>
        <w:object w:dxaOrig="15729" w:dyaOrig="9860" w14:anchorId="37D9E411">
          <v:shape id="_x0000_i1027" type="#_x0000_t75" style="width:453.75pt;height:281.25pt" o:ole="">
            <v:imagedata r:id="rId13" o:title=""/>
          </v:shape>
          <o:OLEObject Type="Embed" ProgID="Visio.Drawing.11" ShapeID="_x0000_i1027" DrawAspect="Content" ObjectID="_1599325988" r:id="rId14"/>
        </w:object>
      </w:r>
      <w:r w:rsidR="001B2878" w:rsidRPr="00467125">
        <w:rPr>
          <w:i/>
          <w:color w:val="000000" w:themeColor="text1"/>
          <w:lang w:val="en-GB"/>
        </w:rPr>
        <w:t xml:space="preserve">Figure </w:t>
      </w:r>
      <w:r w:rsidR="00821831" w:rsidRPr="00467125">
        <w:rPr>
          <w:i/>
          <w:color w:val="000000" w:themeColor="text1"/>
          <w:lang w:val="en-GB"/>
        </w:rPr>
        <w:t>3</w:t>
      </w:r>
      <w:r w:rsidR="001B2878" w:rsidRPr="00467125">
        <w:rPr>
          <w:i/>
          <w:color w:val="000000" w:themeColor="text1"/>
          <w:lang w:val="en-GB"/>
        </w:rPr>
        <w:t xml:space="preserve">. Possible </w:t>
      </w:r>
      <w:r w:rsidR="00776D57" w:rsidRPr="00467125">
        <w:rPr>
          <w:i/>
          <w:color w:val="000000" w:themeColor="text1"/>
          <w:lang w:val="en-GB"/>
        </w:rPr>
        <w:t>Mental Models</w:t>
      </w:r>
      <w:r w:rsidR="001B2878" w:rsidRPr="00467125">
        <w:rPr>
          <w:i/>
          <w:color w:val="000000" w:themeColor="text1"/>
          <w:lang w:val="en-GB"/>
        </w:rPr>
        <w:t xml:space="preserve"> of Scenario Success</w:t>
      </w:r>
    </w:p>
    <w:p w14:paraId="1A9387A2" w14:textId="0390FEA7" w:rsidR="003B6C0E" w:rsidRPr="00467125" w:rsidRDefault="00BB54F7" w:rsidP="009B0384">
      <w:pPr>
        <w:jc w:val="both"/>
        <w:rPr>
          <w:rFonts w:cs="Times New Roman"/>
          <w:color w:val="000000" w:themeColor="text1"/>
          <w:lang w:val="en-GB"/>
        </w:rPr>
      </w:pPr>
      <w:r w:rsidRPr="00467125">
        <w:rPr>
          <w:rFonts w:cs="Times New Roman"/>
          <w:color w:val="000000" w:themeColor="text1"/>
          <w:lang w:val="en-GB"/>
        </w:rPr>
        <w:lastRenderedPageBreak/>
        <w:t>Wh</w:t>
      </w:r>
      <w:r w:rsidR="00E37960" w:rsidRPr="00467125">
        <w:rPr>
          <w:rFonts w:cs="Times New Roman"/>
          <w:color w:val="000000" w:themeColor="text1"/>
          <w:lang w:val="en-GB"/>
        </w:rPr>
        <w:t>en performance criteria in figure 3 are set in a hierarchical structure and when perceived causal links are added, this creates scenario success ‘</w:t>
      </w:r>
      <w:proofErr w:type="gramStart"/>
      <w:r w:rsidR="00E37960" w:rsidRPr="00467125">
        <w:rPr>
          <w:rFonts w:cs="Times New Roman"/>
          <w:color w:val="000000" w:themeColor="text1"/>
          <w:lang w:val="en-GB"/>
        </w:rPr>
        <w:t>scorecards’</w:t>
      </w:r>
      <w:proofErr w:type="gramEnd"/>
      <w:r w:rsidR="00E37960" w:rsidRPr="00467125">
        <w:rPr>
          <w:rFonts w:cs="Times New Roman"/>
          <w:color w:val="000000" w:themeColor="text1"/>
          <w:lang w:val="en-GB"/>
        </w:rPr>
        <w:t>.</w:t>
      </w:r>
    </w:p>
    <w:p w14:paraId="28C72207" w14:textId="077EFF10" w:rsidR="001B2878" w:rsidRPr="00467125" w:rsidRDefault="003B6C0E" w:rsidP="009B0384">
      <w:pPr>
        <w:jc w:val="both"/>
        <w:rPr>
          <w:rFonts w:cs="Times New Roman"/>
          <w:color w:val="000000" w:themeColor="text1"/>
          <w:lang w:val="en-GB"/>
        </w:rPr>
      </w:pPr>
      <w:r w:rsidRPr="00467125">
        <w:rPr>
          <w:rFonts w:cs="Times New Roman"/>
          <w:color w:val="000000" w:themeColor="text1"/>
          <w:lang w:val="en-GB"/>
        </w:rPr>
        <w:t xml:space="preserve">Figure </w:t>
      </w:r>
      <w:r w:rsidR="00653E6D" w:rsidRPr="00467125">
        <w:rPr>
          <w:rFonts w:cs="Times New Roman"/>
          <w:color w:val="000000" w:themeColor="text1"/>
          <w:lang w:val="en-GB"/>
        </w:rPr>
        <w:t>3</w:t>
      </w:r>
      <w:r w:rsidRPr="00467125">
        <w:rPr>
          <w:rFonts w:cs="Times New Roman"/>
          <w:color w:val="000000" w:themeColor="text1"/>
          <w:lang w:val="en-GB"/>
        </w:rPr>
        <w:t xml:space="preserve"> does not list </w:t>
      </w:r>
      <w:r w:rsidR="00C4733D" w:rsidRPr="00467125">
        <w:rPr>
          <w:rFonts w:cs="Times New Roman"/>
          <w:color w:val="000000" w:themeColor="text1"/>
          <w:lang w:val="en-GB"/>
        </w:rPr>
        <w:t>all</w:t>
      </w:r>
      <w:r w:rsidRPr="00467125">
        <w:rPr>
          <w:rFonts w:cs="Times New Roman"/>
          <w:color w:val="000000" w:themeColor="text1"/>
          <w:lang w:val="en-GB"/>
        </w:rPr>
        <w:t xml:space="preserve"> possible imaginable models </w:t>
      </w:r>
      <w:r w:rsidR="00E37960" w:rsidRPr="00467125">
        <w:rPr>
          <w:rFonts w:cs="Times New Roman"/>
          <w:color w:val="000000" w:themeColor="text1"/>
          <w:lang w:val="en-GB"/>
        </w:rPr>
        <w:t xml:space="preserve">and scorecards </w:t>
      </w:r>
      <w:r w:rsidRPr="00467125">
        <w:rPr>
          <w:rFonts w:cs="Times New Roman"/>
          <w:color w:val="000000" w:themeColor="text1"/>
          <w:lang w:val="en-GB"/>
        </w:rPr>
        <w:t>of scenario success</w:t>
      </w:r>
      <w:r w:rsidR="00287893" w:rsidRPr="00467125">
        <w:rPr>
          <w:rFonts w:cs="Times New Roman"/>
          <w:color w:val="000000" w:themeColor="text1"/>
          <w:lang w:val="en-GB"/>
        </w:rPr>
        <w:t xml:space="preserve"> as many hierarchical and causal assumptions are possible</w:t>
      </w:r>
      <w:r w:rsidRPr="00467125">
        <w:rPr>
          <w:rFonts w:cs="Times New Roman"/>
          <w:color w:val="000000" w:themeColor="text1"/>
          <w:lang w:val="en-GB"/>
        </w:rPr>
        <w:t>.  The key point to note at this stage is that two individuals using different mental models of scenario success will never agree on defi</w:t>
      </w:r>
      <w:r w:rsidR="00C4733D" w:rsidRPr="00467125">
        <w:rPr>
          <w:rFonts w:cs="Times New Roman"/>
          <w:color w:val="000000" w:themeColor="text1"/>
          <w:lang w:val="en-GB"/>
        </w:rPr>
        <w:t>nitions of success and failure.</w:t>
      </w:r>
      <w:r w:rsidR="00925184" w:rsidRPr="00467125">
        <w:rPr>
          <w:rFonts w:cs="Times New Roman"/>
          <w:color w:val="000000" w:themeColor="text1"/>
          <w:lang w:val="en-GB"/>
        </w:rPr>
        <w:t xml:space="preserve">  This means that when one individual </w:t>
      </w:r>
      <w:r w:rsidR="00A00A62" w:rsidRPr="00467125">
        <w:rPr>
          <w:rFonts w:cs="Times New Roman"/>
          <w:color w:val="000000" w:themeColor="text1"/>
          <w:lang w:val="en-GB"/>
        </w:rPr>
        <w:t>calls</w:t>
      </w:r>
      <w:r w:rsidR="00925184" w:rsidRPr="00467125">
        <w:rPr>
          <w:rFonts w:cs="Times New Roman"/>
          <w:color w:val="000000" w:themeColor="text1"/>
          <w:lang w:val="en-GB"/>
        </w:rPr>
        <w:t xml:space="preserve"> for recovery, another will argue that the scenario analysis was successful, whereas another one will consider it an irrevocable failure (e.g., because their perception of the root cause of failure is beyond their control).</w:t>
      </w:r>
    </w:p>
    <w:p w14:paraId="3204F703" w14:textId="6E108EF3" w:rsidR="0086492A" w:rsidRPr="00467125" w:rsidRDefault="0086492A" w:rsidP="0086492A">
      <w:pPr>
        <w:pStyle w:val="Heading4"/>
        <w:rPr>
          <w:color w:val="000000" w:themeColor="text1"/>
        </w:rPr>
      </w:pPr>
      <w:r w:rsidRPr="00467125">
        <w:rPr>
          <w:color w:val="000000" w:themeColor="text1"/>
        </w:rPr>
        <w:t>3.2. Illustration of Framework</w:t>
      </w:r>
    </w:p>
    <w:p w14:paraId="0FF100AE" w14:textId="6825C86B" w:rsidR="00417ACD" w:rsidRPr="00467125" w:rsidRDefault="00417ACD" w:rsidP="00467125">
      <w:pPr>
        <w:ind w:firstLine="0"/>
        <w:jc w:val="both"/>
        <w:rPr>
          <w:color w:val="000000" w:themeColor="text1"/>
          <w:lang w:val="en-GB"/>
        </w:rPr>
      </w:pPr>
      <w:proofErr w:type="gramStart"/>
      <w:r w:rsidRPr="00467125">
        <w:rPr>
          <w:color w:val="000000" w:themeColor="text1"/>
          <w:lang w:val="en-GB"/>
        </w:rPr>
        <w:t>In order to</w:t>
      </w:r>
      <w:proofErr w:type="gramEnd"/>
      <w:r w:rsidRPr="00467125">
        <w:rPr>
          <w:color w:val="000000" w:themeColor="text1"/>
          <w:lang w:val="en-GB"/>
        </w:rPr>
        <w:t xml:space="preserve"> illustrate the framework shown in figure 3, consider the fictitious example of a firm hiring a facilitator to perform a scenario analysis at a point in time when </w:t>
      </w:r>
      <w:r w:rsidR="00FC0AC7" w:rsidRPr="00467125">
        <w:rPr>
          <w:color w:val="000000" w:themeColor="text1"/>
          <w:lang w:val="en-GB"/>
        </w:rPr>
        <w:t>it</w:t>
      </w:r>
      <w:r w:rsidRPr="00467125">
        <w:rPr>
          <w:color w:val="000000" w:themeColor="text1"/>
          <w:lang w:val="en-GB"/>
        </w:rPr>
        <w:t xml:space="preserve"> faces considerable strategic uncertainty.  The intervention will involve 10 participants, 5 senior managers with considerable experience and tenure in the firm and 5 less experienced junior managers.  As the intervention unfolds, two coalitions form, respectively composed of senior and junior managers.  The senior managers’ selection of </w:t>
      </w:r>
      <w:r w:rsidR="00FC0AC7" w:rsidRPr="00467125">
        <w:rPr>
          <w:color w:val="000000" w:themeColor="text1"/>
          <w:lang w:val="en-GB"/>
        </w:rPr>
        <w:t>driving forces</w:t>
      </w:r>
      <w:r w:rsidRPr="00467125">
        <w:rPr>
          <w:color w:val="000000" w:themeColor="text1"/>
          <w:lang w:val="en-GB"/>
        </w:rPr>
        <w:t xml:space="preserve"> </w:t>
      </w:r>
      <w:r w:rsidR="00467125">
        <w:rPr>
          <w:color w:val="000000" w:themeColor="text1"/>
          <w:lang w:val="en-GB"/>
        </w:rPr>
        <w:t>is based on</w:t>
      </w:r>
      <w:r w:rsidRPr="00467125">
        <w:rPr>
          <w:color w:val="000000" w:themeColor="text1"/>
          <w:lang w:val="en-GB"/>
        </w:rPr>
        <w:t xml:space="preserve"> </w:t>
      </w:r>
      <w:r w:rsidR="00467125">
        <w:rPr>
          <w:color w:val="000000" w:themeColor="text1"/>
          <w:lang w:val="en-GB"/>
        </w:rPr>
        <w:t xml:space="preserve">a </w:t>
      </w:r>
      <w:r w:rsidRPr="00467125">
        <w:rPr>
          <w:color w:val="000000" w:themeColor="text1"/>
          <w:lang w:val="en-GB"/>
        </w:rPr>
        <w:t>‘business as usual’</w:t>
      </w:r>
      <w:r w:rsidR="00467125">
        <w:rPr>
          <w:color w:val="000000" w:themeColor="text1"/>
          <w:lang w:val="en-GB"/>
        </w:rPr>
        <w:t xml:space="preserve"> vision.</w:t>
      </w:r>
      <w:r w:rsidRPr="00467125">
        <w:rPr>
          <w:color w:val="000000" w:themeColor="text1"/>
          <w:lang w:val="en-GB"/>
        </w:rPr>
        <w:t xml:space="preserve"> </w:t>
      </w:r>
      <w:r w:rsidR="00467125">
        <w:rPr>
          <w:color w:val="000000" w:themeColor="text1"/>
          <w:lang w:val="en-GB"/>
        </w:rPr>
        <w:t xml:space="preserve"> T</w:t>
      </w:r>
      <w:r w:rsidRPr="00467125">
        <w:rPr>
          <w:color w:val="000000" w:themeColor="text1"/>
          <w:lang w:val="en-GB"/>
        </w:rPr>
        <w:t xml:space="preserve">he resulting futures that are considered are only nuanced versions of ongoing business.  The junior managers’ selection of </w:t>
      </w:r>
      <w:r w:rsidR="00EA5CF5" w:rsidRPr="00467125">
        <w:rPr>
          <w:color w:val="000000" w:themeColor="text1"/>
          <w:lang w:val="en-GB"/>
        </w:rPr>
        <w:t xml:space="preserve">driving forces </w:t>
      </w:r>
      <w:r w:rsidR="00CD2081" w:rsidRPr="00467125">
        <w:rPr>
          <w:color w:val="000000" w:themeColor="text1"/>
          <w:lang w:val="en-GB"/>
        </w:rPr>
        <w:t>is</w:t>
      </w:r>
      <w:r w:rsidRPr="00467125">
        <w:rPr>
          <w:color w:val="000000" w:themeColor="text1"/>
          <w:lang w:val="en-GB"/>
        </w:rPr>
        <w:t xml:space="preserve"> based on less experiential and more cognitive searches of possibilities and result</w:t>
      </w:r>
      <w:r w:rsidR="00CD2081" w:rsidRPr="00467125">
        <w:rPr>
          <w:color w:val="000000" w:themeColor="text1"/>
          <w:lang w:val="en-GB"/>
        </w:rPr>
        <w:t>s</w:t>
      </w:r>
      <w:r w:rsidRPr="00467125">
        <w:rPr>
          <w:color w:val="000000" w:themeColor="text1"/>
          <w:lang w:val="en-GB"/>
        </w:rPr>
        <w:t xml:space="preserve"> in a set of scenarios where radical industry change </w:t>
      </w:r>
      <w:r w:rsidR="00FC0AC7" w:rsidRPr="00467125">
        <w:rPr>
          <w:color w:val="000000" w:themeColor="text1"/>
          <w:lang w:val="en-GB"/>
        </w:rPr>
        <w:t>is</w:t>
      </w:r>
      <w:r w:rsidRPr="00467125">
        <w:rPr>
          <w:color w:val="000000" w:themeColor="text1"/>
          <w:lang w:val="en-GB"/>
        </w:rPr>
        <w:t xml:space="preserve"> possible.  As workshops take place, it becomes clear that both coalitions have vested interested in their preferred visions of the future in terms of job relevance and opportunities for advancement.  The senior managers systematically dismiss the views of the junior managers as alarmist and implausible scenarios which are </w:t>
      </w:r>
      <w:r w:rsidR="00CD2081" w:rsidRPr="00467125">
        <w:rPr>
          <w:color w:val="000000" w:themeColor="text1"/>
          <w:lang w:val="en-GB"/>
        </w:rPr>
        <w:t>irreconcilable</w:t>
      </w:r>
      <w:r w:rsidRPr="00467125">
        <w:rPr>
          <w:color w:val="000000" w:themeColor="text1"/>
          <w:lang w:val="en-GB"/>
        </w:rPr>
        <w:t xml:space="preserve"> with their extensive </w:t>
      </w:r>
      <w:r w:rsidR="00CD2081" w:rsidRPr="00467125">
        <w:rPr>
          <w:color w:val="000000" w:themeColor="text1"/>
          <w:lang w:val="en-GB"/>
        </w:rPr>
        <w:t>experience</w:t>
      </w:r>
      <w:r w:rsidRPr="00467125">
        <w:rPr>
          <w:color w:val="000000" w:themeColor="text1"/>
          <w:lang w:val="en-GB"/>
        </w:rPr>
        <w:t xml:space="preserve"> of the industry.</w:t>
      </w:r>
      <w:r w:rsidR="00EA5CF5" w:rsidRPr="00467125">
        <w:rPr>
          <w:color w:val="000000" w:themeColor="text1"/>
          <w:lang w:val="en-GB"/>
        </w:rPr>
        <w:t xml:space="preserve">  </w:t>
      </w:r>
      <w:r w:rsidRPr="00467125">
        <w:rPr>
          <w:color w:val="000000" w:themeColor="text1"/>
          <w:lang w:val="en-GB"/>
        </w:rPr>
        <w:t xml:space="preserve">The facilitator witnesses an increasing entrenchment of each coalitions in their positions.  Despite being very skilled and aware of many approaches used to address such </w:t>
      </w:r>
      <w:r w:rsidRPr="00467125">
        <w:rPr>
          <w:color w:val="000000" w:themeColor="text1"/>
          <w:lang w:val="en-GB"/>
        </w:rPr>
        <w:lastRenderedPageBreak/>
        <w:t xml:space="preserve">occurrences, the facilitator realises that the coalitions were pre-existing, and that the scenario workshop has become </w:t>
      </w:r>
      <w:r w:rsidR="00FC0AC7" w:rsidRPr="00467125">
        <w:rPr>
          <w:color w:val="000000" w:themeColor="text1"/>
          <w:lang w:val="en-GB"/>
        </w:rPr>
        <w:t xml:space="preserve">a </w:t>
      </w:r>
      <w:r w:rsidR="005C154C">
        <w:rPr>
          <w:color w:val="000000" w:themeColor="text1"/>
          <w:lang w:val="en-GB"/>
        </w:rPr>
        <w:t xml:space="preserve">powerful </w:t>
      </w:r>
      <w:r w:rsidR="00FC0AC7" w:rsidRPr="00467125">
        <w:rPr>
          <w:color w:val="000000" w:themeColor="text1"/>
          <w:lang w:val="en-GB"/>
        </w:rPr>
        <w:t>catalyst</w:t>
      </w:r>
      <w:r w:rsidRPr="00467125">
        <w:rPr>
          <w:color w:val="000000" w:themeColor="text1"/>
          <w:lang w:val="en-GB"/>
        </w:rPr>
        <w:t xml:space="preserve"> for airing </w:t>
      </w:r>
      <w:r w:rsidR="00EA5CF5" w:rsidRPr="00467125">
        <w:rPr>
          <w:color w:val="000000" w:themeColor="text1"/>
          <w:lang w:val="en-GB"/>
        </w:rPr>
        <w:t xml:space="preserve">out </w:t>
      </w:r>
      <w:r w:rsidRPr="00467125">
        <w:rPr>
          <w:color w:val="000000" w:themeColor="text1"/>
          <w:lang w:val="en-GB"/>
        </w:rPr>
        <w:t>a dormant organisational conflict.  As the workshop atmosphere gradually deteriorates, all 5 senior managers withdraw themselves from the process, invoking the time pressures involved with their roles as the reason for not being able to continue the exercise.  The facilitator continues and complete</w:t>
      </w:r>
      <w:r w:rsidR="00CD2081" w:rsidRPr="00467125">
        <w:rPr>
          <w:color w:val="000000" w:themeColor="text1"/>
          <w:lang w:val="en-GB"/>
        </w:rPr>
        <w:t>s</w:t>
      </w:r>
      <w:r w:rsidRPr="00467125">
        <w:rPr>
          <w:color w:val="000000" w:themeColor="text1"/>
          <w:lang w:val="en-GB"/>
        </w:rPr>
        <w:t xml:space="preserve"> the exercise with the 5 junior managers.</w:t>
      </w:r>
    </w:p>
    <w:p w14:paraId="2BB3CE8E" w14:textId="6B0BB658" w:rsidR="00417ACD" w:rsidRPr="00467125" w:rsidRDefault="00417ACD" w:rsidP="00417ACD">
      <w:pPr>
        <w:jc w:val="both"/>
        <w:rPr>
          <w:color w:val="000000" w:themeColor="text1"/>
          <w:lang w:val="en-GB"/>
        </w:rPr>
      </w:pPr>
      <w:r w:rsidRPr="00467125">
        <w:rPr>
          <w:color w:val="000000" w:themeColor="text1"/>
          <w:lang w:val="en-GB"/>
        </w:rPr>
        <w:t xml:space="preserve">When considering this example in relation to figure 3, the question is </w:t>
      </w:r>
      <w:proofErr w:type="gramStart"/>
      <w:r w:rsidRPr="00467125">
        <w:rPr>
          <w:color w:val="000000" w:themeColor="text1"/>
          <w:lang w:val="en-GB"/>
        </w:rPr>
        <w:t xml:space="preserve">whether or </w:t>
      </w:r>
      <w:r w:rsidR="00CD2081" w:rsidRPr="00467125">
        <w:rPr>
          <w:color w:val="000000" w:themeColor="text1"/>
          <w:lang w:val="en-GB"/>
        </w:rPr>
        <w:t>not</w:t>
      </w:r>
      <w:proofErr w:type="gramEnd"/>
      <w:r w:rsidR="00CD2081" w:rsidRPr="00467125">
        <w:rPr>
          <w:color w:val="000000" w:themeColor="text1"/>
          <w:lang w:val="en-GB"/>
        </w:rPr>
        <w:t xml:space="preserve"> </w:t>
      </w:r>
      <w:r w:rsidRPr="00467125">
        <w:rPr>
          <w:color w:val="000000" w:themeColor="text1"/>
          <w:lang w:val="en-GB"/>
        </w:rPr>
        <w:t>the intervention should be labelled as a failure and why?  If success is defined in relation to the product, a scenario analysis has been completed and a set of scenarios will be available in a report or corporate presentation.  The junior managers are likely to call the exercise a success (as they view the scenarios as plausible) whereas the senior managers will call it a failure.</w:t>
      </w:r>
    </w:p>
    <w:p w14:paraId="2C07F208" w14:textId="3A5469BB" w:rsidR="00417ACD" w:rsidRDefault="00417ACD" w:rsidP="00417ACD">
      <w:pPr>
        <w:jc w:val="both"/>
        <w:rPr>
          <w:color w:val="000000" w:themeColor="text1"/>
          <w:lang w:val="en-GB"/>
        </w:rPr>
      </w:pPr>
      <w:r w:rsidRPr="00467125">
        <w:rPr>
          <w:color w:val="000000" w:themeColor="text1"/>
          <w:lang w:val="en-GB"/>
        </w:rPr>
        <w:t xml:space="preserve">Switching to the process side, the interpretation of success/failure is equally </w:t>
      </w:r>
      <w:r w:rsidR="00EA5CF5" w:rsidRPr="00467125">
        <w:rPr>
          <w:color w:val="000000" w:themeColor="text1"/>
          <w:lang w:val="en-GB"/>
        </w:rPr>
        <w:t>difficult</w:t>
      </w:r>
      <w:r w:rsidRPr="00467125">
        <w:rPr>
          <w:color w:val="000000" w:themeColor="text1"/>
          <w:lang w:val="en-GB"/>
        </w:rPr>
        <w:t>.  If the service model of service success is used (figure 3b), one position is to argue that uncertainty has not been reduced for the client, and thus</w:t>
      </w:r>
      <w:r w:rsidR="00FC0AC7" w:rsidRPr="00467125">
        <w:rPr>
          <w:color w:val="000000" w:themeColor="text1"/>
          <w:lang w:val="en-GB"/>
        </w:rPr>
        <w:t xml:space="preserve"> that</w:t>
      </w:r>
      <w:r w:rsidRPr="00467125">
        <w:rPr>
          <w:color w:val="000000" w:themeColor="text1"/>
          <w:lang w:val="en-GB"/>
        </w:rPr>
        <w:t xml:space="preserve"> the scenario analysis was a failure.  The junior managers could however argue that uncertainty was reduced for them as they now share a collective understanding of possible futures.  In the scenario as experience model (figure 3d) the fact that the intervention resulted in open conflict is the opposite of the sought after ‘aha moment’, suggesting a failure.  The junior managers could counter-argue that the scenario workshop provided them with such an experimental moment, and that it is the intensity of this experience that gave them the confidence to stand up to senior managers and address what had been an ongoing organisational issue.  This example shows that labelling a scenario analysis as successful is not </w:t>
      </w:r>
      <w:r w:rsidR="00EA5CF5" w:rsidRPr="00467125">
        <w:rPr>
          <w:color w:val="000000" w:themeColor="text1"/>
          <w:lang w:val="en-GB"/>
        </w:rPr>
        <w:t>a straightforward binary classification (i.e. success/failure)</w:t>
      </w:r>
      <w:r w:rsidRPr="00467125">
        <w:rPr>
          <w:color w:val="000000" w:themeColor="text1"/>
          <w:lang w:val="en-GB"/>
        </w:rPr>
        <w:t xml:space="preserve"> and is instead a very idiosyncratic </w:t>
      </w:r>
      <w:r w:rsidR="00EA5CF5" w:rsidRPr="00467125">
        <w:rPr>
          <w:color w:val="000000" w:themeColor="text1"/>
          <w:lang w:val="en-GB"/>
        </w:rPr>
        <w:t>judgment</w:t>
      </w:r>
      <w:r w:rsidRPr="00467125">
        <w:rPr>
          <w:color w:val="000000" w:themeColor="text1"/>
          <w:lang w:val="en-GB"/>
        </w:rPr>
        <w:t xml:space="preserve">.  </w:t>
      </w:r>
    </w:p>
    <w:p w14:paraId="5368F5C9" w14:textId="77777777" w:rsidR="00AE621C" w:rsidRPr="00467125" w:rsidRDefault="00AE621C" w:rsidP="00417ACD">
      <w:pPr>
        <w:jc w:val="both"/>
        <w:rPr>
          <w:color w:val="000000" w:themeColor="text1"/>
          <w:lang w:val="en-GB"/>
        </w:rPr>
      </w:pPr>
    </w:p>
    <w:p w14:paraId="064DA02B" w14:textId="68931783" w:rsidR="00803928" w:rsidRPr="00467125" w:rsidRDefault="00803928" w:rsidP="007B64BA">
      <w:pPr>
        <w:pStyle w:val="Heading2"/>
        <w:rPr>
          <w:color w:val="000000" w:themeColor="text1"/>
          <w:lang w:val="en-GB"/>
        </w:rPr>
      </w:pPr>
      <w:r w:rsidRPr="00467125">
        <w:rPr>
          <w:color w:val="000000" w:themeColor="text1"/>
          <w:lang w:val="en-GB"/>
        </w:rPr>
        <w:lastRenderedPageBreak/>
        <w:t>4. Case study</w:t>
      </w:r>
    </w:p>
    <w:p w14:paraId="21B057E3" w14:textId="39D6ECF2" w:rsidR="00C34F17" w:rsidRPr="00467125" w:rsidRDefault="00C34F17" w:rsidP="00C34F17">
      <w:pPr>
        <w:pStyle w:val="Heading4"/>
        <w:rPr>
          <w:color w:val="000000" w:themeColor="text1"/>
          <w:lang w:val="en-GB"/>
        </w:rPr>
      </w:pPr>
      <w:r w:rsidRPr="00467125">
        <w:rPr>
          <w:color w:val="000000" w:themeColor="text1"/>
          <w:lang w:val="en-GB"/>
        </w:rPr>
        <w:t>4.1. Conditions of analysis</w:t>
      </w:r>
    </w:p>
    <w:p w14:paraId="3D66E23A" w14:textId="6A50669A" w:rsidR="00356B95" w:rsidRPr="00467125" w:rsidRDefault="007E0B54" w:rsidP="007E0B54">
      <w:pPr>
        <w:ind w:firstLine="0"/>
        <w:jc w:val="both"/>
        <w:rPr>
          <w:color w:val="000000" w:themeColor="text1"/>
          <w:lang w:val="en-GB"/>
        </w:rPr>
      </w:pPr>
      <w:r w:rsidRPr="00467125">
        <w:rPr>
          <w:color w:val="000000" w:themeColor="text1"/>
          <w:lang w:val="en-GB"/>
        </w:rPr>
        <w:t xml:space="preserve">The initial impetus for this paper was the author's experience with a scenario analysis intervention which was problematic.  Through </w:t>
      </w:r>
      <w:proofErr w:type="gramStart"/>
      <w:r w:rsidR="00F43EF2" w:rsidRPr="00467125">
        <w:rPr>
          <w:color w:val="000000" w:themeColor="text1"/>
          <w:lang w:val="en-GB"/>
        </w:rPr>
        <w:t>a number of</w:t>
      </w:r>
      <w:proofErr w:type="gramEnd"/>
      <w:r w:rsidR="00F43EF2" w:rsidRPr="00467125">
        <w:rPr>
          <w:color w:val="000000" w:themeColor="text1"/>
          <w:lang w:val="en-GB"/>
        </w:rPr>
        <w:t xml:space="preserve"> </w:t>
      </w:r>
      <w:r w:rsidRPr="00467125">
        <w:rPr>
          <w:i/>
          <w:color w:val="000000" w:themeColor="text1"/>
          <w:lang w:val="en-GB"/>
        </w:rPr>
        <w:t>ex post</w:t>
      </w:r>
      <w:r w:rsidRPr="00467125">
        <w:rPr>
          <w:color w:val="000000" w:themeColor="text1"/>
          <w:lang w:val="en-GB"/>
        </w:rPr>
        <w:t xml:space="preserve"> actions, the author feels that the situation was recovered and eventually produced a successful scenario analysis.  The process </w:t>
      </w:r>
      <w:r w:rsidR="00C34F17" w:rsidRPr="00467125">
        <w:rPr>
          <w:color w:val="000000" w:themeColor="text1"/>
          <w:lang w:val="en-GB"/>
        </w:rPr>
        <w:t xml:space="preserve">used </w:t>
      </w:r>
      <w:r w:rsidRPr="00467125">
        <w:rPr>
          <w:color w:val="000000" w:themeColor="text1"/>
          <w:lang w:val="en-GB"/>
        </w:rPr>
        <w:t>did not comply with best practices</w:t>
      </w:r>
      <w:r w:rsidR="00C34F17" w:rsidRPr="00467125">
        <w:rPr>
          <w:color w:val="000000" w:themeColor="text1"/>
          <w:lang w:val="en-GB"/>
        </w:rPr>
        <w:t xml:space="preserve">, and instead </w:t>
      </w:r>
      <w:r w:rsidRPr="00467125">
        <w:rPr>
          <w:color w:val="000000" w:themeColor="text1"/>
          <w:lang w:val="en-GB"/>
        </w:rPr>
        <w:t xml:space="preserve">the case study </w:t>
      </w:r>
      <w:r w:rsidR="00356B95" w:rsidRPr="00467125">
        <w:rPr>
          <w:color w:val="000000" w:themeColor="text1"/>
          <w:lang w:val="en-GB"/>
        </w:rPr>
        <w:t xml:space="preserve">described in the next section </w:t>
      </w:r>
      <w:r w:rsidR="00C34F17" w:rsidRPr="00467125">
        <w:rPr>
          <w:color w:val="000000" w:themeColor="text1"/>
          <w:lang w:val="en-GB"/>
        </w:rPr>
        <w:t>is</w:t>
      </w:r>
      <w:r w:rsidRPr="00467125">
        <w:rPr>
          <w:color w:val="000000" w:themeColor="text1"/>
          <w:lang w:val="en-GB"/>
        </w:rPr>
        <w:t xml:space="preserve"> be</w:t>
      </w:r>
      <w:r w:rsidR="00C34F17" w:rsidRPr="00467125">
        <w:rPr>
          <w:color w:val="000000" w:themeColor="text1"/>
          <w:lang w:val="en-GB"/>
        </w:rPr>
        <w:t>st</w:t>
      </w:r>
      <w:r w:rsidRPr="00467125">
        <w:rPr>
          <w:color w:val="000000" w:themeColor="text1"/>
          <w:lang w:val="en-GB"/>
        </w:rPr>
        <w:t xml:space="preserve"> described as an amateur attempt.  </w:t>
      </w:r>
    </w:p>
    <w:p w14:paraId="55BAE7CA" w14:textId="590F0B31" w:rsidR="00DC0040" w:rsidRPr="00467125" w:rsidRDefault="007E0B54" w:rsidP="00356B95">
      <w:pPr>
        <w:ind w:firstLine="284"/>
        <w:jc w:val="both"/>
        <w:rPr>
          <w:color w:val="000000" w:themeColor="text1"/>
          <w:lang w:val="en-GB"/>
        </w:rPr>
      </w:pPr>
      <w:r w:rsidRPr="00467125">
        <w:rPr>
          <w:color w:val="000000" w:themeColor="text1"/>
          <w:lang w:val="en-GB"/>
        </w:rPr>
        <w:t xml:space="preserve">This means that one possible interpretation of this </w:t>
      </w:r>
      <w:r w:rsidR="006840F4" w:rsidRPr="00467125">
        <w:rPr>
          <w:color w:val="000000" w:themeColor="text1"/>
          <w:lang w:val="en-GB"/>
        </w:rPr>
        <w:t xml:space="preserve">case study </w:t>
      </w:r>
      <w:r w:rsidRPr="00467125">
        <w:rPr>
          <w:color w:val="000000" w:themeColor="text1"/>
          <w:lang w:val="en-GB"/>
        </w:rPr>
        <w:t xml:space="preserve">is that it was lack of knowledge </w:t>
      </w:r>
      <w:r w:rsidR="0098175C" w:rsidRPr="00467125">
        <w:rPr>
          <w:color w:val="000000" w:themeColor="text1"/>
          <w:lang w:val="en-GB"/>
        </w:rPr>
        <w:t>and skills</w:t>
      </w:r>
      <w:r w:rsidRPr="00467125">
        <w:rPr>
          <w:color w:val="000000" w:themeColor="text1"/>
          <w:lang w:val="en-GB"/>
        </w:rPr>
        <w:t xml:space="preserve"> that resulted in weak </w:t>
      </w:r>
      <w:r w:rsidRPr="00467125">
        <w:rPr>
          <w:i/>
          <w:color w:val="000000" w:themeColor="text1"/>
          <w:lang w:val="en-GB"/>
        </w:rPr>
        <w:t xml:space="preserve">ex ante </w:t>
      </w:r>
      <w:r w:rsidRPr="00467125">
        <w:rPr>
          <w:color w:val="000000" w:themeColor="text1"/>
          <w:lang w:val="en-GB"/>
        </w:rPr>
        <w:t xml:space="preserve">controls, i.e. a poorly designed intervention, and that any </w:t>
      </w:r>
      <w:r w:rsidRPr="00467125">
        <w:rPr>
          <w:i/>
          <w:color w:val="000000" w:themeColor="text1"/>
          <w:lang w:val="en-GB"/>
        </w:rPr>
        <w:t>ex post</w:t>
      </w:r>
      <w:r w:rsidRPr="00467125">
        <w:rPr>
          <w:color w:val="000000" w:themeColor="text1"/>
          <w:lang w:val="en-GB"/>
        </w:rPr>
        <w:t xml:space="preserve"> work undertaken to recover issues could have </w:t>
      </w:r>
      <w:r w:rsidR="00F43EF2" w:rsidRPr="00467125">
        <w:rPr>
          <w:color w:val="000000" w:themeColor="text1"/>
          <w:lang w:val="en-GB"/>
        </w:rPr>
        <w:t xml:space="preserve">easily </w:t>
      </w:r>
      <w:r w:rsidRPr="00467125">
        <w:rPr>
          <w:color w:val="000000" w:themeColor="text1"/>
          <w:lang w:val="en-GB"/>
        </w:rPr>
        <w:t xml:space="preserve">been avoided.    </w:t>
      </w:r>
      <w:r w:rsidR="00A65267" w:rsidRPr="00467125">
        <w:rPr>
          <w:color w:val="000000" w:themeColor="text1"/>
          <w:lang w:val="en-GB"/>
        </w:rPr>
        <w:t xml:space="preserve">It is important to define the boundaries of this interpretation in logical terms as it could be used to argue that </w:t>
      </w:r>
      <w:r w:rsidR="00A65267" w:rsidRPr="00467125">
        <w:rPr>
          <w:i/>
          <w:color w:val="000000" w:themeColor="text1"/>
          <w:lang w:val="en-GB"/>
        </w:rPr>
        <w:t>ex post</w:t>
      </w:r>
      <w:r w:rsidR="00A65267" w:rsidRPr="00467125">
        <w:rPr>
          <w:color w:val="000000" w:themeColor="text1"/>
          <w:lang w:val="en-GB"/>
        </w:rPr>
        <w:t xml:space="preserve"> controls are never required.  This idea is </w:t>
      </w:r>
      <w:r w:rsidR="00F759BF" w:rsidRPr="00467125">
        <w:rPr>
          <w:color w:val="000000" w:themeColor="text1"/>
          <w:lang w:val="en-GB"/>
        </w:rPr>
        <w:t>depicted in figure 4a</w:t>
      </w:r>
      <w:r w:rsidR="00A65267" w:rsidRPr="00467125">
        <w:rPr>
          <w:color w:val="000000" w:themeColor="text1"/>
          <w:lang w:val="en-GB"/>
        </w:rPr>
        <w:t xml:space="preserve">, where the </w:t>
      </w:r>
      <w:r w:rsidR="00F759BF" w:rsidRPr="00467125">
        <w:rPr>
          <w:color w:val="000000" w:themeColor="text1"/>
          <w:lang w:val="en-GB"/>
        </w:rPr>
        <w:t>capabilities of facilitator</w:t>
      </w:r>
      <w:r w:rsidR="003D49C1" w:rsidRPr="00467125">
        <w:rPr>
          <w:color w:val="000000" w:themeColor="text1"/>
          <w:lang w:val="en-GB"/>
        </w:rPr>
        <w:t>s</w:t>
      </w:r>
      <w:r w:rsidR="00F759BF" w:rsidRPr="00467125">
        <w:rPr>
          <w:color w:val="000000" w:themeColor="text1"/>
          <w:lang w:val="en-GB"/>
        </w:rPr>
        <w:t xml:space="preserve"> are </w:t>
      </w:r>
      <w:r w:rsidR="00A65267" w:rsidRPr="00467125">
        <w:rPr>
          <w:color w:val="000000" w:themeColor="text1"/>
          <w:lang w:val="en-GB"/>
        </w:rPr>
        <w:t xml:space="preserve">superordinate to context.  This means that </w:t>
      </w:r>
      <w:r w:rsidR="00F759BF" w:rsidRPr="00467125">
        <w:rPr>
          <w:color w:val="000000" w:themeColor="text1"/>
          <w:lang w:val="en-GB"/>
        </w:rPr>
        <w:t xml:space="preserve">through </w:t>
      </w:r>
      <w:r w:rsidR="00F759BF" w:rsidRPr="00467125">
        <w:rPr>
          <w:i/>
          <w:color w:val="000000" w:themeColor="text1"/>
          <w:lang w:val="en-GB"/>
        </w:rPr>
        <w:t>ex ante</w:t>
      </w:r>
      <w:r w:rsidR="00F759BF" w:rsidRPr="00467125">
        <w:rPr>
          <w:color w:val="000000" w:themeColor="text1"/>
          <w:lang w:val="en-GB"/>
        </w:rPr>
        <w:t xml:space="preserve"> and in</w:t>
      </w:r>
      <w:r w:rsidR="005A02CF" w:rsidRPr="00467125">
        <w:rPr>
          <w:color w:val="000000" w:themeColor="text1"/>
          <w:lang w:val="en-GB"/>
        </w:rPr>
        <w:t>-</w:t>
      </w:r>
      <w:r w:rsidR="00F759BF" w:rsidRPr="00467125">
        <w:rPr>
          <w:color w:val="000000" w:themeColor="text1"/>
          <w:lang w:val="en-GB"/>
        </w:rPr>
        <w:t>process actions, the</w:t>
      </w:r>
      <w:r w:rsidR="00A65267" w:rsidRPr="00467125">
        <w:rPr>
          <w:color w:val="000000" w:themeColor="text1"/>
          <w:lang w:val="en-GB"/>
        </w:rPr>
        <w:t xml:space="preserve"> facilitators c</w:t>
      </w:r>
      <w:r w:rsidR="00F759BF" w:rsidRPr="00467125">
        <w:rPr>
          <w:color w:val="000000" w:themeColor="text1"/>
          <w:lang w:val="en-GB"/>
        </w:rPr>
        <w:t xml:space="preserve">an </w:t>
      </w:r>
      <w:r w:rsidR="00C56F4C" w:rsidRPr="00467125">
        <w:rPr>
          <w:color w:val="000000" w:themeColor="text1"/>
          <w:lang w:val="en-GB"/>
        </w:rPr>
        <w:t xml:space="preserve">never fail </w:t>
      </w:r>
      <w:r w:rsidR="00F759BF" w:rsidRPr="00467125">
        <w:rPr>
          <w:color w:val="000000" w:themeColor="text1"/>
          <w:lang w:val="en-GB"/>
        </w:rPr>
        <w:t xml:space="preserve">and </w:t>
      </w:r>
      <w:r w:rsidR="00A65267" w:rsidRPr="00467125">
        <w:rPr>
          <w:color w:val="000000" w:themeColor="text1"/>
          <w:lang w:val="en-GB"/>
        </w:rPr>
        <w:t xml:space="preserve">can </w:t>
      </w:r>
      <w:r w:rsidR="00F759BF" w:rsidRPr="00467125">
        <w:rPr>
          <w:color w:val="000000" w:themeColor="text1"/>
          <w:lang w:val="en-GB"/>
        </w:rPr>
        <w:t>thereby guarantee success</w:t>
      </w:r>
      <w:r w:rsidR="003D49C1" w:rsidRPr="00467125">
        <w:rPr>
          <w:color w:val="000000" w:themeColor="text1"/>
          <w:lang w:val="en-GB"/>
        </w:rPr>
        <w:t xml:space="preserve">.  Success and capabilities </w:t>
      </w:r>
      <w:r w:rsidR="00C56F4C" w:rsidRPr="00467125">
        <w:rPr>
          <w:color w:val="000000" w:themeColor="text1"/>
          <w:lang w:val="en-GB"/>
        </w:rPr>
        <w:t xml:space="preserve">end up </w:t>
      </w:r>
      <w:r w:rsidR="000C2A75" w:rsidRPr="00467125">
        <w:rPr>
          <w:color w:val="000000" w:themeColor="text1"/>
          <w:lang w:val="en-GB"/>
        </w:rPr>
        <w:t>merg</w:t>
      </w:r>
      <w:r w:rsidR="00C56F4C" w:rsidRPr="00467125">
        <w:rPr>
          <w:color w:val="000000" w:themeColor="text1"/>
          <w:lang w:val="en-GB"/>
        </w:rPr>
        <w:t xml:space="preserve">ing as </w:t>
      </w:r>
      <w:r w:rsidR="00605656" w:rsidRPr="00467125">
        <w:rPr>
          <w:color w:val="000000" w:themeColor="text1"/>
          <w:lang w:val="en-GB"/>
        </w:rPr>
        <w:t>concepts</w:t>
      </w:r>
      <w:r w:rsidR="003D49C1" w:rsidRPr="00467125">
        <w:rPr>
          <w:color w:val="000000" w:themeColor="text1"/>
          <w:lang w:val="en-GB"/>
        </w:rPr>
        <w:t>, i.e. skilled facilitators always run successful interventions and successful interventions are always r</w:t>
      </w:r>
      <w:r w:rsidR="005A02CF" w:rsidRPr="00467125">
        <w:rPr>
          <w:color w:val="000000" w:themeColor="text1"/>
          <w:lang w:val="en-GB"/>
        </w:rPr>
        <w:t>u</w:t>
      </w:r>
      <w:r w:rsidR="003D49C1" w:rsidRPr="00467125">
        <w:rPr>
          <w:color w:val="000000" w:themeColor="text1"/>
          <w:lang w:val="en-GB"/>
        </w:rPr>
        <w:t xml:space="preserve">n by skilled facilitators.  </w:t>
      </w:r>
      <w:r w:rsidR="00605656" w:rsidRPr="00467125">
        <w:rPr>
          <w:color w:val="000000" w:themeColor="text1"/>
          <w:lang w:val="en-GB"/>
        </w:rPr>
        <w:t xml:space="preserve">Thus, if a scenario analysis fails, it can </w:t>
      </w:r>
      <w:r w:rsidR="003D49C1" w:rsidRPr="00467125">
        <w:rPr>
          <w:color w:val="000000" w:themeColor="text1"/>
          <w:lang w:val="en-GB"/>
        </w:rPr>
        <w:t xml:space="preserve">only </w:t>
      </w:r>
      <w:r w:rsidR="00605656" w:rsidRPr="00467125">
        <w:rPr>
          <w:color w:val="000000" w:themeColor="text1"/>
          <w:lang w:val="en-GB"/>
        </w:rPr>
        <w:t xml:space="preserve">be explained by </w:t>
      </w:r>
      <w:r w:rsidR="003D49C1" w:rsidRPr="00467125">
        <w:rPr>
          <w:color w:val="000000" w:themeColor="text1"/>
          <w:lang w:val="en-GB"/>
        </w:rPr>
        <w:t>the facilitators lack</w:t>
      </w:r>
      <w:r w:rsidR="00605656" w:rsidRPr="00467125">
        <w:rPr>
          <w:color w:val="000000" w:themeColor="text1"/>
          <w:lang w:val="en-GB"/>
        </w:rPr>
        <w:t>ing</w:t>
      </w:r>
      <w:r w:rsidR="003D49C1" w:rsidRPr="00467125">
        <w:rPr>
          <w:color w:val="000000" w:themeColor="text1"/>
          <w:lang w:val="en-GB"/>
        </w:rPr>
        <w:t xml:space="preserve"> skills, and analysing failure becomes a catch-22, or logical double bind (Bateson, 1972)</w:t>
      </w:r>
      <w:r w:rsidR="0098175C" w:rsidRPr="00467125">
        <w:rPr>
          <w:color w:val="000000" w:themeColor="text1"/>
          <w:lang w:val="en-GB"/>
        </w:rPr>
        <w:t>.</w:t>
      </w:r>
    </w:p>
    <w:p w14:paraId="18F18C21" w14:textId="2E4829C6" w:rsidR="00F759BF" w:rsidRPr="00467125" w:rsidRDefault="0098175C" w:rsidP="00356B95">
      <w:pPr>
        <w:ind w:firstLine="284"/>
        <w:jc w:val="both"/>
        <w:rPr>
          <w:color w:val="000000" w:themeColor="text1"/>
          <w:lang w:val="en-GB"/>
        </w:rPr>
      </w:pPr>
      <w:r w:rsidRPr="00467125">
        <w:rPr>
          <w:color w:val="000000" w:themeColor="text1"/>
          <w:lang w:val="en-GB"/>
        </w:rPr>
        <w:t xml:space="preserve"> </w:t>
      </w:r>
      <w:r w:rsidR="003D49C1" w:rsidRPr="00467125">
        <w:rPr>
          <w:color w:val="000000" w:themeColor="text1"/>
          <w:lang w:val="en-GB"/>
        </w:rPr>
        <w:t xml:space="preserve"> </w:t>
      </w:r>
      <w:r w:rsidR="00DC0040" w:rsidRPr="00467125">
        <w:rPr>
          <w:color w:val="000000" w:themeColor="text1"/>
          <w:lang w:val="en-GB"/>
        </w:rPr>
        <w:t xml:space="preserve">An example of </w:t>
      </w:r>
      <w:r w:rsidR="005A02CF" w:rsidRPr="00467125">
        <w:rPr>
          <w:color w:val="000000" w:themeColor="text1"/>
          <w:lang w:val="en-GB"/>
        </w:rPr>
        <w:t>such a</w:t>
      </w:r>
      <w:r w:rsidR="00DC0040" w:rsidRPr="00467125">
        <w:rPr>
          <w:color w:val="000000" w:themeColor="text1"/>
          <w:lang w:val="en-GB"/>
        </w:rPr>
        <w:t xml:space="preserve"> double bind can be found in the scenario analysis literature.  Hodgkinson and Wright (2002) published a case study of </w:t>
      </w:r>
      <w:r w:rsidR="00605656" w:rsidRPr="00467125">
        <w:rPr>
          <w:color w:val="000000" w:themeColor="text1"/>
          <w:lang w:val="en-GB"/>
        </w:rPr>
        <w:t xml:space="preserve">a </w:t>
      </w:r>
      <w:r w:rsidR="00DC0040" w:rsidRPr="00467125">
        <w:rPr>
          <w:color w:val="000000" w:themeColor="text1"/>
          <w:lang w:val="en-GB"/>
        </w:rPr>
        <w:t xml:space="preserve">failed scenario analysis </w:t>
      </w:r>
      <w:r w:rsidR="005A02CF" w:rsidRPr="00467125">
        <w:rPr>
          <w:color w:val="000000" w:themeColor="text1"/>
          <w:lang w:val="en-GB"/>
        </w:rPr>
        <w:t>that they facilitated.  T</w:t>
      </w:r>
      <w:r w:rsidR="00DC0040" w:rsidRPr="00467125">
        <w:rPr>
          <w:color w:val="000000" w:themeColor="text1"/>
          <w:lang w:val="en-GB"/>
        </w:rPr>
        <w:t xml:space="preserve">hey conclude that the root cause of the failure was </w:t>
      </w:r>
      <w:r w:rsidR="005A02CF" w:rsidRPr="00467125">
        <w:rPr>
          <w:color w:val="000000" w:themeColor="text1"/>
          <w:lang w:val="en-GB"/>
        </w:rPr>
        <w:t xml:space="preserve">the </w:t>
      </w:r>
      <w:r w:rsidR="00DC0040" w:rsidRPr="00467125">
        <w:rPr>
          <w:color w:val="000000" w:themeColor="text1"/>
          <w:lang w:val="en-GB"/>
        </w:rPr>
        <w:t>strategic inertia</w:t>
      </w:r>
      <w:r w:rsidR="005A02CF" w:rsidRPr="00467125">
        <w:rPr>
          <w:color w:val="000000" w:themeColor="text1"/>
          <w:lang w:val="en-GB"/>
        </w:rPr>
        <w:t xml:space="preserve"> of top management</w:t>
      </w:r>
      <w:r w:rsidR="00DC0040" w:rsidRPr="00467125">
        <w:rPr>
          <w:color w:val="000000" w:themeColor="text1"/>
          <w:lang w:val="en-GB"/>
        </w:rPr>
        <w:t xml:space="preserve">.  This interpretation was challenged by </w:t>
      </w:r>
      <w:r w:rsidR="0037046B" w:rsidRPr="00467125">
        <w:rPr>
          <w:color w:val="000000" w:themeColor="text1"/>
          <w:lang w:val="en-GB"/>
        </w:rPr>
        <w:t>Whittington (2006) who re-interpreted the case study and propose</w:t>
      </w:r>
      <w:r w:rsidR="00372CEB" w:rsidRPr="00467125">
        <w:rPr>
          <w:color w:val="000000" w:themeColor="text1"/>
          <w:lang w:val="en-GB"/>
        </w:rPr>
        <w:t>d</w:t>
      </w:r>
      <w:r w:rsidR="0037046B" w:rsidRPr="00467125">
        <w:rPr>
          <w:color w:val="000000" w:themeColor="text1"/>
          <w:lang w:val="en-GB"/>
        </w:rPr>
        <w:t xml:space="preserve"> that failure was cause</w:t>
      </w:r>
      <w:r w:rsidRPr="00467125">
        <w:rPr>
          <w:color w:val="000000" w:themeColor="text1"/>
          <w:lang w:val="en-GB"/>
        </w:rPr>
        <w:t>d</w:t>
      </w:r>
      <w:r w:rsidR="0037046B" w:rsidRPr="00467125">
        <w:rPr>
          <w:color w:val="000000" w:themeColor="text1"/>
          <w:lang w:val="en-GB"/>
        </w:rPr>
        <w:t xml:space="preserve"> by the lesser ability of the facilitators to influence participants when compared to th</w:t>
      </w:r>
      <w:r w:rsidRPr="00467125">
        <w:rPr>
          <w:color w:val="000000" w:themeColor="text1"/>
          <w:lang w:val="en-GB"/>
        </w:rPr>
        <w:t>at of the</w:t>
      </w:r>
      <w:r w:rsidR="0037046B" w:rsidRPr="00467125">
        <w:rPr>
          <w:color w:val="000000" w:themeColor="text1"/>
          <w:lang w:val="en-GB"/>
        </w:rPr>
        <w:t xml:space="preserve"> CEO.  This viewpoint </w:t>
      </w:r>
      <w:r w:rsidRPr="00467125">
        <w:rPr>
          <w:color w:val="000000" w:themeColor="text1"/>
          <w:lang w:val="en-GB"/>
        </w:rPr>
        <w:t>was</w:t>
      </w:r>
      <w:r w:rsidR="0037046B" w:rsidRPr="00467125">
        <w:rPr>
          <w:color w:val="000000" w:themeColor="text1"/>
          <w:lang w:val="en-GB"/>
        </w:rPr>
        <w:t xml:space="preserve"> then rebuked </w:t>
      </w:r>
      <w:r w:rsidR="0037046B" w:rsidRPr="00467125">
        <w:rPr>
          <w:color w:val="000000" w:themeColor="text1"/>
          <w:lang w:val="en-GB"/>
        </w:rPr>
        <w:lastRenderedPageBreak/>
        <w:t xml:space="preserve">by Hodgkinson and Wright (2006) who argue that they were perfectly competent.  In the world of figure 4a, unless a statement about </w:t>
      </w:r>
      <w:r w:rsidR="00B35C8E" w:rsidRPr="00467125">
        <w:rPr>
          <w:color w:val="000000" w:themeColor="text1"/>
          <w:lang w:val="en-GB"/>
        </w:rPr>
        <w:t>possessing/</w:t>
      </w:r>
      <w:r w:rsidR="0037046B" w:rsidRPr="00467125">
        <w:rPr>
          <w:color w:val="000000" w:themeColor="text1"/>
          <w:lang w:val="en-GB"/>
        </w:rPr>
        <w:t>lacking skills is agreed to, failure becomes inexplicable.</w:t>
      </w:r>
    </w:p>
    <w:p w14:paraId="1A647D87" w14:textId="65B80765" w:rsidR="00AA214B" w:rsidRPr="00467125" w:rsidRDefault="00F759BF" w:rsidP="0037046B">
      <w:pPr>
        <w:ind w:firstLine="284"/>
        <w:jc w:val="both"/>
        <w:rPr>
          <w:color w:val="000000" w:themeColor="text1"/>
        </w:rPr>
      </w:pPr>
      <w:r w:rsidRPr="00467125">
        <w:rPr>
          <w:color w:val="000000" w:themeColor="text1"/>
          <w:lang w:val="en-GB"/>
        </w:rPr>
        <w:t xml:space="preserve"> </w:t>
      </w:r>
      <w:r w:rsidR="005A02CF" w:rsidRPr="00467125">
        <w:rPr>
          <w:color w:val="000000" w:themeColor="text1"/>
        </w:rPr>
        <w:object w:dxaOrig="8391" w:dyaOrig="5043" w14:anchorId="135883AA">
          <v:shape id="_x0000_i1028" type="#_x0000_t75" style="width:389.25pt;height:230.25pt" o:ole="">
            <v:imagedata r:id="rId15" o:title=""/>
          </v:shape>
          <o:OLEObject Type="Embed" ProgID="Visio.Drawing.11" ShapeID="_x0000_i1028" DrawAspect="Content" ObjectID="_1599325989" r:id="rId16"/>
        </w:object>
      </w:r>
    </w:p>
    <w:p w14:paraId="3CE35523" w14:textId="4C3C45FB" w:rsidR="00AA214B" w:rsidRPr="00467125" w:rsidRDefault="00AA214B" w:rsidP="00AA214B">
      <w:pPr>
        <w:jc w:val="center"/>
        <w:rPr>
          <w:i/>
          <w:color w:val="000000" w:themeColor="text1"/>
          <w:lang w:val="en-GB"/>
        </w:rPr>
      </w:pPr>
      <w:r w:rsidRPr="00467125">
        <w:rPr>
          <w:i/>
          <w:color w:val="000000" w:themeColor="text1"/>
          <w:lang w:val="en-GB"/>
        </w:rPr>
        <w:t xml:space="preserve">Figure 4. Hierarchical Model of the </w:t>
      </w:r>
      <w:r w:rsidR="00F759BF" w:rsidRPr="00467125">
        <w:rPr>
          <w:i/>
          <w:color w:val="000000" w:themeColor="text1"/>
          <w:lang w:val="en-GB"/>
        </w:rPr>
        <w:t>Relationship between context, capabilities, and success.</w:t>
      </w:r>
    </w:p>
    <w:p w14:paraId="3F0D5FC8" w14:textId="2DCE3BAA" w:rsidR="00493115" w:rsidRPr="00467125" w:rsidRDefault="003D49C1" w:rsidP="00493115">
      <w:pPr>
        <w:jc w:val="both"/>
        <w:rPr>
          <w:color w:val="000000" w:themeColor="text1"/>
          <w:lang w:val="en-GB"/>
        </w:rPr>
      </w:pPr>
      <w:r w:rsidRPr="00467125">
        <w:rPr>
          <w:color w:val="000000" w:themeColor="text1"/>
          <w:lang w:val="en-GB"/>
        </w:rPr>
        <w:t xml:space="preserve">The resolution </w:t>
      </w:r>
      <w:r w:rsidR="002510B9" w:rsidRPr="00467125">
        <w:rPr>
          <w:color w:val="000000" w:themeColor="text1"/>
          <w:lang w:val="en-GB"/>
        </w:rPr>
        <w:t xml:space="preserve">of </w:t>
      </w:r>
      <w:r w:rsidRPr="00467125">
        <w:rPr>
          <w:color w:val="000000" w:themeColor="text1"/>
          <w:lang w:val="en-GB"/>
        </w:rPr>
        <w:t xml:space="preserve">a double bind is possible through the realisation that </w:t>
      </w:r>
      <w:r w:rsidR="002510B9" w:rsidRPr="00467125">
        <w:rPr>
          <w:color w:val="000000" w:themeColor="text1"/>
          <w:lang w:val="en-GB"/>
        </w:rPr>
        <w:t>it</w:t>
      </w:r>
      <w:r w:rsidR="0098175C" w:rsidRPr="00467125">
        <w:rPr>
          <w:color w:val="000000" w:themeColor="text1"/>
          <w:lang w:val="en-GB"/>
        </w:rPr>
        <w:t xml:space="preserve"> </w:t>
      </w:r>
      <w:r w:rsidRPr="00467125">
        <w:rPr>
          <w:color w:val="000000" w:themeColor="text1"/>
          <w:lang w:val="en-GB"/>
        </w:rPr>
        <w:t>stem</w:t>
      </w:r>
      <w:r w:rsidR="002510B9" w:rsidRPr="00467125">
        <w:rPr>
          <w:color w:val="000000" w:themeColor="text1"/>
          <w:lang w:val="en-GB"/>
        </w:rPr>
        <w:t>s</w:t>
      </w:r>
      <w:r w:rsidRPr="00467125">
        <w:rPr>
          <w:color w:val="000000" w:themeColor="text1"/>
          <w:lang w:val="en-GB"/>
        </w:rPr>
        <w:t xml:space="preserve"> from different levels of abstraction (Bateson, 1972) as shown in figure 4</w:t>
      </w:r>
      <w:r w:rsidR="0037046B" w:rsidRPr="00467125">
        <w:rPr>
          <w:color w:val="000000" w:themeColor="text1"/>
          <w:lang w:val="en-GB"/>
        </w:rPr>
        <w:t>b</w:t>
      </w:r>
      <w:r w:rsidRPr="00467125">
        <w:rPr>
          <w:color w:val="000000" w:themeColor="text1"/>
          <w:lang w:val="en-GB"/>
        </w:rPr>
        <w:t>.</w:t>
      </w:r>
      <w:r w:rsidR="0037046B" w:rsidRPr="00467125">
        <w:rPr>
          <w:color w:val="000000" w:themeColor="text1"/>
          <w:lang w:val="en-GB"/>
        </w:rPr>
        <w:t xml:space="preserve">  It proposes that the model in </w:t>
      </w:r>
      <w:r w:rsidR="00372CEB" w:rsidRPr="00467125">
        <w:rPr>
          <w:color w:val="000000" w:themeColor="text1"/>
          <w:lang w:val="en-GB"/>
        </w:rPr>
        <w:t xml:space="preserve">figure </w:t>
      </w:r>
      <w:r w:rsidR="0037046B" w:rsidRPr="00467125">
        <w:rPr>
          <w:color w:val="000000" w:themeColor="text1"/>
          <w:lang w:val="en-GB"/>
        </w:rPr>
        <w:t>4a is untenable</w:t>
      </w:r>
      <w:r w:rsidR="0098175C" w:rsidRPr="00467125">
        <w:rPr>
          <w:color w:val="000000" w:themeColor="text1"/>
          <w:lang w:val="en-GB"/>
        </w:rPr>
        <w:t xml:space="preserve"> and that the hierarchical relationship between success and capabilities should be reconsidered</w:t>
      </w:r>
      <w:r w:rsidR="00493115" w:rsidRPr="00467125">
        <w:rPr>
          <w:color w:val="000000" w:themeColor="text1"/>
          <w:lang w:val="en-GB"/>
        </w:rPr>
        <w:t xml:space="preserve">.  </w:t>
      </w:r>
      <w:r w:rsidR="00C56F4C" w:rsidRPr="00467125">
        <w:rPr>
          <w:color w:val="000000" w:themeColor="text1"/>
          <w:lang w:val="en-GB"/>
        </w:rPr>
        <w:t>I</w:t>
      </w:r>
      <w:r w:rsidR="0098175C" w:rsidRPr="00467125">
        <w:rPr>
          <w:color w:val="000000" w:themeColor="text1"/>
          <w:lang w:val="en-GB"/>
        </w:rPr>
        <w:t>n figure 4b</w:t>
      </w:r>
      <w:r w:rsidR="00C56F4C" w:rsidRPr="00467125">
        <w:rPr>
          <w:color w:val="000000" w:themeColor="text1"/>
          <w:lang w:val="en-GB"/>
        </w:rPr>
        <w:t>,</w:t>
      </w:r>
      <w:r w:rsidR="0098175C" w:rsidRPr="00467125">
        <w:rPr>
          <w:color w:val="000000" w:themeColor="text1"/>
          <w:lang w:val="en-GB"/>
        </w:rPr>
        <w:t xml:space="preserve"> </w:t>
      </w:r>
      <w:r w:rsidR="00493115" w:rsidRPr="00467125">
        <w:rPr>
          <w:color w:val="000000" w:themeColor="text1"/>
          <w:lang w:val="en-GB"/>
        </w:rPr>
        <w:t xml:space="preserve">failure can happen even if facilitators are skilled.  This </w:t>
      </w:r>
      <w:r w:rsidR="0098175C" w:rsidRPr="00467125">
        <w:rPr>
          <w:color w:val="000000" w:themeColor="text1"/>
          <w:lang w:val="en-GB"/>
        </w:rPr>
        <w:t xml:space="preserve">is </w:t>
      </w:r>
      <w:r w:rsidR="00493115" w:rsidRPr="00467125">
        <w:rPr>
          <w:color w:val="000000" w:themeColor="text1"/>
          <w:lang w:val="en-GB"/>
        </w:rPr>
        <w:t xml:space="preserve">because </w:t>
      </w:r>
      <w:r w:rsidR="0037046B" w:rsidRPr="00467125">
        <w:rPr>
          <w:color w:val="000000" w:themeColor="text1"/>
          <w:lang w:val="en-GB"/>
        </w:rPr>
        <w:t xml:space="preserve">success is a superordinate construct explained by two </w:t>
      </w:r>
      <w:r w:rsidR="0037046B" w:rsidRPr="00467125">
        <w:rPr>
          <w:i/>
          <w:color w:val="000000" w:themeColor="text1"/>
          <w:lang w:val="en-GB"/>
        </w:rPr>
        <w:t>independent</w:t>
      </w:r>
      <w:r w:rsidR="0037046B" w:rsidRPr="00467125">
        <w:rPr>
          <w:color w:val="000000" w:themeColor="text1"/>
          <w:lang w:val="en-GB"/>
        </w:rPr>
        <w:t xml:space="preserve"> constructs</w:t>
      </w:r>
      <w:r w:rsidR="002510B9" w:rsidRPr="00467125">
        <w:rPr>
          <w:color w:val="000000" w:themeColor="text1"/>
          <w:lang w:val="en-GB"/>
        </w:rPr>
        <w:t>;</w:t>
      </w:r>
      <w:r w:rsidR="0037046B" w:rsidRPr="00467125">
        <w:rPr>
          <w:color w:val="000000" w:themeColor="text1"/>
          <w:lang w:val="en-GB"/>
        </w:rPr>
        <w:t xml:space="preserve"> capabilities and scenario context.  Either or both lack of skills and adverse circumstances can cause failure.  The rest of this section should be read from the perspective shown in figure 4b</w:t>
      </w:r>
      <w:r w:rsidR="0098175C" w:rsidRPr="00467125">
        <w:rPr>
          <w:color w:val="000000" w:themeColor="text1"/>
          <w:lang w:val="en-GB"/>
        </w:rPr>
        <w:t xml:space="preserve">, which means that </w:t>
      </w:r>
      <w:r w:rsidR="0037046B" w:rsidRPr="00467125">
        <w:rPr>
          <w:color w:val="000000" w:themeColor="text1"/>
          <w:lang w:val="en-GB"/>
        </w:rPr>
        <w:t>whether failure was avoidable</w:t>
      </w:r>
      <w:r w:rsidR="0098175C" w:rsidRPr="00467125">
        <w:rPr>
          <w:color w:val="000000" w:themeColor="text1"/>
          <w:lang w:val="en-GB"/>
        </w:rPr>
        <w:t xml:space="preserve"> or not does not matter.  The </w:t>
      </w:r>
      <w:r w:rsidR="0037046B" w:rsidRPr="00467125">
        <w:rPr>
          <w:color w:val="000000" w:themeColor="text1"/>
          <w:lang w:val="en-GB"/>
        </w:rPr>
        <w:t xml:space="preserve">question is, </w:t>
      </w:r>
      <w:r w:rsidR="00493115" w:rsidRPr="00467125">
        <w:rPr>
          <w:color w:val="000000" w:themeColor="text1"/>
          <w:lang w:val="en-GB"/>
        </w:rPr>
        <w:t>once it is experienced</w:t>
      </w:r>
      <w:r w:rsidR="0037046B" w:rsidRPr="00467125">
        <w:rPr>
          <w:color w:val="000000" w:themeColor="text1"/>
          <w:lang w:val="en-GB"/>
        </w:rPr>
        <w:t>, can it be recovered?</w:t>
      </w:r>
    </w:p>
    <w:p w14:paraId="7C1EE00A" w14:textId="678A5928" w:rsidR="00803928" w:rsidRPr="00467125" w:rsidRDefault="00493115" w:rsidP="00493115">
      <w:pPr>
        <w:jc w:val="both"/>
        <w:rPr>
          <w:color w:val="000000" w:themeColor="text1"/>
          <w:lang w:val="en-GB"/>
        </w:rPr>
      </w:pPr>
      <w:r w:rsidRPr="00467125">
        <w:rPr>
          <w:color w:val="000000" w:themeColor="text1"/>
          <w:lang w:val="en-GB"/>
        </w:rPr>
        <w:lastRenderedPageBreak/>
        <w:t xml:space="preserve">The next section shows that the scenario analysis work </w:t>
      </w:r>
      <w:r w:rsidR="00372CEB" w:rsidRPr="00467125">
        <w:rPr>
          <w:color w:val="000000" w:themeColor="text1"/>
          <w:lang w:val="en-GB"/>
        </w:rPr>
        <w:t xml:space="preserve">described </w:t>
      </w:r>
      <w:r w:rsidRPr="00467125">
        <w:rPr>
          <w:color w:val="000000" w:themeColor="text1"/>
          <w:lang w:val="en-GB"/>
        </w:rPr>
        <w:t xml:space="preserve">was a case in which capabilities were limited and the context far from ideal.  Therefore, it should be read as a case study of bricolage </w:t>
      </w:r>
      <w:r w:rsidR="00356B95" w:rsidRPr="00467125">
        <w:rPr>
          <w:color w:val="000000" w:themeColor="text1"/>
          <w:lang w:val="en-GB"/>
        </w:rPr>
        <w:t xml:space="preserve">(e.g. </w:t>
      </w:r>
      <w:proofErr w:type="spellStart"/>
      <w:r w:rsidR="00803928" w:rsidRPr="00467125">
        <w:rPr>
          <w:color w:val="000000" w:themeColor="text1"/>
          <w:lang w:val="en-GB"/>
        </w:rPr>
        <w:t>Ciborra</w:t>
      </w:r>
      <w:proofErr w:type="spellEnd"/>
      <w:r w:rsidR="00803928" w:rsidRPr="00467125">
        <w:rPr>
          <w:color w:val="000000" w:themeColor="text1"/>
          <w:lang w:val="en-GB"/>
        </w:rPr>
        <w:t xml:space="preserve">, 1994; </w:t>
      </w:r>
      <w:proofErr w:type="spellStart"/>
      <w:r w:rsidR="00356B95" w:rsidRPr="00467125">
        <w:rPr>
          <w:color w:val="000000" w:themeColor="text1"/>
          <w:lang w:val="en-GB"/>
        </w:rPr>
        <w:t>Razgallah</w:t>
      </w:r>
      <w:proofErr w:type="spellEnd"/>
      <w:r w:rsidR="00356B95" w:rsidRPr="00467125">
        <w:rPr>
          <w:color w:val="000000" w:themeColor="text1"/>
          <w:lang w:val="en-GB"/>
        </w:rPr>
        <w:t xml:space="preserve"> et al., 2017)</w:t>
      </w:r>
      <w:r w:rsidRPr="00467125">
        <w:rPr>
          <w:color w:val="000000" w:themeColor="text1"/>
          <w:lang w:val="en-GB"/>
        </w:rPr>
        <w:t xml:space="preserve"> used </w:t>
      </w:r>
      <w:r w:rsidR="006407E2" w:rsidRPr="00467125">
        <w:rPr>
          <w:color w:val="000000" w:themeColor="text1"/>
          <w:lang w:val="en-GB"/>
        </w:rPr>
        <w:t xml:space="preserve">for the sole purpose of </w:t>
      </w:r>
      <w:r w:rsidRPr="00467125">
        <w:rPr>
          <w:color w:val="000000" w:themeColor="text1"/>
          <w:lang w:val="en-GB"/>
        </w:rPr>
        <w:t>explor</w:t>
      </w:r>
      <w:r w:rsidR="006407E2" w:rsidRPr="00467125">
        <w:rPr>
          <w:color w:val="000000" w:themeColor="text1"/>
          <w:lang w:val="en-GB"/>
        </w:rPr>
        <w:t>ing</w:t>
      </w:r>
      <w:r w:rsidRPr="00467125">
        <w:rPr>
          <w:color w:val="000000" w:themeColor="text1"/>
          <w:lang w:val="en-GB"/>
        </w:rPr>
        <w:t xml:space="preserve"> the feasibility and value of </w:t>
      </w:r>
      <w:r w:rsidR="00020F86" w:rsidRPr="00467125">
        <w:rPr>
          <w:color w:val="000000" w:themeColor="text1"/>
          <w:lang w:val="en-GB"/>
        </w:rPr>
        <w:t xml:space="preserve">scenario </w:t>
      </w:r>
      <w:r w:rsidRPr="00467125">
        <w:rPr>
          <w:color w:val="000000" w:themeColor="text1"/>
          <w:lang w:val="en-GB"/>
        </w:rPr>
        <w:t>recovery.</w:t>
      </w:r>
    </w:p>
    <w:p w14:paraId="2C769223" w14:textId="12273D83" w:rsidR="002766D2" w:rsidRPr="00467125" w:rsidRDefault="002766D2" w:rsidP="002766D2">
      <w:pPr>
        <w:pStyle w:val="Heading4"/>
        <w:rPr>
          <w:color w:val="000000" w:themeColor="text1"/>
          <w:lang w:val="en-GB"/>
        </w:rPr>
      </w:pPr>
      <w:r w:rsidRPr="00467125">
        <w:rPr>
          <w:color w:val="000000" w:themeColor="text1"/>
          <w:lang w:val="en-GB"/>
        </w:rPr>
        <w:t>4.1. The Channel-MOR Project</w:t>
      </w:r>
    </w:p>
    <w:p w14:paraId="28E5FF20" w14:textId="51184101" w:rsidR="001C5559" w:rsidRPr="00467125" w:rsidRDefault="001C5559" w:rsidP="009B0384">
      <w:pPr>
        <w:ind w:firstLine="357"/>
        <w:jc w:val="both"/>
        <w:rPr>
          <w:rFonts w:cs="Times New Roman"/>
          <w:color w:val="000000" w:themeColor="text1"/>
          <w:lang w:val="en-GB"/>
        </w:rPr>
      </w:pPr>
      <w:r w:rsidRPr="00467125">
        <w:rPr>
          <w:rFonts w:cs="Times New Roman"/>
          <w:color w:val="000000" w:themeColor="text1"/>
          <w:lang w:val="en-GB"/>
        </w:rPr>
        <w:t>Channel-MOR (Marine Offshore Renewable)</w:t>
      </w:r>
      <w:r w:rsidR="003C5D4D" w:rsidRPr="00467125">
        <w:rPr>
          <w:rFonts w:cs="Times New Roman"/>
          <w:color w:val="000000" w:themeColor="text1"/>
          <w:lang w:val="en-GB"/>
        </w:rPr>
        <w:t xml:space="preserve"> </w:t>
      </w:r>
      <w:r w:rsidRPr="00467125">
        <w:rPr>
          <w:rFonts w:cs="Times New Roman"/>
          <w:color w:val="000000" w:themeColor="text1"/>
          <w:lang w:val="en-GB"/>
        </w:rPr>
        <w:t xml:space="preserve">was a collaborative cross-border project funded by INTERREG Channel </w:t>
      </w:r>
      <w:proofErr w:type="spellStart"/>
      <w:r w:rsidRPr="00467125">
        <w:rPr>
          <w:rFonts w:cs="Times New Roman"/>
          <w:color w:val="000000" w:themeColor="text1"/>
          <w:lang w:val="en-GB"/>
        </w:rPr>
        <w:t>IVc</w:t>
      </w:r>
      <w:proofErr w:type="spellEnd"/>
      <w:r w:rsidRPr="00467125">
        <w:rPr>
          <w:rFonts w:cs="Times New Roman"/>
          <w:color w:val="000000" w:themeColor="text1"/>
          <w:lang w:val="en-GB"/>
        </w:rPr>
        <w:t xml:space="preserve">, a European programme financed by the European Regional Development Fund to encourage interregional collaboration across the Channel.  The part of the project that the author led had </w:t>
      </w:r>
      <w:r w:rsidR="002510B9" w:rsidRPr="00467125">
        <w:rPr>
          <w:rFonts w:cs="Times New Roman"/>
          <w:color w:val="000000" w:themeColor="text1"/>
          <w:lang w:val="en-GB"/>
        </w:rPr>
        <w:t xml:space="preserve">the </w:t>
      </w:r>
      <w:r w:rsidRPr="00467125">
        <w:rPr>
          <w:rFonts w:cs="Times New Roman"/>
          <w:color w:val="000000" w:themeColor="text1"/>
          <w:lang w:val="en-GB"/>
        </w:rPr>
        <w:t xml:space="preserve">objective </w:t>
      </w:r>
      <w:r w:rsidR="002510B9" w:rsidRPr="00467125">
        <w:rPr>
          <w:rFonts w:cs="Times New Roman"/>
          <w:color w:val="000000" w:themeColor="text1"/>
          <w:lang w:val="en-GB"/>
        </w:rPr>
        <w:t xml:space="preserve">of </w:t>
      </w:r>
      <w:r w:rsidRPr="00467125">
        <w:rPr>
          <w:rFonts w:cs="Times New Roman"/>
          <w:color w:val="000000" w:themeColor="text1"/>
          <w:lang w:val="en-GB"/>
        </w:rPr>
        <w:t>provid</w:t>
      </w:r>
      <w:r w:rsidR="002510B9" w:rsidRPr="00467125">
        <w:rPr>
          <w:rFonts w:cs="Times New Roman"/>
          <w:color w:val="000000" w:themeColor="text1"/>
          <w:lang w:val="en-GB"/>
        </w:rPr>
        <w:t>ing</w:t>
      </w:r>
      <w:r w:rsidRPr="00467125">
        <w:rPr>
          <w:rFonts w:cs="Times New Roman"/>
          <w:color w:val="000000" w:themeColor="text1"/>
          <w:lang w:val="en-GB"/>
        </w:rPr>
        <w:t xml:space="preserve"> </w:t>
      </w:r>
      <w:r w:rsidRPr="00467125">
        <w:rPr>
          <w:color w:val="000000" w:themeColor="text1"/>
          <w:lang w:val="en-GB"/>
        </w:rPr>
        <w:t xml:space="preserve">strategic </w:t>
      </w:r>
      <w:r w:rsidRPr="00467125">
        <w:rPr>
          <w:rFonts w:cs="Times New Roman"/>
          <w:color w:val="000000" w:themeColor="text1"/>
          <w:lang w:val="en-GB"/>
        </w:rPr>
        <w:t xml:space="preserve">recommendations to regions in the </w:t>
      </w:r>
      <w:r w:rsidR="003C5D4D" w:rsidRPr="00467125">
        <w:rPr>
          <w:rFonts w:cs="Times New Roman"/>
          <w:color w:val="000000" w:themeColor="text1"/>
          <w:lang w:val="en-GB"/>
        </w:rPr>
        <w:t xml:space="preserve">coastal </w:t>
      </w:r>
      <w:r w:rsidRPr="00467125">
        <w:rPr>
          <w:rFonts w:cs="Times New Roman"/>
          <w:color w:val="000000" w:themeColor="text1"/>
          <w:lang w:val="en-GB"/>
        </w:rPr>
        <w:t>Channe</w:t>
      </w:r>
      <w:r w:rsidR="003C5D4D" w:rsidRPr="00467125">
        <w:rPr>
          <w:rFonts w:cs="Times New Roman"/>
          <w:color w:val="000000" w:themeColor="text1"/>
          <w:lang w:val="en-GB"/>
        </w:rPr>
        <w:t>l</w:t>
      </w:r>
      <w:r w:rsidRPr="00467125">
        <w:rPr>
          <w:rFonts w:cs="Times New Roman"/>
          <w:color w:val="000000" w:themeColor="text1"/>
          <w:lang w:val="en-GB"/>
        </w:rPr>
        <w:t xml:space="preserve"> area </w:t>
      </w:r>
      <w:proofErr w:type="gramStart"/>
      <w:r w:rsidRPr="00467125">
        <w:rPr>
          <w:rFonts w:cs="Times New Roman"/>
          <w:color w:val="000000" w:themeColor="text1"/>
          <w:lang w:val="en-GB"/>
        </w:rPr>
        <w:t>in order to</w:t>
      </w:r>
      <w:proofErr w:type="gramEnd"/>
      <w:r w:rsidRPr="00467125">
        <w:rPr>
          <w:rFonts w:cs="Times New Roman"/>
          <w:color w:val="000000" w:themeColor="text1"/>
          <w:lang w:val="en-GB"/>
        </w:rPr>
        <w:t xml:space="preserve"> facilitate and promote the uptake of offshore renewable energy opportunities by local businesses.  </w:t>
      </w:r>
      <w:r w:rsidR="009B0384" w:rsidRPr="00467125">
        <w:rPr>
          <w:rFonts w:cs="Times New Roman"/>
          <w:color w:val="000000" w:themeColor="text1"/>
          <w:lang w:val="en-GB"/>
        </w:rPr>
        <w:t>On</w:t>
      </w:r>
      <w:r w:rsidRPr="00467125">
        <w:rPr>
          <w:color w:val="000000" w:themeColor="text1"/>
          <w:lang w:val="en-GB"/>
        </w:rPr>
        <w:t>e of the contractual deliverable</w:t>
      </w:r>
      <w:r w:rsidR="00B9448E" w:rsidRPr="00467125">
        <w:rPr>
          <w:color w:val="000000" w:themeColor="text1"/>
          <w:lang w:val="en-GB"/>
        </w:rPr>
        <w:t>s</w:t>
      </w:r>
      <w:r w:rsidRPr="00467125">
        <w:rPr>
          <w:color w:val="000000" w:themeColor="text1"/>
          <w:lang w:val="en-GB"/>
        </w:rPr>
        <w:t xml:space="preserve"> was to produce a scenario analysis</w:t>
      </w:r>
      <w:r w:rsidR="007A2BA1" w:rsidRPr="00467125">
        <w:rPr>
          <w:color w:val="000000" w:themeColor="text1"/>
          <w:lang w:val="en-GB"/>
        </w:rPr>
        <w:t xml:space="preserve"> of</w:t>
      </w:r>
      <w:r w:rsidR="00B9448E" w:rsidRPr="00467125">
        <w:rPr>
          <w:color w:val="000000" w:themeColor="text1"/>
          <w:lang w:val="en-GB"/>
        </w:rPr>
        <w:t xml:space="preserve"> </w:t>
      </w:r>
      <w:r w:rsidR="007A2BA1" w:rsidRPr="00467125">
        <w:rPr>
          <w:color w:val="000000" w:themeColor="text1"/>
          <w:lang w:val="en-GB"/>
        </w:rPr>
        <w:t xml:space="preserve">accessing renewable energy </w:t>
      </w:r>
      <w:r w:rsidR="002510B9" w:rsidRPr="00467125">
        <w:rPr>
          <w:color w:val="000000" w:themeColor="text1"/>
          <w:lang w:val="en-GB"/>
        </w:rPr>
        <w:t>technology</w:t>
      </w:r>
      <w:r w:rsidR="007A2BA1" w:rsidRPr="00467125">
        <w:rPr>
          <w:color w:val="000000" w:themeColor="text1"/>
          <w:lang w:val="en-GB"/>
        </w:rPr>
        <w:t xml:space="preserve"> supply chains</w:t>
      </w:r>
      <w:r w:rsidRPr="00467125">
        <w:rPr>
          <w:color w:val="000000" w:themeColor="text1"/>
          <w:lang w:val="en-GB"/>
        </w:rPr>
        <w:t xml:space="preserve">.  </w:t>
      </w:r>
      <w:r w:rsidRPr="00467125">
        <w:rPr>
          <w:rFonts w:cs="Times New Roman"/>
          <w:color w:val="000000" w:themeColor="text1"/>
          <w:szCs w:val="24"/>
          <w:lang w:val="en-GB"/>
        </w:rPr>
        <w:t xml:space="preserve">The project team was large and based on a 'pyramid scheme' as illustrated in figure </w:t>
      </w:r>
      <w:r w:rsidR="00CD5C24" w:rsidRPr="00467125">
        <w:rPr>
          <w:rFonts w:cs="Times New Roman"/>
          <w:color w:val="000000" w:themeColor="text1"/>
          <w:szCs w:val="24"/>
          <w:lang w:val="en-GB"/>
        </w:rPr>
        <w:t>5</w:t>
      </w:r>
      <w:r w:rsidRPr="00467125">
        <w:rPr>
          <w:rFonts w:cs="Times New Roman"/>
          <w:color w:val="000000" w:themeColor="text1"/>
          <w:szCs w:val="24"/>
          <w:lang w:val="en-GB"/>
        </w:rPr>
        <w:t xml:space="preserve">.  </w:t>
      </w:r>
      <w:r w:rsidRPr="00467125">
        <w:rPr>
          <w:rFonts w:cs="Times New Roman"/>
          <w:b/>
          <w:i/>
          <w:color w:val="000000" w:themeColor="text1"/>
          <w:szCs w:val="24"/>
          <w:lang w:val="en-GB"/>
        </w:rPr>
        <w:t xml:space="preserve"> </w:t>
      </w:r>
      <w:r w:rsidR="000D5DD6" w:rsidRPr="00467125">
        <w:rPr>
          <w:rFonts w:cs="Times New Roman"/>
          <w:color w:val="000000" w:themeColor="text1"/>
          <w:szCs w:val="24"/>
          <w:lang w:val="en-GB"/>
        </w:rPr>
        <w:t>All participants</w:t>
      </w:r>
      <w:r w:rsidR="00C56F4C" w:rsidRPr="00467125">
        <w:rPr>
          <w:rFonts w:cs="Times New Roman"/>
          <w:color w:val="000000" w:themeColor="text1"/>
          <w:szCs w:val="24"/>
          <w:lang w:val="en-GB"/>
        </w:rPr>
        <w:t xml:space="preserve"> and their organisations</w:t>
      </w:r>
      <w:r w:rsidR="000D5DD6" w:rsidRPr="00467125">
        <w:rPr>
          <w:rFonts w:cs="Times New Roman"/>
          <w:color w:val="000000" w:themeColor="text1"/>
          <w:szCs w:val="24"/>
          <w:lang w:val="en-GB"/>
        </w:rPr>
        <w:t>, including the lead team, were residents in the Channel region.</w:t>
      </w:r>
    </w:p>
    <w:p w14:paraId="1A793BF4" w14:textId="75A3C1B5" w:rsidR="001C5559" w:rsidRPr="00467125" w:rsidRDefault="002510B9" w:rsidP="009B0384">
      <w:pPr>
        <w:pStyle w:val="Heading3"/>
        <w:ind w:firstLine="357"/>
        <w:jc w:val="both"/>
        <w:rPr>
          <w:rFonts w:ascii="Times New Roman" w:hAnsi="Times New Roman" w:cs="Times New Roman"/>
          <w:b w:val="0"/>
          <w:i w:val="0"/>
          <w:color w:val="000000" w:themeColor="text1"/>
          <w:sz w:val="24"/>
          <w:szCs w:val="24"/>
          <w:lang w:val="en-GB"/>
        </w:rPr>
      </w:pPr>
      <w:r w:rsidRPr="00467125">
        <w:rPr>
          <w:color w:val="000000" w:themeColor="text1"/>
          <w:lang w:val="en-GB"/>
        </w:rPr>
        <w:object w:dxaOrig="11733" w:dyaOrig="5107" w14:anchorId="3D0F29C2">
          <v:shape id="_x0000_i1029" type="#_x0000_t75" style="width:338.25pt;height:2in" o:ole="">
            <v:imagedata r:id="rId17" o:title=""/>
          </v:shape>
          <o:OLEObject Type="Embed" ProgID="Visio.Drawing.11" ShapeID="_x0000_i1029" DrawAspect="Content" ObjectID="_1599325990" r:id="rId18"/>
        </w:object>
      </w:r>
    </w:p>
    <w:p w14:paraId="37FDC480" w14:textId="73256205" w:rsidR="001C5559" w:rsidRPr="00467125" w:rsidRDefault="001C5559" w:rsidP="006840F4">
      <w:pPr>
        <w:pStyle w:val="Heading3"/>
        <w:ind w:firstLine="357"/>
        <w:jc w:val="center"/>
        <w:rPr>
          <w:rFonts w:ascii="Times New Roman" w:hAnsi="Times New Roman" w:cs="Times New Roman"/>
          <w:b w:val="0"/>
          <w:color w:val="000000" w:themeColor="text1"/>
          <w:sz w:val="24"/>
          <w:szCs w:val="24"/>
          <w:lang w:val="en-GB"/>
        </w:rPr>
      </w:pPr>
      <w:r w:rsidRPr="00467125">
        <w:rPr>
          <w:rFonts w:ascii="Times New Roman" w:hAnsi="Times New Roman" w:cs="Times New Roman"/>
          <w:b w:val="0"/>
          <w:color w:val="000000" w:themeColor="text1"/>
          <w:sz w:val="24"/>
          <w:szCs w:val="24"/>
          <w:lang w:val="en-GB"/>
        </w:rPr>
        <w:t xml:space="preserve">Figure </w:t>
      </w:r>
      <w:r w:rsidR="00CD5C24" w:rsidRPr="00467125">
        <w:rPr>
          <w:rFonts w:ascii="Times New Roman" w:hAnsi="Times New Roman" w:cs="Times New Roman"/>
          <w:b w:val="0"/>
          <w:color w:val="000000" w:themeColor="text1"/>
          <w:sz w:val="24"/>
          <w:szCs w:val="24"/>
          <w:lang w:val="en-GB"/>
        </w:rPr>
        <w:t>5</w:t>
      </w:r>
      <w:r w:rsidRPr="00467125">
        <w:rPr>
          <w:rFonts w:ascii="Times New Roman" w:hAnsi="Times New Roman" w:cs="Times New Roman"/>
          <w:b w:val="0"/>
          <w:color w:val="000000" w:themeColor="text1"/>
          <w:sz w:val="24"/>
          <w:szCs w:val="24"/>
          <w:lang w:val="en-GB"/>
        </w:rPr>
        <w:t>. Channel MOR Project Team Composition</w:t>
      </w:r>
    </w:p>
    <w:p w14:paraId="15F908ED" w14:textId="77777777" w:rsidR="00020F86" w:rsidRPr="00467125" w:rsidRDefault="00020F86" w:rsidP="00EB506E">
      <w:pPr>
        <w:ind w:firstLine="284"/>
        <w:jc w:val="both"/>
        <w:rPr>
          <w:color w:val="000000" w:themeColor="text1"/>
          <w:lang w:val="en-GB"/>
        </w:rPr>
      </w:pPr>
    </w:p>
    <w:p w14:paraId="1D683992" w14:textId="3D9706BB" w:rsidR="001C5559" w:rsidRPr="00467125" w:rsidRDefault="008B4FD8" w:rsidP="00EB506E">
      <w:pPr>
        <w:ind w:firstLine="284"/>
        <w:jc w:val="both"/>
        <w:rPr>
          <w:color w:val="000000" w:themeColor="text1"/>
          <w:lang w:val="en-GB"/>
        </w:rPr>
      </w:pPr>
      <w:r w:rsidRPr="00467125">
        <w:rPr>
          <w:color w:val="000000" w:themeColor="text1"/>
          <w:lang w:val="en-GB"/>
        </w:rPr>
        <w:lastRenderedPageBreak/>
        <w:t>The</w:t>
      </w:r>
      <w:r w:rsidR="001C5559" w:rsidRPr="00467125">
        <w:rPr>
          <w:color w:val="000000" w:themeColor="text1"/>
          <w:lang w:val="en-GB"/>
        </w:rPr>
        <w:t xml:space="preserve"> co-ordination of the work done in this case study is best described as</w:t>
      </w:r>
      <w:r w:rsidRPr="00467125">
        <w:rPr>
          <w:color w:val="000000" w:themeColor="text1"/>
          <w:lang w:val="en-GB"/>
        </w:rPr>
        <w:t xml:space="preserve"> being </w:t>
      </w:r>
      <w:proofErr w:type="gramStart"/>
      <w:r w:rsidR="001C5559" w:rsidRPr="00467125">
        <w:rPr>
          <w:color w:val="000000" w:themeColor="text1"/>
          <w:lang w:val="en-GB"/>
        </w:rPr>
        <w:t>similar to</w:t>
      </w:r>
      <w:proofErr w:type="gramEnd"/>
      <w:r w:rsidR="001C5559" w:rsidRPr="00467125">
        <w:rPr>
          <w:color w:val="000000" w:themeColor="text1"/>
          <w:lang w:val="en-GB"/>
        </w:rPr>
        <w:t xml:space="preserve"> a Delphi approach: each regional team was asked to produce independently a scenario analysis for their regions.  The lead team has no visibility of the participants invited to perform regional scenario analysis in the regional working groups.  </w:t>
      </w:r>
      <w:r w:rsidR="003C5D4D" w:rsidRPr="00467125">
        <w:rPr>
          <w:color w:val="000000" w:themeColor="text1"/>
          <w:lang w:val="en-GB"/>
        </w:rPr>
        <w:t>T</w:t>
      </w:r>
      <w:r w:rsidR="001C5559" w:rsidRPr="00467125">
        <w:rPr>
          <w:color w:val="000000" w:themeColor="text1"/>
          <w:lang w:val="en-GB"/>
        </w:rPr>
        <w:t>he regional working groups performed their analysis in a variety of ways: some were based on workshops involving small</w:t>
      </w:r>
      <w:r w:rsidR="00020F86" w:rsidRPr="00467125">
        <w:rPr>
          <w:color w:val="000000" w:themeColor="text1"/>
          <w:lang w:val="en-GB"/>
        </w:rPr>
        <w:t xml:space="preserve"> (6)</w:t>
      </w:r>
      <w:r w:rsidR="001C5559" w:rsidRPr="00467125">
        <w:rPr>
          <w:color w:val="000000" w:themeColor="text1"/>
          <w:lang w:val="en-GB"/>
        </w:rPr>
        <w:t xml:space="preserve"> and large (up to 25)</w:t>
      </w:r>
      <w:r w:rsidR="002510B9" w:rsidRPr="00467125">
        <w:rPr>
          <w:color w:val="000000" w:themeColor="text1"/>
          <w:lang w:val="en-GB"/>
        </w:rPr>
        <w:t xml:space="preserve"> groups</w:t>
      </w:r>
      <w:r w:rsidR="001C5559" w:rsidRPr="00467125">
        <w:rPr>
          <w:color w:val="000000" w:themeColor="text1"/>
          <w:lang w:val="en-GB"/>
        </w:rPr>
        <w:t xml:space="preserve">, some used an </w:t>
      </w:r>
      <w:r w:rsidR="00B9448E" w:rsidRPr="00467125">
        <w:rPr>
          <w:color w:val="000000" w:themeColor="text1"/>
          <w:lang w:val="en-GB"/>
        </w:rPr>
        <w:t>e-mail-based</w:t>
      </w:r>
      <w:r w:rsidR="001C5559" w:rsidRPr="00467125">
        <w:rPr>
          <w:color w:val="000000" w:themeColor="text1"/>
          <w:lang w:val="en-GB"/>
        </w:rPr>
        <w:t xml:space="preserve"> Delphi process, some used scenario analyses performed by well-known consulting firms, and finally others re-used past scenario analyses.  </w:t>
      </w:r>
    </w:p>
    <w:p w14:paraId="4F619521" w14:textId="3A4B2673" w:rsidR="00B9448E" w:rsidRPr="00467125" w:rsidRDefault="00EB506E" w:rsidP="00EB506E">
      <w:pPr>
        <w:ind w:firstLine="284"/>
        <w:jc w:val="both"/>
        <w:rPr>
          <w:rFonts w:cs="Times New Roman"/>
          <w:color w:val="000000" w:themeColor="text1"/>
          <w:szCs w:val="24"/>
          <w:lang w:val="en-GB"/>
        </w:rPr>
      </w:pPr>
      <w:r w:rsidRPr="00467125">
        <w:rPr>
          <w:color w:val="000000" w:themeColor="text1"/>
          <w:lang w:val="en-GB"/>
        </w:rPr>
        <w:t>The scenario analysis was the last part of a project designed to last 12 months</w:t>
      </w:r>
      <w:r w:rsidR="007A2BA1" w:rsidRPr="00467125">
        <w:rPr>
          <w:color w:val="000000" w:themeColor="text1"/>
          <w:lang w:val="en-GB"/>
        </w:rPr>
        <w:t xml:space="preserve">.  Scenario work </w:t>
      </w:r>
      <w:r w:rsidRPr="00467125">
        <w:rPr>
          <w:color w:val="000000" w:themeColor="text1"/>
          <w:lang w:val="en-GB"/>
        </w:rPr>
        <w:t>started halfway through a 6</w:t>
      </w:r>
      <w:r w:rsidR="002510B9" w:rsidRPr="00467125">
        <w:rPr>
          <w:color w:val="000000" w:themeColor="text1"/>
          <w:lang w:val="en-GB"/>
        </w:rPr>
        <w:t>-</w:t>
      </w:r>
      <w:r w:rsidRPr="00467125">
        <w:rPr>
          <w:color w:val="000000" w:themeColor="text1"/>
          <w:lang w:val="en-GB"/>
        </w:rPr>
        <w:t>month extension to the delayed project.</w:t>
      </w:r>
      <w:r w:rsidRPr="00467125">
        <w:rPr>
          <w:rFonts w:cs="Times New Roman"/>
          <w:color w:val="000000" w:themeColor="text1"/>
          <w:szCs w:val="24"/>
          <w:lang w:val="en-GB"/>
        </w:rPr>
        <w:t xml:space="preserve"> The regional teams were out of contracted hours or reaching them by the time the scenario analysis had to be perfor</w:t>
      </w:r>
      <w:r w:rsidR="00677C1F" w:rsidRPr="00467125">
        <w:rPr>
          <w:rFonts w:cs="Times New Roman"/>
          <w:color w:val="000000" w:themeColor="text1"/>
          <w:szCs w:val="24"/>
          <w:lang w:val="en-GB"/>
        </w:rPr>
        <w:t xml:space="preserve">med.  The conditions under which the scenario analysis was performed in the Channel-MOR project were </w:t>
      </w:r>
      <w:proofErr w:type="gramStart"/>
      <w:r w:rsidR="00677C1F" w:rsidRPr="00467125">
        <w:rPr>
          <w:rFonts w:cs="Times New Roman"/>
          <w:color w:val="000000" w:themeColor="text1"/>
          <w:szCs w:val="24"/>
          <w:lang w:val="en-GB"/>
        </w:rPr>
        <w:t>similar to</w:t>
      </w:r>
      <w:proofErr w:type="gramEnd"/>
      <w:r w:rsidR="007A2BA1" w:rsidRPr="00467125">
        <w:rPr>
          <w:rFonts w:cs="Times New Roman"/>
          <w:color w:val="000000" w:themeColor="text1"/>
          <w:szCs w:val="24"/>
          <w:lang w:val="en-GB"/>
        </w:rPr>
        <w:t xml:space="preserve"> those described by</w:t>
      </w:r>
      <w:r w:rsidR="00677C1F" w:rsidRPr="00467125">
        <w:rPr>
          <w:rFonts w:cs="Times New Roman"/>
          <w:color w:val="000000" w:themeColor="text1"/>
          <w:szCs w:val="24"/>
          <w:lang w:val="en-GB"/>
        </w:rPr>
        <w:t xml:space="preserve"> Cairns et al.</w:t>
      </w:r>
      <w:r w:rsidR="006770BD" w:rsidRPr="00467125">
        <w:rPr>
          <w:rFonts w:cs="Times New Roman"/>
          <w:color w:val="000000" w:themeColor="text1"/>
          <w:szCs w:val="24"/>
          <w:lang w:val="en-GB"/>
        </w:rPr>
        <w:t>’s</w:t>
      </w:r>
      <w:r w:rsidR="00677C1F" w:rsidRPr="00467125">
        <w:rPr>
          <w:rFonts w:cs="Times New Roman"/>
          <w:color w:val="000000" w:themeColor="text1"/>
          <w:szCs w:val="24"/>
          <w:lang w:val="en-GB"/>
        </w:rPr>
        <w:t xml:space="preserve"> (2017) North West Tasmania case study in terms of</w:t>
      </w:r>
      <w:r w:rsidR="006770BD" w:rsidRPr="00467125">
        <w:rPr>
          <w:rFonts w:cs="Times New Roman"/>
          <w:color w:val="000000" w:themeColor="text1"/>
          <w:szCs w:val="24"/>
          <w:lang w:val="en-GB"/>
        </w:rPr>
        <w:t xml:space="preserve"> the </w:t>
      </w:r>
      <w:r w:rsidR="00677C1F" w:rsidRPr="00467125">
        <w:rPr>
          <w:rFonts w:cs="Times New Roman"/>
          <w:color w:val="000000" w:themeColor="text1"/>
          <w:szCs w:val="24"/>
          <w:lang w:val="en-GB"/>
        </w:rPr>
        <w:t>number of participants</w:t>
      </w:r>
      <w:r w:rsidR="006770BD" w:rsidRPr="00467125">
        <w:rPr>
          <w:rFonts w:cs="Times New Roman"/>
          <w:color w:val="000000" w:themeColor="text1"/>
          <w:szCs w:val="24"/>
          <w:lang w:val="en-GB"/>
        </w:rPr>
        <w:t xml:space="preserve">, </w:t>
      </w:r>
      <w:r w:rsidR="00677C1F" w:rsidRPr="00467125">
        <w:rPr>
          <w:rFonts w:cs="Times New Roman"/>
          <w:color w:val="000000" w:themeColor="text1"/>
          <w:szCs w:val="24"/>
          <w:lang w:val="en-GB"/>
        </w:rPr>
        <w:t>limited time availability</w:t>
      </w:r>
      <w:r w:rsidR="006770BD" w:rsidRPr="00467125">
        <w:rPr>
          <w:rFonts w:cs="Times New Roman"/>
          <w:color w:val="000000" w:themeColor="text1"/>
          <w:szCs w:val="24"/>
          <w:lang w:val="en-GB"/>
        </w:rPr>
        <w:t>, and policy level engagement</w:t>
      </w:r>
      <w:r w:rsidR="00677C1F" w:rsidRPr="00467125">
        <w:rPr>
          <w:rFonts w:cs="Times New Roman"/>
          <w:color w:val="000000" w:themeColor="text1"/>
          <w:szCs w:val="24"/>
          <w:lang w:val="en-GB"/>
        </w:rPr>
        <w:t xml:space="preserve">.  </w:t>
      </w:r>
      <w:r w:rsidR="006770BD" w:rsidRPr="00467125">
        <w:rPr>
          <w:rFonts w:cs="Times New Roman"/>
          <w:color w:val="000000" w:themeColor="text1"/>
          <w:szCs w:val="24"/>
          <w:lang w:val="en-GB"/>
        </w:rPr>
        <w:t>However, t</w:t>
      </w:r>
      <w:r w:rsidR="00677C1F" w:rsidRPr="00467125">
        <w:rPr>
          <w:rFonts w:cs="Times New Roman"/>
          <w:color w:val="000000" w:themeColor="text1"/>
          <w:szCs w:val="24"/>
          <w:lang w:val="en-GB"/>
        </w:rPr>
        <w:t xml:space="preserve">he project was designed in such a way that </w:t>
      </w:r>
      <w:r w:rsidR="006770BD" w:rsidRPr="00467125">
        <w:rPr>
          <w:rFonts w:cs="Times New Roman"/>
          <w:color w:val="000000" w:themeColor="text1"/>
          <w:szCs w:val="24"/>
          <w:lang w:val="en-GB"/>
        </w:rPr>
        <w:t xml:space="preserve">the </w:t>
      </w:r>
      <w:r w:rsidR="00677C1F" w:rsidRPr="00467125">
        <w:rPr>
          <w:rFonts w:cs="Times New Roman"/>
          <w:color w:val="000000" w:themeColor="text1"/>
          <w:szCs w:val="24"/>
          <w:lang w:val="en-GB"/>
        </w:rPr>
        <w:t xml:space="preserve">multiple </w:t>
      </w:r>
      <w:r w:rsidR="00B9448E" w:rsidRPr="00467125">
        <w:rPr>
          <w:rFonts w:cs="Times New Roman"/>
          <w:color w:val="000000" w:themeColor="text1"/>
          <w:szCs w:val="24"/>
          <w:lang w:val="en-GB"/>
        </w:rPr>
        <w:t>in</w:t>
      </w:r>
      <w:r w:rsidR="002510B9" w:rsidRPr="00467125">
        <w:rPr>
          <w:rFonts w:cs="Times New Roman"/>
          <w:color w:val="000000" w:themeColor="text1"/>
          <w:szCs w:val="24"/>
          <w:lang w:val="en-GB"/>
        </w:rPr>
        <w:t>-</w:t>
      </w:r>
      <w:r w:rsidR="00B9448E" w:rsidRPr="00467125">
        <w:rPr>
          <w:rFonts w:cs="Times New Roman"/>
          <w:color w:val="000000" w:themeColor="text1"/>
          <w:szCs w:val="24"/>
          <w:lang w:val="en-GB"/>
        </w:rPr>
        <w:t xml:space="preserve">process </w:t>
      </w:r>
      <w:r w:rsidR="00677C1F" w:rsidRPr="00467125">
        <w:rPr>
          <w:rFonts w:cs="Times New Roman"/>
          <w:color w:val="000000" w:themeColor="text1"/>
          <w:szCs w:val="24"/>
          <w:lang w:val="en-GB"/>
        </w:rPr>
        <w:t xml:space="preserve">scenario iterations </w:t>
      </w:r>
      <w:r w:rsidR="006770BD" w:rsidRPr="00467125">
        <w:rPr>
          <w:rFonts w:cs="Times New Roman"/>
          <w:color w:val="000000" w:themeColor="text1"/>
          <w:szCs w:val="24"/>
          <w:lang w:val="en-GB"/>
        </w:rPr>
        <w:t xml:space="preserve">described by Cairns et al. (2017; </w:t>
      </w:r>
      <w:r w:rsidR="00677C1F" w:rsidRPr="00467125">
        <w:rPr>
          <w:rFonts w:cs="Times New Roman"/>
          <w:color w:val="000000" w:themeColor="text1"/>
          <w:szCs w:val="24"/>
          <w:lang w:val="en-GB"/>
        </w:rPr>
        <w:t xml:space="preserve">cf. figure 2) were not possible.  </w:t>
      </w:r>
    </w:p>
    <w:p w14:paraId="2E959FC4" w14:textId="1A1F59AF" w:rsidR="00EB506E" w:rsidRPr="00467125" w:rsidRDefault="00EB506E" w:rsidP="00EB506E">
      <w:pPr>
        <w:ind w:firstLine="284"/>
        <w:jc w:val="both"/>
        <w:rPr>
          <w:rFonts w:cs="Times New Roman"/>
          <w:color w:val="000000" w:themeColor="text1"/>
          <w:szCs w:val="24"/>
          <w:lang w:val="en-GB"/>
        </w:rPr>
      </w:pPr>
      <w:r w:rsidRPr="00467125">
        <w:rPr>
          <w:rFonts w:cs="Times New Roman"/>
          <w:color w:val="000000" w:themeColor="text1"/>
          <w:szCs w:val="24"/>
          <w:lang w:val="en-GB"/>
        </w:rPr>
        <w:t xml:space="preserve">In </w:t>
      </w:r>
      <w:r w:rsidR="006770BD" w:rsidRPr="00467125">
        <w:rPr>
          <w:rFonts w:cs="Times New Roman"/>
          <w:color w:val="000000" w:themeColor="text1"/>
          <w:szCs w:val="24"/>
          <w:lang w:val="en-GB"/>
        </w:rPr>
        <w:t>the initial</w:t>
      </w:r>
      <w:r w:rsidRPr="00467125">
        <w:rPr>
          <w:rFonts w:cs="Times New Roman"/>
          <w:color w:val="000000" w:themeColor="text1"/>
          <w:szCs w:val="24"/>
          <w:lang w:val="en-GB"/>
        </w:rPr>
        <w:t xml:space="preserve"> </w:t>
      </w:r>
      <w:r w:rsidR="00B9448E" w:rsidRPr="00467125">
        <w:rPr>
          <w:rFonts w:cs="Times New Roman"/>
          <w:color w:val="000000" w:themeColor="text1"/>
          <w:szCs w:val="24"/>
          <w:lang w:val="en-GB"/>
        </w:rPr>
        <w:t xml:space="preserve">scenario </w:t>
      </w:r>
      <w:r w:rsidRPr="00467125">
        <w:rPr>
          <w:rFonts w:cs="Times New Roman"/>
          <w:color w:val="000000" w:themeColor="text1"/>
          <w:szCs w:val="24"/>
          <w:lang w:val="en-GB"/>
        </w:rPr>
        <w:t xml:space="preserve">meeting with all partners, the lead team offered to go through a structured process or to use a </w:t>
      </w:r>
      <w:r w:rsidRPr="00467125">
        <w:rPr>
          <w:rFonts w:cs="Times New Roman"/>
          <w:i/>
          <w:color w:val="000000" w:themeColor="text1"/>
          <w:szCs w:val="24"/>
          <w:lang w:val="en-GB"/>
        </w:rPr>
        <w:t>laissez faire</w:t>
      </w:r>
      <w:r w:rsidRPr="00467125">
        <w:rPr>
          <w:rFonts w:cs="Times New Roman"/>
          <w:color w:val="000000" w:themeColor="text1"/>
          <w:szCs w:val="24"/>
          <w:lang w:val="en-GB"/>
        </w:rPr>
        <w:t xml:space="preserve"> approach</w:t>
      </w:r>
      <w:r w:rsidR="004C44C0" w:rsidRPr="00467125">
        <w:rPr>
          <w:rFonts w:cs="Times New Roman"/>
          <w:color w:val="000000" w:themeColor="text1"/>
          <w:szCs w:val="24"/>
          <w:lang w:val="en-GB"/>
        </w:rPr>
        <w:t>, where each region could perform the analysis as it saw fit.</w:t>
      </w:r>
      <w:r w:rsidRPr="00467125">
        <w:rPr>
          <w:rFonts w:cs="Times New Roman"/>
          <w:color w:val="000000" w:themeColor="text1"/>
          <w:szCs w:val="24"/>
          <w:lang w:val="en-GB"/>
        </w:rPr>
        <w:t xml:space="preserve">  All regions opted for the lat</w:t>
      </w:r>
      <w:r w:rsidR="006770BD" w:rsidRPr="00467125">
        <w:rPr>
          <w:rFonts w:cs="Times New Roman"/>
          <w:color w:val="000000" w:themeColor="text1"/>
          <w:szCs w:val="24"/>
          <w:lang w:val="en-GB"/>
        </w:rPr>
        <w:t>t</w:t>
      </w:r>
      <w:r w:rsidRPr="00467125">
        <w:rPr>
          <w:rFonts w:cs="Times New Roman"/>
          <w:color w:val="000000" w:themeColor="text1"/>
          <w:szCs w:val="24"/>
          <w:lang w:val="en-GB"/>
        </w:rPr>
        <w:t xml:space="preserve">er, </w:t>
      </w:r>
      <w:r w:rsidR="004C44C0" w:rsidRPr="00467125">
        <w:rPr>
          <w:rFonts w:cs="Times New Roman"/>
          <w:color w:val="000000" w:themeColor="text1"/>
          <w:szCs w:val="24"/>
          <w:lang w:val="en-GB"/>
        </w:rPr>
        <w:t xml:space="preserve">and in practical terms it resulted in </w:t>
      </w:r>
      <w:r w:rsidR="006770BD" w:rsidRPr="00467125">
        <w:rPr>
          <w:rFonts w:cs="Times New Roman"/>
          <w:color w:val="000000" w:themeColor="text1"/>
          <w:szCs w:val="24"/>
          <w:lang w:val="en-GB"/>
        </w:rPr>
        <w:t>each region adopting shortcuts to the</w:t>
      </w:r>
      <w:r w:rsidRPr="00467125">
        <w:rPr>
          <w:rFonts w:cs="Times New Roman"/>
          <w:color w:val="000000" w:themeColor="text1"/>
          <w:szCs w:val="24"/>
          <w:lang w:val="en-GB"/>
        </w:rPr>
        <w:t xml:space="preserve"> process of performing </w:t>
      </w:r>
      <w:r w:rsidR="004C44C0" w:rsidRPr="00467125">
        <w:rPr>
          <w:rFonts w:cs="Times New Roman"/>
          <w:color w:val="000000" w:themeColor="text1"/>
          <w:szCs w:val="24"/>
          <w:lang w:val="en-GB"/>
        </w:rPr>
        <w:t xml:space="preserve">the </w:t>
      </w:r>
      <w:r w:rsidRPr="00467125">
        <w:rPr>
          <w:rFonts w:cs="Times New Roman"/>
          <w:color w:val="000000" w:themeColor="text1"/>
          <w:szCs w:val="24"/>
          <w:lang w:val="en-GB"/>
        </w:rPr>
        <w:t xml:space="preserve">scenario analyses, transforming what should have been an intense collective introspection </w:t>
      </w:r>
      <w:r w:rsidR="002510B9" w:rsidRPr="00467125">
        <w:rPr>
          <w:rFonts w:cs="Times New Roman"/>
          <w:color w:val="000000" w:themeColor="text1"/>
          <w:szCs w:val="24"/>
          <w:lang w:val="en-GB"/>
        </w:rPr>
        <w:t>of</w:t>
      </w:r>
      <w:r w:rsidRPr="00467125">
        <w:rPr>
          <w:rFonts w:cs="Times New Roman"/>
          <w:color w:val="000000" w:themeColor="text1"/>
          <w:szCs w:val="24"/>
          <w:lang w:val="en-GB"/>
        </w:rPr>
        <w:t xml:space="preserve"> the future into a </w:t>
      </w:r>
      <w:r w:rsidR="006770BD" w:rsidRPr="00467125">
        <w:rPr>
          <w:rFonts w:cs="Times New Roman"/>
          <w:color w:val="000000" w:themeColor="text1"/>
          <w:szCs w:val="24"/>
          <w:lang w:val="en-GB"/>
        </w:rPr>
        <w:t>rushed business</w:t>
      </w:r>
      <w:r w:rsidRPr="00467125">
        <w:rPr>
          <w:rFonts w:cs="Times New Roman"/>
          <w:color w:val="000000" w:themeColor="text1"/>
          <w:szCs w:val="24"/>
          <w:lang w:val="en-GB"/>
        </w:rPr>
        <w:t xml:space="preserve">. </w:t>
      </w:r>
    </w:p>
    <w:p w14:paraId="6BC3AA7F" w14:textId="35818848" w:rsidR="004C44C0" w:rsidRPr="00467125" w:rsidRDefault="001C5559" w:rsidP="004C44C0">
      <w:pPr>
        <w:ind w:firstLine="284"/>
        <w:jc w:val="both"/>
        <w:rPr>
          <w:rFonts w:cs="Times New Roman"/>
          <w:color w:val="000000" w:themeColor="text1"/>
          <w:szCs w:val="24"/>
          <w:lang w:val="en-GB"/>
        </w:rPr>
      </w:pPr>
      <w:r w:rsidRPr="00467125">
        <w:rPr>
          <w:color w:val="000000" w:themeColor="text1"/>
          <w:lang w:val="en-GB"/>
        </w:rPr>
        <w:t xml:space="preserve">These regional scenarios were then shared </w:t>
      </w:r>
      <w:r w:rsidR="00B0697E" w:rsidRPr="00467125">
        <w:rPr>
          <w:color w:val="000000" w:themeColor="text1"/>
          <w:lang w:val="en-GB"/>
        </w:rPr>
        <w:t xml:space="preserve">by e-mail </w:t>
      </w:r>
      <w:r w:rsidRPr="00467125">
        <w:rPr>
          <w:color w:val="000000" w:themeColor="text1"/>
          <w:lang w:val="en-GB"/>
        </w:rPr>
        <w:t xml:space="preserve">before being presented in a </w:t>
      </w:r>
      <w:r w:rsidR="004C44C0" w:rsidRPr="00467125">
        <w:rPr>
          <w:color w:val="000000" w:themeColor="text1"/>
          <w:lang w:val="en-GB"/>
        </w:rPr>
        <w:t xml:space="preserve">final </w:t>
      </w:r>
      <w:r w:rsidRPr="00467125">
        <w:rPr>
          <w:color w:val="000000" w:themeColor="text1"/>
          <w:lang w:val="en-GB"/>
        </w:rPr>
        <w:t xml:space="preserve">workshop involving external participants. The plan was that the workshop would be the crux of the process and that it </w:t>
      </w:r>
      <w:r w:rsidR="000D5DD6" w:rsidRPr="00467125">
        <w:rPr>
          <w:color w:val="000000" w:themeColor="text1"/>
          <w:lang w:val="en-GB"/>
        </w:rPr>
        <w:t>would be</w:t>
      </w:r>
      <w:r w:rsidRPr="00467125">
        <w:rPr>
          <w:color w:val="000000" w:themeColor="text1"/>
          <w:lang w:val="en-GB"/>
        </w:rPr>
        <w:t xml:space="preserve"> there that unique scenario insights for the overall region would be </w:t>
      </w:r>
      <w:r w:rsidR="008B4FD8" w:rsidRPr="00467125">
        <w:rPr>
          <w:color w:val="000000" w:themeColor="text1"/>
          <w:lang w:val="en-GB"/>
        </w:rPr>
        <w:t>discovered</w:t>
      </w:r>
      <w:r w:rsidRPr="00467125">
        <w:rPr>
          <w:color w:val="000000" w:themeColor="text1"/>
          <w:lang w:val="en-GB"/>
        </w:rPr>
        <w:t xml:space="preserve">.  </w:t>
      </w:r>
      <w:r w:rsidR="004C44C0" w:rsidRPr="00467125">
        <w:rPr>
          <w:rFonts w:cs="Times New Roman"/>
          <w:color w:val="000000" w:themeColor="text1"/>
          <w:szCs w:val="24"/>
          <w:lang w:val="en-GB"/>
        </w:rPr>
        <w:t xml:space="preserve">The contractual design of the final scenario workshop was such that very </w:t>
      </w:r>
      <w:r w:rsidR="004C44C0" w:rsidRPr="00467125">
        <w:rPr>
          <w:rFonts w:cs="Times New Roman"/>
          <w:color w:val="000000" w:themeColor="text1"/>
          <w:szCs w:val="24"/>
          <w:lang w:val="en-GB"/>
        </w:rPr>
        <w:lastRenderedPageBreak/>
        <w:t xml:space="preserve">little strategic conversation could take place.   The presence of many external participants made the atmosphere quite formal and one where strategic debate and discovery could not take place. </w:t>
      </w:r>
    </w:p>
    <w:p w14:paraId="7000CB1E" w14:textId="731C60C5" w:rsidR="00EB506E" w:rsidRPr="00467125" w:rsidRDefault="000D5DD6" w:rsidP="00EB506E">
      <w:pPr>
        <w:ind w:firstLine="284"/>
        <w:jc w:val="both"/>
        <w:rPr>
          <w:color w:val="000000" w:themeColor="text1"/>
          <w:lang w:val="en-GB"/>
        </w:rPr>
      </w:pPr>
      <w:r w:rsidRPr="00467125">
        <w:rPr>
          <w:color w:val="000000" w:themeColor="text1"/>
          <w:lang w:val="en-GB"/>
        </w:rPr>
        <w:t>G</w:t>
      </w:r>
      <w:r w:rsidR="000558F2" w:rsidRPr="00467125">
        <w:rPr>
          <w:color w:val="000000" w:themeColor="text1"/>
          <w:lang w:val="en-GB"/>
        </w:rPr>
        <w:t xml:space="preserve">iven the project organisation and control processes adopted in Channel-MOR, the author was individually accountable for the quality of the final report for that </w:t>
      </w:r>
      <w:proofErr w:type="spellStart"/>
      <w:r w:rsidR="000558F2" w:rsidRPr="00467125">
        <w:rPr>
          <w:color w:val="000000" w:themeColor="text1"/>
          <w:lang w:val="en-GB"/>
        </w:rPr>
        <w:t>workpackage</w:t>
      </w:r>
      <w:proofErr w:type="spellEnd"/>
      <w:r w:rsidR="000558F2" w:rsidRPr="00467125">
        <w:rPr>
          <w:color w:val="000000" w:themeColor="text1"/>
          <w:lang w:val="en-GB"/>
        </w:rPr>
        <w:t xml:space="preserve">.   It </w:t>
      </w:r>
      <w:r w:rsidRPr="00467125">
        <w:rPr>
          <w:color w:val="000000" w:themeColor="text1"/>
          <w:lang w:val="en-GB"/>
        </w:rPr>
        <w:t>was</w:t>
      </w:r>
      <w:r w:rsidR="000558F2" w:rsidRPr="00467125">
        <w:rPr>
          <w:color w:val="000000" w:themeColor="text1"/>
          <w:lang w:val="en-GB"/>
        </w:rPr>
        <w:t xml:space="preserve"> after the final workshop that the author felt that the scenario analysis part of the project </w:t>
      </w:r>
      <w:r w:rsidR="00C56F4C" w:rsidRPr="00467125">
        <w:rPr>
          <w:color w:val="000000" w:themeColor="text1"/>
          <w:lang w:val="en-GB"/>
        </w:rPr>
        <w:t>was failing</w:t>
      </w:r>
      <w:r w:rsidR="000558F2" w:rsidRPr="00467125">
        <w:rPr>
          <w:color w:val="000000" w:themeColor="text1"/>
          <w:lang w:val="en-GB"/>
        </w:rPr>
        <w:t xml:space="preserve">.  </w:t>
      </w:r>
      <w:r w:rsidR="00EB506E" w:rsidRPr="00467125">
        <w:rPr>
          <w:color w:val="000000" w:themeColor="text1"/>
          <w:lang w:val="en-GB"/>
        </w:rPr>
        <w:t>Th</w:t>
      </w:r>
      <w:r w:rsidR="00B0697E" w:rsidRPr="00467125">
        <w:rPr>
          <w:color w:val="000000" w:themeColor="text1"/>
          <w:lang w:val="en-GB"/>
        </w:rPr>
        <w:t>us, the</w:t>
      </w:r>
      <w:r w:rsidR="00EB506E" w:rsidRPr="00467125">
        <w:rPr>
          <w:color w:val="000000" w:themeColor="text1"/>
          <w:lang w:val="en-GB"/>
        </w:rPr>
        <w:t xml:space="preserve"> final workshop was</w:t>
      </w:r>
      <w:r w:rsidR="004C44C0" w:rsidRPr="00467125">
        <w:rPr>
          <w:color w:val="000000" w:themeColor="text1"/>
          <w:lang w:val="en-GB"/>
        </w:rPr>
        <w:t xml:space="preserve"> the discrete event that triggered </w:t>
      </w:r>
      <w:r w:rsidR="00B0697E" w:rsidRPr="00467125">
        <w:rPr>
          <w:color w:val="000000" w:themeColor="text1"/>
          <w:lang w:val="en-GB"/>
        </w:rPr>
        <w:t>the</w:t>
      </w:r>
      <w:r w:rsidR="004C44C0" w:rsidRPr="00467125">
        <w:rPr>
          <w:color w:val="000000" w:themeColor="text1"/>
          <w:lang w:val="en-GB"/>
        </w:rPr>
        <w:t xml:space="preserve"> process of recovery.  </w:t>
      </w:r>
      <w:r w:rsidR="002E2415" w:rsidRPr="00467125">
        <w:rPr>
          <w:color w:val="000000" w:themeColor="text1"/>
          <w:lang w:val="en-GB"/>
        </w:rPr>
        <w:t>Neither the author nor the rest of the lead team had been involved with the original set-up of the project.  They were given a project brief specifying a set of scenarios as a deliverable</w:t>
      </w:r>
      <w:r w:rsidR="00CB416F" w:rsidRPr="00467125">
        <w:rPr>
          <w:color w:val="000000" w:themeColor="text1"/>
          <w:lang w:val="en-GB"/>
        </w:rPr>
        <w:t xml:space="preserve"> and stating that the scenarios should</w:t>
      </w:r>
      <w:r w:rsidR="002E2415" w:rsidRPr="00467125">
        <w:rPr>
          <w:color w:val="000000" w:themeColor="text1"/>
          <w:lang w:val="en-GB"/>
        </w:rPr>
        <w:t xml:space="preserve"> be used for a large-scale workshop targeting external stakeholders.  For this reason, i</w:t>
      </w:r>
      <w:r w:rsidR="004C44C0" w:rsidRPr="00467125">
        <w:rPr>
          <w:color w:val="000000" w:themeColor="text1"/>
          <w:lang w:val="en-GB"/>
        </w:rPr>
        <w:t xml:space="preserve">t is important to note that it is unlikely that the sponsor (INTERREG) </w:t>
      </w:r>
      <w:r w:rsidR="000558F2" w:rsidRPr="00467125">
        <w:rPr>
          <w:color w:val="000000" w:themeColor="text1"/>
          <w:lang w:val="en-GB"/>
        </w:rPr>
        <w:t xml:space="preserve">and that other members of </w:t>
      </w:r>
      <w:r w:rsidRPr="00467125">
        <w:rPr>
          <w:color w:val="000000" w:themeColor="text1"/>
          <w:lang w:val="en-GB"/>
        </w:rPr>
        <w:t xml:space="preserve">the projects (both in </w:t>
      </w:r>
      <w:r w:rsidR="000558F2" w:rsidRPr="00467125">
        <w:rPr>
          <w:color w:val="000000" w:themeColor="text1"/>
          <w:lang w:val="en-GB"/>
        </w:rPr>
        <w:t xml:space="preserve">the lead team </w:t>
      </w:r>
      <w:r w:rsidRPr="00467125">
        <w:rPr>
          <w:color w:val="000000" w:themeColor="text1"/>
          <w:lang w:val="en-GB"/>
        </w:rPr>
        <w:t xml:space="preserve">and the regional team) </w:t>
      </w:r>
      <w:r w:rsidR="004C44C0" w:rsidRPr="00467125">
        <w:rPr>
          <w:color w:val="000000" w:themeColor="text1"/>
          <w:lang w:val="en-GB"/>
        </w:rPr>
        <w:t xml:space="preserve">would </w:t>
      </w:r>
      <w:r w:rsidR="00B0697E" w:rsidRPr="00467125">
        <w:rPr>
          <w:color w:val="000000" w:themeColor="text1"/>
          <w:lang w:val="en-GB"/>
        </w:rPr>
        <w:t xml:space="preserve">have </w:t>
      </w:r>
      <w:r w:rsidR="004C44C0" w:rsidRPr="00467125">
        <w:rPr>
          <w:color w:val="000000" w:themeColor="text1"/>
          <w:lang w:val="en-GB"/>
        </w:rPr>
        <w:t xml:space="preserve">considered the scenario </w:t>
      </w:r>
      <w:r w:rsidR="00B0697E" w:rsidRPr="00467125">
        <w:rPr>
          <w:color w:val="000000" w:themeColor="text1"/>
          <w:lang w:val="en-GB"/>
        </w:rPr>
        <w:t xml:space="preserve">work </w:t>
      </w:r>
      <w:r w:rsidR="004C44C0" w:rsidRPr="00467125">
        <w:rPr>
          <w:color w:val="000000" w:themeColor="text1"/>
          <w:lang w:val="en-GB"/>
        </w:rPr>
        <w:t xml:space="preserve">as </w:t>
      </w:r>
      <w:r w:rsidR="00B0697E" w:rsidRPr="00467125">
        <w:rPr>
          <w:color w:val="000000" w:themeColor="text1"/>
          <w:lang w:val="en-GB"/>
        </w:rPr>
        <w:t xml:space="preserve">a </w:t>
      </w:r>
      <w:r w:rsidR="004C44C0" w:rsidRPr="00467125">
        <w:rPr>
          <w:color w:val="000000" w:themeColor="text1"/>
          <w:lang w:val="en-GB"/>
        </w:rPr>
        <w:t>failure.  From their perspective, the workshop took place as per the agreed plan and attracted the contractually requisite number of participants.</w:t>
      </w:r>
      <w:r w:rsidR="00C56F4C" w:rsidRPr="00467125">
        <w:rPr>
          <w:color w:val="000000" w:themeColor="text1"/>
          <w:lang w:val="en-GB"/>
        </w:rPr>
        <w:t xml:space="preserve">  Thus, the perception of failure is better described as a scholarly concern than as a contractual issue.</w:t>
      </w:r>
    </w:p>
    <w:p w14:paraId="7BD57212" w14:textId="25ECC4C5" w:rsidR="001C5559" w:rsidRPr="00467125" w:rsidRDefault="004C44C0" w:rsidP="00EB506E">
      <w:pPr>
        <w:ind w:firstLine="284"/>
        <w:jc w:val="both"/>
        <w:rPr>
          <w:color w:val="000000" w:themeColor="text1"/>
          <w:lang w:val="en-GB"/>
        </w:rPr>
      </w:pPr>
      <w:r w:rsidRPr="00467125">
        <w:rPr>
          <w:color w:val="000000" w:themeColor="text1"/>
          <w:lang w:val="en-GB"/>
        </w:rPr>
        <w:t>A</w:t>
      </w:r>
      <w:r w:rsidR="00E92352" w:rsidRPr="00467125">
        <w:rPr>
          <w:color w:val="000000" w:themeColor="text1"/>
          <w:lang w:val="en-GB"/>
        </w:rPr>
        <w:t xml:space="preserve">fter a critical review of all regional scenarios, </w:t>
      </w:r>
      <w:r w:rsidR="001C5559" w:rsidRPr="00467125">
        <w:rPr>
          <w:color w:val="000000" w:themeColor="text1"/>
          <w:lang w:val="en-GB"/>
        </w:rPr>
        <w:t xml:space="preserve">the </w:t>
      </w:r>
      <w:r w:rsidRPr="00467125">
        <w:rPr>
          <w:color w:val="000000" w:themeColor="text1"/>
          <w:lang w:val="en-GB"/>
        </w:rPr>
        <w:t xml:space="preserve">author summarised </w:t>
      </w:r>
      <w:r w:rsidR="00180540" w:rsidRPr="00467125">
        <w:rPr>
          <w:color w:val="000000" w:themeColor="text1"/>
          <w:lang w:val="en-GB"/>
        </w:rPr>
        <w:t>failure</w:t>
      </w:r>
      <w:r w:rsidRPr="00467125">
        <w:rPr>
          <w:color w:val="000000" w:themeColor="text1"/>
          <w:lang w:val="en-GB"/>
        </w:rPr>
        <w:t xml:space="preserve"> </w:t>
      </w:r>
      <w:r w:rsidR="00B9448E" w:rsidRPr="00467125">
        <w:rPr>
          <w:color w:val="000000" w:themeColor="text1"/>
          <w:lang w:val="en-GB"/>
        </w:rPr>
        <w:t xml:space="preserve">in a report </w:t>
      </w:r>
      <w:r w:rsidRPr="00467125">
        <w:rPr>
          <w:color w:val="000000" w:themeColor="text1"/>
          <w:lang w:val="en-GB"/>
        </w:rPr>
        <w:t>with</w:t>
      </w:r>
      <w:r w:rsidR="001C5559" w:rsidRPr="00467125">
        <w:rPr>
          <w:color w:val="000000" w:themeColor="text1"/>
          <w:lang w:val="en-GB"/>
        </w:rPr>
        <w:t xml:space="preserve"> the following </w:t>
      </w:r>
      <w:r w:rsidR="00E92352" w:rsidRPr="00467125">
        <w:rPr>
          <w:color w:val="000000" w:themeColor="text1"/>
          <w:lang w:val="en-GB"/>
        </w:rPr>
        <w:t xml:space="preserve">three </w:t>
      </w:r>
      <w:r w:rsidR="001C5559" w:rsidRPr="00467125">
        <w:rPr>
          <w:color w:val="000000" w:themeColor="text1"/>
          <w:lang w:val="en-GB"/>
        </w:rPr>
        <w:t>issues:</w:t>
      </w:r>
    </w:p>
    <w:p w14:paraId="63C1F16E" w14:textId="09A63451" w:rsidR="00B9448E" w:rsidRPr="00AE621C" w:rsidRDefault="00E92352" w:rsidP="00AE621C">
      <w:pPr>
        <w:pStyle w:val="ListParagraph"/>
        <w:numPr>
          <w:ilvl w:val="0"/>
          <w:numId w:val="25"/>
        </w:numPr>
        <w:ind w:firstLine="357"/>
        <w:jc w:val="both"/>
        <w:rPr>
          <w:rFonts w:cs="Times New Roman"/>
          <w:i/>
          <w:color w:val="000000" w:themeColor="text1"/>
          <w:szCs w:val="24"/>
          <w:lang w:val="en-GB"/>
        </w:rPr>
      </w:pPr>
      <w:r w:rsidRPr="00467125">
        <w:rPr>
          <w:rFonts w:cs="Times New Roman"/>
          <w:i/>
          <w:color w:val="000000" w:themeColor="text1"/>
          <w:szCs w:val="24"/>
          <w:lang w:val="en-GB"/>
        </w:rPr>
        <w:t xml:space="preserve">Idealisation of Renewable Energy. </w:t>
      </w:r>
      <w:r w:rsidRPr="00467125">
        <w:rPr>
          <w:color w:val="000000" w:themeColor="text1"/>
          <w:lang w:val="en-GB"/>
        </w:rPr>
        <w:t xml:space="preserve">There was a problem of idealisation of the potential and </w:t>
      </w:r>
      <w:r w:rsidR="00B9448E" w:rsidRPr="00467125">
        <w:rPr>
          <w:color w:val="000000" w:themeColor="text1"/>
          <w:lang w:val="en-GB"/>
        </w:rPr>
        <w:t xml:space="preserve">of </w:t>
      </w:r>
      <w:r w:rsidR="004C44C0" w:rsidRPr="00467125">
        <w:rPr>
          <w:color w:val="000000" w:themeColor="text1"/>
          <w:lang w:val="en-GB"/>
        </w:rPr>
        <w:t xml:space="preserve">the </w:t>
      </w:r>
      <w:r w:rsidRPr="00467125">
        <w:rPr>
          <w:color w:val="000000" w:themeColor="text1"/>
          <w:lang w:val="en-GB"/>
        </w:rPr>
        <w:t xml:space="preserve">future of offshore renewable energy.  Idealisation is the process of over-valuing and augmenting a value or idea to the extent that it cannot possibly be challenged (Brown and Starkey, 2000).  This is not a desirable feature in a scenario analysis as it is likely to create 'collective illusion' (Godet, 2000a) or unconditional adherence to an idea (Wright and Cairns, 2011).   In many scenarios presented at the final workshop, </w:t>
      </w:r>
      <w:r w:rsidR="00EB506E" w:rsidRPr="00467125">
        <w:rPr>
          <w:color w:val="000000" w:themeColor="text1"/>
          <w:lang w:val="en-GB"/>
        </w:rPr>
        <w:t xml:space="preserve">uncertainty was </w:t>
      </w:r>
      <w:proofErr w:type="gramStart"/>
      <w:r w:rsidR="00EB506E" w:rsidRPr="00467125">
        <w:rPr>
          <w:color w:val="000000" w:themeColor="text1"/>
          <w:lang w:val="en-GB"/>
        </w:rPr>
        <w:t>mu</w:t>
      </w:r>
      <w:r w:rsidR="00B0697E" w:rsidRPr="00467125">
        <w:rPr>
          <w:color w:val="000000" w:themeColor="text1"/>
          <w:lang w:val="en-GB"/>
        </w:rPr>
        <w:t>ffled</w:t>
      </w:r>
      <w:proofErr w:type="gramEnd"/>
      <w:r w:rsidR="00B0697E" w:rsidRPr="00467125">
        <w:rPr>
          <w:color w:val="000000" w:themeColor="text1"/>
          <w:lang w:val="en-GB"/>
        </w:rPr>
        <w:t xml:space="preserve"> </w:t>
      </w:r>
      <w:r w:rsidR="00EB506E" w:rsidRPr="00467125">
        <w:rPr>
          <w:color w:val="000000" w:themeColor="text1"/>
          <w:lang w:val="en-GB"/>
        </w:rPr>
        <w:t xml:space="preserve">and many scenarios were </w:t>
      </w:r>
      <w:r w:rsidR="00EB506E" w:rsidRPr="00467125">
        <w:rPr>
          <w:rFonts w:cs="Times New Roman"/>
          <w:color w:val="000000" w:themeColor="text1"/>
          <w:szCs w:val="24"/>
          <w:lang w:val="en-GB"/>
        </w:rPr>
        <w:lastRenderedPageBreak/>
        <w:t>descriptions of ideal states whilst others were expositions of promising strategic options that were not explicitly situated in different versions of the future.  Most scenarios showed a strong desire to affiliate themselves with official directives.  Very few of the participants were willing to challenge the official story and</w:t>
      </w:r>
      <w:r w:rsidR="000D5DD6" w:rsidRPr="00467125">
        <w:rPr>
          <w:rFonts w:cs="Times New Roman"/>
          <w:color w:val="000000" w:themeColor="text1"/>
          <w:szCs w:val="24"/>
          <w:lang w:val="en-GB"/>
        </w:rPr>
        <w:t>,</w:t>
      </w:r>
      <w:r w:rsidR="00EB506E" w:rsidRPr="00467125">
        <w:rPr>
          <w:rFonts w:cs="Times New Roman"/>
          <w:color w:val="000000" w:themeColor="text1"/>
          <w:szCs w:val="24"/>
          <w:lang w:val="en-GB"/>
        </w:rPr>
        <w:t xml:space="preserve"> in one case, a French region refused to produce a scenario as it argued that its mandate did not allow it to publish prospective material that could be seen to challenge national directives.  </w:t>
      </w:r>
      <w:r w:rsidR="004C44C0" w:rsidRPr="00467125">
        <w:rPr>
          <w:rFonts w:cs="Times New Roman"/>
          <w:color w:val="000000" w:themeColor="text1"/>
          <w:szCs w:val="24"/>
          <w:lang w:val="en-GB"/>
        </w:rPr>
        <w:t>Instead, the regional representative presented the strength</w:t>
      </w:r>
      <w:r w:rsidR="00180540" w:rsidRPr="00467125">
        <w:rPr>
          <w:rFonts w:cs="Times New Roman"/>
          <w:color w:val="000000" w:themeColor="text1"/>
          <w:szCs w:val="24"/>
          <w:lang w:val="en-GB"/>
        </w:rPr>
        <w:t>s</w:t>
      </w:r>
      <w:r w:rsidR="004C44C0" w:rsidRPr="00467125">
        <w:rPr>
          <w:rFonts w:cs="Times New Roman"/>
          <w:color w:val="000000" w:themeColor="text1"/>
          <w:szCs w:val="24"/>
          <w:lang w:val="en-GB"/>
        </w:rPr>
        <w:t xml:space="preserve"> of </w:t>
      </w:r>
      <w:r w:rsidR="00B0697E" w:rsidRPr="00467125">
        <w:rPr>
          <w:rFonts w:cs="Times New Roman"/>
          <w:color w:val="000000" w:themeColor="text1"/>
          <w:szCs w:val="24"/>
          <w:lang w:val="en-GB"/>
        </w:rPr>
        <w:t>his</w:t>
      </w:r>
      <w:r w:rsidR="004C44C0" w:rsidRPr="00467125">
        <w:rPr>
          <w:rFonts w:cs="Times New Roman"/>
          <w:color w:val="000000" w:themeColor="text1"/>
          <w:szCs w:val="24"/>
          <w:lang w:val="en-GB"/>
        </w:rPr>
        <w:t xml:space="preserve"> region and the</w:t>
      </w:r>
      <w:r w:rsidR="00B0697E" w:rsidRPr="00467125">
        <w:rPr>
          <w:rFonts w:cs="Times New Roman"/>
          <w:color w:val="000000" w:themeColor="text1"/>
          <w:szCs w:val="24"/>
          <w:lang w:val="en-GB"/>
        </w:rPr>
        <w:t>ir</w:t>
      </w:r>
      <w:r w:rsidR="004C44C0" w:rsidRPr="00467125">
        <w:rPr>
          <w:rFonts w:cs="Times New Roman"/>
          <w:color w:val="000000" w:themeColor="text1"/>
          <w:szCs w:val="24"/>
          <w:lang w:val="en-GB"/>
        </w:rPr>
        <w:t xml:space="preserve"> official plan.</w:t>
      </w:r>
    </w:p>
    <w:p w14:paraId="6DBBD980" w14:textId="21F75133" w:rsidR="00B9448E" w:rsidRPr="00AE621C" w:rsidRDefault="00E92352" w:rsidP="00AE621C">
      <w:pPr>
        <w:pStyle w:val="ListParagraph"/>
        <w:numPr>
          <w:ilvl w:val="0"/>
          <w:numId w:val="25"/>
        </w:numPr>
        <w:ind w:firstLine="357"/>
        <w:jc w:val="both"/>
        <w:rPr>
          <w:color w:val="000000" w:themeColor="text1"/>
          <w:lang w:val="en-GB"/>
        </w:rPr>
      </w:pPr>
      <w:r w:rsidRPr="00467125">
        <w:rPr>
          <w:i/>
          <w:color w:val="000000" w:themeColor="text1"/>
          <w:lang w:val="en-GB"/>
        </w:rPr>
        <w:t>Coupled growth hypothesis</w:t>
      </w:r>
      <w:r w:rsidRPr="00467125">
        <w:rPr>
          <w:color w:val="000000" w:themeColor="text1"/>
          <w:lang w:val="en-GB"/>
        </w:rPr>
        <w:t xml:space="preserve">.  </w:t>
      </w:r>
      <w:r w:rsidR="004C44C0" w:rsidRPr="00467125">
        <w:rPr>
          <w:color w:val="000000" w:themeColor="text1"/>
          <w:lang w:val="en-GB"/>
        </w:rPr>
        <w:t>R</w:t>
      </w:r>
      <w:r w:rsidR="001C5559" w:rsidRPr="00467125">
        <w:rPr>
          <w:color w:val="000000" w:themeColor="text1"/>
          <w:lang w:val="en-GB"/>
        </w:rPr>
        <w:t xml:space="preserve">egional </w:t>
      </w:r>
      <w:r w:rsidR="00430C5A" w:rsidRPr="00467125">
        <w:rPr>
          <w:color w:val="000000" w:themeColor="text1"/>
          <w:lang w:val="en-GB"/>
        </w:rPr>
        <w:t>policy makers</w:t>
      </w:r>
      <w:r w:rsidR="001C5559" w:rsidRPr="00467125">
        <w:rPr>
          <w:color w:val="000000" w:themeColor="text1"/>
          <w:lang w:val="en-GB"/>
        </w:rPr>
        <w:t xml:space="preserve"> </w:t>
      </w:r>
      <w:r w:rsidR="004C44C0" w:rsidRPr="00467125">
        <w:rPr>
          <w:color w:val="000000" w:themeColor="text1"/>
          <w:lang w:val="en-GB"/>
        </w:rPr>
        <w:t xml:space="preserve">were often </w:t>
      </w:r>
      <w:r w:rsidR="001C5559" w:rsidRPr="00467125">
        <w:rPr>
          <w:color w:val="000000" w:themeColor="text1"/>
          <w:lang w:val="en-GB"/>
        </w:rPr>
        <w:t xml:space="preserve">under the impression that significant economic </w:t>
      </w:r>
      <w:proofErr w:type="spellStart"/>
      <w:r w:rsidR="001C5559" w:rsidRPr="00467125">
        <w:rPr>
          <w:color w:val="000000" w:themeColor="text1"/>
          <w:lang w:val="en-GB"/>
        </w:rPr>
        <w:t>spillov</w:t>
      </w:r>
      <w:r w:rsidR="008B4FD8" w:rsidRPr="00467125">
        <w:rPr>
          <w:color w:val="000000" w:themeColor="text1"/>
          <w:lang w:val="en-GB"/>
        </w:rPr>
        <w:t>ers</w:t>
      </w:r>
      <w:proofErr w:type="spellEnd"/>
      <w:r w:rsidR="008B4FD8" w:rsidRPr="00467125">
        <w:rPr>
          <w:color w:val="000000" w:themeColor="text1"/>
          <w:lang w:val="en-GB"/>
        </w:rPr>
        <w:t xml:space="preserve"> will take place if they host</w:t>
      </w:r>
      <w:r w:rsidR="001C5559" w:rsidRPr="00467125">
        <w:rPr>
          <w:color w:val="000000" w:themeColor="text1"/>
          <w:lang w:val="en-GB"/>
        </w:rPr>
        <w:t xml:space="preserve"> a </w:t>
      </w:r>
      <w:r w:rsidR="00430C5A" w:rsidRPr="00467125">
        <w:rPr>
          <w:color w:val="000000" w:themeColor="text1"/>
          <w:lang w:val="en-GB"/>
        </w:rPr>
        <w:t xml:space="preserve">renewable energy facility, such as a </w:t>
      </w:r>
      <w:r w:rsidR="001C5559" w:rsidRPr="00467125">
        <w:rPr>
          <w:color w:val="000000" w:themeColor="text1"/>
          <w:lang w:val="en-GB"/>
        </w:rPr>
        <w:t>commercial wind farm</w:t>
      </w:r>
      <w:r w:rsidR="00430C5A" w:rsidRPr="00467125">
        <w:rPr>
          <w:color w:val="000000" w:themeColor="text1"/>
          <w:lang w:val="en-GB"/>
        </w:rPr>
        <w:t>,</w:t>
      </w:r>
      <w:r w:rsidR="001C5559" w:rsidRPr="00467125">
        <w:rPr>
          <w:color w:val="000000" w:themeColor="text1"/>
          <w:lang w:val="en-GB"/>
        </w:rPr>
        <w:t xml:space="preserve"> on their shores.  This means that they perceive</w:t>
      </w:r>
      <w:r w:rsidR="00430C5A" w:rsidRPr="00467125">
        <w:rPr>
          <w:color w:val="000000" w:themeColor="text1"/>
          <w:lang w:val="en-GB"/>
        </w:rPr>
        <w:t>d</w:t>
      </w:r>
      <w:r w:rsidR="001C5559" w:rsidRPr="00467125">
        <w:rPr>
          <w:color w:val="000000" w:themeColor="text1"/>
          <w:lang w:val="en-GB"/>
        </w:rPr>
        <w:t xml:space="preserve"> the key driving force as the number and size of </w:t>
      </w:r>
      <w:r w:rsidR="00430C5A" w:rsidRPr="00467125">
        <w:rPr>
          <w:color w:val="000000" w:themeColor="text1"/>
          <w:lang w:val="en-GB"/>
        </w:rPr>
        <w:t xml:space="preserve">facilities </w:t>
      </w:r>
      <w:r w:rsidR="001C5559" w:rsidRPr="00467125">
        <w:rPr>
          <w:color w:val="000000" w:themeColor="text1"/>
          <w:lang w:val="en-GB"/>
        </w:rPr>
        <w:t xml:space="preserve">that will be built in the future.  All scenarios from regions new to the sector were </w:t>
      </w:r>
      <w:r w:rsidR="000D5DD6" w:rsidRPr="00467125">
        <w:rPr>
          <w:color w:val="000000" w:themeColor="text1"/>
          <w:lang w:val="en-GB"/>
        </w:rPr>
        <w:t>grafted</w:t>
      </w:r>
      <w:r w:rsidR="004C44C0" w:rsidRPr="00467125">
        <w:rPr>
          <w:color w:val="000000" w:themeColor="text1"/>
          <w:lang w:val="en-GB"/>
        </w:rPr>
        <w:t xml:space="preserve"> </w:t>
      </w:r>
      <w:r w:rsidR="000D5DD6" w:rsidRPr="00467125">
        <w:rPr>
          <w:color w:val="000000" w:themeColor="text1"/>
          <w:lang w:val="en-GB"/>
        </w:rPr>
        <w:t>onto</w:t>
      </w:r>
      <w:r w:rsidR="004C44C0" w:rsidRPr="00467125">
        <w:rPr>
          <w:color w:val="000000" w:themeColor="text1"/>
          <w:lang w:val="en-GB"/>
        </w:rPr>
        <w:t xml:space="preserve"> existing scenarios of infrastructure development</w:t>
      </w:r>
      <w:r w:rsidR="001C5559" w:rsidRPr="00467125">
        <w:rPr>
          <w:color w:val="000000" w:themeColor="text1"/>
          <w:lang w:val="en-GB"/>
        </w:rPr>
        <w:t>.  All scenarios from regions with established commercial wind farms did not consider planned constructions to be a key driving force and instead consider</w:t>
      </w:r>
      <w:r w:rsidR="000D5DD6" w:rsidRPr="00467125">
        <w:rPr>
          <w:color w:val="000000" w:themeColor="text1"/>
          <w:lang w:val="en-GB"/>
        </w:rPr>
        <w:t>ed</w:t>
      </w:r>
      <w:r w:rsidR="001C5559" w:rsidRPr="00467125">
        <w:rPr>
          <w:color w:val="000000" w:themeColor="text1"/>
          <w:lang w:val="en-GB"/>
        </w:rPr>
        <w:t xml:space="preserve"> global sector growth, offshore experience, and the growth of </w:t>
      </w:r>
      <w:r w:rsidR="003C5D4D" w:rsidRPr="00467125">
        <w:rPr>
          <w:color w:val="000000" w:themeColor="text1"/>
          <w:lang w:val="en-GB"/>
        </w:rPr>
        <w:t>non-power</w:t>
      </w:r>
      <w:r w:rsidR="001C5559" w:rsidRPr="00467125">
        <w:rPr>
          <w:color w:val="000000" w:themeColor="text1"/>
          <w:lang w:val="en-GB"/>
        </w:rPr>
        <w:t xml:space="preserve"> generation opportunities </w:t>
      </w:r>
      <w:r w:rsidR="00430C5A" w:rsidRPr="00467125">
        <w:rPr>
          <w:color w:val="000000" w:themeColor="text1"/>
          <w:lang w:val="en-GB"/>
        </w:rPr>
        <w:t xml:space="preserve">(e.g. storage) </w:t>
      </w:r>
      <w:r w:rsidR="001C5559" w:rsidRPr="00467125">
        <w:rPr>
          <w:color w:val="000000" w:themeColor="text1"/>
          <w:lang w:val="en-GB"/>
        </w:rPr>
        <w:t xml:space="preserve">as driving forces.  </w:t>
      </w:r>
      <w:r w:rsidR="004C44C0" w:rsidRPr="00467125">
        <w:rPr>
          <w:color w:val="000000" w:themeColor="text1"/>
          <w:lang w:val="en-GB"/>
        </w:rPr>
        <w:t>In other words, they decoupled infrastructure projects from local econom</w:t>
      </w:r>
      <w:r w:rsidR="00430C5A" w:rsidRPr="00467125">
        <w:rPr>
          <w:color w:val="000000" w:themeColor="text1"/>
          <w:lang w:val="en-GB"/>
        </w:rPr>
        <w:t>ic</w:t>
      </w:r>
      <w:r w:rsidR="004C44C0" w:rsidRPr="00467125">
        <w:rPr>
          <w:color w:val="000000" w:themeColor="text1"/>
          <w:lang w:val="en-GB"/>
        </w:rPr>
        <w:t xml:space="preserve"> growth</w:t>
      </w:r>
      <w:r w:rsidR="00180540" w:rsidRPr="00467125">
        <w:rPr>
          <w:color w:val="000000" w:themeColor="text1"/>
          <w:lang w:val="en-GB"/>
        </w:rPr>
        <w:t xml:space="preserve"> opportunities</w:t>
      </w:r>
      <w:r w:rsidR="004C44C0" w:rsidRPr="00467125">
        <w:rPr>
          <w:color w:val="000000" w:themeColor="text1"/>
          <w:lang w:val="en-GB"/>
        </w:rPr>
        <w:t>.</w:t>
      </w:r>
    </w:p>
    <w:p w14:paraId="2BE1DCB2" w14:textId="08883FA1" w:rsidR="004A7F72" w:rsidRPr="00467125" w:rsidRDefault="004C44C0" w:rsidP="00A513A2">
      <w:pPr>
        <w:pStyle w:val="ListParagraph"/>
        <w:numPr>
          <w:ilvl w:val="0"/>
          <w:numId w:val="25"/>
        </w:numPr>
        <w:ind w:firstLine="357"/>
        <w:jc w:val="both"/>
        <w:rPr>
          <w:color w:val="000000" w:themeColor="text1"/>
          <w:lang w:val="en-GB"/>
        </w:rPr>
      </w:pPr>
      <w:r w:rsidRPr="00467125">
        <w:rPr>
          <w:i/>
          <w:color w:val="000000" w:themeColor="text1"/>
          <w:lang w:val="en-GB"/>
        </w:rPr>
        <w:t>Local scenarios for global concerns</w:t>
      </w:r>
      <w:r w:rsidRPr="00467125">
        <w:rPr>
          <w:color w:val="000000" w:themeColor="text1"/>
          <w:lang w:val="en-GB"/>
        </w:rPr>
        <w:t xml:space="preserve">.  </w:t>
      </w:r>
      <w:r w:rsidR="001C5559" w:rsidRPr="00467125">
        <w:rPr>
          <w:color w:val="000000" w:themeColor="text1"/>
          <w:lang w:val="en-GB"/>
        </w:rPr>
        <w:t xml:space="preserve">The </w:t>
      </w:r>
      <w:r w:rsidR="004A7F72" w:rsidRPr="00467125">
        <w:rPr>
          <w:color w:val="000000" w:themeColor="text1"/>
          <w:lang w:val="en-GB"/>
        </w:rPr>
        <w:t xml:space="preserve">regional </w:t>
      </w:r>
      <w:r w:rsidR="001C5559" w:rsidRPr="00467125">
        <w:rPr>
          <w:color w:val="000000" w:themeColor="text1"/>
          <w:lang w:val="en-GB"/>
        </w:rPr>
        <w:t xml:space="preserve">scenarios </w:t>
      </w:r>
      <w:r w:rsidR="004A7F72" w:rsidRPr="00467125">
        <w:rPr>
          <w:color w:val="000000" w:themeColor="text1"/>
          <w:lang w:val="en-GB"/>
        </w:rPr>
        <w:t xml:space="preserve">showed geographical diversity in that they focused on driving forces pertinent to their shores. For example, Western regions were very concerned about the ability to develop reliable floating wind turbine technology.  Other regions had other concerns and </w:t>
      </w:r>
      <w:r w:rsidR="00B9448E" w:rsidRPr="00467125">
        <w:rPr>
          <w:color w:val="000000" w:themeColor="text1"/>
          <w:lang w:val="en-GB"/>
        </w:rPr>
        <w:t>each</w:t>
      </w:r>
      <w:r w:rsidR="004A7F72" w:rsidRPr="00467125">
        <w:rPr>
          <w:color w:val="000000" w:themeColor="text1"/>
          <w:lang w:val="en-GB"/>
        </w:rPr>
        <w:t xml:space="preserve"> scenario</w:t>
      </w:r>
      <w:r w:rsidR="00B9448E" w:rsidRPr="00467125">
        <w:rPr>
          <w:color w:val="000000" w:themeColor="text1"/>
          <w:lang w:val="en-GB"/>
        </w:rPr>
        <w:t xml:space="preserve"> </w:t>
      </w:r>
      <w:r w:rsidR="004A7F72" w:rsidRPr="00467125">
        <w:rPr>
          <w:color w:val="000000" w:themeColor="text1"/>
          <w:lang w:val="en-GB"/>
        </w:rPr>
        <w:t xml:space="preserve">inscribed </w:t>
      </w:r>
      <w:r w:rsidR="00B9448E" w:rsidRPr="00467125">
        <w:rPr>
          <w:color w:val="000000" w:themeColor="text1"/>
          <w:lang w:val="en-GB"/>
        </w:rPr>
        <w:t>itself</w:t>
      </w:r>
      <w:r w:rsidR="004A7F72" w:rsidRPr="00467125">
        <w:rPr>
          <w:color w:val="000000" w:themeColor="text1"/>
          <w:lang w:val="en-GB"/>
        </w:rPr>
        <w:t xml:space="preserve"> only peripherally </w:t>
      </w:r>
      <w:r w:rsidR="00430C5A" w:rsidRPr="00467125">
        <w:rPr>
          <w:color w:val="000000" w:themeColor="text1"/>
          <w:lang w:val="en-GB"/>
        </w:rPr>
        <w:t>onto</w:t>
      </w:r>
      <w:r w:rsidR="004A7F72" w:rsidRPr="00467125">
        <w:rPr>
          <w:color w:val="000000" w:themeColor="text1"/>
          <w:lang w:val="en-GB"/>
        </w:rPr>
        <w:t xml:space="preserve"> global scenarios</w:t>
      </w:r>
      <w:r w:rsidR="00372CEB" w:rsidRPr="00467125">
        <w:rPr>
          <w:color w:val="000000" w:themeColor="text1"/>
          <w:lang w:val="en-GB"/>
        </w:rPr>
        <w:t xml:space="preserve"> </w:t>
      </w:r>
      <w:r w:rsidR="00372CEB" w:rsidRPr="00467125">
        <w:rPr>
          <w:color w:val="000000" w:themeColor="text1"/>
          <w:lang w:val="en-GB"/>
        </w:rPr>
        <w:lastRenderedPageBreak/>
        <w:t xml:space="preserve">about the future of the sector.  </w:t>
      </w:r>
      <w:r w:rsidR="00B9448E" w:rsidRPr="00467125">
        <w:rPr>
          <w:color w:val="000000" w:themeColor="text1"/>
          <w:lang w:val="en-GB"/>
        </w:rPr>
        <w:t>In other words, regional scenarios were based on truncated external environment analysis.</w:t>
      </w:r>
    </w:p>
    <w:p w14:paraId="2BCBAB70" w14:textId="1D883202" w:rsidR="004A7F72" w:rsidRPr="00467125" w:rsidRDefault="008F4ED3" w:rsidP="004A7F72">
      <w:pPr>
        <w:ind w:firstLine="0"/>
        <w:jc w:val="both"/>
        <w:rPr>
          <w:color w:val="000000" w:themeColor="text1"/>
          <w:lang w:val="en-GB"/>
        </w:rPr>
      </w:pPr>
      <w:r w:rsidRPr="00467125">
        <w:rPr>
          <w:color w:val="000000" w:themeColor="text1"/>
          <w:lang w:val="en-GB"/>
        </w:rPr>
        <w:t>Although th</w:t>
      </w:r>
      <w:r w:rsidR="00B9448E" w:rsidRPr="00467125">
        <w:rPr>
          <w:color w:val="000000" w:themeColor="text1"/>
          <w:lang w:val="en-GB"/>
        </w:rPr>
        <w:t>is</w:t>
      </w:r>
      <w:r w:rsidRPr="00467125">
        <w:rPr>
          <w:color w:val="000000" w:themeColor="text1"/>
          <w:lang w:val="en-GB"/>
        </w:rPr>
        <w:t xml:space="preserve"> critical discussion was improvised by the author, p</w:t>
      </w:r>
      <w:r w:rsidR="004A7F72" w:rsidRPr="00467125">
        <w:rPr>
          <w:color w:val="000000" w:themeColor="text1"/>
          <w:lang w:val="en-GB"/>
        </w:rPr>
        <w:t>ositive feedback was received and revealed that the</w:t>
      </w:r>
      <w:r w:rsidR="00B9448E" w:rsidRPr="00467125">
        <w:rPr>
          <w:color w:val="000000" w:themeColor="text1"/>
          <w:lang w:val="en-GB"/>
        </w:rPr>
        <w:t xml:space="preserve"> rest of the </w:t>
      </w:r>
      <w:r w:rsidRPr="00467125">
        <w:rPr>
          <w:color w:val="000000" w:themeColor="text1"/>
          <w:lang w:val="en-GB"/>
        </w:rPr>
        <w:t>team was receptive to the idea of ‘taking time’ to remedy the situation rather than being ‘taken by the time’ (</w:t>
      </w:r>
      <w:proofErr w:type="spellStart"/>
      <w:r w:rsidRPr="00467125">
        <w:rPr>
          <w:color w:val="000000" w:themeColor="text1"/>
          <w:lang w:val="en-GB"/>
        </w:rPr>
        <w:t>Ciborra</w:t>
      </w:r>
      <w:proofErr w:type="spellEnd"/>
      <w:r w:rsidRPr="00467125">
        <w:rPr>
          <w:color w:val="000000" w:themeColor="text1"/>
          <w:lang w:val="en-GB"/>
        </w:rPr>
        <w:t>, 200</w:t>
      </w:r>
      <w:r w:rsidR="00B41B35" w:rsidRPr="00467125">
        <w:rPr>
          <w:color w:val="000000" w:themeColor="text1"/>
          <w:lang w:val="en-GB"/>
        </w:rPr>
        <w:t>4</w:t>
      </w:r>
      <w:r w:rsidRPr="00467125">
        <w:rPr>
          <w:color w:val="000000" w:themeColor="text1"/>
          <w:lang w:val="en-GB"/>
        </w:rPr>
        <w:t>)</w:t>
      </w:r>
      <w:r w:rsidR="00591B96" w:rsidRPr="00467125">
        <w:rPr>
          <w:color w:val="000000" w:themeColor="text1"/>
          <w:lang w:val="en-GB"/>
        </w:rPr>
        <w:t xml:space="preserve"> </w:t>
      </w:r>
      <w:r w:rsidR="00B05E55" w:rsidRPr="00467125">
        <w:rPr>
          <w:color w:val="000000" w:themeColor="text1"/>
          <w:lang w:val="en-GB"/>
        </w:rPr>
        <w:t>by</w:t>
      </w:r>
      <w:r w:rsidR="00591B96" w:rsidRPr="00467125">
        <w:rPr>
          <w:color w:val="000000" w:themeColor="text1"/>
          <w:lang w:val="en-GB"/>
        </w:rPr>
        <w:t xml:space="preserve"> submit</w:t>
      </w:r>
      <w:r w:rsidR="00B05E55" w:rsidRPr="00467125">
        <w:rPr>
          <w:color w:val="000000" w:themeColor="text1"/>
          <w:lang w:val="en-GB"/>
        </w:rPr>
        <w:t>ting</w:t>
      </w:r>
      <w:r w:rsidR="00591B96" w:rsidRPr="00467125">
        <w:rPr>
          <w:color w:val="000000" w:themeColor="text1"/>
          <w:lang w:val="en-GB"/>
        </w:rPr>
        <w:t xml:space="preserve"> the scenarios without rework</w:t>
      </w:r>
      <w:r w:rsidRPr="00467125">
        <w:rPr>
          <w:color w:val="000000" w:themeColor="text1"/>
          <w:lang w:val="en-GB"/>
        </w:rPr>
        <w:t>.  The partners</w:t>
      </w:r>
      <w:r w:rsidR="00B61F51" w:rsidRPr="00467125">
        <w:rPr>
          <w:color w:val="000000" w:themeColor="text1"/>
          <w:lang w:val="en-GB"/>
        </w:rPr>
        <w:t>’</w:t>
      </w:r>
      <w:r w:rsidRPr="00467125">
        <w:rPr>
          <w:color w:val="000000" w:themeColor="text1"/>
          <w:lang w:val="en-GB"/>
        </w:rPr>
        <w:t xml:space="preserve"> contribut</w:t>
      </w:r>
      <w:r w:rsidR="00591B96" w:rsidRPr="00467125">
        <w:rPr>
          <w:color w:val="000000" w:themeColor="text1"/>
          <w:lang w:val="en-GB"/>
        </w:rPr>
        <w:t>ion</w:t>
      </w:r>
      <w:r w:rsidR="00B05E55" w:rsidRPr="00467125">
        <w:rPr>
          <w:color w:val="000000" w:themeColor="text1"/>
          <w:lang w:val="en-GB"/>
        </w:rPr>
        <w:t>s</w:t>
      </w:r>
      <w:r w:rsidR="00591B96" w:rsidRPr="00467125">
        <w:rPr>
          <w:color w:val="000000" w:themeColor="text1"/>
          <w:lang w:val="en-GB"/>
        </w:rPr>
        <w:t xml:space="preserve"> to the recovery process </w:t>
      </w:r>
      <w:r w:rsidR="00B05E55" w:rsidRPr="00467125">
        <w:rPr>
          <w:color w:val="000000" w:themeColor="text1"/>
          <w:lang w:val="en-GB"/>
        </w:rPr>
        <w:t>were</w:t>
      </w:r>
      <w:r w:rsidR="00591B96" w:rsidRPr="00467125">
        <w:rPr>
          <w:color w:val="000000" w:themeColor="text1"/>
          <w:lang w:val="en-GB"/>
        </w:rPr>
        <w:t xml:space="preserve"> minimal and consisted of </w:t>
      </w:r>
      <w:r w:rsidRPr="00467125">
        <w:rPr>
          <w:color w:val="000000" w:themeColor="text1"/>
          <w:lang w:val="en-GB"/>
        </w:rPr>
        <w:t xml:space="preserve">reading </w:t>
      </w:r>
      <w:r w:rsidR="00591B96" w:rsidRPr="00467125">
        <w:rPr>
          <w:color w:val="000000" w:themeColor="text1"/>
          <w:lang w:val="en-GB"/>
        </w:rPr>
        <w:t>communications and occasionally posting feedback.  Although</w:t>
      </w:r>
      <w:r w:rsidRPr="00467125">
        <w:rPr>
          <w:color w:val="000000" w:themeColor="text1"/>
          <w:lang w:val="en-GB"/>
        </w:rPr>
        <w:t xml:space="preserve"> </w:t>
      </w:r>
      <w:r w:rsidR="00591B96" w:rsidRPr="00467125">
        <w:rPr>
          <w:color w:val="000000" w:themeColor="text1"/>
          <w:lang w:val="en-GB"/>
        </w:rPr>
        <w:t xml:space="preserve">none were deeply involved with the recovery process, none </w:t>
      </w:r>
      <w:r w:rsidRPr="00467125">
        <w:rPr>
          <w:color w:val="000000" w:themeColor="text1"/>
          <w:lang w:val="en-GB"/>
        </w:rPr>
        <w:t>opposed</w:t>
      </w:r>
      <w:r w:rsidR="003700E4" w:rsidRPr="00467125">
        <w:rPr>
          <w:color w:val="000000" w:themeColor="text1"/>
          <w:lang w:val="en-GB"/>
        </w:rPr>
        <w:t xml:space="preserve"> the idea</w:t>
      </w:r>
      <w:r w:rsidRPr="00467125">
        <w:rPr>
          <w:color w:val="000000" w:themeColor="text1"/>
          <w:lang w:val="en-GB"/>
        </w:rPr>
        <w:t xml:space="preserve"> that the author </w:t>
      </w:r>
      <w:r w:rsidR="003700E4" w:rsidRPr="00467125">
        <w:rPr>
          <w:color w:val="000000" w:themeColor="text1"/>
          <w:lang w:val="en-GB"/>
        </w:rPr>
        <w:t xml:space="preserve">would </w:t>
      </w:r>
      <w:r w:rsidRPr="00467125">
        <w:rPr>
          <w:color w:val="000000" w:themeColor="text1"/>
          <w:lang w:val="en-GB"/>
        </w:rPr>
        <w:t xml:space="preserve">individually </w:t>
      </w:r>
      <w:r w:rsidR="00B61F51" w:rsidRPr="00467125">
        <w:rPr>
          <w:color w:val="000000" w:themeColor="text1"/>
          <w:lang w:val="en-GB"/>
        </w:rPr>
        <w:t>improve this part of the project as a hedged form of care and concern (</w:t>
      </w:r>
      <w:proofErr w:type="spellStart"/>
      <w:r w:rsidR="00B61F51" w:rsidRPr="00467125">
        <w:rPr>
          <w:color w:val="000000" w:themeColor="text1"/>
          <w:lang w:val="en-GB"/>
        </w:rPr>
        <w:t>Ciborra</w:t>
      </w:r>
      <w:proofErr w:type="spellEnd"/>
      <w:r w:rsidR="00B61F51" w:rsidRPr="00467125">
        <w:rPr>
          <w:color w:val="000000" w:themeColor="text1"/>
          <w:lang w:val="en-GB"/>
        </w:rPr>
        <w:t xml:space="preserve">, 2006) for </w:t>
      </w:r>
      <w:r w:rsidR="00B9448E" w:rsidRPr="00467125">
        <w:rPr>
          <w:color w:val="000000" w:themeColor="text1"/>
          <w:lang w:val="en-GB"/>
        </w:rPr>
        <w:t xml:space="preserve">the </w:t>
      </w:r>
      <w:r w:rsidR="00B61F51" w:rsidRPr="00467125">
        <w:rPr>
          <w:color w:val="000000" w:themeColor="text1"/>
          <w:lang w:val="en-GB"/>
        </w:rPr>
        <w:t>final quality of the report.</w:t>
      </w:r>
      <w:r w:rsidRPr="00467125">
        <w:rPr>
          <w:color w:val="000000" w:themeColor="text1"/>
          <w:lang w:val="en-GB"/>
        </w:rPr>
        <w:t xml:space="preserve"> </w:t>
      </w:r>
      <w:r w:rsidR="00B9448E" w:rsidRPr="00467125">
        <w:rPr>
          <w:color w:val="000000" w:themeColor="text1"/>
          <w:lang w:val="en-GB"/>
        </w:rPr>
        <w:t xml:space="preserve"> </w:t>
      </w:r>
      <w:r w:rsidR="003700E4" w:rsidRPr="00467125">
        <w:rPr>
          <w:color w:val="000000" w:themeColor="text1"/>
          <w:lang w:val="en-GB"/>
        </w:rPr>
        <w:t xml:space="preserve">Table </w:t>
      </w:r>
      <w:r w:rsidR="00180540" w:rsidRPr="00467125">
        <w:rPr>
          <w:color w:val="000000" w:themeColor="text1"/>
          <w:lang w:val="en-GB"/>
        </w:rPr>
        <w:t>1</w:t>
      </w:r>
      <w:r w:rsidR="003700E4" w:rsidRPr="00467125">
        <w:rPr>
          <w:color w:val="000000" w:themeColor="text1"/>
          <w:lang w:val="en-GB"/>
        </w:rPr>
        <w:t xml:space="preserve"> summarises the diagnostic of failure </w:t>
      </w:r>
      <w:proofErr w:type="gramStart"/>
      <w:r w:rsidR="003700E4" w:rsidRPr="00467125">
        <w:rPr>
          <w:color w:val="000000" w:themeColor="text1"/>
          <w:lang w:val="en-GB"/>
        </w:rPr>
        <w:t>on the basis of</w:t>
      </w:r>
      <w:proofErr w:type="gramEnd"/>
      <w:r w:rsidR="003700E4" w:rsidRPr="00467125">
        <w:rPr>
          <w:color w:val="000000" w:themeColor="text1"/>
          <w:lang w:val="en-GB"/>
        </w:rPr>
        <w:t xml:space="preserve"> figure 3’s framework</w:t>
      </w:r>
      <w:r w:rsidR="00B9448E" w:rsidRPr="00467125">
        <w:rPr>
          <w:color w:val="000000" w:themeColor="text1"/>
          <w:lang w:val="en-GB"/>
        </w:rPr>
        <w:t>.</w:t>
      </w:r>
    </w:p>
    <w:tbl>
      <w:tblPr>
        <w:tblStyle w:val="TableGrid"/>
        <w:tblW w:w="0" w:type="auto"/>
        <w:tblLook w:val="04A0" w:firstRow="1" w:lastRow="0" w:firstColumn="1" w:lastColumn="0" w:noHBand="0" w:noVBand="1"/>
      </w:tblPr>
      <w:tblGrid>
        <w:gridCol w:w="4508"/>
        <w:gridCol w:w="4508"/>
      </w:tblGrid>
      <w:tr w:rsidR="00467125" w:rsidRPr="00467125" w14:paraId="31B32286" w14:textId="77777777" w:rsidTr="00361EFB">
        <w:tc>
          <w:tcPr>
            <w:tcW w:w="4508" w:type="dxa"/>
          </w:tcPr>
          <w:p w14:paraId="115B4AFB" w14:textId="3C0891B7" w:rsidR="00361EFB" w:rsidRPr="00467125" w:rsidRDefault="00361EFB" w:rsidP="00B61F51">
            <w:pPr>
              <w:spacing w:after="120" w:line="240" w:lineRule="auto"/>
              <w:ind w:firstLine="0"/>
              <w:jc w:val="both"/>
              <w:rPr>
                <w:b/>
                <w:color w:val="000000" w:themeColor="text1"/>
                <w:lang w:val="en-GB"/>
              </w:rPr>
            </w:pPr>
            <w:r w:rsidRPr="00467125">
              <w:rPr>
                <w:b/>
                <w:color w:val="000000" w:themeColor="text1"/>
                <w:lang w:val="en-GB"/>
              </w:rPr>
              <w:t>Issue</w:t>
            </w:r>
          </w:p>
        </w:tc>
        <w:tc>
          <w:tcPr>
            <w:tcW w:w="4508" w:type="dxa"/>
          </w:tcPr>
          <w:p w14:paraId="765839ED" w14:textId="324E054D" w:rsidR="00361EFB" w:rsidRPr="00467125" w:rsidRDefault="00361EFB" w:rsidP="00B61F51">
            <w:pPr>
              <w:spacing w:after="120" w:line="240" w:lineRule="auto"/>
              <w:ind w:firstLine="0"/>
              <w:jc w:val="both"/>
              <w:rPr>
                <w:b/>
                <w:color w:val="000000" w:themeColor="text1"/>
                <w:lang w:val="en-GB"/>
              </w:rPr>
            </w:pPr>
            <w:r w:rsidRPr="00467125">
              <w:rPr>
                <w:b/>
                <w:color w:val="000000" w:themeColor="text1"/>
                <w:lang w:val="en-GB"/>
              </w:rPr>
              <w:t>Type of success/failure</w:t>
            </w:r>
          </w:p>
        </w:tc>
      </w:tr>
      <w:tr w:rsidR="00467125" w:rsidRPr="00467125" w14:paraId="2D8FAE5B" w14:textId="77777777" w:rsidTr="00361EFB">
        <w:tc>
          <w:tcPr>
            <w:tcW w:w="4508" w:type="dxa"/>
          </w:tcPr>
          <w:p w14:paraId="40403809" w14:textId="6419285F" w:rsidR="00361EFB" w:rsidRPr="00467125" w:rsidRDefault="00361EFB" w:rsidP="00B61F51">
            <w:pPr>
              <w:spacing w:after="120" w:line="240" w:lineRule="auto"/>
              <w:ind w:firstLine="0"/>
              <w:jc w:val="both"/>
              <w:rPr>
                <w:color w:val="000000" w:themeColor="text1"/>
                <w:lang w:val="en-GB"/>
              </w:rPr>
            </w:pPr>
            <w:r w:rsidRPr="00467125">
              <w:rPr>
                <w:color w:val="000000" w:themeColor="text1"/>
                <w:lang w:val="en-GB"/>
              </w:rPr>
              <w:t>Contractual conditions met</w:t>
            </w:r>
          </w:p>
        </w:tc>
        <w:tc>
          <w:tcPr>
            <w:tcW w:w="4508" w:type="dxa"/>
          </w:tcPr>
          <w:p w14:paraId="7AB28470" w14:textId="76E0ABC7" w:rsidR="00B61F51" w:rsidRPr="00467125" w:rsidRDefault="00361EFB" w:rsidP="00B61F51">
            <w:pPr>
              <w:spacing w:after="120" w:line="240" w:lineRule="auto"/>
              <w:ind w:firstLine="0"/>
              <w:jc w:val="both"/>
              <w:rPr>
                <w:color w:val="000000" w:themeColor="text1"/>
                <w:lang w:val="en-GB"/>
              </w:rPr>
            </w:pPr>
            <w:r w:rsidRPr="00467125">
              <w:rPr>
                <w:color w:val="000000" w:themeColor="text1"/>
                <w:lang w:val="en-GB"/>
              </w:rPr>
              <w:t>Scenario as service success</w:t>
            </w:r>
            <w:r w:rsidR="00B61F51" w:rsidRPr="00467125">
              <w:rPr>
                <w:color w:val="000000" w:themeColor="text1"/>
                <w:lang w:val="en-GB"/>
              </w:rPr>
              <w:t xml:space="preserve">; yet concerns about </w:t>
            </w:r>
            <w:r w:rsidR="00F81A98" w:rsidRPr="00467125">
              <w:rPr>
                <w:color w:val="000000" w:themeColor="text1"/>
                <w:lang w:val="en-GB"/>
              </w:rPr>
              <w:t xml:space="preserve">the </w:t>
            </w:r>
            <w:r w:rsidR="00B61F51" w:rsidRPr="00467125">
              <w:rPr>
                <w:color w:val="000000" w:themeColor="text1"/>
                <w:lang w:val="en-GB"/>
              </w:rPr>
              <w:t xml:space="preserve">quality of </w:t>
            </w:r>
            <w:r w:rsidR="00F81A98" w:rsidRPr="00467125">
              <w:rPr>
                <w:color w:val="000000" w:themeColor="text1"/>
                <w:lang w:val="en-GB"/>
              </w:rPr>
              <w:t xml:space="preserve">the </w:t>
            </w:r>
            <w:r w:rsidR="00B61F51" w:rsidRPr="00467125">
              <w:rPr>
                <w:color w:val="000000" w:themeColor="text1"/>
                <w:lang w:val="en-GB"/>
              </w:rPr>
              <w:t>work exist</w:t>
            </w:r>
            <w:r w:rsidR="00180540" w:rsidRPr="00467125">
              <w:rPr>
                <w:color w:val="000000" w:themeColor="text1"/>
                <w:lang w:val="en-GB"/>
              </w:rPr>
              <w:t xml:space="preserve"> (scenario as output criterion)</w:t>
            </w:r>
            <w:r w:rsidR="00B61F51" w:rsidRPr="00467125">
              <w:rPr>
                <w:color w:val="000000" w:themeColor="text1"/>
                <w:lang w:val="en-GB"/>
              </w:rPr>
              <w:t>.</w:t>
            </w:r>
          </w:p>
        </w:tc>
      </w:tr>
      <w:tr w:rsidR="00467125" w:rsidRPr="00467125" w14:paraId="53EBAE9B" w14:textId="77777777" w:rsidTr="00361EFB">
        <w:tc>
          <w:tcPr>
            <w:tcW w:w="4508" w:type="dxa"/>
          </w:tcPr>
          <w:p w14:paraId="7C20A1A9" w14:textId="4E7E710B" w:rsidR="00361EFB" w:rsidRPr="00467125" w:rsidRDefault="00361EFB" w:rsidP="00B61F51">
            <w:pPr>
              <w:spacing w:after="120" w:line="240" w:lineRule="auto"/>
              <w:ind w:firstLine="0"/>
              <w:jc w:val="both"/>
              <w:rPr>
                <w:color w:val="000000" w:themeColor="text1"/>
                <w:lang w:val="en-GB"/>
              </w:rPr>
            </w:pPr>
            <w:r w:rsidRPr="00467125">
              <w:rPr>
                <w:color w:val="000000" w:themeColor="text1"/>
                <w:lang w:val="en-GB"/>
              </w:rPr>
              <w:t>Idealisation of renewable energy</w:t>
            </w:r>
          </w:p>
        </w:tc>
        <w:tc>
          <w:tcPr>
            <w:tcW w:w="4508" w:type="dxa"/>
          </w:tcPr>
          <w:p w14:paraId="0AE6D0FA" w14:textId="5716381F" w:rsidR="00361EFB" w:rsidRPr="00467125" w:rsidRDefault="00361EFB" w:rsidP="00B61F51">
            <w:pPr>
              <w:spacing w:after="120" w:line="240" w:lineRule="auto"/>
              <w:ind w:firstLine="0"/>
              <w:jc w:val="both"/>
              <w:rPr>
                <w:color w:val="000000" w:themeColor="text1"/>
                <w:lang w:val="en-GB"/>
              </w:rPr>
            </w:pPr>
            <w:r w:rsidRPr="00467125">
              <w:rPr>
                <w:color w:val="000000" w:themeColor="text1"/>
                <w:lang w:val="en-GB"/>
              </w:rPr>
              <w:t>Scenario as experience failure – failure to learn, reframe and reperceive</w:t>
            </w:r>
          </w:p>
        </w:tc>
      </w:tr>
      <w:tr w:rsidR="00467125" w:rsidRPr="00467125" w14:paraId="3D765F74" w14:textId="77777777" w:rsidTr="00361EFB">
        <w:tc>
          <w:tcPr>
            <w:tcW w:w="4508" w:type="dxa"/>
          </w:tcPr>
          <w:p w14:paraId="13965B76" w14:textId="4697A7FB" w:rsidR="00361EFB" w:rsidRPr="00467125" w:rsidRDefault="00361EFB" w:rsidP="00B61F51">
            <w:pPr>
              <w:spacing w:after="120" w:line="240" w:lineRule="auto"/>
              <w:ind w:firstLine="0"/>
              <w:jc w:val="both"/>
              <w:rPr>
                <w:color w:val="000000" w:themeColor="text1"/>
                <w:lang w:val="en-GB"/>
              </w:rPr>
            </w:pPr>
            <w:r w:rsidRPr="00467125">
              <w:rPr>
                <w:color w:val="000000" w:themeColor="text1"/>
                <w:lang w:val="en-GB"/>
              </w:rPr>
              <w:t>Coupled growth hypothesis</w:t>
            </w:r>
          </w:p>
        </w:tc>
        <w:tc>
          <w:tcPr>
            <w:tcW w:w="4508" w:type="dxa"/>
          </w:tcPr>
          <w:p w14:paraId="0A3F679B" w14:textId="2C0F32B4" w:rsidR="00361EFB" w:rsidRPr="00467125" w:rsidRDefault="00361EFB" w:rsidP="00B61F51">
            <w:pPr>
              <w:spacing w:after="120" w:line="240" w:lineRule="auto"/>
              <w:ind w:firstLine="0"/>
              <w:jc w:val="both"/>
              <w:rPr>
                <w:color w:val="000000" w:themeColor="text1"/>
                <w:lang w:val="en-GB"/>
              </w:rPr>
            </w:pPr>
            <w:r w:rsidRPr="00467125">
              <w:rPr>
                <w:color w:val="000000" w:themeColor="text1"/>
                <w:lang w:val="en-GB"/>
              </w:rPr>
              <w:t>Scenario as input failure – misleading regional planners</w:t>
            </w:r>
            <w:r w:rsidR="00CD5C24" w:rsidRPr="00467125">
              <w:rPr>
                <w:color w:val="000000" w:themeColor="text1"/>
                <w:lang w:val="en-GB"/>
              </w:rPr>
              <w:t xml:space="preserve"> for further action</w:t>
            </w:r>
          </w:p>
        </w:tc>
      </w:tr>
      <w:tr w:rsidR="00467125" w:rsidRPr="00467125" w14:paraId="58EEFF21" w14:textId="77777777" w:rsidTr="00B61F51">
        <w:trPr>
          <w:trHeight w:val="70"/>
        </w:trPr>
        <w:tc>
          <w:tcPr>
            <w:tcW w:w="4508" w:type="dxa"/>
          </w:tcPr>
          <w:p w14:paraId="106C88E0" w14:textId="34CF7A10" w:rsidR="00361EFB" w:rsidRPr="00467125" w:rsidRDefault="00361EFB" w:rsidP="00B61F51">
            <w:pPr>
              <w:spacing w:after="120" w:line="240" w:lineRule="auto"/>
              <w:ind w:firstLine="0"/>
              <w:jc w:val="both"/>
              <w:rPr>
                <w:color w:val="000000" w:themeColor="text1"/>
                <w:lang w:val="en-GB"/>
              </w:rPr>
            </w:pPr>
            <w:r w:rsidRPr="00467125">
              <w:rPr>
                <w:color w:val="000000" w:themeColor="text1"/>
                <w:lang w:val="en-GB"/>
              </w:rPr>
              <w:t>Local scenarios for global concerns</w:t>
            </w:r>
          </w:p>
        </w:tc>
        <w:tc>
          <w:tcPr>
            <w:tcW w:w="4508" w:type="dxa"/>
          </w:tcPr>
          <w:p w14:paraId="2ECBBBC3" w14:textId="7BCC5F3D" w:rsidR="00361EFB" w:rsidRPr="00467125" w:rsidRDefault="00361EFB" w:rsidP="00B61F51">
            <w:pPr>
              <w:spacing w:after="120" w:line="240" w:lineRule="auto"/>
              <w:ind w:firstLine="0"/>
              <w:jc w:val="both"/>
              <w:rPr>
                <w:color w:val="000000" w:themeColor="text1"/>
                <w:lang w:val="en-GB"/>
              </w:rPr>
            </w:pPr>
            <w:r w:rsidRPr="00467125">
              <w:rPr>
                <w:color w:val="000000" w:themeColor="text1"/>
                <w:lang w:val="en-GB"/>
              </w:rPr>
              <w:t xml:space="preserve">Scenario as output failure – scenarios fail to </w:t>
            </w:r>
            <w:r w:rsidR="00CD5C24" w:rsidRPr="00467125">
              <w:rPr>
                <w:color w:val="000000" w:themeColor="text1"/>
                <w:lang w:val="en-GB"/>
              </w:rPr>
              <w:t>consider</w:t>
            </w:r>
            <w:r w:rsidRPr="00467125">
              <w:rPr>
                <w:color w:val="000000" w:themeColor="text1"/>
                <w:lang w:val="en-GB"/>
              </w:rPr>
              <w:t xml:space="preserve"> real world global driving forces</w:t>
            </w:r>
          </w:p>
        </w:tc>
      </w:tr>
    </w:tbl>
    <w:p w14:paraId="57884207" w14:textId="69FFA388" w:rsidR="00361EFB" w:rsidRPr="00467125" w:rsidRDefault="003700E4" w:rsidP="003700E4">
      <w:pPr>
        <w:ind w:firstLine="0"/>
        <w:jc w:val="center"/>
        <w:rPr>
          <w:i/>
          <w:color w:val="000000" w:themeColor="text1"/>
          <w:lang w:val="en-GB"/>
        </w:rPr>
      </w:pPr>
      <w:r w:rsidRPr="00467125">
        <w:rPr>
          <w:i/>
          <w:color w:val="000000" w:themeColor="text1"/>
          <w:lang w:val="en-GB"/>
        </w:rPr>
        <w:t xml:space="preserve">Table </w:t>
      </w:r>
      <w:r w:rsidR="00180540" w:rsidRPr="00467125">
        <w:rPr>
          <w:i/>
          <w:color w:val="000000" w:themeColor="text1"/>
          <w:lang w:val="en-GB"/>
        </w:rPr>
        <w:t>1</w:t>
      </w:r>
      <w:r w:rsidRPr="00467125">
        <w:rPr>
          <w:i/>
          <w:color w:val="000000" w:themeColor="text1"/>
          <w:lang w:val="en-GB"/>
        </w:rPr>
        <w:t>. Rationales for triggering a scenario recovery</w:t>
      </w:r>
    </w:p>
    <w:p w14:paraId="0E8F7F97" w14:textId="5BFBFACF" w:rsidR="003700E4" w:rsidRPr="00467125" w:rsidRDefault="00CD5C24" w:rsidP="00071653">
      <w:pPr>
        <w:ind w:firstLine="0"/>
        <w:jc w:val="both"/>
        <w:rPr>
          <w:color w:val="000000" w:themeColor="text1"/>
          <w:lang w:val="en-GB"/>
        </w:rPr>
      </w:pPr>
      <w:r w:rsidRPr="00467125">
        <w:rPr>
          <w:color w:val="000000" w:themeColor="text1"/>
          <w:lang w:val="en-GB"/>
        </w:rPr>
        <w:t>The su</w:t>
      </w:r>
      <w:r w:rsidR="000D5DD6" w:rsidRPr="00467125">
        <w:rPr>
          <w:color w:val="000000" w:themeColor="text1"/>
          <w:lang w:val="en-GB"/>
        </w:rPr>
        <w:t>b</w:t>
      </w:r>
      <w:r w:rsidRPr="00467125">
        <w:rPr>
          <w:color w:val="000000" w:themeColor="text1"/>
          <w:lang w:val="en-GB"/>
        </w:rPr>
        <w:t>sequent</w:t>
      </w:r>
      <w:r w:rsidR="00071653" w:rsidRPr="00467125">
        <w:rPr>
          <w:color w:val="000000" w:themeColor="text1"/>
          <w:lang w:val="en-GB"/>
        </w:rPr>
        <w:t xml:space="preserve"> </w:t>
      </w:r>
      <w:r w:rsidR="00071653" w:rsidRPr="00467125">
        <w:rPr>
          <w:i/>
          <w:color w:val="000000" w:themeColor="text1"/>
          <w:lang w:val="en-GB"/>
        </w:rPr>
        <w:t>ex post</w:t>
      </w:r>
      <w:r w:rsidR="00071653" w:rsidRPr="00467125">
        <w:rPr>
          <w:color w:val="000000" w:themeColor="text1"/>
          <w:lang w:val="en-GB"/>
        </w:rPr>
        <w:t xml:space="preserve"> </w:t>
      </w:r>
      <w:r w:rsidR="008F4ED3" w:rsidRPr="00467125">
        <w:rPr>
          <w:color w:val="000000" w:themeColor="text1"/>
          <w:lang w:val="en-GB"/>
        </w:rPr>
        <w:t xml:space="preserve">work </w:t>
      </w:r>
      <w:r w:rsidR="00071653" w:rsidRPr="00467125">
        <w:rPr>
          <w:color w:val="000000" w:themeColor="text1"/>
          <w:lang w:val="en-GB"/>
        </w:rPr>
        <w:t xml:space="preserve">was </w:t>
      </w:r>
      <w:r w:rsidRPr="00467125">
        <w:rPr>
          <w:color w:val="000000" w:themeColor="text1"/>
          <w:lang w:val="en-GB"/>
        </w:rPr>
        <w:t xml:space="preserve">performed </w:t>
      </w:r>
      <w:r w:rsidR="00071653" w:rsidRPr="00467125">
        <w:rPr>
          <w:color w:val="000000" w:themeColor="text1"/>
          <w:lang w:val="en-GB"/>
        </w:rPr>
        <w:t xml:space="preserve">by </w:t>
      </w:r>
      <w:r w:rsidR="000558F2" w:rsidRPr="00467125">
        <w:rPr>
          <w:color w:val="000000" w:themeColor="text1"/>
          <w:lang w:val="en-GB"/>
        </w:rPr>
        <w:t>the author</w:t>
      </w:r>
      <w:r w:rsidRPr="00467125">
        <w:rPr>
          <w:color w:val="000000" w:themeColor="text1"/>
          <w:lang w:val="en-GB"/>
        </w:rPr>
        <w:t xml:space="preserve"> and </w:t>
      </w:r>
      <w:r w:rsidR="00B05E55" w:rsidRPr="00467125">
        <w:rPr>
          <w:color w:val="000000" w:themeColor="text1"/>
          <w:lang w:val="en-GB"/>
        </w:rPr>
        <w:t>led to a reframing of the problem and a perception of the future</w:t>
      </w:r>
      <w:r w:rsidRPr="00467125">
        <w:rPr>
          <w:color w:val="000000" w:themeColor="text1"/>
          <w:lang w:val="en-GB"/>
        </w:rPr>
        <w:t xml:space="preserve"> summarised by the s</w:t>
      </w:r>
      <w:r w:rsidR="00071653" w:rsidRPr="00467125">
        <w:rPr>
          <w:color w:val="000000" w:themeColor="text1"/>
          <w:lang w:val="en-GB"/>
        </w:rPr>
        <w:t xml:space="preserve">cenario </w:t>
      </w:r>
      <w:r w:rsidRPr="00467125">
        <w:rPr>
          <w:color w:val="000000" w:themeColor="text1"/>
          <w:lang w:val="en-GB"/>
        </w:rPr>
        <w:t>grid</w:t>
      </w:r>
      <w:r w:rsidR="00071653" w:rsidRPr="00467125">
        <w:rPr>
          <w:color w:val="000000" w:themeColor="text1"/>
          <w:lang w:val="en-GB"/>
        </w:rPr>
        <w:t xml:space="preserve"> shown in figure </w:t>
      </w:r>
      <w:r w:rsidRPr="00467125">
        <w:rPr>
          <w:color w:val="000000" w:themeColor="text1"/>
          <w:lang w:val="en-GB"/>
        </w:rPr>
        <w:t>6</w:t>
      </w:r>
      <w:r w:rsidR="00071653" w:rsidRPr="00467125">
        <w:rPr>
          <w:color w:val="000000" w:themeColor="text1"/>
          <w:lang w:val="en-GB"/>
        </w:rPr>
        <w:t>.  It was included in tabular form in the final draft of the project report and circulated to all partners for feedback</w:t>
      </w:r>
      <w:r w:rsidR="00361EFB" w:rsidRPr="00467125">
        <w:rPr>
          <w:color w:val="000000" w:themeColor="text1"/>
          <w:lang w:val="en-GB"/>
        </w:rPr>
        <w:t xml:space="preserve"> prior to publication</w:t>
      </w:r>
      <w:r w:rsidR="00071653" w:rsidRPr="00467125">
        <w:rPr>
          <w:color w:val="000000" w:themeColor="text1"/>
          <w:lang w:val="en-GB"/>
        </w:rPr>
        <w:t xml:space="preserve">.   </w:t>
      </w:r>
    </w:p>
    <w:p w14:paraId="588F4A20" w14:textId="6C4CD697" w:rsidR="003700E4" w:rsidRPr="00467125" w:rsidRDefault="003700E4" w:rsidP="00071653">
      <w:pPr>
        <w:ind w:firstLine="0"/>
        <w:jc w:val="both"/>
        <w:rPr>
          <w:color w:val="000000" w:themeColor="text1"/>
          <w:lang w:val="en-GB"/>
        </w:rPr>
      </w:pPr>
      <w:r w:rsidRPr="00467125">
        <w:rPr>
          <w:color w:val="000000" w:themeColor="text1"/>
          <w:lang w:val="en-GB"/>
        </w:rPr>
        <w:lastRenderedPageBreak/>
        <w:t xml:space="preserve">The vertical axis </w:t>
      </w:r>
      <w:r w:rsidR="00CD5C24" w:rsidRPr="00467125">
        <w:rPr>
          <w:color w:val="000000" w:themeColor="text1"/>
          <w:lang w:val="en-GB"/>
        </w:rPr>
        <w:t xml:space="preserve">in figure 6 </w:t>
      </w:r>
      <w:r w:rsidRPr="00467125">
        <w:rPr>
          <w:color w:val="000000" w:themeColor="text1"/>
          <w:lang w:val="en-GB"/>
        </w:rPr>
        <w:t xml:space="preserve">is about the ability of offshore renewable energy sources to </w:t>
      </w:r>
      <w:r w:rsidR="00CD5C24" w:rsidRPr="00467125">
        <w:rPr>
          <w:color w:val="000000" w:themeColor="text1"/>
          <w:lang w:val="en-GB"/>
        </w:rPr>
        <w:t>r</w:t>
      </w:r>
      <w:r w:rsidRPr="00467125">
        <w:rPr>
          <w:color w:val="000000" w:themeColor="text1"/>
          <w:lang w:val="en-GB"/>
        </w:rPr>
        <w:t xml:space="preserve">each competitive parity </w:t>
      </w:r>
      <w:r w:rsidR="00CD5C24" w:rsidRPr="00467125">
        <w:rPr>
          <w:color w:val="000000" w:themeColor="text1"/>
          <w:lang w:val="en-GB"/>
        </w:rPr>
        <w:t xml:space="preserve">with traditional energy sources </w:t>
      </w:r>
      <w:r w:rsidRPr="00467125">
        <w:rPr>
          <w:color w:val="000000" w:themeColor="text1"/>
          <w:lang w:val="en-GB"/>
        </w:rPr>
        <w:t xml:space="preserve">in </w:t>
      </w:r>
      <w:r w:rsidR="00CD5C24" w:rsidRPr="00467125">
        <w:rPr>
          <w:color w:val="000000" w:themeColor="text1"/>
          <w:lang w:val="en-GB"/>
        </w:rPr>
        <w:t xml:space="preserve">the </w:t>
      </w:r>
      <w:r w:rsidRPr="00467125">
        <w:rPr>
          <w:color w:val="000000" w:themeColor="text1"/>
          <w:lang w:val="en-GB"/>
        </w:rPr>
        <w:t xml:space="preserve">energy systems of the future.  It is important to stress that this variable is not the generating cost of the technology as used by manufacturers and developers </w:t>
      </w:r>
      <w:r w:rsidR="00180540" w:rsidRPr="00467125">
        <w:rPr>
          <w:color w:val="000000" w:themeColor="text1"/>
          <w:lang w:val="en-GB"/>
        </w:rPr>
        <w:t xml:space="preserve">and </w:t>
      </w:r>
      <w:r w:rsidRPr="00467125">
        <w:rPr>
          <w:color w:val="000000" w:themeColor="text1"/>
          <w:lang w:val="en-GB"/>
        </w:rPr>
        <w:t xml:space="preserve">which is often </w:t>
      </w:r>
      <w:r w:rsidR="00CD5C24" w:rsidRPr="00467125">
        <w:rPr>
          <w:color w:val="000000" w:themeColor="text1"/>
          <w:lang w:val="en-GB"/>
        </w:rPr>
        <w:t xml:space="preserve">commonly </w:t>
      </w:r>
      <w:r w:rsidRPr="00467125">
        <w:rPr>
          <w:color w:val="000000" w:themeColor="text1"/>
          <w:lang w:val="en-GB"/>
        </w:rPr>
        <w:t>discussed in the energy literature (</w:t>
      </w:r>
      <w:r w:rsidR="00495B3C" w:rsidRPr="00467125">
        <w:rPr>
          <w:color w:val="000000" w:themeColor="text1"/>
          <w:lang w:val="en-GB"/>
        </w:rPr>
        <w:t>e.g. Crown Estate, 2012</w:t>
      </w:r>
      <w:r w:rsidRPr="00467125">
        <w:rPr>
          <w:color w:val="000000" w:themeColor="text1"/>
          <w:lang w:val="en-GB"/>
        </w:rPr>
        <w:t xml:space="preserve">).  It is the ability of the generation technology (e.g. offshore wind) coupled with associated technologies (such as dynamic grids, storage, and demand-side management solutions) to be competitive in </w:t>
      </w:r>
      <w:r w:rsidR="00CD5C24" w:rsidRPr="00467125">
        <w:rPr>
          <w:color w:val="000000" w:themeColor="text1"/>
          <w:lang w:val="en-GB"/>
        </w:rPr>
        <w:t>terms of final user cost</w:t>
      </w:r>
      <w:r w:rsidRPr="00467125">
        <w:rPr>
          <w:color w:val="000000" w:themeColor="text1"/>
          <w:lang w:val="en-GB"/>
        </w:rPr>
        <w:t xml:space="preserve"> when compared with the </w:t>
      </w:r>
      <w:r w:rsidR="00B9448E" w:rsidRPr="00467125">
        <w:rPr>
          <w:color w:val="000000" w:themeColor="text1"/>
          <w:lang w:val="en-GB"/>
        </w:rPr>
        <w:t xml:space="preserve">cost of the </w:t>
      </w:r>
      <w:r w:rsidRPr="00467125">
        <w:rPr>
          <w:color w:val="000000" w:themeColor="text1"/>
          <w:lang w:val="en-GB"/>
        </w:rPr>
        <w:t>much more basic energy system</w:t>
      </w:r>
      <w:r w:rsidR="00CD5C24" w:rsidRPr="00467125">
        <w:rPr>
          <w:color w:val="000000" w:themeColor="text1"/>
          <w:lang w:val="en-GB"/>
        </w:rPr>
        <w:t>s</w:t>
      </w:r>
      <w:r w:rsidRPr="00467125">
        <w:rPr>
          <w:color w:val="000000" w:themeColor="text1"/>
          <w:lang w:val="en-GB"/>
        </w:rPr>
        <w:t xml:space="preserve"> of today, and this, for high level of penetration of renewable energy sources in national energy mixes.  </w:t>
      </w:r>
      <w:r w:rsidR="003336F8" w:rsidRPr="00467125">
        <w:rPr>
          <w:color w:val="000000" w:themeColor="text1"/>
          <w:lang w:val="en-GB"/>
        </w:rPr>
        <w:t xml:space="preserve">The horizontal variable in figure </w:t>
      </w:r>
      <w:r w:rsidR="00C53B35" w:rsidRPr="00467125">
        <w:rPr>
          <w:color w:val="000000" w:themeColor="text1"/>
          <w:lang w:val="en-GB"/>
        </w:rPr>
        <w:t>6</w:t>
      </w:r>
      <w:r w:rsidR="003336F8" w:rsidRPr="00467125">
        <w:rPr>
          <w:color w:val="000000" w:themeColor="text1"/>
          <w:lang w:val="en-GB"/>
        </w:rPr>
        <w:t xml:space="preserve"> is about social acceptance.  This includes</w:t>
      </w:r>
      <w:r w:rsidR="000D5DD6" w:rsidRPr="00467125">
        <w:rPr>
          <w:color w:val="000000" w:themeColor="text1"/>
          <w:lang w:val="en-GB"/>
        </w:rPr>
        <w:t>,</w:t>
      </w:r>
      <w:r w:rsidR="003336F8" w:rsidRPr="00467125">
        <w:rPr>
          <w:color w:val="000000" w:themeColor="text1"/>
          <w:lang w:val="en-GB"/>
        </w:rPr>
        <w:t xml:space="preserve"> but is not restricted </w:t>
      </w:r>
      <w:r w:rsidR="00CD5C24" w:rsidRPr="00467125">
        <w:rPr>
          <w:color w:val="000000" w:themeColor="text1"/>
          <w:lang w:val="en-GB"/>
        </w:rPr>
        <w:t>to</w:t>
      </w:r>
      <w:r w:rsidR="000D5DD6" w:rsidRPr="00467125">
        <w:rPr>
          <w:color w:val="000000" w:themeColor="text1"/>
          <w:lang w:val="en-GB"/>
        </w:rPr>
        <w:t>,</w:t>
      </w:r>
      <w:r w:rsidR="00CD5C24" w:rsidRPr="00467125">
        <w:rPr>
          <w:color w:val="000000" w:themeColor="text1"/>
          <w:lang w:val="en-GB"/>
        </w:rPr>
        <w:t xml:space="preserve"> </w:t>
      </w:r>
      <w:r w:rsidR="003336F8" w:rsidRPr="00467125">
        <w:rPr>
          <w:color w:val="000000" w:themeColor="text1"/>
          <w:lang w:val="en-GB"/>
        </w:rPr>
        <w:t xml:space="preserve">the traditional issue of local acceptance which for example led to the cancellation of the </w:t>
      </w:r>
      <w:proofErr w:type="spellStart"/>
      <w:r w:rsidR="003336F8" w:rsidRPr="00467125">
        <w:rPr>
          <w:color w:val="000000" w:themeColor="text1"/>
          <w:lang w:val="en-GB"/>
        </w:rPr>
        <w:t>Navitus</w:t>
      </w:r>
      <w:proofErr w:type="spellEnd"/>
      <w:r w:rsidR="003336F8" w:rsidRPr="00467125">
        <w:rPr>
          <w:color w:val="000000" w:themeColor="text1"/>
          <w:lang w:val="en-GB"/>
        </w:rPr>
        <w:t xml:space="preserve"> Bay wind farm </w:t>
      </w:r>
      <w:r w:rsidR="0047317A" w:rsidRPr="00467125">
        <w:rPr>
          <w:color w:val="000000" w:themeColor="text1"/>
          <w:lang w:val="en-GB"/>
        </w:rPr>
        <w:t xml:space="preserve">project </w:t>
      </w:r>
      <w:r w:rsidR="003336F8" w:rsidRPr="00467125">
        <w:rPr>
          <w:color w:val="000000" w:themeColor="text1"/>
          <w:lang w:val="en-GB"/>
        </w:rPr>
        <w:t xml:space="preserve">in Dorset. It more generally refers to the degree to which renewable energy </w:t>
      </w:r>
      <w:r w:rsidR="00CD5C24" w:rsidRPr="00467125">
        <w:rPr>
          <w:color w:val="000000" w:themeColor="text1"/>
          <w:lang w:val="en-GB"/>
        </w:rPr>
        <w:t>is</w:t>
      </w:r>
      <w:r w:rsidR="003336F8" w:rsidRPr="00467125">
        <w:rPr>
          <w:color w:val="000000" w:themeColor="text1"/>
          <w:lang w:val="en-GB"/>
        </w:rPr>
        <w:t xml:space="preserve"> accepted </w:t>
      </w:r>
      <w:r w:rsidR="00CD5C24" w:rsidRPr="00467125">
        <w:rPr>
          <w:color w:val="000000" w:themeColor="text1"/>
          <w:lang w:val="en-GB"/>
        </w:rPr>
        <w:t xml:space="preserve">and valued </w:t>
      </w:r>
      <w:r w:rsidR="0047317A" w:rsidRPr="00467125">
        <w:rPr>
          <w:color w:val="000000" w:themeColor="text1"/>
          <w:lang w:val="en-GB"/>
        </w:rPr>
        <w:t xml:space="preserve">as an energy source </w:t>
      </w:r>
      <w:r w:rsidR="003336F8" w:rsidRPr="00467125">
        <w:rPr>
          <w:color w:val="000000" w:themeColor="text1"/>
          <w:lang w:val="en-GB"/>
        </w:rPr>
        <w:t>at all levels of society.  Consider for example the rejection of the Cardiff</w:t>
      </w:r>
      <w:r w:rsidR="00CD5C24" w:rsidRPr="00467125">
        <w:rPr>
          <w:color w:val="000000" w:themeColor="text1"/>
          <w:lang w:val="en-GB"/>
        </w:rPr>
        <w:t xml:space="preserve"> bay t</w:t>
      </w:r>
      <w:r w:rsidR="003336F8" w:rsidRPr="00467125">
        <w:rPr>
          <w:color w:val="000000" w:themeColor="text1"/>
          <w:lang w:val="en-GB"/>
        </w:rPr>
        <w:t xml:space="preserve">idal </w:t>
      </w:r>
      <w:r w:rsidR="00CD5C24" w:rsidRPr="00467125">
        <w:rPr>
          <w:color w:val="000000" w:themeColor="text1"/>
          <w:lang w:val="en-GB"/>
        </w:rPr>
        <w:t>l</w:t>
      </w:r>
      <w:r w:rsidR="003336F8" w:rsidRPr="00467125">
        <w:rPr>
          <w:color w:val="000000" w:themeColor="text1"/>
          <w:lang w:val="en-GB"/>
        </w:rPr>
        <w:t>agoon which was accepted and enthusiastically welcome</w:t>
      </w:r>
      <w:r w:rsidR="000D5DD6" w:rsidRPr="00467125">
        <w:rPr>
          <w:color w:val="000000" w:themeColor="text1"/>
          <w:lang w:val="en-GB"/>
        </w:rPr>
        <w:t>d</w:t>
      </w:r>
      <w:r w:rsidR="003336F8" w:rsidRPr="00467125">
        <w:rPr>
          <w:color w:val="000000" w:themeColor="text1"/>
          <w:lang w:val="en-GB"/>
        </w:rPr>
        <w:t xml:space="preserve"> at a local regional level but opposed at central government level.  The fact that renewable energy policies are political subjects </w:t>
      </w:r>
      <w:r w:rsidR="00CD5C24" w:rsidRPr="00467125">
        <w:rPr>
          <w:color w:val="000000" w:themeColor="text1"/>
          <w:lang w:val="en-GB"/>
        </w:rPr>
        <w:t>creates</w:t>
      </w:r>
      <w:r w:rsidR="003336F8" w:rsidRPr="00467125">
        <w:rPr>
          <w:color w:val="000000" w:themeColor="text1"/>
          <w:lang w:val="en-GB"/>
        </w:rPr>
        <w:t xml:space="preserve"> social fragment</w:t>
      </w:r>
      <w:r w:rsidR="00CD5C24" w:rsidRPr="00467125">
        <w:rPr>
          <w:color w:val="000000" w:themeColor="text1"/>
          <w:lang w:val="en-GB"/>
        </w:rPr>
        <w:t>ation increasing the saliency of this variable</w:t>
      </w:r>
      <w:r w:rsidR="003336F8" w:rsidRPr="00467125">
        <w:rPr>
          <w:color w:val="000000" w:themeColor="text1"/>
          <w:lang w:val="en-GB"/>
        </w:rPr>
        <w:t>.</w:t>
      </w:r>
    </w:p>
    <w:p w14:paraId="113D234E" w14:textId="3B7D6EBE" w:rsidR="00CD5C24" w:rsidRPr="00467125" w:rsidRDefault="00CD5C24" w:rsidP="00CD5C24">
      <w:pPr>
        <w:ind w:firstLine="357"/>
        <w:jc w:val="both"/>
        <w:rPr>
          <w:color w:val="000000" w:themeColor="text1"/>
          <w:lang w:val="en-GB"/>
        </w:rPr>
      </w:pPr>
      <w:r w:rsidRPr="00467125">
        <w:rPr>
          <w:color w:val="000000" w:themeColor="text1"/>
          <w:lang w:val="en-GB"/>
        </w:rPr>
        <w:t xml:space="preserve">Figure </w:t>
      </w:r>
      <w:r w:rsidR="00C53B35" w:rsidRPr="00467125">
        <w:rPr>
          <w:color w:val="000000" w:themeColor="text1"/>
          <w:lang w:val="en-GB"/>
        </w:rPr>
        <w:t>6</w:t>
      </w:r>
      <w:r w:rsidRPr="00467125">
        <w:rPr>
          <w:color w:val="000000" w:themeColor="text1"/>
          <w:lang w:val="en-GB"/>
        </w:rPr>
        <w:t xml:space="preserve"> was developed after using </w:t>
      </w:r>
      <w:r w:rsidRPr="00467125">
        <w:rPr>
          <w:rFonts w:cs="Times New Roman"/>
          <w:color w:val="000000" w:themeColor="text1"/>
          <w:szCs w:val="24"/>
          <w:lang w:val="en-GB"/>
        </w:rPr>
        <w:t>a technology innovation system (TIS) perspective (</w:t>
      </w:r>
      <w:proofErr w:type="spellStart"/>
      <w:r w:rsidRPr="00467125">
        <w:rPr>
          <w:rFonts w:cs="Times New Roman"/>
          <w:color w:val="000000" w:themeColor="text1"/>
          <w:szCs w:val="24"/>
          <w:lang w:val="en-GB"/>
        </w:rPr>
        <w:t>Bergek</w:t>
      </w:r>
      <w:proofErr w:type="spellEnd"/>
      <w:r w:rsidRPr="00467125">
        <w:rPr>
          <w:rFonts w:cs="Times New Roman"/>
          <w:color w:val="000000" w:themeColor="text1"/>
          <w:szCs w:val="24"/>
          <w:lang w:val="en-GB"/>
        </w:rPr>
        <w:t xml:space="preserve"> et al., 2008) to address the issue of coupling infrastructure development with local industry growth.  </w:t>
      </w:r>
      <w:r w:rsidRPr="00467125">
        <w:rPr>
          <w:color w:val="000000" w:themeColor="text1"/>
          <w:lang w:val="en-GB"/>
        </w:rPr>
        <w:t xml:space="preserve">This idea to decouple these two growth dimensions </w:t>
      </w:r>
      <w:r w:rsidR="000D5DD6" w:rsidRPr="00467125">
        <w:rPr>
          <w:color w:val="000000" w:themeColor="text1"/>
          <w:lang w:val="en-GB"/>
        </w:rPr>
        <w:t>was</w:t>
      </w:r>
      <w:r w:rsidRPr="00467125">
        <w:rPr>
          <w:color w:val="000000" w:themeColor="text1"/>
          <w:lang w:val="en-GB"/>
        </w:rPr>
        <w:t xml:space="preserve"> initially received with resistance by the project team (an appropriation conflict).  On both sides of the Channel, there are very strong government and industry campaigns that insist on linking these two aspects of </w:t>
      </w:r>
      <w:r w:rsidR="00180540" w:rsidRPr="00467125">
        <w:rPr>
          <w:color w:val="000000" w:themeColor="text1"/>
          <w:lang w:val="en-GB"/>
        </w:rPr>
        <w:t>renewable energy</w:t>
      </w:r>
      <w:r w:rsidRPr="00467125">
        <w:rPr>
          <w:color w:val="000000" w:themeColor="text1"/>
          <w:lang w:val="en-GB"/>
        </w:rPr>
        <w:t xml:space="preserve"> growth, mostly as a trade-off </w:t>
      </w:r>
      <w:r w:rsidR="00C53B35" w:rsidRPr="00467125">
        <w:rPr>
          <w:color w:val="000000" w:themeColor="text1"/>
          <w:lang w:val="en-GB"/>
        </w:rPr>
        <w:t>to overcome social acceptance</w:t>
      </w:r>
      <w:r w:rsidRPr="00467125">
        <w:rPr>
          <w:color w:val="000000" w:themeColor="text1"/>
          <w:lang w:val="en-GB"/>
        </w:rPr>
        <w:t>.  The technology innovation system approach was used to explain why the coupling of technologies historically existed in first mover regions and no longer appl</w:t>
      </w:r>
      <w:r w:rsidR="00C53B35" w:rsidRPr="00467125">
        <w:rPr>
          <w:color w:val="000000" w:themeColor="text1"/>
          <w:lang w:val="en-GB"/>
        </w:rPr>
        <w:t>ies</w:t>
      </w:r>
      <w:r w:rsidRPr="00467125">
        <w:rPr>
          <w:color w:val="000000" w:themeColor="text1"/>
          <w:lang w:val="en-GB"/>
        </w:rPr>
        <w:t xml:space="preserve">.  </w:t>
      </w:r>
    </w:p>
    <w:p w14:paraId="14BA866D" w14:textId="68285ED3" w:rsidR="000558F2" w:rsidRPr="00467125" w:rsidRDefault="002E2415" w:rsidP="000558F2">
      <w:pPr>
        <w:ind w:firstLine="0"/>
        <w:jc w:val="both"/>
        <w:rPr>
          <w:color w:val="000000" w:themeColor="text1"/>
          <w:lang w:val="en-GB"/>
        </w:rPr>
      </w:pPr>
      <w:r w:rsidRPr="00467125">
        <w:rPr>
          <w:color w:val="000000" w:themeColor="text1"/>
          <w:lang w:val="en-GB"/>
        </w:rPr>
        <w:lastRenderedPageBreak/>
        <w:t>T</w:t>
      </w:r>
      <w:r w:rsidR="000558F2" w:rsidRPr="00467125">
        <w:rPr>
          <w:color w:val="000000" w:themeColor="text1"/>
          <w:lang w:val="en-GB"/>
        </w:rPr>
        <w:t xml:space="preserve">hree (the islands, subsidies, and sunk cost scenarios) </w:t>
      </w:r>
      <w:r w:rsidRPr="00467125">
        <w:rPr>
          <w:color w:val="000000" w:themeColor="text1"/>
          <w:lang w:val="en-GB"/>
        </w:rPr>
        <w:t>out of the four plausible stories in figure 6 are</w:t>
      </w:r>
      <w:r w:rsidR="000558F2" w:rsidRPr="00467125">
        <w:rPr>
          <w:color w:val="000000" w:themeColor="text1"/>
          <w:lang w:val="en-GB"/>
        </w:rPr>
        <w:t xml:space="preserve"> bleak visions of the future.  They are visions of limited growth potential and of a permanent struggle for the sector to establish itself and to develop a robust commercial presence.  A key reframing of the entire scenario exercise took place when the team realised that seven out of the eight original scenarios presented in the final workshop were built with an implicit vision of the future based of some versions of these scenarios.  It is this very fact that created idealisation. Throughout the project, the Channel-MOR team had been faced with interested yet mistrusting external stakeholders, unconvinced by the worthiness of investing today to develop a presence in this industry. Against this risk-averse push back from external stakeholders, it was easier to deliver an idealised message aligned with what the team was commissioned to do, i.e. to change perception towards the sector and encourage investment. </w:t>
      </w:r>
    </w:p>
    <w:p w14:paraId="34C2155E" w14:textId="77777777" w:rsidR="000558F2" w:rsidRPr="00467125" w:rsidRDefault="000558F2" w:rsidP="00CD5C24">
      <w:pPr>
        <w:ind w:firstLine="357"/>
        <w:jc w:val="both"/>
        <w:rPr>
          <w:rFonts w:cs="Times New Roman"/>
          <w:color w:val="000000" w:themeColor="text1"/>
          <w:szCs w:val="24"/>
          <w:lang w:val="en-GB"/>
        </w:rPr>
      </w:pPr>
    </w:p>
    <w:p w14:paraId="0F521C84" w14:textId="5F86D600" w:rsidR="009B0384" w:rsidRPr="00467125" w:rsidRDefault="00C53B35" w:rsidP="009B0384">
      <w:pPr>
        <w:ind w:firstLine="0"/>
        <w:jc w:val="center"/>
        <w:rPr>
          <w:i/>
          <w:color w:val="000000" w:themeColor="text1"/>
          <w:lang w:val="en-GB"/>
        </w:rPr>
      </w:pPr>
      <w:r w:rsidRPr="00467125">
        <w:rPr>
          <w:color w:val="000000" w:themeColor="text1"/>
        </w:rPr>
        <w:object w:dxaOrig="11464" w:dyaOrig="7322" w14:anchorId="5D04B884">
          <v:shape id="_x0000_i1030" type="#_x0000_t75" style="width:453.75pt;height:4in" o:ole="">
            <v:imagedata r:id="rId19" o:title=""/>
          </v:shape>
          <o:OLEObject Type="Embed" ProgID="Visio.Drawing.11" ShapeID="_x0000_i1030" DrawAspect="Content" ObjectID="_1599325991" r:id="rId20"/>
        </w:object>
      </w:r>
      <w:r w:rsidR="009B0384" w:rsidRPr="00467125">
        <w:rPr>
          <w:i/>
          <w:color w:val="000000" w:themeColor="text1"/>
          <w:lang w:val="en-GB"/>
        </w:rPr>
        <w:t xml:space="preserve">Figure </w:t>
      </w:r>
      <w:r w:rsidRPr="00467125">
        <w:rPr>
          <w:i/>
          <w:color w:val="000000" w:themeColor="text1"/>
          <w:lang w:val="en-GB"/>
        </w:rPr>
        <w:t>6</w:t>
      </w:r>
      <w:r w:rsidR="009B0384" w:rsidRPr="00467125">
        <w:rPr>
          <w:i/>
          <w:color w:val="000000" w:themeColor="text1"/>
          <w:lang w:val="en-GB"/>
        </w:rPr>
        <w:t xml:space="preserve">. </w:t>
      </w:r>
      <w:r w:rsidR="00361EFB" w:rsidRPr="00467125">
        <w:rPr>
          <w:i/>
          <w:color w:val="000000" w:themeColor="text1"/>
          <w:lang w:val="en-GB"/>
        </w:rPr>
        <w:t xml:space="preserve">Ex Post </w:t>
      </w:r>
      <w:r w:rsidR="009B0384" w:rsidRPr="00467125">
        <w:rPr>
          <w:i/>
          <w:color w:val="000000" w:themeColor="text1"/>
          <w:lang w:val="en-GB"/>
        </w:rPr>
        <w:t>Scenario Analysis</w:t>
      </w:r>
    </w:p>
    <w:p w14:paraId="12D83DC2" w14:textId="7953C2E4" w:rsidR="009D6A92" w:rsidRPr="00467125" w:rsidRDefault="00A513A2" w:rsidP="00A513A2">
      <w:pPr>
        <w:ind w:firstLine="284"/>
        <w:jc w:val="both"/>
        <w:rPr>
          <w:color w:val="000000" w:themeColor="text1"/>
          <w:lang w:val="en-GB"/>
        </w:rPr>
      </w:pPr>
      <w:r w:rsidRPr="00467125">
        <w:rPr>
          <w:color w:val="000000" w:themeColor="text1"/>
          <w:lang w:val="en-GB"/>
        </w:rPr>
        <w:lastRenderedPageBreak/>
        <w:t>Instead of</w:t>
      </w:r>
      <w:r w:rsidR="00986319" w:rsidRPr="00467125">
        <w:rPr>
          <w:color w:val="000000" w:themeColor="text1"/>
          <w:lang w:val="en-GB"/>
        </w:rPr>
        <w:t xml:space="preserve"> fac</w:t>
      </w:r>
      <w:r w:rsidRPr="00467125">
        <w:rPr>
          <w:color w:val="000000" w:themeColor="text1"/>
          <w:lang w:val="en-GB"/>
        </w:rPr>
        <w:t>ing</w:t>
      </w:r>
      <w:r w:rsidR="00986319" w:rsidRPr="00467125">
        <w:rPr>
          <w:color w:val="000000" w:themeColor="text1"/>
          <w:lang w:val="en-GB"/>
        </w:rPr>
        <w:t xml:space="preserve"> the challenge of uncertainty of the future of the sector </w:t>
      </w:r>
      <w:r w:rsidRPr="00467125">
        <w:rPr>
          <w:color w:val="000000" w:themeColor="text1"/>
          <w:lang w:val="en-GB"/>
        </w:rPr>
        <w:t>head-on</w:t>
      </w:r>
      <w:r w:rsidR="00986319" w:rsidRPr="00467125">
        <w:rPr>
          <w:color w:val="000000" w:themeColor="text1"/>
          <w:lang w:val="en-GB"/>
        </w:rPr>
        <w:t xml:space="preserve">, it </w:t>
      </w:r>
      <w:r w:rsidRPr="00467125">
        <w:rPr>
          <w:color w:val="000000" w:themeColor="text1"/>
          <w:lang w:val="en-GB"/>
        </w:rPr>
        <w:t>was</w:t>
      </w:r>
      <w:r w:rsidR="00986319" w:rsidRPr="00467125">
        <w:rPr>
          <w:color w:val="000000" w:themeColor="text1"/>
          <w:lang w:val="en-GB"/>
        </w:rPr>
        <w:t xml:space="preserve"> easier </w:t>
      </w:r>
      <w:r w:rsidRPr="00467125">
        <w:rPr>
          <w:color w:val="000000" w:themeColor="text1"/>
          <w:lang w:val="en-GB"/>
        </w:rPr>
        <w:t xml:space="preserve">to </w:t>
      </w:r>
      <w:r w:rsidR="00986319" w:rsidRPr="00467125">
        <w:rPr>
          <w:color w:val="000000" w:themeColor="text1"/>
          <w:lang w:val="en-GB"/>
        </w:rPr>
        <w:t xml:space="preserve">complete the scenario exercise </w:t>
      </w:r>
      <w:r w:rsidRPr="00467125">
        <w:rPr>
          <w:color w:val="000000" w:themeColor="text1"/>
          <w:lang w:val="en-GB"/>
        </w:rPr>
        <w:t>by</w:t>
      </w:r>
      <w:r w:rsidR="009D6A92" w:rsidRPr="00467125">
        <w:rPr>
          <w:color w:val="000000" w:themeColor="text1"/>
          <w:lang w:val="en-GB"/>
        </w:rPr>
        <w:t xml:space="preserve"> find</w:t>
      </w:r>
      <w:r w:rsidRPr="00467125">
        <w:rPr>
          <w:color w:val="000000" w:themeColor="text1"/>
          <w:lang w:val="en-GB"/>
        </w:rPr>
        <w:t>ing</w:t>
      </w:r>
      <w:r w:rsidR="009D6A92" w:rsidRPr="00467125">
        <w:rPr>
          <w:color w:val="000000" w:themeColor="text1"/>
          <w:lang w:val="en-GB"/>
        </w:rPr>
        <w:t xml:space="preserve"> a ‘pleasing’ </w:t>
      </w:r>
      <w:r w:rsidRPr="00467125">
        <w:rPr>
          <w:color w:val="000000" w:themeColor="text1"/>
          <w:lang w:val="en-GB"/>
        </w:rPr>
        <w:t xml:space="preserve">but unrealistic </w:t>
      </w:r>
      <w:r w:rsidR="009D6A92" w:rsidRPr="00467125">
        <w:rPr>
          <w:color w:val="000000" w:themeColor="text1"/>
          <w:lang w:val="en-GB"/>
        </w:rPr>
        <w:t xml:space="preserve">compromise between policy makers and business stakeholders.  Quite ironically, by refusing to accept the downside potential of the future of the sector </w:t>
      </w:r>
      <w:r w:rsidRPr="00467125">
        <w:rPr>
          <w:color w:val="000000" w:themeColor="text1"/>
          <w:lang w:val="en-GB"/>
        </w:rPr>
        <w:t>explicitly</w:t>
      </w:r>
      <w:r w:rsidR="00B05E55" w:rsidRPr="00467125">
        <w:rPr>
          <w:color w:val="000000" w:themeColor="text1"/>
          <w:lang w:val="en-GB"/>
        </w:rPr>
        <w:t xml:space="preserve">, i.e. </w:t>
      </w:r>
      <w:r w:rsidR="009D6A92" w:rsidRPr="00467125">
        <w:rPr>
          <w:color w:val="000000" w:themeColor="text1"/>
          <w:lang w:val="en-GB"/>
        </w:rPr>
        <w:t xml:space="preserve">the possibility of the islands, sunk cost, and subsidies scenarios, the entire team implicitly rejected the possibility of the upside potential and exponential </w:t>
      </w:r>
      <w:r w:rsidRPr="00467125">
        <w:rPr>
          <w:color w:val="000000" w:themeColor="text1"/>
          <w:lang w:val="en-GB"/>
        </w:rPr>
        <w:t>sector</w:t>
      </w:r>
      <w:r w:rsidR="009D6A92" w:rsidRPr="00467125">
        <w:rPr>
          <w:color w:val="000000" w:themeColor="text1"/>
          <w:lang w:val="en-GB"/>
        </w:rPr>
        <w:t xml:space="preserve"> growth suggested by the coastal powerhouse scenario.  This is even more ironic when </w:t>
      </w:r>
      <w:proofErr w:type="gramStart"/>
      <w:r w:rsidR="009D6A92" w:rsidRPr="00467125">
        <w:rPr>
          <w:color w:val="000000" w:themeColor="text1"/>
          <w:lang w:val="en-GB"/>
        </w:rPr>
        <w:t>considering the fact that</w:t>
      </w:r>
      <w:proofErr w:type="gramEnd"/>
      <w:r w:rsidR="009D6A92" w:rsidRPr="00467125">
        <w:rPr>
          <w:color w:val="000000" w:themeColor="text1"/>
          <w:lang w:val="en-GB"/>
        </w:rPr>
        <w:t xml:space="preserve"> these scenarios are frequently used in the energy sector</w:t>
      </w:r>
      <w:r w:rsidRPr="00467125">
        <w:rPr>
          <w:color w:val="000000" w:themeColor="text1"/>
          <w:lang w:val="en-GB"/>
        </w:rPr>
        <w:t xml:space="preserve">.  For example, </w:t>
      </w:r>
      <w:r w:rsidR="009D6A92" w:rsidRPr="00467125">
        <w:rPr>
          <w:color w:val="000000" w:themeColor="text1"/>
          <w:lang w:val="en-GB"/>
        </w:rPr>
        <w:t xml:space="preserve">the coastal powerhouse scenario is inspired by the 'Nagashima Shelf' scenario presented in a video at the 2014 </w:t>
      </w:r>
      <w:r w:rsidR="009D6A92" w:rsidRPr="00467125">
        <w:rPr>
          <w:i/>
          <w:color w:val="000000" w:themeColor="text1"/>
          <w:lang w:val="en-GB"/>
        </w:rPr>
        <w:t>All Energy Conference</w:t>
      </w:r>
      <w:r w:rsidR="009D6A92" w:rsidRPr="00467125">
        <w:rPr>
          <w:color w:val="000000" w:themeColor="text1"/>
          <w:lang w:val="en-GB"/>
        </w:rPr>
        <w:t xml:space="preserve"> (Sandberg, 2014), where experts argued that coastal economies would in the future not only be </w:t>
      </w:r>
      <w:r w:rsidRPr="00467125">
        <w:rPr>
          <w:color w:val="000000" w:themeColor="text1"/>
          <w:lang w:val="en-GB"/>
        </w:rPr>
        <w:t xml:space="preserve">net </w:t>
      </w:r>
      <w:r w:rsidR="009D6A92" w:rsidRPr="00467125">
        <w:rPr>
          <w:color w:val="000000" w:themeColor="text1"/>
          <w:lang w:val="en-GB"/>
        </w:rPr>
        <w:t xml:space="preserve">energy producers but </w:t>
      </w:r>
      <w:r w:rsidRPr="00467125">
        <w:rPr>
          <w:color w:val="000000" w:themeColor="text1"/>
          <w:lang w:val="en-GB"/>
        </w:rPr>
        <w:t>would displace inland industrial districts</w:t>
      </w:r>
      <w:r w:rsidR="009D6A92" w:rsidRPr="00467125">
        <w:rPr>
          <w:color w:val="000000" w:themeColor="text1"/>
          <w:lang w:val="en-GB"/>
        </w:rPr>
        <w:t>.</w:t>
      </w:r>
    </w:p>
    <w:p w14:paraId="31A5A453" w14:textId="50904CAC" w:rsidR="00A513A2" w:rsidRPr="00467125" w:rsidRDefault="00A513A2" w:rsidP="00A513A2">
      <w:pPr>
        <w:ind w:firstLine="284"/>
        <w:jc w:val="both"/>
        <w:rPr>
          <w:color w:val="000000" w:themeColor="text1"/>
          <w:lang w:val="en-GB"/>
        </w:rPr>
      </w:pPr>
      <w:r w:rsidRPr="00467125">
        <w:rPr>
          <w:color w:val="000000" w:themeColor="text1"/>
          <w:lang w:val="en-GB"/>
        </w:rPr>
        <w:t>Another way to explain this ironic</w:t>
      </w:r>
      <w:r w:rsidR="00180540" w:rsidRPr="00467125">
        <w:rPr>
          <w:color w:val="000000" w:themeColor="text1"/>
          <w:lang w:val="en-GB"/>
        </w:rPr>
        <w:t>al</w:t>
      </w:r>
      <w:r w:rsidRPr="00467125">
        <w:rPr>
          <w:color w:val="000000" w:themeColor="text1"/>
          <w:lang w:val="en-GB"/>
        </w:rPr>
        <w:t xml:space="preserve"> outcome is that if figure 6 </w:t>
      </w:r>
      <w:r w:rsidR="000A4288" w:rsidRPr="00467125">
        <w:rPr>
          <w:color w:val="000000" w:themeColor="text1"/>
          <w:lang w:val="en-GB"/>
        </w:rPr>
        <w:t>were</w:t>
      </w:r>
      <w:r w:rsidRPr="00467125">
        <w:rPr>
          <w:color w:val="000000" w:themeColor="text1"/>
          <w:lang w:val="en-GB"/>
        </w:rPr>
        <w:t xml:space="preserve"> designed as a set of frames (Ramirez and Wilkinson, 2014), i.e. based on two continuous scales, seven out of </w:t>
      </w:r>
      <w:r w:rsidR="000A4288" w:rsidRPr="00467125">
        <w:rPr>
          <w:color w:val="000000" w:themeColor="text1"/>
          <w:lang w:val="en-GB"/>
        </w:rPr>
        <w:t xml:space="preserve">the </w:t>
      </w:r>
      <w:r w:rsidRPr="00467125">
        <w:rPr>
          <w:color w:val="000000" w:themeColor="text1"/>
          <w:lang w:val="en-GB"/>
        </w:rPr>
        <w:t>eight scenarios would be position</w:t>
      </w:r>
      <w:r w:rsidR="000A4288" w:rsidRPr="00467125">
        <w:rPr>
          <w:color w:val="000000" w:themeColor="text1"/>
          <w:lang w:val="en-GB"/>
        </w:rPr>
        <w:t xml:space="preserve">ed around the centre point in a collective subconscious attempt to reconcile the positive project mandate with the </w:t>
      </w:r>
      <w:r w:rsidR="0016558F" w:rsidRPr="00467125">
        <w:rPr>
          <w:color w:val="000000" w:themeColor="text1"/>
          <w:lang w:val="en-GB"/>
        </w:rPr>
        <w:t xml:space="preserve">risk-averse </w:t>
      </w:r>
      <w:r w:rsidR="000A4288" w:rsidRPr="00467125">
        <w:rPr>
          <w:color w:val="000000" w:themeColor="text1"/>
          <w:lang w:val="en-GB"/>
        </w:rPr>
        <w:t>reality of external stakeholders’ perceptions</w:t>
      </w:r>
      <w:r w:rsidR="00B05E55" w:rsidRPr="00467125">
        <w:rPr>
          <w:color w:val="000000" w:themeColor="text1"/>
          <w:lang w:val="en-GB"/>
        </w:rPr>
        <w:t>.</w:t>
      </w:r>
      <w:r w:rsidR="000A4288" w:rsidRPr="00467125">
        <w:rPr>
          <w:color w:val="000000" w:themeColor="text1"/>
          <w:lang w:val="en-GB"/>
        </w:rPr>
        <w:t xml:space="preserve">  However, the scales of figure 6 are discrete and the centre point has no </w:t>
      </w:r>
      <w:r w:rsidR="0016558F" w:rsidRPr="00467125">
        <w:rPr>
          <w:color w:val="000000" w:themeColor="text1"/>
          <w:lang w:val="en-GB"/>
        </w:rPr>
        <w:t>practical</w:t>
      </w:r>
      <w:r w:rsidR="000A4288" w:rsidRPr="00467125">
        <w:rPr>
          <w:color w:val="000000" w:themeColor="text1"/>
          <w:lang w:val="en-GB"/>
        </w:rPr>
        <w:t xml:space="preserve"> meaning.</w:t>
      </w:r>
    </w:p>
    <w:p w14:paraId="1D31FC05" w14:textId="27F2C8C0" w:rsidR="00986319" w:rsidRDefault="009D6A92" w:rsidP="00986319">
      <w:pPr>
        <w:jc w:val="both"/>
        <w:rPr>
          <w:color w:val="000000" w:themeColor="text1"/>
          <w:lang w:val="en-GB"/>
        </w:rPr>
      </w:pPr>
      <w:r w:rsidRPr="00467125">
        <w:rPr>
          <w:color w:val="000000" w:themeColor="text1"/>
          <w:lang w:val="en-GB"/>
        </w:rPr>
        <w:t xml:space="preserve">Table </w:t>
      </w:r>
      <w:r w:rsidR="00EF7146" w:rsidRPr="00467125">
        <w:rPr>
          <w:color w:val="000000" w:themeColor="text1"/>
          <w:lang w:val="en-GB"/>
        </w:rPr>
        <w:t>2</w:t>
      </w:r>
      <w:r w:rsidRPr="00467125">
        <w:rPr>
          <w:color w:val="000000" w:themeColor="text1"/>
          <w:lang w:val="en-GB"/>
        </w:rPr>
        <w:t xml:space="preserve"> </w:t>
      </w:r>
      <w:r w:rsidR="000A4288" w:rsidRPr="00467125">
        <w:rPr>
          <w:color w:val="000000" w:themeColor="text1"/>
          <w:lang w:val="en-GB"/>
        </w:rPr>
        <w:t>explains</w:t>
      </w:r>
      <w:r w:rsidR="006A341E" w:rsidRPr="00467125">
        <w:rPr>
          <w:color w:val="000000" w:themeColor="text1"/>
          <w:lang w:val="en-GB"/>
        </w:rPr>
        <w:t xml:space="preserve"> how each of the issues identified after the final scenario workshop were recovered through </w:t>
      </w:r>
      <w:r w:rsidR="006A341E" w:rsidRPr="00467125">
        <w:rPr>
          <w:i/>
          <w:color w:val="000000" w:themeColor="text1"/>
          <w:lang w:val="en-GB"/>
        </w:rPr>
        <w:t>ex post</w:t>
      </w:r>
      <w:r w:rsidR="006A341E" w:rsidRPr="00467125">
        <w:rPr>
          <w:color w:val="000000" w:themeColor="text1"/>
          <w:lang w:val="en-GB"/>
        </w:rPr>
        <w:t xml:space="preserve"> work.</w:t>
      </w:r>
    </w:p>
    <w:p w14:paraId="280C4292" w14:textId="7962A630" w:rsidR="00AE621C" w:rsidRDefault="00AE621C" w:rsidP="00986319">
      <w:pPr>
        <w:jc w:val="both"/>
        <w:rPr>
          <w:color w:val="000000" w:themeColor="text1"/>
          <w:lang w:val="en-GB"/>
        </w:rPr>
      </w:pPr>
    </w:p>
    <w:p w14:paraId="588E86C2" w14:textId="6ED49C1D" w:rsidR="00AE621C" w:rsidRDefault="00AE621C" w:rsidP="00986319">
      <w:pPr>
        <w:jc w:val="both"/>
        <w:rPr>
          <w:color w:val="000000" w:themeColor="text1"/>
          <w:lang w:val="en-GB"/>
        </w:rPr>
      </w:pPr>
    </w:p>
    <w:p w14:paraId="6D75E3FE" w14:textId="5EB870FF" w:rsidR="00AE621C" w:rsidRDefault="00AE621C" w:rsidP="00986319">
      <w:pPr>
        <w:jc w:val="both"/>
        <w:rPr>
          <w:color w:val="000000" w:themeColor="text1"/>
          <w:lang w:val="en-GB"/>
        </w:rPr>
      </w:pPr>
    </w:p>
    <w:p w14:paraId="64D3CBDD" w14:textId="77777777" w:rsidR="00AE621C" w:rsidRPr="00467125" w:rsidRDefault="00AE621C" w:rsidP="00986319">
      <w:pPr>
        <w:jc w:val="both"/>
        <w:rPr>
          <w:color w:val="000000" w:themeColor="text1"/>
          <w:lang w:val="en-GB"/>
        </w:rPr>
      </w:pPr>
    </w:p>
    <w:tbl>
      <w:tblPr>
        <w:tblStyle w:val="TableGrid"/>
        <w:tblW w:w="0" w:type="auto"/>
        <w:tblLook w:val="04A0" w:firstRow="1" w:lastRow="0" w:firstColumn="1" w:lastColumn="0" w:noHBand="0" w:noVBand="1"/>
      </w:tblPr>
      <w:tblGrid>
        <w:gridCol w:w="2547"/>
        <w:gridCol w:w="3837"/>
        <w:gridCol w:w="2632"/>
      </w:tblGrid>
      <w:tr w:rsidR="00467125" w:rsidRPr="00467125" w14:paraId="770F4A85" w14:textId="39D1511A" w:rsidTr="006A341E">
        <w:tc>
          <w:tcPr>
            <w:tcW w:w="2547" w:type="dxa"/>
          </w:tcPr>
          <w:p w14:paraId="20BC63C8" w14:textId="4C42535B" w:rsidR="0021799E" w:rsidRPr="00467125" w:rsidRDefault="0021799E" w:rsidP="0021799E">
            <w:pPr>
              <w:spacing w:after="0" w:line="240" w:lineRule="auto"/>
              <w:ind w:firstLine="0"/>
              <w:rPr>
                <w:b/>
                <w:color w:val="000000" w:themeColor="text1"/>
                <w:lang w:val="en-GB"/>
              </w:rPr>
            </w:pPr>
            <w:r w:rsidRPr="00467125">
              <w:rPr>
                <w:b/>
                <w:color w:val="000000" w:themeColor="text1"/>
                <w:lang w:val="en-GB"/>
              </w:rPr>
              <w:lastRenderedPageBreak/>
              <w:t>Issue</w:t>
            </w:r>
          </w:p>
        </w:tc>
        <w:tc>
          <w:tcPr>
            <w:tcW w:w="3837" w:type="dxa"/>
          </w:tcPr>
          <w:p w14:paraId="764CB02B" w14:textId="64458D79" w:rsidR="0021799E" w:rsidRPr="00467125" w:rsidRDefault="0021799E" w:rsidP="0021799E">
            <w:pPr>
              <w:spacing w:after="0" w:line="240" w:lineRule="auto"/>
              <w:ind w:firstLine="0"/>
              <w:rPr>
                <w:b/>
                <w:color w:val="000000" w:themeColor="text1"/>
                <w:lang w:val="en-GB"/>
              </w:rPr>
            </w:pPr>
            <w:r w:rsidRPr="00467125">
              <w:rPr>
                <w:b/>
                <w:i/>
                <w:color w:val="000000" w:themeColor="text1"/>
                <w:lang w:val="en-GB"/>
              </w:rPr>
              <w:t>Ex post</w:t>
            </w:r>
            <w:r w:rsidRPr="00467125">
              <w:rPr>
                <w:b/>
                <w:color w:val="000000" w:themeColor="text1"/>
                <w:lang w:val="en-GB"/>
              </w:rPr>
              <w:t xml:space="preserve"> resolution</w:t>
            </w:r>
          </w:p>
        </w:tc>
        <w:tc>
          <w:tcPr>
            <w:tcW w:w="2632" w:type="dxa"/>
          </w:tcPr>
          <w:p w14:paraId="2E2112CF" w14:textId="525A3F44" w:rsidR="0021799E" w:rsidRPr="00467125" w:rsidRDefault="0021799E" w:rsidP="0021799E">
            <w:pPr>
              <w:spacing w:after="0" w:line="240" w:lineRule="auto"/>
              <w:ind w:firstLine="0"/>
              <w:rPr>
                <w:b/>
                <w:color w:val="000000" w:themeColor="text1"/>
                <w:lang w:val="en-GB"/>
              </w:rPr>
            </w:pPr>
            <w:r w:rsidRPr="00467125">
              <w:rPr>
                <w:b/>
                <w:color w:val="000000" w:themeColor="text1"/>
                <w:lang w:val="en-GB"/>
              </w:rPr>
              <w:t>Success mode</w:t>
            </w:r>
          </w:p>
        </w:tc>
      </w:tr>
      <w:tr w:rsidR="00467125" w:rsidRPr="00467125" w14:paraId="311D6D88" w14:textId="45DB6A2A" w:rsidTr="006A341E">
        <w:tc>
          <w:tcPr>
            <w:tcW w:w="2547" w:type="dxa"/>
          </w:tcPr>
          <w:p w14:paraId="20AAB58C" w14:textId="611F2834" w:rsidR="0021799E" w:rsidRPr="00467125" w:rsidRDefault="0021799E" w:rsidP="0021799E">
            <w:pPr>
              <w:spacing w:after="0" w:line="240" w:lineRule="auto"/>
              <w:ind w:firstLine="0"/>
              <w:rPr>
                <w:color w:val="000000" w:themeColor="text1"/>
                <w:lang w:val="en-GB"/>
              </w:rPr>
            </w:pPr>
            <w:r w:rsidRPr="00467125">
              <w:rPr>
                <w:color w:val="000000" w:themeColor="text1"/>
                <w:lang w:val="en-GB"/>
              </w:rPr>
              <w:t>Idealisation of renewable energy</w:t>
            </w:r>
          </w:p>
        </w:tc>
        <w:tc>
          <w:tcPr>
            <w:tcW w:w="3837" w:type="dxa"/>
          </w:tcPr>
          <w:p w14:paraId="46873604" w14:textId="45892F94" w:rsidR="0021799E" w:rsidRPr="00467125" w:rsidRDefault="006A341E" w:rsidP="0021799E">
            <w:pPr>
              <w:spacing w:after="0" w:line="240" w:lineRule="auto"/>
              <w:ind w:firstLine="0"/>
              <w:rPr>
                <w:color w:val="000000" w:themeColor="text1"/>
                <w:lang w:val="en-GB"/>
              </w:rPr>
            </w:pPr>
            <w:r w:rsidRPr="00467125">
              <w:rPr>
                <w:color w:val="000000" w:themeColor="text1"/>
                <w:lang w:val="en-GB"/>
              </w:rPr>
              <w:t>Idealisation was eliminated in the final report after realising t</w:t>
            </w:r>
            <w:r w:rsidR="0021799E" w:rsidRPr="00467125">
              <w:rPr>
                <w:color w:val="000000" w:themeColor="text1"/>
                <w:lang w:val="en-GB"/>
              </w:rPr>
              <w:t xml:space="preserve">hat it </w:t>
            </w:r>
            <w:r w:rsidRPr="00467125">
              <w:rPr>
                <w:color w:val="000000" w:themeColor="text1"/>
                <w:lang w:val="en-GB"/>
              </w:rPr>
              <w:t>was</w:t>
            </w:r>
            <w:r w:rsidR="0021799E" w:rsidRPr="00467125">
              <w:rPr>
                <w:color w:val="000000" w:themeColor="text1"/>
                <w:lang w:val="en-GB"/>
              </w:rPr>
              <w:t xml:space="preserve"> a </w:t>
            </w:r>
            <w:r w:rsidRPr="00467125">
              <w:rPr>
                <w:color w:val="000000" w:themeColor="text1"/>
                <w:lang w:val="en-GB"/>
              </w:rPr>
              <w:t xml:space="preserve">psychological defence against being commissioned to promote investment in a sector which is still particularly uncertain, </w:t>
            </w:r>
            <w:r w:rsidR="00E92E42" w:rsidRPr="00467125">
              <w:rPr>
                <w:color w:val="000000" w:themeColor="text1"/>
                <w:lang w:val="en-GB"/>
              </w:rPr>
              <w:t xml:space="preserve">a </w:t>
            </w:r>
            <w:r w:rsidRPr="00467125">
              <w:rPr>
                <w:color w:val="000000" w:themeColor="text1"/>
                <w:lang w:val="en-GB"/>
              </w:rPr>
              <w:t>fact which is acutely perceived by business stakeholders.</w:t>
            </w:r>
          </w:p>
          <w:p w14:paraId="50037E9F" w14:textId="6E762C1D" w:rsidR="006A341E" w:rsidRPr="00467125" w:rsidRDefault="006A341E" w:rsidP="0021799E">
            <w:pPr>
              <w:spacing w:after="0" w:line="240" w:lineRule="auto"/>
              <w:ind w:firstLine="0"/>
              <w:rPr>
                <w:color w:val="000000" w:themeColor="text1"/>
                <w:lang w:val="en-GB"/>
              </w:rPr>
            </w:pPr>
          </w:p>
        </w:tc>
        <w:tc>
          <w:tcPr>
            <w:tcW w:w="2632" w:type="dxa"/>
          </w:tcPr>
          <w:p w14:paraId="3AC0166B" w14:textId="77777777" w:rsidR="0021799E" w:rsidRPr="00467125" w:rsidRDefault="0021799E" w:rsidP="0021799E">
            <w:pPr>
              <w:spacing w:after="0" w:line="240" w:lineRule="auto"/>
              <w:ind w:firstLine="0"/>
              <w:rPr>
                <w:color w:val="000000" w:themeColor="text1"/>
                <w:lang w:val="en-GB"/>
              </w:rPr>
            </w:pPr>
            <w:r w:rsidRPr="00467125">
              <w:rPr>
                <w:color w:val="000000" w:themeColor="text1"/>
                <w:lang w:val="en-GB"/>
              </w:rPr>
              <w:t>Scenario as experience</w:t>
            </w:r>
          </w:p>
          <w:p w14:paraId="0D84945E" w14:textId="321F9AC0" w:rsidR="0021799E" w:rsidRPr="00467125" w:rsidRDefault="0021799E" w:rsidP="0021799E">
            <w:pPr>
              <w:spacing w:after="0" w:line="240" w:lineRule="auto"/>
              <w:ind w:firstLine="0"/>
              <w:rPr>
                <w:color w:val="000000" w:themeColor="text1"/>
                <w:lang w:val="en-GB"/>
              </w:rPr>
            </w:pPr>
          </w:p>
        </w:tc>
      </w:tr>
      <w:tr w:rsidR="00467125" w:rsidRPr="00467125" w14:paraId="42D96D2F" w14:textId="323C9C16" w:rsidTr="006A341E">
        <w:tc>
          <w:tcPr>
            <w:tcW w:w="2547" w:type="dxa"/>
          </w:tcPr>
          <w:p w14:paraId="50FFD718" w14:textId="03563AAC" w:rsidR="0021799E" w:rsidRPr="00467125" w:rsidRDefault="0021799E" w:rsidP="0021799E">
            <w:pPr>
              <w:spacing w:after="0" w:line="240" w:lineRule="auto"/>
              <w:ind w:firstLine="0"/>
              <w:rPr>
                <w:color w:val="000000" w:themeColor="text1"/>
                <w:lang w:val="en-GB"/>
              </w:rPr>
            </w:pPr>
            <w:r w:rsidRPr="00467125">
              <w:rPr>
                <w:color w:val="000000" w:themeColor="text1"/>
                <w:lang w:val="en-GB"/>
              </w:rPr>
              <w:t>Coupled growth hypothesis</w:t>
            </w:r>
          </w:p>
        </w:tc>
        <w:tc>
          <w:tcPr>
            <w:tcW w:w="3837" w:type="dxa"/>
          </w:tcPr>
          <w:p w14:paraId="07FD027D" w14:textId="77777777" w:rsidR="0021799E" w:rsidRPr="00467125" w:rsidRDefault="006A341E" w:rsidP="0021799E">
            <w:pPr>
              <w:spacing w:after="0" w:line="240" w:lineRule="auto"/>
              <w:ind w:firstLine="0"/>
              <w:rPr>
                <w:color w:val="000000" w:themeColor="text1"/>
                <w:lang w:val="en-GB"/>
              </w:rPr>
            </w:pPr>
            <w:r w:rsidRPr="00467125">
              <w:rPr>
                <w:color w:val="000000" w:themeColor="text1"/>
                <w:lang w:val="en-GB"/>
              </w:rPr>
              <w:t>The notion that local growth will follow infrastructure projects was r</w:t>
            </w:r>
            <w:r w:rsidR="0021799E" w:rsidRPr="00467125">
              <w:rPr>
                <w:color w:val="000000" w:themeColor="text1"/>
                <w:lang w:val="en-GB"/>
              </w:rPr>
              <w:t>ejected through TIS analysis</w:t>
            </w:r>
            <w:r w:rsidRPr="00467125">
              <w:rPr>
                <w:color w:val="000000" w:themeColor="text1"/>
                <w:lang w:val="en-GB"/>
              </w:rPr>
              <w:t>.</w:t>
            </w:r>
          </w:p>
          <w:p w14:paraId="01EB81A6" w14:textId="3C22394D" w:rsidR="006A341E" w:rsidRPr="00467125" w:rsidRDefault="006A341E" w:rsidP="0021799E">
            <w:pPr>
              <w:spacing w:after="0" w:line="240" w:lineRule="auto"/>
              <w:ind w:firstLine="0"/>
              <w:rPr>
                <w:color w:val="000000" w:themeColor="text1"/>
                <w:lang w:val="en-GB"/>
              </w:rPr>
            </w:pPr>
          </w:p>
        </w:tc>
        <w:tc>
          <w:tcPr>
            <w:tcW w:w="2632" w:type="dxa"/>
          </w:tcPr>
          <w:p w14:paraId="755E9393" w14:textId="18D97484" w:rsidR="006A341E" w:rsidRPr="00467125" w:rsidRDefault="0021799E" w:rsidP="0021799E">
            <w:pPr>
              <w:spacing w:after="0" w:line="240" w:lineRule="auto"/>
              <w:ind w:firstLine="0"/>
              <w:rPr>
                <w:color w:val="000000" w:themeColor="text1"/>
                <w:lang w:val="en-GB"/>
              </w:rPr>
            </w:pPr>
            <w:r w:rsidRPr="00467125">
              <w:rPr>
                <w:color w:val="000000" w:themeColor="text1"/>
                <w:lang w:val="en-GB"/>
              </w:rPr>
              <w:t>Scenario as input</w:t>
            </w:r>
            <w:r w:rsidR="006A341E" w:rsidRPr="00467125">
              <w:rPr>
                <w:color w:val="000000" w:themeColor="text1"/>
                <w:lang w:val="en-GB"/>
              </w:rPr>
              <w:t>.  Rejecting the coupled growth hypothesis helps regional planner</w:t>
            </w:r>
            <w:r w:rsidR="0016558F" w:rsidRPr="00467125">
              <w:rPr>
                <w:color w:val="000000" w:themeColor="text1"/>
                <w:lang w:val="en-GB"/>
              </w:rPr>
              <w:t>s</w:t>
            </w:r>
            <w:r w:rsidR="006A341E" w:rsidRPr="00467125">
              <w:rPr>
                <w:color w:val="000000" w:themeColor="text1"/>
                <w:lang w:val="en-GB"/>
              </w:rPr>
              <w:t xml:space="preserve"> make more realistic decisions based on sensible expectations.</w:t>
            </w:r>
          </w:p>
          <w:p w14:paraId="79CE673A" w14:textId="1A4DA275" w:rsidR="0021799E" w:rsidRPr="00467125" w:rsidRDefault="006A341E" w:rsidP="0021799E">
            <w:pPr>
              <w:spacing w:after="0" w:line="240" w:lineRule="auto"/>
              <w:ind w:firstLine="0"/>
              <w:rPr>
                <w:color w:val="000000" w:themeColor="text1"/>
                <w:lang w:val="en-GB"/>
              </w:rPr>
            </w:pPr>
            <w:r w:rsidRPr="00467125">
              <w:rPr>
                <w:color w:val="000000" w:themeColor="text1"/>
                <w:lang w:val="en-GB"/>
              </w:rPr>
              <w:t xml:space="preserve">The Channel-MOR </w:t>
            </w:r>
            <w:r w:rsidR="000A4288" w:rsidRPr="00467125">
              <w:rPr>
                <w:color w:val="000000" w:themeColor="text1"/>
                <w:lang w:val="en-GB"/>
              </w:rPr>
              <w:t>project</w:t>
            </w:r>
            <w:r w:rsidRPr="00467125">
              <w:rPr>
                <w:color w:val="000000" w:themeColor="text1"/>
                <w:lang w:val="en-GB"/>
              </w:rPr>
              <w:t xml:space="preserve"> include</w:t>
            </w:r>
            <w:r w:rsidR="000A4288" w:rsidRPr="00467125">
              <w:rPr>
                <w:color w:val="000000" w:themeColor="text1"/>
                <w:lang w:val="en-GB"/>
              </w:rPr>
              <w:t>d</w:t>
            </w:r>
            <w:r w:rsidRPr="00467125">
              <w:rPr>
                <w:color w:val="000000" w:themeColor="text1"/>
                <w:lang w:val="en-GB"/>
              </w:rPr>
              <w:t xml:space="preserve"> a survey which confirmed that the team members rejected the coupled growth hypothesis </w:t>
            </w:r>
            <w:r w:rsidR="0016558F" w:rsidRPr="00467125">
              <w:rPr>
                <w:color w:val="000000" w:themeColor="text1"/>
                <w:lang w:val="en-GB"/>
              </w:rPr>
              <w:t>whilst</w:t>
            </w:r>
            <w:r w:rsidRPr="00467125">
              <w:rPr>
                <w:color w:val="000000" w:themeColor="text1"/>
                <w:lang w:val="en-GB"/>
              </w:rPr>
              <w:t xml:space="preserve"> </w:t>
            </w:r>
            <w:r w:rsidR="000A4288" w:rsidRPr="00467125">
              <w:rPr>
                <w:color w:val="000000" w:themeColor="text1"/>
                <w:lang w:val="en-GB"/>
              </w:rPr>
              <w:t>external stakeholders</w:t>
            </w:r>
            <w:r w:rsidRPr="00467125">
              <w:rPr>
                <w:color w:val="000000" w:themeColor="text1"/>
                <w:lang w:val="en-GB"/>
              </w:rPr>
              <w:t xml:space="preserve"> did not.</w:t>
            </w:r>
          </w:p>
          <w:p w14:paraId="5A3CCBD6" w14:textId="7CE1B44A" w:rsidR="006A341E" w:rsidRPr="00467125" w:rsidRDefault="006A341E" w:rsidP="0021799E">
            <w:pPr>
              <w:spacing w:after="0" w:line="240" w:lineRule="auto"/>
              <w:ind w:firstLine="0"/>
              <w:rPr>
                <w:color w:val="000000" w:themeColor="text1"/>
                <w:lang w:val="en-GB"/>
              </w:rPr>
            </w:pPr>
          </w:p>
        </w:tc>
      </w:tr>
      <w:tr w:rsidR="00467125" w:rsidRPr="00467125" w14:paraId="3E841E12" w14:textId="6964B465" w:rsidTr="006A341E">
        <w:tc>
          <w:tcPr>
            <w:tcW w:w="2547" w:type="dxa"/>
          </w:tcPr>
          <w:p w14:paraId="2A3E808A" w14:textId="1E157B8E" w:rsidR="0021799E" w:rsidRPr="00467125" w:rsidRDefault="0021799E" w:rsidP="0021799E">
            <w:pPr>
              <w:spacing w:after="0" w:line="240" w:lineRule="auto"/>
              <w:ind w:firstLine="0"/>
              <w:rPr>
                <w:color w:val="000000" w:themeColor="text1"/>
                <w:lang w:val="en-GB"/>
              </w:rPr>
            </w:pPr>
            <w:r w:rsidRPr="00467125">
              <w:rPr>
                <w:color w:val="000000" w:themeColor="text1"/>
                <w:lang w:val="en-GB"/>
              </w:rPr>
              <w:t>Local scenarios for global concerns</w:t>
            </w:r>
          </w:p>
        </w:tc>
        <w:tc>
          <w:tcPr>
            <w:tcW w:w="3837" w:type="dxa"/>
          </w:tcPr>
          <w:p w14:paraId="228BB419" w14:textId="62F52411" w:rsidR="0021799E" w:rsidRPr="00467125" w:rsidRDefault="006A341E" w:rsidP="0021799E">
            <w:pPr>
              <w:spacing w:after="0" w:line="240" w:lineRule="auto"/>
              <w:ind w:firstLine="0"/>
              <w:rPr>
                <w:color w:val="000000" w:themeColor="text1"/>
                <w:lang w:val="en-GB"/>
              </w:rPr>
            </w:pPr>
            <w:r w:rsidRPr="00467125">
              <w:rPr>
                <w:color w:val="000000" w:themeColor="text1"/>
                <w:lang w:val="en-GB"/>
              </w:rPr>
              <w:t>This was addressed by r</w:t>
            </w:r>
            <w:r w:rsidR="0021799E" w:rsidRPr="00467125">
              <w:rPr>
                <w:color w:val="000000" w:themeColor="text1"/>
                <w:lang w:val="en-GB"/>
              </w:rPr>
              <w:t>eframing</w:t>
            </w:r>
            <w:r w:rsidRPr="00467125">
              <w:rPr>
                <w:color w:val="000000" w:themeColor="text1"/>
                <w:lang w:val="en-GB"/>
              </w:rPr>
              <w:t xml:space="preserve"> the</w:t>
            </w:r>
            <w:r w:rsidR="0021799E" w:rsidRPr="00467125">
              <w:rPr>
                <w:color w:val="000000" w:themeColor="text1"/>
                <w:lang w:val="en-GB"/>
              </w:rPr>
              <w:t xml:space="preserve"> scope of </w:t>
            </w:r>
            <w:r w:rsidRPr="00467125">
              <w:rPr>
                <w:color w:val="000000" w:themeColor="text1"/>
                <w:lang w:val="en-GB"/>
              </w:rPr>
              <w:t xml:space="preserve">the </w:t>
            </w:r>
            <w:r w:rsidR="0021799E" w:rsidRPr="00467125">
              <w:rPr>
                <w:color w:val="000000" w:themeColor="text1"/>
                <w:lang w:val="en-GB"/>
              </w:rPr>
              <w:t xml:space="preserve">scenarios </w:t>
            </w:r>
            <w:r w:rsidRPr="00467125">
              <w:rPr>
                <w:color w:val="000000" w:themeColor="text1"/>
                <w:lang w:val="en-GB"/>
              </w:rPr>
              <w:t xml:space="preserve">needed to develop policy recommendations, as shown </w:t>
            </w:r>
            <w:r w:rsidR="0021799E" w:rsidRPr="00467125">
              <w:rPr>
                <w:color w:val="000000" w:themeColor="text1"/>
                <w:lang w:val="en-GB"/>
              </w:rPr>
              <w:t xml:space="preserve">in figure </w:t>
            </w:r>
            <w:r w:rsidR="009A22EB" w:rsidRPr="00467125">
              <w:rPr>
                <w:color w:val="000000" w:themeColor="text1"/>
                <w:lang w:val="en-GB"/>
              </w:rPr>
              <w:t>6</w:t>
            </w:r>
            <w:r w:rsidRPr="00467125">
              <w:rPr>
                <w:color w:val="000000" w:themeColor="text1"/>
                <w:lang w:val="en-GB"/>
              </w:rPr>
              <w:t>.</w:t>
            </w:r>
          </w:p>
          <w:p w14:paraId="3AD5FE28" w14:textId="6FE0EA5C" w:rsidR="006A341E" w:rsidRPr="00467125" w:rsidRDefault="006A341E" w:rsidP="0021799E">
            <w:pPr>
              <w:spacing w:after="0" w:line="240" w:lineRule="auto"/>
              <w:ind w:firstLine="0"/>
              <w:rPr>
                <w:color w:val="000000" w:themeColor="text1"/>
                <w:lang w:val="en-GB"/>
              </w:rPr>
            </w:pPr>
          </w:p>
        </w:tc>
        <w:tc>
          <w:tcPr>
            <w:tcW w:w="2632" w:type="dxa"/>
          </w:tcPr>
          <w:p w14:paraId="576976DC" w14:textId="6488F37A" w:rsidR="0021799E" w:rsidRPr="00467125" w:rsidRDefault="0021799E" w:rsidP="0021799E">
            <w:pPr>
              <w:spacing w:after="0" w:line="240" w:lineRule="auto"/>
              <w:ind w:firstLine="0"/>
              <w:rPr>
                <w:color w:val="000000" w:themeColor="text1"/>
                <w:lang w:val="en-GB"/>
              </w:rPr>
            </w:pPr>
            <w:r w:rsidRPr="00467125">
              <w:rPr>
                <w:color w:val="000000" w:themeColor="text1"/>
                <w:lang w:val="en-GB"/>
              </w:rPr>
              <w:t>Scenario as experience – reframing and reperceiving</w:t>
            </w:r>
            <w:r w:rsidR="006A341E" w:rsidRPr="00467125">
              <w:rPr>
                <w:color w:val="000000" w:themeColor="text1"/>
                <w:lang w:val="en-GB"/>
              </w:rPr>
              <w:t>.</w:t>
            </w:r>
          </w:p>
        </w:tc>
      </w:tr>
    </w:tbl>
    <w:p w14:paraId="7DBDBC8E" w14:textId="24604AC9" w:rsidR="0021799E" w:rsidRPr="00467125" w:rsidRDefault="00E65C78" w:rsidP="002766D2">
      <w:pPr>
        <w:rPr>
          <w:i/>
          <w:color w:val="000000" w:themeColor="text1"/>
          <w:lang w:val="en-GB"/>
        </w:rPr>
      </w:pPr>
      <w:r w:rsidRPr="00467125">
        <w:rPr>
          <w:i/>
          <w:color w:val="000000" w:themeColor="text1"/>
          <w:lang w:val="en-GB"/>
        </w:rPr>
        <w:t xml:space="preserve">Table </w:t>
      </w:r>
      <w:r w:rsidR="00EF7146" w:rsidRPr="00467125">
        <w:rPr>
          <w:i/>
          <w:color w:val="000000" w:themeColor="text1"/>
          <w:lang w:val="en-GB"/>
        </w:rPr>
        <w:t>2</w:t>
      </w:r>
      <w:r w:rsidRPr="00467125">
        <w:rPr>
          <w:i/>
          <w:color w:val="000000" w:themeColor="text1"/>
          <w:lang w:val="en-GB"/>
        </w:rPr>
        <w:t>. Value of Scenario Recovery Process</w:t>
      </w:r>
    </w:p>
    <w:p w14:paraId="7970309B" w14:textId="1FE9A986" w:rsidR="0078270D" w:rsidRPr="00467125" w:rsidRDefault="00B57557" w:rsidP="00B57557">
      <w:pPr>
        <w:pStyle w:val="Heading2"/>
        <w:rPr>
          <w:color w:val="000000" w:themeColor="text1"/>
          <w:lang w:val="en-GB"/>
        </w:rPr>
      </w:pPr>
      <w:r w:rsidRPr="00467125">
        <w:rPr>
          <w:color w:val="000000" w:themeColor="text1"/>
          <w:lang w:val="en-GB"/>
        </w:rPr>
        <w:t>5</w:t>
      </w:r>
      <w:r w:rsidR="00871602" w:rsidRPr="00467125">
        <w:rPr>
          <w:color w:val="000000" w:themeColor="text1"/>
          <w:lang w:val="en-GB"/>
        </w:rPr>
        <w:t>. Conclusion</w:t>
      </w:r>
    </w:p>
    <w:p w14:paraId="10F2F499" w14:textId="1FEBB6C6" w:rsidR="006A341E" w:rsidRPr="00467125" w:rsidRDefault="006A341E" w:rsidP="005639D7">
      <w:pPr>
        <w:ind w:firstLine="0"/>
        <w:jc w:val="both"/>
        <w:rPr>
          <w:color w:val="000000" w:themeColor="text1"/>
          <w:lang w:val="en-GB"/>
        </w:rPr>
      </w:pPr>
      <w:r w:rsidRPr="00467125">
        <w:rPr>
          <w:color w:val="000000" w:themeColor="text1"/>
          <w:lang w:val="en-GB"/>
        </w:rPr>
        <w:t xml:space="preserve">It is tempting to develop </w:t>
      </w:r>
      <w:r w:rsidR="00A94940" w:rsidRPr="00467125">
        <w:rPr>
          <w:color w:val="000000" w:themeColor="text1"/>
          <w:lang w:val="en-GB"/>
        </w:rPr>
        <w:t>a process model</w:t>
      </w:r>
      <w:r w:rsidRPr="00467125">
        <w:rPr>
          <w:color w:val="000000" w:themeColor="text1"/>
          <w:lang w:val="en-GB"/>
        </w:rPr>
        <w:t xml:space="preserve"> of scenario analysis </w:t>
      </w:r>
      <w:r w:rsidR="00A94940" w:rsidRPr="00467125">
        <w:rPr>
          <w:color w:val="000000" w:themeColor="text1"/>
          <w:lang w:val="en-GB"/>
        </w:rPr>
        <w:t>inspired from quality assurance theory.  From this perspective, all that matter</w:t>
      </w:r>
      <w:r w:rsidR="00E92E42" w:rsidRPr="00467125">
        <w:rPr>
          <w:color w:val="000000" w:themeColor="text1"/>
          <w:lang w:val="en-GB"/>
        </w:rPr>
        <w:t>s</w:t>
      </w:r>
      <w:r w:rsidR="00A94940" w:rsidRPr="00467125">
        <w:rPr>
          <w:color w:val="000000" w:themeColor="text1"/>
          <w:lang w:val="en-GB"/>
        </w:rPr>
        <w:t xml:space="preserve"> </w:t>
      </w:r>
      <w:proofErr w:type="gramStart"/>
      <w:r w:rsidR="00A94940" w:rsidRPr="00467125">
        <w:rPr>
          <w:color w:val="000000" w:themeColor="text1"/>
          <w:lang w:val="en-GB"/>
        </w:rPr>
        <w:t>is</w:t>
      </w:r>
      <w:proofErr w:type="gramEnd"/>
      <w:r w:rsidR="00A94940" w:rsidRPr="00467125">
        <w:rPr>
          <w:color w:val="000000" w:themeColor="text1"/>
          <w:lang w:val="en-GB"/>
        </w:rPr>
        <w:t xml:space="preserve"> to deploy extremely careful </w:t>
      </w:r>
      <w:r w:rsidR="00A94940" w:rsidRPr="00467125">
        <w:rPr>
          <w:i/>
          <w:color w:val="000000" w:themeColor="text1"/>
          <w:lang w:val="en-GB"/>
        </w:rPr>
        <w:t>ex ante</w:t>
      </w:r>
      <w:r w:rsidR="00A94940" w:rsidRPr="00467125">
        <w:rPr>
          <w:color w:val="000000" w:themeColor="text1"/>
          <w:lang w:val="en-GB"/>
        </w:rPr>
        <w:t xml:space="preserve"> design, preparation, and research steps.  If the subsequent workshops are delivered by a skilled facilitator</w:t>
      </w:r>
      <w:r w:rsidR="00C31E62" w:rsidRPr="00467125">
        <w:rPr>
          <w:color w:val="000000" w:themeColor="text1"/>
          <w:lang w:val="en-GB"/>
        </w:rPr>
        <w:t xml:space="preserve"> able to deploy effective in-process controls</w:t>
      </w:r>
      <w:r w:rsidR="00A94940" w:rsidRPr="00467125">
        <w:rPr>
          <w:color w:val="000000" w:themeColor="text1"/>
          <w:lang w:val="en-GB"/>
        </w:rPr>
        <w:t xml:space="preserve">, the scenario analysis will always be a success.  Such a story is credible when talking about designing a drilling machine working with a precision capability of +/- 0.05mm.  How convincing is </w:t>
      </w:r>
      <w:r w:rsidR="00B76652" w:rsidRPr="00467125">
        <w:rPr>
          <w:color w:val="000000" w:themeColor="text1"/>
          <w:lang w:val="en-GB"/>
        </w:rPr>
        <w:t>it</w:t>
      </w:r>
      <w:r w:rsidR="00A94940" w:rsidRPr="00467125">
        <w:rPr>
          <w:color w:val="000000" w:themeColor="text1"/>
          <w:lang w:val="en-GB"/>
        </w:rPr>
        <w:t xml:space="preserve"> when transposed to a group-based set of workshops</w:t>
      </w:r>
      <w:r w:rsidR="000A4288" w:rsidRPr="00467125">
        <w:rPr>
          <w:color w:val="000000" w:themeColor="text1"/>
          <w:lang w:val="en-GB"/>
        </w:rPr>
        <w:t xml:space="preserve"> encouraging intuition</w:t>
      </w:r>
      <w:r w:rsidR="00A94940" w:rsidRPr="00467125">
        <w:rPr>
          <w:color w:val="000000" w:themeColor="text1"/>
          <w:lang w:val="en-GB"/>
        </w:rPr>
        <w:t>?</w:t>
      </w:r>
    </w:p>
    <w:p w14:paraId="00492399" w14:textId="5EBD78F3" w:rsidR="00A94940" w:rsidRPr="00467125" w:rsidRDefault="00A94940" w:rsidP="005639D7">
      <w:pPr>
        <w:jc w:val="both"/>
        <w:rPr>
          <w:color w:val="000000" w:themeColor="text1"/>
          <w:lang w:val="en-GB"/>
        </w:rPr>
      </w:pPr>
      <w:r w:rsidRPr="00467125">
        <w:rPr>
          <w:color w:val="000000" w:themeColor="text1"/>
          <w:lang w:val="en-GB"/>
        </w:rPr>
        <w:lastRenderedPageBreak/>
        <w:t>This paper follows the OSPA’s premise that scenario analysis, as a service designed to facilitate strategic learning by participants, do</w:t>
      </w:r>
      <w:r w:rsidR="00E92E42" w:rsidRPr="00467125">
        <w:rPr>
          <w:color w:val="000000" w:themeColor="text1"/>
          <w:lang w:val="en-GB"/>
        </w:rPr>
        <w:t>es</w:t>
      </w:r>
      <w:r w:rsidRPr="00467125">
        <w:rPr>
          <w:color w:val="000000" w:themeColor="text1"/>
          <w:lang w:val="en-GB"/>
        </w:rPr>
        <w:t xml:space="preserve"> not happen that easily and will require multiple revisions and iterations.  This paper further extend</w:t>
      </w:r>
      <w:r w:rsidR="00E058E8" w:rsidRPr="00467125">
        <w:rPr>
          <w:color w:val="000000" w:themeColor="text1"/>
          <w:lang w:val="en-GB"/>
        </w:rPr>
        <w:t>s</w:t>
      </w:r>
      <w:r w:rsidRPr="00467125">
        <w:rPr>
          <w:color w:val="000000" w:themeColor="text1"/>
          <w:lang w:val="en-GB"/>
        </w:rPr>
        <w:t xml:space="preserve"> this viewpoint and argue</w:t>
      </w:r>
      <w:r w:rsidR="00E92E42" w:rsidRPr="00467125">
        <w:rPr>
          <w:color w:val="000000" w:themeColor="text1"/>
          <w:lang w:val="en-GB"/>
        </w:rPr>
        <w:t>s</w:t>
      </w:r>
      <w:r w:rsidRPr="00467125">
        <w:rPr>
          <w:color w:val="000000" w:themeColor="text1"/>
          <w:lang w:val="en-GB"/>
        </w:rPr>
        <w:t xml:space="preserve"> that, for many possible reasons, scenario facilitators will sometimes reach a discrete point in the process when they realise that the process </w:t>
      </w:r>
      <w:r w:rsidR="00C31E62" w:rsidRPr="00467125">
        <w:rPr>
          <w:color w:val="000000" w:themeColor="text1"/>
          <w:lang w:val="en-GB"/>
        </w:rPr>
        <w:t>has failed</w:t>
      </w:r>
      <w:r w:rsidRPr="00467125">
        <w:rPr>
          <w:color w:val="000000" w:themeColor="text1"/>
          <w:lang w:val="en-GB"/>
        </w:rPr>
        <w:t xml:space="preserve"> in some ways.  </w:t>
      </w:r>
      <w:r w:rsidR="00EC310C" w:rsidRPr="00467125">
        <w:rPr>
          <w:color w:val="000000" w:themeColor="text1"/>
          <w:lang w:val="en-GB"/>
        </w:rPr>
        <w:t>This discrete point could be described as a</w:t>
      </w:r>
      <w:r w:rsidR="00E92E42" w:rsidRPr="00467125">
        <w:rPr>
          <w:color w:val="000000" w:themeColor="text1"/>
          <w:lang w:val="en-GB"/>
        </w:rPr>
        <w:t>n</w:t>
      </w:r>
      <w:r w:rsidR="00EC310C" w:rsidRPr="00467125">
        <w:rPr>
          <w:color w:val="000000" w:themeColor="text1"/>
          <w:lang w:val="en-GB"/>
        </w:rPr>
        <w:t xml:space="preserve"> ‘Oh No!’ moment and the stark opposite of the “Aha!” moment.  At this point</w:t>
      </w:r>
      <w:r w:rsidRPr="00467125">
        <w:rPr>
          <w:color w:val="000000" w:themeColor="text1"/>
          <w:lang w:val="en-GB"/>
        </w:rPr>
        <w:t xml:space="preserve">, it is both legitimate and valuable </w:t>
      </w:r>
      <w:r w:rsidR="00E058E8" w:rsidRPr="00467125">
        <w:rPr>
          <w:color w:val="000000" w:themeColor="text1"/>
          <w:lang w:val="en-GB"/>
        </w:rPr>
        <w:t xml:space="preserve">to initiate a scenario recovery process to rescue the intervention.  </w:t>
      </w:r>
      <w:r w:rsidR="000C3561" w:rsidRPr="00467125">
        <w:rPr>
          <w:color w:val="000000" w:themeColor="text1"/>
          <w:lang w:val="en-GB"/>
        </w:rPr>
        <w:t xml:space="preserve">The paper further proposes that scenario failure or success is a highly idiosyncratic judgment because of the multiple reasons </w:t>
      </w:r>
      <w:r w:rsidR="000A4288" w:rsidRPr="00467125">
        <w:rPr>
          <w:color w:val="000000" w:themeColor="text1"/>
          <w:lang w:val="en-GB"/>
        </w:rPr>
        <w:t xml:space="preserve">that can </w:t>
      </w:r>
      <w:r w:rsidR="00E92E42" w:rsidRPr="00467125">
        <w:rPr>
          <w:color w:val="000000" w:themeColor="text1"/>
          <w:lang w:val="en-GB"/>
        </w:rPr>
        <w:t xml:space="preserve">be </w:t>
      </w:r>
      <w:r w:rsidR="000A4288" w:rsidRPr="00467125">
        <w:rPr>
          <w:color w:val="000000" w:themeColor="text1"/>
          <w:lang w:val="en-GB"/>
        </w:rPr>
        <w:t xml:space="preserve">used </w:t>
      </w:r>
      <w:r w:rsidR="000C3561" w:rsidRPr="00467125">
        <w:rPr>
          <w:color w:val="000000" w:themeColor="text1"/>
          <w:lang w:val="en-GB"/>
        </w:rPr>
        <w:t>for undertaking a scenario analysis.</w:t>
      </w:r>
    </w:p>
    <w:p w14:paraId="3AEDDB0D" w14:textId="121CCDEF" w:rsidR="00E058E8" w:rsidRPr="00467125" w:rsidRDefault="00E058E8" w:rsidP="005639D7">
      <w:pPr>
        <w:jc w:val="both"/>
        <w:rPr>
          <w:color w:val="000000" w:themeColor="text1"/>
          <w:lang w:val="en-GB"/>
        </w:rPr>
      </w:pPr>
      <w:r w:rsidRPr="00467125">
        <w:rPr>
          <w:color w:val="000000" w:themeColor="text1"/>
          <w:lang w:val="en-GB"/>
        </w:rPr>
        <w:t xml:space="preserve">Some will argue that recovery is not a legitimate activity as it is only trying to overcome poor planning and/or poor skills.  </w:t>
      </w:r>
      <w:r w:rsidR="009A22EB" w:rsidRPr="00467125">
        <w:rPr>
          <w:color w:val="000000" w:themeColor="text1"/>
          <w:lang w:val="en-GB"/>
        </w:rPr>
        <w:t>However, t</w:t>
      </w:r>
      <w:r w:rsidRPr="00467125">
        <w:rPr>
          <w:color w:val="000000" w:themeColor="text1"/>
          <w:lang w:val="en-GB"/>
        </w:rPr>
        <w:t xml:space="preserve">his paper takes the position that such </w:t>
      </w:r>
      <w:r w:rsidR="000C3561" w:rsidRPr="00467125">
        <w:rPr>
          <w:color w:val="000000" w:themeColor="text1"/>
          <w:lang w:val="en-GB"/>
        </w:rPr>
        <w:t>a</w:t>
      </w:r>
      <w:r w:rsidRPr="00467125">
        <w:rPr>
          <w:color w:val="000000" w:themeColor="text1"/>
          <w:lang w:val="en-GB"/>
        </w:rPr>
        <w:t xml:space="preserve"> viewpoint is illogical (a double bind ever preventing the demonstration of the legitimacy of recovery) and that </w:t>
      </w:r>
      <w:r w:rsidR="009A22EB" w:rsidRPr="00467125">
        <w:rPr>
          <w:color w:val="000000" w:themeColor="text1"/>
          <w:lang w:val="en-GB"/>
        </w:rPr>
        <w:t xml:space="preserve">the reason </w:t>
      </w:r>
      <w:r w:rsidRPr="00467125">
        <w:rPr>
          <w:color w:val="000000" w:themeColor="text1"/>
          <w:lang w:val="en-GB"/>
        </w:rPr>
        <w:t xml:space="preserve">why a scenario process has failed is irrelevant to the legitimacy of the </w:t>
      </w:r>
      <w:r w:rsidR="00B76652" w:rsidRPr="00467125">
        <w:rPr>
          <w:color w:val="000000" w:themeColor="text1"/>
          <w:lang w:val="en-GB"/>
        </w:rPr>
        <w:t xml:space="preserve">recovery </w:t>
      </w:r>
      <w:r w:rsidRPr="00467125">
        <w:rPr>
          <w:color w:val="000000" w:themeColor="text1"/>
          <w:lang w:val="en-GB"/>
        </w:rPr>
        <w:t>process.</w:t>
      </w:r>
      <w:r w:rsidR="00B76652" w:rsidRPr="00467125">
        <w:rPr>
          <w:color w:val="000000" w:themeColor="text1"/>
          <w:lang w:val="en-GB"/>
        </w:rPr>
        <w:t xml:space="preserve"> </w:t>
      </w:r>
      <w:r w:rsidR="00B05E55" w:rsidRPr="00467125">
        <w:rPr>
          <w:color w:val="000000" w:themeColor="text1"/>
          <w:lang w:val="en-GB"/>
        </w:rPr>
        <w:t>Why a process has failed</w:t>
      </w:r>
      <w:r w:rsidR="00B76652" w:rsidRPr="00467125">
        <w:rPr>
          <w:color w:val="000000" w:themeColor="text1"/>
          <w:lang w:val="en-GB"/>
        </w:rPr>
        <w:t xml:space="preserve"> is only relevant for the analysis of process efficiency and more generally, process elegance</w:t>
      </w:r>
      <w:r w:rsidRPr="00467125">
        <w:rPr>
          <w:color w:val="000000" w:themeColor="text1"/>
          <w:lang w:val="en-GB"/>
        </w:rPr>
        <w:t xml:space="preserve">.  This position aligns itself with the strategic valuation of bricolage of </w:t>
      </w:r>
      <w:proofErr w:type="spellStart"/>
      <w:r w:rsidRPr="00467125">
        <w:rPr>
          <w:color w:val="000000" w:themeColor="text1"/>
          <w:lang w:val="en-GB"/>
        </w:rPr>
        <w:t>Ciborra</w:t>
      </w:r>
      <w:proofErr w:type="spellEnd"/>
      <w:r w:rsidRPr="00467125">
        <w:rPr>
          <w:color w:val="000000" w:themeColor="text1"/>
          <w:lang w:val="en-GB"/>
        </w:rPr>
        <w:t xml:space="preserve"> (2004) that encourages unskilled learning, </w:t>
      </w:r>
      <w:r w:rsidR="000C3561" w:rsidRPr="00467125">
        <w:rPr>
          <w:color w:val="000000" w:themeColor="text1"/>
          <w:lang w:val="en-GB"/>
        </w:rPr>
        <w:t>the</w:t>
      </w:r>
      <w:r w:rsidRPr="00467125">
        <w:rPr>
          <w:color w:val="000000" w:themeColor="text1"/>
          <w:lang w:val="en-GB"/>
        </w:rPr>
        <w:t xml:space="preserve"> accept</w:t>
      </w:r>
      <w:r w:rsidR="000C3561" w:rsidRPr="00467125">
        <w:rPr>
          <w:color w:val="000000" w:themeColor="text1"/>
          <w:lang w:val="en-GB"/>
        </w:rPr>
        <w:t>ance of</w:t>
      </w:r>
      <w:r w:rsidRPr="00467125">
        <w:rPr>
          <w:color w:val="000000" w:themeColor="text1"/>
          <w:lang w:val="en-GB"/>
        </w:rPr>
        <w:t xml:space="preserve"> failure as a pathway to learning, and </w:t>
      </w:r>
      <w:r w:rsidR="000C3561" w:rsidRPr="00467125">
        <w:rPr>
          <w:color w:val="000000" w:themeColor="text1"/>
          <w:lang w:val="en-GB"/>
        </w:rPr>
        <w:t>the</w:t>
      </w:r>
      <w:r w:rsidRPr="00467125">
        <w:rPr>
          <w:color w:val="000000" w:themeColor="text1"/>
          <w:lang w:val="en-GB"/>
        </w:rPr>
        <w:t xml:space="preserve"> reject</w:t>
      </w:r>
      <w:r w:rsidR="000C3561" w:rsidRPr="00467125">
        <w:rPr>
          <w:color w:val="000000" w:themeColor="text1"/>
          <w:lang w:val="en-GB"/>
        </w:rPr>
        <w:t>ion of</w:t>
      </w:r>
      <w:r w:rsidRPr="00467125">
        <w:rPr>
          <w:color w:val="000000" w:themeColor="text1"/>
          <w:lang w:val="en-GB"/>
        </w:rPr>
        <w:t xml:space="preserve"> the decoupling of the design </w:t>
      </w:r>
      <w:r w:rsidR="000C3561" w:rsidRPr="00467125">
        <w:rPr>
          <w:color w:val="000000" w:themeColor="text1"/>
          <w:lang w:val="en-GB"/>
        </w:rPr>
        <w:t>and</w:t>
      </w:r>
      <w:r w:rsidRPr="00467125">
        <w:rPr>
          <w:color w:val="000000" w:themeColor="text1"/>
          <w:lang w:val="en-GB"/>
        </w:rPr>
        <w:t xml:space="preserve"> use stages.</w:t>
      </w:r>
    </w:p>
    <w:p w14:paraId="4018F2CA" w14:textId="2C40C656" w:rsidR="00E65C78" w:rsidRDefault="00E058E8" w:rsidP="00B15DB0">
      <w:pPr>
        <w:jc w:val="both"/>
        <w:rPr>
          <w:color w:val="000000" w:themeColor="text1"/>
          <w:lang w:val="en-GB"/>
        </w:rPr>
      </w:pPr>
      <w:r w:rsidRPr="00467125">
        <w:rPr>
          <w:color w:val="000000" w:themeColor="text1"/>
          <w:lang w:val="en-GB"/>
        </w:rPr>
        <w:t xml:space="preserve">The Channel-MOR case study </w:t>
      </w:r>
      <w:r w:rsidR="00B15DB0" w:rsidRPr="00467125">
        <w:rPr>
          <w:color w:val="000000" w:themeColor="text1"/>
          <w:lang w:val="en-GB"/>
        </w:rPr>
        <w:t xml:space="preserve">is used </w:t>
      </w:r>
      <w:r w:rsidRPr="00467125">
        <w:rPr>
          <w:color w:val="000000" w:themeColor="text1"/>
          <w:lang w:val="en-GB"/>
        </w:rPr>
        <w:t xml:space="preserve">to illustrate </w:t>
      </w:r>
      <w:r w:rsidR="000C3561" w:rsidRPr="00467125">
        <w:rPr>
          <w:color w:val="000000" w:themeColor="text1"/>
          <w:lang w:val="en-GB"/>
        </w:rPr>
        <w:t xml:space="preserve">how </w:t>
      </w:r>
      <w:r w:rsidR="00B15DB0" w:rsidRPr="00467125">
        <w:rPr>
          <w:color w:val="000000" w:themeColor="text1"/>
          <w:lang w:val="en-GB"/>
        </w:rPr>
        <w:t>a</w:t>
      </w:r>
      <w:r w:rsidR="000C3561" w:rsidRPr="00467125">
        <w:rPr>
          <w:color w:val="000000" w:themeColor="text1"/>
          <w:lang w:val="en-GB"/>
        </w:rPr>
        <w:t xml:space="preserve"> recovery </w:t>
      </w:r>
      <w:r w:rsidR="00B15DB0" w:rsidRPr="00467125">
        <w:rPr>
          <w:color w:val="000000" w:themeColor="text1"/>
          <w:lang w:val="en-GB"/>
        </w:rPr>
        <w:t xml:space="preserve">process </w:t>
      </w:r>
      <w:r w:rsidR="000C3561" w:rsidRPr="00467125">
        <w:rPr>
          <w:color w:val="000000" w:themeColor="text1"/>
          <w:lang w:val="en-GB"/>
        </w:rPr>
        <w:t xml:space="preserve">was valuable as it led to a more careful set of recommendations and triggered </w:t>
      </w:r>
      <w:r w:rsidR="000C3561" w:rsidRPr="00467125">
        <w:rPr>
          <w:i/>
          <w:color w:val="000000" w:themeColor="text1"/>
          <w:lang w:val="en-GB"/>
        </w:rPr>
        <w:t>ex post</w:t>
      </w:r>
      <w:r w:rsidR="000C3561" w:rsidRPr="00467125">
        <w:rPr>
          <w:color w:val="000000" w:themeColor="text1"/>
          <w:lang w:val="en-GB"/>
        </w:rPr>
        <w:t xml:space="preserve"> a further cycle of reframing and reperceiving.  As this paper is based on a single case study, it is impossible to generalise its conclusion beyond </w:t>
      </w:r>
      <w:r w:rsidR="000A4288" w:rsidRPr="00467125">
        <w:rPr>
          <w:color w:val="000000" w:themeColor="text1"/>
          <w:lang w:val="en-GB"/>
        </w:rPr>
        <w:t xml:space="preserve">the </w:t>
      </w:r>
      <w:r w:rsidR="000C3561" w:rsidRPr="00467125">
        <w:rPr>
          <w:color w:val="000000" w:themeColor="text1"/>
          <w:lang w:val="en-GB"/>
        </w:rPr>
        <w:t xml:space="preserve">proposition that activities such as scenario post-production, </w:t>
      </w:r>
      <w:r w:rsidR="005639D7" w:rsidRPr="00467125">
        <w:rPr>
          <w:color w:val="000000" w:themeColor="text1"/>
          <w:lang w:val="en-GB"/>
        </w:rPr>
        <w:t>rework, and recovery are legitimate and valuable activities that should be researched further.</w:t>
      </w:r>
    </w:p>
    <w:p w14:paraId="4C059E0B" w14:textId="77777777" w:rsidR="00AE621C" w:rsidRPr="00467125" w:rsidRDefault="00AE621C" w:rsidP="00B15DB0">
      <w:pPr>
        <w:jc w:val="both"/>
        <w:rPr>
          <w:color w:val="000000" w:themeColor="text1"/>
          <w:lang w:val="en-GB"/>
        </w:rPr>
      </w:pPr>
    </w:p>
    <w:p w14:paraId="60F8391F" w14:textId="77777777" w:rsidR="00A42E55" w:rsidRPr="00467125" w:rsidRDefault="00D3631F" w:rsidP="00133C46">
      <w:pPr>
        <w:pStyle w:val="Heading2"/>
        <w:rPr>
          <w:rFonts w:ascii="Times New Roman" w:hAnsi="Times New Roman" w:cs="Times New Roman"/>
          <w:color w:val="000000" w:themeColor="text1"/>
          <w:lang w:val="en-GB"/>
        </w:rPr>
      </w:pPr>
      <w:r w:rsidRPr="00467125">
        <w:rPr>
          <w:rFonts w:ascii="Times New Roman" w:hAnsi="Times New Roman" w:cs="Times New Roman"/>
          <w:color w:val="000000" w:themeColor="text1"/>
          <w:lang w:val="en-GB"/>
        </w:rPr>
        <w:lastRenderedPageBreak/>
        <w:t>6</w:t>
      </w:r>
      <w:r w:rsidR="003E15A1" w:rsidRPr="00467125">
        <w:rPr>
          <w:rFonts w:ascii="Times New Roman" w:hAnsi="Times New Roman" w:cs="Times New Roman"/>
          <w:color w:val="000000" w:themeColor="text1"/>
          <w:lang w:val="en-GB"/>
        </w:rPr>
        <w:t xml:space="preserve">. </w:t>
      </w:r>
      <w:r w:rsidR="00A42E55" w:rsidRPr="00467125">
        <w:rPr>
          <w:rFonts w:ascii="Times New Roman" w:hAnsi="Times New Roman" w:cs="Times New Roman"/>
          <w:color w:val="000000" w:themeColor="text1"/>
          <w:lang w:val="en-GB"/>
        </w:rPr>
        <w:t>References</w:t>
      </w:r>
    </w:p>
    <w:p w14:paraId="2DB44BC8" w14:textId="77777777" w:rsidR="00D379D8" w:rsidRPr="00467125" w:rsidRDefault="00D379D8" w:rsidP="00D379D8">
      <w:pPr>
        <w:spacing w:after="120" w:line="240" w:lineRule="auto"/>
        <w:ind w:left="720" w:hanging="720"/>
        <w:rPr>
          <w:rFonts w:cs="Times New Roman"/>
          <w:color w:val="000000" w:themeColor="text1"/>
          <w:lang w:val="en-GB"/>
        </w:rPr>
      </w:pPr>
      <w:r w:rsidRPr="00467125">
        <w:rPr>
          <w:rFonts w:cs="Times New Roman"/>
          <w:color w:val="000000" w:themeColor="text1"/>
          <w:lang w:val="en-GB"/>
        </w:rPr>
        <w:t xml:space="preserve">Bateson, G. 1972. </w:t>
      </w:r>
      <w:r w:rsidRPr="00467125">
        <w:rPr>
          <w:rFonts w:cs="Times New Roman"/>
          <w:i/>
          <w:color w:val="000000" w:themeColor="text1"/>
          <w:lang w:val="en-GB"/>
        </w:rPr>
        <w:t xml:space="preserve">Steps to an Ecology of Mind: </w:t>
      </w:r>
      <w:proofErr w:type="gramStart"/>
      <w:r w:rsidRPr="00467125">
        <w:rPr>
          <w:rFonts w:cs="Times New Roman"/>
          <w:i/>
          <w:color w:val="000000" w:themeColor="text1"/>
          <w:lang w:val="en-GB"/>
        </w:rPr>
        <w:t>a</w:t>
      </w:r>
      <w:proofErr w:type="gramEnd"/>
      <w:r w:rsidRPr="00467125">
        <w:rPr>
          <w:rFonts w:cs="Times New Roman"/>
          <w:i/>
          <w:color w:val="000000" w:themeColor="text1"/>
          <w:lang w:val="en-GB"/>
        </w:rPr>
        <w:t xml:space="preserve"> Revolutionary Approach to Man’s Understanding of Himself</w:t>
      </w:r>
      <w:r w:rsidRPr="00467125">
        <w:rPr>
          <w:rFonts w:cs="Times New Roman"/>
          <w:color w:val="000000" w:themeColor="text1"/>
          <w:lang w:val="en-GB"/>
        </w:rPr>
        <w:t>. New York: Ballantine Books.</w:t>
      </w:r>
    </w:p>
    <w:p w14:paraId="78CBF23F" w14:textId="77777777" w:rsidR="00A42E55" w:rsidRPr="00467125" w:rsidRDefault="00A42E55" w:rsidP="007E264A">
      <w:pPr>
        <w:spacing w:after="120" w:line="240" w:lineRule="auto"/>
        <w:ind w:left="720" w:hanging="720"/>
        <w:rPr>
          <w:rFonts w:cs="Times New Roman"/>
          <w:color w:val="000000" w:themeColor="text1"/>
          <w:lang w:val="en-GB"/>
        </w:rPr>
      </w:pPr>
      <w:proofErr w:type="spellStart"/>
      <w:r w:rsidRPr="00467125">
        <w:rPr>
          <w:rFonts w:cs="Times New Roman"/>
          <w:color w:val="000000" w:themeColor="text1"/>
          <w:lang w:val="en-GB"/>
        </w:rPr>
        <w:t>Bergek</w:t>
      </w:r>
      <w:proofErr w:type="spellEnd"/>
      <w:r w:rsidRPr="00467125">
        <w:rPr>
          <w:rFonts w:cs="Times New Roman"/>
          <w:color w:val="000000" w:themeColor="text1"/>
          <w:lang w:val="en-GB"/>
        </w:rPr>
        <w:t xml:space="preserve">, </w:t>
      </w:r>
      <w:proofErr w:type="gramStart"/>
      <w:r w:rsidRPr="00467125">
        <w:rPr>
          <w:rFonts w:cs="Times New Roman"/>
          <w:color w:val="000000" w:themeColor="text1"/>
          <w:lang w:val="en-GB"/>
        </w:rPr>
        <w:t>A.,</w:t>
      </w:r>
      <w:proofErr w:type="spellStart"/>
      <w:r w:rsidRPr="00467125">
        <w:rPr>
          <w:rFonts w:cs="Times New Roman"/>
          <w:color w:val="000000" w:themeColor="text1"/>
          <w:lang w:val="en-GB"/>
        </w:rPr>
        <w:t>Jacobsson</w:t>
      </w:r>
      <w:proofErr w:type="spellEnd"/>
      <w:proofErr w:type="gramEnd"/>
      <w:r w:rsidRPr="00467125">
        <w:rPr>
          <w:rFonts w:cs="Times New Roman"/>
          <w:color w:val="000000" w:themeColor="text1"/>
          <w:lang w:val="en-GB"/>
        </w:rPr>
        <w:t xml:space="preserve">, S., Carlsson, B., Lindmark, S. and </w:t>
      </w:r>
      <w:proofErr w:type="spellStart"/>
      <w:r w:rsidRPr="00467125">
        <w:rPr>
          <w:rFonts w:cs="Times New Roman"/>
          <w:color w:val="000000" w:themeColor="text1"/>
          <w:lang w:val="en-GB"/>
        </w:rPr>
        <w:t>Rickne</w:t>
      </w:r>
      <w:proofErr w:type="spellEnd"/>
      <w:r w:rsidRPr="00467125">
        <w:rPr>
          <w:rFonts w:cs="Times New Roman"/>
          <w:color w:val="000000" w:themeColor="text1"/>
          <w:lang w:val="en-GB"/>
        </w:rPr>
        <w:t xml:space="preserve">, A. 2008. Analysing the functional dynamics of technological innovation systems: a scheme of analysis. </w:t>
      </w:r>
      <w:r w:rsidRPr="00467125">
        <w:rPr>
          <w:rFonts w:cs="Times New Roman"/>
          <w:i/>
          <w:color w:val="000000" w:themeColor="text1"/>
          <w:lang w:val="en-GB"/>
        </w:rPr>
        <w:t>Research Policy</w:t>
      </w:r>
      <w:r w:rsidRPr="00467125">
        <w:rPr>
          <w:rFonts w:cs="Times New Roman"/>
          <w:color w:val="000000" w:themeColor="text1"/>
          <w:lang w:val="en-GB"/>
        </w:rPr>
        <w:t xml:space="preserve"> </w:t>
      </w:r>
      <w:r w:rsidRPr="00467125">
        <w:rPr>
          <w:rFonts w:cs="Times New Roman"/>
          <w:b/>
          <w:color w:val="000000" w:themeColor="text1"/>
          <w:lang w:val="en-GB"/>
        </w:rPr>
        <w:t>37</w:t>
      </w:r>
      <w:r w:rsidR="00E81977" w:rsidRPr="00467125">
        <w:rPr>
          <w:rFonts w:cs="Times New Roman"/>
          <w:b/>
          <w:color w:val="000000" w:themeColor="text1"/>
          <w:lang w:val="en-GB"/>
        </w:rPr>
        <w:t>:</w:t>
      </w:r>
      <w:r w:rsidRPr="00467125">
        <w:rPr>
          <w:rFonts w:cs="Times New Roman"/>
          <w:color w:val="000000" w:themeColor="text1"/>
          <w:lang w:val="en-GB"/>
        </w:rPr>
        <w:t xml:space="preserve"> 407-429.</w:t>
      </w:r>
    </w:p>
    <w:p w14:paraId="43195CBD" w14:textId="77777777" w:rsidR="003A627F" w:rsidRPr="00467125" w:rsidRDefault="003A627F" w:rsidP="007E264A">
      <w:pPr>
        <w:spacing w:after="120" w:line="240" w:lineRule="auto"/>
        <w:ind w:left="720" w:hanging="720"/>
        <w:rPr>
          <w:rFonts w:cs="Times New Roman"/>
          <w:color w:val="000000" w:themeColor="text1"/>
          <w:lang w:val="en-GB"/>
        </w:rPr>
      </w:pPr>
      <w:proofErr w:type="spellStart"/>
      <w:r w:rsidRPr="00467125">
        <w:rPr>
          <w:rFonts w:cs="Times New Roman"/>
          <w:color w:val="000000" w:themeColor="text1"/>
          <w:lang w:val="en-GB"/>
        </w:rPr>
        <w:t>Bendoly</w:t>
      </w:r>
      <w:proofErr w:type="spellEnd"/>
      <w:r w:rsidRPr="00467125">
        <w:rPr>
          <w:rFonts w:cs="Times New Roman"/>
          <w:color w:val="000000" w:themeColor="text1"/>
          <w:lang w:val="en-GB"/>
        </w:rPr>
        <w:t xml:space="preserve">, E. and </w:t>
      </w:r>
      <w:proofErr w:type="spellStart"/>
      <w:r w:rsidRPr="00467125">
        <w:rPr>
          <w:rFonts w:cs="Times New Roman"/>
          <w:color w:val="000000" w:themeColor="text1"/>
          <w:lang w:val="en-GB"/>
        </w:rPr>
        <w:t>Cotteleer</w:t>
      </w:r>
      <w:proofErr w:type="spellEnd"/>
      <w:r w:rsidRPr="00467125">
        <w:rPr>
          <w:rFonts w:cs="Times New Roman"/>
          <w:color w:val="000000" w:themeColor="text1"/>
          <w:lang w:val="en-GB"/>
        </w:rPr>
        <w:t xml:space="preserve">, M.J. 2008. Understanding </w:t>
      </w:r>
      <w:proofErr w:type="spellStart"/>
      <w:r w:rsidRPr="00467125">
        <w:rPr>
          <w:rFonts w:cs="Times New Roman"/>
          <w:color w:val="000000" w:themeColor="text1"/>
          <w:lang w:val="en-GB"/>
        </w:rPr>
        <w:t>behavioral</w:t>
      </w:r>
      <w:proofErr w:type="spellEnd"/>
      <w:r w:rsidRPr="00467125">
        <w:rPr>
          <w:rFonts w:cs="Times New Roman"/>
          <w:color w:val="000000" w:themeColor="text1"/>
          <w:lang w:val="en-GB"/>
        </w:rPr>
        <w:t xml:space="preserve"> sources of process variations following enterprise system development, </w:t>
      </w:r>
      <w:r w:rsidRPr="00467125">
        <w:rPr>
          <w:rFonts w:cs="Times New Roman"/>
          <w:i/>
          <w:color w:val="000000" w:themeColor="text1"/>
          <w:lang w:val="en-GB"/>
        </w:rPr>
        <w:t>Journal of Operations Management</w:t>
      </w:r>
      <w:r w:rsidRPr="00467125">
        <w:rPr>
          <w:rFonts w:cs="Times New Roman"/>
          <w:color w:val="000000" w:themeColor="text1"/>
          <w:lang w:val="en-GB"/>
        </w:rPr>
        <w:t xml:space="preserve">, </w:t>
      </w:r>
      <w:r w:rsidRPr="00467125">
        <w:rPr>
          <w:rFonts w:cs="Times New Roman"/>
          <w:b/>
          <w:color w:val="000000" w:themeColor="text1"/>
          <w:lang w:val="en-GB"/>
        </w:rPr>
        <w:t>26</w:t>
      </w:r>
      <w:r w:rsidRPr="00467125">
        <w:rPr>
          <w:rFonts w:cs="Times New Roman"/>
          <w:color w:val="000000" w:themeColor="text1"/>
          <w:lang w:val="en-GB"/>
        </w:rPr>
        <w:t>: 23-44.</w:t>
      </w:r>
    </w:p>
    <w:p w14:paraId="3F079042" w14:textId="77777777" w:rsidR="006B641A" w:rsidRPr="00467125" w:rsidRDefault="006B641A" w:rsidP="007E264A">
      <w:pPr>
        <w:spacing w:after="120" w:line="240" w:lineRule="auto"/>
        <w:ind w:left="720" w:hanging="720"/>
        <w:rPr>
          <w:rFonts w:cs="Times New Roman"/>
          <w:color w:val="000000" w:themeColor="text1"/>
          <w:lang w:val="en-GB"/>
        </w:rPr>
      </w:pPr>
      <w:r w:rsidRPr="00467125">
        <w:rPr>
          <w:rFonts w:cs="Times New Roman"/>
          <w:color w:val="000000" w:themeColor="text1"/>
          <w:lang w:val="en-GB"/>
        </w:rPr>
        <w:t xml:space="preserve">Bishop, P., Hines, A., and Collins, T. 2007. The current state of scenario development: an overview of techniques, </w:t>
      </w:r>
      <w:r w:rsidRPr="00467125">
        <w:rPr>
          <w:rFonts w:cs="Times New Roman"/>
          <w:i/>
          <w:color w:val="000000" w:themeColor="text1"/>
          <w:lang w:val="en-GB"/>
        </w:rPr>
        <w:t>Foresight</w:t>
      </w:r>
      <w:r w:rsidRPr="00467125">
        <w:rPr>
          <w:rFonts w:cs="Times New Roman"/>
          <w:color w:val="000000" w:themeColor="text1"/>
          <w:lang w:val="en-GB"/>
        </w:rPr>
        <w:t xml:space="preserve">, </w:t>
      </w:r>
      <w:r w:rsidRPr="00467125">
        <w:rPr>
          <w:rFonts w:cs="Times New Roman"/>
          <w:b/>
          <w:color w:val="000000" w:themeColor="text1"/>
          <w:lang w:val="en-GB"/>
        </w:rPr>
        <w:t>9</w:t>
      </w:r>
      <w:r w:rsidRPr="00467125">
        <w:rPr>
          <w:rFonts w:cs="Times New Roman"/>
          <w:color w:val="000000" w:themeColor="text1"/>
          <w:lang w:val="en-GB"/>
        </w:rPr>
        <w:t>(1): 5-25.</w:t>
      </w:r>
    </w:p>
    <w:p w14:paraId="20360666" w14:textId="77777777" w:rsidR="006B641A" w:rsidRPr="00467125" w:rsidRDefault="006B641A" w:rsidP="006B641A">
      <w:pPr>
        <w:spacing w:after="120" w:line="240" w:lineRule="auto"/>
        <w:ind w:left="720" w:hanging="720"/>
        <w:rPr>
          <w:rFonts w:cs="Times New Roman"/>
          <w:color w:val="000000" w:themeColor="text1"/>
          <w:lang w:val="en-GB"/>
        </w:rPr>
      </w:pPr>
      <w:r w:rsidRPr="00467125">
        <w:rPr>
          <w:rFonts w:cs="Times New Roman"/>
          <w:color w:val="000000" w:themeColor="text1"/>
          <w:lang w:val="en-GB"/>
        </w:rPr>
        <w:t xml:space="preserve">Bowman, G., MacKay, R.B., Masrani, S., and McKiernan, P. 2013. Storytelling and the scenario process: understanding success and failure, </w:t>
      </w:r>
      <w:r w:rsidRPr="00467125">
        <w:rPr>
          <w:i/>
          <w:color w:val="000000" w:themeColor="text1"/>
          <w:lang w:val="en-GB"/>
        </w:rPr>
        <w:t xml:space="preserve">Technology Forecasting and Social Change, </w:t>
      </w:r>
      <w:r w:rsidRPr="00467125">
        <w:rPr>
          <w:b/>
          <w:color w:val="000000" w:themeColor="text1"/>
          <w:lang w:val="en-GB"/>
        </w:rPr>
        <w:t>80</w:t>
      </w:r>
      <w:r w:rsidRPr="00467125">
        <w:rPr>
          <w:color w:val="000000" w:themeColor="text1"/>
          <w:lang w:val="en-GB"/>
        </w:rPr>
        <w:t>: 735-748.</w:t>
      </w:r>
    </w:p>
    <w:p w14:paraId="53A04966" w14:textId="77777777" w:rsidR="006B641A" w:rsidRPr="00467125" w:rsidRDefault="006B641A" w:rsidP="007E264A">
      <w:pPr>
        <w:spacing w:after="120" w:line="240" w:lineRule="auto"/>
        <w:ind w:left="720" w:hanging="720"/>
        <w:rPr>
          <w:rFonts w:cs="Times New Roman"/>
          <w:color w:val="000000" w:themeColor="text1"/>
          <w:lang w:val="en-GB"/>
        </w:rPr>
      </w:pPr>
      <w:r w:rsidRPr="00467125">
        <w:rPr>
          <w:rFonts w:cs="Times New Roman"/>
          <w:color w:val="000000" w:themeColor="text1"/>
          <w:lang w:val="en-GB"/>
        </w:rPr>
        <w:t xml:space="preserve">Bradley, R., Wright, G., Burt, G., Cairns, G., and Van Der Heijden, K. 2005. The origins and evolution of scenario techniques in long range business planning, </w:t>
      </w:r>
      <w:r w:rsidRPr="00467125">
        <w:rPr>
          <w:rFonts w:cs="Times New Roman"/>
          <w:i/>
          <w:color w:val="000000" w:themeColor="text1"/>
          <w:lang w:val="en-GB"/>
        </w:rPr>
        <w:t>Futures</w:t>
      </w:r>
      <w:r w:rsidRPr="00467125">
        <w:rPr>
          <w:rFonts w:cs="Times New Roman"/>
          <w:color w:val="000000" w:themeColor="text1"/>
          <w:lang w:val="en-GB"/>
        </w:rPr>
        <w:t>, 37: 795-182.</w:t>
      </w:r>
    </w:p>
    <w:p w14:paraId="472CBFCC" w14:textId="77777777" w:rsidR="00A42E55" w:rsidRPr="00467125" w:rsidRDefault="00D21819" w:rsidP="007E264A">
      <w:pPr>
        <w:spacing w:after="120" w:line="240" w:lineRule="auto"/>
        <w:ind w:left="720" w:hanging="720"/>
        <w:rPr>
          <w:rFonts w:cs="Times New Roman"/>
          <w:color w:val="000000" w:themeColor="text1"/>
          <w:lang w:val="en-GB"/>
        </w:rPr>
      </w:pPr>
      <w:r w:rsidRPr="00467125">
        <w:rPr>
          <w:rFonts w:cs="Times New Roman"/>
          <w:color w:val="000000" w:themeColor="text1"/>
          <w:lang w:val="en-GB"/>
        </w:rPr>
        <w:t xml:space="preserve">Brown, A.D. and Starkey, K. 2000. </w:t>
      </w:r>
      <w:r w:rsidR="00A42E55" w:rsidRPr="00467125">
        <w:rPr>
          <w:rFonts w:cs="Times New Roman"/>
          <w:color w:val="000000" w:themeColor="text1"/>
          <w:lang w:val="en-GB"/>
        </w:rPr>
        <w:t>Organizational identity and learning: a psychodynamic perspective</w:t>
      </w:r>
      <w:r w:rsidRPr="00467125">
        <w:rPr>
          <w:rFonts w:cs="Times New Roman"/>
          <w:color w:val="000000" w:themeColor="text1"/>
          <w:lang w:val="en-GB"/>
        </w:rPr>
        <w:t>.</w:t>
      </w:r>
      <w:r w:rsidR="00A42E55" w:rsidRPr="00467125">
        <w:rPr>
          <w:rFonts w:cs="Times New Roman"/>
          <w:color w:val="000000" w:themeColor="text1"/>
          <w:lang w:val="en-GB"/>
        </w:rPr>
        <w:t xml:space="preserve">  </w:t>
      </w:r>
      <w:r w:rsidR="00A42E55" w:rsidRPr="00467125">
        <w:rPr>
          <w:rFonts w:cs="Times New Roman"/>
          <w:i/>
          <w:color w:val="000000" w:themeColor="text1"/>
          <w:lang w:val="en-GB"/>
        </w:rPr>
        <w:t>Academy of Management Review</w:t>
      </w:r>
      <w:r w:rsidRPr="00467125">
        <w:rPr>
          <w:rFonts w:cs="Times New Roman"/>
          <w:color w:val="000000" w:themeColor="text1"/>
          <w:lang w:val="en-GB"/>
        </w:rPr>
        <w:t xml:space="preserve"> </w:t>
      </w:r>
      <w:r w:rsidRPr="00467125">
        <w:rPr>
          <w:rFonts w:cs="Times New Roman"/>
          <w:b/>
          <w:color w:val="000000" w:themeColor="text1"/>
          <w:lang w:val="en-GB"/>
        </w:rPr>
        <w:t>25</w:t>
      </w:r>
      <w:r w:rsidR="00E81977" w:rsidRPr="00467125">
        <w:rPr>
          <w:rFonts w:cs="Times New Roman"/>
          <w:color w:val="000000" w:themeColor="text1"/>
          <w:lang w:val="en-GB"/>
        </w:rPr>
        <w:t>:</w:t>
      </w:r>
      <w:r w:rsidRPr="00467125">
        <w:rPr>
          <w:rFonts w:cs="Times New Roman"/>
          <w:color w:val="000000" w:themeColor="text1"/>
          <w:lang w:val="en-GB"/>
        </w:rPr>
        <w:t xml:space="preserve"> </w:t>
      </w:r>
      <w:r w:rsidR="00A42E55" w:rsidRPr="00467125">
        <w:rPr>
          <w:rFonts w:cs="Times New Roman"/>
          <w:color w:val="000000" w:themeColor="text1"/>
          <w:lang w:val="en-GB"/>
        </w:rPr>
        <w:t>102-21.</w:t>
      </w:r>
    </w:p>
    <w:p w14:paraId="567163CC" w14:textId="77777777" w:rsidR="006B641A" w:rsidRPr="00467125" w:rsidRDefault="006B641A" w:rsidP="007E264A">
      <w:pPr>
        <w:spacing w:after="120" w:line="240" w:lineRule="auto"/>
        <w:ind w:left="720" w:hanging="720"/>
        <w:rPr>
          <w:rFonts w:cs="Times New Roman"/>
          <w:color w:val="000000" w:themeColor="text1"/>
          <w:lang w:val="en-GB"/>
        </w:rPr>
      </w:pPr>
      <w:r w:rsidRPr="00467125">
        <w:rPr>
          <w:rFonts w:cs="Times New Roman"/>
          <w:color w:val="000000" w:themeColor="text1"/>
          <w:lang w:val="en-GB"/>
        </w:rPr>
        <w:t xml:space="preserve">Burt, G., Van Der Heijden, K. 2003. First steps: towards purposeful activities in scenario thinking and future studies, </w:t>
      </w:r>
      <w:r w:rsidRPr="00467125">
        <w:rPr>
          <w:rFonts w:cs="Times New Roman"/>
          <w:i/>
          <w:color w:val="000000" w:themeColor="text1"/>
          <w:lang w:val="en-GB"/>
        </w:rPr>
        <w:t>Futures</w:t>
      </w:r>
      <w:r w:rsidRPr="00467125">
        <w:rPr>
          <w:rFonts w:cs="Times New Roman"/>
          <w:color w:val="000000" w:themeColor="text1"/>
          <w:lang w:val="en-GB"/>
        </w:rPr>
        <w:t xml:space="preserve">, </w:t>
      </w:r>
      <w:r w:rsidRPr="00467125">
        <w:rPr>
          <w:rFonts w:cs="Times New Roman"/>
          <w:b/>
          <w:color w:val="000000" w:themeColor="text1"/>
          <w:lang w:val="en-GB"/>
        </w:rPr>
        <w:t>35</w:t>
      </w:r>
      <w:r w:rsidRPr="00467125">
        <w:rPr>
          <w:rFonts w:cs="Times New Roman"/>
          <w:color w:val="000000" w:themeColor="text1"/>
          <w:lang w:val="en-GB"/>
        </w:rPr>
        <w:t>: 1011-1023.</w:t>
      </w:r>
    </w:p>
    <w:p w14:paraId="29EEA56B" w14:textId="2EBCEABE" w:rsidR="00B03488" w:rsidRPr="00467125" w:rsidRDefault="00B03488" w:rsidP="00CA084A">
      <w:pPr>
        <w:spacing w:after="120" w:line="240" w:lineRule="auto"/>
        <w:ind w:left="720" w:hanging="720"/>
        <w:rPr>
          <w:rFonts w:cs="Times New Roman"/>
          <w:color w:val="000000" w:themeColor="text1"/>
          <w:lang w:val="en-GB"/>
        </w:rPr>
      </w:pPr>
      <w:r w:rsidRPr="00467125">
        <w:rPr>
          <w:rFonts w:cs="Times New Roman"/>
          <w:color w:val="000000" w:themeColor="text1"/>
          <w:lang w:val="en-GB"/>
        </w:rPr>
        <w:t xml:space="preserve">Cairns, G., Wright, G., Fairbrother, P., and Phillips, R. 2017. Branching scenarios seeking articulated action for regional regeneration – a case study of limited success, </w:t>
      </w:r>
      <w:r w:rsidRPr="00467125">
        <w:rPr>
          <w:rFonts w:cs="Times New Roman"/>
          <w:i/>
          <w:color w:val="000000" w:themeColor="text1"/>
          <w:lang w:val="en-GB"/>
        </w:rPr>
        <w:t>Technology Forecasting and Social Change</w:t>
      </w:r>
      <w:r w:rsidRPr="00467125">
        <w:rPr>
          <w:rFonts w:cs="Times New Roman"/>
          <w:color w:val="000000" w:themeColor="text1"/>
          <w:lang w:val="en-GB"/>
        </w:rPr>
        <w:t xml:space="preserve">, </w:t>
      </w:r>
      <w:r w:rsidRPr="00467125">
        <w:rPr>
          <w:rFonts w:cs="Times New Roman"/>
          <w:b/>
          <w:color w:val="000000" w:themeColor="text1"/>
          <w:lang w:val="en-GB"/>
        </w:rPr>
        <w:t>124</w:t>
      </w:r>
      <w:r w:rsidRPr="00467125">
        <w:rPr>
          <w:rFonts w:cs="Times New Roman"/>
          <w:color w:val="000000" w:themeColor="text1"/>
          <w:lang w:val="en-GB"/>
        </w:rPr>
        <w:t>, 189-202.</w:t>
      </w:r>
    </w:p>
    <w:p w14:paraId="5BDA1ACF" w14:textId="77A9959A" w:rsidR="00B03488" w:rsidRPr="00467125" w:rsidRDefault="00B03488" w:rsidP="00B03488">
      <w:pPr>
        <w:spacing w:after="120" w:line="240" w:lineRule="auto"/>
        <w:ind w:left="720" w:hanging="720"/>
        <w:rPr>
          <w:rFonts w:cs="Times New Roman"/>
          <w:color w:val="000000" w:themeColor="text1"/>
          <w:lang w:val="en-GB"/>
        </w:rPr>
      </w:pPr>
      <w:r w:rsidRPr="00467125">
        <w:rPr>
          <w:rFonts w:cs="Times New Roman"/>
          <w:color w:val="000000" w:themeColor="text1"/>
          <w:lang w:val="en-GB"/>
        </w:rPr>
        <w:t>Cairns, G., Wright, G., Fairbrother, P. 201</w:t>
      </w:r>
      <w:r w:rsidR="00B15DB0" w:rsidRPr="00467125">
        <w:rPr>
          <w:rFonts w:cs="Times New Roman"/>
          <w:color w:val="000000" w:themeColor="text1"/>
          <w:lang w:val="en-GB"/>
        </w:rPr>
        <w:t>6</w:t>
      </w:r>
      <w:r w:rsidRPr="00467125">
        <w:rPr>
          <w:rFonts w:cs="Times New Roman"/>
          <w:color w:val="000000" w:themeColor="text1"/>
          <w:lang w:val="en-GB"/>
        </w:rPr>
        <w:t xml:space="preserve">. Promoting articulated action from diverse stakeholders in response to public policy scenarios: a case analysis of the use of scenario improvisation method, </w:t>
      </w:r>
      <w:r w:rsidRPr="00467125">
        <w:rPr>
          <w:rFonts w:cs="Times New Roman"/>
          <w:i/>
          <w:color w:val="000000" w:themeColor="text1"/>
          <w:lang w:val="en-GB"/>
        </w:rPr>
        <w:t>Technology Forecasting and Social Change</w:t>
      </w:r>
      <w:r w:rsidRPr="00467125">
        <w:rPr>
          <w:rFonts w:cs="Times New Roman"/>
          <w:color w:val="000000" w:themeColor="text1"/>
          <w:lang w:val="en-GB"/>
        </w:rPr>
        <w:t xml:space="preserve">, </w:t>
      </w:r>
      <w:r w:rsidRPr="00467125">
        <w:rPr>
          <w:rFonts w:cs="Times New Roman"/>
          <w:b/>
          <w:color w:val="000000" w:themeColor="text1"/>
          <w:lang w:val="en-GB"/>
        </w:rPr>
        <w:t>103</w:t>
      </w:r>
      <w:r w:rsidRPr="00467125">
        <w:rPr>
          <w:rFonts w:cs="Times New Roman"/>
          <w:color w:val="000000" w:themeColor="text1"/>
          <w:lang w:val="en-GB"/>
        </w:rPr>
        <w:t>, 97-108.</w:t>
      </w:r>
    </w:p>
    <w:p w14:paraId="4E9A60ED" w14:textId="256DE17A" w:rsidR="00B03488" w:rsidRPr="00467125" w:rsidRDefault="00B03488" w:rsidP="00B03488">
      <w:pPr>
        <w:spacing w:after="120" w:line="240" w:lineRule="auto"/>
        <w:ind w:left="720" w:hanging="720"/>
        <w:rPr>
          <w:rFonts w:cs="Times New Roman"/>
          <w:color w:val="000000" w:themeColor="text1"/>
          <w:lang w:val="en-GB"/>
        </w:rPr>
      </w:pPr>
      <w:r w:rsidRPr="00467125">
        <w:rPr>
          <w:rFonts w:cs="Times New Roman"/>
          <w:color w:val="000000" w:themeColor="text1"/>
          <w:lang w:val="en-GB"/>
        </w:rPr>
        <w:t xml:space="preserve">Cairns, G., </w:t>
      </w:r>
      <w:proofErr w:type="spellStart"/>
      <w:r w:rsidRPr="00467125">
        <w:rPr>
          <w:rFonts w:cs="Times New Roman"/>
          <w:color w:val="000000" w:themeColor="text1"/>
          <w:lang w:val="en-GB"/>
        </w:rPr>
        <w:t>Sliwa</w:t>
      </w:r>
      <w:proofErr w:type="spellEnd"/>
      <w:r w:rsidRPr="00467125">
        <w:rPr>
          <w:rFonts w:cs="Times New Roman"/>
          <w:color w:val="000000" w:themeColor="text1"/>
          <w:lang w:val="en-GB"/>
        </w:rPr>
        <w:t xml:space="preserve">, M., and Wright, G. 2010. Problematizing international business futures through a critical scenario method, </w:t>
      </w:r>
      <w:r w:rsidRPr="00467125">
        <w:rPr>
          <w:rFonts w:cs="Times New Roman"/>
          <w:i/>
          <w:color w:val="000000" w:themeColor="text1"/>
          <w:lang w:val="en-GB"/>
        </w:rPr>
        <w:t>Futures</w:t>
      </w:r>
      <w:r w:rsidRPr="00467125">
        <w:rPr>
          <w:rFonts w:cs="Times New Roman"/>
          <w:color w:val="000000" w:themeColor="text1"/>
          <w:lang w:val="en-GB"/>
        </w:rPr>
        <w:t xml:space="preserve">, </w:t>
      </w:r>
      <w:r w:rsidRPr="00467125">
        <w:rPr>
          <w:rFonts w:cs="Times New Roman"/>
          <w:b/>
          <w:color w:val="000000" w:themeColor="text1"/>
          <w:lang w:val="en-GB"/>
        </w:rPr>
        <w:t>42</w:t>
      </w:r>
      <w:r w:rsidRPr="00467125">
        <w:rPr>
          <w:rFonts w:cs="Times New Roman"/>
          <w:color w:val="000000" w:themeColor="text1"/>
          <w:lang w:val="en-GB"/>
        </w:rPr>
        <w:t>, 971-979.</w:t>
      </w:r>
    </w:p>
    <w:p w14:paraId="10D4FEDD" w14:textId="004CA48D" w:rsidR="00EC310C" w:rsidRPr="00467125" w:rsidRDefault="00EC310C" w:rsidP="007E264A">
      <w:pPr>
        <w:spacing w:after="120" w:line="240" w:lineRule="auto"/>
        <w:ind w:left="720" w:hanging="720"/>
        <w:rPr>
          <w:rFonts w:cs="Times New Roman"/>
          <w:color w:val="000000" w:themeColor="text1"/>
          <w:lang w:val="en-GB"/>
        </w:rPr>
      </w:pPr>
      <w:proofErr w:type="spellStart"/>
      <w:r w:rsidRPr="00467125">
        <w:rPr>
          <w:rFonts w:cs="Times New Roman"/>
          <w:color w:val="000000" w:themeColor="text1"/>
          <w:lang w:val="en-GB"/>
        </w:rPr>
        <w:t>Ciborra</w:t>
      </w:r>
      <w:proofErr w:type="spellEnd"/>
      <w:r w:rsidRPr="00467125">
        <w:rPr>
          <w:rFonts w:cs="Times New Roman"/>
          <w:color w:val="000000" w:themeColor="text1"/>
          <w:lang w:val="en-GB"/>
        </w:rPr>
        <w:t xml:space="preserve">, C. 2006. Imbrications of representations: risk and digital technologies, </w:t>
      </w:r>
      <w:r w:rsidRPr="00467125">
        <w:rPr>
          <w:rFonts w:cs="Times New Roman"/>
          <w:i/>
          <w:color w:val="000000" w:themeColor="text1"/>
          <w:lang w:val="en-GB"/>
        </w:rPr>
        <w:t>Journal of Management Studies</w:t>
      </w:r>
      <w:r w:rsidRPr="00467125">
        <w:rPr>
          <w:rFonts w:cs="Times New Roman"/>
          <w:color w:val="000000" w:themeColor="text1"/>
          <w:lang w:val="en-GB"/>
        </w:rPr>
        <w:t xml:space="preserve">, </w:t>
      </w:r>
      <w:r w:rsidRPr="00467125">
        <w:rPr>
          <w:rFonts w:cs="Times New Roman"/>
          <w:b/>
          <w:color w:val="000000" w:themeColor="text1"/>
          <w:lang w:val="en-GB"/>
        </w:rPr>
        <w:t>43</w:t>
      </w:r>
      <w:r w:rsidRPr="00467125">
        <w:rPr>
          <w:rFonts w:cs="Times New Roman"/>
          <w:color w:val="000000" w:themeColor="text1"/>
          <w:lang w:val="en-GB"/>
        </w:rPr>
        <w:t>(6), 1339-1356.</w:t>
      </w:r>
    </w:p>
    <w:p w14:paraId="1334311D" w14:textId="7D9BF06F" w:rsidR="00EC310C" w:rsidRPr="00467125" w:rsidRDefault="00EC310C" w:rsidP="00EC310C">
      <w:pPr>
        <w:spacing w:after="120" w:line="240" w:lineRule="auto"/>
        <w:ind w:left="720" w:hanging="720"/>
        <w:rPr>
          <w:rFonts w:cs="Times New Roman"/>
          <w:color w:val="000000" w:themeColor="text1"/>
          <w:lang w:val="en-GB"/>
        </w:rPr>
      </w:pPr>
      <w:proofErr w:type="spellStart"/>
      <w:r w:rsidRPr="00467125">
        <w:rPr>
          <w:rFonts w:cs="Times New Roman"/>
          <w:color w:val="000000" w:themeColor="text1"/>
          <w:lang w:val="en-GB"/>
        </w:rPr>
        <w:t>Ciborra</w:t>
      </w:r>
      <w:proofErr w:type="spellEnd"/>
      <w:r w:rsidRPr="00467125">
        <w:rPr>
          <w:rFonts w:cs="Times New Roman"/>
          <w:color w:val="000000" w:themeColor="text1"/>
          <w:lang w:val="en-GB"/>
        </w:rPr>
        <w:t xml:space="preserve">, C. 2004. </w:t>
      </w:r>
      <w:r w:rsidRPr="00467125">
        <w:rPr>
          <w:rFonts w:cs="Times New Roman"/>
          <w:i/>
          <w:color w:val="000000" w:themeColor="text1"/>
          <w:lang w:val="en-GB"/>
        </w:rPr>
        <w:t>The Labyrinths of Information: Challenging the Wisdom of Systems</w:t>
      </w:r>
      <w:r w:rsidRPr="00467125">
        <w:rPr>
          <w:rFonts w:cs="Times New Roman"/>
          <w:color w:val="000000" w:themeColor="text1"/>
          <w:lang w:val="en-GB"/>
        </w:rPr>
        <w:t>,</w:t>
      </w:r>
    </w:p>
    <w:p w14:paraId="175163D5" w14:textId="6110651A" w:rsidR="00EC310C" w:rsidRPr="00467125" w:rsidRDefault="00EC310C" w:rsidP="00EC310C">
      <w:pPr>
        <w:spacing w:after="120" w:line="240" w:lineRule="auto"/>
        <w:ind w:left="720" w:hanging="720"/>
        <w:rPr>
          <w:rFonts w:cs="Times New Roman"/>
          <w:color w:val="000000" w:themeColor="text1"/>
          <w:lang w:val="en-GB"/>
        </w:rPr>
      </w:pPr>
      <w:r w:rsidRPr="00467125">
        <w:rPr>
          <w:rFonts w:cs="Times New Roman"/>
          <w:color w:val="000000" w:themeColor="text1"/>
          <w:lang w:val="en-GB"/>
        </w:rPr>
        <w:t xml:space="preserve">Oxford </w:t>
      </w:r>
      <w:r w:rsidR="00E92E42" w:rsidRPr="00467125">
        <w:rPr>
          <w:rFonts w:cs="Times New Roman"/>
          <w:color w:val="000000" w:themeColor="text1"/>
          <w:lang w:val="en-GB"/>
        </w:rPr>
        <w:t>U</w:t>
      </w:r>
      <w:r w:rsidRPr="00467125">
        <w:rPr>
          <w:rFonts w:cs="Times New Roman"/>
          <w:color w:val="000000" w:themeColor="text1"/>
          <w:lang w:val="en-GB"/>
        </w:rPr>
        <w:t xml:space="preserve">niversity </w:t>
      </w:r>
      <w:r w:rsidR="00E92E42" w:rsidRPr="00467125">
        <w:rPr>
          <w:rFonts w:cs="Times New Roman"/>
          <w:color w:val="000000" w:themeColor="text1"/>
          <w:lang w:val="en-GB"/>
        </w:rPr>
        <w:t>P</w:t>
      </w:r>
      <w:r w:rsidRPr="00467125">
        <w:rPr>
          <w:rFonts w:cs="Times New Roman"/>
          <w:color w:val="000000" w:themeColor="text1"/>
          <w:lang w:val="en-GB"/>
        </w:rPr>
        <w:t>ress.</w:t>
      </w:r>
    </w:p>
    <w:p w14:paraId="48A367DB" w14:textId="067BF6AA" w:rsidR="00B41B35" w:rsidRPr="00467125" w:rsidRDefault="00B41B35" w:rsidP="00B41B35">
      <w:pPr>
        <w:spacing w:after="120" w:line="240" w:lineRule="auto"/>
        <w:ind w:left="720" w:hanging="720"/>
        <w:rPr>
          <w:rFonts w:cs="Times New Roman"/>
          <w:color w:val="000000" w:themeColor="text1"/>
          <w:lang w:val="en-GB"/>
        </w:rPr>
      </w:pPr>
      <w:proofErr w:type="spellStart"/>
      <w:r w:rsidRPr="00467125">
        <w:rPr>
          <w:rFonts w:cs="Times New Roman"/>
          <w:color w:val="000000" w:themeColor="text1"/>
          <w:lang w:val="en-GB"/>
        </w:rPr>
        <w:t>Ciborra</w:t>
      </w:r>
      <w:proofErr w:type="spellEnd"/>
      <w:r w:rsidRPr="00467125">
        <w:rPr>
          <w:rFonts w:cs="Times New Roman"/>
          <w:color w:val="000000" w:themeColor="text1"/>
          <w:lang w:val="en-GB"/>
        </w:rPr>
        <w:t xml:space="preserve">, C.1994, The grassroots of IT and strategy, pp. 3-24, in </w:t>
      </w:r>
      <w:proofErr w:type="spellStart"/>
      <w:r w:rsidRPr="00467125">
        <w:rPr>
          <w:rFonts w:cs="Times New Roman"/>
          <w:color w:val="000000" w:themeColor="text1"/>
          <w:lang w:val="en-GB"/>
        </w:rPr>
        <w:t>Ciborra</w:t>
      </w:r>
      <w:proofErr w:type="spellEnd"/>
      <w:r w:rsidRPr="00467125">
        <w:rPr>
          <w:rFonts w:cs="Times New Roman"/>
          <w:color w:val="000000" w:themeColor="text1"/>
          <w:lang w:val="en-GB"/>
        </w:rPr>
        <w:t xml:space="preserve">, C. et </w:t>
      </w:r>
      <w:proofErr w:type="spellStart"/>
      <w:r w:rsidRPr="00467125">
        <w:rPr>
          <w:rFonts w:cs="Times New Roman"/>
          <w:color w:val="000000" w:themeColor="text1"/>
          <w:lang w:val="en-GB"/>
        </w:rPr>
        <w:t>Jelassi</w:t>
      </w:r>
      <w:proofErr w:type="spellEnd"/>
      <w:r w:rsidRPr="00467125">
        <w:rPr>
          <w:rFonts w:cs="Times New Roman"/>
          <w:color w:val="000000" w:themeColor="text1"/>
          <w:lang w:val="en-GB"/>
        </w:rPr>
        <w:t xml:space="preserve"> T.</w:t>
      </w:r>
    </w:p>
    <w:p w14:paraId="1A699A8E" w14:textId="493DE6D7" w:rsidR="00B41B35" w:rsidRPr="00467125" w:rsidRDefault="00B41B35" w:rsidP="00B41B35">
      <w:pPr>
        <w:spacing w:after="120" w:line="240" w:lineRule="auto"/>
        <w:ind w:left="720" w:hanging="720"/>
        <w:rPr>
          <w:rFonts w:cs="Times New Roman"/>
          <w:color w:val="000000" w:themeColor="text1"/>
          <w:lang w:val="en-GB"/>
        </w:rPr>
      </w:pPr>
      <w:r w:rsidRPr="00467125">
        <w:rPr>
          <w:rFonts w:cs="Times New Roman"/>
          <w:color w:val="000000" w:themeColor="text1"/>
          <w:lang w:val="en-GB"/>
        </w:rPr>
        <w:t xml:space="preserve">(eds) 1994, </w:t>
      </w:r>
      <w:r w:rsidRPr="00467125">
        <w:rPr>
          <w:rFonts w:cs="Times New Roman"/>
          <w:i/>
          <w:color w:val="000000" w:themeColor="text1"/>
          <w:lang w:val="en-GB"/>
        </w:rPr>
        <w:t>Strategic Information Systems</w:t>
      </w:r>
      <w:r w:rsidRPr="00467125">
        <w:rPr>
          <w:rFonts w:cs="Times New Roman"/>
          <w:color w:val="000000" w:themeColor="text1"/>
          <w:lang w:val="en-GB"/>
        </w:rPr>
        <w:t>, Wiley.</w:t>
      </w:r>
    </w:p>
    <w:p w14:paraId="2ED1E352" w14:textId="165D355D" w:rsidR="00495B3C" w:rsidRPr="00467125" w:rsidRDefault="00495B3C" w:rsidP="007E264A">
      <w:pPr>
        <w:spacing w:after="120" w:line="240" w:lineRule="auto"/>
        <w:ind w:left="720" w:hanging="720"/>
        <w:rPr>
          <w:rFonts w:cs="Times New Roman"/>
          <w:color w:val="000000" w:themeColor="text1"/>
          <w:lang w:val="en-GB"/>
        </w:rPr>
      </w:pPr>
      <w:r w:rsidRPr="00467125">
        <w:rPr>
          <w:rFonts w:cs="Times New Roman"/>
          <w:color w:val="000000" w:themeColor="text1"/>
          <w:lang w:val="en-GB"/>
        </w:rPr>
        <w:t xml:space="preserve">Crow Estate. 2012. </w:t>
      </w:r>
      <w:r w:rsidRPr="00467125">
        <w:rPr>
          <w:rFonts w:cs="Times New Roman"/>
          <w:i/>
          <w:color w:val="000000" w:themeColor="text1"/>
          <w:lang w:val="en-GB"/>
        </w:rPr>
        <w:t>Offshore Wind Cost Reduction: Pathways Study</w:t>
      </w:r>
      <w:r w:rsidRPr="00467125">
        <w:rPr>
          <w:rFonts w:cs="Times New Roman"/>
          <w:color w:val="000000" w:themeColor="text1"/>
          <w:lang w:val="en-GB"/>
        </w:rPr>
        <w:t xml:space="preserve">, available at: </w:t>
      </w:r>
      <w:hyperlink r:id="rId21" w:history="1">
        <w:r w:rsidRPr="00467125">
          <w:rPr>
            <w:rStyle w:val="Hyperlink"/>
            <w:color w:val="000000" w:themeColor="text1"/>
            <w:lang w:val="en-GB"/>
          </w:rPr>
          <w:t>http://www.thecrownestate.co.uk/media/5493/ei-offshore-wind-cost-reduction-pathways-study.pdf</w:t>
        </w:r>
      </w:hyperlink>
      <w:r w:rsidRPr="00467125">
        <w:rPr>
          <w:rFonts w:cs="Times New Roman"/>
          <w:color w:val="000000" w:themeColor="text1"/>
          <w:lang w:val="en-GB"/>
        </w:rPr>
        <w:t xml:space="preserve"> </w:t>
      </w:r>
    </w:p>
    <w:p w14:paraId="5CE2E25D" w14:textId="70314FDE" w:rsidR="00064638" w:rsidRPr="00467125" w:rsidRDefault="00064638" w:rsidP="007E264A">
      <w:pPr>
        <w:spacing w:after="120" w:line="240" w:lineRule="auto"/>
        <w:ind w:left="720" w:hanging="720"/>
        <w:rPr>
          <w:rFonts w:cs="Times New Roman"/>
          <w:color w:val="000000" w:themeColor="text1"/>
          <w:lang w:val="en-GB"/>
        </w:rPr>
      </w:pPr>
      <w:r w:rsidRPr="00467125">
        <w:rPr>
          <w:rFonts w:cs="Times New Roman"/>
          <w:color w:val="000000" w:themeColor="text1"/>
          <w:lang w:val="en-GB"/>
        </w:rPr>
        <w:t xml:space="preserve">Franco, L.A., Meadows, M., and Armstrong, S. </w:t>
      </w:r>
      <w:r w:rsidR="00AA17EA" w:rsidRPr="00467125">
        <w:rPr>
          <w:rFonts w:cs="Times New Roman"/>
          <w:color w:val="000000" w:themeColor="text1"/>
          <w:lang w:val="en-GB"/>
        </w:rPr>
        <w:t xml:space="preserve">2013. Exploring individual differences in scenario planning workshops: a cognitive style framework, </w:t>
      </w:r>
      <w:r w:rsidR="00AA17EA" w:rsidRPr="00467125">
        <w:rPr>
          <w:i/>
          <w:color w:val="000000" w:themeColor="text1"/>
          <w:lang w:val="en-GB"/>
        </w:rPr>
        <w:t>Technology Forecasting and Social Change</w:t>
      </w:r>
      <w:r w:rsidR="00AA17EA" w:rsidRPr="00467125">
        <w:rPr>
          <w:color w:val="000000" w:themeColor="text1"/>
          <w:lang w:val="en-GB"/>
        </w:rPr>
        <w:t xml:space="preserve">, </w:t>
      </w:r>
      <w:r w:rsidR="00AA17EA" w:rsidRPr="00467125">
        <w:rPr>
          <w:b/>
          <w:color w:val="000000" w:themeColor="text1"/>
          <w:lang w:val="en-GB"/>
        </w:rPr>
        <w:t>80</w:t>
      </w:r>
      <w:r w:rsidR="00AA17EA" w:rsidRPr="00467125">
        <w:rPr>
          <w:color w:val="000000" w:themeColor="text1"/>
          <w:lang w:val="en-GB"/>
        </w:rPr>
        <w:t>: 723-734.</w:t>
      </w:r>
    </w:p>
    <w:p w14:paraId="7C6DEEE1" w14:textId="77777777" w:rsidR="00E324EB" w:rsidRPr="00467125" w:rsidRDefault="00E324EB" w:rsidP="007E264A">
      <w:pPr>
        <w:spacing w:after="120" w:line="240" w:lineRule="auto"/>
        <w:ind w:left="720" w:hanging="720"/>
        <w:rPr>
          <w:rFonts w:cs="Times New Roman"/>
          <w:color w:val="000000" w:themeColor="text1"/>
          <w:lang w:val="en-GB"/>
        </w:rPr>
      </w:pPr>
      <w:r w:rsidRPr="00467125">
        <w:rPr>
          <w:rFonts w:cs="Times New Roman"/>
          <w:color w:val="000000" w:themeColor="text1"/>
          <w:lang w:val="en-GB"/>
        </w:rPr>
        <w:lastRenderedPageBreak/>
        <w:t>Godet, M. 2000</w:t>
      </w:r>
      <w:r w:rsidR="003A627F" w:rsidRPr="00467125">
        <w:rPr>
          <w:rFonts w:cs="Times New Roman"/>
          <w:color w:val="000000" w:themeColor="text1"/>
          <w:lang w:val="en-GB"/>
        </w:rPr>
        <w:t>a</w:t>
      </w:r>
      <w:r w:rsidRPr="00467125">
        <w:rPr>
          <w:rFonts w:cs="Times New Roman"/>
          <w:color w:val="000000" w:themeColor="text1"/>
          <w:lang w:val="en-GB"/>
        </w:rPr>
        <w:t xml:space="preserve">. How to be rigorous with scenario planning, </w:t>
      </w:r>
      <w:r w:rsidRPr="00467125">
        <w:rPr>
          <w:rFonts w:cs="Times New Roman"/>
          <w:i/>
          <w:color w:val="000000" w:themeColor="text1"/>
          <w:lang w:val="en-GB"/>
        </w:rPr>
        <w:t>Foresight</w:t>
      </w:r>
      <w:r w:rsidRPr="00467125">
        <w:rPr>
          <w:rFonts w:cs="Times New Roman"/>
          <w:color w:val="000000" w:themeColor="text1"/>
          <w:lang w:val="en-GB"/>
        </w:rPr>
        <w:t>, 2(1): 5-9.</w:t>
      </w:r>
    </w:p>
    <w:p w14:paraId="207218AA" w14:textId="77777777" w:rsidR="003A627F" w:rsidRPr="00467125" w:rsidRDefault="003A627F" w:rsidP="007E264A">
      <w:pPr>
        <w:spacing w:after="120" w:line="240" w:lineRule="auto"/>
        <w:ind w:left="720" w:hanging="720"/>
        <w:rPr>
          <w:rFonts w:cs="Times New Roman"/>
          <w:color w:val="000000" w:themeColor="text1"/>
          <w:lang w:val="en-GB"/>
        </w:rPr>
      </w:pPr>
      <w:r w:rsidRPr="00467125">
        <w:rPr>
          <w:rFonts w:cs="Times New Roman"/>
          <w:color w:val="000000" w:themeColor="text1"/>
          <w:lang w:val="en-GB"/>
        </w:rPr>
        <w:t xml:space="preserve">Godet, M. 2000b. The art of scenarios and strategic planning: tools and pitfalls, </w:t>
      </w:r>
      <w:r w:rsidRPr="00467125">
        <w:rPr>
          <w:rFonts w:cs="Times New Roman"/>
          <w:i/>
          <w:color w:val="000000" w:themeColor="text1"/>
          <w:lang w:val="en-GB"/>
        </w:rPr>
        <w:t>Technology Forecasting and Social Change</w:t>
      </w:r>
      <w:r w:rsidR="004A4D01" w:rsidRPr="00467125">
        <w:rPr>
          <w:rFonts w:cs="Times New Roman"/>
          <w:color w:val="000000" w:themeColor="text1"/>
          <w:lang w:val="en-GB"/>
        </w:rPr>
        <w:t xml:space="preserve">, </w:t>
      </w:r>
      <w:r w:rsidR="004A4D01" w:rsidRPr="00467125">
        <w:rPr>
          <w:rFonts w:cs="Times New Roman"/>
          <w:b/>
          <w:color w:val="000000" w:themeColor="text1"/>
          <w:lang w:val="en-GB"/>
        </w:rPr>
        <w:t>65</w:t>
      </w:r>
      <w:r w:rsidR="004A4D01" w:rsidRPr="00467125">
        <w:rPr>
          <w:rFonts w:cs="Times New Roman"/>
          <w:color w:val="000000" w:themeColor="text1"/>
          <w:lang w:val="en-GB"/>
        </w:rPr>
        <w:t>: 3-22.</w:t>
      </w:r>
    </w:p>
    <w:p w14:paraId="5428ED06" w14:textId="77777777" w:rsidR="00AA17EA" w:rsidRPr="00467125" w:rsidRDefault="00AA17EA" w:rsidP="007E264A">
      <w:pPr>
        <w:spacing w:after="120" w:line="240" w:lineRule="auto"/>
        <w:ind w:left="720" w:hanging="720"/>
        <w:rPr>
          <w:rFonts w:cs="Times New Roman"/>
          <w:color w:val="000000" w:themeColor="text1"/>
          <w:lang w:val="en-GB"/>
        </w:rPr>
      </w:pPr>
      <w:r w:rsidRPr="00467125">
        <w:rPr>
          <w:rFonts w:cs="Times New Roman"/>
          <w:color w:val="000000" w:themeColor="text1"/>
          <w:lang w:val="en-GB"/>
        </w:rPr>
        <w:t xml:space="preserve">Godet, M. and </w:t>
      </w:r>
      <w:proofErr w:type="spellStart"/>
      <w:r w:rsidRPr="00467125">
        <w:rPr>
          <w:rFonts w:cs="Times New Roman"/>
          <w:color w:val="000000" w:themeColor="text1"/>
          <w:lang w:val="en-GB"/>
        </w:rPr>
        <w:t>Roubelat</w:t>
      </w:r>
      <w:proofErr w:type="spellEnd"/>
      <w:r w:rsidRPr="00467125">
        <w:rPr>
          <w:rFonts w:cs="Times New Roman"/>
          <w:color w:val="000000" w:themeColor="text1"/>
          <w:lang w:val="en-GB"/>
        </w:rPr>
        <w:t xml:space="preserve">, F. 1996. Creating the future: the use of misuse of scenarios, </w:t>
      </w:r>
      <w:r w:rsidRPr="00467125">
        <w:rPr>
          <w:rFonts w:cs="Times New Roman"/>
          <w:i/>
          <w:color w:val="000000" w:themeColor="text1"/>
          <w:lang w:val="en-GB"/>
        </w:rPr>
        <w:t>Long Range Planning</w:t>
      </w:r>
      <w:r w:rsidRPr="00467125">
        <w:rPr>
          <w:rFonts w:cs="Times New Roman"/>
          <w:color w:val="000000" w:themeColor="text1"/>
          <w:lang w:val="en-GB"/>
        </w:rPr>
        <w:t xml:space="preserve">, </w:t>
      </w:r>
      <w:r w:rsidRPr="00467125">
        <w:rPr>
          <w:rFonts w:cs="Times New Roman"/>
          <w:b/>
          <w:color w:val="000000" w:themeColor="text1"/>
          <w:lang w:val="en-GB"/>
        </w:rPr>
        <w:t>29</w:t>
      </w:r>
      <w:r w:rsidRPr="00467125">
        <w:rPr>
          <w:rFonts w:cs="Times New Roman"/>
          <w:color w:val="000000" w:themeColor="text1"/>
          <w:lang w:val="en-GB"/>
        </w:rPr>
        <w:t>(2): 164-171.</w:t>
      </w:r>
    </w:p>
    <w:p w14:paraId="4119F305" w14:textId="77777777" w:rsidR="00951081" w:rsidRPr="00467125" w:rsidRDefault="00951081" w:rsidP="00951081">
      <w:pPr>
        <w:spacing w:after="120" w:line="240" w:lineRule="auto"/>
        <w:ind w:left="720" w:hanging="720"/>
        <w:rPr>
          <w:rFonts w:cs="Times New Roman"/>
          <w:color w:val="000000" w:themeColor="text1"/>
          <w:lang w:val="en-GB"/>
        </w:rPr>
      </w:pPr>
      <w:proofErr w:type="spellStart"/>
      <w:r w:rsidRPr="00467125">
        <w:rPr>
          <w:rFonts w:cs="Times New Roman"/>
          <w:color w:val="000000" w:themeColor="text1"/>
          <w:lang w:val="en-GB"/>
        </w:rPr>
        <w:t>Grum</w:t>
      </w:r>
      <w:proofErr w:type="spellEnd"/>
      <w:r w:rsidRPr="00467125">
        <w:rPr>
          <w:rFonts w:cs="Times New Roman"/>
          <w:color w:val="000000" w:themeColor="text1"/>
          <w:lang w:val="en-GB"/>
        </w:rPr>
        <w:t xml:space="preserve">, A. and Hesse, R. (1983) ‘It’s the process not the product (most of the time)’, </w:t>
      </w:r>
      <w:r w:rsidRPr="00467125">
        <w:rPr>
          <w:rFonts w:cs="Times New Roman"/>
          <w:i/>
          <w:color w:val="000000" w:themeColor="text1"/>
          <w:lang w:val="en-GB"/>
        </w:rPr>
        <w:t>Interfaces</w:t>
      </w:r>
      <w:r w:rsidRPr="00467125">
        <w:rPr>
          <w:rFonts w:cs="Times New Roman"/>
          <w:color w:val="000000" w:themeColor="text1"/>
          <w:lang w:val="en-GB"/>
        </w:rPr>
        <w:t xml:space="preserve">, </w:t>
      </w:r>
      <w:r w:rsidRPr="00467125">
        <w:rPr>
          <w:rFonts w:cs="Times New Roman"/>
          <w:b/>
          <w:color w:val="000000" w:themeColor="text1"/>
          <w:lang w:val="en-GB"/>
        </w:rPr>
        <w:t>13</w:t>
      </w:r>
      <w:r w:rsidRPr="00467125">
        <w:rPr>
          <w:rFonts w:cs="Times New Roman"/>
          <w:color w:val="000000" w:themeColor="text1"/>
          <w:lang w:val="en-GB"/>
        </w:rPr>
        <w:t>: 89–93.</w:t>
      </w:r>
    </w:p>
    <w:p w14:paraId="60CA170E" w14:textId="0483BAC4" w:rsidR="00765E09" w:rsidRPr="00467125" w:rsidRDefault="00765E09" w:rsidP="0065592C">
      <w:pPr>
        <w:spacing w:after="120" w:line="240" w:lineRule="auto"/>
        <w:ind w:left="720" w:hanging="720"/>
        <w:rPr>
          <w:rFonts w:cs="Times New Roman"/>
          <w:color w:val="000000" w:themeColor="text1"/>
          <w:lang w:val="en-GB"/>
        </w:rPr>
      </w:pPr>
      <w:proofErr w:type="spellStart"/>
      <w:r w:rsidRPr="00467125">
        <w:rPr>
          <w:rFonts w:cs="Times New Roman"/>
          <w:color w:val="000000" w:themeColor="text1"/>
          <w:lang w:val="en-GB"/>
        </w:rPr>
        <w:t>Hellstrom</w:t>
      </w:r>
      <w:proofErr w:type="spellEnd"/>
      <w:r w:rsidRPr="00467125">
        <w:rPr>
          <w:rFonts w:cs="Times New Roman"/>
          <w:color w:val="000000" w:themeColor="text1"/>
          <w:lang w:val="en-GB"/>
        </w:rPr>
        <w:t xml:space="preserve">, A., </w:t>
      </w:r>
      <w:proofErr w:type="spellStart"/>
      <w:r w:rsidRPr="00467125">
        <w:rPr>
          <w:rFonts w:cs="Times New Roman"/>
          <w:color w:val="000000" w:themeColor="text1"/>
          <w:lang w:val="en-GB"/>
        </w:rPr>
        <w:t>Lifvergen</w:t>
      </w:r>
      <w:proofErr w:type="spellEnd"/>
      <w:r w:rsidRPr="00467125">
        <w:rPr>
          <w:rFonts w:cs="Times New Roman"/>
          <w:color w:val="000000" w:themeColor="text1"/>
          <w:lang w:val="en-GB"/>
        </w:rPr>
        <w:t xml:space="preserve">, S., and Quist, J. 2010. Process management in healthcare: investigating why it's easier </w:t>
      </w:r>
      <w:r w:rsidR="00E92E42" w:rsidRPr="00467125">
        <w:rPr>
          <w:rFonts w:cs="Times New Roman"/>
          <w:color w:val="000000" w:themeColor="text1"/>
          <w:lang w:val="en-GB"/>
        </w:rPr>
        <w:t xml:space="preserve">said </w:t>
      </w:r>
      <w:r w:rsidRPr="00467125">
        <w:rPr>
          <w:rFonts w:cs="Times New Roman"/>
          <w:color w:val="000000" w:themeColor="text1"/>
          <w:lang w:val="en-GB"/>
        </w:rPr>
        <w:t xml:space="preserve">than done, </w:t>
      </w:r>
      <w:r w:rsidRPr="00467125">
        <w:rPr>
          <w:rFonts w:cs="Times New Roman"/>
          <w:i/>
          <w:color w:val="000000" w:themeColor="text1"/>
          <w:lang w:val="en-GB"/>
        </w:rPr>
        <w:t>Journal of Manufacturing Technology Management</w:t>
      </w:r>
      <w:r w:rsidRPr="00467125">
        <w:rPr>
          <w:rFonts w:cs="Times New Roman"/>
          <w:color w:val="000000" w:themeColor="text1"/>
          <w:lang w:val="en-GB"/>
        </w:rPr>
        <w:t>, 21(4): 499-511.</w:t>
      </w:r>
    </w:p>
    <w:p w14:paraId="43E36BD2" w14:textId="77777777" w:rsidR="00AA17EA" w:rsidRPr="00467125" w:rsidRDefault="00AA17EA" w:rsidP="007E264A">
      <w:pPr>
        <w:spacing w:after="120" w:line="240" w:lineRule="auto"/>
        <w:ind w:left="720" w:hanging="720"/>
        <w:rPr>
          <w:rFonts w:cs="Times New Roman"/>
          <w:color w:val="000000" w:themeColor="text1"/>
          <w:lang w:val="en-GB"/>
        </w:rPr>
      </w:pPr>
      <w:r w:rsidRPr="00467125">
        <w:rPr>
          <w:rFonts w:cs="Times New Roman"/>
          <w:color w:val="000000" w:themeColor="text1"/>
          <w:lang w:val="en-GB"/>
        </w:rPr>
        <w:t xml:space="preserve">Hodgkinson, G.P. and Healey, M.P. 2008. Toward a (pragmatic) science of strategic intervention: design propositions for scenario planning, </w:t>
      </w:r>
      <w:r w:rsidRPr="00467125">
        <w:rPr>
          <w:rFonts w:cs="Times New Roman"/>
          <w:i/>
          <w:color w:val="000000" w:themeColor="text1"/>
          <w:lang w:val="en-GB"/>
        </w:rPr>
        <w:t>Organisation Studies</w:t>
      </w:r>
      <w:r w:rsidRPr="00467125">
        <w:rPr>
          <w:rFonts w:cs="Times New Roman"/>
          <w:color w:val="000000" w:themeColor="text1"/>
          <w:lang w:val="en-GB"/>
        </w:rPr>
        <w:t xml:space="preserve">, </w:t>
      </w:r>
      <w:r w:rsidRPr="00467125">
        <w:rPr>
          <w:rFonts w:cs="Times New Roman"/>
          <w:b/>
          <w:color w:val="000000" w:themeColor="text1"/>
          <w:lang w:val="en-GB"/>
        </w:rPr>
        <w:t>29</w:t>
      </w:r>
      <w:r w:rsidRPr="00467125">
        <w:rPr>
          <w:rFonts w:cs="Times New Roman"/>
          <w:color w:val="000000" w:themeColor="text1"/>
          <w:lang w:val="en-GB"/>
        </w:rPr>
        <w:t xml:space="preserve">(3): 432-457. </w:t>
      </w:r>
    </w:p>
    <w:p w14:paraId="06AC3B2C" w14:textId="77777777" w:rsidR="00AA17EA" w:rsidRPr="00467125" w:rsidRDefault="00AA17EA" w:rsidP="007E264A">
      <w:pPr>
        <w:spacing w:after="120" w:line="240" w:lineRule="auto"/>
        <w:ind w:left="720" w:hanging="720"/>
        <w:rPr>
          <w:rFonts w:cs="Times New Roman"/>
          <w:color w:val="000000" w:themeColor="text1"/>
          <w:lang w:val="en-GB"/>
        </w:rPr>
      </w:pPr>
      <w:r w:rsidRPr="00467125">
        <w:rPr>
          <w:rFonts w:cs="Times New Roman"/>
          <w:color w:val="000000" w:themeColor="text1"/>
          <w:lang w:val="en-GB"/>
        </w:rPr>
        <w:t xml:space="preserve">Hodgkinson, G.P. and Wright, G. 2002. Confronting strategic inertia in a top management team: learning from failure, </w:t>
      </w:r>
      <w:r w:rsidRPr="00467125">
        <w:rPr>
          <w:rFonts w:cs="Times New Roman"/>
          <w:i/>
          <w:color w:val="000000" w:themeColor="text1"/>
          <w:lang w:val="en-GB"/>
        </w:rPr>
        <w:t>Organisation Studies</w:t>
      </w:r>
      <w:r w:rsidRPr="00467125">
        <w:rPr>
          <w:rFonts w:cs="Times New Roman"/>
          <w:color w:val="000000" w:themeColor="text1"/>
          <w:lang w:val="en-GB"/>
        </w:rPr>
        <w:t xml:space="preserve">, </w:t>
      </w:r>
      <w:r w:rsidRPr="00467125">
        <w:rPr>
          <w:rFonts w:cs="Times New Roman"/>
          <w:b/>
          <w:color w:val="000000" w:themeColor="text1"/>
          <w:lang w:val="en-GB"/>
        </w:rPr>
        <w:t>23</w:t>
      </w:r>
      <w:r w:rsidRPr="00467125">
        <w:rPr>
          <w:rFonts w:cs="Times New Roman"/>
          <w:color w:val="000000" w:themeColor="text1"/>
          <w:lang w:val="en-GB"/>
        </w:rPr>
        <w:t xml:space="preserve">(6): 949-977. </w:t>
      </w:r>
    </w:p>
    <w:p w14:paraId="1866BF55" w14:textId="77777777" w:rsidR="0065592C" w:rsidRPr="00467125" w:rsidRDefault="0065592C" w:rsidP="001F217A">
      <w:pPr>
        <w:spacing w:after="120" w:line="240" w:lineRule="auto"/>
        <w:ind w:left="720" w:hanging="720"/>
        <w:rPr>
          <w:rFonts w:cs="Times New Roman"/>
          <w:color w:val="000000" w:themeColor="text1"/>
          <w:lang w:val="en-GB"/>
        </w:rPr>
      </w:pPr>
      <w:r w:rsidRPr="00467125">
        <w:rPr>
          <w:rFonts w:cs="Times New Roman"/>
          <w:color w:val="000000" w:themeColor="text1"/>
          <w:lang w:val="en-GB"/>
        </w:rPr>
        <w:t xml:space="preserve">Janis, I. L. and Mann, L. 1979.  </w:t>
      </w:r>
      <w:r w:rsidRPr="00467125">
        <w:rPr>
          <w:rFonts w:cs="Times New Roman"/>
          <w:i/>
          <w:color w:val="000000" w:themeColor="text1"/>
          <w:lang w:val="en-GB"/>
        </w:rPr>
        <w:t>Decision Making</w:t>
      </w:r>
      <w:r w:rsidRPr="00467125">
        <w:rPr>
          <w:rFonts w:cs="Times New Roman"/>
          <w:color w:val="000000" w:themeColor="text1"/>
          <w:lang w:val="en-GB"/>
        </w:rPr>
        <w:t>, New York: Free Press.</w:t>
      </w:r>
    </w:p>
    <w:p w14:paraId="6091EB96" w14:textId="1F08398B" w:rsidR="003E6CDF" w:rsidRPr="00467125" w:rsidRDefault="003E6CDF" w:rsidP="001F217A">
      <w:pPr>
        <w:spacing w:after="120" w:line="240" w:lineRule="auto"/>
        <w:ind w:left="720" w:hanging="720"/>
        <w:rPr>
          <w:rFonts w:cs="Times New Roman"/>
          <w:color w:val="000000" w:themeColor="text1"/>
          <w:lang w:val="en-GB"/>
        </w:rPr>
      </w:pPr>
      <w:proofErr w:type="spellStart"/>
      <w:r w:rsidRPr="00467125">
        <w:rPr>
          <w:rFonts w:cs="Times New Roman"/>
          <w:color w:val="000000" w:themeColor="text1"/>
          <w:lang w:val="en-GB"/>
        </w:rPr>
        <w:t>Kappes</w:t>
      </w:r>
      <w:proofErr w:type="spellEnd"/>
      <w:r w:rsidRPr="00467125">
        <w:rPr>
          <w:rFonts w:cs="Times New Roman"/>
          <w:color w:val="000000" w:themeColor="text1"/>
          <w:lang w:val="en-GB"/>
        </w:rPr>
        <w:t xml:space="preserve">, S. 1997. Putting your IDEF0 model to work, </w:t>
      </w:r>
      <w:r w:rsidRPr="00467125">
        <w:rPr>
          <w:rFonts w:cs="Times New Roman"/>
          <w:i/>
          <w:color w:val="000000" w:themeColor="text1"/>
          <w:lang w:val="en-GB"/>
        </w:rPr>
        <w:t>Business Process Management Journal</w:t>
      </w:r>
      <w:r w:rsidRPr="00467125">
        <w:rPr>
          <w:rFonts w:cs="Times New Roman"/>
          <w:color w:val="000000" w:themeColor="text1"/>
          <w:lang w:val="en-GB"/>
        </w:rPr>
        <w:t xml:space="preserve">, </w:t>
      </w:r>
      <w:r w:rsidRPr="00467125">
        <w:rPr>
          <w:rFonts w:cs="Times New Roman"/>
          <w:b/>
          <w:color w:val="000000" w:themeColor="text1"/>
          <w:lang w:val="en-GB"/>
        </w:rPr>
        <w:t>3</w:t>
      </w:r>
      <w:r w:rsidRPr="00467125">
        <w:rPr>
          <w:rFonts w:cs="Times New Roman"/>
          <w:color w:val="000000" w:themeColor="text1"/>
          <w:lang w:val="en-GB"/>
        </w:rPr>
        <w:t>(2), 151-161.</w:t>
      </w:r>
    </w:p>
    <w:p w14:paraId="2A0E42EC" w14:textId="77777777" w:rsidR="00246F61" w:rsidRPr="00467125" w:rsidRDefault="00246F61" w:rsidP="001F217A">
      <w:pPr>
        <w:spacing w:after="120" w:line="240" w:lineRule="auto"/>
        <w:ind w:left="720" w:hanging="720"/>
        <w:rPr>
          <w:rFonts w:cs="Times New Roman"/>
          <w:color w:val="000000" w:themeColor="text1"/>
          <w:lang w:val="en-GB"/>
        </w:rPr>
      </w:pPr>
      <w:r w:rsidRPr="00467125">
        <w:rPr>
          <w:rFonts w:cs="Times New Roman"/>
          <w:color w:val="000000" w:themeColor="text1"/>
          <w:lang w:val="en-GB"/>
        </w:rPr>
        <w:t xml:space="preserve">Knight, F.H., 1921. </w:t>
      </w:r>
      <w:r w:rsidRPr="00467125">
        <w:rPr>
          <w:rFonts w:cs="Times New Roman"/>
          <w:i/>
          <w:color w:val="000000" w:themeColor="text1"/>
          <w:lang w:val="en-GB"/>
        </w:rPr>
        <w:t>Risk, Uncertainty, and Profit</w:t>
      </w:r>
      <w:r w:rsidRPr="00467125">
        <w:rPr>
          <w:rFonts w:cs="Times New Roman"/>
          <w:color w:val="000000" w:themeColor="text1"/>
          <w:lang w:val="en-GB"/>
        </w:rPr>
        <w:t>. Houghton Mifflin, Boston, MA.</w:t>
      </w:r>
    </w:p>
    <w:p w14:paraId="2CEDE7CF" w14:textId="0FDAEEBA" w:rsidR="0065592C" w:rsidRPr="00467125" w:rsidRDefault="00E324EB" w:rsidP="00324667">
      <w:pPr>
        <w:spacing w:after="120" w:line="240" w:lineRule="auto"/>
        <w:ind w:left="720" w:hanging="720"/>
        <w:rPr>
          <w:rFonts w:cs="Times New Roman"/>
          <w:color w:val="000000" w:themeColor="text1"/>
          <w:lang w:val="en-GB"/>
        </w:rPr>
      </w:pPr>
      <w:r w:rsidRPr="00467125">
        <w:rPr>
          <w:rFonts w:cs="Times New Roman"/>
          <w:color w:val="000000" w:themeColor="text1"/>
          <w:lang w:val="en-GB"/>
        </w:rPr>
        <w:t xml:space="preserve">Lewis, M. 2003. Cause, consequence, and control: towards a theoretical and practical model of operational risk, </w:t>
      </w:r>
      <w:r w:rsidRPr="00467125">
        <w:rPr>
          <w:rFonts w:cs="Times New Roman"/>
          <w:i/>
          <w:color w:val="000000" w:themeColor="text1"/>
          <w:lang w:val="en-GB"/>
        </w:rPr>
        <w:t>Journal of Operations Management</w:t>
      </w:r>
      <w:r w:rsidRPr="00467125">
        <w:rPr>
          <w:rFonts w:cs="Times New Roman"/>
          <w:color w:val="000000" w:themeColor="text1"/>
          <w:lang w:val="en-GB"/>
        </w:rPr>
        <w:t xml:space="preserve">, </w:t>
      </w:r>
      <w:r w:rsidRPr="00467125">
        <w:rPr>
          <w:rFonts w:cs="Times New Roman"/>
          <w:b/>
          <w:color w:val="000000" w:themeColor="text1"/>
          <w:lang w:val="en-GB"/>
        </w:rPr>
        <w:t>21</w:t>
      </w:r>
      <w:r w:rsidRPr="00467125">
        <w:rPr>
          <w:rFonts w:cs="Times New Roman"/>
          <w:color w:val="000000" w:themeColor="text1"/>
          <w:lang w:val="en-GB"/>
        </w:rPr>
        <w:t>(2): 205-224.</w:t>
      </w:r>
    </w:p>
    <w:p w14:paraId="2FEB2EFA" w14:textId="77777777" w:rsidR="00AA17EA" w:rsidRPr="00467125" w:rsidRDefault="00AA17EA" w:rsidP="007E264A">
      <w:pPr>
        <w:spacing w:after="120" w:line="240" w:lineRule="auto"/>
        <w:ind w:left="720" w:hanging="720"/>
        <w:rPr>
          <w:rFonts w:cs="Times New Roman"/>
          <w:color w:val="000000" w:themeColor="text1"/>
          <w:lang w:val="en-GB"/>
        </w:rPr>
      </w:pPr>
      <w:r w:rsidRPr="00467125">
        <w:rPr>
          <w:rFonts w:cs="Times New Roman"/>
          <w:color w:val="000000" w:themeColor="text1"/>
          <w:lang w:val="en-GB"/>
        </w:rPr>
        <w:t xml:space="preserve">Millet, S.M. 2003. The future of scenarios: challenges and opportunities, </w:t>
      </w:r>
      <w:r w:rsidRPr="00467125">
        <w:rPr>
          <w:rFonts w:cs="Times New Roman"/>
          <w:i/>
          <w:color w:val="000000" w:themeColor="text1"/>
          <w:lang w:val="en-GB"/>
        </w:rPr>
        <w:t>Strategy &amp; Leadership</w:t>
      </w:r>
      <w:r w:rsidRPr="00467125">
        <w:rPr>
          <w:rFonts w:cs="Times New Roman"/>
          <w:color w:val="000000" w:themeColor="text1"/>
          <w:lang w:val="en-GB"/>
        </w:rPr>
        <w:t xml:space="preserve">, </w:t>
      </w:r>
      <w:r w:rsidRPr="00467125">
        <w:rPr>
          <w:rFonts w:cs="Times New Roman"/>
          <w:b/>
          <w:color w:val="000000" w:themeColor="text1"/>
          <w:lang w:val="en-GB"/>
        </w:rPr>
        <w:t>31</w:t>
      </w:r>
      <w:r w:rsidRPr="00467125">
        <w:rPr>
          <w:rFonts w:cs="Times New Roman"/>
          <w:color w:val="000000" w:themeColor="text1"/>
          <w:lang w:val="en-GB"/>
        </w:rPr>
        <w:t>(2): 16-24.</w:t>
      </w:r>
    </w:p>
    <w:p w14:paraId="6C76010A" w14:textId="77777777" w:rsidR="006B641A" w:rsidRPr="00467125" w:rsidRDefault="006B641A" w:rsidP="007E264A">
      <w:pPr>
        <w:spacing w:after="120" w:line="240" w:lineRule="auto"/>
        <w:ind w:left="720" w:hanging="720"/>
        <w:rPr>
          <w:rFonts w:cs="Times New Roman"/>
          <w:color w:val="000000" w:themeColor="text1"/>
          <w:lang w:val="en-GB"/>
        </w:rPr>
      </w:pPr>
      <w:r w:rsidRPr="00467125">
        <w:rPr>
          <w:rFonts w:cs="Times New Roman"/>
          <w:color w:val="000000" w:themeColor="text1"/>
          <w:lang w:val="en-GB"/>
        </w:rPr>
        <w:t xml:space="preserve">Moyer, K. 1996. Scenario planning at British Airways - A case study, </w:t>
      </w:r>
      <w:r w:rsidRPr="00467125">
        <w:rPr>
          <w:rFonts w:cs="Times New Roman"/>
          <w:i/>
          <w:color w:val="000000" w:themeColor="text1"/>
          <w:lang w:val="en-GB"/>
        </w:rPr>
        <w:t>Long Range Planning</w:t>
      </w:r>
      <w:r w:rsidRPr="00467125">
        <w:rPr>
          <w:rFonts w:cs="Times New Roman"/>
          <w:color w:val="000000" w:themeColor="text1"/>
          <w:lang w:val="en-GB"/>
        </w:rPr>
        <w:t xml:space="preserve">, </w:t>
      </w:r>
      <w:r w:rsidRPr="00467125">
        <w:rPr>
          <w:rFonts w:cs="Times New Roman"/>
          <w:b/>
          <w:color w:val="000000" w:themeColor="text1"/>
          <w:lang w:val="en-GB"/>
        </w:rPr>
        <w:t>29</w:t>
      </w:r>
      <w:r w:rsidRPr="00467125">
        <w:rPr>
          <w:rFonts w:cs="Times New Roman"/>
          <w:color w:val="000000" w:themeColor="text1"/>
          <w:lang w:val="en-GB"/>
        </w:rPr>
        <w:t>(2): 172-181.</w:t>
      </w:r>
    </w:p>
    <w:p w14:paraId="21A66313" w14:textId="04798531" w:rsidR="00B15DB0" w:rsidRPr="00467125" w:rsidRDefault="00B15DB0" w:rsidP="00D379D8">
      <w:pPr>
        <w:spacing w:after="120" w:line="240" w:lineRule="auto"/>
        <w:ind w:left="720" w:hanging="720"/>
        <w:rPr>
          <w:rFonts w:cs="Times New Roman"/>
          <w:color w:val="000000" w:themeColor="text1"/>
          <w:lang w:val="en-GB"/>
        </w:rPr>
      </w:pPr>
      <w:r w:rsidRPr="00467125">
        <w:rPr>
          <w:rFonts w:cs="Times New Roman"/>
          <w:color w:val="000000" w:themeColor="text1"/>
          <w:lang w:val="en-GB"/>
        </w:rPr>
        <w:t xml:space="preserve">Mullins, R.R., Grewal, D., Bachrach, D.G., Rapp, A.A. and Skinner </w:t>
      </w:r>
      <w:proofErr w:type="spellStart"/>
      <w:r w:rsidRPr="00467125">
        <w:rPr>
          <w:rFonts w:cs="Times New Roman"/>
          <w:color w:val="000000" w:themeColor="text1"/>
          <w:lang w:val="en-GB"/>
        </w:rPr>
        <w:t>Beitelspacher</w:t>
      </w:r>
      <w:proofErr w:type="spellEnd"/>
      <w:r w:rsidRPr="00467125">
        <w:rPr>
          <w:rFonts w:cs="Times New Roman"/>
          <w:color w:val="000000" w:themeColor="text1"/>
          <w:lang w:val="en-GB"/>
        </w:rPr>
        <w:t xml:space="preserve">, L. 2014. You don’t always get what you </w:t>
      </w:r>
      <w:proofErr w:type="gramStart"/>
      <w:r w:rsidRPr="00467125">
        <w:rPr>
          <w:rFonts w:cs="Times New Roman"/>
          <w:color w:val="000000" w:themeColor="text1"/>
          <w:lang w:val="en-GB"/>
        </w:rPr>
        <w:t>want</w:t>
      </w:r>
      <w:proofErr w:type="gramEnd"/>
      <w:r w:rsidRPr="00467125">
        <w:rPr>
          <w:rFonts w:cs="Times New Roman"/>
          <w:color w:val="000000" w:themeColor="text1"/>
          <w:lang w:val="en-GB"/>
        </w:rPr>
        <w:t xml:space="preserve"> and you don’t always want </w:t>
      </w:r>
      <w:r w:rsidR="00E92E42" w:rsidRPr="00467125">
        <w:rPr>
          <w:rFonts w:cs="Times New Roman"/>
          <w:color w:val="000000" w:themeColor="text1"/>
          <w:lang w:val="en-GB"/>
        </w:rPr>
        <w:t xml:space="preserve">what </w:t>
      </w:r>
      <w:r w:rsidRPr="00467125">
        <w:rPr>
          <w:rFonts w:cs="Times New Roman"/>
          <w:color w:val="000000" w:themeColor="text1"/>
          <w:lang w:val="en-GB"/>
        </w:rPr>
        <w:t xml:space="preserve">you get: an examination of control-desire for control congruence in transactional relationship, </w:t>
      </w:r>
      <w:r w:rsidRPr="00467125">
        <w:rPr>
          <w:rFonts w:cs="Times New Roman"/>
          <w:i/>
          <w:color w:val="000000" w:themeColor="text1"/>
          <w:lang w:val="en-GB"/>
        </w:rPr>
        <w:t>Journal of Applied Psychology</w:t>
      </w:r>
      <w:r w:rsidRPr="00467125">
        <w:rPr>
          <w:rFonts w:cs="Times New Roman"/>
          <w:color w:val="000000" w:themeColor="text1"/>
          <w:lang w:val="en-GB"/>
        </w:rPr>
        <w:t xml:space="preserve">, </w:t>
      </w:r>
      <w:r w:rsidRPr="00467125">
        <w:rPr>
          <w:rFonts w:cs="Times New Roman"/>
          <w:b/>
          <w:color w:val="000000" w:themeColor="text1"/>
          <w:lang w:val="en-GB"/>
        </w:rPr>
        <w:t>100</w:t>
      </w:r>
      <w:r w:rsidRPr="00467125">
        <w:rPr>
          <w:rFonts w:cs="Times New Roman"/>
          <w:color w:val="000000" w:themeColor="text1"/>
          <w:lang w:val="en-GB"/>
        </w:rPr>
        <w:t>(4), 1073-1088.</w:t>
      </w:r>
    </w:p>
    <w:p w14:paraId="0612BCC5" w14:textId="3FDD2377" w:rsidR="00D379D8" w:rsidRPr="00467125" w:rsidRDefault="00341287" w:rsidP="00D379D8">
      <w:pPr>
        <w:spacing w:after="120" w:line="240" w:lineRule="auto"/>
        <w:ind w:left="720" w:hanging="720"/>
        <w:rPr>
          <w:rFonts w:cs="Times New Roman"/>
          <w:color w:val="000000" w:themeColor="text1"/>
          <w:lang w:val="en-GB"/>
        </w:rPr>
      </w:pPr>
      <w:r w:rsidRPr="00467125">
        <w:rPr>
          <w:rFonts w:cs="Times New Roman"/>
          <w:color w:val="000000" w:themeColor="text1"/>
          <w:lang w:val="en-GB"/>
        </w:rPr>
        <w:t xml:space="preserve">O'Keefe, M. and Wright, G. 2010. </w:t>
      </w:r>
      <w:r w:rsidR="00D379D8" w:rsidRPr="00467125">
        <w:rPr>
          <w:rFonts w:cs="Times New Roman"/>
          <w:color w:val="000000" w:themeColor="text1"/>
          <w:lang w:val="en-GB"/>
        </w:rPr>
        <w:t xml:space="preserve">Non-receptive organizational contexts and scenario planning </w:t>
      </w:r>
      <w:proofErr w:type="gramStart"/>
      <w:r w:rsidR="00D379D8" w:rsidRPr="00467125">
        <w:rPr>
          <w:rFonts w:cs="Times New Roman"/>
          <w:color w:val="000000" w:themeColor="text1"/>
          <w:lang w:val="en-GB"/>
        </w:rPr>
        <w:t>interventions :</w:t>
      </w:r>
      <w:proofErr w:type="gramEnd"/>
      <w:r w:rsidR="00D379D8" w:rsidRPr="00467125">
        <w:rPr>
          <w:rFonts w:cs="Times New Roman"/>
          <w:color w:val="000000" w:themeColor="text1"/>
          <w:lang w:val="en-GB"/>
        </w:rPr>
        <w:t xml:space="preserve"> a demonstration of inertia in the strategic decision-making of a CEO despit</w:t>
      </w:r>
      <w:r w:rsidRPr="00467125">
        <w:rPr>
          <w:rFonts w:cs="Times New Roman"/>
          <w:color w:val="000000" w:themeColor="text1"/>
          <w:lang w:val="en-GB"/>
        </w:rPr>
        <w:t>e strong pressure for a change</w:t>
      </w:r>
      <w:r w:rsidR="00D379D8" w:rsidRPr="00467125">
        <w:rPr>
          <w:rFonts w:cs="Times New Roman"/>
          <w:color w:val="000000" w:themeColor="text1"/>
          <w:lang w:val="en-GB"/>
        </w:rPr>
        <w:t xml:space="preserve">, </w:t>
      </w:r>
      <w:r w:rsidRPr="00467125">
        <w:rPr>
          <w:rFonts w:cs="Times New Roman"/>
          <w:i/>
          <w:color w:val="000000" w:themeColor="text1"/>
          <w:lang w:val="en-GB"/>
        </w:rPr>
        <w:t>Futures</w:t>
      </w:r>
      <w:r w:rsidR="00D379D8" w:rsidRPr="00467125">
        <w:rPr>
          <w:rFonts w:cs="Times New Roman"/>
          <w:color w:val="000000" w:themeColor="text1"/>
          <w:lang w:val="en-GB"/>
        </w:rPr>
        <w:t xml:space="preserve">, </w:t>
      </w:r>
      <w:r w:rsidR="00D379D8" w:rsidRPr="00467125">
        <w:rPr>
          <w:rFonts w:cs="Times New Roman"/>
          <w:b/>
          <w:i/>
          <w:color w:val="000000" w:themeColor="text1"/>
          <w:lang w:val="en-GB"/>
        </w:rPr>
        <w:t>42</w:t>
      </w:r>
      <w:r w:rsidR="00D379D8" w:rsidRPr="00467125">
        <w:rPr>
          <w:rFonts w:cs="Times New Roman"/>
          <w:color w:val="000000" w:themeColor="text1"/>
          <w:lang w:val="en-GB"/>
        </w:rPr>
        <w:t>(1)</w:t>
      </w:r>
      <w:r w:rsidRPr="00467125">
        <w:rPr>
          <w:rFonts w:cs="Times New Roman"/>
          <w:color w:val="000000" w:themeColor="text1"/>
          <w:lang w:val="en-GB"/>
        </w:rPr>
        <w:t xml:space="preserve">, </w:t>
      </w:r>
      <w:r w:rsidR="00D379D8" w:rsidRPr="00467125">
        <w:rPr>
          <w:rFonts w:cs="Times New Roman"/>
          <w:color w:val="000000" w:themeColor="text1"/>
          <w:lang w:val="en-GB"/>
        </w:rPr>
        <w:t>26-41.</w:t>
      </w:r>
    </w:p>
    <w:p w14:paraId="17E086D8" w14:textId="77777777" w:rsidR="00E324EB" w:rsidRPr="00467125" w:rsidRDefault="00E324EB" w:rsidP="007E264A">
      <w:pPr>
        <w:spacing w:after="120" w:line="240" w:lineRule="auto"/>
        <w:ind w:left="720" w:hanging="720"/>
        <w:rPr>
          <w:color w:val="000000" w:themeColor="text1"/>
          <w:lang w:val="en-GB"/>
        </w:rPr>
      </w:pPr>
      <w:r w:rsidRPr="00467125">
        <w:rPr>
          <w:rFonts w:cs="Times New Roman"/>
          <w:color w:val="000000" w:themeColor="text1"/>
          <w:lang w:val="en-GB"/>
        </w:rPr>
        <w:t xml:space="preserve">Postma, T.J.B.M. and </w:t>
      </w:r>
      <w:proofErr w:type="spellStart"/>
      <w:r w:rsidRPr="00467125">
        <w:rPr>
          <w:rFonts w:cs="Times New Roman"/>
          <w:color w:val="000000" w:themeColor="text1"/>
          <w:lang w:val="en-GB"/>
        </w:rPr>
        <w:t>Liebl</w:t>
      </w:r>
      <w:proofErr w:type="spellEnd"/>
      <w:r w:rsidRPr="00467125">
        <w:rPr>
          <w:rFonts w:cs="Times New Roman"/>
          <w:color w:val="000000" w:themeColor="text1"/>
          <w:lang w:val="en-GB"/>
        </w:rPr>
        <w:t xml:space="preserve">, F. 2005. How to improve scenario analysis as a strategic management tool, </w:t>
      </w:r>
      <w:r w:rsidRPr="00467125">
        <w:rPr>
          <w:i/>
          <w:color w:val="000000" w:themeColor="text1"/>
          <w:lang w:val="en-GB"/>
        </w:rPr>
        <w:t>Technology Forecasting and Social Change</w:t>
      </w:r>
      <w:r w:rsidRPr="00467125">
        <w:rPr>
          <w:color w:val="000000" w:themeColor="text1"/>
          <w:lang w:val="en-GB"/>
        </w:rPr>
        <w:t xml:space="preserve">, </w:t>
      </w:r>
      <w:r w:rsidRPr="00467125">
        <w:rPr>
          <w:b/>
          <w:color w:val="000000" w:themeColor="text1"/>
          <w:lang w:val="en-GB"/>
        </w:rPr>
        <w:t>72</w:t>
      </w:r>
      <w:r w:rsidRPr="00467125">
        <w:rPr>
          <w:color w:val="000000" w:themeColor="text1"/>
          <w:lang w:val="en-GB"/>
        </w:rPr>
        <w:t>: 161-173.</w:t>
      </w:r>
    </w:p>
    <w:p w14:paraId="45564921" w14:textId="77777777" w:rsidR="0043441F" w:rsidRPr="00467125" w:rsidRDefault="0043441F" w:rsidP="0043441F">
      <w:pPr>
        <w:spacing w:after="120" w:line="240" w:lineRule="auto"/>
        <w:ind w:left="720" w:hanging="720"/>
        <w:rPr>
          <w:rFonts w:cs="Times New Roman"/>
          <w:color w:val="000000" w:themeColor="text1"/>
          <w:lang w:val="en-GB"/>
        </w:rPr>
      </w:pPr>
      <w:r w:rsidRPr="00467125">
        <w:rPr>
          <w:rFonts w:cs="Times New Roman"/>
          <w:color w:val="000000" w:themeColor="text1"/>
          <w:lang w:val="en-GB"/>
        </w:rPr>
        <w:t xml:space="preserve">Ramirez, R. and Selin, C. 2014. Plausibility and probability in scenario planning, </w:t>
      </w:r>
      <w:r w:rsidRPr="00467125">
        <w:rPr>
          <w:rFonts w:cs="Times New Roman"/>
          <w:i/>
          <w:color w:val="000000" w:themeColor="text1"/>
          <w:lang w:val="en-GB"/>
        </w:rPr>
        <w:t>Foresight</w:t>
      </w:r>
      <w:r w:rsidRPr="00467125">
        <w:rPr>
          <w:rFonts w:cs="Times New Roman"/>
          <w:color w:val="000000" w:themeColor="text1"/>
          <w:lang w:val="en-GB"/>
        </w:rPr>
        <w:t>, 16(1): 54-74.</w:t>
      </w:r>
    </w:p>
    <w:p w14:paraId="1BA1C591" w14:textId="1A403F12" w:rsidR="003A627F" w:rsidRPr="00467125" w:rsidRDefault="003A627F" w:rsidP="007E264A">
      <w:pPr>
        <w:spacing w:after="120" w:line="240" w:lineRule="auto"/>
        <w:ind w:left="720" w:hanging="720"/>
        <w:rPr>
          <w:rFonts w:cs="Times New Roman"/>
          <w:color w:val="000000" w:themeColor="text1"/>
          <w:lang w:val="en-GB"/>
        </w:rPr>
      </w:pPr>
      <w:r w:rsidRPr="00467125">
        <w:rPr>
          <w:rFonts w:cs="Times New Roman"/>
          <w:color w:val="000000" w:themeColor="text1"/>
          <w:lang w:val="en-GB"/>
        </w:rPr>
        <w:t xml:space="preserve">Ramirez, R. and Wilkinson, A. 2016. </w:t>
      </w:r>
      <w:r w:rsidRPr="00467125">
        <w:rPr>
          <w:rFonts w:cs="Times New Roman"/>
          <w:i/>
          <w:color w:val="000000" w:themeColor="text1"/>
          <w:lang w:val="en-GB"/>
        </w:rPr>
        <w:t>Strategic Reframing: The Oxford Scenario Planning Approach</w:t>
      </w:r>
      <w:r w:rsidRPr="00467125">
        <w:rPr>
          <w:rFonts w:cs="Times New Roman"/>
          <w:color w:val="000000" w:themeColor="text1"/>
          <w:lang w:val="en-GB"/>
        </w:rPr>
        <w:t>, Kindle edition, Oxford University Press: Oxford.</w:t>
      </w:r>
    </w:p>
    <w:p w14:paraId="2DC06557" w14:textId="7B4BD575" w:rsidR="0043441F" w:rsidRPr="00467125" w:rsidRDefault="0043441F" w:rsidP="007E264A">
      <w:pPr>
        <w:spacing w:after="120" w:line="240" w:lineRule="auto"/>
        <w:ind w:left="720" w:hanging="720"/>
        <w:rPr>
          <w:rFonts w:cs="Times New Roman"/>
          <w:color w:val="000000" w:themeColor="text1"/>
          <w:lang w:val="en-GB"/>
        </w:rPr>
      </w:pPr>
      <w:r w:rsidRPr="00467125">
        <w:rPr>
          <w:rFonts w:cs="Times New Roman"/>
          <w:color w:val="000000" w:themeColor="text1"/>
          <w:lang w:val="en-GB"/>
        </w:rPr>
        <w:t xml:space="preserve">Ramirez, R. and </w:t>
      </w:r>
      <w:r w:rsidR="00480E56" w:rsidRPr="00467125">
        <w:rPr>
          <w:rFonts w:cs="Times New Roman"/>
          <w:color w:val="000000" w:themeColor="text1"/>
          <w:lang w:val="en-GB"/>
        </w:rPr>
        <w:t xml:space="preserve">Wilkinson, A. 2014. Rethinking the 2x2 scenario method: grid or </w:t>
      </w:r>
      <w:proofErr w:type="gramStart"/>
      <w:r w:rsidR="00480E56" w:rsidRPr="00467125">
        <w:rPr>
          <w:rFonts w:cs="Times New Roman"/>
          <w:color w:val="000000" w:themeColor="text1"/>
          <w:lang w:val="en-GB"/>
        </w:rPr>
        <w:t>frames?,</w:t>
      </w:r>
      <w:proofErr w:type="gramEnd"/>
      <w:r w:rsidR="00480E56" w:rsidRPr="00467125">
        <w:rPr>
          <w:rFonts w:cs="Times New Roman"/>
          <w:color w:val="000000" w:themeColor="text1"/>
          <w:lang w:val="en-GB"/>
        </w:rPr>
        <w:t xml:space="preserve"> </w:t>
      </w:r>
      <w:r w:rsidR="00480E56" w:rsidRPr="00467125">
        <w:rPr>
          <w:rFonts w:cs="Times New Roman"/>
          <w:i/>
          <w:color w:val="000000" w:themeColor="text1"/>
          <w:lang w:val="en-GB"/>
        </w:rPr>
        <w:t>Technological Forecasting and Social Change</w:t>
      </w:r>
      <w:r w:rsidR="00480E56" w:rsidRPr="00467125">
        <w:rPr>
          <w:rFonts w:cs="Times New Roman"/>
          <w:color w:val="000000" w:themeColor="text1"/>
          <w:lang w:val="en-GB"/>
        </w:rPr>
        <w:t xml:space="preserve">, </w:t>
      </w:r>
      <w:r w:rsidR="00480E56" w:rsidRPr="00467125">
        <w:rPr>
          <w:rFonts w:cs="Times New Roman"/>
          <w:b/>
          <w:color w:val="000000" w:themeColor="text1"/>
          <w:lang w:val="en-GB"/>
        </w:rPr>
        <w:t>86</w:t>
      </w:r>
      <w:r w:rsidR="00480E56" w:rsidRPr="00467125">
        <w:rPr>
          <w:rFonts w:cs="Times New Roman"/>
          <w:color w:val="000000" w:themeColor="text1"/>
          <w:lang w:val="en-GB"/>
        </w:rPr>
        <w:t>, 254-264.</w:t>
      </w:r>
    </w:p>
    <w:p w14:paraId="30B8F1AF" w14:textId="44F76CB0" w:rsidR="00E00626" w:rsidRPr="00467125" w:rsidRDefault="00E00626" w:rsidP="00E00626">
      <w:pPr>
        <w:spacing w:after="120" w:line="240" w:lineRule="auto"/>
        <w:ind w:left="720" w:hanging="720"/>
        <w:rPr>
          <w:color w:val="000000" w:themeColor="text1"/>
          <w:lang w:val="en-GB"/>
        </w:rPr>
      </w:pPr>
      <w:proofErr w:type="spellStart"/>
      <w:r w:rsidRPr="00467125">
        <w:rPr>
          <w:rFonts w:cs="Times New Roman"/>
          <w:color w:val="000000" w:themeColor="text1"/>
          <w:lang w:val="en-GB"/>
        </w:rPr>
        <w:lastRenderedPageBreak/>
        <w:t>Razgallah</w:t>
      </w:r>
      <w:proofErr w:type="spellEnd"/>
      <w:r w:rsidRPr="00467125">
        <w:rPr>
          <w:rFonts w:cs="Times New Roman"/>
          <w:color w:val="000000" w:themeColor="text1"/>
          <w:lang w:val="en-GB"/>
        </w:rPr>
        <w:t xml:space="preserve">, M., </w:t>
      </w:r>
      <w:proofErr w:type="spellStart"/>
      <w:r w:rsidRPr="00467125">
        <w:rPr>
          <w:rFonts w:cs="Times New Roman"/>
          <w:color w:val="000000" w:themeColor="text1"/>
          <w:lang w:val="en-GB"/>
        </w:rPr>
        <w:t>Zeribi</w:t>
      </w:r>
      <w:proofErr w:type="spellEnd"/>
      <w:r w:rsidRPr="00467125">
        <w:rPr>
          <w:rFonts w:cs="Times New Roman"/>
          <w:color w:val="000000" w:themeColor="text1"/>
          <w:lang w:val="en-GB"/>
        </w:rPr>
        <w:t xml:space="preserve">, O., </w:t>
      </w:r>
      <w:proofErr w:type="spellStart"/>
      <w:r w:rsidRPr="00467125">
        <w:rPr>
          <w:rFonts w:cs="Times New Roman"/>
          <w:color w:val="000000" w:themeColor="text1"/>
          <w:lang w:val="en-GB"/>
        </w:rPr>
        <w:t>Maalaoui</w:t>
      </w:r>
      <w:proofErr w:type="spellEnd"/>
      <w:r w:rsidRPr="00467125">
        <w:rPr>
          <w:rFonts w:cs="Times New Roman"/>
          <w:color w:val="000000" w:themeColor="text1"/>
          <w:lang w:val="en-GB"/>
        </w:rPr>
        <w:t xml:space="preserve">, A. 2017. How social entrepreneurs manage resource constraints?  A study of innovative bricolage. </w:t>
      </w:r>
      <w:r w:rsidRPr="00467125">
        <w:rPr>
          <w:i/>
          <w:color w:val="000000" w:themeColor="text1"/>
          <w:lang w:val="en-GB"/>
        </w:rPr>
        <w:t>International Journal of Foresight and Innovation Policy</w:t>
      </w:r>
      <w:r w:rsidRPr="00467125">
        <w:rPr>
          <w:b/>
          <w:color w:val="000000" w:themeColor="text1"/>
          <w:lang w:val="en-GB"/>
        </w:rPr>
        <w:t xml:space="preserve">, 12 </w:t>
      </w:r>
      <w:r w:rsidRPr="00467125">
        <w:rPr>
          <w:color w:val="000000" w:themeColor="text1"/>
          <w:lang w:val="en-GB"/>
        </w:rPr>
        <w:t>(4): 198.</w:t>
      </w:r>
    </w:p>
    <w:p w14:paraId="421C8A89" w14:textId="77777777" w:rsidR="00455122" w:rsidRPr="00467125" w:rsidRDefault="00455122" w:rsidP="007E264A">
      <w:pPr>
        <w:spacing w:after="120" w:line="240" w:lineRule="auto"/>
        <w:ind w:left="720" w:hanging="720"/>
        <w:rPr>
          <w:rFonts w:cs="Times New Roman"/>
          <w:color w:val="000000" w:themeColor="text1"/>
          <w:lang w:val="en-GB"/>
        </w:rPr>
      </w:pPr>
      <w:r w:rsidRPr="00467125">
        <w:rPr>
          <w:rFonts w:cs="Times New Roman"/>
          <w:color w:val="000000" w:themeColor="text1"/>
          <w:lang w:val="en-GB"/>
        </w:rPr>
        <w:t xml:space="preserve">Ringland, G. 1998. </w:t>
      </w:r>
      <w:r w:rsidRPr="00467125">
        <w:rPr>
          <w:rFonts w:cs="Times New Roman"/>
          <w:i/>
          <w:color w:val="000000" w:themeColor="text1"/>
          <w:lang w:val="en-GB"/>
        </w:rPr>
        <w:t>Scenario Planning: Managing for the Future</w:t>
      </w:r>
      <w:r w:rsidRPr="00467125">
        <w:rPr>
          <w:rFonts w:cs="Times New Roman"/>
          <w:color w:val="000000" w:themeColor="text1"/>
          <w:lang w:val="en-GB"/>
        </w:rPr>
        <w:t>, Wiley: Chichester.</w:t>
      </w:r>
    </w:p>
    <w:p w14:paraId="7A3F15CE" w14:textId="5CC478F5" w:rsidR="00E15D69" w:rsidRPr="00467125" w:rsidRDefault="00E15D69" w:rsidP="007E264A">
      <w:pPr>
        <w:spacing w:after="120" w:line="240" w:lineRule="auto"/>
        <w:ind w:left="720" w:hanging="720"/>
        <w:rPr>
          <w:rFonts w:cs="Times New Roman"/>
          <w:color w:val="000000" w:themeColor="text1"/>
          <w:lang w:val="en-GB"/>
        </w:rPr>
      </w:pPr>
      <w:r w:rsidRPr="00467125">
        <w:rPr>
          <w:rFonts w:cs="Times New Roman"/>
          <w:color w:val="000000" w:themeColor="text1"/>
          <w:lang w:val="en-GB"/>
        </w:rPr>
        <w:t xml:space="preserve">Royal Dutch Shell. 2003. Scenarios: An Explorer’s Guide. Available at: </w:t>
      </w:r>
      <w:hyperlink r:id="rId22" w:history="1">
        <w:r w:rsidRPr="00467125">
          <w:rPr>
            <w:rStyle w:val="Hyperlink"/>
            <w:color w:val="000000" w:themeColor="text1"/>
            <w:lang w:val="en-GB"/>
          </w:rPr>
          <w:t>https://www.shell.com/energy-and-innovation</w:t>
        </w:r>
      </w:hyperlink>
      <w:r w:rsidRPr="00467125">
        <w:rPr>
          <w:rFonts w:cs="Times New Roman"/>
          <w:color w:val="000000" w:themeColor="text1"/>
          <w:lang w:val="en-GB"/>
        </w:rPr>
        <w:t xml:space="preserve"> </w:t>
      </w:r>
    </w:p>
    <w:p w14:paraId="5BFB79F1" w14:textId="1FC240DD" w:rsidR="00BD236E" w:rsidRPr="00467125" w:rsidRDefault="00BD236E" w:rsidP="007E264A">
      <w:pPr>
        <w:spacing w:after="120" w:line="240" w:lineRule="auto"/>
        <w:ind w:left="720" w:hanging="720"/>
        <w:rPr>
          <w:rFonts w:cs="Times New Roman"/>
          <w:color w:val="000000" w:themeColor="text1"/>
          <w:lang w:val="en-GB"/>
        </w:rPr>
      </w:pPr>
      <w:r w:rsidRPr="00467125">
        <w:rPr>
          <w:rFonts w:cs="Times New Roman"/>
          <w:color w:val="000000" w:themeColor="text1"/>
          <w:lang w:val="en-GB"/>
        </w:rPr>
        <w:t xml:space="preserve">Sandberg, J. 2014.  Unpublished opening plenary presentation of the All Energy Conference, Aberdeen, 21/05, referenced at: </w:t>
      </w:r>
      <w:hyperlink r:id="rId23" w:history="1">
        <w:r w:rsidRPr="00467125">
          <w:rPr>
            <w:rStyle w:val="Hyperlink"/>
            <w:color w:val="000000" w:themeColor="text1"/>
            <w:lang w:val="en-GB"/>
          </w:rPr>
          <w:t>http://www.all-energy.co.uk/2015-Archive/Conference/All-Energy-2014-Conference-Content/2014-Conferend-Grid/</w:t>
        </w:r>
      </w:hyperlink>
    </w:p>
    <w:p w14:paraId="5981FA07" w14:textId="77777777" w:rsidR="005C0703" w:rsidRPr="00467125" w:rsidRDefault="005C0703" w:rsidP="00AA17EA">
      <w:pPr>
        <w:spacing w:after="120" w:line="240" w:lineRule="auto"/>
        <w:ind w:left="720" w:hanging="720"/>
        <w:rPr>
          <w:rFonts w:cs="Times New Roman"/>
          <w:color w:val="000000" w:themeColor="text1"/>
          <w:lang w:val="en-GB"/>
        </w:rPr>
      </w:pPr>
      <w:r w:rsidRPr="00467125">
        <w:rPr>
          <w:rFonts w:cs="Times New Roman"/>
          <w:color w:val="000000" w:themeColor="text1"/>
          <w:lang w:val="en-GB"/>
        </w:rPr>
        <w:t xml:space="preserve">Selin, C. and Pereira, A.G. 2013. Pursuing </w:t>
      </w:r>
      <w:proofErr w:type="spellStart"/>
      <w:r w:rsidRPr="00467125">
        <w:rPr>
          <w:rFonts w:cs="Times New Roman"/>
          <w:color w:val="000000" w:themeColor="text1"/>
          <w:lang w:val="en-GB"/>
        </w:rPr>
        <w:t>plausability</w:t>
      </w:r>
      <w:proofErr w:type="spellEnd"/>
      <w:r w:rsidRPr="00467125">
        <w:rPr>
          <w:rFonts w:cs="Times New Roman"/>
          <w:color w:val="000000" w:themeColor="text1"/>
          <w:lang w:val="en-GB"/>
        </w:rPr>
        <w:t xml:space="preserve">, </w:t>
      </w:r>
      <w:r w:rsidRPr="00467125">
        <w:rPr>
          <w:i/>
          <w:color w:val="000000" w:themeColor="text1"/>
          <w:lang w:val="en-GB"/>
        </w:rPr>
        <w:t>International Journal of Foresight and Innovation Policy</w:t>
      </w:r>
      <w:r w:rsidRPr="00467125">
        <w:rPr>
          <w:b/>
          <w:color w:val="000000" w:themeColor="text1"/>
          <w:lang w:val="en-GB"/>
        </w:rPr>
        <w:t>, 9</w:t>
      </w:r>
      <w:r w:rsidRPr="00467125">
        <w:rPr>
          <w:color w:val="000000" w:themeColor="text1"/>
          <w:lang w:val="en-GB"/>
        </w:rPr>
        <w:t>(2/3/4): 93-109.</w:t>
      </w:r>
      <w:r w:rsidRPr="00467125">
        <w:rPr>
          <w:rFonts w:cs="Times New Roman"/>
          <w:color w:val="000000" w:themeColor="text1"/>
          <w:lang w:val="en-GB"/>
        </w:rPr>
        <w:t xml:space="preserve"> </w:t>
      </w:r>
    </w:p>
    <w:p w14:paraId="6A61B276" w14:textId="2D6201AD" w:rsidR="003A627F" w:rsidRPr="00467125" w:rsidRDefault="003A627F" w:rsidP="00AA17EA">
      <w:pPr>
        <w:spacing w:after="120" w:line="240" w:lineRule="auto"/>
        <w:ind w:left="720" w:hanging="720"/>
        <w:rPr>
          <w:rFonts w:cs="Times New Roman"/>
          <w:color w:val="000000" w:themeColor="text1"/>
          <w:lang w:val="en-GB"/>
        </w:rPr>
      </w:pPr>
      <w:r w:rsidRPr="00467125">
        <w:rPr>
          <w:rFonts w:cs="Times New Roman"/>
          <w:color w:val="000000" w:themeColor="text1"/>
          <w:lang w:val="en-GB"/>
        </w:rPr>
        <w:t xml:space="preserve">van der Heijden, K. 2005. </w:t>
      </w:r>
      <w:r w:rsidRPr="00467125">
        <w:rPr>
          <w:rFonts w:cs="Times New Roman"/>
          <w:i/>
          <w:color w:val="000000" w:themeColor="text1"/>
          <w:lang w:val="en-GB"/>
        </w:rPr>
        <w:t>Scenarios: The Art of Strategic Conversation</w:t>
      </w:r>
      <w:r w:rsidRPr="00467125">
        <w:rPr>
          <w:rFonts w:cs="Times New Roman"/>
          <w:color w:val="000000" w:themeColor="text1"/>
          <w:lang w:val="en-GB"/>
        </w:rPr>
        <w:t>, 2nd edition, W</w:t>
      </w:r>
      <w:r w:rsidR="00E92E42" w:rsidRPr="00467125">
        <w:rPr>
          <w:rFonts w:cs="Times New Roman"/>
          <w:color w:val="000000" w:themeColor="text1"/>
          <w:lang w:val="en-GB"/>
        </w:rPr>
        <w:t>i</w:t>
      </w:r>
      <w:r w:rsidRPr="00467125">
        <w:rPr>
          <w:rFonts w:cs="Times New Roman"/>
          <w:color w:val="000000" w:themeColor="text1"/>
          <w:lang w:val="en-GB"/>
        </w:rPr>
        <w:t>ley: Chichester.</w:t>
      </w:r>
    </w:p>
    <w:p w14:paraId="4108437E" w14:textId="77777777" w:rsidR="00E324EB" w:rsidRPr="00467125" w:rsidRDefault="00E324EB" w:rsidP="00AA17EA">
      <w:pPr>
        <w:spacing w:after="120" w:line="240" w:lineRule="auto"/>
        <w:ind w:left="720" w:hanging="720"/>
        <w:rPr>
          <w:rFonts w:cs="Times New Roman"/>
          <w:color w:val="000000" w:themeColor="text1"/>
          <w:lang w:val="en-GB"/>
        </w:rPr>
      </w:pPr>
      <w:r w:rsidRPr="00467125">
        <w:rPr>
          <w:rFonts w:cs="Times New Roman"/>
          <w:color w:val="000000" w:themeColor="text1"/>
          <w:lang w:val="en-GB"/>
        </w:rPr>
        <w:t xml:space="preserve">Varum, C.A. and Melo, C. 2010. Directions in scenario planning literature - a review of the past decades, </w:t>
      </w:r>
      <w:r w:rsidRPr="00467125">
        <w:rPr>
          <w:rFonts w:cs="Times New Roman"/>
          <w:i/>
          <w:color w:val="000000" w:themeColor="text1"/>
          <w:lang w:val="en-GB"/>
        </w:rPr>
        <w:t>Futures</w:t>
      </w:r>
      <w:r w:rsidRPr="00467125">
        <w:rPr>
          <w:rFonts w:cs="Times New Roman"/>
          <w:color w:val="000000" w:themeColor="text1"/>
          <w:lang w:val="en-GB"/>
        </w:rPr>
        <w:t xml:space="preserve">, </w:t>
      </w:r>
      <w:r w:rsidRPr="00467125">
        <w:rPr>
          <w:rFonts w:cs="Times New Roman"/>
          <w:b/>
          <w:color w:val="000000" w:themeColor="text1"/>
          <w:lang w:val="en-GB"/>
        </w:rPr>
        <w:t>42</w:t>
      </w:r>
      <w:r w:rsidRPr="00467125">
        <w:rPr>
          <w:rFonts w:cs="Times New Roman"/>
          <w:color w:val="000000" w:themeColor="text1"/>
          <w:lang w:val="en-GB"/>
        </w:rPr>
        <w:t>: 355-369.</w:t>
      </w:r>
    </w:p>
    <w:p w14:paraId="7511FE74" w14:textId="77777777" w:rsidR="005C0703" w:rsidRPr="00467125" w:rsidRDefault="005C0703" w:rsidP="00AA17EA">
      <w:pPr>
        <w:spacing w:after="120" w:line="240" w:lineRule="auto"/>
        <w:ind w:left="720" w:hanging="720"/>
        <w:rPr>
          <w:color w:val="000000" w:themeColor="text1"/>
          <w:lang w:val="en-GB"/>
        </w:rPr>
      </w:pPr>
      <w:proofErr w:type="spellStart"/>
      <w:r w:rsidRPr="00467125">
        <w:rPr>
          <w:color w:val="000000" w:themeColor="text1"/>
          <w:lang w:val="en-GB"/>
        </w:rPr>
        <w:t>Wiek</w:t>
      </w:r>
      <w:proofErr w:type="spellEnd"/>
      <w:r w:rsidRPr="00467125">
        <w:rPr>
          <w:color w:val="000000" w:themeColor="text1"/>
          <w:lang w:val="en-GB"/>
        </w:rPr>
        <w:t xml:space="preserve">, A., </w:t>
      </w:r>
      <w:proofErr w:type="spellStart"/>
      <w:r w:rsidRPr="00467125">
        <w:rPr>
          <w:color w:val="000000" w:themeColor="text1"/>
          <w:lang w:val="en-GB"/>
        </w:rPr>
        <w:t>Whithycombe</w:t>
      </w:r>
      <w:proofErr w:type="spellEnd"/>
      <w:r w:rsidRPr="00467125">
        <w:rPr>
          <w:color w:val="000000" w:themeColor="text1"/>
          <w:lang w:val="en-GB"/>
        </w:rPr>
        <w:t xml:space="preserve"> Keeler, L., </w:t>
      </w:r>
      <w:proofErr w:type="spellStart"/>
      <w:r w:rsidRPr="00467125">
        <w:rPr>
          <w:color w:val="000000" w:themeColor="text1"/>
          <w:lang w:val="en-GB"/>
        </w:rPr>
        <w:t>Scweizer</w:t>
      </w:r>
      <w:proofErr w:type="spellEnd"/>
      <w:r w:rsidRPr="00467125">
        <w:rPr>
          <w:color w:val="000000" w:themeColor="text1"/>
          <w:lang w:val="en-GB"/>
        </w:rPr>
        <w:t xml:space="preserve">, V, and Lang, D.J. 2013. Plausibility indications in future scenarios, </w:t>
      </w:r>
      <w:r w:rsidRPr="00467125">
        <w:rPr>
          <w:i/>
          <w:color w:val="000000" w:themeColor="text1"/>
          <w:lang w:val="en-GB"/>
        </w:rPr>
        <w:t>International Journal of Foresight and Innovation Policy</w:t>
      </w:r>
      <w:r w:rsidRPr="00467125">
        <w:rPr>
          <w:b/>
          <w:color w:val="000000" w:themeColor="text1"/>
          <w:lang w:val="en-GB"/>
        </w:rPr>
        <w:t>, 9</w:t>
      </w:r>
      <w:r w:rsidRPr="00467125">
        <w:rPr>
          <w:color w:val="000000" w:themeColor="text1"/>
          <w:lang w:val="en-GB"/>
        </w:rPr>
        <w:t>(2/3/4): 133-147.</w:t>
      </w:r>
    </w:p>
    <w:p w14:paraId="2CE8CEA2" w14:textId="77777777" w:rsidR="009069DD" w:rsidRPr="00467125" w:rsidRDefault="009069DD" w:rsidP="00AA17EA">
      <w:pPr>
        <w:spacing w:after="120" w:line="240" w:lineRule="auto"/>
        <w:ind w:left="720" w:hanging="720"/>
        <w:rPr>
          <w:color w:val="000000" w:themeColor="text1"/>
          <w:lang w:val="en-GB"/>
        </w:rPr>
      </w:pPr>
      <w:r w:rsidRPr="00467125">
        <w:rPr>
          <w:color w:val="000000" w:themeColor="text1"/>
          <w:lang w:val="en-GB"/>
        </w:rPr>
        <w:t xml:space="preserve">Wright, G., Bradfield, R., and Cairns, G. 2013. Does the intuitive logic method -and its recent enhancements- produce "effective" scenarios, </w:t>
      </w:r>
      <w:r w:rsidRPr="00467125">
        <w:rPr>
          <w:i/>
          <w:color w:val="000000" w:themeColor="text1"/>
          <w:lang w:val="en-GB"/>
        </w:rPr>
        <w:t>Technology Forecasting and Social Change</w:t>
      </w:r>
      <w:r w:rsidRPr="00467125">
        <w:rPr>
          <w:color w:val="000000" w:themeColor="text1"/>
          <w:lang w:val="en-GB"/>
        </w:rPr>
        <w:t xml:space="preserve">, </w:t>
      </w:r>
      <w:proofErr w:type="gramStart"/>
      <w:r w:rsidRPr="00467125">
        <w:rPr>
          <w:b/>
          <w:color w:val="000000" w:themeColor="text1"/>
          <w:lang w:val="en-GB"/>
        </w:rPr>
        <w:t>80</w:t>
      </w:r>
      <w:r w:rsidRPr="00467125">
        <w:rPr>
          <w:color w:val="000000" w:themeColor="text1"/>
          <w:lang w:val="en-GB"/>
        </w:rPr>
        <w:t>: 631-642.</w:t>
      </w:r>
      <w:proofErr w:type="gramEnd"/>
    </w:p>
    <w:p w14:paraId="7A4BD9FD" w14:textId="77777777" w:rsidR="007A1943" w:rsidRPr="00467125" w:rsidRDefault="007A1943" w:rsidP="00AA17EA">
      <w:pPr>
        <w:spacing w:after="120" w:line="240" w:lineRule="auto"/>
        <w:ind w:left="720" w:hanging="720"/>
        <w:rPr>
          <w:color w:val="000000" w:themeColor="text1"/>
          <w:lang w:val="en-GB"/>
        </w:rPr>
      </w:pPr>
      <w:r w:rsidRPr="00467125">
        <w:rPr>
          <w:color w:val="000000" w:themeColor="text1"/>
          <w:lang w:val="en-GB"/>
        </w:rPr>
        <w:t xml:space="preserve">Wright, G. and Cairns, G. </w:t>
      </w:r>
      <w:r w:rsidR="00D65E4C" w:rsidRPr="00467125">
        <w:rPr>
          <w:color w:val="000000" w:themeColor="text1"/>
          <w:lang w:val="en-GB"/>
        </w:rPr>
        <w:t>2011.</w:t>
      </w:r>
      <w:r w:rsidRPr="00467125">
        <w:rPr>
          <w:color w:val="000000" w:themeColor="text1"/>
          <w:lang w:val="en-GB"/>
        </w:rPr>
        <w:t xml:space="preserve"> Scenario </w:t>
      </w:r>
      <w:r w:rsidRPr="00467125">
        <w:rPr>
          <w:i/>
          <w:color w:val="000000" w:themeColor="text1"/>
          <w:lang w:val="en-GB"/>
        </w:rPr>
        <w:t>Thinking: Practical Approaches to the Future</w:t>
      </w:r>
      <w:r w:rsidRPr="00467125">
        <w:rPr>
          <w:color w:val="000000" w:themeColor="text1"/>
          <w:lang w:val="en-GB"/>
        </w:rPr>
        <w:t>, Palgrave: Basingstoke.</w:t>
      </w:r>
    </w:p>
    <w:p w14:paraId="2E7B49A6" w14:textId="77777777" w:rsidR="00A42E55" w:rsidRPr="00467125" w:rsidRDefault="00A42E55" w:rsidP="0049567B">
      <w:pPr>
        <w:jc w:val="both"/>
        <w:rPr>
          <w:rFonts w:cs="Times New Roman"/>
          <w:color w:val="000000" w:themeColor="text1"/>
          <w:lang w:val="en-GB"/>
        </w:rPr>
      </w:pPr>
    </w:p>
    <w:p w14:paraId="4AC51F86" w14:textId="77777777" w:rsidR="00A42E55" w:rsidRPr="00467125" w:rsidRDefault="00A42E55" w:rsidP="0049567B">
      <w:pPr>
        <w:jc w:val="both"/>
        <w:rPr>
          <w:rFonts w:cs="Times New Roman"/>
          <w:color w:val="000000" w:themeColor="text1"/>
          <w:lang w:val="en-GB"/>
        </w:rPr>
      </w:pPr>
    </w:p>
    <w:sectPr w:rsidR="00A42E55" w:rsidRPr="00467125" w:rsidSect="008210B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E45C5" w14:textId="77777777" w:rsidR="007B5C41" w:rsidRDefault="007B5C41" w:rsidP="006218F8">
      <w:pPr>
        <w:spacing w:after="0" w:line="240" w:lineRule="auto"/>
      </w:pPr>
      <w:r>
        <w:separator/>
      </w:r>
    </w:p>
  </w:endnote>
  <w:endnote w:type="continuationSeparator" w:id="0">
    <w:p w14:paraId="6A7B3583" w14:textId="77777777" w:rsidR="007B5C41" w:rsidRDefault="007B5C41" w:rsidP="00621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istaSansBold">
    <w:altName w:val="Times New Roman"/>
    <w:charset w:val="00"/>
    <w:family w:val="auto"/>
    <w:pitch w:val="variable"/>
    <w:sig w:usb0="00000001" w:usb1="00000000" w:usb2="00000000" w:usb3="00000000" w:csb0="00000111" w:csb1="00000000"/>
  </w:font>
  <w:font w:name="VistaSansReg">
    <w:altName w:val="Times New Roman"/>
    <w:charset w:val="00"/>
    <w:family w:val="auto"/>
    <w:pitch w:val="variable"/>
    <w:sig w:usb0="00000001" w:usb1="00000000" w:usb2="00000000" w:usb3="00000000" w:csb0="0000011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7CCE8" w14:textId="77777777" w:rsidR="00A513A2" w:rsidRDefault="00A513A2">
    <w:pPr>
      <w:pStyle w:val="Footer"/>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14:paraId="29BCC822" w14:textId="77777777" w:rsidR="00A513A2" w:rsidRDefault="00A51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40663" w14:textId="77777777" w:rsidR="007B5C41" w:rsidRDefault="007B5C41" w:rsidP="006218F8">
      <w:pPr>
        <w:spacing w:after="0" w:line="240" w:lineRule="auto"/>
      </w:pPr>
      <w:r>
        <w:separator/>
      </w:r>
    </w:p>
  </w:footnote>
  <w:footnote w:type="continuationSeparator" w:id="0">
    <w:p w14:paraId="74558EE2" w14:textId="77777777" w:rsidR="007B5C41" w:rsidRDefault="007B5C41" w:rsidP="006218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74E9"/>
    <w:multiLevelType w:val="hybridMultilevel"/>
    <w:tmpl w:val="C4CAF942"/>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1" w15:restartNumberingAfterBreak="0">
    <w:nsid w:val="034923AC"/>
    <w:multiLevelType w:val="hybridMultilevel"/>
    <w:tmpl w:val="54827EF8"/>
    <w:lvl w:ilvl="0" w:tplc="5C00FCC8">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95404"/>
    <w:multiLevelType w:val="hybridMultilevel"/>
    <w:tmpl w:val="08DA07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554709"/>
    <w:multiLevelType w:val="hybridMultilevel"/>
    <w:tmpl w:val="AFFE4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63713B"/>
    <w:multiLevelType w:val="hybridMultilevel"/>
    <w:tmpl w:val="6A1AFF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B0F3604"/>
    <w:multiLevelType w:val="hybridMultilevel"/>
    <w:tmpl w:val="C67061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CC44BC0"/>
    <w:multiLevelType w:val="hybridMultilevel"/>
    <w:tmpl w:val="861C4B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9C0D87"/>
    <w:multiLevelType w:val="hybridMultilevel"/>
    <w:tmpl w:val="6A06FBE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2522EA"/>
    <w:multiLevelType w:val="hybridMultilevel"/>
    <w:tmpl w:val="59429A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8FD30A5"/>
    <w:multiLevelType w:val="hybridMultilevel"/>
    <w:tmpl w:val="D19A9000"/>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10" w15:restartNumberingAfterBreak="0">
    <w:nsid w:val="38B8388A"/>
    <w:multiLevelType w:val="hybridMultilevel"/>
    <w:tmpl w:val="58148918"/>
    <w:lvl w:ilvl="0" w:tplc="0809000F">
      <w:start w:val="1"/>
      <w:numFmt w:val="decimal"/>
      <w:lvlText w:val="%1."/>
      <w:lvlJc w:val="left"/>
      <w:pPr>
        <w:ind w:left="1185" w:hanging="360"/>
      </w:pPr>
      <w:rPr>
        <w:rFonts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1" w15:restartNumberingAfterBreak="0">
    <w:nsid w:val="3B10044E"/>
    <w:multiLevelType w:val="hybridMultilevel"/>
    <w:tmpl w:val="B9F0CD90"/>
    <w:lvl w:ilvl="0" w:tplc="5C00FCC8">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0266CD"/>
    <w:multiLevelType w:val="hybridMultilevel"/>
    <w:tmpl w:val="43DA7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9A7DE4"/>
    <w:multiLevelType w:val="hybridMultilevel"/>
    <w:tmpl w:val="B91264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2DD6D25"/>
    <w:multiLevelType w:val="hybridMultilevel"/>
    <w:tmpl w:val="CC02E1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439069F"/>
    <w:multiLevelType w:val="hybridMultilevel"/>
    <w:tmpl w:val="46FA38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4B34EB1"/>
    <w:multiLevelType w:val="hybridMultilevel"/>
    <w:tmpl w:val="1EA038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98C3556"/>
    <w:multiLevelType w:val="hybridMultilevel"/>
    <w:tmpl w:val="AED824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A79454C"/>
    <w:multiLevelType w:val="hybridMultilevel"/>
    <w:tmpl w:val="49386CD8"/>
    <w:lvl w:ilvl="0" w:tplc="5C00FCC8">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E57CB6"/>
    <w:multiLevelType w:val="hybridMultilevel"/>
    <w:tmpl w:val="5CBCF6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5126E67"/>
    <w:multiLevelType w:val="hybridMultilevel"/>
    <w:tmpl w:val="A61AE41C"/>
    <w:lvl w:ilvl="0" w:tplc="E1A8AAA2">
      <w:start w:val="1"/>
      <w:numFmt w:val="decimal"/>
      <w:lvlText w:val="(%1)"/>
      <w:lvlJc w:val="left"/>
      <w:pPr>
        <w:ind w:left="1050" w:hanging="6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632E90"/>
    <w:multiLevelType w:val="hybridMultilevel"/>
    <w:tmpl w:val="1EA038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B97635"/>
    <w:multiLevelType w:val="hybridMultilevel"/>
    <w:tmpl w:val="20A4B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0C53B75"/>
    <w:multiLevelType w:val="hybridMultilevel"/>
    <w:tmpl w:val="7CD0A51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4F60064"/>
    <w:multiLevelType w:val="hybridMultilevel"/>
    <w:tmpl w:val="3538263A"/>
    <w:lvl w:ilvl="0" w:tplc="0809000F">
      <w:start w:val="1"/>
      <w:numFmt w:val="decimal"/>
      <w:lvlText w:val="%1."/>
      <w:lvlJc w:val="left"/>
      <w:pPr>
        <w:ind w:left="2160" w:hanging="360"/>
      </w:pPr>
      <w:rPr>
        <w:rFonts w:cs="Times New Roman"/>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26" w15:restartNumberingAfterBreak="0">
    <w:nsid w:val="67CF39CE"/>
    <w:multiLevelType w:val="hybridMultilevel"/>
    <w:tmpl w:val="BE58D7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0721E66"/>
    <w:multiLevelType w:val="hybridMultilevel"/>
    <w:tmpl w:val="E5B889B0"/>
    <w:lvl w:ilvl="0" w:tplc="5C00FCC8">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981FB5"/>
    <w:multiLevelType w:val="hybridMultilevel"/>
    <w:tmpl w:val="1D7EE4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DF2782D"/>
    <w:multiLevelType w:val="hybridMultilevel"/>
    <w:tmpl w:val="600AC0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3"/>
  </w:num>
  <w:num w:numId="3">
    <w:abstractNumId w:val="9"/>
  </w:num>
  <w:num w:numId="4">
    <w:abstractNumId w:val="25"/>
  </w:num>
  <w:num w:numId="5">
    <w:abstractNumId w:val="18"/>
  </w:num>
  <w:num w:numId="6">
    <w:abstractNumId w:val="1"/>
  </w:num>
  <w:num w:numId="7">
    <w:abstractNumId w:val="11"/>
  </w:num>
  <w:num w:numId="8">
    <w:abstractNumId w:val="27"/>
  </w:num>
  <w:num w:numId="9">
    <w:abstractNumId w:val="4"/>
  </w:num>
  <w:num w:numId="10">
    <w:abstractNumId w:val="17"/>
  </w:num>
  <w:num w:numId="11">
    <w:abstractNumId w:val="26"/>
  </w:num>
  <w:num w:numId="12">
    <w:abstractNumId w:val="8"/>
  </w:num>
  <w:num w:numId="13">
    <w:abstractNumId w:val="0"/>
  </w:num>
  <w:num w:numId="14">
    <w:abstractNumId w:val="7"/>
  </w:num>
  <w:num w:numId="15">
    <w:abstractNumId w:val="14"/>
  </w:num>
  <w:num w:numId="16">
    <w:abstractNumId w:val="6"/>
  </w:num>
  <w:num w:numId="17">
    <w:abstractNumId w:val="24"/>
  </w:num>
  <w:num w:numId="18">
    <w:abstractNumId w:val="20"/>
  </w:num>
  <w:num w:numId="19">
    <w:abstractNumId w:val="22"/>
  </w:num>
  <w:num w:numId="20">
    <w:abstractNumId w:val="13"/>
  </w:num>
  <w:num w:numId="21">
    <w:abstractNumId w:val="2"/>
  </w:num>
  <w:num w:numId="22">
    <w:abstractNumId w:val="5"/>
  </w:num>
  <w:num w:numId="23">
    <w:abstractNumId w:val="19"/>
  </w:num>
  <w:num w:numId="24">
    <w:abstractNumId w:val="15"/>
  </w:num>
  <w:num w:numId="25">
    <w:abstractNumId w:val="10"/>
  </w:num>
  <w:num w:numId="26">
    <w:abstractNumId w:val="29"/>
  </w:num>
  <w:num w:numId="27">
    <w:abstractNumId w:val="28"/>
  </w:num>
  <w:num w:numId="28">
    <w:abstractNumId w:val="23"/>
  </w:num>
  <w:num w:numId="29">
    <w:abstractNumId w:val="16"/>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552"/>
    <w:rsid w:val="000037DF"/>
    <w:rsid w:val="00011C9C"/>
    <w:rsid w:val="00013D15"/>
    <w:rsid w:val="00015E22"/>
    <w:rsid w:val="0002019C"/>
    <w:rsid w:val="00020F86"/>
    <w:rsid w:val="00021FF2"/>
    <w:rsid w:val="0002292F"/>
    <w:rsid w:val="000328C1"/>
    <w:rsid w:val="000354B4"/>
    <w:rsid w:val="00043FC4"/>
    <w:rsid w:val="00045275"/>
    <w:rsid w:val="000472DD"/>
    <w:rsid w:val="000511A1"/>
    <w:rsid w:val="00054ACC"/>
    <w:rsid w:val="000558F2"/>
    <w:rsid w:val="00055EB1"/>
    <w:rsid w:val="00056AC8"/>
    <w:rsid w:val="00064531"/>
    <w:rsid w:val="00064638"/>
    <w:rsid w:val="00064BE4"/>
    <w:rsid w:val="00066057"/>
    <w:rsid w:val="00066DF8"/>
    <w:rsid w:val="00070278"/>
    <w:rsid w:val="00071653"/>
    <w:rsid w:val="00071904"/>
    <w:rsid w:val="00072363"/>
    <w:rsid w:val="0007434D"/>
    <w:rsid w:val="00076814"/>
    <w:rsid w:val="00076AA0"/>
    <w:rsid w:val="00082BB5"/>
    <w:rsid w:val="00084FB2"/>
    <w:rsid w:val="00085092"/>
    <w:rsid w:val="000863E2"/>
    <w:rsid w:val="00086480"/>
    <w:rsid w:val="00086AC1"/>
    <w:rsid w:val="00087552"/>
    <w:rsid w:val="0009023C"/>
    <w:rsid w:val="00093538"/>
    <w:rsid w:val="000935EB"/>
    <w:rsid w:val="00097944"/>
    <w:rsid w:val="00097983"/>
    <w:rsid w:val="000A1F37"/>
    <w:rsid w:val="000A26A3"/>
    <w:rsid w:val="000A4288"/>
    <w:rsid w:val="000A641D"/>
    <w:rsid w:val="000A67D4"/>
    <w:rsid w:val="000B1B94"/>
    <w:rsid w:val="000B2B2B"/>
    <w:rsid w:val="000B3F9C"/>
    <w:rsid w:val="000C0A63"/>
    <w:rsid w:val="000C1895"/>
    <w:rsid w:val="000C2A75"/>
    <w:rsid w:val="000C2D8D"/>
    <w:rsid w:val="000C3561"/>
    <w:rsid w:val="000D1590"/>
    <w:rsid w:val="000D2C1A"/>
    <w:rsid w:val="000D54AE"/>
    <w:rsid w:val="000D5DD6"/>
    <w:rsid w:val="000D7B72"/>
    <w:rsid w:val="000E343A"/>
    <w:rsid w:val="000E7460"/>
    <w:rsid w:val="000F7F21"/>
    <w:rsid w:val="00100902"/>
    <w:rsid w:val="00105D78"/>
    <w:rsid w:val="001078F4"/>
    <w:rsid w:val="00110BA2"/>
    <w:rsid w:val="001117B3"/>
    <w:rsid w:val="0011343B"/>
    <w:rsid w:val="001144A0"/>
    <w:rsid w:val="00116F80"/>
    <w:rsid w:val="00123F2D"/>
    <w:rsid w:val="0012703E"/>
    <w:rsid w:val="00133C46"/>
    <w:rsid w:val="0014053B"/>
    <w:rsid w:val="001458C9"/>
    <w:rsid w:val="00150613"/>
    <w:rsid w:val="00150AEA"/>
    <w:rsid w:val="0015335F"/>
    <w:rsid w:val="00155ACF"/>
    <w:rsid w:val="00160913"/>
    <w:rsid w:val="00160E0C"/>
    <w:rsid w:val="00161A5B"/>
    <w:rsid w:val="0016558F"/>
    <w:rsid w:val="001656D1"/>
    <w:rsid w:val="0017055D"/>
    <w:rsid w:val="00172D7E"/>
    <w:rsid w:val="00174D03"/>
    <w:rsid w:val="001750B9"/>
    <w:rsid w:val="00180540"/>
    <w:rsid w:val="00183D92"/>
    <w:rsid w:val="001941F2"/>
    <w:rsid w:val="0019580B"/>
    <w:rsid w:val="001A23F0"/>
    <w:rsid w:val="001A3803"/>
    <w:rsid w:val="001A3F0D"/>
    <w:rsid w:val="001A5C27"/>
    <w:rsid w:val="001A6434"/>
    <w:rsid w:val="001A79D3"/>
    <w:rsid w:val="001B0CC9"/>
    <w:rsid w:val="001B1F91"/>
    <w:rsid w:val="001B2878"/>
    <w:rsid w:val="001B3B41"/>
    <w:rsid w:val="001B733F"/>
    <w:rsid w:val="001C4842"/>
    <w:rsid w:val="001C51DF"/>
    <w:rsid w:val="001C5559"/>
    <w:rsid w:val="001D2C88"/>
    <w:rsid w:val="001D30CC"/>
    <w:rsid w:val="001F1154"/>
    <w:rsid w:val="001F15F6"/>
    <w:rsid w:val="001F217A"/>
    <w:rsid w:val="001F4E41"/>
    <w:rsid w:val="001F56FB"/>
    <w:rsid w:val="001F6560"/>
    <w:rsid w:val="00200F1A"/>
    <w:rsid w:val="00203A7D"/>
    <w:rsid w:val="00204D0D"/>
    <w:rsid w:val="00210301"/>
    <w:rsid w:val="00216236"/>
    <w:rsid w:val="0021799E"/>
    <w:rsid w:val="0022294C"/>
    <w:rsid w:val="00222EB1"/>
    <w:rsid w:val="00223304"/>
    <w:rsid w:val="00223D7F"/>
    <w:rsid w:val="002271E6"/>
    <w:rsid w:val="00234316"/>
    <w:rsid w:val="00242F21"/>
    <w:rsid w:val="00243B59"/>
    <w:rsid w:val="00245FC4"/>
    <w:rsid w:val="002469AF"/>
    <w:rsid w:val="00246F61"/>
    <w:rsid w:val="002510B9"/>
    <w:rsid w:val="00252B55"/>
    <w:rsid w:val="00260F61"/>
    <w:rsid w:val="00261865"/>
    <w:rsid w:val="00265AC3"/>
    <w:rsid w:val="00272163"/>
    <w:rsid w:val="00272C19"/>
    <w:rsid w:val="002766D2"/>
    <w:rsid w:val="00280A48"/>
    <w:rsid w:val="00287893"/>
    <w:rsid w:val="002A116C"/>
    <w:rsid w:val="002A1B5C"/>
    <w:rsid w:val="002A2418"/>
    <w:rsid w:val="002A2845"/>
    <w:rsid w:val="002A3410"/>
    <w:rsid w:val="002B2A8A"/>
    <w:rsid w:val="002B5FB9"/>
    <w:rsid w:val="002B673A"/>
    <w:rsid w:val="002B6C7E"/>
    <w:rsid w:val="002B70BE"/>
    <w:rsid w:val="002C075F"/>
    <w:rsid w:val="002C495E"/>
    <w:rsid w:val="002D1BF2"/>
    <w:rsid w:val="002D409F"/>
    <w:rsid w:val="002D42EF"/>
    <w:rsid w:val="002D54EE"/>
    <w:rsid w:val="002D7D8B"/>
    <w:rsid w:val="002E2415"/>
    <w:rsid w:val="002E28FC"/>
    <w:rsid w:val="002E4765"/>
    <w:rsid w:val="002E4927"/>
    <w:rsid w:val="002E5366"/>
    <w:rsid w:val="002E65C4"/>
    <w:rsid w:val="002E68E9"/>
    <w:rsid w:val="002F22C9"/>
    <w:rsid w:val="002F54A5"/>
    <w:rsid w:val="002F5859"/>
    <w:rsid w:val="002F64C2"/>
    <w:rsid w:val="00302322"/>
    <w:rsid w:val="00305FE2"/>
    <w:rsid w:val="003062AC"/>
    <w:rsid w:val="00306CDB"/>
    <w:rsid w:val="00307286"/>
    <w:rsid w:val="00310E6C"/>
    <w:rsid w:val="00315359"/>
    <w:rsid w:val="00316D5D"/>
    <w:rsid w:val="00321346"/>
    <w:rsid w:val="00321A15"/>
    <w:rsid w:val="00323BD6"/>
    <w:rsid w:val="00324107"/>
    <w:rsid w:val="00324667"/>
    <w:rsid w:val="00326572"/>
    <w:rsid w:val="00326D38"/>
    <w:rsid w:val="003272C2"/>
    <w:rsid w:val="003336F8"/>
    <w:rsid w:val="00333E24"/>
    <w:rsid w:val="00334D46"/>
    <w:rsid w:val="00335F44"/>
    <w:rsid w:val="00337FA2"/>
    <w:rsid w:val="00341287"/>
    <w:rsid w:val="00342BDB"/>
    <w:rsid w:val="00345661"/>
    <w:rsid w:val="00345884"/>
    <w:rsid w:val="00347CD2"/>
    <w:rsid w:val="003514B7"/>
    <w:rsid w:val="0035327F"/>
    <w:rsid w:val="00353AEE"/>
    <w:rsid w:val="00356B95"/>
    <w:rsid w:val="00361EFB"/>
    <w:rsid w:val="00362B63"/>
    <w:rsid w:val="00367D8F"/>
    <w:rsid w:val="003700E4"/>
    <w:rsid w:val="0037046B"/>
    <w:rsid w:val="0037093E"/>
    <w:rsid w:val="00372CEB"/>
    <w:rsid w:val="00372ED5"/>
    <w:rsid w:val="00375827"/>
    <w:rsid w:val="00376715"/>
    <w:rsid w:val="00377944"/>
    <w:rsid w:val="00377E11"/>
    <w:rsid w:val="00377FE3"/>
    <w:rsid w:val="00385CC4"/>
    <w:rsid w:val="00386B5F"/>
    <w:rsid w:val="00386E87"/>
    <w:rsid w:val="00391CA5"/>
    <w:rsid w:val="00393B48"/>
    <w:rsid w:val="0039495C"/>
    <w:rsid w:val="003A627F"/>
    <w:rsid w:val="003A7D7F"/>
    <w:rsid w:val="003A7FFB"/>
    <w:rsid w:val="003B00B7"/>
    <w:rsid w:val="003B098F"/>
    <w:rsid w:val="003B1543"/>
    <w:rsid w:val="003B58E0"/>
    <w:rsid w:val="003B6C0E"/>
    <w:rsid w:val="003C4DB2"/>
    <w:rsid w:val="003C5D4D"/>
    <w:rsid w:val="003C78F3"/>
    <w:rsid w:val="003D22CA"/>
    <w:rsid w:val="003D332C"/>
    <w:rsid w:val="003D4341"/>
    <w:rsid w:val="003D461E"/>
    <w:rsid w:val="003D49C1"/>
    <w:rsid w:val="003D7846"/>
    <w:rsid w:val="003E0459"/>
    <w:rsid w:val="003E15A1"/>
    <w:rsid w:val="003E406B"/>
    <w:rsid w:val="003E6CDF"/>
    <w:rsid w:val="003E7424"/>
    <w:rsid w:val="003F0F94"/>
    <w:rsid w:val="003F2E13"/>
    <w:rsid w:val="003F57D0"/>
    <w:rsid w:val="003F7FC4"/>
    <w:rsid w:val="004001A6"/>
    <w:rsid w:val="00401D07"/>
    <w:rsid w:val="004042AC"/>
    <w:rsid w:val="00405578"/>
    <w:rsid w:val="00405B11"/>
    <w:rsid w:val="0041057E"/>
    <w:rsid w:val="00411144"/>
    <w:rsid w:val="004123E3"/>
    <w:rsid w:val="00413E59"/>
    <w:rsid w:val="00415F0B"/>
    <w:rsid w:val="0041680E"/>
    <w:rsid w:val="00417ACD"/>
    <w:rsid w:val="00422B30"/>
    <w:rsid w:val="00425E02"/>
    <w:rsid w:val="00430C5A"/>
    <w:rsid w:val="00430F8A"/>
    <w:rsid w:val="0043441F"/>
    <w:rsid w:val="00436774"/>
    <w:rsid w:val="00436873"/>
    <w:rsid w:val="00445079"/>
    <w:rsid w:val="00446F3C"/>
    <w:rsid w:val="00446F72"/>
    <w:rsid w:val="004545FC"/>
    <w:rsid w:val="00455122"/>
    <w:rsid w:val="00457FE6"/>
    <w:rsid w:val="00467125"/>
    <w:rsid w:val="0047193F"/>
    <w:rsid w:val="0047317A"/>
    <w:rsid w:val="00473BDE"/>
    <w:rsid w:val="00480E56"/>
    <w:rsid w:val="00481C0B"/>
    <w:rsid w:val="00483DE4"/>
    <w:rsid w:val="0048592E"/>
    <w:rsid w:val="00490129"/>
    <w:rsid w:val="0049170E"/>
    <w:rsid w:val="00491C8B"/>
    <w:rsid w:val="004925A4"/>
    <w:rsid w:val="0049261C"/>
    <w:rsid w:val="00493115"/>
    <w:rsid w:val="004935AE"/>
    <w:rsid w:val="00495130"/>
    <w:rsid w:val="0049567B"/>
    <w:rsid w:val="00495B3C"/>
    <w:rsid w:val="004A08D2"/>
    <w:rsid w:val="004A43A5"/>
    <w:rsid w:val="004A4D01"/>
    <w:rsid w:val="004A7F72"/>
    <w:rsid w:val="004B17C1"/>
    <w:rsid w:val="004B3247"/>
    <w:rsid w:val="004B3A4F"/>
    <w:rsid w:val="004B468A"/>
    <w:rsid w:val="004C2EA7"/>
    <w:rsid w:val="004C44C0"/>
    <w:rsid w:val="004C62AF"/>
    <w:rsid w:val="004D0833"/>
    <w:rsid w:val="004D1079"/>
    <w:rsid w:val="004D170F"/>
    <w:rsid w:val="004D26D7"/>
    <w:rsid w:val="004D3679"/>
    <w:rsid w:val="004D44A0"/>
    <w:rsid w:val="004E1636"/>
    <w:rsid w:val="004E2C39"/>
    <w:rsid w:val="004E3CA3"/>
    <w:rsid w:val="004F52B6"/>
    <w:rsid w:val="004F7AEA"/>
    <w:rsid w:val="0050228D"/>
    <w:rsid w:val="005042C1"/>
    <w:rsid w:val="005209B2"/>
    <w:rsid w:val="0052525A"/>
    <w:rsid w:val="00526E13"/>
    <w:rsid w:val="005320D5"/>
    <w:rsid w:val="00532773"/>
    <w:rsid w:val="00532F0B"/>
    <w:rsid w:val="00535068"/>
    <w:rsid w:val="005365C0"/>
    <w:rsid w:val="00541806"/>
    <w:rsid w:val="0054253E"/>
    <w:rsid w:val="0054479D"/>
    <w:rsid w:val="005458AE"/>
    <w:rsid w:val="005627CF"/>
    <w:rsid w:val="005639D7"/>
    <w:rsid w:val="00565F68"/>
    <w:rsid w:val="00572413"/>
    <w:rsid w:val="00572F1A"/>
    <w:rsid w:val="00574F80"/>
    <w:rsid w:val="005751F4"/>
    <w:rsid w:val="00575C9F"/>
    <w:rsid w:val="0057734F"/>
    <w:rsid w:val="00583822"/>
    <w:rsid w:val="00591B96"/>
    <w:rsid w:val="005962B5"/>
    <w:rsid w:val="005A02CF"/>
    <w:rsid w:val="005A2E9F"/>
    <w:rsid w:val="005A557C"/>
    <w:rsid w:val="005A6A9A"/>
    <w:rsid w:val="005B0D73"/>
    <w:rsid w:val="005B444A"/>
    <w:rsid w:val="005C0703"/>
    <w:rsid w:val="005C154C"/>
    <w:rsid w:val="005C2EC1"/>
    <w:rsid w:val="005C317A"/>
    <w:rsid w:val="005D1F84"/>
    <w:rsid w:val="005D28AA"/>
    <w:rsid w:val="005D3AE7"/>
    <w:rsid w:val="005E1E38"/>
    <w:rsid w:val="005E5A64"/>
    <w:rsid w:val="005E5F76"/>
    <w:rsid w:val="00600F2C"/>
    <w:rsid w:val="006041E6"/>
    <w:rsid w:val="00604DCC"/>
    <w:rsid w:val="00605656"/>
    <w:rsid w:val="00606B7A"/>
    <w:rsid w:val="00610D02"/>
    <w:rsid w:val="00611941"/>
    <w:rsid w:val="00615B95"/>
    <w:rsid w:val="00616154"/>
    <w:rsid w:val="00617C77"/>
    <w:rsid w:val="0062168A"/>
    <w:rsid w:val="006218F8"/>
    <w:rsid w:val="00622B5E"/>
    <w:rsid w:val="00623570"/>
    <w:rsid w:val="0062669D"/>
    <w:rsid w:val="00633D89"/>
    <w:rsid w:val="006363AF"/>
    <w:rsid w:val="006407E2"/>
    <w:rsid w:val="00640F31"/>
    <w:rsid w:val="006436FD"/>
    <w:rsid w:val="00643747"/>
    <w:rsid w:val="00647F19"/>
    <w:rsid w:val="006511E4"/>
    <w:rsid w:val="006512C4"/>
    <w:rsid w:val="00653E6D"/>
    <w:rsid w:val="006542A8"/>
    <w:rsid w:val="0065592C"/>
    <w:rsid w:val="006565FA"/>
    <w:rsid w:val="00657B65"/>
    <w:rsid w:val="0066172C"/>
    <w:rsid w:val="006617F9"/>
    <w:rsid w:val="00661FEE"/>
    <w:rsid w:val="00664DCB"/>
    <w:rsid w:val="00667434"/>
    <w:rsid w:val="00670C4B"/>
    <w:rsid w:val="0067342F"/>
    <w:rsid w:val="0067412E"/>
    <w:rsid w:val="00675C71"/>
    <w:rsid w:val="00676185"/>
    <w:rsid w:val="006770BD"/>
    <w:rsid w:val="00677C1F"/>
    <w:rsid w:val="00681860"/>
    <w:rsid w:val="006840F4"/>
    <w:rsid w:val="00684970"/>
    <w:rsid w:val="00686D68"/>
    <w:rsid w:val="00690CAC"/>
    <w:rsid w:val="006940C6"/>
    <w:rsid w:val="00696763"/>
    <w:rsid w:val="00697B5D"/>
    <w:rsid w:val="006A00CB"/>
    <w:rsid w:val="006A0E07"/>
    <w:rsid w:val="006A253C"/>
    <w:rsid w:val="006A341E"/>
    <w:rsid w:val="006A6D76"/>
    <w:rsid w:val="006B474B"/>
    <w:rsid w:val="006B637E"/>
    <w:rsid w:val="006B641A"/>
    <w:rsid w:val="006C65A0"/>
    <w:rsid w:val="006D44C2"/>
    <w:rsid w:val="006D6C38"/>
    <w:rsid w:val="006E330D"/>
    <w:rsid w:val="006E4F51"/>
    <w:rsid w:val="006E58BF"/>
    <w:rsid w:val="006E7309"/>
    <w:rsid w:val="006E7398"/>
    <w:rsid w:val="006E7CB5"/>
    <w:rsid w:val="006F03A7"/>
    <w:rsid w:val="006F0D2D"/>
    <w:rsid w:val="006F3477"/>
    <w:rsid w:val="006F3725"/>
    <w:rsid w:val="00700B28"/>
    <w:rsid w:val="00702803"/>
    <w:rsid w:val="00706B9F"/>
    <w:rsid w:val="00707FAA"/>
    <w:rsid w:val="0071544E"/>
    <w:rsid w:val="00720C68"/>
    <w:rsid w:val="007216BE"/>
    <w:rsid w:val="0073023D"/>
    <w:rsid w:val="0073332A"/>
    <w:rsid w:val="00735025"/>
    <w:rsid w:val="00736ABE"/>
    <w:rsid w:val="00742417"/>
    <w:rsid w:val="007439CC"/>
    <w:rsid w:val="0074511B"/>
    <w:rsid w:val="0075661F"/>
    <w:rsid w:val="00756FD7"/>
    <w:rsid w:val="00760B9A"/>
    <w:rsid w:val="00762B99"/>
    <w:rsid w:val="00765E09"/>
    <w:rsid w:val="00770688"/>
    <w:rsid w:val="00773FB2"/>
    <w:rsid w:val="00774945"/>
    <w:rsid w:val="00776D57"/>
    <w:rsid w:val="00777592"/>
    <w:rsid w:val="00777612"/>
    <w:rsid w:val="0078010F"/>
    <w:rsid w:val="0078270D"/>
    <w:rsid w:val="00786901"/>
    <w:rsid w:val="007877AC"/>
    <w:rsid w:val="0079186C"/>
    <w:rsid w:val="00793445"/>
    <w:rsid w:val="0079494F"/>
    <w:rsid w:val="0079709D"/>
    <w:rsid w:val="007A077E"/>
    <w:rsid w:val="007A1943"/>
    <w:rsid w:val="007A1B90"/>
    <w:rsid w:val="007A2BA1"/>
    <w:rsid w:val="007A60E5"/>
    <w:rsid w:val="007B125A"/>
    <w:rsid w:val="007B1612"/>
    <w:rsid w:val="007B2514"/>
    <w:rsid w:val="007B276E"/>
    <w:rsid w:val="007B299C"/>
    <w:rsid w:val="007B4C7B"/>
    <w:rsid w:val="007B5825"/>
    <w:rsid w:val="007B5C41"/>
    <w:rsid w:val="007B5F0A"/>
    <w:rsid w:val="007B64BA"/>
    <w:rsid w:val="007C0E71"/>
    <w:rsid w:val="007C3FDF"/>
    <w:rsid w:val="007C4641"/>
    <w:rsid w:val="007C4E2A"/>
    <w:rsid w:val="007C5564"/>
    <w:rsid w:val="007C7C97"/>
    <w:rsid w:val="007D23A0"/>
    <w:rsid w:val="007D23C4"/>
    <w:rsid w:val="007D39E7"/>
    <w:rsid w:val="007D3C0E"/>
    <w:rsid w:val="007D3C81"/>
    <w:rsid w:val="007D4B5A"/>
    <w:rsid w:val="007D58F8"/>
    <w:rsid w:val="007E0B54"/>
    <w:rsid w:val="007E264A"/>
    <w:rsid w:val="007E693E"/>
    <w:rsid w:val="007F2692"/>
    <w:rsid w:val="007F40A1"/>
    <w:rsid w:val="007F7799"/>
    <w:rsid w:val="007F7AA1"/>
    <w:rsid w:val="00802480"/>
    <w:rsid w:val="00803802"/>
    <w:rsid w:val="00803928"/>
    <w:rsid w:val="00806B57"/>
    <w:rsid w:val="008210B8"/>
    <w:rsid w:val="00821831"/>
    <w:rsid w:val="008262C3"/>
    <w:rsid w:val="00834354"/>
    <w:rsid w:val="00836E42"/>
    <w:rsid w:val="00841E21"/>
    <w:rsid w:val="00842E9F"/>
    <w:rsid w:val="0084386A"/>
    <w:rsid w:val="00846978"/>
    <w:rsid w:val="00846BDE"/>
    <w:rsid w:val="00851121"/>
    <w:rsid w:val="00856B68"/>
    <w:rsid w:val="00860692"/>
    <w:rsid w:val="00861A01"/>
    <w:rsid w:val="00863A5C"/>
    <w:rsid w:val="008645E0"/>
    <w:rsid w:val="0086492A"/>
    <w:rsid w:val="00870973"/>
    <w:rsid w:val="00870C17"/>
    <w:rsid w:val="00871602"/>
    <w:rsid w:val="00872F19"/>
    <w:rsid w:val="008749B6"/>
    <w:rsid w:val="00886747"/>
    <w:rsid w:val="00887FAD"/>
    <w:rsid w:val="008902FE"/>
    <w:rsid w:val="008922E5"/>
    <w:rsid w:val="0089347C"/>
    <w:rsid w:val="00896729"/>
    <w:rsid w:val="008A3557"/>
    <w:rsid w:val="008A60EF"/>
    <w:rsid w:val="008B4CE1"/>
    <w:rsid w:val="008B4FD8"/>
    <w:rsid w:val="008C33C7"/>
    <w:rsid w:val="008D3CBF"/>
    <w:rsid w:val="008D4186"/>
    <w:rsid w:val="008E0A8B"/>
    <w:rsid w:val="008E6EFA"/>
    <w:rsid w:val="008F073C"/>
    <w:rsid w:val="008F4347"/>
    <w:rsid w:val="008F4B15"/>
    <w:rsid w:val="008F4ED3"/>
    <w:rsid w:val="008F53E5"/>
    <w:rsid w:val="009069DD"/>
    <w:rsid w:val="00906BDE"/>
    <w:rsid w:val="00906FC8"/>
    <w:rsid w:val="009108FB"/>
    <w:rsid w:val="009132EB"/>
    <w:rsid w:val="0091487F"/>
    <w:rsid w:val="00914C96"/>
    <w:rsid w:val="00915149"/>
    <w:rsid w:val="0092144F"/>
    <w:rsid w:val="00921CEF"/>
    <w:rsid w:val="009243CB"/>
    <w:rsid w:val="00925184"/>
    <w:rsid w:val="0092569F"/>
    <w:rsid w:val="00927058"/>
    <w:rsid w:val="00930F9A"/>
    <w:rsid w:val="009315F7"/>
    <w:rsid w:val="0093383B"/>
    <w:rsid w:val="009341C8"/>
    <w:rsid w:val="00944D87"/>
    <w:rsid w:val="00946598"/>
    <w:rsid w:val="00951081"/>
    <w:rsid w:val="00955376"/>
    <w:rsid w:val="00955442"/>
    <w:rsid w:val="00955A5D"/>
    <w:rsid w:val="009616B3"/>
    <w:rsid w:val="00970691"/>
    <w:rsid w:val="00972C86"/>
    <w:rsid w:val="00977192"/>
    <w:rsid w:val="0098175C"/>
    <w:rsid w:val="00986319"/>
    <w:rsid w:val="00987C64"/>
    <w:rsid w:val="009A1273"/>
    <w:rsid w:val="009A22EB"/>
    <w:rsid w:val="009A4688"/>
    <w:rsid w:val="009A534B"/>
    <w:rsid w:val="009A5450"/>
    <w:rsid w:val="009A569B"/>
    <w:rsid w:val="009A5AD4"/>
    <w:rsid w:val="009A5E78"/>
    <w:rsid w:val="009B0384"/>
    <w:rsid w:val="009B120C"/>
    <w:rsid w:val="009C0FF0"/>
    <w:rsid w:val="009C1363"/>
    <w:rsid w:val="009C13E7"/>
    <w:rsid w:val="009C2CC3"/>
    <w:rsid w:val="009C496D"/>
    <w:rsid w:val="009C54B7"/>
    <w:rsid w:val="009C5731"/>
    <w:rsid w:val="009D138A"/>
    <w:rsid w:val="009D6054"/>
    <w:rsid w:val="009D6469"/>
    <w:rsid w:val="009D6A92"/>
    <w:rsid w:val="009E0143"/>
    <w:rsid w:val="009E67D0"/>
    <w:rsid w:val="009F4678"/>
    <w:rsid w:val="009F5367"/>
    <w:rsid w:val="009F5A0D"/>
    <w:rsid w:val="009F7FE8"/>
    <w:rsid w:val="00A00A62"/>
    <w:rsid w:val="00A044BD"/>
    <w:rsid w:val="00A076E4"/>
    <w:rsid w:val="00A07E8B"/>
    <w:rsid w:val="00A11839"/>
    <w:rsid w:val="00A225A9"/>
    <w:rsid w:val="00A23DD7"/>
    <w:rsid w:val="00A25FAD"/>
    <w:rsid w:val="00A2736B"/>
    <w:rsid w:val="00A30698"/>
    <w:rsid w:val="00A30B95"/>
    <w:rsid w:val="00A354AF"/>
    <w:rsid w:val="00A42276"/>
    <w:rsid w:val="00A425D4"/>
    <w:rsid w:val="00A42E55"/>
    <w:rsid w:val="00A45F1B"/>
    <w:rsid w:val="00A513A2"/>
    <w:rsid w:val="00A5449E"/>
    <w:rsid w:val="00A569A1"/>
    <w:rsid w:val="00A574B3"/>
    <w:rsid w:val="00A61DAA"/>
    <w:rsid w:val="00A64765"/>
    <w:rsid w:val="00A65267"/>
    <w:rsid w:val="00A7183E"/>
    <w:rsid w:val="00A72709"/>
    <w:rsid w:val="00A73D3B"/>
    <w:rsid w:val="00A7751D"/>
    <w:rsid w:val="00A833A2"/>
    <w:rsid w:val="00A867DE"/>
    <w:rsid w:val="00A8683C"/>
    <w:rsid w:val="00A90CA1"/>
    <w:rsid w:val="00A93D61"/>
    <w:rsid w:val="00A94940"/>
    <w:rsid w:val="00A94DEC"/>
    <w:rsid w:val="00AA093D"/>
    <w:rsid w:val="00AA17EA"/>
    <w:rsid w:val="00AA214B"/>
    <w:rsid w:val="00AA271D"/>
    <w:rsid w:val="00AA7FA1"/>
    <w:rsid w:val="00AB2827"/>
    <w:rsid w:val="00AB3C5A"/>
    <w:rsid w:val="00AC0147"/>
    <w:rsid w:val="00AC4C0A"/>
    <w:rsid w:val="00AC4F6A"/>
    <w:rsid w:val="00AC70DD"/>
    <w:rsid w:val="00AD2870"/>
    <w:rsid w:val="00AD2B4D"/>
    <w:rsid w:val="00AD3CA4"/>
    <w:rsid w:val="00AD48E4"/>
    <w:rsid w:val="00AD74D9"/>
    <w:rsid w:val="00AE621C"/>
    <w:rsid w:val="00AF2122"/>
    <w:rsid w:val="00AF2D6E"/>
    <w:rsid w:val="00AF543A"/>
    <w:rsid w:val="00AF67FB"/>
    <w:rsid w:val="00B00D94"/>
    <w:rsid w:val="00B01E6C"/>
    <w:rsid w:val="00B02199"/>
    <w:rsid w:val="00B03488"/>
    <w:rsid w:val="00B0416D"/>
    <w:rsid w:val="00B05CE5"/>
    <w:rsid w:val="00B05E55"/>
    <w:rsid w:val="00B064D7"/>
    <w:rsid w:val="00B06629"/>
    <w:rsid w:val="00B0697E"/>
    <w:rsid w:val="00B06D70"/>
    <w:rsid w:val="00B12196"/>
    <w:rsid w:val="00B15DB0"/>
    <w:rsid w:val="00B16C99"/>
    <w:rsid w:val="00B16EDC"/>
    <w:rsid w:val="00B17502"/>
    <w:rsid w:val="00B21829"/>
    <w:rsid w:val="00B22E23"/>
    <w:rsid w:val="00B24A14"/>
    <w:rsid w:val="00B265C1"/>
    <w:rsid w:val="00B27F07"/>
    <w:rsid w:val="00B3343C"/>
    <w:rsid w:val="00B33552"/>
    <w:rsid w:val="00B342C9"/>
    <w:rsid w:val="00B35133"/>
    <w:rsid w:val="00B35BA0"/>
    <w:rsid w:val="00B35C8E"/>
    <w:rsid w:val="00B40372"/>
    <w:rsid w:val="00B4111C"/>
    <w:rsid w:val="00B4121C"/>
    <w:rsid w:val="00B41B35"/>
    <w:rsid w:val="00B42F94"/>
    <w:rsid w:val="00B452DD"/>
    <w:rsid w:val="00B45929"/>
    <w:rsid w:val="00B47081"/>
    <w:rsid w:val="00B512F9"/>
    <w:rsid w:val="00B51CE8"/>
    <w:rsid w:val="00B543FA"/>
    <w:rsid w:val="00B57490"/>
    <w:rsid w:val="00B574E7"/>
    <w:rsid w:val="00B57557"/>
    <w:rsid w:val="00B61F51"/>
    <w:rsid w:val="00B7513C"/>
    <w:rsid w:val="00B76652"/>
    <w:rsid w:val="00B76A19"/>
    <w:rsid w:val="00B81877"/>
    <w:rsid w:val="00B84A3A"/>
    <w:rsid w:val="00B85D89"/>
    <w:rsid w:val="00B9448E"/>
    <w:rsid w:val="00BA12F3"/>
    <w:rsid w:val="00BA1B28"/>
    <w:rsid w:val="00BA3469"/>
    <w:rsid w:val="00BB1D52"/>
    <w:rsid w:val="00BB2D99"/>
    <w:rsid w:val="00BB54F7"/>
    <w:rsid w:val="00BB6BF1"/>
    <w:rsid w:val="00BB7C16"/>
    <w:rsid w:val="00BC22F5"/>
    <w:rsid w:val="00BC567B"/>
    <w:rsid w:val="00BD236E"/>
    <w:rsid w:val="00BE0628"/>
    <w:rsid w:val="00BE2732"/>
    <w:rsid w:val="00BE311A"/>
    <w:rsid w:val="00BE62D1"/>
    <w:rsid w:val="00BF2E86"/>
    <w:rsid w:val="00BF63D0"/>
    <w:rsid w:val="00C057F8"/>
    <w:rsid w:val="00C05BCF"/>
    <w:rsid w:val="00C07A4C"/>
    <w:rsid w:val="00C11C76"/>
    <w:rsid w:val="00C14D96"/>
    <w:rsid w:val="00C250DB"/>
    <w:rsid w:val="00C27871"/>
    <w:rsid w:val="00C31E62"/>
    <w:rsid w:val="00C33BC4"/>
    <w:rsid w:val="00C34478"/>
    <w:rsid w:val="00C3449A"/>
    <w:rsid w:val="00C34BE0"/>
    <w:rsid w:val="00C34F17"/>
    <w:rsid w:val="00C360B9"/>
    <w:rsid w:val="00C36A36"/>
    <w:rsid w:val="00C37C0F"/>
    <w:rsid w:val="00C4733D"/>
    <w:rsid w:val="00C53B35"/>
    <w:rsid w:val="00C54BF0"/>
    <w:rsid w:val="00C56F4C"/>
    <w:rsid w:val="00C57150"/>
    <w:rsid w:val="00C61617"/>
    <w:rsid w:val="00C624E2"/>
    <w:rsid w:val="00C66176"/>
    <w:rsid w:val="00C66B87"/>
    <w:rsid w:val="00C67241"/>
    <w:rsid w:val="00C72005"/>
    <w:rsid w:val="00C75D81"/>
    <w:rsid w:val="00C77FF5"/>
    <w:rsid w:val="00C83B61"/>
    <w:rsid w:val="00C861BF"/>
    <w:rsid w:val="00C92E96"/>
    <w:rsid w:val="00C93663"/>
    <w:rsid w:val="00C95035"/>
    <w:rsid w:val="00C96733"/>
    <w:rsid w:val="00CA084A"/>
    <w:rsid w:val="00CA1045"/>
    <w:rsid w:val="00CA4963"/>
    <w:rsid w:val="00CB1E25"/>
    <w:rsid w:val="00CB3C92"/>
    <w:rsid w:val="00CB416F"/>
    <w:rsid w:val="00CB4E31"/>
    <w:rsid w:val="00CC0757"/>
    <w:rsid w:val="00CC0932"/>
    <w:rsid w:val="00CC2B10"/>
    <w:rsid w:val="00CC2DAA"/>
    <w:rsid w:val="00CC6DFA"/>
    <w:rsid w:val="00CD2081"/>
    <w:rsid w:val="00CD2B95"/>
    <w:rsid w:val="00CD3255"/>
    <w:rsid w:val="00CD5C24"/>
    <w:rsid w:val="00CE1CA6"/>
    <w:rsid w:val="00CE264F"/>
    <w:rsid w:val="00CF4194"/>
    <w:rsid w:val="00CF41CB"/>
    <w:rsid w:val="00CF55AC"/>
    <w:rsid w:val="00D031EC"/>
    <w:rsid w:val="00D0649D"/>
    <w:rsid w:val="00D10B60"/>
    <w:rsid w:val="00D20CA8"/>
    <w:rsid w:val="00D21819"/>
    <w:rsid w:val="00D23693"/>
    <w:rsid w:val="00D26C5D"/>
    <w:rsid w:val="00D312E7"/>
    <w:rsid w:val="00D34862"/>
    <w:rsid w:val="00D34D2C"/>
    <w:rsid w:val="00D3631F"/>
    <w:rsid w:val="00D379D8"/>
    <w:rsid w:val="00D405DF"/>
    <w:rsid w:val="00D42266"/>
    <w:rsid w:val="00D4396A"/>
    <w:rsid w:val="00D44EBE"/>
    <w:rsid w:val="00D461DE"/>
    <w:rsid w:val="00D503EE"/>
    <w:rsid w:val="00D52A68"/>
    <w:rsid w:val="00D575F4"/>
    <w:rsid w:val="00D602B5"/>
    <w:rsid w:val="00D65E4C"/>
    <w:rsid w:val="00D66596"/>
    <w:rsid w:val="00D73232"/>
    <w:rsid w:val="00D73603"/>
    <w:rsid w:val="00D74AE2"/>
    <w:rsid w:val="00D765D7"/>
    <w:rsid w:val="00D81365"/>
    <w:rsid w:val="00D85349"/>
    <w:rsid w:val="00D865F9"/>
    <w:rsid w:val="00D939FB"/>
    <w:rsid w:val="00D93F60"/>
    <w:rsid w:val="00D95C8C"/>
    <w:rsid w:val="00DA5447"/>
    <w:rsid w:val="00DA609B"/>
    <w:rsid w:val="00DB19B9"/>
    <w:rsid w:val="00DB1A2A"/>
    <w:rsid w:val="00DB4B8F"/>
    <w:rsid w:val="00DB55C0"/>
    <w:rsid w:val="00DB60B9"/>
    <w:rsid w:val="00DB6D98"/>
    <w:rsid w:val="00DB7CAE"/>
    <w:rsid w:val="00DC0040"/>
    <w:rsid w:val="00DC24A0"/>
    <w:rsid w:val="00DC2FD6"/>
    <w:rsid w:val="00DC4958"/>
    <w:rsid w:val="00DD1361"/>
    <w:rsid w:val="00DD2617"/>
    <w:rsid w:val="00DD6706"/>
    <w:rsid w:val="00DD7E1F"/>
    <w:rsid w:val="00DE27C3"/>
    <w:rsid w:val="00DE56E5"/>
    <w:rsid w:val="00DF00B2"/>
    <w:rsid w:val="00DF255D"/>
    <w:rsid w:val="00DF36AC"/>
    <w:rsid w:val="00DF477E"/>
    <w:rsid w:val="00DF502E"/>
    <w:rsid w:val="00DF6B81"/>
    <w:rsid w:val="00E00626"/>
    <w:rsid w:val="00E00DED"/>
    <w:rsid w:val="00E0196D"/>
    <w:rsid w:val="00E058E8"/>
    <w:rsid w:val="00E131DE"/>
    <w:rsid w:val="00E148F5"/>
    <w:rsid w:val="00E15D69"/>
    <w:rsid w:val="00E170E3"/>
    <w:rsid w:val="00E21565"/>
    <w:rsid w:val="00E24188"/>
    <w:rsid w:val="00E30281"/>
    <w:rsid w:val="00E31B4B"/>
    <w:rsid w:val="00E324EB"/>
    <w:rsid w:val="00E32F8A"/>
    <w:rsid w:val="00E35063"/>
    <w:rsid w:val="00E36901"/>
    <w:rsid w:val="00E37960"/>
    <w:rsid w:val="00E420D6"/>
    <w:rsid w:val="00E43867"/>
    <w:rsid w:val="00E4768E"/>
    <w:rsid w:val="00E4772B"/>
    <w:rsid w:val="00E5040E"/>
    <w:rsid w:val="00E55C1D"/>
    <w:rsid w:val="00E56287"/>
    <w:rsid w:val="00E60290"/>
    <w:rsid w:val="00E605D4"/>
    <w:rsid w:val="00E65C78"/>
    <w:rsid w:val="00E70FDF"/>
    <w:rsid w:val="00E7464F"/>
    <w:rsid w:val="00E7481C"/>
    <w:rsid w:val="00E75E59"/>
    <w:rsid w:val="00E77CE0"/>
    <w:rsid w:val="00E81977"/>
    <w:rsid w:val="00E8734A"/>
    <w:rsid w:val="00E92352"/>
    <w:rsid w:val="00E92E42"/>
    <w:rsid w:val="00E96928"/>
    <w:rsid w:val="00EA2C24"/>
    <w:rsid w:val="00EA5CF5"/>
    <w:rsid w:val="00EB3BCF"/>
    <w:rsid w:val="00EB506E"/>
    <w:rsid w:val="00EC0004"/>
    <w:rsid w:val="00EC310C"/>
    <w:rsid w:val="00ED2713"/>
    <w:rsid w:val="00ED52EE"/>
    <w:rsid w:val="00ED59AF"/>
    <w:rsid w:val="00ED6A02"/>
    <w:rsid w:val="00ED747B"/>
    <w:rsid w:val="00EE508B"/>
    <w:rsid w:val="00EE63E3"/>
    <w:rsid w:val="00EE6BE5"/>
    <w:rsid w:val="00EE6E47"/>
    <w:rsid w:val="00EF433F"/>
    <w:rsid w:val="00EF7146"/>
    <w:rsid w:val="00EF7869"/>
    <w:rsid w:val="00EF7B65"/>
    <w:rsid w:val="00EF7FC5"/>
    <w:rsid w:val="00F03A7D"/>
    <w:rsid w:val="00F042ED"/>
    <w:rsid w:val="00F20DC0"/>
    <w:rsid w:val="00F25E76"/>
    <w:rsid w:val="00F2624B"/>
    <w:rsid w:val="00F267BF"/>
    <w:rsid w:val="00F268BF"/>
    <w:rsid w:val="00F31374"/>
    <w:rsid w:val="00F3582E"/>
    <w:rsid w:val="00F40948"/>
    <w:rsid w:val="00F43EF2"/>
    <w:rsid w:val="00F44520"/>
    <w:rsid w:val="00F51254"/>
    <w:rsid w:val="00F515AD"/>
    <w:rsid w:val="00F52E54"/>
    <w:rsid w:val="00F53A1F"/>
    <w:rsid w:val="00F579E8"/>
    <w:rsid w:val="00F63AEE"/>
    <w:rsid w:val="00F71867"/>
    <w:rsid w:val="00F72B43"/>
    <w:rsid w:val="00F73E88"/>
    <w:rsid w:val="00F759BF"/>
    <w:rsid w:val="00F75B32"/>
    <w:rsid w:val="00F80807"/>
    <w:rsid w:val="00F81A98"/>
    <w:rsid w:val="00F81E90"/>
    <w:rsid w:val="00F84A5E"/>
    <w:rsid w:val="00F851F0"/>
    <w:rsid w:val="00F86045"/>
    <w:rsid w:val="00FA39F1"/>
    <w:rsid w:val="00FA5E85"/>
    <w:rsid w:val="00FB0191"/>
    <w:rsid w:val="00FB1DAF"/>
    <w:rsid w:val="00FB2CE4"/>
    <w:rsid w:val="00FB405E"/>
    <w:rsid w:val="00FB5AD8"/>
    <w:rsid w:val="00FC0AC7"/>
    <w:rsid w:val="00FD0106"/>
    <w:rsid w:val="00FD3D37"/>
    <w:rsid w:val="00FD5C6E"/>
    <w:rsid w:val="00FD6CF2"/>
    <w:rsid w:val="00FE0500"/>
    <w:rsid w:val="00FE1B47"/>
    <w:rsid w:val="00FE32D0"/>
    <w:rsid w:val="00FE5733"/>
    <w:rsid w:val="00FE5738"/>
    <w:rsid w:val="00FF474E"/>
    <w:rsid w:val="00FF6388"/>
    <w:rsid w:val="00FF6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280D16"/>
  <w15:docId w15:val="{8D3EAECE-3CBD-482F-9165-A4E01D60E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28C1"/>
    <w:rPr>
      <w:rFonts w:ascii="Times New Roman" w:hAnsi="Times New Roman"/>
      <w:sz w:val="24"/>
    </w:rPr>
  </w:style>
  <w:style w:type="paragraph" w:styleId="Heading1">
    <w:name w:val="heading 1"/>
    <w:basedOn w:val="Normal"/>
    <w:next w:val="Normal"/>
    <w:link w:val="Heading1Char"/>
    <w:uiPriority w:val="9"/>
    <w:qFormat/>
    <w:rsid w:val="000328C1"/>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0328C1"/>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0328C1"/>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unhideWhenUsed/>
    <w:qFormat/>
    <w:rsid w:val="000328C1"/>
    <w:pPr>
      <w:spacing w:before="280" w:after="0" w:line="360" w:lineRule="auto"/>
      <w:ind w:firstLine="0"/>
      <w:outlineLvl w:val="3"/>
    </w:pPr>
    <w:rPr>
      <w:rFonts w:asciiTheme="majorHAnsi" w:eastAsiaTheme="majorEastAsia" w:hAnsiTheme="majorHAnsi" w:cstheme="majorBidi"/>
      <w:b/>
      <w:bCs/>
      <w:i/>
      <w:iCs/>
      <w:szCs w:val="24"/>
    </w:rPr>
  </w:style>
  <w:style w:type="paragraph" w:styleId="Heading5">
    <w:name w:val="heading 5"/>
    <w:basedOn w:val="Normal"/>
    <w:next w:val="Normal"/>
    <w:link w:val="Heading5Char"/>
    <w:uiPriority w:val="9"/>
    <w:unhideWhenUsed/>
    <w:qFormat/>
    <w:rsid w:val="000328C1"/>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unhideWhenUsed/>
    <w:qFormat/>
    <w:rsid w:val="000328C1"/>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unhideWhenUsed/>
    <w:qFormat/>
    <w:rsid w:val="000328C1"/>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unhideWhenUsed/>
    <w:qFormat/>
    <w:rsid w:val="000328C1"/>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unhideWhenUsed/>
    <w:qFormat/>
    <w:rsid w:val="000328C1"/>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328C1"/>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locked/>
    <w:rsid w:val="000328C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locked/>
    <w:rsid w:val="000328C1"/>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locked/>
    <w:rsid w:val="000328C1"/>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locked/>
    <w:rsid w:val="000328C1"/>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locked/>
    <w:rsid w:val="000328C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locked/>
    <w:rsid w:val="000328C1"/>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locked/>
    <w:rsid w:val="000328C1"/>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locked/>
    <w:rsid w:val="000328C1"/>
    <w:rPr>
      <w:rFonts w:asciiTheme="majorHAnsi" w:eastAsiaTheme="majorEastAsia" w:hAnsiTheme="majorHAnsi" w:cstheme="majorBidi"/>
      <w:i/>
      <w:iCs/>
      <w:sz w:val="18"/>
      <w:szCs w:val="18"/>
    </w:rPr>
  </w:style>
  <w:style w:type="paragraph" w:customStyle="1" w:styleId="Grandtitre">
    <w:name w:val="Grand titre"/>
    <w:basedOn w:val="Normal"/>
    <w:rsid w:val="00260F61"/>
    <w:pPr>
      <w:spacing w:after="0" w:line="240" w:lineRule="auto"/>
      <w:ind w:firstLine="720"/>
      <w:jc w:val="both"/>
    </w:pPr>
    <w:rPr>
      <w:rFonts w:ascii="VistaSansBold" w:hAnsi="VistaSansBold"/>
      <w:caps/>
      <w:color w:val="313237"/>
      <w:sz w:val="64"/>
      <w:szCs w:val="64"/>
      <w:lang w:val="fr-FR" w:eastAsia="fr-FR"/>
    </w:rPr>
  </w:style>
  <w:style w:type="paragraph" w:customStyle="1" w:styleId="Sous-titredelapage">
    <w:name w:val="Sous-titre de la page"/>
    <w:basedOn w:val="Normal"/>
    <w:rsid w:val="00260F61"/>
    <w:pPr>
      <w:spacing w:after="0" w:line="240" w:lineRule="auto"/>
      <w:ind w:firstLine="720"/>
      <w:jc w:val="both"/>
    </w:pPr>
    <w:rPr>
      <w:rFonts w:ascii="VistaSansReg" w:hAnsi="VistaSansReg"/>
      <w:color w:val="313237"/>
      <w:sz w:val="52"/>
      <w:szCs w:val="52"/>
      <w:lang w:val="fr-FR" w:eastAsia="fr-FR"/>
    </w:rPr>
  </w:style>
  <w:style w:type="paragraph" w:styleId="ListParagraph">
    <w:name w:val="List Paragraph"/>
    <w:basedOn w:val="Normal"/>
    <w:uiPriority w:val="34"/>
    <w:qFormat/>
    <w:rsid w:val="000328C1"/>
    <w:pPr>
      <w:ind w:left="720"/>
      <w:contextualSpacing/>
    </w:pPr>
  </w:style>
  <w:style w:type="character" w:styleId="CommentReference">
    <w:name w:val="annotation reference"/>
    <w:basedOn w:val="DefaultParagraphFont"/>
    <w:uiPriority w:val="99"/>
    <w:semiHidden/>
    <w:unhideWhenUsed/>
    <w:rsid w:val="001117B3"/>
    <w:rPr>
      <w:rFonts w:cs="Times New Roman"/>
      <w:sz w:val="16"/>
      <w:szCs w:val="16"/>
    </w:rPr>
  </w:style>
  <w:style w:type="paragraph" w:styleId="CommentText">
    <w:name w:val="annotation text"/>
    <w:basedOn w:val="Normal"/>
    <w:link w:val="CommentTextChar"/>
    <w:uiPriority w:val="99"/>
    <w:semiHidden/>
    <w:unhideWhenUsed/>
    <w:rsid w:val="001117B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117B3"/>
    <w:rPr>
      <w:rFonts w:cs="Times New Roman"/>
      <w:sz w:val="20"/>
      <w:szCs w:val="20"/>
    </w:rPr>
  </w:style>
  <w:style w:type="paragraph" w:styleId="CommentSubject">
    <w:name w:val="annotation subject"/>
    <w:basedOn w:val="CommentText"/>
    <w:next w:val="CommentText"/>
    <w:link w:val="CommentSubjectChar"/>
    <w:uiPriority w:val="99"/>
    <w:semiHidden/>
    <w:unhideWhenUsed/>
    <w:rsid w:val="001117B3"/>
    <w:rPr>
      <w:b/>
      <w:bCs/>
    </w:rPr>
  </w:style>
  <w:style w:type="character" w:customStyle="1" w:styleId="CommentSubjectChar">
    <w:name w:val="Comment Subject Char"/>
    <w:basedOn w:val="CommentTextChar"/>
    <w:link w:val="CommentSubject"/>
    <w:uiPriority w:val="99"/>
    <w:semiHidden/>
    <w:locked/>
    <w:rsid w:val="001117B3"/>
    <w:rPr>
      <w:rFonts w:cs="Times New Roman"/>
      <w:b/>
      <w:bCs/>
      <w:sz w:val="20"/>
      <w:szCs w:val="20"/>
    </w:rPr>
  </w:style>
  <w:style w:type="paragraph" w:styleId="BalloonText">
    <w:name w:val="Balloon Text"/>
    <w:basedOn w:val="Normal"/>
    <w:link w:val="BalloonTextChar"/>
    <w:uiPriority w:val="99"/>
    <w:semiHidden/>
    <w:unhideWhenUsed/>
    <w:rsid w:val="00111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17B3"/>
    <w:rPr>
      <w:rFonts w:ascii="Tahoma" w:hAnsi="Tahoma" w:cs="Tahoma"/>
      <w:sz w:val="16"/>
      <w:szCs w:val="16"/>
    </w:rPr>
  </w:style>
  <w:style w:type="paragraph" w:styleId="Caption">
    <w:name w:val="caption"/>
    <w:basedOn w:val="Normal"/>
    <w:next w:val="Normal"/>
    <w:uiPriority w:val="35"/>
    <w:unhideWhenUsed/>
    <w:qFormat/>
    <w:rsid w:val="000328C1"/>
    <w:rPr>
      <w:b/>
      <w:bCs/>
      <w:sz w:val="18"/>
      <w:szCs w:val="18"/>
    </w:rPr>
  </w:style>
  <w:style w:type="paragraph" w:styleId="Title">
    <w:name w:val="Title"/>
    <w:basedOn w:val="Normal"/>
    <w:next w:val="Normal"/>
    <w:link w:val="TitleChar"/>
    <w:uiPriority w:val="10"/>
    <w:qFormat/>
    <w:rsid w:val="000328C1"/>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locked/>
    <w:rsid w:val="000328C1"/>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0328C1"/>
    <w:pPr>
      <w:spacing w:after="320"/>
      <w:jc w:val="right"/>
    </w:pPr>
    <w:rPr>
      <w:i/>
      <w:iCs/>
      <w:color w:val="808080" w:themeColor="text1" w:themeTint="7F"/>
      <w:spacing w:val="10"/>
      <w:szCs w:val="24"/>
    </w:rPr>
  </w:style>
  <w:style w:type="character" w:customStyle="1" w:styleId="SubtitleChar">
    <w:name w:val="Subtitle Char"/>
    <w:basedOn w:val="DefaultParagraphFont"/>
    <w:link w:val="Subtitle"/>
    <w:uiPriority w:val="11"/>
    <w:locked/>
    <w:rsid w:val="000328C1"/>
    <w:rPr>
      <w:i/>
      <w:iCs/>
      <w:color w:val="808080" w:themeColor="text1" w:themeTint="7F"/>
      <w:spacing w:val="10"/>
      <w:sz w:val="24"/>
      <w:szCs w:val="24"/>
    </w:rPr>
  </w:style>
  <w:style w:type="character" w:styleId="Strong">
    <w:name w:val="Strong"/>
    <w:basedOn w:val="DefaultParagraphFont"/>
    <w:uiPriority w:val="22"/>
    <w:qFormat/>
    <w:rsid w:val="000328C1"/>
    <w:rPr>
      <w:b/>
      <w:bCs/>
      <w:spacing w:val="0"/>
    </w:rPr>
  </w:style>
  <w:style w:type="character" w:styleId="Emphasis">
    <w:name w:val="Emphasis"/>
    <w:uiPriority w:val="20"/>
    <w:qFormat/>
    <w:rsid w:val="000328C1"/>
    <w:rPr>
      <w:b/>
      <w:bCs/>
      <w:i/>
      <w:iCs/>
      <w:color w:val="auto"/>
    </w:rPr>
  </w:style>
  <w:style w:type="paragraph" w:styleId="NoSpacing">
    <w:name w:val="No Spacing"/>
    <w:basedOn w:val="Normal"/>
    <w:link w:val="NoSpacingChar"/>
    <w:uiPriority w:val="1"/>
    <w:qFormat/>
    <w:rsid w:val="000328C1"/>
    <w:pPr>
      <w:spacing w:after="0" w:line="240" w:lineRule="auto"/>
      <w:ind w:firstLine="0"/>
    </w:pPr>
  </w:style>
  <w:style w:type="paragraph" w:styleId="Quote">
    <w:name w:val="Quote"/>
    <w:basedOn w:val="Normal"/>
    <w:next w:val="Normal"/>
    <w:link w:val="QuoteChar"/>
    <w:uiPriority w:val="29"/>
    <w:qFormat/>
    <w:rsid w:val="000328C1"/>
    <w:rPr>
      <w:color w:val="5A5A5A" w:themeColor="text1" w:themeTint="A5"/>
    </w:rPr>
  </w:style>
  <w:style w:type="character" w:customStyle="1" w:styleId="QuoteChar">
    <w:name w:val="Quote Char"/>
    <w:basedOn w:val="DefaultParagraphFont"/>
    <w:link w:val="Quote"/>
    <w:uiPriority w:val="29"/>
    <w:locked/>
    <w:rsid w:val="000328C1"/>
    <w:rPr>
      <w:rFonts w:asciiTheme="minorHAnsi"/>
      <w:color w:val="5A5A5A" w:themeColor="text1" w:themeTint="A5"/>
    </w:rPr>
  </w:style>
  <w:style w:type="paragraph" w:styleId="IntenseQuote">
    <w:name w:val="Intense Quote"/>
    <w:basedOn w:val="Normal"/>
    <w:next w:val="Normal"/>
    <w:link w:val="IntenseQuoteChar"/>
    <w:uiPriority w:val="30"/>
    <w:qFormat/>
    <w:rsid w:val="000328C1"/>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locked/>
    <w:rsid w:val="000328C1"/>
    <w:rPr>
      <w:rFonts w:asciiTheme="majorHAnsi" w:eastAsiaTheme="majorEastAsia" w:hAnsiTheme="majorHAnsi" w:cstheme="majorBidi"/>
      <w:i/>
      <w:iCs/>
      <w:sz w:val="20"/>
      <w:szCs w:val="20"/>
    </w:rPr>
  </w:style>
  <w:style w:type="character" w:styleId="SubtleEmphasis">
    <w:name w:val="Subtle Emphasis"/>
    <w:uiPriority w:val="19"/>
    <w:qFormat/>
    <w:rsid w:val="000328C1"/>
    <w:rPr>
      <w:i/>
      <w:iCs/>
      <w:color w:val="5A5A5A" w:themeColor="text1" w:themeTint="A5"/>
    </w:rPr>
  </w:style>
  <w:style w:type="character" w:styleId="IntenseEmphasis">
    <w:name w:val="Intense Emphasis"/>
    <w:uiPriority w:val="21"/>
    <w:qFormat/>
    <w:rsid w:val="000328C1"/>
    <w:rPr>
      <w:b/>
      <w:bCs/>
      <w:i/>
      <w:iCs/>
      <w:color w:val="auto"/>
      <w:u w:val="single"/>
    </w:rPr>
  </w:style>
  <w:style w:type="character" w:styleId="SubtleReference">
    <w:name w:val="Subtle Reference"/>
    <w:uiPriority w:val="31"/>
    <w:qFormat/>
    <w:rsid w:val="000328C1"/>
    <w:rPr>
      <w:smallCaps/>
    </w:rPr>
  </w:style>
  <w:style w:type="character" w:styleId="IntenseReference">
    <w:name w:val="Intense Reference"/>
    <w:uiPriority w:val="32"/>
    <w:qFormat/>
    <w:rsid w:val="000328C1"/>
    <w:rPr>
      <w:b/>
      <w:bCs/>
      <w:smallCaps/>
      <w:color w:val="auto"/>
    </w:rPr>
  </w:style>
  <w:style w:type="character" w:styleId="BookTitle">
    <w:name w:val="Book Title"/>
    <w:uiPriority w:val="33"/>
    <w:qFormat/>
    <w:rsid w:val="000328C1"/>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unhideWhenUsed/>
    <w:qFormat/>
    <w:rsid w:val="000328C1"/>
    <w:pPr>
      <w:outlineLvl w:val="9"/>
    </w:pPr>
  </w:style>
  <w:style w:type="character" w:customStyle="1" w:styleId="NoSpacingChar">
    <w:name w:val="No Spacing Char"/>
    <w:basedOn w:val="DefaultParagraphFont"/>
    <w:link w:val="NoSpacing"/>
    <w:uiPriority w:val="1"/>
    <w:locked/>
    <w:rsid w:val="00B512F9"/>
  </w:style>
  <w:style w:type="table" w:styleId="TableGrid">
    <w:name w:val="Table Grid"/>
    <w:basedOn w:val="TableNormal"/>
    <w:uiPriority w:val="39"/>
    <w:rsid w:val="0035327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BlockText"/>
    <w:link w:val="BodyChar"/>
    <w:qFormat/>
    <w:rsid w:val="003D332C"/>
    <w:pPr>
      <w:pBdr>
        <w:top w:val="none" w:sz="0" w:space="0" w:color="auto"/>
        <w:left w:val="none" w:sz="0" w:space="0" w:color="auto"/>
        <w:bottom w:val="none" w:sz="0" w:space="0" w:color="auto"/>
        <w:right w:val="none" w:sz="0" w:space="0" w:color="auto"/>
      </w:pBdr>
      <w:spacing w:after="0" w:line="360" w:lineRule="auto"/>
      <w:ind w:left="0" w:right="0" w:firstLine="0"/>
      <w:jc w:val="both"/>
    </w:pPr>
    <w:rPr>
      <w:i w:val="0"/>
      <w:iCs w:val="0"/>
      <w:color w:val="auto"/>
      <w:szCs w:val="24"/>
      <w:lang w:val="en-GB" w:eastAsia="en-GB"/>
    </w:rPr>
  </w:style>
  <w:style w:type="character" w:customStyle="1" w:styleId="BodyChar">
    <w:name w:val="Body Char"/>
    <w:basedOn w:val="DefaultParagraphFont"/>
    <w:link w:val="Body"/>
    <w:locked/>
    <w:rsid w:val="003D332C"/>
    <w:rPr>
      <w:rFonts w:ascii="Times New Roman" w:hAnsi="Times New Roman" w:cs="Times New Roman"/>
      <w:sz w:val="24"/>
      <w:szCs w:val="24"/>
      <w:lang w:val="en-GB" w:eastAsia="en-GB" w:bidi="ar-SA"/>
    </w:rPr>
  </w:style>
  <w:style w:type="paragraph" w:styleId="BlockText">
    <w:name w:val="Block Text"/>
    <w:basedOn w:val="Normal"/>
    <w:uiPriority w:val="99"/>
    <w:semiHidden/>
    <w:unhideWhenUsed/>
    <w:rsid w:val="003D332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i/>
      <w:iCs/>
      <w:color w:val="4F81BD"/>
    </w:rPr>
  </w:style>
  <w:style w:type="table" w:customStyle="1" w:styleId="LightGrid-Accent11">
    <w:name w:val="Light Grid - Accent 11"/>
    <w:basedOn w:val="TableNormal"/>
    <w:uiPriority w:val="62"/>
    <w:rsid w:val="00C05BCF"/>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Hyperlink">
    <w:name w:val="Hyperlink"/>
    <w:basedOn w:val="DefaultParagraphFont"/>
    <w:uiPriority w:val="99"/>
    <w:unhideWhenUsed/>
    <w:rsid w:val="00D10B60"/>
    <w:rPr>
      <w:rFonts w:cs="Times New Roman"/>
      <w:color w:val="0000FF"/>
      <w:u w:val="single"/>
    </w:rPr>
  </w:style>
  <w:style w:type="paragraph" w:styleId="Header">
    <w:name w:val="header"/>
    <w:basedOn w:val="Normal"/>
    <w:link w:val="HeaderChar"/>
    <w:uiPriority w:val="99"/>
    <w:semiHidden/>
    <w:unhideWhenUsed/>
    <w:rsid w:val="001F15F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1F15F6"/>
    <w:rPr>
      <w:rFonts w:cs="Times New Roman"/>
    </w:rPr>
  </w:style>
  <w:style w:type="paragraph" w:styleId="Footer">
    <w:name w:val="footer"/>
    <w:basedOn w:val="Normal"/>
    <w:link w:val="FooterChar"/>
    <w:uiPriority w:val="99"/>
    <w:unhideWhenUsed/>
    <w:rsid w:val="001F15F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F15F6"/>
    <w:rPr>
      <w:rFonts w:cs="Times New Roman"/>
    </w:rPr>
  </w:style>
  <w:style w:type="character" w:styleId="FollowedHyperlink">
    <w:name w:val="FollowedHyperlink"/>
    <w:basedOn w:val="DefaultParagraphFont"/>
    <w:uiPriority w:val="99"/>
    <w:semiHidden/>
    <w:unhideWhenUsed/>
    <w:rsid w:val="006A253C"/>
    <w:rPr>
      <w:color w:val="800080" w:themeColor="followedHyperlink"/>
      <w:u w:val="single"/>
    </w:rPr>
  </w:style>
  <w:style w:type="paragraph" w:customStyle="1" w:styleId="Paragraph">
    <w:name w:val="Paragraph"/>
    <w:basedOn w:val="Normal"/>
    <w:next w:val="Newparagraph"/>
    <w:qFormat/>
    <w:rsid w:val="00BA12F3"/>
    <w:pPr>
      <w:widowControl w:val="0"/>
      <w:spacing w:before="240" w:after="0"/>
      <w:ind w:firstLine="0"/>
    </w:pPr>
    <w:rPr>
      <w:rFonts w:eastAsia="Times New Roman" w:cs="Times New Roman"/>
      <w:szCs w:val="24"/>
      <w:lang w:val="en-GB" w:eastAsia="en-GB" w:bidi="ar-SA"/>
    </w:rPr>
  </w:style>
  <w:style w:type="paragraph" w:customStyle="1" w:styleId="Newparagraph">
    <w:name w:val="New paragraph"/>
    <w:basedOn w:val="Normal"/>
    <w:qFormat/>
    <w:rsid w:val="00BA12F3"/>
    <w:pPr>
      <w:spacing w:after="0"/>
      <w:ind w:firstLine="720"/>
    </w:pPr>
    <w:rPr>
      <w:rFonts w:eastAsia="Times New Roman" w:cs="Times New Roman"/>
      <w:szCs w:val="24"/>
      <w:lang w:val="en-GB" w:eastAsia="en-GB" w:bidi="ar-SA"/>
    </w:rPr>
  </w:style>
  <w:style w:type="paragraph" w:customStyle="1" w:styleId="Bulletedlist">
    <w:name w:val="Bulleted list"/>
    <w:basedOn w:val="Paragraph"/>
    <w:next w:val="Paragraph"/>
    <w:qFormat/>
    <w:rsid w:val="00BA12F3"/>
    <w:pPr>
      <w:widowControl/>
      <w:numPr>
        <w:numId w:val="19"/>
      </w:numPr>
      <w:spacing w:after="240"/>
      <w:contextualSpacing/>
    </w:pPr>
  </w:style>
  <w:style w:type="paragraph" w:customStyle="1" w:styleId="References">
    <w:name w:val="References"/>
    <w:basedOn w:val="Normal"/>
    <w:qFormat/>
    <w:rsid w:val="00765E09"/>
    <w:pPr>
      <w:spacing w:before="120" w:after="0" w:line="360" w:lineRule="auto"/>
      <w:ind w:left="720" w:hanging="720"/>
      <w:contextualSpacing/>
    </w:pPr>
    <w:rPr>
      <w:rFonts w:eastAsia="Times New Roman" w:cs="Times New Roman"/>
      <w:szCs w:val="24"/>
      <w:lang w:val="en-GB" w:eastAsia="en-GB" w:bidi="ar-SA"/>
    </w:rPr>
  </w:style>
  <w:style w:type="character" w:styleId="UnresolvedMention">
    <w:name w:val="Unresolved Mention"/>
    <w:basedOn w:val="DefaultParagraphFont"/>
    <w:uiPriority w:val="99"/>
    <w:semiHidden/>
    <w:unhideWhenUsed/>
    <w:rsid w:val="00E15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789967">
      <w:bodyDiv w:val="1"/>
      <w:marLeft w:val="0"/>
      <w:marRight w:val="0"/>
      <w:marTop w:val="0"/>
      <w:marBottom w:val="0"/>
      <w:divBdr>
        <w:top w:val="none" w:sz="0" w:space="0" w:color="auto"/>
        <w:left w:val="none" w:sz="0" w:space="0" w:color="auto"/>
        <w:bottom w:val="none" w:sz="0" w:space="0" w:color="auto"/>
        <w:right w:val="none" w:sz="0" w:space="0" w:color="auto"/>
      </w:divBdr>
    </w:div>
    <w:div w:id="1044912810">
      <w:bodyDiv w:val="1"/>
      <w:marLeft w:val="0"/>
      <w:marRight w:val="0"/>
      <w:marTop w:val="0"/>
      <w:marBottom w:val="0"/>
      <w:divBdr>
        <w:top w:val="none" w:sz="0" w:space="0" w:color="auto"/>
        <w:left w:val="none" w:sz="0" w:space="0" w:color="auto"/>
        <w:bottom w:val="none" w:sz="0" w:space="0" w:color="auto"/>
        <w:right w:val="none" w:sz="0" w:space="0" w:color="auto"/>
      </w:divBdr>
    </w:div>
    <w:div w:id="206629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hyperlink" Target="http://www.thecrownestate.co.uk/media/5493/ei-offshore-wind-cost-reduction-pathways-study.pdf"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http://www.all-energy.co.uk/2015-Archive/Conference/All-Energy-2014-Conference-Content/2014-Conferend-Grid/" TargetMode="External"/><Relationship Id="rId10" Type="http://schemas.openxmlformats.org/officeDocument/2006/relationships/footer" Target="footer1.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hyperlink" Target="https://www.shell.com/energy-and-innov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9E7DD-CCD9-45C3-A55A-532F8B0F6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8617</Words>
  <Characters>49118</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Mapping the Strategic Challenges of Offshore Renewable Energy Regional Transitions</vt:lpstr>
    </vt:vector>
  </TitlesOfParts>
  <Company>University of Portsmouth</Company>
  <LinksUpToDate>false</LinksUpToDate>
  <CharactersWithSpaces>57620</CharactersWithSpaces>
  <SharedDoc>false</SharedDoc>
  <HLinks>
    <vt:vector size="24" baseType="variant">
      <vt:variant>
        <vt:i4>7995491</vt:i4>
      </vt:variant>
      <vt:variant>
        <vt:i4>21</vt:i4>
      </vt:variant>
      <vt:variant>
        <vt:i4>0</vt:i4>
      </vt:variant>
      <vt:variant>
        <vt:i4>5</vt:i4>
      </vt:variant>
      <vt:variant>
        <vt:lpwstr>../../Michel/Desktop/Offshore wind papers/WP3 journal pub/Regional Transitions/www.ictsd.org/i/publications/165193</vt:lpwstr>
      </vt:variant>
      <vt:variant>
        <vt:lpwstr/>
      </vt:variant>
      <vt:variant>
        <vt:i4>3080220</vt:i4>
      </vt:variant>
      <vt:variant>
        <vt:i4>18</vt:i4>
      </vt:variant>
      <vt:variant>
        <vt:i4>0</vt:i4>
      </vt:variant>
      <vt:variant>
        <vt:i4>5</vt:i4>
      </vt:variant>
      <vt:variant>
        <vt:lpwstr>http://www.iea.org/publications/freepublications/publication/Sweden2013_free.pdf</vt:lpwstr>
      </vt:variant>
      <vt:variant>
        <vt:lpwstr/>
      </vt:variant>
      <vt:variant>
        <vt:i4>917586</vt:i4>
      </vt:variant>
      <vt:variant>
        <vt:i4>15</vt:i4>
      </vt:variant>
      <vt:variant>
        <vt:i4>0</vt:i4>
      </vt:variant>
      <vt:variant>
        <vt:i4>5</vt:i4>
      </vt:variant>
      <vt:variant>
        <vt:lpwstr>http://www.kebmin.dk/</vt:lpwstr>
      </vt:variant>
      <vt:variant>
        <vt:lpwstr/>
      </vt:variant>
      <vt:variant>
        <vt:i4>1966147</vt:i4>
      </vt:variant>
      <vt:variant>
        <vt:i4>12</vt:i4>
      </vt:variant>
      <vt:variant>
        <vt:i4>0</vt:i4>
      </vt:variant>
      <vt:variant>
        <vt:i4>5</vt:i4>
      </vt:variant>
      <vt:variant>
        <vt:lpwstr>https://ore.exeter.ac.uk/repository/bitstream/handle/10871/17733/MERIFIC-Report-4-1-2-submitted-final.pdf?sequence=2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Mapping the Strategic Challenges of Offshore Renewable Energy Regional Transitions</dc:title>
  <dc:creator>Michel</dc:creator>
  <cp:lastModifiedBy>Michel Leseure</cp:lastModifiedBy>
  <cp:revision>3</cp:revision>
  <cp:lastPrinted>2018-08-04T11:03:00Z</cp:lastPrinted>
  <dcterms:created xsi:type="dcterms:W3CDTF">2018-09-24T19:26:00Z</dcterms:created>
  <dcterms:modified xsi:type="dcterms:W3CDTF">2018-09-24T19:26:00Z</dcterms:modified>
</cp:coreProperties>
</file>