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B2106" w14:textId="7F7651FC" w:rsidR="00732913" w:rsidRDefault="00732913" w:rsidP="0060475D">
      <w:pPr>
        <w:spacing w:line="480" w:lineRule="auto"/>
        <w:rPr>
          <w:rFonts w:ascii="Times New Roman" w:hAnsi="Times New Roman" w:cs="Times New Roman"/>
          <w:b/>
          <w:bCs/>
          <w:sz w:val="24"/>
          <w:szCs w:val="24"/>
          <w:u w:val="single"/>
        </w:rPr>
      </w:pPr>
      <w:bookmarkStart w:id="0" w:name="_GoBack"/>
      <w:bookmarkEnd w:id="0"/>
    </w:p>
    <w:p w14:paraId="79341BC4" w14:textId="57DF1A3E" w:rsidR="00F32912" w:rsidRDefault="00F32912" w:rsidP="0060475D">
      <w:pPr>
        <w:spacing w:line="480" w:lineRule="auto"/>
        <w:rPr>
          <w:rFonts w:ascii="Times New Roman" w:hAnsi="Times New Roman" w:cs="Times New Roman"/>
          <w:b/>
          <w:bCs/>
          <w:sz w:val="24"/>
          <w:szCs w:val="24"/>
          <w:u w:val="single"/>
        </w:rPr>
      </w:pPr>
    </w:p>
    <w:p w14:paraId="24FE958A" w14:textId="6D7A6B17" w:rsidR="00F32912" w:rsidRDefault="00F32912" w:rsidP="0060475D">
      <w:pPr>
        <w:spacing w:line="480" w:lineRule="auto"/>
        <w:rPr>
          <w:rFonts w:ascii="Times New Roman" w:hAnsi="Times New Roman" w:cs="Times New Roman"/>
          <w:b/>
          <w:bCs/>
          <w:sz w:val="24"/>
          <w:szCs w:val="24"/>
          <w:u w:val="single"/>
        </w:rPr>
      </w:pPr>
    </w:p>
    <w:p w14:paraId="0C6B4B0B" w14:textId="16552285" w:rsidR="00F32912" w:rsidRDefault="00F32912" w:rsidP="0060475D">
      <w:pPr>
        <w:spacing w:line="480" w:lineRule="auto"/>
        <w:rPr>
          <w:rFonts w:ascii="Times New Roman" w:hAnsi="Times New Roman" w:cs="Times New Roman"/>
          <w:b/>
          <w:bCs/>
          <w:sz w:val="24"/>
          <w:szCs w:val="24"/>
          <w:u w:val="single"/>
        </w:rPr>
      </w:pPr>
    </w:p>
    <w:p w14:paraId="5B19F8DE" w14:textId="4E81BF2E" w:rsidR="00F32912" w:rsidRDefault="00F32912" w:rsidP="0060475D">
      <w:pPr>
        <w:spacing w:line="480" w:lineRule="auto"/>
        <w:rPr>
          <w:rFonts w:ascii="Times New Roman" w:hAnsi="Times New Roman" w:cs="Times New Roman"/>
          <w:b/>
          <w:bCs/>
          <w:sz w:val="24"/>
          <w:szCs w:val="24"/>
          <w:u w:val="single"/>
        </w:rPr>
      </w:pPr>
    </w:p>
    <w:p w14:paraId="328A450E" w14:textId="77777777" w:rsidR="00F32912" w:rsidRDefault="00F32912" w:rsidP="0060475D">
      <w:pPr>
        <w:spacing w:line="480" w:lineRule="auto"/>
        <w:rPr>
          <w:rFonts w:ascii="Times New Roman" w:hAnsi="Times New Roman" w:cs="Times New Roman"/>
          <w:b/>
          <w:bCs/>
          <w:sz w:val="24"/>
          <w:szCs w:val="24"/>
          <w:u w:val="single"/>
        </w:rPr>
      </w:pPr>
    </w:p>
    <w:p w14:paraId="1FD870BC" w14:textId="1DCD9E87" w:rsidR="009D5A23" w:rsidRDefault="00F32912" w:rsidP="00573699">
      <w:pPr>
        <w:spacing w:line="480" w:lineRule="auto"/>
        <w:jc w:val="center"/>
        <w:rPr>
          <w:rFonts w:ascii="Times New Roman" w:eastAsia="Times New Roman" w:hAnsi="Times New Roman" w:cs="Times New Roman"/>
          <w:b/>
          <w:bCs/>
          <w:color w:val="000000"/>
          <w:sz w:val="24"/>
          <w:szCs w:val="24"/>
        </w:rPr>
      </w:pPr>
      <w:r w:rsidRPr="00F32912">
        <w:rPr>
          <w:rFonts w:ascii="Times New Roman" w:eastAsia="Times New Roman" w:hAnsi="Times New Roman" w:cs="Times New Roman"/>
          <w:b/>
          <w:bCs/>
          <w:color w:val="000000"/>
          <w:sz w:val="24"/>
          <w:szCs w:val="24"/>
        </w:rPr>
        <w:t xml:space="preserve">Bridging the </w:t>
      </w:r>
      <w:r w:rsidRPr="00F32912">
        <w:rPr>
          <w:rFonts w:ascii="Times New Roman" w:eastAsia="Times New Roman" w:hAnsi="Times New Roman" w:cs="Times New Roman"/>
          <w:b/>
          <w:bCs/>
          <w:i/>
          <w:iCs/>
          <w:color w:val="000000"/>
          <w:sz w:val="24"/>
          <w:szCs w:val="24"/>
        </w:rPr>
        <w:t>Know-</w:t>
      </w:r>
      <w:r>
        <w:rPr>
          <w:rFonts w:ascii="Times New Roman" w:eastAsia="Times New Roman" w:hAnsi="Times New Roman" w:cs="Times New Roman"/>
          <w:b/>
          <w:bCs/>
          <w:i/>
          <w:iCs/>
          <w:color w:val="000000"/>
          <w:sz w:val="24"/>
          <w:szCs w:val="24"/>
        </w:rPr>
        <w:t>D</w:t>
      </w:r>
      <w:r w:rsidRPr="00F32912">
        <w:rPr>
          <w:rFonts w:ascii="Times New Roman" w:eastAsia="Times New Roman" w:hAnsi="Times New Roman" w:cs="Times New Roman"/>
          <w:b/>
          <w:bCs/>
          <w:i/>
          <w:iCs/>
          <w:color w:val="000000"/>
          <w:sz w:val="24"/>
          <w:szCs w:val="24"/>
        </w:rPr>
        <w:t>o</w:t>
      </w:r>
      <w:r w:rsidRPr="00F32912">
        <w:rPr>
          <w:rFonts w:ascii="Times New Roman" w:eastAsia="Times New Roman" w:hAnsi="Times New Roman" w:cs="Times New Roman"/>
          <w:b/>
          <w:bCs/>
          <w:color w:val="000000"/>
          <w:sz w:val="24"/>
          <w:szCs w:val="24"/>
        </w:rPr>
        <w:t xml:space="preserve"> Gap </w:t>
      </w:r>
      <w:r w:rsidR="009D5A23">
        <w:rPr>
          <w:rFonts w:ascii="Times New Roman" w:eastAsia="Times New Roman" w:hAnsi="Times New Roman" w:cs="Times New Roman"/>
          <w:b/>
          <w:bCs/>
          <w:color w:val="000000"/>
          <w:sz w:val="24"/>
          <w:szCs w:val="24"/>
        </w:rPr>
        <w:t>U</w:t>
      </w:r>
      <w:r w:rsidRPr="00F32912">
        <w:rPr>
          <w:rFonts w:ascii="Times New Roman" w:eastAsia="Times New Roman" w:hAnsi="Times New Roman" w:cs="Times New Roman"/>
          <w:b/>
          <w:bCs/>
          <w:color w:val="000000"/>
          <w:sz w:val="24"/>
          <w:szCs w:val="24"/>
        </w:rPr>
        <w:t xml:space="preserve">sing Integrated Knowledge Translation </w:t>
      </w:r>
    </w:p>
    <w:p w14:paraId="0E5E0784" w14:textId="4CE2475C" w:rsidR="001E08C5" w:rsidRPr="00F32912" w:rsidRDefault="00F32912" w:rsidP="00573699">
      <w:pPr>
        <w:spacing w:line="480" w:lineRule="auto"/>
        <w:jc w:val="center"/>
        <w:rPr>
          <w:rFonts w:ascii="Times New Roman" w:hAnsi="Times New Roman" w:cs="Times New Roman"/>
          <w:b/>
          <w:bCs/>
          <w:sz w:val="24"/>
          <w:szCs w:val="24"/>
        </w:rPr>
      </w:pPr>
      <w:r w:rsidRPr="00F32912">
        <w:rPr>
          <w:rFonts w:ascii="Times New Roman" w:eastAsia="Times New Roman" w:hAnsi="Times New Roman" w:cs="Times New Roman"/>
          <w:b/>
          <w:bCs/>
          <w:color w:val="000000"/>
          <w:sz w:val="24"/>
          <w:szCs w:val="24"/>
        </w:rPr>
        <w:t>and Qualitative Inquiry: A Narrative Review </w:t>
      </w:r>
    </w:p>
    <w:p w14:paraId="0FA9079D" w14:textId="7F76710B" w:rsidR="001E08C5" w:rsidRDefault="001E08C5" w:rsidP="00573699">
      <w:pPr>
        <w:spacing w:line="480" w:lineRule="auto"/>
        <w:jc w:val="center"/>
        <w:rPr>
          <w:rFonts w:ascii="Times New Roman" w:hAnsi="Times New Roman" w:cs="Times New Roman"/>
          <w:b/>
          <w:bCs/>
          <w:sz w:val="24"/>
          <w:szCs w:val="24"/>
        </w:rPr>
      </w:pPr>
    </w:p>
    <w:p w14:paraId="7DDBB1B2" w14:textId="703CFFDC" w:rsidR="001E08C5" w:rsidRDefault="001E08C5" w:rsidP="00573699">
      <w:pPr>
        <w:spacing w:line="480" w:lineRule="auto"/>
        <w:jc w:val="center"/>
        <w:rPr>
          <w:rFonts w:ascii="Times New Roman" w:hAnsi="Times New Roman" w:cs="Times New Roman"/>
          <w:b/>
          <w:bCs/>
          <w:sz w:val="24"/>
          <w:szCs w:val="24"/>
        </w:rPr>
      </w:pPr>
    </w:p>
    <w:p w14:paraId="6F30810C" w14:textId="32D39961" w:rsidR="001E08C5" w:rsidRDefault="001E08C5" w:rsidP="00573699">
      <w:pPr>
        <w:spacing w:line="480" w:lineRule="auto"/>
        <w:jc w:val="center"/>
        <w:rPr>
          <w:rFonts w:ascii="Times New Roman" w:hAnsi="Times New Roman" w:cs="Times New Roman"/>
          <w:b/>
          <w:bCs/>
          <w:sz w:val="24"/>
          <w:szCs w:val="24"/>
        </w:rPr>
      </w:pPr>
    </w:p>
    <w:p w14:paraId="7AAFE6FE" w14:textId="6650289E" w:rsidR="001E08C5" w:rsidRDefault="001E08C5" w:rsidP="00573699">
      <w:pPr>
        <w:spacing w:line="480" w:lineRule="auto"/>
        <w:jc w:val="center"/>
        <w:rPr>
          <w:rFonts w:ascii="Times New Roman" w:hAnsi="Times New Roman" w:cs="Times New Roman"/>
          <w:b/>
          <w:bCs/>
          <w:sz w:val="24"/>
          <w:szCs w:val="24"/>
        </w:rPr>
      </w:pPr>
    </w:p>
    <w:p w14:paraId="72735678" w14:textId="2308BFF9" w:rsidR="001E08C5" w:rsidRPr="001E08C5" w:rsidRDefault="001E08C5" w:rsidP="00573699">
      <w:pPr>
        <w:spacing w:line="480" w:lineRule="auto"/>
        <w:jc w:val="center"/>
        <w:rPr>
          <w:rFonts w:ascii="Times New Roman" w:hAnsi="Times New Roman" w:cs="Times New Roman"/>
          <w:sz w:val="24"/>
          <w:szCs w:val="24"/>
        </w:rPr>
      </w:pPr>
      <w:r w:rsidRPr="001E08C5">
        <w:rPr>
          <w:rFonts w:ascii="Times New Roman" w:hAnsi="Times New Roman" w:cs="Times New Roman"/>
          <w:sz w:val="24"/>
          <w:szCs w:val="24"/>
        </w:rPr>
        <w:t>Word count</w:t>
      </w:r>
      <w:r>
        <w:rPr>
          <w:rFonts w:ascii="Times New Roman" w:hAnsi="Times New Roman" w:cs="Times New Roman"/>
          <w:sz w:val="24"/>
          <w:szCs w:val="24"/>
        </w:rPr>
        <w:t xml:space="preserve"> (excluding abstract, tables &amp; figures)</w:t>
      </w:r>
      <w:r w:rsidRPr="001E08C5">
        <w:rPr>
          <w:rFonts w:ascii="Times New Roman" w:hAnsi="Times New Roman" w:cs="Times New Roman"/>
          <w:sz w:val="24"/>
          <w:szCs w:val="24"/>
        </w:rPr>
        <w:t>:</w:t>
      </w:r>
      <w:r>
        <w:rPr>
          <w:rFonts w:ascii="Times New Roman" w:hAnsi="Times New Roman" w:cs="Times New Roman"/>
          <w:sz w:val="24"/>
          <w:szCs w:val="24"/>
        </w:rPr>
        <w:t xml:space="preserve"> </w:t>
      </w:r>
      <w:r w:rsidR="00A7233E">
        <w:rPr>
          <w:rFonts w:ascii="Times New Roman" w:hAnsi="Times New Roman" w:cs="Times New Roman"/>
          <w:sz w:val="24"/>
          <w:szCs w:val="24"/>
        </w:rPr>
        <w:t>7</w:t>
      </w:r>
      <w:r w:rsidR="00DC2B4C">
        <w:rPr>
          <w:rFonts w:ascii="Times New Roman" w:hAnsi="Times New Roman" w:cs="Times New Roman"/>
          <w:sz w:val="24"/>
          <w:szCs w:val="24"/>
        </w:rPr>
        <w:t>5</w:t>
      </w:r>
      <w:r w:rsidR="006F1BFC">
        <w:rPr>
          <w:rFonts w:ascii="Times New Roman" w:hAnsi="Times New Roman" w:cs="Times New Roman"/>
          <w:sz w:val="24"/>
          <w:szCs w:val="24"/>
        </w:rPr>
        <w:t>93</w:t>
      </w:r>
    </w:p>
    <w:p w14:paraId="44FC753D" w14:textId="1B68C13B" w:rsidR="001E08C5" w:rsidRPr="001E08C5" w:rsidRDefault="001E08C5" w:rsidP="00573699">
      <w:pPr>
        <w:spacing w:line="480" w:lineRule="auto"/>
        <w:jc w:val="center"/>
        <w:rPr>
          <w:rFonts w:ascii="Times New Roman" w:hAnsi="Times New Roman" w:cs="Times New Roman"/>
          <w:sz w:val="24"/>
          <w:szCs w:val="24"/>
          <w:u w:val="single"/>
        </w:rPr>
      </w:pPr>
      <w:r w:rsidRPr="001E08C5">
        <w:rPr>
          <w:rFonts w:ascii="Times New Roman" w:hAnsi="Times New Roman" w:cs="Times New Roman"/>
          <w:sz w:val="24"/>
          <w:szCs w:val="24"/>
        </w:rPr>
        <w:t xml:space="preserve">Date of Submission: </w:t>
      </w:r>
      <w:r w:rsidR="004A0FD9">
        <w:rPr>
          <w:rFonts w:ascii="Times New Roman" w:hAnsi="Times New Roman" w:cs="Times New Roman"/>
          <w:sz w:val="24"/>
          <w:szCs w:val="24"/>
        </w:rPr>
        <w:t>06</w:t>
      </w:r>
      <w:r w:rsidR="00DC2B4C">
        <w:rPr>
          <w:rFonts w:ascii="Times New Roman" w:hAnsi="Times New Roman" w:cs="Times New Roman"/>
          <w:sz w:val="24"/>
          <w:szCs w:val="24"/>
        </w:rPr>
        <w:t>/0</w:t>
      </w:r>
      <w:r w:rsidR="004A0FD9">
        <w:rPr>
          <w:rFonts w:ascii="Times New Roman" w:hAnsi="Times New Roman" w:cs="Times New Roman"/>
          <w:sz w:val="24"/>
          <w:szCs w:val="24"/>
        </w:rPr>
        <w:t>7</w:t>
      </w:r>
      <w:r w:rsidR="00DC2B4C">
        <w:rPr>
          <w:rFonts w:ascii="Times New Roman" w:hAnsi="Times New Roman" w:cs="Times New Roman"/>
          <w:sz w:val="24"/>
          <w:szCs w:val="24"/>
        </w:rPr>
        <w:t>/21</w:t>
      </w:r>
    </w:p>
    <w:p w14:paraId="39A50944" w14:textId="77777777" w:rsidR="00732913" w:rsidRDefault="00732913" w:rsidP="0060475D">
      <w:pPr>
        <w:spacing w:line="480" w:lineRule="auto"/>
        <w:rPr>
          <w:rFonts w:ascii="Times New Roman" w:hAnsi="Times New Roman" w:cs="Times New Roman"/>
          <w:b/>
          <w:bCs/>
          <w:sz w:val="24"/>
          <w:szCs w:val="24"/>
          <w:u w:val="single"/>
        </w:rPr>
      </w:pPr>
    </w:p>
    <w:p w14:paraId="46399B08" w14:textId="7E51F3C9" w:rsidR="00732913" w:rsidRDefault="00732913" w:rsidP="0060475D">
      <w:pPr>
        <w:spacing w:line="480" w:lineRule="auto"/>
        <w:rPr>
          <w:rFonts w:ascii="Times New Roman" w:hAnsi="Times New Roman" w:cs="Times New Roman"/>
          <w:b/>
          <w:bCs/>
          <w:sz w:val="24"/>
          <w:szCs w:val="24"/>
          <w:u w:val="single"/>
        </w:rPr>
      </w:pPr>
    </w:p>
    <w:p w14:paraId="290259EF" w14:textId="5F2A9C59" w:rsidR="00F32912" w:rsidRDefault="00F32912" w:rsidP="0060475D">
      <w:pPr>
        <w:spacing w:line="480" w:lineRule="auto"/>
        <w:rPr>
          <w:rFonts w:ascii="Times New Roman" w:hAnsi="Times New Roman" w:cs="Times New Roman"/>
          <w:b/>
          <w:bCs/>
          <w:sz w:val="24"/>
          <w:szCs w:val="24"/>
          <w:u w:val="single"/>
        </w:rPr>
      </w:pPr>
    </w:p>
    <w:p w14:paraId="00BCFE58" w14:textId="77777777" w:rsidR="00F32912" w:rsidRDefault="00F32912" w:rsidP="0060475D">
      <w:pPr>
        <w:spacing w:line="480" w:lineRule="auto"/>
        <w:rPr>
          <w:rFonts w:ascii="Times New Roman" w:hAnsi="Times New Roman" w:cs="Times New Roman"/>
          <w:b/>
          <w:bCs/>
          <w:sz w:val="24"/>
          <w:szCs w:val="24"/>
          <w:u w:val="single"/>
        </w:rPr>
      </w:pPr>
    </w:p>
    <w:p w14:paraId="6FB36051" w14:textId="77777777" w:rsidR="00732913" w:rsidRDefault="00732913" w:rsidP="0060475D">
      <w:pPr>
        <w:spacing w:line="480" w:lineRule="auto"/>
        <w:rPr>
          <w:rFonts w:ascii="Times New Roman" w:hAnsi="Times New Roman" w:cs="Times New Roman"/>
          <w:b/>
          <w:bCs/>
          <w:sz w:val="24"/>
          <w:szCs w:val="24"/>
          <w:u w:val="single"/>
        </w:rPr>
      </w:pPr>
    </w:p>
    <w:p w14:paraId="3087B1AF" w14:textId="77777777" w:rsidR="00732913" w:rsidRDefault="00732913" w:rsidP="0060475D">
      <w:pPr>
        <w:spacing w:line="480" w:lineRule="auto"/>
        <w:rPr>
          <w:rFonts w:ascii="Times New Roman" w:hAnsi="Times New Roman" w:cs="Times New Roman"/>
          <w:b/>
          <w:bCs/>
          <w:sz w:val="24"/>
          <w:szCs w:val="24"/>
          <w:u w:val="single"/>
        </w:rPr>
      </w:pPr>
    </w:p>
    <w:p w14:paraId="16859487" w14:textId="77777777" w:rsidR="00726834" w:rsidRPr="00277343" w:rsidRDefault="00726834" w:rsidP="00A8179F">
      <w:pPr>
        <w:spacing w:after="40" w:line="480" w:lineRule="auto"/>
        <w:jc w:val="center"/>
        <w:rPr>
          <w:rFonts w:ascii="Times New Roman" w:eastAsia="Times New Roman" w:hAnsi="Times New Roman" w:cs="Times New Roman"/>
          <w:b/>
          <w:bCs/>
          <w:sz w:val="24"/>
          <w:szCs w:val="24"/>
        </w:rPr>
      </w:pPr>
      <w:r w:rsidRPr="00277343">
        <w:rPr>
          <w:rFonts w:ascii="Times New Roman" w:eastAsia="Times New Roman" w:hAnsi="Times New Roman" w:cs="Times New Roman"/>
          <w:b/>
          <w:bCs/>
          <w:sz w:val="24"/>
          <w:szCs w:val="24"/>
        </w:rPr>
        <w:lastRenderedPageBreak/>
        <w:t>Abstract</w:t>
      </w:r>
    </w:p>
    <w:p w14:paraId="7AD4C256" w14:textId="40A31A12" w:rsidR="00F6484D" w:rsidRPr="006D4BE1" w:rsidRDefault="00726834" w:rsidP="00A54B17">
      <w:pPr>
        <w:spacing w:after="40" w:line="480" w:lineRule="auto"/>
        <w:ind w:firstLine="720"/>
        <w:jc w:val="both"/>
        <w:rPr>
          <w:rFonts w:ascii="Times New Roman" w:eastAsia="Times New Roman" w:hAnsi="Times New Roman" w:cs="Times New Roman"/>
          <w:sz w:val="24"/>
          <w:szCs w:val="24"/>
        </w:rPr>
      </w:pPr>
      <w:r w:rsidRPr="006D4BE1">
        <w:rPr>
          <w:rFonts w:ascii="Times New Roman" w:eastAsia="Times New Roman" w:hAnsi="Times New Roman" w:cs="Times New Roman"/>
          <w:sz w:val="24"/>
          <w:szCs w:val="24"/>
        </w:rPr>
        <w:t xml:space="preserve">The research-practice gap is an ongoing concern </w:t>
      </w:r>
      <w:r w:rsidR="00445B87" w:rsidRPr="006D4BE1">
        <w:rPr>
          <w:rFonts w:ascii="Times New Roman" w:eastAsia="Times New Roman" w:hAnsi="Times New Roman" w:cs="Times New Roman"/>
          <w:sz w:val="24"/>
          <w:szCs w:val="24"/>
        </w:rPr>
        <w:t xml:space="preserve">for </w:t>
      </w:r>
      <w:r w:rsidRPr="006D4BE1">
        <w:rPr>
          <w:rFonts w:ascii="Times New Roman" w:eastAsia="Times New Roman" w:hAnsi="Times New Roman" w:cs="Times New Roman"/>
          <w:sz w:val="24"/>
          <w:szCs w:val="24"/>
        </w:rPr>
        <w:t>sport</w:t>
      </w:r>
      <w:r w:rsidR="00657FAE" w:rsidRPr="006D4BE1">
        <w:rPr>
          <w:rFonts w:ascii="Times New Roman" w:eastAsia="Times New Roman" w:hAnsi="Times New Roman" w:cs="Times New Roman"/>
          <w:sz w:val="24"/>
          <w:szCs w:val="24"/>
        </w:rPr>
        <w:t xml:space="preserve"> </w:t>
      </w:r>
      <w:r w:rsidR="00E360D1" w:rsidRPr="006D4BE1">
        <w:rPr>
          <w:rFonts w:ascii="Times New Roman" w:eastAsia="Times New Roman" w:hAnsi="Times New Roman" w:cs="Times New Roman"/>
          <w:sz w:val="24"/>
          <w:szCs w:val="24"/>
        </w:rPr>
        <w:t xml:space="preserve">and </w:t>
      </w:r>
      <w:r w:rsidRPr="006D4BE1">
        <w:rPr>
          <w:rFonts w:ascii="Times New Roman" w:eastAsia="Times New Roman" w:hAnsi="Times New Roman" w:cs="Times New Roman"/>
          <w:sz w:val="24"/>
          <w:szCs w:val="24"/>
        </w:rPr>
        <w:t>exercise</w:t>
      </w:r>
      <w:r w:rsidR="00445B87" w:rsidRPr="006D4BE1">
        <w:rPr>
          <w:rFonts w:ascii="Times New Roman" w:eastAsia="Times New Roman" w:hAnsi="Times New Roman" w:cs="Times New Roman"/>
          <w:sz w:val="24"/>
          <w:szCs w:val="24"/>
        </w:rPr>
        <w:t xml:space="preserve"> science</w:t>
      </w:r>
      <w:r w:rsidR="00F141FF" w:rsidRPr="006D4BE1">
        <w:rPr>
          <w:rFonts w:ascii="Times New Roman" w:eastAsia="Times New Roman" w:hAnsi="Times New Roman" w:cs="Times New Roman"/>
          <w:sz w:val="24"/>
          <w:szCs w:val="24"/>
        </w:rPr>
        <w:t xml:space="preserve"> researchers. </w:t>
      </w:r>
      <w:r w:rsidRPr="006D4BE1">
        <w:rPr>
          <w:rFonts w:ascii="Times New Roman" w:eastAsia="Times New Roman" w:hAnsi="Times New Roman" w:cs="Times New Roman"/>
          <w:sz w:val="24"/>
          <w:szCs w:val="24"/>
        </w:rPr>
        <w:t xml:space="preserve">Despite ongoing efforts to </w:t>
      </w:r>
      <w:r w:rsidR="00973C8A" w:rsidRPr="006D4BE1">
        <w:rPr>
          <w:rFonts w:ascii="Times New Roman" w:eastAsia="Times New Roman" w:hAnsi="Times New Roman" w:cs="Times New Roman"/>
          <w:sz w:val="24"/>
          <w:szCs w:val="24"/>
        </w:rPr>
        <w:t>‘</w:t>
      </w:r>
      <w:r w:rsidRPr="006D4BE1">
        <w:rPr>
          <w:rFonts w:ascii="Times New Roman" w:eastAsia="Times New Roman" w:hAnsi="Times New Roman" w:cs="Times New Roman"/>
          <w:sz w:val="24"/>
          <w:szCs w:val="24"/>
        </w:rPr>
        <w:t>bridge</w:t>
      </w:r>
      <w:r w:rsidR="00973C8A" w:rsidRPr="006D4BE1">
        <w:rPr>
          <w:rFonts w:ascii="Times New Roman" w:eastAsia="Times New Roman" w:hAnsi="Times New Roman" w:cs="Times New Roman"/>
          <w:sz w:val="24"/>
          <w:szCs w:val="24"/>
        </w:rPr>
        <w:t>’</w:t>
      </w:r>
      <w:r w:rsidRPr="006D4BE1">
        <w:rPr>
          <w:rFonts w:ascii="Times New Roman" w:eastAsia="Times New Roman" w:hAnsi="Times New Roman" w:cs="Times New Roman"/>
          <w:sz w:val="24"/>
          <w:szCs w:val="24"/>
        </w:rPr>
        <w:t xml:space="preserve"> the gap between </w:t>
      </w:r>
      <w:r w:rsidR="00894914" w:rsidRPr="006D4BE1">
        <w:rPr>
          <w:rFonts w:ascii="Times New Roman" w:eastAsia="Times New Roman" w:hAnsi="Times New Roman" w:cs="Times New Roman"/>
          <w:sz w:val="24"/>
          <w:szCs w:val="24"/>
        </w:rPr>
        <w:t>research</w:t>
      </w:r>
      <w:r w:rsidRPr="006D4BE1">
        <w:rPr>
          <w:rFonts w:ascii="Times New Roman" w:eastAsia="Times New Roman" w:hAnsi="Times New Roman" w:cs="Times New Roman"/>
          <w:sz w:val="24"/>
          <w:szCs w:val="24"/>
        </w:rPr>
        <w:t xml:space="preserve"> and practice, </w:t>
      </w:r>
      <w:r w:rsidR="00E0307F" w:rsidRPr="006D4BE1">
        <w:rPr>
          <w:rFonts w:ascii="Times New Roman" w:eastAsia="Times New Roman" w:hAnsi="Times New Roman" w:cs="Times New Roman"/>
          <w:sz w:val="24"/>
          <w:szCs w:val="24"/>
        </w:rPr>
        <w:t xml:space="preserve">a </w:t>
      </w:r>
      <w:proofErr w:type="spellStart"/>
      <w:r w:rsidR="00E0307F" w:rsidRPr="006D4BE1">
        <w:rPr>
          <w:rFonts w:ascii="Times New Roman" w:eastAsia="Times New Roman" w:hAnsi="Times New Roman" w:cs="Times New Roman"/>
          <w:i/>
          <w:iCs/>
          <w:sz w:val="24"/>
          <w:szCs w:val="24"/>
        </w:rPr>
        <w:t>know</w:t>
      </w:r>
      <w:proofErr w:type="spellEnd"/>
      <w:r w:rsidR="00E0307F" w:rsidRPr="006D4BE1">
        <w:rPr>
          <w:rFonts w:ascii="Times New Roman" w:eastAsia="Times New Roman" w:hAnsi="Times New Roman" w:cs="Times New Roman"/>
          <w:i/>
          <w:iCs/>
          <w:sz w:val="24"/>
          <w:szCs w:val="24"/>
        </w:rPr>
        <w:t>-do</w:t>
      </w:r>
      <w:r w:rsidRPr="006D4BE1">
        <w:rPr>
          <w:rFonts w:ascii="Times New Roman" w:eastAsia="Times New Roman" w:hAnsi="Times New Roman" w:cs="Times New Roman"/>
          <w:sz w:val="24"/>
          <w:szCs w:val="24"/>
        </w:rPr>
        <w:t xml:space="preserve"> gap remains. Drawing from alternative fields of research (e.g., healthcare</w:t>
      </w:r>
      <w:r w:rsidR="00E47505" w:rsidRPr="006D4BE1">
        <w:rPr>
          <w:rFonts w:ascii="Times New Roman" w:eastAsia="Times New Roman" w:hAnsi="Times New Roman" w:cs="Times New Roman"/>
          <w:sz w:val="24"/>
          <w:szCs w:val="24"/>
        </w:rPr>
        <w:t xml:space="preserve">, </w:t>
      </w:r>
      <w:r w:rsidRPr="006D4BE1">
        <w:rPr>
          <w:rFonts w:ascii="Times New Roman" w:eastAsia="Times New Roman" w:hAnsi="Times New Roman" w:cs="Times New Roman"/>
          <w:sz w:val="24"/>
          <w:szCs w:val="24"/>
        </w:rPr>
        <w:t xml:space="preserve">implementation science), </w:t>
      </w:r>
      <w:r w:rsidR="00F6484D" w:rsidRPr="006D4BE1">
        <w:rPr>
          <w:rFonts w:ascii="Times New Roman" w:eastAsia="Times New Roman" w:hAnsi="Times New Roman" w:cs="Times New Roman"/>
          <w:sz w:val="24"/>
          <w:szCs w:val="24"/>
        </w:rPr>
        <w:t xml:space="preserve">the purpose of this </w:t>
      </w:r>
      <w:r w:rsidRPr="006D4BE1">
        <w:rPr>
          <w:rFonts w:ascii="Times New Roman" w:eastAsia="Times New Roman" w:hAnsi="Times New Roman" w:cs="Times New Roman"/>
          <w:sz w:val="24"/>
          <w:szCs w:val="24"/>
        </w:rPr>
        <w:t xml:space="preserve">article </w:t>
      </w:r>
      <w:r w:rsidR="00F6484D" w:rsidRPr="006D4BE1">
        <w:rPr>
          <w:rFonts w:ascii="Times New Roman" w:eastAsia="Times New Roman" w:hAnsi="Times New Roman" w:cs="Times New Roman"/>
          <w:sz w:val="24"/>
          <w:szCs w:val="24"/>
        </w:rPr>
        <w:t>is t</w:t>
      </w:r>
      <w:r w:rsidR="00E47505" w:rsidRPr="006D4BE1">
        <w:rPr>
          <w:rFonts w:ascii="Times New Roman" w:eastAsia="Times New Roman" w:hAnsi="Times New Roman" w:cs="Times New Roman"/>
          <w:sz w:val="24"/>
          <w:szCs w:val="24"/>
        </w:rPr>
        <w:t xml:space="preserve">o </w:t>
      </w:r>
      <w:r w:rsidR="00FD4DEE" w:rsidRPr="006D4BE1">
        <w:rPr>
          <w:rFonts w:ascii="Times New Roman" w:eastAsia="Times New Roman" w:hAnsi="Times New Roman" w:cs="Times New Roman"/>
          <w:sz w:val="24"/>
          <w:szCs w:val="24"/>
        </w:rPr>
        <w:t xml:space="preserve">outline </w:t>
      </w:r>
      <w:r w:rsidR="00F6484D" w:rsidRPr="006D4BE1">
        <w:rPr>
          <w:rFonts w:ascii="Times New Roman" w:eastAsia="Times New Roman" w:hAnsi="Times New Roman" w:cs="Times New Roman"/>
          <w:sz w:val="24"/>
          <w:szCs w:val="24"/>
        </w:rPr>
        <w:t>a</w:t>
      </w:r>
      <w:r w:rsidR="00FD4DEE" w:rsidRPr="006D4BE1">
        <w:rPr>
          <w:rFonts w:ascii="Times New Roman" w:eastAsia="Times New Roman" w:hAnsi="Times New Roman" w:cs="Times New Roman"/>
          <w:sz w:val="24"/>
          <w:szCs w:val="24"/>
        </w:rPr>
        <w:t>n emerging</w:t>
      </w:r>
      <w:r w:rsidR="00F6484D" w:rsidRPr="006D4BE1">
        <w:rPr>
          <w:rFonts w:ascii="Times New Roman" w:eastAsia="Times New Roman" w:hAnsi="Times New Roman" w:cs="Times New Roman"/>
          <w:sz w:val="24"/>
          <w:szCs w:val="24"/>
        </w:rPr>
        <w:t xml:space="preserve"> </w:t>
      </w:r>
      <w:r w:rsidR="0029702B" w:rsidRPr="006D4BE1">
        <w:rPr>
          <w:rFonts w:ascii="Times New Roman" w:eastAsia="Times New Roman" w:hAnsi="Times New Roman" w:cs="Times New Roman"/>
          <w:sz w:val="24"/>
          <w:szCs w:val="24"/>
        </w:rPr>
        <w:t xml:space="preserve">research </w:t>
      </w:r>
      <w:r w:rsidR="00F6484D" w:rsidRPr="006D4BE1">
        <w:rPr>
          <w:rFonts w:ascii="Times New Roman" w:eastAsia="Times New Roman" w:hAnsi="Times New Roman" w:cs="Times New Roman"/>
          <w:sz w:val="24"/>
          <w:szCs w:val="24"/>
        </w:rPr>
        <w:t>approach to maximise research uptake</w:t>
      </w:r>
      <w:r w:rsidR="0029702B" w:rsidRPr="006D4BE1">
        <w:rPr>
          <w:rFonts w:ascii="Times New Roman" w:eastAsia="Times New Roman" w:hAnsi="Times New Roman" w:cs="Times New Roman"/>
          <w:sz w:val="24"/>
          <w:szCs w:val="24"/>
        </w:rPr>
        <w:t xml:space="preserve"> in practice</w:t>
      </w:r>
      <w:r w:rsidR="00F6484D" w:rsidRPr="006D4BE1">
        <w:rPr>
          <w:rFonts w:ascii="Times New Roman" w:eastAsia="Times New Roman" w:hAnsi="Times New Roman" w:cs="Times New Roman"/>
          <w:sz w:val="24"/>
          <w:szCs w:val="24"/>
        </w:rPr>
        <w:t xml:space="preserve">. Specifically, this </w:t>
      </w:r>
      <w:r w:rsidR="0001585F" w:rsidRPr="006D4BE1">
        <w:rPr>
          <w:rFonts w:ascii="Times New Roman" w:eastAsia="Times New Roman" w:hAnsi="Times New Roman" w:cs="Times New Roman"/>
          <w:sz w:val="24"/>
          <w:szCs w:val="24"/>
        </w:rPr>
        <w:t xml:space="preserve">article </w:t>
      </w:r>
      <w:r w:rsidR="00F6484D" w:rsidRPr="006D4BE1">
        <w:rPr>
          <w:rFonts w:ascii="Times New Roman" w:eastAsia="Times New Roman" w:hAnsi="Times New Roman" w:cs="Times New Roman"/>
          <w:sz w:val="24"/>
          <w:szCs w:val="24"/>
        </w:rPr>
        <w:t xml:space="preserve">explains the </w:t>
      </w:r>
      <w:r w:rsidR="00F6484D" w:rsidRPr="006D4BE1">
        <w:rPr>
          <w:rFonts w:ascii="Times New Roman" w:eastAsia="Times New Roman" w:hAnsi="Times New Roman" w:cs="Times New Roman"/>
          <w:i/>
          <w:iCs/>
          <w:sz w:val="24"/>
          <w:szCs w:val="24"/>
        </w:rPr>
        <w:t>what</w:t>
      </w:r>
      <w:r w:rsidR="00F6484D" w:rsidRPr="006D4BE1">
        <w:rPr>
          <w:rFonts w:ascii="Times New Roman" w:eastAsia="Times New Roman" w:hAnsi="Times New Roman" w:cs="Times New Roman"/>
          <w:sz w:val="24"/>
          <w:szCs w:val="24"/>
        </w:rPr>
        <w:t xml:space="preserve">, </w:t>
      </w:r>
      <w:r w:rsidR="00F6484D" w:rsidRPr="006D4BE1">
        <w:rPr>
          <w:rFonts w:ascii="Times New Roman" w:eastAsia="Times New Roman" w:hAnsi="Times New Roman" w:cs="Times New Roman"/>
          <w:i/>
          <w:iCs/>
          <w:sz w:val="24"/>
          <w:szCs w:val="24"/>
        </w:rPr>
        <w:t>why</w:t>
      </w:r>
      <w:r w:rsidR="00F6484D" w:rsidRPr="006D4BE1">
        <w:rPr>
          <w:rFonts w:ascii="Times New Roman" w:eastAsia="Times New Roman" w:hAnsi="Times New Roman" w:cs="Times New Roman"/>
          <w:sz w:val="24"/>
          <w:szCs w:val="24"/>
        </w:rPr>
        <w:t xml:space="preserve">, and </w:t>
      </w:r>
      <w:r w:rsidR="00F6484D" w:rsidRPr="006D4BE1">
        <w:rPr>
          <w:rFonts w:ascii="Times New Roman" w:eastAsia="Times New Roman" w:hAnsi="Times New Roman" w:cs="Times New Roman"/>
          <w:i/>
          <w:iCs/>
          <w:sz w:val="24"/>
          <w:szCs w:val="24"/>
        </w:rPr>
        <w:t>how</w:t>
      </w:r>
      <w:r w:rsidR="00F6484D" w:rsidRPr="006D4BE1">
        <w:rPr>
          <w:rFonts w:ascii="Times New Roman" w:eastAsia="Times New Roman" w:hAnsi="Times New Roman" w:cs="Times New Roman"/>
          <w:sz w:val="24"/>
          <w:szCs w:val="24"/>
        </w:rPr>
        <w:t xml:space="preserve"> of </w:t>
      </w:r>
      <w:r w:rsidR="00FC21D7" w:rsidRPr="006D4BE1">
        <w:rPr>
          <w:rFonts w:ascii="Times New Roman" w:eastAsia="Times New Roman" w:hAnsi="Times New Roman" w:cs="Times New Roman"/>
          <w:sz w:val="24"/>
          <w:szCs w:val="24"/>
        </w:rPr>
        <w:t>integrated knowledge translation</w:t>
      </w:r>
      <w:r w:rsidR="00F6484D" w:rsidRPr="006D4BE1">
        <w:rPr>
          <w:rFonts w:ascii="Times New Roman" w:eastAsia="Times New Roman" w:hAnsi="Times New Roman" w:cs="Times New Roman"/>
          <w:sz w:val="24"/>
          <w:szCs w:val="24"/>
        </w:rPr>
        <w:t xml:space="preserve"> (</w:t>
      </w:r>
      <w:r w:rsidR="0087008A" w:rsidRPr="006D4BE1">
        <w:rPr>
          <w:rFonts w:ascii="Times New Roman" w:eastAsia="Times New Roman" w:hAnsi="Times New Roman" w:cs="Times New Roman"/>
          <w:sz w:val="24"/>
          <w:szCs w:val="24"/>
        </w:rPr>
        <w:t>i</w:t>
      </w:r>
      <w:r w:rsidR="00F6484D" w:rsidRPr="006D4BE1">
        <w:rPr>
          <w:rFonts w:ascii="Times New Roman" w:eastAsia="Times New Roman" w:hAnsi="Times New Roman" w:cs="Times New Roman"/>
          <w:sz w:val="24"/>
          <w:szCs w:val="24"/>
        </w:rPr>
        <w:t>KT), and how this approach to research is well suited to qualitative researchers</w:t>
      </w:r>
      <w:r w:rsidR="00FC21D7" w:rsidRPr="006D4BE1">
        <w:rPr>
          <w:rFonts w:ascii="Times New Roman" w:eastAsia="Times New Roman" w:hAnsi="Times New Roman" w:cs="Times New Roman"/>
          <w:sz w:val="24"/>
          <w:szCs w:val="24"/>
        </w:rPr>
        <w:t xml:space="preserve">. </w:t>
      </w:r>
      <w:r w:rsidRPr="006D4BE1">
        <w:rPr>
          <w:rFonts w:ascii="Times New Roman" w:eastAsia="Times New Roman" w:hAnsi="Times New Roman" w:cs="Times New Roman"/>
          <w:sz w:val="24"/>
          <w:szCs w:val="24"/>
        </w:rPr>
        <w:t xml:space="preserve">Challenging the traditional way academics have conducted research, </w:t>
      </w:r>
      <w:r w:rsidR="001D6B83" w:rsidRPr="006D4BE1">
        <w:rPr>
          <w:rFonts w:ascii="Times New Roman" w:eastAsia="Times New Roman" w:hAnsi="Times New Roman" w:cs="Times New Roman"/>
          <w:sz w:val="24"/>
          <w:szCs w:val="24"/>
        </w:rPr>
        <w:t>i</w:t>
      </w:r>
      <w:r w:rsidR="00F6484D" w:rsidRPr="006D4BE1">
        <w:rPr>
          <w:rFonts w:ascii="Times New Roman" w:eastAsia="Times New Roman" w:hAnsi="Times New Roman" w:cs="Times New Roman"/>
          <w:sz w:val="24"/>
          <w:szCs w:val="24"/>
        </w:rPr>
        <w:t xml:space="preserve">KT </w:t>
      </w:r>
      <w:r w:rsidRPr="006D4BE1">
        <w:rPr>
          <w:rFonts w:ascii="Times New Roman" w:eastAsia="Times New Roman" w:hAnsi="Times New Roman" w:cs="Times New Roman"/>
          <w:sz w:val="24"/>
          <w:szCs w:val="24"/>
        </w:rPr>
        <w:t xml:space="preserve">proposes that </w:t>
      </w:r>
      <w:r w:rsidR="00BD779B" w:rsidRPr="006D4BE1">
        <w:rPr>
          <w:rFonts w:ascii="Times New Roman" w:eastAsia="Times New Roman" w:hAnsi="Times New Roman" w:cs="Times New Roman"/>
          <w:sz w:val="24"/>
          <w:szCs w:val="24"/>
        </w:rPr>
        <w:t>researchers</w:t>
      </w:r>
      <w:r w:rsidRPr="006D4BE1">
        <w:rPr>
          <w:rFonts w:ascii="Times New Roman" w:eastAsia="Times New Roman" w:hAnsi="Times New Roman" w:cs="Times New Roman"/>
          <w:sz w:val="24"/>
          <w:szCs w:val="24"/>
        </w:rPr>
        <w:t xml:space="preserve"> work </w:t>
      </w:r>
      <w:r w:rsidRPr="006D4BE1">
        <w:rPr>
          <w:rFonts w:ascii="Times New Roman" w:eastAsia="Times New Roman" w:hAnsi="Times New Roman" w:cs="Times New Roman"/>
          <w:i/>
          <w:iCs/>
          <w:sz w:val="24"/>
          <w:szCs w:val="24"/>
        </w:rPr>
        <w:t>with</w:t>
      </w:r>
      <w:r w:rsidRPr="006D4BE1">
        <w:rPr>
          <w:rFonts w:ascii="Times New Roman" w:eastAsia="Times New Roman" w:hAnsi="Times New Roman" w:cs="Times New Roman"/>
          <w:sz w:val="24"/>
          <w:szCs w:val="24"/>
        </w:rPr>
        <w:t xml:space="preserve"> and not </w:t>
      </w:r>
      <w:r w:rsidRPr="006D4BE1">
        <w:rPr>
          <w:rFonts w:ascii="Times New Roman" w:eastAsia="Times New Roman" w:hAnsi="Times New Roman" w:cs="Times New Roman"/>
          <w:i/>
          <w:iCs/>
          <w:sz w:val="24"/>
          <w:szCs w:val="24"/>
        </w:rPr>
        <w:t>on</w:t>
      </w:r>
      <w:r w:rsidRPr="006D4BE1">
        <w:rPr>
          <w:rFonts w:ascii="Times New Roman" w:eastAsia="Times New Roman" w:hAnsi="Times New Roman" w:cs="Times New Roman"/>
          <w:sz w:val="24"/>
          <w:szCs w:val="24"/>
        </w:rPr>
        <w:t xml:space="preserve"> those in practice setting</w:t>
      </w:r>
      <w:r w:rsidR="00BD779B" w:rsidRPr="006D4BE1">
        <w:rPr>
          <w:rFonts w:ascii="Times New Roman" w:eastAsia="Times New Roman" w:hAnsi="Times New Roman" w:cs="Times New Roman"/>
          <w:sz w:val="24"/>
          <w:szCs w:val="24"/>
        </w:rPr>
        <w:t>s</w:t>
      </w:r>
      <w:r w:rsidRPr="006D4BE1">
        <w:rPr>
          <w:rFonts w:ascii="Times New Roman" w:eastAsia="Times New Roman" w:hAnsi="Times New Roman" w:cs="Times New Roman"/>
          <w:sz w:val="24"/>
          <w:szCs w:val="24"/>
        </w:rPr>
        <w:t xml:space="preserve">. </w:t>
      </w:r>
      <w:r w:rsidR="00F6484D" w:rsidRPr="006D4BE1">
        <w:rPr>
          <w:rFonts w:ascii="Times New Roman" w:eastAsia="Times New Roman" w:hAnsi="Times New Roman" w:cs="Times New Roman"/>
          <w:sz w:val="24"/>
          <w:szCs w:val="24"/>
        </w:rPr>
        <w:t xml:space="preserve">As an approach to research under which many </w:t>
      </w:r>
      <w:r w:rsidR="0068784D" w:rsidRPr="006D4BE1">
        <w:rPr>
          <w:rFonts w:ascii="Times New Roman" w:eastAsia="Times New Roman" w:hAnsi="Times New Roman" w:cs="Times New Roman"/>
          <w:sz w:val="24"/>
          <w:szCs w:val="24"/>
        </w:rPr>
        <w:t xml:space="preserve">forms of qualitative inquiry can fall, </w:t>
      </w:r>
      <w:r w:rsidR="00CE5E26" w:rsidRPr="006D4BE1">
        <w:rPr>
          <w:rFonts w:ascii="Times New Roman" w:eastAsia="Times New Roman" w:hAnsi="Times New Roman" w:cs="Times New Roman"/>
          <w:sz w:val="24"/>
          <w:szCs w:val="24"/>
        </w:rPr>
        <w:t xml:space="preserve">the article </w:t>
      </w:r>
      <w:r w:rsidR="004A112E" w:rsidRPr="006D4BE1">
        <w:rPr>
          <w:rFonts w:ascii="Times New Roman" w:eastAsia="Times New Roman" w:hAnsi="Times New Roman" w:cs="Times New Roman"/>
          <w:sz w:val="24"/>
          <w:szCs w:val="24"/>
        </w:rPr>
        <w:t>illustrates</w:t>
      </w:r>
      <w:r w:rsidR="00CE5E26" w:rsidRPr="006D4BE1">
        <w:rPr>
          <w:rFonts w:ascii="Times New Roman" w:eastAsia="Times New Roman" w:hAnsi="Times New Roman" w:cs="Times New Roman"/>
          <w:sz w:val="24"/>
          <w:szCs w:val="24"/>
        </w:rPr>
        <w:t xml:space="preserve"> how the </w:t>
      </w:r>
      <w:r w:rsidR="0068784D" w:rsidRPr="006D4BE1">
        <w:rPr>
          <w:rFonts w:ascii="Times New Roman" w:eastAsia="Times New Roman" w:hAnsi="Times New Roman" w:cs="Times New Roman"/>
          <w:sz w:val="24"/>
          <w:szCs w:val="24"/>
        </w:rPr>
        <w:t>practical nature</w:t>
      </w:r>
      <w:r w:rsidR="00CE5E26" w:rsidRPr="006D4BE1">
        <w:rPr>
          <w:rFonts w:ascii="Times New Roman" w:eastAsia="Times New Roman" w:hAnsi="Times New Roman" w:cs="Times New Roman"/>
          <w:sz w:val="24"/>
          <w:szCs w:val="24"/>
        </w:rPr>
        <w:t xml:space="preserve"> of iKT</w:t>
      </w:r>
      <w:r w:rsidR="0068784D" w:rsidRPr="006D4BE1">
        <w:rPr>
          <w:rFonts w:ascii="Times New Roman" w:eastAsia="Times New Roman" w:hAnsi="Times New Roman" w:cs="Times New Roman"/>
          <w:sz w:val="24"/>
          <w:szCs w:val="24"/>
        </w:rPr>
        <w:t xml:space="preserve"> aligns with what qualitative researchers from various traditions </w:t>
      </w:r>
      <w:r w:rsidR="0068784D" w:rsidRPr="006D4BE1">
        <w:rPr>
          <w:rFonts w:ascii="Times New Roman" w:eastAsia="Times New Roman" w:hAnsi="Times New Roman" w:cs="Times New Roman"/>
          <w:i/>
          <w:iCs/>
          <w:sz w:val="24"/>
          <w:szCs w:val="24"/>
        </w:rPr>
        <w:t>do</w:t>
      </w:r>
      <w:r w:rsidR="0068784D" w:rsidRPr="006D4BE1">
        <w:rPr>
          <w:rFonts w:ascii="Times New Roman" w:eastAsia="Times New Roman" w:hAnsi="Times New Roman" w:cs="Times New Roman"/>
          <w:sz w:val="24"/>
          <w:szCs w:val="24"/>
        </w:rPr>
        <w:t xml:space="preserve"> in action. </w:t>
      </w:r>
      <w:r w:rsidR="00985B18" w:rsidRPr="006D4BE1">
        <w:rPr>
          <w:rFonts w:ascii="Times New Roman" w:eastAsia="Times New Roman" w:hAnsi="Times New Roman" w:cs="Times New Roman"/>
          <w:sz w:val="24"/>
          <w:szCs w:val="24"/>
        </w:rPr>
        <w:t>W</w:t>
      </w:r>
      <w:r w:rsidR="0068784D" w:rsidRPr="006D4BE1">
        <w:rPr>
          <w:rFonts w:ascii="Times New Roman" w:eastAsia="Times New Roman" w:hAnsi="Times New Roman" w:cs="Times New Roman"/>
          <w:sz w:val="24"/>
          <w:szCs w:val="24"/>
        </w:rPr>
        <w:t xml:space="preserve">e discuss how </w:t>
      </w:r>
      <w:r w:rsidR="0087008A" w:rsidRPr="006D4BE1">
        <w:rPr>
          <w:rFonts w:ascii="Times New Roman" w:eastAsia="Times New Roman" w:hAnsi="Times New Roman" w:cs="Times New Roman"/>
          <w:sz w:val="24"/>
          <w:szCs w:val="24"/>
        </w:rPr>
        <w:t>i</w:t>
      </w:r>
      <w:r w:rsidR="0068784D" w:rsidRPr="006D4BE1">
        <w:rPr>
          <w:rFonts w:ascii="Times New Roman" w:eastAsia="Times New Roman" w:hAnsi="Times New Roman" w:cs="Times New Roman"/>
          <w:sz w:val="24"/>
          <w:szCs w:val="24"/>
        </w:rPr>
        <w:t xml:space="preserve">KT </w:t>
      </w:r>
      <w:r w:rsidR="00F859D0" w:rsidRPr="00AA3CAE">
        <w:rPr>
          <w:rFonts w:ascii="Times New Roman" w:eastAsia="Times New Roman" w:hAnsi="Times New Roman" w:cs="Times New Roman"/>
          <w:sz w:val="24"/>
          <w:szCs w:val="24"/>
        </w:rPr>
        <w:t>possess</w:t>
      </w:r>
      <w:r w:rsidR="00D21B88" w:rsidRPr="00AA3CAE">
        <w:rPr>
          <w:rFonts w:ascii="Times New Roman" w:eastAsia="Times New Roman" w:hAnsi="Times New Roman" w:cs="Times New Roman"/>
          <w:sz w:val="24"/>
          <w:szCs w:val="24"/>
        </w:rPr>
        <w:t>es</w:t>
      </w:r>
      <w:r w:rsidR="00F859D0" w:rsidRPr="006D4BE1">
        <w:rPr>
          <w:rFonts w:ascii="Times New Roman" w:eastAsia="Times New Roman" w:hAnsi="Times New Roman" w:cs="Times New Roman"/>
          <w:sz w:val="24"/>
          <w:szCs w:val="24"/>
        </w:rPr>
        <w:t xml:space="preserve"> three synergies with </w:t>
      </w:r>
      <w:r w:rsidR="00064B72" w:rsidRPr="006D4BE1">
        <w:rPr>
          <w:rFonts w:ascii="Times New Roman" w:eastAsia="Times New Roman" w:hAnsi="Times New Roman" w:cs="Times New Roman"/>
          <w:sz w:val="24"/>
          <w:szCs w:val="24"/>
        </w:rPr>
        <w:t xml:space="preserve">qualitative </w:t>
      </w:r>
      <w:r w:rsidR="00F859D0" w:rsidRPr="006D4BE1">
        <w:rPr>
          <w:rFonts w:ascii="Times New Roman" w:eastAsia="Times New Roman" w:hAnsi="Times New Roman" w:cs="Times New Roman"/>
          <w:sz w:val="24"/>
          <w:szCs w:val="24"/>
        </w:rPr>
        <w:t>inquiry</w:t>
      </w:r>
      <w:r w:rsidR="00871744" w:rsidRPr="006D4BE1">
        <w:rPr>
          <w:rFonts w:ascii="Times New Roman" w:eastAsia="Times New Roman" w:hAnsi="Times New Roman" w:cs="Times New Roman"/>
          <w:sz w:val="24"/>
          <w:szCs w:val="24"/>
        </w:rPr>
        <w:t>:</w:t>
      </w:r>
      <w:r w:rsidR="008F407C" w:rsidRPr="006D4BE1">
        <w:rPr>
          <w:rFonts w:ascii="Times New Roman" w:eastAsia="Times New Roman" w:hAnsi="Times New Roman" w:cs="Times New Roman"/>
          <w:sz w:val="24"/>
          <w:szCs w:val="24"/>
        </w:rPr>
        <w:t xml:space="preserve"> </w:t>
      </w:r>
      <w:r w:rsidR="00871744" w:rsidRPr="006D4BE1">
        <w:rPr>
          <w:rFonts w:ascii="Times New Roman" w:eastAsia="Times New Roman" w:hAnsi="Times New Roman" w:cs="Times New Roman"/>
          <w:sz w:val="24"/>
          <w:szCs w:val="24"/>
        </w:rPr>
        <w:t xml:space="preserve">meaningful </w:t>
      </w:r>
      <w:r w:rsidR="008F407C" w:rsidRPr="006D4BE1">
        <w:rPr>
          <w:rFonts w:ascii="Times New Roman" w:eastAsia="Times New Roman" w:hAnsi="Times New Roman" w:cs="Times New Roman"/>
          <w:sz w:val="24"/>
          <w:szCs w:val="24"/>
        </w:rPr>
        <w:t xml:space="preserve">researcher </w:t>
      </w:r>
      <w:r w:rsidR="008F407C" w:rsidRPr="006D4BE1">
        <w:rPr>
          <w:rFonts w:ascii="Times New Roman" w:eastAsia="Times New Roman" w:hAnsi="Times New Roman" w:cs="Times New Roman"/>
          <w:i/>
          <w:iCs/>
          <w:sz w:val="24"/>
          <w:szCs w:val="24"/>
        </w:rPr>
        <w:t>engagement</w:t>
      </w:r>
      <w:r w:rsidR="008F407C" w:rsidRPr="006D4BE1">
        <w:rPr>
          <w:rFonts w:ascii="Times New Roman" w:eastAsia="Times New Roman" w:hAnsi="Times New Roman" w:cs="Times New Roman"/>
          <w:sz w:val="24"/>
          <w:szCs w:val="24"/>
        </w:rPr>
        <w:t xml:space="preserve">, </w:t>
      </w:r>
      <w:r w:rsidR="00871744" w:rsidRPr="006D4BE1">
        <w:rPr>
          <w:rFonts w:ascii="Times New Roman" w:eastAsia="Times New Roman" w:hAnsi="Times New Roman" w:cs="Times New Roman"/>
          <w:sz w:val="24"/>
          <w:szCs w:val="24"/>
        </w:rPr>
        <w:t xml:space="preserve">understanding </w:t>
      </w:r>
      <w:r w:rsidR="00871744" w:rsidRPr="006D4BE1">
        <w:rPr>
          <w:rFonts w:ascii="Times New Roman" w:eastAsia="Times New Roman" w:hAnsi="Times New Roman" w:cs="Times New Roman"/>
          <w:i/>
          <w:iCs/>
          <w:sz w:val="24"/>
          <w:szCs w:val="24"/>
        </w:rPr>
        <w:t>context</w:t>
      </w:r>
      <w:r w:rsidR="00871744" w:rsidRPr="006D4BE1">
        <w:rPr>
          <w:rFonts w:ascii="Times New Roman" w:eastAsia="Times New Roman" w:hAnsi="Times New Roman" w:cs="Times New Roman"/>
          <w:sz w:val="24"/>
          <w:szCs w:val="24"/>
        </w:rPr>
        <w:t xml:space="preserve">, and tolerating </w:t>
      </w:r>
      <w:r w:rsidR="00871744" w:rsidRPr="006D4BE1">
        <w:rPr>
          <w:rFonts w:ascii="Times New Roman" w:eastAsia="Times New Roman" w:hAnsi="Times New Roman" w:cs="Times New Roman"/>
          <w:i/>
          <w:iCs/>
          <w:sz w:val="24"/>
          <w:szCs w:val="24"/>
        </w:rPr>
        <w:t>flexible</w:t>
      </w:r>
      <w:r w:rsidR="00871744" w:rsidRPr="006D4BE1">
        <w:rPr>
          <w:rFonts w:ascii="Times New Roman" w:eastAsia="Times New Roman" w:hAnsi="Times New Roman" w:cs="Times New Roman"/>
          <w:sz w:val="24"/>
          <w:szCs w:val="24"/>
        </w:rPr>
        <w:t xml:space="preserve"> research designs. </w:t>
      </w:r>
    </w:p>
    <w:p w14:paraId="13F7B9D3" w14:textId="77777777" w:rsidR="00726834" w:rsidRDefault="00726834" w:rsidP="00726834">
      <w:pPr>
        <w:spacing w:after="40" w:line="480" w:lineRule="auto"/>
        <w:jc w:val="both"/>
        <w:rPr>
          <w:rFonts w:ascii="Times New Roman" w:eastAsia="Times New Roman" w:hAnsi="Times New Roman" w:cs="Times New Roman"/>
          <w:color w:val="385623" w:themeColor="accent6" w:themeShade="80"/>
          <w:sz w:val="24"/>
          <w:szCs w:val="24"/>
        </w:rPr>
      </w:pPr>
    </w:p>
    <w:p w14:paraId="29A5C98C" w14:textId="572E1A20" w:rsidR="00726834" w:rsidRPr="00096435" w:rsidRDefault="00726834" w:rsidP="00726834">
      <w:pPr>
        <w:spacing w:after="40"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w:t>
      </w:r>
      <w:r w:rsidRPr="0087487C">
        <w:rPr>
          <w:rFonts w:ascii="Times New Roman" w:eastAsia="Times New Roman" w:hAnsi="Times New Roman" w:cs="Times New Roman"/>
          <w:b/>
          <w:bCs/>
          <w:sz w:val="24"/>
          <w:szCs w:val="24"/>
        </w:rPr>
        <w:t>eywords</w:t>
      </w:r>
      <w:r w:rsidR="00096435">
        <w:rPr>
          <w:rFonts w:ascii="Times New Roman" w:eastAsia="Times New Roman" w:hAnsi="Times New Roman" w:cs="Times New Roman"/>
          <w:b/>
          <w:bCs/>
          <w:sz w:val="24"/>
          <w:szCs w:val="24"/>
        </w:rPr>
        <w:t xml:space="preserve">: </w:t>
      </w:r>
      <w:r w:rsidR="00C728C5">
        <w:rPr>
          <w:rFonts w:ascii="Times New Roman" w:eastAsia="Times New Roman" w:hAnsi="Times New Roman" w:cs="Times New Roman"/>
          <w:sz w:val="24"/>
          <w:szCs w:val="24"/>
        </w:rPr>
        <w:t xml:space="preserve">collaborative research, context, engagement, flexibility, </w:t>
      </w:r>
      <w:r w:rsidR="00A15825">
        <w:rPr>
          <w:rFonts w:ascii="Times New Roman" w:eastAsia="Times New Roman" w:hAnsi="Times New Roman" w:cs="Times New Roman"/>
          <w:sz w:val="24"/>
          <w:szCs w:val="24"/>
        </w:rPr>
        <w:t>r</w:t>
      </w:r>
      <w:r w:rsidR="004F4D21">
        <w:rPr>
          <w:rFonts w:ascii="Times New Roman" w:eastAsia="Times New Roman" w:hAnsi="Times New Roman" w:cs="Times New Roman"/>
          <w:sz w:val="24"/>
          <w:szCs w:val="24"/>
        </w:rPr>
        <w:t>esearch uptake</w:t>
      </w:r>
      <w:r w:rsidR="00096435">
        <w:rPr>
          <w:rFonts w:ascii="Times New Roman" w:eastAsia="Times New Roman" w:hAnsi="Times New Roman" w:cs="Times New Roman"/>
          <w:sz w:val="24"/>
          <w:szCs w:val="24"/>
        </w:rPr>
        <w:t>.</w:t>
      </w:r>
    </w:p>
    <w:p w14:paraId="2BF3C900" w14:textId="77777777" w:rsidR="00726834" w:rsidRDefault="00726834" w:rsidP="001E08C5">
      <w:pPr>
        <w:spacing w:after="0" w:line="480" w:lineRule="auto"/>
        <w:rPr>
          <w:rFonts w:ascii="Times New Roman" w:hAnsi="Times New Roman" w:cs="Times New Roman"/>
          <w:b/>
          <w:bCs/>
          <w:sz w:val="24"/>
          <w:szCs w:val="24"/>
        </w:rPr>
      </w:pPr>
    </w:p>
    <w:p w14:paraId="4C224750" w14:textId="77777777" w:rsidR="00726834" w:rsidRDefault="00726834" w:rsidP="001E08C5">
      <w:pPr>
        <w:spacing w:after="0" w:line="480" w:lineRule="auto"/>
        <w:rPr>
          <w:rFonts w:ascii="Times New Roman" w:hAnsi="Times New Roman" w:cs="Times New Roman"/>
          <w:b/>
          <w:bCs/>
          <w:sz w:val="24"/>
          <w:szCs w:val="24"/>
        </w:rPr>
      </w:pPr>
    </w:p>
    <w:p w14:paraId="48C8B9B7" w14:textId="77777777" w:rsidR="00726834" w:rsidRDefault="00726834" w:rsidP="001E08C5">
      <w:pPr>
        <w:spacing w:after="0" w:line="480" w:lineRule="auto"/>
        <w:rPr>
          <w:rFonts w:ascii="Times New Roman" w:hAnsi="Times New Roman" w:cs="Times New Roman"/>
          <w:b/>
          <w:bCs/>
          <w:sz w:val="24"/>
          <w:szCs w:val="24"/>
        </w:rPr>
      </w:pPr>
    </w:p>
    <w:p w14:paraId="695DFA10" w14:textId="77777777" w:rsidR="00726834" w:rsidRDefault="00726834" w:rsidP="001E08C5">
      <w:pPr>
        <w:spacing w:after="0" w:line="480" w:lineRule="auto"/>
        <w:rPr>
          <w:rFonts w:ascii="Times New Roman" w:hAnsi="Times New Roman" w:cs="Times New Roman"/>
          <w:b/>
          <w:bCs/>
          <w:sz w:val="24"/>
          <w:szCs w:val="24"/>
        </w:rPr>
      </w:pPr>
    </w:p>
    <w:p w14:paraId="59E9326A" w14:textId="77777777" w:rsidR="00726834" w:rsidRDefault="00726834" w:rsidP="001E08C5">
      <w:pPr>
        <w:spacing w:after="0" w:line="480" w:lineRule="auto"/>
        <w:rPr>
          <w:rFonts w:ascii="Times New Roman" w:hAnsi="Times New Roman" w:cs="Times New Roman"/>
          <w:b/>
          <w:bCs/>
          <w:sz w:val="24"/>
          <w:szCs w:val="24"/>
        </w:rPr>
      </w:pPr>
    </w:p>
    <w:p w14:paraId="2DCC4E3B" w14:textId="7C7F6B21" w:rsidR="00726834" w:rsidRDefault="00726834" w:rsidP="001E08C5">
      <w:pPr>
        <w:spacing w:after="0" w:line="480" w:lineRule="auto"/>
        <w:rPr>
          <w:rFonts w:ascii="Times New Roman" w:hAnsi="Times New Roman" w:cs="Times New Roman"/>
          <w:b/>
          <w:bCs/>
          <w:sz w:val="24"/>
          <w:szCs w:val="24"/>
        </w:rPr>
      </w:pPr>
    </w:p>
    <w:p w14:paraId="3F3DD8E9" w14:textId="77777777" w:rsidR="00685414" w:rsidRDefault="00685414" w:rsidP="001E08C5">
      <w:pPr>
        <w:spacing w:after="0" w:line="480" w:lineRule="auto"/>
        <w:rPr>
          <w:rFonts w:ascii="Times New Roman" w:hAnsi="Times New Roman" w:cs="Times New Roman"/>
          <w:b/>
          <w:bCs/>
          <w:sz w:val="24"/>
          <w:szCs w:val="24"/>
        </w:rPr>
      </w:pPr>
    </w:p>
    <w:p w14:paraId="4149B111" w14:textId="66852E57" w:rsidR="00726834" w:rsidRDefault="00726834" w:rsidP="001E08C5">
      <w:pPr>
        <w:spacing w:after="0" w:line="480" w:lineRule="auto"/>
        <w:rPr>
          <w:rFonts w:ascii="Times New Roman" w:hAnsi="Times New Roman" w:cs="Times New Roman"/>
          <w:b/>
          <w:bCs/>
          <w:sz w:val="24"/>
          <w:szCs w:val="24"/>
        </w:rPr>
      </w:pPr>
    </w:p>
    <w:p w14:paraId="1E4FBBEA" w14:textId="2D5F4665" w:rsidR="00096435" w:rsidRDefault="00096435" w:rsidP="001E08C5">
      <w:pPr>
        <w:spacing w:after="0" w:line="480" w:lineRule="auto"/>
        <w:rPr>
          <w:rFonts w:ascii="Times New Roman" w:hAnsi="Times New Roman" w:cs="Times New Roman"/>
          <w:b/>
          <w:bCs/>
          <w:sz w:val="24"/>
          <w:szCs w:val="24"/>
        </w:rPr>
      </w:pPr>
    </w:p>
    <w:p w14:paraId="3B1C6297" w14:textId="77777777" w:rsidR="00283125" w:rsidRDefault="00283125" w:rsidP="001E08C5">
      <w:pPr>
        <w:spacing w:after="0" w:line="480" w:lineRule="auto"/>
        <w:rPr>
          <w:rFonts w:ascii="Times New Roman" w:hAnsi="Times New Roman" w:cs="Times New Roman"/>
          <w:b/>
          <w:bCs/>
          <w:sz w:val="24"/>
          <w:szCs w:val="24"/>
        </w:rPr>
      </w:pPr>
    </w:p>
    <w:p w14:paraId="7D449E87" w14:textId="0D912231" w:rsidR="007F0287" w:rsidRDefault="007F0287" w:rsidP="00A8179F">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Introduction</w:t>
      </w:r>
    </w:p>
    <w:p w14:paraId="3720E918" w14:textId="7EA09C94" w:rsidR="00C9653E" w:rsidRDefault="00007496" w:rsidP="007971B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334E5B">
        <w:rPr>
          <w:rFonts w:ascii="Times New Roman" w:hAnsi="Times New Roman" w:cs="Times New Roman"/>
          <w:sz w:val="24"/>
          <w:szCs w:val="24"/>
        </w:rPr>
        <w:t xml:space="preserve"> growing number of </w:t>
      </w:r>
      <w:r w:rsidR="003638B9">
        <w:rPr>
          <w:rFonts w:ascii="Times New Roman" w:hAnsi="Times New Roman" w:cs="Times New Roman"/>
          <w:sz w:val="24"/>
          <w:szCs w:val="24"/>
        </w:rPr>
        <w:t>sport</w:t>
      </w:r>
      <w:r w:rsidR="009A5FB7">
        <w:rPr>
          <w:rFonts w:ascii="Times New Roman" w:hAnsi="Times New Roman" w:cs="Times New Roman"/>
          <w:sz w:val="24"/>
          <w:szCs w:val="24"/>
        </w:rPr>
        <w:t xml:space="preserve"> and</w:t>
      </w:r>
      <w:r w:rsidR="003638B9">
        <w:rPr>
          <w:rFonts w:ascii="Times New Roman" w:hAnsi="Times New Roman" w:cs="Times New Roman"/>
          <w:sz w:val="24"/>
          <w:szCs w:val="24"/>
        </w:rPr>
        <w:t xml:space="preserve"> exercise </w:t>
      </w:r>
      <w:r w:rsidR="00445B87">
        <w:rPr>
          <w:rFonts w:ascii="Times New Roman" w:hAnsi="Times New Roman" w:cs="Times New Roman"/>
          <w:sz w:val="24"/>
          <w:szCs w:val="24"/>
        </w:rPr>
        <w:t xml:space="preserve">science </w:t>
      </w:r>
      <w:r w:rsidR="00334E5B">
        <w:rPr>
          <w:rFonts w:ascii="Times New Roman" w:hAnsi="Times New Roman" w:cs="Times New Roman"/>
          <w:sz w:val="24"/>
          <w:szCs w:val="24"/>
        </w:rPr>
        <w:t>researchers have suggested a</w:t>
      </w:r>
      <w:r w:rsidR="00D273C0">
        <w:rPr>
          <w:rFonts w:ascii="Times New Roman" w:hAnsi="Times New Roman" w:cs="Times New Roman"/>
          <w:sz w:val="24"/>
          <w:szCs w:val="24"/>
        </w:rPr>
        <w:t xml:space="preserve"> </w:t>
      </w:r>
      <w:proofErr w:type="spellStart"/>
      <w:r w:rsidR="00D273C0" w:rsidRPr="00CC0555">
        <w:rPr>
          <w:rFonts w:ascii="Times New Roman" w:hAnsi="Times New Roman" w:cs="Times New Roman"/>
          <w:i/>
          <w:iCs/>
          <w:sz w:val="24"/>
          <w:szCs w:val="24"/>
        </w:rPr>
        <w:t>know</w:t>
      </w:r>
      <w:proofErr w:type="spellEnd"/>
      <w:r w:rsidR="00334E5B" w:rsidRPr="00CC0555">
        <w:rPr>
          <w:rFonts w:ascii="Times New Roman" w:hAnsi="Times New Roman" w:cs="Times New Roman"/>
          <w:i/>
          <w:iCs/>
          <w:sz w:val="24"/>
          <w:szCs w:val="24"/>
        </w:rPr>
        <w:t>-</w:t>
      </w:r>
      <w:r w:rsidR="00D273C0" w:rsidRPr="00CC0555">
        <w:rPr>
          <w:rFonts w:ascii="Times New Roman" w:hAnsi="Times New Roman" w:cs="Times New Roman"/>
          <w:i/>
          <w:iCs/>
          <w:sz w:val="24"/>
          <w:szCs w:val="24"/>
        </w:rPr>
        <w:t>do</w:t>
      </w:r>
      <w:r w:rsidR="00334E5B">
        <w:rPr>
          <w:rFonts w:ascii="Times New Roman" w:hAnsi="Times New Roman" w:cs="Times New Roman"/>
          <w:sz w:val="24"/>
          <w:szCs w:val="24"/>
        </w:rPr>
        <w:t xml:space="preserve"> gap to be an ongoing concern</w:t>
      </w:r>
      <w:r w:rsidR="00B13232">
        <w:rPr>
          <w:rFonts w:ascii="Times New Roman" w:hAnsi="Times New Roman" w:cs="Times New Roman"/>
          <w:sz w:val="24"/>
          <w:szCs w:val="24"/>
        </w:rPr>
        <w:t xml:space="preserve">, whereby research is created, but not used in practice </w:t>
      </w:r>
      <w:r w:rsidR="00B13232">
        <w:rPr>
          <w:rFonts w:ascii="Times New Roman" w:hAnsi="Times New Roman" w:cs="Times New Roman"/>
          <w:sz w:val="24"/>
          <w:szCs w:val="24"/>
        </w:rPr>
        <w:fldChar w:fldCharType="begin" w:fldLock="1"/>
      </w:r>
      <w:r w:rsidR="00BA67C9">
        <w:rPr>
          <w:rFonts w:ascii="Times New Roman" w:hAnsi="Times New Roman" w:cs="Times New Roman"/>
          <w:sz w:val="24"/>
          <w:szCs w:val="24"/>
        </w:rPr>
        <w:instrText>ADDIN CSL_CITATION {"citationItems":[{"id":"ITEM-1","itemData":{"DOI":"10.1007/s40279-019-01139-0","ISSN":"11792035","PMID":"31214978","abstract":"Evidence-based practice (EBP) is the collated integration of practitioner expertise, athlete values and research evidence aimed to optimise the decision-making process surrounding sport performance. Despite the academic interest afforded to sport science research, our knowledge of how this research is applied in elite sport settings is limited. This current opinion examines the existing evidence of the translation of sport science research into the field, with a tailored focus on the current perceptions of practitioners, researchers and coaches. Recent studies show that practitioners and researchers report they ascertain sport science knowledge differently, with coaches preferring personal interactions compared with coaching courses or scientific journals. The limited peer-reviewed research shows that coaches perceive their knowledge is greater in fields such as tactical/technical areas, rather than physical fitness or general conditioning. This likely explains coaches’ greater perceived value in research dedicated to technical and tactical expertise, as well as mental training and skill acquisition. Practitioners place a large emphasis on the need for research in physical fitness areas, which is likely due to their occupational focus. There are many perceived barriers of sport science research application, including funding, time, coach/player/staff ‘buy in’ and research questions that may not apply to the setting. We contend that researchers and practitioners may benefit in producing research, ascertaining knowledge and disseminating findings in alternative methods that better align with coaches’ needs. In addition, educational strategies that focus on real-world context and promote social interaction between coaches, practitioners, organisational personnel and researchers would likely benefit all stakeholders.","author":[{"dropping-particle":"","family":"Fullagar","given":"Hugh H.K.","non-dropping-particle":"","parse-names":false,"suffix":""},{"dropping-particle":"","family":"McCall","given":"Alan","non-dropping-particle":"","parse-names":false,"suffix":""},{"dropping-particle":"","family":"Impellizzeri","given":"Franco M.","non-dropping-particle":"","parse-names":false,"suffix":""},{"dropping-particle":"","family":"Favero","given":"Terry","non-dropping-particle":"","parse-names":false,"suffix":""},{"dropping-particle":"","family":"Coutts","given":"Aaron J.","non-dropping-particle":"","parse-names":false,"suffix":""}],"container-title":"Sports Medicine","id":"ITEM-1","issued":{"date-parts":[["2019"]]},"page":"1817-1824","title":"The Translation of Sport Science Research to the Field: A Current Opinion and Overview on the Perceptions of Practitioners, Researchers and Coaches","type":"article-journal","volume":"49"},"uris":["http://www.mendeley.com/documents/?uuid=ad459143-8828-4ce1-b9a4-39e81c283989"]},{"id":"ITEM-2","itemData":{"DOI":"10.1007/s40279-019-01232-4","ISSN":"11792035","PMID":"31741293","abstract":"In recent years, an understanding has developed that sports injuries are the emergent outcomes of complex, dynamic systems. Thus, the influence of local contextual factors on injury outcomes is increasingly being acknowledged. These realisations place injury prevention research at a crossroads. Currently, injury prevention researchers develop universally applicable injury prevention solutions, but the adoption of these solutions in practice is low. This occurs because implementation contexts are both unique and dynamic in nature, and as a result singular, static solutions are often incompatible. In contrast, practitioners address injury prevention through iterative cycles of trial and error, aiming to optimise the injury prevention process within their own unique contexts. The purpose of this critical review is to draw attention to the misalignment between research and practice-based approaches to injury prevention. In light of this, we propose alternative research approaches that acknowledge the process-driven nature of injury prevention in practice. We propose that a core focus of sport injury prevention research should be to provide practitioners with useful and relevant information to support their decision making around their localised injury prevention practice. Through this approach, injury prevention research ceases to be about what works, and begins to engage with understanding what works in what contexts and why?","author":[{"dropping-particle":"","family":"Tee","given":"Jason C.","non-dropping-particle":"","parse-names":false,"suffix":""},{"dropping-particle":"","family":"McLaren","given":"Shaun J.","non-dropping-particle":"","parse-names":false,"suffix":""},{"dropping-particle":"","family":"Jones","given":"Ben","non-dropping-particle":"","parse-names":false,"suffix":""}],"container-title":"Sports Medicine","id":"ITEM-2","issue":"4","issued":{"date-parts":[["2020"]]},"page":"689-702","title":"Sports Injury Prevention is Complex: We Need to Invest in Better Processes, Not Singular Solutions","type":"article-journal","volume":"50"},"uris":["http://www.mendeley.com/documents/?uuid=76de437a-4fcc-40c5-973a-7b67daecb1c4"]}],"mendeley":{"formattedCitation":"(Fullagar et al. 2019; Tee, McLaren, and Jones 2020)","plainTextFormattedCitation":"(Fullagar et al. 2019; Tee, McLaren, and Jones 2020)","previouslyFormattedCitation":"(Fullagar et al. 2019; Tee, McLaren, and Jones 2020)"},"properties":{"noteIndex":0},"schema":"https://github.com/citation-style-language/schema/raw/master/csl-citation.json"}</w:instrText>
      </w:r>
      <w:r w:rsidR="00B13232">
        <w:rPr>
          <w:rFonts w:ascii="Times New Roman" w:hAnsi="Times New Roman" w:cs="Times New Roman"/>
          <w:sz w:val="24"/>
          <w:szCs w:val="24"/>
        </w:rPr>
        <w:fldChar w:fldCharType="separate"/>
      </w:r>
      <w:r w:rsidR="00BA67C9" w:rsidRPr="00BA67C9">
        <w:rPr>
          <w:rFonts w:ascii="Times New Roman" w:hAnsi="Times New Roman" w:cs="Times New Roman"/>
          <w:noProof/>
          <w:sz w:val="24"/>
          <w:szCs w:val="24"/>
        </w:rPr>
        <w:t>(Fullagar et al. 2019; Tee, McLaren, and Jones 2020)</w:t>
      </w:r>
      <w:r w:rsidR="00B13232">
        <w:rPr>
          <w:rFonts w:ascii="Times New Roman" w:hAnsi="Times New Roman" w:cs="Times New Roman"/>
          <w:sz w:val="24"/>
          <w:szCs w:val="24"/>
        </w:rPr>
        <w:fldChar w:fldCharType="end"/>
      </w:r>
      <w:r w:rsidR="00B13232">
        <w:rPr>
          <w:rFonts w:ascii="Times New Roman" w:hAnsi="Times New Roman" w:cs="Times New Roman"/>
          <w:sz w:val="24"/>
          <w:szCs w:val="24"/>
        </w:rPr>
        <w:t>.</w:t>
      </w:r>
      <w:r w:rsidR="00334E5B">
        <w:rPr>
          <w:rFonts w:ascii="Times New Roman" w:hAnsi="Times New Roman" w:cs="Times New Roman"/>
          <w:sz w:val="24"/>
          <w:szCs w:val="24"/>
        </w:rPr>
        <w:t xml:space="preserve"> </w:t>
      </w:r>
      <w:r w:rsidR="00445B87">
        <w:rPr>
          <w:rFonts w:ascii="Times New Roman" w:hAnsi="Times New Roman" w:cs="Times New Roman"/>
          <w:sz w:val="24"/>
          <w:szCs w:val="24"/>
        </w:rPr>
        <w:t>R</w:t>
      </w:r>
      <w:r w:rsidR="00B13232">
        <w:rPr>
          <w:rFonts w:ascii="Times New Roman" w:hAnsi="Times New Roman" w:cs="Times New Roman"/>
          <w:sz w:val="24"/>
          <w:szCs w:val="24"/>
        </w:rPr>
        <w:t xml:space="preserve">easons for the </w:t>
      </w:r>
      <w:r w:rsidR="00D273C0">
        <w:rPr>
          <w:rFonts w:ascii="Times New Roman" w:hAnsi="Times New Roman" w:cs="Times New Roman"/>
          <w:sz w:val="24"/>
          <w:szCs w:val="24"/>
        </w:rPr>
        <w:t>know-do</w:t>
      </w:r>
      <w:r w:rsidR="00B13232">
        <w:rPr>
          <w:rFonts w:ascii="Times New Roman" w:hAnsi="Times New Roman" w:cs="Times New Roman"/>
          <w:sz w:val="24"/>
          <w:szCs w:val="24"/>
        </w:rPr>
        <w:t xml:space="preserve"> gap</w:t>
      </w:r>
      <w:r w:rsidR="00F030A1">
        <w:rPr>
          <w:rFonts w:ascii="Times New Roman" w:hAnsi="Times New Roman" w:cs="Times New Roman"/>
          <w:sz w:val="24"/>
          <w:szCs w:val="24"/>
        </w:rPr>
        <w:t xml:space="preserve">, </w:t>
      </w:r>
      <w:r w:rsidR="00B13232">
        <w:rPr>
          <w:rFonts w:ascii="Times New Roman" w:hAnsi="Times New Roman" w:cs="Times New Roman"/>
          <w:sz w:val="24"/>
          <w:szCs w:val="24"/>
        </w:rPr>
        <w:t>includ</w:t>
      </w:r>
      <w:r w:rsidR="00445B87">
        <w:rPr>
          <w:rFonts w:ascii="Times New Roman" w:hAnsi="Times New Roman" w:cs="Times New Roman"/>
          <w:sz w:val="24"/>
          <w:szCs w:val="24"/>
        </w:rPr>
        <w:t>e</w:t>
      </w:r>
      <w:r w:rsidR="00B13232">
        <w:rPr>
          <w:rFonts w:ascii="Times New Roman" w:hAnsi="Times New Roman" w:cs="Times New Roman"/>
          <w:sz w:val="24"/>
          <w:szCs w:val="24"/>
        </w:rPr>
        <w:t xml:space="preserve"> </w:t>
      </w:r>
      <w:r w:rsidR="00687BA6">
        <w:rPr>
          <w:rFonts w:ascii="Times New Roman" w:hAnsi="Times New Roman" w:cs="Times New Roman"/>
          <w:sz w:val="24"/>
          <w:szCs w:val="24"/>
        </w:rPr>
        <w:t xml:space="preserve">the lack of research relevance </w:t>
      </w:r>
      <w:r w:rsidR="00687BA6">
        <w:rPr>
          <w:rFonts w:ascii="Times New Roman" w:hAnsi="Times New Roman" w:cs="Times New Roman"/>
          <w:sz w:val="24"/>
          <w:szCs w:val="24"/>
        </w:rPr>
        <w:fldChar w:fldCharType="begin" w:fldLock="1"/>
      </w:r>
      <w:r w:rsidR="00BA67C9">
        <w:rPr>
          <w:rFonts w:ascii="Times New Roman" w:hAnsi="Times New Roman" w:cs="Times New Roman"/>
          <w:sz w:val="24"/>
          <w:szCs w:val="24"/>
        </w:rPr>
        <w:instrText>ADDIN CSL_CITATION {"citationItems":[{"id":"ITEM-1","itemData":{"DOI":"10.1037/pro0000014","ISSN":"19391323","abstract":"Practitioners place the importance of engaging in evidence-based practice at the forefront of issues regarding the provision of applied sport psychology. Accordingly, the present study sought to contextualize the process of theory-research-practice. Specifically, 4 attentional-based techniques established within the sport psychology literature were depicted as applied scenarios and presented as a survey task. Experienced United Kingdom-based practitioners (n = 14) and individuals currently undergoing training (n = 14) were recruited to ascertain their theoretical and mechanistic knowledge and whether the techniques were being used in the applied environment. Results suggested that application of the techniques, in addition to theoretical and mechanistic knowledge, may decrease from trainee to experienced practitioner. The study highlights the need for an increase in research designed to be effective in the applied setting and that addresses the needs of sport psychology practitioners if our discipline is to advance and remain evidence based.","author":[{"dropping-particle":"","family":"Winter","given":"Stacy","non-dropping-particle":"","parse-names":false,"suffix":""},{"dropping-particle":"","family":"Collins","given":"Dave","non-dropping-particle":"","parse-names":false,"suffix":""}],"container-title":"Professional Psychology: Research and Practice","id":"ITEM-1","issue":"3","issued":{"date-parts":[["2015"]]},"page":"175-182","title":"Where is the evidence in our sport psychology practice? A United Kingdom perspective on the underpinnings of action","type":"article-journal","volume":"46"},"uris":["http://www.mendeley.com/documents/?uuid=4646817f-609c-4cbe-a652-4b90cef737ca"]},{"id":"ITEM-2","itemData":{"DOI":"10.1136/bjsports-2016-097082","ISSN":"14730480","PMID":"28818959","author":[{"dropping-particle":"","family":"Jones","given":"Ben","non-dropping-particle":"","parse-names":false,"suffix":""},{"dropping-particle":"","family":"Till","given":"Kevin","non-dropping-particle":"","parse-names":false,"suffix":""},{"dropping-particle":"","family":"Emmonds","given":"Stacey","non-dropping-particle":"","parse-names":false,"suffix":""},{"dropping-particle":"","family":"Hendricks","given":"Sharief","non-dropping-particle":"","parse-names":false,"suffix":""},{"dropping-particle":"","family":"Mackreth","given":"Peter","non-dropping-particle":"","parse-names":false,"suffix":""},{"dropping-particle":"","family":"Darrall-Jones","given":"Joshua","non-dropping-particle":"","parse-names":false,"suffix":""},{"dropping-particle":"","family":"Roe","given":"Gregory","non-dropping-particle":"","parse-names":false,"suffix":""},{"dropping-particle":"","family":"McGeechan","given":"Sir Ian","non-dropping-particle":"","parse-names":false,"suffix":""},{"dropping-particle":"","family":"Mayhew","given":"Richard","non-dropping-particle":"","parse-names":false,"suffix":""},{"dropping-particle":"","family":"Hunwicks","given":"Richard","non-dropping-particle":"","parse-names":false,"suffix":""},{"dropping-particle":"","family":"Potts","given":"Neill","non-dropping-particle":"","parse-names":false,"suffix":""},{"dropping-particle":"","family":"Clarkson","given":"Michael","non-dropping-particle":"","parse-names":false,"suffix":""},{"dropping-particle":"","family":"Rock","given":"Andy","non-dropping-particle":"","parse-names":false,"suffix":""}],"container-title":"British Journal of Sports Medicine","id":"ITEM-2","issue":"13","issued":{"date-parts":[["2017"]]},"page":"791-793","title":"Accessing off-field brains in sport; An applied research model to develop practice","type":"article","volume":"53"},"uris":["http://www.mendeley.com/documents/?uuid=52143e08-d944-47ae-9ba7-1bf27d752543"]}],"mendeley":{"formattedCitation":"(Winter and Collins 2015; Jones et al. 2017)","plainTextFormattedCitation":"(Winter and Collins 2015; Jones et al. 2017)","previouslyFormattedCitation":"(Winter and Collins 2015; Jones et al. 2017)"},"properties":{"noteIndex":0},"schema":"https://github.com/citation-style-language/schema/raw/master/csl-citation.json"}</w:instrText>
      </w:r>
      <w:r w:rsidR="00687BA6">
        <w:rPr>
          <w:rFonts w:ascii="Times New Roman" w:hAnsi="Times New Roman" w:cs="Times New Roman"/>
          <w:sz w:val="24"/>
          <w:szCs w:val="24"/>
        </w:rPr>
        <w:fldChar w:fldCharType="separate"/>
      </w:r>
      <w:r w:rsidR="00BA67C9" w:rsidRPr="00BA67C9">
        <w:rPr>
          <w:rFonts w:ascii="Times New Roman" w:hAnsi="Times New Roman" w:cs="Times New Roman"/>
          <w:noProof/>
          <w:sz w:val="24"/>
          <w:szCs w:val="24"/>
        </w:rPr>
        <w:t>(Winter and Collins 2015; Jones et al. 2017)</w:t>
      </w:r>
      <w:r w:rsidR="00687BA6">
        <w:rPr>
          <w:rFonts w:ascii="Times New Roman" w:hAnsi="Times New Roman" w:cs="Times New Roman"/>
          <w:sz w:val="24"/>
          <w:szCs w:val="24"/>
        </w:rPr>
        <w:fldChar w:fldCharType="end"/>
      </w:r>
      <w:r w:rsidR="0037462C">
        <w:rPr>
          <w:rFonts w:ascii="Times New Roman" w:hAnsi="Times New Roman" w:cs="Times New Roman"/>
          <w:sz w:val="24"/>
          <w:szCs w:val="24"/>
        </w:rPr>
        <w:t xml:space="preserve"> and</w:t>
      </w:r>
      <w:r w:rsidR="00442879">
        <w:rPr>
          <w:rFonts w:ascii="Times New Roman" w:hAnsi="Times New Roman" w:cs="Times New Roman"/>
          <w:sz w:val="24"/>
          <w:szCs w:val="24"/>
        </w:rPr>
        <w:t xml:space="preserve"> </w:t>
      </w:r>
      <w:r w:rsidR="00445B87">
        <w:rPr>
          <w:rFonts w:ascii="Times New Roman" w:hAnsi="Times New Roman" w:cs="Times New Roman"/>
          <w:sz w:val="24"/>
          <w:szCs w:val="24"/>
        </w:rPr>
        <w:t xml:space="preserve">limited </w:t>
      </w:r>
      <w:r w:rsidR="00442879">
        <w:rPr>
          <w:rFonts w:ascii="Times New Roman" w:hAnsi="Times New Roman" w:cs="Times New Roman"/>
          <w:sz w:val="24"/>
          <w:szCs w:val="24"/>
        </w:rPr>
        <w:t xml:space="preserve">practice setting </w:t>
      </w:r>
      <w:r w:rsidR="009540E4">
        <w:rPr>
          <w:rFonts w:ascii="Times New Roman" w:hAnsi="Times New Roman" w:cs="Times New Roman"/>
          <w:sz w:val="24"/>
          <w:szCs w:val="24"/>
        </w:rPr>
        <w:t>considerations</w:t>
      </w:r>
      <w:r w:rsidR="00442879">
        <w:rPr>
          <w:rFonts w:ascii="Times New Roman" w:hAnsi="Times New Roman" w:cs="Times New Roman"/>
          <w:sz w:val="24"/>
          <w:szCs w:val="24"/>
        </w:rPr>
        <w:t xml:space="preserve"> </w:t>
      </w:r>
      <w:r w:rsidR="00442879">
        <w:rPr>
          <w:rFonts w:ascii="Times New Roman" w:hAnsi="Times New Roman" w:cs="Times New Roman"/>
          <w:sz w:val="24"/>
          <w:szCs w:val="24"/>
        </w:rPr>
        <w:fldChar w:fldCharType="begin" w:fldLock="1"/>
      </w:r>
      <w:r w:rsidR="00BA67C9">
        <w:rPr>
          <w:rFonts w:ascii="Times New Roman" w:hAnsi="Times New Roman" w:cs="Times New Roman"/>
          <w:sz w:val="24"/>
          <w:szCs w:val="24"/>
        </w:rPr>
        <w:instrText>ADDIN CSL_CITATION {"citationItems":[{"id":"ITEM-1","itemData":{"author":[{"dropping-particle":"","family":"Keegan","given":"R.J","non-dropping-particle":"","parse-names":false,"suffix":""},{"dropping-particle":"","family":"Cotterill","given":"S.T","non-dropping-particle":"","parse-names":false,"suffix":""},{"dropping-particle":"","family":"Woolway","given":"T","non-dropping-particle":"","parse-names":false,"suffix":""},{"dropping-particle":"","family":"Appaneal","given":"R","non-dropping-particle":"","parse-names":false,"suffix":""},{"dropping-particle":"","family":"Hutter","given":"V","non-dropping-particle":"","parse-names":false,"suffix":""}],"container-title":"Revista de Psicologia del Deporte","id":"ITEM-1","issued":{"date-parts":[["2017"]]},"page":"75-80","title":"Strategies for bridging the research-practice gap in sport and exercise psychology","type":"article-journal","volume":"26"},"uris":["http://www.mendeley.com/documents/?uuid=c4b3d599-517d-462f-b25e-c01fdef62c9f"]}],"mendeley":{"formattedCitation":"(Keegan et al. 2017)","plainTextFormattedCitation":"(Keegan et al. 2017)","previouslyFormattedCitation":"(Keegan et al. 2017)"},"properties":{"noteIndex":0},"schema":"https://github.com/citation-style-language/schema/raw/master/csl-citation.json"}</w:instrText>
      </w:r>
      <w:r w:rsidR="00442879">
        <w:rPr>
          <w:rFonts w:ascii="Times New Roman" w:hAnsi="Times New Roman" w:cs="Times New Roman"/>
          <w:sz w:val="24"/>
          <w:szCs w:val="24"/>
        </w:rPr>
        <w:fldChar w:fldCharType="separate"/>
      </w:r>
      <w:r w:rsidR="00BA67C9" w:rsidRPr="00BA67C9">
        <w:rPr>
          <w:rFonts w:ascii="Times New Roman" w:hAnsi="Times New Roman" w:cs="Times New Roman"/>
          <w:noProof/>
          <w:sz w:val="24"/>
          <w:szCs w:val="24"/>
        </w:rPr>
        <w:t>(Keegan et al. 2017)</w:t>
      </w:r>
      <w:r w:rsidR="00442879">
        <w:rPr>
          <w:rFonts w:ascii="Times New Roman" w:hAnsi="Times New Roman" w:cs="Times New Roman"/>
          <w:sz w:val="24"/>
          <w:szCs w:val="24"/>
        </w:rPr>
        <w:fldChar w:fldCharType="end"/>
      </w:r>
      <w:r w:rsidR="00042B10">
        <w:rPr>
          <w:rFonts w:ascii="Times New Roman" w:hAnsi="Times New Roman" w:cs="Times New Roman"/>
          <w:sz w:val="24"/>
          <w:szCs w:val="24"/>
        </w:rPr>
        <w:t>.</w:t>
      </w:r>
      <w:r w:rsidR="0037462C">
        <w:rPr>
          <w:rFonts w:ascii="Times New Roman" w:hAnsi="Times New Roman" w:cs="Times New Roman"/>
          <w:sz w:val="24"/>
          <w:szCs w:val="24"/>
        </w:rPr>
        <w:t xml:space="preserve"> </w:t>
      </w:r>
      <w:r w:rsidR="00042B10">
        <w:rPr>
          <w:rFonts w:ascii="Times New Roman" w:hAnsi="Times New Roman" w:cs="Times New Roman"/>
          <w:sz w:val="24"/>
          <w:szCs w:val="24"/>
        </w:rPr>
        <w:t>Further</w:t>
      </w:r>
      <w:r w:rsidR="003638B9">
        <w:rPr>
          <w:rFonts w:ascii="Times New Roman" w:hAnsi="Times New Roman" w:cs="Times New Roman"/>
          <w:sz w:val="24"/>
          <w:szCs w:val="24"/>
        </w:rPr>
        <w:t xml:space="preserve">more, </w:t>
      </w:r>
      <w:r w:rsidR="00042B10">
        <w:rPr>
          <w:rFonts w:ascii="Times New Roman" w:hAnsi="Times New Roman" w:cs="Times New Roman"/>
          <w:sz w:val="24"/>
          <w:szCs w:val="24"/>
        </w:rPr>
        <w:t xml:space="preserve">Malone et al. (2019) suggested these problems occur alongside </w:t>
      </w:r>
      <w:r w:rsidR="0037462C">
        <w:rPr>
          <w:rFonts w:ascii="Times New Roman" w:hAnsi="Times New Roman" w:cs="Times New Roman"/>
          <w:sz w:val="24"/>
          <w:szCs w:val="24"/>
        </w:rPr>
        <w:t>the inadequate dissemination of research</w:t>
      </w:r>
      <w:r w:rsidR="00042B10">
        <w:rPr>
          <w:rFonts w:ascii="Times New Roman" w:hAnsi="Times New Roman" w:cs="Times New Roman"/>
          <w:sz w:val="24"/>
          <w:szCs w:val="24"/>
        </w:rPr>
        <w:t>,</w:t>
      </w:r>
      <w:r w:rsidR="006F3520">
        <w:rPr>
          <w:rFonts w:ascii="Times New Roman" w:hAnsi="Times New Roman" w:cs="Times New Roman"/>
          <w:sz w:val="24"/>
          <w:szCs w:val="24"/>
        </w:rPr>
        <w:t xml:space="preserve"> whereby researchers </w:t>
      </w:r>
      <w:r w:rsidR="00445B87">
        <w:rPr>
          <w:rFonts w:ascii="Times New Roman" w:hAnsi="Times New Roman" w:cs="Times New Roman"/>
          <w:sz w:val="24"/>
          <w:szCs w:val="24"/>
        </w:rPr>
        <w:t xml:space="preserve">predominantly </w:t>
      </w:r>
      <w:r w:rsidR="006F3520">
        <w:rPr>
          <w:rFonts w:ascii="Times New Roman" w:hAnsi="Times New Roman" w:cs="Times New Roman"/>
          <w:sz w:val="24"/>
          <w:szCs w:val="24"/>
        </w:rPr>
        <w:t xml:space="preserve">focus on journal articles and conferences as outlets for their work </w:t>
      </w:r>
      <w:r w:rsidR="001A6D74">
        <w:rPr>
          <w:rFonts w:ascii="Times New Roman" w:hAnsi="Times New Roman" w:cs="Times New Roman"/>
          <w:sz w:val="24"/>
          <w:szCs w:val="24"/>
        </w:rPr>
        <w:fldChar w:fldCharType="begin" w:fldLock="1"/>
      </w:r>
      <w:r w:rsidR="00BA67C9">
        <w:rPr>
          <w:rFonts w:ascii="Times New Roman" w:hAnsi="Times New Roman" w:cs="Times New Roman"/>
          <w:sz w:val="24"/>
          <w:szCs w:val="24"/>
        </w:rPr>
        <w:instrText>ADDIN CSL_CITATION {"citationItems":[{"id":"ITEM-1","itemData":{"DOI":"10.1080/17461391.2018.1492632","ISSN":"15367290","PMID":"30009684","abstract":"The purpose of the study was to examine the perspectives of both academics and practitioners in relation to forming applied collaborative sport science research within team sports. Ninety-three participants who had previously engaged in collaborative research partnerships within team sports completed an online survey which focused on motivations and barriers for forming collaborations using blinded sliding scale (0–100) and rank order list. Research collaborations were mainly formed to improve the team performance (Academic: 73.6 ± 23.3; Practitioner: 84.3 ± 16.0; effect size (ES = 0.54), small). Academics ranked journal articles’ importance significantly higher than practitioners did (Academic: M rank = 53.9; Practitioner: 36.0; z = −3.18, p =.001, p &lt; q). However, practitioners rated one-to-one communication as more preferential (Academic: M rank = 41.3; Practitioner 56.1; z = −2.62, p =.009, p &lt; q). Some potential barriers were found in terms of staff buy in (Academic: 70.0 ± 25.5; Practitioner: 56.8 ± 27.3; ES = 0.50, small) and funding (Academic: 68.0 ± 24.9; Practitioner: 67.5 ± 28.0; ES = 0.02, trivial). Both groups revealed low motivation for invasive mechanistic research (Academic: 36.3 ± 24.2; Practitioner: 36.4 ± 27.5; ES = 0.01, trivial), with practitioners have a preference towards ‘fast’ type research. There was a general agreement between academics and practitioners for forming research collaborations. Some potential barriers still exist (e.g. staff buy in and funding), with practitioners preferring ‘fast’ informal research dissemination compared to the ‘slow’ quality control approach of academics. .","author":[{"dropping-particle":"","family":"Malone","given":"James J.","non-dropping-particle":"","parse-names":false,"suffix":""},{"dropping-particle":"","family":"Harper","given":"Liam D.","non-dropping-particle":"","parse-names":false,"suffix":""},{"dropping-particle":"","family":"Jones","given":"Ben","non-dropping-particle":"","parse-names":false,"suffix":""},{"dropping-particle":"","family":"Perry","given":"John","non-dropping-particle":"","parse-names":false,"suffix":""},{"dropping-particle":"","family":"Barnes","given":"Chris","non-dropping-particle":"","parse-names":false,"suffix":""},{"dropping-particle":"","family":"Towlson","given":"Chris","non-dropping-particle":"","parse-names":false,"suffix":""}],"container-title":"European Journal of Sport Science","id":"ITEM-1","issue":"2","issued":{"date-parts":[["2019"]]},"page":"147-155","title":"Perspectives of applied collaborative sport science research within professional team sports","type":"article-journal","volume":"19"},"uris":["http://www.mendeley.com/documents/?uuid=19391f8f-e40b-4942-a0c1-0d8519d88182"]}],"mendeley":{"formattedCitation":"(Malone et al. 2019)","plainTextFormattedCitation":"(Malone et al. 2019)","previouslyFormattedCitation":"(Malone et al. 2019)"},"properties":{"noteIndex":0},"schema":"https://github.com/citation-style-language/schema/raw/master/csl-citation.json"}</w:instrText>
      </w:r>
      <w:r w:rsidR="001A6D74">
        <w:rPr>
          <w:rFonts w:ascii="Times New Roman" w:hAnsi="Times New Roman" w:cs="Times New Roman"/>
          <w:sz w:val="24"/>
          <w:szCs w:val="24"/>
        </w:rPr>
        <w:fldChar w:fldCharType="separate"/>
      </w:r>
      <w:r w:rsidR="00BA67C9" w:rsidRPr="00BA67C9">
        <w:rPr>
          <w:rFonts w:ascii="Times New Roman" w:hAnsi="Times New Roman" w:cs="Times New Roman"/>
          <w:noProof/>
          <w:sz w:val="24"/>
          <w:szCs w:val="24"/>
        </w:rPr>
        <w:t>(Malone et al. 2019)</w:t>
      </w:r>
      <w:r w:rsidR="001A6D74">
        <w:rPr>
          <w:rFonts w:ascii="Times New Roman" w:hAnsi="Times New Roman" w:cs="Times New Roman"/>
          <w:sz w:val="24"/>
          <w:szCs w:val="24"/>
        </w:rPr>
        <w:fldChar w:fldCharType="end"/>
      </w:r>
      <w:r w:rsidR="001A6D74">
        <w:rPr>
          <w:rFonts w:ascii="Times New Roman" w:hAnsi="Times New Roman" w:cs="Times New Roman"/>
          <w:sz w:val="24"/>
          <w:szCs w:val="24"/>
        </w:rPr>
        <w:t xml:space="preserve">. To address the </w:t>
      </w:r>
      <w:r w:rsidR="00445B87">
        <w:rPr>
          <w:rFonts w:ascii="Times New Roman" w:hAnsi="Times New Roman" w:cs="Times New Roman"/>
          <w:sz w:val="24"/>
          <w:szCs w:val="24"/>
        </w:rPr>
        <w:t xml:space="preserve">know-do </w:t>
      </w:r>
      <w:r w:rsidR="001A6D74">
        <w:rPr>
          <w:rFonts w:ascii="Times New Roman" w:hAnsi="Times New Roman" w:cs="Times New Roman"/>
          <w:sz w:val="24"/>
          <w:szCs w:val="24"/>
        </w:rPr>
        <w:t xml:space="preserve">gap, </w:t>
      </w:r>
      <w:r w:rsidR="00445B87">
        <w:rPr>
          <w:rFonts w:ascii="Times New Roman" w:hAnsi="Times New Roman" w:cs="Times New Roman"/>
          <w:sz w:val="24"/>
          <w:szCs w:val="24"/>
        </w:rPr>
        <w:t xml:space="preserve">sport and exercise science </w:t>
      </w:r>
      <w:r w:rsidR="002D746F">
        <w:rPr>
          <w:rFonts w:ascii="Times New Roman" w:hAnsi="Times New Roman" w:cs="Times New Roman"/>
          <w:sz w:val="24"/>
          <w:szCs w:val="24"/>
        </w:rPr>
        <w:t xml:space="preserve">researchers have recently looked to the lessons that can be learned from implementation science </w:t>
      </w:r>
      <w:r w:rsidR="002D746F">
        <w:rPr>
          <w:rFonts w:ascii="Times New Roman" w:hAnsi="Times New Roman" w:cs="Times New Roman"/>
          <w:sz w:val="24"/>
          <w:szCs w:val="24"/>
        </w:rPr>
        <w:fldChar w:fldCharType="begin" w:fldLock="1"/>
      </w:r>
      <w:r w:rsidR="006025F3">
        <w:rPr>
          <w:rFonts w:ascii="Times New Roman" w:hAnsi="Times New Roman" w:cs="Times New Roman"/>
          <w:sz w:val="24"/>
          <w:szCs w:val="24"/>
        </w:rPr>
        <w:instrText>ADDIN CSL_CITATION {"citationItems":[{"id":"ITEM-1","itemData":{"DOI":"10.1007/s40279-019-01232-4","ISSN":"11792035","PMID":"31741293","abstract":"In recent years, an understanding has developed that sports injuries are the emergent outcomes of complex, dynamic systems. Thus, the influence of local contextual factors on injury outcomes is increasingly being acknowledged. These realisations place injury prevention research at a crossroads. Currently, injury prevention researchers develop universally applicable injury prevention solutions, but the adoption of these solutions in practice is low. This occurs because implementation contexts are both unique and dynamic in nature, and as a result singular, static solutions are often incompatible. In contrast, practitioners address injury prevention through iterative cycles of trial and error, aiming to optimise the injury prevention process within their own unique contexts. The purpose of this critical review is to draw attention to the misalignment between research and practice-based approaches to injury prevention. In light of this, we propose alternative research approaches that acknowledge the process-driven nature of injury prevention in practice. We propose that a core focus of sport injury prevention research should be to provide practitioners with useful and relevant information to support their decision making around their localised injury prevention practice. Through this approach, injury prevention research ceases to be about what works, and begins to engage with understanding what works in what contexts and why?","author":[{"dropping-particle":"","family":"Tee","given":"Jason C.","non-dropping-particle":"","parse-names":false,"suffix":""},{"dropping-particle":"","family":"McLaren","given":"Shaun J.","non-dropping-particle":"","parse-names":false,"suffix":""},{"dropping-particle":"","family":"Jones","given":"Ben","non-dropping-particle":"","parse-names":false,"suffix":""}],"container-title":"Sports Medicine","id":"ITEM-1","issue":"4","issued":{"date-parts":[["2020"]]},"page":"689-702","title":"Sports Injury Prevention is Complex: We Need to Invest in Better Processes, Not Singular Solutions","type":"article-journal","volume":"50"},"uris":["http://www.mendeley.com/documents/?uuid=76de437a-4fcc-40c5-973a-7b67daecb1c4"]},{"id":"ITEM-2","itemData":{"DOI":"10.1007/s40279-019-01228-0","ISSN":"11792035","abstract":"Exercise is an efficacious therapy for many chronic diseases. Integrating efficacious evidence-based interventions (EBIs), such as exercise, into daily healthcare practice is a slow and complex pursuit. Implementation science seeks to understand and address this phenomenon by conducting studies about the methods used to promote the routine uptake of EBIs. The purpose of this article is to explore implementation science and a common conceptual framework in the discipline, the Consolidated Framework for Implementation Research (CFIR), as it applies to exercise EBI. We conclude by offering recommendations for future research that leverage implementation science priorities to highlight the potential of this research field for advancing the implementation of exercise EBI.","author":[{"dropping-particle":"","family":"Czosnek","given":"Louise","non-dropping-particle":"","parse-names":false,"suffix":""},{"dropping-particle":"","family":"Rankin","given":"Nicole","non-dropping-particle":"","parse-names":false,"suffix":""},{"dropping-particle":"","family":"Zopf","given":"Eva","non-dropping-particle":"","parse-names":false,"suffix":""},{"dropping-particle":"","family":"Richards","given":"Justin","non-dropping-particle":"","parse-names":false,"suffix":""},{"dropping-particle":"","family":"Rosenbaum","given":"Simon","non-dropping-particle":"","parse-names":false,"suffix":""},{"dropping-particle":"","family":"Cormie","given":"Prue","non-dropping-particle":"","parse-names":false,"suffix":""}],"container-title":"Sports Medicine","id":"ITEM-2","issue":"1","issued":{"date-parts":[["2020"]]},"page":"1-14","title":"Implementing Exercise in Healthcare Settings: The Potential of Implementation Science","type":"article-journal","volume":"50"},"uris":["http://www.mendeley.com/documents/?uuid=93255901-7154-4f7d-8309-d128b31671d6"]}],"mendeley":{"formattedCitation":"(Tee, McLaren, and Jones 2020; Czosnek et al. 2020)","plainTextFormattedCitation":"(Tee, McLaren, and Jones 2020; Czosnek et al. 2020)","previouslyFormattedCitation":"(Tee, McLaren, and Jones 2020; Czosnek et al. 2020)"},"properties":{"noteIndex":0},"schema":"https://github.com/citation-style-language/schema/raw/master/csl-citation.json"}</w:instrText>
      </w:r>
      <w:r w:rsidR="002D746F">
        <w:rPr>
          <w:rFonts w:ascii="Times New Roman" w:hAnsi="Times New Roman" w:cs="Times New Roman"/>
          <w:sz w:val="24"/>
          <w:szCs w:val="24"/>
        </w:rPr>
        <w:fldChar w:fldCharType="separate"/>
      </w:r>
      <w:r w:rsidR="00894EF7" w:rsidRPr="00894EF7">
        <w:rPr>
          <w:rFonts w:ascii="Times New Roman" w:hAnsi="Times New Roman" w:cs="Times New Roman"/>
          <w:noProof/>
          <w:sz w:val="24"/>
          <w:szCs w:val="24"/>
        </w:rPr>
        <w:t>(Tee, McLaren, and Jones 2020; Czosnek et al. 2020)</w:t>
      </w:r>
      <w:r w:rsidR="002D746F">
        <w:rPr>
          <w:rFonts w:ascii="Times New Roman" w:hAnsi="Times New Roman" w:cs="Times New Roman"/>
          <w:sz w:val="24"/>
          <w:szCs w:val="24"/>
        </w:rPr>
        <w:fldChar w:fldCharType="end"/>
      </w:r>
      <w:r w:rsidR="00412104">
        <w:rPr>
          <w:rFonts w:ascii="Times New Roman" w:hAnsi="Times New Roman" w:cs="Times New Roman"/>
          <w:sz w:val="24"/>
          <w:szCs w:val="24"/>
        </w:rPr>
        <w:t>.</w:t>
      </w:r>
      <w:r w:rsidR="009D5A23">
        <w:rPr>
          <w:rFonts w:ascii="Times New Roman" w:hAnsi="Times New Roman" w:cs="Times New Roman"/>
          <w:sz w:val="24"/>
          <w:szCs w:val="24"/>
        </w:rPr>
        <w:t xml:space="preserve"> Yet, one approach to research that has received limited attention </w:t>
      </w:r>
      <w:r w:rsidR="00445B87">
        <w:rPr>
          <w:rFonts w:ascii="Times New Roman" w:hAnsi="Times New Roman" w:cs="Times New Roman"/>
          <w:sz w:val="24"/>
          <w:szCs w:val="24"/>
        </w:rPr>
        <w:t xml:space="preserve">in this field </w:t>
      </w:r>
      <w:r w:rsidR="009A5FB7">
        <w:rPr>
          <w:rFonts w:ascii="Times New Roman" w:hAnsi="Times New Roman" w:cs="Times New Roman"/>
          <w:sz w:val="24"/>
          <w:szCs w:val="24"/>
        </w:rPr>
        <w:t xml:space="preserve">is </w:t>
      </w:r>
      <w:r w:rsidR="009D5A23">
        <w:rPr>
          <w:rFonts w:ascii="Times New Roman" w:hAnsi="Times New Roman" w:cs="Times New Roman"/>
          <w:sz w:val="24"/>
          <w:szCs w:val="24"/>
        </w:rPr>
        <w:t>k</w:t>
      </w:r>
      <w:r w:rsidR="00363BFB">
        <w:rPr>
          <w:rFonts w:ascii="Times New Roman" w:hAnsi="Times New Roman" w:cs="Times New Roman"/>
          <w:sz w:val="24"/>
          <w:szCs w:val="24"/>
        </w:rPr>
        <w:t>nowledge translation (KT)</w:t>
      </w:r>
      <w:r w:rsidR="009D5A23">
        <w:rPr>
          <w:rFonts w:ascii="Times New Roman" w:hAnsi="Times New Roman" w:cs="Times New Roman"/>
          <w:sz w:val="24"/>
          <w:szCs w:val="24"/>
        </w:rPr>
        <w:t>, which</w:t>
      </w:r>
      <w:r w:rsidR="00460C76">
        <w:rPr>
          <w:rFonts w:ascii="Times New Roman" w:hAnsi="Times New Roman" w:cs="Times New Roman"/>
          <w:sz w:val="24"/>
          <w:szCs w:val="24"/>
        </w:rPr>
        <w:t xml:space="preserve"> </w:t>
      </w:r>
      <w:r w:rsidR="00A3549F">
        <w:rPr>
          <w:rFonts w:ascii="Times New Roman" w:hAnsi="Times New Roman" w:cs="Times New Roman"/>
          <w:sz w:val="24"/>
          <w:szCs w:val="24"/>
        </w:rPr>
        <w:t>offers a</w:t>
      </w:r>
      <w:r w:rsidR="000B471E">
        <w:rPr>
          <w:rFonts w:ascii="Times New Roman" w:hAnsi="Times New Roman" w:cs="Times New Roman"/>
          <w:sz w:val="24"/>
          <w:szCs w:val="24"/>
        </w:rPr>
        <w:t xml:space="preserve"> </w:t>
      </w:r>
      <w:r w:rsidR="00A3549F">
        <w:rPr>
          <w:rFonts w:ascii="Times New Roman" w:hAnsi="Times New Roman" w:cs="Times New Roman"/>
          <w:sz w:val="24"/>
          <w:szCs w:val="24"/>
        </w:rPr>
        <w:t xml:space="preserve">solution </w:t>
      </w:r>
      <w:r w:rsidR="00FE76BD">
        <w:rPr>
          <w:rFonts w:ascii="Times New Roman" w:hAnsi="Times New Roman" w:cs="Times New Roman"/>
          <w:sz w:val="24"/>
          <w:szCs w:val="24"/>
        </w:rPr>
        <w:t>to address</w:t>
      </w:r>
      <w:r w:rsidR="00445B87">
        <w:rPr>
          <w:rFonts w:ascii="Times New Roman" w:hAnsi="Times New Roman" w:cs="Times New Roman"/>
          <w:sz w:val="24"/>
          <w:szCs w:val="24"/>
        </w:rPr>
        <w:t>ing</w:t>
      </w:r>
      <w:r w:rsidR="00FE76BD">
        <w:rPr>
          <w:rFonts w:ascii="Times New Roman" w:hAnsi="Times New Roman" w:cs="Times New Roman"/>
          <w:sz w:val="24"/>
          <w:szCs w:val="24"/>
        </w:rPr>
        <w:t xml:space="preserve"> the multiple reasons for the </w:t>
      </w:r>
      <w:r w:rsidR="004C3F0F">
        <w:rPr>
          <w:rFonts w:ascii="Times New Roman" w:hAnsi="Times New Roman" w:cs="Times New Roman"/>
          <w:sz w:val="24"/>
          <w:szCs w:val="24"/>
        </w:rPr>
        <w:t xml:space="preserve">know-do </w:t>
      </w:r>
      <w:r w:rsidR="00FE76BD">
        <w:rPr>
          <w:rFonts w:ascii="Times New Roman" w:hAnsi="Times New Roman" w:cs="Times New Roman"/>
          <w:sz w:val="24"/>
          <w:szCs w:val="24"/>
        </w:rPr>
        <w:t xml:space="preserve">gap. </w:t>
      </w:r>
      <w:r w:rsidR="000A3785">
        <w:rPr>
          <w:rFonts w:ascii="Times New Roman" w:hAnsi="Times New Roman" w:cs="Times New Roman"/>
          <w:sz w:val="24"/>
          <w:szCs w:val="24"/>
        </w:rPr>
        <w:t xml:space="preserve">Whilst </w:t>
      </w:r>
      <w:r w:rsidR="00F1048E">
        <w:rPr>
          <w:rFonts w:ascii="Times New Roman" w:hAnsi="Times New Roman" w:cs="Times New Roman"/>
          <w:sz w:val="24"/>
          <w:szCs w:val="24"/>
        </w:rPr>
        <w:t>KT</w:t>
      </w:r>
      <w:r w:rsidR="000A3785">
        <w:rPr>
          <w:rFonts w:ascii="Times New Roman" w:hAnsi="Times New Roman" w:cs="Times New Roman"/>
          <w:sz w:val="24"/>
          <w:szCs w:val="24"/>
        </w:rPr>
        <w:t xml:space="preserve"> is </w:t>
      </w:r>
      <w:r w:rsidR="003132AA">
        <w:rPr>
          <w:rFonts w:ascii="Times New Roman" w:hAnsi="Times New Roman" w:cs="Times New Roman"/>
          <w:sz w:val="24"/>
          <w:szCs w:val="24"/>
        </w:rPr>
        <w:t xml:space="preserve">of </w:t>
      </w:r>
      <w:r w:rsidR="000A3785">
        <w:rPr>
          <w:rFonts w:ascii="Times New Roman" w:hAnsi="Times New Roman" w:cs="Times New Roman"/>
          <w:sz w:val="24"/>
          <w:szCs w:val="24"/>
        </w:rPr>
        <w:t>emerging interest in sport and exercise</w:t>
      </w:r>
      <w:r w:rsidR="009D5A23">
        <w:rPr>
          <w:rFonts w:ascii="Times New Roman" w:hAnsi="Times New Roman" w:cs="Times New Roman"/>
          <w:sz w:val="24"/>
          <w:szCs w:val="24"/>
        </w:rPr>
        <w:t xml:space="preserve"> sciences</w:t>
      </w:r>
      <w:r w:rsidR="000A3785">
        <w:rPr>
          <w:rFonts w:ascii="Times New Roman" w:hAnsi="Times New Roman" w:cs="Times New Roman"/>
          <w:sz w:val="24"/>
          <w:szCs w:val="24"/>
        </w:rPr>
        <w:t xml:space="preserve">, we </w:t>
      </w:r>
      <w:r w:rsidR="00026A61">
        <w:rPr>
          <w:rFonts w:ascii="Times New Roman" w:hAnsi="Times New Roman" w:cs="Times New Roman"/>
          <w:sz w:val="24"/>
          <w:szCs w:val="24"/>
        </w:rPr>
        <w:t>suggest that one paradigm of KT</w:t>
      </w:r>
      <w:r w:rsidR="00354C6D">
        <w:rPr>
          <w:rFonts w:ascii="Times New Roman" w:hAnsi="Times New Roman" w:cs="Times New Roman"/>
          <w:sz w:val="24"/>
          <w:szCs w:val="24"/>
        </w:rPr>
        <w:t xml:space="preserve">, known as integrated KT (iKT) </w:t>
      </w:r>
      <w:r w:rsidR="00932BE7">
        <w:rPr>
          <w:rFonts w:ascii="Times New Roman" w:hAnsi="Times New Roman" w:cs="Times New Roman"/>
          <w:sz w:val="24"/>
          <w:szCs w:val="24"/>
        </w:rPr>
        <w:t xml:space="preserve">aligns with what qualitative researchers </w:t>
      </w:r>
      <w:r w:rsidR="00932BE7" w:rsidRPr="00932BE7">
        <w:rPr>
          <w:rFonts w:ascii="Times New Roman" w:hAnsi="Times New Roman" w:cs="Times New Roman"/>
          <w:i/>
          <w:iCs/>
          <w:sz w:val="24"/>
          <w:szCs w:val="24"/>
        </w:rPr>
        <w:t>do</w:t>
      </w:r>
      <w:r w:rsidR="00932BE7">
        <w:rPr>
          <w:rFonts w:ascii="Times New Roman" w:hAnsi="Times New Roman" w:cs="Times New Roman"/>
          <w:sz w:val="24"/>
          <w:szCs w:val="24"/>
        </w:rPr>
        <w:t xml:space="preserve"> in action</w:t>
      </w:r>
      <w:r w:rsidR="008A64E0">
        <w:rPr>
          <w:rFonts w:ascii="Times New Roman" w:hAnsi="Times New Roman" w:cs="Times New Roman"/>
          <w:sz w:val="24"/>
          <w:szCs w:val="24"/>
        </w:rPr>
        <w:t xml:space="preserve">. Thus, </w:t>
      </w:r>
      <w:r w:rsidR="007971B1">
        <w:rPr>
          <w:rFonts w:ascii="Times New Roman" w:hAnsi="Times New Roman" w:cs="Times New Roman"/>
          <w:sz w:val="24"/>
          <w:szCs w:val="24"/>
        </w:rPr>
        <w:t xml:space="preserve">the purpose of this narrative review was to </w:t>
      </w:r>
      <w:r w:rsidR="00E57F70">
        <w:rPr>
          <w:rFonts w:ascii="Times New Roman" w:hAnsi="Times New Roman" w:cs="Times New Roman"/>
          <w:sz w:val="24"/>
          <w:szCs w:val="24"/>
        </w:rPr>
        <w:t>outline</w:t>
      </w:r>
      <w:r w:rsidR="00C9653E">
        <w:rPr>
          <w:rFonts w:ascii="Times New Roman" w:hAnsi="Times New Roman" w:cs="Times New Roman"/>
          <w:sz w:val="24"/>
          <w:szCs w:val="24"/>
        </w:rPr>
        <w:t xml:space="preserve"> </w:t>
      </w:r>
      <w:r w:rsidR="00445B87">
        <w:rPr>
          <w:rFonts w:ascii="Times New Roman" w:hAnsi="Times New Roman" w:cs="Times New Roman"/>
          <w:sz w:val="24"/>
          <w:szCs w:val="24"/>
        </w:rPr>
        <w:t xml:space="preserve">the </w:t>
      </w:r>
      <w:r w:rsidR="00445B87" w:rsidRPr="0079583F">
        <w:rPr>
          <w:rFonts w:ascii="Times New Roman" w:hAnsi="Times New Roman" w:cs="Times New Roman"/>
          <w:i/>
          <w:iCs/>
          <w:sz w:val="24"/>
          <w:szCs w:val="24"/>
        </w:rPr>
        <w:t>what</w:t>
      </w:r>
      <w:r w:rsidR="00445B87">
        <w:rPr>
          <w:rFonts w:ascii="Times New Roman" w:hAnsi="Times New Roman" w:cs="Times New Roman"/>
          <w:sz w:val="24"/>
          <w:szCs w:val="24"/>
        </w:rPr>
        <w:t xml:space="preserve">, </w:t>
      </w:r>
      <w:r w:rsidR="00445B87" w:rsidRPr="0079583F">
        <w:rPr>
          <w:rFonts w:ascii="Times New Roman" w:hAnsi="Times New Roman" w:cs="Times New Roman"/>
          <w:i/>
          <w:iCs/>
          <w:sz w:val="24"/>
          <w:szCs w:val="24"/>
        </w:rPr>
        <w:t>why</w:t>
      </w:r>
      <w:r w:rsidR="00445B87">
        <w:rPr>
          <w:rFonts w:ascii="Times New Roman" w:hAnsi="Times New Roman" w:cs="Times New Roman"/>
          <w:sz w:val="24"/>
          <w:szCs w:val="24"/>
        </w:rPr>
        <w:t xml:space="preserve">, and </w:t>
      </w:r>
      <w:r w:rsidR="00445B87" w:rsidRPr="0079583F">
        <w:rPr>
          <w:rFonts w:ascii="Times New Roman" w:hAnsi="Times New Roman" w:cs="Times New Roman"/>
          <w:i/>
          <w:iCs/>
          <w:sz w:val="24"/>
          <w:szCs w:val="24"/>
        </w:rPr>
        <w:t>how</w:t>
      </w:r>
      <w:r w:rsidR="00445B87">
        <w:rPr>
          <w:rFonts w:ascii="Times New Roman" w:hAnsi="Times New Roman" w:cs="Times New Roman"/>
          <w:sz w:val="24"/>
          <w:szCs w:val="24"/>
        </w:rPr>
        <w:t xml:space="preserve"> of </w:t>
      </w:r>
      <w:r w:rsidR="00C9653E">
        <w:rPr>
          <w:rFonts w:ascii="Times New Roman" w:hAnsi="Times New Roman" w:cs="Times New Roman"/>
          <w:sz w:val="24"/>
          <w:szCs w:val="24"/>
        </w:rPr>
        <w:t>iKT</w:t>
      </w:r>
      <w:r w:rsidR="000F2DE8">
        <w:rPr>
          <w:rFonts w:ascii="Times New Roman" w:hAnsi="Times New Roman" w:cs="Times New Roman"/>
          <w:sz w:val="24"/>
          <w:szCs w:val="24"/>
        </w:rPr>
        <w:t xml:space="preserve">. </w:t>
      </w:r>
      <w:r w:rsidR="00C4713D">
        <w:rPr>
          <w:rFonts w:ascii="Times New Roman" w:hAnsi="Times New Roman" w:cs="Times New Roman"/>
          <w:sz w:val="24"/>
          <w:szCs w:val="24"/>
        </w:rPr>
        <w:t xml:space="preserve">Specifically, </w:t>
      </w:r>
      <w:r w:rsidR="003132AA">
        <w:rPr>
          <w:rFonts w:ascii="Times New Roman" w:hAnsi="Times New Roman" w:cs="Times New Roman"/>
          <w:sz w:val="24"/>
          <w:szCs w:val="24"/>
        </w:rPr>
        <w:t>the aim of this narrative review is fourfold</w:t>
      </w:r>
      <w:r w:rsidR="00C4713D">
        <w:rPr>
          <w:rFonts w:ascii="Times New Roman" w:hAnsi="Times New Roman" w:cs="Times New Roman"/>
          <w:sz w:val="24"/>
          <w:szCs w:val="24"/>
        </w:rPr>
        <w:t xml:space="preserve">: a). to </w:t>
      </w:r>
      <w:r w:rsidR="00430650">
        <w:rPr>
          <w:rFonts w:ascii="Times New Roman" w:hAnsi="Times New Roman" w:cs="Times New Roman"/>
          <w:sz w:val="24"/>
          <w:szCs w:val="24"/>
        </w:rPr>
        <w:t>outline what iKT is (and is not), b). to discuss why iKT should be</w:t>
      </w:r>
      <w:r w:rsidR="004003F1">
        <w:rPr>
          <w:rFonts w:ascii="Times New Roman" w:hAnsi="Times New Roman" w:cs="Times New Roman"/>
          <w:sz w:val="24"/>
          <w:szCs w:val="24"/>
        </w:rPr>
        <w:t xml:space="preserve"> considered</w:t>
      </w:r>
      <w:r w:rsidR="00430650">
        <w:rPr>
          <w:rFonts w:ascii="Times New Roman" w:hAnsi="Times New Roman" w:cs="Times New Roman"/>
          <w:sz w:val="24"/>
          <w:szCs w:val="24"/>
        </w:rPr>
        <w:t xml:space="preserve">, c). to </w:t>
      </w:r>
      <w:r w:rsidR="000C2D3C">
        <w:rPr>
          <w:rFonts w:ascii="Times New Roman" w:hAnsi="Times New Roman" w:cs="Times New Roman"/>
          <w:sz w:val="24"/>
          <w:szCs w:val="24"/>
        </w:rPr>
        <w:t xml:space="preserve">outline </w:t>
      </w:r>
      <w:r w:rsidR="0079583F">
        <w:rPr>
          <w:rFonts w:ascii="Times New Roman" w:hAnsi="Times New Roman" w:cs="Times New Roman"/>
          <w:sz w:val="24"/>
          <w:szCs w:val="24"/>
        </w:rPr>
        <w:t xml:space="preserve">suggestions for how to </w:t>
      </w:r>
      <w:r w:rsidR="0079583F" w:rsidRPr="0079583F">
        <w:rPr>
          <w:rFonts w:ascii="Times New Roman" w:hAnsi="Times New Roman" w:cs="Times New Roman"/>
          <w:i/>
          <w:iCs/>
          <w:sz w:val="24"/>
          <w:szCs w:val="24"/>
        </w:rPr>
        <w:t>do</w:t>
      </w:r>
      <w:r w:rsidR="0079583F">
        <w:rPr>
          <w:rFonts w:ascii="Times New Roman" w:hAnsi="Times New Roman" w:cs="Times New Roman"/>
          <w:sz w:val="24"/>
          <w:szCs w:val="24"/>
        </w:rPr>
        <w:t xml:space="preserve"> </w:t>
      </w:r>
      <w:r w:rsidR="000C2D3C">
        <w:rPr>
          <w:rFonts w:ascii="Times New Roman" w:hAnsi="Times New Roman" w:cs="Times New Roman"/>
          <w:sz w:val="24"/>
          <w:szCs w:val="24"/>
        </w:rPr>
        <w:t xml:space="preserve">iKT, and d). to </w:t>
      </w:r>
      <w:r w:rsidR="008F52A0">
        <w:rPr>
          <w:rFonts w:ascii="Times New Roman" w:hAnsi="Times New Roman" w:cs="Times New Roman"/>
          <w:sz w:val="24"/>
          <w:szCs w:val="24"/>
        </w:rPr>
        <w:t xml:space="preserve">discuss </w:t>
      </w:r>
      <w:r w:rsidR="00A8644A">
        <w:rPr>
          <w:rFonts w:ascii="Times New Roman" w:hAnsi="Times New Roman" w:cs="Times New Roman"/>
          <w:sz w:val="24"/>
          <w:szCs w:val="24"/>
        </w:rPr>
        <w:t xml:space="preserve">what makes qualitative researchers well-suited to the practice of </w:t>
      </w:r>
      <w:r w:rsidR="008F52A0">
        <w:rPr>
          <w:rFonts w:ascii="Times New Roman" w:hAnsi="Times New Roman" w:cs="Times New Roman"/>
          <w:sz w:val="24"/>
          <w:szCs w:val="24"/>
        </w:rPr>
        <w:t>iKT</w:t>
      </w:r>
      <w:r w:rsidR="00A8644A">
        <w:rPr>
          <w:rFonts w:ascii="Times New Roman" w:hAnsi="Times New Roman" w:cs="Times New Roman"/>
          <w:sz w:val="24"/>
          <w:szCs w:val="24"/>
        </w:rPr>
        <w:t>.</w:t>
      </w:r>
      <w:r w:rsidR="008F52A0">
        <w:rPr>
          <w:rFonts w:ascii="Times New Roman" w:hAnsi="Times New Roman" w:cs="Times New Roman"/>
          <w:sz w:val="24"/>
          <w:szCs w:val="24"/>
        </w:rPr>
        <w:t xml:space="preserve"> </w:t>
      </w:r>
    </w:p>
    <w:p w14:paraId="3F931C33" w14:textId="04704C98" w:rsidR="00AD5CE6" w:rsidRPr="00E10925" w:rsidRDefault="00BC0C56" w:rsidP="00A8179F">
      <w:pPr>
        <w:spacing w:line="480" w:lineRule="auto"/>
        <w:jc w:val="center"/>
        <w:rPr>
          <w:rFonts w:ascii="Times New Roman" w:hAnsi="Times New Roman" w:cs="Times New Roman"/>
          <w:b/>
          <w:bCs/>
          <w:sz w:val="24"/>
          <w:szCs w:val="24"/>
        </w:rPr>
      </w:pPr>
      <w:r w:rsidRPr="00E10925">
        <w:rPr>
          <w:rFonts w:ascii="Times New Roman" w:hAnsi="Times New Roman" w:cs="Times New Roman"/>
          <w:b/>
          <w:bCs/>
          <w:sz w:val="24"/>
          <w:szCs w:val="24"/>
        </w:rPr>
        <w:t>What</w:t>
      </w:r>
      <w:r w:rsidR="00E152F8">
        <w:rPr>
          <w:rFonts w:ascii="Times New Roman" w:hAnsi="Times New Roman" w:cs="Times New Roman"/>
          <w:b/>
          <w:bCs/>
          <w:sz w:val="24"/>
          <w:szCs w:val="24"/>
        </w:rPr>
        <w:t xml:space="preserve"> is </w:t>
      </w:r>
      <w:r w:rsidR="00C728C5">
        <w:rPr>
          <w:rFonts w:ascii="Times New Roman" w:hAnsi="Times New Roman" w:cs="Times New Roman"/>
          <w:b/>
          <w:bCs/>
          <w:sz w:val="24"/>
          <w:szCs w:val="24"/>
        </w:rPr>
        <w:t>Kn</w:t>
      </w:r>
      <w:r w:rsidR="00E152F8">
        <w:rPr>
          <w:rFonts w:ascii="Times New Roman" w:hAnsi="Times New Roman" w:cs="Times New Roman"/>
          <w:b/>
          <w:bCs/>
          <w:sz w:val="24"/>
          <w:szCs w:val="24"/>
        </w:rPr>
        <w:t xml:space="preserve">owledge </w:t>
      </w:r>
      <w:r w:rsidR="00C728C5">
        <w:rPr>
          <w:rFonts w:ascii="Times New Roman" w:hAnsi="Times New Roman" w:cs="Times New Roman"/>
          <w:b/>
          <w:bCs/>
          <w:sz w:val="24"/>
          <w:szCs w:val="24"/>
        </w:rPr>
        <w:t>Tr</w:t>
      </w:r>
      <w:r w:rsidR="00E152F8">
        <w:rPr>
          <w:rFonts w:ascii="Times New Roman" w:hAnsi="Times New Roman" w:cs="Times New Roman"/>
          <w:b/>
          <w:bCs/>
          <w:sz w:val="24"/>
          <w:szCs w:val="24"/>
        </w:rPr>
        <w:t>anslation?</w:t>
      </w:r>
    </w:p>
    <w:p w14:paraId="34EFFCE3" w14:textId="207E9C72" w:rsidR="00421CE5" w:rsidRPr="00D21B88" w:rsidRDefault="007E08FC" w:rsidP="00421CE5">
      <w:pPr>
        <w:spacing w:after="40" w:line="480" w:lineRule="auto"/>
        <w:ind w:firstLine="720"/>
        <w:jc w:val="both"/>
        <w:rPr>
          <w:rFonts w:ascii="Times New Roman" w:eastAsia="Times New Roman" w:hAnsi="Times New Roman" w:cs="Times New Roman"/>
          <w:sz w:val="24"/>
          <w:szCs w:val="24"/>
        </w:rPr>
      </w:pPr>
      <w:r w:rsidRPr="00D21B88">
        <w:rPr>
          <w:rFonts w:ascii="Times New Roman" w:hAnsi="Times New Roman" w:cs="Times New Roman"/>
          <w:sz w:val="24"/>
          <w:szCs w:val="24"/>
        </w:rPr>
        <w:t>Popularised in health</w:t>
      </w:r>
      <w:r w:rsidR="00C728C5" w:rsidRPr="00D21B88">
        <w:rPr>
          <w:rFonts w:ascii="Times New Roman" w:hAnsi="Times New Roman" w:cs="Times New Roman"/>
          <w:sz w:val="24"/>
          <w:szCs w:val="24"/>
        </w:rPr>
        <w:t>care</w:t>
      </w:r>
      <w:r w:rsidRPr="00D21B88">
        <w:rPr>
          <w:rFonts w:ascii="Times New Roman" w:hAnsi="Times New Roman" w:cs="Times New Roman"/>
          <w:sz w:val="24"/>
          <w:szCs w:val="24"/>
        </w:rPr>
        <w:t xml:space="preserve"> </w:t>
      </w:r>
      <w:r w:rsidR="00337534" w:rsidRPr="00D21B88">
        <w:rPr>
          <w:rFonts w:ascii="Times New Roman" w:hAnsi="Times New Roman" w:cs="Times New Roman"/>
          <w:sz w:val="24"/>
          <w:szCs w:val="24"/>
        </w:rPr>
        <w:t>(</w:t>
      </w:r>
      <w:r w:rsidR="00F102E2" w:rsidRPr="00D21B88">
        <w:rPr>
          <w:rFonts w:ascii="Times New Roman" w:eastAsia="Times New Roman" w:hAnsi="Times New Roman" w:cs="Times New Roman"/>
          <w:sz w:val="24"/>
          <w:szCs w:val="24"/>
        </w:rPr>
        <w:fldChar w:fldCharType="begin" w:fldLock="1"/>
      </w:r>
      <w:r w:rsidR="00BA67C9" w:rsidRPr="00D21B88">
        <w:rPr>
          <w:rFonts w:ascii="Times New Roman" w:eastAsia="Times New Roman" w:hAnsi="Times New Roman" w:cs="Times New Roman"/>
          <w:sz w:val="24"/>
          <w:szCs w:val="24"/>
        </w:rPr>
        <w:instrText>ADDIN CSL_CITATION {"citationItems":[{"id":"ITEM-1","itemData":{"ISBN":"9781118413548","author":[{"dropping-particle":"","family":"Straus","given":"S.E","non-dropping-particle":"","parse-names":false,"suffix":""},{"dropping-particle":"","family":"Tetroe","given":"J","non-dropping-particle":"","parse-names":false,"suffix":""},{"dropping-particle":"","family":"Graham","given":"I.D","non-dropping-particle":"","parse-names":false,"suffix":""}],"container-title":"Knowledge Translation in Healthcare: Moving Evidence to Practice","edition":"2nd Ed.","editor":[{"dropping-particle":"","family":"Straus","given":"S.E","non-dropping-particle":"","parse-names":false,"suffix":""},{"dropping-particle":"","family":"Tetroe","given":"J","non-dropping-particle":"","parse-names":false,"suffix":""},{"dropping-particle":"","family":"Graham","given":"I.D","non-dropping-particle":"","parse-names":false,"suffix":""}],"id":"ITEM-1","issued":{"date-parts":[["2013"]]},"page":"3-13","publisher":"Wiley","publisher-place":"Chichester, UK","title":"Knowledge translation: What it is and what it isn't","type":"chapter"},"uris":["http://www.mendeley.com/documents/?uuid=8cd3aafa-fcbb-4db4-be50-59158f80a0c2"]}],"mendeley":{"formattedCitation":"(S.E Straus, Tetroe, and Graham 2013)","manualFormatting":"Straus, Tetroe, and Graham 2013)","plainTextFormattedCitation":"(S.E Straus, Tetroe, and Graham 2013)","previouslyFormattedCitation":"(S.E Straus, Tetroe, and Graham 2013)"},"properties":{"noteIndex":0},"schema":"https://github.com/citation-style-language/schema/raw/master/csl-citation.json"}</w:instrText>
      </w:r>
      <w:r w:rsidR="00F102E2" w:rsidRPr="00D21B88">
        <w:rPr>
          <w:rFonts w:ascii="Times New Roman" w:eastAsia="Times New Roman" w:hAnsi="Times New Roman" w:cs="Times New Roman"/>
          <w:sz w:val="24"/>
          <w:szCs w:val="24"/>
        </w:rPr>
        <w:fldChar w:fldCharType="separate"/>
      </w:r>
      <w:r w:rsidR="00F102E2" w:rsidRPr="00D21B88">
        <w:rPr>
          <w:rFonts w:ascii="Times New Roman" w:eastAsia="Times New Roman" w:hAnsi="Times New Roman" w:cs="Times New Roman"/>
          <w:noProof/>
          <w:sz w:val="24"/>
          <w:szCs w:val="24"/>
        </w:rPr>
        <w:t>Straus, Tetroe, and Graham 2013)</w:t>
      </w:r>
      <w:r w:rsidR="00F102E2" w:rsidRPr="00D21B88">
        <w:rPr>
          <w:rFonts w:ascii="Times New Roman" w:eastAsia="Times New Roman" w:hAnsi="Times New Roman" w:cs="Times New Roman"/>
          <w:sz w:val="24"/>
          <w:szCs w:val="24"/>
        </w:rPr>
        <w:fldChar w:fldCharType="end"/>
      </w:r>
      <w:r w:rsidRPr="00D21B88">
        <w:rPr>
          <w:rFonts w:ascii="Times New Roman" w:hAnsi="Times New Roman" w:cs="Times New Roman"/>
          <w:sz w:val="24"/>
          <w:szCs w:val="24"/>
        </w:rPr>
        <w:t xml:space="preserve">, </w:t>
      </w:r>
      <w:r w:rsidR="009A5FB7" w:rsidRPr="00D21B88">
        <w:rPr>
          <w:rFonts w:ascii="Times New Roman" w:hAnsi="Times New Roman" w:cs="Times New Roman"/>
          <w:sz w:val="24"/>
          <w:szCs w:val="24"/>
        </w:rPr>
        <w:t>KT</w:t>
      </w:r>
      <w:r w:rsidRPr="00D21B88">
        <w:rPr>
          <w:rFonts w:ascii="Times New Roman" w:hAnsi="Times New Roman" w:cs="Times New Roman"/>
          <w:sz w:val="24"/>
          <w:szCs w:val="24"/>
        </w:rPr>
        <w:t xml:space="preserve"> is defined</w:t>
      </w:r>
      <w:r w:rsidR="00A376DA" w:rsidRPr="00D21B88">
        <w:rPr>
          <w:rFonts w:ascii="Times New Roman" w:hAnsi="Times New Roman" w:cs="Times New Roman"/>
          <w:sz w:val="24"/>
          <w:szCs w:val="24"/>
        </w:rPr>
        <w:t xml:space="preserve"> </w:t>
      </w:r>
      <w:r w:rsidR="00307E9C" w:rsidRPr="00D21B88">
        <w:rPr>
          <w:rFonts w:ascii="Times New Roman" w:hAnsi="Times New Roman" w:cs="Times New Roman"/>
          <w:sz w:val="24"/>
          <w:szCs w:val="24"/>
        </w:rPr>
        <w:t>by</w:t>
      </w:r>
      <w:r w:rsidR="00A376DA" w:rsidRPr="00D21B88">
        <w:rPr>
          <w:rFonts w:ascii="Times New Roman" w:hAnsi="Times New Roman" w:cs="Times New Roman"/>
          <w:sz w:val="24"/>
          <w:szCs w:val="24"/>
        </w:rPr>
        <w:t xml:space="preserve"> </w:t>
      </w:r>
      <w:r w:rsidR="00421CE5" w:rsidRPr="00D21B88">
        <w:rPr>
          <w:rFonts w:ascii="Times New Roman" w:eastAsia="Times New Roman" w:hAnsi="Times New Roman" w:cs="Times New Roman"/>
          <w:sz w:val="24"/>
          <w:szCs w:val="24"/>
        </w:rPr>
        <w:t>the Canadian Institute of Health Research (CIHR)</w:t>
      </w:r>
      <w:r w:rsidRPr="00D21B88">
        <w:rPr>
          <w:rFonts w:ascii="Times New Roman" w:eastAsia="Times New Roman" w:hAnsi="Times New Roman" w:cs="Times New Roman"/>
          <w:sz w:val="24"/>
          <w:szCs w:val="24"/>
        </w:rPr>
        <w:t xml:space="preserve"> a</w:t>
      </w:r>
      <w:r w:rsidR="00421CE5" w:rsidRPr="00D21B88">
        <w:rPr>
          <w:rFonts w:ascii="Times New Roman" w:eastAsia="Times New Roman" w:hAnsi="Times New Roman" w:cs="Times New Roman"/>
          <w:sz w:val="24"/>
          <w:szCs w:val="24"/>
        </w:rPr>
        <w:t>s:</w:t>
      </w:r>
    </w:p>
    <w:p w14:paraId="7A362532" w14:textId="53F0E155" w:rsidR="00422E95" w:rsidRPr="00D21B88" w:rsidRDefault="00421CE5" w:rsidP="00421CE5">
      <w:pPr>
        <w:spacing w:after="40" w:line="480" w:lineRule="auto"/>
        <w:ind w:left="720"/>
        <w:jc w:val="both"/>
        <w:rPr>
          <w:rFonts w:ascii="Times New Roman" w:eastAsia="Times New Roman" w:hAnsi="Times New Roman" w:cs="Times New Roman"/>
          <w:sz w:val="24"/>
          <w:szCs w:val="24"/>
        </w:rPr>
      </w:pPr>
      <w:r w:rsidRPr="00D21B88">
        <w:rPr>
          <w:rFonts w:ascii="Times New Roman" w:eastAsia="Times New Roman" w:hAnsi="Times New Roman" w:cs="Times New Roman"/>
          <w:sz w:val="24"/>
          <w:szCs w:val="24"/>
        </w:rPr>
        <w:t xml:space="preserve">A dynamic and iterative process, that includes the synthesis, dissemination, exchange and ethically sound application of knowledge to improve health, provide more effective health services and products and strengthen the health care system. This process takes </w:t>
      </w:r>
      <w:r w:rsidRPr="00D21B88">
        <w:rPr>
          <w:rFonts w:ascii="Times New Roman" w:eastAsia="Times New Roman" w:hAnsi="Times New Roman" w:cs="Times New Roman"/>
          <w:sz w:val="24"/>
          <w:szCs w:val="24"/>
        </w:rPr>
        <w:lastRenderedPageBreak/>
        <w:t xml:space="preserve">place within a complex system of interactions between researchers and knowledge users which may vary in intensity, complexity and level of engagement depending on the nature of the research and the findings as well as the needs of the particular knowledge user </w:t>
      </w:r>
      <w:r w:rsidRPr="00D21B88">
        <w:rPr>
          <w:rFonts w:ascii="Times New Roman" w:eastAsia="Times New Roman" w:hAnsi="Times New Roman" w:cs="Times New Roman"/>
          <w:sz w:val="24"/>
          <w:szCs w:val="24"/>
        </w:rPr>
        <w:fldChar w:fldCharType="begin" w:fldLock="1"/>
      </w:r>
      <w:r w:rsidR="0059040F" w:rsidRPr="00D21B88">
        <w:rPr>
          <w:rFonts w:ascii="Times New Roman" w:eastAsia="Times New Roman" w:hAnsi="Times New Roman" w:cs="Times New Roman"/>
          <w:sz w:val="24"/>
          <w:szCs w:val="24"/>
        </w:rPr>
        <w:instrText>ADDIN CSL_CITATION {"citationItems":[{"id":"ITEM-1","itemData":{"URL":"http://www.cihr-irsc.gc.ca/e/29418.html","abstract":"Resource providing overview of knowledge translation at CIHR and links to relevant initiatives, strategies, policies, publications and external web links.","author":[{"dropping-particle":"","family":"Research","given":"Candian Institue of Health","non-dropping-particle":"","parse-names":false,"suffix":""}],"container-title":"Http://Www.Cihr-Irsc.Gc.Ca/E/29418.Html","id":"ITEM-1","issued":{"date-parts":[["2016"]]},"title":"About knowledge translation.","type":"webpage"},"uris":["http://www.mendeley.com/documents/?uuid=b34f08e6-4d7f-4ef3-91d5-37ac72043010"]}],"mendeley":{"formattedCitation":"(Research 2016)","manualFormatting":"(CIHR, 2016)","plainTextFormattedCitation":"(Research 2016)","previouslyFormattedCitation":"(Research 2016)"},"properties":{"noteIndex":0},"schema":"https://github.com/citation-style-language/schema/raw/master/csl-citation.json"}</w:instrText>
      </w:r>
      <w:r w:rsidRPr="00D21B88">
        <w:rPr>
          <w:rFonts w:ascii="Times New Roman" w:eastAsia="Times New Roman" w:hAnsi="Times New Roman" w:cs="Times New Roman"/>
          <w:sz w:val="24"/>
          <w:szCs w:val="24"/>
        </w:rPr>
        <w:fldChar w:fldCharType="separate"/>
      </w:r>
      <w:r w:rsidR="0059040F" w:rsidRPr="00D21B88">
        <w:rPr>
          <w:rFonts w:ascii="Times New Roman" w:eastAsia="Times New Roman" w:hAnsi="Times New Roman" w:cs="Times New Roman"/>
          <w:noProof/>
          <w:sz w:val="24"/>
          <w:szCs w:val="24"/>
        </w:rPr>
        <w:t>(CIHR, 2016)</w:t>
      </w:r>
      <w:r w:rsidRPr="00D21B88">
        <w:rPr>
          <w:rFonts w:ascii="Times New Roman" w:eastAsia="Times New Roman" w:hAnsi="Times New Roman" w:cs="Times New Roman"/>
          <w:sz w:val="24"/>
          <w:szCs w:val="24"/>
        </w:rPr>
        <w:fldChar w:fldCharType="end"/>
      </w:r>
      <w:r w:rsidRPr="00D21B88">
        <w:rPr>
          <w:rFonts w:ascii="Times New Roman" w:eastAsia="Times New Roman" w:hAnsi="Times New Roman" w:cs="Times New Roman"/>
          <w:sz w:val="24"/>
          <w:szCs w:val="24"/>
        </w:rPr>
        <w:t xml:space="preserve">. </w:t>
      </w:r>
    </w:p>
    <w:p w14:paraId="007464EF" w14:textId="7A39E8FA" w:rsidR="00D03DB0" w:rsidRDefault="00F67D48" w:rsidP="00D03DB0">
      <w:pPr>
        <w:spacing w:after="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w:t>
      </w:r>
      <w:r w:rsidR="009A5FB7">
        <w:rPr>
          <w:rFonts w:ascii="Times New Roman" w:eastAsia="Times New Roman" w:hAnsi="Times New Roman" w:cs="Times New Roman"/>
          <w:sz w:val="24"/>
          <w:szCs w:val="24"/>
        </w:rPr>
        <w:t xml:space="preserve">this proposed </w:t>
      </w:r>
      <w:r>
        <w:rPr>
          <w:rFonts w:ascii="Times New Roman" w:eastAsia="Times New Roman" w:hAnsi="Times New Roman" w:cs="Times New Roman"/>
          <w:sz w:val="24"/>
          <w:szCs w:val="24"/>
        </w:rPr>
        <w:t>definition,</w:t>
      </w:r>
      <w:r w:rsidR="007F6753">
        <w:rPr>
          <w:rFonts w:ascii="Times New Roman" w:eastAsia="Times New Roman" w:hAnsi="Times New Roman" w:cs="Times New Roman"/>
          <w:sz w:val="24"/>
          <w:szCs w:val="24"/>
        </w:rPr>
        <w:t xml:space="preserve"> </w:t>
      </w:r>
      <w:r w:rsidR="009A5FB7">
        <w:rPr>
          <w:rFonts w:ascii="Times New Roman" w:eastAsia="Times New Roman" w:hAnsi="Times New Roman" w:cs="Times New Roman"/>
          <w:sz w:val="24"/>
          <w:szCs w:val="24"/>
        </w:rPr>
        <w:t xml:space="preserve">there remains conceptual ambiguity in the literature regarding the </w:t>
      </w:r>
      <w:r w:rsidR="003A3050">
        <w:rPr>
          <w:rFonts w:ascii="Times New Roman" w:eastAsia="Times New Roman" w:hAnsi="Times New Roman" w:cs="Times New Roman"/>
          <w:sz w:val="24"/>
          <w:szCs w:val="24"/>
        </w:rPr>
        <w:t xml:space="preserve">meaning of </w:t>
      </w:r>
      <w:r w:rsidR="009A5FB7">
        <w:rPr>
          <w:rFonts w:ascii="Times New Roman" w:eastAsia="Times New Roman" w:hAnsi="Times New Roman" w:cs="Times New Roman"/>
          <w:sz w:val="24"/>
          <w:szCs w:val="24"/>
        </w:rPr>
        <w:t>KT and its related terms</w:t>
      </w:r>
      <w:r>
        <w:rPr>
          <w:rFonts w:ascii="Times New Roman" w:eastAsia="Times New Roman" w:hAnsi="Times New Roman" w:cs="Times New Roman"/>
          <w:sz w:val="24"/>
          <w:szCs w:val="24"/>
        </w:rPr>
        <w:t xml:space="preserve">. </w:t>
      </w:r>
      <w:r w:rsidR="00C728C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6B0067" w:rsidRPr="00D7376A">
        <w:rPr>
          <w:rFonts w:ascii="Times New Roman" w:eastAsia="Times New Roman" w:hAnsi="Times New Roman" w:cs="Times New Roman"/>
          <w:sz w:val="24"/>
          <w:szCs w:val="24"/>
        </w:rPr>
        <w:t xml:space="preserve">plethora of terms </w:t>
      </w:r>
      <w:r>
        <w:rPr>
          <w:rFonts w:ascii="Times New Roman" w:eastAsia="Times New Roman" w:hAnsi="Times New Roman" w:cs="Times New Roman"/>
          <w:sz w:val="24"/>
          <w:szCs w:val="24"/>
        </w:rPr>
        <w:t xml:space="preserve">have been </w:t>
      </w:r>
      <w:r w:rsidR="006B0067" w:rsidRPr="00D7376A">
        <w:rPr>
          <w:rFonts w:ascii="Times New Roman" w:eastAsia="Times New Roman" w:hAnsi="Times New Roman" w:cs="Times New Roman"/>
          <w:sz w:val="24"/>
          <w:szCs w:val="24"/>
        </w:rPr>
        <w:t xml:space="preserve">used to refer to </w:t>
      </w:r>
      <w:r>
        <w:rPr>
          <w:rFonts w:ascii="Times New Roman" w:eastAsia="Times New Roman" w:hAnsi="Times New Roman" w:cs="Times New Roman"/>
          <w:sz w:val="24"/>
          <w:szCs w:val="24"/>
        </w:rPr>
        <w:t>K</w:t>
      </w:r>
      <w:r w:rsidR="00A5674B">
        <w:rPr>
          <w:rFonts w:ascii="Times New Roman" w:eastAsia="Times New Roman" w:hAnsi="Times New Roman" w:cs="Times New Roman"/>
          <w:sz w:val="24"/>
          <w:szCs w:val="24"/>
        </w:rPr>
        <w:t xml:space="preserve">T </w:t>
      </w:r>
      <w:r w:rsidR="00C728C5">
        <w:rPr>
          <w:rFonts w:ascii="Times New Roman" w:eastAsia="Times New Roman" w:hAnsi="Times New Roman" w:cs="Times New Roman"/>
          <w:sz w:val="24"/>
          <w:szCs w:val="24"/>
        </w:rPr>
        <w:t>including</w:t>
      </w:r>
      <w:r w:rsidR="004B1B0B">
        <w:rPr>
          <w:rFonts w:ascii="Times New Roman" w:eastAsia="Times New Roman" w:hAnsi="Times New Roman" w:cs="Times New Roman"/>
          <w:sz w:val="24"/>
          <w:szCs w:val="24"/>
        </w:rPr>
        <w:t xml:space="preserve"> </w:t>
      </w:r>
      <w:r w:rsidR="006B0067" w:rsidRPr="00D7376A">
        <w:rPr>
          <w:rFonts w:ascii="Times New Roman" w:eastAsia="Times New Roman" w:hAnsi="Times New Roman" w:cs="Times New Roman"/>
          <w:sz w:val="24"/>
          <w:szCs w:val="24"/>
        </w:rPr>
        <w:t>knowledge exchange, implementation, dissemination</w:t>
      </w:r>
      <w:r w:rsidR="0078293D">
        <w:rPr>
          <w:rFonts w:ascii="Times New Roman" w:eastAsia="Times New Roman" w:hAnsi="Times New Roman" w:cs="Times New Roman"/>
          <w:sz w:val="24"/>
          <w:szCs w:val="24"/>
        </w:rPr>
        <w:t>,</w:t>
      </w:r>
      <w:r w:rsidR="00A5674B">
        <w:rPr>
          <w:rFonts w:ascii="Times New Roman" w:eastAsia="Times New Roman" w:hAnsi="Times New Roman" w:cs="Times New Roman"/>
          <w:sz w:val="24"/>
          <w:szCs w:val="24"/>
        </w:rPr>
        <w:t xml:space="preserve"> and</w:t>
      </w:r>
      <w:r w:rsidR="006B0067" w:rsidRPr="00D7376A">
        <w:rPr>
          <w:rFonts w:ascii="Times New Roman" w:eastAsia="Times New Roman" w:hAnsi="Times New Roman" w:cs="Times New Roman"/>
          <w:sz w:val="24"/>
          <w:szCs w:val="24"/>
        </w:rPr>
        <w:t xml:space="preserve"> diffusion </w:t>
      </w:r>
      <w:r w:rsidR="006B0067">
        <w:rPr>
          <w:rFonts w:ascii="Times New Roman" w:eastAsia="Times New Roman" w:hAnsi="Times New Roman" w:cs="Times New Roman"/>
          <w:sz w:val="24"/>
          <w:szCs w:val="24"/>
        </w:rPr>
        <w:fldChar w:fldCharType="begin" w:fldLock="1"/>
      </w:r>
      <w:r w:rsidR="00BA67C9">
        <w:rPr>
          <w:rFonts w:ascii="Times New Roman" w:eastAsia="Times New Roman" w:hAnsi="Times New Roman" w:cs="Times New Roman"/>
          <w:sz w:val="24"/>
          <w:szCs w:val="24"/>
        </w:rPr>
        <w:instrText>ADDIN CSL_CITATION {"citationItems":[{"id":"ITEM-1","itemData":{"DOI":"10.1186/1748-5908-5-16","author":[{"dropping-particle":"","family":"McKibbon","given":"K.A","non-dropping-particle":"","parse-names":false,"suffix":""},{"dropping-particle":"","family":"Lokker","given":"C","non-dropping-particle":"","parse-names":false,"suffix":""},{"dropping-particle":"","family":"Wilczynski","given":"N.L","non-dropping-particle":"","parse-names":false,"suffix":""},{"dropping-particle":"","family":"Ciliska","given":"D","non-dropping-particle":"","parse-names":false,"suffix":""},{"dropping-particle":"","family":"Dobbins","given":"M","non-dropping-particle":"","parse-names":false,"suffix":""},{"dropping-particle":"","family":"Davis","given":"D.A","non-dropping-particle":"","parse-names":false,"suffix":""},{"dropping-particle":"","family":"Haynes","given":"R.B","non-dropping-particle":"","parse-names":false,"suffix":""},{"dropping-particle":"","family":"Straus","given":"S.E","non-dropping-particle":"","parse-names":false,"suffix":""}],"container-title":"Implementation Science","id":"ITEM-1","issue":"16","issued":{"date-parts":[["2010"]]},"title":"A cross-sectional study of the number and frequency of terms used to refer to knowledge translation in a body of health literature in 2006: a Tower of Babel?","type":"article-journal","volume":"5"},"uris":["http://www.mendeley.com/documents/?uuid=32ab6e26-c8f7-4dd2-99a8-dce7b85376ca"]}],"mendeley":{"formattedCitation":"(McKibbon et al. 2010)","plainTextFormattedCitation":"(McKibbon et al. 2010)","previouslyFormattedCitation":"(McKibbon et al. 2010)"},"properties":{"noteIndex":0},"schema":"https://github.com/citation-style-language/schema/raw/master/csl-citation.json"}</w:instrText>
      </w:r>
      <w:r w:rsidR="006B0067">
        <w:rPr>
          <w:rFonts w:ascii="Times New Roman" w:eastAsia="Times New Roman" w:hAnsi="Times New Roman" w:cs="Times New Roman"/>
          <w:sz w:val="24"/>
          <w:szCs w:val="24"/>
        </w:rPr>
        <w:fldChar w:fldCharType="separate"/>
      </w:r>
      <w:r w:rsidR="00BA67C9" w:rsidRPr="00BA67C9">
        <w:rPr>
          <w:rFonts w:ascii="Times New Roman" w:eastAsia="Times New Roman" w:hAnsi="Times New Roman" w:cs="Times New Roman"/>
          <w:noProof/>
          <w:sz w:val="24"/>
          <w:szCs w:val="24"/>
        </w:rPr>
        <w:t>(McKibbon et al. 2010)</w:t>
      </w:r>
      <w:r w:rsidR="006B0067">
        <w:rPr>
          <w:rFonts w:ascii="Times New Roman" w:eastAsia="Times New Roman" w:hAnsi="Times New Roman" w:cs="Times New Roman"/>
          <w:sz w:val="24"/>
          <w:szCs w:val="24"/>
        </w:rPr>
        <w:fldChar w:fldCharType="end"/>
      </w:r>
      <w:r w:rsidR="00A5674B">
        <w:rPr>
          <w:rFonts w:ascii="Times New Roman" w:eastAsia="Times New Roman" w:hAnsi="Times New Roman" w:cs="Times New Roman"/>
          <w:sz w:val="24"/>
          <w:szCs w:val="24"/>
        </w:rPr>
        <w:t xml:space="preserve">. </w:t>
      </w:r>
      <w:r w:rsidR="0078293D">
        <w:rPr>
          <w:rFonts w:ascii="Times New Roman" w:eastAsia="Times New Roman" w:hAnsi="Times New Roman" w:cs="Times New Roman"/>
          <w:sz w:val="24"/>
          <w:szCs w:val="24"/>
        </w:rPr>
        <w:t>I</w:t>
      </w:r>
      <w:r w:rsidR="00BB4348">
        <w:rPr>
          <w:rFonts w:ascii="Times New Roman" w:eastAsia="Times New Roman" w:hAnsi="Times New Roman" w:cs="Times New Roman"/>
          <w:sz w:val="24"/>
          <w:szCs w:val="24"/>
        </w:rPr>
        <w:t xml:space="preserve">n contrast to these terms </w:t>
      </w:r>
      <w:r w:rsidR="00F11507">
        <w:rPr>
          <w:rFonts w:ascii="Times New Roman" w:eastAsia="Times New Roman" w:hAnsi="Times New Roman" w:cs="Times New Roman"/>
          <w:sz w:val="24"/>
          <w:szCs w:val="24"/>
        </w:rPr>
        <w:t xml:space="preserve">which </w:t>
      </w:r>
      <w:r w:rsidR="009A5FB7">
        <w:rPr>
          <w:rFonts w:ascii="Times New Roman" w:eastAsia="Times New Roman" w:hAnsi="Times New Roman" w:cs="Times New Roman"/>
          <w:sz w:val="24"/>
          <w:szCs w:val="24"/>
        </w:rPr>
        <w:t xml:space="preserve">each </w:t>
      </w:r>
      <w:r w:rsidR="00F11507">
        <w:rPr>
          <w:rFonts w:ascii="Times New Roman" w:eastAsia="Times New Roman" w:hAnsi="Times New Roman" w:cs="Times New Roman"/>
          <w:sz w:val="24"/>
          <w:szCs w:val="24"/>
        </w:rPr>
        <w:t xml:space="preserve">reflect </w:t>
      </w:r>
      <w:r w:rsidR="009A5FB7">
        <w:rPr>
          <w:rFonts w:ascii="Times New Roman" w:eastAsia="Times New Roman" w:hAnsi="Times New Roman" w:cs="Times New Roman"/>
          <w:sz w:val="24"/>
          <w:szCs w:val="24"/>
        </w:rPr>
        <w:t xml:space="preserve">a </w:t>
      </w:r>
      <w:r w:rsidR="00F11507" w:rsidRPr="00795275">
        <w:rPr>
          <w:rFonts w:ascii="Times New Roman" w:eastAsia="Times New Roman" w:hAnsi="Times New Roman" w:cs="Times New Roman"/>
          <w:i/>
          <w:iCs/>
          <w:sz w:val="24"/>
          <w:szCs w:val="24"/>
        </w:rPr>
        <w:t>verb</w:t>
      </w:r>
      <w:r w:rsidR="00F11507">
        <w:rPr>
          <w:rFonts w:ascii="Times New Roman" w:eastAsia="Times New Roman" w:hAnsi="Times New Roman" w:cs="Times New Roman"/>
          <w:sz w:val="24"/>
          <w:szCs w:val="24"/>
        </w:rPr>
        <w:t xml:space="preserve"> (e.g., dissemination, implementation), </w:t>
      </w:r>
      <w:r w:rsidR="006B0067" w:rsidRPr="00D7376A">
        <w:rPr>
          <w:rFonts w:ascii="Times New Roman" w:eastAsia="Times New Roman" w:hAnsi="Times New Roman" w:cs="Times New Roman"/>
          <w:sz w:val="24"/>
          <w:szCs w:val="24"/>
        </w:rPr>
        <w:t xml:space="preserve">the CIHR </w:t>
      </w:r>
      <w:r w:rsidR="00A5674B">
        <w:rPr>
          <w:rFonts w:ascii="Times New Roman" w:eastAsia="Times New Roman" w:hAnsi="Times New Roman" w:cs="Times New Roman"/>
          <w:sz w:val="24"/>
          <w:szCs w:val="24"/>
        </w:rPr>
        <w:t xml:space="preserve">define </w:t>
      </w:r>
      <w:r w:rsidR="007D0DF3">
        <w:rPr>
          <w:rFonts w:ascii="Times New Roman" w:eastAsia="Times New Roman" w:hAnsi="Times New Roman" w:cs="Times New Roman"/>
          <w:sz w:val="24"/>
          <w:szCs w:val="24"/>
        </w:rPr>
        <w:t>KT</w:t>
      </w:r>
      <w:r w:rsidR="006B0067" w:rsidRPr="00D7376A">
        <w:rPr>
          <w:rFonts w:ascii="Times New Roman" w:eastAsia="Times New Roman" w:hAnsi="Times New Roman" w:cs="Times New Roman"/>
          <w:sz w:val="24"/>
          <w:szCs w:val="24"/>
        </w:rPr>
        <w:t xml:space="preserve"> as a process, and thus, a </w:t>
      </w:r>
      <w:r w:rsidR="006B0067" w:rsidRPr="00795275">
        <w:rPr>
          <w:rFonts w:ascii="Times New Roman" w:eastAsia="Times New Roman" w:hAnsi="Times New Roman" w:cs="Times New Roman"/>
          <w:i/>
          <w:iCs/>
          <w:sz w:val="24"/>
          <w:szCs w:val="24"/>
        </w:rPr>
        <w:t>noun</w:t>
      </w:r>
      <w:r w:rsidR="006B0067">
        <w:rPr>
          <w:rFonts w:ascii="Times New Roman" w:eastAsia="Times New Roman" w:hAnsi="Times New Roman" w:cs="Times New Roman"/>
          <w:sz w:val="24"/>
          <w:szCs w:val="24"/>
        </w:rPr>
        <w:t xml:space="preserve"> </w:t>
      </w:r>
      <w:r w:rsidR="006B0067">
        <w:rPr>
          <w:rFonts w:ascii="Times New Roman" w:eastAsia="Times New Roman" w:hAnsi="Times New Roman" w:cs="Times New Roman"/>
          <w:sz w:val="24"/>
          <w:szCs w:val="24"/>
        </w:rPr>
        <w:fldChar w:fldCharType="begin" w:fldLock="1"/>
      </w:r>
      <w:r w:rsidR="00BA67C9">
        <w:rPr>
          <w:rFonts w:ascii="Times New Roman" w:eastAsia="Times New Roman" w:hAnsi="Times New Roman" w:cs="Times New Roman"/>
          <w:sz w:val="24"/>
          <w:szCs w:val="24"/>
        </w:rPr>
        <w:instrText>ADDIN CSL_CITATION {"citationItems":[{"id":"ITEM-1","itemData":{"author":[{"dropping-particle":"","family":"Graham","given":"I.D","non-dropping-particle":"","parse-names":false,"suffix":""},{"dropping-particle":"","family":"Logan","given":"J","non-dropping-particle":"","parse-names":false,"suffix":""},{"dropping-particle":"","family":"Harrison","given":"M.B","non-dropping-particle":"","parse-names":false,"suffix":""},{"dropping-particle":"","family":"Straus","given":"S.E","non-dropping-particle":"","parse-names":false,"suffix":""},{"dropping-particle":"","family":"Tetroe","given":"J","non-dropping-particle":"","parse-names":false,"suffix":""},{"dropping-particle":"","family":"Caswell","given":"W","non-dropping-particle":"","parse-names":false,"suffix":""},{"dropping-particle":"","family":"Robinson","given":"N","non-dropping-particle":"","parse-names":false,"suffix":""}],"container-title":"The Journal of Continuing Education in the Health Professions","id":"ITEM-1","issued":{"date-parts":[["2006"]]},"page":"13-24","title":"Lost in knowledge translation: Time for a map?","type":"article-journal","volume":"26"},"uris":["http://www.mendeley.com/documents/?uuid=bc04bc8f-4a8a-4a43-9202-c0adec81e583"]}],"mendeley":{"formattedCitation":"(Graham et al. 2006)","plainTextFormattedCitation":"(Graham et al. 2006)","previouslyFormattedCitation":"(Graham et al. 2006)"},"properties":{"noteIndex":0},"schema":"https://github.com/citation-style-language/schema/raw/master/csl-citation.json"}</w:instrText>
      </w:r>
      <w:r w:rsidR="006B0067">
        <w:rPr>
          <w:rFonts w:ascii="Times New Roman" w:eastAsia="Times New Roman" w:hAnsi="Times New Roman" w:cs="Times New Roman"/>
          <w:sz w:val="24"/>
          <w:szCs w:val="24"/>
        </w:rPr>
        <w:fldChar w:fldCharType="separate"/>
      </w:r>
      <w:r w:rsidR="00BA67C9" w:rsidRPr="00BA67C9">
        <w:rPr>
          <w:rFonts w:ascii="Times New Roman" w:eastAsia="Times New Roman" w:hAnsi="Times New Roman" w:cs="Times New Roman"/>
          <w:noProof/>
          <w:sz w:val="24"/>
          <w:szCs w:val="24"/>
        </w:rPr>
        <w:t>(Graham et al. 2006)</w:t>
      </w:r>
      <w:r w:rsidR="006B0067">
        <w:rPr>
          <w:rFonts w:ascii="Times New Roman" w:eastAsia="Times New Roman" w:hAnsi="Times New Roman" w:cs="Times New Roman"/>
          <w:sz w:val="24"/>
          <w:szCs w:val="24"/>
        </w:rPr>
        <w:fldChar w:fldCharType="end"/>
      </w:r>
      <w:r w:rsidR="00F11507">
        <w:rPr>
          <w:rFonts w:ascii="Times New Roman" w:eastAsia="Times New Roman" w:hAnsi="Times New Roman" w:cs="Times New Roman"/>
          <w:sz w:val="24"/>
          <w:szCs w:val="24"/>
        </w:rPr>
        <w:t xml:space="preserve">. </w:t>
      </w:r>
      <w:r w:rsidR="00CC5BEA">
        <w:rPr>
          <w:rFonts w:ascii="Times New Roman" w:eastAsia="Times New Roman" w:hAnsi="Times New Roman" w:cs="Times New Roman"/>
          <w:sz w:val="24"/>
          <w:szCs w:val="24"/>
        </w:rPr>
        <w:t xml:space="preserve">Whilst the verbs used to refer to KT </w:t>
      </w:r>
      <w:r w:rsidR="006B0067" w:rsidRPr="00D7376A">
        <w:rPr>
          <w:rFonts w:ascii="Times New Roman" w:eastAsia="Times New Roman" w:hAnsi="Times New Roman" w:cs="Times New Roman"/>
          <w:sz w:val="24"/>
          <w:szCs w:val="24"/>
        </w:rPr>
        <w:t>comprise parts of the multifaceted and iterative</w:t>
      </w:r>
      <w:r w:rsidR="00CC5BEA">
        <w:rPr>
          <w:rFonts w:ascii="Times New Roman" w:eastAsia="Times New Roman" w:hAnsi="Times New Roman" w:cs="Times New Roman"/>
          <w:sz w:val="24"/>
          <w:szCs w:val="24"/>
        </w:rPr>
        <w:t xml:space="preserve"> </w:t>
      </w:r>
      <w:r w:rsidR="006B0067" w:rsidRPr="00D7376A">
        <w:rPr>
          <w:rFonts w:ascii="Times New Roman" w:eastAsia="Times New Roman" w:hAnsi="Times New Roman" w:cs="Times New Roman"/>
          <w:sz w:val="24"/>
          <w:szCs w:val="24"/>
        </w:rPr>
        <w:t>process</w:t>
      </w:r>
      <w:r w:rsidR="00CB3F96">
        <w:rPr>
          <w:rFonts w:ascii="Times New Roman" w:eastAsia="Times New Roman" w:hAnsi="Times New Roman" w:cs="Times New Roman"/>
          <w:sz w:val="24"/>
          <w:szCs w:val="24"/>
        </w:rPr>
        <w:t xml:space="preserve">, </w:t>
      </w:r>
      <w:r w:rsidR="00D03DB0">
        <w:rPr>
          <w:rFonts w:ascii="Times New Roman" w:eastAsia="Times New Roman" w:hAnsi="Times New Roman" w:cs="Times New Roman"/>
          <w:sz w:val="24"/>
          <w:szCs w:val="24"/>
        </w:rPr>
        <w:t xml:space="preserve">it is important to recognise that </w:t>
      </w:r>
      <w:r w:rsidR="00CB3F96">
        <w:rPr>
          <w:rFonts w:ascii="Times New Roman" w:eastAsia="Times New Roman" w:hAnsi="Times New Roman" w:cs="Times New Roman"/>
          <w:sz w:val="24"/>
          <w:szCs w:val="24"/>
        </w:rPr>
        <w:t xml:space="preserve">they do </w:t>
      </w:r>
      <w:r w:rsidR="00CB3F96" w:rsidRPr="0003566B">
        <w:rPr>
          <w:rFonts w:ascii="Times New Roman" w:eastAsia="Times New Roman" w:hAnsi="Times New Roman" w:cs="Times New Roman"/>
          <w:i/>
          <w:iCs/>
          <w:sz w:val="24"/>
          <w:szCs w:val="24"/>
        </w:rPr>
        <w:t>not</w:t>
      </w:r>
      <w:r w:rsidR="00CB3F96">
        <w:rPr>
          <w:rFonts w:ascii="Times New Roman" w:eastAsia="Times New Roman" w:hAnsi="Times New Roman" w:cs="Times New Roman"/>
          <w:sz w:val="24"/>
          <w:szCs w:val="24"/>
        </w:rPr>
        <w:t xml:space="preserve"> represent </w:t>
      </w:r>
      <w:r w:rsidR="00D03DB0">
        <w:rPr>
          <w:rFonts w:ascii="Times New Roman" w:eastAsia="Times New Roman" w:hAnsi="Times New Roman" w:cs="Times New Roman"/>
          <w:sz w:val="24"/>
          <w:szCs w:val="24"/>
        </w:rPr>
        <w:t xml:space="preserve">the entire process of </w:t>
      </w:r>
      <w:r w:rsidR="00CB3F96">
        <w:rPr>
          <w:rFonts w:ascii="Times New Roman" w:eastAsia="Times New Roman" w:hAnsi="Times New Roman" w:cs="Times New Roman"/>
          <w:sz w:val="24"/>
          <w:szCs w:val="24"/>
        </w:rPr>
        <w:t>KT</w:t>
      </w:r>
      <w:r w:rsidR="006B0067" w:rsidRPr="00D7376A">
        <w:rPr>
          <w:rFonts w:ascii="Times New Roman" w:eastAsia="Times New Roman" w:hAnsi="Times New Roman" w:cs="Times New Roman"/>
          <w:sz w:val="24"/>
          <w:szCs w:val="24"/>
        </w:rPr>
        <w:t>. For example, dissemination is referred to in the CIHR definition, but used singularly</w:t>
      </w:r>
      <w:r w:rsidR="003132AA">
        <w:rPr>
          <w:rFonts w:ascii="Times New Roman" w:eastAsia="Times New Roman" w:hAnsi="Times New Roman" w:cs="Times New Roman"/>
          <w:sz w:val="24"/>
          <w:szCs w:val="24"/>
        </w:rPr>
        <w:t>;</w:t>
      </w:r>
      <w:r w:rsidR="00CB3F96">
        <w:rPr>
          <w:rFonts w:ascii="Times New Roman" w:eastAsia="Times New Roman" w:hAnsi="Times New Roman" w:cs="Times New Roman"/>
          <w:sz w:val="24"/>
          <w:szCs w:val="24"/>
        </w:rPr>
        <w:t xml:space="preserve"> </w:t>
      </w:r>
      <w:r w:rsidR="006B0067" w:rsidRPr="00D7376A">
        <w:rPr>
          <w:rFonts w:ascii="Times New Roman" w:eastAsia="Times New Roman" w:hAnsi="Times New Roman" w:cs="Times New Roman"/>
          <w:sz w:val="24"/>
          <w:szCs w:val="24"/>
        </w:rPr>
        <w:t xml:space="preserve">it does not represent the entire </w:t>
      </w:r>
      <w:r w:rsidR="005E71FD">
        <w:rPr>
          <w:rFonts w:ascii="Times New Roman" w:eastAsia="Times New Roman" w:hAnsi="Times New Roman" w:cs="Times New Roman"/>
          <w:sz w:val="24"/>
          <w:szCs w:val="24"/>
        </w:rPr>
        <w:t>KT</w:t>
      </w:r>
      <w:r w:rsidR="006B0067" w:rsidRPr="00D7376A">
        <w:rPr>
          <w:rFonts w:ascii="Times New Roman" w:eastAsia="Times New Roman" w:hAnsi="Times New Roman" w:cs="Times New Roman"/>
          <w:sz w:val="24"/>
          <w:szCs w:val="24"/>
        </w:rPr>
        <w:t xml:space="preserve"> process. </w:t>
      </w:r>
      <w:r w:rsidR="006B0067" w:rsidRPr="00D21B88">
        <w:rPr>
          <w:rFonts w:ascii="Times New Roman" w:eastAsia="Times New Roman" w:hAnsi="Times New Roman" w:cs="Times New Roman"/>
          <w:sz w:val="24"/>
          <w:szCs w:val="24"/>
        </w:rPr>
        <w:t xml:space="preserve">In </w:t>
      </w:r>
      <w:r w:rsidR="00FC4BC4" w:rsidRPr="00D21B88">
        <w:rPr>
          <w:rFonts w:ascii="Times New Roman" w:eastAsia="Times New Roman" w:hAnsi="Times New Roman" w:cs="Times New Roman"/>
          <w:sz w:val="24"/>
          <w:szCs w:val="24"/>
        </w:rPr>
        <w:t>short</w:t>
      </w:r>
      <w:r w:rsidR="006B0067" w:rsidRPr="00D21B88">
        <w:rPr>
          <w:rFonts w:ascii="Times New Roman" w:eastAsia="Times New Roman" w:hAnsi="Times New Roman" w:cs="Times New Roman"/>
          <w:sz w:val="24"/>
          <w:szCs w:val="24"/>
        </w:rPr>
        <w:t xml:space="preserve">, </w:t>
      </w:r>
      <w:r w:rsidR="005E71FD" w:rsidRPr="00D21B88">
        <w:rPr>
          <w:rFonts w:ascii="Times New Roman" w:eastAsia="Times New Roman" w:hAnsi="Times New Roman" w:cs="Times New Roman"/>
          <w:sz w:val="24"/>
          <w:szCs w:val="24"/>
        </w:rPr>
        <w:t>the practice of KT (as opposed to KT science</w:t>
      </w:r>
      <w:r w:rsidR="00AC6FA2" w:rsidRPr="00D21B88">
        <w:rPr>
          <w:rFonts w:ascii="Times New Roman" w:eastAsia="Times New Roman" w:hAnsi="Times New Roman" w:cs="Times New Roman"/>
          <w:sz w:val="24"/>
          <w:szCs w:val="24"/>
        </w:rPr>
        <w:t xml:space="preserve"> which </w:t>
      </w:r>
      <w:r w:rsidR="00127AE1" w:rsidRPr="00D21B88">
        <w:rPr>
          <w:rFonts w:ascii="Times New Roman" w:eastAsia="Times New Roman" w:hAnsi="Times New Roman" w:cs="Times New Roman"/>
          <w:sz w:val="24"/>
          <w:szCs w:val="24"/>
        </w:rPr>
        <w:t xml:space="preserve">advances and </w:t>
      </w:r>
      <w:r w:rsidR="00AC6FA2" w:rsidRPr="00D21B88">
        <w:rPr>
          <w:rFonts w:ascii="Times New Roman" w:eastAsia="Times New Roman" w:hAnsi="Times New Roman" w:cs="Times New Roman"/>
          <w:sz w:val="24"/>
          <w:szCs w:val="24"/>
        </w:rPr>
        <w:t>informs KT practice</w:t>
      </w:r>
      <w:r w:rsidR="00E33662" w:rsidRPr="00D21B88">
        <w:rPr>
          <w:rFonts w:ascii="Times New Roman" w:eastAsia="Times New Roman" w:hAnsi="Times New Roman" w:cs="Times New Roman"/>
          <w:sz w:val="24"/>
          <w:szCs w:val="24"/>
        </w:rPr>
        <w:t xml:space="preserve">; </w:t>
      </w:r>
      <w:r w:rsidR="00E33662" w:rsidRPr="00D21B88">
        <w:rPr>
          <w:rFonts w:ascii="Times New Roman" w:eastAsia="Times New Roman" w:hAnsi="Times New Roman" w:cs="Times New Roman"/>
          <w:sz w:val="24"/>
          <w:szCs w:val="24"/>
        </w:rPr>
        <w:fldChar w:fldCharType="begin" w:fldLock="1"/>
      </w:r>
      <w:r w:rsidR="0003566B" w:rsidRPr="00D21B88">
        <w:rPr>
          <w:rFonts w:ascii="Times New Roman" w:eastAsia="Times New Roman" w:hAnsi="Times New Roman" w:cs="Times New Roman"/>
          <w:sz w:val="24"/>
          <w:szCs w:val="24"/>
        </w:rPr>
        <w:instrText>ADDIN CSL_CITATION {"citationItems":[{"id":"ITEM-1","itemData":{"URL":"http://www.cihr-irsc.gc.ca/e/29418.html","abstract":"Resource providing overview of knowledge translation at CIHR and links to relevant initiatives, strategies, policies, publications and external web links.","author":[{"dropping-particle":"","family":"Research","given":"Candian Institue of Health","non-dropping-particle":"","parse-names":false,"suffix":""}],"container-title":"Http://Www.Cihr-Irsc.Gc.Ca/E/29418.Html","id":"ITEM-1","issued":{"date-parts":[["2016"]]},"title":"About knowledge translation.","type":"webpage"},"uris":["http://www.mendeley.com/documents/?uuid=b34f08e6-4d7f-4ef3-91d5-37ac72043010"]},{"id":"ITEM-2","itemData":{"DOI":"10.1002/9781118413555.ch01","abstract":"Key learning points -Gaps between evidence and decision making occur across all decision makers including patients, health care professionals, managers, and policy makers. - Knowledge translation is the synthesis, dissemination, exchange, and ethically sound application of knowledge to improve health, provide more effective health services and products, and strengthen the health care system.","author":[{"dropping-particle":"","family":"Straus","given":"Sharon E.","non-dropping-particle":"","parse-names":false,"suffix":""},{"dropping-particle":"","family":"Tetroe","given":"Jacqueline","non-dropping-particle":"","parse-names":false,"suffix":""},{"dropping-particle":"","family":"Graham","given":"Ian D.","non-dropping-particle":"","parse-names":false,"suffix":""}],"container-title":"Knowledge Translation in Health Care","id":"ITEM-2","issued":{"date-parts":[["2013"]]},"title":"Introduction Knowledge translation: What it is and what it isn't","type":"chapter"},"uris":["http://www.mendeley.com/documents/?uuid=544a6f2c-7c5b-4891-96c0-2da8e62b2064"]}],"mendeley":{"formattedCitation":"(Research 2016; Sharon E. Straus, Tetroe, and Graham 2013)","manualFormatting":"CIHR 2016; Straus, Tetroe, and Graham 2013)","plainTextFormattedCitation":"(Research 2016; Sharon E. Straus, Tetroe, and Graham 2013)","previouslyFormattedCitation":"(Research 2016; Sharon E. Straus, Tetroe, and Graham 2013)"},"properties":{"noteIndex":0},"schema":"https://github.com/citation-style-language/schema/raw/master/csl-citation.json"}</w:instrText>
      </w:r>
      <w:r w:rsidR="00E33662" w:rsidRPr="00D21B88">
        <w:rPr>
          <w:rFonts w:ascii="Times New Roman" w:eastAsia="Times New Roman" w:hAnsi="Times New Roman" w:cs="Times New Roman"/>
          <w:sz w:val="24"/>
          <w:szCs w:val="24"/>
        </w:rPr>
        <w:fldChar w:fldCharType="separate"/>
      </w:r>
      <w:r w:rsidR="006025F3" w:rsidRPr="00D21B88">
        <w:rPr>
          <w:rFonts w:ascii="Times New Roman" w:eastAsia="Times New Roman" w:hAnsi="Times New Roman" w:cs="Times New Roman"/>
          <w:noProof/>
          <w:sz w:val="24"/>
          <w:szCs w:val="24"/>
        </w:rPr>
        <w:t>CIHR 2016; Straus, Tetroe, and Graham 2013)</w:t>
      </w:r>
      <w:r w:rsidR="00E33662" w:rsidRPr="00D21B88">
        <w:rPr>
          <w:rFonts w:ascii="Times New Roman" w:eastAsia="Times New Roman" w:hAnsi="Times New Roman" w:cs="Times New Roman"/>
          <w:sz w:val="24"/>
          <w:szCs w:val="24"/>
        </w:rPr>
        <w:fldChar w:fldCharType="end"/>
      </w:r>
      <w:r w:rsidR="005E71FD" w:rsidRPr="00D21B88">
        <w:rPr>
          <w:rFonts w:ascii="Times New Roman" w:eastAsia="Times New Roman" w:hAnsi="Times New Roman" w:cs="Times New Roman"/>
          <w:sz w:val="24"/>
          <w:szCs w:val="24"/>
        </w:rPr>
        <w:t xml:space="preserve"> </w:t>
      </w:r>
      <w:r w:rsidR="006B0067" w:rsidRPr="00D21B88">
        <w:rPr>
          <w:rFonts w:ascii="Times New Roman" w:eastAsia="Times New Roman" w:hAnsi="Times New Roman" w:cs="Times New Roman"/>
          <w:sz w:val="24"/>
          <w:szCs w:val="24"/>
        </w:rPr>
        <w:t>is an iterative process formed of multiple actions.</w:t>
      </w:r>
      <w:r w:rsidR="00D03DB0" w:rsidRPr="00D21B88">
        <w:rPr>
          <w:rFonts w:ascii="Times New Roman" w:eastAsia="Times New Roman" w:hAnsi="Times New Roman" w:cs="Times New Roman"/>
          <w:sz w:val="24"/>
          <w:szCs w:val="24"/>
        </w:rPr>
        <w:t xml:space="preserve"> </w:t>
      </w:r>
      <w:r w:rsidR="00F50A04" w:rsidRPr="00D21B88">
        <w:rPr>
          <w:rFonts w:ascii="Times New Roman" w:eastAsia="Times New Roman" w:hAnsi="Times New Roman" w:cs="Times New Roman"/>
          <w:sz w:val="24"/>
          <w:szCs w:val="24"/>
        </w:rPr>
        <w:t xml:space="preserve">Building upon this conceptual foundation, </w:t>
      </w:r>
      <w:r w:rsidR="00D03DB0" w:rsidRPr="00D21B88">
        <w:rPr>
          <w:rFonts w:ascii="Times New Roman" w:eastAsia="Times New Roman" w:hAnsi="Times New Roman" w:cs="Times New Roman"/>
          <w:sz w:val="24"/>
          <w:szCs w:val="24"/>
        </w:rPr>
        <w:t xml:space="preserve">KT </w:t>
      </w:r>
      <w:r w:rsidR="00F50A04" w:rsidRPr="00D21B88">
        <w:rPr>
          <w:rFonts w:ascii="Times New Roman" w:eastAsia="Times New Roman" w:hAnsi="Times New Roman" w:cs="Times New Roman"/>
          <w:sz w:val="24"/>
          <w:szCs w:val="24"/>
        </w:rPr>
        <w:t xml:space="preserve">has been further refined into </w:t>
      </w:r>
      <w:r w:rsidR="00D03DB0" w:rsidRPr="00D21B88">
        <w:rPr>
          <w:rFonts w:ascii="Times New Roman" w:eastAsia="Times New Roman" w:hAnsi="Times New Roman" w:cs="Times New Roman"/>
          <w:sz w:val="24"/>
          <w:szCs w:val="24"/>
        </w:rPr>
        <w:t xml:space="preserve">two </w:t>
      </w:r>
      <w:r w:rsidR="00371926" w:rsidRPr="00D21B88">
        <w:rPr>
          <w:rFonts w:ascii="Times New Roman" w:eastAsia="Times New Roman" w:hAnsi="Times New Roman" w:cs="Times New Roman"/>
          <w:sz w:val="24"/>
          <w:szCs w:val="24"/>
        </w:rPr>
        <w:t xml:space="preserve">distinct paradigms </w:t>
      </w:r>
      <w:r w:rsidR="00371926" w:rsidRPr="00D21B88">
        <w:rPr>
          <w:rFonts w:ascii="Times New Roman" w:eastAsia="Times New Roman" w:hAnsi="Times New Roman" w:cs="Times New Roman"/>
          <w:sz w:val="24"/>
          <w:szCs w:val="24"/>
        </w:rPr>
        <w:fldChar w:fldCharType="begin" w:fldLock="1"/>
      </w:r>
      <w:r w:rsidR="0059040F" w:rsidRPr="00D21B88">
        <w:rPr>
          <w:rFonts w:ascii="Times New Roman" w:eastAsia="Times New Roman" w:hAnsi="Times New Roman" w:cs="Times New Roman"/>
          <w:sz w:val="24"/>
          <w:szCs w:val="24"/>
        </w:rPr>
        <w:instrText>ADDIN CSL_CITATION {"citationItems":[{"id":"ITEM-1","itemData":{"DOI":"10.1002/9781118413555.ch01","abstract":"Key learning points -Gaps between evidence and decision making occur across all decision makers including patients, health care professionals, managers, and policy makers. - Knowledge translation is the synthesis, dissemination, exchange, and ethically sound application of knowledge to improve health, provide more effective health services and products, and strengthen the health care system.","author":[{"dropping-particle":"","family":"Straus","given":"Sharon E.","non-dropping-particle":"","parse-names":false,"suffix":""},{"dropping-particle":"","family":"Tetroe","given":"Jacqueline","non-dropping-particle":"","parse-names":false,"suffix":""},{"dropping-particle":"","family":"Graham","given":"Ian D.","non-dropping-particle":"","parse-names":false,"suffix":""}],"container-title":"Knowledge Translation in Health Care","id":"ITEM-1","issued":{"date-parts":[["2013"]]},"title":"Introduction Knowledge translation: What it is and what it isn't","type":"chapter"},"uris":["http://www.mendeley.com/documents/?uuid=544a6f2c-7c5b-4891-96c0-2da8e62b2064"]}],"mendeley":{"formattedCitation":"(Sharon E. Straus, Tetroe, and Graham 2013)","manualFormatting":"(Straus, Tetroe, and Graham 2013)","plainTextFormattedCitation":"(Sharon E. Straus, Tetroe, and Graham 2013)","previouslyFormattedCitation":"(Sharon E. Straus, Tetroe, and Graham 2013)"},"properties":{"noteIndex":0},"schema":"https://github.com/citation-style-language/schema/raw/master/csl-citation.json"}</w:instrText>
      </w:r>
      <w:r w:rsidR="00371926" w:rsidRPr="00D21B88">
        <w:rPr>
          <w:rFonts w:ascii="Times New Roman" w:eastAsia="Times New Roman" w:hAnsi="Times New Roman" w:cs="Times New Roman"/>
          <w:sz w:val="24"/>
          <w:szCs w:val="24"/>
        </w:rPr>
        <w:fldChar w:fldCharType="separate"/>
      </w:r>
      <w:r w:rsidR="006025F3" w:rsidRPr="00D21B88">
        <w:rPr>
          <w:rFonts w:ascii="Times New Roman" w:eastAsia="Times New Roman" w:hAnsi="Times New Roman" w:cs="Times New Roman"/>
          <w:noProof/>
          <w:sz w:val="24"/>
          <w:szCs w:val="24"/>
        </w:rPr>
        <w:t>(Straus, Tetroe, and Graham 2013)</w:t>
      </w:r>
      <w:r w:rsidR="00371926" w:rsidRPr="00D21B88">
        <w:rPr>
          <w:rFonts w:ascii="Times New Roman" w:eastAsia="Times New Roman" w:hAnsi="Times New Roman" w:cs="Times New Roman"/>
          <w:sz w:val="24"/>
          <w:szCs w:val="24"/>
        </w:rPr>
        <w:fldChar w:fldCharType="end"/>
      </w:r>
      <w:r w:rsidR="00D03DB0" w:rsidRPr="00D21B88">
        <w:rPr>
          <w:rFonts w:ascii="Times New Roman" w:eastAsia="Times New Roman" w:hAnsi="Times New Roman" w:cs="Times New Roman"/>
          <w:sz w:val="24"/>
          <w:szCs w:val="24"/>
        </w:rPr>
        <w:t xml:space="preserve">: </w:t>
      </w:r>
      <w:r w:rsidR="00D03DB0" w:rsidRPr="00AA3CAE">
        <w:rPr>
          <w:rFonts w:ascii="Times New Roman" w:eastAsia="Times New Roman" w:hAnsi="Times New Roman" w:cs="Times New Roman"/>
          <w:sz w:val="24"/>
          <w:szCs w:val="24"/>
        </w:rPr>
        <w:t>end-of-pr</w:t>
      </w:r>
      <w:r w:rsidR="00D21B88" w:rsidRPr="00AA3CAE">
        <w:rPr>
          <w:rFonts w:ascii="Times New Roman" w:eastAsia="Times New Roman" w:hAnsi="Times New Roman" w:cs="Times New Roman"/>
          <w:sz w:val="24"/>
          <w:szCs w:val="24"/>
        </w:rPr>
        <w:t>oject</w:t>
      </w:r>
      <w:r w:rsidR="00D03DB0" w:rsidRPr="00AA3CAE">
        <w:rPr>
          <w:rFonts w:ascii="Times New Roman" w:eastAsia="Times New Roman" w:hAnsi="Times New Roman" w:cs="Times New Roman"/>
          <w:sz w:val="24"/>
          <w:szCs w:val="24"/>
        </w:rPr>
        <w:t xml:space="preserve"> </w:t>
      </w:r>
      <w:r w:rsidR="00D03DB0" w:rsidRPr="00D21B88">
        <w:rPr>
          <w:rFonts w:ascii="Times New Roman" w:eastAsia="Times New Roman" w:hAnsi="Times New Roman" w:cs="Times New Roman"/>
          <w:sz w:val="24"/>
          <w:szCs w:val="24"/>
        </w:rPr>
        <w:t>KT (or end-of-grant KT) and integrated KT</w:t>
      </w:r>
      <w:r w:rsidR="00C728C5" w:rsidRPr="00D21B88">
        <w:rPr>
          <w:rFonts w:ascii="Times New Roman" w:eastAsia="Times New Roman" w:hAnsi="Times New Roman" w:cs="Times New Roman"/>
          <w:sz w:val="24"/>
          <w:szCs w:val="24"/>
        </w:rPr>
        <w:t xml:space="preserve">. </w:t>
      </w:r>
    </w:p>
    <w:p w14:paraId="14D853F6" w14:textId="5294EF10" w:rsidR="003A0FD4" w:rsidRDefault="004F564F" w:rsidP="00D03DB0">
      <w:pPr>
        <w:spacing w:after="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Historically</w:t>
      </w:r>
      <w:r w:rsidR="004913B2">
        <w:rPr>
          <w:rFonts w:ascii="Times New Roman" w:eastAsia="Times New Roman" w:hAnsi="Times New Roman" w:cs="Times New Roman"/>
          <w:sz w:val="24"/>
          <w:szCs w:val="24"/>
        </w:rPr>
        <w:t xml:space="preserve">, </w:t>
      </w:r>
      <w:r w:rsidR="001464D6">
        <w:rPr>
          <w:rFonts w:ascii="Times New Roman" w:eastAsia="Times New Roman" w:hAnsi="Times New Roman" w:cs="Times New Roman"/>
          <w:sz w:val="24"/>
          <w:szCs w:val="24"/>
        </w:rPr>
        <w:t xml:space="preserve">the know-do gap </w:t>
      </w:r>
      <w:r w:rsidR="00CB4A53">
        <w:rPr>
          <w:rFonts w:ascii="Times New Roman" w:eastAsia="Times New Roman" w:hAnsi="Times New Roman" w:cs="Times New Roman"/>
          <w:sz w:val="24"/>
          <w:szCs w:val="24"/>
        </w:rPr>
        <w:t>has been conceptualised as a problem of knowledge transfer</w:t>
      </w:r>
      <w:r w:rsidR="00EC404C">
        <w:rPr>
          <w:rFonts w:ascii="Times New Roman" w:eastAsia="Times New Roman" w:hAnsi="Times New Roman" w:cs="Times New Roman"/>
          <w:sz w:val="24"/>
          <w:szCs w:val="24"/>
        </w:rPr>
        <w:t>, a paradigm known as end-of-project</w:t>
      </w:r>
      <w:r w:rsidR="00B53AEB">
        <w:rPr>
          <w:rFonts w:ascii="Times New Roman" w:eastAsia="Times New Roman" w:hAnsi="Times New Roman" w:cs="Times New Roman"/>
          <w:sz w:val="24"/>
          <w:szCs w:val="24"/>
        </w:rPr>
        <w:t xml:space="preserve"> </w:t>
      </w:r>
      <w:r w:rsidR="00EC404C">
        <w:rPr>
          <w:rFonts w:ascii="Times New Roman" w:eastAsia="Times New Roman" w:hAnsi="Times New Roman" w:cs="Times New Roman"/>
          <w:sz w:val="24"/>
          <w:szCs w:val="24"/>
        </w:rPr>
        <w:t>KT</w:t>
      </w:r>
      <w:r w:rsidR="00C55461">
        <w:rPr>
          <w:rFonts w:ascii="Times New Roman" w:eastAsia="Times New Roman" w:hAnsi="Times New Roman" w:cs="Times New Roman"/>
          <w:sz w:val="24"/>
          <w:szCs w:val="24"/>
        </w:rPr>
        <w:t xml:space="preserve"> </w:t>
      </w:r>
      <w:r w:rsidR="00C55461">
        <w:rPr>
          <w:rFonts w:ascii="Times New Roman" w:eastAsia="Times New Roman" w:hAnsi="Times New Roman" w:cs="Times New Roman"/>
          <w:sz w:val="24"/>
          <w:szCs w:val="24"/>
        </w:rPr>
        <w:fldChar w:fldCharType="begin" w:fldLock="1"/>
      </w:r>
      <w:r w:rsidR="00BA67C9">
        <w:rPr>
          <w:rFonts w:ascii="Times New Roman" w:eastAsia="Times New Roman" w:hAnsi="Times New Roman" w:cs="Times New Roman"/>
          <w:sz w:val="24"/>
          <w:szCs w:val="24"/>
        </w:rPr>
        <w:instrText>ADDIN CSL_CITATION {"citationItems":[{"id":"ITEM-1","itemData":{"author":[{"dropping-particle":"","family":"Bowen","given":"S","non-dropping-particle":"","parse-names":false,"suffix":""},{"dropping-particle":"","family":"Graham","given":"I.D","non-dropping-particle":"","parse-names":false,"suffix":""}],"container-title":"Knowledge Translation in Healthcare: Moving Evidence to Practice","edition":"2nd","editor":[{"dropping-particle":"","family":"Straus","given":"S.E","non-dropping-particle":"","parse-names":false,"suffix":""},{"dropping-particle":"","family":"Tetroe","given":"J","non-dropping-particle":"","parse-names":false,"suffix":""},{"dropping-particle":"","family":"Graham","given":"I.D","non-dropping-particle":"","parse-names":false,"suffix":""}],"id":"ITEM-1","issued":{"date-parts":[["2013"]]},"page":"14-23","publisher":"Wiley-Blackwell","publisher-place":"Chichester, UK","title":"Integrated knowledge translation","type":"chapter"},"uris":["http://www.mendeley.com/documents/?uuid=00e87f0e-267c-419e-9310-db2331ac9477"]}],"mendeley":{"formattedCitation":"(Bowen and Graham 2013)","plainTextFormattedCitation":"(Bowen and Graham 2013)","previouslyFormattedCitation":"(Bowen and Graham 2013)"},"properties":{"noteIndex":0},"schema":"https://github.com/citation-style-language/schema/raw/master/csl-citation.json"}</w:instrText>
      </w:r>
      <w:r w:rsidR="00C55461">
        <w:rPr>
          <w:rFonts w:ascii="Times New Roman" w:eastAsia="Times New Roman" w:hAnsi="Times New Roman" w:cs="Times New Roman"/>
          <w:sz w:val="24"/>
          <w:szCs w:val="24"/>
        </w:rPr>
        <w:fldChar w:fldCharType="separate"/>
      </w:r>
      <w:r w:rsidR="00BA67C9" w:rsidRPr="00BA67C9">
        <w:rPr>
          <w:rFonts w:ascii="Times New Roman" w:eastAsia="Times New Roman" w:hAnsi="Times New Roman" w:cs="Times New Roman"/>
          <w:noProof/>
          <w:sz w:val="24"/>
          <w:szCs w:val="24"/>
        </w:rPr>
        <w:t>(Bowen and Graham 2013)</w:t>
      </w:r>
      <w:r w:rsidR="00C55461">
        <w:rPr>
          <w:rFonts w:ascii="Times New Roman" w:eastAsia="Times New Roman" w:hAnsi="Times New Roman" w:cs="Times New Roman"/>
          <w:sz w:val="24"/>
          <w:szCs w:val="24"/>
        </w:rPr>
        <w:fldChar w:fldCharType="end"/>
      </w:r>
      <w:r w:rsidR="00A7576E">
        <w:rPr>
          <w:rFonts w:ascii="Times New Roman" w:eastAsia="Times New Roman" w:hAnsi="Times New Roman" w:cs="Times New Roman"/>
          <w:sz w:val="24"/>
          <w:szCs w:val="24"/>
        </w:rPr>
        <w:t>. For example, knowledge is</w:t>
      </w:r>
      <w:r w:rsidR="00630652">
        <w:rPr>
          <w:rFonts w:ascii="Times New Roman" w:eastAsia="Times New Roman" w:hAnsi="Times New Roman" w:cs="Times New Roman"/>
          <w:sz w:val="24"/>
          <w:szCs w:val="24"/>
        </w:rPr>
        <w:t xml:space="preserve"> deemed</w:t>
      </w:r>
      <w:r w:rsidR="00A7576E">
        <w:rPr>
          <w:rFonts w:ascii="Times New Roman" w:eastAsia="Times New Roman" w:hAnsi="Times New Roman" w:cs="Times New Roman"/>
          <w:sz w:val="24"/>
          <w:szCs w:val="24"/>
        </w:rPr>
        <w:t xml:space="preserve"> sufficient, but efforts made to translate it to practice are inadequate </w:t>
      </w:r>
      <w:r w:rsidR="00A7576E">
        <w:rPr>
          <w:rFonts w:ascii="Times New Roman" w:eastAsia="Times New Roman" w:hAnsi="Times New Roman" w:cs="Times New Roman"/>
          <w:sz w:val="24"/>
          <w:szCs w:val="24"/>
        </w:rPr>
        <w:fldChar w:fldCharType="begin" w:fldLock="1"/>
      </w:r>
      <w:r w:rsidR="00BA67C9">
        <w:rPr>
          <w:rFonts w:ascii="Times New Roman" w:eastAsia="Times New Roman" w:hAnsi="Times New Roman" w:cs="Times New Roman"/>
          <w:sz w:val="24"/>
          <w:szCs w:val="24"/>
        </w:rPr>
        <w:instrText>ADDIN CSL_CITATION {"citationItems":[{"id":"ITEM-1","itemData":{"author":[{"dropping-particle":"","family":"Bowen","given":"S","non-dropping-particle":"","parse-names":false,"suffix":""},{"dropping-particle":"","family":"Graham","given":"I.D","non-dropping-particle":"","parse-names":false,"suffix":""}],"container-title":"Knowledge Translation in Healthcare: Moving Evidence to Practice","edition":"2nd","editor":[{"dropping-particle":"","family":"Straus","given":"S.E","non-dropping-particle":"","parse-names":false,"suffix":""},{"dropping-particle":"","family":"Tetroe","given":"J","non-dropping-particle":"","parse-names":false,"suffix":""},{"dropping-particle":"","family":"Graham","given":"I.D","non-dropping-particle":"","parse-names":false,"suffix":""}],"id":"ITEM-1","issued":{"date-parts":[["2013"]]},"page":"14-23","publisher":"Wiley-Blackwell","publisher-place":"Chichester, UK","title":"Integrated knowledge translation","type":"chapter"},"uris":["http://www.mendeley.com/documents/?uuid=00e87f0e-267c-419e-9310-db2331ac9477"]}],"mendeley":{"formattedCitation":"(Bowen and Graham 2013)","plainTextFormattedCitation":"(Bowen and Graham 2013)","previouslyFormattedCitation":"(Bowen and Graham 2013)"},"properties":{"noteIndex":0},"schema":"https://github.com/citation-style-language/schema/raw/master/csl-citation.json"}</w:instrText>
      </w:r>
      <w:r w:rsidR="00A7576E">
        <w:rPr>
          <w:rFonts w:ascii="Times New Roman" w:eastAsia="Times New Roman" w:hAnsi="Times New Roman" w:cs="Times New Roman"/>
          <w:sz w:val="24"/>
          <w:szCs w:val="24"/>
        </w:rPr>
        <w:fldChar w:fldCharType="separate"/>
      </w:r>
      <w:r w:rsidR="00BA67C9" w:rsidRPr="00BA67C9">
        <w:rPr>
          <w:rFonts w:ascii="Times New Roman" w:eastAsia="Times New Roman" w:hAnsi="Times New Roman" w:cs="Times New Roman"/>
          <w:noProof/>
          <w:sz w:val="24"/>
          <w:szCs w:val="24"/>
        </w:rPr>
        <w:t>(Bowen and Graham 2013)</w:t>
      </w:r>
      <w:r w:rsidR="00A7576E">
        <w:rPr>
          <w:rFonts w:ascii="Times New Roman" w:eastAsia="Times New Roman" w:hAnsi="Times New Roman" w:cs="Times New Roman"/>
          <w:sz w:val="24"/>
          <w:szCs w:val="24"/>
        </w:rPr>
        <w:fldChar w:fldCharType="end"/>
      </w:r>
      <w:r w:rsidR="00A7576E">
        <w:rPr>
          <w:rFonts w:ascii="Times New Roman" w:eastAsia="Times New Roman" w:hAnsi="Times New Roman" w:cs="Times New Roman"/>
          <w:sz w:val="24"/>
          <w:szCs w:val="24"/>
        </w:rPr>
        <w:t>.</w:t>
      </w:r>
      <w:r w:rsidR="00EC404C">
        <w:rPr>
          <w:rFonts w:ascii="Times New Roman" w:eastAsia="Times New Roman" w:hAnsi="Times New Roman" w:cs="Times New Roman"/>
          <w:sz w:val="24"/>
          <w:szCs w:val="24"/>
        </w:rPr>
        <w:t xml:space="preserve"> </w:t>
      </w:r>
      <w:r w:rsidR="00A757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contrast, contemporary </w:t>
      </w:r>
      <w:r w:rsidR="00427995">
        <w:rPr>
          <w:rFonts w:ascii="Times New Roman" w:eastAsia="Times New Roman" w:hAnsi="Times New Roman" w:cs="Times New Roman"/>
          <w:sz w:val="24"/>
          <w:szCs w:val="24"/>
        </w:rPr>
        <w:t xml:space="preserve">perspectives have evolved to </w:t>
      </w:r>
      <w:r w:rsidR="00020611">
        <w:rPr>
          <w:rFonts w:ascii="Times New Roman" w:eastAsia="Times New Roman" w:hAnsi="Times New Roman" w:cs="Times New Roman"/>
          <w:sz w:val="24"/>
          <w:szCs w:val="24"/>
        </w:rPr>
        <w:t xml:space="preserve">consider the know-do gap </w:t>
      </w:r>
      <w:r w:rsidR="00F11445">
        <w:rPr>
          <w:rFonts w:ascii="Times New Roman" w:eastAsia="Times New Roman" w:hAnsi="Times New Roman" w:cs="Times New Roman"/>
          <w:sz w:val="24"/>
          <w:szCs w:val="24"/>
        </w:rPr>
        <w:t>as a problem of knowledge production</w:t>
      </w:r>
      <w:r>
        <w:rPr>
          <w:rFonts w:ascii="Times New Roman" w:eastAsia="Times New Roman" w:hAnsi="Times New Roman" w:cs="Times New Roman"/>
          <w:sz w:val="24"/>
          <w:szCs w:val="24"/>
        </w:rPr>
        <w:t>,</w:t>
      </w:r>
      <w:r w:rsidR="00D97141">
        <w:rPr>
          <w:rFonts w:ascii="Times New Roman" w:eastAsia="Times New Roman" w:hAnsi="Times New Roman" w:cs="Times New Roman"/>
          <w:sz w:val="24"/>
          <w:szCs w:val="24"/>
        </w:rPr>
        <w:t xml:space="preserve"> whereby </w:t>
      </w:r>
      <w:r w:rsidR="007D6489">
        <w:rPr>
          <w:rFonts w:ascii="Times New Roman" w:eastAsia="Times New Roman" w:hAnsi="Times New Roman" w:cs="Times New Roman"/>
          <w:sz w:val="24"/>
          <w:szCs w:val="24"/>
        </w:rPr>
        <w:t xml:space="preserve">knowledge created does not address real-world problems and priorities faced in practice settings, and by those </w:t>
      </w:r>
      <w:r>
        <w:rPr>
          <w:rFonts w:ascii="Times New Roman" w:eastAsia="Times New Roman" w:hAnsi="Times New Roman" w:cs="Times New Roman"/>
          <w:sz w:val="24"/>
          <w:szCs w:val="24"/>
        </w:rPr>
        <w:t>‘</w:t>
      </w:r>
      <w:r w:rsidR="007D6489">
        <w:rPr>
          <w:rFonts w:ascii="Times New Roman" w:eastAsia="Times New Roman" w:hAnsi="Times New Roman" w:cs="Times New Roman"/>
          <w:sz w:val="24"/>
          <w:szCs w:val="24"/>
        </w:rPr>
        <w:t>on the ground</w:t>
      </w:r>
      <w:r>
        <w:rPr>
          <w:rFonts w:ascii="Times New Roman" w:eastAsia="Times New Roman" w:hAnsi="Times New Roman" w:cs="Times New Roman"/>
          <w:sz w:val="24"/>
          <w:szCs w:val="24"/>
        </w:rPr>
        <w:t>’ so to speak</w:t>
      </w:r>
      <w:r w:rsidR="007D6489">
        <w:rPr>
          <w:rFonts w:ascii="Times New Roman" w:eastAsia="Times New Roman" w:hAnsi="Times New Roman" w:cs="Times New Roman"/>
          <w:sz w:val="24"/>
          <w:szCs w:val="24"/>
        </w:rPr>
        <w:t xml:space="preserve"> </w:t>
      </w:r>
      <w:r w:rsidR="007D6489">
        <w:rPr>
          <w:rFonts w:ascii="Times New Roman" w:eastAsia="Times New Roman" w:hAnsi="Times New Roman" w:cs="Times New Roman"/>
          <w:sz w:val="24"/>
          <w:szCs w:val="24"/>
        </w:rPr>
        <w:fldChar w:fldCharType="begin" w:fldLock="1"/>
      </w:r>
      <w:r w:rsidR="00BA67C9">
        <w:rPr>
          <w:rFonts w:ascii="Times New Roman" w:eastAsia="Times New Roman" w:hAnsi="Times New Roman" w:cs="Times New Roman"/>
          <w:sz w:val="24"/>
          <w:szCs w:val="24"/>
        </w:rPr>
        <w:instrText>ADDIN CSL_CITATION {"citationItems":[{"id":"ITEM-1","itemData":{"author":[{"dropping-particle":"","family":"Bowen","given":"S","non-dropping-particle":"","parse-names":false,"suffix":""},{"dropping-particle":"","family":"Graham","given":"I.D","non-dropping-particle":"","parse-names":false,"suffix":""}],"container-title":"Knowledge Translation in Healthcare: Moving Evidence to Practice","edition":"2nd","editor":[{"dropping-particle":"","family":"Straus","given":"S.E","non-dropping-particle":"","parse-names":false,"suffix":""},{"dropping-particle":"","family":"Tetroe","given":"J","non-dropping-particle":"","parse-names":false,"suffix":""},{"dropping-particle":"","family":"Graham","given":"I.D","non-dropping-particle":"","parse-names":false,"suffix":""}],"id":"ITEM-1","issued":{"date-parts":[["2013"]]},"page":"14-23","publisher":"Wiley-Blackwell","publisher-place":"Chichester, UK","title":"Integrated knowledge translation","type":"chapter"},"uris":["http://www.mendeley.com/documents/?uuid=00e87f0e-267c-419e-9310-db2331ac9477"]}],"mendeley":{"formattedCitation":"(Bowen and Graham 2013)","plainTextFormattedCitation":"(Bowen and Graham 2013)","previouslyFormattedCitation":"(Bowen and Graham 2013)"},"properties":{"noteIndex":0},"schema":"https://github.com/citation-style-language/schema/raw/master/csl-citation.json"}</w:instrText>
      </w:r>
      <w:r w:rsidR="007D6489">
        <w:rPr>
          <w:rFonts w:ascii="Times New Roman" w:eastAsia="Times New Roman" w:hAnsi="Times New Roman" w:cs="Times New Roman"/>
          <w:sz w:val="24"/>
          <w:szCs w:val="24"/>
        </w:rPr>
        <w:fldChar w:fldCharType="separate"/>
      </w:r>
      <w:r w:rsidR="00BA67C9" w:rsidRPr="00BA67C9">
        <w:rPr>
          <w:rFonts w:ascii="Times New Roman" w:eastAsia="Times New Roman" w:hAnsi="Times New Roman" w:cs="Times New Roman"/>
          <w:noProof/>
          <w:sz w:val="24"/>
          <w:szCs w:val="24"/>
        </w:rPr>
        <w:t>(Bowen and Graham 2013)</w:t>
      </w:r>
      <w:r w:rsidR="007D6489">
        <w:rPr>
          <w:rFonts w:ascii="Times New Roman" w:eastAsia="Times New Roman" w:hAnsi="Times New Roman" w:cs="Times New Roman"/>
          <w:sz w:val="24"/>
          <w:szCs w:val="24"/>
        </w:rPr>
        <w:fldChar w:fldCharType="end"/>
      </w:r>
      <w:r w:rsidR="007D6489">
        <w:rPr>
          <w:rFonts w:ascii="Times New Roman" w:eastAsia="Times New Roman" w:hAnsi="Times New Roman" w:cs="Times New Roman"/>
          <w:sz w:val="24"/>
          <w:szCs w:val="24"/>
        </w:rPr>
        <w:t xml:space="preserve">. </w:t>
      </w:r>
      <w:r w:rsidR="0050185B">
        <w:rPr>
          <w:rFonts w:ascii="Times New Roman" w:eastAsia="Times New Roman" w:hAnsi="Times New Roman" w:cs="Times New Roman"/>
          <w:sz w:val="24"/>
          <w:szCs w:val="24"/>
        </w:rPr>
        <w:t xml:space="preserve">Coined </w:t>
      </w:r>
      <w:r w:rsidR="004A6738">
        <w:rPr>
          <w:rFonts w:ascii="Times New Roman" w:eastAsia="Times New Roman" w:hAnsi="Times New Roman" w:cs="Times New Roman"/>
          <w:sz w:val="24"/>
          <w:szCs w:val="24"/>
        </w:rPr>
        <w:t>as a second paradigm of KT in 2007</w:t>
      </w:r>
      <w:r w:rsidR="0050185B">
        <w:rPr>
          <w:rFonts w:ascii="Times New Roman" w:eastAsia="Times New Roman" w:hAnsi="Times New Roman" w:cs="Times New Roman"/>
          <w:sz w:val="24"/>
          <w:szCs w:val="24"/>
        </w:rPr>
        <w:t xml:space="preserve"> </w:t>
      </w:r>
      <w:r w:rsidR="0050185B">
        <w:rPr>
          <w:rFonts w:ascii="Times New Roman" w:eastAsia="Times New Roman" w:hAnsi="Times New Roman" w:cs="Times New Roman"/>
          <w:sz w:val="24"/>
          <w:szCs w:val="24"/>
        </w:rPr>
        <w:fldChar w:fldCharType="begin" w:fldLock="1"/>
      </w:r>
      <w:r w:rsidR="00BA67C9">
        <w:rPr>
          <w:rFonts w:ascii="Times New Roman" w:eastAsia="Times New Roman" w:hAnsi="Times New Roman" w:cs="Times New Roman"/>
          <w:sz w:val="24"/>
          <w:szCs w:val="24"/>
        </w:rPr>
        <w:instrText>ADDIN CSL_CITATION {"citationItems":[{"id":"ITEM-1","itemData":{"DOI":"10.1186/s12961-020-0539-6","ISSN":"14784505","PMID":"32228692","abstract":"Background: Research funders in Canada and abroad have made substantial investments in supporting collaborative research approaches to generating and translating knowledge as it is believed to increase knowledge use. Canadian health research funders have advocated for the use of integrated knowledge translation (IKT) in health research, however, there is limited research around how IKT compares to other collaborative research approaches. Our objective was to better understand how IKT compares with engaged scholarship, Mode 2 research, co-production and participatory research by identifying the differences and similarities among them in order to provide conceptual clarity and reduce researcher and knowledge user confusion about these common approaches. Methods: We employed a qualitative descriptive method using interview data to better understand experts' perspectives and experiences on collaborative research approaches. Participants' responses were analysed through thematic analysis to elicit core themes. The analysis was centred around the concept of IKT, as it is the most recent approach; IKT was then compared and contrasted with engaged scholarship, Mode 2 research, co-production and participatory research. As this was an iterative process, data triangulation and member-checking were conducted with participants to ensure accuracy of the emergent themes and analysis process. Results: Differences were noted in the orientation (i.e. original purpose), historical roots (i.e. disciplinary origin) and partnership/engagement (i.e. role of partners etc.). Similarities among the approaches included (1) true partnerships rather than simple engagement, (2) focus on essential components and processes rather than labels, (3) collaborative research orientations rather than research methods, (4) core values and principles, and (5) extensive time and financial investment. Core values and principles among the approaches included co-creation, reciprocity, trust, fostering relationships, respect, co-learning, active participation, and shared decision-making in the generation and application of knowledge. All approaches require extensive time and financial investment to develop and maintain true partnerships. Conclusions: This qualitative study is the first to systematically synthesise experts' perspectives and experiences in a comparison of collaborative research approaches. This work contributes to developing a shared understanding of collaborative research approaches…","author":[{"dropping-particle":"","family":"Nguyen","given":"Tram","non-dropping-particle":"","parse-names":false,"suffix":""},{"dropping-particle":"","family":"Graham","given":"Ian D.","non-dropping-particle":"","parse-names":false,"suffix":""},{"dropping-particle":"","family":"Mrklas","given":"Kelly J.","non-dropping-particle":"","parse-names":false,"suffix":""},{"dropping-particle":"","family":"Bowen","given":"Sarah","non-dropping-particle":"","parse-names":false,"suffix":""},{"dropping-particle":"","family":"Cargo","given":"Margaret","non-dropping-particle":"","parse-names":false,"suffix":""},{"dropping-particle":"","family":"Estabrooks","given":"Carole A.","non-dropping-particle":"","parse-names":false,"suffix":""},{"dropping-particle":"","family":"Kothari","given":"Anita","non-dropping-particle":"","parse-names":false,"suffix":""},{"dropping-particle":"","family":"Lavis","given":"John","non-dropping-particle":"","parse-names":false,"suffix":""},{"dropping-particle":"","family":"MacAulay","given":"Ann C.","non-dropping-particle":"","parse-names":false,"suffix":""},{"dropping-particle":"","family":"MacLeod","given":"Martha","non-dropping-particle":"","parse-names":false,"suffix":""},{"dropping-particle":"","family":"Phipps","given":"David","non-dropping-particle":"","parse-names":false,"suffix":""},{"dropping-particle":"","family":"Ramsden","given":"Vivian R.","non-dropping-particle":"","parse-names":false,"suffix":""},{"dropping-particle":"","family":"Renfrew","given":"Mary J.","non-dropping-particle":"","parse-names":false,"suffix":""},{"dropping-particle":"","family":"Salsberg","given":"Jon","non-dropping-particle":"","parse-names":false,"suffix":""},{"dropping-particle":"","family":"Wallerstein","given":"Nina","non-dropping-particle":"","parse-names":false,"suffix":""}],"container-title":"Health Research Policy and Systems","id":"ITEM-1","issue":"35","issued":{"date-parts":[["2020"]]},"title":"How does integrated knowledge translation (IKT) compare to other collaborative research approaches to generating and translating knowledge? Learning from experts in the field","type":"article-journal","volume":"18"},"uris":["http://www.mendeley.com/documents/?uuid=922ab726-ab46-4f20-bd9f-e4967f699e97"]}],"mendeley":{"formattedCitation":"(Nguyen et al. 2020)","plainTextFormattedCitation":"(Nguyen et al. 2020)","previouslyFormattedCitation":"(Nguyen et al. 2020)"},"properties":{"noteIndex":0},"schema":"https://github.com/citation-style-language/schema/raw/master/csl-citation.json"}</w:instrText>
      </w:r>
      <w:r w:rsidR="0050185B">
        <w:rPr>
          <w:rFonts w:ascii="Times New Roman" w:eastAsia="Times New Roman" w:hAnsi="Times New Roman" w:cs="Times New Roman"/>
          <w:sz w:val="24"/>
          <w:szCs w:val="24"/>
        </w:rPr>
        <w:fldChar w:fldCharType="separate"/>
      </w:r>
      <w:r w:rsidR="00BA67C9" w:rsidRPr="00BA67C9">
        <w:rPr>
          <w:rFonts w:ascii="Times New Roman" w:eastAsia="Times New Roman" w:hAnsi="Times New Roman" w:cs="Times New Roman"/>
          <w:noProof/>
          <w:sz w:val="24"/>
          <w:szCs w:val="24"/>
        </w:rPr>
        <w:t>(Nguyen et al. 2020)</w:t>
      </w:r>
      <w:r w:rsidR="0050185B">
        <w:rPr>
          <w:rFonts w:ascii="Times New Roman" w:eastAsia="Times New Roman" w:hAnsi="Times New Roman" w:cs="Times New Roman"/>
          <w:sz w:val="24"/>
          <w:szCs w:val="24"/>
        </w:rPr>
        <w:fldChar w:fldCharType="end"/>
      </w:r>
      <w:r w:rsidR="0050185B">
        <w:rPr>
          <w:rFonts w:ascii="Times New Roman" w:eastAsia="Times New Roman" w:hAnsi="Times New Roman" w:cs="Times New Roman"/>
          <w:sz w:val="24"/>
          <w:szCs w:val="24"/>
        </w:rPr>
        <w:t xml:space="preserve"> and described as </w:t>
      </w:r>
      <w:r w:rsidR="00716DA8" w:rsidRPr="00277343">
        <w:rPr>
          <w:rFonts w:ascii="Times New Roman" w:eastAsia="Times New Roman" w:hAnsi="Times New Roman" w:cs="Times New Roman"/>
          <w:sz w:val="24"/>
          <w:szCs w:val="24"/>
        </w:rPr>
        <w:t xml:space="preserve">a “recognised and accepted tenet of knowledge </w:t>
      </w:r>
      <w:r w:rsidR="00716DA8" w:rsidRPr="00277343">
        <w:rPr>
          <w:rFonts w:ascii="Times New Roman" w:eastAsia="Times New Roman" w:hAnsi="Times New Roman" w:cs="Times New Roman"/>
          <w:sz w:val="24"/>
          <w:szCs w:val="24"/>
        </w:rPr>
        <w:lastRenderedPageBreak/>
        <w:t>translation”</w:t>
      </w:r>
      <w:r w:rsidR="00716DA8">
        <w:rPr>
          <w:rFonts w:ascii="Times New Roman" w:eastAsia="Times New Roman" w:hAnsi="Times New Roman" w:cs="Times New Roman"/>
          <w:sz w:val="24"/>
          <w:szCs w:val="24"/>
        </w:rPr>
        <w:t xml:space="preserve"> </w:t>
      </w:r>
      <w:r w:rsidR="00716DA8">
        <w:rPr>
          <w:rFonts w:ascii="Times New Roman" w:eastAsia="Times New Roman" w:hAnsi="Times New Roman" w:cs="Times New Roman"/>
          <w:sz w:val="24"/>
          <w:szCs w:val="24"/>
        </w:rPr>
        <w:fldChar w:fldCharType="begin" w:fldLock="1"/>
      </w:r>
      <w:r w:rsidR="00BA67C9">
        <w:rPr>
          <w:rFonts w:ascii="Times New Roman" w:eastAsia="Times New Roman" w:hAnsi="Times New Roman" w:cs="Times New Roman"/>
          <w:sz w:val="24"/>
          <w:szCs w:val="24"/>
        </w:rPr>
        <w:instrText>ADDIN CSL_CITATION {"citationItems":[{"id":"ITEM-1","itemData":{"DOI":"10.1186/s12961-019-0521-3","ISSN":"14784505","abstract":"Background: Integrated knowledge translation (IKT) is a model of research co-production, whereby researchers partner with knowledge users throughout the research process and who can use the research recommendations in practice or policy. IKT approaches are used to improve the relevance and impact of research. As an emerging field, however, the evidence underpinning IKT is in active development. The Integrated Knowledge Translation Research Network represents a collaborative interdisciplinary team that aims to advance the state of IKT science. Methods: In 2017, the Integrated Knowledge Translation Research Network issued a call to its members for concept papers to further define IKT, outline an IKT research agenda, and inform the Integrated Knowledge Translation Research Network's special meeting entitled, Integrated Knowledge Translation State of the Science Colloquium, in Ottawa, Canada (2018). At the colloquium, authors presented concept papers and discussed knowledge-gaps for a research agenda and implications for advancing the IKT field. We took detailed field notes, audio-recorded the meeting and analysed the data using qualitative content analysis. Results: Twenty-four participants attended the meeting, including researchers (n = 11), trainees (n = 6) and knowledge users (n = 7). Seven overarching categories emerged from these proceedings - IKT theory, IKT methods, IKT process, promoting partnership, definitions and distinctions of key IKT terms, capacity-building, and role of funders. Within these categories, priorities identified for future IKT research included: (1) improving clarity about research co-production/IKT theories and frameworks; (2) describing the process for engaging knowledge users; and (3) identifying research co-production/IKT outcomes and methods for evaluation. Conclusion: The Integrated Knowledge Translation State of the Science Colloquium initiated a research agenda to advance IKT science and practice. Next steps will focus on building a theoretical and evidence base for IKT.","author":[{"dropping-particle":"","family":"Boland","given":"L.","non-dropping-particle":"","parse-names":false,"suffix":""},{"dropping-particle":"","family":"Kothari","given":"A.","non-dropping-particle":"","parse-names":false,"suffix":""},{"dropping-particle":"","family":"McCutcheon","given":"C.","non-dropping-particle":"","parse-names":false,"suffix":""},{"dropping-particle":"","family":"Graham","given":"I. D.","non-dropping-particle":"","parse-names":false,"suffix":""}],"container-title":"Health Research Policy and Systems","id":"ITEM-1","issue":"8","issued":{"date-parts":[["2020"]]},"title":"Building an integrated knowledge translation (IKT) evidence base: Colloquium proceedings and research direction","type":"article-journal","volume":"18"},"uris":["http://www.mendeley.com/documents/?uuid=609f53ae-58ed-46e3-9fc0-17271db0f4b5"]}],"mendeley":{"formattedCitation":"(Boland et al. 2020)","manualFormatting":"(Boland et al. 2020, p.2)","plainTextFormattedCitation":"(Boland et al. 2020)","previouslyFormattedCitation":"(Boland et al. 2020)"},"properties":{"noteIndex":0},"schema":"https://github.com/citation-style-language/schema/raw/master/csl-citation.json"}</w:instrText>
      </w:r>
      <w:r w:rsidR="00716DA8">
        <w:rPr>
          <w:rFonts w:ascii="Times New Roman" w:eastAsia="Times New Roman" w:hAnsi="Times New Roman" w:cs="Times New Roman"/>
          <w:sz w:val="24"/>
          <w:szCs w:val="24"/>
        </w:rPr>
        <w:fldChar w:fldCharType="separate"/>
      </w:r>
      <w:r w:rsidR="00716DA8" w:rsidRPr="00D027DC">
        <w:rPr>
          <w:rFonts w:ascii="Times New Roman" w:eastAsia="Times New Roman" w:hAnsi="Times New Roman" w:cs="Times New Roman"/>
          <w:noProof/>
          <w:sz w:val="24"/>
          <w:szCs w:val="24"/>
        </w:rPr>
        <w:t>(Boland et al. 2020</w:t>
      </w:r>
      <w:r w:rsidR="00716DA8">
        <w:rPr>
          <w:rFonts w:ascii="Times New Roman" w:eastAsia="Times New Roman" w:hAnsi="Times New Roman" w:cs="Times New Roman"/>
          <w:noProof/>
          <w:sz w:val="24"/>
          <w:szCs w:val="24"/>
        </w:rPr>
        <w:t>, p.2</w:t>
      </w:r>
      <w:r w:rsidR="00716DA8" w:rsidRPr="00D027DC">
        <w:rPr>
          <w:rFonts w:ascii="Times New Roman" w:eastAsia="Times New Roman" w:hAnsi="Times New Roman" w:cs="Times New Roman"/>
          <w:noProof/>
          <w:sz w:val="24"/>
          <w:szCs w:val="24"/>
        </w:rPr>
        <w:t>)</w:t>
      </w:r>
      <w:r w:rsidR="00716DA8">
        <w:rPr>
          <w:rFonts w:ascii="Times New Roman" w:eastAsia="Times New Roman" w:hAnsi="Times New Roman" w:cs="Times New Roman"/>
          <w:sz w:val="24"/>
          <w:szCs w:val="24"/>
        </w:rPr>
        <w:fldChar w:fldCharType="end"/>
      </w:r>
      <w:r w:rsidR="001056AF">
        <w:rPr>
          <w:rFonts w:ascii="Times New Roman" w:eastAsia="Times New Roman" w:hAnsi="Times New Roman" w:cs="Times New Roman"/>
          <w:sz w:val="24"/>
          <w:szCs w:val="24"/>
        </w:rPr>
        <w:t>,</w:t>
      </w:r>
      <w:r w:rsidR="00716DA8" w:rsidRPr="00277343">
        <w:rPr>
          <w:rFonts w:ascii="Times New Roman" w:eastAsia="Times New Roman" w:hAnsi="Times New Roman" w:cs="Times New Roman"/>
          <w:sz w:val="24"/>
          <w:szCs w:val="24"/>
        </w:rPr>
        <w:t xml:space="preserve"> </w:t>
      </w:r>
      <w:r w:rsidR="007F7FF4">
        <w:rPr>
          <w:rFonts w:ascii="Times New Roman" w:eastAsia="Times New Roman" w:hAnsi="Times New Roman" w:cs="Times New Roman"/>
          <w:sz w:val="24"/>
          <w:szCs w:val="24"/>
        </w:rPr>
        <w:t>iKT</w:t>
      </w:r>
      <w:r w:rsidR="008F5B95">
        <w:rPr>
          <w:rFonts w:ascii="Times New Roman" w:eastAsia="Times New Roman" w:hAnsi="Times New Roman" w:cs="Times New Roman"/>
          <w:sz w:val="24"/>
          <w:szCs w:val="24"/>
        </w:rPr>
        <w:t xml:space="preserve"> </w:t>
      </w:r>
      <w:r w:rsidR="00D86090">
        <w:rPr>
          <w:rFonts w:ascii="Times New Roman" w:eastAsia="Times New Roman" w:hAnsi="Times New Roman" w:cs="Times New Roman"/>
          <w:sz w:val="24"/>
          <w:szCs w:val="24"/>
        </w:rPr>
        <w:t>can</w:t>
      </w:r>
      <w:r w:rsidR="00F25F4D">
        <w:rPr>
          <w:rFonts w:ascii="Times New Roman" w:eastAsia="Times New Roman" w:hAnsi="Times New Roman" w:cs="Times New Roman"/>
          <w:sz w:val="24"/>
          <w:szCs w:val="24"/>
        </w:rPr>
        <w:t xml:space="preserve"> address the knowledge production problem</w:t>
      </w:r>
      <w:r w:rsidR="006F3E94">
        <w:rPr>
          <w:rFonts w:ascii="Times New Roman" w:eastAsia="Times New Roman" w:hAnsi="Times New Roman" w:cs="Times New Roman"/>
          <w:sz w:val="24"/>
          <w:szCs w:val="24"/>
        </w:rPr>
        <w:t>s</w:t>
      </w:r>
      <w:r w:rsidR="00F25F4D">
        <w:rPr>
          <w:rFonts w:ascii="Times New Roman" w:eastAsia="Times New Roman" w:hAnsi="Times New Roman" w:cs="Times New Roman"/>
          <w:sz w:val="24"/>
          <w:szCs w:val="24"/>
        </w:rPr>
        <w:t xml:space="preserve"> inherent with traditional </w:t>
      </w:r>
      <w:r>
        <w:rPr>
          <w:rFonts w:ascii="Times New Roman" w:eastAsia="Times New Roman" w:hAnsi="Times New Roman" w:cs="Times New Roman"/>
          <w:sz w:val="24"/>
          <w:szCs w:val="24"/>
        </w:rPr>
        <w:t>‘</w:t>
      </w:r>
      <w:r w:rsidR="00F25F4D">
        <w:rPr>
          <w:rFonts w:ascii="Times New Roman" w:eastAsia="Times New Roman" w:hAnsi="Times New Roman" w:cs="Times New Roman"/>
          <w:sz w:val="24"/>
          <w:szCs w:val="24"/>
        </w:rPr>
        <w:t>top-down</w:t>
      </w:r>
      <w:r>
        <w:rPr>
          <w:rFonts w:ascii="Times New Roman" w:eastAsia="Times New Roman" w:hAnsi="Times New Roman" w:cs="Times New Roman"/>
          <w:sz w:val="24"/>
          <w:szCs w:val="24"/>
        </w:rPr>
        <w:t>’</w:t>
      </w:r>
      <w:r w:rsidR="00F25F4D">
        <w:rPr>
          <w:rFonts w:ascii="Times New Roman" w:eastAsia="Times New Roman" w:hAnsi="Times New Roman" w:cs="Times New Roman"/>
          <w:sz w:val="24"/>
          <w:szCs w:val="24"/>
        </w:rPr>
        <w:t>, academic</w:t>
      </w:r>
      <w:r w:rsidR="00E007B1">
        <w:rPr>
          <w:rFonts w:ascii="Times New Roman" w:eastAsia="Times New Roman" w:hAnsi="Times New Roman" w:cs="Times New Roman"/>
          <w:sz w:val="24"/>
          <w:szCs w:val="24"/>
        </w:rPr>
        <w:t>-</w:t>
      </w:r>
      <w:r w:rsidR="00F25F4D">
        <w:rPr>
          <w:rFonts w:ascii="Times New Roman" w:eastAsia="Times New Roman" w:hAnsi="Times New Roman" w:cs="Times New Roman"/>
          <w:sz w:val="24"/>
          <w:szCs w:val="24"/>
        </w:rPr>
        <w:t>led research methods and knowledge production</w:t>
      </w:r>
      <w:r w:rsidR="00364259">
        <w:rPr>
          <w:rFonts w:ascii="Times New Roman" w:eastAsia="Times New Roman" w:hAnsi="Times New Roman" w:cs="Times New Roman"/>
          <w:sz w:val="24"/>
          <w:szCs w:val="24"/>
        </w:rPr>
        <w:t xml:space="preserve"> </w:t>
      </w:r>
      <w:r w:rsidR="00861547">
        <w:rPr>
          <w:rFonts w:ascii="Times New Roman" w:eastAsia="Times New Roman" w:hAnsi="Times New Roman" w:cs="Times New Roman"/>
          <w:sz w:val="24"/>
          <w:szCs w:val="24"/>
        </w:rPr>
        <w:fldChar w:fldCharType="begin" w:fldLock="1"/>
      </w:r>
      <w:r w:rsidR="00BA67C9">
        <w:rPr>
          <w:rFonts w:ascii="Times New Roman" w:eastAsia="Times New Roman" w:hAnsi="Times New Roman" w:cs="Times New Roman"/>
          <w:sz w:val="24"/>
          <w:szCs w:val="24"/>
        </w:rPr>
        <w:instrText>ADDIN CSL_CITATION {"citationItems":[{"id":"ITEM-1","itemData":{"author":[{"dropping-particle":"","family":"Bowen","given":"S","non-dropping-particle":"","parse-names":false,"suffix":""},{"dropping-particle":"","family":"Graham","given":"I.D","non-dropping-particle":"","parse-names":false,"suffix":""}],"container-title":"Knowledge Translation in Healthcare: Moving Evidence to Practice","edition":"2nd","editor":[{"dropping-particle":"","family":"Straus","given":"S.E","non-dropping-particle":"","parse-names":false,"suffix":""},{"dropping-particle":"","family":"Tetroe","given":"J","non-dropping-particle":"","parse-names":false,"suffix":""},{"dropping-particle":"","family":"Graham","given":"I.D","non-dropping-particle":"","parse-names":false,"suffix":""}],"id":"ITEM-1","issued":{"date-parts":[["2013"]]},"page":"14-23","publisher":"Wiley-Blackwell","publisher-place":"Chichester, UK","title":"Integrated knowledge translation","type":"chapter"},"uris":["http://www.mendeley.com/documents/?uuid=00e87f0e-267c-419e-9310-db2331ac9477"]}],"mendeley":{"formattedCitation":"(Bowen and Graham 2013)","plainTextFormattedCitation":"(Bowen and Graham 2013)","previouslyFormattedCitation":"(Bowen and Graham 2013)"},"properties":{"noteIndex":0},"schema":"https://github.com/citation-style-language/schema/raw/master/csl-citation.json"}</w:instrText>
      </w:r>
      <w:r w:rsidR="00861547">
        <w:rPr>
          <w:rFonts w:ascii="Times New Roman" w:eastAsia="Times New Roman" w:hAnsi="Times New Roman" w:cs="Times New Roman"/>
          <w:sz w:val="24"/>
          <w:szCs w:val="24"/>
        </w:rPr>
        <w:fldChar w:fldCharType="separate"/>
      </w:r>
      <w:r w:rsidR="00BA67C9" w:rsidRPr="00BA67C9">
        <w:rPr>
          <w:rFonts w:ascii="Times New Roman" w:eastAsia="Times New Roman" w:hAnsi="Times New Roman" w:cs="Times New Roman"/>
          <w:noProof/>
          <w:sz w:val="24"/>
          <w:szCs w:val="24"/>
        </w:rPr>
        <w:t>(Bowen and Graham 2013)</w:t>
      </w:r>
      <w:r w:rsidR="00861547">
        <w:rPr>
          <w:rFonts w:ascii="Times New Roman" w:eastAsia="Times New Roman" w:hAnsi="Times New Roman" w:cs="Times New Roman"/>
          <w:sz w:val="24"/>
          <w:szCs w:val="24"/>
        </w:rPr>
        <w:fldChar w:fldCharType="end"/>
      </w:r>
      <w:r w:rsidR="00F25F4D">
        <w:rPr>
          <w:rFonts w:ascii="Times New Roman" w:eastAsia="Times New Roman" w:hAnsi="Times New Roman" w:cs="Times New Roman"/>
          <w:sz w:val="24"/>
          <w:szCs w:val="24"/>
        </w:rPr>
        <w:t>.</w:t>
      </w:r>
      <w:r w:rsidR="003D3BC5">
        <w:rPr>
          <w:rFonts w:ascii="Times New Roman" w:eastAsia="Times New Roman" w:hAnsi="Times New Roman" w:cs="Times New Roman"/>
          <w:sz w:val="24"/>
          <w:szCs w:val="24"/>
        </w:rPr>
        <w:t xml:space="preserve"> </w:t>
      </w:r>
    </w:p>
    <w:p w14:paraId="61F54667" w14:textId="5BA092F0" w:rsidR="00DB0E89" w:rsidRPr="003E6A25" w:rsidRDefault="00D03DB0" w:rsidP="00A769B7">
      <w:pPr>
        <w:spacing w:after="40" w:line="480" w:lineRule="auto"/>
        <w:ind w:firstLine="720"/>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Unlike end-of-project</w:t>
      </w:r>
      <w:r w:rsidR="003132AA">
        <w:rPr>
          <w:rFonts w:ascii="Times New Roman" w:eastAsia="Times New Roman" w:hAnsi="Times New Roman" w:cs="Times New Roman"/>
          <w:sz w:val="24"/>
          <w:szCs w:val="24"/>
        </w:rPr>
        <w:t xml:space="preserve"> KT</w:t>
      </w:r>
      <w:r>
        <w:rPr>
          <w:rFonts w:ascii="Times New Roman" w:eastAsia="Times New Roman" w:hAnsi="Times New Roman" w:cs="Times New Roman"/>
          <w:sz w:val="24"/>
          <w:szCs w:val="24"/>
        </w:rPr>
        <w:t xml:space="preserve">, </w:t>
      </w:r>
      <w:r w:rsidR="006F3E94">
        <w:rPr>
          <w:rFonts w:ascii="Times New Roman" w:eastAsia="Times New Roman" w:hAnsi="Times New Roman" w:cs="Times New Roman"/>
          <w:sz w:val="24"/>
          <w:szCs w:val="24"/>
        </w:rPr>
        <w:t>iKT represents a</w:t>
      </w:r>
      <w:r w:rsidR="004F564F">
        <w:rPr>
          <w:rFonts w:ascii="Times New Roman" w:eastAsia="Times New Roman" w:hAnsi="Times New Roman" w:cs="Times New Roman"/>
          <w:sz w:val="24"/>
          <w:szCs w:val="24"/>
        </w:rPr>
        <w:t>n</w:t>
      </w:r>
      <w:r w:rsidR="006F3E94">
        <w:rPr>
          <w:rFonts w:ascii="Times New Roman" w:eastAsia="Times New Roman" w:hAnsi="Times New Roman" w:cs="Times New Roman"/>
          <w:sz w:val="24"/>
          <w:szCs w:val="24"/>
        </w:rPr>
        <w:t xml:space="preserve"> alternative way of doing research</w:t>
      </w:r>
      <w:r w:rsidR="00A64AAD">
        <w:rPr>
          <w:rFonts w:ascii="Times New Roman" w:eastAsia="Times New Roman" w:hAnsi="Times New Roman" w:cs="Times New Roman"/>
          <w:sz w:val="24"/>
          <w:szCs w:val="24"/>
        </w:rPr>
        <w:t>. It</w:t>
      </w:r>
      <w:r w:rsidR="006F3E94">
        <w:rPr>
          <w:rFonts w:ascii="Times New Roman" w:eastAsia="Times New Roman" w:hAnsi="Times New Roman" w:cs="Times New Roman"/>
          <w:sz w:val="24"/>
          <w:szCs w:val="24"/>
        </w:rPr>
        <w:t xml:space="preserve"> is described as involving “</w:t>
      </w:r>
      <w:r w:rsidR="003B6266" w:rsidRPr="006C7097">
        <w:rPr>
          <w:rFonts w:ascii="Times New Roman" w:hAnsi="Times New Roman" w:cs="Times New Roman"/>
          <w:sz w:val="24"/>
          <w:szCs w:val="24"/>
        </w:rPr>
        <w:t>active collaboration between researchers and research users in all parts of the research process, including the shaping of the research questions, decisions about the methods</w:t>
      </w:r>
      <w:r w:rsidR="00402623">
        <w:rPr>
          <w:rFonts w:ascii="Times New Roman" w:hAnsi="Times New Roman" w:cs="Times New Roman"/>
          <w:sz w:val="24"/>
          <w:szCs w:val="24"/>
        </w:rPr>
        <w:t>,</w:t>
      </w:r>
      <w:r w:rsidR="003B6266" w:rsidRPr="006C7097">
        <w:rPr>
          <w:rFonts w:ascii="Times New Roman" w:hAnsi="Times New Roman" w:cs="Times New Roman"/>
          <w:sz w:val="24"/>
          <w:szCs w:val="24"/>
        </w:rPr>
        <w:t xml:space="preserve"> involvement in the data collection and tools development, interpretation of the findings and dissemination and implementation of the research results</w:t>
      </w:r>
      <w:r w:rsidR="006F3E94" w:rsidRPr="006C7097">
        <w:rPr>
          <w:rFonts w:ascii="Times New Roman" w:hAnsi="Times New Roman" w:cs="Times New Roman"/>
          <w:sz w:val="24"/>
          <w:szCs w:val="24"/>
        </w:rPr>
        <w:t>”</w:t>
      </w:r>
      <w:r w:rsidR="003B6266" w:rsidRPr="006C7097">
        <w:rPr>
          <w:rFonts w:ascii="Times New Roman" w:hAnsi="Times New Roman" w:cs="Times New Roman"/>
          <w:sz w:val="24"/>
          <w:szCs w:val="24"/>
        </w:rPr>
        <w:t xml:space="preserve"> </w:t>
      </w:r>
      <w:r w:rsidR="003B6266" w:rsidRPr="006C7097">
        <w:rPr>
          <w:rFonts w:ascii="Times New Roman" w:hAnsi="Times New Roman" w:cs="Times New Roman"/>
          <w:sz w:val="24"/>
          <w:szCs w:val="24"/>
        </w:rPr>
        <w:fldChar w:fldCharType="begin" w:fldLock="1"/>
      </w:r>
      <w:r w:rsidR="00E50803">
        <w:rPr>
          <w:rFonts w:ascii="Times New Roman" w:hAnsi="Times New Roman" w:cs="Times New Roman"/>
          <w:sz w:val="24"/>
          <w:szCs w:val="24"/>
        </w:rPr>
        <w:instrText>ADDIN CSL_CITATION {"citationItems":[{"id":"ITEM-1","itemData":{"author":[{"dropping-particle":"","family":"Graham","given":"I.D","non-dropping-particle":"","parse-names":false,"suffix":""},{"dropping-particle":"","family":"Tetroe","given":"J","non-dropping-particle":"","parse-names":false,"suffix":""}],"container-title":"Healthcare Quarterly","id":"ITEM-1","issued":{"date-parts":[["2007"]]},"page":"20-22","title":"How to translate health research knowledge into effective healthcare action","type":"article-journal","volume":"10"},"uris":["http://www.mendeley.com/documents/?uuid=8c7d0471-5347-4a21-ac67-0cb19876c90d"]}],"mendeley":{"formattedCitation":"(Graham and Tetroe 2007)","manualFormatting":"(Graham and Tetroe, 2007, p.21)","plainTextFormattedCitation":"(Graham and Tetroe 2007)","previouslyFormattedCitation":"(Graham and Tetroe 2007)"},"properties":{"noteIndex":0},"schema":"https://github.com/citation-style-language/schema/raw/master/csl-citation.json"}</w:instrText>
      </w:r>
      <w:r w:rsidR="003B6266" w:rsidRPr="006C7097">
        <w:rPr>
          <w:rFonts w:ascii="Times New Roman" w:hAnsi="Times New Roman" w:cs="Times New Roman"/>
          <w:sz w:val="24"/>
          <w:szCs w:val="24"/>
        </w:rPr>
        <w:fldChar w:fldCharType="separate"/>
      </w:r>
      <w:r w:rsidR="003B6266" w:rsidRPr="006C7097">
        <w:rPr>
          <w:rFonts w:ascii="Times New Roman" w:hAnsi="Times New Roman" w:cs="Times New Roman"/>
          <w:noProof/>
          <w:sz w:val="24"/>
          <w:szCs w:val="24"/>
        </w:rPr>
        <w:t xml:space="preserve">(Graham </w:t>
      </w:r>
      <w:r w:rsidR="00E50803">
        <w:rPr>
          <w:rFonts w:ascii="Times New Roman" w:hAnsi="Times New Roman" w:cs="Times New Roman"/>
          <w:noProof/>
          <w:sz w:val="24"/>
          <w:szCs w:val="24"/>
        </w:rPr>
        <w:t>and</w:t>
      </w:r>
      <w:r w:rsidR="003B6266" w:rsidRPr="006C7097">
        <w:rPr>
          <w:rFonts w:ascii="Times New Roman" w:hAnsi="Times New Roman" w:cs="Times New Roman"/>
          <w:noProof/>
          <w:sz w:val="24"/>
          <w:szCs w:val="24"/>
        </w:rPr>
        <w:t xml:space="preserve"> Tetroe, 2007</w:t>
      </w:r>
      <w:r w:rsidR="006C7097" w:rsidRPr="006C7097">
        <w:rPr>
          <w:rFonts w:ascii="Times New Roman" w:hAnsi="Times New Roman" w:cs="Times New Roman"/>
          <w:noProof/>
          <w:sz w:val="24"/>
          <w:szCs w:val="24"/>
        </w:rPr>
        <w:t>, p.21</w:t>
      </w:r>
      <w:r w:rsidR="003B6266" w:rsidRPr="006C7097">
        <w:rPr>
          <w:rFonts w:ascii="Times New Roman" w:hAnsi="Times New Roman" w:cs="Times New Roman"/>
          <w:noProof/>
          <w:sz w:val="24"/>
          <w:szCs w:val="24"/>
        </w:rPr>
        <w:t>)</w:t>
      </w:r>
      <w:r w:rsidR="003B6266" w:rsidRPr="006C7097">
        <w:rPr>
          <w:rFonts w:ascii="Times New Roman" w:hAnsi="Times New Roman" w:cs="Times New Roman"/>
          <w:sz w:val="24"/>
          <w:szCs w:val="24"/>
        </w:rPr>
        <w:fldChar w:fldCharType="end"/>
      </w:r>
      <w:r w:rsidR="00D57062">
        <w:rPr>
          <w:rFonts w:ascii="Times New Roman" w:hAnsi="Times New Roman" w:cs="Times New Roman"/>
          <w:sz w:val="24"/>
          <w:szCs w:val="24"/>
        </w:rPr>
        <w:t>.</w:t>
      </w:r>
      <w:r w:rsidR="0034221E">
        <w:rPr>
          <w:rFonts w:ascii="Times New Roman" w:hAnsi="Times New Roman" w:cs="Times New Roman"/>
          <w:sz w:val="24"/>
          <w:szCs w:val="24"/>
        </w:rPr>
        <w:t xml:space="preserve"> Thus </w:t>
      </w:r>
      <w:r w:rsidR="00D57062">
        <w:rPr>
          <w:rFonts w:ascii="Times New Roman" w:hAnsi="Times New Roman" w:cs="Times New Roman"/>
          <w:sz w:val="24"/>
          <w:szCs w:val="24"/>
        </w:rPr>
        <w:t xml:space="preserve">iKT </w:t>
      </w:r>
      <w:r w:rsidR="00A7609D">
        <w:rPr>
          <w:rFonts w:ascii="Times New Roman" w:hAnsi="Times New Roman" w:cs="Times New Roman"/>
          <w:sz w:val="24"/>
          <w:szCs w:val="24"/>
        </w:rPr>
        <w:t>is fundamentally a</w:t>
      </w:r>
      <w:r w:rsidR="0034221E">
        <w:rPr>
          <w:rFonts w:ascii="Times New Roman" w:hAnsi="Times New Roman" w:cs="Times New Roman"/>
          <w:sz w:val="24"/>
          <w:szCs w:val="24"/>
        </w:rPr>
        <w:t xml:space="preserve"> </w:t>
      </w:r>
      <w:r w:rsidR="00A56FC1">
        <w:rPr>
          <w:rFonts w:ascii="Times New Roman" w:hAnsi="Times New Roman" w:cs="Times New Roman"/>
          <w:sz w:val="24"/>
          <w:szCs w:val="24"/>
        </w:rPr>
        <w:t>collaborati</w:t>
      </w:r>
      <w:r w:rsidR="0034221E">
        <w:rPr>
          <w:rFonts w:ascii="Times New Roman" w:hAnsi="Times New Roman" w:cs="Times New Roman"/>
          <w:sz w:val="24"/>
          <w:szCs w:val="24"/>
        </w:rPr>
        <w:t>on</w:t>
      </w:r>
      <w:r w:rsidR="00A56FC1">
        <w:rPr>
          <w:rFonts w:ascii="Times New Roman" w:hAnsi="Times New Roman" w:cs="Times New Roman"/>
          <w:sz w:val="24"/>
          <w:szCs w:val="24"/>
        </w:rPr>
        <w:t xml:space="preserve"> between communities</w:t>
      </w:r>
      <w:r w:rsidR="0034221E">
        <w:rPr>
          <w:rFonts w:ascii="Times New Roman" w:hAnsi="Times New Roman" w:cs="Times New Roman"/>
          <w:sz w:val="24"/>
          <w:szCs w:val="24"/>
        </w:rPr>
        <w:t xml:space="preserve"> (e.g., </w:t>
      </w:r>
      <w:r w:rsidR="00DA1151">
        <w:rPr>
          <w:rFonts w:ascii="Times New Roman" w:hAnsi="Times New Roman" w:cs="Times New Roman"/>
          <w:sz w:val="24"/>
          <w:szCs w:val="24"/>
        </w:rPr>
        <w:t>academics</w:t>
      </w:r>
      <w:r w:rsidR="0034221E">
        <w:rPr>
          <w:rFonts w:ascii="Times New Roman" w:hAnsi="Times New Roman" w:cs="Times New Roman"/>
          <w:sz w:val="24"/>
          <w:szCs w:val="24"/>
        </w:rPr>
        <w:t>, athletes, coaches, practitioners)</w:t>
      </w:r>
      <w:r w:rsidR="00A56FC1">
        <w:rPr>
          <w:rFonts w:ascii="Times New Roman" w:hAnsi="Times New Roman" w:cs="Times New Roman"/>
          <w:sz w:val="24"/>
          <w:szCs w:val="24"/>
        </w:rPr>
        <w:t xml:space="preserve">, </w:t>
      </w:r>
      <w:r w:rsidR="00FD2724">
        <w:rPr>
          <w:rFonts w:ascii="Times New Roman" w:hAnsi="Times New Roman" w:cs="Times New Roman"/>
          <w:sz w:val="24"/>
          <w:szCs w:val="24"/>
        </w:rPr>
        <w:t xml:space="preserve">utilising </w:t>
      </w:r>
      <w:r w:rsidR="00C728C5">
        <w:rPr>
          <w:rFonts w:ascii="Times New Roman" w:hAnsi="Times New Roman" w:cs="Times New Roman"/>
          <w:sz w:val="24"/>
          <w:szCs w:val="24"/>
        </w:rPr>
        <w:t>a</w:t>
      </w:r>
      <w:r w:rsidR="00FD2724">
        <w:rPr>
          <w:rFonts w:ascii="Times New Roman" w:hAnsi="Times New Roman" w:cs="Times New Roman"/>
          <w:sz w:val="24"/>
          <w:szCs w:val="24"/>
        </w:rPr>
        <w:t xml:space="preserve"> range of</w:t>
      </w:r>
      <w:r w:rsidR="0034221E">
        <w:rPr>
          <w:rFonts w:ascii="Times New Roman" w:hAnsi="Times New Roman" w:cs="Times New Roman"/>
          <w:sz w:val="24"/>
          <w:szCs w:val="24"/>
        </w:rPr>
        <w:t xml:space="preserve"> available</w:t>
      </w:r>
      <w:r w:rsidR="00FD2724">
        <w:rPr>
          <w:rFonts w:ascii="Times New Roman" w:hAnsi="Times New Roman" w:cs="Times New Roman"/>
          <w:sz w:val="24"/>
          <w:szCs w:val="24"/>
        </w:rPr>
        <w:t xml:space="preserve"> expertise to produce useful, relevant knowledge </w:t>
      </w:r>
      <w:r w:rsidR="00FD2724">
        <w:rPr>
          <w:rFonts w:ascii="Times New Roman" w:hAnsi="Times New Roman" w:cs="Times New Roman"/>
          <w:sz w:val="24"/>
          <w:szCs w:val="24"/>
        </w:rPr>
        <w:fldChar w:fldCharType="begin" w:fldLock="1"/>
      </w:r>
      <w:r w:rsidR="00BA67C9">
        <w:rPr>
          <w:rFonts w:ascii="Times New Roman" w:hAnsi="Times New Roman" w:cs="Times New Roman"/>
          <w:sz w:val="24"/>
          <w:szCs w:val="24"/>
        </w:rPr>
        <w:instrText>ADDIN CSL_CITATION {"citationItems":[{"id":"ITEM-1","itemData":{"DOI":"10.1002/9781118413555.ch01","abstract":"Key learning points -Gaps between evidence and decision making occur across all decision makers including patients, health care professionals, managers, and policy makers. - Knowledge translation is the synthesis, dissemination, exchange, and ethically sound application of knowledge to improve health, provide more effective health services and products, and strengthen the health care system.","author":[{"dropping-particle":"","family":"Straus","given":"Sharon E.","non-dropping-particle":"","parse-names":false,"suffix":""},{"dropping-particle":"","family":"Tetroe","given":"Jacqueline","non-dropping-particle":"","parse-names":false,"suffix":""},{"dropping-particle":"","family":"Graham","given":"Ian D.","non-dropping-particle":"","parse-names":false,"suffix":""}],"container-title":"Knowledge Translation in Health Care","id":"ITEM-1","issued":{"date-parts":[["2013"]]},"title":"Introduction Knowledge translation: What it is and what it isn't","type":"chapter"},"uris":["http://www.mendeley.com/documents/?uuid=544a6f2c-7c5b-4891-96c0-2da8e62b2064"]}],"mendeley":{"formattedCitation":"(Sharon E. Straus, Tetroe, and Graham 2013)","manualFormatting":"(Straus et al., 2013)","plainTextFormattedCitation":"(Sharon E. Straus, Tetroe, and Graham 2013)","previouslyFormattedCitation":"(Sharon E. Straus, Tetroe, and Graham 2013)"},"properties":{"noteIndex":0},"schema":"https://github.com/citation-style-language/schema/raw/master/csl-citation.json"}</w:instrText>
      </w:r>
      <w:r w:rsidR="00FD2724">
        <w:rPr>
          <w:rFonts w:ascii="Times New Roman" w:hAnsi="Times New Roman" w:cs="Times New Roman"/>
          <w:sz w:val="24"/>
          <w:szCs w:val="24"/>
        </w:rPr>
        <w:fldChar w:fldCharType="separate"/>
      </w:r>
      <w:r w:rsidR="00FD2724" w:rsidRPr="00FD2724">
        <w:rPr>
          <w:rFonts w:ascii="Times New Roman" w:hAnsi="Times New Roman" w:cs="Times New Roman"/>
          <w:noProof/>
          <w:sz w:val="24"/>
          <w:szCs w:val="24"/>
        </w:rPr>
        <w:t>(Straus et al., 2013)</w:t>
      </w:r>
      <w:r w:rsidR="00FD2724">
        <w:rPr>
          <w:rFonts w:ascii="Times New Roman" w:hAnsi="Times New Roman" w:cs="Times New Roman"/>
          <w:sz w:val="24"/>
          <w:szCs w:val="24"/>
        </w:rPr>
        <w:fldChar w:fldCharType="end"/>
      </w:r>
      <w:r w:rsidR="00FD2724">
        <w:rPr>
          <w:rFonts w:ascii="Times New Roman" w:hAnsi="Times New Roman" w:cs="Times New Roman"/>
          <w:sz w:val="24"/>
          <w:szCs w:val="24"/>
        </w:rPr>
        <w:t xml:space="preserve">. </w:t>
      </w:r>
      <w:r w:rsidR="0034221E">
        <w:rPr>
          <w:rFonts w:ascii="Times New Roman" w:hAnsi="Times New Roman" w:cs="Times New Roman"/>
          <w:sz w:val="24"/>
          <w:szCs w:val="24"/>
        </w:rPr>
        <w:t>In doing this</w:t>
      </w:r>
      <w:r w:rsidR="00C728C5">
        <w:rPr>
          <w:rFonts w:ascii="Times New Roman" w:hAnsi="Times New Roman" w:cs="Times New Roman"/>
          <w:sz w:val="24"/>
          <w:szCs w:val="24"/>
        </w:rPr>
        <w:t xml:space="preserve">, </w:t>
      </w:r>
      <w:r w:rsidR="005E6C8E">
        <w:rPr>
          <w:rFonts w:ascii="Times New Roman" w:hAnsi="Times New Roman" w:cs="Times New Roman"/>
          <w:sz w:val="24"/>
          <w:szCs w:val="24"/>
        </w:rPr>
        <w:t xml:space="preserve">each community in iKT should </w:t>
      </w:r>
      <w:r w:rsidR="00352F94">
        <w:rPr>
          <w:rFonts w:ascii="Times New Roman" w:hAnsi="Times New Roman" w:cs="Times New Roman"/>
          <w:sz w:val="24"/>
          <w:szCs w:val="24"/>
        </w:rPr>
        <w:t>recognise</w:t>
      </w:r>
      <w:r w:rsidR="005E6C8E">
        <w:rPr>
          <w:rFonts w:ascii="Times New Roman" w:hAnsi="Times New Roman" w:cs="Times New Roman"/>
          <w:sz w:val="24"/>
          <w:szCs w:val="24"/>
        </w:rPr>
        <w:t xml:space="preserve"> their own values and norms</w:t>
      </w:r>
      <w:r w:rsidR="00352F94">
        <w:rPr>
          <w:rFonts w:ascii="Times New Roman" w:hAnsi="Times New Roman" w:cs="Times New Roman"/>
          <w:sz w:val="24"/>
          <w:szCs w:val="24"/>
        </w:rPr>
        <w:t xml:space="preserve">, yet respect others’ unique </w:t>
      </w:r>
      <w:r w:rsidR="0034221E">
        <w:rPr>
          <w:rFonts w:ascii="Times New Roman" w:hAnsi="Times New Roman" w:cs="Times New Roman"/>
          <w:sz w:val="24"/>
          <w:szCs w:val="24"/>
          <w:shd w:val="clear" w:color="auto" w:fill="FFFFFF"/>
        </w:rPr>
        <w:t xml:space="preserve">expertise </w:t>
      </w:r>
      <w:r w:rsidR="003320C8">
        <w:rPr>
          <w:rFonts w:ascii="Times New Roman" w:hAnsi="Times New Roman" w:cs="Times New Roman"/>
          <w:sz w:val="24"/>
          <w:szCs w:val="24"/>
          <w:shd w:val="clear" w:color="auto" w:fill="FFFFFF"/>
        </w:rPr>
        <w:t xml:space="preserve">and practice-based experiences </w:t>
      </w:r>
      <w:r w:rsidR="001F53DF">
        <w:rPr>
          <w:rFonts w:ascii="Times New Roman" w:eastAsia="Times New Roman" w:hAnsi="Times New Roman" w:cs="Times New Roman"/>
          <w:sz w:val="24"/>
          <w:szCs w:val="24"/>
        </w:rPr>
        <w:fldChar w:fldCharType="begin" w:fldLock="1"/>
      </w:r>
      <w:r w:rsidR="00E50803">
        <w:rPr>
          <w:rFonts w:ascii="Times New Roman" w:eastAsia="Times New Roman" w:hAnsi="Times New Roman" w:cs="Times New Roman"/>
          <w:sz w:val="24"/>
          <w:szCs w:val="24"/>
        </w:rPr>
        <w:instrText>ADDIN CSL_CITATION {"citationItems":[{"id":"ITEM-1","itemData":{"author":[{"dropping-particle":"","family":"Kothari","given":"A","non-dropping-particle":"","parse-names":false,"suffix":""},{"dropping-particle":"","family":"Wathen","given":"C.N","non-dropping-particle":"","parse-names":false,"suffix":""}],"container-title":"Journal of Epidemiology and Community Health","id":"ITEM-1","issued":{"date-parts":[["2017"]]},"page":"1-5","title":"Integrated knowledge translation: digging deeper, moving forward","type":"article-journal","volume":"0"},"uris":["http://www.mendeley.com/documents/?uuid=457f8077-9199-4c7c-91b7-270e8ec691c2"]}],"mendeley":{"formattedCitation":"(A. Kothari and Wathen 2017)","manualFormatting":"(Kothari and Wathen, 2017)","plainTextFormattedCitation":"(A. Kothari and Wathen 2017)","previouslyFormattedCitation":"(A. Kothari and Wathen 2017)"},"properties":{"noteIndex":0},"schema":"https://github.com/citation-style-language/schema/raw/master/csl-citation.json"}</w:instrText>
      </w:r>
      <w:r w:rsidR="001F53DF">
        <w:rPr>
          <w:rFonts w:ascii="Times New Roman" w:eastAsia="Times New Roman" w:hAnsi="Times New Roman" w:cs="Times New Roman"/>
          <w:sz w:val="24"/>
          <w:szCs w:val="24"/>
        </w:rPr>
        <w:fldChar w:fldCharType="separate"/>
      </w:r>
      <w:r w:rsidR="001F53DF" w:rsidRPr="00D027DC">
        <w:rPr>
          <w:rFonts w:ascii="Times New Roman" w:eastAsia="Times New Roman" w:hAnsi="Times New Roman" w:cs="Times New Roman"/>
          <w:noProof/>
          <w:sz w:val="24"/>
          <w:szCs w:val="24"/>
        </w:rPr>
        <w:t xml:space="preserve">(Kothari </w:t>
      </w:r>
      <w:r w:rsidR="00E50803">
        <w:rPr>
          <w:rFonts w:ascii="Times New Roman" w:eastAsia="Times New Roman" w:hAnsi="Times New Roman" w:cs="Times New Roman"/>
          <w:noProof/>
          <w:sz w:val="24"/>
          <w:szCs w:val="24"/>
        </w:rPr>
        <w:t>and</w:t>
      </w:r>
      <w:r w:rsidR="001F53DF" w:rsidRPr="00D027DC">
        <w:rPr>
          <w:rFonts w:ascii="Times New Roman" w:eastAsia="Times New Roman" w:hAnsi="Times New Roman" w:cs="Times New Roman"/>
          <w:noProof/>
          <w:sz w:val="24"/>
          <w:szCs w:val="24"/>
        </w:rPr>
        <w:t xml:space="preserve"> Wathen</w:t>
      </w:r>
      <w:r w:rsidR="001F53DF">
        <w:rPr>
          <w:rFonts w:ascii="Times New Roman" w:eastAsia="Times New Roman" w:hAnsi="Times New Roman" w:cs="Times New Roman"/>
          <w:noProof/>
          <w:sz w:val="24"/>
          <w:szCs w:val="24"/>
        </w:rPr>
        <w:t>,</w:t>
      </w:r>
      <w:r w:rsidR="001F53DF" w:rsidRPr="00D027DC">
        <w:rPr>
          <w:rFonts w:ascii="Times New Roman" w:eastAsia="Times New Roman" w:hAnsi="Times New Roman" w:cs="Times New Roman"/>
          <w:noProof/>
          <w:sz w:val="24"/>
          <w:szCs w:val="24"/>
        </w:rPr>
        <w:t xml:space="preserve"> 2017)</w:t>
      </w:r>
      <w:r w:rsidR="001F53DF">
        <w:rPr>
          <w:rFonts w:ascii="Times New Roman" w:eastAsia="Times New Roman" w:hAnsi="Times New Roman" w:cs="Times New Roman"/>
          <w:sz w:val="24"/>
          <w:szCs w:val="24"/>
        </w:rPr>
        <w:fldChar w:fldCharType="end"/>
      </w:r>
      <w:r w:rsidR="001F53DF">
        <w:rPr>
          <w:rFonts w:ascii="Times New Roman" w:eastAsia="Times New Roman" w:hAnsi="Times New Roman" w:cs="Times New Roman"/>
          <w:sz w:val="24"/>
          <w:szCs w:val="24"/>
        </w:rPr>
        <w:t xml:space="preserve">. </w:t>
      </w:r>
      <w:r w:rsidR="0014690C">
        <w:rPr>
          <w:rFonts w:ascii="Times New Roman" w:eastAsia="Times New Roman" w:hAnsi="Times New Roman" w:cs="Times New Roman"/>
          <w:sz w:val="24"/>
          <w:szCs w:val="24"/>
        </w:rPr>
        <w:t xml:space="preserve">In iKT, individuals from practice settings who are “likely able to use the knowledge generated throughout </w:t>
      </w:r>
      <w:r w:rsidR="0014690C" w:rsidRPr="002841B5">
        <w:rPr>
          <w:rFonts w:ascii="Times New Roman" w:hAnsi="Times New Roman" w:cs="Times New Roman"/>
          <w:sz w:val="24"/>
          <w:szCs w:val="24"/>
          <w:shd w:val="clear" w:color="auto" w:fill="FFFFFF"/>
        </w:rPr>
        <w:t>research to make informed decisions about health policies, programs and/or practices</w:t>
      </w:r>
      <w:r w:rsidR="0014690C">
        <w:rPr>
          <w:rFonts w:ascii="Times New Roman" w:hAnsi="Times New Roman" w:cs="Times New Roman"/>
          <w:sz w:val="24"/>
          <w:szCs w:val="24"/>
          <w:shd w:val="clear" w:color="auto" w:fill="FFFFFF"/>
        </w:rPr>
        <w:t xml:space="preserve">” are termed ‘knowledge users’ </w:t>
      </w:r>
      <w:r w:rsidR="0014690C">
        <w:rPr>
          <w:rFonts w:ascii="Times New Roman" w:hAnsi="Times New Roman" w:cs="Times New Roman"/>
          <w:sz w:val="24"/>
          <w:szCs w:val="24"/>
          <w:shd w:val="clear" w:color="auto" w:fill="FFFFFF"/>
        </w:rPr>
        <w:fldChar w:fldCharType="begin" w:fldLock="1"/>
      </w:r>
      <w:r w:rsidR="00BA67C9">
        <w:rPr>
          <w:rFonts w:ascii="Times New Roman" w:hAnsi="Times New Roman" w:cs="Times New Roman"/>
          <w:sz w:val="24"/>
          <w:szCs w:val="24"/>
          <w:shd w:val="clear" w:color="auto" w:fill="FFFFFF"/>
        </w:rPr>
        <w:instrText>ADDIN CSL_CITATION {"citationItems":[{"id":"ITEM-1","itemData":{"URL":"http://www.cihr-irsc.gc.ca/e/29418.html","abstract":"Resource providing overview of knowledge translation at CIHR and links to relevant initiatives, strategies, policies, publications and external web links.","author":[{"dropping-particle":"","family":"Research","given":"Candian Institue of Health","non-dropping-particle":"","parse-names":false,"suffix":""}],"container-title":"Http://Www.Cihr-Irsc.Gc.Ca/E/29418.Html","id":"ITEM-1","issued":{"date-parts":[["2016"]]},"title":"About knowledge translation.","type":"webpage"},"uris":["http://www.mendeley.com/documents/?uuid=b34f08e6-4d7f-4ef3-91d5-37ac72043010"]}],"mendeley":{"formattedCitation":"(Research 2016)","manualFormatting":"(CIHR, 2016)","plainTextFormattedCitation":"(Research 2016)","previouslyFormattedCitation":"(Research 2016)"},"properties":{"noteIndex":0},"schema":"https://github.com/citation-style-language/schema/raw/master/csl-citation.json"}</w:instrText>
      </w:r>
      <w:r w:rsidR="0014690C">
        <w:rPr>
          <w:rFonts w:ascii="Times New Roman" w:hAnsi="Times New Roman" w:cs="Times New Roman"/>
          <w:sz w:val="24"/>
          <w:szCs w:val="24"/>
          <w:shd w:val="clear" w:color="auto" w:fill="FFFFFF"/>
        </w:rPr>
        <w:fldChar w:fldCharType="separate"/>
      </w:r>
      <w:r w:rsidR="0014690C" w:rsidRPr="00101F73">
        <w:rPr>
          <w:rFonts w:ascii="Times New Roman" w:hAnsi="Times New Roman" w:cs="Times New Roman"/>
          <w:noProof/>
          <w:sz w:val="24"/>
          <w:szCs w:val="24"/>
          <w:shd w:val="clear" w:color="auto" w:fill="FFFFFF"/>
        </w:rPr>
        <w:t>(</w:t>
      </w:r>
      <w:r w:rsidR="0014690C">
        <w:rPr>
          <w:rFonts w:ascii="Times New Roman" w:hAnsi="Times New Roman" w:cs="Times New Roman"/>
          <w:noProof/>
          <w:sz w:val="24"/>
          <w:szCs w:val="24"/>
          <w:shd w:val="clear" w:color="auto" w:fill="FFFFFF"/>
        </w:rPr>
        <w:t>CIHR</w:t>
      </w:r>
      <w:r w:rsidR="0014690C" w:rsidRPr="00101F73">
        <w:rPr>
          <w:rFonts w:ascii="Times New Roman" w:hAnsi="Times New Roman" w:cs="Times New Roman"/>
          <w:noProof/>
          <w:sz w:val="24"/>
          <w:szCs w:val="24"/>
          <w:shd w:val="clear" w:color="auto" w:fill="FFFFFF"/>
        </w:rPr>
        <w:t>, 2016)</w:t>
      </w:r>
      <w:r w:rsidR="0014690C">
        <w:rPr>
          <w:rFonts w:ascii="Times New Roman" w:hAnsi="Times New Roman" w:cs="Times New Roman"/>
          <w:sz w:val="24"/>
          <w:szCs w:val="24"/>
          <w:shd w:val="clear" w:color="auto" w:fill="FFFFFF"/>
        </w:rPr>
        <w:fldChar w:fldCharType="end"/>
      </w:r>
      <w:r w:rsidR="0014690C">
        <w:rPr>
          <w:rFonts w:ascii="Times New Roman" w:hAnsi="Times New Roman" w:cs="Times New Roman"/>
          <w:sz w:val="24"/>
          <w:szCs w:val="24"/>
          <w:shd w:val="clear" w:color="auto" w:fill="FFFFFF"/>
        </w:rPr>
        <w:t>.</w:t>
      </w:r>
      <w:r w:rsidR="00E962FC">
        <w:rPr>
          <w:rFonts w:ascii="Times New Roman" w:hAnsi="Times New Roman" w:cs="Times New Roman"/>
          <w:sz w:val="24"/>
          <w:szCs w:val="24"/>
          <w:shd w:val="clear" w:color="auto" w:fill="FFFFFF"/>
        </w:rPr>
        <w:t xml:space="preserve"> </w:t>
      </w:r>
      <w:r w:rsidR="00A769B7" w:rsidRPr="003E6A25">
        <w:rPr>
          <w:rFonts w:ascii="Times New Roman" w:hAnsi="Times New Roman" w:cs="Times New Roman"/>
          <w:sz w:val="24"/>
          <w:szCs w:val="24"/>
          <w:shd w:val="clear" w:color="auto" w:fill="FFFFFF"/>
        </w:rPr>
        <w:t>In recognition of knowledge users’ expertise and experience,</w:t>
      </w:r>
      <w:r w:rsidR="002D6248" w:rsidRPr="003E6A25">
        <w:rPr>
          <w:rFonts w:ascii="Times New Roman" w:hAnsi="Times New Roman" w:cs="Times New Roman"/>
          <w:sz w:val="24"/>
          <w:szCs w:val="24"/>
          <w:shd w:val="clear" w:color="auto" w:fill="FFFFFF"/>
        </w:rPr>
        <w:t xml:space="preserve"> knowledge </w:t>
      </w:r>
      <w:r w:rsidR="00475C4D" w:rsidRPr="003E6A25">
        <w:rPr>
          <w:rFonts w:ascii="Times New Roman" w:hAnsi="Times New Roman" w:cs="Times New Roman"/>
          <w:sz w:val="24"/>
          <w:szCs w:val="24"/>
          <w:shd w:val="clear" w:color="auto" w:fill="FFFFFF"/>
        </w:rPr>
        <w:t xml:space="preserve">in iKT </w:t>
      </w:r>
      <w:r w:rsidR="00951D37" w:rsidRPr="003E6A25">
        <w:rPr>
          <w:rFonts w:ascii="Times New Roman" w:hAnsi="Times New Roman" w:cs="Times New Roman"/>
          <w:sz w:val="24"/>
          <w:szCs w:val="24"/>
          <w:shd w:val="clear" w:color="auto" w:fill="FFFFFF"/>
        </w:rPr>
        <w:t>is</w:t>
      </w:r>
      <w:r w:rsidR="00475C4D" w:rsidRPr="003E6A25">
        <w:rPr>
          <w:rFonts w:ascii="Times New Roman" w:hAnsi="Times New Roman" w:cs="Times New Roman"/>
          <w:sz w:val="24"/>
          <w:szCs w:val="24"/>
          <w:shd w:val="clear" w:color="auto" w:fill="FFFFFF"/>
        </w:rPr>
        <w:t xml:space="preserve"> comprised </w:t>
      </w:r>
      <w:r w:rsidR="00BA5DC2" w:rsidRPr="003E6A25">
        <w:rPr>
          <w:rFonts w:ascii="Times New Roman" w:hAnsi="Times New Roman" w:cs="Times New Roman"/>
          <w:sz w:val="24"/>
          <w:szCs w:val="24"/>
          <w:shd w:val="clear" w:color="auto" w:fill="FFFFFF"/>
        </w:rPr>
        <w:t>of</w:t>
      </w:r>
      <w:r w:rsidR="006A628E" w:rsidRPr="003E6A25">
        <w:rPr>
          <w:rFonts w:ascii="Times New Roman" w:hAnsi="Times New Roman" w:cs="Times New Roman"/>
          <w:sz w:val="24"/>
          <w:szCs w:val="24"/>
          <w:shd w:val="clear" w:color="auto" w:fill="FFFFFF"/>
        </w:rPr>
        <w:t xml:space="preserve"> evidence-based </w:t>
      </w:r>
      <w:r w:rsidR="00AC6D43" w:rsidRPr="003E6A25">
        <w:rPr>
          <w:rFonts w:ascii="Times New Roman" w:hAnsi="Times New Roman" w:cs="Times New Roman"/>
          <w:sz w:val="24"/>
          <w:szCs w:val="24"/>
          <w:shd w:val="clear" w:color="auto" w:fill="FFFFFF"/>
        </w:rPr>
        <w:t xml:space="preserve">(e.g., research) </w:t>
      </w:r>
      <w:r w:rsidR="006A628E" w:rsidRPr="003E6A25">
        <w:rPr>
          <w:rFonts w:ascii="Times New Roman" w:hAnsi="Times New Roman" w:cs="Times New Roman"/>
          <w:sz w:val="24"/>
          <w:szCs w:val="24"/>
          <w:shd w:val="clear" w:color="auto" w:fill="FFFFFF"/>
        </w:rPr>
        <w:t xml:space="preserve">and practice-based </w:t>
      </w:r>
      <w:r w:rsidR="00475C4D" w:rsidRPr="003E6A25">
        <w:rPr>
          <w:rFonts w:ascii="Times New Roman" w:hAnsi="Times New Roman" w:cs="Times New Roman"/>
          <w:sz w:val="24"/>
          <w:szCs w:val="24"/>
          <w:shd w:val="clear" w:color="auto" w:fill="FFFFFF"/>
        </w:rPr>
        <w:t>information</w:t>
      </w:r>
      <w:r w:rsidR="00AC6D43" w:rsidRPr="003E6A25">
        <w:rPr>
          <w:rFonts w:ascii="Times New Roman" w:hAnsi="Times New Roman" w:cs="Times New Roman"/>
          <w:sz w:val="24"/>
          <w:szCs w:val="24"/>
          <w:shd w:val="clear" w:color="auto" w:fill="FFFFFF"/>
        </w:rPr>
        <w:t xml:space="preserve"> (e.g., </w:t>
      </w:r>
      <w:r w:rsidR="00B4345D" w:rsidRPr="003E6A25">
        <w:rPr>
          <w:rFonts w:ascii="Times New Roman" w:hAnsi="Times New Roman" w:cs="Times New Roman"/>
          <w:sz w:val="24"/>
          <w:szCs w:val="24"/>
          <w:shd w:val="clear" w:color="auto" w:fill="FFFFFF"/>
        </w:rPr>
        <w:t>lived experience)</w:t>
      </w:r>
      <w:r w:rsidR="00E84423" w:rsidRPr="003E6A25">
        <w:rPr>
          <w:rFonts w:ascii="Times New Roman" w:hAnsi="Times New Roman" w:cs="Times New Roman"/>
          <w:sz w:val="24"/>
          <w:szCs w:val="24"/>
          <w:shd w:val="clear" w:color="auto" w:fill="FFFFFF"/>
        </w:rPr>
        <w:t xml:space="preserve"> </w:t>
      </w:r>
      <w:r w:rsidR="00E84423" w:rsidRPr="003E6A25">
        <w:rPr>
          <w:rFonts w:ascii="Times New Roman" w:hAnsi="Times New Roman" w:cs="Times New Roman"/>
          <w:sz w:val="24"/>
          <w:szCs w:val="24"/>
          <w:shd w:val="clear" w:color="auto" w:fill="FFFFFF"/>
        </w:rPr>
        <w:fldChar w:fldCharType="begin" w:fldLock="1"/>
      </w:r>
      <w:r w:rsidR="00E50803" w:rsidRPr="003E6A25">
        <w:rPr>
          <w:rFonts w:ascii="Times New Roman" w:hAnsi="Times New Roman" w:cs="Times New Roman"/>
          <w:sz w:val="24"/>
          <w:szCs w:val="24"/>
          <w:shd w:val="clear" w:color="auto" w:fill="FFFFFF"/>
        </w:rPr>
        <w:instrText>ADDIN CSL_CITATION {"citationItems":[{"id":"ITEM-1","itemData":{"DOI":"10.1186/1472-6963-11-198","ISSN":"14726963","abstract":"Background: All sectors in health care are being asked to focus on the knowledge-to-practice gap, or knowledge translation, to increase service effectiveness. A social interaction approach to knowledge translation assumes that research evidence becomes integrated with previously held knowledge, and practitioners build on and co-create knowledge through mutual interactions. Knowledge translation strategies for public health have not provided anticipated positive changes in evidence-based practice, possibly due in part to a narrow conceptualization of knowledge. More work is needed to understand the role of tacit knowledge in decision-making and practice. This pilot study examined how health practitioners applied tacit knowledge in public health program planning and implementation. Methods. This study used a narrative approach, where teams from two public health units in Ontario, Canada were conveniently selected. Respondents participated in individual interviews and focus groups at each site. Questions were designed to understand the role of tacit knowledge as it related to the program planning process. Data were analyzed through a combination of content analysis and thematic comparison. Results: The findings highlighted two major aspects of knowledge that arose: the use of tacit knowledge and the integration of tacit and explicit knowledge. Tacit knowledge included: past experiences, organization-specific knowledge, community contextual knowledge, and the recognition of the tacit knowledge of others. Explicit knowledge included: research literature, the Internet, popular magazines, formal assessments (surveys and interviews), legislation and regulations. Participants sometimes deliberately combined tacit and explicit knowledge sources in planning. Conclusions: This pilot demonstrated that front-line public health workers draw upon both tacit knowledge and explicit knowledge in their everyday lived reality. Further, tacit knowledge plays an important role in practitioners' interpretation and implementation of explicit research findings. This indicates a need to broaden the scope of knowledge translation to include other forms of knowledge beyond explicit knowledge acquired through research. Strategies that recognize and support the use of tacit knowledge, such as communities of practice or networks, may be important components of a comprehensive approach to knowledge translation. This study provides support for further investigation of the role of tacit …","author":[{"dropping-particle":"","family":"Kothari","given":"A.R","non-dropping-particle":"","parse-names":false,"suffix":""},{"dropping-particle":"","family":"Bickford","given":"J","non-dropping-particle":"","parse-names":false,"suffix":""},{"dropping-particle":"","family":"Edwards","given":"N","non-dropping-particle":"","parse-names":false,"suffix":""},{"dropping-particle":"","family":"Dobbins","given":"M.J","non-dropping-particle":"","parse-names":false,"suffix":""},{"dropping-particle":"","family":"Meyer","given":"M","non-dropping-particle":"","parse-names":false,"suffix":""}],"container-title":"BMC Health Services Research","id":"ITEM-1","issued":{"date-parts":[["2011"]]},"title":"Uncovering tacit knowledge: A pilot study to broaden the concept of knowledge in knowledge translation","type":"article-journal","volume":"11"},"uris":["http://www.mendeley.com/documents/?uuid=9c307870-e329-47a9-932e-d6786c4c0180"]}],"mendeley":{"formattedCitation":"(A. . Kothari et al. 2011)","manualFormatting":"(Kothari et al. 2011)","plainTextFormattedCitation":"(A. . Kothari et al. 2011)","previouslyFormattedCitation":"(A. . Kothari et al. 2011)"},"properties":{"noteIndex":0},"schema":"https://github.com/citation-style-language/schema/raw/master/csl-citation.json"}</w:instrText>
      </w:r>
      <w:r w:rsidR="00E84423" w:rsidRPr="003E6A25">
        <w:rPr>
          <w:rFonts w:ascii="Times New Roman" w:hAnsi="Times New Roman" w:cs="Times New Roman"/>
          <w:sz w:val="24"/>
          <w:szCs w:val="24"/>
          <w:shd w:val="clear" w:color="auto" w:fill="FFFFFF"/>
        </w:rPr>
        <w:fldChar w:fldCharType="separate"/>
      </w:r>
      <w:r w:rsidR="00E50803" w:rsidRPr="003E6A25">
        <w:rPr>
          <w:rFonts w:ascii="Times New Roman" w:hAnsi="Times New Roman" w:cs="Times New Roman"/>
          <w:noProof/>
          <w:sz w:val="24"/>
          <w:szCs w:val="24"/>
          <w:shd w:val="clear" w:color="auto" w:fill="FFFFFF"/>
        </w:rPr>
        <w:t>(Kothari et al. 2011)</w:t>
      </w:r>
      <w:r w:rsidR="00E84423" w:rsidRPr="003E6A25">
        <w:rPr>
          <w:rFonts w:ascii="Times New Roman" w:hAnsi="Times New Roman" w:cs="Times New Roman"/>
          <w:sz w:val="24"/>
          <w:szCs w:val="24"/>
          <w:shd w:val="clear" w:color="auto" w:fill="FFFFFF"/>
        </w:rPr>
        <w:fldChar w:fldCharType="end"/>
      </w:r>
      <w:r w:rsidR="006A628E" w:rsidRPr="003E6A25">
        <w:rPr>
          <w:rFonts w:ascii="Times New Roman" w:hAnsi="Times New Roman" w:cs="Times New Roman"/>
          <w:sz w:val="24"/>
          <w:szCs w:val="24"/>
          <w:shd w:val="clear" w:color="auto" w:fill="FFFFFF"/>
        </w:rPr>
        <w:t xml:space="preserve">. </w:t>
      </w:r>
    </w:p>
    <w:p w14:paraId="56691237" w14:textId="4A61344C" w:rsidR="006F63CB" w:rsidRPr="00EA7CBD" w:rsidRDefault="00B0200D" w:rsidP="00EA7CBD">
      <w:pPr>
        <w:spacing w:after="40" w:line="480" w:lineRule="auto"/>
        <w:ind w:firstLine="720"/>
        <w:jc w:val="both"/>
        <w:rPr>
          <w:rFonts w:ascii="Times New Roman" w:eastAsia="Times New Roman" w:hAnsi="Times New Roman" w:cs="Times New Roman"/>
          <w:sz w:val="24"/>
          <w:szCs w:val="24"/>
        </w:rPr>
      </w:pPr>
      <w:r w:rsidRPr="003E6A25">
        <w:rPr>
          <w:rFonts w:ascii="Times New Roman" w:hAnsi="Times New Roman" w:cs="Times New Roman"/>
          <w:sz w:val="24"/>
          <w:szCs w:val="24"/>
          <w:shd w:val="clear" w:color="auto" w:fill="FFFFFF"/>
        </w:rPr>
        <w:t>Although iKT has b</w:t>
      </w:r>
      <w:r w:rsidR="00976C98" w:rsidRPr="003E6A25">
        <w:rPr>
          <w:rFonts w:ascii="Times New Roman" w:hAnsi="Times New Roman" w:cs="Times New Roman"/>
          <w:sz w:val="24"/>
          <w:szCs w:val="24"/>
          <w:shd w:val="clear" w:color="auto" w:fill="FFFFFF"/>
        </w:rPr>
        <w:t>een likened to other collaborative research approaches</w:t>
      </w:r>
      <w:r w:rsidR="00362871" w:rsidRPr="003E6A25">
        <w:rPr>
          <w:rFonts w:ascii="Times New Roman" w:hAnsi="Times New Roman" w:cs="Times New Roman"/>
          <w:sz w:val="24"/>
          <w:szCs w:val="24"/>
          <w:shd w:val="clear" w:color="auto" w:fill="FFFFFF"/>
        </w:rPr>
        <w:t xml:space="preserve"> </w:t>
      </w:r>
      <w:r w:rsidR="00362871" w:rsidRPr="003E6A25">
        <w:rPr>
          <w:rFonts w:ascii="Times New Roman" w:eastAsia="Times New Roman" w:hAnsi="Times New Roman" w:cs="Times New Roman"/>
          <w:sz w:val="24"/>
          <w:szCs w:val="24"/>
        </w:rPr>
        <w:t xml:space="preserve">(e.g., community-based participatory research [CBPR], </w:t>
      </w:r>
      <w:r w:rsidR="009D34E3" w:rsidRPr="003E6A25">
        <w:rPr>
          <w:rFonts w:ascii="Times New Roman" w:eastAsia="Times New Roman" w:hAnsi="Times New Roman" w:cs="Times New Roman"/>
          <w:sz w:val="24"/>
          <w:szCs w:val="24"/>
        </w:rPr>
        <w:t xml:space="preserve">co-production, </w:t>
      </w:r>
      <w:r w:rsidR="00362871" w:rsidRPr="003E6A25">
        <w:rPr>
          <w:rFonts w:ascii="Times New Roman" w:eastAsia="Times New Roman" w:hAnsi="Times New Roman" w:cs="Times New Roman"/>
          <w:sz w:val="24"/>
          <w:szCs w:val="24"/>
        </w:rPr>
        <w:t>patient public involvement, engaged scholarship</w:t>
      </w:r>
      <w:r w:rsidR="005044B7" w:rsidRPr="003E6A25">
        <w:rPr>
          <w:rFonts w:ascii="Times New Roman" w:eastAsia="Times New Roman" w:hAnsi="Times New Roman" w:cs="Times New Roman"/>
          <w:sz w:val="24"/>
          <w:szCs w:val="24"/>
        </w:rPr>
        <w:t>)</w:t>
      </w:r>
      <w:r w:rsidR="00805645" w:rsidRPr="003E6A25">
        <w:rPr>
          <w:rFonts w:ascii="Times New Roman" w:hAnsi="Times New Roman" w:cs="Times New Roman"/>
          <w:sz w:val="24"/>
          <w:szCs w:val="24"/>
          <w:shd w:val="clear" w:color="auto" w:fill="FFFFFF"/>
        </w:rPr>
        <w:t xml:space="preserve">, </w:t>
      </w:r>
      <w:r w:rsidR="0033126B" w:rsidRPr="003E6A25">
        <w:rPr>
          <w:rFonts w:ascii="Times New Roman" w:hAnsi="Times New Roman" w:cs="Times New Roman"/>
          <w:sz w:val="24"/>
          <w:szCs w:val="24"/>
          <w:shd w:val="clear" w:color="auto" w:fill="FFFFFF"/>
        </w:rPr>
        <w:t xml:space="preserve">it is important to recognise how </w:t>
      </w:r>
      <w:r w:rsidR="001D5771" w:rsidRPr="003E6A25">
        <w:rPr>
          <w:rFonts w:ascii="Times New Roman" w:hAnsi="Times New Roman" w:cs="Times New Roman"/>
          <w:sz w:val="24"/>
          <w:szCs w:val="24"/>
          <w:shd w:val="clear" w:color="auto" w:fill="FFFFFF"/>
        </w:rPr>
        <w:t xml:space="preserve">it </w:t>
      </w:r>
      <w:r w:rsidR="00AB152B" w:rsidRPr="003E6A25">
        <w:rPr>
          <w:rFonts w:ascii="Times New Roman" w:hAnsi="Times New Roman" w:cs="Times New Roman"/>
          <w:sz w:val="24"/>
          <w:szCs w:val="24"/>
          <w:shd w:val="clear" w:color="auto" w:fill="FFFFFF"/>
        </w:rPr>
        <w:t>differ</w:t>
      </w:r>
      <w:r w:rsidR="001D5771" w:rsidRPr="003E6A25">
        <w:rPr>
          <w:rFonts w:ascii="Times New Roman" w:hAnsi="Times New Roman" w:cs="Times New Roman"/>
          <w:sz w:val="24"/>
          <w:szCs w:val="24"/>
          <w:shd w:val="clear" w:color="auto" w:fill="FFFFFF"/>
        </w:rPr>
        <w:t>s</w:t>
      </w:r>
      <w:r w:rsidR="00362871" w:rsidRPr="003E6A25">
        <w:rPr>
          <w:rFonts w:ascii="Times New Roman" w:hAnsi="Times New Roman" w:cs="Times New Roman"/>
          <w:sz w:val="24"/>
          <w:szCs w:val="24"/>
          <w:shd w:val="clear" w:color="auto" w:fill="FFFFFF"/>
        </w:rPr>
        <w:t xml:space="preserve"> </w:t>
      </w:r>
      <w:r w:rsidR="005D0441" w:rsidRPr="003E6A25">
        <w:rPr>
          <w:rFonts w:ascii="Times New Roman" w:eastAsia="Times New Roman" w:hAnsi="Times New Roman" w:cs="Times New Roman"/>
          <w:sz w:val="24"/>
          <w:szCs w:val="24"/>
        </w:rPr>
        <w:fldChar w:fldCharType="begin" w:fldLock="1"/>
      </w:r>
      <w:r w:rsidR="0003566B" w:rsidRPr="003E6A25">
        <w:rPr>
          <w:rFonts w:ascii="Times New Roman" w:eastAsia="Times New Roman" w:hAnsi="Times New Roman" w:cs="Times New Roman"/>
          <w:sz w:val="24"/>
          <w:szCs w:val="24"/>
        </w:rPr>
        <w:instrText>ADDIN CSL_CITATION {"citationItems":[{"id":"ITEM-1","itemData":{"DOI":"10.1186/s13012-017-0696-3","author":[{"dropping-particle":"","family":"Jull","given":"J","non-dropping-particle":"","parse-names":false,"suffix":""},{"dropping-particle":"","family":"Giles","given":"A","non-dropping-particle":"","parse-names":false,"suffix":""},{"dropping-particle":"","family":"Graham","given":"I.D","non-dropping-particle":"","parse-names":false,"suffix":""}],"container-title":"Implementation Science","id":"ITEM-1","issued":{"date-parts":[["2017"]]},"title":"Community-based participatory research and integrated knowledge translation: adancing the co-creation of knowledge","type":"article-journal","volume":"12:150"},"uris":["http://www.mendeley.com/documents/?uuid=2e525d34-4ead-4d3a-833e-798c8dd7b8e0"]},{"id":"ITEM-2","itemData":{"DOI":"10.1186/s12961-020-0539-6","ISSN":"14784505","PMID":"32228692","abstract":"Background: Research funders in Canada and abroad have made substantial investments in supporting collaborative research approaches to generating and translating knowledge as it is believed to increase knowledge use. Canadian health research funders have advocated for the use of integrated knowledge translation (IKT) in health research, however, there is limited research around how IKT compares to other collaborative research approaches. Our objective was to better understand how IKT compares with engaged scholarship, Mode 2 research, co-production and participatory research by identifying the differences and similarities among them in order to provide conceptual clarity and reduce researcher and knowledge user confusion about these common approaches. Methods: We employed a qualitative descriptive method using interview data to better understand experts' perspectives and experiences on collaborative research approaches. Participants' responses were analysed through thematic analysis to elicit core themes. The analysis was centred around the concept of IKT, as it is the most recent approach; IKT was then compared and contrasted with engaged scholarship, Mode 2 research, co-production and participatory research. As this was an iterative process, data triangulation and member-checking were conducted with participants to ensure accuracy of the emergent themes and analysis process. Results: Differences were noted in the orientation (i.e. original purpose), historical roots (i.e. disciplinary origin) and partnership/engagement (i.e. role of partners etc.). Similarities among the approaches included (1) true partnerships rather than simple engagement, (2) focus on essential components and processes rather than labels, (3) collaborative research orientations rather than research methods, (4) core values and principles, and (5) extensive time and financial investment. Core values and principles among the approaches included co-creation, reciprocity, trust, fostering relationships, respect, co-learning, active participation, and shared decision-making in the generation and application of knowledge. All approaches require extensive time and financial investment to develop and maintain true partnerships. Conclusions: This qualitative study is the first to systematically synthesise experts' perspectives and experiences in a comparison of collaborative research approaches. This work contributes to developing a shared understanding of collaborative research approaches…","author":[{"dropping-particle":"","family":"Nguyen","given":"Tram","non-dropping-particle":"","parse-names":false,"suffix":""},{"dropping-particle":"","family":"Graham","given":"Ian D.","non-dropping-particle":"","parse-names":false,"suffix":""},{"dropping-particle":"","family":"Mrklas","given":"Kelly J.","non-dropping-particle":"","parse-names":false,"suffix":""},{"dropping-particle":"","family":"Bowen","given":"Sarah","non-dropping-particle":"","parse-names":false,"suffix":""},{"dropping-particle":"","family":"Cargo","given":"Margaret","non-dropping-particle":"","parse-names":false,"suffix":""},{"dropping-particle":"","family":"Estabrooks","given":"Carole A.","non-dropping-particle":"","parse-names":false,"suffix":""},{"dropping-particle":"","family":"Kothari","given":"Anita","non-dropping-particle":"","parse-names":false,"suffix":""},{"dropping-particle":"","family":"Lavis","given":"John","non-dropping-particle":"","parse-names":false,"suffix":""},{"dropping-particle":"","family":"MacAulay","given":"Ann C.","non-dropping-particle":"","parse-names":false,"suffix":""},{"dropping-particle":"","family":"MacLeod","given":"Martha","non-dropping-particle":"","parse-names":false,"suffix":""},{"dropping-particle":"","family":"Phipps","given":"David","non-dropping-particle":"","parse-names":false,"suffix":""},{"dropping-particle":"","family":"Ramsden","given":"Vivian R.","non-dropping-particle":"","parse-names":false,"suffix":""},{"dropping-particle":"","family":"Renfrew","given":"Mary J.","non-dropping-particle":"","parse-names":false,"suffix":""},{"dropping-particle":"","family":"Salsberg","given":"Jon","non-dropping-particle":"","parse-names":false,"suffix":""},{"dropping-particle":"","family":"Wallerstein","given":"Nina","non-dropping-particle":"","parse-names":false,"suffix":""}],"container-title":"Health Research Policy and Systems","id":"ITEM-2","issue":"35","issued":{"date-parts":[["2020"]]},"title":"How does integrated knowledge translation (IKT) compare to other collaborative research approaches to generating and translating knowledge? Learning from experts in the field","type":"article-journal","volume":"18"},"uris":["http://www.mendeley.com/documents/?uuid=922ab726-ab46-4f20-bd9f-e4967f699e97"]}],"mendeley":{"formattedCitation":"(Jull, Giles, and Graham 2017; Nguyen et al. 2020)","manualFormatting":"(Jull, Giles, and Graham 2017; Nguyen et al. 2020)","plainTextFormattedCitation":"(Jull, Giles, and Graham 2017; Nguyen et al. 2020)","previouslyFormattedCitation":"(Jull, Giles, and Graham 2017; Nguyen et al. 2020)"},"properties":{"noteIndex":0},"schema":"https://github.com/citation-style-language/schema/raw/master/csl-citation.json"}</w:instrText>
      </w:r>
      <w:r w:rsidR="005D0441" w:rsidRPr="003E6A25">
        <w:rPr>
          <w:rFonts w:ascii="Times New Roman" w:eastAsia="Times New Roman" w:hAnsi="Times New Roman" w:cs="Times New Roman"/>
          <w:sz w:val="24"/>
          <w:szCs w:val="24"/>
        </w:rPr>
        <w:fldChar w:fldCharType="separate"/>
      </w:r>
      <w:r w:rsidR="004A75F2" w:rsidRPr="003E6A25">
        <w:rPr>
          <w:rFonts w:ascii="Times New Roman" w:eastAsia="Times New Roman" w:hAnsi="Times New Roman" w:cs="Times New Roman"/>
          <w:noProof/>
          <w:sz w:val="24"/>
          <w:szCs w:val="24"/>
        </w:rPr>
        <w:t>(Jull, Giles, and Graham 2017; Nguyen et al. 2020)</w:t>
      </w:r>
      <w:r w:rsidR="005D0441" w:rsidRPr="003E6A25">
        <w:rPr>
          <w:rFonts w:ascii="Times New Roman" w:eastAsia="Times New Roman" w:hAnsi="Times New Roman" w:cs="Times New Roman"/>
          <w:sz w:val="24"/>
          <w:szCs w:val="24"/>
        </w:rPr>
        <w:fldChar w:fldCharType="end"/>
      </w:r>
      <w:r w:rsidR="005D0441" w:rsidRPr="003E6A25">
        <w:rPr>
          <w:rFonts w:ascii="Times New Roman" w:eastAsia="Times New Roman" w:hAnsi="Times New Roman" w:cs="Times New Roman"/>
          <w:sz w:val="24"/>
          <w:szCs w:val="24"/>
        </w:rPr>
        <w:t>.</w:t>
      </w:r>
      <w:r w:rsidR="00BA7BB3" w:rsidRPr="003E6A25">
        <w:rPr>
          <w:rFonts w:ascii="Times New Roman" w:eastAsia="Times New Roman" w:hAnsi="Times New Roman" w:cs="Times New Roman"/>
          <w:sz w:val="24"/>
          <w:szCs w:val="24"/>
        </w:rPr>
        <w:t xml:space="preserve"> </w:t>
      </w:r>
      <w:r w:rsidR="00372EEF" w:rsidRPr="003E6A25">
        <w:rPr>
          <w:rFonts w:ascii="Times New Roman" w:eastAsia="Times New Roman" w:hAnsi="Times New Roman" w:cs="Times New Roman"/>
          <w:sz w:val="24"/>
          <w:szCs w:val="24"/>
        </w:rPr>
        <w:t>First, u</w:t>
      </w:r>
      <w:r w:rsidR="001D5012" w:rsidRPr="003E6A25">
        <w:rPr>
          <w:rFonts w:ascii="Times New Roman" w:eastAsia="Times New Roman" w:hAnsi="Times New Roman" w:cs="Times New Roman"/>
          <w:sz w:val="24"/>
          <w:szCs w:val="24"/>
        </w:rPr>
        <w:t>nlike other approaches, t</w:t>
      </w:r>
      <w:r w:rsidR="009879F3" w:rsidRPr="003E6A25">
        <w:rPr>
          <w:rFonts w:ascii="Times New Roman" w:eastAsia="Times New Roman" w:hAnsi="Times New Roman" w:cs="Times New Roman"/>
          <w:sz w:val="24"/>
          <w:szCs w:val="24"/>
        </w:rPr>
        <w:t>he primary purpose of iKT is to minimise the know-do gap</w:t>
      </w:r>
      <w:r w:rsidR="001D5012" w:rsidRPr="003E6A25">
        <w:rPr>
          <w:rFonts w:ascii="Times New Roman" w:eastAsia="Times New Roman" w:hAnsi="Times New Roman" w:cs="Times New Roman"/>
          <w:sz w:val="24"/>
          <w:szCs w:val="24"/>
        </w:rPr>
        <w:t xml:space="preserve"> </w:t>
      </w:r>
      <w:r w:rsidR="001D5012" w:rsidRPr="003E6A25">
        <w:rPr>
          <w:rFonts w:ascii="Times New Roman" w:eastAsia="Times New Roman" w:hAnsi="Times New Roman" w:cs="Times New Roman"/>
          <w:sz w:val="24"/>
          <w:szCs w:val="24"/>
        </w:rPr>
        <w:fldChar w:fldCharType="begin" w:fldLock="1"/>
      </w:r>
      <w:r w:rsidR="004A75F2" w:rsidRPr="003E6A25">
        <w:rPr>
          <w:rFonts w:ascii="Times New Roman" w:eastAsia="Times New Roman" w:hAnsi="Times New Roman" w:cs="Times New Roman"/>
          <w:sz w:val="24"/>
          <w:szCs w:val="24"/>
        </w:rPr>
        <w:instrText>ADDIN CSL_CITATION {"citationItems":[{"id":"ITEM-1","itemData":{"DOI":"10.1186/s12961-020-0539-6","ISSN":"14784505","PMID":"32228692","abstract":"Background: Research funders in Canada and abroad have made substantial investments in supporting collaborative research approaches to generating and translating knowledge as it is believed to increase knowledge use. Canadian health research funders have advocated for the use of integrated knowledge translation (IKT) in health research, however, there is limited research around how IKT compares to other collaborative research approaches. Our objective was to better understand how IKT compares with engaged scholarship, Mode 2 research, co-production and participatory research by identifying the differences and similarities among them in order to provide conceptual clarity and reduce researcher and knowledge user confusion about these common approaches. Methods: We employed a qualitative descriptive method using interview data to better understand experts' perspectives and experiences on collaborative research approaches. Participants' responses were analysed through thematic analysis to elicit core themes. The analysis was centred around the concept of IKT, as it is the most recent approach; IKT was then compared and contrasted with engaged scholarship, Mode 2 research, co-production and participatory research. As this was an iterative process, data triangulation and member-checking were conducted with participants to ensure accuracy of the emergent themes and analysis process. Results: Differences were noted in the orientation (i.e. original purpose), historical roots (i.e. disciplinary origin) and partnership/engagement (i.e. role of partners etc.). Similarities among the approaches included (1) true partnerships rather than simple engagement, (2) focus on essential components and processes rather than labels, (3) collaborative research orientations rather than research methods, (4) core values and principles, and (5) extensive time and financial investment. Core values and principles among the approaches included co-creation, reciprocity, trust, fostering relationships, respect, co-learning, active participation, and shared decision-making in the generation and application of knowledge. All approaches require extensive time and financial investment to develop and maintain true partnerships. Conclusions: This qualitative study is the first to systematically synthesise experts' perspectives and experiences in a comparison of collaborative research approaches. This work contributes to developing a shared understanding of collaborative research approaches…","author":[{"dropping-particle":"","family":"Nguyen","given":"Tram","non-dropping-particle":"","parse-names":false,"suffix":""},{"dropping-particle":"","family":"Graham","given":"Ian D.","non-dropping-particle":"","parse-names":false,"suffix":""},{"dropping-particle":"","family":"Mrklas","given":"Kelly J.","non-dropping-particle":"","parse-names":false,"suffix":""},{"dropping-particle":"","family":"Bowen","given":"Sarah","non-dropping-particle":"","parse-names":false,"suffix":""},{"dropping-particle":"","family":"Cargo","given":"Margaret","non-dropping-particle":"","parse-names":false,"suffix":""},{"dropping-particle":"","family":"Estabrooks","given":"Carole A.","non-dropping-particle":"","parse-names":false,"suffix":""},{"dropping-particle":"","family":"Kothari","given":"Anita","non-dropping-particle":"","parse-names":false,"suffix":""},{"dropping-particle":"","family":"Lavis","given":"John","non-dropping-particle":"","parse-names":false,"suffix":""},{"dropping-particle":"","family":"MacAulay","given":"Ann C.","non-dropping-particle":"","parse-names":false,"suffix":""},{"dropping-particle":"","family":"MacLeod","given":"Martha","non-dropping-particle":"","parse-names":false,"suffix":""},{"dropping-particle":"","family":"Phipps","given":"David","non-dropping-particle":"","parse-names":false,"suffix":""},{"dropping-particle":"","family":"Ramsden","given":"Vivian R.","non-dropping-particle":"","parse-names":false,"suffix":""},{"dropping-particle":"","family":"Renfrew","given":"Mary J.","non-dropping-particle":"","parse-names":false,"suffix":""},{"dropping-particle":"","family":"Salsberg","given":"Jon","non-dropping-particle":"","parse-names":false,"suffix":""},{"dropping-particle":"","family":"Wallerstein","given":"Nina","non-dropping-particle":"","parse-names":false,"suffix":""}],"container-title":"Health Research Policy and Systems","id":"ITEM-1","issue":"35","issued":{"date-parts":[["2020"]]},"title":"How does integrated knowledge translation (IKT) compare to other collaborative research approaches to generating and translating knowledge? Learning from experts in the field","type":"article-journal","volume":"18"},"uris":["http://www.mendeley.com/documents/?uuid=922ab726-ab46-4f20-bd9f-e4967f699e97"]},{"id":"ITEM-2","itemData":{"ISBN":"9781118413548","author":[{"dropping-particle":"","family":"Straus","given":"S.E","non-dropping-particle":"","parse-names":false,"suffix":""},{"dropping-particle":"","family":"Tetroe","given":"J","non-dropping-particle":"","parse-names":false,"suffix":""},{"dropping-particle":"","family":"Graham","given":"I.D","non-dropping-particle":"","parse-names":false,"suffix":""}],"container-title":"Knowledge Translation in Healthcare: Moving Evidence to Practice","edition":"2nd Ed.","editor":[{"dropping-particle":"","family":"Straus","given":"S.E","non-dropping-particle":"","parse-names":false,"suffix":""},{"dropping-particle":"","family":"Tetroe","given":"J","non-dropping-particle":"","parse-names":false,"suffix":""},{"dropping-particle":"","family":"Graham","given":"I.D","non-dropping-particle":"","parse-names":false,"suffix":""}],"id":"ITEM-2","issued":{"date-parts":[["2013"]]},"page":"3-13","publisher":"Wiley","publisher-place":"Chichester, UK","title":"Knowledge translation: What it is and what it isn't","type":"chapter"},"uris":["http://www.mendeley.com/documents/?uuid=8cd3aafa-fcbb-4db4-be50-59158f80a0c2"]}],"mendeley":{"formattedCitation":"(Nguyen et al. 2020; S.E Straus, Tetroe, and Graham 2013)","manualFormatting":"(Nguyen et al. 2020; Straus, Tetroe, and Graham 2013)","plainTextFormattedCitation":"(Nguyen et al. 2020; S.E Straus, Tetroe, and Graham 2013)","previouslyFormattedCitation":"(Nguyen et al. 2020; S.E Straus, Tetroe, and Graham 2013)"},"properties":{"noteIndex":0},"schema":"https://github.com/citation-style-language/schema/raw/master/csl-citation.json"}</w:instrText>
      </w:r>
      <w:r w:rsidR="001D5012" w:rsidRPr="003E6A25">
        <w:rPr>
          <w:rFonts w:ascii="Times New Roman" w:eastAsia="Times New Roman" w:hAnsi="Times New Roman" w:cs="Times New Roman"/>
          <w:sz w:val="24"/>
          <w:szCs w:val="24"/>
        </w:rPr>
        <w:fldChar w:fldCharType="separate"/>
      </w:r>
      <w:r w:rsidR="004A75F2" w:rsidRPr="003E6A25">
        <w:rPr>
          <w:rFonts w:ascii="Times New Roman" w:eastAsia="Times New Roman" w:hAnsi="Times New Roman" w:cs="Times New Roman"/>
          <w:noProof/>
          <w:sz w:val="24"/>
          <w:szCs w:val="24"/>
        </w:rPr>
        <w:t>(Nguyen et al. 2020; Straus, Tetroe, and Graham 2013)</w:t>
      </w:r>
      <w:r w:rsidR="001D5012" w:rsidRPr="003E6A25">
        <w:rPr>
          <w:rFonts w:ascii="Times New Roman" w:eastAsia="Times New Roman" w:hAnsi="Times New Roman" w:cs="Times New Roman"/>
          <w:sz w:val="24"/>
          <w:szCs w:val="24"/>
        </w:rPr>
        <w:fldChar w:fldCharType="end"/>
      </w:r>
      <w:r w:rsidR="004F6BD0" w:rsidRPr="003E6A25">
        <w:rPr>
          <w:rFonts w:ascii="Times New Roman" w:eastAsia="Times New Roman" w:hAnsi="Times New Roman" w:cs="Times New Roman"/>
          <w:sz w:val="24"/>
          <w:szCs w:val="24"/>
        </w:rPr>
        <w:t xml:space="preserve">. </w:t>
      </w:r>
      <w:r w:rsidR="00361619" w:rsidRPr="003E6A25">
        <w:rPr>
          <w:rFonts w:ascii="Times New Roman" w:eastAsia="Times New Roman" w:hAnsi="Times New Roman" w:cs="Times New Roman"/>
          <w:sz w:val="24"/>
          <w:szCs w:val="24"/>
        </w:rPr>
        <w:t>Enhancing</w:t>
      </w:r>
      <w:r w:rsidR="00BD4526" w:rsidRPr="003E6A25">
        <w:rPr>
          <w:rFonts w:ascii="Times New Roman" w:eastAsia="Times New Roman" w:hAnsi="Times New Roman" w:cs="Times New Roman"/>
          <w:sz w:val="24"/>
          <w:szCs w:val="24"/>
        </w:rPr>
        <w:t xml:space="preserve"> knowledge uptake</w:t>
      </w:r>
      <w:r w:rsidR="00361619" w:rsidRPr="003E6A25">
        <w:rPr>
          <w:rFonts w:ascii="Times New Roman" w:eastAsia="Times New Roman" w:hAnsi="Times New Roman" w:cs="Times New Roman"/>
          <w:sz w:val="24"/>
          <w:szCs w:val="24"/>
        </w:rPr>
        <w:t xml:space="preserve"> in practice</w:t>
      </w:r>
      <w:r w:rsidR="00BD4526" w:rsidRPr="003E6A25">
        <w:rPr>
          <w:rFonts w:ascii="Times New Roman" w:eastAsia="Times New Roman" w:hAnsi="Times New Roman" w:cs="Times New Roman"/>
          <w:sz w:val="24"/>
          <w:szCs w:val="24"/>
        </w:rPr>
        <w:t xml:space="preserve"> is the </w:t>
      </w:r>
      <w:r w:rsidR="00E377A4" w:rsidRPr="003E6A25">
        <w:rPr>
          <w:rFonts w:ascii="Times New Roman" w:eastAsia="Times New Roman" w:hAnsi="Times New Roman" w:cs="Times New Roman"/>
          <w:sz w:val="24"/>
          <w:szCs w:val="24"/>
        </w:rPr>
        <w:t xml:space="preserve">main aim of iKT, with </w:t>
      </w:r>
      <w:r w:rsidR="00AB087D" w:rsidRPr="003E6A25">
        <w:rPr>
          <w:rFonts w:ascii="Times New Roman" w:eastAsia="Times New Roman" w:hAnsi="Times New Roman" w:cs="Times New Roman"/>
          <w:sz w:val="24"/>
          <w:szCs w:val="24"/>
        </w:rPr>
        <w:t>subsequent or resultant</w:t>
      </w:r>
      <w:r w:rsidR="00EA7CBD" w:rsidRPr="003E6A25">
        <w:rPr>
          <w:rFonts w:ascii="Times New Roman" w:eastAsia="Times New Roman" w:hAnsi="Times New Roman" w:cs="Times New Roman"/>
          <w:sz w:val="24"/>
          <w:szCs w:val="24"/>
        </w:rPr>
        <w:t xml:space="preserve"> </w:t>
      </w:r>
      <w:r w:rsidR="00E377A4" w:rsidRPr="003E6A25">
        <w:rPr>
          <w:rFonts w:ascii="Times New Roman" w:eastAsia="Times New Roman" w:hAnsi="Times New Roman" w:cs="Times New Roman"/>
          <w:sz w:val="24"/>
          <w:szCs w:val="24"/>
        </w:rPr>
        <w:t xml:space="preserve">behaviour change </w:t>
      </w:r>
      <w:r w:rsidR="001B5A99" w:rsidRPr="003E6A25">
        <w:rPr>
          <w:rFonts w:ascii="Times New Roman" w:eastAsia="Times New Roman" w:hAnsi="Times New Roman" w:cs="Times New Roman"/>
          <w:sz w:val="24"/>
          <w:szCs w:val="24"/>
        </w:rPr>
        <w:t xml:space="preserve">of </w:t>
      </w:r>
      <w:r w:rsidR="00EA7CBD" w:rsidRPr="003E6A25">
        <w:rPr>
          <w:rFonts w:ascii="Times New Roman" w:eastAsia="Times New Roman" w:hAnsi="Times New Roman" w:cs="Times New Roman"/>
          <w:sz w:val="24"/>
          <w:szCs w:val="24"/>
        </w:rPr>
        <w:t>secondary importance</w:t>
      </w:r>
      <w:r w:rsidR="00C87572" w:rsidRPr="003E6A25">
        <w:rPr>
          <w:rFonts w:ascii="Times New Roman" w:eastAsia="Times New Roman" w:hAnsi="Times New Roman" w:cs="Times New Roman"/>
          <w:sz w:val="24"/>
          <w:szCs w:val="24"/>
        </w:rPr>
        <w:t xml:space="preserve"> </w:t>
      </w:r>
      <w:r w:rsidR="00856B03" w:rsidRPr="003E6A25">
        <w:rPr>
          <w:rFonts w:ascii="Times New Roman" w:eastAsia="Times New Roman" w:hAnsi="Times New Roman" w:cs="Times New Roman"/>
          <w:sz w:val="24"/>
          <w:szCs w:val="24"/>
        </w:rPr>
        <w:fldChar w:fldCharType="begin" w:fldLock="1"/>
      </w:r>
      <w:r w:rsidR="00BA67C9" w:rsidRPr="003E6A25">
        <w:rPr>
          <w:rFonts w:ascii="Times New Roman" w:eastAsia="Times New Roman" w:hAnsi="Times New Roman" w:cs="Times New Roman"/>
          <w:sz w:val="24"/>
          <w:szCs w:val="24"/>
        </w:rPr>
        <w:instrText>ADDIN CSL_CITATION {"citationItems":[{"id":"ITEM-1","itemData":{"DOI":"10.1186/s13012-017-0696-3","author":[{"dropping-particle":"","family":"Jull","given":"J","non-dropping-particle":"","parse-names":false,"suffix":""},{"dropping-particle":"","family":"Giles","given":"A","non-dropping-particle":"","parse-names":false,"suffix":""},{"dropping-particle":"","family":"Graham","given":"I.D","non-dropping-particle":"","parse-names":false,"suffix":""}],"container-title":"Implementation Science","id":"ITEM-1","issued":{"date-parts":[["2017"]]},"title":"Community-based participatory research and integrated knowledge translation: adancing the co-creation of knowledge","type":"article-journal","volume":"12:150"},"uris":["http://www.mendeley.com/documents/?uuid=2e525d34-4ead-4d3a-833e-798c8dd7b8e0"]}],"mendeley":{"formattedCitation":"(Jull, Giles, and Graham 2017)","plainTextFormattedCitation":"(Jull, Giles, and Graham 2017)","previouslyFormattedCitation":"(Jull, Giles, and Graham 2017)"},"properties":{"noteIndex":0},"schema":"https://github.com/citation-style-language/schema/raw/master/csl-citation.json"}</w:instrText>
      </w:r>
      <w:r w:rsidR="00856B03" w:rsidRPr="003E6A25">
        <w:rPr>
          <w:rFonts w:ascii="Times New Roman" w:eastAsia="Times New Roman" w:hAnsi="Times New Roman" w:cs="Times New Roman"/>
          <w:sz w:val="24"/>
          <w:szCs w:val="24"/>
        </w:rPr>
        <w:fldChar w:fldCharType="separate"/>
      </w:r>
      <w:r w:rsidR="00BA67C9" w:rsidRPr="003E6A25">
        <w:rPr>
          <w:rFonts w:ascii="Times New Roman" w:eastAsia="Times New Roman" w:hAnsi="Times New Roman" w:cs="Times New Roman"/>
          <w:noProof/>
          <w:sz w:val="24"/>
          <w:szCs w:val="24"/>
        </w:rPr>
        <w:t>(Jull, Giles, and Graham 2017)</w:t>
      </w:r>
      <w:r w:rsidR="00856B03" w:rsidRPr="003E6A25">
        <w:rPr>
          <w:rFonts w:ascii="Times New Roman" w:eastAsia="Times New Roman" w:hAnsi="Times New Roman" w:cs="Times New Roman"/>
          <w:sz w:val="24"/>
          <w:szCs w:val="24"/>
        </w:rPr>
        <w:fldChar w:fldCharType="end"/>
      </w:r>
      <w:r w:rsidR="004F6BD0" w:rsidRPr="003E6A25">
        <w:rPr>
          <w:rFonts w:ascii="Times New Roman" w:eastAsia="Times New Roman" w:hAnsi="Times New Roman" w:cs="Times New Roman"/>
          <w:sz w:val="24"/>
          <w:szCs w:val="24"/>
        </w:rPr>
        <w:t xml:space="preserve">. </w:t>
      </w:r>
      <w:r w:rsidR="00372EEF" w:rsidRPr="003E6A25">
        <w:rPr>
          <w:rFonts w:ascii="Times New Roman" w:eastAsia="Times New Roman" w:hAnsi="Times New Roman" w:cs="Times New Roman"/>
          <w:sz w:val="24"/>
          <w:szCs w:val="24"/>
        </w:rPr>
        <w:t>Second,</w:t>
      </w:r>
      <w:r w:rsidR="006D407E" w:rsidRPr="003E6A25">
        <w:rPr>
          <w:rFonts w:ascii="Times New Roman" w:hAnsi="Times New Roman" w:cs="Times New Roman"/>
          <w:sz w:val="24"/>
          <w:szCs w:val="24"/>
        </w:rPr>
        <w:t xml:space="preserve"> unlike other </w:t>
      </w:r>
      <w:r w:rsidR="006D407E" w:rsidRPr="003E6A25">
        <w:rPr>
          <w:rFonts w:ascii="Times New Roman" w:hAnsi="Times New Roman" w:cs="Times New Roman"/>
          <w:sz w:val="24"/>
          <w:szCs w:val="24"/>
        </w:rPr>
        <w:lastRenderedPageBreak/>
        <w:t xml:space="preserve">approaches which originate from civil rights and social care (e.g., co-production), iKT originates from healthcare, and was developed specifically </w:t>
      </w:r>
      <w:r w:rsidR="00A90859" w:rsidRPr="003E6A25">
        <w:rPr>
          <w:rFonts w:ascii="Times New Roman" w:hAnsi="Times New Roman" w:cs="Times New Roman"/>
          <w:sz w:val="24"/>
          <w:szCs w:val="24"/>
        </w:rPr>
        <w:t>for</w:t>
      </w:r>
      <w:r w:rsidR="00C46D2E" w:rsidRPr="003E6A25">
        <w:rPr>
          <w:rFonts w:ascii="Times New Roman" w:hAnsi="Times New Roman" w:cs="Times New Roman"/>
          <w:sz w:val="24"/>
          <w:szCs w:val="24"/>
        </w:rPr>
        <w:t xml:space="preserve"> the translation of </w:t>
      </w:r>
      <w:r w:rsidR="00DC4412" w:rsidRPr="003E6A25">
        <w:rPr>
          <w:rFonts w:ascii="Times New Roman" w:hAnsi="Times New Roman" w:cs="Times New Roman"/>
          <w:sz w:val="24"/>
          <w:szCs w:val="24"/>
        </w:rPr>
        <w:t>knowledge</w:t>
      </w:r>
      <w:r w:rsidR="00A90859" w:rsidRPr="003E6A25">
        <w:rPr>
          <w:rFonts w:ascii="Times New Roman" w:hAnsi="Times New Roman" w:cs="Times New Roman"/>
          <w:sz w:val="24"/>
          <w:szCs w:val="24"/>
        </w:rPr>
        <w:t xml:space="preserve"> </w:t>
      </w:r>
      <w:r w:rsidR="00C46D2E" w:rsidRPr="003E6A25">
        <w:rPr>
          <w:rFonts w:ascii="Times New Roman" w:hAnsi="Times New Roman" w:cs="Times New Roman"/>
          <w:sz w:val="24"/>
          <w:szCs w:val="24"/>
        </w:rPr>
        <w:t xml:space="preserve">in  </w:t>
      </w:r>
      <w:r w:rsidR="006D407E" w:rsidRPr="003E6A25">
        <w:rPr>
          <w:rFonts w:ascii="Times New Roman" w:hAnsi="Times New Roman" w:cs="Times New Roman"/>
          <w:sz w:val="24"/>
          <w:szCs w:val="24"/>
        </w:rPr>
        <w:t xml:space="preserve"> health contexts</w:t>
      </w:r>
      <w:r w:rsidR="008655AD" w:rsidRPr="003E6A25">
        <w:rPr>
          <w:rFonts w:ascii="Times New Roman" w:hAnsi="Times New Roman" w:cs="Times New Roman"/>
          <w:sz w:val="24"/>
          <w:szCs w:val="24"/>
        </w:rPr>
        <w:t xml:space="preserve"> </w:t>
      </w:r>
      <w:r w:rsidR="006D407E" w:rsidRPr="003E6A25">
        <w:rPr>
          <w:rFonts w:ascii="Times New Roman" w:hAnsi="Times New Roman" w:cs="Times New Roman"/>
          <w:sz w:val="24"/>
          <w:szCs w:val="24"/>
        </w:rPr>
        <w:fldChar w:fldCharType="begin" w:fldLock="1"/>
      </w:r>
      <w:r w:rsidR="00BA67C9" w:rsidRPr="003E6A25">
        <w:rPr>
          <w:rFonts w:ascii="Times New Roman" w:hAnsi="Times New Roman" w:cs="Times New Roman"/>
          <w:sz w:val="24"/>
          <w:szCs w:val="24"/>
        </w:rPr>
        <w:instrText>ADDIN CSL_CITATION {"citationItems":[{"id":"ITEM-1","itemData":{"DOI":"10.1186/s12961-020-0539-6","ISSN":"14784505","PMID":"32228692","abstract":"Background: Research funders in Canada and abroad have made substantial investments in supporting collaborative research approaches to generating and translating knowledge as it is believed to increase knowledge use. Canadian health research funders have advocated for the use of integrated knowledge translation (IKT) in health research, however, there is limited research around how IKT compares to other collaborative research approaches. Our objective was to better understand how IKT compares with engaged scholarship, Mode 2 research, co-production and participatory research by identifying the differences and similarities among them in order to provide conceptual clarity and reduce researcher and knowledge user confusion about these common approaches. Methods: We employed a qualitative descriptive method using interview data to better understand experts' perspectives and experiences on collaborative research approaches. Participants' responses were analysed through thematic analysis to elicit core themes. The analysis was centred around the concept of IKT, as it is the most recent approach; IKT was then compared and contrasted with engaged scholarship, Mode 2 research, co-production and participatory research. As this was an iterative process, data triangulation and member-checking were conducted with participants to ensure accuracy of the emergent themes and analysis process. Results: Differences were noted in the orientation (i.e. original purpose), historical roots (i.e. disciplinary origin) and partnership/engagement (i.e. role of partners etc.). Similarities among the approaches included (1) true partnerships rather than simple engagement, (2) focus on essential components and processes rather than labels, (3) collaborative research orientations rather than research methods, (4) core values and principles, and (5) extensive time and financial investment. Core values and principles among the approaches included co-creation, reciprocity, trust, fostering relationships, respect, co-learning, active participation, and shared decision-making in the generation and application of knowledge. All approaches require extensive time and financial investment to develop and maintain true partnerships. Conclusions: This qualitative study is the first to systematically synthesise experts' perspectives and experiences in a comparison of collaborative research approaches. This work contributes to developing a shared understanding of collaborative research approaches…","author":[{"dropping-particle":"","family":"Nguyen","given":"Tram","non-dropping-particle":"","parse-names":false,"suffix":""},{"dropping-particle":"","family":"Graham","given":"Ian D.","non-dropping-particle":"","parse-names":false,"suffix":""},{"dropping-particle":"","family":"Mrklas","given":"Kelly J.","non-dropping-particle":"","parse-names":false,"suffix":""},{"dropping-particle":"","family":"Bowen","given":"Sarah","non-dropping-particle":"","parse-names":false,"suffix":""},{"dropping-particle":"","family":"Cargo","given":"Margaret","non-dropping-particle":"","parse-names":false,"suffix":""},{"dropping-particle":"","family":"Estabrooks","given":"Carole A.","non-dropping-particle":"","parse-names":false,"suffix":""},{"dropping-particle":"","family":"Kothari","given":"Anita","non-dropping-particle":"","parse-names":false,"suffix":""},{"dropping-particle":"","family":"Lavis","given":"John","non-dropping-particle":"","parse-names":false,"suffix":""},{"dropping-particle":"","family":"MacAulay","given":"Ann C.","non-dropping-particle":"","parse-names":false,"suffix":""},{"dropping-particle":"","family":"MacLeod","given":"Martha","non-dropping-particle":"","parse-names":false,"suffix":""},{"dropping-particle":"","family":"Phipps","given":"David","non-dropping-particle":"","parse-names":false,"suffix":""},{"dropping-particle":"","family":"Ramsden","given":"Vivian R.","non-dropping-particle":"","parse-names":false,"suffix":""},{"dropping-particle":"","family":"Renfrew","given":"Mary J.","non-dropping-particle":"","parse-names":false,"suffix":""},{"dropping-particle":"","family":"Salsberg","given":"Jon","non-dropping-particle":"","parse-names":false,"suffix":""},{"dropping-particle":"","family":"Wallerstein","given":"Nina","non-dropping-particle":"","parse-names":false,"suffix":""}],"container-title":"Health Research Policy and Systems","id":"ITEM-1","issue":"35","issued":{"date-parts":[["2020"]]},"title":"How does integrated knowledge translation (IKT) compare to other collaborative research approaches to generating and translating knowledge? Learning from experts in the field","type":"article-journal","volume":"18"},"uris":["http://www.mendeley.com/documents/?uuid=922ab726-ab46-4f20-bd9f-e4967f699e97"]},{"id":"ITEM-2","itemData":{"URL":"http://www.cihr-irsc.gc.ca/e/29418.html","abstract":"Resource providing overview of knowledge translation at CIHR and links to relevant initiatives, strategies, policies, publications and external web links.","author":[{"dropping-particle":"","family":"Research","given":"Candian Institue of Health","non-dropping-particle":"","parse-names":false,"suffix":""}],"container-title":"Http://Www.Cihr-Irsc.Gc.Ca/E/29418.Html","id":"ITEM-2","issued":{"date-parts":[["2016"]]},"title":"About knowledge translation.","type":"webpage"},"uris":["http://www.mendeley.com/documents/?uuid=b34f08e6-4d7f-4ef3-91d5-37ac72043010"]}],"mendeley":{"formattedCitation":"(Nguyen et al. 2020; Research 2016)","manualFormatting":"(Nguyen et al., 2020; CIHR, 2016)","plainTextFormattedCitation":"(Nguyen et al. 2020; Research 2016)","previouslyFormattedCitation":"(Nguyen et al. 2020; Research 2016)"},"properties":{"noteIndex":0},"schema":"https://github.com/citation-style-language/schema/raw/master/csl-citation.json"}</w:instrText>
      </w:r>
      <w:r w:rsidR="006D407E" w:rsidRPr="003E6A25">
        <w:rPr>
          <w:rFonts w:ascii="Times New Roman" w:hAnsi="Times New Roman" w:cs="Times New Roman"/>
          <w:sz w:val="24"/>
          <w:szCs w:val="24"/>
        </w:rPr>
        <w:fldChar w:fldCharType="separate"/>
      </w:r>
      <w:r w:rsidR="006D407E" w:rsidRPr="003E6A25">
        <w:rPr>
          <w:rFonts w:ascii="Times New Roman" w:hAnsi="Times New Roman" w:cs="Times New Roman"/>
          <w:noProof/>
          <w:sz w:val="24"/>
          <w:szCs w:val="24"/>
        </w:rPr>
        <w:t>(Nguyen et al., 2020; CIHR, 2016)</w:t>
      </w:r>
      <w:r w:rsidR="006D407E" w:rsidRPr="003E6A25">
        <w:rPr>
          <w:rFonts w:ascii="Times New Roman" w:hAnsi="Times New Roman" w:cs="Times New Roman"/>
          <w:sz w:val="24"/>
          <w:szCs w:val="24"/>
        </w:rPr>
        <w:fldChar w:fldCharType="end"/>
      </w:r>
      <w:r w:rsidR="006D407E" w:rsidRPr="003E6A25">
        <w:rPr>
          <w:rFonts w:ascii="Times New Roman" w:hAnsi="Times New Roman" w:cs="Times New Roman"/>
          <w:sz w:val="24"/>
          <w:szCs w:val="24"/>
        </w:rPr>
        <w:t>.</w:t>
      </w:r>
      <w:r w:rsidR="00AB739A" w:rsidRPr="003E6A25">
        <w:rPr>
          <w:rFonts w:ascii="Times New Roman" w:hAnsi="Times New Roman" w:cs="Times New Roman"/>
          <w:sz w:val="24"/>
          <w:szCs w:val="24"/>
        </w:rPr>
        <w:t xml:space="preserve"> A third difference is that decision maker involvement (those w</w:t>
      </w:r>
      <w:r w:rsidR="00F37CEC" w:rsidRPr="003E6A25">
        <w:rPr>
          <w:rFonts w:ascii="Times New Roman" w:hAnsi="Times New Roman" w:cs="Times New Roman"/>
          <w:sz w:val="24"/>
          <w:szCs w:val="24"/>
        </w:rPr>
        <w:t>ith</w:t>
      </w:r>
      <w:r w:rsidR="00AB739A" w:rsidRPr="003E6A25">
        <w:rPr>
          <w:rFonts w:ascii="Times New Roman" w:hAnsi="Times New Roman" w:cs="Times New Roman"/>
          <w:sz w:val="24"/>
          <w:szCs w:val="24"/>
        </w:rPr>
        <w:t xml:space="preserve"> authority </w:t>
      </w:r>
      <w:r w:rsidR="007472E0" w:rsidRPr="003E6A25">
        <w:rPr>
          <w:rFonts w:ascii="Times New Roman" w:hAnsi="Times New Roman" w:cs="Times New Roman"/>
          <w:sz w:val="24"/>
          <w:szCs w:val="24"/>
        </w:rPr>
        <w:t xml:space="preserve">in </w:t>
      </w:r>
      <w:r w:rsidR="00AB739A" w:rsidRPr="003E6A25">
        <w:rPr>
          <w:rFonts w:ascii="Times New Roman" w:hAnsi="Times New Roman" w:cs="Times New Roman"/>
          <w:sz w:val="24"/>
          <w:szCs w:val="24"/>
        </w:rPr>
        <w:t xml:space="preserve">the practice setting) is integral to iKT </w:t>
      </w:r>
      <w:r w:rsidR="00AB739A" w:rsidRPr="003E6A25">
        <w:rPr>
          <w:rFonts w:ascii="Times New Roman" w:hAnsi="Times New Roman" w:cs="Times New Roman"/>
          <w:sz w:val="24"/>
          <w:szCs w:val="24"/>
        </w:rPr>
        <w:fldChar w:fldCharType="begin" w:fldLock="1"/>
      </w:r>
      <w:r w:rsidR="00BA67C9" w:rsidRPr="003E6A25">
        <w:rPr>
          <w:rFonts w:ascii="Times New Roman" w:hAnsi="Times New Roman" w:cs="Times New Roman"/>
          <w:sz w:val="24"/>
          <w:szCs w:val="24"/>
        </w:rPr>
        <w:instrText>ADDIN CSL_CITATION {"citationItems":[{"id":"ITEM-1","itemData":{"DOI":"10.1186/s13012-017-0696-3","author":[{"dropping-particle":"","family":"Jull","given":"J","non-dropping-particle":"","parse-names":false,"suffix":""},{"dropping-particle":"","family":"Giles","given":"A","non-dropping-particle":"","parse-names":false,"suffix":""},{"dropping-particle":"","family":"Graham","given":"I.D","non-dropping-particle":"","parse-names":false,"suffix":""}],"container-title":"Implementation Science","id":"ITEM-1","issued":{"date-parts":[["2017"]]},"title":"Community-based participatory research and integrated knowledge translation: adancing the co-creation of knowledge","type":"article-journal","volume":"12:150"},"uris":["http://www.mendeley.com/documents/?uuid=2e525d34-4ead-4d3a-833e-798c8dd7b8e0"]}],"mendeley":{"formattedCitation":"(Jull, Giles, and Graham 2017)","plainTextFormattedCitation":"(Jull, Giles, and Graham 2017)","previouslyFormattedCitation":"(Jull, Giles, and Graham 2017)"},"properties":{"noteIndex":0},"schema":"https://github.com/citation-style-language/schema/raw/master/csl-citation.json"}</w:instrText>
      </w:r>
      <w:r w:rsidR="00AB739A" w:rsidRPr="003E6A25">
        <w:rPr>
          <w:rFonts w:ascii="Times New Roman" w:hAnsi="Times New Roman" w:cs="Times New Roman"/>
          <w:sz w:val="24"/>
          <w:szCs w:val="24"/>
        </w:rPr>
        <w:fldChar w:fldCharType="separate"/>
      </w:r>
      <w:r w:rsidR="00BA67C9" w:rsidRPr="003E6A25">
        <w:rPr>
          <w:rFonts w:ascii="Times New Roman" w:hAnsi="Times New Roman" w:cs="Times New Roman"/>
          <w:noProof/>
          <w:sz w:val="24"/>
          <w:szCs w:val="24"/>
        </w:rPr>
        <w:t>(Jull, Giles, and Graham 2017)</w:t>
      </w:r>
      <w:r w:rsidR="00AB739A" w:rsidRPr="003E6A25">
        <w:rPr>
          <w:rFonts w:ascii="Times New Roman" w:hAnsi="Times New Roman" w:cs="Times New Roman"/>
          <w:sz w:val="24"/>
          <w:szCs w:val="24"/>
        </w:rPr>
        <w:fldChar w:fldCharType="end"/>
      </w:r>
      <w:r w:rsidR="00AB739A" w:rsidRPr="003E6A25">
        <w:rPr>
          <w:rFonts w:ascii="Times New Roman" w:hAnsi="Times New Roman" w:cs="Times New Roman"/>
          <w:sz w:val="24"/>
          <w:szCs w:val="24"/>
        </w:rPr>
        <w:t xml:space="preserve">. Whilst decision makers might be involved in other collaborative approach partnerships, this is not an explicit necessity </w:t>
      </w:r>
      <w:r w:rsidR="00AB739A" w:rsidRPr="003E6A25">
        <w:rPr>
          <w:rFonts w:ascii="Times New Roman" w:hAnsi="Times New Roman" w:cs="Times New Roman"/>
          <w:sz w:val="24"/>
          <w:szCs w:val="24"/>
        </w:rPr>
        <w:fldChar w:fldCharType="begin" w:fldLock="1"/>
      </w:r>
      <w:r w:rsidR="00BA67C9" w:rsidRPr="003E6A25">
        <w:rPr>
          <w:rFonts w:ascii="Times New Roman" w:hAnsi="Times New Roman" w:cs="Times New Roman"/>
          <w:sz w:val="24"/>
          <w:szCs w:val="24"/>
        </w:rPr>
        <w:instrText>ADDIN CSL_CITATION {"citationItems":[{"id":"ITEM-1","itemData":{"DOI":"10.1186/s12961-020-0539-6","ISSN":"14784505","PMID":"32228692","abstract":"Background: Research funders in Canada and abroad have made substantial investments in supporting collaborative research approaches to generating and translating knowledge as it is believed to increase knowledge use. Canadian health research funders have advocated for the use of integrated knowledge translation (IKT) in health research, however, there is limited research around how IKT compares to other collaborative research approaches. Our objective was to better understand how IKT compares with engaged scholarship, Mode 2 research, co-production and participatory research by identifying the differences and similarities among them in order to provide conceptual clarity and reduce researcher and knowledge user confusion about these common approaches. Methods: We employed a qualitative descriptive method using interview data to better understand experts' perspectives and experiences on collaborative research approaches. Participants' responses were analysed through thematic analysis to elicit core themes. The analysis was centred around the concept of IKT, as it is the most recent approach; IKT was then compared and contrasted with engaged scholarship, Mode 2 research, co-production and participatory research. As this was an iterative process, data triangulation and member-checking were conducted with participants to ensure accuracy of the emergent themes and analysis process. Results: Differences were noted in the orientation (i.e. original purpose), historical roots (i.e. disciplinary origin) and partnership/engagement (i.e. role of partners etc.). Similarities among the approaches included (1) true partnerships rather than simple engagement, (2) focus on essential components and processes rather than labels, (3) collaborative research orientations rather than research methods, (4) core values and principles, and (5) extensive time and financial investment. Core values and principles among the approaches included co-creation, reciprocity, trust, fostering relationships, respect, co-learning, active participation, and shared decision-making in the generation and application of knowledge. All approaches require extensive time and financial investment to develop and maintain true partnerships. Conclusions: This qualitative study is the first to systematically synthesise experts' perspectives and experiences in a comparison of collaborative research approaches. This work contributes to developing a shared understanding of collaborative research approaches…","author":[{"dropping-particle":"","family":"Nguyen","given":"Tram","non-dropping-particle":"","parse-names":false,"suffix":""},{"dropping-particle":"","family":"Graham","given":"Ian D.","non-dropping-particle":"","parse-names":false,"suffix":""},{"dropping-particle":"","family":"Mrklas","given":"Kelly J.","non-dropping-particle":"","parse-names":false,"suffix":""},{"dropping-particle":"","family":"Bowen","given":"Sarah","non-dropping-particle":"","parse-names":false,"suffix":""},{"dropping-particle":"","family":"Cargo","given":"Margaret","non-dropping-particle":"","parse-names":false,"suffix":""},{"dropping-particle":"","family":"Estabrooks","given":"Carole A.","non-dropping-particle":"","parse-names":false,"suffix":""},{"dropping-particle":"","family":"Kothari","given":"Anita","non-dropping-particle":"","parse-names":false,"suffix":""},{"dropping-particle":"","family":"Lavis","given":"John","non-dropping-particle":"","parse-names":false,"suffix":""},{"dropping-particle":"","family":"MacAulay","given":"Ann C.","non-dropping-particle":"","parse-names":false,"suffix":""},{"dropping-particle":"","family":"MacLeod","given":"Martha","non-dropping-particle":"","parse-names":false,"suffix":""},{"dropping-particle":"","family":"Phipps","given":"David","non-dropping-particle":"","parse-names":false,"suffix":""},{"dropping-particle":"","family":"Ramsden","given":"Vivian R.","non-dropping-particle":"","parse-names":false,"suffix":""},{"dropping-particle":"","family":"Renfrew","given":"Mary J.","non-dropping-particle":"","parse-names":false,"suffix":""},{"dropping-particle":"","family":"Salsberg","given":"Jon","non-dropping-particle":"","parse-names":false,"suffix":""},{"dropping-particle":"","family":"Wallerstein","given":"Nina","non-dropping-particle":"","parse-names":false,"suffix":""}],"container-title":"Health Research Policy and Systems","id":"ITEM-1","issue":"35","issued":{"date-parts":[["2020"]]},"title":"How does integrated knowledge translation (IKT) compare to other collaborative research approaches to generating and translating knowledge? Learning from experts in the field","type":"article-journal","volume":"18"},"uris":["http://www.mendeley.com/documents/?uuid=922ab726-ab46-4f20-bd9f-e4967f699e97"]}],"mendeley":{"formattedCitation":"(Nguyen et al. 2020)","plainTextFormattedCitation":"(Nguyen et al. 2020)","previouslyFormattedCitation":"(Nguyen et al. 2020)"},"properties":{"noteIndex":0},"schema":"https://github.com/citation-style-language/schema/raw/master/csl-citation.json"}</w:instrText>
      </w:r>
      <w:r w:rsidR="00AB739A" w:rsidRPr="003E6A25">
        <w:rPr>
          <w:rFonts w:ascii="Times New Roman" w:hAnsi="Times New Roman" w:cs="Times New Roman"/>
          <w:sz w:val="24"/>
          <w:szCs w:val="24"/>
        </w:rPr>
        <w:fldChar w:fldCharType="separate"/>
      </w:r>
      <w:r w:rsidR="00BA67C9" w:rsidRPr="003E6A25">
        <w:rPr>
          <w:rFonts w:ascii="Times New Roman" w:hAnsi="Times New Roman" w:cs="Times New Roman"/>
          <w:noProof/>
          <w:sz w:val="24"/>
          <w:szCs w:val="24"/>
        </w:rPr>
        <w:t>(Nguyen et al. 2020)</w:t>
      </w:r>
      <w:r w:rsidR="00AB739A" w:rsidRPr="003E6A25">
        <w:rPr>
          <w:rFonts w:ascii="Times New Roman" w:hAnsi="Times New Roman" w:cs="Times New Roman"/>
          <w:sz w:val="24"/>
          <w:szCs w:val="24"/>
        </w:rPr>
        <w:fldChar w:fldCharType="end"/>
      </w:r>
      <w:r w:rsidR="00AB739A" w:rsidRPr="003E6A25">
        <w:rPr>
          <w:rFonts w:ascii="Times New Roman" w:hAnsi="Times New Roman" w:cs="Times New Roman"/>
          <w:sz w:val="24"/>
          <w:szCs w:val="24"/>
        </w:rPr>
        <w:t>. Finally</w:t>
      </w:r>
      <w:r w:rsidR="00372EEF" w:rsidRPr="003E6A25">
        <w:rPr>
          <w:rFonts w:ascii="Times New Roman" w:eastAsia="Times New Roman" w:hAnsi="Times New Roman" w:cs="Times New Roman"/>
          <w:sz w:val="24"/>
          <w:szCs w:val="24"/>
        </w:rPr>
        <w:t xml:space="preserve"> i</w:t>
      </w:r>
      <w:r w:rsidR="007F2895" w:rsidRPr="003E6A25">
        <w:rPr>
          <w:rFonts w:ascii="Times New Roman" w:eastAsia="Times New Roman" w:hAnsi="Times New Roman" w:cs="Times New Roman"/>
          <w:sz w:val="24"/>
          <w:szCs w:val="24"/>
        </w:rPr>
        <w:t>n iKT</w:t>
      </w:r>
      <w:r w:rsidR="000960A0" w:rsidRPr="003E6A25">
        <w:rPr>
          <w:rFonts w:ascii="Times New Roman" w:eastAsia="Times New Roman" w:hAnsi="Times New Roman" w:cs="Times New Roman"/>
          <w:sz w:val="24"/>
          <w:szCs w:val="24"/>
        </w:rPr>
        <w:t>,</w:t>
      </w:r>
      <w:r w:rsidR="00C43E3A" w:rsidRPr="003E6A25">
        <w:rPr>
          <w:rFonts w:ascii="Times New Roman" w:eastAsia="Times New Roman" w:hAnsi="Times New Roman" w:cs="Times New Roman"/>
          <w:sz w:val="24"/>
          <w:szCs w:val="24"/>
        </w:rPr>
        <w:t xml:space="preserve"> </w:t>
      </w:r>
      <w:r w:rsidR="00C43E3A" w:rsidRPr="003E6A25">
        <w:rPr>
          <w:rFonts w:ascii="Times New Roman" w:hAnsi="Times New Roman" w:cs="Times New Roman"/>
          <w:sz w:val="24"/>
          <w:szCs w:val="24"/>
        </w:rPr>
        <w:t>the power</w:t>
      </w:r>
      <w:r w:rsidR="00986F52" w:rsidRPr="003E6A25">
        <w:rPr>
          <w:rFonts w:ascii="Times New Roman" w:hAnsi="Times New Roman" w:cs="Times New Roman"/>
          <w:sz w:val="24"/>
          <w:szCs w:val="24"/>
        </w:rPr>
        <w:t xml:space="preserve"> relationship between</w:t>
      </w:r>
      <w:r w:rsidR="00C43E3A" w:rsidRPr="003E6A25">
        <w:rPr>
          <w:rFonts w:ascii="Times New Roman" w:hAnsi="Times New Roman" w:cs="Times New Roman"/>
          <w:sz w:val="24"/>
          <w:szCs w:val="24"/>
        </w:rPr>
        <w:t xml:space="preserve"> </w:t>
      </w:r>
      <w:r w:rsidR="00D76E01" w:rsidRPr="003E6A25">
        <w:rPr>
          <w:rFonts w:ascii="Times New Roman" w:hAnsi="Times New Roman" w:cs="Times New Roman"/>
          <w:sz w:val="24"/>
          <w:szCs w:val="24"/>
        </w:rPr>
        <w:t>researchers</w:t>
      </w:r>
      <w:r w:rsidR="00C43E3A" w:rsidRPr="003E6A25">
        <w:rPr>
          <w:rFonts w:ascii="Times New Roman" w:hAnsi="Times New Roman" w:cs="Times New Roman"/>
          <w:sz w:val="24"/>
          <w:szCs w:val="24"/>
        </w:rPr>
        <w:t xml:space="preserve"> and knowledge users is negotiable</w:t>
      </w:r>
      <w:r w:rsidR="00C5413A" w:rsidRPr="003E6A25">
        <w:rPr>
          <w:rFonts w:ascii="Times New Roman" w:hAnsi="Times New Roman" w:cs="Times New Roman"/>
          <w:sz w:val="24"/>
          <w:szCs w:val="24"/>
        </w:rPr>
        <w:t>,</w:t>
      </w:r>
      <w:r w:rsidR="00C43E3A" w:rsidRPr="003E6A25">
        <w:rPr>
          <w:rFonts w:ascii="Times New Roman" w:hAnsi="Times New Roman" w:cs="Times New Roman"/>
          <w:sz w:val="24"/>
          <w:szCs w:val="24"/>
        </w:rPr>
        <w:t xml:space="preserve"> </w:t>
      </w:r>
      <w:r w:rsidR="00C5413A" w:rsidRPr="003E6A25">
        <w:rPr>
          <w:rFonts w:ascii="Times New Roman" w:hAnsi="Times New Roman" w:cs="Times New Roman"/>
          <w:sz w:val="24"/>
          <w:szCs w:val="24"/>
        </w:rPr>
        <w:t>although</w:t>
      </w:r>
      <w:r w:rsidR="00C43E3A" w:rsidRPr="003E6A25">
        <w:rPr>
          <w:rFonts w:ascii="Times New Roman" w:hAnsi="Times New Roman" w:cs="Times New Roman"/>
          <w:sz w:val="24"/>
          <w:szCs w:val="24"/>
        </w:rPr>
        <w:t xml:space="preserve"> equal or equitable power </w:t>
      </w:r>
      <w:r w:rsidR="00402623" w:rsidRPr="003E6A25">
        <w:rPr>
          <w:rFonts w:ascii="Times New Roman" w:hAnsi="Times New Roman" w:cs="Times New Roman"/>
          <w:sz w:val="24"/>
          <w:szCs w:val="24"/>
        </w:rPr>
        <w:t xml:space="preserve">is </w:t>
      </w:r>
      <w:r w:rsidR="00C43E3A" w:rsidRPr="003E6A25">
        <w:rPr>
          <w:rFonts w:ascii="Times New Roman" w:hAnsi="Times New Roman" w:cs="Times New Roman"/>
          <w:sz w:val="24"/>
          <w:szCs w:val="24"/>
        </w:rPr>
        <w:t xml:space="preserve">the most desired </w:t>
      </w:r>
      <w:r w:rsidR="00C43E3A" w:rsidRPr="003E6A25">
        <w:rPr>
          <w:rFonts w:ascii="Times New Roman" w:hAnsi="Times New Roman" w:cs="Times New Roman"/>
          <w:sz w:val="24"/>
          <w:szCs w:val="24"/>
        </w:rPr>
        <w:fldChar w:fldCharType="begin" w:fldLock="1"/>
      </w:r>
      <w:r w:rsidR="00BA67C9" w:rsidRPr="003E6A25">
        <w:rPr>
          <w:rFonts w:ascii="Times New Roman" w:hAnsi="Times New Roman" w:cs="Times New Roman"/>
          <w:sz w:val="24"/>
          <w:szCs w:val="24"/>
        </w:rPr>
        <w:instrText>ADDIN CSL_CITATION {"citationItems":[{"id":"ITEM-1","itemData":{"DOI":"10.1186/s12961-020-0539-6","ISSN":"14784505","PMID":"32228692","abstract":"Background: Research funders in Canada and abroad have made substantial investments in supporting collaborative research approaches to generating and translating knowledge as it is believed to increase knowledge use. Canadian health research funders have advocated for the use of integrated knowledge translation (IKT) in health research, however, there is limited research around how IKT compares to other collaborative research approaches. Our objective was to better understand how IKT compares with engaged scholarship, Mode 2 research, co-production and participatory research by identifying the differences and similarities among them in order to provide conceptual clarity and reduce researcher and knowledge user confusion about these common approaches. Methods: We employed a qualitative descriptive method using interview data to better understand experts' perspectives and experiences on collaborative research approaches. Participants' responses were analysed through thematic analysis to elicit core themes. The analysis was centred around the concept of IKT, as it is the most recent approach; IKT was then compared and contrasted with engaged scholarship, Mode 2 research, co-production and participatory research. As this was an iterative process, data triangulation and member-checking were conducted with participants to ensure accuracy of the emergent themes and analysis process. Results: Differences were noted in the orientation (i.e. original purpose), historical roots (i.e. disciplinary origin) and partnership/engagement (i.e. role of partners etc.). Similarities among the approaches included (1) true partnerships rather than simple engagement, (2) focus on essential components and processes rather than labels, (3) collaborative research orientations rather than research methods, (4) core values and principles, and (5) extensive time and financial investment. Core values and principles among the approaches included co-creation, reciprocity, trust, fostering relationships, respect, co-learning, active participation, and shared decision-making in the generation and application of knowledge. All approaches require extensive time and financial investment to develop and maintain true partnerships. Conclusions: This qualitative study is the first to systematically synthesise experts' perspectives and experiences in a comparison of collaborative research approaches. This work contributes to developing a shared understanding of collaborative research approaches…","author":[{"dropping-particle":"","family":"Nguyen","given":"Tram","non-dropping-particle":"","parse-names":false,"suffix":""},{"dropping-particle":"","family":"Graham","given":"Ian D.","non-dropping-particle":"","parse-names":false,"suffix":""},{"dropping-particle":"","family":"Mrklas","given":"Kelly J.","non-dropping-particle":"","parse-names":false,"suffix":""},{"dropping-particle":"","family":"Bowen","given":"Sarah","non-dropping-particle":"","parse-names":false,"suffix":""},{"dropping-particle":"","family":"Cargo","given":"Margaret","non-dropping-particle":"","parse-names":false,"suffix":""},{"dropping-particle":"","family":"Estabrooks","given":"Carole A.","non-dropping-particle":"","parse-names":false,"suffix":""},{"dropping-particle":"","family":"Kothari","given":"Anita","non-dropping-particle":"","parse-names":false,"suffix":""},{"dropping-particle":"","family":"Lavis","given":"John","non-dropping-particle":"","parse-names":false,"suffix":""},{"dropping-particle":"","family":"MacAulay","given":"Ann C.","non-dropping-particle":"","parse-names":false,"suffix":""},{"dropping-particle":"","family":"MacLeod","given":"Martha","non-dropping-particle":"","parse-names":false,"suffix":""},{"dropping-particle":"","family":"Phipps","given":"David","non-dropping-particle":"","parse-names":false,"suffix":""},{"dropping-particle":"","family":"Ramsden","given":"Vivian R.","non-dropping-particle":"","parse-names":false,"suffix":""},{"dropping-particle":"","family":"Renfrew","given":"Mary J.","non-dropping-particle":"","parse-names":false,"suffix":""},{"dropping-particle":"","family":"Salsberg","given":"Jon","non-dropping-particle":"","parse-names":false,"suffix":""},{"dropping-particle":"","family":"Wallerstein","given":"Nina","non-dropping-particle":"","parse-names":false,"suffix":""}],"container-title":"Health Research Policy and Systems","id":"ITEM-1","issue":"35","issued":{"date-parts":[["2020"]]},"title":"How does integrated knowledge translation (IKT) compare to other collaborative research approaches to generating and translating knowledge? Learning from experts in the field","type":"article-journal","volume":"18"},"uris":["http://www.mendeley.com/documents/?uuid=922ab726-ab46-4f20-bd9f-e4967f699e97"]}],"mendeley":{"formattedCitation":"(Nguyen et al. 2020)","plainTextFormattedCitation":"(Nguyen et al. 2020)","previouslyFormattedCitation":"(Nguyen et al. 2020)"},"properties":{"noteIndex":0},"schema":"https://github.com/citation-style-language/schema/raw/master/csl-citation.json"}</w:instrText>
      </w:r>
      <w:r w:rsidR="00C43E3A" w:rsidRPr="003E6A25">
        <w:rPr>
          <w:rFonts w:ascii="Times New Roman" w:hAnsi="Times New Roman" w:cs="Times New Roman"/>
          <w:sz w:val="24"/>
          <w:szCs w:val="24"/>
        </w:rPr>
        <w:fldChar w:fldCharType="separate"/>
      </w:r>
      <w:r w:rsidR="00BA67C9" w:rsidRPr="003E6A25">
        <w:rPr>
          <w:rFonts w:ascii="Times New Roman" w:hAnsi="Times New Roman" w:cs="Times New Roman"/>
          <w:noProof/>
          <w:sz w:val="24"/>
          <w:szCs w:val="24"/>
        </w:rPr>
        <w:t>(Nguyen et al. 2020)</w:t>
      </w:r>
      <w:r w:rsidR="00C43E3A" w:rsidRPr="003E6A25">
        <w:rPr>
          <w:rFonts w:ascii="Times New Roman" w:hAnsi="Times New Roman" w:cs="Times New Roman"/>
          <w:sz w:val="24"/>
          <w:szCs w:val="24"/>
        </w:rPr>
        <w:fldChar w:fldCharType="end"/>
      </w:r>
      <w:r w:rsidR="00C43E3A" w:rsidRPr="003E6A25">
        <w:rPr>
          <w:rFonts w:ascii="Times New Roman" w:hAnsi="Times New Roman" w:cs="Times New Roman"/>
          <w:sz w:val="24"/>
          <w:szCs w:val="24"/>
        </w:rPr>
        <w:t xml:space="preserve">. This differs to other approaches which seek to empower </w:t>
      </w:r>
      <w:r w:rsidR="007A6879" w:rsidRPr="003E6A25">
        <w:rPr>
          <w:rFonts w:ascii="Times New Roman" w:hAnsi="Times New Roman" w:cs="Times New Roman"/>
          <w:sz w:val="24"/>
          <w:szCs w:val="24"/>
        </w:rPr>
        <w:t xml:space="preserve">collaborators during the process (e.g., CBPR; </w:t>
      </w:r>
      <w:r w:rsidR="007A6879" w:rsidRPr="003E6A25">
        <w:rPr>
          <w:rFonts w:ascii="Times New Roman" w:hAnsi="Times New Roman" w:cs="Times New Roman"/>
          <w:sz w:val="24"/>
          <w:szCs w:val="24"/>
        </w:rPr>
        <w:fldChar w:fldCharType="begin" w:fldLock="1"/>
      </w:r>
      <w:r w:rsidR="004737BF" w:rsidRPr="003E6A25">
        <w:rPr>
          <w:rFonts w:ascii="Times New Roman" w:hAnsi="Times New Roman" w:cs="Times New Roman"/>
          <w:sz w:val="24"/>
          <w:szCs w:val="24"/>
        </w:rPr>
        <w:instrText>ADDIN CSL_CITATION {"citationItems":[{"id":"ITEM-1","itemData":{"DOI":"10.1186/s13012-017-0696-3","author":[{"dropping-particle":"","family":"Jull","given":"J","non-dropping-particle":"","parse-names":false,"suffix":""},{"dropping-particle":"","family":"Giles","given":"A","non-dropping-particle":"","parse-names":false,"suffix":""},{"dropping-particle":"","family":"Graham","given":"I.D","non-dropping-particle":"","parse-names":false,"suffix":""}],"container-title":"Implementation Science","id":"ITEM-1","issued":{"date-parts":[["2017"]]},"title":"Community-based participatory research and integrated knowledge translation: adancing the co-creation of knowledge","type":"article-journal","volume":"12:150"},"uris":["http://www.mendeley.com/documents/?uuid=2e525d34-4ead-4d3a-833e-798c8dd7b8e0"]},{"id":"ITEM-2","itemData":{"DOI":"10.1186/s12961-020-0539-6","ISSN":"14784505","PMID":"32228692","abstract":"Background: Research funders in Canada and abroad have made substantial investments in supporting collaborative research approaches to generating and translating knowledge as it is believed to increase knowledge use. Canadian health research funders have advocated for the use of integrated knowledge translation (IKT) in health research, however, there is limited research around how IKT compares to other collaborative research approaches. Our objective was to better understand how IKT compares with engaged scholarship, Mode 2 research, co-production and participatory research by identifying the differences and similarities among them in order to provide conceptual clarity and reduce researcher and knowledge user confusion about these common approaches. Methods: We employed a qualitative descriptive method using interview data to better understand experts' perspectives and experiences on collaborative research approaches. Participants' responses were analysed through thematic analysis to elicit core themes. The analysis was centred around the concept of IKT, as it is the most recent approach; IKT was then compared and contrasted with engaged scholarship, Mode 2 research, co-production and participatory research. As this was an iterative process, data triangulation and member-checking were conducted with participants to ensure accuracy of the emergent themes and analysis process. Results: Differences were noted in the orientation (i.e. original purpose), historical roots (i.e. disciplinary origin) and partnership/engagement (i.e. role of partners etc.). Similarities among the approaches included (1) true partnerships rather than simple engagement, (2) focus on essential components and processes rather than labels, (3) collaborative research orientations rather than research methods, (4) core values and principles, and (5) extensive time and financial investment. Core values and principles among the approaches included co-creation, reciprocity, trust, fostering relationships, respect, co-learning, active participation, and shared decision-making in the generation and application of knowledge. All approaches require extensive time and financial investment to develop and maintain true partnerships. Conclusions: This qualitative study is the first to systematically synthesise experts' perspectives and experiences in a comparison of collaborative research approaches. This work contributes to developing a shared understanding of collaborative research approaches…","author":[{"dropping-particle":"","family":"Nguyen","given":"Tram","non-dropping-particle":"","parse-names":false,"suffix":""},{"dropping-particle":"","family":"Graham","given":"Ian D.","non-dropping-particle":"","parse-names":false,"suffix":""},{"dropping-particle":"","family":"Mrklas","given":"Kelly J.","non-dropping-particle":"","parse-names":false,"suffix":""},{"dropping-particle":"","family":"Bowen","given":"Sarah","non-dropping-particle":"","parse-names":false,"suffix":""},{"dropping-particle":"","family":"Cargo","given":"Margaret","non-dropping-particle":"","parse-names":false,"suffix":""},{"dropping-particle":"","family":"Estabrooks","given":"Carole A.","non-dropping-particle":"","parse-names":false,"suffix":""},{"dropping-particle":"","family":"Kothari","given":"Anita","non-dropping-particle":"","parse-names":false,"suffix":""},{"dropping-particle":"","family":"Lavis","given":"John","non-dropping-particle":"","parse-names":false,"suffix":""},{"dropping-particle":"","family":"MacAulay","given":"Ann C.","non-dropping-particle":"","parse-names":false,"suffix":""},{"dropping-particle":"","family":"MacLeod","given":"Martha","non-dropping-particle":"","parse-names":false,"suffix":""},{"dropping-particle":"","family":"Phipps","given":"David","non-dropping-particle":"","parse-names":false,"suffix":""},{"dropping-particle":"","family":"Ramsden","given":"Vivian R.","non-dropping-particle":"","parse-names":false,"suffix":""},{"dropping-particle":"","family":"Renfrew","given":"Mary J.","non-dropping-particle":"","parse-names":false,"suffix":""},{"dropping-particle":"","family":"Salsberg","given":"Jon","non-dropping-particle":"","parse-names":false,"suffix":""},{"dropping-particle":"","family":"Wallerstein","given":"Nina","non-dropping-particle":"","parse-names":false,"suffix":""}],"container-title":"Health Research Policy and Systems","id":"ITEM-2","issue":"35","issued":{"date-parts":[["2020"]]},"title":"How does integrated knowledge translation (IKT) compare to other collaborative research approaches to generating and translating knowledge? Learning from experts in the field","type":"article-journal","volume":"18"},"uris":["http://www.mendeley.com/documents/?uuid=922ab726-ab46-4f20-bd9f-e4967f699e97"]}],"mendeley":{"formattedCitation":"(Jull, Giles, and Graham 2017; Nguyen et al. 2020)","manualFormatting":"Jull, Giles, and Graham 2017; Nguyen et al. 2020)","plainTextFormattedCitation":"(Jull, Giles, and Graham 2017; Nguyen et al. 2020)","previouslyFormattedCitation":"(Jull, Giles, and Graham 2017; Nguyen et al. 2020)"},"properties":{"noteIndex":0},"schema":"https://github.com/citation-style-language/schema/raw/master/csl-citation.json"}</w:instrText>
      </w:r>
      <w:r w:rsidR="007A6879" w:rsidRPr="003E6A25">
        <w:rPr>
          <w:rFonts w:ascii="Times New Roman" w:hAnsi="Times New Roman" w:cs="Times New Roman"/>
          <w:sz w:val="24"/>
          <w:szCs w:val="24"/>
        </w:rPr>
        <w:fldChar w:fldCharType="separate"/>
      </w:r>
      <w:r w:rsidR="004737BF" w:rsidRPr="003E6A25">
        <w:rPr>
          <w:rFonts w:ascii="Times New Roman" w:hAnsi="Times New Roman" w:cs="Times New Roman"/>
          <w:noProof/>
          <w:sz w:val="24"/>
          <w:szCs w:val="24"/>
        </w:rPr>
        <w:t>Jull, Giles, and Graham 2017; Nguyen et al. 2020)</w:t>
      </w:r>
      <w:r w:rsidR="007A6879" w:rsidRPr="003E6A25">
        <w:rPr>
          <w:rFonts w:ascii="Times New Roman" w:hAnsi="Times New Roman" w:cs="Times New Roman"/>
          <w:sz w:val="24"/>
          <w:szCs w:val="24"/>
        </w:rPr>
        <w:fldChar w:fldCharType="end"/>
      </w:r>
      <w:r w:rsidR="007A6879" w:rsidRPr="003E6A25">
        <w:rPr>
          <w:rFonts w:ascii="Times New Roman" w:hAnsi="Times New Roman" w:cs="Times New Roman"/>
          <w:sz w:val="24"/>
          <w:szCs w:val="24"/>
        </w:rPr>
        <w:t>.</w:t>
      </w:r>
      <w:r w:rsidR="0026336B" w:rsidRPr="003E6A25">
        <w:rPr>
          <w:rFonts w:ascii="Times New Roman" w:hAnsi="Times New Roman" w:cs="Times New Roman"/>
          <w:sz w:val="24"/>
          <w:szCs w:val="24"/>
        </w:rPr>
        <w:t xml:space="preserve"> </w:t>
      </w:r>
      <w:r w:rsidR="00687117" w:rsidRPr="003E6A25">
        <w:rPr>
          <w:rFonts w:ascii="Times New Roman" w:hAnsi="Times New Roman" w:cs="Times New Roman"/>
          <w:sz w:val="24"/>
          <w:szCs w:val="24"/>
        </w:rPr>
        <w:t xml:space="preserve">These differences </w:t>
      </w:r>
      <w:r w:rsidR="00840A0C" w:rsidRPr="003E6A25">
        <w:rPr>
          <w:rFonts w:ascii="Times New Roman" w:hAnsi="Times New Roman" w:cs="Times New Roman"/>
          <w:sz w:val="24"/>
          <w:szCs w:val="24"/>
        </w:rPr>
        <w:t>illustrate that whilst iKT draws upon collaborative research principles</w:t>
      </w:r>
      <w:r w:rsidR="00CC4F8F" w:rsidRPr="003E6A25">
        <w:rPr>
          <w:rFonts w:ascii="Times New Roman" w:hAnsi="Times New Roman" w:cs="Times New Roman"/>
          <w:sz w:val="24"/>
          <w:szCs w:val="24"/>
        </w:rPr>
        <w:t xml:space="preserve"> (e.g., engaging users in research)</w:t>
      </w:r>
      <w:r w:rsidR="00840A0C" w:rsidRPr="003E6A25">
        <w:rPr>
          <w:rFonts w:ascii="Times New Roman" w:hAnsi="Times New Roman" w:cs="Times New Roman"/>
          <w:sz w:val="24"/>
          <w:szCs w:val="24"/>
        </w:rPr>
        <w:t xml:space="preserve">, it is unique, </w:t>
      </w:r>
      <w:r w:rsidR="00CC4F8F" w:rsidRPr="003E6A25">
        <w:rPr>
          <w:rFonts w:ascii="Times New Roman" w:hAnsi="Times New Roman" w:cs="Times New Roman"/>
          <w:sz w:val="24"/>
          <w:szCs w:val="24"/>
        </w:rPr>
        <w:t xml:space="preserve">with </w:t>
      </w:r>
      <w:r w:rsidR="00BA00A5" w:rsidRPr="003E6A25">
        <w:rPr>
          <w:rFonts w:ascii="Times New Roman" w:hAnsi="Times New Roman" w:cs="Times New Roman"/>
          <w:sz w:val="24"/>
          <w:szCs w:val="24"/>
        </w:rPr>
        <w:t>the</w:t>
      </w:r>
      <w:r w:rsidR="00CC4F8F" w:rsidRPr="003E6A25">
        <w:rPr>
          <w:rFonts w:ascii="Times New Roman" w:hAnsi="Times New Roman" w:cs="Times New Roman"/>
          <w:sz w:val="24"/>
          <w:szCs w:val="24"/>
        </w:rPr>
        <w:t xml:space="preserve"> primary purpose </w:t>
      </w:r>
      <w:r w:rsidR="00B12F99" w:rsidRPr="003E6A25">
        <w:rPr>
          <w:rFonts w:ascii="Times New Roman" w:hAnsi="Times New Roman" w:cs="Times New Roman"/>
          <w:sz w:val="24"/>
          <w:szCs w:val="24"/>
        </w:rPr>
        <w:t xml:space="preserve">of </w:t>
      </w:r>
      <w:r w:rsidR="00CC4F8F" w:rsidRPr="003E6A25">
        <w:rPr>
          <w:rFonts w:ascii="Times New Roman" w:hAnsi="Times New Roman" w:cs="Times New Roman"/>
          <w:sz w:val="24"/>
          <w:szCs w:val="24"/>
        </w:rPr>
        <w:t>bridg</w:t>
      </w:r>
      <w:r w:rsidR="00B12F99" w:rsidRPr="003E6A25">
        <w:rPr>
          <w:rFonts w:ascii="Times New Roman" w:hAnsi="Times New Roman" w:cs="Times New Roman"/>
          <w:sz w:val="24"/>
          <w:szCs w:val="24"/>
        </w:rPr>
        <w:t>ing</w:t>
      </w:r>
      <w:r w:rsidR="00CC4F8F" w:rsidRPr="003E6A25">
        <w:rPr>
          <w:rFonts w:ascii="Times New Roman" w:hAnsi="Times New Roman" w:cs="Times New Roman"/>
          <w:sz w:val="24"/>
          <w:szCs w:val="24"/>
        </w:rPr>
        <w:t xml:space="preserve"> the know-do gap</w:t>
      </w:r>
      <w:r w:rsidR="003A799A" w:rsidRPr="003E6A25">
        <w:rPr>
          <w:rFonts w:ascii="Times New Roman" w:hAnsi="Times New Roman" w:cs="Times New Roman"/>
          <w:sz w:val="24"/>
          <w:szCs w:val="24"/>
        </w:rPr>
        <w:t xml:space="preserve"> </w:t>
      </w:r>
      <w:r w:rsidR="00BA00A5" w:rsidRPr="003E6A25">
        <w:rPr>
          <w:rFonts w:ascii="Times New Roman" w:hAnsi="Times New Roman" w:cs="Times New Roman"/>
          <w:sz w:val="24"/>
          <w:szCs w:val="24"/>
        </w:rPr>
        <w:t xml:space="preserve">and working with </w:t>
      </w:r>
      <w:r w:rsidR="0000694B" w:rsidRPr="003E6A25">
        <w:rPr>
          <w:rFonts w:ascii="Times New Roman" w:hAnsi="Times New Roman" w:cs="Times New Roman"/>
          <w:sz w:val="24"/>
          <w:szCs w:val="24"/>
        </w:rPr>
        <w:t>those who can authorise knowledge use in practice.</w:t>
      </w:r>
    </w:p>
    <w:p w14:paraId="309DCC1C" w14:textId="495FA5BF" w:rsidR="001737AD" w:rsidRPr="001737AD" w:rsidRDefault="001737AD" w:rsidP="00A8179F">
      <w:pPr>
        <w:spacing w:before="240" w:after="0" w:line="480" w:lineRule="auto"/>
        <w:jc w:val="center"/>
        <w:rPr>
          <w:rFonts w:ascii="Times New Roman" w:hAnsi="Times New Roman" w:cs="Times New Roman"/>
          <w:b/>
          <w:bCs/>
          <w:sz w:val="24"/>
          <w:szCs w:val="24"/>
        </w:rPr>
      </w:pPr>
      <w:r w:rsidRPr="001737AD">
        <w:rPr>
          <w:rFonts w:ascii="Times New Roman" w:hAnsi="Times New Roman" w:cs="Times New Roman"/>
          <w:b/>
          <w:bCs/>
          <w:sz w:val="24"/>
          <w:szCs w:val="24"/>
        </w:rPr>
        <w:t xml:space="preserve">Why use </w:t>
      </w:r>
      <w:r w:rsidR="003A799A">
        <w:rPr>
          <w:rFonts w:ascii="Times New Roman" w:hAnsi="Times New Roman" w:cs="Times New Roman"/>
          <w:b/>
          <w:bCs/>
          <w:sz w:val="24"/>
          <w:szCs w:val="24"/>
        </w:rPr>
        <w:t>Integrated Knowledge Translation</w:t>
      </w:r>
      <w:r w:rsidRPr="001737AD">
        <w:rPr>
          <w:rFonts w:ascii="Times New Roman" w:hAnsi="Times New Roman" w:cs="Times New Roman"/>
          <w:b/>
          <w:bCs/>
          <w:sz w:val="24"/>
          <w:szCs w:val="24"/>
        </w:rPr>
        <w:t>?</w:t>
      </w:r>
    </w:p>
    <w:p w14:paraId="5769E637" w14:textId="35BC1288" w:rsidR="001137AC" w:rsidRDefault="0000694B" w:rsidP="00F4481A">
      <w:pPr>
        <w:spacing w:after="8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iKT</w:t>
      </w:r>
      <w:r w:rsidR="00931A05">
        <w:rPr>
          <w:rFonts w:ascii="Times New Roman" w:eastAsia="Times New Roman" w:hAnsi="Times New Roman" w:cs="Times New Roman"/>
          <w:sz w:val="24"/>
          <w:szCs w:val="24"/>
        </w:rPr>
        <w:t xml:space="preserve"> </w:t>
      </w:r>
      <w:r w:rsidR="001B5A99">
        <w:rPr>
          <w:rFonts w:ascii="Times New Roman" w:eastAsia="Times New Roman" w:hAnsi="Times New Roman" w:cs="Times New Roman"/>
          <w:sz w:val="24"/>
          <w:szCs w:val="24"/>
        </w:rPr>
        <w:t xml:space="preserve">might </w:t>
      </w:r>
      <w:r w:rsidR="00931A05">
        <w:rPr>
          <w:rFonts w:ascii="Times New Roman" w:eastAsia="Times New Roman" w:hAnsi="Times New Roman" w:cs="Times New Roman"/>
          <w:sz w:val="24"/>
          <w:szCs w:val="24"/>
        </w:rPr>
        <w:t>appeal</w:t>
      </w:r>
      <w:r w:rsidR="003A799A">
        <w:rPr>
          <w:rFonts w:ascii="Times New Roman" w:eastAsia="Times New Roman" w:hAnsi="Times New Roman" w:cs="Times New Roman"/>
          <w:sz w:val="24"/>
          <w:szCs w:val="24"/>
        </w:rPr>
        <w:t xml:space="preserve"> to</w:t>
      </w:r>
      <w:r w:rsidR="001B5A99">
        <w:rPr>
          <w:rFonts w:ascii="Times New Roman" w:eastAsia="Times New Roman" w:hAnsi="Times New Roman" w:cs="Times New Roman"/>
          <w:sz w:val="24"/>
          <w:szCs w:val="24"/>
        </w:rPr>
        <w:t xml:space="preserve"> sport and exercise science</w:t>
      </w:r>
      <w:r w:rsidR="003A799A">
        <w:rPr>
          <w:rFonts w:ascii="Times New Roman" w:eastAsia="Times New Roman" w:hAnsi="Times New Roman" w:cs="Times New Roman"/>
          <w:sz w:val="24"/>
          <w:szCs w:val="24"/>
        </w:rPr>
        <w:t xml:space="preserve"> research</w:t>
      </w:r>
      <w:r w:rsidR="002A45EF">
        <w:rPr>
          <w:rFonts w:ascii="Times New Roman" w:eastAsia="Times New Roman" w:hAnsi="Times New Roman" w:cs="Times New Roman"/>
          <w:sz w:val="24"/>
          <w:szCs w:val="24"/>
        </w:rPr>
        <w:t>ers</w:t>
      </w:r>
      <w:r w:rsidR="00931A05">
        <w:rPr>
          <w:rFonts w:ascii="Times New Roman" w:eastAsia="Times New Roman" w:hAnsi="Times New Roman" w:cs="Times New Roman"/>
          <w:sz w:val="24"/>
          <w:szCs w:val="24"/>
        </w:rPr>
        <w:t xml:space="preserve"> </w:t>
      </w:r>
      <w:r w:rsidR="002A45EF">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several</w:t>
      </w:r>
      <w:r w:rsidR="002A45EF">
        <w:rPr>
          <w:rFonts w:ascii="Times New Roman" w:eastAsia="Times New Roman" w:hAnsi="Times New Roman" w:cs="Times New Roman"/>
          <w:sz w:val="24"/>
          <w:szCs w:val="24"/>
        </w:rPr>
        <w:t xml:space="preserve"> reasons</w:t>
      </w:r>
      <w:r w:rsidR="008B29A4">
        <w:rPr>
          <w:rFonts w:ascii="Times New Roman" w:eastAsia="Times New Roman" w:hAnsi="Times New Roman" w:cs="Times New Roman"/>
          <w:sz w:val="24"/>
          <w:szCs w:val="24"/>
        </w:rPr>
        <w:t xml:space="preserve">. </w:t>
      </w:r>
      <w:r w:rsidR="002A45EF">
        <w:rPr>
          <w:rFonts w:ascii="Times New Roman" w:eastAsia="Times New Roman" w:hAnsi="Times New Roman" w:cs="Times New Roman"/>
          <w:sz w:val="24"/>
          <w:szCs w:val="24"/>
        </w:rPr>
        <w:t xml:space="preserve">First, </w:t>
      </w:r>
      <w:r w:rsidR="00AA54D1">
        <w:rPr>
          <w:rFonts w:ascii="Times New Roman" w:eastAsia="Times New Roman" w:hAnsi="Times New Roman" w:cs="Times New Roman"/>
          <w:sz w:val="24"/>
          <w:szCs w:val="24"/>
        </w:rPr>
        <w:t>it ‘opens the door’ to those in applied professions</w:t>
      </w:r>
      <w:r w:rsidR="00AA54D1" w:rsidRPr="003869A0">
        <w:rPr>
          <w:rFonts w:ascii="Times New Roman" w:eastAsia="Times New Roman" w:hAnsi="Times New Roman" w:cs="Times New Roman"/>
          <w:sz w:val="24"/>
          <w:szCs w:val="24"/>
        </w:rPr>
        <w:t xml:space="preserve"> with more </w:t>
      </w:r>
      <w:r w:rsidR="00AA54D1">
        <w:rPr>
          <w:rFonts w:ascii="Times New Roman" w:eastAsia="Times New Roman" w:hAnsi="Times New Roman" w:cs="Times New Roman"/>
          <w:sz w:val="24"/>
          <w:szCs w:val="24"/>
        </w:rPr>
        <w:t>‘</w:t>
      </w:r>
      <w:r w:rsidR="00AA54D1" w:rsidRPr="003869A0">
        <w:rPr>
          <w:rFonts w:ascii="Times New Roman" w:eastAsia="Times New Roman" w:hAnsi="Times New Roman" w:cs="Times New Roman"/>
          <w:sz w:val="24"/>
          <w:szCs w:val="24"/>
        </w:rPr>
        <w:t>real-world</w:t>
      </w:r>
      <w:r w:rsidR="00AA54D1">
        <w:rPr>
          <w:rFonts w:ascii="Times New Roman" w:eastAsia="Times New Roman" w:hAnsi="Times New Roman" w:cs="Times New Roman"/>
          <w:sz w:val="24"/>
          <w:szCs w:val="24"/>
        </w:rPr>
        <w:t>’, user-led</w:t>
      </w:r>
      <w:r w:rsidR="00AA54D1" w:rsidRPr="003869A0">
        <w:rPr>
          <w:rFonts w:ascii="Times New Roman" w:eastAsia="Times New Roman" w:hAnsi="Times New Roman" w:cs="Times New Roman"/>
          <w:sz w:val="24"/>
          <w:szCs w:val="24"/>
        </w:rPr>
        <w:t xml:space="preserve"> research questions </w:t>
      </w:r>
      <w:r w:rsidR="00AA54D1">
        <w:rPr>
          <w:rFonts w:ascii="Times New Roman" w:eastAsia="Times New Roman" w:hAnsi="Times New Roman" w:cs="Times New Roman"/>
          <w:sz w:val="24"/>
          <w:szCs w:val="24"/>
        </w:rPr>
        <w:fldChar w:fldCharType="begin" w:fldLock="1"/>
      </w:r>
      <w:r w:rsidR="004737BF">
        <w:rPr>
          <w:rFonts w:ascii="Times New Roman" w:eastAsia="Times New Roman" w:hAnsi="Times New Roman" w:cs="Times New Roman"/>
          <w:sz w:val="24"/>
          <w:szCs w:val="24"/>
        </w:rPr>
        <w:instrText>ADDIN CSL_CITATION {"citationItems":[{"id":"ITEM-1","itemData":{"author":[{"dropping-particle":"","family":"Sibbald","given":"S","non-dropping-particle":"","parse-names":false,"suffix":""},{"dropping-particle":"","family":"Kothari","given":"A","non-dropping-particle":"","parse-names":false,"suffix":""},{"dropping-particle":"","family":"Rudman","given":"D","non-dropping-particle":"","parse-names":false,"suffix":""},{"dropping-particle":"","family":"Dobbins","given":"M","non-dropping-particle":"","parse-names":false,"suffix":""},{"dropping-particle":"","family":"Rouse","given":"M","non-dropping-particle":"","parse-names":false,"suffix":""},{"dropping-particle":"","family":"Edwards","given":"N","non-dropping-particle":"","parse-names":false,"suffix":""},{"dropping-particle":"","family":"Gore","given":"D","non-dropping-particle":"","parse-names":false,"suffix":""}],"container-title":"Canadian Journal of Nursing Research","id":"ITEM-1","issue":"1","issued":{"date-parts":[["2012"]]},"page":"94-119","title":"Partnerships in public health: Lessons from knowledge translation and program planning","type":"article-journal","volume":"44"},"uris":["http://www.mendeley.com/documents/?uuid=1c135143-9e5f-468c-a718-e202c9a9973a"]},{"id":"ITEM-2","itemData":{"author":[{"dropping-particle":"","family":"Kothari","given":"A","non-dropping-particle":"","parse-names":false,"suffix":""},{"dropping-particle":"","family":"Wathen","given":"C.N","non-dropping-particle":"","parse-names":false,"suffix":""}],"container-title":"Health Policy","id":"ITEM-2","issued":{"date-parts":[["2013"]]},"page":"187-191","title":"A critical second look at integrated knowledge translation","type":"article-journal","volume":"109"},"uris":["http://www.mendeley.com/documents/?uuid=76b4081c-c1b5-4eb1-a267-432572ba5884"]}],"mendeley":{"formattedCitation":"(S. Sibbald et al. 2012; A. Kothari and Wathen 2013)","manualFormatting":"(Sibbald et al. 2012; Kothari and Wathen 2013)","plainTextFormattedCitation":"(S. Sibbald et al. 2012; A. Kothari and Wathen 2013)","previouslyFormattedCitation":"(S. Sibbald et al. 2012; A. Kothari and Wathen 2013)"},"properties":{"noteIndex":0},"schema":"https://github.com/citation-style-language/schema/raw/master/csl-citation.json"}</w:instrText>
      </w:r>
      <w:r w:rsidR="00AA54D1">
        <w:rPr>
          <w:rFonts w:ascii="Times New Roman" w:eastAsia="Times New Roman" w:hAnsi="Times New Roman" w:cs="Times New Roman"/>
          <w:sz w:val="24"/>
          <w:szCs w:val="24"/>
        </w:rPr>
        <w:fldChar w:fldCharType="separate"/>
      </w:r>
      <w:r w:rsidR="004737BF" w:rsidRPr="004737BF">
        <w:rPr>
          <w:rFonts w:ascii="Times New Roman" w:eastAsia="Times New Roman" w:hAnsi="Times New Roman" w:cs="Times New Roman"/>
          <w:noProof/>
          <w:sz w:val="24"/>
          <w:szCs w:val="24"/>
        </w:rPr>
        <w:t>(Sibbald et al. 2012;</w:t>
      </w:r>
      <w:r w:rsidR="004737BF">
        <w:rPr>
          <w:rFonts w:ascii="Times New Roman" w:eastAsia="Times New Roman" w:hAnsi="Times New Roman" w:cs="Times New Roman"/>
          <w:noProof/>
          <w:sz w:val="24"/>
          <w:szCs w:val="24"/>
        </w:rPr>
        <w:t xml:space="preserve"> </w:t>
      </w:r>
      <w:r w:rsidR="004737BF" w:rsidRPr="004737BF">
        <w:rPr>
          <w:rFonts w:ascii="Times New Roman" w:eastAsia="Times New Roman" w:hAnsi="Times New Roman" w:cs="Times New Roman"/>
          <w:noProof/>
          <w:sz w:val="24"/>
          <w:szCs w:val="24"/>
        </w:rPr>
        <w:t>Kothari and Wathen 2013)</w:t>
      </w:r>
      <w:r w:rsidR="00AA54D1">
        <w:rPr>
          <w:rFonts w:ascii="Times New Roman" w:eastAsia="Times New Roman" w:hAnsi="Times New Roman" w:cs="Times New Roman"/>
          <w:sz w:val="24"/>
          <w:szCs w:val="24"/>
        </w:rPr>
        <w:fldChar w:fldCharType="end"/>
      </w:r>
      <w:r w:rsidR="00AA54D1">
        <w:rPr>
          <w:rFonts w:ascii="Times New Roman" w:eastAsia="Times New Roman" w:hAnsi="Times New Roman" w:cs="Times New Roman"/>
          <w:sz w:val="24"/>
          <w:szCs w:val="24"/>
        </w:rPr>
        <w:t xml:space="preserve">. Thus a collaborative approach is fostered from the start of the research process, engaging users in research </w:t>
      </w:r>
      <w:r w:rsidR="00AA54D1" w:rsidRPr="003869A0">
        <w:rPr>
          <w:rFonts w:ascii="Times New Roman" w:eastAsia="Times New Roman" w:hAnsi="Times New Roman" w:cs="Times New Roman"/>
          <w:sz w:val="24"/>
          <w:szCs w:val="24"/>
        </w:rPr>
        <w:t>and</w:t>
      </w:r>
      <w:r w:rsidR="00AA54D1">
        <w:rPr>
          <w:rFonts w:ascii="Times New Roman" w:eastAsia="Times New Roman" w:hAnsi="Times New Roman" w:cs="Times New Roman"/>
          <w:sz w:val="24"/>
          <w:szCs w:val="24"/>
        </w:rPr>
        <w:t xml:space="preserve"> therefore providing</w:t>
      </w:r>
      <w:r w:rsidR="00AA54D1" w:rsidRPr="003869A0">
        <w:rPr>
          <w:rFonts w:ascii="Times New Roman" w:eastAsia="Times New Roman" w:hAnsi="Times New Roman" w:cs="Times New Roman"/>
          <w:sz w:val="24"/>
          <w:szCs w:val="24"/>
        </w:rPr>
        <w:t xml:space="preserve"> greater democracy and transparency</w:t>
      </w:r>
      <w:r w:rsidR="00AA54D1">
        <w:rPr>
          <w:rFonts w:ascii="Times New Roman" w:eastAsia="Times New Roman" w:hAnsi="Times New Roman" w:cs="Times New Roman"/>
          <w:sz w:val="24"/>
          <w:szCs w:val="24"/>
        </w:rPr>
        <w:t xml:space="preserve"> </w:t>
      </w:r>
      <w:r w:rsidR="00AA54D1">
        <w:rPr>
          <w:rFonts w:ascii="Times New Roman" w:eastAsia="Times New Roman" w:hAnsi="Times New Roman" w:cs="Times New Roman"/>
          <w:sz w:val="24"/>
          <w:szCs w:val="24"/>
        </w:rPr>
        <w:fldChar w:fldCharType="begin" w:fldLock="1"/>
      </w:r>
      <w:r w:rsidR="001C5605">
        <w:rPr>
          <w:rFonts w:ascii="Times New Roman" w:eastAsia="Times New Roman" w:hAnsi="Times New Roman" w:cs="Times New Roman"/>
          <w:sz w:val="24"/>
          <w:szCs w:val="24"/>
        </w:rPr>
        <w:instrText>ADDIN CSL_CITATION {"citationItems":[{"id":"ITEM-1","itemData":{"author":[{"dropping-particle":"","family":"Camden","given":"C","non-dropping-particle":"","parse-names":false,"suffix":""},{"dropping-particle":"","family":"Shikako-Thomas","given":"K","non-dropping-particle":"","parse-names":false,"suffix":""},{"dropping-particle":"","family":"Nguyen","given":"T","non-dropping-particle":"","parse-names":false,"suffix":""},{"dropping-particle":"","family":"Graham","given":"E","non-dropping-particle":"","parse-names":false,"suffix":""},{"dropping-particle":"","family":"Thomas","given":"A","non-dropping-particle":"","parse-names":false,"suffix":""},{"dropping-particle":"","family":"Sprung","given":"J","non-dropping-particle":"","parse-names":false,"suffix":""},{"dropping-particle":"","family":"Morris","given":"C","non-dropping-particle":"","parse-names":false,"suffix":""},{"dropping-particle":"","family":"Russel","given":"D.J","non-dropping-particle":"","parse-names":false,"suffix":""}],"container-title":"Disability and Rehabilitation","id":"ITEM-1","issue":"15","issued":{"date-parts":[["2015"]]},"page":"1390-1400","title":"Engaging stakeholders in rehabilitation research: a scoping review of strategies used in partnerships and evaluation of impacts","type":"article-journal","volume":"37"},"uris":["http://www.mendeley.com/documents/?uuid=99a43aa0-5972-412a-a06e-8504d2e70747"]}],"mendeley":{"formattedCitation":"(Camden et al. 2015)","plainTextFormattedCitation":"(Camden et al. 2015)","previouslyFormattedCitation":"(Camden et al. 2015)"},"properties":{"noteIndex":0},"schema":"https://github.com/citation-style-language/schema/raw/master/csl-citation.json"}</w:instrText>
      </w:r>
      <w:r w:rsidR="00AA54D1">
        <w:rPr>
          <w:rFonts w:ascii="Times New Roman" w:eastAsia="Times New Roman" w:hAnsi="Times New Roman" w:cs="Times New Roman"/>
          <w:sz w:val="24"/>
          <w:szCs w:val="24"/>
        </w:rPr>
        <w:fldChar w:fldCharType="separate"/>
      </w:r>
      <w:r w:rsidR="004737BF" w:rsidRPr="004737BF">
        <w:rPr>
          <w:rFonts w:ascii="Times New Roman" w:eastAsia="Times New Roman" w:hAnsi="Times New Roman" w:cs="Times New Roman"/>
          <w:noProof/>
          <w:sz w:val="24"/>
          <w:szCs w:val="24"/>
        </w:rPr>
        <w:t>(Camden et al. 2015)</w:t>
      </w:r>
      <w:r w:rsidR="00AA54D1">
        <w:rPr>
          <w:rFonts w:ascii="Times New Roman" w:eastAsia="Times New Roman" w:hAnsi="Times New Roman" w:cs="Times New Roman"/>
          <w:sz w:val="24"/>
          <w:szCs w:val="24"/>
        </w:rPr>
        <w:fldChar w:fldCharType="end"/>
      </w:r>
      <w:r w:rsidR="00AA54D1">
        <w:rPr>
          <w:rFonts w:ascii="Times New Roman" w:eastAsia="Times New Roman" w:hAnsi="Times New Roman" w:cs="Times New Roman"/>
          <w:sz w:val="24"/>
          <w:szCs w:val="24"/>
        </w:rPr>
        <w:t xml:space="preserve">. </w:t>
      </w:r>
      <w:r w:rsidR="00FC4E4D">
        <w:rPr>
          <w:rFonts w:ascii="Times New Roman" w:eastAsia="Times New Roman" w:hAnsi="Times New Roman" w:cs="Times New Roman"/>
          <w:sz w:val="24"/>
          <w:szCs w:val="24"/>
        </w:rPr>
        <w:t>Consequently</w:t>
      </w:r>
      <w:r w:rsidR="00AA54D1">
        <w:rPr>
          <w:rFonts w:ascii="Times New Roman" w:eastAsia="Times New Roman" w:hAnsi="Times New Roman" w:cs="Times New Roman"/>
          <w:sz w:val="24"/>
          <w:szCs w:val="24"/>
        </w:rPr>
        <w:t xml:space="preserve">, iKT </w:t>
      </w:r>
      <w:r w:rsidR="00087866">
        <w:rPr>
          <w:rFonts w:ascii="Times New Roman" w:eastAsia="Times New Roman" w:hAnsi="Times New Roman" w:cs="Times New Roman"/>
          <w:sz w:val="24"/>
          <w:szCs w:val="24"/>
        </w:rPr>
        <w:t xml:space="preserve">can </w:t>
      </w:r>
      <w:r w:rsidR="00AA54D1">
        <w:rPr>
          <w:rFonts w:ascii="Times New Roman" w:eastAsia="Times New Roman" w:hAnsi="Times New Roman" w:cs="Times New Roman"/>
          <w:sz w:val="24"/>
          <w:szCs w:val="24"/>
        </w:rPr>
        <w:t xml:space="preserve">result in </w:t>
      </w:r>
      <w:r w:rsidR="00087866">
        <w:rPr>
          <w:rFonts w:ascii="Times New Roman" w:eastAsia="Times New Roman" w:hAnsi="Times New Roman" w:cs="Times New Roman"/>
          <w:sz w:val="24"/>
          <w:szCs w:val="24"/>
        </w:rPr>
        <w:t xml:space="preserve">an improved reciprocal </w:t>
      </w:r>
      <w:r w:rsidR="00AA54D1">
        <w:rPr>
          <w:rFonts w:ascii="Times New Roman" w:eastAsia="Times New Roman" w:hAnsi="Times New Roman" w:cs="Times New Roman"/>
          <w:sz w:val="24"/>
          <w:szCs w:val="24"/>
        </w:rPr>
        <w:t xml:space="preserve"> understanding of one another’s interests and worlds</w:t>
      </w:r>
      <w:r w:rsidR="0001503D">
        <w:rPr>
          <w:rFonts w:ascii="Times New Roman" w:eastAsia="Times New Roman" w:hAnsi="Times New Roman" w:cs="Times New Roman"/>
          <w:sz w:val="24"/>
          <w:szCs w:val="24"/>
        </w:rPr>
        <w:t>,</w:t>
      </w:r>
      <w:r w:rsidR="0016406F">
        <w:rPr>
          <w:rFonts w:ascii="Times New Roman" w:eastAsia="Times New Roman" w:hAnsi="Times New Roman" w:cs="Times New Roman"/>
          <w:sz w:val="24"/>
          <w:szCs w:val="24"/>
        </w:rPr>
        <w:t xml:space="preserve"> resulting in enhanced methodological feasibility</w:t>
      </w:r>
      <w:r w:rsidR="00AA54D1">
        <w:rPr>
          <w:rFonts w:ascii="Times New Roman" w:eastAsia="Times New Roman" w:hAnsi="Times New Roman" w:cs="Times New Roman"/>
          <w:sz w:val="24"/>
          <w:szCs w:val="24"/>
        </w:rPr>
        <w:t xml:space="preserve"> </w:t>
      </w:r>
      <w:r w:rsidR="00AA54D1">
        <w:rPr>
          <w:rFonts w:ascii="Times New Roman" w:eastAsia="Times New Roman" w:hAnsi="Times New Roman" w:cs="Times New Roman"/>
          <w:sz w:val="24"/>
          <w:szCs w:val="24"/>
        </w:rPr>
        <w:fldChar w:fldCharType="begin" w:fldLock="1"/>
      </w:r>
      <w:r w:rsidR="00BA67C9">
        <w:rPr>
          <w:rFonts w:ascii="Times New Roman" w:eastAsia="Times New Roman" w:hAnsi="Times New Roman" w:cs="Times New Roman"/>
          <w:sz w:val="24"/>
          <w:szCs w:val="24"/>
        </w:rPr>
        <w:instrText>ADDIN CSL_CITATION {"citationItems":[{"id":"ITEM-1","itemData":{"DOI":"10.12927/hcpol.2019.25792","ISSN":"17156580","PMID":"31017866","abstract":"Integrated knowledge translation (iKT) refers to the engagement of knowledge users (e.g., policy makers, clinicians, patients) as active participants in the research process. Theoretically, this involvement enhances research relevancy and usefulness, thereby supporting health system change. However, evidence to support best practices for iKT is lacking, particularly in a public health context and with non-clinical decision-makers. The objectives of this research were to report how decision-maker involvement in public health iKT research has been described and operationalized and whether the process was evaluated. We conducted a scoping review of published literature from January 2005 to December 2017 and extracted information related to iKT involvement, barriers and facilitators and outcomes. Studies typically did not distinguish between different kinds of knowledge users, making it impossible to comment specifically on decision-makers’ involvement. Authors believed knowledge user involvement was beneficial to the quality and potential impact of research activities, although corroborating evaluation data were unavailable. Broad research–knowledge user partnerships spanning multiple projects, as well as flexible involvement of knowledge users, enhanced engagement and supported the iKT process.","author":[{"dropping-particle":"","family":"Lawrence","given":"Logan M.","non-dropping-particle":"","parse-names":false,"suffix":""},{"dropping-particle":"","family":"Bishop","given":"Andrea","non-dropping-particle":"","parse-names":false,"suffix":""},{"dropping-particle":"","family":"Curran","given":"Janet","non-dropping-particle":"","parse-names":false,"suffix":""}],"container-title":"Healthcare Policy","id":"ITEM-1","issue":"3","issued":{"date-parts":[["2019"]]},"page":"55-77","title":"Integrated knowledge translation with public health policy makers: A scoping review","type":"article-journal","volume":"14"},"uris":["http://www.mendeley.com/documents/?uuid=761a9e12-9159-403f-82be-db49256dc285"]}],"mendeley":{"formattedCitation":"(Lawrence, Bishop, and Curran 2019)","plainTextFormattedCitation":"(Lawrence, Bishop, and Curran 2019)","previouslyFormattedCitation":"(Lawrence, Bishop, and Curran 2019)"},"properties":{"noteIndex":0},"schema":"https://github.com/citation-style-language/schema/raw/master/csl-citation.json"}</w:instrText>
      </w:r>
      <w:r w:rsidR="00AA54D1">
        <w:rPr>
          <w:rFonts w:ascii="Times New Roman" w:eastAsia="Times New Roman" w:hAnsi="Times New Roman" w:cs="Times New Roman"/>
          <w:sz w:val="24"/>
          <w:szCs w:val="24"/>
        </w:rPr>
        <w:fldChar w:fldCharType="separate"/>
      </w:r>
      <w:r w:rsidR="00BA67C9" w:rsidRPr="00BA67C9">
        <w:rPr>
          <w:rFonts w:ascii="Times New Roman" w:eastAsia="Times New Roman" w:hAnsi="Times New Roman" w:cs="Times New Roman"/>
          <w:noProof/>
          <w:sz w:val="24"/>
          <w:szCs w:val="24"/>
        </w:rPr>
        <w:t>(Lawrence, Bishop, and Curran 2019)</w:t>
      </w:r>
      <w:r w:rsidR="00AA54D1">
        <w:rPr>
          <w:rFonts w:ascii="Times New Roman" w:eastAsia="Times New Roman" w:hAnsi="Times New Roman" w:cs="Times New Roman"/>
          <w:sz w:val="24"/>
          <w:szCs w:val="24"/>
        </w:rPr>
        <w:fldChar w:fldCharType="end"/>
      </w:r>
      <w:r w:rsidR="00FC4E4D">
        <w:rPr>
          <w:rFonts w:ascii="Times New Roman" w:eastAsia="Times New Roman" w:hAnsi="Times New Roman" w:cs="Times New Roman"/>
          <w:sz w:val="24"/>
          <w:szCs w:val="24"/>
        </w:rPr>
        <w:t xml:space="preserve"> and </w:t>
      </w:r>
      <w:r w:rsidR="00716BC0">
        <w:rPr>
          <w:rFonts w:ascii="Times New Roman" w:eastAsia="Times New Roman" w:hAnsi="Times New Roman" w:cs="Times New Roman"/>
          <w:sz w:val="24"/>
          <w:szCs w:val="24"/>
        </w:rPr>
        <w:t>“</w:t>
      </w:r>
      <w:r w:rsidR="008B29A4" w:rsidRPr="003869A0">
        <w:rPr>
          <w:rFonts w:ascii="Times New Roman" w:eastAsia="Times New Roman" w:hAnsi="Times New Roman" w:cs="Times New Roman"/>
          <w:sz w:val="24"/>
          <w:szCs w:val="24"/>
        </w:rPr>
        <w:t>more relevant and actionable research findings, and increased use of the findings in policy or practice”</w:t>
      </w:r>
      <w:r w:rsidR="008B29A4">
        <w:rPr>
          <w:rFonts w:ascii="Times New Roman" w:eastAsia="Times New Roman" w:hAnsi="Times New Roman" w:cs="Times New Roman"/>
          <w:sz w:val="24"/>
          <w:szCs w:val="24"/>
        </w:rPr>
        <w:t xml:space="preserve"> </w:t>
      </w:r>
      <w:r w:rsidR="008B29A4">
        <w:rPr>
          <w:rFonts w:ascii="Times New Roman" w:eastAsia="Times New Roman" w:hAnsi="Times New Roman" w:cs="Times New Roman"/>
          <w:sz w:val="24"/>
          <w:szCs w:val="24"/>
        </w:rPr>
        <w:fldChar w:fldCharType="begin" w:fldLock="1"/>
      </w:r>
      <w:r w:rsidR="001C5605">
        <w:rPr>
          <w:rFonts w:ascii="Times New Roman" w:eastAsia="Times New Roman" w:hAnsi="Times New Roman" w:cs="Times New Roman"/>
          <w:sz w:val="24"/>
          <w:szCs w:val="24"/>
        </w:rPr>
        <w:instrText>ADDIN CSL_CITATION {"citationItems":[{"id":"ITEM-1","itemData":{"author":[{"dropping-particle":"","family":"Kothari","given":"A","non-dropping-particle":"","parse-names":false,"suffix":""},{"dropping-particle":"","family":"McCutcheon","given":"C","non-dropping-particle":"","parse-names":false,"suffix":""},{"dropping-particle":"","family":"Graham","given":"I.D","non-dropping-particle":"","parse-names":false,"suffix":""}],"container-title":"International Journal of Health Policy and Management","id":"ITEM-1","issue":"5","issued":{"date-parts":[["2017"]]},"page":"299-300","title":"Defining integrated knowledge translation and moving forward: A response to recent commentaries","type":"article-journal","volume":"6"},"uris":["http://www.mendeley.com/documents/?uuid=5e301c38-6898-4427-a8a2-15d727c6e436"]}],"mendeley":{"formattedCitation":"(A. Kothari, McCutcheon, and Graham 2017)","manualFormatting":"(Kothari, McCutcheon, and Graham 2017, p.299)","plainTextFormattedCitation":"(A. Kothari, McCutcheon, and Graham 2017)","previouslyFormattedCitation":"(A. Kothari, McCutcheon, and Graham 2017)"},"properties":{"noteIndex":0},"schema":"https://github.com/citation-style-language/schema/raw/master/csl-citation.json"}</w:instrText>
      </w:r>
      <w:r w:rsidR="008B29A4">
        <w:rPr>
          <w:rFonts w:ascii="Times New Roman" w:eastAsia="Times New Roman" w:hAnsi="Times New Roman" w:cs="Times New Roman"/>
          <w:sz w:val="24"/>
          <w:szCs w:val="24"/>
        </w:rPr>
        <w:fldChar w:fldCharType="separate"/>
      </w:r>
      <w:r w:rsidR="001C5605" w:rsidRPr="001C5605">
        <w:rPr>
          <w:rFonts w:ascii="Times New Roman" w:eastAsia="Times New Roman" w:hAnsi="Times New Roman" w:cs="Times New Roman"/>
          <w:noProof/>
          <w:sz w:val="24"/>
          <w:szCs w:val="24"/>
        </w:rPr>
        <w:t>(Kothari, McCutcheon, and Graham 2017</w:t>
      </w:r>
      <w:r w:rsidR="001C5605">
        <w:rPr>
          <w:rFonts w:ascii="Times New Roman" w:eastAsia="Times New Roman" w:hAnsi="Times New Roman" w:cs="Times New Roman"/>
          <w:noProof/>
          <w:sz w:val="24"/>
          <w:szCs w:val="24"/>
        </w:rPr>
        <w:t>, p.299</w:t>
      </w:r>
      <w:r w:rsidR="001C5605" w:rsidRPr="001C5605">
        <w:rPr>
          <w:rFonts w:ascii="Times New Roman" w:eastAsia="Times New Roman" w:hAnsi="Times New Roman" w:cs="Times New Roman"/>
          <w:noProof/>
          <w:sz w:val="24"/>
          <w:szCs w:val="24"/>
        </w:rPr>
        <w:t>)</w:t>
      </w:r>
      <w:r w:rsidR="008B29A4">
        <w:rPr>
          <w:rFonts w:ascii="Times New Roman" w:eastAsia="Times New Roman" w:hAnsi="Times New Roman" w:cs="Times New Roman"/>
          <w:sz w:val="24"/>
          <w:szCs w:val="24"/>
        </w:rPr>
        <w:fldChar w:fldCharType="end"/>
      </w:r>
      <w:r w:rsidR="008B29A4">
        <w:rPr>
          <w:rFonts w:ascii="Times New Roman" w:eastAsia="Times New Roman" w:hAnsi="Times New Roman" w:cs="Times New Roman"/>
          <w:sz w:val="24"/>
          <w:szCs w:val="24"/>
        </w:rPr>
        <w:t>.</w:t>
      </w:r>
      <w:r w:rsidR="00835D31">
        <w:rPr>
          <w:rFonts w:ascii="Times New Roman" w:eastAsia="Times New Roman" w:hAnsi="Times New Roman" w:cs="Times New Roman"/>
          <w:sz w:val="24"/>
          <w:szCs w:val="24"/>
        </w:rPr>
        <w:t xml:space="preserve"> </w:t>
      </w:r>
      <w:r w:rsidR="00FF08D5">
        <w:rPr>
          <w:rFonts w:ascii="Times New Roman" w:eastAsia="Times New Roman" w:hAnsi="Times New Roman" w:cs="Times New Roman"/>
          <w:sz w:val="24"/>
          <w:szCs w:val="24"/>
        </w:rPr>
        <w:t>Second</w:t>
      </w:r>
      <w:r w:rsidR="00087866">
        <w:rPr>
          <w:rFonts w:ascii="Times New Roman" w:eastAsia="Times New Roman" w:hAnsi="Times New Roman" w:cs="Times New Roman"/>
          <w:sz w:val="24"/>
          <w:szCs w:val="24"/>
        </w:rPr>
        <w:t>,</w:t>
      </w:r>
      <w:r w:rsidR="00835D31">
        <w:rPr>
          <w:rFonts w:ascii="Times New Roman" w:eastAsia="Times New Roman" w:hAnsi="Times New Roman" w:cs="Times New Roman"/>
          <w:sz w:val="24"/>
          <w:szCs w:val="24"/>
        </w:rPr>
        <w:t xml:space="preserve"> it</w:t>
      </w:r>
      <w:r w:rsidR="00525B4E">
        <w:rPr>
          <w:rFonts w:ascii="Times New Roman" w:eastAsia="Times New Roman" w:hAnsi="Times New Roman" w:cs="Times New Roman"/>
          <w:sz w:val="24"/>
          <w:szCs w:val="24"/>
        </w:rPr>
        <w:t xml:space="preserve"> can benefit knowledge</w:t>
      </w:r>
      <w:r w:rsidR="005E5400">
        <w:rPr>
          <w:rFonts w:ascii="Times New Roman" w:eastAsia="Times New Roman" w:hAnsi="Times New Roman" w:cs="Times New Roman"/>
          <w:sz w:val="24"/>
          <w:szCs w:val="24"/>
        </w:rPr>
        <w:t xml:space="preserve"> users</w:t>
      </w:r>
      <w:r w:rsidR="00525B4E">
        <w:rPr>
          <w:rFonts w:ascii="Times New Roman" w:eastAsia="Times New Roman" w:hAnsi="Times New Roman" w:cs="Times New Roman"/>
          <w:sz w:val="24"/>
          <w:szCs w:val="24"/>
        </w:rPr>
        <w:t xml:space="preserve">. Collaboration in the iKT process can </w:t>
      </w:r>
      <w:r w:rsidR="005E5400">
        <w:rPr>
          <w:rFonts w:ascii="Times New Roman" w:eastAsia="Times New Roman" w:hAnsi="Times New Roman" w:cs="Times New Roman"/>
          <w:sz w:val="24"/>
          <w:szCs w:val="24"/>
        </w:rPr>
        <w:t>enhanc</w:t>
      </w:r>
      <w:r w:rsidR="00525B4E">
        <w:rPr>
          <w:rFonts w:ascii="Times New Roman" w:eastAsia="Times New Roman" w:hAnsi="Times New Roman" w:cs="Times New Roman"/>
          <w:sz w:val="24"/>
          <w:szCs w:val="24"/>
        </w:rPr>
        <w:t>e</w:t>
      </w:r>
      <w:r w:rsidR="005E5400">
        <w:rPr>
          <w:rFonts w:ascii="Times New Roman" w:eastAsia="Times New Roman" w:hAnsi="Times New Roman" w:cs="Times New Roman"/>
          <w:sz w:val="24"/>
          <w:szCs w:val="24"/>
        </w:rPr>
        <w:t xml:space="preserve"> their </w:t>
      </w:r>
      <w:r w:rsidR="005E5400" w:rsidRPr="003869A0">
        <w:rPr>
          <w:rFonts w:ascii="Times New Roman" w:eastAsia="Times New Roman" w:hAnsi="Times New Roman" w:cs="Times New Roman"/>
          <w:sz w:val="24"/>
          <w:szCs w:val="24"/>
        </w:rPr>
        <w:t xml:space="preserve">research skillset </w:t>
      </w:r>
      <w:r w:rsidR="005E5400">
        <w:rPr>
          <w:rFonts w:ascii="Times New Roman" w:eastAsia="Times New Roman" w:hAnsi="Times New Roman" w:cs="Times New Roman"/>
          <w:sz w:val="24"/>
          <w:szCs w:val="24"/>
        </w:rPr>
        <w:fldChar w:fldCharType="begin" w:fldLock="1"/>
      </w:r>
      <w:r w:rsidR="00BA67C9">
        <w:rPr>
          <w:rFonts w:ascii="Times New Roman" w:eastAsia="Times New Roman" w:hAnsi="Times New Roman" w:cs="Times New Roman"/>
          <w:sz w:val="24"/>
          <w:szCs w:val="24"/>
        </w:rPr>
        <w:instrText>ADDIN CSL_CITATION {"citationItems":[{"id":"ITEM-1","itemData":{"DOI":"10.1186/s13012-016-0399-1","author":[{"dropping-particle":"","family":"Gagliardi","given":"A.R","non-dropping-particle":"","parse-names":false,"suffix":""},{"dropping-particle":"","family":"Berta","given":"W","non-dropping-particle":"","parse-names":false,"suffix":""},{"dropping-particle":"","family":"Kothari","given":"A","non-dropping-particle":"","parse-names":false,"suffix":""},{"dropping-particle":"","family":"Boyko","given":"J","non-dropping-particle":"","parse-names":false,"suffix":""},{"dropping-particle":"","family":"Urquhart","given":"R","non-dropping-particle":"","parse-names":false,"suffix":""}],"container-title":"Implementation Science","id":"ITEM-1","issued":{"date-parts":[["2016"]]},"title":"Integrated knowledge translation (IKT) in health care: a scoping review","type":"article-journal","volume":"11:38"},"uris":["http://www.mendeley.com/documents/?uuid=7c4ed59f-f3b5-4fe9-b4cf-8a8b6fd65f94"]}],"mendeley":{"formattedCitation":"(Gagliardi et al. 2016)","plainTextFormattedCitation":"(Gagliardi et al. 2016)","previouslyFormattedCitation":"(Gagliardi et al. 2016)"},"properties":{"noteIndex":0},"schema":"https://github.com/citation-style-language/schema/raw/master/csl-citation.json"}</w:instrText>
      </w:r>
      <w:r w:rsidR="005E5400">
        <w:rPr>
          <w:rFonts w:ascii="Times New Roman" w:eastAsia="Times New Roman" w:hAnsi="Times New Roman" w:cs="Times New Roman"/>
          <w:sz w:val="24"/>
          <w:szCs w:val="24"/>
        </w:rPr>
        <w:fldChar w:fldCharType="separate"/>
      </w:r>
      <w:r w:rsidR="00BA67C9" w:rsidRPr="00BA67C9">
        <w:rPr>
          <w:rFonts w:ascii="Times New Roman" w:eastAsia="Times New Roman" w:hAnsi="Times New Roman" w:cs="Times New Roman"/>
          <w:noProof/>
          <w:sz w:val="24"/>
          <w:szCs w:val="24"/>
        </w:rPr>
        <w:t>(Gagliardi et al. 2016)</w:t>
      </w:r>
      <w:r w:rsidR="005E5400">
        <w:rPr>
          <w:rFonts w:ascii="Times New Roman" w:eastAsia="Times New Roman" w:hAnsi="Times New Roman" w:cs="Times New Roman"/>
          <w:sz w:val="24"/>
          <w:szCs w:val="24"/>
        </w:rPr>
        <w:fldChar w:fldCharType="end"/>
      </w:r>
      <w:r w:rsidR="005E5400">
        <w:rPr>
          <w:rFonts w:ascii="Times New Roman" w:eastAsia="Times New Roman" w:hAnsi="Times New Roman" w:cs="Times New Roman"/>
          <w:sz w:val="24"/>
          <w:szCs w:val="24"/>
        </w:rPr>
        <w:t xml:space="preserve"> and </w:t>
      </w:r>
      <w:r w:rsidR="000670C4">
        <w:rPr>
          <w:rFonts w:ascii="Times New Roman" w:eastAsia="Times New Roman" w:hAnsi="Times New Roman" w:cs="Times New Roman"/>
          <w:sz w:val="24"/>
          <w:szCs w:val="24"/>
        </w:rPr>
        <w:t>provid</w:t>
      </w:r>
      <w:r w:rsidR="00525B4E">
        <w:rPr>
          <w:rFonts w:ascii="Times New Roman" w:eastAsia="Times New Roman" w:hAnsi="Times New Roman" w:cs="Times New Roman"/>
          <w:sz w:val="24"/>
          <w:szCs w:val="24"/>
        </w:rPr>
        <w:t>e</w:t>
      </w:r>
      <w:r w:rsidR="000670C4">
        <w:rPr>
          <w:rFonts w:ascii="Times New Roman" w:eastAsia="Times New Roman" w:hAnsi="Times New Roman" w:cs="Times New Roman"/>
          <w:sz w:val="24"/>
          <w:szCs w:val="24"/>
        </w:rPr>
        <w:t xml:space="preserve"> them</w:t>
      </w:r>
      <w:r w:rsidR="004E13D4">
        <w:rPr>
          <w:rFonts w:ascii="Times New Roman" w:eastAsia="Times New Roman" w:hAnsi="Times New Roman" w:cs="Times New Roman"/>
          <w:sz w:val="24"/>
          <w:szCs w:val="24"/>
        </w:rPr>
        <w:t xml:space="preserve"> with</w:t>
      </w:r>
      <w:r w:rsidR="000670C4">
        <w:rPr>
          <w:rFonts w:ascii="Times New Roman" w:eastAsia="Times New Roman" w:hAnsi="Times New Roman" w:cs="Times New Roman"/>
          <w:sz w:val="24"/>
          <w:szCs w:val="24"/>
        </w:rPr>
        <w:t xml:space="preserve"> the opportunity</w:t>
      </w:r>
      <w:r w:rsidR="004944B9">
        <w:rPr>
          <w:rFonts w:ascii="Times New Roman" w:eastAsia="Times New Roman" w:hAnsi="Times New Roman" w:cs="Times New Roman"/>
          <w:sz w:val="24"/>
          <w:szCs w:val="24"/>
        </w:rPr>
        <w:t xml:space="preserve"> to feel valued </w:t>
      </w:r>
      <w:r w:rsidR="000670C4">
        <w:rPr>
          <w:rFonts w:ascii="Times New Roman" w:eastAsia="Times New Roman" w:hAnsi="Times New Roman" w:cs="Times New Roman"/>
          <w:sz w:val="24"/>
          <w:szCs w:val="24"/>
        </w:rPr>
        <w:t xml:space="preserve">and appreciated by the academic </w:t>
      </w:r>
      <w:r w:rsidR="000670C4">
        <w:rPr>
          <w:rFonts w:ascii="Times New Roman" w:eastAsia="Times New Roman" w:hAnsi="Times New Roman" w:cs="Times New Roman"/>
          <w:sz w:val="24"/>
          <w:szCs w:val="24"/>
        </w:rPr>
        <w:lastRenderedPageBreak/>
        <w:t xml:space="preserve">community and peers </w:t>
      </w:r>
      <w:r w:rsidR="005E5400">
        <w:rPr>
          <w:rFonts w:ascii="Times New Roman" w:eastAsia="Times New Roman" w:hAnsi="Times New Roman" w:cs="Times New Roman"/>
          <w:sz w:val="24"/>
          <w:szCs w:val="24"/>
        </w:rPr>
        <w:fldChar w:fldCharType="begin" w:fldLock="1"/>
      </w:r>
      <w:r w:rsidR="00BA67C9">
        <w:rPr>
          <w:rFonts w:ascii="Times New Roman" w:eastAsia="Times New Roman" w:hAnsi="Times New Roman" w:cs="Times New Roman"/>
          <w:sz w:val="24"/>
          <w:szCs w:val="24"/>
        </w:rPr>
        <w:instrText>ADDIN CSL_CITATION {"citationItems":[{"id":"ITEM-1","itemData":{"author":[{"dropping-particle":"","family":"Camden","given":"C","non-dropping-particle":"","parse-names":false,"suffix":""},{"dropping-particle":"","family":"Shikako-Thomas","given":"K","non-dropping-particle":"","parse-names":false,"suffix":""},{"dropping-particle":"","family":"Nguyen","given":"T","non-dropping-particle":"","parse-names":false,"suffix":""},{"dropping-particle":"","family":"Graham","given":"E","non-dropping-particle":"","parse-names":false,"suffix":""},{"dropping-particle":"","family":"Thomas","given":"A","non-dropping-particle":"","parse-names":false,"suffix":""},{"dropping-particle":"","family":"Sprung","given":"J","non-dropping-particle":"","parse-names":false,"suffix":""},{"dropping-particle":"","family":"Morris","given":"C","non-dropping-particle":"","parse-names":false,"suffix":""},{"dropping-particle":"","family":"Russel","given":"D.J","non-dropping-particle":"","parse-names":false,"suffix":""}],"container-title":"Disability and Rehabilitation","id":"ITEM-1","issue":"15","issued":{"date-parts":[["2015"]]},"page":"1390-1400","title":"Engaging stakeholders in rehabilitation research: a scoping review of strategies used in partnerships and evaluation of impacts","type":"article-journal","volume":"37"},"uris":["http://www.mendeley.com/documents/?uuid=99a43aa0-5972-412a-a06e-8504d2e70747"]}],"mendeley":{"formattedCitation":"(Camden et al. 2015)","plainTextFormattedCitation":"(Camden et al. 2015)","previouslyFormattedCitation":"(Camden et al. 2015)"},"properties":{"noteIndex":0},"schema":"https://github.com/citation-style-language/schema/raw/master/csl-citation.json"}</w:instrText>
      </w:r>
      <w:r w:rsidR="005E5400">
        <w:rPr>
          <w:rFonts w:ascii="Times New Roman" w:eastAsia="Times New Roman" w:hAnsi="Times New Roman" w:cs="Times New Roman"/>
          <w:sz w:val="24"/>
          <w:szCs w:val="24"/>
        </w:rPr>
        <w:fldChar w:fldCharType="separate"/>
      </w:r>
      <w:r w:rsidR="00BA67C9" w:rsidRPr="00BA67C9">
        <w:rPr>
          <w:rFonts w:ascii="Times New Roman" w:eastAsia="Times New Roman" w:hAnsi="Times New Roman" w:cs="Times New Roman"/>
          <w:noProof/>
          <w:sz w:val="24"/>
          <w:szCs w:val="24"/>
        </w:rPr>
        <w:t>(Camden et al. 2015)</w:t>
      </w:r>
      <w:r w:rsidR="005E5400">
        <w:rPr>
          <w:rFonts w:ascii="Times New Roman" w:eastAsia="Times New Roman" w:hAnsi="Times New Roman" w:cs="Times New Roman"/>
          <w:sz w:val="24"/>
          <w:szCs w:val="24"/>
        </w:rPr>
        <w:fldChar w:fldCharType="end"/>
      </w:r>
      <w:r w:rsidR="005E5400">
        <w:rPr>
          <w:rFonts w:ascii="Times New Roman" w:eastAsia="Times New Roman" w:hAnsi="Times New Roman" w:cs="Times New Roman"/>
          <w:sz w:val="24"/>
          <w:szCs w:val="24"/>
        </w:rPr>
        <w:t xml:space="preserve">. </w:t>
      </w:r>
      <w:r w:rsidR="000C31C4">
        <w:rPr>
          <w:rFonts w:ascii="Times New Roman" w:eastAsia="Times New Roman" w:hAnsi="Times New Roman" w:cs="Times New Roman"/>
          <w:sz w:val="24"/>
          <w:szCs w:val="24"/>
        </w:rPr>
        <w:t>In summary, t</w:t>
      </w:r>
      <w:r w:rsidR="00162AAF">
        <w:rPr>
          <w:rFonts w:ascii="Times New Roman" w:eastAsia="Times New Roman" w:hAnsi="Times New Roman" w:cs="Times New Roman"/>
          <w:sz w:val="24"/>
          <w:szCs w:val="24"/>
        </w:rPr>
        <w:t xml:space="preserve">he use of iKT can </w:t>
      </w:r>
      <w:r w:rsidR="00A95B41">
        <w:rPr>
          <w:rFonts w:ascii="Times New Roman" w:eastAsia="Times New Roman" w:hAnsi="Times New Roman" w:cs="Times New Roman"/>
          <w:sz w:val="24"/>
          <w:szCs w:val="24"/>
        </w:rPr>
        <w:t xml:space="preserve">ensure </w:t>
      </w:r>
      <w:r w:rsidR="00E51173">
        <w:rPr>
          <w:rFonts w:ascii="Times New Roman" w:eastAsia="Times New Roman" w:hAnsi="Times New Roman" w:cs="Times New Roman"/>
          <w:sz w:val="24"/>
          <w:szCs w:val="24"/>
        </w:rPr>
        <w:t>knowledge</w:t>
      </w:r>
      <w:r w:rsidR="000C31C4">
        <w:rPr>
          <w:rFonts w:ascii="Times New Roman" w:eastAsia="Times New Roman" w:hAnsi="Times New Roman" w:cs="Times New Roman"/>
          <w:sz w:val="24"/>
          <w:szCs w:val="24"/>
        </w:rPr>
        <w:t xml:space="preserve"> and research</w:t>
      </w:r>
      <w:r w:rsidR="00E51173">
        <w:rPr>
          <w:rFonts w:ascii="Times New Roman" w:eastAsia="Times New Roman" w:hAnsi="Times New Roman" w:cs="Times New Roman"/>
          <w:sz w:val="24"/>
          <w:szCs w:val="24"/>
        </w:rPr>
        <w:t xml:space="preserve"> </w:t>
      </w:r>
      <w:r w:rsidR="00AD234D">
        <w:rPr>
          <w:rFonts w:ascii="Times New Roman" w:eastAsia="Times New Roman" w:hAnsi="Times New Roman" w:cs="Times New Roman"/>
          <w:sz w:val="24"/>
          <w:szCs w:val="24"/>
        </w:rPr>
        <w:t>has greater relevance</w:t>
      </w:r>
      <w:r w:rsidR="00141818">
        <w:rPr>
          <w:rFonts w:ascii="Times New Roman" w:eastAsia="Times New Roman" w:hAnsi="Times New Roman" w:cs="Times New Roman"/>
          <w:sz w:val="24"/>
          <w:szCs w:val="24"/>
        </w:rPr>
        <w:t>, and</w:t>
      </w:r>
      <w:r w:rsidR="00A95B41">
        <w:rPr>
          <w:rFonts w:ascii="Times New Roman" w:eastAsia="Times New Roman" w:hAnsi="Times New Roman" w:cs="Times New Roman"/>
          <w:sz w:val="24"/>
          <w:szCs w:val="24"/>
        </w:rPr>
        <w:t xml:space="preserve"> </w:t>
      </w:r>
      <w:r w:rsidR="00AD234D">
        <w:rPr>
          <w:rFonts w:ascii="Times New Roman" w:eastAsia="Times New Roman" w:hAnsi="Times New Roman" w:cs="Times New Roman"/>
          <w:sz w:val="24"/>
          <w:szCs w:val="24"/>
        </w:rPr>
        <w:t xml:space="preserve">is </w:t>
      </w:r>
      <w:r w:rsidR="00A95B41">
        <w:rPr>
          <w:rFonts w:ascii="Times New Roman" w:eastAsia="Times New Roman" w:hAnsi="Times New Roman" w:cs="Times New Roman"/>
          <w:sz w:val="24"/>
          <w:szCs w:val="24"/>
        </w:rPr>
        <w:t>shaped into</w:t>
      </w:r>
      <w:r w:rsidR="008B29A4">
        <w:rPr>
          <w:rFonts w:ascii="Times New Roman" w:eastAsia="Times New Roman" w:hAnsi="Times New Roman" w:cs="Times New Roman"/>
          <w:sz w:val="24"/>
          <w:szCs w:val="24"/>
        </w:rPr>
        <w:t xml:space="preserve"> practical, accessible, </w:t>
      </w:r>
      <w:r w:rsidR="00141818">
        <w:rPr>
          <w:rFonts w:ascii="Times New Roman" w:eastAsia="Times New Roman" w:hAnsi="Times New Roman" w:cs="Times New Roman"/>
          <w:sz w:val="24"/>
          <w:szCs w:val="24"/>
        </w:rPr>
        <w:t>knowledge products for users</w:t>
      </w:r>
      <w:r w:rsidR="006C5E3F">
        <w:rPr>
          <w:rFonts w:ascii="Times New Roman" w:eastAsia="Times New Roman" w:hAnsi="Times New Roman" w:cs="Times New Roman"/>
          <w:sz w:val="24"/>
          <w:szCs w:val="24"/>
        </w:rPr>
        <w:t xml:space="preserve"> </w:t>
      </w:r>
      <w:r w:rsidR="00141818">
        <w:rPr>
          <w:rFonts w:ascii="Times New Roman" w:eastAsia="Times New Roman" w:hAnsi="Times New Roman" w:cs="Times New Roman"/>
          <w:sz w:val="24"/>
          <w:szCs w:val="24"/>
        </w:rPr>
        <w:fldChar w:fldCharType="begin" w:fldLock="1"/>
      </w:r>
      <w:r w:rsidR="00BA67C9">
        <w:rPr>
          <w:rFonts w:ascii="Times New Roman" w:eastAsia="Times New Roman" w:hAnsi="Times New Roman" w:cs="Times New Roman"/>
          <w:sz w:val="24"/>
          <w:szCs w:val="24"/>
        </w:rPr>
        <w:instrText>ADDIN CSL_CITATION {"citationItems":[{"id":"ITEM-1","itemData":{"DOI":"10.12927/hcpol.2019.25792","ISSN":"17156580","PMID":"31017866","abstract":"Integrated knowledge translation (iKT) refers to the engagement of knowledge users (e.g., policy makers, clinicians, patients) as active participants in the research process. Theoretically, this involvement enhances research relevancy and usefulness, thereby supporting health system change. However, evidence to support best practices for iKT is lacking, particularly in a public health context and with non-clinical decision-makers. The objectives of this research were to report how decision-maker involvement in public health iKT research has been described and operationalized and whether the process was evaluated. We conducted a scoping review of published literature from January 2005 to December 2017 and extracted information related to iKT involvement, barriers and facilitators and outcomes. Studies typically did not distinguish between different kinds of knowledge users, making it impossible to comment specifically on decision-makers’ involvement. Authors believed knowledge user involvement was beneficial to the quality and potential impact of research activities, although corroborating evaluation data were unavailable. Broad research–knowledge user partnerships spanning multiple projects, as well as flexible involvement of knowledge users, enhanced engagement and supported the iKT process.","author":[{"dropping-particle":"","family":"Lawrence","given":"Logan M.","non-dropping-particle":"","parse-names":false,"suffix":""},{"dropping-particle":"","family":"Bishop","given":"Andrea","non-dropping-particle":"","parse-names":false,"suffix":""},{"dropping-particle":"","family":"Curran","given":"Janet","non-dropping-particle":"","parse-names":false,"suffix":""}],"container-title":"Healthcare Policy","id":"ITEM-1","issue":"3","issued":{"date-parts":[["2019"]]},"page":"55-77","title":"Integrated knowledge translation with public health policy makers: A scoping review","type":"article-journal","volume":"14"},"uris":["http://www.mendeley.com/documents/?uuid=761a9e12-9159-403f-82be-db49256dc285"]},{"id":"ITEM-2","itemData":{"DOI":"10.1186/s13012-016-0399-1","author":[{"dropping-particle":"","family":"Gagliardi","given":"A.R","non-dropping-particle":"","parse-names":false,"suffix":""},{"dropping-particle":"","family":"Berta","given":"W","non-dropping-particle":"","parse-names":false,"suffix":""},{"dropping-particle":"","family":"Kothari","given":"A","non-dropping-particle":"","parse-names":false,"suffix":""},{"dropping-particle":"","family":"Boyko","given":"J","non-dropping-particle":"","parse-names":false,"suffix":""},{"dropping-particle":"","family":"Urquhart","given":"R","non-dropping-particle":"","parse-names":false,"suffix":""}],"container-title":"Implementation Science","id":"ITEM-2","issued":{"date-parts":[["2016"]]},"title":"Integrated knowledge translation (IKT) in health care: a scoping review","type":"article-journal","volume":"11:38"},"uris":["http://www.mendeley.com/documents/?uuid=7c4ed59f-f3b5-4fe9-b4cf-8a8b6fd65f94"]}],"mendeley":{"formattedCitation":"(Lawrence, Bishop, and Curran 2019; Gagliardi et al. 2016)","plainTextFormattedCitation":"(Lawrence, Bishop, and Curran 2019; Gagliardi et al. 2016)","previouslyFormattedCitation":"(Lawrence, Bishop, and Curran 2019; Gagliardi et al. 2016)"},"properties":{"noteIndex":0},"schema":"https://github.com/citation-style-language/schema/raw/master/csl-citation.json"}</w:instrText>
      </w:r>
      <w:r w:rsidR="00141818">
        <w:rPr>
          <w:rFonts w:ascii="Times New Roman" w:eastAsia="Times New Roman" w:hAnsi="Times New Roman" w:cs="Times New Roman"/>
          <w:sz w:val="24"/>
          <w:szCs w:val="24"/>
        </w:rPr>
        <w:fldChar w:fldCharType="separate"/>
      </w:r>
      <w:r w:rsidR="00BA67C9" w:rsidRPr="00BA67C9">
        <w:rPr>
          <w:rFonts w:ascii="Times New Roman" w:eastAsia="Times New Roman" w:hAnsi="Times New Roman" w:cs="Times New Roman"/>
          <w:noProof/>
          <w:sz w:val="24"/>
          <w:szCs w:val="24"/>
        </w:rPr>
        <w:t>(Lawrence, Bishop, and Curran 2019; Gagliardi et al. 2016)</w:t>
      </w:r>
      <w:r w:rsidR="00141818">
        <w:rPr>
          <w:rFonts w:ascii="Times New Roman" w:eastAsia="Times New Roman" w:hAnsi="Times New Roman" w:cs="Times New Roman"/>
          <w:sz w:val="24"/>
          <w:szCs w:val="24"/>
        </w:rPr>
        <w:fldChar w:fldCharType="end"/>
      </w:r>
      <w:r w:rsidR="00141818">
        <w:rPr>
          <w:rFonts w:ascii="Times New Roman" w:eastAsia="Times New Roman" w:hAnsi="Times New Roman" w:cs="Times New Roman"/>
          <w:sz w:val="24"/>
          <w:szCs w:val="24"/>
        </w:rPr>
        <w:t xml:space="preserve">.  </w:t>
      </w:r>
    </w:p>
    <w:p w14:paraId="61FAFF86" w14:textId="62F8E0FB" w:rsidR="00E41DC6" w:rsidRPr="003E6A25" w:rsidRDefault="00122419" w:rsidP="00C556C0">
      <w:pPr>
        <w:spacing w:after="80" w:line="480" w:lineRule="auto"/>
        <w:ind w:firstLine="720"/>
        <w:jc w:val="both"/>
        <w:rPr>
          <w:rFonts w:ascii="Times New Roman" w:eastAsia="Times New Roman" w:hAnsi="Times New Roman" w:cs="Times New Roman"/>
          <w:sz w:val="24"/>
          <w:szCs w:val="24"/>
        </w:rPr>
      </w:pPr>
      <w:r w:rsidRPr="003E6A25">
        <w:rPr>
          <w:rFonts w:ascii="Times New Roman" w:eastAsia="Times New Roman" w:hAnsi="Times New Roman" w:cs="Times New Roman"/>
          <w:sz w:val="24"/>
          <w:szCs w:val="24"/>
        </w:rPr>
        <w:t>T</w:t>
      </w:r>
      <w:r w:rsidR="00B50A91" w:rsidRPr="003E6A25">
        <w:rPr>
          <w:rFonts w:ascii="Times New Roman" w:eastAsia="Times New Roman" w:hAnsi="Times New Roman" w:cs="Times New Roman"/>
          <w:sz w:val="24"/>
          <w:szCs w:val="24"/>
        </w:rPr>
        <w:t xml:space="preserve">hese benefits have recently been found to transfer to </w:t>
      </w:r>
      <w:r w:rsidR="002738CE" w:rsidRPr="003E6A25">
        <w:rPr>
          <w:rFonts w:ascii="Times New Roman" w:eastAsia="Times New Roman" w:hAnsi="Times New Roman" w:cs="Times New Roman"/>
          <w:sz w:val="24"/>
          <w:szCs w:val="24"/>
        </w:rPr>
        <w:t xml:space="preserve">the </w:t>
      </w:r>
      <w:r w:rsidR="00D5327C" w:rsidRPr="003E6A25">
        <w:rPr>
          <w:rFonts w:ascii="Times New Roman" w:eastAsia="Times New Roman" w:hAnsi="Times New Roman" w:cs="Times New Roman"/>
          <w:sz w:val="24"/>
          <w:szCs w:val="24"/>
        </w:rPr>
        <w:t xml:space="preserve">sport and exercise </w:t>
      </w:r>
      <w:r w:rsidR="00B12F99" w:rsidRPr="003E6A25">
        <w:rPr>
          <w:rFonts w:ascii="Times New Roman" w:eastAsia="Times New Roman" w:hAnsi="Times New Roman" w:cs="Times New Roman"/>
          <w:sz w:val="24"/>
          <w:szCs w:val="24"/>
        </w:rPr>
        <w:t>sciences</w:t>
      </w:r>
      <w:r w:rsidR="00006B2E" w:rsidRPr="003E6A25">
        <w:rPr>
          <w:rFonts w:ascii="Times New Roman" w:eastAsia="Times New Roman" w:hAnsi="Times New Roman" w:cs="Times New Roman"/>
          <w:sz w:val="24"/>
          <w:szCs w:val="24"/>
        </w:rPr>
        <w:t xml:space="preserve"> </w:t>
      </w:r>
      <w:r w:rsidR="00BF1BA9" w:rsidRPr="003E6A25">
        <w:rPr>
          <w:rFonts w:ascii="Times New Roman" w:eastAsia="Times New Roman" w:hAnsi="Times New Roman" w:cs="Times New Roman"/>
          <w:sz w:val="24"/>
          <w:szCs w:val="24"/>
        </w:rPr>
        <w:fldChar w:fldCharType="begin" w:fldLock="1"/>
      </w:r>
      <w:r w:rsidR="001C5605" w:rsidRPr="003E6A25">
        <w:rPr>
          <w:rFonts w:ascii="Times New Roman" w:eastAsia="Times New Roman" w:hAnsi="Times New Roman" w:cs="Times New Roman"/>
          <w:sz w:val="24"/>
          <w:szCs w:val="24"/>
        </w:rPr>
        <w:instrText>ADDIN CSL_CITATION {"citationItems":[{"id":"ITEM-1","itemData":{"DOI":"10.1080/21520704.2017.1388893","ISSN":"21520712","abstract":"Generating a common understanding of knowledge translation among stakeholders is a key issue for increasing the use of research evidence in practice. The purpose of this article is to create a better understanding of knowledge translation in youth sport by providing a framework and guidelines for facilitating knowledge translation. We present PYDSportNET, a knowledge translation project designed to enhance the use of research evidence to promote positive youth development (PYD) through sport. This project is guided by the Knowledge to Action framework, which has two components (knowledge creation and the action cycle). For the knowledge creation component, we completed a meta-synthesis and created knowledge products. For the action cycle, we completed two studies with key sport stakeholders. Simultaneously, we created a knowledge dissemination and exchange network. Having described these activities, we go on to highlight some lessons learned to date and next steps for the project.","author":[{"dropping-particle":"","family":"Holt","given":"Nicholas L.","non-dropping-particle":"","parse-names":false,"suffix":""},{"dropping-particle":"","family":"Camiré","given":"Martin","non-dropping-particle":"","parse-names":false,"suffix":""},{"dropping-particle":"","family":"Tamminen","given":"Katherine A.","non-dropping-particle":"","parse-names":false,"suffix":""},{"dropping-particle":"","family":"Pankow","given":"Kurtis","non-dropping-particle":"","parse-names":false,"suffix":""},{"dropping-particle":"","family":"Pynn","given":"Shannon R.","non-dropping-particle":"","parse-names":false,"suffix":""},{"dropping-particle":"","family":"Strachan","given":"Leisha","non-dropping-particle":"","parse-names":false,"suffix":""},{"dropping-particle":"","family":"MacDonald","given":"Dany J.","non-dropping-particle":"","parse-names":false,"suffix":""},{"dropping-particle":"","family":"Fraser-Thomas","given":"Jessica","non-dropping-particle":"","parse-names":false,"suffix":""}],"container-title":"Journal of Sport Psychology in Action","id":"ITEM-1","issue":"2","issued":{"date-parts":[["2018"]]},"page":"132-146","title":"PYDSportNET: A knowledge translation project bridging gaps between research and practice in youth sport","type":"article-journal","volume":"9"},"uris":["http://www.mendeley.com/documents/?uuid=6cc97f40-f6a5-4b9a-abef-0b1df2ca932c"]},{"id":"ITEM-2","itemData":{"author":[{"dropping-particle":"","family":"Ma","given":"J.K","non-dropping-particle":"","parse-names":false,"suffix":""},{"dropping-particle":"","family":"West","given":"C.R","non-dropping-particle":"","parse-names":false,"suffix":""},{"dropping-particle":"","family":"Martin Ginis","given":"K.A","non-dropping-particle":"","parse-names":false,"suffix":""}],"container-title":"Sports Medicine","id":"ITEM-2","issue":"7","issued":{"date-parts":[["2019"]]},"page":"1117-1131","title":"The effects of a patient and provider co-developed behavioral physical activity intervention on physical activity, psychosocial predictors and fitness in individuals with spinal cord injury: A randomized controlled trial","type":"article-journal","volume":"49"},"uris":["http://www.mendeley.com/documents/?uuid=00c78406-16a5-426d-8920-8514ba222013"]},{"id":"ITEM-3","itemData":{"author":[{"dropping-particle":"","family":"Richmond","given":"S.A","non-dropping-particle":"","parse-names":false,"suffix":""},{"dropping-particle":"","family":"Bruin","given":"S","non-dropping-particle":"","parse-names":false,"suffix":""},{"dropping-particle":"","family":"Black","given":"A.M","non-dropping-particle":"","parse-names":false,"suffix":""},{"dropping-particle":"","family":"Pike","given":"I","non-dropping-particle":"","parse-names":false,"suffix":""},{"dropping-particle":"","family":"Babul","given":"S","non-dropping-particle":"","parse-names":false,"suffix":""}],"container-title":"BMJ Open","id":"ITEM-3","issued":{"date-parts":[["2021"]]},"page":"e039070","title":"Active &amp; Safe Central: using a mixedmethods design and the RE-AIM framework to evaluate a sport and recreational injury prevention resource for practitioners in Canada","type":"article-journal","volume":"11"},"uris":["http://www.mendeley.com/documents/?uuid=d26980c9-e12a-49da-94f8-b9ce324e5e9d"]}],"mendeley":{"formattedCitation":"(Holt et al. 2018; J.K Ma, West, and Martin Ginis 2019; Richmond et al. 2021)","manualFormatting":"(e.g., Holt et al. 2018; Ma, West, and Martin Ginis 2019; Richmond et al. 2021)","plainTextFormattedCitation":"(Holt et al. 2018; J.K Ma, West, and Martin Ginis 2019; Richmond et al. 2021)","previouslyFormattedCitation":"(Holt et al. 2018; J.K Ma, West, and Martin Ginis 2019; Richmond et al. 2021)"},"properties":{"noteIndex":0},"schema":"https://github.com/citation-style-language/schema/raw/master/csl-citation.json"}</w:instrText>
      </w:r>
      <w:r w:rsidR="00BF1BA9" w:rsidRPr="003E6A25">
        <w:rPr>
          <w:rFonts w:ascii="Times New Roman" w:eastAsia="Times New Roman" w:hAnsi="Times New Roman" w:cs="Times New Roman"/>
          <w:sz w:val="24"/>
          <w:szCs w:val="24"/>
        </w:rPr>
        <w:fldChar w:fldCharType="separate"/>
      </w:r>
      <w:r w:rsidR="001C5605" w:rsidRPr="003E6A25">
        <w:rPr>
          <w:rFonts w:ascii="Times New Roman" w:eastAsia="Times New Roman" w:hAnsi="Times New Roman" w:cs="Times New Roman"/>
          <w:noProof/>
          <w:sz w:val="24"/>
          <w:szCs w:val="24"/>
        </w:rPr>
        <w:t>(e.g., Holt et al. 2018; Ma, West, and Martin Ginis 2019; Richmond et al. 2021)</w:t>
      </w:r>
      <w:r w:rsidR="00BF1BA9" w:rsidRPr="003E6A25">
        <w:rPr>
          <w:rFonts w:ascii="Times New Roman" w:eastAsia="Times New Roman" w:hAnsi="Times New Roman" w:cs="Times New Roman"/>
          <w:sz w:val="24"/>
          <w:szCs w:val="24"/>
        </w:rPr>
        <w:fldChar w:fldCharType="end"/>
      </w:r>
      <w:r w:rsidR="00E41DC6" w:rsidRPr="003E6A25">
        <w:rPr>
          <w:rFonts w:ascii="Times New Roman" w:eastAsia="Times New Roman" w:hAnsi="Times New Roman" w:cs="Times New Roman"/>
          <w:sz w:val="24"/>
          <w:szCs w:val="24"/>
        </w:rPr>
        <w:t>.</w:t>
      </w:r>
      <w:r w:rsidR="002B7ED3" w:rsidRPr="003E6A25">
        <w:rPr>
          <w:rFonts w:ascii="Times New Roman" w:eastAsia="Times New Roman" w:hAnsi="Times New Roman" w:cs="Times New Roman"/>
          <w:sz w:val="24"/>
          <w:szCs w:val="24"/>
        </w:rPr>
        <w:t xml:space="preserve"> For example</w:t>
      </w:r>
      <w:r w:rsidR="00B12F99" w:rsidRPr="003E6A25">
        <w:rPr>
          <w:rFonts w:ascii="Times New Roman" w:eastAsia="Times New Roman" w:hAnsi="Times New Roman" w:cs="Times New Roman"/>
          <w:sz w:val="24"/>
          <w:szCs w:val="24"/>
        </w:rPr>
        <w:t>,</w:t>
      </w:r>
      <w:r w:rsidR="002B7ED3" w:rsidRPr="003E6A25">
        <w:rPr>
          <w:rFonts w:ascii="Times New Roman" w:eastAsia="Times New Roman" w:hAnsi="Times New Roman" w:cs="Times New Roman"/>
          <w:sz w:val="24"/>
          <w:szCs w:val="24"/>
        </w:rPr>
        <w:t xml:space="preserve"> </w:t>
      </w:r>
      <w:r w:rsidR="005B1523" w:rsidRPr="003E6A25">
        <w:rPr>
          <w:rFonts w:ascii="Times New Roman" w:eastAsia="Times New Roman" w:hAnsi="Times New Roman" w:cs="Times New Roman"/>
          <w:sz w:val="24"/>
          <w:szCs w:val="24"/>
        </w:rPr>
        <w:t>a</w:t>
      </w:r>
      <w:r w:rsidR="0009453D" w:rsidRPr="003E6A25">
        <w:rPr>
          <w:rFonts w:ascii="Times New Roman" w:eastAsia="Times New Roman" w:hAnsi="Times New Roman" w:cs="Times New Roman"/>
          <w:sz w:val="24"/>
          <w:szCs w:val="24"/>
        </w:rPr>
        <w:t>fter developing an</w:t>
      </w:r>
      <w:r w:rsidR="004B0ADD" w:rsidRPr="003E6A25">
        <w:rPr>
          <w:rFonts w:ascii="Times New Roman" w:eastAsia="Times New Roman" w:hAnsi="Times New Roman" w:cs="Times New Roman"/>
          <w:sz w:val="24"/>
          <w:szCs w:val="24"/>
        </w:rPr>
        <w:t xml:space="preserve"> injury prevention resourc</w:t>
      </w:r>
      <w:r w:rsidR="0009453D" w:rsidRPr="003E6A25">
        <w:rPr>
          <w:rFonts w:ascii="Times New Roman" w:eastAsia="Times New Roman" w:hAnsi="Times New Roman" w:cs="Times New Roman"/>
          <w:sz w:val="24"/>
          <w:szCs w:val="24"/>
        </w:rPr>
        <w:t xml:space="preserve">e using iKT, </w:t>
      </w:r>
      <w:r w:rsidR="0009453D" w:rsidRPr="003E6A25">
        <w:rPr>
          <w:rFonts w:ascii="Times New Roman" w:eastAsia="Times New Roman" w:hAnsi="Times New Roman" w:cs="Times New Roman"/>
          <w:sz w:val="24"/>
          <w:szCs w:val="24"/>
        </w:rPr>
        <w:fldChar w:fldCharType="begin" w:fldLock="1"/>
      </w:r>
      <w:r w:rsidR="00BA67C9" w:rsidRPr="003E6A25">
        <w:rPr>
          <w:rFonts w:ascii="Times New Roman" w:eastAsia="Times New Roman" w:hAnsi="Times New Roman" w:cs="Times New Roman"/>
          <w:sz w:val="24"/>
          <w:szCs w:val="24"/>
        </w:rPr>
        <w:instrText>ADDIN CSL_CITATION {"citationItems":[{"id":"ITEM-1","itemData":{"author":[{"dropping-particle":"","family":"Richmond","given":"S.A","non-dropping-particle":"","parse-names":false,"suffix":""},{"dropping-particle":"","family":"Bruin","given":"S","non-dropping-particle":"","parse-names":false,"suffix":""},{"dropping-particle":"","family":"Black","given":"A.M","non-dropping-particle":"","parse-names":false,"suffix":""},{"dropping-particle":"","family":"Pike","given":"I","non-dropping-particle":"","parse-names":false,"suffix":""},{"dropping-particle":"","family":"Babul","given":"S","non-dropping-particle":"","parse-names":false,"suffix":""}],"container-title":"BMJ Open","id":"ITEM-1","issued":{"date-parts":[["2021"]]},"page":"e039070","title":"Active &amp; Safe Central: using a mixedmethods design and the RE-AIM framework to evaluate a sport and recreational injury prevention resource for practitioners in Canada","type":"article-journal","volume":"11"},"uris":["http://www.mendeley.com/documents/?uuid=d26980c9-e12a-49da-94f8-b9ce324e5e9d"]}],"mendeley":{"formattedCitation":"(Richmond et al. 2021)","manualFormatting":"Richmond et al. (2021)","plainTextFormattedCitation":"(Richmond et al. 2021)","previouslyFormattedCitation":"(Richmond et al. 2021)"},"properties":{"noteIndex":0},"schema":"https://github.com/citation-style-language/schema/raw/master/csl-citation.json"}</w:instrText>
      </w:r>
      <w:r w:rsidR="0009453D" w:rsidRPr="003E6A25">
        <w:rPr>
          <w:rFonts w:ascii="Times New Roman" w:eastAsia="Times New Roman" w:hAnsi="Times New Roman" w:cs="Times New Roman"/>
          <w:sz w:val="24"/>
          <w:szCs w:val="24"/>
        </w:rPr>
        <w:fldChar w:fldCharType="separate"/>
      </w:r>
      <w:r w:rsidR="0009453D" w:rsidRPr="003E6A25">
        <w:rPr>
          <w:rFonts w:ascii="Times New Roman" w:eastAsia="Times New Roman" w:hAnsi="Times New Roman" w:cs="Times New Roman"/>
          <w:noProof/>
          <w:sz w:val="24"/>
          <w:szCs w:val="24"/>
        </w:rPr>
        <w:t>Richmond et al. (2021)</w:t>
      </w:r>
      <w:r w:rsidR="0009453D" w:rsidRPr="003E6A25">
        <w:rPr>
          <w:rFonts w:ascii="Times New Roman" w:eastAsia="Times New Roman" w:hAnsi="Times New Roman" w:cs="Times New Roman"/>
          <w:sz w:val="24"/>
          <w:szCs w:val="24"/>
        </w:rPr>
        <w:fldChar w:fldCharType="end"/>
      </w:r>
      <w:r w:rsidR="0009453D" w:rsidRPr="003E6A25">
        <w:rPr>
          <w:rFonts w:ascii="Times New Roman" w:eastAsia="Times New Roman" w:hAnsi="Times New Roman" w:cs="Times New Roman"/>
          <w:sz w:val="24"/>
          <w:szCs w:val="24"/>
        </w:rPr>
        <w:t xml:space="preserve"> </w:t>
      </w:r>
      <w:r w:rsidR="00295DA0" w:rsidRPr="003E6A25">
        <w:rPr>
          <w:rFonts w:ascii="Times New Roman" w:eastAsia="Times New Roman" w:hAnsi="Times New Roman" w:cs="Times New Roman"/>
          <w:sz w:val="24"/>
          <w:szCs w:val="24"/>
        </w:rPr>
        <w:t xml:space="preserve">found that </w:t>
      </w:r>
      <w:r w:rsidR="00D12A81" w:rsidRPr="003E6A25">
        <w:rPr>
          <w:rFonts w:ascii="Times New Roman" w:eastAsia="Times New Roman" w:hAnsi="Times New Roman" w:cs="Times New Roman"/>
          <w:sz w:val="24"/>
          <w:szCs w:val="24"/>
        </w:rPr>
        <w:t>over 90% of participants</w:t>
      </w:r>
      <w:r w:rsidR="0009453D" w:rsidRPr="003E6A25">
        <w:rPr>
          <w:rFonts w:ascii="Times New Roman" w:eastAsia="Times New Roman" w:hAnsi="Times New Roman" w:cs="Times New Roman"/>
          <w:sz w:val="24"/>
          <w:szCs w:val="24"/>
        </w:rPr>
        <w:t xml:space="preserve"> (</w:t>
      </w:r>
      <w:r w:rsidR="00D12A81" w:rsidRPr="003E6A25">
        <w:rPr>
          <w:rFonts w:ascii="Times New Roman" w:eastAsia="Times New Roman" w:hAnsi="Times New Roman" w:cs="Times New Roman"/>
          <w:sz w:val="24"/>
          <w:szCs w:val="24"/>
        </w:rPr>
        <w:t>parents, coaches</w:t>
      </w:r>
      <w:r w:rsidR="00CB17AC" w:rsidRPr="003E6A25">
        <w:rPr>
          <w:rFonts w:ascii="Times New Roman" w:eastAsia="Times New Roman" w:hAnsi="Times New Roman" w:cs="Times New Roman"/>
          <w:sz w:val="24"/>
          <w:szCs w:val="24"/>
        </w:rPr>
        <w:t>,</w:t>
      </w:r>
      <w:r w:rsidR="00D12A81" w:rsidRPr="003E6A25">
        <w:rPr>
          <w:rFonts w:ascii="Times New Roman" w:eastAsia="Times New Roman" w:hAnsi="Times New Roman" w:cs="Times New Roman"/>
          <w:sz w:val="24"/>
          <w:szCs w:val="24"/>
        </w:rPr>
        <w:t xml:space="preserve"> and athletes</w:t>
      </w:r>
      <w:r w:rsidR="0009453D" w:rsidRPr="003E6A25">
        <w:rPr>
          <w:rFonts w:ascii="Times New Roman" w:eastAsia="Times New Roman" w:hAnsi="Times New Roman" w:cs="Times New Roman"/>
          <w:sz w:val="24"/>
          <w:szCs w:val="24"/>
        </w:rPr>
        <w:t>)</w:t>
      </w:r>
      <w:r w:rsidR="00D12A81" w:rsidRPr="003E6A25">
        <w:rPr>
          <w:rFonts w:ascii="Times New Roman" w:eastAsia="Times New Roman" w:hAnsi="Times New Roman" w:cs="Times New Roman"/>
          <w:sz w:val="24"/>
          <w:szCs w:val="24"/>
        </w:rPr>
        <w:t xml:space="preserve"> </w:t>
      </w:r>
      <w:r w:rsidR="008B17C4" w:rsidRPr="003E6A25">
        <w:rPr>
          <w:rFonts w:ascii="Times New Roman" w:eastAsia="Times New Roman" w:hAnsi="Times New Roman" w:cs="Times New Roman"/>
          <w:sz w:val="24"/>
          <w:szCs w:val="24"/>
        </w:rPr>
        <w:t xml:space="preserve">found </w:t>
      </w:r>
      <w:r w:rsidR="004B0ADD" w:rsidRPr="003E6A25">
        <w:rPr>
          <w:rFonts w:ascii="Times New Roman" w:eastAsia="Times New Roman" w:hAnsi="Times New Roman" w:cs="Times New Roman"/>
          <w:sz w:val="24"/>
          <w:szCs w:val="24"/>
        </w:rPr>
        <w:t xml:space="preserve">the </w:t>
      </w:r>
      <w:r w:rsidR="008B17C4" w:rsidRPr="003E6A25">
        <w:rPr>
          <w:rFonts w:ascii="Times New Roman" w:eastAsia="Times New Roman" w:hAnsi="Times New Roman" w:cs="Times New Roman"/>
          <w:sz w:val="24"/>
          <w:szCs w:val="24"/>
        </w:rPr>
        <w:t xml:space="preserve">resource useful, easy to use, </w:t>
      </w:r>
      <w:r w:rsidR="00295DA0" w:rsidRPr="003E6A25">
        <w:rPr>
          <w:rFonts w:ascii="Times New Roman" w:eastAsia="Times New Roman" w:hAnsi="Times New Roman" w:cs="Times New Roman"/>
          <w:sz w:val="24"/>
          <w:szCs w:val="24"/>
        </w:rPr>
        <w:t xml:space="preserve">and </w:t>
      </w:r>
      <w:r w:rsidR="008B17C4" w:rsidRPr="003E6A25">
        <w:rPr>
          <w:rFonts w:ascii="Times New Roman" w:eastAsia="Times New Roman" w:hAnsi="Times New Roman" w:cs="Times New Roman"/>
          <w:sz w:val="24"/>
          <w:szCs w:val="24"/>
        </w:rPr>
        <w:t>educational</w:t>
      </w:r>
      <w:r w:rsidR="00295DA0" w:rsidRPr="003E6A25">
        <w:rPr>
          <w:rFonts w:ascii="Times New Roman" w:eastAsia="Times New Roman" w:hAnsi="Times New Roman" w:cs="Times New Roman"/>
          <w:sz w:val="24"/>
          <w:szCs w:val="24"/>
        </w:rPr>
        <w:t xml:space="preserve">, </w:t>
      </w:r>
      <w:r w:rsidR="008B17C4" w:rsidRPr="003E6A25">
        <w:rPr>
          <w:rFonts w:ascii="Times New Roman" w:eastAsia="Times New Roman" w:hAnsi="Times New Roman" w:cs="Times New Roman"/>
          <w:sz w:val="24"/>
          <w:szCs w:val="24"/>
        </w:rPr>
        <w:t>increas</w:t>
      </w:r>
      <w:r w:rsidR="00295DA0" w:rsidRPr="003E6A25">
        <w:rPr>
          <w:rFonts w:ascii="Times New Roman" w:eastAsia="Times New Roman" w:hAnsi="Times New Roman" w:cs="Times New Roman"/>
          <w:sz w:val="24"/>
          <w:szCs w:val="24"/>
        </w:rPr>
        <w:t>ing</w:t>
      </w:r>
      <w:r w:rsidR="008B17C4" w:rsidRPr="003E6A25">
        <w:rPr>
          <w:rFonts w:ascii="Times New Roman" w:eastAsia="Times New Roman" w:hAnsi="Times New Roman" w:cs="Times New Roman"/>
          <w:sz w:val="24"/>
          <w:szCs w:val="24"/>
        </w:rPr>
        <w:t xml:space="preserve"> their awareness of </w:t>
      </w:r>
      <w:r w:rsidR="007A33C3" w:rsidRPr="003E6A25">
        <w:rPr>
          <w:rFonts w:ascii="Times New Roman" w:eastAsia="Times New Roman" w:hAnsi="Times New Roman" w:cs="Times New Roman"/>
          <w:sz w:val="24"/>
          <w:szCs w:val="24"/>
        </w:rPr>
        <w:t>prevention recommendations</w:t>
      </w:r>
      <w:r w:rsidR="007A3D02" w:rsidRPr="003E6A25">
        <w:rPr>
          <w:rFonts w:ascii="Times New Roman" w:eastAsia="Times New Roman" w:hAnsi="Times New Roman" w:cs="Times New Roman"/>
          <w:sz w:val="24"/>
          <w:szCs w:val="24"/>
        </w:rPr>
        <w:t>.</w:t>
      </w:r>
      <w:r w:rsidR="00F5540A" w:rsidRPr="003E6A25">
        <w:rPr>
          <w:rFonts w:ascii="Times New Roman" w:eastAsia="Times New Roman" w:hAnsi="Times New Roman" w:cs="Times New Roman"/>
          <w:sz w:val="24"/>
          <w:szCs w:val="24"/>
        </w:rPr>
        <w:t xml:space="preserve"> </w:t>
      </w:r>
      <w:r w:rsidR="003F45A3" w:rsidRPr="003E6A25">
        <w:rPr>
          <w:rFonts w:ascii="Times New Roman" w:eastAsia="Times New Roman" w:hAnsi="Times New Roman" w:cs="Times New Roman"/>
          <w:sz w:val="24"/>
          <w:szCs w:val="24"/>
        </w:rPr>
        <w:t xml:space="preserve">Likewise, </w:t>
      </w:r>
      <w:r w:rsidR="003F45A3" w:rsidRPr="003E6A25">
        <w:rPr>
          <w:rFonts w:ascii="Times New Roman" w:eastAsia="Times New Roman" w:hAnsi="Times New Roman" w:cs="Times New Roman"/>
          <w:sz w:val="24"/>
          <w:szCs w:val="24"/>
        </w:rPr>
        <w:fldChar w:fldCharType="begin" w:fldLock="1"/>
      </w:r>
      <w:r w:rsidR="00BA67C9" w:rsidRPr="003E6A25">
        <w:rPr>
          <w:rFonts w:ascii="Times New Roman" w:eastAsia="Times New Roman" w:hAnsi="Times New Roman" w:cs="Times New Roman"/>
          <w:sz w:val="24"/>
          <w:szCs w:val="24"/>
        </w:rPr>
        <w:instrText>ADDIN CSL_CITATION {"citationItems":[{"id":"ITEM-1","itemData":{"DOI":"10.1080/21520704.2017.1388893","ISSN":"21520712","abstract":"Generating a common understanding of knowledge translation among stakeholders is a key issue for increasing the use of research evidence in practice. The purpose of this article is to create a better understanding of knowledge translation in youth sport by providing a framework and guidelines for facilitating knowledge translation. We present PYDSportNET, a knowledge translation project designed to enhance the use of research evidence to promote positive youth development (PYD) through sport. This project is guided by the Knowledge to Action framework, which has two components (knowledge creation and the action cycle). For the knowledge creation component, we completed a meta-synthesis and created knowledge products. For the action cycle, we completed two studies with key sport stakeholders. Simultaneously, we created a knowledge dissemination and exchange network. Having described these activities, we go on to highlight some lessons learned to date and next steps for the project.","author":[{"dropping-particle":"","family":"Holt","given":"Nicholas L.","non-dropping-particle":"","parse-names":false,"suffix":""},{"dropping-particle":"","family":"Camiré","given":"Martin","non-dropping-particle":"","parse-names":false,"suffix":""},{"dropping-particle":"","family":"Tamminen","given":"Katherine A.","non-dropping-particle":"","parse-names":false,"suffix":""},{"dropping-particle":"","family":"Pankow","given":"Kurtis","non-dropping-particle":"","parse-names":false,"suffix":""},{"dropping-particle":"","family":"Pynn","given":"Shannon R.","non-dropping-particle":"","parse-names":false,"suffix":""},{"dropping-particle":"","family":"Strachan","given":"Leisha","non-dropping-particle":"","parse-names":false,"suffix":""},{"dropping-particle":"","family":"MacDonald","given":"Dany J.","non-dropping-particle":"","parse-names":false,"suffix":""},{"dropping-particle":"","family":"Fraser-Thomas","given":"Jessica","non-dropping-particle":"","parse-names":false,"suffix":""}],"container-title":"Journal of Sport Psychology in Action","id":"ITEM-1","issue":"2","issued":{"date-parts":[["2018"]]},"page":"132-146","title":"PYDSportNET: A knowledge translation project bridging gaps between research and practice in youth sport","type":"article-journal","volume":"9"},"uris":["http://www.mendeley.com/documents/?uuid=6cc97f40-f6a5-4b9a-abef-0b1df2ca932c"]}],"mendeley":{"formattedCitation":"(Holt et al. 2018)","manualFormatting":"Holt et al. (2018)","plainTextFormattedCitation":"(Holt et al. 2018)","previouslyFormattedCitation":"(Holt et al. 2018)"},"properties":{"noteIndex":0},"schema":"https://github.com/citation-style-language/schema/raw/master/csl-citation.json"}</w:instrText>
      </w:r>
      <w:r w:rsidR="003F45A3" w:rsidRPr="003E6A25">
        <w:rPr>
          <w:rFonts w:ascii="Times New Roman" w:eastAsia="Times New Roman" w:hAnsi="Times New Roman" w:cs="Times New Roman"/>
          <w:sz w:val="24"/>
          <w:szCs w:val="24"/>
        </w:rPr>
        <w:fldChar w:fldCharType="separate"/>
      </w:r>
      <w:r w:rsidR="003F45A3" w:rsidRPr="003E6A25">
        <w:rPr>
          <w:rFonts w:ascii="Times New Roman" w:eastAsia="Times New Roman" w:hAnsi="Times New Roman" w:cs="Times New Roman"/>
          <w:noProof/>
          <w:sz w:val="24"/>
          <w:szCs w:val="24"/>
        </w:rPr>
        <w:t>Holt et al. (2018)</w:t>
      </w:r>
      <w:r w:rsidR="003F45A3" w:rsidRPr="003E6A25">
        <w:rPr>
          <w:rFonts w:ascii="Times New Roman" w:eastAsia="Times New Roman" w:hAnsi="Times New Roman" w:cs="Times New Roman"/>
          <w:sz w:val="24"/>
          <w:szCs w:val="24"/>
        </w:rPr>
        <w:fldChar w:fldCharType="end"/>
      </w:r>
      <w:r w:rsidR="006C0F8E" w:rsidRPr="003E6A25">
        <w:rPr>
          <w:rFonts w:ascii="Times New Roman" w:eastAsia="Times New Roman" w:hAnsi="Times New Roman" w:cs="Times New Roman"/>
          <w:sz w:val="24"/>
          <w:szCs w:val="24"/>
        </w:rPr>
        <w:t xml:space="preserve"> drew upon iKT principles and engaged stakeholders in the development of resources (e.g., magazine, infographics</w:t>
      </w:r>
      <w:r w:rsidR="00C556C0" w:rsidRPr="003E6A25">
        <w:rPr>
          <w:rFonts w:ascii="Times New Roman" w:eastAsia="Times New Roman" w:hAnsi="Times New Roman" w:cs="Times New Roman"/>
          <w:sz w:val="24"/>
          <w:szCs w:val="24"/>
        </w:rPr>
        <w:t xml:space="preserve">, website) </w:t>
      </w:r>
      <w:r w:rsidR="006C0F8E" w:rsidRPr="003E6A25">
        <w:rPr>
          <w:rFonts w:ascii="Times New Roman" w:eastAsia="Times New Roman" w:hAnsi="Times New Roman" w:cs="Times New Roman"/>
          <w:sz w:val="24"/>
          <w:szCs w:val="24"/>
        </w:rPr>
        <w:t>to promote</w:t>
      </w:r>
      <w:r w:rsidR="00C556C0" w:rsidRPr="003E6A25">
        <w:rPr>
          <w:rFonts w:ascii="Times New Roman" w:eastAsia="Times New Roman" w:hAnsi="Times New Roman" w:cs="Times New Roman"/>
          <w:sz w:val="24"/>
          <w:szCs w:val="24"/>
        </w:rPr>
        <w:t xml:space="preserve"> </w:t>
      </w:r>
      <w:r w:rsidR="00BF7107" w:rsidRPr="003E6A25">
        <w:rPr>
          <w:rFonts w:ascii="Times New Roman" w:eastAsia="Times New Roman" w:hAnsi="Times New Roman" w:cs="Times New Roman"/>
          <w:sz w:val="24"/>
          <w:szCs w:val="24"/>
        </w:rPr>
        <w:t>positive youth development</w:t>
      </w:r>
      <w:r w:rsidR="00C556C0" w:rsidRPr="003E6A25">
        <w:rPr>
          <w:rFonts w:ascii="Times New Roman" w:eastAsia="Times New Roman" w:hAnsi="Times New Roman" w:cs="Times New Roman"/>
          <w:sz w:val="24"/>
          <w:szCs w:val="24"/>
        </w:rPr>
        <w:t xml:space="preserve"> in sport. These resources</w:t>
      </w:r>
      <w:r w:rsidR="00BF7107" w:rsidRPr="003E6A25">
        <w:rPr>
          <w:rFonts w:ascii="Times New Roman" w:eastAsia="Times New Roman" w:hAnsi="Times New Roman" w:cs="Times New Roman"/>
          <w:sz w:val="24"/>
          <w:szCs w:val="24"/>
        </w:rPr>
        <w:t xml:space="preserve"> were </w:t>
      </w:r>
      <w:r w:rsidR="00580A05" w:rsidRPr="003E6A25">
        <w:rPr>
          <w:rFonts w:ascii="Times New Roman" w:eastAsia="Times New Roman" w:hAnsi="Times New Roman" w:cs="Times New Roman"/>
          <w:sz w:val="24"/>
          <w:szCs w:val="24"/>
        </w:rPr>
        <w:t>found to have</w:t>
      </w:r>
      <w:r w:rsidR="001705C4" w:rsidRPr="003E6A25">
        <w:rPr>
          <w:rFonts w:ascii="Times New Roman" w:eastAsia="Times New Roman" w:hAnsi="Times New Roman" w:cs="Times New Roman"/>
          <w:sz w:val="24"/>
          <w:szCs w:val="24"/>
        </w:rPr>
        <w:t xml:space="preserve"> the desired</w:t>
      </w:r>
      <w:r w:rsidR="00580A05" w:rsidRPr="003E6A25">
        <w:rPr>
          <w:rFonts w:ascii="Times New Roman" w:eastAsia="Times New Roman" w:hAnsi="Times New Roman" w:cs="Times New Roman"/>
          <w:sz w:val="24"/>
          <w:szCs w:val="24"/>
        </w:rPr>
        <w:t xml:space="preserve"> reach and engagement with the </w:t>
      </w:r>
      <w:r w:rsidR="004C32F1" w:rsidRPr="003E6A25">
        <w:rPr>
          <w:rFonts w:ascii="Times New Roman" w:eastAsia="Times New Roman" w:hAnsi="Times New Roman" w:cs="Times New Roman"/>
          <w:sz w:val="24"/>
          <w:szCs w:val="24"/>
        </w:rPr>
        <w:t xml:space="preserve">target </w:t>
      </w:r>
      <w:r w:rsidR="00580A05" w:rsidRPr="003E6A25">
        <w:rPr>
          <w:rFonts w:ascii="Times New Roman" w:eastAsia="Times New Roman" w:hAnsi="Times New Roman" w:cs="Times New Roman"/>
          <w:sz w:val="24"/>
          <w:szCs w:val="24"/>
        </w:rPr>
        <w:t xml:space="preserve">audience. </w:t>
      </w:r>
      <w:r w:rsidR="00E63604" w:rsidRPr="003E6A25">
        <w:rPr>
          <w:rFonts w:ascii="Times New Roman" w:eastAsia="Times New Roman" w:hAnsi="Times New Roman" w:cs="Times New Roman"/>
          <w:sz w:val="24"/>
          <w:szCs w:val="24"/>
        </w:rPr>
        <w:t>Although o</w:t>
      </w:r>
      <w:r w:rsidR="0062664F" w:rsidRPr="003E6A25">
        <w:rPr>
          <w:rFonts w:ascii="Times New Roman" w:eastAsia="Times New Roman" w:hAnsi="Times New Roman" w:cs="Times New Roman"/>
          <w:sz w:val="24"/>
          <w:szCs w:val="24"/>
        </w:rPr>
        <w:t>ther authors have stated the use of iKT to develop resources and interventions in sport and exercise</w:t>
      </w:r>
      <w:r w:rsidR="00087866" w:rsidRPr="003E6A25">
        <w:rPr>
          <w:rFonts w:ascii="Times New Roman" w:eastAsia="Times New Roman" w:hAnsi="Times New Roman" w:cs="Times New Roman"/>
          <w:sz w:val="24"/>
          <w:szCs w:val="24"/>
        </w:rPr>
        <w:t xml:space="preserve"> sciences</w:t>
      </w:r>
      <w:r w:rsidR="0062664F" w:rsidRPr="003E6A25">
        <w:rPr>
          <w:rFonts w:ascii="Times New Roman" w:eastAsia="Times New Roman" w:hAnsi="Times New Roman" w:cs="Times New Roman"/>
          <w:sz w:val="24"/>
          <w:szCs w:val="24"/>
        </w:rPr>
        <w:t xml:space="preserve"> </w:t>
      </w:r>
      <w:r w:rsidR="0062664F" w:rsidRPr="003E6A25">
        <w:rPr>
          <w:rFonts w:ascii="Times New Roman" w:eastAsia="Times New Roman" w:hAnsi="Times New Roman" w:cs="Times New Roman"/>
          <w:sz w:val="24"/>
          <w:szCs w:val="24"/>
        </w:rPr>
        <w:fldChar w:fldCharType="begin" w:fldLock="1"/>
      </w:r>
      <w:r w:rsidR="00BA67C9" w:rsidRPr="003E6A25">
        <w:rPr>
          <w:rFonts w:ascii="Times New Roman" w:eastAsia="Times New Roman" w:hAnsi="Times New Roman" w:cs="Times New Roman"/>
          <w:sz w:val="24"/>
          <w:szCs w:val="24"/>
        </w:rPr>
        <w:instrText>ADDIN CSL_CITATION {"citationItems":[{"id":"ITEM-1","itemData":{"DOI":"10.1139/apnm-2020-0601","ISSN":"17155320","PMID":"33054331","abstract":"Establishing a step-by-step process that provides practitioners with a blueprint for translating movement guidelines into action stands to optimize the investment in guideline development, improve guideline promotion and uptake, and ultimately enhance population health. The purpose of this paper is to describe how the Knowledge-to-Action framework and integrated knowledge translation were operationalized to systematically inform our knowledge translation (KT) efforts for the Canadian 24-Hour Movement Guidelines for Adults aged 18-64 years and Adults aged 65 years or older. In October 2018, the need for a KT Process, operating in tandem with the Guideline Development Process, led to the establishment of a KT team with a specific structure and terms of reference. The KT team collaboratively agreed on decision-making principles prior to selecting target audiences to focus their efforts. We undertook formative research to assess the local context and determinants of guideline dissemination and implementation efforts among target audiences. Plans for the subsequent steps and research are outlined. We highlight recommendations and lessons learned for applying the process in other settings. Novelty We outline a collaborative and systematic process and research program for the knowledge translation of movement guidelines. This paper provides an innovative and replicable blueprint to optimize future movement guideline knowledge translation efforts.","author":[{"dropping-particle":"","family":"Tomasone","given":"Jennifer R.","non-dropping-particle":"","parse-names":false,"suffix":""},{"dropping-particle":"","family":"Flood","given":"Stephanie M.","non-dropping-particle":"","parse-names":false,"suffix":""},{"dropping-particle":"","family":"Latimer-Cheung","given":"Amy E.","non-dropping-particle":"","parse-names":false,"suffix":""},{"dropping-particle":"","family":"Faulkner","given":"Guy","non-dropping-particle":"","parse-names":false,"suffix":""},{"dropping-particle":"","family":"Duggan","given":"Mary","non-dropping-particle":"","parse-names":false,"suffix":""},{"dropping-particle":"","family":"Jones","given":"Rebecca","non-dropping-particle":"","parse-names":false,"suffix":""},{"dropping-particle":"","family":"Lane","given":"Kirstin N.","non-dropping-particle":"","parse-names":false,"suffix":""},{"dropping-particle":"","family":"Bevington","given":"Frances","non-dropping-particle":"","parse-names":false,"suffix":""},{"dropping-particle":"","family":"Carrier","given":"Julie","non-dropping-particle":"","parse-names":false,"suffix":""},{"dropping-particle":"","family":"Dolf","given":"Matt","non-dropping-particle":"","parse-names":false,"suffix":""},{"dropping-particle":"","family":"Doucette","given":"Kevin","non-dropping-particle":"","parse-names":false,"suffix":""},{"dropping-particle":"","family":"Faught","given":"Emma","non-dropping-particle":"","parse-names":false,"suffix":""},{"dropping-particle":"","family":"Gierc","given":"Madelaine","non-dropping-particle":"","parse-names":false,"suffix":""},{"dropping-particle":"","family":"Giouridis","given":"Nicole","non-dropping-particle":"","parse-names":false,"suffix":""},{"dropping-particle":"","family":"Gruber","given":"Reut","non-dropping-particle":"","parse-names":false,"suffix":""},{"dropping-particle":"","family":"Johnston","given":"Nora","non-dropping-particle":"","parse-names":false,"suffix":""},{"dropping-particle":"","family":"Kauffeldt","given":"Kaitlyn D.","non-dropping-particle":"","parse-names":false,"suffix":""},{"dropping-particle":"","family":"Kennedy","given":"William","non-dropping-particle":"","parse-names":false,"suffix":""},{"dropping-particle":"","family":"Lorbergs","given":"Amanda","non-dropping-particle":"","parse-names":false,"suffix":""},{"dropping-particle":"","family":"Maclaren","given":"Kaleigh","non-dropping-particle":"","parse-names":false,"suffix":""},{"dropping-particle":"","family":"Ross","given":"Robert","non-dropping-particle":"","parse-names":false,"suffix":""},{"dropping-particle":"","family":"Tytler","given":"Kim","non-dropping-particle":"","parse-names":false,"suffix":""},{"dropping-particle":"","family":"Walters","given":"Alexandra J.","non-dropping-particle":"","parse-names":false,"suffix":""},{"dropping-particle":"","family":"Welsh","given":"Frank","non-dropping-particle":"","parse-names":false,"suffix":""},{"dropping-particle":"","family":"Brouwers","given":"Melissa C.","non-dropping-particle":"","parse-names":false,"suffix":""}],"container-title":"Applied physiology, nutrition, and metabolism = Physiologie appliquee, nutrition et metabolisme","id":"ITEM-1","issue":"10","issued":{"date-parts":[["2020"]]},"page":"S103-S124","title":"Knowledge translation of the Canadian 24-Hour Movement Guidelines for Adults aged 18-64 years and Adults aged 65 years or older: a collaborative movement guideline knowledge translation process","type":"article-journal","volume":"45"},"uris":["http://www.mendeley.com/documents/?uuid=fc5e1ced-e266-404d-b58e-36fe69bcc51b"]},{"id":"ITEM-2","itemData":{"DOI":"10.1093/ptj/pzy146","ISSN":"15386724","PMID":"30698783","abstract":"Background People who have had a stroke and are living in the community have low levels of physical activity, which reduces their functional capacity and increases risks of developing secondary comorbid conditions. Exercise delivered in community centers can address these low levels of physical activity; however, implementing evidence-based programs to meet the needs of all community stakeholders is challenging. Objectives The objective of this study was to determine implementation factors to facilitate participation in relevant exercise and physical activity for people with chronic health conditions, like stroke. Design The design consisted of a qualitative observational study using an integrated knowledge translation approach. Methods Supported by an integrated knowledge translation approach, a series of focus groups - with stakeholder group representation that included people who had had a stroke and care partners, community organizations (ie, support groups, community center staff), health care providers, and exercise deliverers - was conducted. During the focus groups, participants provided perspectives on factors that could influence implementation effectiveness. Focus groups were recorded, transcribed, and thematically analyzed. Results Forty-eight stakeholders participated. Based on the themes, a new implementation model that describes the importance of relationships between community centers, clinicians, and people who have had a stroke is proposed. The development of partnerships facilitates the implementation and delivery of exercise programs for people with ongoing health needs. These partnerships address unmet needs articulated in the focus groups and could fill a gap in the continuity of care. Conclusions Data from this study support the need for the community sector to offer a continuing service in partnership with the health system and people with chronic health needs. It indicates the potential of clinicians to partner with people with chronic health conditions and empower them to improve participation in relevant health behaviors, like community-based exercise.","author":[{"dropping-particle":"","family":"Bird","given":"Marie Louise","non-dropping-particle":"","parse-names":false,"suffix":""},{"dropping-particle":"","family":"Mortenson","given":"B. William","non-dropping-particle":"","parse-names":false,"suffix":""},{"dropping-particle":"","family":"Chu","given":"Francis","non-dropping-particle":"","parse-names":false,"suffix":""},{"dropping-particle":"","family":"Acerra","given":"Nicole","non-dropping-particle":"","parse-names":false,"suffix":""},{"dropping-particle":"","family":"Bagnall","given":"Eric","non-dropping-particle":"","parse-names":false,"suffix":""},{"dropping-particle":"","family":"Wright","given":"Angela","non-dropping-particle":"","parse-names":false,"suffix":""},{"dropping-particle":"","family":"Hayley","given":"Karen","non-dropping-particle":"","parse-names":false,"suffix":""},{"dropping-particle":"","family":"Yao","given":"Jennifer","non-dropping-particle":"","parse-names":false,"suffix":""},{"dropping-particle":"","family":"Eng","given":"Janice J.","non-dropping-particle":"","parse-names":false,"suffix":""}],"container-title":"Physical Therapy","id":"ITEM-2","issue":"3","issued":{"date-parts":[["2019"]]},"page":"286-296","title":"Building a Bridge to the Community: An Integrated Knowledge Translation Approach to Improving Participation in Community-Based Exercise for People after Stroke","type":"article-journal","volume":"99"},"uris":["http://www.mendeley.com/documents/?uuid=22833b8f-0e2a-4d33-96e7-661c081fa601"]},{"id":"ITEM-3","itemData":{"DOI":"10.3390/ijerph17113911","ISSN":"16604601","PMID":"32492824","abstract":"Background: Our aim was to understand cancer survivor needs prior to, and following the Alberta Cancer Exercise (ACE) pilot randomized trial as a means to inform implementation of a province-wide cancer-specific, community-based exercise program. Methods: Questionnaires and semi-structured stakeholder engagement sessions were conducted with cancer survivors to explore preferences, barriers and facilitators/benefits at two timepoints: (1) pre-ACE: prior to initiation of the ACE pilot trial (n = 13 survivors and n = 5 caregivers); and (2) post-ACE: following participation in the ACE pilot trial (n = 20 survivors). Descriptive statistics were used to summarize quantitative data from questionnaires. Stakeholder engagement data were analyzed using a framework analysis approach. Emergent themes were then mapped to actionable outcomes. Results: Pre-ACE, survivors indicated a preference for exercise programs that were (1) supervised by exercise specialists knowledgeable about cancer, (2) included support from other health care providers, (3) were held in community locations that were easily accessible. Post-ACE, participants identified (1) a lack of exercise counseling from health care providers, (2) the need for earlier introduction of exercise in the care pathway, and (3) supported referral to exercise programming. Conclusions: An integrated knowledge translation approach identified actionable outcomes to address survivor needs related to exercise in clinical cancer and community-based contexts.","author":[{"dropping-particle":"","family":"Suderman","given":"Kirsten","non-dropping-particle":"","parse-names":false,"suffix":""},{"dropping-particle":"","family":"Dolgoy","given":"Naomi","non-dropping-particle":"","parse-names":false,"suffix":""},{"dropping-particle":"","family":"Yurick","given":"Janice","non-dropping-particle":"","parse-names":false,"suffix":""},{"dropping-particle":"","family":"Sellar","given":"Christopher","non-dropping-particle":"","parse-names":false,"suffix":""},{"dropping-particle":"","family":"Nishimura","given":"Kathryn","non-dropping-particle":"","parse-names":false,"suffix":""},{"dropping-particle":"","family":"Nicole Culos-Reed","given":"S.","non-dropping-particle":"","parse-names":false,"suffix":""},{"dropping-particle":"","family":"Joy","given":"Anil A.","non-dropping-particle":"","parse-names":false,"suffix":""},{"dropping-particle":"","family":"McNeely","given":"Margaret L.","non-dropping-particle":"","parse-names":false,"suffix":""}],"container-title":"International Journal of Environmental Research and Public Health","id":"ITEM-3","issue":"11","issued":{"date-parts":[["2020"]]},"title":"A practical approach to using integrated knowledge translation to inform a community-based exercise study","type":"article-journal","volume":"17"},"uris":["http://www.mendeley.com/documents/?uuid=516308f2-8a41-4508-9603-8a75cffaf188"]}],"mendeley":{"formattedCitation":"(Tomasone et al. 2020; Bird et al. 2019; Suderman et al. 2020)","plainTextFormattedCitation":"(Tomasone et al. 2020; Bird et al. 2019; Suderman et al. 2020)","previouslyFormattedCitation":"(Tomasone et al. 2020; Bird et al. 2019; Suderman et al. 2020)"},"properties":{"noteIndex":0},"schema":"https://github.com/citation-style-language/schema/raw/master/csl-citation.json"}</w:instrText>
      </w:r>
      <w:r w:rsidR="0062664F" w:rsidRPr="003E6A25">
        <w:rPr>
          <w:rFonts w:ascii="Times New Roman" w:eastAsia="Times New Roman" w:hAnsi="Times New Roman" w:cs="Times New Roman"/>
          <w:sz w:val="24"/>
          <w:szCs w:val="24"/>
        </w:rPr>
        <w:fldChar w:fldCharType="separate"/>
      </w:r>
      <w:r w:rsidR="00BA67C9" w:rsidRPr="003E6A25">
        <w:rPr>
          <w:rFonts w:ascii="Times New Roman" w:eastAsia="Times New Roman" w:hAnsi="Times New Roman" w:cs="Times New Roman"/>
          <w:noProof/>
          <w:sz w:val="24"/>
          <w:szCs w:val="24"/>
        </w:rPr>
        <w:t>(Tomasone et al. 2020; Bird et al. 2019; Suderman et al. 2020)</w:t>
      </w:r>
      <w:r w:rsidR="0062664F" w:rsidRPr="003E6A25">
        <w:rPr>
          <w:rFonts w:ascii="Times New Roman" w:eastAsia="Times New Roman" w:hAnsi="Times New Roman" w:cs="Times New Roman"/>
          <w:sz w:val="24"/>
          <w:szCs w:val="24"/>
        </w:rPr>
        <w:fldChar w:fldCharType="end"/>
      </w:r>
      <w:r w:rsidR="0062664F" w:rsidRPr="003E6A25">
        <w:rPr>
          <w:rFonts w:ascii="Times New Roman" w:eastAsia="Times New Roman" w:hAnsi="Times New Roman" w:cs="Times New Roman"/>
          <w:sz w:val="24"/>
          <w:szCs w:val="24"/>
        </w:rPr>
        <w:t>,</w:t>
      </w:r>
      <w:r w:rsidR="0066608F" w:rsidRPr="003E6A25">
        <w:rPr>
          <w:rFonts w:ascii="Times New Roman" w:eastAsia="Times New Roman" w:hAnsi="Times New Roman" w:cs="Times New Roman"/>
          <w:sz w:val="24"/>
          <w:szCs w:val="24"/>
        </w:rPr>
        <w:t xml:space="preserve"> the</w:t>
      </w:r>
      <w:r w:rsidR="002738CE" w:rsidRPr="003E6A25">
        <w:rPr>
          <w:rFonts w:ascii="Times New Roman" w:eastAsia="Times New Roman" w:hAnsi="Times New Roman" w:cs="Times New Roman"/>
          <w:sz w:val="24"/>
          <w:szCs w:val="24"/>
        </w:rPr>
        <w:t>y</w:t>
      </w:r>
      <w:r w:rsidR="0066608F" w:rsidRPr="003E6A25">
        <w:rPr>
          <w:rFonts w:ascii="Times New Roman" w:eastAsia="Times New Roman" w:hAnsi="Times New Roman" w:cs="Times New Roman"/>
          <w:sz w:val="24"/>
          <w:szCs w:val="24"/>
        </w:rPr>
        <w:t xml:space="preserve"> </w:t>
      </w:r>
      <w:r w:rsidR="0062664F" w:rsidRPr="003E6A25">
        <w:rPr>
          <w:rFonts w:ascii="Times New Roman" w:eastAsia="Times New Roman" w:hAnsi="Times New Roman" w:cs="Times New Roman"/>
          <w:sz w:val="24"/>
          <w:szCs w:val="24"/>
        </w:rPr>
        <w:t>did not explore the outcomes of the process</w:t>
      </w:r>
      <w:r w:rsidR="0066608F" w:rsidRPr="003E6A25">
        <w:rPr>
          <w:rFonts w:ascii="Times New Roman" w:eastAsia="Times New Roman" w:hAnsi="Times New Roman" w:cs="Times New Roman"/>
          <w:sz w:val="24"/>
          <w:szCs w:val="24"/>
        </w:rPr>
        <w:t xml:space="preserve">. </w:t>
      </w:r>
    </w:p>
    <w:p w14:paraId="4A8C405A" w14:textId="5AD5177B" w:rsidR="00DA1B2A" w:rsidRDefault="008B29A4" w:rsidP="00775E9D">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Beyond the appeal of iKT, academics have argued that iKT</w:t>
      </w:r>
      <w:r w:rsidR="00F86F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can </w:t>
      </w:r>
      <w:r w:rsidR="00034966">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 xml:space="preserve">be “time-consuming, ethically complex, emotionally demanding, inherently unstable, vulnerable to external shocks, and subject to competing demands and expectations” </w:t>
      </w:r>
      <w:r>
        <w:rPr>
          <w:rFonts w:ascii="Times New Roman" w:eastAsia="Times New Roman" w:hAnsi="Times New Roman" w:cs="Times New Roman"/>
          <w:sz w:val="24"/>
          <w:szCs w:val="24"/>
        </w:rPr>
        <w:fldChar w:fldCharType="begin" w:fldLock="1"/>
      </w:r>
      <w:r w:rsidR="001C5605">
        <w:rPr>
          <w:rFonts w:ascii="Times New Roman" w:eastAsia="Times New Roman" w:hAnsi="Times New Roman" w:cs="Times New Roman"/>
          <w:sz w:val="24"/>
          <w:szCs w:val="24"/>
        </w:rPr>
        <w:instrText>ADDIN CSL_CITATION {"citationItems":[{"id":"ITEM-1","itemData":{"author":[{"dropping-particle":"","family":"Flinders","given":"M","non-dropping-particle":"","parse-names":false,"suffix":""},{"dropping-particle":"","family":"Wood","given":"M","non-dropping-particle":"","parse-names":false,"suffix":""},{"dropping-particle":"","family":"Cunningham","given":"M","non-dropping-particle":"","parse-names":false,"suffix":""}],"container-title":"Evidence &amp; Policy","id":"ITEM-1","issue":"2","issued":{"date-parts":[["2016"]]},"page":"261-279","title":"The politics of co-production: Risks, limits and pollution","type":"article-journal","volume":"12"},"uris":["http://www.mendeley.com/documents/?uuid=06c45da3-0925-4a59-93ca-e50034823790"]}],"mendeley":{"formattedCitation":"(Flinders, Wood, and Cunningham 2016)","manualFormatting":"(Flinders, Wood, and Cunningham 2016, p.266)","plainTextFormattedCitation":"(Flinders, Wood, and Cunningham 2016)","previouslyFormattedCitation":"(Flinders, Wood, and Cunningham 2016)"},"properties":{"noteIndex":0},"schema":"https://github.com/citation-style-language/schema/raw/master/csl-citation.json"}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001C5605" w:rsidRPr="001C5605">
        <w:rPr>
          <w:rFonts w:ascii="Times New Roman" w:eastAsia="Times New Roman" w:hAnsi="Times New Roman" w:cs="Times New Roman"/>
          <w:noProof/>
          <w:sz w:val="24"/>
          <w:szCs w:val="24"/>
        </w:rPr>
        <w:t>(Flinders, Wood, and Cunningham 2016</w:t>
      </w:r>
      <w:r w:rsidR="001C5605">
        <w:rPr>
          <w:rFonts w:ascii="Times New Roman" w:eastAsia="Times New Roman" w:hAnsi="Times New Roman" w:cs="Times New Roman"/>
          <w:noProof/>
          <w:sz w:val="24"/>
          <w:szCs w:val="24"/>
        </w:rPr>
        <w:t>, p.266</w:t>
      </w:r>
      <w:r w:rsidR="001C5605" w:rsidRPr="001C5605">
        <w:rPr>
          <w:rFonts w:ascii="Times New Roman" w:eastAsia="Times New Roman" w:hAnsi="Times New Roman" w:cs="Times New Roman"/>
          <w:noProof/>
          <w:sz w:val="24"/>
          <w:szCs w:val="24"/>
        </w:rPr>
        <w:t>)</w:t>
      </w:r>
      <w:r>
        <w:rPr>
          <w:rFonts w:ascii="Times New Roman" w:eastAsia="Times New Roman" w:hAnsi="Times New Roman" w:cs="Times New Roman"/>
          <w:sz w:val="24"/>
          <w:szCs w:val="24"/>
        </w:rPr>
        <w:fldChar w:fldCharType="end"/>
      </w:r>
      <w:r w:rsidR="00F026B7">
        <w:rPr>
          <w:rFonts w:ascii="Times New Roman" w:eastAsia="Times New Roman" w:hAnsi="Times New Roman" w:cs="Times New Roman"/>
          <w:sz w:val="24"/>
          <w:szCs w:val="24"/>
        </w:rPr>
        <w:t>. Thus, Flinders et al.</w:t>
      </w:r>
      <w:r w:rsidR="00417B63">
        <w:rPr>
          <w:rFonts w:ascii="Times New Roman" w:eastAsia="Times New Roman" w:hAnsi="Times New Roman" w:cs="Times New Roman"/>
          <w:sz w:val="24"/>
          <w:szCs w:val="24"/>
        </w:rPr>
        <w:t xml:space="preserve"> and other authors </w:t>
      </w:r>
      <w:r w:rsidR="00417B63">
        <w:rPr>
          <w:rFonts w:ascii="Times New Roman" w:eastAsia="Times New Roman" w:hAnsi="Times New Roman" w:cs="Times New Roman"/>
          <w:sz w:val="24"/>
          <w:szCs w:val="24"/>
        </w:rPr>
        <w:fldChar w:fldCharType="begin" w:fldLock="1"/>
      </w:r>
      <w:r w:rsidR="00EA206D">
        <w:rPr>
          <w:rFonts w:ascii="Times New Roman" w:eastAsia="Times New Roman" w:hAnsi="Times New Roman" w:cs="Times New Roman"/>
          <w:sz w:val="24"/>
          <w:szCs w:val="24"/>
        </w:rPr>
        <w:instrText>ADDIN CSL_CITATION {"citationItems":[{"id":"ITEM-1","itemData":{"DOI":"10.1186/s12961-019-0432-3","author":[{"dropping-particle":"","family":"Oliver","given":"K","non-dropping-particle":"","parse-names":false,"suffix":""},{"dropping-particle":"","family":"Kothari","given":"A","non-dropping-particle":"","parse-names":false,"suffix":""},{"dropping-particle":"","family":"Mays","given":"N","non-dropping-particle":"","parse-names":false,"suffix":""}],"container-title":"Health Research Policy and Systems","id":"ITEM-1","issue":"33","issued":{"date-parts":[["2019"]]},"title":"The dark side of coproduction: Do the costs outweigh the benefits for health research?","type":"article-journal","volume":"17"},"uris":["http://www.mendeley.com/documents/?uuid=12831a1d-6662-4b2f-a47f-e5afe72dcfbe"]}],"mendeley":{"formattedCitation":"(Oliver, Kothari, and Mays 2019)","manualFormatting":"(e.g., Oliver, Kothari, and Mays 2019)","plainTextFormattedCitation":"(Oliver, Kothari, and Mays 2019)","previouslyFormattedCitation":"(Oliver, Kothari, and Mays 2019)"},"properties":{"noteIndex":0},"schema":"https://github.com/citation-style-language/schema/raw/master/csl-citation.json"}</w:instrText>
      </w:r>
      <w:r w:rsidR="00417B63">
        <w:rPr>
          <w:rFonts w:ascii="Times New Roman" w:eastAsia="Times New Roman" w:hAnsi="Times New Roman" w:cs="Times New Roman"/>
          <w:sz w:val="24"/>
          <w:szCs w:val="24"/>
        </w:rPr>
        <w:fldChar w:fldCharType="separate"/>
      </w:r>
      <w:r w:rsidR="001C5605" w:rsidRPr="001C5605">
        <w:rPr>
          <w:rFonts w:ascii="Times New Roman" w:eastAsia="Times New Roman" w:hAnsi="Times New Roman" w:cs="Times New Roman"/>
          <w:noProof/>
          <w:sz w:val="24"/>
          <w:szCs w:val="24"/>
        </w:rPr>
        <w:t>(</w:t>
      </w:r>
      <w:r w:rsidR="00EA206D">
        <w:rPr>
          <w:rFonts w:ascii="Times New Roman" w:eastAsia="Times New Roman" w:hAnsi="Times New Roman" w:cs="Times New Roman"/>
          <w:noProof/>
          <w:sz w:val="24"/>
          <w:szCs w:val="24"/>
        </w:rPr>
        <w:t xml:space="preserve">e.g., </w:t>
      </w:r>
      <w:r w:rsidR="001C5605" w:rsidRPr="001C5605">
        <w:rPr>
          <w:rFonts w:ascii="Times New Roman" w:eastAsia="Times New Roman" w:hAnsi="Times New Roman" w:cs="Times New Roman"/>
          <w:noProof/>
          <w:sz w:val="24"/>
          <w:szCs w:val="24"/>
        </w:rPr>
        <w:t>Oliver, Kothari, and Mays 2019)</w:t>
      </w:r>
      <w:r w:rsidR="00417B6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28630F">
        <w:rPr>
          <w:rFonts w:ascii="Times New Roman" w:eastAsia="Times New Roman" w:hAnsi="Times New Roman" w:cs="Times New Roman"/>
          <w:sz w:val="24"/>
          <w:szCs w:val="24"/>
        </w:rPr>
        <w:t>provide warning</w:t>
      </w:r>
      <w:r w:rsidR="00CE212A">
        <w:rPr>
          <w:rFonts w:ascii="Times New Roman" w:eastAsia="Times New Roman" w:hAnsi="Times New Roman" w:cs="Times New Roman"/>
          <w:sz w:val="24"/>
          <w:szCs w:val="24"/>
        </w:rPr>
        <w:t>s</w:t>
      </w:r>
      <w:r w:rsidR="0028630F">
        <w:rPr>
          <w:rFonts w:ascii="Times New Roman" w:eastAsia="Times New Roman" w:hAnsi="Times New Roman" w:cs="Times New Roman"/>
          <w:sz w:val="24"/>
          <w:szCs w:val="24"/>
        </w:rPr>
        <w:t xml:space="preserve"> of the</w:t>
      </w:r>
      <w:r w:rsidRPr="00A1190D">
        <w:rPr>
          <w:rFonts w:ascii="Times New Roman" w:eastAsia="Times New Roman" w:hAnsi="Times New Roman" w:cs="Times New Roman"/>
          <w:sz w:val="24"/>
          <w:szCs w:val="24"/>
        </w:rPr>
        <w:t xml:space="preserve"> po</w:t>
      </w:r>
      <w:r>
        <w:rPr>
          <w:rFonts w:ascii="Times New Roman" w:eastAsia="Times New Roman" w:hAnsi="Times New Roman" w:cs="Times New Roman"/>
          <w:sz w:val="24"/>
          <w:szCs w:val="24"/>
        </w:rPr>
        <w:t xml:space="preserve">tential </w:t>
      </w:r>
      <w:r w:rsidRPr="00A1190D">
        <w:rPr>
          <w:rFonts w:ascii="Times New Roman" w:eastAsia="Times New Roman" w:hAnsi="Times New Roman" w:cs="Times New Roman"/>
          <w:sz w:val="24"/>
          <w:szCs w:val="24"/>
        </w:rPr>
        <w:t>practical, personal</w:t>
      </w:r>
      <w:r w:rsidR="002738CE">
        <w:rPr>
          <w:rFonts w:ascii="Times New Roman" w:eastAsia="Times New Roman" w:hAnsi="Times New Roman" w:cs="Times New Roman"/>
          <w:sz w:val="24"/>
          <w:szCs w:val="24"/>
        </w:rPr>
        <w:t>,</w:t>
      </w:r>
      <w:r w:rsidRPr="00A1190D">
        <w:rPr>
          <w:rFonts w:ascii="Times New Roman" w:eastAsia="Times New Roman" w:hAnsi="Times New Roman" w:cs="Times New Roman"/>
          <w:sz w:val="24"/>
          <w:szCs w:val="24"/>
        </w:rPr>
        <w:t xml:space="preserve"> and professional costs to </w:t>
      </w:r>
      <w:r w:rsidR="0024442F">
        <w:rPr>
          <w:rFonts w:ascii="Times New Roman" w:eastAsia="Times New Roman" w:hAnsi="Times New Roman" w:cs="Times New Roman"/>
          <w:sz w:val="24"/>
          <w:szCs w:val="24"/>
        </w:rPr>
        <w:t xml:space="preserve">academics </w:t>
      </w:r>
      <w:r w:rsidR="00EB7212">
        <w:rPr>
          <w:rFonts w:ascii="Times New Roman" w:eastAsia="Times New Roman" w:hAnsi="Times New Roman" w:cs="Times New Roman"/>
          <w:sz w:val="24"/>
          <w:szCs w:val="24"/>
        </w:rPr>
        <w:t>and knowledge users</w:t>
      </w:r>
      <w:r w:rsidR="000C7A9F">
        <w:rPr>
          <w:rFonts w:ascii="Times New Roman" w:eastAsia="Times New Roman" w:hAnsi="Times New Roman" w:cs="Times New Roman"/>
          <w:sz w:val="24"/>
          <w:szCs w:val="24"/>
        </w:rPr>
        <w:t xml:space="preserve">. </w:t>
      </w:r>
      <w:r w:rsidR="00266B66">
        <w:rPr>
          <w:rFonts w:ascii="Times New Roman" w:eastAsia="Times New Roman" w:hAnsi="Times New Roman" w:cs="Times New Roman"/>
          <w:sz w:val="24"/>
          <w:szCs w:val="24"/>
        </w:rPr>
        <w:t>Whilst it is important to acknowledge such warnings</w:t>
      </w:r>
      <w:r w:rsidR="00002D41">
        <w:rPr>
          <w:rFonts w:ascii="Times New Roman" w:eastAsia="Times New Roman" w:hAnsi="Times New Roman" w:cs="Times New Roman"/>
          <w:sz w:val="24"/>
          <w:szCs w:val="24"/>
        </w:rPr>
        <w:t xml:space="preserve">, </w:t>
      </w:r>
      <w:r w:rsidR="00D14FAD">
        <w:rPr>
          <w:rFonts w:ascii="Times New Roman" w:eastAsia="Times New Roman" w:hAnsi="Times New Roman" w:cs="Times New Roman"/>
          <w:sz w:val="24"/>
          <w:szCs w:val="24"/>
        </w:rPr>
        <w:t xml:space="preserve">we suggest that </w:t>
      </w:r>
      <w:r w:rsidR="001A6699">
        <w:rPr>
          <w:rFonts w:ascii="Times New Roman" w:eastAsia="Times New Roman" w:hAnsi="Times New Roman" w:cs="Times New Roman"/>
          <w:sz w:val="24"/>
          <w:szCs w:val="24"/>
        </w:rPr>
        <w:t>qualitative researchers may already be well versed in navigating some of these challenges. For example, Oliver</w:t>
      </w:r>
      <w:r w:rsidR="00EA206D">
        <w:rPr>
          <w:rFonts w:ascii="Times New Roman" w:eastAsia="Times New Roman" w:hAnsi="Times New Roman" w:cs="Times New Roman"/>
          <w:sz w:val="24"/>
          <w:szCs w:val="24"/>
        </w:rPr>
        <w:t xml:space="preserve">, Kothari, and Mays </w:t>
      </w:r>
      <w:r w:rsidR="001A6699">
        <w:rPr>
          <w:rFonts w:ascii="Times New Roman" w:eastAsia="Times New Roman" w:hAnsi="Times New Roman" w:cs="Times New Roman"/>
          <w:sz w:val="24"/>
          <w:szCs w:val="24"/>
        </w:rPr>
        <w:t>(2019) question whether findings</w:t>
      </w:r>
      <w:r w:rsidR="00014937">
        <w:rPr>
          <w:rFonts w:ascii="Times New Roman" w:eastAsia="Times New Roman" w:hAnsi="Times New Roman" w:cs="Times New Roman"/>
          <w:sz w:val="24"/>
          <w:szCs w:val="24"/>
        </w:rPr>
        <w:t xml:space="preserve"> that are</w:t>
      </w:r>
      <w:r w:rsidR="001A6699">
        <w:rPr>
          <w:rFonts w:ascii="Times New Roman" w:eastAsia="Times New Roman" w:hAnsi="Times New Roman" w:cs="Times New Roman"/>
          <w:sz w:val="24"/>
          <w:szCs w:val="24"/>
        </w:rPr>
        <w:t xml:space="preserve"> meaningful </w:t>
      </w:r>
      <w:r w:rsidR="001A6699" w:rsidRPr="50FFCBE9">
        <w:rPr>
          <w:rFonts w:ascii="Times New Roman" w:eastAsia="Times New Roman" w:hAnsi="Times New Roman" w:cs="Times New Roman"/>
          <w:sz w:val="24"/>
          <w:szCs w:val="24"/>
        </w:rPr>
        <w:t xml:space="preserve">to practice </w:t>
      </w:r>
      <w:r w:rsidR="00014937">
        <w:rPr>
          <w:rFonts w:ascii="Times New Roman" w:eastAsia="Times New Roman" w:hAnsi="Times New Roman" w:cs="Times New Roman"/>
          <w:sz w:val="24"/>
          <w:szCs w:val="24"/>
        </w:rPr>
        <w:t>can</w:t>
      </w:r>
      <w:r w:rsidR="001A6699">
        <w:rPr>
          <w:rFonts w:ascii="Times New Roman" w:eastAsia="Times New Roman" w:hAnsi="Times New Roman" w:cs="Times New Roman"/>
          <w:sz w:val="24"/>
          <w:szCs w:val="24"/>
        </w:rPr>
        <w:t xml:space="preserve"> </w:t>
      </w:r>
      <w:r w:rsidR="00014937">
        <w:rPr>
          <w:rFonts w:ascii="Times New Roman" w:eastAsia="Times New Roman" w:hAnsi="Times New Roman" w:cs="Times New Roman"/>
          <w:sz w:val="24"/>
          <w:szCs w:val="24"/>
        </w:rPr>
        <w:t xml:space="preserve">also </w:t>
      </w:r>
      <w:r w:rsidR="002738CE">
        <w:rPr>
          <w:rFonts w:ascii="Times New Roman" w:eastAsia="Times New Roman" w:hAnsi="Times New Roman" w:cs="Times New Roman"/>
          <w:sz w:val="24"/>
          <w:szCs w:val="24"/>
        </w:rPr>
        <w:t xml:space="preserve">be </w:t>
      </w:r>
      <w:r w:rsidR="001A6699">
        <w:rPr>
          <w:rFonts w:ascii="Times New Roman" w:eastAsia="Times New Roman" w:hAnsi="Times New Roman" w:cs="Times New Roman"/>
          <w:sz w:val="24"/>
          <w:szCs w:val="24"/>
        </w:rPr>
        <w:t xml:space="preserve">generalizable. </w:t>
      </w:r>
      <w:r w:rsidR="00014937">
        <w:rPr>
          <w:rFonts w:ascii="Times New Roman" w:eastAsia="Times New Roman" w:hAnsi="Times New Roman" w:cs="Times New Roman"/>
          <w:sz w:val="24"/>
          <w:szCs w:val="24"/>
        </w:rPr>
        <w:t>Yet</w:t>
      </w:r>
      <w:r w:rsidR="00087866">
        <w:rPr>
          <w:rFonts w:ascii="Times New Roman" w:eastAsia="Times New Roman" w:hAnsi="Times New Roman" w:cs="Times New Roman"/>
          <w:sz w:val="24"/>
          <w:szCs w:val="24"/>
        </w:rPr>
        <w:t>,</w:t>
      </w:r>
      <w:r w:rsidR="00014937">
        <w:rPr>
          <w:rFonts w:ascii="Times New Roman" w:eastAsia="Times New Roman" w:hAnsi="Times New Roman" w:cs="Times New Roman"/>
          <w:sz w:val="24"/>
          <w:szCs w:val="24"/>
        </w:rPr>
        <w:t xml:space="preserve"> such critiques have been well-debated in the qualitative literature (</w:t>
      </w:r>
      <w:r w:rsidR="00014937">
        <w:rPr>
          <w:rFonts w:ascii="Times New Roman" w:eastAsia="Times New Roman" w:hAnsi="Times New Roman" w:cs="Times New Roman"/>
          <w:sz w:val="24"/>
          <w:szCs w:val="24"/>
        </w:rPr>
        <w:fldChar w:fldCharType="begin" w:fldLock="1"/>
      </w:r>
      <w:r w:rsidR="00953B35">
        <w:rPr>
          <w:rFonts w:ascii="Times New Roman" w:eastAsia="Times New Roman" w:hAnsi="Times New Roman" w:cs="Times New Roman"/>
          <w:sz w:val="24"/>
          <w:szCs w:val="24"/>
        </w:rPr>
        <w:instrText>ADDIN CSL_CITATION {"citationItems":[{"id":"ITEM-1","itemData":{"DOI":"10.1080/1750984X.2017.1317357","ISSN":"17509858","abstract":"Qualitative research has grown within sport and exercise psychology and is now widely conducted. The purpose of this review is to discuss three commonly used ways to demonstrate rigor when conducting or judging qualitative research in sport and exercise psychology. These are the method of member checking, the method of inter-rater reliability, and the notion of universal criteria. Problems with each method are first highlighted. Member checking and inter-rater reliability are shown to be ineffective for verification, trustworthiness, or reliability purposes. Next, universal criteria within the context of Tracy’s, heavily drawn on paper within sport and exercise psychology is problematized. Throughout the discussion of each method and universal criteria more suitable possibilities for conducting rigorous qualitative research are offered. The paper concludes that to support high-quality qualitative research, scholars–including journal editors and reviewers–need to change how rigor is developed and judged, rather than perpetuate the problems with how it has been commonly evaluated in the past. Recommendations for developing rigor when conducting and/or judging qualitative research within sport and exercise psychology are also offered.","author":[{"dropping-particle":"","family":"Smith","given":"Brett","non-dropping-particle":"","parse-names":false,"suffix":""},{"dropping-particle":"","family":"McGannon","given":"Kerry R.","non-dropping-particle":"","parse-names":false,"suffix":""}],"container-title":"International Review of Sport and Exercise Psychology","id":"ITEM-1","issue":"1","issued":{"date-parts":[["2018"]]},"page":"101-121","title":"Developing rigor in qualitative research: problems and opportunities within sport and exercise psychology","type":"article-journal","volume":"11"},"uris":["http://www.mendeley.com/documents/?uuid=ac88494f-9bff-4350-a829-7751dd253e71"]}],"mendeley":{"formattedCitation":"(Brett Smith and McGannon 2018)","manualFormatting":"Smith and McGannon 2018)","plainTextFormattedCitation":"(Brett Smith and McGannon 2018)","previouslyFormattedCitation":"(Brett Smith and McGannon 2018)"},"properties":{"noteIndex":0},"schema":"https://github.com/citation-style-language/schema/raw/master/csl-citation.json"}</w:instrText>
      </w:r>
      <w:r w:rsidR="00014937">
        <w:rPr>
          <w:rFonts w:ascii="Times New Roman" w:eastAsia="Times New Roman" w:hAnsi="Times New Roman" w:cs="Times New Roman"/>
          <w:sz w:val="24"/>
          <w:szCs w:val="24"/>
        </w:rPr>
        <w:fldChar w:fldCharType="separate"/>
      </w:r>
      <w:r w:rsidR="00953B35" w:rsidRPr="00953B35">
        <w:rPr>
          <w:rFonts w:ascii="Times New Roman" w:eastAsia="Times New Roman" w:hAnsi="Times New Roman" w:cs="Times New Roman"/>
          <w:noProof/>
          <w:sz w:val="24"/>
          <w:szCs w:val="24"/>
        </w:rPr>
        <w:t>Smith and McGannon 2018)</w:t>
      </w:r>
      <w:r w:rsidR="00014937">
        <w:rPr>
          <w:rFonts w:ascii="Times New Roman" w:eastAsia="Times New Roman" w:hAnsi="Times New Roman" w:cs="Times New Roman"/>
          <w:sz w:val="24"/>
          <w:szCs w:val="24"/>
        </w:rPr>
        <w:fldChar w:fldCharType="end"/>
      </w:r>
      <w:r w:rsidR="00087866">
        <w:rPr>
          <w:rFonts w:ascii="Times New Roman" w:eastAsia="Times New Roman" w:hAnsi="Times New Roman" w:cs="Times New Roman"/>
          <w:sz w:val="24"/>
          <w:szCs w:val="24"/>
        </w:rPr>
        <w:t>,</w:t>
      </w:r>
      <w:r w:rsidR="00014937">
        <w:rPr>
          <w:rFonts w:ascii="Times New Roman" w:eastAsia="Times New Roman" w:hAnsi="Times New Roman" w:cs="Times New Roman"/>
          <w:sz w:val="24"/>
          <w:szCs w:val="24"/>
        </w:rPr>
        <w:t xml:space="preserve"> with qualitative researchers </w:t>
      </w:r>
      <w:r w:rsidR="00EF30A8">
        <w:rPr>
          <w:rFonts w:ascii="Times New Roman" w:eastAsia="Times New Roman" w:hAnsi="Times New Roman" w:cs="Times New Roman"/>
          <w:sz w:val="24"/>
          <w:szCs w:val="24"/>
        </w:rPr>
        <w:t xml:space="preserve">able </w:t>
      </w:r>
      <w:r w:rsidR="00014937">
        <w:rPr>
          <w:rFonts w:ascii="Times New Roman" w:eastAsia="Times New Roman" w:hAnsi="Times New Roman" w:cs="Times New Roman"/>
          <w:sz w:val="24"/>
          <w:szCs w:val="24"/>
        </w:rPr>
        <w:t xml:space="preserve">to consider </w:t>
      </w:r>
      <w:r w:rsidR="001A7A28">
        <w:rPr>
          <w:rFonts w:ascii="Times New Roman" w:eastAsia="Times New Roman" w:hAnsi="Times New Roman" w:cs="Times New Roman"/>
          <w:sz w:val="24"/>
          <w:szCs w:val="24"/>
        </w:rPr>
        <w:t xml:space="preserve">more suitable alternatives </w:t>
      </w:r>
      <w:r w:rsidR="004F2F82">
        <w:rPr>
          <w:rFonts w:ascii="Times New Roman" w:eastAsia="Times New Roman" w:hAnsi="Times New Roman" w:cs="Times New Roman"/>
          <w:sz w:val="24"/>
          <w:szCs w:val="24"/>
        </w:rPr>
        <w:t xml:space="preserve">to statistical generalisability. </w:t>
      </w:r>
      <w:r w:rsidR="001A7A28">
        <w:rPr>
          <w:rFonts w:ascii="Times New Roman" w:eastAsia="Times New Roman" w:hAnsi="Times New Roman" w:cs="Times New Roman"/>
          <w:sz w:val="24"/>
          <w:szCs w:val="24"/>
        </w:rPr>
        <w:t xml:space="preserve"> </w:t>
      </w:r>
    </w:p>
    <w:p w14:paraId="6C0981F6" w14:textId="5DE1AD23" w:rsidR="00472D33" w:rsidRDefault="00E727EA" w:rsidP="00A8179F">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How do you do </w:t>
      </w:r>
      <w:r w:rsidR="00087866">
        <w:rPr>
          <w:rFonts w:ascii="Times New Roman" w:hAnsi="Times New Roman" w:cs="Times New Roman"/>
          <w:b/>
          <w:bCs/>
          <w:sz w:val="24"/>
          <w:szCs w:val="24"/>
        </w:rPr>
        <w:t>Integrated Knowledge Translation</w:t>
      </w:r>
      <w:r w:rsidRPr="00CA3160">
        <w:rPr>
          <w:rFonts w:ascii="Times New Roman" w:hAnsi="Times New Roman" w:cs="Times New Roman"/>
          <w:b/>
          <w:bCs/>
          <w:sz w:val="24"/>
          <w:szCs w:val="24"/>
        </w:rPr>
        <w:t>?</w:t>
      </w:r>
    </w:p>
    <w:p w14:paraId="79FCE7CF" w14:textId="5F36B62D" w:rsidR="002C7B4C" w:rsidRPr="002C7B4C" w:rsidRDefault="002C7B4C" w:rsidP="001E5B3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C139C">
        <w:rPr>
          <w:rFonts w:ascii="Times New Roman" w:hAnsi="Times New Roman" w:cs="Times New Roman"/>
          <w:sz w:val="24"/>
          <w:szCs w:val="24"/>
        </w:rPr>
        <w:t xml:space="preserve">While the aim of this section is to provide an overview of how iKT can be done, it is important to acknowledge that this is not a prescription, nor a step-by-step guide. </w:t>
      </w:r>
      <w:r w:rsidR="00A66D99" w:rsidRPr="003E6A25">
        <w:rPr>
          <w:rFonts w:ascii="Times New Roman" w:hAnsi="Times New Roman" w:cs="Times New Roman"/>
          <w:sz w:val="24"/>
          <w:szCs w:val="24"/>
        </w:rPr>
        <w:t>There is no ‘right’ way to undertake iKT as it is d</w:t>
      </w:r>
      <w:r w:rsidR="00DF7A4C" w:rsidRPr="003E6A25">
        <w:rPr>
          <w:rFonts w:ascii="Times New Roman" w:hAnsi="Times New Roman" w:cs="Times New Roman"/>
          <w:sz w:val="24"/>
          <w:szCs w:val="24"/>
        </w:rPr>
        <w:t>ynamic</w:t>
      </w:r>
      <w:r w:rsidR="00087866" w:rsidRPr="003E6A25">
        <w:rPr>
          <w:rFonts w:ascii="Times New Roman" w:hAnsi="Times New Roman" w:cs="Times New Roman"/>
          <w:sz w:val="24"/>
          <w:szCs w:val="24"/>
        </w:rPr>
        <w:t xml:space="preserve"> and</w:t>
      </w:r>
      <w:r w:rsidR="00DF7A4C" w:rsidRPr="003E6A25">
        <w:rPr>
          <w:rFonts w:ascii="Times New Roman" w:hAnsi="Times New Roman" w:cs="Times New Roman"/>
          <w:sz w:val="24"/>
          <w:szCs w:val="24"/>
        </w:rPr>
        <w:t xml:space="preserve"> flexible in nature</w:t>
      </w:r>
      <w:r w:rsidR="00A66D99" w:rsidRPr="003E6A25">
        <w:rPr>
          <w:rFonts w:ascii="Times New Roman" w:hAnsi="Times New Roman" w:cs="Times New Roman"/>
          <w:sz w:val="24"/>
          <w:szCs w:val="24"/>
        </w:rPr>
        <w:t xml:space="preserve"> </w:t>
      </w:r>
      <w:r w:rsidR="00CE127B" w:rsidRPr="003E6A25">
        <w:rPr>
          <w:rFonts w:ascii="Times New Roman" w:hAnsi="Times New Roman" w:cs="Times New Roman"/>
          <w:sz w:val="24"/>
          <w:szCs w:val="24"/>
        </w:rPr>
        <w:fldChar w:fldCharType="begin" w:fldLock="1"/>
      </w:r>
      <w:r w:rsidR="00BA67C9" w:rsidRPr="003E6A25">
        <w:rPr>
          <w:rFonts w:ascii="Times New Roman" w:hAnsi="Times New Roman" w:cs="Times New Roman"/>
          <w:sz w:val="24"/>
          <w:szCs w:val="24"/>
        </w:rPr>
        <w:instrText>ADDIN CSL_CITATION {"citationItems":[{"id":"ITEM-1","itemData":{"author":[{"dropping-particle":"","family":"Bowen","given":"S","non-dropping-particle":"","parse-names":false,"suffix":""},{"dropping-particle":"","family":"Graham","given":"I.D","non-dropping-particle":"","parse-names":false,"suffix":""}],"container-title":"Knowledge Translation in Healthcare: Moving Evidence to Practice","edition":"2nd","editor":[{"dropping-particle":"","family":"Straus","given":"S.E","non-dropping-particle":"","parse-names":false,"suffix":""},{"dropping-particle":"","family":"Tetroe","given":"J","non-dropping-particle":"","parse-names":false,"suffix":""},{"dropping-particle":"","family":"Graham","given":"I.D","non-dropping-particle":"","parse-names":false,"suffix":""}],"id":"ITEM-1","issued":{"date-parts":[["2013"]]},"page":"14-23","publisher":"Wiley-Blackwell","publisher-place":"Chichester, UK","title":"Integrated knowledge translation","type":"chapter"},"uris":["http://www.mendeley.com/documents/?uuid=00e87f0e-267c-419e-9310-db2331ac9477"]}],"mendeley":{"formattedCitation":"(Bowen and Graham 2013)","plainTextFormattedCitation":"(Bowen and Graham 2013)","previouslyFormattedCitation":"(Bowen and Graham 2013)"},"properties":{"noteIndex":0},"schema":"https://github.com/citation-style-language/schema/raw/master/csl-citation.json"}</w:instrText>
      </w:r>
      <w:r w:rsidR="00CE127B" w:rsidRPr="003E6A25">
        <w:rPr>
          <w:rFonts w:ascii="Times New Roman" w:hAnsi="Times New Roman" w:cs="Times New Roman"/>
          <w:sz w:val="24"/>
          <w:szCs w:val="24"/>
        </w:rPr>
        <w:fldChar w:fldCharType="separate"/>
      </w:r>
      <w:r w:rsidR="00BA67C9" w:rsidRPr="003E6A25">
        <w:rPr>
          <w:rFonts w:ascii="Times New Roman" w:hAnsi="Times New Roman" w:cs="Times New Roman"/>
          <w:noProof/>
          <w:sz w:val="24"/>
          <w:szCs w:val="24"/>
        </w:rPr>
        <w:t>(Bowen and Graham 2013)</w:t>
      </w:r>
      <w:r w:rsidR="00CE127B" w:rsidRPr="003E6A25">
        <w:rPr>
          <w:rFonts w:ascii="Times New Roman" w:hAnsi="Times New Roman" w:cs="Times New Roman"/>
          <w:sz w:val="24"/>
          <w:szCs w:val="24"/>
        </w:rPr>
        <w:fldChar w:fldCharType="end"/>
      </w:r>
      <w:r w:rsidR="00DF7A4C" w:rsidRPr="003E6A25">
        <w:rPr>
          <w:rFonts w:ascii="Times New Roman" w:hAnsi="Times New Roman" w:cs="Times New Roman"/>
          <w:sz w:val="24"/>
          <w:szCs w:val="24"/>
        </w:rPr>
        <w:t xml:space="preserve">. </w:t>
      </w:r>
      <w:r w:rsidR="00AB4320">
        <w:rPr>
          <w:rFonts w:ascii="Times New Roman" w:hAnsi="Times New Roman" w:cs="Times New Roman"/>
          <w:sz w:val="24"/>
          <w:szCs w:val="24"/>
        </w:rPr>
        <w:t>B</w:t>
      </w:r>
      <w:r w:rsidR="00DF7A4C">
        <w:rPr>
          <w:rFonts w:ascii="Times New Roman" w:hAnsi="Times New Roman" w:cs="Times New Roman"/>
          <w:sz w:val="24"/>
          <w:szCs w:val="24"/>
        </w:rPr>
        <w:t xml:space="preserve">y outlining different processes and phases </w:t>
      </w:r>
      <w:r w:rsidR="00712DF7">
        <w:rPr>
          <w:rFonts w:ascii="Times New Roman" w:hAnsi="Times New Roman" w:cs="Times New Roman"/>
          <w:sz w:val="24"/>
          <w:szCs w:val="24"/>
        </w:rPr>
        <w:t xml:space="preserve">derived from KT science, we provide the opportunity for </w:t>
      </w:r>
      <w:r w:rsidR="005E25DB">
        <w:rPr>
          <w:rFonts w:ascii="Times New Roman" w:hAnsi="Times New Roman" w:cs="Times New Roman"/>
          <w:sz w:val="24"/>
          <w:szCs w:val="24"/>
        </w:rPr>
        <w:t>researchers</w:t>
      </w:r>
      <w:r w:rsidR="00712DF7">
        <w:rPr>
          <w:rFonts w:ascii="Times New Roman" w:hAnsi="Times New Roman" w:cs="Times New Roman"/>
          <w:sz w:val="24"/>
          <w:szCs w:val="24"/>
        </w:rPr>
        <w:t xml:space="preserve"> and knowledge users</w:t>
      </w:r>
      <w:r w:rsidR="00953914">
        <w:rPr>
          <w:rFonts w:ascii="Times New Roman" w:hAnsi="Times New Roman" w:cs="Times New Roman"/>
          <w:sz w:val="24"/>
          <w:szCs w:val="24"/>
        </w:rPr>
        <w:t xml:space="preserve"> to craft their own pathways</w:t>
      </w:r>
      <w:r w:rsidR="001E5B39">
        <w:rPr>
          <w:rFonts w:ascii="Times New Roman" w:hAnsi="Times New Roman" w:cs="Times New Roman"/>
          <w:sz w:val="24"/>
          <w:szCs w:val="24"/>
        </w:rPr>
        <w:t>.</w:t>
      </w:r>
      <w:r w:rsidR="00EA3725">
        <w:rPr>
          <w:rFonts w:ascii="Times New Roman" w:hAnsi="Times New Roman" w:cs="Times New Roman"/>
          <w:sz w:val="24"/>
          <w:szCs w:val="24"/>
        </w:rPr>
        <w:t xml:space="preserve"> We outline </w:t>
      </w:r>
      <w:r w:rsidR="00991E6F">
        <w:rPr>
          <w:rFonts w:ascii="Times New Roman" w:hAnsi="Times New Roman" w:cs="Times New Roman"/>
          <w:sz w:val="24"/>
          <w:szCs w:val="24"/>
        </w:rPr>
        <w:t xml:space="preserve">two key phases and components here: the initiation of iKT and the application of theory. </w:t>
      </w:r>
    </w:p>
    <w:p w14:paraId="4C86F458" w14:textId="2DC8C1D4" w:rsidR="00E133F0" w:rsidRDefault="00E133F0" w:rsidP="00FF5168">
      <w:pPr>
        <w:spacing w:line="480" w:lineRule="auto"/>
        <w:rPr>
          <w:rFonts w:ascii="Times New Roman" w:hAnsi="Times New Roman" w:cs="Times New Roman"/>
          <w:b/>
          <w:bCs/>
          <w:i/>
          <w:iCs/>
          <w:sz w:val="24"/>
          <w:szCs w:val="24"/>
        </w:rPr>
      </w:pPr>
      <w:r w:rsidRPr="00E133F0">
        <w:rPr>
          <w:rFonts w:ascii="Times New Roman" w:hAnsi="Times New Roman" w:cs="Times New Roman"/>
          <w:b/>
          <w:bCs/>
          <w:i/>
          <w:iCs/>
          <w:sz w:val="24"/>
          <w:szCs w:val="24"/>
        </w:rPr>
        <w:t xml:space="preserve">The Initiation </w:t>
      </w:r>
      <w:r w:rsidR="00087866">
        <w:rPr>
          <w:rFonts w:ascii="Times New Roman" w:hAnsi="Times New Roman" w:cs="Times New Roman"/>
          <w:b/>
          <w:bCs/>
          <w:i/>
          <w:iCs/>
          <w:sz w:val="24"/>
          <w:szCs w:val="24"/>
        </w:rPr>
        <w:t>of iKT</w:t>
      </w:r>
    </w:p>
    <w:p w14:paraId="720D9BA7" w14:textId="0371ABB3" w:rsidR="00404953" w:rsidRPr="003E6A25" w:rsidRDefault="008A6E70" w:rsidP="00A66D99">
      <w:pPr>
        <w:spacing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When exploring the prospect of iKT, individuals should understand that relationships are a core component</w:t>
      </w:r>
      <w:r w:rsidR="00C8738E">
        <w:rPr>
          <w:rFonts w:ascii="Times New Roman" w:hAnsi="Times New Roman" w:cs="Times New Roman"/>
          <w:sz w:val="24"/>
          <w:szCs w:val="24"/>
        </w:rPr>
        <w:t>, with success</w:t>
      </w:r>
      <w:r w:rsidR="00F36D02">
        <w:rPr>
          <w:rFonts w:ascii="Times New Roman" w:hAnsi="Times New Roman" w:cs="Times New Roman"/>
          <w:sz w:val="24"/>
          <w:szCs w:val="24"/>
        </w:rPr>
        <w:t xml:space="preserve"> described as </w:t>
      </w:r>
      <w:r w:rsidR="009E66D8" w:rsidRPr="00D4550B">
        <w:rPr>
          <w:rFonts w:ascii="Times New Roman" w:eastAsia="Times New Roman" w:hAnsi="Times New Roman" w:cs="Times New Roman"/>
          <w:sz w:val="24"/>
          <w:szCs w:val="24"/>
        </w:rPr>
        <w:t>“a function of the quality of relationships”</w:t>
      </w:r>
      <w:r w:rsidR="009E66D8">
        <w:rPr>
          <w:rFonts w:ascii="Times New Roman" w:eastAsia="Times New Roman" w:hAnsi="Times New Roman" w:cs="Times New Roman"/>
          <w:sz w:val="24"/>
          <w:szCs w:val="24"/>
        </w:rPr>
        <w:t xml:space="preserve"> </w:t>
      </w:r>
      <w:r w:rsidR="009E66D8">
        <w:rPr>
          <w:rFonts w:ascii="Times New Roman" w:eastAsia="Times New Roman" w:hAnsi="Times New Roman" w:cs="Times New Roman"/>
          <w:sz w:val="24"/>
          <w:szCs w:val="24"/>
        </w:rPr>
        <w:fldChar w:fldCharType="begin" w:fldLock="1"/>
      </w:r>
      <w:r w:rsidR="00953B35">
        <w:rPr>
          <w:rFonts w:ascii="Times New Roman" w:eastAsia="Times New Roman" w:hAnsi="Times New Roman" w:cs="Times New Roman"/>
          <w:sz w:val="24"/>
          <w:szCs w:val="24"/>
        </w:rPr>
        <w:instrText>ADDIN CSL_CITATION {"citationItems":[{"id":"ITEM-1","itemData":{"author":[{"dropping-particle":"","family":"Rycroft-Malone","given":"J","non-dropping-particle":"","parse-names":false,"suffix":""},{"dropping-particle":"","family":"Burton","given":"C.R","non-dropping-particle":"","parse-names":false,"suffix":""},{"dropping-particle":"","family":"Bucknall","given":"T","non-dropping-particle":"","parse-names":false,"suffix":""},{"dropping-particle":"","family":"Graham","given":"I.D","non-dropping-particle":"","parse-names":false,"suffix":""},{"dropping-particle":"","family":"Hutchinson","given":"A.M","non-dropping-particle":"","parse-names":false,"suffix":""},{"dropping-particle":"","family":"Stacey","given":"D","non-dropping-particle":"","parse-names":false,"suffix":""}],"container-title":"International Journal of Health Policy and Management","id":"ITEM-1","issue":"4","issued":{"date-parts":[["2016"]]},"page":"221-223","title":"Collaboration and co-production of knowledge in healthcare: Opportunities and challenges","type":"article-journal","volume":"5"},"uris":["http://www.mendeley.com/documents/?uuid=8b33f4f8-de99-4012-b501-f0686e6166bc"]}],"mendeley":{"formattedCitation":"(Rycroft-Malone et al. 2016)","manualFormatting":"(Rycroft-Malone et al. 2016, p.222)","plainTextFormattedCitation":"(Rycroft-Malone et al. 2016)","previouslyFormattedCitation":"(Rycroft-Malone et al. 2016)"},"properties":{"noteIndex":0},"schema":"https://github.com/citation-style-language/schema/raw/master/csl-citation.json"}</w:instrText>
      </w:r>
      <w:r w:rsidR="009E66D8">
        <w:rPr>
          <w:rFonts w:ascii="Times New Roman" w:eastAsia="Times New Roman" w:hAnsi="Times New Roman" w:cs="Times New Roman"/>
          <w:sz w:val="24"/>
          <w:szCs w:val="24"/>
        </w:rPr>
        <w:fldChar w:fldCharType="separate"/>
      </w:r>
      <w:r w:rsidR="00953B35" w:rsidRPr="00953B35">
        <w:rPr>
          <w:rFonts w:ascii="Times New Roman" w:eastAsia="Times New Roman" w:hAnsi="Times New Roman" w:cs="Times New Roman"/>
          <w:noProof/>
          <w:sz w:val="24"/>
          <w:szCs w:val="24"/>
        </w:rPr>
        <w:t>(Rycroft-Malone et al. 2016</w:t>
      </w:r>
      <w:r w:rsidR="00953B35">
        <w:rPr>
          <w:rFonts w:ascii="Times New Roman" w:eastAsia="Times New Roman" w:hAnsi="Times New Roman" w:cs="Times New Roman"/>
          <w:noProof/>
          <w:sz w:val="24"/>
          <w:szCs w:val="24"/>
        </w:rPr>
        <w:t>, p.222</w:t>
      </w:r>
      <w:r w:rsidR="00953B35" w:rsidRPr="00953B35">
        <w:rPr>
          <w:rFonts w:ascii="Times New Roman" w:eastAsia="Times New Roman" w:hAnsi="Times New Roman" w:cs="Times New Roman"/>
          <w:noProof/>
          <w:sz w:val="24"/>
          <w:szCs w:val="24"/>
        </w:rPr>
        <w:t>)</w:t>
      </w:r>
      <w:r w:rsidR="009E66D8">
        <w:rPr>
          <w:rFonts w:ascii="Times New Roman" w:eastAsia="Times New Roman" w:hAnsi="Times New Roman" w:cs="Times New Roman"/>
          <w:sz w:val="24"/>
          <w:szCs w:val="24"/>
        </w:rPr>
        <w:fldChar w:fldCharType="end"/>
      </w:r>
      <w:r w:rsidR="009E66D8">
        <w:rPr>
          <w:rFonts w:ascii="Times New Roman" w:hAnsi="Times New Roman" w:cs="Times New Roman"/>
          <w:sz w:val="24"/>
          <w:szCs w:val="24"/>
        </w:rPr>
        <w:t>.</w:t>
      </w:r>
      <w:r w:rsidR="00A77331">
        <w:rPr>
          <w:rFonts w:ascii="Times New Roman" w:hAnsi="Times New Roman" w:cs="Times New Roman"/>
          <w:sz w:val="24"/>
          <w:szCs w:val="24"/>
        </w:rPr>
        <w:t xml:space="preserve"> </w:t>
      </w:r>
      <w:r w:rsidR="00E95F16">
        <w:rPr>
          <w:rFonts w:ascii="Times New Roman" w:eastAsia="Times New Roman" w:hAnsi="Times New Roman" w:cs="Times New Roman"/>
          <w:sz w:val="24"/>
          <w:szCs w:val="24"/>
        </w:rPr>
        <w:t xml:space="preserve">Specifically, </w:t>
      </w:r>
      <w:r w:rsidR="00005FA2">
        <w:rPr>
          <w:rFonts w:ascii="Times New Roman" w:eastAsia="Times New Roman" w:hAnsi="Times New Roman" w:cs="Times New Roman"/>
          <w:sz w:val="24"/>
          <w:szCs w:val="24"/>
        </w:rPr>
        <w:t>initiating</w:t>
      </w:r>
      <w:r w:rsidR="00E95F16">
        <w:rPr>
          <w:rFonts w:ascii="Times New Roman" w:eastAsia="Times New Roman" w:hAnsi="Times New Roman" w:cs="Times New Roman"/>
          <w:sz w:val="24"/>
          <w:szCs w:val="24"/>
        </w:rPr>
        <w:t xml:space="preserve"> relationships with decisions makers </w:t>
      </w:r>
      <w:r w:rsidR="00385C57">
        <w:rPr>
          <w:rFonts w:ascii="Times New Roman" w:eastAsia="Times New Roman" w:hAnsi="Times New Roman" w:cs="Times New Roman"/>
          <w:sz w:val="24"/>
          <w:szCs w:val="24"/>
        </w:rPr>
        <w:t xml:space="preserve">is </w:t>
      </w:r>
      <w:r w:rsidR="00E95F16">
        <w:rPr>
          <w:rFonts w:ascii="Times New Roman" w:eastAsia="Times New Roman" w:hAnsi="Times New Roman" w:cs="Times New Roman"/>
          <w:sz w:val="24"/>
          <w:szCs w:val="24"/>
        </w:rPr>
        <w:t>crucial</w:t>
      </w:r>
      <w:r w:rsidR="00306D90">
        <w:rPr>
          <w:rFonts w:ascii="Times New Roman" w:eastAsia="Times New Roman" w:hAnsi="Times New Roman" w:cs="Times New Roman"/>
          <w:sz w:val="24"/>
          <w:szCs w:val="24"/>
        </w:rPr>
        <w:t xml:space="preserve"> </w:t>
      </w:r>
      <w:r w:rsidR="00306D90">
        <w:rPr>
          <w:rFonts w:ascii="Times New Roman" w:eastAsia="Times New Roman" w:hAnsi="Times New Roman" w:cs="Times New Roman"/>
          <w:sz w:val="24"/>
          <w:szCs w:val="24"/>
        </w:rPr>
        <w:fldChar w:fldCharType="begin" w:fldLock="1"/>
      </w:r>
      <w:r w:rsidR="00BA67C9">
        <w:rPr>
          <w:rFonts w:ascii="Times New Roman" w:eastAsia="Times New Roman" w:hAnsi="Times New Roman" w:cs="Times New Roman"/>
          <w:sz w:val="24"/>
          <w:szCs w:val="24"/>
        </w:rPr>
        <w:instrText>ADDIN CSL_CITATION {"citationItems":[{"id":"ITEM-1","itemData":{"DOI":"10.1186/s12961-020-0536-9","ISSN":"14784505","abstract":"Background: Integrated knowledge translation refers to researcher and research user partnerships to co-generate and implement knowledge. This type of partnership may be critical to success in increasing knowledge use and impact, but the conceptualisation of its initiation has not been fully developed. Initiating this type of partnership has proven to be challenging but crucial to its success. The purpose of this study was to conduct a meta-narrative review of partnership initiation concepts, processes, enablers, barriers and outcomes in the disciplines of healthcare and social sciences where examples of researcher and research user partnerships were found. Methods: Seven research traditions were identified. Three were in the discipline of social sciences (including psychology, education and business) and five were in the discipline of healthcare (including medicine, nursing, public health, health services research). Searches were conducted in MEDLINE, EMBASE, CINAHL, ABI Inform, ERIC, PsychInfo and the Cochrane Library on June 9, 2017. Fifty titles and abstracts were screened in triplicate; data were extracted from three records in duplicate. Narratives comprised of study characteristics and conceptual and empirical findings across traditions were tabulated, summarised and compared. Results: A total of 7779 unique results were identified and 17 reviews published from 1998 to 2017 were eligible. All reviews identified a partnership initiation phase referred to as 'early' or 'developmental', or more vaguely as 'fuzzy', across six traditions - integrated knowledge translation, action research, stakeholder engagement, knowledge transfer, team initiation and shared mental models. The partnership initiation processes, enablers, barriers and outcomes were common to multiple narratives and summarised in a Partnership Initiation Conceptual Framework. Our review revealed limited use or generation of theory in most included reviews, and little empirical evidence testing the links between partnership initiation processes, enablers or barriers, and outcomes for the purpose of describing successful researcher and research user partnership initiation. Conclusions: Narratives across multiple research traditions revealed similar integrated knowledge translation initiation processes, enablers, barriers and outcomes, which were captured in a conceptual framework that can be employed by researchers and research users to study and launch partnerships. While partnership init…","author":[{"dropping-particle":"","family":"Zych","given":"Maria Maddalena","non-dropping-particle":"","parse-names":false,"suffix":""},{"dropping-particle":"","family":"Berta","given":"Whitney B.","non-dropping-particle":"","parse-names":false,"suffix":""},{"dropping-particle":"","family":"Gagliardi","given":"Anna R.","non-dropping-particle":"","parse-names":false,"suffix":""}],"container-title":"Health Research Policy and Systems","id":"ITEM-1","issue":"24","issued":{"date-parts":[["2020"]]},"title":"Conceptualising the initiation of researcher and research user partnerships: A meta-narrative review","type":"article-journal","volume":"18"},"uris":["http://www.mendeley.com/documents/?uuid=01b9fc6a-b07e-46f9-8abd-3820ee82ecdd"]}],"mendeley":{"formattedCitation":"(Zych, Berta, and Gagliardi 2020)","plainTextFormattedCitation":"(Zych, Berta, and Gagliardi 2020)","previouslyFormattedCitation":"(Zych, Berta, and Gagliardi 2020)"},"properties":{"noteIndex":0},"schema":"https://github.com/citation-style-language/schema/raw/master/csl-citation.json"}</w:instrText>
      </w:r>
      <w:r w:rsidR="00306D90">
        <w:rPr>
          <w:rFonts w:ascii="Times New Roman" w:eastAsia="Times New Roman" w:hAnsi="Times New Roman" w:cs="Times New Roman"/>
          <w:sz w:val="24"/>
          <w:szCs w:val="24"/>
        </w:rPr>
        <w:fldChar w:fldCharType="separate"/>
      </w:r>
      <w:r w:rsidR="00BA67C9" w:rsidRPr="00BA67C9">
        <w:rPr>
          <w:rFonts w:ascii="Times New Roman" w:eastAsia="Times New Roman" w:hAnsi="Times New Roman" w:cs="Times New Roman"/>
          <w:noProof/>
          <w:sz w:val="24"/>
          <w:szCs w:val="24"/>
        </w:rPr>
        <w:t>(Zych, Berta, and Gagliardi 2020)</w:t>
      </w:r>
      <w:r w:rsidR="00306D90">
        <w:rPr>
          <w:rFonts w:ascii="Times New Roman" w:eastAsia="Times New Roman" w:hAnsi="Times New Roman" w:cs="Times New Roman"/>
          <w:sz w:val="24"/>
          <w:szCs w:val="24"/>
        </w:rPr>
        <w:fldChar w:fldCharType="end"/>
      </w:r>
      <w:r w:rsidR="00E95F16">
        <w:rPr>
          <w:rFonts w:ascii="Times New Roman" w:eastAsia="Times New Roman" w:hAnsi="Times New Roman" w:cs="Times New Roman"/>
          <w:sz w:val="24"/>
          <w:szCs w:val="24"/>
        </w:rPr>
        <w:t xml:space="preserve">, </w:t>
      </w:r>
      <w:r w:rsidR="00716229">
        <w:rPr>
          <w:rFonts w:ascii="Times New Roman" w:eastAsia="Times New Roman" w:hAnsi="Times New Roman" w:cs="Times New Roman"/>
          <w:sz w:val="24"/>
          <w:szCs w:val="24"/>
        </w:rPr>
        <w:t>due to</w:t>
      </w:r>
      <w:r w:rsidR="00005FA2">
        <w:rPr>
          <w:rFonts w:ascii="Times New Roman" w:eastAsia="Times New Roman" w:hAnsi="Times New Roman" w:cs="Times New Roman"/>
          <w:sz w:val="24"/>
          <w:szCs w:val="24"/>
        </w:rPr>
        <w:t xml:space="preserve"> their authority in practice</w:t>
      </w:r>
      <w:r w:rsidR="00306D90">
        <w:rPr>
          <w:rFonts w:ascii="Times New Roman" w:eastAsia="Times New Roman" w:hAnsi="Times New Roman" w:cs="Times New Roman"/>
          <w:sz w:val="24"/>
          <w:szCs w:val="24"/>
        </w:rPr>
        <w:t xml:space="preserve">. Given the time commitments </w:t>
      </w:r>
      <w:r w:rsidR="00D71D9A">
        <w:rPr>
          <w:rFonts w:ascii="Times New Roman" w:eastAsia="Times New Roman" w:hAnsi="Times New Roman" w:cs="Times New Roman"/>
          <w:sz w:val="24"/>
          <w:szCs w:val="24"/>
        </w:rPr>
        <w:t xml:space="preserve">often needed to ‘break the ice’ </w:t>
      </w:r>
      <w:r w:rsidR="00D71D9A">
        <w:rPr>
          <w:rFonts w:ascii="Times New Roman" w:eastAsia="Times New Roman" w:hAnsi="Times New Roman" w:cs="Times New Roman"/>
          <w:sz w:val="24"/>
          <w:szCs w:val="24"/>
        </w:rPr>
        <w:fldChar w:fldCharType="begin" w:fldLock="1"/>
      </w:r>
      <w:r w:rsidR="00BA67C9">
        <w:rPr>
          <w:rFonts w:ascii="Times New Roman" w:eastAsia="Times New Roman" w:hAnsi="Times New Roman" w:cs="Times New Roman"/>
          <w:sz w:val="24"/>
          <w:szCs w:val="24"/>
        </w:rPr>
        <w:instrText>ADDIN CSL_CITATION {"citationItems":[{"id":"ITEM-1","itemData":{"DOI":"10.1186/s13012-016-0399-1","author":[{"dropping-particle":"","family":"Gagliardi","given":"A.R","non-dropping-particle":"","parse-names":false,"suffix":""},{"dropping-particle":"","family":"Berta","given":"W","non-dropping-particle":"","parse-names":false,"suffix":""},{"dropping-particle":"","family":"Kothari","given":"A","non-dropping-particle":"","parse-names":false,"suffix":""},{"dropping-particle":"","family":"Boyko","given":"J","non-dropping-particle":"","parse-names":false,"suffix":""},{"dropping-particle":"","family":"Urquhart","given":"R","non-dropping-particle":"","parse-names":false,"suffix":""}],"container-title":"Implementation Science","id":"ITEM-1","issued":{"date-parts":[["2016"]]},"title":"Integrated knowledge translation (IKT) in health care: a scoping review","type":"article-journal","volume":"11:38"},"uris":["http://www.mendeley.com/documents/?uuid=7c4ed59f-f3b5-4fe9-b4cf-8a8b6fd65f94"]},{"id":"ITEM-2","itemData":{"DOI":"10.1186/s12961-020-0536-9","ISSN":"14784505","abstract":"Background: Integrated knowledge translation refers to researcher and research user partnerships to co-generate and implement knowledge. This type of partnership may be critical to success in increasing knowledge use and impact, but the conceptualisation of its initiation has not been fully developed. Initiating this type of partnership has proven to be challenging but crucial to its success. The purpose of this study was to conduct a meta-narrative review of partnership initiation concepts, processes, enablers, barriers and outcomes in the disciplines of healthcare and social sciences where examples of researcher and research user partnerships were found. Methods: Seven research traditions were identified. Three were in the discipline of social sciences (including psychology, education and business) and five were in the discipline of healthcare (including medicine, nursing, public health, health services research). Searches were conducted in MEDLINE, EMBASE, CINAHL, ABI Inform, ERIC, PsychInfo and the Cochrane Library on June 9, 2017. Fifty titles and abstracts were screened in triplicate; data were extracted from three records in duplicate. Narratives comprised of study characteristics and conceptual and empirical findings across traditions were tabulated, summarised and compared. Results: A total of 7779 unique results were identified and 17 reviews published from 1998 to 2017 were eligible. All reviews identified a partnership initiation phase referred to as 'early' or 'developmental', or more vaguely as 'fuzzy', across six traditions - integrated knowledge translation, action research, stakeholder engagement, knowledge transfer, team initiation and shared mental models. The partnership initiation processes, enablers, barriers and outcomes were common to multiple narratives and summarised in a Partnership Initiation Conceptual Framework. Our review revealed limited use or generation of theory in most included reviews, and little empirical evidence testing the links between partnership initiation processes, enablers or barriers, and outcomes for the purpose of describing successful researcher and research user partnership initiation. Conclusions: Narratives across multiple research traditions revealed similar integrated knowledge translation initiation processes, enablers, barriers and outcomes, which were captured in a conceptual framework that can be employed by researchers and research users to study and launch partnerships. While partnership init…","author":[{"dropping-particle":"","family":"Zych","given":"Maria Maddalena","non-dropping-particle":"","parse-names":false,"suffix":""},{"dropping-particle":"","family":"Berta","given":"Whitney B.","non-dropping-particle":"","parse-names":false,"suffix":""},{"dropping-particle":"","family":"Gagliardi","given":"Anna R.","non-dropping-particle":"","parse-names":false,"suffix":""}],"container-title":"Health Research Policy and Systems","id":"ITEM-2","issue":"24","issued":{"date-parts":[["2020"]]},"title":"Conceptualising the initiation of researcher and research user partnerships: A meta-narrative review","type":"article-journal","volume":"18"},"uris":["http://www.mendeley.com/documents/?uuid=01b9fc6a-b07e-46f9-8abd-3820ee82ecdd"]}],"mendeley":{"formattedCitation":"(Gagliardi et al. 2016; Zych, Berta, and Gagliardi 2020)","plainTextFormattedCitation":"(Gagliardi et al. 2016; Zych, Berta, and Gagliardi 2020)","previouslyFormattedCitation":"(Gagliardi et al. 2016; Zych, Berta, and Gagliardi 2020)"},"properties":{"noteIndex":0},"schema":"https://github.com/citation-style-language/schema/raw/master/csl-citation.json"}</w:instrText>
      </w:r>
      <w:r w:rsidR="00D71D9A">
        <w:rPr>
          <w:rFonts w:ascii="Times New Roman" w:eastAsia="Times New Roman" w:hAnsi="Times New Roman" w:cs="Times New Roman"/>
          <w:sz w:val="24"/>
          <w:szCs w:val="24"/>
        </w:rPr>
        <w:fldChar w:fldCharType="separate"/>
      </w:r>
      <w:r w:rsidR="00BA67C9" w:rsidRPr="00BA67C9">
        <w:rPr>
          <w:rFonts w:ascii="Times New Roman" w:eastAsia="Times New Roman" w:hAnsi="Times New Roman" w:cs="Times New Roman"/>
          <w:noProof/>
          <w:sz w:val="24"/>
          <w:szCs w:val="24"/>
        </w:rPr>
        <w:t>(Gagliardi et al. 2016; Zych, Berta, and Gagliardi 2020)</w:t>
      </w:r>
      <w:r w:rsidR="00D71D9A">
        <w:rPr>
          <w:rFonts w:ascii="Times New Roman" w:eastAsia="Times New Roman" w:hAnsi="Times New Roman" w:cs="Times New Roman"/>
          <w:sz w:val="24"/>
          <w:szCs w:val="24"/>
        </w:rPr>
        <w:fldChar w:fldCharType="end"/>
      </w:r>
      <w:r w:rsidR="00396951">
        <w:rPr>
          <w:rFonts w:ascii="Times New Roman" w:eastAsia="Times New Roman" w:hAnsi="Times New Roman" w:cs="Times New Roman"/>
          <w:sz w:val="24"/>
          <w:szCs w:val="24"/>
        </w:rPr>
        <w:t xml:space="preserve">, the utilisation of pre-existing relationships </w:t>
      </w:r>
      <w:r w:rsidR="009A50C5">
        <w:rPr>
          <w:rFonts w:ascii="Times New Roman" w:eastAsia="Times New Roman" w:hAnsi="Times New Roman" w:cs="Times New Roman"/>
          <w:sz w:val="24"/>
          <w:szCs w:val="24"/>
        </w:rPr>
        <w:t xml:space="preserve">has been </w:t>
      </w:r>
      <w:r w:rsidR="00385C57">
        <w:rPr>
          <w:rFonts w:ascii="Times New Roman" w:eastAsia="Times New Roman" w:hAnsi="Times New Roman" w:cs="Times New Roman"/>
          <w:sz w:val="24"/>
          <w:szCs w:val="24"/>
        </w:rPr>
        <w:t>recommended to expedite the process</w:t>
      </w:r>
      <w:r w:rsidR="009A50C5">
        <w:rPr>
          <w:rFonts w:ascii="Times New Roman" w:eastAsia="Times New Roman" w:hAnsi="Times New Roman" w:cs="Times New Roman"/>
          <w:sz w:val="24"/>
          <w:szCs w:val="24"/>
        </w:rPr>
        <w:t xml:space="preserve"> </w:t>
      </w:r>
      <w:r w:rsidR="00FE535F">
        <w:rPr>
          <w:rFonts w:ascii="Times New Roman" w:eastAsia="Times New Roman" w:hAnsi="Times New Roman" w:cs="Times New Roman"/>
          <w:sz w:val="24"/>
          <w:szCs w:val="24"/>
        </w:rPr>
        <w:fldChar w:fldCharType="begin" w:fldLock="1"/>
      </w:r>
      <w:r w:rsidR="00953B35">
        <w:rPr>
          <w:rFonts w:ascii="Times New Roman" w:eastAsia="Times New Roman" w:hAnsi="Times New Roman" w:cs="Times New Roman"/>
          <w:sz w:val="24"/>
          <w:szCs w:val="24"/>
        </w:rPr>
        <w:instrText>ADDIN CSL_CITATION {"citationItems":[{"id":"ITEM-1","itemData":{"author":[{"dropping-particle":"","family":"Bowen","given":"S","non-dropping-particle":"","parse-names":false,"suffix":""},{"dropping-particle":"","family":"Botting","given":"I","non-dropping-particle":"","parse-names":false,"suffix":""},{"dropping-particle":"","family":"Graham","given":"I.D","non-dropping-particle":"","parse-names":false,"suffix":""},{"dropping-particle":"","family":"Huebner","given":"L","non-dropping-particle":"","parse-names":false,"suffix":""}],"container-title":"International Journal of Health Policy and Management","id":"ITEM-1","issue":"1","issued":{"date-parts":[["2017"]]},"page":"27-42","title":"Beyond \"two cultures\": Guidance for establishing effective researcher/health system partnerships","type":"article-journal","volume":"6"},"uris":["http://www.mendeley.com/documents/?uuid=477e35fb-3f7f-4c02-963a-d2ea0abcaa29"]}],"mendeley":{"formattedCitation":"(Bowen et al. 2017)","plainTextFormattedCitation":"(Bowen et al. 2017)","previouslyFormattedCitation":"(Bowen et al. 2017)"},"properties":{"noteIndex":0},"schema":"https://github.com/citation-style-language/schema/raw/master/csl-citation.json"}</w:instrText>
      </w:r>
      <w:r w:rsidR="00FE535F">
        <w:rPr>
          <w:rFonts w:ascii="Times New Roman" w:eastAsia="Times New Roman" w:hAnsi="Times New Roman" w:cs="Times New Roman"/>
          <w:sz w:val="24"/>
          <w:szCs w:val="24"/>
        </w:rPr>
        <w:fldChar w:fldCharType="separate"/>
      </w:r>
      <w:r w:rsidR="00BA67C9" w:rsidRPr="00BA67C9">
        <w:rPr>
          <w:rFonts w:ascii="Times New Roman" w:eastAsia="Times New Roman" w:hAnsi="Times New Roman" w:cs="Times New Roman"/>
          <w:noProof/>
          <w:sz w:val="24"/>
          <w:szCs w:val="24"/>
        </w:rPr>
        <w:t>(Bowen et al. 2017)</w:t>
      </w:r>
      <w:r w:rsidR="00FE535F">
        <w:rPr>
          <w:rFonts w:ascii="Times New Roman" w:eastAsia="Times New Roman" w:hAnsi="Times New Roman" w:cs="Times New Roman"/>
          <w:sz w:val="24"/>
          <w:szCs w:val="24"/>
        </w:rPr>
        <w:fldChar w:fldCharType="end"/>
      </w:r>
      <w:r w:rsidR="00FE535F">
        <w:rPr>
          <w:rFonts w:ascii="Times New Roman" w:eastAsia="Times New Roman" w:hAnsi="Times New Roman" w:cs="Times New Roman"/>
          <w:sz w:val="24"/>
          <w:szCs w:val="24"/>
        </w:rPr>
        <w:t xml:space="preserve">. </w:t>
      </w:r>
      <w:r w:rsidR="00BD4150">
        <w:rPr>
          <w:rFonts w:ascii="Times New Roman" w:eastAsia="Times New Roman" w:hAnsi="Times New Roman" w:cs="Times New Roman"/>
          <w:sz w:val="24"/>
          <w:szCs w:val="24"/>
        </w:rPr>
        <w:t>H</w:t>
      </w:r>
      <w:r w:rsidR="00385C57">
        <w:rPr>
          <w:rFonts w:ascii="Times New Roman" w:eastAsia="Times New Roman" w:hAnsi="Times New Roman" w:cs="Times New Roman"/>
          <w:sz w:val="24"/>
          <w:szCs w:val="24"/>
        </w:rPr>
        <w:t xml:space="preserve">owever, </w:t>
      </w:r>
      <w:r w:rsidR="00BD4150">
        <w:rPr>
          <w:rFonts w:ascii="Times New Roman" w:eastAsia="Times New Roman" w:hAnsi="Times New Roman" w:cs="Times New Roman"/>
          <w:sz w:val="24"/>
          <w:szCs w:val="24"/>
        </w:rPr>
        <w:t xml:space="preserve">this is not always possible and in order to build </w:t>
      </w:r>
      <w:r w:rsidR="00C26410">
        <w:rPr>
          <w:rFonts w:ascii="Times New Roman" w:eastAsia="Times New Roman" w:hAnsi="Times New Roman" w:cs="Times New Roman"/>
          <w:sz w:val="24"/>
          <w:szCs w:val="24"/>
        </w:rPr>
        <w:t xml:space="preserve">new relationships </w:t>
      </w:r>
      <w:r w:rsidR="00CD294F">
        <w:rPr>
          <w:rFonts w:ascii="Times New Roman" w:eastAsia="Times New Roman" w:hAnsi="Times New Roman" w:cs="Times New Roman"/>
          <w:sz w:val="24"/>
          <w:szCs w:val="24"/>
        </w:rPr>
        <w:t>for iKT, academic immersion</w:t>
      </w:r>
      <w:r w:rsidR="009E62ED">
        <w:rPr>
          <w:rFonts w:ascii="Times New Roman" w:eastAsia="Times New Roman" w:hAnsi="Times New Roman" w:cs="Times New Roman"/>
          <w:sz w:val="24"/>
          <w:szCs w:val="24"/>
        </w:rPr>
        <w:t xml:space="preserve"> in practice</w:t>
      </w:r>
      <w:r w:rsidR="00BD4150">
        <w:rPr>
          <w:rFonts w:ascii="Times New Roman" w:eastAsia="Times New Roman" w:hAnsi="Times New Roman" w:cs="Times New Roman"/>
          <w:sz w:val="24"/>
          <w:szCs w:val="24"/>
        </w:rPr>
        <w:t xml:space="preserve"> </w:t>
      </w:r>
      <w:r w:rsidR="00385C57">
        <w:rPr>
          <w:rFonts w:ascii="Times New Roman" w:eastAsia="Times New Roman" w:hAnsi="Times New Roman" w:cs="Times New Roman"/>
          <w:sz w:val="24"/>
          <w:szCs w:val="24"/>
        </w:rPr>
        <w:t xml:space="preserve">is </w:t>
      </w:r>
      <w:r w:rsidR="00047D24">
        <w:rPr>
          <w:rFonts w:ascii="Times New Roman" w:eastAsia="Times New Roman" w:hAnsi="Times New Roman" w:cs="Times New Roman"/>
          <w:sz w:val="24"/>
          <w:szCs w:val="24"/>
        </w:rPr>
        <w:t>recommended</w:t>
      </w:r>
      <w:r w:rsidR="00BD4150">
        <w:rPr>
          <w:rFonts w:ascii="Times New Roman" w:eastAsia="Times New Roman" w:hAnsi="Times New Roman" w:cs="Times New Roman"/>
          <w:sz w:val="24"/>
          <w:szCs w:val="24"/>
        </w:rPr>
        <w:t xml:space="preserve"> </w:t>
      </w:r>
      <w:r w:rsidR="002D38E3">
        <w:rPr>
          <w:rFonts w:ascii="Times New Roman" w:eastAsia="Times New Roman" w:hAnsi="Times New Roman" w:cs="Times New Roman"/>
          <w:sz w:val="24"/>
          <w:szCs w:val="24"/>
        </w:rPr>
        <w:fldChar w:fldCharType="begin" w:fldLock="1"/>
      </w:r>
      <w:r w:rsidR="00BA67C9">
        <w:rPr>
          <w:rFonts w:ascii="Times New Roman" w:eastAsia="Times New Roman" w:hAnsi="Times New Roman" w:cs="Times New Roman"/>
          <w:sz w:val="24"/>
          <w:szCs w:val="24"/>
        </w:rPr>
        <w:instrText>ADDIN CSL_CITATION {"citationItems":[{"id":"ITEM-1","itemData":{"DOI":"10.1186/s12913-019-4061-x","author":[{"dropping-particle":"","family":"Roberge-Dao","given":"J","non-dropping-particle":"","parse-names":false,"suffix":""},{"dropping-particle":"","family":"Yardley","given":"B","non-dropping-particle":"","parse-names":false,"suffix":""},{"dropping-particle":"","family":"Menon","given":"A","non-dropping-particle":"","parse-names":false,"suffix":""},{"dropping-particle":"","family":"Halle","given":"M","non-dropping-particle":"","parse-names":false,"suffix":""},{"dropping-particle":"","family":"Maman","given":"J","non-dropping-particle":"","parse-names":false,"suffix":""},{"dropping-particle":"","family":"Ahmed","given":"S","non-dropping-particle":"","parse-names":false,"suffix":""},{"dropping-particle":"","family":"Thomas","given":"A","non-dropping-particle":"","parse-names":false,"suffix":""}],"container-title":"BMC Health Services Research","id":"ITEM-1","issue":"230","issued":{"date-parts":[["2019"]]},"title":"A mixed methods approach to understanding partnership experiences and outcomes of projects from an integrated knowledge translation funding model in rehabiliation","type":"article-journal","volume":"19"},"uris":["http://www.mendeley.com/documents/?uuid=c28ea5ba-acf0-401e-8194-689f492b70b4"]},{"id":"ITEM-2","itemData":{"DOI":"10.1186/s12913-016-1533-0","author":[{"dropping-particle":"","family":"Gagliardi","given":"A.R","non-dropping-particle":"","parse-names":false,"suffix":""},{"dropping-particle":"","family":"Dobrow","given":"M.J","non-dropping-particle":"","parse-names":false,"suffix":""}],"container-title":"BMC Health Services Research","id":"ITEM-2","issued":{"date-parts":[["2016"]]},"title":"Identifying the conditions needed for integrated knowledge translation (IKT) in health care organizations: qualitative interviews with researchers and research users","type":"article-journal","volume":"16:256"},"uris":["http://www.mendeley.com/documents/?uuid=45e303ec-6b3a-46fd-a5ac-46ec1aae037f"]}],"mendeley":{"formattedCitation":"(Roberge-Dao et al. 2019; Gagliardi and Dobrow 2016)","plainTextFormattedCitation":"(Roberge-Dao et al. 2019; Gagliardi and Dobrow 2016)","previouslyFormattedCitation":"(Roberge-Dao et al. 2019; Gagliardi and Dobrow 2016)"},"properties":{"noteIndex":0},"schema":"https://github.com/citation-style-language/schema/raw/master/csl-citation.json"}</w:instrText>
      </w:r>
      <w:r w:rsidR="002D38E3">
        <w:rPr>
          <w:rFonts w:ascii="Times New Roman" w:eastAsia="Times New Roman" w:hAnsi="Times New Roman" w:cs="Times New Roman"/>
          <w:sz w:val="24"/>
          <w:szCs w:val="24"/>
        </w:rPr>
        <w:fldChar w:fldCharType="separate"/>
      </w:r>
      <w:r w:rsidR="00BA67C9" w:rsidRPr="00BA67C9">
        <w:rPr>
          <w:rFonts w:ascii="Times New Roman" w:eastAsia="Times New Roman" w:hAnsi="Times New Roman" w:cs="Times New Roman"/>
          <w:noProof/>
          <w:sz w:val="24"/>
          <w:szCs w:val="24"/>
        </w:rPr>
        <w:t>(Roberge-Dao et al. 2019; Gagliardi and Dobrow 2016)</w:t>
      </w:r>
      <w:r w:rsidR="002D38E3">
        <w:rPr>
          <w:rFonts w:ascii="Times New Roman" w:eastAsia="Times New Roman" w:hAnsi="Times New Roman" w:cs="Times New Roman"/>
          <w:sz w:val="24"/>
          <w:szCs w:val="24"/>
        </w:rPr>
        <w:fldChar w:fldCharType="end"/>
      </w:r>
      <w:r w:rsidR="002D38E3">
        <w:rPr>
          <w:rFonts w:ascii="Times New Roman" w:eastAsia="Times New Roman" w:hAnsi="Times New Roman" w:cs="Times New Roman"/>
          <w:sz w:val="24"/>
          <w:szCs w:val="24"/>
        </w:rPr>
        <w:t xml:space="preserve">. </w:t>
      </w:r>
      <w:r w:rsidR="00385C57">
        <w:rPr>
          <w:rFonts w:ascii="Times New Roman" w:eastAsia="Times New Roman" w:hAnsi="Times New Roman" w:cs="Times New Roman"/>
          <w:sz w:val="24"/>
          <w:szCs w:val="24"/>
        </w:rPr>
        <w:t>Indeed, i</w:t>
      </w:r>
      <w:r w:rsidR="002D38E3">
        <w:rPr>
          <w:rFonts w:ascii="Times New Roman" w:eastAsia="Times New Roman" w:hAnsi="Times New Roman" w:cs="Times New Roman"/>
          <w:sz w:val="24"/>
          <w:szCs w:val="24"/>
        </w:rPr>
        <w:t xml:space="preserve">mmersion </w:t>
      </w:r>
      <w:r w:rsidR="00385C57">
        <w:rPr>
          <w:rFonts w:ascii="Times New Roman" w:eastAsia="Times New Roman" w:hAnsi="Times New Roman" w:cs="Times New Roman"/>
          <w:sz w:val="24"/>
          <w:szCs w:val="24"/>
        </w:rPr>
        <w:t xml:space="preserve">or time in the field </w:t>
      </w:r>
      <w:r w:rsidR="00D52CAB">
        <w:rPr>
          <w:rFonts w:ascii="Times New Roman" w:eastAsia="Times New Roman" w:hAnsi="Times New Roman" w:cs="Times New Roman"/>
          <w:sz w:val="24"/>
          <w:szCs w:val="24"/>
        </w:rPr>
        <w:t>can support relationship building</w:t>
      </w:r>
      <w:r w:rsidR="003E7CBE">
        <w:rPr>
          <w:rFonts w:ascii="Times New Roman" w:eastAsia="Times New Roman" w:hAnsi="Times New Roman" w:cs="Times New Roman"/>
          <w:sz w:val="24"/>
          <w:szCs w:val="24"/>
        </w:rPr>
        <w:t xml:space="preserve"> </w:t>
      </w:r>
      <w:r w:rsidR="00D52CAB">
        <w:rPr>
          <w:rFonts w:ascii="Times New Roman" w:eastAsia="Times New Roman" w:hAnsi="Times New Roman" w:cs="Times New Roman"/>
          <w:sz w:val="24"/>
          <w:szCs w:val="24"/>
        </w:rPr>
        <w:t xml:space="preserve">by </w:t>
      </w:r>
      <w:r w:rsidR="00BF1B3D">
        <w:rPr>
          <w:rFonts w:ascii="Times New Roman" w:eastAsia="Times New Roman" w:hAnsi="Times New Roman" w:cs="Times New Roman"/>
          <w:sz w:val="24"/>
          <w:szCs w:val="24"/>
        </w:rPr>
        <w:t>promot</w:t>
      </w:r>
      <w:r w:rsidR="00D52CAB">
        <w:rPr>
          <w:rFonts w:ascii="Times New Roman" w:eastAsia="Times New Roman" w:hAnsi="Times New Roman" w:cs="Times New Roman"/>
          <w:sz w:val="24"/>
          <w:szCs w:val="24"/>
        </w:rPr>
        <w:t>ing</w:t>
      </w:r>
      <w:r w:rsidR="00BF1B3D">
        <w:rPr>
          <w:rFonts w:ascii="Times New Roman" w:eastAsia="Times New Roman" w:hAnsi="Times New Roman" w:cs="Times New Roman"/>
          <w:sz w:val="24"/>
          <w:szCs w:val="24"/>
        </w:rPr>
        <w:t xml:space="preserve"> regular communica</w:t>
      </w:r>
      <w:r w:rsidR="0049183E">
        <w:rPr>
          <w:rFonts w:ascii="Times New Roman" w:eastAsia="Times New Roman" w:hAnsi="Times New Roman" w:cs="Times New Roman"/>
          <w:sz w:val="24"/>
          <w:szCs w:val="24"/>
        </w:rPr>
        <w:t>tion,</w:t>
      </w:r>
      <w:r w:rsidR="00385C57">
        <w:rPr>
          <w:rFonts w:ascii="Times New Roman" w:eastAsia="Times New Roman" w:hAnsi="Times New Roman" w:cs="Times New Roman"/>
          <w:sz w:val="24"/>
          <w:szCs w:val="24"/>
        </w:rPr>
        <w:t xml:space="preserve"> which can build </w:t>
      </w:r>
      <w:r w:rsidR="0049183E">
        <w:rPr>
          <w:rFonts w:ascii="Times New Roman" w:eastAsia="Times New Roman" w:hAnsi="Times New Roman" w:cs="Times New Roman"/>
          <w:sz w:val="24"/>
          <w:szCs w:val="24"/>
        </w:rPr>
        <w:t>trust, respect</w:t>
      </w:r>
      <w:r w:rsidR="00AB4320">
        <w:rPr>
          <w:rFonts w:ascii="Times New Roman" w:eastAsia="Times New Roman" w:hAnsi="Times New Roman" w:cs="Times New Roman"/>
          <w:sz w:val="24"/>
          <w:szCs w:val="24"/>
        </w:rPr>
        <w:t>,</w:t>
      </w:r>
      <w:r w:rsidR="0049183E">
        <w:rPr>
          <w:rFonts w:ascii="Times New Roman" w:eastAsia="Times New Roman" w:hAnsi="Times New Roman" w:cs="Times New Roman"/>
          <w:sz w:val="24"/>
          <w:szCs w:val="24"/>
        </w:rPr>
        <w:t xml:space="preserve"> and commitment between </w:t>
      </w:r>
      <w:r w:rsidR="00385C57">
        <w:rPr>
          <w:rFonts w:ascii="Times New Roman" w:eastAsia="Times New Roman" w:hAnsi="Times New Roman" w:cs="Times New Roman"/>
          <w:sz w:val="24"/>
          <w:szCs w:val="24"/>
        </w:rPr>
        <w:t xml:space="preserve">the </w:t>
      </w:r>
      <w:r w:rsidR="00C76EB0">
        <w:rPr>
          <w:rFonts w:ascii="Times New Roman" w:eastAsia="Times New Roman" w:hAnsi="Times New Roman" w:cs="Times New Roman"/>
          <w:sz w:val="24"/>
          <w:szCs w:val="24"/>
        </w:rPr>
        <w:t xml:space="preserve">various </w:t>
      </w:r>
      <w:r w:rsidR="0049183E">
        <w:rPr>
          <w:rFonts w:ascii="Times New Roman" w:eastAsia="Times New Roman" w:hAnsi="Times New Roman" w:cs="Times New Roman"/>
          <w:sz w:val="24"/>
          <w:szCs w:val="24"/>
        </w:rPr>
        <w:t xml:space="preserve">different communities </w:t>
      </w:r>
      <w:r w:rsidR="00CA5587">
        <w:rPr>
          <w:rFonts w:ascii="Times New Roman" w:eastAsia="Times New Roman" w:hAnsi="Times New Roman" w:cs="Times New Roman"/>
          <w:sz w:val="24"/>
          <w:szCs w:val="24"/>
        </w:rPr>
        <w:fldChar w:fldCharType="begin" w:fldLock="1"/>
      </w:r>
      <w:r w:rsidR="00BA67C9">
        <w:rPr>
          <w:rFonts w:ascii="Times New Roman" w:eastAsia="Times New Roman" w:hAnsi="Times New Roman" w:cs="Times New Roman"/>
          <w:sz w:val="24"/>
          <w:szCs w:val="24"/>
        </w:rPr>
        <w:instrText>ADDIN CSL_CITATION {"citationItems":[{"id":"ITEM-1","itemData":{"author":[{"dropping-particle":"","family":"Bowen","given":"S","non-dropping-particle":"","parse-names":false,"suffix":""},{"dropping-particle":"","family":"Botting","given":"I","non-dropping-particle":"","parse-names":false,"suffix":""},{"dropping-particle":"","family":"Graham","given":"I.D","non-dropping-particle":"","parse-names":false,"suffix":""},{"dropping-particle":"","family":"Huebner","given":"L","non-dropping-particle":"","parse-names":false,"suffix":""}],"container-title":"International Journal of Health Policy and Management","id":"ITEM-1","issue":"1","issued":{"date-parts":[["2017"]]},"page":"27-42","title":"Beyond \"two cultures\": Guidance for establishing effective researcher/health system partnerships","type":"article-journal","volume":"6"},"uris":["http://www.mendeley.com/documents/?uuid=477e35fb-3f7f-4c02-963a-d2ea0abcaa29"]},{"id":"ITEM-2","itemData":{"DOI":"10.1186/s12961-018-0322-0","author":[{"dropping-particle":"","family":"Nystrom","given":"M.E","non-dropping-particle":"","parse-names":false,"suffix":""},{"dropping-particle":"","family":"Karltun","given":"J","non-dropping-particle":"","parse-names":false,"suffix":""},{"dropping-particle":"","family":"Keller","given":"C","non-dropping-particle":"","parse-names":false,"suffix":""},{"dropping-particle":"","family":"Andersson Gare","given":"B","non-dropping-particle":"","parse-names":false,"suffix":""}],"container-title":"Health Research Policy and Systems","id":"ITEM-2","issue":"46","issued":{"date-parts":[["2018"]]},"title":"Collaborative and partnership research for improvement of health and social services: Researcher's experiences from 20 projects","type":"article-journal","volume":"16"},"uris":["http://www.mendeley.com/documents/?uuid=3c84c411-0fb5-44a1-9a14-3ccae4d724e7"]},{"id":"ITEM-3","itemData":{"author":[{"dropping-particle":"","family":"Rycroft-Malone","given":"J","non-dropping-particle":"","parse-names":false,"suffix":""},{"dropping-particle":"","family":"Burton","given":"C.R","non-dropping-particle":"","parse-names":false,"suffix":""},{"dropping-particle":"","family":"Bucknall","given":"T","non-dropping-particle":"","parse-names":false,"suffix":""},{"dropping-particle":"","family":"Graham","given":"I.D","non-dropping-particle":"","parse-names":false,"suffix":""},{"dropping-particle":"","family":"Hutchinson","given":"A.M","non-dropping-particle":"","parse-names":false,"suffix":""},{"dropping-particle":"","family":"Stacey","given":"D","non-dropping-particle":"","parse-names":false,"suffix":""}],"container-title":"International Journal of Health Policy and Management","id":"ITEM-3","issue":"4","issued":{"date-parts":[["2016"]]},"page":"221-223","title":"Collaboration and co-production of knowledge in healthcare: Opportunities and challenges","type":"article-journal","volume":"5"},"uris":["http://www.mendeley.com/documents/?uuid=8b33f4f8-de99-4012-b501-f0686e6166bc"]},{"id":"ITEM-4","itemData":{"DOI":"10.1186/s12961-019-0441-2","author":[{"dropping-particle":"","family":"Williamson","given":"A","non-dropping-particle":"","parse-names":false,"suffix":""},{"dropping-particle":"","family":"Tait","given":"H","non-dropping-particle":"","parse-names":false,"suffix":""},{"dropping-particle":"","family":"Jardali","given":"F","non-dropping-particle":"El","parse-names":false,"suffix":""},{"dropping-particle":"","family":"Wolfenden","given":"L","non-dropping-particle":"","parse-names":false,"suffix":""},{"dropping-particle":"","family":"Thackway","given":"S","non-dropping-particle":"","parse-names":false,"suffix":""},{"dropping-particle":"","family":"Stewart","given":"J","non-dropping-particle":"","parse-names":false,"suffix":""},{"dropping-particle":"","family":"O'Leary","given":"L","non-dropping-particle":"","parse-names":false,"suffix":""},{"dropping-particle":"","family":"Dixon","given":"J","non-dropping-particle":"","parse-names":false,"suffix":""}],"container-title":"Health Research Policy and Systems","id":"ITEM-4","issue":"41","issued":{"date-parts":[["2019"]]},"title":"How are evidence generation partnerships between researchers and policy-makers enacted in practice? A qualitative interview study","type":"article-journal","volume":"17"},"uris":["http://www.mendeley.com/documents/?uuid=5259ea71-c63a-4af9-ae56-96156aa88ef6"]}],"mendeley":{"formattedCitation":"(Bowen et al. 2017; Nystrom et al. 2018; Rycroft-Malone et al. 2016; Williamson et al. 2019)","plainTextFormattedCitation":"(Bowen et al. 2017; Nystrom et al. 2018; Rycroft-Malone et al. 2016; Williamson et al. 2019)","previouslyFormattedCitation":"(Bowen et al. 2017; Nystrom et al. 2018; Rycroft-Malone et al. 2016; Williamson et al. 2019)"},"properties":{"noteIndex":0},"schema":"https://github.com/citation-style-language/schema/raw/master/csl-citation.json"}</w:instrText>
      </w:r>
      <w:r w:rsidR="00CA5587">
        <w:rPr>
          <w:rFonts w:ascii="Times New Roman" w:eastAsia="Times New Roman" w:hAnsi="Times New Roman" w:cs="Times New Roman"/>
          <w:sz w:val="24"/>
          <w:szCs w:val="24"/>
        </w:rPr>
        <w:fldChar w:fldCharType="separate"/>
      </w:r>
      <w:r w:rsidR="00BA67C9" w:rsidRPr="00BA67C9">
        <w:rPr>
          <w:rFonts w:ascii="Times New Roman" w:eastAsia="Times New Roman" w:hAnsi="Times New Roman" w:cs="Times New Roman"/>
          <w:noProof/>
          <w:sz w:val="24"/>
          <w:szCs w:val="24"/>
        </w:rPr>
        <w:t>(Bowen et al. 2017; Nystrom et al. 2018; Rycroft-Malone et al. 2016; Williamson et al. 2019)</w:t>
      </w:r>
      <w:r w:rsidR="00CA5587">
        <w:rPr>
          <w:rFonts w:ascii="Times New Roman" w:eastAsia="Times New Roman" w:hAnsi="Times New Roman" w:cs="Times New Roman"/>
          <w:sz w:val="24"/>
          <w:szCs w:val="24"/>
        </w:rPr>
        <w:fldChar w:fldCharType="end"/>
      </w:r>
      <w:r w:rsidR="00E73033">
        <w:rPr>
          <w:rFonts w:ascii="Times New Roman" w:eastAsia="Times New Roman" w:hAnsi="Times New Roman" w:cs="Times New Roman"/>
          <w:sz w:val="24"/>
          <w:szCs w:val="24"/>
        </w:rPr>
        <w:t xml:space="preserve">. </w:t>
      </w:r>
      <w:r w:rsidR="00385C57">
        <w:rPr>
          <w:rFonts w:ascii="Times New Roman" w:eastAsia="Times New Roman" w:hAnsi="Times New Roman" w:cs="Times New Roman"/>
          <w:sz w:val="24"/>
          <w:szCs w:val="24"/>
        </w:rPr>
        <w:t xml:space="preserve">It can also lead to a more nuanced understanding </w:t>
      </w:r>
      <w:r w:rsidR="00156625">
        <w:rPr>
          <w:rFonts w:ascii="Times New Roman" w:eastAsia="Times New Roman" w:hAnsi="Times New Roman" w:cs="Times New Roman"/>
          <w:sz w:val="24"/>
          <w:szCs w:val="24"/>
        </w:rPr>
        <w:t>of the culture</w:t>
      </w:r>
      <w:r w:rsidR="00385C57">
        <w:rPr>
          <w:rFonts w:ascii="Times New Roman" w:eastAsia="Times New Roman" w:hAnsi="Times New Roman" w:cs="Times New Roman"/>
          <w:sz w:val="24"/>
          <w:szCs w:val="24"/>
        </w:rPr>
        <w:t>s and</w:t>
      </w:r>
      <w:r w:rsidR="00C34B75">
        <w:rPr>
          <w:rFonts w:ascii="Times New Roman" w:eastAsia="Times New Roman" w:hAnsi="Times New Roman" w:cs="Times New Roman"/>
          <w:sz w:val="24"/>
          <w:szCs w:val="24"/>
        </w:rPr>
        <w:t xml:space="preserve"> </w:t>
      </w:r>
      <w:r w:rsidR="00C76EB0">
        <w:rPr>
          <w:rFonts w:ascii="Times New Roman" w:eastAsia="Times New Roman" w:hAnsi="Times New Roman" w:cs="Times New Roman"/>
          <w:sz w:val="24"/>
          <w:szCs w:val="24"/>
        </w:rPr>
        <w:t xml:space="preserve">provide </w:t>
      </w:r>
      <w:r w:rsidR="00C34B75">
        <w:rPr>
          <w:rFonts w:ascii="Times New Roman" w:eastAsia="Times New Roman" w:hAnsi="Times New Roman" w:cs="Times New Roman"/>
          <w:sz w:val="24"/>
          <w:szCs w:val="24"/>
        </w:rPr>
        <w:t xml:space="preserve">familiarity with local </w:t>
      </w:r>
      <w:r w:rsidR="0086778F">
        <w:rPr>
          <w:rFonts w:ascii="Times New Roman" w:eastAsia="Times New Roman" w:hAnsi="Times New Roman" w:cs="Times New Roman"/>
          <w:sz w:val="24"/>
          <w:szCs w:val="24"/>
        </w:rPr>
        <w:t>terminology</w:t>
      </w:r>
      <w:r w:rsidR="00F23B54">
        <w:rPr>
          <w:rFonts w:ascii="Times New Roman" w:eastAsia="Times New Roman" w:hAnsi="Times New Roman" w:cs="Times New Roman"/>
          <w:sz w:val="24"/>
          <w:szCs w:val="24"/>
        </w:rPr>
        <w:t xml:space="preserve"> </w:t>
      </w:r>
      <w:r w:rsidR="007A18B6" w:rsidRPr="003E6A25">
        <w:rPr>
          <w:rFonts w:ascii="Times New Roman" w:eastAsia="Times New Roman" w:hAnsi="Times New Roman" w:cs="Times New Roman"/>
          <w:sz w:val="24"/>
          <w:szCs w:val="24"/>
        </w:rPr>
        <w:fldChar w:fldCharType="begin" w:fldLock="1"/>
      </w:r>
      <w:r w:rsidR="00BA67C9" w:rsidRPr="003E6A25">
        <w:rPr>
          <w:rFonts w:ascii="Times New Roman" w:eastAsia="Times New Roman" w:hAnsi="Times New Roman" w:cs="Times New Roman"/>
          <w:sz w:val="24"/>
          <w:szCs w:val="24"/>
        </w:rPr>
        <w:instrText>ADDIN CSL_CITATION {"citationItems":[{"id":"ITEM-1","itemData":{"DOI":"10.1186/s13012-016-0399-1","author":[{"dropping-particle":"","family":"Gagliardi","given":"A.R","non-dropping-particle":"","parse-names":false,"suffix":""},{"dropping-particle":"","family":"Berta","given":"W","non-dropping-particle":"","parse-names":false,"suffix":""},{"dropping-particle":"","family":"Kothari","given":"A","non-dropping-particle":"","parse-names":false,"suffix":""},{"dropping-particle":"","family":"Boyko","given":"J","non-dropping-particle":"","parse-names":false,"suffix":""},{"dropping-particle":"","family":"Urquhart","given":"R","non-dropping-particle":"","parse-names":false,"suffix":""}],"container-title":"Implementation Science","id":"ITEM-1","issued":{"date-parts":[["2016"]]},"title":"Integrated knowledge translation (IKT) in health care: a scoping review","type":"article-journal","volume":"11:38"},"uris":["http://www.mendeley.com/documents/?uuid=7c4ed59f-f3b5-4fe9-b4cf-8a8b6fd65f94"]},{"id":"ITEM-2","itemData":{"DOI":"10.1186/s12961-020-0536-9","ISSN":"14784505","abstract":"Background: Integrated knowledge translation refers to researcher and research user partnerships to co-generate and implement knowledge. This type of partnership may be critical to success in increasing knowledge use and impact, but the conceptualisation of its initiation has not been fully developed. Initiating this type of partnership has proven to be challenging but crucial to its success. The purpose of this study was to conduct a meta-narrative review of partnership initiation concepts, processes, enablers, barriers and outcomes in the disciplines of healthcare and social sciences where examples of researcher and research user partnerships were found. Methods: Seven research traditions were identified. Three were in the discipline of social sciences (including psychology, education and business) and five were in the discipline of healthcare (including medicine, nursing, public health, health services research). Searches were conducted in MEDLINE, EMBASE, CINAHL, ABI Inform, ERIC, PsychInfo and the Cochrane Library on June 9, 2017. Fifty titles and abstracts were screened in triplicate; data were extracted from three records in duplicate. Narratives comprised of study characteristics and conceptual and empirical findings across traditions were tabulated, summarised and compared. Results: A total of 7779 unique results were identified and 17 reviews published from 1998 to 2017 were eligible. All reviews identified a partnership initiation phase referred to as 'early' or 'developmental', or more vaguely as 'fuzzy', across six traditions - integrated knowledge translation, action research, stakeholder engagement, knowledge transfer, team initiation and shared mental models. The partnership initiation processes, enablers, barriers and outcomes were common to multiple narratives and summarised in a Partnership Initiation Conceptual Framework. Our review revealed limited use or generation of theory in most included reviews, and little empirical evidence testing the links between partnership initiation processes, enablers or barriers, and outcomes for the purpose of describing successful researcher and research user partnership initiation. Conclusions: Narratives across multiple research traditions revealed similar integrated knowledge translation initiation processes, enablers, barriers and outcomes, which were captured in a conceptual framework that can be employed by researchers and research users to study and launch partnerships. While partnership init…","author":[{"dropping-particle":"","family":"Zych","given":"Maria Maddalena","non-dropping-particle":"","parse-names":false,"suffix":""},{"dropping-particle":"","family":"Berta","given":"Whitney B.","non-dropping-particle":"","parse-names":false,"suffix":""},{"dropping-particle":"","family":"Gagliardi","given":"Anna R.","non-dropping-particle":"","parse-names":false,"suffix":""}],"container-title":"Health Research Policy and Systems","id":"ITEM-2","issue":"24","issued":{"date-parts":[["2020"]]},"title":"Conceptualising the initiation of researcher and research user partnerships: A meta-narrative review","type":"article-journal","volume":"18"},"uris":["http://www.mendeley.com/documents/?uuid=01b9fc6a-b07e-46f9-8abd-3820ee82ecdd"]}],"mendeley":{"formattedCitation":"(Gagliardi et al. 2016; Zych, Berta, and Gagliardi 2020)","plainTextFormattedCitation":"(Gagliardi et al. 2016; Zych, Berta, and Gagliardi 2020)","previouslyFormattedCitation":"(Gagliardi et al. 2016; Zych, Berta, and Gagliardi 2020)"},"properties":{"noteIndex":0},"schema":"https://github.com/citation-style-language/schema/raw/master/csl-citation.json"}</w:instrText>
      </w:r>
      <w:r w:rsidR="007A18B6" w:rsidRPr="003E6A25">
        <w:rPr>
          <w:rFonts w:ascii="Times New Roman" w:eastAsia="Times New Roman" w:hAnsi="Times New Roman" w:cs="Times New Roman"/>
          <w:sz w:val="24"/>
          <w:szCs w:val="24"/>
        </w:rPr>
        <w:fldChar w:fldCharType="separate"/>
      </w:r>
      <w:r w:rsidR="00BA67C9" w:rsidRPr="003E6A25">
        <w:rPr>
          <w:rFonts w:ascii="Times New Roman" w:eastAsia="Times New Roman" w:hAnsi="Times New Roman" w:cs="Times New Roman"/>
          <w:noProof/>
          <w:sz w:val="24"/>
          <w:szCs w:val="24"/>
        </w:rPr>
        <w:t>(Gagliardi et al. 2016; Zych, Berta, and Gagliardi 2020)</w:t>
      </w:r>
      <w:r w:rsidR="007A18B6" w:rsidRPr="003E6A25">
        <w:rPr>
          <w:rFonts w:ascii="Times New Roman" w:eastAsia="Times New Roman" w:hAnsi="Times New Roman" w:cs="Times New Roman"/>
          <w:sz w:val="24"/>
          <w:szCs w:val="24"/>
        </w:rPr>
        <w:fldChar w:fldCharType="end"/>
      </w:r>
      <w:r w:rsidR="007A18B6" w:rsidRPr="003E6A25">
        <w:rPr>
          <w:rFonts w:ascii="Times New Roman" w:eastAsia="Times New Roman" w:hAnsi="Times New Roman" w:cs="Times New Roman"/>
          <w:sz w:val="24"/>
          <w:szCs w:val="24"/>
        </w:rPr>
        <w:t>.</w:t>
      </w:r>
      <w:r w:rsidR="00BD4150" w:rsidRPr="003E6A25">
        <w:rPr>
          <w:rFonts w:ascii="Times New Roman" w:eastAsia="Times New Roman" w:hAnsi="Times New Roman" w:cs="Times New Roman"/>
          <w:sz w:val="24"/>
          <w:szCs w:val="24"/>
        </w:rPr>
        <w:t xml:space="preserve"> In order to foster the iKT process</w:t>
      </w:r>
      <w:r w:rsidR="006E5487" w:rsidRPr="003E6A25">
        <w:rPr>
          <w:rFonts w:ascii="Times New Roman" w:eastAsia="Times New Roman" w:hAnsi="Times New Roman" w:cs="Times New Roman"/>
          <w:sz w:val="24"/>
          <w:szCs w:val="24"/>
        </w:rPr>
        <w:t xml:space="preserve">, </w:t>
      </w:r>
      <w:r w:rsidR="00AA7D2C" w:rsidRPr="003E6A25">
        <w:rPr>
          <w:rFonts w:ascii="Times New Roman" w:eastAsia="Times New Roman" w:hAnsi="Times New Roman" w:cs="Times New Roman"/>
          <w:sz w:val="24"/>
          <w:szCs w:val="24"/>
        </w:rPr>
        <w:t xml:space="preserve">knowledge users and decision makers </w:t>
      </w:r>
      <w:r w:rsidR="00BD4150" w:rsidRPr="003E6A25">
        <w:rPr>
          <w:rFonts w:ascii="Times New Roman" w:eastAsia="Times New Roman" w:hAnsi="Times New Roman" w:cs="Times New Roman"/>
          <w:sz w:val="24"/>
          <w:szCs w:val="24"/>
        </w:rPr>
        <w:t xml:space="preserve">may also be encouraged to </w:t>
      </w:r>
      <w:r w:rsidR="007705A6" w:rsidRPr="003E6A25">
        <w:rPr>
          <w:rFonts w:ascii="Times New Roman" w:eastAsia="Times New Roman" w:hAnsi="Times New Roman" w:cs="Times New Roman"/>
          <w:sz w:val="24"/>
          <w:szCs w:val="24"/>
        </w:rPr>
        <w:t xml:space="preserve">undertake training or education on iKT and </w:t>
      </w:r>
      <w:r w:rsidR="007705A6" w:rsidRPr="003E6A25">
        <w:rPr>
          <w:rFonts w:ascii="Times New Roman" w:eastAsia="Times New Roman" w:hAnsi="Times New Roman" w:cs="Times New Roman"/>
          <w:sz w:val="24"/>
          <w:szCs w:val="24"/>
        </w:rPr>
        <w:lastRenderedPageBreak/>
        <w:t>research skills</w:t>
      </w:r>
      <w:r w:rsidR="006306EA" w:rsidRPr="003E6A25">
        <w:rPr>
          <w:rFonts w:ascii="Times New Roman" w:eastAsia="Times New Roman" w:hAnsi="Times New Roman" w:cs="Times New Roman"/>
          <w:sz w:val="24"/>
          <w:szCs w:val="24"/>
        </w:rPr>
        <w:t xml:space="preserve"> </w:t>
      </w:r>
      <w:r w:rsidR="006306EA" w:rsidRPr="003E6A25">
        <w:rPr>
          <w:rFonts w:ascii="Times New Roman" w:eastAsia="Times New Roman" w:hAnsi="Times New Roman" w:cs="Times New Roman"/>
          <w:sz w:val="24"/>
          <w:szCs w:val="24"/>
        </w:rPr>
        <w:fldChar w:fldCharType="begin" w:fldLock="1"/>
      </w:r>
      <w:r w:rsidR="00BA67C9" w:rsidRPr="003E6A25">
        <w:rPr>
          <w:rFonts w:ascii="Times New Roman" w:eastAsia="Times New Roman" w:hAnsi="Times New Roman" w:cs="Times New Roman"/>
          <w:sz w:val="24"/>
          <w:szCs w:val="24"/>
        </w:rPr>
        <w:instrText>ADDIN CSL_CITATION {"citationItems":[{"id":"ITEM-1","itemData":{"DOI":"10.1186/s12913-016-1533-0","author":[{"dropping-particle":"","family":"Gagliardi","given":"A.R","non-dropping-particle":"","parse-names":false,"suffix":""},{"dropping-particle":"","family":"Dobrow","given":"M.J","non-dropping-particle":"","parse-names":false,"suffix":""}],"container-title":"BMC Health Services Research","id":"ITEM-1","issued":{"date-parts":[["2016"]]},"title":"Identifying the conditions needed for integrated knowledge translation (IKT) in health care organizations: qualitative interviews with researchers and research users","type":"article-journal","volume":"16:256"},"uris":["http://www.mendeley.com/documents/?uuid=45e303ec-6b3a-46fd-a5ac-46ec1aae037f"]},{"id":"ITEM-2","itemData":{"DOI":"10.1186/s12961-020-0536-9","ISSN":"14784505","abstract":"Background: Integrated knowledge translation refers to researcher and research user partnerships to co-generate and implement knowledge. This type of partnership may be critical to success in increasing knowledge use and impact, but the conceptualisation of its initiation has not been fully developed. Initiating this type of partnership has proven to be challenging but crucial to its success. The purpose of this study was to conduct a meta-narrative review of partnership initiation concepts, processes, enablers, barriers and outcomes in the disciplines of healthcare and social sciences where examples of researcher and research user partnerships were found. Methods: Seven research traditions were identified. Three were in the discipline of social sciences (including psychology, education and business) and five were in the discipline of healthcare (including medicine, nursing, public health, health services research). Searches were conducted in MEDLINE, EMBASE, CINAHL, ABI Inform, ERIC, PsychInfo and the Cochrane Library on June 9, 2017. Fifty titles and abstracts were screened in triplicate; data were extracted from three records in duplicate. Narratives comprised of study characteristics and conceptual and empirical findings across traditions were tabulated, summarised and compared. Results: A total of 7779 unique results were identified and 17 reviews published from 1998 to 2017 were eligible. All reviews identified a partnership initiation phase referred to as 'early' or 'developmental', or more vaguely as 'fuzzy', across six traditions - integrated knowledge translation, action research, stakeholder engagement, knowledge transfer, team initiation and shared mental models. The partnership initiation processes, enablers, barriers and outcomes were common to multiple narratives and summarised in a Partnership Initiation Conceptual Framework. Our review revealed limited use or generation of theory in most included reviews, and little empirical evidence testing the links between partnership initiation processes, enablers or barriers, and outcomes for the purpose of describing successful researcher and research user partnership initiation. Conclusions: Narratives across multiple research traditions revealed similar integrated knowledge translation initiation processes, enablers, barriers and outcomes, which were captured in a conceptual framework that can be employed by researchers and research users to study and launch partnerships. While partnership init…","author":[{"dropping-particle":"","family":"Zych","given":"Maria Maddalena","non-dropping-particle":"","parse-names":false,"suffix":""},{"dropping-particle":"","family":"Berta","given":"Whitney B.","non-dropping-particle":"","parse-names":false,"suffix":""},{"dropping-particle":"","family":"Gagliardi","given":"Anna R.","non-dropping-particle":"","parse-names":false,"suffix":""}],"container-title":"Health Research Policy and Systems","id":"ITEM-2","issue":"24","issued":{"date-parts":[["2020"]]},"title":"Conceptualising the initiation of researcher and research user partnerships: A meta-narrative review","type":"article-journal","volume":"18"},"uris":["http://www.mendeley.com/documents/?uuid=01b9fc6a-b07e-46f9-8abd-3820ee82ecdd"]}],"mendeley":{"formattedCitation":"(Gagliardi and Dobrow 2016; Zych, Berta, and Gagliardi 2020)","plainTextFormattedCitation":"(Gagliardi and Dobrow 2016; Zych, Berta, and Gagliardi 2020)","previouslyFormattedCitation":"(Gagliardi and Dobrow 2016; Zych, Berta, and Gagliardi 2020)"},"properties":{"noteIndex":0},"schema":"https://github.com/citation-style-language/schema/raw/master/csl-citation.json"}</w:instrText>
      </w:r>
      <w:r w:rsidR="006306EA" w:rsidRPr="003E6A25">
        <w:rPr>
          <w:rFonts w:ascii="Times New Roman" w:eastAsia="Times New Roman" w:hAnsi="Times New Roman" w:cs="Times New Roman"/>
          <w:sz w:val="24"/>
          <w:szCs w:val="24"/>
        </w:rPr>
        <w:fldChar w:fldCharType="separate"/>
      </w:r>
      <w:r w:rsidR="00BA67C9" w:rsidRPr="003E6A25">
        <w:rPr>
          <w:rFonts w:ascii="Times New Roman" w:eastAsia="Times New Roman" w:hAnsi="Times New Roman" w:cs="Times New Roman"/>
          <w:noProof/>
          <w:sz w:val="24"/>
          <w:szCs w:val="24"/>
        </w:rPr>
        <w:t>(Gagliardi and Dobrow 2016; Zych, Berta, and Gagliardi 2020)</w:t>
      </w:r>
      <w:r w:rsidR="006306EA" w:rsidRPr="003E6A25">
        <w:rPr>
          <w:rFonts w:ascii="Times New Roman" w:eastAsia="Times New Roman" w:hAnsi="Times New Roman" w:cs="Times New Roman"/>
          <w:sz w:val="24"/>
          <w:szCs w:val="24"/>
        </w:rPr>
        <w:fldChar w:fldCharType="end"/>
      </w:r>
      <w:r w:rsidR="00BD4150" w:rsidRPr="003E6A25">
        <w:rPr>
          <w:rFonts w:ascii="Times New Roman" w:eastAsia="Times New Roman" w:hAnsi="Times New Roman" w:cs="Times New Roman"/>
          <w:sz w:val="24"/>
          <w:szCs w:val="24"/>
        </w:rPr>
        <w:t>, thus enhancing</w:t>
      </w:r>
      <w:r w:rsidR="007705A6" w:rsidRPr="003E6A25">
        <w:rPr>
          <w:rFonts w:ascii="Times New Roman" w:eastAsia="Times New Roman" w:hAnsi="Times New Roman" w:cs="Times New Roman"/>
          <w:sz w:val="24"/>
          <w:szCs w:val="24"/>
        </w:rPr>
        <w:t xml:space="preserve"> </w:t>
      </w:r>
      <w:r w:rsidR="00BD4150" w:rsidRPr="003E6A25">
        <w:rPr>
          <w:rFonts w:ascii="Times New Roman" w:eastAsia="Times New Roman" w:hAnsi="Times New Roman" w:cs="Times New Roman"/>
          <w:sz w:val="24"/>
          <w:szCs w:val="24"/>
        </w:rPr>
        <w:t xml:space="preserve">reciprocal understanding between parties. </w:t>
      </w:r>
    </w:p>
    <w:p w14:paraId="005A59EA" w14:textId="5985FEE0" w:rsidR="00E133F0" w:rsidRPr="00EF0E19" w:rsidRDefault="008F1669" w:rsidP="00A66D9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During the initiation stage of </w:t>
      </w:r>
      <w:r w:rsidR="00387B79">
        <w:rPr>
          <w:rFonts w:ascii="Times New Roman" w:hAnsi="Times New Roman" w:cs="Times New Roman"/>
          <w:sz w:val="24"/>
          <w:szCs w:val="24"/>
        </w:rPr>
        <w:t xml:space="preserve">iKT, </w:t>
      </w:r>
      <w:r w:rsidR="006931AD">
        <w:rPr>
          <w:rFonts w:ascii="Times New Roman" w:hAnsi="Times New Roman" w:cs="Times New Roman"/>
          <w:sz w:val="24"/>
          <w:szCs w:val="24"/>
        </w:rPr>
        <w:t>the researcher</w:t>
      </w:r>
      <w:r w:rsidR="00087866">
        <w:rPr>
          <w:rFonts w:ascii="Times New Roman" w:hAnsi="Times New Roman" w:cs="Times New Roman"/>
          <w:sz w:val="24"/>
          <w:szCs w:val="24"/>
        </w:rPr>
        <w:t>(s)</w:t>
      </w:r>
      <w:r w:rsidR="006931AD">
        <w:rPr>
          <w:rFonts w:ascii="Times New Roman" w:hAnsi="Times New Roman" w:cs="Times New Roman"/>
          <w:sz w:val="24"/>
          <w:szCs w:val="24"/>
        </w:rPr>
        <w:t xml:space="preserve"> should work with the </w:t>
      </w:r>
      <w:r w:rsidR="00E71759">
        <w:rPr>
          <w:rFonts w:ascii="Times New Roman" w:hAnsi="Times New Roman" w:cs="Times New Roman"/>
          <w:sz w:val="24"/>
          <w:szCs w:val="24"/>
        </w:rPr>
        <w:t>decision maker</w:t>
      </w:r>
      <w:r w:rsidR="006931AD">
        <w:rPr>
          <w:rFonts w:ascii="Times New Roman" w:hAnsi="Times New Roman" w:cs="Times New Roman"/>
          <w:sz w:val="24"/>
          <w:szCs w:val="24"/>
        </w:rPr>
        <w:t xml:space="preserve"> to seek out a</w:t>
      </w:r>
      <w:r w:rsidR="00CE504E">
        <w:rPr>
          <w:rFonts w:ascii="Times New Roman" w:hAnsi="Times New Roman" w:cs="Times New Roman"/>
          <w:sz w:val="24"/>
          <w:szCs w:val="24"/>
        </w:rPr>
        <w:t xml:space="preserve"> representative</w:t>
      </w:r>
      <w:r w:rsidR="006931AD">
        <w:rPr>
          <w:rFonts w:ascii="Times New Roman" w:hAnsi="Times New Roman" w:cs="Times New Roman"/>
          <w:sz w:val="24"/>
          <w:szCs w:val="24"/>
        </w:rPr>
        <w:t xml:space="preserve"> group of individuals who</w:t>
      </w:r>
      <w:r w:rsidR="00E71759">
        <w:rPr>
          <w:rFonts w:ascii="Times New Roman" w:hAnsi="Times New Roman" w:cs="Times New Roman"/>
          <w:sz w:val="24"/>
          <w:szCs w:val="24"/>
        </w:rPr>
        <w:t xml:space="preserve"> </w:t>
      </w:r>
      <w:r w:rsidR="00243E0D">
        <w:rPr>
          <w:rFonts w:ascii="Times New Roman" w:hAnsi="Times New Roman" w:cs="Times New Roman"/>
          <w:sz w:val="24"/>
          <w:szCs w:val="24"/>
        </w:rPr>
        <w:t xml:space="preserve">possess </w:t>
      </w:r>
      <w:r w:rsidR="00443224">
        <w:rPr>
          <w:rFonts w:ascii="Times New Roman" w:hAnsi="Times New Roman" w:cs="Times New Roman"/>
          <w:sz w:val="24"/>
          <w:szCs w:val="24"/>
        </w:rPr>
        <w:t xml:space="preserve">a variety of </w:t>
      </w:r>
      <w:r w:rsidR="00243E0D">
        <w:rPr>
          <w:rFonts w:ascii="Times New Roman" w:hAnsi="Times New Roman" w:cs="Times New Roman"/>
          <w:sz w:val="24"/>
          <w:szCs w:val="24"/>
        </w:rPr>
        <w:t xml:space="preserve">expertise in the setting and </w:t>
      </w:r>
      <w:r w:rsidR="00E71759">
        <w:rPr>
          <w:rFonts w:ascii="Times New Roman" w:hAnsi="Times New Roman" w:cs="Times New Roman"/>
          <w:sz w:val="24"/>
          <w:szCs w:val="24"/>
        </w:rPr>
        <w:t xml:space="preserve">express a desire to be involved, </w:t>
      </w:r>
      <w:r w:rsidR="009C1192">
        <w:rPr>
          <w:rFonts w:ascii="Times New Roman" w:hAnsi="Times New Roman" w:cs="Times New Roman"/>
          <w:sz w:val="24"/>
          <w:szCs w:val="24"/>
        </w:rPr>
        <w:t>exercising caution that this group is</w:t>
      </w:r>
      <w:r w:rsidR="00E71759">
        <w:rPr>
          <w:rFonts w:ascii="Times New Roman" w:hAnsi="Times New Roman" w:cs="Times New Roman"/>
          <w:sz w:val="24"/>
          <w:szCs w:val="24"/>
        </w:rPr>
        <w:t xml:space="preserve"> not </w:t>
      </w:r>
      <w:r w:rsidR="00AF42A5">
        <w:rPr>
          <w:rFonts w:ascii="Times New Roman" w:hAnsi="Times New Roman" w:cs="Times New Roman"/>
          <w:sz w:val="24"/>
          <w:szCs w:val="24"/>
        </w:rPr>
        <w:t xml:space="preserve">to </w:t>
      </w:r>
      <w:r w:rsidR="00243E0D">
        <w:rPr>
          <w:rFonts w:ascii="Times New Roman" w:hAnsi="Times New Roman" w:cs="Times New Roman"/>
          <w:sz w:val="24"/>
          <w:szCs w:val="24"/>
        </w:rPr>
        <w:t xml:space="preserve">be </w:t>
      </w:r>
      <w:r w:rsidR="0086313E">
        <w:rPr>
          <w:rFonts w:ascii="Times New Roman" w:hAnsi="Times New Roman" w:cs="Times New Roman"/>
          <w:sz w:val="24"/>
          <w:szCs w:val="24"/>
        </w:rPr>
        <w:t>comprised of the ‘usual suspects’</w:t>
      </w:r>
      <w:r w:rsidR="00443224">
        <w:rPr>
          <w:rFonts w:ascii="Times New Roman" w:hAnsi="Times New Roman" w:cs="Times New Roman"/>
          <w:sz w:val="24"/>
          <w:szCs w:val="24"/>
        </w:rPr>
        <w:t xml:space="preserve"> </w:t>
      </w:r>
      <w:r w:rsidR="00443224">
        <w:rPr>
          <w:rFonts w:ascii="Times New Roman" w:hAnsi="Times New Roman" w:cs="Times New Roman"/>
          <w:sz w:val="24"/>
          <w:szCs w:val="24"/>
        </w:rPr>
        <w:fldChar w:fldCharType="begin" w:fldLock="1"/>
      </w:r>
      <w:r w:rsidR="00BA67C9">
        <w:rPr>
          <w:rFonts w:ascii="Times New Roman" w:hAnsi="Times New Roman" w:cs="Times New Roman"/>
          <w:sz w:val="24"/>
          <w:szCs w:val="24"/>
        </w:rPr>
        <w:instrText>ADDIN CSL_CITATION {"citationItems":[{"id":"ITEM-1","itemData":{"DOI":"10.1186/s40900-018-0110-6","author":[{"dropping-particle":"","family":"Bishop","given":"A.C","non-dropping-particle":"","parse-names":false,"suffix":""},{"dropping-particle":"","family":"Elliott","given":"M.J","non-dropping-particle":"","parse-names":false,"suffix":""},{"dropping-particle":"","family":"Cassidy","given":"C","non-dropping-particle":"","parse-names":false,"suffix":""}],"container-title":"Research Involvement and Engagement","id":"ITEM-1","issue":"23","issued":{"date-parts":[["2018"]]},"title":"Moving patient-oriented research forward: Thoughts from the next generation of knowledge translation researchers","type":"article-journal","volume":"4"},"uris":["http://www.mendeley.com/documents/?uuid=93f53800-8eca-48ed-a3da-df4db4e5fa5d"]},{"id":"ITEM-2","itemData":{"DOI":"10.1186/s40900-019-0139-1","author":[{"dropping-particle":"","family":"Banner","given":"D","non-dropping-particle":"","parse-names":false,"suffix":""},{"dropping-particle":"","family":"Bains","given":"M","non-dropping-particle":"","parse-names":false,"suffix":""},{"dropping-particle":"","family":"Carroll","given":"S","non-dropping-particle":"","parse-names":false,"suffix":""},{"dropping-particle":"","family":"Kandola","given":"D.K","non-dropping-particle":"","parse-names":false,"suffix":""},{"dropping-particle":"","family":"Rolfe","given":"D.E","non-dropping-particle":"","parse-names":false,"suffix":""},{"dropping-particle":"","family":"Wong","given":"C","non-dropping-particle":"","parse-names":false,"suffix":""},{"dropping-particle":"","family":"Graham","given":"I.D","non-dropping-particle":"","parse-names":false,"suffix":""}],"container-title":"Research Involvement and Engagement","id":"ITEM-2","issued":{"date-parts":[["2019"]]},"title":"Patient and public engagement in integrated knowledge translation research: Are we there yet?","type":"article-journal","volume":"5:8"},"uris":["http://www.mendeley.com/documents/?uuid=f63c2bd6-92e2-4f18-9407-c2e7f1ca1065"]}],"mendeley":{"formattedCitation":"(Bishop, Elliott, and Cassidy 2018; Banner et al. 2019)","plainTextFormattedCitation":"(Bishop, Elliott, and Cassidy 2018; Banner et al. 2019)","previouslyFormattedCitation":"(Bishop, Elliott, and Cassidy 2018; Banner et al. 2019)"},"properties":{"noteIndex":0},"schema":"https://github.com/citation-style-language/schema/raw/master/csl-citation.json"}</w:instrText>
      </w:r>
      <w:r w:rsidR="00443224">
        <w:rPr>
          <w:rFonts w:ascii="Times New Roman" w:hAnsi="Times New Roman" w:cs="Times New Roman"/>
          <w:sz w:val="24"/>
          <w:szCs w:val="24"/>
        </w:rPr>
        <w:fldChar w:fldCharType="separate"/>
      </w:r>
      <w:r w:rsidR="00BA67C9" w:rsidRPr="00BA67C9">
        <w:rPr>
          <w:rFonts w:ascii="Times New Roman" w:hAnsi="Times New Roman" w:cs="Times New Roman"/>
          <w:noProof/>
          <w:sz w:val="24"/>
          <w:szCs w:val="24"/>
        </w:rPr>
        <w:t>(Bishop, Elliott, and Cassidy 2018; Banner et al. 2019)</w:t>
      </w:r>
      <w:r w:rsidR="00443224">
        <w:rPr>
          <w:rFonts w:ascii="Times New Roman" w:hAnsi="Times New Roman" w:cs="Times New Roman"/>
          <w:sz w:val="24"/>
          <w:szCs w:val="24"/>
        </w:rPr>
        <w:fldChar w:fldCharType="end"/>
      </w:r>
      <w:r w:rsidR="00443224" w:rsidRPr="50FFCBE9">
        <w:rPr>
          <w:rFonts w:ascii="Times New Roman" w:hAnsi="Times New Roman" w:cs="Times New Roman"/>
          <w:sz w:val="24"/>
          <w:szCs w:val="24"/>
        </w:rPr>
        <w:t>.</w:t>
      </w:r>
      <w:r w:rsidR="00443224">
        <w:rPr>
          <w:rFonts w:ascii="Times New Roman" w:hAnsi="Times New Roman" w:cs="Times New Roman"/>
          <w:sz w:val="24"/>
          <w:szCs w:val="24"/>
        </w:rPr>
        <w:t xml:space="preserve"> </w:t>
      </w:r>
      <w:r w:rsidR="009C1192">
        <w:rPr>
          <w:rFonts w:ascii="Times New Roman" w:hAnsi="Times New Roman" w:cs="Times New Roman"/>
          <w:sz w:val="24"/>
          <w:szCs w:val="24"/>
        </w:rPr>
        <w:t xml:space="preserve">Once formed, </w:t>
      </w:r>
      <w:r w:rsidR="00621B73">
        <w:rPr>
          <w:rFonts w:ascii="Times New Roman" w:hAnsi="Times New Roman" w:cs="Times New Roman"/>
          <w:sz w:val="24"/>
          <w:szCs w:val="24"/>
        </w:rPr>
        <w:t>clear roles, responsibilities</w:t>
      </w:r>
      <w:r w:rsidR="00062BD0">
        <w:rPr>
          <w:rFonts w:ascii="Times New Roman" w:hAnsi="Times New Roman" w:cs="Times New Roman"/>
          <w:sz w:val="24"/>
          <w:szCs w:val="24"/>
        </w:rPr>
        <w:t>,</w:t>
      </w:r>
      <w:r w:rsidR="00621B73">
        <w:rPr>
          <w:rFonts w:ascii="Times New Roman" w:hAnsi="Times New Roman" w:cs="Times New Roman"/>
          <w:sz w:val="24"/>
          <w:szCs w:val="24"/>
        </w:rPr>
        <w:t xml:space="preserve"> and goals should be discussed, outline</w:t>
      </w:r>
      <w:r w:rsidR="00AF42A5">
        <w:rPr>
          <w:rFonts w:ascii="Times New Roman" w:hAnsi="Times New Roman" w:cs="Times New Roman"/>
          <w:sz w:val="24"/>
          <w:szCs w:val="24"/>
        </w:rPr>
        <w:t>d,</w:t>
      </w:r>
      <w:r w:rsidR="00621B73">
        <w:rPr>
          <w:rFonts w:ascii="Times New Roman" w:hAnsi="Times New Roman" w:cs="Times New Roman"/>
          <w:sz w:val="24"/>
          <w:szCs w:val="24"/>
        </w:rPr>
        <w:t xml:space="preserve"> and agreed </w:t>
      </w:r>
      <w:r w:rsidR="00772763">
        <w:rPr>
          <w:rFonts w:ascii="Times New Roman" w:hAnsi="Times New Roman" w:cs="Times New Roman"/>
          <w:sz w:val="24"/>
          <w:szCs w:val="24"/>
        </w:rPr>
        <w:t xml:space="preserve">upon by the </w:t>
      </w:r>
      <w:r w:rsidR="00162F9E">
        <w:rPr>
          <w:rFonts w:ascii="Times New Roman" w:hAnsi="Times New Roman" w:cs="Times New Roman"/>
          <w:sz w:val="24"/>
          <w:szCs w:val="24"/>
        </w:rPr>
        <w:t>group</w:t>
      </w:r>
      <w:r w:rsidR="00D15BAD">
        <w:rPr>
          <w:rFonts w:ascii="Times New Roman" w:hAnsi="Times New Roman" w:cs="Times New Roman"/>
          <w:sz w:val="24"/>
          <w:szCs w:val="24"/>
        </w:rPr>
        <w:t xml:space="preserve"> </w:t>
      </w:r>
      <w:r w:rsidR="00D15BAD">
        <w:rPr>
          <w:rFonts w:ascii="Times New Roman" w:hAnsi="Times New Roman" w:cs="Times New Roman"/>
          <w:sz w:val="24"/>
          <w:szCs w:val="24"/>
        </w:rPr>
        <w:fldChar w:fldCharType="begin" w:fldLock="1"/>
      </w:r>
      <w:r w:rsidR="00D51F92">
        <w:rPr>
          <w:rFonts w:ascii="Times New Roman" w:hAnsi="Times New Roman" w:cs="Times New Roman"/>
          <w:sz w:val="24"/>
          <w:szCs w:val="24"/>
        </w:rPr>
        <w:instrText>ADDIN CSL_CITATION {"citationItems":[{"id":"ITEM-1","itemData":{"DOI":"10.1186/s13012-016-0399-1","author":[{"dropping-particle":"","family":"Gagliardi","given":"A.R","non-dropping-particle":"","parse-names":false,"suffix":""},{"dropping-particle":"","family":"Berta","given":"W","non-dropping-particle":"","parse-names":false,"suffix":""},{"dropping-particle":"","family":"Kothari","given":"A","non-dropping-particle":"","parse-names":false,"suffix":""},{"dropping-particle":"","family":"Boyko","given":"J","non-dropping-particle":"","parse-names":false,"suffix":""},{"dropping-particle":"","family":"Urquhart","given":"R","non-dropping-particle":"","parse-names":false,"suffix":""}],"container-title":"Implementation Science","id":"ITEM-1","issued":{"date-parts":[["2016"]]},"title":"Integrated knowledge translation (IKT) in health care: a scoping review","type":"article-journal","volume":"11:38"},"uris":["http://www.mendeley.com/documents/?uuid=7c4ed59f-f3b5-4fe9-b4cf-8a8b6fd65f94"]},{"id":"ITEM-2","itemData":{"DOI":"10.1186/s13012-014-0176-y","author":[{"dropping-particle":"","family":"Sibbald","given":"S.L","non-dropping-particle":"","parse-names":false,"suffix":""},{"dropping-particle":"","family":"Tetroe","given":"J","non-dropping-particle":"","parse-names":false,"suffix":""},{"dropping-particle":"","family":"Graham","given":"I.D","non-dropping-particle":"","parse-names":false,"suffix":""}],"container-title":"Implementation Science","id":"ITEM-2","issued":{"date-parts":[["2014"]]},"title":"Research funder required research partnerships: a qualitative inquiry","type":"article-journal","volume":"9:176"},"uris":["http://www.mendeley.com/documents/?uuid=413affea-73cc-4019-bbfa-36c268588766"]},{"id":"ITEM-3","itemData":{"DOI":"10.1186/s12961-020-0536-9","ISSN":"14784505","abstract":"Background: Integrated knowledge translation refers to researcher and research user partnerships to co-generate and implement knowledge. This type of partnership may be critical to success in increasing knowledge use and impact, but the conceptualisation of its initiation has not been fully developed. Initiating this type of partnership has proven to be challenging but crucial to its success. The purpose of this study was to conduct a meta-narrative review of partnership initiation concepts, processes, enablers, barriers and outcomes in the disciplines of healthcare and social sciences where examples of researcher and research user partnerships were found. Methods: Seven research traditions were identified. Three were in the discipline of social sciences (including psychology, education and business) and five were in the discipline of healthcare (including medicine, nursing, public health, health services research). Searches were conducted in MEDLINE, EMBASE, CINAHL, ABI Inform, ERIC, PsychInfo and the Cochrane Library on June 9, 2017. Fifty titles and abstracts were screened in triplicate; data were extracted from three records in duplicate. Narratives comprised of study characteristics and conceptual and empirical findings across traditions were tabulated, summarised and compared. Results: A total of 7779 unique results were identified and 17 reviews published from 1998 to 2017 were eligible. All reviews identified a partnership initiation phase referred to as 'early' or 'developmental', or more vaguely as 'fuzzy', across six traditions - integrated knowledge translation, action research, stakeholder engagement, knowledge transfer, team initiation and shared mental models. The partnership initiation processes, enablers, barriers and outcomes were common to multiple narratives and summarised in a Partnership Initiation Conceptual Framework. Our review revealed limited use or generation of theory in most included reviews, and little empirical evidence testing the links between partnership initiation processes, enablers or barriers, and outcomes for the purpose of describing successful researcher and research user partnership initiation. Conclusions: Narratives across multiple research traditions revealed similar integrated knowledge translation initiation processes, enablers, barriers and outcomes, which were captured in a conceptual framework that can be employed by researchers and research users to study and launch partnerships. While partnership init…","author":[{"dropping-particle":"","family":"Zych","given":"Maria Maddalena","non-dropping-particle":"","parse-names":false,"suffix":""},{"dropping-particle":"","family":"Berta","given":"Whitney B.","non-dropping-particle":"","parse-names":false,"suffix":""},{"dropping-particle":"","family":"Gagliardi","given":"Anna R.","non-dropping-particle":"","parse-names":false,"suffix":""}],"container-title":"Health Research Policy and Systems","id":"ITEM-3","issue":"24","issued":{"date-parts":[["2020"]]},"title":"Conceptualising the initiation of researcher and research user partnerships: A meta-narrative review","type":"article-journal","volume":"18"},"uris":["http://www.mendeley.com/documents/?uuid=01b9fc6a-b07e-46f9-8abd-3820ee82ecdd"]},{"id":"ITEM-4","itemData":{"author":[{"dropping-particle":"","family":"Bowen","given":"S","non-dropping-particle":"","parse-names":false,"suffix":""},{"dropping-particle":"","family":"Botting","given":"I","non-dropping-particle":"","parse-names":false,"suffix":""},{"dropping-particle":"","family":"Graham","given":"I.D","non-dropping-particle":"","parse-names":false,"suffix":""},{"dropping-particle":"","family":"Huebner","given":"L","non-dropping-particle":"","parse-names":false,"suffix":""}],"container-title":"International Journal of Health Policy and Management","id":"ITEM-4","issue":"1","issued":{"date-parts":[["2017"]]},"page":"27-42","title":"Beyond \"two cultures\": Guidance for establishing effective researcher/health system partnerships","type":"article-journal","volume":"6"},"uris":["http://www.mendeley.com/documents/?uuid=477e35fb-3f7f-4c02-963a-d2ea0abcaa29"]}],"mendeley":{"formattedCitation":"(Gagliardi et al. 2016; S. . Sibbald, Tetroe, and Graham 2014; Zych, Berta, and Gagliardi 2020; Bowen et al. 2017)","manualFormatting":"(Gagliardi et al. 2016; Sibbald, Tetroe, and Graham 2014; Zych, Berta, and Gagliardi 2020; Bowen et al. 2017)","plainTextFormattedCitation":"(Gagliardi et al. 2016; S. . Sibbald, Tetroe, and Graham 2014; Zych, Berta, and Gagliardi 2020; Bowen et al. 2017)","previouslyFormattedCitation":"(Gagliardi et al. 2016; S. . Sibbald, Tetroe, and Graham 2014; Zych, Berta, and Gagliardi 2020; Bowen et al. 2017)"},"properties":{"noteIndex":0},"schema":"https://github.com/citation-style-language/schema/raw/master/csl-citation.json"}</w:instrText>
      </w:r>
      <w:r w:rsidR="00D15BAD">
        <w:rPr>
          <w:rFonts w:ascii="Times New Roman" w:hAnsi="Times New Roman" w:cs="Times New Roman"/>
          <w:sz w:val="24"/>
          <w:szCs w:val="24"/>
        </w:rPr>
        <w:fldChar w:fldCharType="separate"/>
      </w:r>
      <w:r w:rsidR="00E0211C" w:rsidRPr="00E0211C">
        <w:rPr>
          <w:rFonts w:ascii="Times New Roman" w:hAnsi="Times New Roman" w:cs="Times New Roman"/>
          <w:noProof/>
          <w:sz w:val="24"/>
          <w:szCs w:val="24"/>
        </w:rPr>
        <w:t>(Gagliardi et al. 2016; Sibbald, Tetroe, and Graham 2014; Zych, Berta, and Gagliardi 2020; Bowen et al. 2017)</w:t>
      </w:r>
      <w:r w:rsidR="00D15BAD">
        <w:rPr>
          <w:rFonts w:ascii="Times New Roman" w:hAnsi="Times New Roman" w:cs="Times New Roman"/>
          <w:sz w:val="24"/>
          <w:szCs w:val="24"/>
        </w:rPr>
        <w:fldChar w:fldCharType="end"/>
      </w:r>
      <w:r w:rsidR="00772763">
        <w:rPr>
          <w:rFonts w:ascii="Times New Roman" w:hAnsi="Times New Roman" w:cs="Times New Roman"/>
          <w:sz w:val="24"/>
          <w:szCs w:val="24"/>
        </w:rPr>
        <w:t xml:space="preserve">, although these may alter over time. </w:t>
      </w:r>
      <w:r w:rsidR="00827038">
        <w:rPr>
          <w:rFonts w:ascii="Times New Roman" w:hAnsi="Times New Roman" w:cs="Times New Roman"/>
          <w:sz w:val="24"/>
          <w:szCs w:val="24"/>
        </w:rPr>
        <w:t xml:space="preserve">To facilitate iKT, </w:t>
      </w:r>
      <w:r w:rsidR="00D75441">
        <w:rPr>
          <w:rFonts w:ascii="Times New Roman" w:hAnsi="Times New Roman" w:cs="Times New Roman"/>
          <w:sz w:val="24"/>
          <w:szCs w:val="24"/>
        </w:rPr>
        <w:t xml:space="preserve">and prevent power imbalances </w:t>
      </w:r>
      <w:r w:rsidR="00D75441">
        <w:rPr>
          <w:rFonts w:ascii="Times New Roman" w:hAnsi="Times New Roman" w:cs="Times New Roman"/>
          <w:sz w:val="24"/>
          <w:szCs w:val="24"/>
        </w:rPr>
        <w:fldChar w:fldCharType="begin" w:fldLock="1"/>
      </w:r>
      <w:r w:rsidR="00BA67C9">
        <w:rPr>
          <w:rFonts w:ascii="Times New Roman" w:hAnsi="Times New Roman" w:cs="Times New Roman"/>
          <w:sz w:val="24"/>
          <w:szCs w:val="24"/>
        </w:rPr>
        <w:instrText>ADDIN CSL_CITATION {"citationItems":[{"id":"ITEM-1","itemData":{"DOI":"10.1186/s12961-020-0536-9","ISSN":"14784505","abstract":"Background: Integrated knowledge translation refers to researcher and research user partnerships to co-generate and implement knowledge. This type of partnership may be critical to success in increasing knowledge use and impact, but the conceptualisation of its initiation has not been fully developed. Initiating this type of partnership has proven to be challenging but crucial to its success. The purpose of this study was to conduct a meta-narrative review of partnership initiation concepts, processes, enablers, barriers and outcomes in the disciplines of healthcare and social sciences where examples of researcher and research user partnerships were found. Methods: Seven research traditions were identified. Three were in the discipline of social sciences (including psychology, education and business) and five were in the discipline of healthcare (including medicine, nursing, public health, health services research). Searches were conducted in MEDLINE, EMBASE, CINAHL, ABI Inform, ERIC, PsychInfo and the Cochrane Library on June 9, 2017. Fifty titles and abstracts were screened in triplicate; data were extracted from three records in duplicate. Narratives comprised of study characteristics and conceptual and empirical findings across traditions were tabulated, summarised and compared. Results: A total of 7779 unique results were identified and 17 reviews published from 1998 to 2017 were eligible. All reviews identified a partnership initiation phase referred to as 'early' or 'developmental', or more vaguely as 'fuzzy', across six traditions - integrated knowledge translation, action research, stakeholder engagement, knowledge transfer, team initiation and shared mental models. The partnership initiation processes, enablers, barriers and outcomes were common to multiple narratives and summarised in a Partnership Initiation Conceptual Framework. Our review revealed limited use or generation of theory in most included reviews, and little empirical evidence testing the links between partnership initiation processes, enablers or barriers, and outcomes for the purpose of describing successful researcher and research user partnership initiation. Conclusions: Narratives across multiple research traditions revealed similar integrated knowledge translation initiation processes, enablers, barriers and outcomes, which were captured in a conceptual framework that can be employed by researchers and research users to study and launch partnerships. While partnership init…","author":[{"dropping-particle":"","family":"Zych","given":"Maria Maddalena","non-dropping-particle":"","parse-names":false,"suffix":""},{"dropping-particle":"","family":"Berta","given":"Whitney B.","non-dropping-particle":"","parse-names":false,"suffix":""},{"dropping-particle":"","family":"Gagliardi","given":"Anna R.","non-dropping-particle":"","parse-names":false,"suffix":""}],"container-title":"Health Research Policy and Systems","id":"ITEM-1","issue":"24","issued":{"date-parts":[["2020"]]},"title":"Conceptualising the initiation of researcher and research user partnerships: A meta-narrative review","type":"article-journal","volume":"18"},"uris":["http://www.mendeley.com/documents/?uuid=01b9fc6a-b07e-46f9-8abd-3820ee82ecdd"]}],"mendeley":{"formattedCitation":"(Zych, Berta, and Gagliardi 2020)","plainTextFormattedCitation":"(Zych, Berta, and Gagliardi 2020)","previouslyFormattedCitation":"(Zych, Berta, and Gagliardi 2020)"},"properties":{"noteIndex":0},"schema":"https://github.com/citation-style-language/schema/raw/master/csl-citation.json"}</w:instrText>
      </w:r>
      <w:r w:rsidR="00D75441">
        <w:rPr>
          <w:rFonts w:ascii="Times New Roman" w:hAnsi="Times New Roman" w:cs="Times New Roman"/>
          <w:sz w:val="24"/>
          <w:szCs w:val="24"/>
        </w:rPr>
        <w:fldChar w:fldCharType="separate"/>
      </w:r>
      <w:r w:rsidR="00BA67C9" w:rsidRPr="00BA67C9">
        <w:rPr>
          <w:rFonts w:ascii="Times New Roman" w:hAnsi="Times New Roman" w:cs="Times New Roman"/>
          <w:noProof/>
          <w:sz w:val="24"/>
          <w:szCs w:val="24"/>
        </w:rPr>
        <w:t>(Zych, Berta, and Gagliardi 2020)</w:t>
      </w:r>
      <w:r w:rsidR="00D75441">
        <w:rPr>
          <w:rFonts w:ascii="Times New Roman" w:hAnsi="Times New Roman" w:cs="Times New Roman"/>
          <w:sz w:val="24"/>
          <w:szCs w:val="24"/>
        </w:rPr>
        <w:fldChar w:fldCharType="end"/>
      </w:r>
      <w:r w:rsidR="00D75441">
        <w:rPr>
          <w:rFonts w:ascii="Times New Roman" w:hAnsi="Times New Roman" w:cs="Times New Roman"/>
          <w:sz w:val="24"/>
          <w:szCs w:val="24"/>
        </w:rPr>
        <w:t xml:space="preserve">, </w:t>
      </w:r>
      <w:r w:rsidR="00827038">
        <w:rPr>
          <w:rFonts w:ascii="Times New Roman" w:hAnsi="Times New Roman" w:cs="Times New Roman"/>
          <w:sz w:val="24"/>
          <w:szCs w:val="24"/>
        </w:rPr>
        <w:t>l</w:t>
      </w:r>
      <w:r w:rsidR="001F5C3D">
        <w:rPr>
          <w:rFonts w:ascii="Times New Roman" w:hAnsi="Times New Roman" w:cs="Times New Roman"/>
          <w:sz w:val="24"/>
          <w:szCs w:val="24"/>
        </w:rPr>
        <w:t>eadership structure</w:t>
      </w:r>
      <w:r w:rsidR="00BD2567">
        <w:rPr>
          <w:rFonts w:ascii="Times New Roman" w:hAnsi="Times New Roman" w:cs="Times New Roman"/>
          <w:sz w:val="24"/>
          <w:szCs w:val="24"/>
        </w:rPr>
        <w:t xml:space="preserve"> formation</w:t>
      </w:r>
      <w:r w:rsidR="001F5C3D">
        <w:rPr>
          <w:rFonts w:ascii="Times New Roman" w:hAnsi="Times New Roman" w:cs="Times New Roman"/>
          <w:sz w:val="24"/>
          <w:szCs w:val="24"/>
        </w:rPr>
        <w:t xml:space="preserve"> and role designation </w:t>
      </w:r>
      <w:r w:rsidR="009C1192">
        <w:rPr>
          <w:rFonts w:ascii="Times New Roman" w:hAnsi="Times New Roman" w:cs="Times New Roman"/>
          <w:sz w:val="24"/>
          <w:szCs w:val="24"/>
        </w:rPr>
        <w:t xml:space="preserve">should be discussed </w:t>
      </w:r>
      <w:r w:rsidR="00062BD0">
        <w:rPr>
          <w:rFonts w:ascii="Times New Roman" w:hAnsi="Times New Roman" w:cs="Times New Roman"/>
          <w:sz w:val="24"/>
          <w:szCs w:val="24"/>
        </w:rPr>
        <w:fldChar w:fldCharType="begin" w:fldLock="1"/>
      </w:r>
      <w:r w:rsidR="00BA67C9">
        <w:rPr>
          <w:rFonts w:ascii="Times New Roman" w:hAnsi="Times New Roman" w:cs="Times New Roman"/>
          <w:sz w:val="24"/>
          <w:szCs w:val="24"/>
        </w:rPr>
        <w:instrText>ADDIN CSL_CITATION {"citationItems":[{"id":"ITEM-1","itemData":{"DOI":"10.1186/s13012-016-0399-1","author":[{"dropping-particle":"","family":"Gagliardi","given":"A.R","non-dropping-particle":"","parse-names":false,"suffix":""},{"dropping-particle":"","family":"Berta","given":"W","non-dropping-particle":"","parse-names":false,"suffix":""},{"dropping-particle":"","family":"Kothari","given":"A","non-dropping-particle":"","parse-names":false,"suffix":""},{"dropping-particle":"","family":"Boyko","given":"J","non-dropping-particle":"","parse-names":false,"suffix":""},{"dropping-particle":"","family":"Urquhart","given":"R","non-dropping-particle":"","parse-names":false,"suffix":""}],"container-title":"Implementation Science","id":"ITEM-1","issued":{"date-parts":[["2016"]]},"title":"Integrated knowledge translation (IKT) in health care: a scoping review","type":"article-journal","volume":"11:38"},"uris":["http://www.mendeley.com/documents/?uuid=7c4ed59f-f3b5-4fe9-b4cf-8a8b6fd65f94"]},{"id":"ITEM-2","itemData":{"DOI":"10.1186/s12961-020-0536-9","ISSN":"14784505","abstract":"Background: Integrated knowledge translation refers to researcher and research user partnerships to co-generate and implement knowledge. This type of partnership may be critical to success in increasing knowledge use and impact, but the conceptualisation of its initiation has not been fully developed. Initiating this type of partnership has proven to be challenging but crucial to its success. The purpose of this study was to conduct a meta-narrative review of partnership initiation concepts, processes, enablers, barriers and outcomes in the disciplines of healthcare and social sciences where examples of researcher and research user partnerships were found. Methods: Seven research traditions were identified. Three were in the discipline of social sciences (including psychology, education and business) and five were in the discipline of healthcare (including medicine, nursing, public health, health services research). Searches were conducted in MEDLINE, EMBASE, CINAHL, ABI Inform, ERIC, PsychInfo and the Cochrane Library on June 9, 2017. Fifty titles and abstracts were screened in triplicate; data were extracted from three records in duplicate. Narratives comprised of study characteristics and conceptual and empirical findings across traditions were tabulated, summarised and compared. Results: A total of 7779 unique results were identified and 17 reviews published from 1998 to 2017 were eligible. All reviews identified a partnership initiation phase referred to as 'early' or 'developmental', or more vaguely as 'fuzzy', across six traditions - integrated knowledge translation, action research, stakeholder engagement, knowledge transfer, team initiation and shared mental models. The partnership initiation processes, enablers, barriers and outcomes were common to multiple narratives and summarised in a Partnership Initiation Conceptual Framework. Our review revealed limited use or generation of theory in most included reviews, and little empirical evidence testing the links between partnership initiation processes, enablers or barriers, and outcomes for the purpose of describing successful researcher and research user partnership initiation. Conclusions: Narratives across multiple research traditions revealed similar integrated knowledge translation initiation processes, enablers, barriers and outcomes, which were captured in a conceptual framework that can be employed by researchers and research users to study and launch partnerships. While partnership init…","author":[{"dropping-particle":"","family":"Zych","given":"Maria Maddalena","non-dropping-particle":"","parse-names":false,"suffix":""},{"dropping-particle":"","family":"Berta","given":"Whitney B.","non-dropping-particle":"","parse-names":false,"suffix":""},{"dropping-particle":"","family":"Gagliardi","given":"Anna R.","non-dropping-particle":"","parse-names":false,"suffix":""}],"container-title":"Health Research Policy and Systems","id":"ITEM-2","issue":"24","issued":{"date-parts":[["2020"]]},"title":"Conceptualising the initiation of researcher and research user partnerships: A meta-narrative review","type":"article-journal","volume":"18"},"uris":["http://www.mendeley.com/documents/?uuid=01b9fc6a-b07e-46f9-8abd-3820ee82ecdd"]}],"mendeley":{"formattedCitation":"(Gagliardi et al. 2016; Zych, Berta, and Gagliardi 2020)","plainTextFormattedCitation":"(Gagliardi et al. 2016; Zych, Berta, and Gagliardi 2020)","previouslyFormattedCitation":"(Gagliardi et al. 2016; Zych, Berta, and Gagliardi 2020)"},"properties":{"noteIndex":0},"schema":"https://github.com/citation-style-language/schema/raw/master/csl-citation.json"}</w:instrText>
      </w:r>
      <w:r w:rsidR="00062BD0">
        <w:rPr>
          <w:rFonts w:ascii="Times New Roman" w:hAnsi="Times New Roman" w:cs="Times New Roman"/>
          <w:sz w:val="24"/>
          <w:szCs w:val="24"/>
        </w:rPr>
        <w:fldChar w:fldCharType="separate"/>
      </w:r>
      <w:r w:rsidR="00BA67C9" w:rsidRPr="00BA67C9">
        <w:rPr>
          <w:rFonts w:ascii="Times New Roman" w:hAnsi="Times New Roman" w:cs="Times New Roman"/>
          <w:noProof/>
          <w:sz w:val="24"/>
          <w:szCs w:val="24"/>
        </w:rPr>
        <w:t>(Gagliardi et al. 2016; Zych, Berta, and Gagliardi 2020)</w:t>
      </w:r>
      <w:r w:rsidR="00062BD0">
        <w:rPr>
          <w:rFonts w:ascii="Times New Roman" w:hAnsi="Times New Roman" w:cs="Times New Roman"/>
          <w:sz w:val="24"/>
          <w:szCs w:val="24"/>
        </w:rPr>
        <w:fldChar w:fldCharType="end"/>
      </w:r>
      <w:r w:rsidR="00C52DCD">
        <w:rPr>
          <w:rFonts w:ascii="Times New Roman" w:hAnsi="Times New Roman" w:cs="Times New Roman"/>
          <w:sz w:val="24"/>
          <w:szCs w:val="24"/>
        </w:rPr>
        <w:t xml:space="preserve">. </w:t>
      </w:r>
      <w:r w:rsidR="004859C5">
        <w:rPr>
          <w:rFonts w:ascii="Times New Roman" w:hAnsi="Times New Roman" w:cs="Times New Roman"/>
          <w:sz w:val="24"/>
          <w:szCs w:val="24"/>
        </w:rPr>
        <w:t>The</w:t>
      </w:r>
      <w:r w:rsidR="009C1192">
        <w:rPr>
          <w:rFonts w:ascii="Times New Roman" w:hAnsi="Times New Roman" w:cs="Times New Roman"/>
          <w:sz w:val="24"/>
          <w:szCs w:val="24"/>
        </w:rPr>
        <w:t xml:space="preserve"> group should also jointly construct the</w:t>
      </w:r>
      <w:r w:rsidR="004859C5">
        <w:rPr>
          <w:rFonts w:ascii="Times New Roman" w:hAnsi="Times New Roman" w:cs="Times New Roman"/>
          <w:sz w:val="24"/>
          <w:szCs w:val="24"/>
        </w:rPr>
        <w:t xml:space="preserve"> goals of iKT</w:t>
      </w:r>
      <w:r w:rsidR="009C1192">
        <w:rPr>
          <w:rFonts w:ascii="Times New Roman" w:hAnsi="Times New Roman" w:cs="Times New Roman"/>
          <w:sz w:val="24"/>
          <w:szCs w:val="24"/>
        </w:rPr>
        <w:t>,</w:t>
      </w:r>
      <w:r w:rsidR="004859C5">
        <w:rPr>
          <w:rFonts w:ascii="Times New Roman" w:hAnsi="Times New Roman" w:cs="Times New Roman"/>
          <w:sz w:val="24"/>
          <w:szCs w:val="24"/>
        </w:rPr>
        <w:t xml:space="preserve"> </w:t>
      </w:r>
      <w:r w:rsidR="00665770">
        <w:rPr>
          <w:rFonts w:ascii="Times New Roman" w:hAnsi="Times New Roman" w:cs="Times New Roman"/>
          <w:sz w:val="24"/>
          <w:szCs w:val="24"/>
        </w:rPr>
        <w:t>allowing knowledge users to share opinions</w:t>
      </w:r>
      <w:r w:rsidR="009C1192">
        <w:rPr>
          <w:rFonts w:ascii="Times New Roman" w:hAnsi="Times New Roman" w:cs="Times New Roman"/>
          <w:sz w:val="24"/>
          <w:szCs w:val="24"/>
        </w:rPr>
        <w:t xml:space="preserve"> and gain ownership of the objectives</w:t>
      </w:r>
      <w:r w:rsidR="00665770">
        <w:rPr>
          <w:rFonts w:ascii="Times New Roman" w:hAnsi="Times New Roman" w:cs="Times New Roman"/>
          <w:sz w:val="24"/>
          <w:szCs w:val="24"/>
        </w:rPr>
        <w:t xml:space="preserve"> </w:t>
      </w:r>
      <w:r w:rsidR="008E7DC2">
        <w:rPr>
          <w:rFonts w:ascii="Times New Roman" w:hAnsi="Times New Roman" w:cs="Times New Roman"/>
          <w:sz w:val="24"/>
          <w:szCs w:val="24"/>
        </w:rPr>
        <w:fldChar w:fldCharType="begin" w:fldLock="1"/>
      </w:r>
      <w:r w:rsidR="00BA67C9">
        <w:rPr>
          <w:rFonts w:ascii="Times New Roman" w:hAnsi="Times New Roman" w:cs="Times New Roman"/>
          <w:sz w:val="24"/>
          <w:szCs w:val="24"/>
        </w:rPr>
        <w:instrText>ADDIN CSL_CITATION {"citationItems":[{"id":"ITEM-1","itemData":{"DOI":"10.1186/s13012-016-0399-1","author":[{"dropping-particle":"","family":"Gagliardi","given":"A.R","non-dropping-particle":"","parse-names":false,"suffix":""},{"dropping-particle":"","family":"Berta","given":"W","non-dropping-particle":"","parse-names":false,"suffix":""},{"dropping-particle":"","family":"Kothari","given":"A","non-dropping-particle":"","parse-names":false,"suffix":""},{"dropping-particle":"","family":"Boyko","given":"J","non-dropping-particle":"","parse-names":false,"suffix":""},{"dropping-particle":"","family":"Urquhart","given":"R","non-dropping-particle":"","parse-names":false,"suffix":""}],"container-title":"Implementation Science","id":"ITEM-1","issued":{"date-parts":[["2016"]]},"title":"Integrated knowledge translation (IKT) in health care: a scoping review","type":"article-journal","volume":"11:38"},"uris":["http://www.mendeley.com/documents/?uuid=7c4ed59f-f3b5-4fe9-b4cf-8a8b6fd65f94"]},{"id":"ITEM-2","itemData":{"author":[{"dropping-particle":"","family":"Rycroft-Malone","given":"J","non-dropping-particle":"","parse-names":false,"suffix":""},{"dropping-particle":"","family":"Burton","given":"C.R","non-dropping-particle":"","parse-names":false,"suffix":""},{"dropping-particle":"","family":"Bucknall","given":"T","non-dropping-particle":"","parse-names":false,"suffix":""},{"dropping-particle":"","family":"Graham","given":"I.D","non-dropping-particle":"","parse-names":false,"suffix":""},{"dropping-particle":"","family":"Hutchinson","given":"A.M","non-dropping-particle":"","parse-names":false,"suffix":""},{"dropping-particle":"","family":"Stacey","given":"D","non-dropping-particle":"","parse-names":false,"suffix":""}],"container-title":"International Journal of Health Policy and Management","id":"ITEM-2","issue":"4","issued":{"date-parts":[["2016"]]},"page":"221-223","title":"Collaboration and co-production of knowledge in healthcare: Opportunities and challenges","type":"article-journal","volume":"5"},"uris":["http://www.mendeley.com/documents/?uuid=8b33f4f8-de99-4012-b501-f0686e6166bc"]},{"id":"ITEM-3","itemData":{"DOI":"10.1186/s12961-020-0536-9","ISSN":"14784505","abstract":"Background: Integrated knowledge translation refers to researcher and research user partnerships to co-generate and implement knowledge. This type of partnership may be critical to success in increasing knowledge use and impact, but the conceptualisation of its initiation has not been fully developed. Initiating this type of partnership has proven to be challenging but crucial to its success. The purpose of this study was to conduct a meta-narrative review of partnership initiation concepts, processes, enablers, barriers and outcomes in the disciplines of healthcare and social sciences where examples of researcher and research user partnerships were found. Methods: Seven research traditions were identified. Three were in the discipline of social sciences (including psychology, education and business) and five were in the discipline of healthcare (including medicine, nursing, public health, health services research). Searches were conducted in MEDLINE, EMBASE, CINAHL, ABI Inform, ERIC, PsychInfo and the Cochrane Library on June 9, 2017. Fifty titles and abstracts were screened in triplicate; data were extracted from three records in duplicate. Narratives comprised of study characteristics and conceptual and empirical findings across traditions were tabulated, summarised and compared. Results: A total of 7779 unique results were identified and 17 reviews published from 1998 to 2017 were eligible. All reviews identified a partnership initiation phase referred to as 'early' or 'developmental', or more vaguely as 'fuzzy', across six traditions - integrated knowledge translation, action research, stakeholder engagement, knowledge transfer, team initiation and shared mental models. The partnership initiation processes, enablers, barriers and outcomes were common to multiple narratives and summarised in a Partnership Initiation Conceptual Framework. Our review revealed limited use or generation of theory in most included reviews, and little empirical evidence testing the links between partnership initiation processes, enablers or barriers, and outcomes for the purpose of describing successful researcher and research user partnership initiation. Conclusions: Narratives across multiple research traditions revealed similar integrated knowledge translation initiation processes, enablers, barriers and outcomes, which were captured in a conceptual framework that can be employed by researchers and research users to study and launch partnerships. While partnership init…","author":[{"dropping-particle":"","family":"Zych","given":"Maria Maddalena","non-dropping-particle":"","parse-names":false,"suffix":""},{"dropping-particle":"","family":"Berta","given":"Whitney B.","non-dropping-particle":"","parse-names":false,"suffix":""},{"dropping-particle":"","family":"Gagliardi","given":"Anna R.","non-dropping-particle":"","parse-names":false,"suffix":""}],"container-title":"Health Research Policy and Systems","id":"ITEM-3","issue":"24","issued":{"date-parts":[["2020"]]},"title":"Conceptualising the initiation of researcher and research user partnerships: A meta-narrative review","type":"article-journal","volume":"18"},"uris":["http://www.mendeley.com/documents/?uuid=01b9fc6a-b07e-46f9-8abd-3820ee82ecdd"]}],"mendeley":{"formattedCitation":"(Gagliardi et al. 2016; Rycroft-Malone et al. 2016; Zych, Berta, and Gagliardi 2020)","plainTextFormattedCitation":"(Gagliardi et al. 2016; Rycroft-Malone et al. 2016; Zych, Berta, and Gagliardi 2020)","previouslyFormattedCitation":"(Gagliardi et al. 2016; Rycroft-Malone et al. 2016; Zych, Berta, and Gagliardi 2020)"},"properties":{"noteIndex":0},"schema":"https://github.com/citation-style-language/schema/raw/master/csl-citation.json"}</w:instrText>
      </w:r>
      <w:r w:rsidR="008E7DC2">
        <w:rPr>
          <w:rFonts w:ascii="Times New Roman" w:hAnsi="Times New Roman" w:cs="Times New Roman"/>
          <w:sz w:val="24"/>
          <w:szCs w:val="24"/>
        </w:rPr>
        <w:fldChar w:fldCharType="separate"/>
      </w:r>
      <w:r w:rsidR="00BA67C9" w:rsidRPr="00BA67C9">
        <w:rPr>
          <w:rFonts w:ascii="Times New Roman" w:hAnsi="Times New Roman" w:cs="Times New Roman"/>
          <w:noProof/>
          <w:sz w:val="24"/>
          <w:szCs w:val="24"/>
        </w:rPr>
        <w:t>(Gagliardi et al. 2016; Rycroft-Malone et al. 2016; Zych, Berta, and Gagliardi 2020)</w:t>
      </w:r>
      <w:r w:rsidR="008E7DC2">
        <w:rPr>
          <w:rFonts w:ascii="Times New Roman" w:hAnsi="Times New Roman" w:cs="Times New Roman"/>
          <w:sz w:val="24"/>
          <w:szCs w:val="24"/>
        </w:rPr>
        <w:fldChar w:fldCharType="end"/>
      </w:r>
      <w:r w:rsidR="008E7DC2">
        <w:rPr>
          <w:rFonts w:ascii="Times New Roman" w:hAnsi="Times New Roman" w:cs="Times New Roman"/>
          <w:sz w:val="24"/>
          <w:szCs w:val="24"/>
        </w:rPr>
        <w:t xml:space="preserve">. </w:t>
      </w:r>
      <w:r w:rsidR="00B21D23">
        <w:rPr>
          <w:rFonts w:ascii="Times New Roman" w:hAnsi="Times New Roman" w:cs="Times New Roman"/>
          <w:sz w:val="24"/>
          <w:szCs w:val="24"/>
        </w:rPr>
        <w:t>During th</w:t>
      </w:r>
      <w:r w:rsidR="009C1192">
        <w:rPr>
          <w:rFonts w:ascii="Times New Roman" w:hAnsi="Times New Roman" w:cs="Times New Roman"/>
          <w:sz w:val="24"/>
          <w:szCs w:val="24"/>
        </w:rPr>
        <w:t>is stage</w:t>
      </w:r>
      <w:r w:rsidR="00B21D23">
        <w:rPr>
          <w:rFonts w:ascii="Times New Roman" w:hAnsi="Times New Roman" w:cs="Times New Roman"/>
          <w:sz w:val="24"/>
          <w:szCs w:val="24"/>
        </w:rPr>
        <w:t xml:space="preserve"> </w:t>
      </w:r>
      <w:r w:rsidR="00146DA3">
        <w:rPr>
          <w:rFonts w:ascii="Times New Roman" w:hAnsi="Times New Roman" w:cs="Times New Roman"/>
          <w:sz w:val="24"/>
          <w:szCs w:val="24"/>
        </w:rPr>
        <w:t xml:space="preserve">it is important to recognise that </w:t>
      </w:r>
      <w:r w:rsidR="0009788A">
        <w:rPr>
          <w:rFonts w:ascii="Times New Roman" w:hAnsi="Times New Roman" w:cs="Times New Roman"/>
          <w:sz w:val="24"/>
          <w:szCs w:val="24"/>
        </w:rPr>
        <w:t>the environment should be safe and supportive</w:t>
      </w:r>
      <w:r w:rsidR="00BB4C80">
        <w:rPr>
          <w:rFonts w:ascii="Times New Roman" w:hAnsi="Times New Roman" w:cs="Times New Roman"/>
          <w:sz w:val="24"/>
          <w:szCs w:val="24"/>
        </w:rPr>
        <w:t xml:space="preserve">, promoting trust and </w:t>
      </w:r>
      <w:r w:rsidR="009C1192">
        <w:rPr>
          <w:rFonts w:ascii="Times New Roman" w:hAnsi="Times New Roman" w:cs="Times New Roman"/>
          <w:sz w:val="24"/>
          <w:szCs w:val="24"/>
        </w:rPr>
        <w:t xml:space="preserve">the sharing of </w:t>
      </w:r>
      <w:r w:rsidR="00BB4C80">
        <w:rPr>
          <w:rFonts w:ascii="Times New Roman" w:hAnsi="Times New Roman" w:cs="Times New Roman"/>
          <w:sz w:val="24"/>
          <w:szCs w:val="24"/>
        </w:rPr>
        <w:t xml:space="preserve">expertise </w:t>
      </w:r>
      <w:r w:rsidR="00BB4C80">
        <w:rPr>
          <w:rFonts w:ascii="Times New Roman" w:hAnsi="Times New Roman" w:cs="Times New Roman"/>
          <w:sz w:val="24"/>
          <w:szCs w:val="24"/>
        </w:rPr>
        <w:fldChar w:fldCharType="begin" w:fldLock="1"/>
      </w:r>
      <w:r w:rsidR="00BA67C9">
        <w:rPr>
          <w:rFonts w:ascii="Times New Roman" w:hAnsi="Times New Roman" w:cs="Times New Roman"/>
          <w:sz w:val="24"/>
          <w:szCs w:val="24"/>
        </w:rPr>
        <w:instrText>ADDIN CSL_CITATION {"citationItems":[{"id":"ITEM-1","itemData":{"author":[{"dropping-particle":"","family":"Bowen","given":"S","non-dropping-particle":"","parse-names":false,"suffix":""},{"dropping-particle":"","family":"Botting","given":"I","non-dropping-particle":"","parse-names":false,"suffix":""},{"dropping-particle":"","family":"Graham","given":"I.D","non-dropping-particle":"","parse-names":false,"suffix":""},{"dropping-particle":"","family":"Huebner","given":"L","non-dropping-particle":"","parse-names":false,"suffix":""}],"container-title":"International Journal of Health Policy and Management","id":"ITEM-1","issue":"1","issued":{"date-parts":[["2017"]]},"page":"27-42","title":"Beyond \"two cultures\": Guidance for establishing effective researcher/health system partnerships","type":"article-journal","volume":"6"},"uris":["http://www.mendeley.com/documents/?uuid=477e35fb-3f7f-4c02-963a-d2ea0abcaa29"]},{"id":"ITEM-2","itemData":{"DOI":"10.1186/s13012-016-0399-1","author":[{"dropping-particle":"","family":"Gagliardi","given":"A.R","non-dropping-particle":"","parse-names":false,"suffix":""},{"dropping-particle":"","family":"Berta","given":"W","non-dropping-particle":"","parse-names":false,"suffix":""},{"dropping-particle":"","family":"Kothari","given":"A","non-dropping-particle":"","parse-names":false,"suffix":""},{"dropping-particle":"","family":"Boyko","given":"J","non-dropping-particle":"","parse-names":false,"suffix":""},{"dropping-particle":"","family":"Urquhart","given":"R","non-dropping-particle":"","parse-names":false,"suffix":""}],"container-title":"Implementation Science","id":"ITEM-2","issued":{"date-parts":[["2016"]]},"title":"Integrated knowledge translation (IKT) in health care: a scoping review","type":"article-journal","volume":"11:38"},"uris":["http://www.mendeley.com/documents/?uuid=7c4ed59f-f3b5-4fe9-b4cf-8a8b6fd65f94"]}],"mendeley":{"formattedCitation":"(Bowen et al. 2017; Gagliardi et al. 2016)","plainTextFormattedCitation":"(Bowen et al. 2017; Gagliardi et al. 2016)","previouslyFormattedCitation":"(Bowen et al. 2017; Gagliardi et al. 2016)"},"properties":{"noteIndex":0},"schema":"https://github.com/citation-style-language/schema/raw/master/csl-citation.json"}</w:instrText>
      </w:r>
      <w:r w:rsidR="00BB4C80">
        <w:rPr>
          <w:rFonts w:ascii="Times New Roman" w:hAnsi="Times New Roman" w:cs="Times New Roman"/>
          <w:sz w:val="24"/>
          <w:szCs w:val="24"/>
        </w:rPr>
        <w:fldChar w:fldCharType="separate"/>
      </w:r>
      <w:r w:rsidR="00BA67C9" w:rsidRPr="00BA67C9">
        <w:rPr>
          <w:rFonts w:ascii="Times New Roman" w:hAnsi="Times New Roman" w:cs="Times New Roman"/>
          <w:noProof/>
          <w:sz w:val="24"/>
          <w:szCs w:val="24"/>
        </w:rPr>
        <w:t>(Bowen et al. 2017; Gagliardi et al. 2016)</w:t>
      </w:r>
      <w:r w:rsidR="00BB4C80">
        <w:rPr>
          <w:rFonts w:ascii="Times New Roman" w:hAnsi="Times New Roman" w:cs="Times New Roman"/>
          <w:sz w:val="24"/>
          <w:szCs w:val="24"/>
        </w:rPr>
        <w:fldChar w:fldCharType="end"/>
      </w:r>
      <w:r w:rsidR="006712AB">
        <w:rPr>
          <w:rFonts w:ascii="Times New Roman" w:hAnsi="Times New Roman" w:cs="Times New Roman"/>
          <w:sz w:val="24"/>
          <w:szCs w:val="24"/>
        </w:rPr>
        <w:t xml:space="preserve">. </w:t>
      </w:r>
    </w:p>
    <w:p w14:paraId="7FD0CC3F" w14:textId="63539186" w:rsidR="00E133F0" w:rsidRDefault="009C1192" w:rsidP="0003566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Finally, i</w:t>
      </w:r>
      <w:r w:rsidR="00BE7D66">
        <w:rPr>
          <w:rFonts w:ascii="Times New Roman" w:hAnsi="Times New Roman" w:cs="Times New Roman"/>
          <w:sz w:val="24"/>
          <w:szCs w:val="24"/>
        </w:rPr>
        <w:t>t is recommended that those undertak</w:t>
      </w:r>
      <w:r w:rsidR="000C6A1D">
        <w:rPr>
          <w:rFonts w:ascii="Times New Roman" w:hAnsi="Times New Roman" w:cs="Times New Roman"/>
          <w:sz w:val="24"/>
          <w:szCs w:val="24"/>
        </w:rPr>
        <w:t>ing</w:t>
      </w:r>
      <w:r w:rsidR="00BE7D66">
        <w:rPr>
          <w:rFonts w:ascii="Times New Roman" w:hAnsi="Times New Roman" w:cs="Times New Roman"/>
          <w:sz w:val="24"/>
          <w:szCs w:val="24"/>
        </w:rPr>
        <w:t xml:space="preserve"> iKT explore, allocate</w:t>
      </w:r>
      <w:r w:rsidR="00AF42A5">
        <w:rPr>
          <w:rFonts w:ascii="Times New Roman" w:hAnsi="Times New Roman" w:cs="Times New Roman"/>
          <w:sz w:val="24"/>
          <w:szCs w:val="24"/>
        </w:rPr>
        <w:t>,</w:t>
      </w:r>
      <w:r w:rsidR="00BE7D66">
        <w:rPr>
          <w:rFonts w:ascii="Times New Roman" w:hAnsi="Times New Roman" w:cs="Times New Roman"/>
          <w:sz w:val="24"/>
          <w:szCs w:val="24"/>
        </w:rPr>
        <w:t xml:space="preserve"> and prepare the necessary resources</w:t>
      </w:r>
      <w:r w:rsidR="00763491">
        <w:rPr>
          <w:rFonts w:ascii="Times New Roman" w:hAnsi="Times New Roman" w:cs="Times New Roman"/>
          <w:sz w:val="24"/>
          <w:szCs w:val="24"/>
        </w:rPr>
        <w:t xml:space="preserve"> before the project commences. For instance, given that geographical distance between communities </w:t>
      </w:r>
      <w:r w:rsidR="00723E16">
        <w:rPr>
          <w:rFonts w:ascii="Times New Roman" w:hAnsi="Times New Roman" w:cs="Times New Roman"/>
          <w:sz w:val="24"/>
          <w:szCs w:val="24"/>
        </w:rPr>
        <w:fldChar w:fldCharType="begin" w:fldLock="1"/>
      </w:r>
      <w:r w:rsidR="00BA67C9">
        <w:rPr>
          <w:rFonts w:ascii="Times New Roman" w:hAnsi="Times New Roman" w:cs="Times New Roman"/>
          <w:sz w:val="24"/>
          <w:szCs w:val="24"/>
        </w:rPr>
        <w:instrText>ADDIN CSL_CITATION {"citationItems":[{"id":"ITEM-1","itemData":{"DOI":"10.1186/s40900-018-0110-6","author":[{"dropping-particle":"","family":"Bishop","given":"A.C","non-dropping-particle":"","parse-names":false,"suffix":""},{"dropping-particle":"","family":"Elliott","given":"M.J","non-dropping-particle":"","parse-names":false,"suffix":""},{"dropping-particle":"","family":"Cassidy","given":"C","non-dropping-particle":"","parse-names":false,"suffix":""}],"container-title":"Research Involvement and Engagement","id":"ITEM-1","issue":"23","issued":{"date-parts":[["2018"]]},"title":"Moving patient-oriented research forward: Thoughts from the next generation of knowledge translation researchers","type":"article-journal","volume":"4"},"uris":["http://www.mendeley.com/documents/?uuid=93f53800-8eca-48ed-a3da-df4db4e5fa5d"]},{"id":"ITEM-2","itemData":{"DOI":"10.1186/s13012-016-0399-1","author":[{"dropping-particle":"","family":"Gagliardi","given":"A.R","non-dropping-particle":"","parse-names":false,"suffix":""},{"dropping-particle":"","family":"Berta","given":"W","non-dropping-particle":"","parse-names":false,"suffix":""},{"dropping-particle":"","family":"Kothari","given":"A","non-dropping-particle":"","parse-names":false,"suffix":""},{"dropping-particle":"","family":"Boyko","given":"J","non-dropping-particle":"","parse-names":false,"suffix":""},{"dropping-particle":"","family":"Urquhart","given":"R","non-dropping-particle":"","parse-names":false,"suffix":""}],"container-title":"Implementation Science","id":"ITEM-2","issued":{"date-parts":[["2016"]]},"title":"Integrated knowledge translation (IKT) in health care: a scoping review","type":"article-journal","volume":"11:38"},"uris":["http://www.mendeley.com/documents/?uuid=7c4ed59f-f3b5-4fe9-b4cf-8a8b6fd65f94"]}],"mendeley":{"formattedCitation":"(Bishop, Elliott, and Cassidy 2018; Gagliardi et al. 2016)","plainTextFormattedCitation":"(Bishop, Elliott, and Cassidy 2018; Gagliardi et al. 2016)","previouslyFormattedCitation":"(Bishop, Elliott, and Cassidy 2018; Gagliardi et al. 2016)"},"properties":{"noteIndex":0},"schema":"https://github.com/citation-style-language/schema/raw/master/csl-citation.json"}</w:instrText>
      </w:r>
      <w:r w:rsidR="00723E16">
        <w:rPr>
          <w:rFonts w:ascii="Times New Roman" w:hAnsi="Times New Roman" w:cs="Times New Roman"/>
          <w:sz w:val="24"/>
          <w:szCs w:val="24"/>
        </w:rPr>
        <w:fldChar w:fldCharType="separate"/>
      </w:r>
      <w:r w:rsidR="00BA67C9" w:rsidRPr="00BA67C9">
        <w:rPr>
          <w:rFonts w:ascii="Times New Roman" w:hAnsi="Times New Roman" w:cs="Times New Roman"/>
          <w:noProof/>
          <w:sz w:val="24"/>
          <w:szCs w:val="24"/>
        </w:rPr>
        <w:t>(Bishop, Elliott, and Cassidy 2018; Gagliardi et al. 2016)</w:t>
      </w:r>
      <w:r w:rsidR="00723E16">
        <w:rPr>
          <w:rFonts w:ascii="Times New Roman" w:hAnsi="Times New Roman" w:cs="Times New Roman"/>
          <w:sz w:val="24"/>
          <w:szCs w:val="24"/>
        </w:rPr>
        <w:fldChar w:fldCharType="end"/>
      </w:r>
      <w:r w:rsidR="00723E16">
        <w:rPr>
          <w:rFonts w:ascii="Times New Roman" w:hAnsi="Times New Roman" w:cs="Times New Roman"/>
          <w:sz w:val="24"/>
          <w:szCs w:val="24"/>
        </w:rPr>
        <w:t xml:space="preserve">, </w:t>
      </w:r>
      <w:r w:rsidR="00723E16" w:rsidRPr="005C181C">
        <w:rPr>
          <w:rFonts w:ascii="Times New Roman" w:hAnsi="Times New Roman" w:cs="Times New Roman"/>
          <w:sz w:val="24"/>
          <w:szCs w:val="24"/>
        </w:rPr>
        <w:t>time</w:t>
      </w:r>
      <w:r w:rsidR="00723E16">
        <w:rPr>
          <w:rFonts w:ascii="Times New Roman" w:hAnsi="Times New Roman" w:cs="Times New Roman"/>
          <w:sz w:val="24"/>
          <w:szCs w:val="24"/>
        </w:rPr>
        <w:t xml:space="preserve"> </w:t>
      </w:r>
      <w:r w:rsidR="00723E16">
        <w:rPr>
          <w:rFonts w:ascii="Times New Roman" w:hAnsi="Times New Roman" w:cs="Times New Roman"/>
          <w:sz w:val="24"/>
          <w:szCs w:val="24"/>
        </w:rPr>
        <w:fldChar w:fldCharType="begin" w:fldLock="1"/>
      </w:r>
      <w:r w:rsidR="00BA67C9">
        <w:rPr>
          <w:rFonts w:ascii="Times New Roman" w:hAnsi="Times New Roman" w:cs="Times New Roman"/>
          <w:sz w:val="24"/>
          <w:szCs w:val="24"/>
        </w:rPr>
        <w:instrText>ADDIN CSL_CITATION {"citationItems":[{"id":"ITEM-1","itemData":{"author":[{"dropping-particle":"","family":"Bowen","given":"S","non-dropping-particle":"","parse-names":false,"suffix":""},{"dropping-particle":"","family":"Botting","given":"I","non-dropping-particle":"","parse-names":false,"suffix":""},{"dropping-particle":"","family":"Graham","given":"I.D","non-dropping-particle":"","parse-names":false,"suffix":""},{"dropping-particle":"","family":"Huebner","given":"L","non-dropping-particle":"","parse-names":false,"suffix":""}],"container-title":"International Journal of Health Policy and Management","id":"ITEM-1","issue":"1","issued":{"date-parts":[["2017"]]},"page":"27-42","title":"Beyond \"two cultures\": Guidance for establishing effective researcher/health system partnerships","type":"article-journal","volume":"6"},"uris":["http://www.mendeley.com/documents/?uuid=477e35fb-3f7f-4c02-963a-d2ea0abcaa29"]},{"id":"ITEM-2","itemData":{"DOI":"10.1186/s13012-016-0399-1","author":[{"dropping-particle":"","family":"Gagliardi","given":"A.R","non-dropping-particle":"","parse-names":false,"suffix":""},{"dropping-particle":"","family":"Berta","given":"W","non-dropping-particle":"","parse-names":false,"suffix":""},{"dropping-particle":"","family":"Kothari","given":"A","non-dropping-particle":"","parse-names":false,"suffix":""},{"dropping-particle":"","family":"Boyko","given":"J","non-dropping-particle":"","parse-names":false,"suffix":""},{"dropping-particle":"","family":"Urquhart","given":"R","non-dropping-particle":"","parse-names":false,"suffix":""}],"container-title":"Implementation Science","id":"ITEM-2","issued":{"date-parts":[["2016"]]},"title":"Integrated knowledge translation (IKT) in health care: a scoping review","type":"article-journal","volume":"11:38"},"uris":["http://www.mendeley.com/documents/?uuid=7c4ed59f-f3b5-4fe9-b4cf-8a8b6fd65f94"]},{"id":"ITEM-3","itemData":{"DOI":"10.1186/s12961-020-0536-9","ISSN":"14784505","abstract":"Background: Integrated knowledge translation refers to researcher and research user partnerships to co-generate and implement knowledge. This type of partnership may be critical to success in increasing knowledge use and impact, but the conceptualisation of its initiation has not been fully developed. Initiating this type of partnership has proven to be challenging but crucial to its success. The purpose of this study was to conduct a meta-narrative review of partnership initiation concepts, processes, enablers, barriers and outcomes in the disciplines of healthcare and social sciences where examples of researcher and research user partnerships were found. Methods: Seven research traditions were identified. Three were in the discipline of social sciences (including psychology, education and business) and five were in the discipline of healthcare (including medicine, nursing, public health, health services research). Searches were conducted in MEDLINE, EMBASE, CINAHL, ABI Inform, ERIC, PsychInfo and the Cochrane Library on June 9, 2017. Fifty titles and abstracts were screened in triplicate; data were extracted from three records in duplicate. Narratives comprised of study characteristics and conceptual and empirical findings across traditions were tabulated, summarised and compared. Results: A total of 7779 unique results were identified and 17 reviews published from 1998 to 2017 were eligible. All reviews identified a partnership initiation phase referred to as 'early' or 'developmental', or more vaguely as 'fuzzy', across six traditions - integrated knowledge translation, action research, stakeholder engagement, knowledge transfer, team initiation and shared mental models. The partnership initiation processes, enablers, barriers and outcomes were common to multiple narratives and summarised in a Partnership Initiation Conceptual Framework. Our review revealed limited use or generation of theory in most included reviews, and little empirical evidence testing the links between partnership initiation processes, enablers or barriers, and outcomes for the purpose of describing successful researcher and research user partnership initiation. Conclusions: Narratives across multiple research traditions revealed similar integrated knowledge translation initiation processes, enablers, barriers and outcomes, which were captured in a conceptual framework that can be employed by researchers and research users to study and launch partnerships. While partnership init…","author":[{"dropping-particle":"","family":"Zych","given":"Maria Maddalena","non-dropping-particle":"","parse-names":false,"suffix":""},{"dropping-particle":"","family":"Berta","given":"Whitney B.","non-dropping-particle":"","parse-names":false,"suffix":""},{"dropping-particle":"","family":"Gagliardi","given":"Anna R.","non-dropping-particle":"","parse-names":false,"suffix":""}],"container-title":"Health Research Policy and Systems","id":"ITEM-3","issue":"24","issued":{"date-parts":[["2020"]]},"title":"Conceptualising the initiation of researcher and research user partnerships: A meta-narrative review","type":"article-journal","volume":"18"},"uris":["http://www.mendeley.com/documents/?uuid=01b9fc6a-b07e-46f9-8abd-3820ee82ecdd"]}],"mendeley":{"formattedCitation":"(Bowen et al. 2017; Gagliardi et al. 2016; Zych, Berta, and Gagliardi 2020)","plainTextFormattedCitation":"(Bowen et al. 2017; Gagliardi et al. 2016; Zych, Berta, and Gagliardi 2020)","previouslyFormattedCitation":"(Bowen et al. 2017; Gagliardi et al. 2016; Zych, Berta, and Gagliardi 2020)"},"properties":{"noteIndex":0},"schema":"https://github.com/citation-style-language/schema/raw/master/csl-citation.json"}</w:instrText>
      </w:r>
      <w:r w:rsidR="00723E16">
        <w:rPr>
          <w:rFonts w:ascii="Times New Roman" w:hAnsi="Times New Roman" w:cs="Times New Roman"/>
          <w:sz w:val="24"/>
          <w:szCs w:val="24"/>
        </w:rPr>
        <w:fldChar w:fldCharType="separate"/>
      </w:r>
      <w:r w:rsidR="00BA67C9" w:rsidRPr="00BA67C9">
        <w:rPr>
          <w:rFonts w:ascii="Times New Roman" w:hAnsi="Times New Roman" w:cs="Times New Roman"/>
          <w:noProof/>
          <w:sz w:val="24"/>
          <w:szCs w:val="24"/>
        </w:rPr>
        <w:t>(Bowen et al. 2017; Gagliardi et al. 2016; Zych, Berta, and Gagliardi 2020)</w:t>
      </w:r>
      <w:r w:rsidR="00723E16">
        <w:rPr>
          <w:rFonts w:ascii="Times New Roman" w:hAnsi="Times New Roman" w:cs="Times New Roman"/>
          <w:sz w:val="24"/>
          <w:szCs w:val="24"/>
        </w:rPr>
        <w:fldChar w:fldCharType="end"/>
      </w:r>
      <w:r w:rsidR="00723E16" w:rsidRPr="005C181C">
        <w:rPr>
          <w:rFonts w:ascii="Times New Roman" w:hAnsi="Times New Roman" w:cs="Times New Roman"/>
          <w:sz w:val="24"/>
          <w:szCs w:val="24"/>
        </w:rPr>
        <w:t xml:space="preserve"> and financial support </w:t>
      </w:r>
      <w:r w:rsidR="00723E16">
        <w:rPr>
          <w:rFonts w:ascii="Times New Roman" w:hAnsi="Times New Roman" w:cs="Times New Roman"/>
          <w:sz w:val="24"/>
          <w:szCs w:val="24"/>
        </w:rPr>
        <w:fldChar w:fldCharType="begin" w:fldLock="1"/>
      </w:r>
      <w:r w:rsidR="00BA67C9">
        <w:rPr>
          <w:rFonts w:ascii="Times New Roman" w:hAnsi="Times New Roman" w:cs="Times New Roman"/>
          <w:sz w:val="24"/>
          <w:szCs w:val="24"/>
        </w:rPr>
        <w:instrText>ADDIN CSL_CITATION {"citationItems":[{"id":"ITEM-1","itemData":{"author":[{"dropping-particle":"","family":"Bowen","given":"S","non-dropping-particle":"","parse-names":false,"suffix":""},{"dropping-particle":"","family":"Botting","given":"I","non-dropping-particle":"","parse-names":false,"suffix":""},{"dropping-particle":"","family":"Graham","given":"I.D","non-dropping-particle":"","parse-names":false,"suffix":""},{"dropping-particle":"","family":"Huebner","given":"L","non-dropping-particle":"","parse-names":false,"suffix":""}],"container-title":"International Journal of Health Policy and Management","id":"ITEM-1","issue":"1","issued":{"date-parts":[["2017"]]},"page":"27-42","title":"Beyond \"two cultures\": Guidance for establishing effective researcher/health system partnerships","type":"article-journal","volume":"6"},"uris":["http://www.mendeley.com/documents/?uuid=477e35fb-3f7f-4c02-963a-d2ea0abcaa29"]},{"id":"ITEM-2","itemData":{"DOI":"10.1186/s13012-016-0399-1","author":[{"dropping-particle":"","family":"Gagliardi","given":"A.R","non-dropping-particle":"","parse-names":false,"suffix":""},{"dropping-particle":"","family":"Berta","given":"W","non-dropping-particle":"","parse-names":false,"suffix":""},{"dropping-particle":"","family":"Kothari","given":"A","non-dropping-particle":"","parse-names":false,"suffix":""},{"dropping-particle":"","family":"Boyko","given":"J","non-dropping-particle":"","parse-names":false,"suffix":""},{"dropping-particle":"","family":"Urquhart","given":"R","non-dropping-particle":"","parse-names":false,"suffix":""}],"container-title":"Implementation Science","id":"ITEM-2","issued":{"date-parts":[["2016"]]},"title":"Integrated knowledge translation (IKT) in health care: a scoping review","type":"article-journal","volume":"11:38"},"uris":["http://www.mendeley.com/documents/?uuid=7c4ed59f-f3b5-4fe9-b4cf-8a8b6fd65f94"]},{"id":"ITEM-3","itemData":{"DOI":"10.1186/s12913-019-4061-x","author":[{"dropping-particle":"","family":"Roberge-Dao","given":"J","non-dropping-particle":"","parse-names":false,"suffix":""},{"dropping-particle":"","family":"Yardley","given":"B","non-dropping-particle":"","parse-names":false,"suffix":""},{"dropping-particle":"","family":"Menon","given":"A","non-dropping-particle":"","parse-names":false,"suffix":""},{"dropping-particle":"","family":"Halle","given":"M","non-dropping-particle":"","parse-names":false,"suffix":""},{"dropping-particle":"","family":"Maman","given":"J","non-dropping-particle":"","parse-names":false,"suffix":""},{"dropping-particle":"","family":"Ahmed","given":"S","non-dropping-particle":"","parse-names":false,"suffix":""},{"dropping-particle":"","family":"Thomas","given":"A","non-dropping-particle":"","parse-names":false,"suffix":""}],"container-title":"BMC Health Services Research","id":"ITEM-3","issue":"230","issued":{"date-parts":[["2019"]]},"title":"A mixed methods approach to understanding partnership experiences and outcomes of projects from an integrated knowledge translation funding model in rehabiliation","type":"article-journal","volume":"19"},"uris":["http://www.mendeley.com/documents/?uuid=c28ea5ba-acf0-401e-8194-689f492b70b4"]}],"mendeley":{"formattedCitation":"(Bowen et al. 2017; Gagliardi et al. 2016; Roberge-Dao et al. 2019)","plainTextFormattedCitation":"(Bowen et al. 2017; Gagliardi et al. 2016; Roberge-Dao et al. 2019)","previouslyFormattedCitation":"(Bowen et al. 2017; Gagliardi et al. 2016; Roberge-Dao et al. 2019)"},"properties":{"noteIndex":0},"schema":"https://github.com/citation-style-language/schema/raw/master/csl-citation.json"}</w:instrText>
      </w:r>
      <w:r w:rsidR="00723E16">
        <w:rPr>
          <w:rFonts w:ascii="Times New Roman" w:hAnsi="Times New Roman" w:cs="Times New Roman"/>
          <w:sz w:val="24"/>
          <w:szCs w:val="24"/>
        </w:rPr>
        <w:fldChar w:fldCharType="separate"/>
      </w:r>
      <w:r w:rsidR="00BA67C9" w:rsidRPr="00BA67C9">
        <w:rPr>
          <w:rFonts w:ascii="Times New Roman" w:hAnsi="Times New Roman" w:cs="Times New Roman"/>
          <w:noProof/>
          <w:sz w:val="24"/>
          <w:szCs w:val="24"/>
        </w:rPr>
        <w:t>(Bowen et al. 2017; Gagliardi et al. 2016; Roberge-Dao et al. 2019)</w:t>
      </w:r>
      <w:r w:rsidR="00723E16">
        <w:rPr>
          <w:rFonts w:ascii="Times New Roman" w:hAnsi="Times New Roman" w:cs="Times New Roman"/>
          <w:sz w:val="24"/>
          <w:szCs w:val="24"/>
        </w:rPr>
        <w:fldChar w:fldCharType="end"/>
      </w:r>
      <w:r w:rsidR="00E128A5">
        <w:rPr>
          <w:rFonts w:ascii="Times New Roman" w:hAnsi="Times New Roman" w:cs="Times New Roman"/>
          <w:sz w:val="24"/>
          <w:szCs w:val="24"/>
        </w:rPr>
        <w:t xml:space="preserve"> </w:t>
      </w:r>
      <w:r w:rsidR="00B55F0B">
        <w:rPr>
          <w:rFonts w:ascii="Times New Roman" w:hAnsi="Times New Roman" w:cs="Times New Roman"/>
          <w:sz w:val="24"/>
          <w:szCs w:val="24"/>
        </w:rPr>
        <w:t xml:space="preserve">can act as barriers to iKT, these should be considered </w:t>
      </w:r>
      <w:r w:rsidR="003B60D8">
        <w:rPr>
          <w:rFonts w:ascii="Times New Roman" w:hAnsi="Times New Roman" w:cs="Times New Roman"/>
          <w:sz w:val="24"/>
          <w:szCs w:val="24"/>
        </w:rPr>
        <w:t xml:space="preserve">before </w:t>
      </w:r>
      <w:r w:rsidR="002E72A4">
        <w:rPr>
          <w:rFonts w:ascii="Times New Roman" w:hAnsi="Times New Roman" w:cs="Times New Roman"/>
          <w:sz w:val="24"/>
          <w:szCs w:val="24"/>
        </w:rPr>
        <w:t xml:space="preserve">the process is initiated. </w:t>
      </w:r>
      <w:r w:rsidR="00780F90">
        <w:rPr>
          <w:rFonts w:ascii="Times New Roman" w:hAnsi="Times New Roman" w:cs="Times New Roman"/>
          <w:sz w:val="24"/>
          <w:szCs w:val="24"/>
        </w:rPr>
        <w:t xml:space="preserve">Feasibility assessments </w:t>
      </w:r>
      <w:r w:rsidR="00295D0A">
        <w:rPr>
          <w:rFonts w:ascii="Times New Roman" w:hAnsi="Times New Roman" w:cs="Times New Roman"/>
          <w:sz w:val="24"/>
          <w:szCs w:val="24"/>
        </w:rPr>
        <w:fldChar w:fldCharType="begin" w:fldLock="1"/>
      </w:r>
      <w:r w:rsidR="00D51F92">
        <w:rPr>
          <w:rFonts w:ascii="Times New Roman" w:hAnsi="Times New Roman" w:cs="Times New Roman"/>
          <w:sz w:val="24"/>
          <w:szCs w:val="24"/>
        </w:rPr>
        <w:instrText>ADDIN CSL_CITATION {"citationItems":[{"id":"ITEM-1","itemData":{"DOI":"10.1007/s40279-019-01139-0","ISSN":"11792035","PMID":"31214978","abstract":"Evidence-based practice (EBP) is the collated integration of practitioner expertise, athlete values and research evidence aimed to optimise the decision-making process surrounding sport performance. Despite the academic interest afforded to sport science research, our knowledge of how this research is applied in elite sport settings is limited. This current opinion examines the existing evidence of the translation of sport science research into the field, with a tailored focus on the current perceptions of practitioners, researchers and coaches. Recent studies show that practitioners and researchers report they ascertain sport science knowledge differently, with coaches preferring personal interactions compared with coaching courses or scientific journals. The limited peer-reviewed research shows that coaches perceive their knowledge is greater in fields such as tactical/technical areas, rather than physical fitness or general conditioning. This likely explains coaches’ greater perceived value in research dedicated to technical and tactical expertise, as well as mental training and skill acquisition. Practitioners place a large emphasis on the need for research in physical fitness areas, which is likely due to their occupational focus. There are many perceived barriers of sport science research application, including funding, time, coach/player/staff ‘buy in’ and research questions that may not apply to the setting. We contend that researchers and practitioners may benefit in producing research, ascertaining knowledge and disseminating findings in alternative methods that better align with coaches’ needs. In addition, educational strategies that focus on real-world context and promote social interaction between coaches, practitioners, organisational personnel and researchers would likely benefit all stakeholders.","author":[{"dropping-particle":"","family":"Fullagar","given":"Hugh H.K.","non-dropping-particle":"","parse-names":false,"suffix":""},{"dropping-particle":"","family":"McCall","given":"Alan","non-dropping-particle":"","parse-names":false,"suffix":""},{"dropping-particle":"","family":"Impellizzeri","given":"Franco M.","non-dropping-particle":"","parse-names":false,"suffix":""},{"dropping-particle":"","family":"Favero","given":"Terry","non-dropping-particle":"","parse-names":false,"suffix":""},{"dropping-particle":"","family":"Coutts","given":"Aaron J.","non-dropping-particle":"","parse-names":false,"suffix":""}],"container-title":"Sports Medicine","id":"ITEM-1","issued":{"date-parts":[["2019"]]},"page":"1817-1824","title":"The Translation of Sport Science Research to the Field: A Current Opinion and Overview on the Perceptions of Practitioners, Researchers and Coaches","type":"article-journal","volume":"49"},"uris":["http://www.mendeley.com/documents/?uuid=ad459143-8828-4ce1-b9a4-39e81c283989"]}],"mendeley":{"formattedCitation":"(Fullagar et al. 2019)","manualFormatting":"(e.g., Fullagar et al. 2019)","plainTextFormattedCitation":"(Fullagar et al. 2019)","previouslyFormattedCitation":"(Fullagar et al. 2019)"},"properties":{"noteIndex":0},"schema":"https://github.com/citation-style-language/schema/raw/master/csl-citation.json"}</w:instrText>
      </w:r>
      <w:r w:rsidR="00295D0A">
        <w:rPr>
          <w:rFonts w:ascii="Times New Roman" w:hAnsi="Times New Roman" w:cs="Times New Roman"/>
          <w:sz w:val="24"/>
          <w:szCs w:val="24"/>
        </w:rPr>
        <w:fldChar w:fldCharType="separate"/>
      </w:r>
      <w:r w:rsidR="00D51F92" w:rsidRPr="00D51F92">
        <w:rPr>
          <w:rFonts w:ascii="Times New Roman" w:hAnsi="Times New Roman" w:cs="Times New Roman"/>
          <w:noProof/>
          <w:sz w:val="24"/>
          <w:szCs w:val="24"/>
        </w:rPr>
        <w:t>(</w:t>
      </w:r>
      <w:r w:rsidR="00D51F92">
        <w:rPr>
          <w:rFonts w:ascii="Times New Roman" w:hAnsi="Times New Roman" w:cs="Times New Roman"/>
          <w:noProof/>
          <w:sz w:val="24"/>
          <w:szCs w:val="24"/>
        </w:rPr>
        <w:t xml:space="preserve">e.g., </w:t>
      </w:r>
      <w:r w:rsidR="00D51F92" w:rsidRPr="00D51F92">
        <w:rPr>
          <w:rFonts w:ascii="Times New Roman" w:hAnsi="Times New Roman" w:cs="Times New Roman"/>
          <w:noProof/>
          <w:sz w:val="24"/>
          <w:szCs w:val="24"/>
        </w:rPr>
        <w:t>Fullagar et al. 2019)</w:t>
      </w:r>
      <w:r w:rsidR="00295D0A">
        <w:rPr>
          <w:rFonts w:ascii="Times New Roman" w:hAnsi="Times New Roman" w:cs="Times New Roman"/>
          <w:sz w:val="24"/>
          <w:szCs w:val="24"/>
        </w:rPr>
        <w:fldChar w:fldCharType="end"/>
      </w:r>
      <w:r w:rsidR="00295D0A">
        <w:rPr>
          <w:rFonts w:ascii="Times New Roman" w:hAnsi="Times New Roman" w:cs="Times New Roman"/>
          <w:sz w:val="24"/>
          <w:szCs w:val="24"/>
        </w:rPr>
        <w:t xml:space="preserve"> </w:t>
      </w:r>
      <w:r w:rsidR="00780F90">
        <w:rPr>
          <w:rFonts w:ascii="Times New Roman" w:hAnsi="Times New Roman" w:cs="Times New Roman"/>
          <w:sz w:val="24"/>
          <w:szCs w:val="24"/>
        </w:rPr>
        <w:t>and timetabling</w:t>
      </w:r>
      <w:r w:rsidR="00295D0A">
        <w:rPr>
          <w:rFonts w:ascii="Times New Roman" w:hAnsi="Times New Roman" w:cs="Times New Roman"/>
          <w:sz w:val="24"/>
          <w:szCs w:val="24"/>
        </w:rPr>
        <w:t xml:space="preserve"> </w:t>
      </w:r>
      <w:r w:rsidR="00295D0A">
        <w:rPr>
          <w:rFonts w:ascii="Times New Roman" w:hAnsi="Times New Roman" w:cs="Times New Roman"/>
          <w:sz w:val="24"/>
          <w:szCs w:val="24"/>
        </w:rPr>
        <w:fldChar w:fldCharType="begin" w:fldLock="1"/>
      </w:r>
      <w:r w:rsidR="00D51F92">
        <w:rPr>
          <w:rFonts w:ascii="Times New Roman" w:hAnsi="Times New Roman" w:cs="Times New Roman"/>
          <w:sz w:val="24"/>
          <w:szCs w:val="24"/>
        </w:rPr>
        <w:instrText>ADDIN CSL_CITATION {"citationItems":[{"id":"ITEM-1","itemData":{"DOI":"10.1186/s12961-020-00558-0","ISSN":"14784505","PMID":"32380998","abstract":"This article is a response to Oliver et al.'s Commentary 'The dark side of coproduction: Do the costs outweigh the benefits for health research?' recently published in Health Research Policy and Systems (2019, 17:33). The original commentary raises some important questions about how and when to co-produce health research, including highlighting various professional costs to those involved. However, we identify four related limitations in their inquiry, as follows: (1) the adoption of a problematically expansive definition of co-production that fails to acknowledge key features that distinguish co-production from broader collaboration; (2) a strong focus on technocratic rationales for co-producing research and a relative neglect of democratic rationales; (3) the transposition of legitimate concerns relating to collaboration between researchers and practitioners onto work with patients, service users and marginalised citizens; and (4) the presentation of bad practice as an inherent flaw, or indeed 'dark side', of co-production without attending to the corrupting influence of contextual factors within academic research that facilitate and even promote such malpractice. The Commentary's limitations can be seen to reflect the contemporary use of the term 'co-production' more broadly. We describe this phenomenon as 'cobiquity'- A n apparent appetite for participatory research practice and increased emphasis on partnership working, in combination with the related emergence of a plethora of 'co' words, promoting a conflation of meanings and practices from different collaborative traditions. This phenomenon commonly leads to a misappropriation of the term 'co-production'. Our main motivation is to address this imprecision and the detrimental impact it has on efforts to enable co-production with marginalised and disadvantaged groups. We conclude that Oliver et al. stray too close to 'the problem' of 'co-production' seeing only the dark side rather than what is casting the shadows. We warn against such a restricted view and argue for greater scrutiny of the structural factors that largely explain academia's failure to accommodate and promote the egalitarian and utilitarian potential of co-produced research.","author":[{"dropping-particle":"","family":"Williams","given":"Oli","non-dropping-particle":"","parse-names":false,"suffix":""},{"dropping-particle":"","family":"Sarre","given":"Sophie","non-dropping-particle":"","parse-names":false,"suffix":""},{"dropping-particle":"","family":"Papoulias","given":"Stan Constantina","non-dropping-particle":"","parse-names":false,"suffix":""},{"dropping-particle":"","family":"Knowles","given":"Sarah","non-dropping-particle":"","parse-names":false,"suffix":""},{"dropping-particle":"","family":"Robert","given":"Glenn","non-dropping-particle":"","parse-names":false,"suffix":""},{"dropping-particle":"","family":"Beresford","given":"Peter","non-dropping-particle":"","parse-names":false,"suffix":""},{"dropping-particle":"","family":"Rose","given":"Diana","non-dropping-particle":"","parse-names":false,"suffix":""},{"dropping-particle":"","family":"Carr","given":"Sarah","non-dropping-particle":"","parse-names":false,"suffix":""},{"dropping-particle":"","family":"Kaur","given":"Meerat","non-dropping-particle":"","parse-names":false,"suffix":""},{"dropping-particle":"","family":"Palmer","given":"Victoria J.","non-dropping-particle":"","parse-names":false,"suffix":""}],"container-title":"Health Research Policy and Systems","id":"ITEM-1","issue":"43","issued":{"date-parts":[["2020"]]},"title":"Lost in the shadows: Reflections on the dark side of co-production","type":"article-journal","volume":"18"},"uris":["http://www.mendeley.com/documents/?uuid=db8ba17e-9ff7-4b2a-b6df-9b878ec5d62a"]}],"mendeley":{"formattedCitation":"(O. Williams et al. 2020)","manualFormatting":"(e.g., Williams et al. 2020)","plainTextFormattedCitation":"(O. Williams et al. 2020)","previouslyFormattedCitation":"(O. Williams et al. 2020)"},"properties":{"noteIndex":0},"schema":"https://github.com/citation-style-language/schema/raw/master/csl-citation.json"}</w:instrText>
      </w:r>
      <w:r w:rsidR="00295D0A">
        <w:rPr>
          <w:rFonts w:ascii="Times New Roman" w:hAnsi="Times New Roman" w:cs="Times New Roman"/>
          <w:sz w:val="24"/>
          <w:szCs w:val="24"/>
        </w:rPr>
        <w:fldChar w:fldCharType="separate"/>
      </w:r>
      <w:r w:rsidR="00D51F92" w:rsidRPr="00D51F92">
        <w:rPr>
          <w:rFonts w:ascii="Times New Roman" w:hAnsi="Times New Roman" w:cs="Times New Roman"/>
          <w:noProof/>
          <w:sz w:val="24"/>
          <w:szCs w:val="24"/>
        </w:rPr>
        <w:t>(</w:t>
      </w:r>
      <w:r w:rsidR="00D51F92">
        <w:rPr>
          <w:rFonts w:ascii="Times New Roman" w:hAnsi="Times New Roman" w:cs="Times New Roman"/>
          <w:noProof/>
          <w:sz w:val="24"/>
          <w:szCs w:val="24"/>
        </w:rPr>
        <w:t xml:space="preserve">e.g., </w:t>
      </w:r>
      <w:r w:rsidR="00D51F92" w:rsidRPr="00D51F92">
        <w:rPr>
          <w:rFonts w:ascii="Times New Roman" w:hAnsi="Times New Roman" w:cs="Times New Roman"/>
          <w:noProof/>
          <w:sz w:val="24"/>
          <w:szCs w:val="24"/>
        </w:rPr>
        <w:t>Williams et al. 2020)</w:t>
      </w:r>
      <w:r w:rsidR="00295D0A">
        <w:rPr>
          <w:rFonts w:ascii="Times New Roman" w:hAnsi="Times New Roman" w:cs="Times New Roman"/>
          <w:sz w:val="24"/>
          <w:szCs w:val="24"/>
        </w:rPr>
        <w:fldChar w:fldCharType="end"/>
      </w:r>
      <w:r w:rsidR="00780F90">
        <w:rPr>
          <w:rFonts w:ascii="Times New Roman" w:hAnsi="Times New Roman" w:cs="Times New Roman"/>
          <w:sz w:val="24"/>
          <w:szCs w:val="24"/>
        </w:rPr>
        <w:t xml:space="preserve"> </w:t>
      </w:r>
      <w:r w:rsidR="002363A3">
        <w:rPr>
          <w:rFonts w:ascii="Times New Roman" w:hAnsi="Times New Roman" w:cs="Times New Roman"/>
          <w:sz w:val="24"/>
          <w:szCs w:val="24"/>
        </w:rPr>
        <w:t xml:space="preserve">have been recommended </w:t>
      </w:r>
      <w:r w:rsidR="00295D0A">
        <w:rPr>
          <w:rFonts w:ascii="Times New Roman" w:hAnsi="Times New Roman" w:cs="Times New Roman"/>
          <w:sz w:val="24"/>
          <w:szCs w:val="24"/>
        </w:rPr>
        <w:t xml:space="preserve">to ascertain if iKT is practically achievable. </w:t>
      </w:r>
    </w:p>
    <w:p w14:paraId="69D1B044" w14:textId="657FD177" w:rsidR="00485F49" w:rsidRDefault="00504515" w:rsidP="0003566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Despite these recommendation</w:t>
      </w:r>
      <w:r w:rsidR="002363A3">
        <w:rPr>
          <w:rFonts w:ascii="Times New Roman" w:hAnsi="Times New Roman" w:cs="Times New Roman"/>
          <w:sz w:val="24"/>
          <w:szCs w:val="24"/>
        </w:rPr>
        <w:t>s</w:t>
      </w:r>
      <w:r>
        <w:rPr>
          <w:rFonts w:ascii="Times New Roman" w:hAnsi="Times New Roman" w:cs="Times New Roman"/>
          <w:sz w:val="24"/>
          <w:szCs w:val="24"/>
        </w:rPr>
        <w:t xml:space="preserve"> in iKT initiation, </w:t>
      </w:r>
      <w:r w:rsidR="00B80A74">
        <w:rPr>
          <w:rFonts w:ascii="Times New Roman" w:hAnsi="Times New Roman" w:cs="Times New Roman"/>
          <w:sz w:val="24"/>
          <w:szCs w:val="24"/>
        </w:rPr>
        <w:t xml:space="preserve">their </w:t>
      </w:r>
      <w:r w:rsidR="00AF42A5">
        <w:rPr>
          <w:rFonts w:ascii="Times New Roman" w:hAnsi="Times New Roman" w:cs="Times New Roman"/>
          <w:sz w:val="24"/>
          <w:szCs w:val="24"/>
        </w:rPr>
        <w:t>importance</w:t>
      </w:r>
      <w:r w:rsidR="00B80A74">
        <w:rPr>
          <w:rFonts w:ascii="Times New Roman" w:hAnsi="Times New Roman" w:cs="Times New Roman"/>
          <w:sz w:val="24"/>
          <w:szCs w:val="24"/>
        </w:rPr>
        <w:t xml:space="preserve"> throughout the whole iKT process should be noted. The maintenance of relationships </w:t>
      </w:r>
      <w:r w:rsidR="00626258">
        <w:rPr>
          <w:rFonts w:ascii="Times New Roman" w:hAnsi="Times New Roman" w:cs="Times New Roman"/>
          <w:sz w:val="24"/>
          <w:szCs w:val="24"/>
        </w:rPr>
        <w:t xml:space="preserve">throughout the duration of the project </w:t>
      </w:r>
      <w:r w:rsidR="008F0C7A">
        <w:rPr>
          <w:rFonts w:ascii="Times New Roman" w:hAnsi="Times New Roman" w:cs="Times New Roman"/>
          <w:sz w:val="24"/>
          <w:szCs w:val="24"/>
        </w:rPr>
        <w:t xml:space="preserve">can require time and energy from all involved </w:t>
      </w:r>
      <w:r w:rsidR="00B15DC0">
        <w:rPr>
          <w:rFonts w:ascii="Times New Roman" w:hAnsi="Times New Roman" w:cs="Times New Roman"/>
          <w:sz w:val="24"/>
          <w:szCs w:val="24"/>
        </w:rPr>
        <w:fldChar w:fldCharType="begin" w:fldLock="1"/>
      </w:r>
      <w:r w:rsidR="00BA67C9">
        <w:rPr>
          <w:rFonts w:ascii="Times New Roman" w:hAnsi="Times New Roman" w:cs="Times New Roman"/>
          <w:sz w:val="24"/>
          <w:szCs w:val="24"/>
        </w:rPr>
        <w:instrText>ADDIN CSL_CITATION {"citationItems":[{"id":"ITEM-1","itemData":{"DOI":"10.1186/s12961-018-0322-0","author":[{"dropping-particle":"","family":"Nystrom","given":"M.E","non-dropping-particle":"","parse-names":false,"suffix":""},{"dropping-particle":"","family":"Karltun","given":"J","non-dropping-particle":"","parse-names":false,"suffix":""},{"dropping-particle":"","family":"Keller","given":"C","non-dropping-particle":"","parse-names":false,"suffix":""},{"dropping-particle":"","family":"Andersson Gare","given":"B","non-dropping-particle":"","parse-names":false,"suffix":""}],"container-title":"Health Research Policy and Systems","id":"ITEM-1","issue":"46","issued":{"date-parts":[["2018"]]},"title":"Collaborative and partnership research for improvement of health and social services: Researcher's experiences from 20 projects","type":"article-journal","volume":"16"},"uris":["http://www.mendeley.com/documents/?uuid=3c84c411-0fb5-44a1-9a14-3ccae4d724e7"]}],"mendeley":{"formattedCitation":"(Nystrom et al. 2018)","plainTextFormattedCitation":"(Nystrom et al. 2018)","previouslyFormattedCitation":"(Nystrom et al. 2018)"},"properties":{"noteIndex":0},"schema":"https://github.com/citation-style-language/schema/raw/master/csl-citation.json"}</w:instrText>
      </w:r>
      <w:r w:rsidR="00B15DC0">
        <w:rPr>
          <w:rFonts w:ascii="Times New Roman" w:hAnsi="Times New Roman" w:cs="Times New Roman"/>
          <w:sz w:val="24"/>
          <w:szCs w:val="24"/>
        </w:rPr>
        <w:fldChar w:fldCharType="separate"/>
      </w:r>
      <w:r w:rsidR="00BA67C9" w:rsidRPr="00BA67C9">
        <w:rPr>
          <w:rFonts w:ascii="Times New Roman" w:hAnsi="Times New Roman" w:cs="Times New Roman"/>
          <w:noProof/>
          <w:sz w:val="24"/>
          <w:szCs w:val="24"/>
        </w:rPr>
        <w:t>(Nystrom et al. 2018)</w:t>
      </w:r>
      <w:r w:rsidR="00B15DC0">
        <w:rPr>
          <w:rFonts w:ascii="Times New Roman" w:hAnsi="Times New Roman" w:cs="Times New Roman"/>
          <w:sz w:val="24"/>
          <w:szCs w:val="24"/>
        </w:rPr>
        <w:fldChar w:fldCharType="end"/>
      </w:r>
      <w:r w:rsidR="00B15DC0">
        <w:rPr>
          <w:rFonts w:ascii="Times New Roman" w:hAnsi="Times New Roman" w:cs="Times New Roman"/>
          <w:sz w:val="24"/>
          <w:szCs w:val="24"/>
        </w:rPr>
        <w:t>,</w:t>
      </w:r>
      <w:r w:rsidR="00B15DC0" w:rsidRPr="005C181C">
        <w:rPr>
          <w:rFonts w:ascii="Times New Roman" w:hAnsi="Times New Roman" w:cs="Times New Roman"/>
          <w:sz w:val="24"/>
          <w:szCs w:val="24"/>
        </w:rPr>
        <w:t xml:space="preserve"> especially given any changes in </w:t>
      </w:r>
      <w:r w:rsidR="00B15DC0">
        <w:rPr>
          <w:rFonts w:ascii="Times New Roman" w:hAnsi="Times New Roman" w:cs="Times New Roman"/>
          <w:sz w:val="24"/>
          <w:szCs w:val="24"/>
        </w:rPr>
        <w:t xml:space="preserve">group </w:t>
      </w:r>
      <w:r w:rsidR="00B15DC0" w:rsidRPr="005C181C">
        <w:rPr>
          <w:rFonts w:ascii="Times New Roman" w:hAnsi="Times New Roman" w:cs="Times New Roman"/>
          <w:sz w:val="24"/>
          <w:szCs w:val="24"/>
        </w:rPr>
        <w:t xml:space="preserve">personnel </w:t>
      </w:r>
      <w:r w:rsidR="00B15DC0">
        <w:rPr>
          <w:rFonts w:ascii="Times New Roman" w:hAnsi="Times New Roman" w:cs="Times New Roman"/>
          <w:sz w:val="24"/>
          <w:szCs w:val="24"/>
        </w:rPr>
        <w:fldChar w:fldCharType="begin" w:fldLock="1"/>
      </w:r>
      <w:r w:rsidR="00BA67C9">
        <w:rPr>
          <w:rFonts w:ascii="Times New Roman" w:hAnsi="Times New Roman" w:cs="Times New Roman"/>
          <w:sz w:val="24"/>
          <w:szCs w:val="24"/>
        </w:rPr>
        <w:instrText>ADDIN CSL_CITATION {"citationItems":[{"id":"ITEM-1","itemData":{"DOI":"10.1186/s12961-018-0322-0","author":[{"dropping-particle":"","family":"Nystrom","given":"M.E","non-dropping-particle":"","parse-names":false,"suffix":""},{"dropping-particle":"","family":"Karltun","given":"J","non-dropping-particle":"","parse-names":false,"suffix":""},{"dropping-particle":"","family":"Keller","given":"C","non-dropping-particle":"","parse-names":false,"suffix":""},{"dropping-particle":"","family":"Andersson Gare","given":"B","non-dropping-particle":"","parse-names":false,"suffix":""}],"container-title":"Health Research Policy and Systems","id":"ITEM-1","issue":"46","issued":{"date-parts":[["2018"]]},"title":"Collaborative and partnership research for improvement of health and social services: Researcher's experiences from 20 projects","type":"article-journal","volume":"16"},"uris":["http://www.mendeley.com/documents/?uuid=3c84c411-0fb5-44a1-9a14-3ccae4d724e7"]},{"id":"ITEM-2","itemData":{"DOI":"10.1186/s12961-020-0536-9","ISSN":"14784505","abstract":"Background: Integrated knowledge translation refers to researcher and research user partnerships to co-generate and implement knowledge. This type of partnership may be critical to success in increasing knowledge use and impact, but the conceptualisation of its initiation has not been fully developed. Initiating this type of partnership has proven to be challenging but crucial to its success. The purpose of this study was to conduct a meta-narrative review of partnership initiation concepts, processes, enablers, barriers and outcomes in the disciplines of healthcare and social sciences where examples of researcher and research user partnerships were found. Methods: Seven research traditions were identified. Three were in the discipline of social sciences (including psychology, education and business) and five were in the discipline of healthcare (including medicine, nursing, public health, health services research). Searches were conducted in MEDLINE, EMBASE, CINAHL, ABI Inform, ERIC, PsychInfo and the Cochrane Library on June 9, 2017. Fifty titles and abstracts were screened in triplicate; data were extracted from three records in duplicate. Narratives comprised of study characteristics and conceptual and empirical findings across traditions were tabulated, summarised and compared. Results: A total of 7779 unique results were identified and 17 reviews published from 1998 to 2017 were eligible. All reviews identified a partnership initiation phase referred to as 'early' or 'developmental', or more vaguely as 'fuzzy', across six traditions - integrated knowledge translation, action research, stakeholder engagement, knowledge transfer, team initiation and shared mental models. The partnership initiation processes, enablers, barriers and outcomes were common to multiple narratives and summarised in a Partnership Initiation Conceptual Framework. Our review revealed limited use or generation of theory in most included reviews, and little empirical evidence testing the links between partnership initiation processes, enablers or barriers, and outcomes for the purpose of describing successful researcher and research user partnership initiation. Conclusions: Narratives across multiple research traditions revealed similar integrated knowledge translation initiation processes, enablers, barriers and outcomes, which were captured in a conceptual framework that can be employed by researchers and research users to study and launch partnerships. While partnership init…","author":[{"dropping-particle":"","family":"Zych","given":"Maria Maddalena","non-dropping-particle":"","parse-names":false,"suffix":""},{"dropping-particle":"","family":"Berta","given":"Whitney B.","non-dropping-particle":"","parse-names":false,"suffix":""},{"dropping-particle":"","family":"Gagliardi","given":"Anna R.","non-dropping-particle":"","parse-names":false,"suffix":""}],"container-title":"Health Research Policy and Systems","id":"ITEM-2","issue":"24","issued":{"date-parts":[["2020"]]},"title":"Conceptualising the initiation of researcher and research user partnerships: A meta-narrative review","type":"article-journal","volume":"18"},"uris":["http://www.mendeley.com/documents/?uuid=01b9fc6a-b07e-46f9-8abd-3820ee82ecdd"]}],"mendeley":{"formattedCitation":"(Nystrom et al. 2018; Zych, Berta, and Gagliardi 2020)","plainTextFormattedCitation":"(Nystrom et al. 2018; Zych, Berta, and Gagliardi 2020)","previouslyFormattedCitation":"(Nystrom et al. 2018; Zych, Berta, and Gagliardi 2020)"},"properties":{"noteIndex":0},"schema":"https://github.com/citation-style-language/schema/raw/master/csl-citation.json"}</w:instrText>
      </w:r>
      <w:r w:rsidR="00B15DC0">
        <w:rPr>
          <w:rFonts w:ascii="Times New Roman" w:hAnsi="Times New Roman" w:cs="Times New Roman"/>
          <w:sz w:val="24"/>
          <w:szCs w:val="24"/>
        </w:rPr>
        <w:fldChar w:fldCharType="separate"/>
      </w:r>
      <w:r w:rsidR="00BA67C9" w:rsidRPr="00BA67C9">
        <w:rPr>
          <w:rFonts w:ascii="Times New Roman" w:hAnsi="Times New Roman" w:cs="Times New Roman"/>
          <w:noProof/>
          <w:sz w:val="24"/>
          <w:szCs w:val="24"/>
        </w:rPr>
        <w:t>(Nystrom et al. 2018; Zych, Berta, and Gagliardi 2020)</w:t>
      </w:r>
      <w:r w:rsidR="00B15DC0">
        <w:rPr>
          <w:rFonts w:ascii="Times New Roman" w:hAnsi="Times New Roman" w:cs="Times New Roman"/>
          <w:sz w:val="24"/>
          <w:szCs w:val="24"/>
        </w:rPr>
        <w:fldChar w:fldCharType="end"/>
      </w:r>
      <w:r w:rsidR="00B15DC0">
        <w:rPr>
          <w:rFonts w:ascii="Times New Roman" w:hAnsi="Times New Roman" w:cs="Times New Roman"/>
          <w:sz w:val="24"/>
          <w:szCs w:val="24"/>
        </w:rPr>
        <w:t>.</w:t>
      </w:r>
      <w:r w:rsidR="00D54A31">
        <w:rPr>
          <w:rFonts w:ascii="Times New Roman" w:hAnsi="Times New Roman" w:cs="Times New Roman"/>
          <w:sz w:val="24"/>
          <w:szCs w:val="24"/>
        </w:rPr>
        <w:t xml:space="preserve"> </w:t>
      </w:r>
      <w:r w:rsidR="00F73817">
        <w:rPr>
          <w:rFonts w:ascii="Times New Roman" w:hAnsi="Times New Roman" w:cs="Times New Roman"/>
          <w:sz w:val="24"/>
          <w:szCs w:val="24"/>
        </w:rPr>
        <w:t xml:space="preserve">Engagement activities and opportunities for collaboration should also be undertaken throughout the whole iKT research process, although </w:t>
      </w:r>
      <w:r w:rsidR="000F4DCC">
        <w:rPr>
          <w:rFonts w:ascii="Times New Roman" w:hAnsi="Times New Roman" w:cs="Times New Roman"/>
          <w:sz w:val="24"/>
          <w:szCs w:val="24"/>
        </w:rPr>
        <w:t xml:space="preserve">there is little guidance </w:t>
      </w:r>
      <w:r w:rsidR="000F4DCC" w:rsidRPr="00240FD1">
        <w:rPr>
          <w:rFonts w:ascii="Times New Roman" w:eastAsia="Times New Roman" w:hAnsi="Times New Roman" w:cs="Times New Roman"/>
          <w:sz w:val="24"/>
          <w:szCs w:val="24"/>
        </w:rPr>
        <w:t>on the most effective type, frequency</w:t>
      </w:r>
      <w:r w:rsidR="00AF42A5">
        <w:rPr>
          <w:rFonts w:ascii="Times New Roman" w:eastAsia="Times New Roman" w:hAnsi="Times New Roman" w:cs="Times New Roman"/>
          <w:sz w:val="24"/>
          <w:szCs w:val="24"/>
        </w:rPr>
        <w:t>,</w:t>
      </w:r>
      <w:r w:rsidR="000F4DCC" w:rsidRPr="00240FD1">
        <w:rPr>
          <w:rFonts w:ascii="Times New Roman" w:eastAsia="Times New Roman" w:hAnsi="Times New Roman" w:cs="Times New Roman"/>
          <w:sz w:val="24"/>
          <w:szCs w:val="24"/>
        </w:rPr>
        <w:t xml:space="preserve"> or duration of </w:t>
      </w:r>
      <w:r w:rsidR="000F4DCC">
        <w:rPr>
          <w:rFonts w:ascii="Times New Roman" w:eastAsia="Times New Roman" w:hAnsi="Times New Roman" w:cs="Times New Roman"/>
          <w:sz w:val="24"/>
          <w:szCs w:val="24"/>
        </w:rPr>
        <w:t>activity for collaboration in iKT</w:t>
      </w:r>
      <w:r w:rsidR="00F73817">
        <w:rPr>
          <w:rFonts w:ascii="Times New Roman" w:eastAsia="Times New Roman" w:hAnsi="Times New Roman" w:cs="Times New Roman"/>
          <w:sz w:val="24"/>
          <w:szCs w:val="24"/>
        </w:rPr>
        <w:t xml:space="preserve"> due to poor reporting in the literature</w:t>
      </w:r>
      <w:r w:rsidR="000F4DCC">
        <w:rPr>
          <w:rFonts w:ascii="Times New Roman" w:eastAsia="Times New Roman" w:hAnsi="Times New Roman" w:cs="Times New Roman"/>
          <w:sz w:val="24"/>
          <w:szCs w:val="24"/>
        </w:rPr>
        <w:t xml:space="preserve"> </w:t>
      </w:r>
      <w:r w:rsidR="000F4DCC">
        <w:rPr>
          <w:rFonts w:ascii="Times New Roman" w:eastAsia="Times New Roman" w:hAnsi="Times New Roman" w:cs="Times New Roman"/>
          <w:sz w:val="24"/>
          <w:szCs w:val="24"/>
        </w:rPr>
        <w:fldChar w:fldCharType="begin" w:fldLock="1"/>
      </w:r>
      <w:r w:rsidR="00BA67C9">
        <w:rPr>
          <w:rFonts w:ascii="Times New Roman" w:eastAsia="Times New Roman" w:hAnsi="Times New Roman" w:cs="Times New Roman"/>
          <w:sz w:val="24"/>
          <w:szCs w:val="24"/>
        </w:rPr>
        <w:instrText>ADDIN CSL_CITATION {"citationItems":[{"id":"ITEM-1","itemData":{"DOI":"10.1186/s13012-016-0399-1","author":[{"dropping-particle":"","family":"Gagliardi","given":"A.R","non-dropping-particle":"","parse-names":false,"suffix":""},{"dropping-particle":"","family":"Berta","given":"W","non-dropping-particle":"","parse-names":false,"suffix":""},{"dropping-particle":"","family":"Kothari","given":"A","non-dropping-particle":"","parse-names":false,"suffix":""},{"dropping-particle":"","family":"Boyko","given":"J","non-dropping-particle":"","parse-names":false,"suffix":""},{"dropping-particle":"","family":"Urquhart","given":"R","non-dropping-particle":"","parse-names":false,"suffix":""}],"container-title":"Implementation Science","id":"ITEM-1","issued":{"date-parts":[["2016"]]},"title":"Integrated knowledge translation (IKT) in health care: a scoping review","type":"article-journal","volume":"11:38"},"uris":["http://www.mendeley.com/documents/?uuid=7c4ed59f-f3b5-4fe9-b4cf-8a8b6fd65f94"]}],"mendeley":{"formattedCitation":"(Gagliardi et al. 2016)","plainTextFormattedCitation":"(Gagliardi et al. 2016)","previouslyFormattedCitation":"(Gagliardi et al. 2016)"},"properties":{"noteIndex":0},"schema":"https://github.com/citation-style-language/schema/raw/master/csl-citation.json"}</w:instrText>
      </w:r>
      <w:r w:rsidR="000F4DCC">
        <w:rPr>
          <w:rFonts w:ascii="Times New Roman" w:eastAsia="Times New Roman" w:hAnsi="Times New Roman" w:cs="Times New Roman"/>
          <w:sz w:val="24"/>
          <w:szCs w:val="24"/>
        </w:rPr>
        <w:fldChar w:fldCharType="separate"/>
      </w:r>
      <w:r w:rsidR="00BA67C9" w:rsidRPr="00BA67C9">
        <w:rPr>
          <w:rFonts w:ascii="Times New Roman" w:eastAsia="Times New Roman" w:hAnsi="Times New Roman" w:cs="Times New Roman"/>
          <w:noProof/>
          <w:sz w:val="24"/>
          <w:szCs w:val="24"/>
        </w:rPr>
        <w:t>(Gagliardi et al. 2016)</w:t>
      </w:r>
      <w:r w:rsidR="000F4DCC">
        <w:rPr>
          <w:rFonts w:ascii="Times New Roman" w:eastAsia="Times New Roman" w:hAnsi="Times New Roman" w:cs="Times New Roman"/>
          <w:sz w:val="24"/>
          <w:szCs w:val="24"/>
        </w:rPr>
        <w:fldChar w:fldCharType="end"/>
      </w:r>
      <w:r w:rsidR="006E132A">
        <w:rPr>
          <w:rFonts w:ascii="Times New Roman" w:eastAsia="Times New Roman" w:hAnsi="Times New Roman" w:cs="Times New Roman"/>
          <w:sz w:val="24"/>
          <w:szCs w:val="24"/>
        </w:rPr>
        <w:t xml:space="preserve">. </w:t>
      </w:r>
      <w:r w:rsidR="00626258">
        <w:rPr>
          <w:rFonts w:ascii="Times New Roman" w:hAnsi="Times New Roman" w:cs="Times New Roman"/>
          <w:sz w:val="24"/>
          <w:szCs w:val="24"/>
        </w:rPr>
        <w:t xml:space="preserve">Consequently a flexible approach is necessary that accounts for the needs of the project and the collaborative relationships </w:t>
      </w:r>
      <w:r w:rsidR="00FF7523">
        <w:rPr>
          <w:rFonts w:ascii="Times New Roman" w:hAnsi="Times New Roman" w:cs="Times New Roman"/>
          <w:sz w:val="24"/>
          <w:szCs w:val="24"/>
        </w:rPr>
        <w:fldChar w:fldCharType="begin" w:fldLock="1"/>
      </w:r>
      <w:r w:rsidR="00BA67C9">
        <w:rPr>
          <w:rFonts w:ascii="Times New Roman" w:hAnsi="Times New Roman" w:cs="Times New Roman"/>
          <w:sz w:val="24"/>
          <w:szCs w:val="24"/>
        </w:rPr>
        <w:instrText>ADDIN CSL_CITATION {"citationItems":[{"id":"ITEM-1","itemData":{"author":[{"dropping-particle":"","family":"Rycroft-Malone","given":"J","non-dropping-particle":"","parse-names":false,"suffix":""},{"dropping-particle":"","family":"Burton","given":"C.R","non-dropping-particle":"","parse-names":false,"suffix":""},{"dropping-particle":"","family":"Bucknall","given":"T","non-dropping-particle":"","parse-names":false,"suffix":""},{"dropping-particle":"","family":"Graham","given":"I.D","non-dropping-particle":"","parse-names":false,"suffix":""},{"dropping-particle":"","family":"Hutchinson","given":"A.M","non-dropping-particle":"","parse-names":false,"suffix":""},{"dropping-particle":"","family":"Stacey","given":"D","non-dropping-particle":"","parse-names":false,"suffix":""}],"container-title":"International Journal of Health Policy and Management","id":"ITEM-1","issue":"4","issued":{"date-parts":[["2016"]]},"page":"221-223","title":"Collaboration and co-production of knowledge in healthcare: Opportunities and challenges","type":"article-journal","volume":"5"},"uris":["http://www.mendeley.com/documents/?uuid=8b33f4f8-de99-4012-b501-f0686e6166bc"]}],"mendeley":{"formattedCitation":"(Rycroft-Malone et al. 2016)","plainTextFormattedCitation":"(Rycroft-Malone et al. 2016)","previouslyFormattedCitation":"(Rycroft-Malone et al. 2016)"},"properties":{"noteIndex":0},"schema":"https://github.com/citation-style-language/schema/raw/master/csl-citation.json"}</w:instrText>
      </w:r>
      <w:r w:rsidR="00FF7523">
        <w:rPr>
          <w:rFonts w:ascii="Times New Roman" w:hAnsi="Times New Roman" w:cs="Times New Roman"/>
          <w:sz w:val="24"/>
          <w:szCs w:val="24"/>
        </w:rPr>
        <w:fldChar w:fldCharType="separate"/>
      </w:r>
      <w:r w:rsidR="00BA67C9" w:rsidRPr="00BA67C9">
        <w:rPr>
          <w:rFonts w:ascii="Times New Roman" w:hAnsi="Times New Roman" w:cs="Times New Roman"/>
          <w:noProof/>
          <w:sz w:val="24"/>
          <w:szCs w:val="24"/>
        </w:rPr>
        <w:t>(Rycroft-Malone et al. 2016)</w:t>
      </w:r>
      <w:r w:rsidR="00FF7523">
        <w:rPr>
          <w:rFonts w:ascii="Times New Roman" w:hAnsi="Times New Roman" w:cs="Times New Roman"/>
          <w:sz w:val="24"/>
          <w:szCs w:val="24"/>
        </w:rPr>
        <w:fldChar w:fldCharType="end"/>
      </w:r>
      <w:r w:rsidR="00FF7523">
        <w:rPr>
          <w:rFonts w:ascii="Times New Roman" w:hAnsi="Times New Roman" w:cs="Times New Roman"/>
          <w:sz w:val="24"/>
          <w:szCs w:val="24"/>
        </w:rPr>
        <w:t xml:space="preserve">. </w:t>
      </w:r>
    </w:p>
    <w:p w14:paraId="6B847F86" w14:textId="068C3AF5" w:rsidR="00A62D3B" w:rsidRPr="00A62D3B" w:rsidRDefault="00A62D3B" w:rsidP="00A62D3B">
      <w:pPr>
        <w:spacing w:line="480" w:lineRule="auto"/>
        <w:jc w:val="both"/>
        <w:rPr>
          <w:rFonts w:ascii="Times New Roman" w:hAnsi="Times New Roman" w:cs="Times New Roman"/>
          <w:b/>
          <w:bCs/>
          <w:i/>
          <w:iCs/>
          <w:sz w:val="24"/>
          <w:szCs w:val="24"/>
        </w:rPr>
      </w:pPr>
      <w:r w:rsidRPr="00A62D3B">
        <w:rPr>
          <w:rFonts w:ascii="Times New Roman" w:hAnsi="Times New Roman" w:cs="Times New Roman"/>
          <w:b/>
          <w:bCs/>
          <w:i/>
          <w:iCs/>
          <w:sz w:val="24"/>
          <w:szCs w:val="24"/>
        </w:rPr>
        <w:t>Application of Theory</w:t>
      </w:r>
    </w:p>
    <w:p w14:paraId="1A0590D2" w14:textId="0C0AF441" w:rsidR="008D161F" w:rsidRPr="00095CC3" w:rsidRDefault="00C0006D" w:rsidP="0003566B">
      <w:pPr>
        <w:spacing w:line="480" w:lineRule="auto"/>
        <w:ind w:firstLine="720"/>
        <w:jc w:val="both"/>
        <w:rPr>
          <w:rFonts w:ascii="Times New Roman" w:hAnsi="Times New Roman" w:cs="Times New Roman"/>
          <w:sz w:val="24"/>
          <w:szCs w:val="24"/>
        </w:rPr>
      </w:pPr>
      <w:r w:rsidRPr="00C0006D">
        <w:rPr>
          <w:rFonts w:ascii="Times New Roman" w:hAnsi="Times New Roman" w:cs="Times New Roman"/>
          <w:sz w:val="24"/>
          <w:szCs w:val="24"/>
        </w:rPr>
        <w:t xml:space="preserve">When </w:t>
      </w:r>
      <w:r w:rsidR="001479EC">
        <w:rPr>
          <w:rFonts w:ascii="Times New Roman" w:hAnsi="Times New Roman" w:cs="Times New Roman"/>
          <w:sz w:val="24"/>
          <w:szCs w:val="24"/>
        </w:rPr>
        <w:t>practically doing</w:t>
      </w:r>
      <w:r w:rsidRPr="00C0006D">
        <w:rPr>
          <w:rFonts w:ascii="Times New Roman" w:hAnsi="Times New Roman" w:cs="Times New Roman"/>
          <w:sz w:val="24"/>
          <w:szCs w:val="24"/>
        </w:rPr>
        <w:t xml:space="preserve"> iKT, theories, models</w:t>
      </w:r>
      <w:r w:rsidR="004C3013">
        <w:rPr>
          <w:rFonts w:ascii="Times New Roman" w:hAnsi="Times New Roman" w:cs="Times New Roman"/>
          <w:sz w:val="24"/>
          <w:szCs w:val="24"/>
        </w:rPr>
        <w:t>,</w:t>
      </w:r>
      <w:r w:rsidRPr="00C0006D">
        <w:rPr>
          <w:rFonts w:ascii="Times New Roman" w:hAnsi="Times New Roman" w:cs="Times New Roman"/>
          <w:sz w:val="24"/>
          <w:szCs w:val="24"/>
        </w:rPr>
        <w:t xml:space="preserve"> and frameworks derived from KT science, have been used at various stages</w:t>
      </w:r>
      <w:r w:rsidR="00093B32">
        <w:rPr>
          <w:rFonts w:ascii="Times New Roman" w:hAnsi="Times New Roman" w:cs="Times New Roman"/>
          <w:sz w:val="24"/>
          <w:szCs w:val="24"/>
        </w:rPr>
        <w:t xml:space="preserve"> of the process</w:t>
      </w:r>
      <w:r w:rsidR="001479EC">
        <w:rPr>
          <w:rFonts w:ascii="Times New Roman" w:hAnsi="Times New Roman" w:cs="Times New Roman"/>
          <w:sz w:val="24"/>
          <w:szCs w:val="24"/>
        </w:rPr>
        <w:t xml:space="preserve">. </w:t>
      </w:r>
      <w:r w:rsidRPr="00C0006D">
        <w:rPr>
          <w:rFonts w:ascii="Times New Roman" w:eastAsia="Times New Roman" w:hAnsi="Times New Roman" w:cs="Times New Roman"/>
          <w:sz w:val="24"/>
          <w:szCs w:val="24"/>
        </w:rPr>
        <w:t xml:space="preserve">Within the </w:t>
      </w:r>
      <w:r w:rsidR="00C56011">
        <w:rPr>
          <w:rFonts w:ascii="Times New Roman" w:eastAsia="Times New Roman" w:hAnsi="Times New Roman" w:cs="Times New Roman"/>
          <w:sz w:val="24"/>
          <w:szCs w:val="24"/>
        </w:rPr>
        <w:t xml:space="preserve">broader </w:t>
      </w:r>
      <w:r w:rsidRPr="00C0006D">
        <w:rPr>
          <w:rFonts w:ascii="Times New Roman" w:eastAsia="Times New Roman" w:hAnsi="Times New Roman" w:cs="Times New Roman"/>
          <w:sz w:val="24"/>
          <w:szCs w:val="24"/>
        </w:rPr>
        <w:t xml:space="preserve">field of KT, a wealth of theoretical approaches have been utilised in recent years, with 61 in 2012 </w:t>
      </w:r>
      <w:r w:rsidRPr="00C0006D">
        <w:rPr>
          <w:rFonts w:ascii="Times New Roman" w:eastAsia="Times New Roman" w:hAnsi="Times New Roman" w:cs="Times New Roman"/>
          <w:sz w:val="24"/>
          <w:szCs w:val="24"/>
        </w:rPr>
        <w:fldChar w:fldCharType="begin" w:fldLock="1"/>
      </w:r>
      <w:r w:rsidR="00BA67C9">
        <w:rPr>
          <w:rFonts w:ascii="Times New Roman" w:eastAsia="Times New Roman" w:hAnsi="Times New Roman" w:cs="Times New Roman"/>
          <w:sz w:val="24"/>
          <w:szCs w:val="24"/>
        </w:rPr>
        <w:instrText>ADDIN CSL_CITATION {"citationItems":[{"id":"ITEM-1","itemData":{"author":[{"dropping-particle":"","family":"Tabak","given":"R.G","non-dropping-particle":"","parse-names":false,"suffix":""},{"dropping-particle":"","family":"Khoong","given":"E.C","non-dropping-particle":"","parse-names":false,"suffix":""},{"dropping-particle":"","family":"Chambers","given":"D","non-dropping-particle":"","parse-names":false,"suffix":""},{"dropping-particle":"","family":"Brownson","given":"R.C","non-dropping-particle":"","parse-names":false,"suffix":""}],"container-title":"American Journal of Preventative Medicine","id":"ITEM-1","issue":"3","issued":{"date-parts":[["2012"]]},"page":"337-350","title":"Bridging research and practice: Models for dissemination and implementation research","type":"article-journal","volume":"43"},"uris":["http://www.mendeley.com/documents/?uuid=c7172acc-e2d5-4e3b-a6b7-a6108dc373b3"]}],"mendeley":{"formattedCitation":"(Tabak et al. 2012)","plainTextFormattedCitation":"(Tabak et al. 2012)","previouslyFormattedCitation":"(Tabak et al. 2012)"},"properties":{"noteIndex":0},"schema":"https://github.com/citation-style-language/schema/raw/master/csl-citation.json"}</w:instrText>
      </w:r>
      <w:r w:rsidRPr="00C0006D">
        <w:rPr>
          <w:rFonts w:ascii="Times New Roman" w:eastAsia="Times New Roman" w:hAnsi="Times New Roman" w:cs="Times New Roman"/>
          <w:sz w:val="24"/>
          <w:szCs w:val="24"/>
        </w:rPr>
        <w:fldChar w:fldCharType="separate"/>
      </w:r>
      <w:r w:rsidR="00BA67C9" w:rsidRPr="00BA67C9">
        <w:rPr>
          <w:rFonts w:ascii="Times New Roman" w:eastAsia="Times New Roman" w:hAnsi="Times New Roman" w:cs="Times New Roman"/>
          <w:noProof/>
          <w:sz w:val="24"/>
          <w:szCs w:val="24"/>
        </w:rPr>
        <w:t>(Tabak et al. 2012)</w:t>
      </w:r>
      <w:r w:rsidRPr="00C0006D">
        <w:rPr>
          <w:rFonts w:ascii="Times New Roman" w:eastAsia="Times New Roman" w:hAnsi="Times New Roman" w:cs="Times New Roman"/>
          <w:sz w:val="24"/>
          <w:szCs w:val="24"/>
        </w:rPr>
        <w:fldChar w:fldCharType="end"/>
      </w:r>
      <w:r w:rsidRPr="00C0006D">
        <w:rPr>
          <w:rFonts w:ascii="Times New Roman" w:eastAsia="Times New Roman" w:hAnsi="Times New Roman" w:cs="Times New Roman"/>
          <w:sz w:val="24"/>
          <w:szCs w:val="24"/>
        </w:rPr>
        <w:t xml:space="preserve"> rising to 159 in 2018 </w:t>
      </w:r>
      <w:r w:rsidRPr="00C0006D">
        <w:rPr>
          <w:rFonts w:ascii="Times New Roman" w:eastAsia="Times New Roman" w:hAnsi="Times New Roman" w:cs="Times New Roman"/>
          <w:sz w:val="24"/>
          <w:szCs w:val="24"/>
        </w:rPr>
        <w:fldChar w:fldCharType="begin" w:fldLock="1"/>
      </w:r>
      <w:r w:rsidR="00BA67C9">
        <w:rPr>
          <w:rFonts w:ascii="Times New Roman" w:eastAsia="Times New Roman" w:hAnsi="Times New Roman" w:cs="Times New Roman"/>
          <w:sz w:val="24"/>
          <w:szCs w:val="24"/>
        </w:rPr>
        <w:instrText>ADDIN CSL_CITATION {"citationItems":[{"id":"ITEM-1","itemData":{"author":[{"dropping-particle":"","family":"Strifler","given":"L","non-dropping-particle":"","parse-names":false,"suffix":""},{"dropping-particle":"","family":"Cardoso","given":"R","non-dropping-particle":"","parse-names":false,"suffix":""},{"dropping-particle":"","family":"McGowan","given":"J","non-dropping-particle":"","parse-names":false,"suffix":""},{"dropping-particle":"","family":"Cogo","given":"E","non-dropping-particle":"","parse-names":false,"suffix":""},{"dropping-particle":"","family":"Nincic","given":"V","non-dropping-particle":"","parse-names":false,"suffix":""},{"dropping-particle":"","family":"Khan","given":"P.A","non-dropping-particle":"","parse-names":false,"suffix":""},{"dropping-particle":"","family":"Scott","given":"A","non-dropping-particle":"","parse-names":false,"suffix":""},{"dropping-particle":"","family":"Ghassemi","given":"M","non-dropping-particle":"","parse-names":false,"suffix":""},{"dropping-particle":"","family":"MacDonald","given":"H","non-dropping-particle":"","parse-names":false,"suffix":""},{"dropping-particle":"","family":"Lai","given":"Y","non-dropping-particle":"","parse-names":false,"suffix":""},{"dropping-particle":"","family":"Treister","given":"V","non-dropping-particle":"","parse-names":false,"suffix":""},{"dropping-particle":"","family":"Tricco","given":"A.C","non-dropping-particle":"","parse-names":false,"suffix":""},{"dropping-particle":"","family":"Straus","given":"S.E","non-dropping-particle":"","parse-names":false,"suffix":""}],"container-title":"Journal of Clinical Epidemiology","id":"ITEM-1","issued":{"date-parts":[["2018"]]},"page":"92-102","title":"Scoping review identifies number of knowledge translation theories, models and frameworks with limited use","type":"article-journal","volume":"100"},"uris":["http://www.mendeley.com/documents/?uuid=6d9852d5-0498-40f8-ad86-2efb1039ad82"]}],"mendeley":{"formattedCitation":"(Strifler et al. 2018)","plainTextFormattedCitation":"(Strifler et al. 2018)","previouslyFormattedCitation":"(Strifler et al. 2018)"},"properties":{"noteIndex":0},"schema":"https://github.com/citation-style-language/schema/raw/master/csl-citation.json"}</w:instrText>
      </w:r>
      <w:r w:rsidRPr="00C0006D">
        <w:rPr>
          <w:rFonts w:ascii="Times New Roman" w:eastAsia="Times New Roman" w:hAnsi="Times New Roman" w:cs="Times New Roman"/>
          <w:sz w:val="24"/>
          <w:szCs w:val="24"/>
        </w:rPr>
        <w:fldChar w:fldCharType="separate"/>
      </w:r>
      <w:r w:rsidR="00BA67C9" w:rsidRPr="00BA67C9">
        <w:rPr>
          <w:rFonts w:ascii="Times New Roman" w:eastAsia="Times New Roman" w:hAnsi="Times New Roman" w:cs="Times New Roman"/>
          <w:noProof/>
          <w:sz w:val="24"/>
          <w:szCs w:val="24"/>
        </w:rPr>
        <w:t>(Strifler et al. 2018)</w:t>
      </w:r>
      <w:r w:rsidRPr="00C0006D">
        <w:rPr>
          <w:rFonts w:ascii="Times New Roman" w:eastAsia="Times New Roman" w:hAnsi="Times New Roman" w:cs="Times New Roman"/>
          <w:sz w:val="24"/>
          <w:szCs w:val="24"/>
        </w:rPr>
        <w:fldChar w:fldCharType="end"/>
      </w:r>
      <w:r w:rsidRPr="00C0006D">
        <w:rPr>
          <w:rFonts w:ascii="Times New Roman" w:eastAsia="Times New Roman" w:hAnsi="Times New Roman" w:cs="Times New Roman"/>
          <w:sz w:val="24"/>
          <w:szCs w:val="24"/>
        </w:rPr>
        <w:t xml:space="preserve">. </w:t>
      </w:r>
      <w:r w:rsidRPr="00C0006D">
        <w:rPr>
          <w:rFonts w:ascii="Times New Roman" w:hAnsi="Times New Roman" w:cs="Times New Roman"/>
          <w:sz w:val="24"/>
          <w:szCs w:val="24"/>
        </w:rPr>
        <w:t>Theories, models</w:t>
      </w:r>
      <w:r w:rsidR="00AF42A5">
        <w:rPr>
          <w:rFonts w:ascii="Times New Roman" w:hAnsi="Times New Roman" w:cs="Times New Roman"/>
          <w:sz w:val="24"/>
          <w:szCs w:val="24"/>
        </w:rPr>
        <w:t>,</w:t>
      </w:r>
      <w:r w:rsidRPr="00C0006D">
        <w:rPr>
          <w:rFonts w:ascii="Times New Roman" w:hAnsi="Times New Roman" w:cs="Times New Roman"/>
          <w:sz w:val="24"/>
          <w:szCs w:val="24"/>
        </w:rPr>
        <w:t xml:space="preserve"> and frameworks in KT can be primarily distinguished by their purpose </w:t>
      </w:r>
      <w:r w:rsidRPr="00C0006D">
        <w:rPr>
          <w:rFonts w:ascii="Times New Roman" w:hAnsi="Times New Roman" w:cs="Times New Roman"/>
          <w:sz w:val="24"/>
          <w:szCs w:val="24"/>
        </w:rPr>
        <w:fldChar w:fldCharType="begin" w:fldLock="1"/>
      </w:r>
      <w:r w:rsidR="00BA67C9">
        <w:rPr>
          <w:rFonts w:ascii="Times New Roman" w:hAnsi="Times New Roman" w:cs="Times New Roman"/>
          <w:sz w:val="24"/>
          <w:szCs w:val="24"/>
        </w:rPr>
        <w:instrText>ADDIN CSL_CITATION {"citationItems":[{"id":"ITEM-1","itemData":{"DOI":"10.1186/s13012-015-0242-0","author":[{"dropping-particle":"","family":"Nilsen","given":"P","non-dropping-particle":"","parse-names":false,"suffix":""}],"container-title":"Implementation Science","id":"ITEM-1","issued":{"date-parts":[["2015"]]},"title":"Making sense of implementation theories, models and frameworks","type":"article-journal","volume":"10:53"},"uris":["http://www.mendeley.com/documents/?uuid=0a3ac790-21f5-4fb5-bf1d-1e0e4c126660"]}],"mendeley":{"formattedCitation":"(Nilsen 2015)","plainTextFormattedCitation":"(Nilsen 2015)","previouslyFormattedCitation":"(Nilsen 2015)"},"properties":{"noteIndex":0},"schema":"https://github.com/citation-style-language/schema/raw/master/csl-citation.json"}</w:instrText>
      </w:r>
      <w:r w:rsidRPr="00C0006D">
        <w:rPr>
          <w:rFonts w:ascii="Times New Roman" w:hAnsi="Times New Roman" w:cs="Times New Roman"/>
          <w:sz w:val="24"/>
          <w:szCs w:val="24"/>
        </w:rPr>
        <w:fldChar w:fldCharType="separate"/>
      </w:r>
      <w:r w:rsidR="00BA67C9" w:rsidRPr="00BA67C9">
        <w:rPr>
          <w:rFonts w:ascii="Times New Roman" w:hAnsi="Times New Roman" w:cs="Times New Roman"/>
          <w:noProof/>
          <w:sz w:val="24"/>
          <w:szCs w:val="24"/>
        </w:rPr>
        <w:t>(Nilsen 2015)</w:t>
      </w:r>
      <w:r w:rsidRPr="00C0006D">
        <w:rPr>
          <w:rFonts w:ascii="Times New Roman" w:hAnsi="Times New Roman" w:cs="Times New Roman"/>
          <w:sz w:val="24"/>
          <w:szCs w:val="24"/>
        </w:rPr>
        <w:fldChar w:fldCharType="end"/>
      </w:r>
      <w:r w:rsidRPr="00C0006D">
        <w:rPr>
          <w:rFonts w:ascii="Times New Roman" w:hAnsi="Times New Roman" w:cs="Times New Roman"/>
          <w:sz w:val="24"/>
          <w:szCs w:val="24"/>
        </w:rPr>
        <w:t xml:space="preserve"> and the phases of the KT process they encompass </w:t>
      </w:r>
      <w:r w:rsidRPr="00C0006D">
        <w:rPr>
          <w:rFonts w:ascii="Times New Roman" w:hAnsi="Times New Roman" w:cs="Times New Roman"/>
          <w:sz w:val="24"/>
          <w:szCs w:val="24"/>
        </w:rPr>
        <w:fldChar w:fldCharType="begin" w:fldLock="1"/>
      </w:r>
      <w:r w:rsidR="00BA67C9">
        <w:rPr>
          <w:rFonts w:ascii="Times New Roman" w:hAnsi="Times New Roman" w:cs="Times New Roman"/>
          <w:sz w:val="24"/>
          <w:szCs w:val="24"/>
        </w:rPr>
        <w:instrText>ADDIN CSL_CITATION {"citationItems":[{"id":"ITEM-1","itemData":{"DOI":"10.1186/s13012-020-0964-5","ISSN":"17485908","PMID":"32059738","abstract":"Background: Application of knowledge translation (KT) theories, models, and frameworks (TMFs) is one method for successfully incorporating evidence into clinical care. However, there are multiple KT TMFs and little guidance on which to select. This study sought to identify and describe available full-spectrum KT TMFs to subsequently guide users. Methods: A scoping review was completed. Articles were identified through searches within electronic databases, previous reviews, grey literature, and consultation with KT experts. Search terms included combinations of KT terms and theory-related terms. Included citations had to describe full-spectrum KT TMFs that had been applied or tested. Titles/abstracts and full-text articles were screened independently by two investigators. Each KT TMF was described by its characteristics including name, context, key components, how it was used, primary target audience, levels of use, and study outcomes. Each KT TMF was also categorized into theoretical approaches as process models, determinant frameworks, classic theories, implementation theories, and evaluation frameworks. Within each category, KT TMFs were compared and contrasted to identify similarities and unique characteristics. Results: Electronic searches yielded 7160 citations. Additional citations were identified from previous reviews (n = 41) and bibliographies of included full-text articles (n = 6). Thirty-six citations describing 36 full-spectrum were identified. In 24 KT TMFs, the primary target audience was multi-level including patients/public, professionals, organizational, and financial/regulatory. The majority of the KT TMFs were used within public health, followed by research (organizational, translation, health), or in multiple contexts. Twenty-six could be used at the individual, organization, or policy levels, five at the individual/organization levels, three at the individual level only, and two at the organizational/policy level. Categorization of the KT TMFs resulted in 18 process models, eight classic theories, three determinant frameworks, three evaluation frameworks, and four that fit more than one category. There were no KT TMFs that fit the implementation theory category. Within each category, similarities and unique characteristics emerged through comparison. Conclusions: A systematic compilation of existing full-spectrum KT TMFs, categorization into different approaches, and comparison has been provided in a user-friendly way. This list pro…","author":[{"dropping-particle":"","family":"Esmail","given":"Rosmin","non-dropping-particle":"","parse-names":false,"suffix":""},{"dropping-particle":"","family":"Hanson","given":"Heather M.","non-dropping-particle":"","parse-names":false,"suffix":""},{"dropping-particle":"","family":"Holroyd-Leduc","given":"Jayna","non-dropping-particle":"","parse-names":false,"suffix":""},{"dropping-particle":"","family":"Brown","given":"Sage","non-dropping-particle":"","parse-names":false,"suffix":""},{"dropping-particle":"","family":"Strifler","given":"Lisa","non-dropping-particle":"","parse-names":false,"suffix":""},{"dropping-particle":"","family":"Straus","given":"Sharon E.","non-dropping-particle":"","parse-names":false,"suffix":""},{"dropping-particle":"","family":"Niven","given":"Daniel J.","non-dropping-particle":"","parse-names":false,"suffix":""},{"dropping-particle":"","family":"Clement","given":"Fiona M.","non-dropping-particle":"","parse-names":false,"suffix":""}],"container-title":"Implementation Science","id":"ITEM-1","issue":"11","issued":{"date-parts":[["2020"]]},"title":"A scoping review of full-spectrum knowledge translation theories, models, and frameworks","type":"article-journal","volume":"15"},"uris":["http://www.mendeley.com/documents/?uuid=1cb69aa3-849f-46b5-bf04-dae5f5ae94ff"]}],"mendeley":{"formattedCitation":"(Esmail et al. 2020)","plainTextFormattedCitation":"(Esmail et al. 2020)","previouslyFormattedCitation":"(Esmail et al. 2020)"},"properties":{"noteIndex":0},"schema":"https://github.com/citation-style-language/schema/raw/master/csl-citation.json"}</w:instrText>
      </w:r>
      <w:r w:rsidRPr="00C0006D">
        <w:rPr>
          <w:rFonts w:ascii="Times New Roman" w:hAnsi="Times New Roman" w:cs="Times New Roman"/>
          <w:sz w:val="24"/>
          <w:szCs w:val="24"/>
        </w:rPr>
        <w:fldChar w:fldCharType="separate"/>
      </w:r>
      <w:r w:rsidR="00BA67C9" w:rsidRPr="00BA67C9">
        <w:rPr>
          <w:rFonts w:ascii="Times New Roman" w:hAnsi="Times New Roman" w:cs="Times New Roman"/>
          <w:noProof/>
          <w:sz w:val="24"/>
          <w:szCs w:val="24"/>
        </w:rPr>
        <w:t>(Esmail et al. 2020)</w:t>
      </w:r>
      <w:r w:rsidRPr="00C0006D">
        <w:rPr>
          <w:rFonts w:ascii="Times New Roman" w:hAnsi="Times New Roman" w:cs="Times New Roman"/>
          <w:sz w:val="24"/>
          <w:szCs w:val="24"/>
        </w:rPr>
        <w:fldChar w:fldCharType="end"/>
      </w:r>
      <w:r w:rsidRPr="00C0006D">
        <w:rPr>
          <w:rFonts w:ascii="Times New Roman" w:hAnsi="Times New Roman" w:cs="Times New Roman"/>
          <w:sz w:val="24"/>
          <w:szCs w:val="24"/>
        </w:rPr>
        <w:t xml:space="preserve">. </w:t>
      </w:r>
      <w:r w:rsidR="00DB2613">
        <w:rPr>
          <w:rFonts w:ascii="Times New Roman" w:hAnsi="Times New Roman" w:cs="Times New Roman"/>
          <w:sz w:val="24"/>
          <w:szCs w:val="24"/>
        </w:rPr>
        <w:t xml:space="preserve">Three key purposes </w:t>
      </w:r>
      <w:r w:rsidR="00FC7207">
        <w:rPr>
          <w:rFonts w:ascii="Times New Roman" w:hAnsi="Times New Roman" w:cs="Times New Roman"/>
          <w:sz w:val="24"/>
          <w:szCs w:val="24"/>
        </w:rPr>
        <w:t>of theories, models</w:t>
      </w:r>
      <w:r w:rsidR="00AF42A5">
        <w:rPr>
          <w:rFonts w:ascii="Times New Roman" w:hAnsi="Times New Roman" w:cs="Times New Roman"/>
          <w:sz w:val="24"/>
          <w:szCs w:val="24"/>
        </w:rPr>
        <w:t>,</w:t>
      </w:r>
      <w:r w:rsidR="00FC7207">
        <w:rPr>
          <w:rFonts w:ascii="Times New Roman" w:hAnsi="Times New Roman" w:cs="Times New Roman"/>
          <w:sz w:val="24"/>
          <w:szCs w:val="24"/>
        </w:rPr>
        <w:t xml:space="preserve"> and frameworks exist:</w:t>
      </w:r>
      <w:r w:rsidR="00DB2613">
        <w:rPr>
          <w:rFonts w:ascii="Times New Roman" w:hAnsi="Times New Roman" w:cs="Times New Roman"/>
          <w:sz w:val="24"/>
          <w:szCs w:val="24"/>
        </w:rPr>
        <w:t xml:space="preserve"> </w:t>
      </w:r>
      <w:r w:rsidR="00DB2613" w:rsidRPr="00C0006D">
        <w:rPr>
          <w:rFonts w:ascii="Times New Roman" w:eastAsia="Times New Roman" w:hAnsi="Times New Roman" w:cs="Times New Roman"/>
          <w:sz w:val="24"/>
          <w:szCs w:val="24"/>
        </w:rPr>
        <w:t xml:space="preserve">to describe and/or guide the KT process, to understand and/or explain factors influencing implementation outcomes, and to evaluate implementation </w:t>
      </w:r>
      <w:r w:rsidR="00DB2613" w:rsidRPr="00C0006D">
        <w:rPr>
          <w:rFonts w:ascii="Times New Roman" w:eastAsia="Times New Roman" w:hAnsi="Times New Roman" w:cs="Times New Roman"/>
          <w:sz w:val="24"/>
          <w:szCs w:val="24"/>
        </w:rPr>
        <w:fldChar w:fldCharType="begin" w:fldLock="1"/>
      </w:r>
      <w:r w:rsidR="00BA67C9">
        <w:rPr>
          <w:rFonts w:ascii="Times New Roman" w:eastAsia="Times New Roman" w:hAnsi="Times New Roman" w:cs="Times New Roman"/>
          <w:sz w:val="24"/>
          <w:szCs w:val="24"/>
        </w:rPr>
        <w:instrText>ADDIN CSL_CITATION {"citationItems":[{"id":"ITEM-1","itemData":{"DOI":"10.1186/s13012-015-0242-0","author":[{"dropping-particle":"","family":"Nilsen","given":"P","non-dropping-particle":"","parse-names":false,"suffix":""}],"container-title":"Implementation Science","id":"ITEM-1","issued":{"date-parts":[["2015"]]},"title":"Making sense of implementation theories, models and frameworks","type":"article-journal","volume":"10:53"},"uris":["http://www.mendeley.com/documents/?uuid=0a3ac790-21f5-4fb5-bf1d-1e0e4c126660"]}],"mendeley":{"formattedCitation":"(Nilsen 2015)","plainTextFormattedCitation":"(Nilsen 2015)","previouslyFormattedCitation":"(Nilsen 2015)"},"properties":{"noteIndex":0},"schema":"https://github.com/citation-style-language/schema/raw/master/csl-citation.json"}</w:instrText>
      </w:r>
      <w:r w:rsidR="00DB2613" w:rsidRPr="00C0006D">
        <w:rPr>
          <w:rFonts w:ascii="Times New Roman" w:eastAsia="Times New Roman" w:hAnsi="Times New Roman" w:cs="Times New Roman"/>
          <w:sz w:val="24"/>
          <w:szCs w:val="24"/>
        </w:rPr>
        <w:fldChar w:fldCharType="separate"/>
      </w:r>
      <w:r w:rsidR="00BA67C9" w:rsidRPr="00BA67C9">
        <w:rPr>
          <w:rFonts w:ascii="Times New Roman" w:eastAsia="Times New Roman" w:hAnsi="Times New Roman" w:cs="Times New Roman"/>
          <w:noProof/>
          <w:sz w:val="24"/>
          <w:szCs w:val="24"/>
        </w:rPr>
        <w:t>(Nilsen 2015)</w:t>
      </w:r>
      <w:r w:rsidR="00DB2613" w:rsidRPr="00C0006D">
        <w:rPr>
          <w:rFonts w:ascii="Times New Roman" w:eastAsia="Times New Roman" w:hAnsi="Times New Roman" w:cs="Times New Roman"/>
          <w:sz w:val="24"/>
          <w:szCs w:val="24"/>
        </w:rPr>
        <w:fldChar w:fldCharType="end"/>
      </w:r>
      <w:r w:rsidR="00FC7207">
        <w:rPr>
          <w:rFonts w:ascii="Times New Roman" w:eastAsia="Times New Roman" w:hAnsi="Times New Roman" w:cs="Times New Roman"/>
          <w:sz w:val="24"/>
          <w:szCs w:val="24"/>
        </w:rPr>
        <w:t xml:space="preserve">. </w:t>
      </w:r>
      <w:r w:rsidR="006F134A">
        <w:rPr>
          <w:rFonts w:ascii="Times New Roman" w:eastAsia="Times New Roman" w:hAnsi="Times New Roman" w:cs="Times New Roman"/>
          <w:sz w:val="24"/>
          <w:szCs w:val="24"/>
        </w:rPr>
        <w:t xml:space="preserve">With regard to phases of the KT process, </w:t>
      </w:r>
      <w:r w:rsidR="00095CC3">
        <w:rPr>
          <w:rFonts w:ascii="Times New Roman" w:eastAsia="Times New Roman" w:hAnsi="Times New Roman" w:cs="Times New Roman"/>
          <w:sz w:val="24"/>
          <w:szCs w:val="24"/>
        </w:rPr>
        <w:t>theoretical approaches which include</w:t>
      </w:r>
      <w:r w:rsidR="00095CC3">
        <w:rPr>
          <w:rFonts w:ascii="Times New Roman" w:hAnsi="Times New Roman" w:cs="Times New Roman"/>
          <w:sz w:val="24"/>
          <w:szCs w:val="24"/>
        </w:rPr>
        <w:t xml:space="preserve"> </w:t>
      </w:r>
      <w:r w:rsidRPr="00C0006D">
        <w:rPr>
          <w:rFonts w:ascii="Times New Roman" w:hAnsi="Times New Roman" w:cs="Times New Roman"/>
          <w:sz w:val="24"/>
          <w:szCs w:val="24"/>
        </w:rPr>
        <w:t xml:space="preserve">the phases of planning/design, implementation, evaluation and sustainability are termed </w:t>
      </w:r>
      <w:r w:rsidRPr="00C0006D">
        <w:rPr>
          <w:rFonts w:ascii="Times New Roman" w:eastAsia="Times New Roman" w:hAnsi="Times New Roman" w:cs="Times New Roman"/>
          <w:sz w:val="24"/>
          <w:szCs w:val="24"/>
        </w:rPr>
        <w:t xml:space="preserve">‘full-spectrum’ </w:t>
      </w:r>
      <w:r w:rsidRPr="00C0006D">
        <w:rPr>
          <w:rFonts w:ascii="Times New Roman" w:eastAsia="Times New Roman" w:hAnsi="Times New Roman" w:cs="Times New Roman"/>
          <w:sz w:val="24"/>
          <w:szCs w:val="24"/>
        </w:rPr>
        <w:fldChar w:fldCharType="begin" w:fldLock="1"/>
      </w:r>
      <w:r w:rsidR="00BA67C9">
        <w:rPr>
          <w:rFonts w:ascii="Times New Roman" w:eastAsia="Times New Roman" w:hAnsi="Times New Roman" w:cs="Times New Roman"/>
          <w:sz w:val="24"/>
          <w:szCs w:val="24"/>
        </w:rPr>
        <w:instrText>ADDIN CSL_CITATION {"citationItems":[{"id":"ITEM-1","itemData":{"DOI":"10.1186/s13012-020-0964-5","ISSN":"17485908","PMID":"32059738","abstract":"Background: Application of knowledge translation (KT) theories, models, and frameworks (TMFs) is one method for successfully incorporating evidence into clinical care. However, there are multiple KT TMFs and little guidance on which to select. This study sought to identify and describe available full-spectrum KT TMFs to subsequently guide users. Methods: A scoping review was completed. Articles were identified through searches within electronic databases, previous reviews, grey literature, and consultation with KT experts. Search terms included combinations of KT terms and theory-related terms. Included citations had to describe full-spectrum KT TMFs that had been applied or tested. Titles/abstracts and full-text articles were screened independently by two investigators. Each KT TMF was described by its characteristics including name, context, key components, how it was used, primary target audience, levels of use, and study outcomes. Each KT TMF was also categorized into theoretical approaches as process models, determinant frameworks, classic theories, implementation theories, and evaluation frameworks. Within each category, KT TMFs were compared and contrasted to identify similarities and unique characteristics. Results: Electronic searches yielded 7160 citations. Additional citations were identified from previous reviews (n = 41) and bibliographies of included full-text articles (n = 6). Thirty-six citations describing 36 full-spectrum were identified. In 24 KT TMFs, the primary target audience was multi-level including patients/public, professionals, organizational, and financial/regulatory. The majority of the KT TMFs were used within public health, followed by research (organizational, translation, health), or in multiple contexts. Twenty-six could be used at the individual, organization, or policy levels, five at the individual/organization levels, three at the individual level only, and two at the organizational/policy level. Categorization of the KT TMFs resulted in 18 process models, eight classic theories, three determinant frameworks, three evaluation frameworks, and four that fit more than one category. There were no KT TMFs that fit the implementation theory category. Within each category, similarities and unique characteristics emerged through comparison. Conclusions: A systematic compilation of existing full-spectrum KT TMFs, categorization into different approaches, and comparison has been provided in a user-friendly way. This list pro…","author":[{"dropping-particle":"","family":"Esmail","given":"Rosmin","non-dropping-particle":"","parse-names":false,"suffix":""},{"dropping-particle":"","family":"Hanson","given":"Heather M.","non-dropping-particle":"","parse-names":false,"suffix":""},{"dropping-particle":"","family":"Holroyd-Leduc","given":"Jayna","non-dropping-particle":"","parse-names":false,"suffix":""},{"dropping-particle":"","family":"Brown","given":"Sage","non-dropping-particle":"","parse-names":false,"suffix":""},{"dropping-particle":"","family":"Strifler","given":"Lisa","non-dropping-particle":"","parse-names":false,"suffix":""},{"dropping-particle":"","family":"Straus","given":"Sharon E.","non-dropping-particle":"","parse-names":false,"suffix":""},{"dropping-particle":"","family":"Niven","given":"Daniel J.","non-dropping-particle":"","parse-names":false,"suffix":""},{"dropping-particle":"","family":"Clement","given":"Fiona M.","non-dropping-particle":"","parse-names":false,"suffix":""}],"container-title":"Implementation Science","id":"ITEM-1","issue":"11","issued":{"date-parts":[["2020"]]},"title":"A scoping review of full-spectrum knowledge translation theories, models, and frameworks","type":"article-journal","volume":"15"},"uris":["http://www.mendeley.com/documents/?uuid=1cb69aa3-849f-46b5-bf04-dae5f5ae94ff"]}],"mendeley":{"formattedCitation":"(Esmail et al. 2020)","plainTextFormattedCitation":"(Esmail et al. 2020)","previouslyFormattedCitation":"(Esmail et al. 2020)"},"properties":{"noteIndex":0},"schema":"https://github.com/citation-style-language/schema/raw/master/csl-citation.json"}</w:instrText>
      </w:r>
      <w:r w:rsidRPr="00C0006D">
        <w:rPr>
          <w:rFonts w:ascii="Times New Roman" w:eastAsia="Times New Roman" w:hAnsi="Times New Roman" w:cs="Times New Roman"/>
          <w:sz w:val="24"/>
          <w:szCs w:val="24"/>
        </w:rPr>
        <w:fldChar w:fldCharType="separate"/>
      </w:r>
      <w:r w:rsidR="00BA67C9" w:rsidRPr="00BA67C9">
        <w:rPr>
          <w:rFonts w:ascii="Times New Roman" w:eastAsia="Times New Roman" w:hAnsi="Times New Roman" w:cs="Times New Roman"/>
          <w:noProof/>
          <w:sz w:val="24"/>
          <w:szCs w:val="24"/>
        </w:rPr>
        <w:t>(Esmail et al. 2020)</w:t>
      </w:r>
      <w:r w:rsidRPr="00C0006D">
        <w:rPr>
          <w:rFonts w:ascii="Times New Roman" w:eastAsia="Times New Roman" w:hAnsi="Times New Roman" w:cs="Times New Roman"/>
          <w:sz w:val="24"/>
          <w:szCs w:val="24"/>
        </w:rPr>
        <w:fldChar w:fldCharType="end"/>
      </w:r>
      <w:r w:rsidR="00AF759E">
        <w:rPr>
          <w:rFonts w:ascii="Times New Roman" w:eastAsia="Times New Roman" w:hAnsi="Times New Roman" w:cs="Times New Roman"/>
          <w:sz w:val="24"/>
          <w:szCs w:val="24"/>
        </w:rPr>
        <w:t xml:space="preserve">. Full spectrum approaches </w:t>
      </w:r>
      <w:r w:rsidR="00AF759E" w:rsidRPr="00C0006D">
        <w:rPr>
          <w:rFonts w:ascii="Times New Roman" w:eastAsia="Times New Roman" w:hAnsi="Times New Roman" w:cs="Times New Roman"/>
          <w:sz w:val="24"/>
          <w:szCs w:val="24"/>
        </w:rPr>
        <w:t>reflect</w:t>
      </w:r>
      <w:r w:rsidRPr="00C0006D">
        <w:rPr>
          <w:rFonts w:ascii="Times New Roman" w:eastAsia="Times New Roman" w:hAnsi="Times New Roman" w:cs="Times New Roman"/>
          <w:sz w:val="24"/>
          <w:szCs w:val="24"/>
        </w:rPr>
        <w:t xml:space="preserve"> the whole </w:t>
      </w:r>
      <w:r w:rsidR="00AF759E">
        <w:rPr>
          <w:rFonts w:ascii="Times New Roman" w:eastAsia="Times New Roman" w:hAnsi="Times New Roman" w:cs="Times New Roman"/>
          <w:sz w:val="24"/>
          <w:szCs w:val="24"/>
        </w:rPr>
        <w:t>KT</w:t>
      </w:r>
      <w:r w:rsidRPr="00C0006D">
        <w:rPr>
          <w:rFonts w:ascii="Times New Roman" w:eastAsia="Times New Roman" w:hAnsi="Times New Roman" w:cs="Times New Roman"/>
          <w:sz w:val="24"/>
          <w:szCs w:val="24"/>
        </w:rPr>
        <w:t xml:space="preserve"> process in comparison to approaches which may focus on a singular action (e.g., implementation). </w:t>
      </w:r>
      <w:r w:rsidR="005E0A0D" w:rsidRPr="00756061">
        <w:rPr>
          <w:rFonts w:ascii="Times New Roman" w:eastAsia="Times New Roman" w:hAnsi="Times New Roman" w:cs="Times New Roman"/>
          <w:sz w:val="24"/>
          <w:szCs w:val="24"/>
        </w:rPr>
        <w:t>T</w:t>
      </w:r>
      <w:r w:rsidR="000A77E8" w:rsidRPr="00756061">
        <w:rPr>
          <w:rFonts w:ascii="Times New Roman" w:eastAsia="Times New Roman" w:hAnsi="Times New Roman" w:cs="Times New Roman"/>
          <w:sz w:val="24"/>
          <w:szCs w:val="24"/>
        </w:rPr>
        <w:t xml:space="preserve">he Knowledge-to-Action (KTA) </w:t>
      </w:r>
      <w:r w:rsidR="00AA0A29" w:rsidRPr="00756061">
        <w:rPr>
          <w:rFonts w:ascii="Times New Roman" w:eastAsia="Times New Roman" w:hAnsi="Times New Roman" w:cs="Times New Roman"/>
          <w:sz w:val="24"/>
          <w:szCs w:val="24"/>
        </w:rPr>
        <w:t>f</w:t>
      </w:r>
      <w:r w:rsidR="000A77E8" w:rsidRPr="00756061">
        <w:rPr>
          <w:rFonts w:ascii="Times New Roman" w:eastAsia="Times New Roman" w:hAnsi="Times New Roman" w:cs="Times New Roman"/>
          <w:sz w:val="24"/>
          <w:szCs w:val="24"/>
        </w:rPr>
        <w:t xml:space="preserve">ramework </w:t>
      </w:r>
      <w:r w:rsidR="00B76062" w:rsidRPr="00756061">
        <w:rPr>
          <w:rFonts w:ascii="Times New Roman" w:eastAsia="Times New Roman" w:hAnsi="Times New Roman" w:cs="Times New Roman"/>
          <w:sz w:val="24"/>
          <w:szCs w:val="24"/>
        </w:rPr>
        <w:fldChar w:fldCharType="begin" w:fldLock="1"/>
      </w:r>
      <w:r w:rsidR="00BA67C9" w:rsidRPr="00756061">
        <w:rPr>
          <w:rFonts w:ascii="Times New Roman" w:eastAsia="Times New Roman" w:hAnsi="Times New Roman" w:cs="Times New Roman"/>
          <w:sz w:val="24"/>
          <w:szCs w:val="24"/>
        </w:rPr>
        <w:instrText>ADDIN CSL_CITATION {"citationItems":[{"id":"ITEM-1","itemData":{"author":[{"dropping-particle":"","family":"Graham","given":"I.D","non-dropping-particle":"","parse-names":false,"suffix":""},{"dropping-particle":"","family":"Logan","given":"J","non-dropping-particle":"","parse-names":false,"suffix":""},{"dropping-particle":"","family":"Harrison","given":"M.B","non-dropping-particle":"","parse-names":false,"suffix":""},{"dropping-particle":"","family":"Straus","given":"S.E","non-dropping-particle":"","parse-names":false,"suffix":""},{"dropping-particle":"","family":"Tetroe","given":"J","non-dropping-particle":"","parse-names":false,"suffix":""},{"dropping-particle":"","family":"Caswell","given":"W","non-dropping-particle":"","parse-names":false,"suffix":""},{"dropping-particle":"","family":"Robinson","given":"N","non-dropping-particle":"","parse-names":false,"suffix":""}],"container-title":"The Journal of Continuing Education in the Health Professions","id":"ITEM-1","issued":{"date-parts":[["2006"]]},"page":"13-24","title":"Lost in knowledge translation: Time for a map?","type":"article-journal","volume":"26"},"uris":["http://www.mendeley.com/documents/?uuid=bc04bc8f-4a8a-4a43-9202-c0adec81e583"]}],"mendeley":{"formattedCitation":"(Graham et al. 2006)","plainTextFormattedCitation":"(Graham et al. 2006)","previouslyFormattedCitation":"(Graham et al. 2006)"},"properties":{"noteIndex":0},"schema":"https://github.com/citation-style-language/schema/raw/master/csl-citation.json"}</w:instrText>
      </w:r>
      <w:r w:rsidR="00B76062" w:rsidRPr="00756061">
        <w:rPr>
          <w:rFonts w:ascii="Times New Roman" w:eastAsia="Times New Roman" w:hAnsi="Times New Roman" w:cs="Times New Roman"/>
          <w:sz w:val="24"/>
          <w:szCs w:val="24"/>
        </w:rPr>
        <w:fldChar w:fldCharType="separate"/>
      </w:r>
      <w:r w:rsidR="00BA67C9" w:rsidRPr="00756061">
        <w:rPr>
          <w:rFonts w:ascii="Times New Roman" w:eastAsia="Times New Roman" w:hAnsi="Times New Roman" w:cs="Times New Roman"/>
          <w:noProof/>
          <w:sz w:val="24"/>
          <w:szCs w:val="24"/>
        </w:rPr>
        <w:t>(Graham et al. 2006)</w:t>
      </w:r>
      <w:r w:rsidR="00B76062" w:rsidRPr="00756061">
        <w:rPr>
          <w:rFonts w:ascii="Times New Roman" w:eastAsia="Times New Roman" w:hAnsi="Times New Roman" w:cs="Times New Roman"/>
          <w:sz w:val="24"/>
          <w:szCs w:val="24"/>
        </w:rPr>
        <w:fldChar w:fldCharType="end"/>
      </w:r>
      <w:r w:rsidR="00B76062" w:rsidRPr="00756061">
        <w:rPr>
          <w:rFonts w:ascii="Times New Roman" w:eastAsia="Times New Roman" w:hAnsi="Times New Roman" w:cs="Times New Roman"/>
          <w:sz w:val="24"/>
          <w:szCs w:val="24"/>
        </w:rPr>
        <w:t xml:space="preserve"> </w:t>
      </w:r>
      <w:r w:rsidR="000A77E8" w:rsidRPr="00756061">
        <w:rPr>
          <w:rFonts w:ascii="Times New Roman" w:eastAsia="Times New Roman" w:hAnsi="Times New Roman" w:cs="Times New Roman"/>
          <w:sz w:val="24"/>
          <w:szCs w:val="24"/>
        </w:rPr>
        <w:t xml:space="preserve">is one </w:t>
      </w:r>
      <w:r w:rsidR="00B76062" w:rsidRPr="00756061">
        <w:rPr>
          <w:rFonts w:ascii="Times New Roman" w:eastAsia="Times New Roman" w:hAnsi="Times New Roman" w:cs="Times New Roman"/>
          <w:sz w:val="24"/>
          <w:szCs w:val="24"/>
        </w:rPr>
        <w:t xml:space="preserve">theoretical approach which has received </w:t>
      </w:r>
      <w:r w:rsidR="00756061" w:rsidRPr="00756061">
        <w:rPr>
          <w:rFonts w:ascii="Times New Roman" w:eastAsia="Times New Roman" w:hAnsi="Times New Roman" w:cs="Times New Roman"/>
          <w:sz w:val="24"/>
          <w:szCs w:val="24"/>
        </w:rPr>
        <w:t xml:space="preserve">vast </w:t>
      </w:r>
      <w:r w:rsidR="006E42A0" w:rsidRPr="00756061">
        <w:rPr>
          <w:rFonts w:ascii="Times New Roman" w:eastAsia="Times New Roman" w:hAnsi="Times New Roman" w:cs="Times New Roman"/>
          <w:sz w:val="24"/>
          <w:szCs w:val="24"/>
        </w:rPr>
        <w:t xml:space="preserve">empirical </w:t>
      </w:r>
      <w:r w:rsidR="008F1669" w:rsidRPr="00756061">
        <w:rPr>
          <w:rFonts w:ascii="Times New Roman" w:eastAsia="Times New Roman" w:hAnsi="Times New Roman" w:cs="Times New Roman"/>
          <w:sz w:val="24"/>
          <w:szCs w:val="24"/>
        </w:rPr>
        <w:t>support</w:t>
      </w:r>
      <w:r w:rsidR="00B76062" w:rsidRPr="00756061">
        <w:rPr>
          <w:rFonts w:ascii="Times New Roman" w:eastAsia="Times New Roman" w:hAnsi="Times New Roman" w:cs="Times New Roman"/>
          <w:sz w:val="24"/>
          <w:szCs w:val="24"/>
        </w:rPr>
        <w:t xml:space="preserve"> </w:t>
      </w:r>
      <w:r w:rsidR="00B76062" w:rsidRPr="00756061">
        <w:rPr>
          <w:rFonts w:ascii="Times New Roman" w:eastAsia="Times New Roman" w:hAnsi="Times New Roman" w:cs="Times New Roman"/>
          <w:sz w:val="24"/>
          <w:szCs w:val="24"/>
        </w:rPr>
        <w:fldChar w:fldCharType="begin" w:fldLock="1"/>
      </w:r>
      <w:r w:rsidR="00BA67C9" w:rsidRPr="00756061">
        <w:rPr>
          <w:rFonts w:ascii="Times New Roman" w:eastAsia="Times New Roman" w:hAnsi="Times New Roman" w:cs="Times New Roman"/>
          <w:sz w:val="24"/>
          <w:szCs w:val="24"/>
        </w:rPr>
        <w:instrText>ADDIN CSL_CITATION {"citationItems":[{"id":"ITEM-1","itemData":{"DOI":"10.1186/s13012-014-0172-2","author":[{"dropping-particle":"","family":"Field","given":"B","non-dropping-particle":"","parse-names":false,"suffix":""},{"dropping-particle":"","family":"Booth","given":"A","non-dropping-particle":"","parse-names":false,"suffix":""},{"dropping-particle":"","family":"Ilott","given":"I","non-dropping-particle":"","parse-names":false,"suffix":""},{"dropping-particle":"","family":"Gerrish","given":"K","non-dropping-particle":"","parse-names":false,"suffix":""}],"container-title":"Implementation Science","id":"ITEM-1","issued":{"date-parts":[["2014"]]},"title":"Using the Knowledge to Action Framework in practice: a citation analysis and systematic review","type":"article-journal","volume":"9:172"},"uris":["http://www.mendeley.com/documents/?uuid=aeafa488-c221-417c-b8ab-13dedb6be1a7"]}],"mendeley":{"formattedCitation":"(Field et al. 2014)","plainTextFormattedCitation":"(Field et al. 2014)","previouslyFormattedCitation":"(Field et al. 2014)"},"properties":{"noteIndex":0},"schema":"https://github.com/citation-style-language/schema/raw/master/csl-citation.json"}</w:instrText>
      </w:r>
      <w:r w:rsidR="00B76062" w:rsidRPr="00756061">
        <w:rPr>
          <w:rFonts w:ascii="Times New Roman" w:eastAsia="Times New Roman" w:hAnsi="Times New Roman" w:cs="Times New Roman"/>
          <w:sz w:val="24"/>
          <w:szCs w:val="24"/>
        </w:rPr>
        <w:fldChar w:fldCharType="separate"/>
      </w:r>
      <w:r w:rsidR="00BA67C9" w:rsidRPr="00756061">
        <w:rPr>
          <w:rFonts w:ascii="Times New Roman" w:eastAsia="Times New Roman" w:hAnsi="Times New Roman" w:cs="Times New Roman"/>
          <w:noProof/>
          <w:sz w:val="24"/>
          <w:szCs w:val="24"/>
        </w:rPr>
        <w:t>(Field et al. 2014)</w:t>
      </w:r>
      <w:r w:rsidR="00B76062" w:rsidRPr="00756061">
        <w:rPr>
          <w:rFonts w:ascii="Times New Roman" w:eastAsia="Times New Roman" w:hAnsi="Times New Roman" w:cs="Times New Roman"/>
          <w:sz w:val="24"/>
          <w:szCs w:val="24"/>
        </w:rPr>
        <w:fldChar w:fldCharType="end"/>
      </w:r>
      <w:r w:rsidR="00B76062" w:rsidRPr="00756061">
        <w:rPr>
          <w:rFonts w:ascii="Times New Roman" w:eastAsia="Times New Roman" w:hAnsi="Times New Roman" w:cs="Times New Roman"/>
          <w:sz w:val="24"/>
          <w:szCs w:val="24"/>
        </w:rPr>
        <w:t xml:space="preserve">. </w:t>
      </w:r>
    </w:p>
    <w:p w14:paraId="0DCFD7FB" w14:textId="16246471" w:rsidR="00DD7079" w:rsidRDefault="00D20A35" w:rsidP="008F1669">
      <w:pPr>
        <w:spacing w:line="480" w:lineRule="auto"/>
        <w:ind w:firstLine="720"/>
        <w:jc w:val="both"/>
        <w:rPr>
          <w:rFonts w:ascii="Times New Roman" w:eastAsia="Times New Roman" w:hAnsi="Times New Roman" w:cs="Times New Roman"/>
          <w:sz w:val="24"/>
          <w:szCs w:val="24"/>
        </w:rPr>
      </w:pPr>
      <w:r w:rsidRPr="00756061">
        <w:rPr>
          <w:rFonts w:ascii="Times New Roman" w:eastAsia="Times New Roman" w:hAnsi="Times New Roman" w:cs="Times New Roman"/>
          <w:sz w:val="24"/>
          <w:szCs w:val="24"/>
        </w:rPr>
        <w:lastRenderedPageBreak/>
        <w:t xml:space="preserve">Recognised as the accepted </w:t>
      </w:r>
      <w:r w:rsidR="00B7392D" w:rsidRPr="00756061">
        <w:rPr>
          <w:rFonts w:ascii="Times New Roman" w:eastAsia="Times New Roman" w:hAnsi="Times New Roman" w:cs="Times New Roman"/>
          <w:sz w:val="24"/>
          <w:szCs w:val="24"/>
        </w:rPr>
        <w:t>framework</w:t>
      </w:r>
      <w:r w:rsidRPr="00756061">
        <w:rPr>
          <w:rFonts w:ascii="Times New Roman" w:eastAsia="Times New Roman" w:hAnsi="Times New Roman" w:cs="Times New Roman"/>
          <w:sz w:val="24"/>
          <w:szCs w:val="24"/>
        </w:rPr>
        <w:t xml:space="preserve"> </w:t>
      </w:r>
      <w:r w:rsidR="00EB5EEA" w:rsidRPr="00756061">
        <w:rPr>
          <w:rFonts w:ascii="Times New Roman" w:eastAsia="Times New Roman" w:hAnsi="Times New Roman" w:cs="Times New Roman"/>
          <w:sz w:val="24"/>
          <w:szCs w:val="24"/>
        </w:rPr>
        <w:t xml:space="preserve">by the CIHR </w:t>
      </w:r>
      <w:r w:rsidR="00F623DB" w:rsidRPr="00756061">
        <w:rPr>
          <w:rFonts w:ascii="Times New Roman" w:eastAsia="Times New Roman" w:hAnsi="Times New Roman" w:cs="Times New Roman"/>
          <w:sz w:val="24"/>
          <w:szCs w:val="24"/>
        </w:rPr>
        <w:fldChar w:fldCharType="begin" w:fldLock="1"/>
      </w:r>
      <w:r w:rsidR="00D51F92" w:rsidRPr="00756061">
        <w:rPr>
          <w:rFonts w:ascii="Times New Roman" w:eastAsia="Times New Roman" w:hAnsi="Times New Roman" w:cs="Times New Roman"/>
          <w:sz w:val="24"/>
          <w:szCs w:val="24"/>
        </w:rPr>
        <w:instrText>ADDIN CSL_CITATION {"citationItems":[{"id":"ITEM-1","itemData":{"URL":"http://www.cihr-irsc.gc.ca/e/29418.html","abstract":"Resource providing overview of knowledge translation at CIHR and links to relevant initiatives, strategies, policies, publications and external web links.","author":[{"dropping-particle":"","family":"Research","given":"Candian Institue of Health","non-dropping-particle":"","parse-names":false,"suffix":""}],"container-title":"Http://Www.Cihr-Irsc.Gc.Ca/E/29418.Html","id":"ITEM-1","issued":{"date-parts":[["2016"]]},"title":"About knowledge translation.","type":"webpage"},"uris":["http://www.mendeley.com/documents/?uuid=b34f08e6-4d7f-4ef3-91d5-37ac72043010"]},{"id":"ITEM-2","itemData":{"ISBN":"9781118413548","author":[{"dropping-particle":"","family":"Straus","given":"S.E","non-dropping-particle":"","parse-names":false,"suffix":""},{"dropping-particle":"","family":"Tetroe","given":"J","non-dropping-particle":"","parse-names":false,"suffix":""},{"dropping-particle":"","family":"Graham","given":"I.D","non-dropping-particle":"","parse-names":false,"suffix":""}],"container-title":"Knowledge Translation in Healthcare: Moving Evidence to Practice","edition":"2nd Ed.","editor":[{"dropping-particle":"","family":"Straus","given":"S.E","non-dropping-particle":"","parse-names":false,"suffix":""},{"dropping-particle":"","family":"Tetroe","given":"J","non-dropping-particle":"","parse-names":false,"suffix":""},{"dropping-particle":"","family":"Graham","given":"I.D","non-dropping-particle":"","parse-names":false,"suffix":""}],"id":"ITEM-2","issued":{"date-parts":[["2013"]]},"page":"3-13","publisher":"Wiley","publisher-place":"Chichester, UK","title":"Knowledge translation: What it is and what it isn't","type":"chapter"},"uris":["http://www.mendeley.com/documents/?uuid=8cd3aafa-fcbb-4db4-be50-59158f80a0c2"]}],"mendeley":{"formattedCitation":"(Research 2016; S.E Straus, Tetroe, and Graham 2013)","manualFormatting":"(CIHR 2016; Straus, Tetroe, and Graham 2013)","plainTextFormattedCitation":"(Research 2016; S.E Straus, Tetroe, and Graham 2013)","previouslyFormattedCitation":"(Research 2016; S.E Straus, Tetroe, and Graham 2013)"},"properties":{"noteIndex":0},"schema":"https://github.com/citation-style-language/schema/raw/master/csl-citation.json"}</w:instrText>
      </w:r>
      <w:r w:rsidR="00F623DB" w:rsidRPr="00756061">
        <w:rPr>
          <w:rFonts w:ascii="Times New Roman" w:eastAsia="Times New Roman" w:hAnsi="Times New Roman" w:cs="Times New Roman"/>
          <w:sz w:val="24"/>
          <w:szCs w:val="24"/>
        </w:rPr>
        <w:fldChar w:fldCharType="separate"/>
      </w:r>
      <w:r w:rsidR="00D51F92" w:rsidRPr="00756061">
        <w:rPr>
          <w:rFonts w:ascii="Times New Roman" w:eastAsia="Times New Roman" w:hAnsi="Times New Roman" w:cs="Times New Roman"/>
          <w:noProof/>
          <w:sz w:val="24"/>
          <w:szCs w:val="24"/>
        </w:rPr>
        <w:t>(CIHR 2016; Straus, Tetroe, and Graham 2013)</w:t>
      </w:r>
      <w:r w:rsidR="00F623DB" w:rsidRPr="00756061">
        <w:rPr>
          <w:rFonts w:ascii="Times New Roman" w:eastAsia="Times New Roman" w:hAnsi="Times New Roman" w:cs="Times New Roman"/>
          <w:sz w:val="24"/>
          <w:szCs w:val="24"/>
        </w:rPr>
        <w:fldChar w:fldCharType="end"/>
      </w:r>
      <w:r w:rsidR="004A54FD" w:rsidRPr="00756061">
        <w:rPr>
          <w:rFonts w:ascii="Times New Roman" w:eastAsia="Times New Roman" w:hAnsi="Times New Roman" w:cs="Times New Roman"/>
          <w:sz w:val="24"/>
          <w:szCs w:val="24"/>
        </w:rPr>
        <w:t xml:space="preserve">, the KTA </w:t>
      </w:r>
      <w:r w:rsidR="00B7392D" w:rsidRPr="00756061">
        <w:rPr>
          <w:rFonts w:ascii="Times New Roman" w:eastAsia="Times New Roman" w:hAnsi="Times New Roman" w:cs="Times New Roman"/>
          <w:sz w:val="24"/>
          <w:szCs w:val="24"/>
        </w:rPr>
        <w:t xml:space="preserve">framework </w:t>
      </w:r>
      <w:r w:rsidR="00E2326A" w:rsidRPr="00756061">
        <w:rPr>
          <w:rFonts w:ascii="Times New Roman" w:eastAsia="Times New Roman" w:hAnsi="Times New Roman" w:cs="Times New Roman"/>
          <w:sz w:val="24"/>
          <w:szCs w:val="24"/>
        </w:rPr>
        <w:t>is</w:t>
      </w:r>
      <w:r w:rsidR="00DD7079" w:rsidRPr="00756061">
        <w:rPr>
          <w:rFonts w:ascii="Times New Roman" w:eastAsia="Times New Roman" w:hAnsi="Times New Roman" w:cs="Times New Roman"/>
          <w:sz w:val="24"/>
          <w:szCs w:val="24"/>
        </w:rPr>
        <w:t xml:space="preserve"> one of the most commonly cited process models, with the purpose to describe and/or guide the</w:t>
      </w:r>
      <w:r w:rsidR="00E350A4" w:rsidRPr="00756061">
        <w:rPr>
          <w:rFonts w:ascii="Times New Roman" w:eastAsia="Times New Roman" w:hAnsi="Times New Roman" w:cs="Times New Roman"/>
          <w:sz w:val="24"/>
          <w:szCs w:val="24"/>
        </w:rPr>
        <w:t xml:space="preserve"> KT</w:t>
      </w:r>
      <w:r w:rsidR="00DD7079" w:rsidRPr="00756061">
        <w:rPr>
          <w:rFonts w:ascii="Times New Roman" w:eastAsia="Times New Roman" w:hAnsi="Times New Roman" w:cs="Times New Roman"/>
          <w:sz w:val="24"/>
          <w:szCs w:val="24"/>
        </w:rPr>
        <w:t xml:space="preserve"> process </w:t>
      </w:r>
      <w:r w:rsidR="00DD7079" w:rsidRPr="00756061">
        <w:rPr>
          <w:rFonts w:ascii="Times New Roman" w:eastAsia="Times New Roman" w:hAnsi="Times New Roman" w:cs="Times New Roman"/>
          <w:sz w:val="24"/>
          <w:szCs w:val="24"/>
        </w:rPr>
        <w:fldChar w:fldCharType="begin" w:fldLock="1"/>
      </w:r>
      <w:r w:rsidR="00BA67C9" w:rsidRPr="00756061">
        <w:rPr>
          <w:rFonts w:ascii="Times New Roman" w:eastAsia="Times New Roman" w:hAnsi="Times New Roman" w:cs="Times New Roman"/>
          <w:sz w:val="24"/>
          <w:szCs w:val="24"/>
        </w:rPr>
        <w:instrText>ADDIN CSL_CITATION {"citationItems":[{"id":"ITEM-1","itemData":{"author":[{"dropping-particle":"","family":"Strifler","given":"L","non-dropping-particle":"","parse-names":false,"suffix":""},{"dropping-particle":"","family":"Cardoso","given":"R","non-dropping-particle":"","parse-names":false,"suffix":""},{"dropping-particle":"","family":"McGowan","given":"J","non-dropping-particle":"","parse-names":false,"suffix":""},{"dropping-particle":"","family":"Cogo","given":"E","non-dropping-particle":"","parse-names":false,"suffix":""},{"dropping-particle":"","family":"Nincic","given":"V","non-dropping-particle":"","parse-names":false,"suffix":""},{"dropping-particle":"","family":"Khan","given":"P.A","non-dropping-particle":"","parse-names":false,"suffix":""},{"dropping-particle":"","family":"Scott","given":"A","non-dropping-particle":"","parse-names":false,"suffix":""},{"dropping-particle":"","family":"Ghassemi","given":"M","non-dropping-particle":"","parse-names":false,"suffix":""},{"dropping-particle":"","family":"MacDonald","given":"H","non-dropping-particle":"","parse-names":false,"suffix":""},{"dropping-particle":"","family":"Lai","given":"Y","non-dropping-particle":"","parse-names":false,"suffix":""},{"dropping-particle":"","family":"Treister","given":"V","non-dropping-particle":"","parse-names":false,"suffix":""},{"dropping-particle":"","family":"Tricco","given":"A.C","non-dropping-particle":"","parse-names":false,"suffix":""},{"dropping-particle":"","family":"Straus","given":"S.E","non-dropping-particle":"","parse-names":false,"suffix":""}],"container-title":"Journal of Clinical Epidemiology","id":"ITEM-1","issued":{"date-parts":[["2018"]]},"page":"92-102","title":"Scoping review identifies number of knowledge translation theories, models and frameworks with limited use","type":"article-journal","volume":"100"},"uris":["http://www.mendeley.com/documents/?uuid=6d9852d5-0498-40f8-ad86-2efb1039ad82"]},{"id":"ITEM-2","itemData":{"DOI":"10.1186/s13012-015-0242-0","author":[{"dropping-particle":"","family":"Nilsen","given":"P","non-dropping-particle":"","parse-names":false,"suffix":""}],"container-title":"Implementation Science","id":"ITEM-2","issued":{"date-parts":[["2015"]]},"title":"Making sense of implementation theories, models and frameworks","type":"article-journal","volume":"10:53"},"uris":["http://www.mendeley.com/documents/?uuid=0a3ac790-21f5-4fb5-bf1d-1e0e4c126660"]}],"mendeley":{"formattedCitation":"(Strifler et al. 2018; Nilsen 2015)","plainTextFormattedCitation":"(Strifler et al. 2018; Nilsen 2015)","previouslyFormattedCitation":"(Strifler et al. 2018; Nilsen 2015)"},"properties":{"noteIndex":0},"schema":"https://github.com/citation-style-language/schema/raw/master/csl-citation.json"}</w:instrText>
      </w:r>
      <w:r w:rsidR="00DD7079" w:rsidRPr="00756061">
        <w:rPr>
          <w:rFonts w:ascii="Times New Roman" w:eastAsia="Times New Roman" w:hAnsi="Times New Roman" w:cs="Times New Roman"/>
          <w:sz w:val="24"/>
          <w:szCs w:val="24"/>
        </w:rPr>
        <w:fldChar w:fldCharType="separate"/>
      </w:r>
      <w:r w:rsidR="00BA67C9" w:rsidRPr="00756061">
        <w:rPr>
          <w:rFonts w:ascii="Times New Roman" w:eastAsia="Times New Roman" w:hAnsi="Times New Roman" w:cs="Times New Roman"/>
          <w:noProof/>
          <w:sz w:val="24"/>
          <w:szCs w:val="24"/>
        </w:rPr>
        <w:t>(Strifler et al. 2018; Nilsen 2015)</w:t>
      </w:r>
      <w:r w:rsidR="00DD7079" w:rsidRPr="00756061">
        <w:rPr>
          <w:rFonts w:ascii="Times New Roman" w:eastAsia="Times New Roman" w:hAnsi="Times New Roman" w:cs="Times New Roman"/>
          <w:sz w:val="24"/>
          <w:szCs w:val="24"/>
        </w:rPr>
        <w:fldChar w:fldCharType="end"/>
      </w:r>
      <w:r w:rsidR="00E350A4" w:rsidRPr="00756061">
        <w:rPr>
          <w:rFonts w:ascii="Times New Roman" w:eastAsia="Times New Roman" w:hAnsi="Times New Roman" w:cs="Times New Roman"/>
          <w:sz w:val="24"/>
          <w:szCs w:val="24"/>
        </w:rPr>
        <w:t xml:space="preserve">. It is </w:t>
      </w:r>
      <w:r w:rsidR="00DD7079" w:rsidRPr="00756061">
        <w:rPr>
          <w:rFonts w:ascii="Times New Roman" w:eastAsia="Times New Roman" w:hAnsi="Times New Roman" w:cs="Times New Roman"/>
          <w:sz w:val="24"/>
          <w:szCs w:val="24"/>
        </w:rPr>
        <w:t>also classified as full-spectru</w:t>
      </w:r>
      <w:r w:rsidR="00E350A4" w:rsidRPr="00756061">
        <w:rPr>
          <w:rFonts w:ascii="Times New Roman" w:eastAsia="Times New Roman" w:hAnsi="Times New Roman" w:cs="Times New Roman"/>
          <w:sz w:val="24"/>
          <w:szCs w:val="24"/>
        </w:rPr>
        <w:t>m</w:t>
      </w:r>
      <w:r w:rsidR="00EA4B0D" w:rsidRPr="00756061">
        <w:rPr>
          <w:rFonts w:ascii="Times New Roman" w:eastAsia="Times New Roman" w:hAnsi="Times New Roman" w:cs="Times New Roman"/>
          <w:sz w:val="24"/>
          <w:szCs w:val="24"/>
        </w:rPr>
        <w:t xml:space="preserve">; </w:t>
      </w:r>
      <w:r w:rsidR="00DD7079" w:rsidRPr="00756061">
        <w:rPr>
          <w:rFonts w:ascii="Times New Roman" w:eastAsia="Times New Roman" w:hAnsi="Times New Roman" w:cs="Times New Roman"/>
          <w:sz w:val="24"/>
          <w:szCs w:val="24"/>
        </w:rPr>
        <w:t xml:space="preserve">able to guide </w:t>
      </w:r>
      <w:r w:rsidR="00414BF9" w:rsidRPr="00756061">
        <w:rPr>
          <w:rFonts w:ascii="Times New Roman" w:eastAsia="Times New Roman" w:hAnsi="Times New Roman" w:cs="Times New Roman"/>
          <w:sz w:val="24"/>
          <w:szCs w:val="24"/>
        </w:rPr>
        <w:t>academics</w:t>
      </w:r>
      <w:r w:rsidR="00DD7079" w:rsidRPr="00756061">
        <w:rPr>
          <w:rFonts w:ascii="Times New Roman" w:eastAsia="Times New Roman" w:hAnsi="Times New Roman" w:cs="Times New Roman"/>
          <w:sz w:val="24"/>
          <w:szCs w:val="24"/>
        </w:rPr>
        <w:t>, decision makers</w:t>
      </w:r>
      <w:r w:rsidR="00AF42A5" w:rsidRPr="00756061">
        <w:rPr>
          <w:rFonts w:ascii="Times New Roman" w:eastAsia="Times New Roman" w:hAnsi="Times New Roman" w:cs="Times New Roman"/>
          <w:sz w:val="24"/>
          <w:szCs w:val="24"/>
        </w:rPr>
        <w:t>,</w:t>
      </w:r>
      <w:r w:rsidR="00DD7079" w:rsidRPr="00756061">
        <w:rPr>
          <w:rFonts w:ascii="Times New Roman" w:eastAsia="Times New Roman" w:hAnsi="Times New Roman" w:cs="Times New Roman"/>
          <w:sz w:val="24"/>
          <w:szCs w:val="24"/>
        </w:rPr>
        <w:t xml:space="preserve"> and knowledge users through the entirety of the KT process </w:t>
      </w:r>
      <w:r w:rsidR="00DD7079" w:rsidRPr="00756061">
        <w:rPr>
          <w:rFonts w:ascii="Times New Roman" w:eastAsia="Times New Roman" w:hAnsi="Times New Roman" w:cs="Times New Roman"/>
          <w:sz w:val="24"/>
          <w:szCs w:val="24"/>
        </w:rPr>
        <w:fldChar w:fldCharType="begin" w:fldLock="1"/>
      </w:r>
      <w:r w:rsidR="00BA67C9" w:rsidRPr="00756061">
        <w:rPr>
          <w:rFonts w:ascii="Times New Roman" w:eastAsia="Times New Roman" w:hAnsi="Times New Roman" w:cs="Times New Roman"/>
          <w:sz w:val="24"/>
          <w:szCs w:val="24"/>
        </w:rPr>
        <w:instrText>ADDIN CSL_CITATION {"citationItems":[{"id":"ITEM-1","itemData":{"DOI":"10.1186/s13012-020-0964-5","ISSN":"17485908","PMID":"32059738","abstract":"Background: Application of knowledge translation (KT) theories, models, and frameworks (TMFs) is one method for successfully incorporating evidence into clinical care. However, there are multiple KT TMFs and little guidance on which to select. This study sought to identify and describe available full-spectrum KT TMFs to subsequently guide users. Methods: A scoping review was completed. Articles were identified through searches within electronic databases, previous reviews, grey literature, and consultation with KT experts. Search terms included combinations of KT terms and theory-related terms. Included citations had to describe full-spectrum KT TMFs that had been applied or tested. Titles/abstracts and full-text articles were screened independently by two investigators. Each KT TMF was described by its characteristics including name, context, key components, how it was used, primary target audience, levels of use, and study outcomes. Each KT TMF was also categorized into theoretical approaches as process models, determinant frameworks, classic theories, implementation theories, and evaluation frameworks. Within each category, KT TMFs were compared and contrasted to identify similarities and unique characteristics. Results: Electronic searches yielded 7160 citations. Additional citations were identified from previous reviews (n = 41) and bibliographies of included full-text articles (n = 6). Thirty-six citations describing 36 full-spectrum were identified. In 24 KT TMFs, the primary target audience was multi-level including patients/public, professionals, organizational, and financial/regulatory. The majority of the KT TMFs were used within public health, followed by research (organizational, translation, health), or in multiple contexts. Twenty-six could be used at the individual, organization, or policy levels, five at the individual/organization levels, three at the individual level only, and two at the organizational/policy level. Categorization of the KT TMFs resulted in 18 process models, eight classic theories, three determinant frameworks, three evaluation frameworks, and four that fit more than one category. There were no KT TMFs that fit the implementation theory category. Within each category, similarities and unique characteristics emerged through comparison. Conclusions: A systematic compilation of existing full-spectrum KT TMFs, categorization into different approaches, and comparison has been provided in a user-friendly way. This list pro…","author":[{"dropping-particle":"","family":"Esmail","given":"Rosmin","non-dropping-particle":"","parse-names":false,"suffix":""},{"dropping-particle":"","family":"Hanson","given":"Heather M.","non-dropping-particle":"","parse-names":false,"suffix":""},{"dropping-particle":"","family":"Holroyd-Leduc","given":"Jayna","non-dropping-particle":"","parse-names":false,"suffix":""},{"dropping-particle":"","family":"Brown","given":"Sage","non-dropping-particle":"","parse-names":false,"suffix":""},{"dropping-particle":"","family":"Strifler","given":"Lisa","non-dropping-particle":"","parse-names":false,"suffix":""},{"dropping-particle":"","family":"Straus","given":"Sharon E.","non-dropping-particle":"","parse-names":false,"suffix":""},{"dropping-particle":"","family":"Niven","given":"Daniel J.","non-dropping-particle":"","parse-names":false,"suffix":""},{"dropping-particle":"","family":"Clement","given":"Fiona M.","non-dropping-particle":"","parse-names":false,"suffix":""}],"container-title":"Implementation Science","id":"ITEM-1","issue":"11","issued":{"date-parts":[["2020"]]},"title":"A scoping review of full-spectrum knowledge translation theories, models, and frameworks","type":"article-journal","volume":"15"},"uris":["http://www.mendeley.com/documents/?uuid=1cb69aa3-849f-46b5-bf04-dae5f5ae94ff"]}],"mendeley":{"formattedCitation":"(Esmail et al. 2020)","plainTextFormattedCitation":"(Esmail et al. 2020)","previouslyFormattedCitation":"(Esmail et al. 2020)"},"properties":{"noteIndex":0},"schema":"https://github.com/citation-style-language/schema/raw/master/csl-citation.json"}</w:instrText>
      </w:r>
      <w:r w:rsidR="00DD7079" w:rsidRPr="00756061">
        <w:rPr>
          <w:rFonts w:ascii="Times New Roman" w:eastAsia="Times New Roman" w:hAnsi="Times New Roman" w:cs="Times New Roman"/>
          <w:sz w:val="24"/>
          <w:szCs w:val="24"/>
        </w:rPr>
        <w:fldChar w:fldCharType="separate"/>
      </w:r>
      <w:r w:rsidR="00BA67C9" w:rsidRPr="00756061">
        <w:rPr>
          <w:rFonts w:ascii="Times New Roman" w:eastAsia="Times New Roman" w:hAnsi="Times New Roman" w:cs="Times New Roman"/>
          <w:noProof/>
          <w:sz w:val="24"/>
          <w:szCs w:val="24"/>
        </w:rPr>
        <w:t>(Esmail et al. 2020)</w:t>
      </w:r>
      <w:r w:rsidR="00DD7079" w:rsidRPr="00756061">
        <w:rPr>
          <w:rFonts w:ascii="Times New Roman" w:eastAsia="Times New Roman" w:hAnsi="Times New Roman" w:cs="Times New Roman"/>
          <w:sz w:val="24"/>
          <w:szCs w:val="24"/>
        </w:rPr>
        <w:fldChar w:fldCharType="end"/>
      </w:r>
      <w:r w:rsidR="00DD7079" w:rsidRPr="00756061">
        <w:rPr>
          <w:rFonts w:ascii="Times New Roman" w:eastAsia="Times New Roman" w:hAnsi="Times New Roman" w:cs="Times New Roman"/>
          <w:sz w:val="24"/>
          <w:szCs w:val="24"/>
        </w:rPr>
        <w:t xml:space="preserve">. The </w:t>
      </w:r>
      <w:r w:rsidR="00E350A4" w:rsidRPr="00756061">
        <w:rPr>
          <w:rFonts w:ascii="Times New Roman" w:eastAsia="Times New Roman" w:hAnsi="Times New Roman" w:cs="Times New Roman"/>
          <w:sz w:val="24"/>
          <w:szCs w:val="24"/>
        </w:rPr>
        <w:t>framework</w:t>
      </w:r>
      <w:r w:rsidR="00DD7079" w:rsidRPr="00756061">
        <w:rPr>
          <w:rFonts w:ascii="Times New Roman" w:eastAsia="Times New Roman" w:hAnsi="Times New Roman" w:cs="Times New Roman"/>
          <w:sz w:val="24"/>
          <w:szCs w:val="24"/>
        </w:rPr>
        <w:t xml:space="preserve"> is comprised o</w:t>
      </w:r>
      <w:r w:rsidR="00C06090" w:rsidRPr="00756061">
        <w:rPr>
          <w:rFonts w:ascii="Times New Roman" w:eastAsia="Times New Roman" w:hAnsi="Times New Roman" w:cs="Times New Roman"/>
          <w:sz w:val="24"/>
          <w:szCs w:val="24"/>
        </w:rPr>
        <w:t>f</w:t>
      </w:r>
      <w:r w:rsidR="00DD7079" w:rsidRPr="00756061">
        <w:rPr>
          <w:rFonts w:ascii="Times New Roman" w:eastAsia="Times New Roman" w:hAnsi="Times New Roman" w:cs="Times New Roman"/>
          <w:sz w:val="24"/>
          <w:szCs w:val="24"/>
        </w:rPr>
        <w:t xml:space="preserve"> two components</w:t>
      </w:r>
      <w:r w:rsidR="00941E77" w:rsidRPr="00756061">
        <w:rPr>
          <w:rFonts w:ascii="Times New Roman" w:eastAsia="Times New Roman" w:hAnsi="Times New Roman" w:cs="Times New Roman"/>
          <w:sz w:val="24"/>
          <w:szCs w:val="24"/>
        </w:rPr>
        <w:t>:</w:t>
      </w:r>
      <w:r w:rsidR="00DD7079" w:rsidRPr="00756061">
        <w:rPr>
          <w:rFonts w:ascii="Times New Roman" w:eastAsia="Times New Roman" w:hAnsi="Times New Roman" w:cs="Times New Roman"/>
          <w:sz w:val="24"/>
          <w:szCs w:val="24"/>
        </w:rPr>
        <w:t xml:space="preserve"> a knowledge creation funnel and an action cycle </w:t>
      </w:r>
      <w:r w:rsidR="00DD7079" w:rsidRPr="00756061">
        <w:rPr>
          <w:rFonts w:ascii="Times New Roman" w:eastAsia="Times New Roman" w:hAnsi="Times New Roman" w:cs="Times New Roman"/>
          <w:sz w:val="24"/>
          <w:szCs w:val="24"/>
        </w:rPr>
        <w:fldChar w:fldCharType="begin" w:fldLock="1"/>
      </w:r>
      <w:r w:rsidR="00BA67C9" w:rsidRPr="00756061">
        <w:rPr>
          <w:rFonts w:ascii="Times New Roman" w:eastAsia="Times New Roman" w:hAnsi="Times New Roman" w:cs="Times New Roman"/>
          <w:sz w:val="24"/>
          <w:szCs w:val="24"/>
        </w:rPr>
        <w:instrText>ADDIN CSL_CITATION {"citationItems":[{"id":"ITEM-1","itemData":{"author":[{"dropping-particle":"","family":"Graham","given":"I.D","non-dropping-particle":"","parse-names":false,"suffix":""},{"dropping-particle":"","family":"Logan","given":"J","non-dropping-particle":"","parse-names":false,"suffix":""},{"dropping-particle":"","family":"Harrison","given":"M.B","non-dropping-particle":"","parse-names":false,"suffix":""},{"dropping-particle":"","family":"Straus","given":"S.E","non-dropping-particle":"","parse-names":false,"suffix":""},{"dropping-particle":"","family":"Tetroe","given":"J","non-dropping-particle":"","parse-names":false,"suffix":""},{"dropping-particle":"","family":"Caswell","given":"W","non-dropping-particle":"","parse-names":false,"suffix":""},{"dropping-particle":"","family":"Robinson","given":"N","non-dropping-particle":"","parse-names":false,"suffix":""}],"container-title":"The Journal of Continuing Education in the Health Professions","id":"ITEM-1","issued":{"date-parts":[["2006"]]},"page":"13-24","title":"Lost in knowledge translation: Time for a map?","type":"article-journal","volume":"26"},"uris":["http://www.mendeley.com/documents/?uuid=bc04bc8f-4a8a-4a43-9202-c0adec81e583"]}],"mendeley":{"formattedCitation":"(Graham et al. 2006)","manualFormatting":"(see Table 1; Graham et al., 2006)","plainTextFormattedCitation":"(Graham et al. 2006)","previouslyFormattedCitation":"(Graham et al. 2006)"},"properties":{"noteIndex":0},"schema":"https://github.com/citation-style-language/schema/raw/master/csl-citation.json"}</w:instrText>
      </w:r>
      <w:r w:rsidR="00DD7079" w:rsidRPr="00756061">
        <w:rPr>
          <w:rFonts w:ascii="Times New Roman" w:eastAsia="Times New Roman" w:hAnsi="Times New Roman" w:cs="Times New Roman"/>
          <w:sz w:val="24"/>
          <w:szCs w:val="24"/>
        </w:rPr>
        <w:fldChar w:fldCharType="separate"/>
      </w:r>
      <w:r w:rsidR="00DD7079" w:rsidRPr="00756061">
        <w:rPr>
          <w:rFonts w:ascii="Times New Roman" w:eastAsia="Times New Roman" w:hAnsi="Times New Roman" w:cs="Times New Roman"/>
          <w:noProof/>
          <w:sz w:val="24"/>
          <w:szCs w:val="24"/>
        </w:rPr>
        <w:t>(</w:t>
      </w:r>
      <w:r w:rsidR="0091600C" w:rsidRPr="00756061">
        <w:rPr>
          <w:rFonts w:ascii="Times New Roman" w:eastAsia="Times New Roman" w:hAnsi="Times New Roman" w:cs="Times New Roman"/>
          <w:noProof/>
          <w:sz w:val="24"/>
          <w:szCs w:val="24"/>
        </w:rPr>
        <w:t xml:space="preserve">see Table </w:t>
      </w:r>
      <w:r w:rsidR="00020E34" w:rsidRPr="00756061">
        <w:rPr>
          <w:rFonts w:ascii="Times New Roman" w:eastAsia="Times New Roman" w:hAnsi="Times New Roman" w:cs="Times New Roman"/>
          <w:noProof/>
          <w:sz w:val="24"/>
          <w:szCs w:val="24"/>
        </w:rPr>
        <w:t>1</w:t>
      </w:r>
      <w:r w:rsidR="0091600C" w:rsidRPr="00756061">
        <w:rPr>
          <w:rFonts w:ascii="Times New Roman" w:eastAsia="Times New Roman" w:hAnsi="Times New Roman" w:cs="Times New Roman"/>
          <w:noProof/>
          <w:sz w:val="24"/>
          <w:szCs w:val="24"/>
        </w:rPr>
        <w:t xml:space="preserve">; </w:t>
      </w:r>
      <w:r w:rsidR="00DD7079" w:rsidRPr="00756061">
        <w:rPr>
          <w:rFonts w:ascii="Times New Roman" w:eastAsia="Times New Roman" w:hAnsi="Times New Roman" w:cs="Times New Roman"/>
          <w:noProof/>
          <w:sz w:val="24"/>
          <w:szCs w:val="24"/>
        </w:rPr>
        <w:t>Graham et al. 2006)</w:t>
      </w:r>
      <w:r w:rsidR="00DD7079" w:rsidRPr="00756061">
        <w:rPr>
          <w:rFonts w:ascii="Times New Roman" w:eastAsia="Times New Roman" w:hAnsi="Times New Roman" w:cs="Times New Roman"/>
          <w:sz w:val="24"/>
          <w:szCs w:val="24"/>
        </w:rPr>
        <w:fldChar w:fldCharType="end"/>
      </w:r>
      <w:r w:rsidR="00DD7079" w:rsidRPr="00756061">
        <w:rPr>
          <w:rFonts w:ascii="Times New Roman" w:eastAsia="Times New Roman" w:hAnsi="Times New Roman" w:cs="Times New Roman"/>
          <w:sz w:val="24"/>
          <w:szCs w:val="24"/>
        </w:rPr>
        <w:t xml:space="preserve">. </w:t>
      </w:r>
      <w:r w:rsidR="00DD7079" w:rsidRPr="00DD7079">
        <w:rPr>
          <w:rFonts w:ascii="Times New Roman" w:eastAsia="Times New Roman" w:hAnsi="Times New Roman" w:cs="Times New Roman"/>
          <w:sz w:val="24"/>
          <w:szCs w:val="24"/>
        </w:rPr>
        <w:t xml:space="preserve">The knowledge creation funnel, </w:t>
      </w:r>
      <w:r w:rsidR="00C622FE">
        <w:rPr>
          <w:rFonts w:ascii="Times New Roman" w:eastAsia="Times New Roman" w:hAnsi="Times New Roman" w:cs="Times New Roman"/>
          <w:sz w:val="24"/>
          <w:szCs w:val="24"/>
        </w:rPr>
        <w:t>formed</w:t>
      </w:r>
      <w:r w:rsidR="00DD7079" w:rsidRPr="00DD7079">
        <w:rPr>
          <w:rFonts w:ascii="Times New Roman" w:eastAsia="Times New Roman" w:hAnsi="Times New Roman" w:cs="Times New Roman"/>
          <w:sz w:val="24"/>
          <w:szCs w:val="24"/>
        </w:rPr>
        <w:t xml:space="preserve"> of three phases, aims to refine and tailor knowledge to the needs of knowledge users and the practice problem</w:t>
      </w:r>
      <w:r w:rsidR="0091600C">
        <w:rPr>
          <w:rFonts w:ascii="Times New Roman" w:eastAsia="Times New Roman" w:hAnsi="Times New Roman" w:cs="Times New Roman"/>
          <w:sz w:val="24"/>
          <w:szCs w:val="24"/>
        </w:rPr>
        <w:t xml:space="preserve">. </w:t>
      </w:r>
      <w:r w:rsidR="00DD7079" w:rsidRPr="00DD7079">
        <w:rPr>
          <w:rFonts w:ascii="Times New Roman" w:eastAsia="Times New Roman" w:hAnsi="Times New Roman" w:cs="Times New Roman"/>
          <w:sz w:val="24"/>
          <w:szCs w:val="24"/>
        </w:rPr>
        <w:t xml:space="preserve">In contrast, the action cycle, composed of seven phases, aims to assist in the application of knowledge, to knowledge users and practice </w:t>
      </w:r>
      <w:r w:rsidR="00DD7079" w:rsidRPr="00DD7079">
        <w:rPr>
          <w:rFonts w:ascii="Times New Roman" w:eastAsia="Times New Roman" w:hAnsi="Times New Roman" w:cs="Times New Roman"/>
          <w:sz w:val="24"/>
          <w:szCs w:val="24"/>
        </w:rPr>
        <w:fldChar w:fldCharType="begin" w:fldLock="1"/>
      </w:r>
      <w:r w:rsidR="00BA67C9">
        <w:rPr>
          <w:rFonts w:ascii="Times New Roman" w:eastAsia="Times New Roman" w:hAnsi="Times New Roman" w:cs="Times New Roman"/>
          <w:sz w:val="24"/>
          <w:szCs w:val="24"/>
        </w:rPr>
        <w:instrText>ADDIN CSL_CITATION {"citationItems":[{"id":"ITEM-1","itemData":{"author":[{"dropping-particle":"","family":"Graham","given":"I.D","non-dropping-particle":"","parse-names":false,"suffix":""},{"dropping-particle":"","family":"Logan","given":"J","non-dropping-particle":"","parse-names":false,"suffix":""},{"dropping-particle":"","family":"Harrison","given":"M.B","non-dropping-particle":"","parse-names":false,"suffix":""},{"dropping-particle":"","family":"Straus","given":"S.E","non-dropping-particle":"","parse-names":false,"suffix":""},{"dropping-particle":"","family":"Tetroe","given":"J","non-dropping-particle":"","parse-names":false,"suffix":""},{"dropping-particle":"","family":"Caswell","given":"W","non-dropping-particle":"","parse-names":false,"suffix":""},{"dropping-particle":"","family":"Robinson","given":"N","non-dropping-particle":"","parse-names":false,"suffix":""}],"container-title":"The Journal of Continuing Education in the Health Professions","id":"ITEM-1","issued":{"date-parts":[["2006"]]},"page":"13-24","title":"Lost in knowledge translation: Time for a map?","type":"article-journal","volume":"26"},"uris":["http://www.mendeley.com/documents/?uuid=bc04bc8f-4a8a-4a43-9202-c0adec81e583"]}],"mendeley":{"formattedCitation":"(Graham et al. 2006)","manualFormatting":"(Graham et al., 2006)","plainTextFormattedCitation":"(Graham et al. 2006)","previouslyFormattedCitation":"(Graham et al. 2006)"},"properties":{"noteIndex":0},"schema":"https://github.com/citation-style-language/schema/raw/master/csl-citation.json"}</w:instrText>
      </w:r>
      <w:r w:rsidR="00DD7079" w:rsidRPr="00DD7079">
        <w:rPr>
          <w:rFonts w:ascii="Times New Roman" w:eastAsia="Times New Roman" w:hAnsi="Times New Roman" w:cs="Times New Roman"/>
          <w:sz w:val="24"/>
          <w:szCs w:val="24"/>
        </w:rPr>
        <w:fldChar w:fldCharType="separate"/>
      </w:r>
      <w:r w:rsidR="00DD7079" w:rsidRPr="00DD7079">
        <w:rPr>
          <w:rFonts w:ascii="Times New Roman" w:eastAsia="Times New Roman" w:hAnsi="Times New Roman" w:cs="Times New Roman"/>
          <w:noProof/>
          <w:sz w:val="24"/>
          <w:szCs w:val="24"/>
        </w:rPr>
        <w:t>(Graham et al., 2006)</w:t>
      </w:r>
      <w:r w:rsidR="00DD7079" w:rsidRPr="00DD7079">
        <w:rPr>
          <w:rFonts w:ascii="Times New Roman" w:eastAsia="Times New Roman" w:hAnsi="Times New Roman" w:cs="Times New Roman"/>
          <w:sz w:val="24"/>
          <w:szCs w:val="24"/>
        </w:rPr>
        <w:fldChar w:fldCharType="end"/>
      </w:r>
      <w:r w:rsidR="00DD7079" w:rsidRPr="00DD7079">
        <w:rPr>
          <w:rFonts w:ascii="Times New Roman" w:eastAsia="Times New Roman" w:hAnsi="Times New Roman" w:cs="Times New Roman"/>
          <w:sz w:val="24"/>
          <w:szCs w:val="24"/>
        </w:rPr>
        <w:t xml:space="preserve">. </w:t>
      </w:r>
      <w:r w:rsidR="00FB2E23">
        <w:rPr>
          <w:rFonts w:ascii="Times New Roman" w:eastAsia="Times New Roman" w:hAnsi="Times New Roman" w:cs="Times New Roman"/>
          <w:sz w:val="24"/>
          <w:szCs w:val="24"/>
        </w:rPr>
        <w:t>Although</w:t>
      </w:r>
      <w:r w:rsidR="00DD7079" w:rsidRPr="00DD7079">
        <w:rPr>
          <w:rFonts w:ascii="Times New Roman" w:eastAsia="Times New Roman" w:hAnsi="Times New Roman" w:cs="Times New Roman"/>
          <w:sz w:val="24"/>
          <w:szCs w:val="24"/>
        </w:rPr>
        <w:t xml:space="preserve"> two </w:t>
      </w:r>
      <w:r w:rsidR="005B0BCC">
        <w:rPr>
          <w:rFonts w:ascii="Times New Roman" w:eastAsia="Times New Roman" w:hAnsi="Times New Roman" w:cs="Times New Roman"/>
          <w:sz w:val="24"/>
          <w:szCs w:val="24"/>
        </w:rPr>
        <w:t xml:space="preserve">distinct </w:t>
      </w:r>
      <w:r w:rsidR="00DD7079" w:rsidRPr="00DD7079">
        <w:rPr>
          <w:rFonts w:ascii="Times New Roman" w:eastAsia="Times New Roman" w:hAnsi="Times New Roman" w:cs="Times New Roman"/>
          <w:sz w:val="24"/>
          <w:szCs w:val="24"/>
        </w:rPr>
        <w:t>components, both are described as dynamic and interchangeable with fluid boundaries, whereby stages in the knowledge funnel may occur in conjunction with stages of the action cycle as the cycle spins</w:t>
      </w:r>
      <w:r w:rsidR="005B0BCC">
        <w:rPr>
          <w:rFonts w:ascii="Times New Roman" w:eastAsia="Times New Roman" w:hAnsi="Times New Roman" w:cs="Times New Roman"/>
          <w:sz w:val="24"/>
          <w:szCs w:val="24"/>
        </w:rPr>
        <w:t xml:space="preserve"> </w:t>
      </w:r>
      <w:r w:rsidR="005B0BCC">
        <w:rPr>
          <w:rFonts w:ascii="Times New Roman" w:eastAsia="Times New Roman" w:hAnsi="Times New Roman" w:cs="Times New Roman"/>
          <w:sz w:val="24"/>
          <w:szCs w:val="24"/>
        </w:rPr>
        <w:fldChar w:fldCharType="begin" w:fldLock="1"/>
      </w:r>
      <w:r w:rsidR="00BA67C9">
        <w:rPr>
          <w:rFonts w:ascii="Times New Roman" w:eastAsia="Times New Roman" w:hAnsi="Times New Roman" w:cs="Times New Roman"/>
          <w:sz w:val="24"/>
          <w:szCs w:val="24"/>
        </w:rPr>
        <w:instrText>ADDIN CSL_CITATION {"citationItems":[{"id":"ITEM-1","itemData":{"author":[{"dropping-particle":"","family":"Graham","given":"I.D","non-dropping-particle":"","parse-names":false,"suffix":""},{"dropping-particle":"","family":"Logan","given":"J","non-dropping-particle":"","parse-names":false,"suffix":""},{"dropping-particle":"","family":"Harrison","given":"M.B","non-dropping-particle":"","parse-names":false,"suffix":""},{"dropping-particle":"","family":"Straus","given":"S.E","non-dropping-particle":"","parse-names":false,"suffix":""},{"dropping-particle":"","family":"Tetroe","given":"J","non-dropping-particle":"","parse-names":false,"suffix":""},{"dropping-particle":"","family":"Caswell","given":"W","non-dropping-particle":"","parse-names":false,"suffix":""},{"dropping-particle":"","family":"Robinson","given":"N","non-dropping-particle":"","parse-names":false,"suffix":""}],"container-title":"The Journal of Continuing Education in the Health Professions","id":"ITEM-1","issued":{"date-parts":[["2006"]]},"page":"13-24","title":"Lost in knowledge translation: Time for a map?","type":"article-journal","volume":"26"},"uris":["http://www.mendeley.com/documents/?uuid=bc04bc8f-4a8a-4a43-9202-c0adec81e583"]},{"id":"ITEM-2","itemData":{"DOI":"10.1002/9781118413555.ch01","abstract":"Key learning points -Gaps between evidence and decision making occur across all decision makers including patients, health care professionals, managers, and policy makers. - Knowledge translation is the synthesis, dissemination, exchange, and ethically sound application of knowledge to improve health, provide more effective health services and products, and strengthen the health care system.","author":[{"dropping-particle":"","family":"Straus","given":"Sharon E.","non-dropping-particle":"","parse-names":false,"suffix":""},{"dropping-particle":"","family":"Tetroe","given":"Jacqueline","non-dropping-particle":"","parse-names":false,"suffix":""},{"dropping-particle":"","family":"Graham","given":"Ian D.","non-dropping-particle":"","parse-names":false,"suffix":""}],"container-title":"Knowledge Translation in Health Care","id":"ITEM-2","issued":{"date-parts":[["2013"]]},"title":"Introduction Knowledge translation: What it is and what it isn't","type":"chapter"},"uris":["http://www.mendeley.com/documents/?uuid=544a6f2c-7c5b-4891-96c0-2da8e62b2064"]}],"mendeley":{"formattedCitation":"(Graham et al. 2006; Sharon E. Straus, Tetroe, and Graham 2013)","manualFormatting":"(Graham et al., 2006; Straus et al., 2013)","plainTextFormattedCitation":"(Graham et al. 2006; Sharon E. Straus, Tetroe, and Graham 2013)","previouslyFormattedCitation":"(Graham et al. 2006; Sharon E. Straus, Tetroe, and Graham 2013)"},"properties":{"noteIndex":0},"schema":"https://github.com/citation-style-language/schema/raw/master/csl-citation.json"}</w:instrText>
      </w:r>
      <w:r w:rsidR="005B0BCC">
        <w:rPr>
          <w:rFonts w:ascii="Times New Roman" w:eastAsia="Times New Roman" w:hAnsi="Times New Roman" w:cs="Times New Roman"/>
          <w:sz w:val="24"/>
          <w:szCs w:val="24"/>
        </w:rPr>
        <w:fldChar w:fldCharType="separate"/>
      </w:r>
      <w:r w:rsidR="005B0BCC" w:rsidRPr="005B0BCC">
        <w:rPr>
          <w:rFonts w:ascii="Times New Roman" w:eastAsia="Times New Roman" w:hAnsi="Times New Roman" w:cs="Times New Roman"/>
          <w:noProof/>
          <w:sz w:val="24"/>
          <w:szCs w:val="24"/>
        </w:rPr>
        <w:t>(Graham et al. 2006; Straus et al., 2013)</w:t>
      </w:r>
      <w:r w:rsidR="005B0BCC">
        <w:rPr>
          <w:rFonts w:ascii="Times New Roman" w:eastAsia="Times New Roman" w:hAnsi="Times New Roman" w:cs="Times New Roman"/>
          <w:sz w:val="24"/>
          <w:szCs w:val="24"/>
        </w:rPr>
        <w:fldChar w:fldCharType="end"/>
      </w:r>
      <w:r w:rsidR="00DD7079" w:rsidRPr="00DD7079">
        <w:rPr>
          <w:rFonts w:ascii="Times New Roman" w:eastAsia="Times New Roman" w:hAnsi="Times New Roman" w:cs="Times New Roman"/>
          <w:sz w:val="24"/>
          <w:szCs w:val="24"/>
        </w:rPr>
        <w:t>. Whil</w:t>
      </w:r>
      <w:r w:rsidR="00234D47">
        <w:rPr>
          <w:rFonts w:ascii="Times New Roman" w:eastAsia="Times New Roman" w:hAnsi="Times New Roman" w:cs="Times New Roman"/>
          <w:sz w:val="24"/>
          <w:szCs w:val="24"/>
        </w:rPr>
        <w:t>e</w:t>
      </w:r>
      <w:r w:rsidR="00DD7079" w:rsidRPr="00DD7079">
        <w:rPr>
          <w:rFonts w:ascii="Times New Roman" w:eastAsia="Times New Roman" w:hAnsi="Times New Roman" w:cs="Times New Roman"/>
          <w:sz w:val="24"/>
          <w:szCs w:val="24"/>
        </w:rPr>
        <w:t xml:space="preserve"> the components and respective phases are presented in a sequence, </w:t>
      </w:r>
      <w:r w:rsidR="00234D47">
        <w:rPr>
          <w:rFonts w:ascii="Times New Roman" w:eastAsia="Times New Roman" w:hAnsi="Times New Roman" w:cs="Times New Roman"/>
          <w:sz w:val="24"/>
          <w:szCs w:val="24"/>
        </w:rPr>
        <w:t>each</w:t>
      </w:r>
      <w:r w:rsidR="00747A00">
        <w:rPr>
          <w:rFonts w:ascii="Times New Roman" w:eastAsia="Times New Roman" w:hAnsi="Times New Roman" w:cs="Times New Roman"/>
          <w:sz w:val="24"/>
          <w:szCs w:val="24"/>
        </w:rPr>
        <w:t xml:space="preserve"> informed by research findings</w:t>
      </w:r>
      <w:r w:rsidR="00AD6BA7">
        <w:rPr>
          <w:rFonts w:ascii="Times New Roman" w:eastAsia="Times New Roman" w:hAnsi="Times New Roman" w:cs="Times New Roman"/>
          <w:sz w:val="24"/>
          <w:szCs w:val="24"/>
        </w:rPr>
        <w:t xml:space="preserve">, </w:t>
      </w:r>
      <w:r w:rsidR="00234D47">
        <w:rPr>
          <w:rFonts w:ascii="Times New Roman" w:eastAsia="Times New Roman" w:hAnsi="Times New Roman" w:cs="Times New Roman"/>
          <w:sz w:val="24"/>
          <w:szCs w:val="24"/>
        </w:rPr>
        <w:t xml:space="preserve">and the expertise of knowledge users and decision makers, </w:t>
      </w:r>
      <w:r w:rsidR="00DD7079" w:rsidRPr="00DD7079">
        <w:rPr>
          <w:rFonts w:ascii="Times New Roman" w:eastAsia="Times New Roman" w:hAnsi="Times New Roman" w:cs="Times New Roman"/>
          <w:sz w:val="24"/>
          <w:szCs w:val="24"/>
        </w:rPr>
        <w:t>the framework is not a prescriptive process</w:t>
      </w:r>
      <w:r w:rsidR="00004D74">
        <w:rPr>
          <w:rFonts w:ascii="Times New Roman" w:eastAsia="Times New Roman" w:hAnsi="Times New Roman" w:cs="Times New Roman"/>
          <w:sz w:val="24"/>
          <w:szCs w:val="24"/>
        </w:rPr>
        <w:t xml:space="preserve"> (Graham et al. 2006)</w:t>
      </w:r>
      <w:r w:rsidR="00DD7079" w:rsidRPr="00DD7079">
        <w:rPr>
          <w:rFonts w:ascii="Times New Roman" w:eastAsia="Times New Roman" w:hAnsi="Times New Roman" w:cs="Times New Roman"/>
          <w:sz w:val="24"/>
          <w:szCs w:val="24"/>
        </w:rPr>
        <w:t xml:space="preserve">. It is merely a guide to navigate the otherwise </w:t>
      </w:r>
      <w:r w:rsidR="00941E77">
        <w:rPr>
          <w:rFonts w:ascii="Times New Roman" w:eastAsia="Times New Roman" w:hAnsi="Times New Roman" w:cs="Times New Roman"/>
          <w:sz w:val="24"/>
          <w:szCs w:val="24"/>
        </w:rPr>
        <w:t>‘</w:t>
      </w:r>
      <w:r w:rsidR="00DD7079" w:rsidRPr="00DD7079">
        <w:rPr>
          <w:rFonts w:ascii="Times New Roman" w:eastAsia="Times New Roman" w:hAnsi="Times New Roman" w:cs="Times New Roman"/>
          <w:sz w:val="24"/>
          <w:szCs w:val="24"/>
        </w:rPr>
        <w:t>messy waters</w:t>
      </w:r>
      <w:r w:rsidR="00941E77">
        <w:rPr>
          <w:rFonts w:ascii="Times New Roman" w:eastAsia="Times New Roman" w:hAnsi="Times New Roman" w:cs="Times New Roman"/>
          <w:sz w:val="24"/>
          <w:szCs w:val="24"/>
        </w:rPr>
        <w:t>’</w:t>
      </w:r>
      <w:r w:rsidR="00DD7079" w:rsidRPr="00DD7079">
        <w:rPr>
          <w:rFonts w:ascii="Times New Roman" w:eastAsia="Times New Roman" w:hAnsi="Times New Roman" w:cs="Times New Roman"/>
          <w:sz w:val="24"/>
          <w:szCs w:val="24"/>
        </w:rPr>
        <w:t xml:space="preserve"> of the </w:t>
      </w:r>
      <w:r w:rsidR="00AB1C20">
        <w:rPr>
          <w:rFonts w:ascii="Times New Roman" w:eastAsia="Times New Roman" w:hAnsi="Times New Roman" w:cs="Times New Roman"/>
          <w:sz w:val="24"/>
          <w:szCs w:val="24"/>
        </w:rPr>
        <w:t xml:space="preserve">iKT </w:t>
      </w:r>
      <w:r w:rsidR="00DD7079" w:rsidRPr="00DD7079">
        <w:rPr>
          <w:rFonts w:ascii="Times New Roman" w:eastAsia="Times New Roman" w:hAnsi="Times New Roman" w:cs="Times New Roman"/>
          <w:sz w:val="24"/>
          <w:szCs w:val="24"/>
        </w:rPr>
        <w:t xml:space="preserve">process. </w:t>
      </w:r>
    </w:p>
    <w:p w14:paraId="6DDE17AB" w14:textId="04886FA3" w:rsidR="008F33C6" w:rsidRPr="00756061" w:rsidRDefault="008F33C6" w:rsidP="008F33C6">
      <w:pPr>
        <w:spacing w:line="480" w:lineRule="auto"/>
        <w:ind w:firstLine="360"/>
        <w:jc w:val="center"/>
        <w:rPr>
          <w:rFonts w:ascii="Times New Roman" w:eastAsia="Times New Roman" w:hAnsi="Times New Roman" w:cs="Times New Roman"/>
          <w:sz w:val="24"/>
          <w:szCs w:val="24"/>
        </w:rPr>
      </w:pPr>
      <w:r w:rsidRPr="00756061">
        <w:rPr>
          <w:rFonts w:ascii="Times New Roman" w:eastAsia="Times New Roman" w:hAnsi="Times New Roman" w:cs="Times New Roman"/>
          <w:sz w:val="24"/>
          <w:szCs w:val="24"/>
        </w:rPr>
        <w:t xml:space="preserve">[INSERT TABLE </w:t>
      </w:r>
      <w:r w:rsidR="00020E34" w:rsidRPr="00756061">
        <w:rPr>
          <w:rFonts w:ascii="Times New Roman" w:eastAsia="Times New Roman" w:hAnsi="Times New Roman" w:cs="Times New Roman"/>
          <w:sz w:val="24"/>
          <w:szCs w:val="24"/>
        </w:rPr>
        <w:t>1</w:t>
      </w:r>
      <w:r w:rsidRPr="00756061">
        <w:rPr>
          <w:rFonts w:ascii="Times New Roman" w:eastAsia="Times New Roman" w:hAnsi="Times New Roman" w:cs="Times New Roman"/>
          <w:sz w:val="24"/>
          <w:szCs w:val="24"/>
        </w:rPr>
        <w:t>]</w:t>
      </w:r>
    </w:p>
    <w:p w14:paraId="799D630A" w14:textId="080F3533" w:rsidR="00DD7079" w:rsidRPr="00372868" w:rsidRDefault="00C32005" w:rsidP="00372868">
      <w:pPr>
        <w:spacing w:line="480" w:lineRule="auto"/>
        <w:ind w:firstLine="36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Specifically within iKT, </w:t>
      </w:r>
      <w:r w:rsidR="00DD7079" w:rsidRPr="00DD7079">
        <w:rPr>
          <w:rFonts w:ascii="Times New Roman" w:eastAsia="Times New Roman" w:hAnsi="Times New Roman" w:cs="Times New Roman"/>
          <w:sz w:val="24"/>
          <w:szCs w:val="24"/>
        </w:rPr>
        <w:t xml:space="preserve">the KTA </w:t>
      </w:r>
      <w:r w:rsidR="006A6155">
        <w:rPr>
          <w:rFonts w:ascii="Times New Roman" w:eastAsia="Times New Roman" w:hAnsi="Times New Roman" w:cs="Times New Roman"/>
          <w:sz w:val="24"/>
          <w:szCs w:val="24"/>
        </w:rPr>
        <w:t>framework</w:t>
      </w:r>
      <w:r w:rsidR="00DD7079" w:rsidRPr="00DD7079">
        <w:rPr>
          <w:rFonts w:ascii="Times New Roman" w:eastAsia="Times New Roman" w:hAnsi="Times New Roman" w:cs="Times New Roman"/>
          <w:sz w:val="24"/>
          <w:szCs w:val="24"/>
        </w:rPr>
        <w:t xml:space="preserve"> has been </w:t>
      </w:r>
      <w:r>
        <w:rPr>
          <w:rFonts w:ascii="Times New Roman" w:eastAsia="Times New Roman" w:hAnsi="Times New Roman" w:cs="Times New Roman"/>
          <w:sz w:val="24"/>
          <w:szCs w:val="24"/>
        </w:rPr>
        <w:t>referred to</w:t>
      </w:r>
      <w:r w:rsidR="00DD7079" w:rsidRPr="00DD7079">
        <w:rPr>
          <w:rFonts w:ascii="Times New Roman" w:eastAsia="Times New Roman" w:hAnsi="Times New Roman" w:cs="Times New Roman"/>
          <w:sz w:val="24"/>
          <w:szCs w:val="24"/>
        </w:rPr>
        <w:t xml:space="preserve"> as “an example mode</w:t>
      </w:r>
      <w:r w:rsidR="00A466E0">
        <w:rPr>
          <w:rFonts w:ascii="Times New Roman" w:eastAsia="Times New Roman" w:hAnsi="Times New Roman" w:cs="Times New Roman"/>
          <w:sz w:val="24"/>
          <w:szCs w:val="24"/>
        </w:rPr>
        <w:t>l”</w:t>
      </w:r>
      <w:r w:rsidR="00A466E0">
        <w:rPr>
          <w:rStyle w:val="CommentReference"/>
        </w:rPr>
        <w:t xml:space="preserve"> </w:t>
      </w:r>
      <w:r w:rsidR="00DD7079" w:rsidRPr="00DD7079">
        <w:rPr>
          <w:rFonts w:ascii="Times New Roman" w:eastAsia="Times New Roman" w:hAnsi="Times New Roman" w:cs="Times New Roman"/>
          <w:sz w:val="24"/>
          <w:szCs w:val="24"/>
        </w:rPr>
        <w:fldChar w:fldCharType="begin" w:fldLock="1"/>
      </w:r>
      <w:r w:rsidR="005422BC">
        <w:rPr>
          <w:rFonts w:ascii="Times New Roman" w:eastAsia="Times New Roman" w:hAnsi="Times New Roman" w:cs="Times New Roman"/>
          <w:sz w:val="24"/>
          <w:szCs w:val="24"/>
        </w:rPr>
        <w:instrText>ADDIN CSL_CITATION {"citationItems":[{"id":"ITEM-1","itemData":{"DOI":"10.1007/s40279-019-01118-5","ISSN":"11792035","PMID":"31119717","abstract":"Background: Physical activity (PA) interventions in people with spinal cord injury (SCI) have been limited by a shortage of (1) evidence for sufficient increases in unsupervised PA to improve aerobic fitness and (2) stakeholder involvement in intervention design. Objectives: This study examined the effects of a theory-based PA intervention, developed in collaboration with nearly 300 stakeholders, on PA levels, aerobic fitness, and psychosocial predictors of PA among individuals with SCI. Methods: A randomized controlled trial (RCT) was conducted with 28 men and women with chronic SCI (age 45.0 ± 11.5 years, years post-injury 16.4 ± 12.4). Participants randomized to the intervention group (n = 14) received an introductory personal training session followed by eight weekly 15-min PA behavioral coaching sessions per week. PA was assessed using self-report and accelerometers. Aerobic fitness and psychosocial predictors of exercise were evaluated using an incremental exercise test and survey methods, respectively. Results: At post-intervention, controlling for baseline, the intervention group showed fivefold greater self-reported moderate to vigorous physical activity [mean difference 247.9 min/day; 95% confidence interval (CI) 92.8–403.1; p = 0.026, d = 1.04], 17% greater accelerometer-measured PA (mean difference 3.9 × 105 vector magnitude counts; 95% CI 1.1 × 104–7.7 × 105; p = 0.014, d = 0.31), and 19% higher peak oxygen uptake (VO2Peak; mean difference 0.23 L/min; 95% CI 0.12–0.33; p &lt; 0.001, d = 0.54) compared with the control group. Mean values of psychosocial predictors of PA were also significantly improved in the intervention group compared with controls. Conclusion: To our knowledge, this co-created behavioral intervention produced the largest effect size to date for change in self-reported PA in an RCT involving people with physical disability. This is also the first RCT in people with SCI to demonstrate that a behavioral intervention can sufficiently increase unsupervised PA to improve aerobic fitness. Trial Registration: ClinicalTrials.gov, NCT03111030, 12 April 2017, https://clinicaltrials.gov/ct2/show/NCT03111030?term=NCT03111030&amp;rank=1.","author":[{"dropping-particle":"","family":"Ma","given":"Jasmin K.","non-dropping-particle":"","parse-names":false,"suffix":""},{"dropping-particle":"","family":"West","given":"Christopher R.","non-dropping-particle":"","parse-names":false,"suffix":""},{"dropping-particle":"","family":"Martin Ginis","given":"Kathleen A.","non-dropping-particle":"","parse-names":false,"suffix":""}],"container-title":"Sports Medicine","id":"ITEM-1","issue":"7","issued":{"date-parts":[["2019"]]},"page":"1117-1131","title":"The Effects of a Patient and Provider Co-Developed, Behavioral Physical Activity Intervention on Physical Activity, Psychosocial Predictors, and Fitness in Individuals with Spinal Cord Injury: A Randomized Controlled Trial","type":"article-journal","volume":"49"},"uris":["http://www.mendeley.com/documents/?uuid=5a94e3e3-f70a-460a-bcad-e02747ab4c72"]}],"mendeley":{"formattedCitation":"(Jasmin K. Ma, West, and Martin Ginis 2019)","manualFormatting":"( Ma, West, and Martin Ginis 2019, p.118)","plainTextFormattedCitation":"(Jasmin K. Ma, West, and Martin Ginis 2019)","previouslyFormattedCitation":"(Jasmin K. Ma, West, and Martin Ginis 2019)"},"properties":{"noteIndex":0},"schema":"https://github.com/citation-style-language/schema/raw/master/csl-citation.json"}</w:instrText>
      </w:r>
      <w:r w:rsidR="00DD7079" w:rsidRPr="00DD7079">
        <w:rPr>
          <w:rFonts w:ascii="Times New Roman" w:eastAsia="Times New Roman" w:hAnsi="Times New Roman" w:cs="Times New Roman"/>
          <w:sz w:val="24"/>
          <w:szCs w:val="24"/>
        </w:rPr>
        <w:fldChar w:fldCharType="separate"/>
      </w:r>
      <w:r w:rsidR="005422BC" w:rsidRPr="005422BC">
        <w:rPr>
          <w:rFonts w:ascii="Times New Roman" w:eastAsia="Times New Roman" w:hAnsi="Times New Roman" w:cs="Times New Roman"/>
          <w:noProof/>
          <w:sz w:val="24"/>
          <w:szCs w:val="24"/>
        </w:rPr>
        <w:t>( Ma, West, and Martin Ginis 2019</w:t>
      </w:r>
      <w:r w:rsidR="005422BC">
        <w:rPr>
          <w:rFonts w:ascii="Times New Roman" w:eastAsia="Times New Roman" w:hAnsi="Times New Roman" w:cs="Times New Roman"/>
          <w:noProof/>
          <w:sz w:val="24"/>
          <w:szCs w:val="24"/>
        </w:rPr>
        <w:t>, p.118</w:t>
      </w:r>
      <w:r w:rsidR="005422BC" w:rsidRPr="005422BC">
        <w:rPr>
          <w:rFonts w:ascii="Times New Roman" w:eastAsia="Times New Roman" w:hAnsi="Times New Roman" w:cs="Times New Roman"/>
          <w:noProof/>
          <w:sz w:val="24"/>
          <w:szCs w:val="24"/>
        </w:rPr>
        <w:t>)</w:t>
      </w:r>
      <w:r w:rsidR="00DD7079" w:rsidRPr="00DD7079">
        <w:rPr>
          <w:rFonts w:ascii="Times New Roman" w:eastAsia="Times New Roman" w:hAnsi="Times New Roman" w:cs="Times New Roman"/>
          <w:sz w:val="24"/>
          <w:szCs w:val="24"/>
        </w:rPr>
        <w:fldChar w:fldCharType="end"/>
      </w:r>
      <w:r w:rsidR="00DD7079" w:rsidRPr="00DD7079">
        <w:rPr>
          <w:rFonts w:ascii="Times New Roman" w:eastAsia="Times New Roman" w:hAnsi="Times New Roman" w:cs="Times New Roman"/>
          <w:sz w:val="24"/>
          <w:szCs w:val="24"/>
        </w:rPr>
        <w:t xml:space="preserve">. However, the KTA </w:t>
      </w:r>
      <w:r w:rsidR="00A466E0">
        <w:rPr>
          <w:rFonts w:ascii="Times New Roman" w:eastAsia="Times New Roman" w:hAnsi="Times New Roman" w:cs="Times New Roman"/>
          <w:sz w:val="24"/>
          <w:szCs w:val="24"/>
        </w:rPr>
        <w:t>f</w:t>
      </w:r>
      <w:r w:rsidR="00DD7079" w:rsidRPr="00DD7079">
        <w:rPr>
          <w:rFonts w:ascii="Times New Roman" w:eastAsia="Times New Roman" w:hAnsi="Times New Roman" w:cs="Times New Roman"/>
          <w:sz w:val="24"/>
          <w:szCs w:val="24"/>
        </w:rPr>
        <w:t>ramewor</w:t>
      </w:r>
      <w:r w:rsidR="00796FDA">
        <w:rPr>
          <w:rFonts w:ascii="Times New Roman" w:eastAsia="Times New Roman" w:hAnsi="Times New Roman" w:cs="Times New Roman"/>
          <w:sz w:val="24"/>
          <w:szCs w:val="24"/>
        </w:rPr>
        <w:t xml:space="preserve">k is </w:t>
      </w:r>
      <w:r w:rsidR="00AE7289">
        <w:rPr>
          <w:rFonts w:ascii="Times New Roman" w:eastAsia="Times New Roman" w:hAnsi="Times New Roman" w:cs="Times New Roman"/>
          <w:sz w:val="24"/>
          <w:szCs w:val="24"/>
        </w:rPr>
        <w:t>particularly</w:t>
      </w:r>
      <w:r w:rsidR="00DD7079" w:rsidRPr="00DD7079">
        <w:rPr>
          <w:rFonts w:ascii="Times New Roman" w:eastAsia="Times New Roman" w:hAnsi="Times New Roman" w:cs="Times New Roman"/>
          <w:sz w:val="24"/>
          <w:szCs w:val="24"/>
        </w:rPr>
        <w:t xml:space="preserve"> suit</w:t>
      </w:r>
      <w:r w:rsidR="002E565D">
        <w:rPr>
          <w:rFonts w:ascii="Times New Roman" w:eastAsia="Times New Roman" w:hAnsi="Times New Roman" w:cs="Times New Roman"/>
          <w:sz w:val="24"/>
          <w:szCs w:val="24"/>
        </w:rPr>
        <w:t>ed to</w:t>
      </w:r>
      <w:r w:rsidR="00DD7079" w:rsidRPr="00DD7079">
        <w:rPr>
          <w:rFonts w:ascii="Times New Roman" w:eastAsia="Times New Roman" w:hAnsi="Times New Roman" w:cs="Times New Roman"/>
          <w:sz w:val="24"/>
          <w:szCs w:val="24"/>
        </w:rPr>
        <w:t xml:space="preserve"> </w:t>
      </w:r>
      <w:r w:rsidR="00AE7289">
        <w:rPr>
          <w:rFonts w:ascii="Times New Roman" w:eastAsia="Times New Roman" w:hAnsi="Times New Roman" w:cs="Times New Roman"/>
          <w:sz w:val="24"/>
          <w:szCs w:val="24"/>
        </w:rPr>
        <w:t>iKT</w:t>
      </w:r>
      <w:r w:rsidR="00DD7079" w:rsidRPr="00DD7079">
        <w:rPr>
          <w:rFonts w:ascii="Times New Roman" w:eastAsia="Times New Roman" w:hAnsi="Times New Roman" w:cs="Times New Roman"/>
          <w:sz w:val="24"/>
          <w:szCs w:val="24"/>
        </w:rPr>
        <w:t xml:space="preserve"> for multiple reasons. Firstly, t</w:t>
      </w:r>
      <w:r w:rsidR="00DD7079" w:rsidRPr="00DD7079">
        <w:rPr>
          <w:rFonts w:ascii="Times New Roman" w:hAnsi="Times New Roman" w:cs="Times New Roman"/>
          <w:sz w:val="24"/>
          <w:szCs w:val="24"/>
        </w:rPr>
        <w:t xml:space="preserve">he </w:t>
      </w:r>
      <w:r w:rsidR="00995DF2">
        <w:rPr>
          <w:rFonts w:ascii="Times New Roman" w:hAnsi="Times New Roman" w:cs="Times New Roman"/>
          <w:sz w:val="24"/>
          <w:szCs w:val="24"/>
        </w:rPr>
        <w:t>process</w:t>
      </w:r>
      <w:r w:rsidR="00DD7079" w:rsidRPr="00DD7079">
        <w:rPr>
          <w:rFonts w:ascii="Times New Roman" w:hAnsi="Times New Roman" w:cs="Times New Roman"/>
          <w:sz w:val="24"/>
          <w:szCs w:val="24"/>
        </w:rPr>
        <w:t xml:space="preserve"> privileges social interaction and the adaptation of knowledge through the consideration of local context and culture</w:t>
      </w:r>
      <w:r w:rsidR="00860D8E">
        <w:rPr>
          <w:rFonts w:ascii="Times New Roman" w:hAnsi="Times New Roman" w:cs="Times New Roman"/>
          <w:sz w:val="24"/>
          <w:szCs w:val="24"/>
        </w:rPr>
        <w:t xml:space="preserve"> </w:t>
      </w:r>
      <w:r w:rsidR="00860D8E">
        <w:rPr>
          <w:rFonts w:ascii="Times New Roman" w:hAnsi="Times New Roman" w:cs="Times New Roman"/>
          <w:sz w:val="24"/>
          <w:szCs w:val="24"/>
        </w:rPr>
        <w:fldChar w:fldCharType="begin" w:fldLock="1"/>
      </w:r>
      <w:r w:rsidR="00BA67C9">
        <w:rPr>
          <w:rFonts w:ascii="Times New Roman" w:hAnsi="Times New Roman" w:cs="Times New Roman"/>
          <w:sz w:val="24"/>
          <w:szCs w:val="24"/>
        </w:rPr>
        <w:instrText>ADDIN CSL_CITATION {"citationItems":[{"id":"ITEM-1","itemData":{"author":[{"dropping-particle":"","family":"Graham","given":"I.D","non-dropping-particle":"","parse-names":false,"suffix":""},{"dropping-particle":"","family":"Logan","given":"J","non-dropping-particle":"","parse-names":false,"suffix":""},{"dropping-particle":"","family":"Harrison","given":"M.B","non-dropping-particle":"","parse-names":false,"suffix":""},{"dropping-particle":"","family":"Straus","given":"S.E","non-dropping-particle":"","parse-names":false,"suffix":""},{"dropping-particle":"","family":"Tetroe","given":"J","non-dropping-particle":"","parse-names":false,"suffix":""},{"dropping-particle":"","family":"Caswell","given":"W","non-dropping-particle":"","parse-names":false,"suffix":""},{"dropping-particle":"","family":"Robinson","given":"N","non-dropping-particle":"","parse-names":false,"suffix":""}],"container-title":"The Journal of Continuing Education in the Health Professions","id":"ITEM-1","issued":{"date-parts":[["2006"]]},"page":"13-24","title":"Lost in knowledge translation: Time for a map?","type":"article-journal","volume":"26"},"uris":["http://www.mendeley.com/documents/?uuid=bc04bc8f-4a8a-4a43-9202-c0adec81e583"]}],"mendeley":{"formattedCitation":"(Graham et al. 2006)","plainTextFormattedCitation":"(Graham et al. 2006)","previouslyFormattedCitation":"(Graham et al. 2006)"},"properties":{"noteIndex":0},"schema":"https://github.com/citation-style-language/schema/raw/master/csl-citation.json"}</w:instrText>
      </w:r>
      <w:r w:rsidR="00860D8E">
        <w:rPr>
          <w:rFonts w:ascii="Times New Roman" w:hAnsi="Times New Roman" w:cs="Times New Roman"/>
          <w:sz w:val="24"/>
          <w:szCs w:val="24"/>
        </w:rPr>
        <w:fldChar w:fldCharType="separate"/>
      </w:r>
      <w:r w:rsidR="00BA67C9" w:rsidRPr="00BA67C9">
        <w:rPr>
          <w:rFonts w:ascii="Times New Roman" w:hAnsi="Times New Roman" w:cs="Times New Roman"/>
          <w:noProof/>
          <w:sz w:val="24"/>
          <w:szCs w:val="24"/>
        </w:rPr>
        <w:t>(Graham et al. 2006)</w:t>
      </w:r>
      <w:r w:rsidR="00860D8E">
        <w:rPr>
          <w:rFonts w:ascii="Times New Roman" w:hAnsi="Times New Roman" w:cs="Times New Roman"/>
          <w:sz w:val="24"/>
          <w:szCs w:val="24"/>
        </w:rPr>
        <w:fldChar w:fldCharType="end"/>
      </w:r>
      <w:r w:rsidR="00DD7079" w:rsidRPr="00DD7079">
        <w:rPr>
          <w:rFonts w:ascii="Times New Roman" w:eastAsia="Times New Roman" w:hAnsi="Times New Roman" w:cs="Times New Roman"/>
          <w:sz w:val="24"/>
          <w:szCs w:val="24"/>
        </w:rPr>
        <w:t xml:space="preserve">. </w:t>
      </w:r>
      <w:r w:rsidR="002E3FD5">
        <w:rPr>
          <w:rFonts w:ascii="Times New Roman" w:eastAsia="Times New Roman" w:hAnsi="Times New Roman" w:cs="Times New Roman"/>
          <w:sz w:val="24"/>
          <w:szCs w:val="24"/>
        </w:rPr>
        <w:t>The framework recognises tha</w:t>
      </w:r>
      <w:r w:rsidR="00552321">
        <w:rPr>
          <w:rFonts w:ascii="Times New Roman" w:eastAsia="Times New Roman" w:hAnsi="Times New Roman" w:cs="Times New Roman"/>
          <w:sz w:val="24"/>
          <w:szCs w:val="24"/>
        </w:rPr>
        <w:t>t knowledge is more than just academic research published in journal articles</w:t>
      </w:r>
      <w:r w:rsidR="00B85F6A">
        <w:rPr>
          <w:rFonts w:ascii="Times New Roman" w:eastAsia="Times New Roman" w:hAnsi="Times New Roman" w:cs="Times New Roman"/>
          <w:sz w:val="24"/>
          <w:szCs w:val="24"/>
        </w:rPr>
        <w:t xml:space="preserve"> </w:t>
      </w:r>
      <w:r w:rsidR="00DD7079" w:rsidRPr="00DD7079">
        <w:rPr>
          <w:rFonts w:ascii="Times New Roman" w:eastAsia="Times New Roman" w:hAnsi="Times New Roman" w:cs="Times New Roman"/>
          <w:sz w:val="24"/>
          <w:szCs w:val="24"/>
        </w:rPr>
        <w:fldChar w:fldCharType="begin" w:fldLock="1"/>
      </w:r>
      <w:r w:rsidR="005422BC">
        <w:rPr>
          <w:rFonts w:ascii="Times New Roman" w:eastAsia="Times New Roman" w:hAnsi="Times New Roman" w:cs="Times New Roman"/>
          <w:sz w:val="24"/>
          <w:szCs w:val="24"/>
        </w:rPr>
        <w:instrText>ADDIN CSL_CITATION {"citationItems":[{"id":"ITEM-1","itemData":{"DOI":"10.1002/9781118413555.ch01","abstract":"Key learning points -Gaps between evidence and decision making occur across all decision makers including patients, health care professionals, managers, and policy makers. - Knowledge translation is the synthesis, dissemination, exchange, and ethically sound application of knowledge to improve health, provide more effective health services and products, and strengthen the health care system.","author":[{"dropping-particle":"","family":"Straus","given":"Sharon E.","non-dropping-particle":"","parse-names":false,"suffix":""},{"dropping-particle":"","family":"Tetroe","given":"Jacqueline","non-dropping-particle":"","parse-names":false,"suffix":""},{"dropping-particle":"","family":"Graham","given":"Ian D.","non-dropping-particle":"","parse-names":false,"suffix":""}],"container-title":"Knowledge Translation in Health Care","id":"ITEM-1","issued":{"date-parts":[["2013"]]},"title":"Introduction Knowledge translation: What it is and what it isn't","type":"chapter"},"uris":["http://www.mendeley.com/documents/?uuid=544a6f2c-7c5b-4891-96c0-2da8e62b2064"]}],"mendeley":{"formattedCitation":"(Sharon E. Straus, Tetroe, and Graham 2013)","manualFormatting":"(Straus, Tetroe, and Graham 2013)","plainTextFormattedCitation":"(Sharon E. Straus, Tetroe, and Graham 2013)","previouslyFormattedCitation":"(Sharon E. Straus, Tetroe, and Graham 2013)"},"properties":{"noteIndex":0},"schema":"https://github.com/citation-style-language/schema/raw/master/csl-citation.json"}</w:instrText>
      </w:r>
      <w:r w:rsidR="00DD7079" w:rsidRPr="00DD7079">
        <w:rPr>
          <w:rFonts w:ascii="Times New Roman" w:eastAsia="Times New Roman" w:hAnsi="Times New Roman" w:cs="Times New Roman"/>
          <w:sz w:val="24"/>
          <w:szCs w:val="24"/>
        </w:rPr>
        <w:fldChar w:fldCharType="separate"/>
      </w:r>
      <w:r w:rsidR="005422BC" w:rsidRPr="005422BC">
        <w:rPr>
          <w:rFonts w:ascii="Times New Roman" w:eastAsia="Times New Roman" w:hAnsi="Times New Roman" w:cs="Times New Roman"/>
          <w:noProof/>
          <w:sz w:val="24"/>
          <w:szCs w:val="24"/>
        </w:rPr>
        <w:t>(Straus, Tetroe, and Graham 2013)</w:t>
      </w:r>
      <w:r w:rsidR="00DD7079" w:rsidRPr="00DD7079">
        <w:rPr>
          <w:rFonts w:ascii="Times New Roman" w:eastAsia="Times New Roman" w:hAnsi="Times New Roman" w:cs="Times New Roman"/>
          <w:sz w:val="24"/>
          <w:szCs w:val="24"/>
        </w:rPr>
        <w:fldChar w:fldCharType="end"/>
      </w:r>
      <w:r w:rsidR="00B85F6A">
        <w:rPr>
          <w:rFonts w:ascii="Times New Roman" w:eastAsia="Times New Roman" w:hAnsi="Times New Roman" w:cs="Times New Roman"/>
          <w:sz w:val="24"/>
          <w:szCs w:val="24"/>
        </w:rPr>
        <w:t xml:space="preserve">. Knowledge </w:t>
      </w:r>
      <w:r w:rsidR="00634A7F">
        <w:rPr>
          <w:rFonts w:ascii="Times New Roman" w:eastAsia="Times New Roman" w:hAnsi="Times New Roman" w:cs="Times New Roman"/>
          <w:sz w:val="24"/>
          <w:szCs w:val="24"/>
        </w:rPr>
        <w:t xml:space="preserve">can also include tacit, </w:t>
      </w:r>
      <w:r w:rsidR="00927C67">
        <w:rPr>
          <w:rFonts w:ascii="Times New Roman" w:eastAsia="Times New Roman" w:hAnsi="Times New Roman" w:cs="Times New Roman"/>
          <w:sz w:val="24"/>
          <w:szCs w:val="24"/>
        </w:rPr>
        <w:t>practice-based knowledge, local data</w:t>
      </w:r>
      <w:r w:rsidR="000942D7">
        <w:rPr>
          <w:rFonts w:ascii="Times New Roman" w:eastAsia="Times New Roman" w:hAnsi="Times New Roman" w:cs="Times New Roman"/>
          <w:sz w:val="24"/>
          <w:szCs w:val="24"/>
        </w:rPr>
        <w:t>,</w:t>
      </w:r>
      <w:r w:rsidR="00927C67">
        <w:rPr>
          <w:rFonts w:ascii="Times New Roman" w:eastAsia="Times New Roman" w:hAnsi="Times New Roman" w:cs="Times New Roman"/>
          <w:sz w:val="24"/>
          <w:szCs w:val="24"/>
        </w:rPr>
        <w:t xml:space="preserve"> and grey literature </w:t>
      </w:r>
      <w:r w:rsidR="000942D7">
        <w:rPr>
          <w:rFonts w:ascii="Times New Roman" w:eastAsia="Times New Roman" w:hAnsi="Times New Roman" w:cs="Times New Roman"/>
          <w:sz w:val="24"/>
          <w:szCs w:val="24"/>
        </w:rPr>
        <w:t>(e.g., unpublished materials)</w:t>
      </w:r>
      <w:r w:rsidR="006975DF">
        <w:rPr>
          <w:rFonts w:ascii="Times New Roman" w:eastAsia="Times New Roman" w:hAnsi="Times New Roman" w:cs="Times New Roman"/>
          <w:sz w:val="24"/>
          <w:szCs w:val="24"/>
        </w:rPr>
        <w:t xml:space="preserve"> which is obtained by or familiar to knowledge users involved in the iKT process. </w:t>
      </w:r>
      <w:r w:rsidR="00DD7079" w:rsidRPr="00DD7079">
        <w:rPr>
          <w:rFonts w:ascii="Times New Roman" w:eastAsia="Times New Roman" w:hAnsi="Times New Roman" w:cs="Times New Roman"/>
          <w:sz w:val="24"/>
          <w:szCs w:val="24"/>
        </w:rPr>
        <w:t xml:space="preserve">The </w:t>
      </w:r>
      <w:r w:rsidR="008044CB">
        <w:rPr>
          <w:rFonts w:ascii="Times New Roman" w:eastAsia="Times New Roman" w:hAnsi="Times New Roman" w:cs="Times New Roman"/>
          <w:sz w:val="24"/>
          <w:szCs w:val="24"/>
        </w:rPr>
        <w:t>framework further</w:t>
      </w:r>
      <w:r w:rsidR="00DD7079" w:rsidRPr="00DD7079">
        <w:rPr>
          <w:rFonts w:ascii="Times New Roman" w:eastAsia="Times New Roman" w:hAnsi="Times New Roman" w:cs="Times New Roman"/>
          <w:sz w:val="24"/>
          <w:szCs w:val="24"/>
        </w:rPr>
        <w:t xml:space="preserve"> supports the </w:t>
      </w:r>
      <w:r w:rsidR="00DD7079" w:rsidRPr="00DD7079">
        <w:rPr>
          <w:rFonts w:ascii="Times New Roman" w:eastAsia="Times New Roman" w:hAnsi="Times New Roman" w:cs="Times New Roman"/>
          <w:sz w:val="24"/>
          <w:szCs w:val="24"/>
        </w:rPr>
        <w:lastRenderedPageBreak/>
        <w:t xml:space="preserve">application of additional theoretical approaches </w:t>
      </w:r>
      <w:r w:rsidR="00DD7079" w:rsidRPr="00DD7079">
        <w:rPr>
          <w:rFonts w:ascii="Times New Roman" w:eastAsia="Times New Roman" w:hAnsi="Times New Roman" w:cs="Times New Roman"/>
          <w:sz w:val="24"/>
          <w:szCs w:val="24"/>
        </w:rPr>
        <w:fldChar w:fldCharType="begin" w:fldLock="1"/>
      </w:r>
      <w:r w:rsidR="005422BC">
        <w:rPr>
          <w:rFonts w:ascii="Times New Roman" w:eastAsia="Times New Roman" w:hAnsi="Times New Roman" w:cs="Times New Roman"/>
          <w:sz w:val="24"/>
          <w:szCs w:val="24"/>
        </w:rPr>
        <w:instrText>ADDIN CSL_CITATION {"citationItems":[{"id":"ITEM-1","itemData":{"DOI":"10.1186/s13012-017-0700-y","author":[{"dropping-particle":"","family":"Graham","given":"I.D","non-dropping-particle":"","parse-names":false,"suffix":""},{"dropping-particle":"","family":"Kothari","given":"A","non-dropping-particle":"","parse-names":false,"suffix":""},{"dropping-particle":"","family":"McCutcheon","given":"C","non-dropping-particle":"","parse-names":false,"suffix":""}],"container-title":"Implementation Science","id":"ITEM-1","issued":{"date-parts":[["2018"]]},"title":"Moving knowledge into action for more effective practice, programmes and policy: protocol for a research programme on integrated knowledge translation","type":"article-journal","volume":"13:22"},"uris":["http://www.mendeley.com/documents/?uuid=cbad46d6-1dd5-4827-b64d-1ff6ca779e89"]}],"mendeley":{"formattedCitation":"(Graham, Kothari, and McCutcheon 2018)","plainTextFormattedCitation":"(Graham, Kothari, and McCutcheon 2018)","previouslyFormattedCitation":"(Graham, Kothari, and McCutcheon 2018)"},"properties":{"noteIndex":0},"schema":"https://github.com/citation-style-language/schema/raw/master/csl-citation.json"}</w:instrText>
      </w:r>
      <w:r w:rsidR="00DD7079" w:rsidRPr="00DD7079">
        <w:rPr>
          <w:rFonts w:ascii="Times New Roman" w:eastAsia="Times New Roman" w:hAnsi="Times New Roman" w:cs="Times New Roman"/>
          <w:sz w:val="24"/>
          <w:szCs w:val="24"/>
        </w:rPr>
        <w:fldChar w:fldCharType="separate"/>
      </w:r>
      <w:r w:rsidR="005422BC" w:rsidRPr="005422BC">
        <w:rPr>
          <w:rFonts w:ascii="Times New Roman" w:eastAsia="Times New Roman" w:hAnsi="Times New Roman" w:cs="Times New Roman"/>
          <w:noProof/>
          <w:sz w:val="24"/>
          <w:szCs w:val="24"/>
        </w:rPr>
        <w:t>(Graham, Kothari, and McCutcheon 2018)</w:t>
      </w:r>
      <w:r w:rsidR="00DD7079" w:rsidRPr="00DD7079">
        <w:rPr>
          <w:rFonts w:ascii="Times New Roman" w:eastAsia="Times New Roman" w:hAnsi="Times New Roman" w:cs="Times New Roman"/>
          <w:sz w:val="24"/>
          <w:szCs w:val="24"/>
        </w:rPr>
        <w:fldChar w:fldCharType="end"/>
      </w:r>
      <w:r w:rsidR="00E90AB4">
        <w:rPr>
          <w:rFonts w:ascii="Times New Roman" w:eastAsia="Times New Roman" w:hAnsi="Times New Roman" w:cs="Times New Roman"/>
          <w:sz w:val="24"/>
          <w:szCs w:val="24"/>
        </w:rPr>
        <w:t xml:space="preserve">. For </w:t>
      </w:r>
      <w:r w:rsidR="005E6AEA">
        <w:rPr>
          <w:rFonts w:ascii="Times New Roman" w:eastAsia="Times New Roman" w:hAnsi="Times New Roman" w:cs="Times New Roman"/>
          <w:sz w:val="24"/>
          <w:szCs w:val="24"/>
        </w:rPr>
        <w:t>academics and knowledge users</w:t>
      </w:r>
      <w:r w:rsidR="00636644">
        <w:rPr>
          <w:rFonts w:ascii="Times New Roman" w:eastAsia="Times New Roman" w:hAnsi="Times New Roman" w:cs="Times New Roman"/>
          <w:sz w:val="24"/>
          <w:szCs w:val="24"/>
        </w:rPr>
        <w:t xml:space="preserve"> new to iKT</w:t>
      </w:r>
      <w:r w:rsidR="005E6AEA">
        <w:rPr>
          <w:rFonts w:ascii="Times New Roman" w:eastAsia="Times New Roman" w:hAnsi="Times New Roman" w:cs="Times New Roman"/>
          <w:sz w:val="24"/>
          <w:szCs w:val="24"/>
        </w:rPr>
        <w:t>,</w:t>
      </w:r>
      <w:r w:rsidR="00DD7079" w:rsidRPr="00DD7079">
        <w:rPr>
          <w:rFonts w:ascii="Times New Roman" w:eastAsia="Times New Roman" w:hAnsi="Times New Roman" w:cs="Times New Roman"/>
          <w:sz w:val="24"/>
          <w:szCs w:val="24"/>
        </w:rPr>
        <w:t xml:space="preserve"> “multiple approaches may offer a more complete understanding” of the process </w:t>
      </w:r>
      <w:r w:rsidR="00DD7079" w:rsidRPr="00DD7079">
        <w:rPr>
          <w:rFonts w:ascii="Times New Roman" w:eastAsia="Times New Roman" w:hAnsi="Times New Roman" w:cs="Times New Roman"/>
          <w:sz w:val="24"/>
          <w:szCs w:val="24"/>
        </w:rPr>
        <w:fldChar w:fldCharType="begin" w:fldLock="1"/>
      </w:r>
      <w:r w:rsidR="00BA67C9">
        <w:rPr>
          <w:rFonts w:ascii="Times New Roman" w:eastAsia="Times New Roman" w:hAnsi="Times New Roman" w:cs="Times New Roman"/>
          <w:sz w:val="24"/>
          <w:szCs w:val="24"/>
        </w:rPr>
        <w:instrText>ADDIN CSL_CITATION {"citationItems":[{"id":"ITEM-1","itemData":{"DOI":"10.1186/s13012-015-0242-0","author":[{"dropping-particle":"","family":"Nilsen","given":"P","non-dropping-particle":"","parse-names":false,"suffix":""}],"container-title":"Implementation Science","id":"ITEM-1","issued":{"date-parts":[["2015"]]},"title":"Making sense of implementation theories, models and frameworks","type":"article-journal","volume":"10:53"},"uris":["http://www.mendeley.com/documents/?uuid=0a3ac790-21f5-4fb5-bf1d-1e0e4c126660"]}],"mendeley":{"formattedCitation":"(Nilsen 2015)","manualFormatting":"(Nilsen 2015, p.9)","plainTextFormattedCitation":"(Nilsen 2015)","previouslyFormattedCitation":"(Nilsen 2015)"},"properties":{"noteIndex":0},"schema":"https://github.com/citation-style-language/schema/raw/master/csl-citation.json"}</w:instrText>
      </w:r>
      <w:r w:rsidR="00DD7079" w:rsidRPr="00DD7079">
        <w:rPr>
          <w:rFonts w:ascii="Times New Roman" w:eastAsia="Times New Roman" w:hAnsi="Times New Roman" w:cs="Times New Roman"/>
          <w:sz w:val="24"/>
          <w:szCs w:val="24"/>
        </w:rPr>
        <w:fldChar w:fldCharType="separate"/>
      </w:r>
      <w:r w:rsidR="00DD7079" w:rsidRPr="00DD7079">
        <w:rPr>
          <w:rFonts w:ascii="Times New Roman" w:eastAsia="Times New Roman" w:hAnsi="Times New Roman" w:cs="Times New Roman"/>
          <w:noProof/>
          <w:sz w:val="24"/>
          <w:szCs w:val="24"/>
        </w:rPr>
        <w:t>(Nilsen 2015, p.9)</w:t>
      </w:r>
      <w:r w:rsidR="00DD7079" w:rsidRPr="00DD7079">
        <w:rPr>
          <w:rFonts w:ascii="Times New Roman" w:eastAsia="Times New Roman" w:hAnsi="Times New Roman" w:cs="Times New Roman"/>
          <w:sz w:val="24"/>
          <w:szCs w:val="24"/>
        </w:rPr>
        <w:fldChar w:fldCharType="end"/>
      </w:r>
      <w:r w:rsidR="00195D43">
        <w:rPr>
          <w:rFonts w:ascii="Times New Roman" w:eastAsia="Times New Roman" w:hAnsi="Times New Roman" w:cs="Times New Roman"/>
          <w:sz w:val="24"/>
          <w:szCs w:val="24"/>
        </w:rPr>
        <w:t>.</w:t>
      </w:r>
      <w:r w:rsidR="009739FB">
        <w:rPr>
          <w:rFonts w:ascii="Times New Roman" w:eastAsia="Times New Roman" w:hAnsi="Times New Roman" w:cs="Times New Roman"/>
          <w:sz w:val="24"/>
          <w:szCs w:val="24"/>
        </w:rPr>
        <w:t xml:space="preserve"> For instance, drawing upon </w:t>
      </w:r>
      <w:r w:rsidR="00D27ADD">
        <w:rPr>
          <w:rFonts w:ascii="Times New Roman" w:eastAsia="Times New Roman" w:hAnsi="Times New Roman" w:cs="Times New Roman"/>
          <w:sz w:val="24"/>
          <w:szCs w:val="24"/>
        </w:rPr>
        <w:t xml:space="preserve">a </w:t>
      </w:r>
      <w:r w:rsidR="009739FB">
        <w:rPr>
          <w:rFonts w:ascii="Times New Roman" w:eastAsia="Times New Roman" w:hAnsi="Times New Roman" w:cs="Times New Roman"/>
          <w:sz w:val="24"/>
          <w:szCs w:val="24"/>
        </w:rPr>
        <w:t>determinant framework when assessing barriers and facilitators c</w:t>
      </w:r>
      <w:r w:rsidR="00FF5EC4">
        <w:rPr>
          <w:rFonts w:ascii="Times New Roman" w:eastAsia="Times New Roman" w:hAnsi="Times New Roman" w:cs="Times New Roman"/>
          <w:sz w:val="24"/>
          <w:szCs w:val="24"/>
        </w:rPr>
        <w:t>ould</w:t>
      </w:r>
      <w:r w:rsidR="009739FB">
        <w:rPr>
          <w:rFonts w:ascii="Times New Roman" w:eastAsia="Times New Roman" w:hAnsi="Times New Roman" w:cs="Times New Roman"/>
          <w:sz w:val="24"/>
          <w:szCs w:val="24"/>
        </w:rPr>
        <w:t xml:space="preserve"> </w:t>
      </w:r>
      <w:r w:rsidR="00104C15">
        <w:rPr>
          <w:rFonts w:ascii="Times New Roman" w:eastAsia="Times New Roman" w:hAnsi="Times New Roman" w:cs="Times New Roman"/>
          <w:sz w:val="24"/>
          <w:szCs w:val="24"/>
        </w:rPr>
        <w:t xml:space="preserve">provide </w:t>
      </w:r>
      <w:r w:rsidR="00FF5EC4">
        <w:rPr>
          <w:rFonts w:ascii="Times New Roman" w:eastAsia="Times New Roman" w:hAnsi="Times New Roman" w:cs="Times New Roman"/>
          <w:sz w:val="24"/>
          <w:szCs w:val="24"/>
        </w:rPr>
        <w:t>further</w:t>
      </w:r>
      <w:r w:rsidR="00104C15">
        <w:rPr>
          <w:rFonts w:ascii="Times New Roman" w:eastAsia="Times New Roman" w:hAnsi="Times New Roman" w:cs="Times New Roman"/>
          <w:sz w:val="24"/>
          <w:szCs w:val="24"/>
        </w:rPr>
        <w:t xml:space="preserve"> understanding </w:t>
      </w:r>
      <w:r w:rsidR="00FF5EC4">
        <w:rPr>
          <w:rFonts w:ascii="Times New Roman" w:eastAsia="Times New Roman" w:hAnsi="Times New Roman" w:cs="Times New Roman"/>
          <w:sz w:val="24"/>
          <w:szCs w:val="24"/>
        </w:rPr>
        <w:t>on factors likely to influence knowledge use.</w:t>
      </w:r>
      <w:r w:rsidR="00195D43">
        <w:rPr>
          <w:rFonts w:ascii="Times New Roman" w:eastAsia="Times New Roman" w:hAnsi="Times New Roman" w:cs="Times New Roman"/>
          <w:sz w:val="24"/>
          <w:szCs w:val="24"/>
        </w:rPr>
        <w:t xml:space="preserve"> Furthermore, the framework is flexible and can increase </w:t>
      </w:r>
      <w:r w:rsidR="00DD7079" w:rsidRPr="00DD7079">
        <w:rPr>
          <w:rFonts w:ascii="Times New Roman" w:eastAsia="Times New Roman" w:hAnsi="Times New Roman" w:cs="Times New Roman"/>
          <w:sz w:val="24"/>
          <w:szCs w:val="24"/>
        </w:rPr>
        <w:t>knowledge use at an individual, organisational</w:t>
      </w:r>
      <w:r w:rsidR="00CB14AE">
        <w:rPr>
          <w:rFonts w:ascii="Times New Roman" w:eastAsia="Times New Roman" w:hAnsi="Times New Roman" w:cs="Times New Roman"/>
          <w:sz w:val="24"/>
          <w:szCs w:val="24"/>
        </w:rPr>
        <w:t>,</w:t>
      </w:r>
      <w:r w:rsidR="00DD7079" w:rsidRPr="00DD7079">
        <w:rPr>
          <w:rFonts w:ascii="Times New Roman" w:eastAsia="Times New Roman" w:hAnsi="Times New Roman" w:cs="Times New Roman"/>
          <w:sz w:val="24"/>
          <w:szCs w:val="24"/>
        </w:rPr>
        <w:t xml:space="preserve"> or policy level, with both professional </w:t>
      </w:r>
      <w:r w:rsidR="00D27ADD">
        <w:rPr>
          <w:rFonts w:ascii="Times New Roman" w:eastAsia="Times New Roman" w:hAnsi="Times New Roman" w:cs="Times New Roman"/>
          <w:sz w:val="24"/>
          <w:szCs w:val="24"/>
        </w:rPr>
        <w:t>and</w:t>
      </w:r>
      <w:r w:rsidR="00DD7079" w:rsidRPr="00DD7079">
        <w:rPr>
          <w:rFonts w:ascii="Times New Roman" w:eastAsia="Times New Roman" w:hAnsi="Times New Roman" w:cs="Times New Roman"/>
          <w:sz w:val="24"/>
          <w:szCs w:val="24"/>
        </w:rPr>
        <w:t xml:space="preserve"> public knowledge users </w:t>
      </w:r>
      <w:r w:rsidR="00DD7079" w:rsidRPr="00DD7079">
        <w:rPr>
          <w:rFonts w:ascii="Times New Roman" w:eastAsia="Times New Roman" w:hAnsi="Times New Roman" w:cs="Times New Roman"/>
          <w:sz w:val="24"/>
          <w:szCs w:val="24"/>
        </w:rPr>
        <w:fldChar w:fldCharType="begin" w:fldLock="1"/>
      </w:r>
      <w:r w:rsidR="00BA67C9">
        <w:rPr>
          <w:rFonts w:ascii="Times New Roman" w:eastAsia="Times New Roman" w:hAnsi="Times New Roman" w:cs="Times New Roman"/>
          <w:sz w:val="24"/>
          <w:szCs w:val="24"/>
        </w:rPr>
        <w:instrText>ADDIN CSL_CITATION {"citationItems":[{"id":"ITEM-1","itemData":{"DOI":"10.1186/s13012-020-0964-5","ISSN":"17485908","PMID":"32059738","abstract":"Background: Application of knowledge translation (KT) theories, models, and frameworks (TMFs) is one method for successfully incorporating evidence into clinical care. However, there are multiple KT TMFs and little guidance on which to select. This study sought to identify and describe available full-spectrum KT TMFs to subsequently guide users. Methods: A scoping review was completed. Articles were identified through searches within electronic databases, previous reviews, grey literature, and consultation with KT experts. Search terms included combinations of KT terms and theory-related terms. Included citations had to describe full-spectrum KT TMFs that had been applied or tested. Titles/abstracts and full-text articles were screened independently by two investigators. Each KT TMF was described by its characteristics including name, context, key components, how it was used, primary target audience, levels of use, and study outcomes. Each KT TMF was also categorized into theoretical approaches as process models, determinant frameworks, classic theories, implementation theories, and evaluation frameworks. Within each category, KT TMFs were compared and contrasted to identify similarities and unique characteristics. Results: Electronic searches yielded 7160 citations. Additional citations were identified from previous reviews (n = 41) and bibliographies of included full-text articles (n = 6). Thirty-six citations describing 36 full-spectrum were identified. In 24 KT TMFs, the primary target audience was multi-level including patients/public, professionals, organizational, and financial/regulatory. The majority of the KT TMFs were used within public health, followed by research (organizational, translation, health), or in multiple contexts. Twenty-six could be used at the individual, organization, or policy levels, five at the individual/organization levels, three at the individual level only, and two at the organizational/policy level. Categorization of the KT TMFs resulted in 18 process models, eight classic theories, three determinant frameworks, three evaluation frameworks, and four that fit more than one category. There were no KT TMFs that fit the implementation theory category. Within each category, similarities and unique characteristics emerged through comparison. Conclusions: A systematic compilation of existing full-spectrum KT TMFs, categorization into different approaches, and comparison has been provided in a user-friendly way. This list pro…","author":[{"dropping-particle":"","family":"Esmail","given":"Rosmin","non-dropping-particle":"","parse-names":false,"suffix":""},{"dropping-particle":"","family":"Hanson","given":"Heather M.","non-dropping-particle":"","parse-names":false,"suffix":""},{"dropping-particle":"","family":"Holroyd-Leduc","given":"Jayna","non-dropping-particle":"","parse-names":false,"suffix":""},{"dropping-particle":"","family":"Brown","given":"Sage","non-dropping-particle":"","parse-names":false,"suffix":""},{"dropping-particle":"","family":"Strifler","given":"Lisa","non-dropping-particle":"","parse-names":false,"suffix":""},{"dropping-particle":"","family":"Straus","given":"Sharon E.","non-dropping-particle":"","parse-names":false,"suffix":""},{"dropping-particle":"","family":"Niven","given":"Daniel J.","non-dropping-particle":"","parse-names":false,"suffix":""},{"dropping-particle":"","family":"Clement","given":"Fiona M.","non-dropping-particle":"","parse-names":false,"suffix":""}],"container-title":"Implementation Science","id":"ITEM-1","issue":"11","issued":{"date-parts":[["2020"]]},"title":"A scoping review of full-spectrum knowledge translation theories, models, and frameworks","type":"article-journal","volume":"15"},"uris":["http://www.mendeley.com/documents/?uuid=1cb69aa3-849f-46b5-bf04-dae5f5ae94ff"]},{"id":"ITEM-2","itemData":{"author":[{"dropping-particle":"","family":"Strifler","given":"L","non-dropping-particle":"","parse-names":false,"suffix":""},{"dropping-particle":"","family":"Cardoso","given":"R","non-dropping-particle":"","parse-names":false,"suffix":""},{"dropping-particle":"","family":"McGowan","given":"J","non-dropping-particle":"","parse-names":false,"suffix":""},{"dropping-particle":"","family":"Cogo","given":"E","non-dropping-particle":"","parse-names":false,"suffix":""},{"dropping-particle":"","family":"Nincic","given":"V","non-dropping-particle":"","parse-names":false,"suffix":""},{"dropping-particle":"","family":"Khan","given":"P.A","non-dropping-particle":"","parse-names":false,"suffix":""},{"dropping-particle":"","family":"Scott","given":"A","non-dropping-particle":"","parse-names":false,"suffix":""},{"dropping-particle":"","family":"Ghassemi","given":"M","non-dropping-particle":"","parse-names":false,"suffix":""},{"dropping-particle":"","family":"MacDonald","given":"H","non-dropping-particle":"","parse-names":false,"suffix":""},{"dropping-particle":"","family":"Lai","given":"Y","non-dropping-particle":"","parse-names":false,"suffix":""},{"dropping-particle":"","family":"Treister","given":"V","non-dropping-particle":"","parse-names":false,"suffix":""},{"dropping-particle":"","family":"Tricco","given":"A.C","non-dropping-particle":"","parse-names":false,"suffix":""},{"dropping-particle":"","family":"Straus","given":"S.E","non-dropping-particle":"","parse-names":false,"suffix":""}],"container-title":"Journal of Clinical Epidemiology","id":"ITEM-2","issued":{"date-parts":[["2018"]]},"page":"92-102","title":"Scoping review identifies number of knowledge translation theories, models and frameworks with limited use","type":"article-journal","volume":"100"},"uris":["http://www.mendeley.com/documents/?uuid=6d9852d5-0498-40f8-ad86-2efb1039ad82"]}],"mendeley":{"formattedCitation":"(Esmail et al. 2020; Strifler et al. 2018)","plainTextFormattedCitation":"(Esmail et al. 2020; Strifler et al. 2018)","previouslyFormattedCitation":"(Esmail et al. 2020; Strifler et al. 2018)"},"properties":{"noteIndex":0},"schema":"https://github.com/citation-style-language/schema/raw/master/csl-citation.json"}</w:instrText>
      </w:r>
      <w:r w:rsidR="00DD7079" w:rsidRPr="00DD7079">
        <w:rPr>
          <w:rFonts w:ascii="Times New Roman" w:eastAsia="Times New Roman" w:hAnsi="Times New Roman" w:cs="Times New Roman"/>
          <w:sz w:val="24"/>
          <w:szCs w:val="24"/>
        </w:rPr>
        <w:fldChar w:fldCharType="separate"/>
      </w:r>
      <w:r w:rsidR="00BA67C9" w:rsidRPr="00BA67C9">
        <w:rPr>
          <w:rFonts w:ascii="Times New Roman" w:eastAsia="Times New Roman" w:hAnsi="Times New Roman" w:cs="Times New Roman"/>
          <w:noProof/>
          <w:sz w:val="24"/>
          <w:szCs w:val="24"/>
        </w:rPr>
        <w:t>(Esmail et al. 2020; Strifler et al. 2018)</w:t>
      </w:r>
      <w:r w:rsidR="00DD7079" w:rsidRPr="00DD7079">
        <w:rPr>
          <w:rFonts w:ascii="Times New Roman" w:eastAsia="Times New Roman" w:hAnsi="Times New Roman" w:cs="Times New Roman"/>
          <w:sz w:val="24"/>
          <w:szCs w:val="24"/>
        </w:rPr>
        <w:fldChar w:fldCharType="end"/>
      </w:r>
      <w:r w:rsidR="00DD7079" w:rsidRPr="00DD7079">
        <w:rPr>
          <w:rFonts w:ascii="Times New Roman" w:eastAsia="Times New Roman" w:hAnsi="Times New Roman" w:cs="Times New Roman"/>
          <w:sz w:val="24"/>
          <w:szCs w:val="24"/>
        </w:rPr>
        <w:t xml:space="preserve">. </w:t>
      </w:r>
      <w:r w:rsidR="00195D43">
        <w:rPr>
          <w:rFonts w:ascii="Times New Roman" w:eastAsia="Times New Roman" w:hAnsi="Times New Roman" w:cs="Times New Roman"/>
          <w:sz w:val="24"/>
          <w:szCs w:val="24"/>
        </w:rPr>
        <w:t xml:space="preserve">This suggests that </w:t>
      </w:r>
      <w:r w:rsidR="00C73977">
        <w:rPr>
          <w:rFonts w:ascii="Times New Roman" w:eastAsia="Times New Roman" w:hAnsi="Times New Roman" w:cs="Times New Roman"/>
          <w:sz w:val="24"/>
          <w:szCs w:val="24"/>
        </w:rPr>
        <w:t xml:space="preserve">the framework can cater for </w:t>
      </w:r>
      <w:r w:rsidR="00C34F87">
        <w:rPr>
          <w:rFonts w:ascii="Times New Roman" w:eastAsia="Times New Roman" w:hAnsi="Times New Roman" w:cs="Times New Roman"/>
          <w:sz w:val="24"/>
          <w:szCs w:val="24"/>
        </w:rPr>
        <w:t xml:space="preserve">changes in </w:t>
      </w:r>
      <w:r w:rsidR="00C73977">
        <w:rPr>
          <w:rFonts w:ascii="Times New Roman" w:eastAsia="Times New Roman" w:hAnsi="Times New Roman" w:cs="Times New Roman"/>
          <w:sz w:val="24"/>
          <w:szCs w:val="24"/>
        </w:rPr>
        <w:t>goal</w:t>
      </w:r>
      <w:r w:rsidR="00C34F87">
        <w:rPr>
          <w:rFonts w:ascii="Times New Roman" w:eastAsia="Times New Roman" w:hAnsi="Times New Roman" w:cs="Times New Roman"/>
          <w:sz w:val="24"/>
          <w:szCs w:val="24"/>
        </w:rPr>
        <w:t>s</w:t>
      </w:r>
      <w:r w:rsidR="00C73977">
        <w:rPr>
          <w:rFonts w:ascii="Times New Roman" w:eastAsia="Times New Roman" w:hAnsi="Times New Roman" w:cs="Times New Roman"/>
          <w:sz w:val="24"/>
          <w:szCs w:val="24"/>
        </w:rPr>
        <w:t xml:space="preserve"> or objective</w:t>
      </w:r>
      <w:r w:rsidR="00C34F87">
        <w:rPr>
          <w:rFonts w:ascii="Times New Roman" w:eastAsia="Times New Roman" w:hAnsi="Times New Roman" w:cs="Times New Roman"/>
          <w:sz w:val="24"/>
          <w:szCs w:val="24"/>
        </w:rPr>
        <w:t>s</w:t>
      </w:r>
      <w:r w:rsidR="00C73977">
        <w:rPr>
          <w:rFonts w:ascii="Times New Roman" w:eastAsia="Times New Roman" w:hAnsi="Times New Roman" w:cs="Times New Roman"/>
          <w:sz w:val="24"/>
          <w:szCs w:val="24"/>
        </w:rPr>
        <w:t xml:space="preserve"> which evolve as part of the </w:t>
      </w:r>
      <w:r w:rsidR="00C34F87">
        <w:rPr>
          <w:rFonts w:ascii="Times New Roman" w:eastAsia="Times New Roman" w:hAnsi="Times New Roman" w:cs="Times New Roman"/>
          <w:sz w:val="24"/>
          <w:szCs w:val="24"/>
        </w:rPr>
        <w:t xml:space="preserve">iKT </w:t>
      </w:r>
      <w:r w:rsidR="00C73977">
        <w:rPr>
          <w:rFonts w:ascii="Times New Roman" w:eastAsia="Times New Roman" w:hAnsi="Times New Roman" w:cs="Times New Roman"/>
          <w:sz w:val="24"/>
          <w:szCs w:val="24"/>
        </w:rPr>
        <w:t>process</w:t>
      </w:r>
      <w:r w:rsidR="00C34F87">
        <w:rPr>
          <w:rFonts w:ascii="Times New Roman" w:eastAsia="Times New Roman" w:hAnsi="Times New Roman" w:cs="Times New Roman"/>
          <w:sz w:val="24"/>
          <w:szCs w:val="24"/>
        </w:rPr>
        <w:t>.</w:t>
      </w:r>
      <w:r w:rsidR="00BA7521">
        <w:rPr>
          <w:rFonts w:ascii="Times New Roman" w:eastAsia="Times New Roman" w:hAnsi="Times New Roman" w:cs="Times New Roman"/>
          <w:sz w:val="24"/>
          <w:szCs w:val="24"/>
        </w:rPr>
        <w:t xml:space="preserve"> </w:t>
      </w:r>
      <w:r w:rsidR="00DD7079" w:rsidRPr="00DD7079">
        <w:rPr>
          <w:rFonts w:ascii="Times New Roman" w:eastAsia="Times New Roman" w:hAnsi="Times New Roman" w:cs="Times New Roman"/>
          <w:sz w:val="24"/>
          <w:szCs w:val="24"/>
        </w:rPr>
        <w:t xml:space="preserve">Finally, unlike other theories and models, the KTA </w:t>
      </w:r>
      <w:r w:rsidR="00DB1DA0">
        <w:rPr>
          <w:rFonts w:ascii="Times New Roman" w:eastAsia="Times New Roman" w:hAnsi="Times New Roman" w:cs="Times New Roman"/>
          <w:sz w:val="24"/>
          <w:szCs w:val="24"/>
        </w:rPr>
        <w:t>f</w:t>
      </w:r>
      <w:r w:rsidR="00DD7079" w:rsidRPr="00DD7079">
        <w:rPr>
          <w:rFonts w:ascii="Times New Roman" w:eastAsia="Times New Roman" w:hAnsi="Times New Roman" w:cs="Times New Roman"/>
          <w:sz w:val="24"/>
          <w:szCs w:val="24"/>
        </w:rPr>
        <w:t xml:space="preserve">ramework has been </w:t>
      </w:r>
      <w:r w:rsidR="001B3843">
        <w:rPr>
          <w:rFonts w:ascii="Times New Roman" w:eastAsia="Times New Roman" w:hAnsi="Times New Roman" w:cs="Times New Roman"/>
          <w:sz w:val="24"/>
          <w:szCs w:val="24"/>
        </w:rPr>
        <w:t>applied</w:t>
      </w:r>
      <w:r w:rsidR="00DD7079" w:rsidRPr="00DD7079">
        <w:rPr>
          <w:rFonts w:ascii="Times New Roman" w:eastAsia="Times New Roman" w:hAnsi="Times New Roman" w:cs="Times New Roman"/>
          <w:sz w:val="24"/>
          <w:szCs w:val="24"/>
        </w:rPr>
        <w:t xml:space="preserve"> in</w:t>
      </w:r>
      <w:r w:rsidR="001B3843">
        <w:rPr>
          <w:rFonts w:ascii="Times New Roman" w:eastAsia="Times New Roman" w:hAnsi="Times New Roman" w:cs="Times New Roman"/>
          <w:sz w:val="24"/>
          <w:szCs w:val="24"/>
        </w:rPr>
        <w:t>, and resulted in effective outcomes in</w:t>
      </w:r>
      <w:r w:rsidR="00DD7079" w:rsidRPr="00DD7079">
        <w:rPr>
          <w:rFonts w:ascii="Times New Roman" w:eastAsia="Times New Roman" w:hAnsi="Times New Roman" w:cs="Times New Roman"/>
          <w:sz w:val="24"/>
          <w:szCs w:val="24"/>
        </w:rPr>
        <w:t xml:space="preserve"> settings beyond health </w:t>
      </w:r>
      <w:r w:rsidR="001B3843">
        <w:rPr>
          <w:rFonts w:ascii="Times New Roman" w:eastAsia="Times New Roman" w:hAnsi="Times New Roman" w:cs="Times New Roman"/>
          <w:sz w:val="24"/>
          <w:szCs w:val="24"/>
        </w:rPr>
        <w:t>care</w:t>
      </w:r>
      <w:r w:rsidR="00DF5441">
        <w:rPr>
          <w:rFonts w:ascii="Times New Roman" w:eastAsia="Times New Roman" w:hAnsi="Times New Roman" w:cs="Times New Roman"/>
          <w:sz w:val="24"/>
          <w:szCs w:val="24"/>
        </w:rPr>
        <w:t xml:space="preserve">. </w:t>
      </w:r>
      <w:r w:rsidR="00F81974" w:rsidRPr="005A26D8">
        <w:rPr>
          <w:rFonts w:ascii="Times New Roman" w:eastAsia="Times New Roman" w:hAnsi="Times New Roman" w:cs="Times New Roman"/>
          <w:sz w:val="24"/>
          <w:szCs w:val="24"/>
        </w:rPr>
        <w:t xml:space="preserve">For example, </w:t>
      </w:r>
      <w:r w:rsidR="00DF5441" w:rsidRPr="005A26D8">
        <w:rPr>
          <w:rFonts w:ascii="Times New Roman" w:eastAsia="Times New Roman" w:hAnsi="Times New Roman" w:cs="Times New Roman"/>
          <w:sz w:val="24"/>
          <w:szCs w:val="24"/>
        </w:rPr>
        <w:t xml:space="preserve">although few in sport and exercise have used the process in </w:t>
      </w:r>
      <w:r w:rsidR="00DB1DA0" w:rsidRPr="005A26D8">
        <w:rPr>
          <w:rFonts w:ascii="Times New Roman" w:eastAsia="Times New Roman" w:hAnsi="Times New Roman" w:cs="Times New Roman"/>
          <w:sz w:val="24"/>
          <w:szCs w:val="24"/>
        </w:rPr>
        <w:t>its</w:t>
      </w:r>
      <w:r w:rsidR="00DF5441" w:rsidRPr="005A26D8">
        <w:rPr>
          <w:rFonts w:ascii="Times New Roman" w:eastAsia="Times New Roman" w:hAnsi="Times New Roman" w:cs="Times New Roman"/>
          <w:sz w:val="24"/>
          <w:szCs w:val="24"/>
        </w:rPr>
        <w:t xml:space="preserve"> entirety</w:t>
      </w:r>
      <w:r w:rsidR="00A80A91" w:rsidRPr="005A26D8">
        <w:rPr>
          <w:rFonts w:ascii="Times New Roman" w:eastAsia="Times New Roman" w:hAnsi="Times New Roman" w:cs="Times New Roman"/>
          <w:sz w:val="24"/>
          <w:szCs w:val="24"/>
        </w:rPr>
        <w:t xml:space="preserve"> </w:t>
      </w:r>
      <w:r w:rsidR="00A80A91" w:rsidRPr="005A26D8">
        <w:rPr>
          <w:rFonts w:ascii="Times New Roman" w:eastAsia="Times New Roman" w:hAnsi="Times New Roman" w:cs="Times New Roman"/>
          <w:sz w:val="24"/>
          <w:szCs w:val="24"/>
        </w:rPr>
        <w:fldChar w:fldCharType="begin" w:fldLock="1"/>
      </w:r>
      <w:r w:rsidR="005422BC" w:rsidRPr="005A26D8">
        <w:rPr>
          <w:rFonts w:ascii="Times New Roman" w:eastAsia="Times New Roman" w:hAnsi="Times New Roman" w:cs="Times New Roman"/>
          <w:sz w:val="24"/>
          <w:szCs w:val="24"/>
        </w:rPr>
        <w:instrText>ADDIN CSL_CITATION {"citationItems":[{"id":"ITEM-1","itemData":{"DOI":"10.1007/s40279-019-01118-5","ISSN":"11792035","PMID":"31119717","abstract":"Background: Physical activity (PA) interventions in people with spinal cord injury (SCI) have been limited by a shortage of (1) evidence for sufficient increases in unsupervised PA to improve aerobic fitness and (2) stakeholder involvement in intervention design. Objectives: This study examined the effects of a theory-based PA intervention, developed in collaboration with nearly 300 stakeholders, on PA levels, aerobic fitness, and psychosocial predictors of PA among individuals with SCI. Methods: A randomized controlled trial (RCT) was conducted with 28 men and women with chronic SCI (age 45.0 ± 11.5 years, years post-injury 16.4 ± 12.4). Participants randomized to the intervention group (n = 14) received an introductory personal training session followed by eight weekly 15-min PA behavioral coaching sessions per week. PA was assessed using self-report and accelerometers. Aerobic fitness and psychosocial predictors of exercise were evaluated using an incremental exercise test and survey methods, respectively. Results: At post-intervention, controlling for baseline, the intervention group showed fivefold greater self-reported moderate to vigorous physical activity [mean difference 247.9 min/day; 95% confidence interval (CI) 92.8–403.1; p = 0.026, d = 1.04], 17% greater accelerometer-measured PA (mean difference 3.9 × 105 vector magnitude counts; 95% CI 1.1 × 104–7.7 × 105; p = 0.014, d = 0.31), and 19% higher peak oxygen uptake (VO2Peak; mean difference 0.23 L/min; 95% CI 0.12–0.33; p &lt; 0.001, d = 0.54) compared with the control group. Mean values of psychosocial predictors of PA were also significantly improved in the intervention group compared with controls. Conclusion: To our knowledge, this co-created behavioral intervention produced the largest effect size to date for change in self-reported PA in an RCT involving people with physical disability. This is also the first RCT in people with SCI to demonstrate that a behavioral intervention can sufficiently increase unsupervised PA to improve aerobic fitness. Trial Registration: ClinicalTrials.gov, NCT03111030, 12 April 2017, https://clinicaltrials.gov/ct2/show/NCT03111030?term=NCT03111030&amp;rank=1.","author":[{"dropping-particle":"","family":"Ma","given":"Jasmin K.","non-dropping-particle":"","parse-names":false,"suffix":""},{"dropping-particle":"","family":"West","given":"Christopher R.","non-dropping-particle":"","parse-names":false,"suffix":""},{"dropping-particle":"","family":"Martin Ginis","given":"Kathleen A.","non-dropping-particle":"","parse-names":false,"suffix":""}],"container-title":"Sports Medicine","id":"ITEM-1","issue":"7","issued":{"date-parts":[["2019"]]},"page":"1117-1131","title":"The Effects of a Patient and Provider Co-Developed, Behavioral Physical Activity Intervention on Physical Activity, Psychosocial Predictors, and Fitness in Individuals with Spinal Cord Injury: A Randomized Controlled Trial","type":"article-journal","volume":"49"},"uris":["http://www.mendeley.com/documents/?uuid=5a94e3e3-f70a-460a-bcad-e02747ab4c72"]},{"id":"ITEM-2","itemData":{"author":[{"dropping-particle":"","family":"Richmond","given":"S.A","non-dropping-particle":"","parse-names":false,"suffix":""},{"dropping-particle":"","family":"Bruin","given":"S","non-dropping-particle":"","parse-names":false,"suffix":""},{"dropping-particle":"","family":"Black","given":"A.M","non-dropping-particle":"","parse-names":false,"suffix":""},{"dropping-particle":"","family":"Pike","given":"I","non-dropping-particle":"","parse-names":false,"suffix":""},{"dropping-particle":"","family":"Babul","given":"S","non-dropping-particle":"","parse-names":false,"suffix":""}],"container-title":"BMJ Open","id":"ITEM-2","issued":{"date-parts":[["2021"]]},"page":"e039070","title":"Active &amp; Safe Central: using a mixedmethods design and the RE-AIM framework to evaluate a sport and recreational injury prevention resource for practitioners in Canada","type":"article-journal","volume":"11"},"uris":["http://www.mendeley.com/documents/?uuid=d26980c9-e12a-49da-94f8-b9ce324e5e9d"]}],"mendeley":{"formattedCitation":"(Jasmin K. Ma, West, and Martin Ginis 2019; Richmond et al. 2021)","manualFormatting":"(e.g., Ma, West, and Martin Ginis 2019; Richmond et al. 2021)","plainTextFormattedCitation":"(Jasmin K. Ma, West, and Martin Ginis 2019; Richmond et al. 2021)","previouslyFormattedCitation":"(Jasmin K. Ma, West, and Martin Ginis 2019; Richmond et al. 2021)"},"properties":{"noteIndex":0},"schema":"https://github.com/citation-style-language/schema/raw/master/csl-citation.json"}</w:instrText>
      </w:r>
      <w:r w:rsidR="00A80A91" w:rsidRPr="005A26D8">
        <w:rPr>
          <w:rFonts w:ascii="Times New Roman" w:eastAsia="Times New Roman" w:hAnsi="Times New Roman" w:cs="Times New Roman"/>
          <w:sz w:val="24"/>
          <w:szCs w:val="24"/>
        </w:rPr>
        <w:fldChar w:fldCharType="separate"/>
      </w:r>
      <w:r w:rsidR="005422BC" w:rsidRPr="005A26D8">
        <w:rPr>
          <w:rFonts w:ascii="Times New Roman" w:eastAsia="Times New Roman" w:hAnsi="Times New Roman" w:cs="Times New Roman"/>
          <w:noProof/>
          <w:sz w:val="24"/>
          <w:szCs w:val="24"/>
        </w:rPr>
        <w:t>(e.g., Ma, West, and Martin Ginis 2019; Richmond et al. 2021)</w:t>
      </w:r>
      <w:r w:rsidR="00A80A91" w:rsidRPr="005A26D8">
        <w:rPr>
          <w:rFonts w:ascii="Times New Roman" w:eastAsia="Times New Roman" w:hAnsi="Times New Roman" w:cs="Times New Roman"/>
          <w:sz w:val="24"/>
          <w:szCs w:val="24"/>
        </w:rPr>
        <w:fldChar w:fldCharType="end"/>
      </w:r>
      <w:r w:rsidR="00DF5441" w:rsidRPr="005A26D8">
        <w:rPr>
          <w:rFonts w:ascii="Times New Roman" w:eastAsia="Times New Roman" w:hAnsi="Times New Roman" w:cs="Times New Roman"/>
          <w:sz w:val="24"/>
          <w:szCs w:val="24"/>
        </w:rPr>
        <w:t xml:space="preserve">, it has been used to underpin parts of </w:t>
      </w:r>
      <w:r w:rsidR="00D95047" w:rsidRPr="005A26D8">
        <w:rPr>
          <w:rFonts w:ascii="Times New Roman" w:eastAsia="Times New Roman" w:hAnsi="Times New Roman" w:cs="Times New Roman"/>
          <w:sz w:val="24"/>
          <w:szCs w:val="24"/>
        </w:rPr>
        <w:t>iKT</w:t>
      </w:r>
      <w:r w:rsidR="00DF5441" w:rsidRPr="005A26D8">
        <w:rPr>
          <w:rFonts w:ascii="Times New Roman" w:eastAsia="Times New Roman" w:hAnsi="Times New Roman" w:cs="Times New Roman"/>
          <w:sz w:val="24"/>
          <w:szCs w:val="24"/>
        </w:rPr>
        <w:t xml:space="preserve"> process</w:t>
      </w:r>
      <w:r w:rsidR="00D527E6" w:rsidRPr="005A26D8">
        <w:rPr>
          <w:rFonts w:ascii="Times New Roman" w:eastAsia="Times New Roman" w:hAnsi="Times New Roman" w:cs="Times New Roman"/>
          <w:sz w:val="24"/>
          <w:szCs w:val="24"/>
        </w:rPr>
        <w:t>es</w:t>
      </w:r>
      <w:r w:rsidR="00017FED" w:rsidRPr="005A26D8">
        <w:rPr>
          <w:rFonts w:ascii="Times New Roman" w:eastAsia="Times New Roman" w:hAnsi="Times New Roman" w:cs="Times New Roman"/>
          <w:sz w:val="24"/>
          <w:szCs w:val="24"/>
        </w:rPr>
        <w:t xml:space="preserve">. For example, </w:t>
      </w:r>
      <w:r w:rsidR="00017FED" w:rsidRPr="005A26D8">
        <w:rPr>
          <w:rFonts w:ascii="Times New Roman" w:eastAsia="Times New Roman" w:hAnsi="Times New Roman" w:cs="Times New Roman"/>
          <w:sz w:val="24"/>
          <w:szCs w:val="24"/>
        </w:rPr>
        <w:fldChar w:fldCharType="begin" w:fldLock="1"/>
      </w:r>
      <w:r w:rsidR="00BA67C9" w:rsidRPr="005A26D8">
        <w:rPr>
          <w:rFonts w:ascii="Times New Roman" w:eastAsia="Times New Roman" w:hAnsi="Times New Roman" w:cs="Times New Roman"/>
          <w:sz w:val="24"/>
          <w:szCs w:val="24"/>
        </w:rPr>
        <w:instrText>ADDIN CSL_CITATION {"citationItems":[{"id":"ITEM-1","itemData":{"DOI":"10.1093/ptj/pzy146","ISSN":"15386724","PMID":"30698783","abstract":"Background People who have had a stroke and are living in the community have low levels of physical activity, which reduces their functional capacity and increases risks of developing secondary comorbid conditions. Exercise delivered in community centers can address these low levels of physical activity; however, implementing evidence-based programs to meet the needs of all community stakeholders is challenging. Objectives The objective of this study was to determine implementation factors to facilitate participation in relevant exercise and physical activity for people with chronic health conditions, like stroke. Design The design consisted of a qualitative observational study using an integrated knowledge translation approach. Methods Supported by an integrated knowledge translation approach, a series of focus groups - with stakeholder group representation that included people who had had a stroke and care partners, community organizations (ie, support groups, community center staff), health care providers, and exercise deliverers - was conducted. During the focus groups, participants provided perspectives on factors that could influence implementation effectiveness. Focus groups were recorded, transcribed, and thematically analyzed. Results Forty-eight stakeholders participated. Based on the themes, a new implementation model that describes the importance of relationships between community centers, clinicians, and people who have had a stroke is proposed. The development of partnerships facilitates the implementation and delivery of exercise programs for people with ongoing health needs. These partnerships address unmet needs articulated in the focus groups and could fill a gap in the continuity of care. Conclusions Data from this study support the need for the community sector to offer a continuing service in partnership with the health system and people with chronic health needs. It indicates the potential of clinicians to partner with people with chronic health conditions and empower them to improve participation in relevant health behaviors, like community-based exercise.","author":[{"dropping-particle":"","family":"Bird","given":"Marie Louise","non-dropping-particle":"","parse-names":false,"suffix":""},{"dropping-particle":"","family":"Mortenson","given":"B. William","non-dropping-particle":"","parse-names":false,"suffix":""},{"dropping-particle":"","family":"Chu","given":"Francis","non-dropping-particle":"","parse-names":false,"suffix":""},{"dropping-particle":"","family":"Acerra","given":"Nicole","non-dropping-particle":"","parse-names":false,"suffix":""},{"dropping-particle":"","family":"Bagnall","given":"Eric","non-dropping-particle":"","parse-names":false,"suffix":""},{"dropping-particle":"","family":"Wright","given":"Angela","non-dropping-particle":"","parse-names":false,"suffix":""},{"dropping-particle":"","family":"Hayley","given":"Karen","non-dropping-particle":"","parse-names":false,"suffix":""},{"dropping-particle":"","family":"Yao","given":"Jennifer","non-dropping-particle":"","parse-names":false,"suffix":""},{"dropping-particle":"","family":"Eng","given":"Janice J.","non-dropping-particle":"","parse-names":false,"suffix":""}],"container-title":"Physical Therapy","id":"ITEM-1","issue":"3","issued":{"date-parts":[["2019"]]},"page":"286-296","title":"Building a Bridge to the Community: An Integrated Knowledge Translation Approach to Improving Participation in Community-Based Exercise for People after Stroke","type":"article-journal","volume":"99"},"uris":["http://www.mendeley.com/documents/?uuid=22833b8f-0e2a-4d33-96e7-661c081fa601"]}],"mendeley":{"formattedCitation":"(Bird et al. 2019)","manualFormatting":"Bird et al. (2019)","plainTextFormattedCitation":"(Bird et al. 2019)","previouslyFormattedCitation":"(Bird et al. 2019)"},"properties":{"noteIndex":0},"schema":"https://github.com/citation-style-language/schema/raw/master/csl-citation.json"}</w:instrText>
      </w:r>
      <w:r w:rsidR="00017FED" w:rsidRPr="005A26D8">
        <w:rPr>
          <w:rFonts w:ascii="Times New Roman" w:eastAsia="Times New Roman" w:hAnsi="Times New Roman" w:cs="Times New Roman"/>
          <w:sz w:val="24"/>
          <w:szCs w:val="24"/>
        </w:rPr>
        <w:fldChar w:fldCharType="separate"/>
      </w:r>
      <w:r w:rsidR="00017FED" w:rsidRPr="005A26D8">
        <w:rPr>
          <w:rFonts w:ascii="Times New Roman" w:eastAsia="Times New Roman" w:hAnsi="Times New Roman" w:cs="Times New Roman"/>
          <w:noProof/>
          <w:sz w:val="24"/>
          <w:szCs w:val="24"/>
        </w:rPr>
        <w:t>Bird et al.</w:t>
      </w:r>
      <w:r w:rsidR="00051563" w:rsidRPr="005A26D8">
        <w:rPr>
          <w:rFonts w:ascii="Times New Roman" w:eastAsia="Times New Roman" w:hAnsi="Times New Roman" w:cs="Times New Roman"/>
          <w:noProof/>
          <w:sz w:val="24"/>
          <w:szCs w:val="24"/>
        </w:rPr>
        <w:t xml:space="preserve"> (</w:t>
      </w:r>
      <w:r w:rsidR="00017FED" w:rsidRPr="005A26D8">
        <w:rPr>
          <w:rFonts w:ascii="Times New Roman" w:eastAsia="Times New Roman" w:hAnsi="Times New Roman" w:cs="Times New Roman"/>
          <w:noProof/>
          <w:sz w:val="24"/>
          <w:szCs w:val="24"/>
        </w:rPr>
        <w:t>2019)</w:t>
      </w:r>
      <w:r w:rsidR="00017FED" w:rsidRPr="005A26D8">
        <w:rPr>
          <w:rFonts w:ascii="Times New Roman" w:eastAsia="Times New Roman" w:hAnsi="Times New Roman" w:cs="Times New Roman"/>
          <w:sz w:val="24"/>
          <w:szCs w:val="24"/>
        </w:rPr>
        <w:fldChar w:fldCharType="end"/>
      </w:r>
      <w:r w:rsidR="00051563" w:rsidRPr="005A26D8">
        <w:rPr>
          <w:rFonts w:ascii="Times New Roman" w:eastAsia="Times New Roman" w:hAnsi="Times New Roman" w:cs="Times New Roman"/>
          <w:sz w:val="24"/>
          <w:szCs w:val="24"/>
        </w:rPr>
        <w:t xml:space="preserve"> drew upon the framework for knowledge implementation, whil</w:t>
      </w:r>
      <w:r w:rsidR="00771898" w:rsidRPr="005A26D8">
        <w:rPr>
          <w:rFonts w:ascii="Times New Roman" w:eastAsia="Times New Roman" w:hAnsi="Times New Roman" w:cs="Times New Roman"/>
          <w:sz w:val="24"/>
          <w:szCs w:val="24"/>
        </w:rPr>
        <w:t>e</w:t>
      </w:r>
      <w:r w:rsidR="00051563" w:rsidRPr="005A26D8">
        <w:rPr>
          <w:rFonts w:ascii="Times New Roman" w:eastAsia="Times New Roman" w:hAnsi="Times New Roman" w:cs="Times New Roman"/>
          <w:sz w:val="24"/>
          <w:szCs w:val="24"/>
        </w:rPr>
        <w:t xml:space="preserve"> </w:t>
      </w:r>
      <w:r w:rsidR="00836B22" w:rsidRPr="005A26D8">
        <w:rPr>
          <w:rFonts w:ascii="Times New Roman" w:eastAsia="Times New Roman" w:hAnsi="Times New Roman" w:cs="Times New Roman"/>
          <w:sz w:val="24"/>
          <w:szCs w:val="24"/>
        </w:rPr>
        <w:t>other authors have used it to develop knowledge tools and interventions</w:t>
      </w:r>
      <w:r w:rsidR="00532D65" w:rsidRPr="005A26D8">
        <w:rPr>
          <w:rFonts w:ascii="Times New Roman" w:eastAsia="Times New Roman" w:hAnsi="Times New Roman" w:cs="Times New Roman"/>
          <w:sz w:val="24"/>
          <w:szCs w:val="24"/>
        </w:rPr>
        <w:t>.</w:t>
      </w:r>
      <w:r w:rsidR="00532D65">
        <w:rPr>
          <w:rFonts w:ascii="Times New Roman" w:eastAsia="Times New Roman" w:hAnsi="Times New Roman" w:cs="Times New Roman"/>
          <w:color w:val="FF0000"/>
          <w:sz w:val="24"/>
          <w:szCs w:val="24"/>
        </w:rPr>
        <w:t xml:space="preserve"> </w:t>
      </w:r>
      <w:r w:rsidR="00532D65" w:rsidRPr="00AA3CAE">
        <w:rPr>
          <w:rFonts w:ascii="Times New Roman" w:eastAsia="Times New Roman" w:hAnsi="Times New Roman" w:cs="Times New Roman"/>
          <w:sz w:val="24"/>
          <w:szCs w:val="24"/>
        </w:rPr>
        <w:fldChar w:fldCharType="begin" w:fldLock="1"/>
      </w:r>
      <w:r w:rsidR="00532D65" w:rsidRPr="00AA3CAE">
        <w:rPr>
          <w:rFonts w:ascii="Times New Roman" w:eastAsia="Times New Roman" w:hAnsi="Times New Roman" w:cs="Times New Roman"/>
          <w:sz w:val="24"/>
          <w:szCs w:val="24"/>
        </w:rPr>
        <w:instrText>ADDIN CSL_CITATION {"citationItems":[{"id":"ITEM-1","itemData":{"author":[{"dropping-particle":"","family":"Smith","given":"B","non-dropping-particle":"","parse-names":false,"suffix":""},{"dropping-particle":"","family":"Tomasone","given":"J.R","non-dropping-particle":"","parse-names":false,"suffix":""},{"dropping-particle":"","family":"Latimer-Cheung","given":"A.E","non-dropping-particle":"","parse-names":false,"suffix":""},{"dropping-particle":"","family":"Martin Ginis","given":"K.A","non-dropping-particle":"","parse-names":false,"suffix":""}],"container-title":"Health Psychology","id":"ITEM-1","issue":"4","issued":{"date-parts":[["2015"]]},"page":"303-313","title":"Narrative as a knowledge translation tool for facilitating impact: Translating physical activity knowledge to disabled people and health professionals","type":"article-journal","volume":"34"},"uris":["http://www.mendeley.com/documents/?uuid=c516fc2b-b84b-4509-9dbc-f32dc750a4aa"]}],"mendeley":{"formattedCitation":"(B Smith et al. 2015)","manualFormatting":"Smith et al. (2015)","plainTextFormattedCitation":"(B Smith et al. 2015)","previouslyFormattedCitation":"(B Smith et al. 2015)"},"properties":{"noteIndex":0},"schema":"https://github.com/citation-style-language/schema/raw/master/csl-citation.json"}</w:instrText>
      </w:r>
      <w:r w:rsidR="00532D65" w:rsidRPr="00AA3CAE">
        <w:rPr>
          <w:rFonts w:ascii="Times New Roman" w:eastAsia="Times New Roman" w:hAnsi="Times New Roman" w:cs="Times New Roman"/>
          <w:sz w:val="24"/>
          <w:szCs w:val="24"/>
        </w:rPr>
        <w:fldChar w:fldCharType="separate"/>
      </w:r>
      <w:r w:rsidR="00532D65" w:rsidRPr="00AA3CAE">
        <w:rPr>
          <w:rFonts w:ascii="Times New Roman" w:eastAsia="Times New Roman" w:hAnsi="Times New Roman" w:cs="Times New Roman"/>
          <w:noProof/>
          <w:sz w:val="24"/>
          <w:szCs w:val="24"/>
        </w:rPr>
        <w:t>Smith et al. (2015)</w:t>
      </w:r>
      <w:r w:rsidR="00532D65" w:rsidRPr="00AA3CAE">
        <w:rPr>
          <w:rFonts w:ascii="Times New Roman" w:eastAsia="Times New Roman" w:hAnsi="Times New Roman" w:cs="Times New Roman"/>
          <w:sz w:val="24"/>
          <w:szCs w:val="24"/>
        </w:rPr>
        <w:fldChar w:fldCharType="end"/>
      </w:r>
      <w:r w:rsidR="00532D65" w:rsidRPr="00AA3CAE">
        <w:rPr>
          <w:rFonts w:ascii="Times New Roman" w:eastAsia="Times New Roman" w:hAnsi="Times New Roman" w:cs="Times New Roman"/>
          <w:sz w:val="24"/>
          <w:szCs w:val="24"/>
        </w:rPr>
        <w:t xml:space="preserve">  drew upon the framework when seeking to </w:t>
      </w:r>
      <w:r w:rsidR="00400758" w:rsidRPr="00AA3CAE">
        <w:rPr>
          <w:rFonts w:ascii="Times New Roman" w:eastAsia="Times New Roman" w:hAnsi="Times New Roman" w:cs="Times New Roman"/>
          <w:sz w:val="24"/>
          <w:szCs w:val="24"/>
        </w:rPr>
        <w:t>communicat</w:t>
      </w:r>
      <w:r w:rsidR="00532D65" w:rsidRPr="00AA3CAE">
        <w:rPr>
          <w:rFonts w:ascii="Times New Roman" w:eastAsia="Times New Roman" w:hAnsi="Times New Roman" w:cs="Times New Roman"/>
          <w:sz w:val="24"/>
          <w:szCs w:val="24"/>
        </w:rPr>
        <w:t>e</w:t>
      </w:r>
      <w:r w:rsidR="00400758" w:rsidRPr="00AA3CAE">
        <w:rPr>
          <w:rFonts w:ascii="Times New Roman" w:eastAsia="Times New Roman" w:hAnsi="Times New Roman" w:cs="Times New Roman"/>
          <w:sz w:val="24"/>
          <w:szCs w:val="24"/>
        </w:rPr>
        <w:t xml:space="preserve"> </w:t>
      </w:r>
      <w:r w:rsidR="00366107" w:rsidRPr="00AA3CAE">
        <w:rPr>
          <w:rFonts w:ascii="Times New Roman" w:eastAsia="Times New Roman" w:hAnsi="Times New Roman" w:cs="Times New Roman"/>
          <w:sz w:val="24"/>
          <w:szCs w:val="24"/>
        </w:rPr>
        <w:t xml:space="preserve">physical activity information </w:t>
      </w:r>
      <w:r w:rsidR="00400758" w:rsidRPr="00AA3CAE">
        <w:rPr>
          <w:rFonts w:ascii="Times New Roman" w:eastAsia="Times New Roman" w:hAnsi="Times New Roman" w:cs="Times New Roman"/>
          <w:sz w:val="24"/>
          <w:szCs w:val="24"/>
        </w:rPr>
        <w:t>to</w:t>
      </w:r>
      <w:r w:rsidR="00836B22" w:rsidRPr="00AA3CAE">
        <w:rPr>
          <w:rFonts w:ascii="Times New Roman" w:eastAsia="Times New Roman" w:hAnsi="Times New Roman" w:cs="Times New Roman"/>
          <w:sz w:val="24"/>
          <w:szCs w:val="24"/>
        </w:rPr>
        <w:t xml:space="preserve"> disabled adults </w:t>
      </w:r>
      <w:r w:rsidR="00051563" w:rsidRPr="00AA3CAE">
        <w:rPr>
          <w:rFonts w:ascii="Times New Roman" w:eastAsia="Times New Roman" w:hAnsi="Times New Roman" w:cs="Times New Roman"/>
          <w:sz w:val="24"/>
          <w:szCs w:val="24"/>
        </w:rPr>
        <w:t xml:space="preserve">and </w:t>
      </w:r>
      <w:r w:rsidR="00532D65" w:rsidRPr="00AA3CAE">
        <w:rPr>
          <w:rFonts w:ascii="Times New Roman" w:eastAsia="Times New Roman" w:hAnsi="Times New Roman" w:cs="Times New Roman"/>
          <w:sz w:val="24"/>
          <w:szCs w:val="24"/>
        </w:rPr>
        <w:fldChar w:fldCharType="begin" w:fldLock="1"/>
      </w:r>
      <w:r w:rsidR="00532D65" w:rsidRPr="00AA3CAE">
        <w:rPr>
          <w:rFonts w:ascii="Times New Roman" w:eastAsia="Times New Roman" w:hAnsi="Times New Roman" w:cs="Times New Roman"/>
          <w:sz w:val="24"/>
          <w:szCs w:val="24"/>
        </w:rPr>
        <w:instrText>ADDIN CSL_CITATION {"citationItems":[{"id":"ITEM-1","itemData":{"DOI":"10.1139/apnm-2020-0601","ISSN":"17155320","PMID":"33054331","abstract":"Establishing a step-by-step process that provides practitioners with a blueprint for translating movement guidelines into action stands to optimize the investment in guideline development, improve guideline promotion and uptake, and ultimately enhance population health. The purpose of this paper is to describe how the Knowledge-to-Action framework and integrated knowledge translation were operationalized to systematically inform our knowledge translation (KT) efforts for the Canadian 24-Hour Movement Guidelines for Adults aged 18-64 years and Adults aged 65 years or older. In October 2018, the need for a KT Process, operating in tandem with the Guideline Development Process, led to the establishment of a KT team with a specific structure and terms of reference. The KT team collaboratively agreed on decision-making principles prior to selecting target audiences to focus their efforts. We undertook formative research to assess the local context and determinants of guideline dissemination and implementation efforts among target audiences. Plans for the subsequent steps and research are outlined. We highlight recommendations and lessons learned for applying the process in other settings. Novelty We outline a collaborative and systematic process and research program for the knowledge translation of movement guidelines. This paper provides an innovative and replicable blueprint to optimize future movement guideline knowledge translation efforts.","author":[{"dropping-particle":"","family":"Tomasone","given":"Jennifer R.","non-dropping-particle":"","parse-names":false,"suffix":""},{"dropping-particle":"","family":"Flood","given":"Stephanie M.","non-dropping-particle":"","parse-names":false,"suffix":""},{"dropping-particle":"","family":"Latimer-Cheung","given":"Amy E.","non-dropping-particle":"","parse-names":false,"suffix":""},{"dropping-particle":"","family":"Faulkner","given":"Guy","non-dropping-particle":"","parse-names":false,"suffix":""},{"dropping-particle":"","family":"Duggan","given":"Mary","non-dropping-particle":"","parse-names":false,"suffix":""},{"dropping-particle":"","family":"Jones","given":"Rebecca","non-dropping-particle":"","parse-names":false,"suffix":""},{"dropping-particle":"","family":"Lane","given":"Kirstin N.","non-dropping-particle":"","parse-names":false,"suffix":""},{"dropping-particle":"","family":"Bevington","given":"Frances","non-dropping-particle":"","parse-names":false,"suffix":""},{"dropping-particle":"","family":"Carrier","given":"Julie","non-dropping-particle":"","parse-names":false,"suffix":""},{"dropping-particle":"","family":"Dolf","given":"Matt","non-dropping-particle":"","parse-names":false,"suffix":""},{"dropping-particle":"","family":"Doucette","given":"Kevin","non-dropping-particle":"","parse-names":false,"suffix":""},{"dropping-particle":"","family":"Faught","given":"Emma","non-dropping-particle":"","parse-names":false,"suffix":""},{"dropping-particle":"","family":"Gierc","given":"Madelaine","non-dropping-particle":"","parse-names":false,"suffix":""},{"dropping-particle":"","family":"Giouridis","given":"Nicole","non-dropping-particle":"","parse-names":false,"suffix":""},{"dropping-particle":"","family":"Gruber","given":"Reut","non-dropping-particle":"","parse-names":false,"suffix":""},{"dropping-particle":"","family":"Johnston","given":"Nora","non-dropping-particle":"","parse-names":false,"suffix":""},{"dropping-particle":"","family":"Kauffeldt","given":"Kaitlyn D.","non-dropping-particle":"","parse-names":false,"suffix":""},{"dropping-particle":"","family":"Kennedy","given":"William","non-dropping-particle":"","parse-names":false,"suffix":""},{"dropping-particle":"","family":"Lorbergs","given":"Amanda","non-dropping-particle":"","parse-names":false,"suffix":""},{"dropping-particle":"","family":"Maclaren","given":"Kaleigh","non-dropping-particle":"","parse-names":false,"suffix":""},{"dropping-particle":"","family":"Ross","given":"Robert","non-dropping-particle":"","parse-names":false,"suffix":""},{"dropping-particle":"","family":"Tytler","given":"Kim","non-dropping-particle":"","parse-names":false,"suffix":""},{"dropping-particle":"","family":"Walters","given":"Alexandra J.","non-dropping-particle":"","parse-names":false,"suffix":""},{"dropping-particle":"","family":"Welsh","given":"Frank","non-dropping-particle":"","parse-names":false,"suffix":""},{"dropping-particle":"","family":"Brouwers","given":"Melissa C.","non-dropping-particle":"","parse-names":false,"suffix":""}],"container-title":"Applied physiology, nutrition, and metabolism = Physiologie appliquee, nutrition et metabolisme","id":"ITEM-1","issue":"10","issued":{"date-parts":[["2020"]]},"page":"S103-S124","title":"Knowledge translation of the Canadian 24-Hour Movement Guidelines for Adults aged 18-64 years and Adults aged 65 years or older: a collaborative movement guideline knowledge translation process","type":"article-journal","volume":"45"},"uris":["http://www.mendeley.com/documents/?uuid=fc5e1ced-e266-404d-b58e-36fe69bcc51b"]}],"mendeley":{"formattedCitation":"(Tomasone et al. 2020)","manualFormatting":"Tomasone et al. (2020)","plainTextFormattedCitation":"(Tomasone et al. 2020)","previouslyFormattedCitation":"(Tomasone et al. 2020)"},"properties":{"noteIndex":0},"schema":"https://github.com/citation-style-language/schema/raw/master/csl-citation.json"}</w:instrText>
      </w:r>
      <w:r w:rsidR="00532D65" w:rsidRPr="00AA3CAE">
        <w:rPr>
          <w:rFonts w:ascii="Times New Roman" w:eastAsia="Times New Roman" w:hAnsi="Times New Roman" w:cs="Times New Roman"/>
          <w:sz w:val="24"/>
          <w:szCs w:val="24"/>
        </w:rPr>
        <w:fldChar w:fldCharType="separate"/>
      </w:r>
      <w:r w:rsidR="00532D65" w:rsidRPr="00AA3CAE">
        <w:rPr>
          <w:rFonts w:ascii="Times New Roman" w:eastAsia="Times New Roman" w:hAnsi="Times New Roman" w:cs="Times New Roman"/>
          <w:noProof/>
          <w:sz w:val="24"/>
          <w:szCs w:val="24"/>
        </w:rPr>
        <w:t>Tomasone et al. (2020)</w:t>
      </w:r>
      <w:r w:rsidR="00532D65" w:rsidRPr="00AA3CAE">
        <w:rPr>
          <w:rFonts w:ascii="Times New Roman" w:eastAsia="Times New Roman" w:hAnsi="Times New Roman" w:cs="Times New Roman"/>
          <w:sz w:val="24"/>
          <w:szCs w:val="24"/>
        </w:rPr>
        <w:fldChar w:fldCharType="end"/>
      </w:r>
      <w:r w:rsidR="00532D65" w:rsidRPr="00AA3CAE">
        <w:rPr>
          <w:rFonts w:ascii="Times New Roman" w:eastAsia="Times New Roman" w:hAnsi="Times New Roman" w:cs="Times New Roman"/>
          <w:sz w:val="24"/>
          <w:szCs w:val="24"/>
        </w:rPr>
        <w:t xml:space="preserve"> </w:t>
      </w:r>
      <w:r w:rsidR="005A26D8" w:rsidRPr="00AA3CAE">
        <w:rPr>
          <w:rFonts w:ascii="Times New Roman" w:eastAsia="Times New Roman" w:hAnsi="Times New Roman" w:cs="Times New Roman"/>
          <w:sz w:val="24"/>
          <w:szCs w:val="24"/>
        </w:rPr>
        <w:t xml:space="preserve">when seeking to </w:t>
      </w:r>
      <w:r w:rsidR="00366107" w:rsidRPr="00AA3CAE">
        <w:rPr>
          <w:rFonts w:ascii="Times New Roman" w:eastAsia="Times New Roman" w:hAnsi="Times New Roman" w:cs="Times New Roman"/>
          <w:sz w:val="24"/>
          <w:szCs w:val="24"/>
        </w:rPr>
        <w:t xml:space="preserve">communicate movement </w:t>
      </w:r>
      <w:r w:rsidR="00532D65" w:rsidRPr="00AA3CAE">
        <w:rPr>
          <w:rFonts w:ascii="Times New Roman" w:eastAsia="Times New Roman" w:hAnsi="Times New Roman" w:cs="Times New Roman"/>
          <w:sz w:val="24"/>
          <w:szCs w:val="24"/>
        </w:rPr>
        <w:t>guidelines</w:t>
      </w:r>
      <w:r w:rsidR="00366107" w:rsidRPr="00AA3CAE">
        <w:rPr>
          <w:rFonts w:ascii="Times New Roman" w:eastAsia="Times New Roman" w:hAnsi="Times New Roman" w:cs="Times New Roman"/>
          <w:sz w:val="24"/>
          <w:szCs w:val="24"/>
        </w:rPr>
        <w:t xml:space="preserve"> </w:t>
      </w:r>
      <w:r w:rsidR="00372868" w:rsidRPr="00AA3CAE">
        <w:rPr>
          <w:rFonts w:ascii="Times New Roman" w:eastAsia="Times New Roman" w:hAnsi="Times New Roman" w:cs="Times New Roman"/>
          <w:sz w:val="24"/>
          <w:szCs w:val="24"/>
        </w:rPr>
        <w:t>to the general public</w:t>
      </w:r>
      <w:r w:rsidR="00051563" w:rsidRPr="00AA3CAE">
        <w:rPr>
          <w:rFonts w:ascii="Times New Roman" w:eastAsia="Times New Roman" w:hAnsi="Times New Roman" w:cs="Times New Roman"/>
          <w:sz w:val="24"/>
          <w:szCs w:val="24"/>
        </w:rPr>
        <w:t xml:space="preserve">. </w:t>
      </w:r>
      <w:r w:rsidR="00DD7079" w:rsidRPr="00DD7079">
        <w:rPr>
          <w:rFonts w:ascii="Times New Roman" w:eastAsia="Times New Roman" w:hAnsi="Times New Roman" w:cs="Times New Roman"/>
          <w:sz w:val="24"/>
          <w:szCs w:val="24"/>
        </w:rPr>
        <w:t>T</w:t>
      </w:r>
      <w:r w:rsidR="006E42A0">
        <w:rPr>
          <w:rFonts w:ascii="Times New Roman" w:eastAsia="Times New Roman" w:hAnsi="Times New Roman" w:cs="Times New Roman"/>
          <w:sz w:val="24"/>
          <w:szCs w:val="24"/>
        </w:rPr>
        <w:t>aken t</w:t>
      </w:r>
      <w:r w:rsidR="00DD7079" w:rsidRPr="00DD7079">
        <w:rPr>
          <w:rFonts w:ascii="Times New Roman" w:eastAsia="Times New Roman" w:hAnsi="Times New Roman" w:cs="Times New Roman"/>
          <w:sz w:val="24"/>
          <w:szCs w:val="24"/>
        </w:rPr>
        <w:t xml:space="preserve">ogether, these reasons illustrate the potential for the framework </w:t>
      </w:r>
      <w:r w:rsidR="00747056">
        <w:rPr>
          <w:rFonts w:ascii="Times New Roman" w:eastAsia="Times New Roman" w:hAnsi="Times New Roman" w:cs="Times New Roman"/>
          <w:sz w:val="24"/>
          <w:szCs w:val="24"/>
        </w:rPr>
        <w:t xml:space="preserve">to guide the iKT process </w:t>
      </w:r>
      <w:r w:rsidR="00DD7079" w:rsidRPr="00DD7079">
        <w:rPr>
          <w:rFonts w:ascii="Times New Roman" w:eastAsia="Times New Roman" w:hAnsi="Times New Roman" w:cs="Times New Roman"/>
          <w:sz w:val="24"/>
          <w:szCs w:val="24"/>
        </w:rPr>
        <w:t>in sport</w:t>
      </w:r>
      <w:r w:rsidR="00F92D79">
        <w:rPr>
          <w:rFonts w:ascii="Times New Roman" w:eastAsia="Times New Roman" w:hAnsi="Times New Roman" w:cs="Times New Roman"/>
          <w:sz w:val="24"/>
          <w:szCs w:val="24"/>
        </w:rPr>
        <w:t xml:space="preserve"> </w:t>
      </w:r>
      <w:r w:rsidR="007003BA">
        <w:rPr>
          <w:rFonts w:ascii="Times New Roman" w:eastAsia="Times New Roman" w:hAnsi="Times New Roman" w:cs="Times New Roman"/>
          <w:sz w:val="24"/>
          <w:szCs w:val="24"/>
        </w:rPr>
        <w:t xml:space="preserve">and </w:t>
      </w:r>
      <w:r w:rsidR="007055BD">
        <w:rPr>
          <w:rFonts w:ascii="Times New Roman" w:eastAsia="Times New Roman" w:hAnsi="Times New Roman" w:cs="Times New Roman"/>
          <w:sz w:val="24"/>
          <w:szCs w:val="24"/>
        </w:rPr>
        <w:t>exercise</w:t>
      </w:r>
      <w:r w:rsidR="006E42A0">
        <w:rPr>
          <w:rFonts w:ascii="Times New Roman" w:eastAsia="Times New Roman" w:hAnsi="Times New Roman" w:cs="Times New Roman"/>
          <w:sz w:val="24"/>
          <w:szCs w:val="24"/>
        </w:rPr>
        <w:t xml:space="preserve"> science. </w:t>
      </w:r>
    </w:p>
    <w:p w14:paraId="6505A328" w14:textId="11453EA4" w:rsidR="001235D6" w:rsidRPr="00756061" w:rsidRDefault="009A339F" w:rsidP="00864C2E">
      <w:pPr>
        <w:spacing w:line="480" w:lineRule="auto"/>
        <w:jc w:val="center"/>
        <w:rPr>
          <w:rFonts w:ascii="Times New Roman" w:hAnsi="Times New Roman" w:cs="Times New Roman"/>
          <w:b/>
          <w:bCs/>
          <w:sz w:val="24"/>
          <w:szCs w:val="24"/>
        </w:rPr>
      </w:pPr>
      <w:r w:rsidRPr="00756061">
        <w:rPr>
          <w:rFonts w:ascii="Times New Roman" w:hAnsi="Times New Roman" w:cs="Times New Roman"/>
          <w:b/>
          <w:bCs/>
          <w:sz w:val="24"/>
          <w:szCs w:val="24"/>
        </w:rPr>
        <w:t>Wh</w:t>
      </w:r>
      <w:r w:rsidR="00166A4F" w:rsidRPr="00756061">
        <w:rPr>
          <w:rFonts w:ascii="Times New Roman" w:hAnsi="Times New Roman" w:cs="Times New Roman"/>
          <w:b/>
          <w:bCs/>
          <w:sz w:val="24"/>
          <w:szCs w:val="24"/>
        </w:rPr>
        <w:t>y is</w:t>
      </w:r>
      <w:r w:rsidR="0003566B" w:rsidRPr="00756061">
        <w:rPr>
          <w:rFonts w:ascii="Times New Roman" w:hAnsi="Times New Roman" w:cs="Times New Roman"/>
          <w:b/>
          <w:bCs/>
          <w:sz w:val="24"/>
          <w:szCs w:val="24"/>
        </w:rPr>
        <w:t xml:space="preserve"> Integrated Knowledge Translation </w:t>
      </w:r>
      <w:r w:rsidR="00166A4F" w:rsidRPr="00756061">
        <w:rPr>
          <w:rFonts w:ascii="Times New Roman" w:hAnsi="Times New Roman" w:cs="Times New Roman"/>
          <w:b/>
          <w:bCs/>
          <w:sz w:val="24"/>
          <w:szCs w:val="24"/>
        </w:rPr>
        <w:t>well-suited to qualitative researchers?</w:t>
      </w:r>
    </w:p>
    <w:p w14:paraId="1DB7D754" w14:textId="3146F9C8" w:rsidR="00FC5AF7" w:rsidRPr="00756061" w:rsidRDefault="004739BD" w:rsidP="00411D69">
      <w:pPr>
        <w:spacing w:line="480" w:lineRule="auto"/>
        <w:ind w:firstLine="360"/>
        <w:jc w:val="both"/>
        <w:rPr>
          <w:rFonts w:ascii="Times New Roman" w:hAnsi="Times New Roman" w:cs="Times New Roman"/>
          <w:sz w:val="24"/>
          <w:szCs w:val="24"/>
        </w:rPr>
      </w:pPr>
      <w:r w:rsidRPr="00756061">
        <w:rPr>
          <w:rFonts w:ascii="Times New Roman" w:hAnsi="Times New Roman" w:cs="Times New Roman"/>
          <w:sz w:val="24"/>
          <w:szCs w:val="24"/>
        </w:rPr>
        <w:t>Although described as epistemologically neutral</w:t>
      </w:r>
      <w:r w:rsidR="000C6A8F" w:rsidRPr="00756061">
        <w:rPr>
          <w:rFonts w:ascii="Times New Roman" w:hAnsi="Times New Roman" w:cs="Times New Roman"/>
          <w:sz w:val="24"/>
          <w:szCs w:val="24"/>
        </w:rPr>
        <w:t xml:space="preserve"> (Ng</w:t>
      </w:r>
      <w:r w:rsidR="00B96DED" w:rsidRPr="00756061">
        <w:rPr>
          <w:rFonts w:ascii="Times New Roman" w:hAnsi="Times New Roman" w:cs="Times New Roman"/>
          <w:sz w:val="24"/>
          <w:szCs w:val="24"/>
        </w:rPr>
        <w:t>uyen et al. 2020)</w:t>
      </w:r>
      <w:r w:rsidR="000736EB" w:rsidRPr="00756061">
        <w:rPr>
          <w:rFonts w:ascii="Times New Roman" w:hAnsi="Times New Roman" w:cs="Times New Roman"/>
          <w:sz w:val="24"/>
          <w:szCs w:val="24"/>
        </w:rPr>
        <w:t>,</w:t>
      </w:r>
      <w:r w:rsidR="003430AF" w:rsidRPr="00756061">
        <w:rPr>
          <w:rFonts w:ascii="Times New Roman" w:hAnsi="Times New Roman" w:cs="Times New Roman"/>
          <w:sz w:val="24"/>
          <w:szCs w:val="24"/>
        </w:rPr>
        <w:t xml:space="preserve"> </w:t>
      </w:r>
      <w:r w:rsidR="000736EB" w:rsidRPr="00756061">
        <w:rPr>
          <w:rFonts w:ascii="Times New Roman" w:hAnsi="Times New Roman" w:cs="Times New Roman"/>
          <w:sz w:val="24"/>
          <w:szCs w:val="24"/>
        </w:rPr>
        <w:t xml:space="preserve">iKT </w:t>
      </w:r>
      <w:r w:rsidR="00490371" w:rsidRPr="00756061">
        <w:rPr>
          <w:rFonts w:ascii="Times New Roman" w:hAnsi="Times New Roman" w:cs="Times New Roman"/>
          <w:sz w:val="24"/>
          <w:szCs w:val="24"/>
        </w:rPr>
        <w:t xml:space="preserve">practice </w:t>
      </w:r>
      <w:r w:rsidR="00647168" w:rsidRPr="00756061">
        <w:rPr>
          <w:rFonts w:ascii="Times New Roman" w:hAnsi="Times New Roman" w:cs="Times New Roman"/>
          <w:sz w:val="24"/>
          <w:szCs w:val="24"/>
        </w:rPr>
        <w:t>has</w:t>
      </w:r>
      <w:r w:rsidR="002636EF" w:rsidRPr="00756061">
        <w:rPr>
          <w:rFonts w:ascii="Times New Roman" w:hAnsi="Times New Roman" w:cs="Times New Roman"/>
          <w:sz w:val="24"/>
          <w:szCs w:val="24"/>
        </w:rPr>
        <w:t xml:space="preserve"> numerous</w:t>
      </w:r>
      <w:r w:rsidR="00647168" w:rsidRPr="00756061">
        <w:rPr>
          <w:rFonts w:ascii="Times New Roman" w:hAnsi="Times New Roman" w:cs="Times New Roman"/>
          <w:sz w:val="24"/>
          <w:szCs w:val="24"/>
        </w:rPr>
        <w:t xml:space="preserve"> synergies with </w:t>
      </w:r>
      <w:r w:rsidR="003C4201" w:rsidRPr="00756061">
        <w:rPr>
          <w:rFonts w:ascii="Times New Roman" w:hAnsi="Times New Roman" w:cs="Times New Roman"/>
          <w:sz w:val="24"/>
          <w:szCs w:val="24"/>
        </w:rPr>
        <w:t xml:space="preserve">qualitative inquiry. </w:t>
      </w:r>
      <w:r w:rsidR="006E42A0" w:rsidRPr="00756061">
        <w:rPr>
          <w:rFonts w:ascii="Times New Roman" w:hAnsi="Times New Roman" w:cs="Times New Roman"/>
          <w:sz w:val="24"/>
          <w:szCs w:val="24"/>
        </w:rPr>
        <w:t>W</w:t>
      </w:r>
      <w:r w:rsidR="000D73CB" w:rsidRPr="00756061">
        <w:rPr>
          <w:rFonts w:ascii="Times New Roman" w:hAnsi="Times New Roman" w:cs="Times New Roman"/>
          <w:sz w:val="24"/>
          <w:szCs w:val="24"/>
        </w:rPr>
        <w:t xml:space="preserve">e propose </w:t>
      </w:r>
      <w:r w:rsidR="009F1955" w:rsidRPr="00756061">
        <w:rPr>
          <w:rFonts w:ascii="Times New Roman" w:hAnsi="Times New Roman" w:cs="Times New Roman"/>
          <w:sz w:val="24"/>
          <w:szCs w:val="24"/>
        </w:rPr>
        <w:t xml:space="preserve">three </w:t>
      </w:r>
      <w:r w:rsidR="00CD3C4A" w:rsidRPr="00756061">
        <w:rPr>
          <w:rFonts w:ascii="Times New Roman" w:hAnsi="Times New Roman" w:cs="Times New Roman"/>
          <w:sz w:val="24"/>
          <w:szCs w:val="24"/>
        </w:rPr>
        <w:t>characteristics that make iKT</w:t>
      </w:r>
      <w:r w:rsidR="00982B4D" w:rsidRPr="00756061">
        <w:rPr>
          <w:rFonts w:ascii="Times New Roman" w:hAnsi="Times New Roman" w:cs="Times New Roman"/>
          <w:sz w:val="24"/>
          <w:szCs w:val="24"/>
        </w:rPr>
        <w:t xml:space="preserve"> practice</w:t>
      </w:r>
      <w:r w:rsidR="00CD3C4A" w:rsidRPr="00756061">
        <w:rPr>
          <w:rFonts w:ascii="Times New Roman" w:hAnsi="Times New Roman" w:cs="Times New Roman"/>
          <w:sz w:val="24"/>
          <w:szCs w:val="24"/>
        </w:rPr>
        <w:t xml:space="preserve"> well suited to </w:t>
      </w:r>
      <w:r w:rsidR="00647168" w:rsidRPr="00756061">
        <w:rPr>
          <w:rFonts w:ascii="Times New Roman" w:hAnsi="Times New Roman" w:cs="Times New Roman"/>
          <w:sz w:val="24"/>
          <w:szCs w:val="24"/>
        </w:rPr>
        <w:t xml:space="preserve">what </w:t>
      </w:r>
      <w:r w:rsidR="00CD3C4A" w:rsidRPr="00756061">
        <w:rPr>
          <w:rFonts w:ascii="Times New Roman" w:hAnsi="Times New Roman" w:cs="Times New Roman"/>
          <w:sz w:val="24"/>
          <w:szCs w:val="24"/>
        </w:rPr>
        <w:t xml:space="preserve">qualitative </w:t>
      </w:r>
      <w:r w:rsidR="00E15E5A" w:rsidRPr="00756061">
        <w:rPr>
          <w:rFonts w:ascii="Times New Roman" w:hAnsi="Times New Roman" w:cs="Times New Roman"/>
          <w:sz w:val="24"/>
          <w:szCs w:val="24"/>
        </w:rPr>
        <w:t>researchers</w:t>
      </w:r>
      <w:r w:rsidR="00FF0514" w:rsidRPr="00756061">
        <w:rPr>
          <w:rFonts w:ascii="Times New Roman" w:hAnsi="Times New Roman" w:cs="Times New Roman"/>
          <w:sz w:val="24"/>
          <w:szCs w:val="24"/>
        </w:rPr>
        <w:t xml:space="preserve"> </w:t>
      </w:r>
      <w:r w:rsidR="00FF0514" w:rsidRPr="00756061">
        <w:rPr>
          <w:rFonts w:ascii="Times New Roman" w:hAnsi="Times New Roman" w:cs="Times New Roman"/>
          <w:i/>
          <w:iCs/>
          <w:sz w:val="24"/>
          <w:szCs w:val="24"/>
        </w:rPr>
        <w:t>do</w:t>
      </w:r>
      <w:r w:rsidR="009F1955" w:rsidRPr="00756061">
        <w:rPr>
          <w:rFonts w:ascii="Times New Roman" w:hAnsi="Times New Roman" w:cs="Times New Roman"/>
          <w:sz w:val="24"/>
          <w:szCs w:val="24"/>
        </w:rPr>
        <w:t xml:space="preserve">: </w:t>
      </w:r>
      <w:r w:rsidR="00247417" w:rsidRPr="00756061">
        <w:rPr>
          <w:rFonts w:ascii="Times New Roman" w:hAnsi="Times New Roman" w:cs="Times New Roman"/>
          <w:sz w:val="24"/>
          <w:szCs w:val="24"/>
        </w:rPr>
        <w:t>engagement, context, and flexibility.</w:t>
      </w:r>
      <w:r w:rsidR="00C65DC5" w:rsidRPr="00756061">
        <w:rPr>
          <w:rFonts w:ascii="Times New Roman" w:hAnsi="Times New Roman" w:cs="Times New Roman"/>
          <w:sz w:val="24"/>
          <w:szCs w:val="24"/>
        </w:rPr>
        <w:t xml:space="preserve"> </w:t>
      </w:r>
    </w:p>
    <w:p w14:paraId="563FF41F" w14:textId="054FC263" w:rsidR="000E32F4" w:rsidRPr="00756061" w:rsidRDefault="00A17DDC" w:rsidP="00CB4E7F">
      <w:pPr>
        <w:spacing w:after="0" w:line="480" w:lineRule="auto"/>
        <w:rPr>
          <w:rFonts w:ascii="Times New Roman" w:hAnsi="Times New Roman" w:cs="Times New Roman"/>
          <w:b/>
          <w:bCs/>
          <w:i/>
          <w:iCs/>
          <w:sz w:val="24"/>
          <w:szCs w:val="24"/>
        </w:rPr>
      </w:pPr>
      <w:r w:rsidRPr="00756061">
        <w:rPr>
          <w:rFonts w:ascii="Times New Roman" w:hAnsi="Times New Roman" w:cs="Times New Roman"/>
          <w:b/>
          <w:bCs/>
          <w:i/>
          <w:iCs/>
          <w:sz w:val="24"/>
          <w:szCs w:val="24"/>
        </w:rPr>
        <w:t>Engagement</w:t>
      </w:r>
    </w:p>
    <w:p w14:paraId="62A45CB8" w14:textId="4ABB12D0" w:rsidR="003649EA" w:rsidRPr="005A26D8" w:rsidRDefault="00224B24" w:rsidP="00024664">
      <w:pPr>
        <w:spacing w:line="480" w:lineRule="auto"/>
        <w:ind w:firstLine="720"/>
        <w:jc w:val="both"/>
        <w:rPr>
          <w:rFonts w:ascii="Times New Roman" w:hAnsi="Times New Roman" w:cs="Times New Roman"/>
          <w:sz w:val="24"/>
          <w:szCs w:val="24"/>
        </w:rPr>
      </w:pPr>
      <w:r w:rsidRPr="00756061">
        <w:rPr>
          <w:rFonts w:ascii="Times New Roman" w:hAnsi="Times New Roman" w:cs="Times New Roman"/>
          <w:sz w:val="24"/>
          <w:szCs w:val="24"/>
        </w:rPr>
        <w:lastRenderedPageBreak/>
        <w:t xml:space="preserve">Dubbed the ‘engagement’ paradigm of KT </w:t>
      </w:r>
      <w:r w:rsidRPr="00756061">
        <w:rPr>
          <w:rFonts w:ascii="Times New Roman" w:hAnsi="Times New Roman" w:cs="Times New Roman"/>
          <w:sz w:val="24"/>
          <w:szCs w:val="24"/>
        </w:rPr>
        <w:fldChar w:fldCharType="begin" w:fldLock="1"/>
      </w:r>
      <w:r w:rsidR="00BA67C9" w:rsidRPr="00756061">
        <w:rPr>
          <w:rFonts w:ascii="Times New Roman" w:hAnsi="Times New Roman" w:cs="Times New Roman"/>
          <w:sz w:val="24"/>
          <w:szCs w:val="24"/>
        </w:rPr>
        <w:instrText>ADDIN CSL_CITATION {"citationItems":[{"id":"ITEM-1","itemData":{"author":[{"dropping-particle":"","family":"Bowen","given":"S","non-dropping-particle":"","parse-names":false,"suffix":""},{"dropping-particle":"","family":"Graham","given":"I.D","non-dropping-particle":"","parse-names":false,"suffix":""}],"container-title":"Knowledge Translation in Healthcare: Moving Evidence to Practice","edition":"2nd","editor":[{"dropping-particle":"","family":"Straus","given":"S.E","non-dropping-particle":"","parse-names":false,"suffix":""},{"dropping-particle":"","family":"Tetroe","given":"J","non-dropping-particle":"","parse-names":false,"suffix":""},{"dropping-particle":"","family":"Graham","given":"I.D","non-dropping-particle":"","parse-names":false,"suffix":""}],"id":"ITEM-1","issued":{"date-parts":[["2013"]]},"page":"14-23","publisher":"Wiley-Blackwell","publisher-place":"Chichester, UK","title":"Integrated knowledge translation","type":"chapter"},"uris":["http://www.mendeley.com/documents/?uuid=00e87f0e-267c-419e-9310-db2331ac9477"]}],"mendeley":{"formattedCitation":"(Bowen and Graham 2013)","manualFormatting":"(Bowen &amp; Graham, 2013, p.15)","plainTextFormattedCitation":"(Bowen and Graham 2013)","previouslyFormattedCitation":"(Bowen and Graham 2013)"},"properties":{"noteIndex":0},"schema":"https://github.com/citation-style-language/schema/raw/master/csl-citation.json"}</w:instrText>
      </w:r>
      <w:r w:rsidRPr="00756061">
        <w:rPr>
          <w:rFonts w:ascii="Times New Roman" w:hAnsi="Times New Roman" w:cs="Times New Roman"/>
          <w:sz w:val="24"/>
          <w:szCs w:val="24"/>
        </w:rPr>
        <w:fldChar w:fldCharType="separate"/>
      </w:r>
      <w:r w:rsidRPr="00756061">
        <w:rPr>
          <w:rFonts w:ascii="Times New Roman" w:hAnsi="Times New Roman" w:cs="Times New Roman"/>
          <w:noProof/>
          <w:sz w:val="24"/>
          <w:szCs w:val="24"/>
        </w:rPr>
        <w:t>(Bowen &amp; Graham, 2013</w:t>
      </w:r>
      <w:r w:rsidR="00FD5345" w:rsidRPr="00756061">
        <w:rPr>
          <w:rFonts w:ascii="Times New Roman" w:hAnsi="Times New Roman" w:cs="Times New Roman"/>
          <w:noProof/>
          <w:sz w:val="24"/>
          <w:szCs w:val="24"/>
        </w:rPr>
        <w:t>, p.15</w:t>
      </w:r>
      <w:r w:rsidRPr="00756061">
        <w:rPr>
          <w:rFonts w:ascii="Times New Roman" w:hAnsi="Times New Roman" w:cs="Times New Roman"/>
          <w:noProof/>
          <w:sz w:val="24"/>
          <w:szCs w:val="24"/>
        </w:rPr>
        <w:t>)</w:t>
      </w:r>
      <w:r w:rsidRPr="00756061">
        <w:rPr>
          <w:rFonts w:ascii="Times New Roman" w:hAnsi="Times New Roman" w:cs="Times New Roman"/>
          <w:sz w:val="24"/>
          <w:szCs w:val="24"/>
        </w:rPr>
        <w:fldChar w:fldCharType="end"/>
      </w:r>
      <w:r w:rsidRPr="00756061">
        <w:rPr>
          <w:rFonts w:ascii="Times New Roman" w:hAnsi="Times New Roman" w:cs="Times New Roman"/>
          <w:sz w:val="24"/>
          <w:szCs w:val="24"/>
        </w:rPr>
        <w:t xml:space="preserve">, iKT </w:t>
      </w:r>
      <w:r w:rsidR="00480B4C" w:rsidRPr="00756061">
        <w:rPr>
          <w:rFonts w:ascii="Times New Roman" w:hAnsi="Times New Roman" w:cs="Times New Roman"/>
          <w:sz w:val="24"/>
          <w:szCs w:val="24"/>
        </w:rPr>
        <w:t>promotes</w:t>
      </w:r>
      <w:r w:rsidR="0043693E" w:rsidRPr="00756061">
        <w:rPr>
          <w:rFonts w:ascii="Times New Roman" w:hAnsi="Times New Roman" w:cs="Times New Roman"/>
          <w:sz w:val="24"/>
          <w:szCs w:val="24"/>
        </w:rPr>
        <w:t xml:space="preserve"> </w:t>
      </w:r>
      <w:r w:rsidR="007947AB" w:rsidRPr="00756061">
        <w:rPr>
          <w:rFonts w:ascii="Times New Roman" w:hAnsi="Times New Roman" w:cs="Times New Roman"/>
          <w:sz w:val="24"/>
          <w:szCs w:val="24"/>
        </w:rPr>
        <w:t>interaction and communication between different communities of people</w:t>
      </w:r>
      <w:r w:rsidR="002636EF" w:rsidRPr="00756061">
        <w:rPr>
          <w:rFonts w:ascii="Times New Roman" w:hAnsi="Times New Roman" w:cs="Times New Roman"/>
          <w:sz w:val="24"/>
          <w:szCs w:val="24"/>
        </w:rPr>
        <w:t>,</w:t>
      </w:r>
      <w:r w:rsidR="009B64B7" w:rsidRPr="00756061">
        <w:rPr>
          <w:rFonts w:ascii="Times New Roman" w:hAnsi="Times New Roman" w:cs="Times New Roman"/>
          <w:sz w:val="24"/>
          <w:szCs w:val="24"/>
        </w:rPr>
        <w:t xml:space="preserve"> develop</w:t>
      </w:r>
      <w:r w:rsidR="002636EF" w:rsidRPr="00756061">
        <w:rPr>
          <w:rFonts w:ascii="Times New Roman" w:hAnsi="Times New Roman" w:cs="Times New Roman"/>
          <w:sz w:val="24"/>
          <w:szCs w:val="24"/>
        </w:rPr>
        <w:t>ing</w:t>
      </w:r>
      <w:r w:rsidR="009B64B7" w:rsidRPr="00756061">
        <w:rPr>
          <w:rFonts w:ascii="Times New Roman" w:hAnsi="Times New Roman" w:cs="Times New Roman"/>
          <w:sz w:val="24"/>
          <w:szCs w:val="24"/>
        </w:rPr>
        <w:t xml:space="preserve"> </w:t>
      </w:r>
      <w:r w:rsidR="00440388" w:rsidRPr="00756061">
        <w:rPr>
          <w:rFonts w:ascii="Times New Roman" w:hAnsi="Times New Roman" w:cs="Times New Roman"/>
          <w:sz w:val="24"/>
          <w:szCs w:val="24"/>
        </w:rPr>
        <w:t xml:space="preserve">productive relationships </w:t>
      </w:r>
      <w:r w:rsidR="002636EF" w:rsidRPr="00756061">
        <w:rPr>
          <w:rFonts w:ascii="Times New Roman" w:hAnsi="Times New Roman" w:cs="Times New Roman"/>
          <w:sz w:val="24"/>
          <w:szCs w:val="24"/>
        </w:rPr>
        <w:t xml:space="preserve">in order </w:t>
      </w:r>
      <w:r w:rsidR="00480B4C" w:rsidRPr="00756061">
        <w:rPr>
          <w:rFonts w:ascii="Times New Roman" w:hAnsi="Times New Roman" w:cs="Times New Roman"/>
          <w:sz w:val="24"/>
          <w:szCs w:val="24"/>
        </w:rPr>
        <w:t>to minimise the know-do gap</w:t>
      </w:r>
      <w:r w:rsidR="00A941E1" w:rsidRPr="00756061">
        <w:rPr>
          <w:rFonts w:ascii="Times New Roman" w:hAnsi="Times New Roman" w:cs="Times New Roman"/>
          <w:sz w:val="24"/>
          <w:szCs w:val="24"/>
        </w:rPr>
        <w:t xml:space="preserve">. </w:t>
      </w:r>
      <w:r w:rsidR="00A96387" w:rsidRPr="00756061">
        <w:rPr>
          <w:rFonts w:ascii="Times New Roman" w:hAnsi="Times New Roman" w:cs="Times New Roman"/>
          <w:sz w:val="24"/>
          <w:szCs w:val="24"/>
        </w:rPr>
        <w:t>T</w:t>
      </w:r>
      <w:r w:rsidR="002636EF" w:rsidRPr="00756061">
        <w:rPr>
          <w:rFonts w:ascii="Times New Roman" w:hAnsi="Times New Roman" w:cs="Times New Roman"/>
          <w:sz w:val="24"/>
          <w:szCs w:val="24"/>
        </w:rPr>
        <w:t>o f</w:t>
      </w:r>
      <w:r w:rsidR="00B02742" w:rsidRPr="00756061">
        <w:rPr>
          <w:rFonts w:ascii="Times New Roman" w:hAnsi="Times New Roman" w:cs="Times New Roman"/>
          <w:sz w:val="24"/>
          <w:szCs w:val="24"/>
        </w:rPr>
        <w:t>acilit</w:t>
      </w:r>
      <w:r w:rsidR="002636EF" w:rsidRPr="00756061">
        <w:rPr>
          <w:rFonts w:ascii="Times New Roman" w:hAnsi="Times New Roman" w:cs="Times New Roman"/>
          <w:sz w:val="24"/>
          <w:szCs w:val="24"/>
        </w:rPr>
        <w:t>ate</w:t>
      </w:r>
      <w:r w:rsidR="00B02742" w:rsidRPr="00756061">
        <w:rPr>
          <w:rFonts w:ascii="Times New Roman" w:hAnsi="Times New Roman" w:cs="Times New Roman"/>
          <w:sz w:val="24"/>
          <w:szCs w:val="24"/>
        </w:rPr>
        <w:t xml:space="preserve"> iKT </w:t>
      </w:r>
      <w:r w:rsidR="002636EF" w:rsidRPr="00756061">
        <w:rPr>
          <w:rFonts w:ascii="Times New Roman" w:hAnsi="Times New Roman" w:cs="Times New Roman"/>
          <w:sz w:val="24"/>
          <w:szCs w:val="24"/>
        </w:rPr>
        <w:t xml:space="preserve">there is a </w:t>
      </w:r>
      <w:r w:rsidR="002636EF" w:rsidRPr="005A26D8">
        <w:rPr>
          <w:rFonts w:ascii="Times New Roman" w:hAnsi="Times New Roman" w:cs="Times New Roman"/>
          <w:sz w:val="24"/>
          <w:szCs w:val="24"/>
        </w:rPr>
        <w:t xml:space="preserve">requirement for </w:t>
      </w:r>
      <w:r w:rsidR="003F236C" w:rsidRPr="005A26D8">
        <w:rPr>
          <w:rFonts w:ascii="Times New Roman" w:hAnsi="Times New Roman" w:cs="Times New Roman"/>
          <w:sz w:val="24"/>
          <w:szCs w:val="24"/>
        </w:rPr>
        <w:t>regular</w:t>
      </w:r>
      <w:r w:rsidR="004038C2" w:rsidRPr="005A26D8">
        <w:rPr>
          <w:rFonts w:ascii="Times New Roman" w:hAnsi="Times New Roman" w:cs="Times New Roman"/>
          <w:sz w:val="24"/>
          <w:szCs w:val="24"/>
        </w:rPr>
        <w:t xml:space="preserve"> </w:t>
      </w:r>
      <w:r w:rsidR="00E14BDC" w:rsidRPr="005A26D8">
        <w:rPr>
          <w:rFonts w:ascii="Times New Roman" w:hAnsi="Times New Roman" w:cs="Times New Roman"/>
          <w:sz w:val="24"/>
          <w:szCs w:val="24"/>
        </w:rPr>
        <w:t>communication</w:t>
      </w:r>
      <w:r w:rsidR="004038C2" w:rsidRPr="005A26D8">
        <w:rPr>
          <w:rFonts w:ascii="Times New Roman" w:hAnsi="Times New Roman" w:cs="Times New Roman"/>
          <w:sz w:val="24"/>
          <w:szCs w:val="24"/>
        </w:rPr>
        <w:t xml:space="preserve"> in multiple </w:t>
      </w:r>
      <w:r w:rsidR="00275D82" w:rsidRPr="005A26D8">
        <w:rPr>
          <w:rFonts w:ascii="Times New Roman" w:hAnsi="Times New Roman" w:cs="Times New Roman"/>
          <w:sz w:val="24"/>
          <w:szCs w:val="24"/>
        </w:rPr>
        <w:t>forms</w:t>
      </w:r>
      <w:r w:rsidR="00CD6795" w:rsidRPr="005A26D8">
        <w:rPr>
          <w:rFonts w:ascii="Times New Roman" w:hAnsi="Times New Roman" w:cs="Times New Roman"/>
          <w:sz w:val="24"/>
          <w:szCs w:val="24"/>
        </w:rPr>
        <w:t xml:space="preserve"> (e.g.,</w:t>
      </w:r>
      <w:r w:rsidR="00E14BDC" w:rsidRPr="005A26D8">
        <w:rPr>
          <w:rFonts w:ascii="Times New Roman" w:hAnsi="Times New Roman" w:cs="Times New Roman"/>
          <w:sz w:val="24"/>
          <w:szCs w:val="24"/>
        </w:rPr>
        <w:t xml:space="preserve"> face-to-face contact</w:t>
      </w:r>
      <w:r w:rsidR="00392ED0" w:rsidRPr="005A26D8">
        <w:rPr>
          <w:rFonts w:ascii="Times New Roman" w:hAnsi="Times New Roman" w:cs="Times New Roman"/>
          <w:sz w:val="24"/>
          <w:szCs w:val="24"/>
        </w:rPr>
        <w:t xml:space="preserve">; </w:t>
      </w:r>
      <w:r w:rsidR="0096593A" w:rsidRPr="005A26D8">
        <w:rPr>
          <w:rFonts w:ascii="Times New Roman" w:hAnsi="Times New Roman" w:cs="Times New Roman"/>
          <w:sz w:val="24"/>
          <w:szCs w:val="24"/>
        </w:rPr>
        <w:fldChar w:fldCharType="begin" w:fldLock="1"/>
      </w:r>
      <w:r w:rsidR="000F0AB5" w:rsidRPr="005A26D8">
        <w:rPr>
          <w:rFonts w:ascii="Times New Roman" w:hAnsi="Times New Roman" w:cs="Times New Roman"/>
          <w:sz w:val="24"/>
          <w:szCs w:val="24"/>
        </w:rPr>
        <w:instrText>ADDIN CSL_CITATION {"citationItems":[{"id":"ITEM-1","itemData":{"DOI":"10.1186/s13012-014-0176-y","author":[{"dropping-particle":"","family":"Sibbald","given":"S.L","non-dropping-particle":"","parse-names":false,"suffix":""},{"dropping-particle":"","family":"Tetroe","given":"J","non-dropping-particle":"","parse-names":false,"suffix":""},{"dropping-particle":"","family":"Graham","given":"I.D","non-dropping-particle":"","parse-names":false,"suffix":""}],"container-title":"Implementation Science","id":"ITEM-1","issued":{"date-parts":[["2014"]]},"title":"Research funder required research partnerships: a qualitative inquiry","type":"article-journal","volume":"9:176"},"uris":["http://www.mendeley.com/documents/?uuid=413affea-73cc-4019-bbfa-36c268588766"]},{"id":"ITEM-2","itemData":{"author":[{"dropping-particle":"","family":"Bowen","given":"S","non-dropping-particle":"","parse-names":false,"suffix":""},{"dropping-particle":"","family":"Botting","given":"I","non-dropping-particle":"","parse-names":false,"suffix":""},{"dropping-particle":"","family":"Graham","given":"I.D","non-dropping-particle":"","parse-names":false,"suffix":""},{"dropping-particle":"","family":"Huebner","given":"L","non-dropping-particle":"","parse-names":false,"suffix":""}],"container-title":"International Journal of Health Policy and Management","id":"ITEM-2","issue":"1","issued":{"date-parts":[["2017"]]},"page":"27-42","title":"Beyond \"two cultures\": Guidance for establishing effective researcher/health system partnerships","type":"article-journal","volume":"6"},"uris":["http://www.mendeley.com/documents/?uuid=477e35fb-3f7f-4c02-963a-d2ea0abcaa29"]},{"id":"ITEM-3","itemData":{"DOI":"10.1186/s12961-020-0536-9","ISSN":"14784505","abstract":"Background: Integrated knowledge translation refers to researcher and research user partnerships to co-generate and implement knowledge. This type of partnership may be critical to success in increasing knowledge use and impact, but the conceptualisation of its initiation has not been fully developed. Initiating this type of partnership has proven to be challenging but crucial to its success. The purpose of this study was to conduct a meta-narrative review of partnership initiation concepts, processes, enablers, barriers and outcomes in the disciplines of healthcare and social sciences where examples of researcher and research user partnerships were found. Methods: Seven research traditions were identified. Three were in the discipline of social sciences (including psychology, education and business) and five were in the discipline of healthcare (including medicine, nursing, public health, health services research). Searches were conducted in MEDLINE, EMBASE, CINAHL, ABI Inform, ERIC, PsychInfo and the Cochrane Library on June 9, 2017. Fifty titles and abstracts were screened in triplicate; data were extracted from three records in duplicate. Narratives comprised of study characteristics and conceptual and empirical findings across traditions were tabulated, summarised and compared. Results: A total of 7779 unique results were identified and 17 reviews published from 1998 to 2017 were eligible. All reviews identified a partnership initiation phase referred to as 'early' or 'developmental', or more vaguely as 'fuzzy', across six traditions - integrated knowledge translation, action research, stakeholder engagement, knowledge transfer, team initiation and shared mental models. The partnership initiation processes, enablers, barriers and outcomes were common to multiple narratives and summarised in a Partnership Initiation Conceptual Framework. Our review revealed limited use or generation of theory in most included reviews, and little empirical evidence testing the links between partnership initiation processes, enablers or barriers, and outcomes for the purpose of describing successful researcher and research user partnership initiation. Conclusions: Narratives across multiple research traditions revealed similar integrated knowledge translation initiation processes, enablers, barriers and outcomes, which were captured in a conceptual framework that can be employed by researchers and research users to study and launch partnerships. While partnership init…","author":[{"dropping-particle":"","family":"Zych","given":"Maria Maddalena","non-dropping-particle":"","parse-names":false,"suffix":""},{"dropping-particle":"","family":"Berta","given":"Whitney B.","non-dropping-particle":"","parse-names":false,"suffix":""},{"dropping-particle":"","family":"Gagliardi","given":"Anna R.","non-dropping-particle":"","parse-names":false,"suffix":""}],"container-title":"Health Research Policy and Systems","id":"ITEM-3","issue":"24","issued":{"date-parts":[["2020"]]},"title":"Conceptualising the initiation of researcher and research user partnerships: A meta-narrative review","type":"article-journal","volume":"18"},"uris":["http://www.mendeley.com/documents/?uuid=01b9fc6a-b07e-46f9-8abd-3820ee82ecdd"]}],"mendeley":{"formattedCitation":"(S. . Sibbald, Tetroe, and Graham 2014; Bowen et al. 2017; Zych, Berta, and Gagliardi 2020)","manualFormatting":"(Sibbald, Tetroe, and Graham 2014; Bowen et al. 2017; Zych, Berta, and Gagliardi 2020)","plainTextFormattedCitation":"(S. . Sibbald, Tetroe, and Graham 2014; Bowen et al. 2017; Zych, Berta, and Gagliardi 2020)","previouslyFormattedCitation":"(S. . Sibbald, Tetroe, and Graham 2014; Bowen et al. 2017; Zych, Berta, and Gagliardi 2020)"},"properties":{"noteIndex":0},"schema":"https://github.com/citation-style-language/schema/raw/master/csl-citation.json"}</w:instrText>
      </w:r>
      <w:r w:rsidR="0096593A" w:rsidRPr="005A26D8">
        <w:rPr>
          <w:rFonts w:ascii="Times New Roman" w:hAnsi="Times New Roman" w:cs="Times New Roman"/>
          <w:sz w:val="24"/>
          <w:szCs w:val="24"/>
        </w:rPr>
        <w:fldChar w:fldCharType="separate"/>
      </w:r>
      <w:r w:rsidR="000F0AB5" w:rsidRPr="005A26D8">
        <w:rPr>
          <w:rFonts w:ascii="Times New Roman" w:hAnsi="Times New Roman" w:cs="Times New Roman"/>
          <w:noProof/>
          <w:sz w:val="24"/>
          <w:szCs w:val="24"/>
        </w:rPr>
        <w:t>(Sibbald, Tetroe, and Graham 2014; Bowen et al. 2017; Zych, Berta, and Gagliardi 2020)</w:t>
      </w:r>
      <w:r w:rsidR="0096593A" w:rsidRPr="005A26D8">
        <w:rPr>
          <w:rFonts w:ascii="Times New Roman" w:hAnsi="Times New Roman" w:cs="Times New Roman"/>
          <w:sz w:val="24"/>
          <w:szCs w:val="24"/>
        </w:rPr>
        <w:fldChar w:fldCharType="end"/>
      </w:r>
      <w:r w:rsidR="0096593A" w:rsidRPr="005A26D8">
        <w:rPr>
          <w:rFonts w:ascii="Times New Roman" w:hAnsi="Times New Roman" w:cs="Times New Roman"/>
          <w:sz w:val="24"/>
          <w:szCs w:val="24"/>
        </w:rPr>
        <w:t xml:space="preserve">, </w:t>
      </w:r>
      <w:r w:rsidR="00B070C0" w:rsidRPr="005A26D8">
        <w:rPr>
          <w:rFonts w:ascii="Times New Roman" w:hAnsi="Times New Roman" w:cs="Times New Roman"/>
          <w:sz w:val="24"/>
          <w:szCs w:val="24"/>
        </w:rPr>
        <w:t>open</w:t>
      </w:r>
      <w:r w:rsidR="00C47047" w:rsidRPr="005A26D8">
        <w:rPr>
          <w:rFonts w:ascii="Times New Roman" w:hAnsi="Times New Roman" w:cs="Times New Roman"/>
          <w:sz w:val="24"/>
          <w:szCs w:val="24"/>
        </w:rPr>
        <w:t xml:space="preserve"> attitudes towards listening and learning </w:t>
      </w:r>
      <w:r w:rsidR="00C858A4" w:rsidRPr="005A26D8">
        <w:rPr>
          <w:rFonts w:ascii="Times New Roman" w:hAnsi="Times New Roman" w:cs="Times New Roman"/>
          <w:sz w:val="24"/>
          <w:szCs w:val="24"/>
        </w:rPr>
        <w:fldChar w:fldCharType="begin" w:fldLock="1"/>
      </w:r>
      <w:r w:rsidR="00BA67C9" w:rsidRPr="005A26D8">
        <w:rPr>
          <w:rFonts w:ascii="Times New Roman" w:hAnsi="Times New Roman" w:cs="Times New Roman"/>
          <w:sz w:val="24"/>
          <w:szCs w:val="24"/>
        </w:rPr>
        <w:instrText>ADDIN CSL_CITATION {"citationItems":[{"id":"ITEM-1","itemData":{"DOI":"10.1186/s12961-020-0536-9","ISSN":"14784505","abstract":"Background: Integrated knowledge translation refers to researcher and research user partnerships to co-generate and implement knowledge. This type of partnership may be critical to success in increasing knowledge use and impact, but the conceptualisation of its initiation has not been fully developed. Initiating this type of partnership has proven to be challenging but crucial to its success. The purpose of this study was to conduct a meta-narrative review of partnership initiation concepts, processes, enablers, barriers and outcomes in the disciplines of healthcare and social sciences where examples of researcher and research user partnerships were found. Methods: Seven research traditions were identified. Three were in the discipline of social sciences (including psychology, education and business) and five were in the discipline of healthcare (including medicine, nursing, public health, health services research). Searches were conducted in MEDLINE, EMBASE, CINAHL, ABI Inform, ERIC, PsychInfo and the Cochrane Library on June 9, 2017. Fifty titles and abstracts were screened in triplicate; data were extracted from three records in duplicate. Narratives comprised of study characteristics and conceptual and empirical findings across traditions were tabulated, summarised and compared. Results: A total of 7779 unique results were identified and 17 reviews published from 1998 to 2017 were eligible. All reviews identified a partnership initiation phase referred to as 'early' or 'developmental', or more vaguely as 'fuzzy', across six traditions - integrated knowledge translation, action research, stakeholder engagement, knowledge transfer, team initiation and shared mental models. The partnership initiation processes, enablers, barriers and outcomes were common to multiple narratives and summarised in a Partnership Initiation Conceptual Framework. Our review revealed limited use or generation of theory in most included reviews, and little empirical evidence testing the links between partnership initiation processes, enablers or barriers, and outcomes for the purpose of describing successful researcher and research user partnership initiation. Conclusions: Narratives across multiple research traditions revealed similar integrated knowledge translation initiation processes, enablers, barriers and outcomes, which were captured in a conceptual framework that can be employed by researchers and research users to study and launch partnerships. While partnership init…","author":[{"dropping-particle":"","family":"Zych","given":"Maria Maddalena","non-dropping-particle":"","parse-names":false,"suffix":""},{"dropping-particle":"","family":"Berta","given":"Whitney B.","non-dropping-particle":"","parse-names":false,"suffix":""},{"dropping-particle":"","family":"Gagliardi","given":"Anna R.","non-dropping-particle":"","parse-names":false,"suffix":""}],"container-title":"Health Research Policy and Systems","id":"ITEM-1","issue":"24","issued":{"date-parts":[["2020"]]},"title":"Conceptualising the initiation of researcher and research user partnerships: A meta-narrative review","type":"article-journal","volume":"18"},"uris":["http://www.mendeley.com/documents/?uuid=01b9fc6a-b07e-46f9-8abd-3820ee82ecdd"]}],"mendeley":{"formattedCitation":"(Zych, Berta, and Gagliardi 2020)","plainTextFormattedCitation":"(Zych, Berta, and Gagliardi 2020)","previouslyFormattedCitation":"(Zych, Berta, and Gagliardi 2020)"},"properties":{"noteIndex":0},"schema":"https://github.com/citation-style-language/schema/raw/master/csl-citation.json"}</w:instrText>
      </w:r>
      <w:r w:rsidR="00C858A4" w:rsidRPr="005A26D8">
        <w:rPr>
          <w:rFonts w:ascii="Times New Roman" w:hAnsi="Times New Roman" w:cs="Times New Roman"/>
          <w:sz w:val="24"/>
          <w:szCs w:val="24"/>
        </w:rPr>
        <w:fldChar w:fldCharType="separate"/>
      </w:r>
      <w:r w:rsidR="00BA67C9" w:rsidRPr="005A26D8">
        <w:rPr>
          <w:rFonts w:ascii="Times New Roman" w:hAnsi="Times New Roman" w:cs="Times New Roman"/>
          <w:noProof/>
          <w:sz w:val="24"/>
          <w:szCs w:val="24"/>
        </w:rPr>
        <w:t>(Zych, Berta, and Gagliardi 2020)</w:t>
      </w:r>
      <w:r w:rsidR="00C858A4" w:rsidRPr="005A26D8">
        <w:rPr>
          <w:rFonts w:ascii="Times New Roman" w:hAnsi="Times New Roman" w:cs="Times New Roman"/>
          <w:sz w:val="24"/>
          <w:szCs w:val="24"/>
        </w:rPr>
        <w:fldChar w:fldCharType="end"/>
      </w:r>
      <w:r w:rsidR="004B510D" w:rsidRPr="005A26D8">
        <w:rPr>
          <w:rFonts w:ascii="Times New Roman" w:hAnsi="Times New Roman" w:cs="Times New Roman"/>
          <w:sz w:val="24"/>
          <w:szCs w:val="24"/>
        </w:rPr>
        <w:t>, and a respectful, trusting</w:t>
      </w:r>
      <w:r w:rsidR="002636EF" w:rsidRPr="005A26D8">
        <w:rPr>
          <w:rFonts w:ascii="Times New Roman" w:hAnsi="Times New Roman" w:cs="Times New Roman"/>
          <w:sz w:val="24"/>
          <w:szCs w:val="24"/>
        </w:rPr>
        <w:t>, and</w:t>
      </w:r>
      <w:r w:rsidR="004B510D" w:rsidRPr="005A26D8">
        <w:rPr>
          <w:rFonts w:ascii="Times New Roman" w:hAnsi="Times New Roman" w:cs="Times New Roman"/>
          <w:sz w:val="24"/>
          <w:szCs w:val="24"/>
        </w:rPr>
        <w:t xml:space="preserve"> safe environment for interaction</w:t>
      </w:r>
      <w:r w:rsidR="005B5AC5" w:rsidRPr="005A26D8">
        <w:rPr>
          <w:rFonts w:ascii="Times New Roman" w:hAnsi="Times New Roman" w:cs="Times New Roman"/>
          <w:sz w:val="24"/>
          <w:szCs w:val="24"/>
        </w:rPr>
        <w:t xml:space="preserve"> </w:t>
      </w:r>
      <w:r w:rsidR="008D5ABC" w:rsidRPr="005A26D8">
        <w:rPr>
          <w:rFonts w:ascii="Times New Roman" w:hAnsi="Times New Roman" w:cs="Times New Roman"/>
          <w:sz w:val="24"/>
          <w:szCs w:val="24"/>
        </w:rPr>
        <w:fldChar w:fldCharType="begin" w:fldLock="1"/>
      </w:r>
      <w:r w:rsidR="00BA67C9" w:rsidRPr="005A26D8">
        <w:rPr>
          <w:rFonts w:ascii="Times New Roman" w:hAnsi="Times New Roman" w:cs="Times New Roman"/>
          <w:sz w:val="24"/>
          <w:szCs w:val="24"/>
        </w:rPr>
        <w:instrText>ADDIN CSL_CITATION {"citationItems":[{"id":"ITEM-1","itemData":{"DOI":"10.1186/s12913-016-1533-0","author":[{"dropping-particle":"","family":"Gagliardi","given":"A.R","non-dropping-particle":"","parse-names":false,"suffix":""},{"dropping-particle":"","family":"Dobrow","given":"M.J","non-dropping-particle":"","parse-names":false,"suffix":""}],"container-title":"BMC Health Services Research","id":"ITEM-1","issued":{"date-parts":[["2016"]]},"title":"Identifying the conditions needed for integrated knowledge translation (IKT) in health care organizations: qualitative interviews with researchers and research users","type":"article-journal","volume":"16:256"},"uris":["http://www.mendeley.com/documents/?uuid=45e303ec-6b3a-46fd-a5ac-46ec1aae037f"]}],"mendeley":{"formattedCitation":"(Gagliardi and Dobrow 2016)","plainTextFormattedCitation":"(Gagliardi and Dobrow 2016)","previouslyFormattedCitation":"(Gagliardi and Dobrow 2016)"},"properties":{"noteIndex":0},"schema":"https://github.com/citation-style-language/schema/raw/master/csl-citation.json"}</w:instrText>
      </w:r>
      <w:r w:rsidR="008D5ABC" w:rsidRPr="005A26D8">
        <w:rPr>
          <w:rFonts w:ascii="Times New Roman" w:hAnsi="Times New Roman" w:cs="Times New Roman"/>
          <w:sz w:val="24"/>
          <w:szCs w:val="24"/>
        </w:rPr>
        <w:fldChar w:fldCharType="separate"/>
      </w:r>
      <w:r w:rsidR="00BA67C9" w:rsidRPr="005A26D8">
        <w:rPr>
          <w:rFonts w:ascii="Times New Roman" w:hAnsi="Times New Roman" w:cs="Times New Roman"/>
          <w:noProof/>
          <w:sz w:val="24"/>
          <w:szCs w:val="24"/>
        </w:rPr>
        <w:t>(Gagliardi and Dobrow 2016)</w:t>
      </w:r>
      <w:r w:rsidR="008D5ABC" w:rsidRPr="005A26D8">
        <w:rPr>
          <w:rFonts w:ascii="Times New Roman" w:hAnsi="Times New Roman" w:cs="Times New Roman"/>
          <w:sz w:val="24"/>
          <w:szCs w:val="24"/>
        </w:rPr>
        <w:fldChar w:fldCharType="end"/>
      </w:r>
      <w:r w:rsidR="00847E13" w:rsidRPr="005A26D8">
        <w:rPr>
          <w:rFonts w:ascii="Times New Roman" w:hAnsi="Times New Roman" w:cs="Times New Roman"/>
          <w:sz w:val="24"/>
          <w:szCs w:val="24"/>
        </w:rPr>
        <w:t xml:space="preserve">. </w:t>
      </w:r>
      <w:r w:rsidR="00AA15F0" w:rsidRPr="005A26D8">
        <w:rPr>
          <w:rFonts w:ascii="Times New Roman" w:eastAsia="Times New Roman" w:hAnsi="Times New Roman" w:cs="Times New Roman"/>
          <w:sz w:val="24"/>
          <w:szCs w:val="24"/>
        </w:rPr>
        <w:t>Alik</w:t>
      </w:r>
      <w:r w:rsidR="00A941E1" w:rsidRPr="005A26D8">
        <w:rPr>
          <w:rFonts w:ascii="Times New Roman" w:eastAsia="Times New Roman" w:hAnsi="Times New Roman" w:cs="Times New Roman"/>
          <w:sz w:val="24"/>
          <w:szCs w:val="24"/>
        </w:rPr>
        <w:t>e</w:t>
      </w:r>
      <w:r w:rsidR="00AA15F0" w:rsidRPr="005A26D8">
        <w:rPr>
          <w:rFonts w:ascii="Times New Roman" w:eastAsia="Times New Roman" w:hAnsi="Times New Roman" w:cs="Times New Roman"/>
          <w:sz w:val="24"/>
          <w:szCs w:val="24"/>
        </w:rPr>
        <w:t xml:space="preserve"> iKT, q</w:t>
      </w:r>
      <w:r w:rsidR="0075488B" w:rsidRPr="005A26D8">
        <w:rPr>
          <w:rFonts w:ascii="Times New Roman" w:eastAsia="Times New Roman" w:hAnsi="Times New Roman" w:cs="Times New Roman"/>
          <w:sz w:val="24"/>
          <w:szCs w:val="24"/>
        </w:rPr>
        <w:t xml:space="preserve">ualitative </w:t>
      </w:r>
      <w:r w:rsidR="00CF7BB5" w:rsidRPr="005A26D8">
        <w:rPr>
          <w:rFonts w:ascii="Times New Roman" w:eastAsia="Times New Roman" w:hAnsi="Times New Roman" w:cs="Times New Roman"/>
          <w:sz w:val="24"/>
          <w:szCs w:val="24"/>
        </w:rPr>
        <w:t>inquiry</w:t>
      </w:r>
      <w:r w:rsidR="0075488B" w:rsidRPr="005A26D8">
        <w:rPr>
          <w:rFonts w:ascii="Times New Roman" w:eastAsia="Times New Roman" w:hAnsi="Times New Roman" w:cs="Times New Roman"/>
          <w:sz w:val="24"/>
          <w:szCs w:val="24"/>
        </w:rPr>
        <w:t xml:space="preserve"> </w:t>
      </w:r>
      <w:r w:rsidR="00AA15F0" w:rsidRPr="005A26D8">
        <w:rPr>
          <w:rFonts w:ascii="Times New Roman" w:eastAsia="Times New Roman" w:hAnsi="Times New Roman" w:cs="Times New Roman"/>
          <w:sz w:val="24"/>
          <w:szCs w:val="24"/>
        </w:rPr>
        <w:t>is als</w:t>
      </w:r>
      <w:r w:rsidR="00A941E1" w:rsidRPr="005A26D8">
        <w:rPr>
          <w:rFonts w:ascii="Times New Roman" w:eastAsia="Times New Roman" w:hAnsi="Times New Roman" w:cs="Times New Roman"/>
          <w:sz w:val="24"/>
          <w:szCs w:val="24"/>
        </w:rPr>
        <w:t xml:space="preserve">o </w:t>
      </w:r>
      <w:r w:rsidR="00AA15F0" w:rsidRPr="005A26D8">
        <w:rPr>
          <w:rFonts w:ascii="Times New Roman" w:eastAsia="Times New Roman" w:hAnsi="Times New Roman" w:cs="Times New Roman"/>
          <w:sz w:val="24"/>
          <w:szCs w:val="24"/>
        </w:rPr>
        <w:t xml:space="preserve">characterised by </w:t>
      </w:r>
      <w:r w:rsidR="00A941E1" w:rsidRPr="005A26D8">
        <w:rPr>
          <w:rFonts w:ascii="Times New Roman" w:eastAsia="Times New Roman" w:hAnsi="Times New Roman" w:cs="Times New Roman"/>
          <w:sz w:val="24"/>
          <w:szCs w:val="24"/>
        </w:rPr>
        <w:t xml:space="preserve">extensive </w:t>
      </w:r>
      <w:r w:rsidR="00CF7BB5" w:rsidRPr="005A26D8">
        <w:rPr>
          <w:rFonts w:ascii="Times New Roman" w:eastAsia="Times New Roman" w:hAnsi="Times New Roman" w:cs="Times New Roman"/>
          <w:sz w:val="24"/>
          <w:szCs w:val="24"/>
        </w:rPr>
        <w:t>engagement</w:t>
      </w:r>
      <w:r w:rsidR="00A941E1" w:rsidRPr="005A26D8">
        <w:rPr>
          <w:rFonts w:ascii="Times New Roman" w:eastAsia="Times New Roman" w:hAnsi="Times New Roman" w:cs="Times New Roman"/>
          <w:sz w:val="24"/>
          <w:szCs w:val="24"/>
        </w:rPr>
        <w:t xml:space="preserve"> and participation</w:t>
      </w:r>
      <w:r w:rsidR="00B80C8E" w:rsidRPr="005A26D8">
        <w:rPr>
          <w:rFonts w:ascii="Times New Roman" w:eastAsia="Times New Roman" w:hAnsi="Times New Roman" w:cs="Times New Roman"/>
          <w:sz w:val="24"/>
          <w:szCs w:val="24"/>
        </w:rPr>
        <w:t>, with</w:t>
      </w:r>
      <w:r w:rsidR="00A941E1" w:rsidRPr="005A26D8">
        <w:rPr>
          <w:rFonts w:ascii="Times New Roman" w:eastAsia="Times New Roman" w:hAnsi="Times New Roman" w:cs="Times New Roman"/>
          <w:sz w:val="24"/>
          <w:szCs w:val="24"/>
        </w:rPr>
        <w:t xml:space="preserve"> </w:t>
      </w:r>
      <w:r w:rsidR="00B80C8E" w:rsidRPr="005A26D8">
        <w:rPr>
          <w:rFonts w:ascii="Times New Roman" w:eastAsia="Times New Roman" w:hAnsi="Times New Roman" w:cs="Times New Roman"/>
          <w:sz w:val="24"/>
          <w:szCs w:val="24"/>
        </w:rPr>
        <w:t xml:space="preserve">a </w:t>
      </w:r>
      <w:r w:rsidR="00A52C8D" w:rsidRPr="005A26D8">
        <w:rPr>
          <w:rFonts w:ascii="Times New Roman" w:eastAsia="Times New Roman" w:hAnsi="Times New Roman" w:cs="Times New Roman"/>
          <w:sz w:val="24"/>
          <w:szCs w:val="24"/>
        </w:rPr>
        <w:t xml:space="preserve">focus </w:t>
      </w:r>
      <w:r w:rsidR="0075269B" w:rsidRPr="005A26D8">
        <w:rPr>
          <w:rFonts w:ascii="Times New Roman" w:eastAsia="Times New Roman" w:hAnsi="Times New Roman" w:cs="Times New Roman"/>
          <w:sz w:val="24"/>
          <w:szCs w:val="24"/>
        </w:rPr>
        <w:t>“</w:t>
      </w:r>
      <w:r w:rsidR="0075269B" w:rsidRPr="005A26D8">
        <w:rPr>
          <w:rFonts w:ascii="Times New Roman" w:hAnsi="Times New Roman" w:cs="Times New Roman"/>
          <w:sz w:val="24"/>
          <w:szCs w:val="24"/>
        </w:rPr>
        <w:t>on the way people interpret and make sense of their experiences and the world in which they live”</w:t>
      </w:r>
      <w:r w:rsidR="0075269B" w:rsidRPr="005A26D8">
        <w:rPr>
          <w:rFonts w:ascii="Times New Roman" w:hAnsi="Times New Roman" w:cs="Times New Roman"/>
          <w:i/>
          <w:iCs/>
          <w:sz w:val="24"/>
          <w:szCs w:val="24"/>
        </w:rPr>
        <w:t xml:space="preserve"> </w:t>
      </w:r>
      <w:r w:rsidR="0075269B" w:rsidRPr="005A26D8">
        <w:rPr>
          <w:rFonts w:ascii="Times New Roman" w:hAnsi="Times New Roman" w:cs="Times New Roman"/>
          <w:i/>
          <w:iCs/>
          <w:sz w:val="24"/>
          <w:szCs w:val="24"/>
        </w:rPr>
        <w:fldChar w:fldCharType="begin" w:fldLock="1"/>
      </w:r>
      <w:r w:rsidR="000F0AB5" w:rsidRPr="005A26D8">
        <w:rPr>
          <w:rFonts w:ascii="Times New Roman" w:hAnsi="Times New Roman" w:cs="Times New Roman"/>
          <w:i/>
          <w:iCs/>
          <w:sz w:val="24"/>
          <w:szCs w:val="24"/>
        </w:rPr>
        <w:instrText>ADDIN CSL_CITATION {"citationItems":[{"id":"ITEM-1","itemData":{"DOI":"10.4324/9780203852187","ISBN":"9780203852187","abstract":"Qualitative forms of inquiry are a dynamic and exciting area within contemporary research in sport, exercise and health. Students and researchers at all levels are now expected to understand qualitative approaches and be able to employ them in their work. in this comprehensive and in-depth introductory text, Andrew C. Sparkes and Brett Smith take the reader on a journey through the entire qualitative research process that begins with the conceptualization of ideas and the planning of a study, moves through the phases of data collection and analysis, and then explains how findings might be represented in various ways to different audiences. Ethical issues are also explored in detail, as well as the ways that thegoodnessof qualitative research might be judged by its consumers. The book is based on the view that researchers need to make principled, informed and strategic decisions about what, why, when, and how to use qualitative forms of inquiry. The nature of qualitative research is explained in terms of both its core assumptions and what practitioners actuallydoin the field when they collect data and subject it to analysis. Each chapter is vividly illustrated with cases and examples from published research, to demonstrate different qualitative approaches in action and their relative strengths and weaknesses. The book also extends the boundaries of qualitative research by exploring innovative contemporary methodologies and novel ways to report research findings.Qualitative Research Methods in Sport, Exercise and Healthis essential reading for any student, researcher or professional who wishes to understand this form of inquiry and to engage in a research project within a sport, exercise or health context.","author":[{"dropping-particle":"","family":"Sparkes","given":"Andrew. C.","non-dropping-particle":"","parse-names":false,"suffix":""},{"dropping-particle":"","family":"Smith","given":"Brett","non-dropping-particle":"","parse-names":false,"suffix":""}],"id":"ITEM-1","issued":{"date-parts":[["2014"]]},"publisher":"Routledge","publisher-place":"Abingdon, UK","title":"Qualitative research methods in sport exercise and health: From process to product","type":"book"},"uris":["http://www.mendeley.com/documents/?uuid=f8a4184d-6d76-489b-9a83-becb511e1578"]}],"mendeley":{"formattedCitation":"(Sparkes and Smith 2014)","manualFormatting":"(Sparkes and Smith 2014, p.14)","plainTextFormattedCitation":"(Sparkes and Smith 2014)","previouslyFormattedCitation":"(Sparkes and Smith 2014)"},"properties":{"noteIndex":0},"schema":"https://github.com/citation-style-language/schema/raw/master/csl-citation.json"}</w:instrText>
      </w:r>
      <w:r w:rsidR="0075269B" w:rsidRPr="005A26D8">
        <w:rPr>
          <w:rFonts w:ascii="Times New Roman" w:hAnsi="Times New Roman" w:cs="Times New Roman"/>
          <w:i/>
          <w:iCs/>
          <w:sz w:val="24"/>
          <w:szCs w:val="24"/>
        </w:rPr>
        <w:fldChar w:fldCharType="separate"/>
      </w:r>
      <w:r w:rsidR="0075269B" w:rsidRPr="005A26D8">
        <w:rPr>
          <w:rFonts w:ascii="Times New Roman" w:hAnsi="Times New Roman" w:cs="Times New Roman"/>
          <w:iCs/>
          <w:noProof/>
          <w:sz w:val="24"/>
          <w:szCs w:val="24"/>
        </w:rPr>
        <w:t xml:space="preserve">(Sparkes </w:t>
      </w:r>
      <w:r w:rsidR="000F0AB5" w:rsidRPr="005A26D8">
        <w:rPr>
          <w:rFonts w:ascii="Times New Roman" w:hAnsi="Times New Roman" w:cs="Times New Roman"/>
          <w:iCs/>
          <w:noProof/>
          <w:sz w:val="24"/>
          <w:szCs w:val="24"/>
        </w:rPr>
        <w:t>and</w:t>
      </w:r>
      <w:r w:rsidR="0075269B" w:rsidRPr="005A26D8">
        <w:rPr>
          <w:rFonts w:ascii="Times New Roman" w:hAnsi="Times New Roman" w:cs="Times New Roman"/>
          <w:iCs/>
          <w:noProof/>
          <w:sz w:val="24"/>
          <w:szCs w:val="24"/>
        </w:rPr>
        <w:t xml:space="preserve"> Smith 2014</w:t>
      </w:r>
      <w:r w:rsidR="00034C3B" w:rsidRPr="005A26D8">
        <w:rPr>
          <w:rFonts w:ascii="Times New Roman" w:hAnsi="Times New Roman" w:cs="Times New Roman"/>
          <w:iCs/>
          <w:noProof/>
          <w:sz w:val="24"/>
          <w:szCs w:val="24"/>
        </w:rPr>
        <w:t>, p.14</w:t>
      </w:r>
      <w:r w:rsidR="0075269B" w:rsidRPr="005A26D8">
        <w:rPr>
          <w:rFonts w:ascii="Times New Roman" w:hAnsi="Times New Roman" w:cs="Times New Roman"/>
          <w:iCs/>
          <w:noProof/>
          <w:sz w:val="24"/>
          <w:szCs w:val="24"/>
        </w:rPr>
        <w:t>)</w:t>
      </w:r>
      <w:r w:rsidR="0075269B" w:rsidRPr="005A26D8">
        <w:rPr>
          <w:rFonts w:ascii="Times New Roman" w:hAnsi="Times New Roman" w:cs="Times New Roman"/>
          <w:i/>
          <w:iCs/>
          <w:sz w:val="24"/>
          <w:szCs w:val="24"/>
        </w:rPr>
        <w:fldChar w:fldCharType="end"/>
      </w:r>
      <w:r w:rsidR="00034C3B" w:rsidRPr="005A26D8">
        <w:rPr>
          <w:rFonts w:ascii="Times New Roman" w:hAnsi="Times New Roman" w:cs="Times New Roman"/>
          <w:i/>
          <w:iCs/>
          <w:sz w:val="24"/>
          <w:szCs w:val="24"/>
        </w:rPr>
        <w:t xml:space="preserve">. </w:t>
      </w:r>
      <w:r w:rsidR="00CF5BCF" w:rsidRPr="005A26D8">
        <w:rPr>
          <w:rFonts w:ascii="Times New Roman" w:hAnsi="Times New Roman" w:cs="Times New Roman"/>
          <w:sz w:val="24"/>
          <w:szCs w:val="24"/>
        </w:rPr>
        <w:t xml:space="preserve">To achieve such an understanding, qualitative </w:t>
      </w:r>
      <w:r w:rsidR="00167122" w:rsidRPr="005A26D8">
        <w:rPr>
          <w:rFonts w:ascii="Times New Roman" w:hAnsi="Times New Roman" w:cs="Times New Roman"/>
          <w:sz w:val="24"/>
          <w:szCs w:val="24"/>
        </w:rPr>
        <w:t>researchers</w:t>
      </w:r>
      <w:r w:rsidR="00CF5BCF" w:rsidRPr="005A26D8">
        <w:rPr>
          <w:rFonts w:ascii="Times New Roman" w:hAnsi="Times New Roman" w:cs="Times New Roman"/>
          <w:sz w:val="24"/>
          <w:szCs w:val="24"/>
        </w:rPr>
        <w:t xml:space="preserve"> typically </w:t>
      </w:r>
      <w:r w:rsidR="00531555" w:rsidRPr="005A26D8">
        <w:rPr>
          <w:rFonts w:ascii="Times New Roman" w:hAnsi="Times New Roman" w:cs="Times New Roman"/>
          <w:sz w:val="24"/>
          <w:szCs w:val="24"/>
        </w:rPr>
        <w:t>place themselves in direct contact with those being studied</w:t>
      </w:r>
      <w:r w:rsidR="0053477D" w:rsidRPr="005A26D8">
        <w:rPr>
          <w:rFonts w:ascii="Times New Roman" w:hAnsi="Times New Roman" w:cs="Times New Roman"/>
          <w:sz w:val="24"/>
          <w:szCs w:val="24"/>
        </w:rPr>
        <w:t xml:space="preserve"> </w:t>
      </w:r>
      <w:r w:rsidR="00F55B5A" w:rsidRPr="005A26D8">
        <w:rPr>
          <w:rFonts w:ascii="Times New Roman" w:hAnsi="Times New Roman" w:cs="Times New Roman"/>
          <w:sz w:val="24"/>
          <w:szCs w:val="24"/>
        </w:rPr>
        <w:t xml:space="preserve">to </w:t>
      </w:r>
      <w:r w:rsidR="00826495" w:rsidRPr="005A26D8">
        <w:rPr>
          <w:rFonts w:ascii="Times New Roman" w:hAnsi="Times New Roman" w:cs="Times New Roman"/>
          <w:sz w:val="24"/>
          <w:szCs w:val="24"/>
        </w:rPr>
        <w:t xml:space="preserve">understand </w:t>
      </w:r>
      <w:r w:rsidR="000E738B" w:rsidRPr="005A26D8">
        <w:rPr>
          <w:rFonts w:ascii="Times New Roman" w:hAnsi="Times New Roman" w:cs="Times New Roman"/>
          <w:sz w:val="24"/>
          <w:szCs w:val="24"/>
        </w:rPr>
        <w:t>how people live within their social world</w:t>
      </w:r>
      <w:r w:rsidR="000F6AE8" w:rsidRPr="005A26D8">
        <w:rPr>
          <w:rFonts w:ascii="Times New Roman" w:hAnsi="Times New Roman" w:cs="Times New Roman"/>
          <w:sz w:val="24"/>
          <w:szCs w:val="24"/>
        </w:rPr>
        <w:t xml:space="preserve"> </w:t>
      </w:r>
      <w:r w:rsidR="000F6AE8" w:rsidRPr="005A26D8">
        <w:rPr>
          <w:rFonts w:ascii="Times New Roman" w:hAnsi="Times New Roman" w:cs="Times New Roman"/>
          <w:sz w:val="24"/>
          <w:szCs w:val="24"/>
        </w:rPr>
        <w:fldChar w:fldCharType="begin" w:fldLock="1"/>
      </w:r>
      <w:r w:rsidR="000F0AB5" w:rsidRPr="005A26D8">
        <w:rPr>
          <w:rFonts w:ascii="Times New Roman" w:hAnsi="Times New Roman" w:cs="Times New Roman"/>
          <w:sz w:val="24"/>
          <w:szCs w:val="24"/>
        </w:rPr>
        <w:instrText>ADDIN CSL_CITATION {"citationItems":[{"id":"ITEM-1","itemData":{"DOI":"10.1080/21640599.2012.701373","ISSN":"21640602","abstract":"This paper offers a concise overview of qualitative methods in sport and the social sciences. A broad definition of qualitative research is first offered, after which various qualitative traditions–ethnography, grounded theory, narrative inquiry and critical inquiry–are described. After describing these traditions, the paper highlights several ways in which social scientific sport researchers might collect data for their investigations. These are interviewing, participant observation, visual methods and the Internet. Next, the paper describes a type of analysis that qualitative sport researchers might use to make sense of the data they collect. Finally, generalizability and validity are discussed in relation to qualitative sport research in the social sciences. © 2012 Taylor &amp; Francis Group, LLC.","author":[{"dropping-particle":"","family":"Smith","given":"Brett","non-dropping-particle":"","parse-names":false,"suffix":""},{"dropping-particle":"","family":"Caddick","given":"Nick","non-dropping-particle":"","parse-names":false,"suffix":""}],"container-title":"Asia Pacific Journal of Sport and Social Science","id":"ITEM-1","issued":{"date-parts":[["2012"]]},"title":"Qualitative methods in sport: A concise overview for guiding social scientific sport research","type":"article-journal"},"uris":["http://www.mendeley.com/documents/?uuid=6ea3ccba-01d0-4f38-af0c-4d494edf8b21"]}],"mendeley":{"formattedCitation":"(Brett Smith and Caddick 2012)","manualFormatting":"(Smith and Caddick 2012)","plainTextFormattedCitation":"(Brett Smith and Caddick 2012)","previouslyFormattedCitation":"(Brett Smith and Caddick 2012)"},"properties":{"noteIndex":0},"schema":"https://github.com/citation-style-language/schema/raw/master/csl-citation.json"}</w:instrText>
      </w:r>
      <w:r w:rsidR="000F6AE8" w:rsidRPr="005A26D8">
        <w:rPr>
          <w:rFonts w:ascii="Times New Roman" w:hAnsi="Times New Roman" w:cs="Times New Roman"/>
          <w:sz w:val="24"/>
          <w:szCs w:val="24"/>
        </w:rPr>
        <w:fldChar w:fldCharType="separate"/>
      </w:r>
      <w:r w:rsidR="000F6AE8" w:rsidRPr="005A26D8">
        <w:rPr>
          <w:rFonts w:ascii="Times New Roman" w:hAnsi="Times New Roman" w:cs="Times New Roman"/>
          <w:noProof/>
          <w:sz w:val="24"/>
          <w:szCs w:val="24"/>
        </w:rPr>
        <w:t xml:space="preserve">(Smith </w:t>
      </w:r>
      <w:r w:rsidR="000F0AB5" w:rsidRPr="005A26D8">
        <w:rPr>
          <w:rFonts w:ascii="Times New Roman" w:hAnsi="Times New Roman" w:cs="Times New Roman"/>
          <w:noProof/>
          <w:sz w:val="24"/>
          <w:szCs w:val="24"/>
        </w:rPr>
        <w:t>and</w:t>
      </w:r>
      <w:r w:rsidR="000F6AE8" w:rsidRPr="005A26D8">
        <w:rPr>
          <w:rFonts w:ascii="Times New Roman" w:hAnsi="Times New Roman" w:cs="Times New Roman"/>
          <w:noProof/>
          <w:sz w:val="24"/>
          <w:szCs w:val="24"/>
        </w:rPr>
        <w:t xml:space="preserve"> Caddick 2012)</w:t>
      </w:r>
      <w:r w:rsidR="000F6AE8" w:rsidRPr="005A26D8">
        <w:rPr>
          <w:rFonts w:ascii="Times New Roman" w:hAnsi="Times New Roman" w:cs="Times New Roman"/>
          <w:sz w:val="24"/>
          <w:szCs w:val="24"/>
        </w:rPr>
        <w:fldChar w:fldCharType="end"/>
      </w:r>
      <w:r w:rsidR="000E738B" w:rsidRPr="005A26D8">
        <w:rPr>
          <w:rFonts w:ascii="Times New Roman" w:hAnsi="Times New Roman" w:cs="Times New Roman"/>
          <w:sz w:val="24"/>
          <w:szCs w:val="24"/>
        </w:rPr>
        <w:t xml:space="preserve">, </w:t>
      </w:r>
      <w:r w:rsidR="00BD0EDA" w:rsidRPr="005A26D8">
        <w:rPr>
          <w:rFonts w:ascii="Times New Roman" w:hAnsi="Times New Roman" w:cs="Times New Roman"/>
          <w:sz w:val="24"/>
          <w:szCs w:val="24"/>
        </w:rPr>
        <w:t xml:space="preserve">and </w:t>
      </w:r>
      <w:r w:rsidR="00662D47" w:rsidRPr="005A26D8">
        <w:rPr>
          <w:rFonts w:ascii="Times New Roman" w:hAnsi="Times New Roman" w:cs="Times New Roman"/>
          <w:sz w:val="24"/>
          <w:szCs w:val="24"/>
        </w:rPr>
        <w:t xml:space="preserve">the personal </w:t>
      </w:r>
      <w:r w:rsidR="00116F61" w:rsidRPr="005A26D8">
        <w:rPr>
          <w:rFonts w:ascii="Times New Roman" w:hAnsi="Times New Roman" w:cs="Times New Roman"/>
          <w:sz w:val="24"/>
          <w:szCs w:val="24"/>
        </w:rPr>
        <w:t xml:space="preserve">and contextual stories </w:t>
      </w:r>
      <w:r w:rsidR="005E54CA" w:rsidRPr="005A26D8">
        <w:rPr>
          <w:rFonts w:ascii="Times New Roman" w:hAnsi="Times New Roman" w:cs="Times New Roman"/>
          <w:sz w:val="24"/>
          <w:szCs w:val="24"/>
        </w:rPr>
        <w:t>which circulate</w:t>
      </w:r>
      <w:r w:rsidR="00446689" w:rsidRPr="005A26D8">
        <w:rPr>
          <w:rFonts w:ascii="Times New Roman" w:hAnsi="Times New Roman" w:cs="Times New Roman"/>
          <w:sz w:val="24"/>
          <w:szCs w:val="24"/>
        </w:rPr>
        <w:t xml:space="preserve"> </w:t>
      </w:r>
      <w:r w:rsidR="00446689" w:rsidRPr="005A26D8">
        <w:rPr>
          <w:rFonts w:ascii="Times New Roman" w:hAnsi="Times New Roman" w:cs="Times New Roman"/>
          <w:sz w:val="24"/>
          <w:szCs w:val="24"/>
        </w:rPr>
        <w:fldChar w:fldCharType="begin" w:fldLock="1"/>
      </w:r>
      <w:r w:rsidR="000F0AB5" w:rsidRPr="005A26D8">
        <w:rPr>
          <w:rFonts w:ascii="Times New Roman" w:hAnsi="Times New Roman" w:cs="Times New Roman"/>
          <w:sz w:val="24"/>
          <w:szCs w:val="24"/>
        </w:rPr>
        <w:instrText>ADDIN CSL_CITATION {"citationItems":[{"id":"ITEM-1","itemData":{"author":[{"dropping-particle":"","family":"Williams","given":"T.L","non-dropping-particle":"","parse-names":false,"suffix":""}],"container-title":"Sport Injury Psychology: Cultural, Relational, Methodological and Applied Considerations","editor":[{"dropping-particle":"","family":"Wadey","given":"R","non-dropping-particle":"","parse-names":false,"suffix":""}],"id":"ITEM-1","issued":{"date-parts":[["2020"]]},"page":"13-24","publisher":"Routledge","publisher-place":"Abingdon, UK","title":"Narratives matter! Storying sport injury experiences","type":"chapter"},"uris":["http://www.mendeley.com/documents/?uuid=cf81c77a-2a25-4240-9048-0a430beac51a"]}],"mendeley":{"formattedCitation":"(T. . Williams 2020)","manualFormatting":"(Williams 2020)","plainTextFormattedCitation":"(T. . Williams 2020)","previouslyFormattedCitation":"(T. . Williams 2020)"},"properties":{"noteIndex":0},"schema":"https://github.com/citation-style-language/schema/raw/master/csl-citation.json"}</w:instrText>
      </w:r>
      <w:r w:rsidR="00446689" w:rsidRPr="005A26D8">
        <w:rPr>
          <w:rFonts w:ascii="Times New Roman" w:hAnsi="Times New Roman" w:cs="Times New Roman"/>
          <w:sz w:val="24"/>
          <w:szCs w:val="24"/>
        </w:rPr>
        <w:fldChar w:fldCharType="separate"/>
      </w:r>
      <w:r w:rsidR="00446689" w:rsidRPr="005A26D8">
        <w:rPr>
          <w:rFonts w:ascii="Times New Roman" w:hAnsi="Times New Roman" w:cs="Times New Roman"/>
          <w:noProof/>
          <w:sz w:val="24"/>
          <w:szCs w:val="24"/>
        </w:rPr>
        <w:t>(Williams 2020)</w:t>
      </w:r>
      <w:r w:rsidR="00446689" w:rsidRPr="005A26D8">
        <w:rPr>
          <w:rFonts w:ascii="Times New Roman" w:hAnsi="Times New Roman" w:cs="Times New Roman"/>
          <w:sz w:val="24"/>
          <w:szCs w:val="24"/>
        </w:rPr>
        <w:fldChar w:fldCharType="end"/>
      </w:r>
      <w:r w:rsidR="00446689" w:rsidRPr="005A26D8">
        <w:rPr>
          <w:rFonts w:ascii="Times New Roman" w:hAnsi="Times New Roman" w:cs="Times New Roman"/>
          <w:sz w:val="24"/>
          <w:szCs w:val="24"/>
        </w:rPr>
        <w:t xml:space="preserve">. </w:t>
      </w:r>
      <w:r w:rsidR="00AE2BEE" w:rsidRPr="005A26D8">
        <w:rPr>
          <w:rFonts w:ascii="Times New Roman" w:hAnsi="Times New Roman" w:cs="Times New Roman"/>
          <w:sz w:val="24"/>
          <w:szCs w:val="24"/>
        </w:rPr>
        <w:t>As a result, q</w:t>
      </w:r>
      <w:r w:rsidR="004278F3" w:rsidRPr="005A26D8">
        <w:rPr>
          <w:rFonts w:ascii="Times New Roman" w:hAnsi="Times New Roman" w:cs="Times New Roman"/>
          <w:sz w:val="24"/>
          <w:szCs w:val="24"/>
        </w:rPr>
        <w:t xml:space="preserve">ualitative </w:t>
      </w:r>
      <w:r w:rsidR="001E174A" w:rsidRPr="005A26D8">
        <w:rPr>
          <w:rFonts w:ascii="Times New Roman" w:hAnsi="Times New Roman" w:cs="Times New Roman"/>
          <w:sz w:val="24"/>
          <w:szCs w:val="24"/>
        </w:rPr>
        <w:t>academics</w:t>
      </w:r>
      <w:r w:rsidR="008769BE" w:rsidRPr="005A26D8">
        <w:rPr>
          <w:rFonts w:ascii="Times New Roman" w:hAnsi="Times New Roman" w:cs="Times New Roman"/>
          <w:sz w:val="24"/>
          <w:szCs w:val="24"/>
        </w:rPr>
        <w:t xml:space="preserve"> </w:t>
      </w:r>
      <w:r w:rsidR="00912A85" w:rsidRPr="005A26D8">
        <w:rPr>
          <w:rFonts w:ascii="Times New Roman" w:hAnsi="Times New Roman" w:cs="Times New Roman"/>
          <w:sz w:val="24"/>
          <w:szCs w:val="24"/>
        </w:rPr>
        <w:t xml:space="preserve">may </w:t>
      </w:r>
      <w:r w:rsidR="002972DC" w:rsidRPr="005A26D8">
        <w:rPr>
          <w:rFonts w:ascii="Times New Roman" w:hAnsi="Times New Roman" w:cs="Times New Roman"/>
          <w:sz w:val="24"/>
          <w:szCs w:val="24"/>
        </w:rPr>
        <w:t xml:space="preserve">refer to themselves as </w:t>
      </w:r>
      <w:r w:rsidR="002972DC" w:rsidRPr="005A26D8">
        <w:rPr>
          <w:rFonts w:ascii="Times New Roman" w:hAnsi="Times New Roman" w:cs="Times New Roman"/>
          <w:i/>
          <w:iCs/>
          <w:sz w:val="24"/>
          <w:szCs w:val="24"/>
        </w:rPr>
        <w:t>passionate participants</w:t>
      </w:r>
      <w:r w:rsidR="002972DC" w:rsidRPr="005A26D8">
        <w:rPr>
          <w:rFonts w:ascii="Times New Roman" w:hAnsi="Times New Roman" w:cs="Times New Roman"/>
          <w:sz w:val="24"/>
          <w:szCs w:val="24"/>
        </w:rPr>
        <w:t xml:space="preserve"> </w:t>
      </w:r>
      <w:r w:rsidR="00A665C8" w:rsidRPr="005A26D8">
        <w:rPr>
          <w:rFonts w:ascii="Times New Roman" w:hAnsi="Times New Roman" w:cs="Times New Roman"/>
          <w:sz w:val="24"/>
          <w:szCs w:val="24"/>
        </w:rPr>
        <w:t xml:space="preserve">within </w:t>
      </w:r>
      <w:r w:rsidR="002972DC" w:rsidRPr="005A26D8">
        <w:rPr>
          <w:rFonts w:ascii="Times New Roman" w:hAnsi="Times New Roman" w:cs="Times New Roman"/>
          <w:sz w:val="24"/>
          <w:szCs w:val="24"/>
        </w:rPr>
        <w:t>the process</w:t>
      </w:r>
      <w:r w:rsidR="008769BE" w:rsidRPr="005A26D8">
        <w:rPr>
          <w:rFonts w:ascii="Times New Roman" w:hAnsi="Times New Roman" w:cs="Times New Roman"/>
          <w:sz w:val="24"/>
          <w:szCs w:val="24"/>
        </w:rPr>
        <w:t xml:space="preserve"> of</w:t>
      </w:r>
      <w:r w:rsidR="00A665C8" w:rsidRPr="005A26D8">
        <w:rPr>
          <w:rFonts w:ascii="Times New Roman" w:hAnsi="Times New Roman" w:cs="Times New Roman"/>
          <w:sz w:val="24"/>
          <w:szCs w:val="24"/>
        </w:rPr>
        <w:t xml:space="preserve"> interaction</w:t>
      </w:r>
      <w:r w:rsidR="002972DC" w:rsidRPr="005A26D8">
        <w:rPr>
          <w:rFonts w:ascii="Times New Roman" w:hAnsi="Times New Roman" w:cs="Times New Roman"/>
          <w:sz w:val="24"/>
          <w:szCs w:val="24"/>
        </w:rPr>
        <w:t xml:space="preserve">, as opposed to </w:t>
      </w:r>
      <w:r w:rsidR="002972DC" w:rsidRPr="005A26D8">
        <w:rPr>
          <w:rFonts w:ascii="Times New Roman" w:hAnsi="Times New Roman" w:cs="Times New Roman"/>
          <w:i/>
          <w:iCs/>
          <w:sz w:val="24"/>
          <w:szCs w:val="24"/>
        </w:rPr>
        <w:t>disinterested scientists</w:t>
      </w:r>
      <w:r w:rsidR="002972DC" w:rsidRPr="005A26D8">
        <w:rPr>
          <w:rFonts w:ascii="Times New Roman" w:hAnsi="Times New Roman" w:cs="Times New Roman"/>
          <w:sz w:val="24"/>
          <w:szCs w:val="24"/>
        </w:rPr>
        <w:t xml:space="preserve"> </w:t>
      </w:r>
      <w:r w:rsidR="002972DC" w:rsidRPr="005A26D8">
        <w:rPr>
          <w:rFonts w:ascii="Times New Roman" w:hAnsi="Times New Roman" w:cs="Times New Roman"/>
          <w:sz w:val="24"/>
          <w:szCs w:val="24"/>
        </w:rPr>
        <w:fldChar w:fldCharType="begin" w:fldLock="1"/>
      </w:r>
      <w:r w:rsidR="000F0AB5" w:rsidRPr="005A26D8">
        <w:rPr>
          <w:rFonts w:ascii="Times New Roman" w:hAnsi="Times New Roman" w:cs="Times New Roman"/>
          <w:sz w:val="24"/>
          <w:szCs w:val="24"/>
        </w:rPr>
        <w:instrText>ADDIN CSL_CITATION {"citationItems":[{"id":"ITEM-1","itemData":{"DOI":"10.4324/9780203852187","ISBN":"9780203852187","abstract":"Qualitative forms of inquiry are a dynamic and exciting area within contemporary research in sport, exercise and health. Students and researchers at all levels are now expected to understand qualitative approaches and be able to employ them in their work. in this comprehensive and in-depth introductory text, Andrew C. Sparkes and Brett Smith take the reader on a journey through the entire qualitative research process that begins with the conceptualization of ideas and the planning of a study, moves through the phases of data collection and analysis, and then explains how findings might be represented in various ways to different audiences. Ethical issues are also explored in detail, as well as the ways that thegoodnessof qualitative research might be judged by its consumers. The book is based on the view that researchers need to make principled, informed and strategic decisions about what, why, when, and how to use qualitative forms of inquiry. The nature of qualitative research is explained in terms of both its core assumptions and what practitioners actuallydoin the field when they collect data and subject it to analysis. Each chapter is vividly illustrated with cases and examples from published research, to demonstrate different qualitative approaches in action and their relative strengths and weaknesses. The book also extends the boundaries of qualitative research by exploring innovative contemporary methodologies and novel ways to report research findings.Qualitative Research Methods in Sport, Exercise and Healthis essential reading for any student, researcher or professional who wishes to understand this form of inquiry and to engage in a research project within a sport, exercise or health context.","author":[{"dropping-particle":"","family":"Sparkes","given":"Andrew. C.","non-dropping-particle":"","parse-names":false,"suffix":""},{"dropping-particle":"","family":"Smith","given":"Brett","non-dropping-particle":"","parse-names":false,"suffix":""}],"id":"ITEM-1","issued":{"date-parts":[["2014"]]},"publisher":"Routledge","publisher-place":"Abingdon, UK","title":"Qualitative research methods in sport exercise and health: From process to product","type":"book"},"uris":["http://www.mendeley.com/documents/?uuid=f8a4184d-6d76-489b-9a83-becb511e1578"]}],"mendeley":{"formattedCitation":"(Sparkes and Smith 2014)","manualFormatting":"(Sparkes and Smith 2014)","plainTextFormattedCitation":"(Sparkes and Smith 2014)","previouslyFormattedCitation":"(Sparkes and Smith 2014)"},"properties":{"noteIndex":0},"schema":"https://github.com/citation-style-language/schema/raw/master/csl-citation.json"}</w:instrText>
      </w:r>
      <w:r w:rsidR="002972DC" w:rsidRPr="005A26D8">
        <w:rPr>
          <w:rFonts w:ascii="Times New Roman" w:hAnsi="Times New Roman" w:cs="Times New Roman"/>
          <w:sz w:val="24"/>
          <w:szCs w:val="24"/>
        </w:rPr>
        <w:fldChar w:fldCharType="separate"/>
      </w:r>
      <w:r w:rsidR="002972DC" w:rsidRPr="005A26D8">
        <w:rPr>
          <w:rFonts w:ascii="Times New Roman" w:hAnsi="Times New Roman" w:cs="Times New Roman"/>
          <w:noProof/>
          <w:sz w:val="24"/>
          <w:szCs w:val="24"/>
        </w:rPr>
        <w:t xml:space="preserve">(Sparkes </w:t>
      </w:r>
      <w:r w:rsidR="000F0AB5" w:rsidRPr="005A26D8">
        <w:rPr>
          <w:rFonts w:ascii="Times New Roman" w:hAnsi="Times New Roman" w:cs="Times New Roman"/>
          <w:noProof/>
          <w:sz w:val="24"/>
          <w:szCs w:val="24"/>
        </w:rPr>
        <w:t>and</w:t>
      </w:r>
      <w:r w:rsidR="002972DC" w:rsidRPr="005A26D8">
        <w:rPr>
          <w:rFonts w:ascii="Times New Roman" w:hAnsi="Times New Roman" w:cs="Times New Roman"/>
          <w:noProof/>
          <w:sz w:val="24"/>
          <w:szCs w:val="24"/>
        </w:rPr>
        <w:t xml:space="preserve"> Smith 2014)</w:t>
      </w:r>
      <w:r w:rsidR="002972DC" w:rsidRPr="005A26D8">
        <w:rPr>
          <w:rFonts w:ascii="Times New Roman" w:hAnsi="Times New Roman" w:cs="Times New Roman"/>
          <w:sz w:val="24"/>
          <w:szCs w:val="24"/>
        </w:rPr>
        <w:fldChar w:fldCharType="end"/>
      </w:r>
      <w:r w:rsidR="008769BE" w:rsidRPr="005A26D8">
        <w:rPr>
          <w:rFonts w:ascii="Times New Roman" w:hAnsi="Times New Roman" w:cs="Times New Roman"/>
          <w:sz w:val="24"/>
          <w:szCs w:val="24"/>
        </w:rPr>
        <w:t xml:space="preserve">. </w:t>
      </w:r>
      <w:r w:rsidR="00385097" w:rsidRPr="005A26D8">
        <w:rPr>
          <w:rFonts w:ascii="Times New Roman" w:hAnsi="Times New Roman" w:cs="Times New Roman"/>
          <w:sz w:val="24"/>
          <w:szCs w:val="24"/>
        </w:rPr>
        <w:t xml:space="preserve">As </w:t>
      </w:r>
      <w:r w:rsidR="00536D4D" w:rsidRPr="005A26D8">
        <w:rPr>
          <w:rFonts w:ascii="Times New Roman" w:hAnsi="Times New Roman" w:cs="Times New Roman"/>
          <w:sz w:val="24"/>
          <w:szCs w:val="24"/>
        </w:rPr>
        <w:fldChar w:fldCharType="begin" w:fldLock="1"/>
      </w:r>
      <w:r w:rsidR="00BA67C9" w:rsidRPr="005A26D8">
        <w:rPr>
          <w:rFonts w:ascii="Times New Roman" w:hAnsi="Times New Roman" w:cs="Times New Roman"/>
          <w:sz w:val="24"/>
          <w:szCs w:val="24"/>
        </w:rPr>
        <w:instrText>ADDIN CSL_CITATION {"citationItems":[{"id":"ITEM-1","itemData":{"author":[{"dropping-particle":"","family":"Gubrium","given":"J.F","non-dropping-particle":"","parse-names":false,"suffix":""},{"dropping-particle":"","family":"Holstein","given":"J.A","non-dropping-particle":"","parse-names":false,"suffix":""}],"id":"ITEM-1","issued":{"date-parts":[["1997"]]},"publisher":"Oxford University Press","publisher-place":"New York, NY","title":"The New Language of Qualitative Method","type":"book"},"uris":["http://www.mendeley.com/documents/?uuid=0c4dc4f2-e11a-4370-9b29-4b0ac59201fc"]}],"mendeley":{"formattedCitation":"(Gubrium and Holstein 1997)","manualFormatting":"Gubrium and Holstein (1997, p.4)","plainTextFormattedCitation":"(Gubrium and Holstein 1997)","previouslyFormattedCitation":"(Gubrium and Holstein 1997)"},"properties":{"noteIndex":0},"schema":"https://github.com/citation-style-language/schema/raw/master/csl-citation.json"}</w:instrText>
      </w:r>
      <w:r w:rsidR="00536D4D" w:rsidRPr="005A26D8">
        <w:rPr>
          <w:rFonts w:ascii="Times New Roman" w:hAnsi="Times New Roman" w:cs="Times New Roman"/>
          <w:sz w:val="24"/>
          <w:szCs w:val="24"/>
        </w:rPr>
        <w:fldChar w:fldCharType="separate"/>
      </w:r>
      <w:r w:rsidR="00536D4D" w:rsidRPr="005A26D8">
        <w:rPr>
          <w:rFonts w:ascii="Times New Roman" w:hAnsi="Times New Roman" w:cs="Times New Roman"/>
          <w:noProof/>
          <w:sz w:val="24"/>
          <w:szCs w:val="24"/>
        </w:rPr>
        <w:t>Gubrium and Holstein (1997, p.4)</w:t>
      </w:r>
      <w:r w:rsidR="00536D4D" w:rsidRPr="005A26D8">
        <w:rPr>
          <w:rFonts w:ascii="Times New Roman" w:hAnsi="Times New Roman" w:cs="Times New Roman"/>
          <w:sz w:val="24"/>
          <w:szCs w:val="24"/>
        </w:rPr>
        <w:fldChar w:fldCharType="end"/>
      </w:r>
      <w:r w:rsidR="00536D4D" w:rsidRPr="005A26D8">
        <w:rPr>
          <w:rFonts w:ascii="Times New Roman" w:hAnsi="Times New Roman" w:cs="Times New Roman"/>
          <w:sz w:val="24"/>
          <w:szCs w:val="24"/>
        </w:rPr>
        <w:t xml:space="preserve"> </w:t>
      </w:r>
      <w:r w:rsidR="006F7B7D" w:rsidRPr="005A26D8">
        <w:rPr>
          <w:rFonts w:ascii="Times New Roman" w:hAnsi="Times New Roman" w:cs="Times New Roman"/>
          <w:sz w:val="24"/>
          <w:szCs w:val="24"/>
        </w:rPr>
        <w:t>note</w:t>
      </w:r>
      <w:r w:rsidR="00FC53EE" w:rsidRPr="005A26D8">
        <w:rPr>
          <w:rFonts w:ascii="Times New Roman" w:hAnsi="Times New Roman" w:cs="Times New Roman"/>
          <w:sz w:val="24"/>
          <w:szCs w:val="24"/>
        </w:rPr>
        <w:t>,</w:t>
      </w:r>
      <w:r w:rsidR="00B61A59" w:rsidRPr="005A26D8">
        <w:rPr>
          <w:rFonts w:ascii="Times New Roman" w:hAnsi="Times New Roman" w:cs="Times New Roman"/>
          <w:sz w:val="24"/>
          <w:szCs w:val="24"/>
        </w:rPr>
        <w:t xml:space="preserve"> in qualitative research</w:t>
      </w:r>
      <w:r w:rsidR="006F7B7D" w:rsidRPr="005A26D8">
        <w:rPr>
          <w:rFonts w:ascii="Times New Roman" w:hAnsi="Times New Roman" w:cs="Times New Roman"/>
          <w:sz w:val="24"/>
          <w:szCs w:val="24"/>
        </w:rPr>
        <w:t>,</w:t>
      </w:r>
      <w:r w:rsidR="006F7B7D" w:rsidRPr="005A26D8">
        <w:rPr>
          <w:rFonts w:ascii="Times New Roman" w:hAnsi="Times New Roman" w:cs="Times New Roman"/>
          <w:i/>
          <w:iCs/>
          <w:sz w:val="24"/>
          <w:szCs w:val="24"/>
        </w:rPr>
        <w:t xml:space="preserve"> </w:t>
      </w:r>
      <w:r w:rsidR="006F7B7D" w:rsidRPr="005A26D8">
        <w:rPr>
          <w:rFonts w:ascii="Times New Roman" w:hAnsi="Times New Roman" w:cs="Times New Roman"/>
          <w:sz w:val="24"/>
          <w:szCs w:val="24"/>
        </w:rPr>
        <w:t>“you’ve</w:t>
      </w:r>
      <w:r w:rsidR="000E32F4" w:rsidRPr="005A26D8">
        <w:rPr>
          <w:rFonts w:ascii="Times New Roman" w:hAnsi="Times New Roman" w:cs="Times New Roman"/>
          <w:sz w:val="24"/>
          <w:szCs w:val="24"/>
        </w:rPr>
        <w:t xml:space="preserve"> got to get out there</w:t>
      </w:r>
      <w:r w:rsidR="007F6ED7" w:rsidRPr="005A26D8">
        <w:rPr>
          <w:rFonts w:ascii="Times New Roman" w:hAnsi="Times New Roman" w:cs="Times New Roman"/>
          <w:sz w:val="24"/>
          <w:szCs w:val="24"/>
        </w:rPr>
        <w:t>…g</w:t>
      </w:r>
      <w:r w:rsidR="000E32F4" w:rsidRPr="005A26D8">
        <w:rPr>
          <w:rFonts w:ascii="Times New Roman" w:hAnsi="Times New Roman" w:cs="Times New Roman"/>
          <w:sz w:val="24"/>
          <w:szCs w:val="24"/>
        </w:rPr>
        <w:t>et your hands dirty. See it up close, for yourself</w:t>
      </w:r>
      <w:r w:rsidR="000E32F4" w:rsidRPr="005A26D8">
        <w:rPr>
          <w:rFonts w:ascii="Times New Roman" w:hAnsi="Times New Roman" w:cs="Times New Roman"/>
          <w:i/>
          <w:iCs/>
          <w:sz w:val="24"/>
          <w:szCs w:val="24"/>
        </w:rPr>
        <w:t>”</w:t>
      </w:r>
      <w:r w:rsidR="00CE6180" w:rsidRPr="005A26D8">
        <w:rPr>
          <w:rFonts w:ascii="Times New Roman" w:hAnsi="Times New Roman" w:cs="Times New Roman"/>
          <w:sz w:val="24"/>
          <w:szCs w:val="24"/>
        </w:rPr>
        <w:t>.</w:t>
      </w:r>
      <w:r w:rsidR="00D27505" w:rsidRPr="005A26D8">
        <w:rPr>
          <w:rFonts w:ascii="Times New Roman" w:hAnsi="Times New Roman" w:cs="Times New Roman"/>
          <w:sz w:val="24"/>
          <w:szCs w:val="24"/>
        </w:rPr>
        <w:t xml:space="preserve"> </w:t>
      </w:r>
    </w:p>
    <w:p w14:paraId="77559B06" w14:textId="1448375E" w:rsidR="007C5AD2" w:rsidRPr="005A26D8" w:rsidRDefault="0077788D" w:rsidP="00AE0F51">
      <w:pPr>
        <w:spacing w:line="480" w:lineRule="auto"/>
        <w:ind w:firstLine="720"/>
        <w:jc w:val="both"/>
        <w:rPr>
          <w:rFonts w:ascii="Times New Roman" w:hAnsi="Times New Roman" w:cs="Times New Roman"/>
          <w:sz w:val="24"/>
          <w:szCs w:val="24"/>
        </w:rPr>
      </w:pPr>
      <w:r w:rsidRPr="005A26D8">
        <w:rPr>
          <w:rFonts w:ascii="Times New Roman" w:hAnsi="Times New Roman" w:cs="Times New Roman"/>
          <w:sz w:val="24"/>
          <w:szCs w:val="24"/>
        </w:rPr>
        <w:t>To</w:t>
      </w:r>
      <w:r w:rsidR="00CF4DC3" w:rsidRPr="005A26D8">
        <w:rPr>
          <w:rFonts w:ascii="Times New Roman" w:hAnsi="Times New Roman" w:cs="Times New Roman"/>
          <w:sz w:val="24"/>
          <w:szCs w:val="24"/>
        </w:rPr>
        <w:t xml:space="preserve"> </w:t>
      </w:r>
      <w:r w:rsidR="0003566B" w:rsidRPr="005A26D8">
        <w:rPr>
          <w:rFonts w:ascii="Times New Roman" w:hAnsi="Times New Roman" w:cs="Times New Roman"/>
          <w:sz w:val="24"/>
          <w:szCs w:val="24"/>
        </w:rPr>
        <w:t>encourage</w:t>
      </w:r>
      <w:r w:rsidR="00CF4DC3" w:rsidRPr="005A26D8">
        <w:rPr>
          <w:rFonts w:ascii="Times New Roman" w:hAnsi="Times New Roman" w:cs="Times New Roman"/>
          <w:sz w:val="24"/>
          <w:szCs w:val="24"/>
        </w:rPr>
        <w:t xml:space="preserve"> engagement, both iKT and qualitative inquiry rely on </w:t>
      </w:r>
      <w:r w:rsidR="007A05AB" w:rsidRPr="005A26D8">
        <w:rPr>
          <w:rFonts w:ascii="Times New Roman" w:hAnsi="Times New Roman" w:cs="Times New Roman"/>
          <w:sz w:val="24"/>
          <w:szCs w:val="24"/>
        </w:rPr>
        <w:t xml:space="preserve">the interpersonal skills of </w:t>
      </w:r>
      <w:r w:rsidR="006F087B" w:rsidRPr="005A26D8">
        <w:rPr>
          <w:rFonts w:ascii="Times New Roman" w:hAnsi="Times New Roman" w:cs="Times New Roman"/>
          <w:sz w:val="24"/>
          <w:szCs w:val="24"/>
        </w:rPr>
        <w:t>researchers</w:t>
      </w:r>
      <w:r w:rsidR="007C5F0F" w:rsidRPr="005A26D8">
        <w:rPr>
          <w:rFonts w:ascii="Times New Roman" w:hAnsi="Times New Roman" w:cs="Times New Roman"/>
          <w:sz w:val="24"/>
          <w:szCs w:val="24"/>
        </w:rPr>
        <w:t xml:space="preserve">. </w:t>
      </w:r>
      <w:r w:rsidR="00CF4DC3" w:rsidRPr="005A26D8">
        <w:rPr>
          <w:rFonts w:ascii="Times New Roman" w:hAnsi="Times New Roman" w:cs="Times New Roman"/>
          <w:sz w:val="24"/>
          <w:szCs w:val="24"/>
        </w:rPr>
        <w:t>These s</w:t>
      </w:r>
      <w:r w:rsidR="00E71312" w:rsidRPr="005A26D8">
        <w:rPr>
          <w:rFonts w:ascii="Times New Roman" w:hAnsi="Times New Roman" w:cs="Times New Roman"/>
          <w:sz w:val="24"/>
          <w:szCs w:val="24"/>
        </w:rPr>
        <w:t>kills includ</w:t>
      </w:r>
      <w:r w:rsidR="00546562" w:rsidRPr="005A26D8">
        <w:rPr>
          <w:rFonts w:ascii="Times New Roman" w:hAnsi="Times New Roman" w:cs="Times New Roman"/>
          <w:sz w:val="24"/>
          <w:szCs w:val="24"/>
        </w:rPr>
        <w:t>e</w:t>
      </w:r>
      <w:r w:rsidR="00E71312" w:rsidRPr="005A26D8">
        <w:rPr>
          <w:rFonts w:ascii="Times New Roman" w:hAnsi="Times New Roman" w:cs="Times New Roman"/>
          <w:sz w:val="24"/>
          <w:szCs w:val="24"/>
        </w:rPr>
        <w:t xml:space="preserve"> active listening, creating safe interaction spaces, and minimising power imbalances</w:t>
      </w:r>
      <w:r w:rsidR="0003566B" w:rsidRPr="005A26D8">
        <w:rPr>
          <w:rFonts w:ascii="Times New Roman" w:hAnsi="Times New Roman" w:cs="Times New Roman"/>
          <w:sz w:val="24"/>
          <w:szCs w:val="24"/>
        </w:rPr>
        <w:t xml:space="preserve"> </w:t>
      </w:r>
      <w:r w:rsidR="0003566B" w:rsidRPr="005A26D8">
        <w:rPr>
          <w:rFonts w:ascii="Times New Roman" w:hAnsi="Times New Roman" w:cs="Times New Roman"/>
          <w:sz w:val="24"/>
          <w:szCs w:val="24"/>
        </w:rPr>
        <w:fldChar w:fldCharType="begin" w:fldLock="1"/>
      </w:r>
      <w:r w:rsidR="008A4FE0" w:rsidRPr="005A26D8">
        <w:rPr>
          <w:rFonts w:ascii="Times New Roman" w:hAnsi="Times New Roman" w:cs="Times New Roman"/>
          <w:sz w:val="24"/>
          <w:szCs w:val="24"/>
        </w:rPr>
        <w:instrText>ADDIN CSL_CITATION {"citationItems":[{"id":"ITEM-1","itemData":{"DOI":"10.1186/s12913-016-1533-0","author":[{"dropping-particle":"","family":"Gagliardi","given":"A.R","non-dropping-particle":"","parse-names":false,"suffix":""},{"dropping-particle":"","family":"Dobrow","given":"M.J","non-dropping-particle":"","parse-names":false,"suffix":""}],"container-title":"BMC Health Services Research","id":"ITEM-1","issued":{"date-parts":[["2016"]]},"title":"Identifying the conditions needed for integrated knowledge translation (IKT) in health care organizations: qualitative interviews with researchers and research users","type":"article-journal","volume":"16:256"},"uris":["http://www.mendeley.com/documents/?uuid=45e303ec-6b3a-46fd-a5ac-46ec1aae037f"]}],"mendeley":{"formattedCitation":"(Gagliardi and Dobrow 2016)","plainTextFormattedCitation":"(Gagliardi and Dobrow 2016)","previouslyFormattedCitation":"(Gagliardi and Dobrow 2016)"},"properties":{"noteIndex":0},"schema":"https://github.com/citation-style-language/schema/raw/master/csl-citation.json"}</w:instrText>
      </w:r>
      <w:r w:rsidR="0003566B" w:rsidRPr="005A26D8">
        <w:rPr>
          <w:rFonts w:ascii="Times New Roman" w:hAnsi="Times New Roman" w:cs="Times New Roman"/>
          <w:sz w:val="24"/>
          <w:szCs w:val="24"/>
        </w:rPr>
        <w:fldChar w:fldCharType="separate"/>
      </w:r>
      <w:r w:rsidR="0003566B" w:rsidRPr="005A26D8">
        <w:rPr>
          <w:rFonts w:ascii="Times New Roman" w:hAnsi="Times New Roman" w:cs="Times New Roman"/>
          <w:noProof/>
          <w:sz w:val="24"/>
          <w:szCs w:val="24"/>
        </w:rPr>
        <w:t>(Gagliardi and Dobrow 2016)</w:t>
      </w:r>
      <w:r w:rsidR="0003566B" w:rsidRPr="005A26D8">
        <w:rPr>
          <w:rFonts w:ascii="Times New Roman" w:hAnsi="Times New Roman" w:cs="Times New Roman"/>
          <w:sz w:val="24"/>
          <w:szCs w:val="24"/>
        </w:rPr>
        <w:fldChar w:fldCharType="end"/>
      </w:r>
      <w:r w:rsidR="00CF4DC3" w:rsidRPr="005A26D8">
        <w:rPr>
          <w:rFonts w:ascii="Times New Roman" w:hAnsi="Times New Roman" w:cs="Times New Roman"/>
          <w:sz w:val="24"/>
          <w:szCs w:val="24"/>
        </w:rPr>
        <w:t>.</w:t>
      </w:r>
      <w:r w:rsidR="00B97BBB" w:rsidRPr="005A26D8">
        <w:rPr>
          <w:rFonts w:ascii="Times New Roman" w:hAnsi="Times New Roman" w:cs="Times New Roman"/>
          <w:sz w:val="24"/>
          <w:szCs w:val="24"/>
        </w:rPr>
        <w:t xml:space="preserve"> To expand on this suggestion</w:t>
      </w:r>
      <w:r w:rsidR="00AC470C" w:rsidRPr="005A26D8">
        <w:rPr>
          <w:rFonts w:ascii="Times New Roman" w:hAnsi="Times New Roman" w:cs="Times New Roman"/>
          <w:sz w:val="24"/>
          <w:szCs w:val="24"/>
        </w:rPr>
        <w:t>,</w:t>
      </w:r>
      <w:r w:rsidR="00AF5FED" w:rsidRPr="005A26D8">
        <w:rPr>
          <w:rFonts w:ascii="Times New Roman" w:hAnsi="Times New Roman" w:cs="Times New Roman"/>
          <w:sz w:val="24"/>
          <w:szCs w:val="24"/>
        </w:rPr>
        <w:t xml:space="preserve"> </w:t>
      </w:r>
      <w:r w:rsidR="00AF5FED" w:rsidRPr="005A26D8">
        <w:rPr>
          <w:rFonts w:ascii="Times New Roman" w:hAnsi="Times New Roman" w:cs="Times New Roman"/>
          <w:sz w:val="24"/>
          <w:szCs w:val="24"/>
        </w:rPr>
        <w:fldChar w:fldCharType="begin" w:fldLock="1"/>
      </w:r>
      <w:r w:rsidR="00BA67C9" w:rsidRPr="005A26D8">
        <w:rPr>
          <w:rFonts w:ascii="Times New Roman" w:hAnsi="Times New Roman" w:cs="Times New Roman"/>
          <w:sz w:val="24"/>
          <w:szCs w:val="24"/>
        </w:rPr>
        <w:instrText>ADDIN CSL_CITATION {"citationItems":[{"id":"ITEM-1","itemData":{"author":[{"dropping-particle":"","family":"Braun","given":"V","non-dropping-particle":"","parse-names":false,"suffix":""},{"dropping-particle":"","family":"Clarke","given":"V","non-dropping-particle":"","parse-names":false,"suffix":""}],"id":"ITEM-1","issued":{"date-parts":[["2013"]]},"publisher":"Sage","publisher-place":"London","title":"Successful qualitative research: A practical guide for beginners","type":"book"},"uris":["http://www.mendeley.com/documents/?uuid=a544aa34-f48b-4e2c-be22-00eb000b46f6"]}],"mendeley":{"formattedCitation":"(Braun and Clarke 2013)","manualFormatting":"Braun and Clarke (2013)","plainTextFormattedCitation":"(Braun and Clarke 2013)","previouslyFormattedCitation":"(Braun and Clarke 2013)"},"properties":{"noteIndex":0},"schema":"https://github.com/citation-style-language/schema/raw/master/csl-citation.json"}</w:instrText>
      </w:r>
      <w:r w:rsidR="00AF5FED" w:rsidRPr="005A26D8">
        <w:rPr>
          <w:rFonts w:ascii="Times New Roman" w:hAnsi="Times New Roman" w:cs="Times New Roman"/>
          <w:sz w:val="24"/>
          <w:szCs w:val="24"/>
        </w:rPr>
        <w:fldChar w:fldCharType="separate"/>
      </w:r>
      <w:r w:rsidR="00AF5FED" w:rsidRPr="005A26D8">
        <w:rPr>
          <w:rFonts w:ascii="Times New Roman" w:hAnsi="Times New Roman" w:cs="Times New Roman"/>
          <w:noProof/>
          <w:sz w:val="24"/>
          <w:szCs w:val="24"/>
        </w:rPr>
        <w:t>Braun and Clarke (2013)</w:t>
      </w:r>
      <w:r w:rsidR="00AF5FED" w:rsidRPr="005A26D8">
        <w:rPr>
          <w:rFonts w:ascii="Times New Roman" w:hAnsi="Times New Roman" w:cs="Times New Roman"/>
          <w:sz w:val="24"/>
          <w:szCs w:val="24"/>
        </w:rPr>
        <w:fldChar w:fldCharType="end"/>
      </w:r>
      <w:r w:rsidR="001B5FAB" w:rsidRPr="005A26D8">
        <w:rPr>
          <w:rFonts w:ascii="Times New Roman" w:hAnsi="Times New Roman" w:cs="Times New Roman"/>
          <w:sz w:val="24"/>
          <w:szCs w:val="24"/>
        </w:rPr>
        <w:t xml:space="preserve"> </w:t>
      </w:r>
      <w:r w:rsidR="00AC470C" w:rsidRPr="005A26D8">
        <w:rPr>
          <w:rFonts w:ascii="Times New Roman" w:hAnsi="Times New Roman" w:cs="Times New Roman"/>
          <w:sz w:val="24"/>
          <w:szCs w:val="24"/>
        </w:rPr>
        <w:t>refer to good i</w:t>
      </w:r>
      <w:r w:rsidR="0003566B" w:rsidRPr="005A26D8">
        <w:rPr>
          <w:rFonts w:ascii="Times New Roman" w:hAnsi="Times New Roman" w:cs="Times New Roman"/>
          <w:sz w:val="24"/>
          <w:szCs w:val="24"/>
        </w:rPr>
        <w:t>nterpersonal</w:t>
      </w:r>
      <w:r w:rsidR="00AC470C" w:rsidRPr="005A26D8">
        <w:rPr>
          <w:rFonts w:ascii="Times New Roman" w:hAnsi="Times New Roman" w:cs="Times New Roman"/>
          <w:sz w:val="24"/>
          <w:szCs w:val="24"/>
        </w:rPr>
        <w:t xml:space="preserve"> skills, </w:t>
      </w:r>
      <w:r w:rsidR="00AE0F51" w:rsidRPr="005A26D8">
        <w:rPr>
          <w:rFonts w:ascii="Times New Roman" w:hAnsi="Times New Roman" w:cs="Times New Roman"/>
          <w:sz w:val="24"/>
          <w:szCs w:val="24"/>
        </w:rPr>
        <w:t>such as having a warm and friendly manner</w:t>
      </w:r>
      <w:r w:rsidR="00227C84" w:rsidRPr="005A26D8">
        <w:rPr>
          <w:rFonts w:ascii="Times New Roman" w:hAnsi="Times New Roman" w:cs="Times New Roman"/>
          <w:sz w:val="24"/>
          <w:szCs w:val="24"/>
        </w:rPr>
        <w:t>,</w:t>
      </w:r>
      <w:r w:rsidR="00AE0F51" w:rsidRPr="005A26D8">
        <w:rPr>
          <w:rFonts w:ascii="Times New Roman" w:hAnsi="Times New Roman" w:cs="Times New Roman"/>
          <w:sz w:val="24"/>
          <w:szCs w:val="24"/>
        </w:rPr>
        <w:t xml:space="preserve"> </w:t>
      </w:r>
      <w:r w:rsidR="00BF4FE6" w:rsidRPr="005A26D8">
        <w:rPr>
          <w:rFonts w:ascii="Times New Roman" w:hAnsi="Times New Roman" w:cs="Times New Roman"/>
          <w:sz w:val="24"/>
          <w:szCs w:val="24"/>
        </w:rPr>
        <w:t xml:space="preserve">as part of what they </w:t>
      </w:r>
      <w:r w:rsidR="00250837" w:rsidRPr="005A26D8">
        <w:rPr>
          <w:rFonts w:ascii="Times New Roman" w:hAnsi="Times New Roman" w:cs="Times New Roman"/>
          <w:sz w:val="24"/>
          <w:szCs w:val="24"/>
        </w:rPr>
        <w:t xml:space="preserve">term </w:t>
      </w:r>
      <w:r w:rsidR="00BF4FE6" w:rsidRPr="005A26D8">
        <w:rPr>
          <w:rFonts w:ascii="Times New Roman" w:hAnsi="Times New Roman" w:cs="Times New Roman"/>
          <w:sz w:val="24"/>
          <w:szCs w:val="24"/>
        </w:rPr>
        <w:t>qualitative sen</w:t>
      </w:r>
      <w:r w:rsidR="00250837" w:rsidRPr="005A26D8">
        <w:rPr>
          <w:rFonts w:ascii="Times New Roman" w:hAnsi="Times New Roman" w:cs="Times New Roman"/>
          <w:sz w:val="24"/>
          <w:szCs w:val="24"/>
        </w:rPr>
        <w:t xml:space="preserve">sibility. </w:t>
      </w:r>
      <w:r w:rsidR="007C5AD2" w:rsidRPr="005A26D8">
        <w:rPr>
          <w:rFonts w:ascii="Times New Roman" w:hAnsi="Times New Roman" w:cs="Times New Roman"/>
          <w:sz w:val="24"/>
          <w:szCs w:val="24"/>
        </w:rPr>
        <w:t xml:space="preserve">As such, </w:t>
      </w:r>
      <w:r w:rsidR="00DA69DA" w:rsidRPr="005A26D8">
        <w:rPr>
          <w:rFonts w:ascii="Times New Roman" w:hAnsi="Times New Roman" w:cs="Times New Roman"/>
          <w:sz w:val="24"/>
          <w:szCs w:val="24"/>
        </w:rPr>
        <w:t xml:space="preserve">qualitative </w:t>
      </w:r>
      <w:r w:rsidR="00D27E73" w:rsidRPr="005A26D8">
        <w:rPr>
          <w:rFonts w:ascii="Times New Roman" w:hAnsi="Times New Roman" w:cs="Times New Roman"/>
          <w:sz w:val="24"/>
          <w:szCs w:val="24"/>
        </w:rPr>
        <w:t>researchers</w:t>
      </w:r>
      <w:r w:rsidR="00DA69DA" w:rsidRPr="005A26D8">
        <w:rPr>
          <w:rFonts w:ascii="Times New Roman" w:hAnsi="Times New Roman" w:cs="Times New Roman"/>
          <w:sz w:val="24"/>
          <w:szCs w:val="24"/>
        </w:rPr>
        <w:t xml:space="preserve"> are </w:t>
      </w:r>
      <w:r w:rsidR="007C5AD2" w:rsidRPr="005A26D8">
        <w:rPr>
          <w:rFonts w:ascii="Times New Roman" w:hAnsi="Times New Roman" w:cs="Times New Roman"/>
          <w:sz w:val="24"/>
          <w:szCs w:val="24"/>
        </w:rPr>
        <w:t xml:space="preserve">well-suited to </w:t>
      </w:r>
      <w:r w:rsidR="00DA69DA" w:rsidRPr="005A26D8">
        <w:rPr>
          <w:rFonts w:ascii="Times New Roman" w:hAnsi="Times New Roman" w:cs="Times New Roman"/>
          <w:sz w:val="24"/>
          <w:szCs w:val="24"/>
        </w:rPr>
        <w:t xml:space="preserve">iKT </w:t>
      </w:r>
      <w:r w:rsidR="007C5AD2" w:rsidRPr="005A26D8">
        <w:rPr>
          <w:rFonts w:ascii="Times New Roman" w:hAnsi="Times New Roman" w:cs="Times New Roman"/>
          <w:sz w:val="24"/>
          <w:szCs w:val="24"/>
        </w:rPr>
        <w:t xml:space="preserve">because of the way </w:t>
      </w:r>
      <w:r w:rsidR="00DA69DA" w:rsidRPr="005A26D8">
        <w:rPr>
          <w:rFonts w:ascii="Times New Roman" w:hAnsi="Times New Roman" w:cs="Times New Roman"/>
          <w:sz w:val="24"/>
          <w:szCs w:val="24"/>
        </w:rPr>
        <w:t xml:space="preserve">they can </w:t>
      </w:r>
      <w:r w:rsidR="007C5AD2" w:rsidRPr="005A26D8">
        <w:rPr>
          <w:rFonts w:ascii="Times New Roman" w:hAnsi="Times New Roman" w:cs="Times New Roman"/>
          <w:sz w:val="24"/>
          <w:szCs w:val="24"/>
        </w:rPr>
        <w:t xml:space="preserve">foster trust and respect in interactions. As </w:t>
      </w:r>
      <w:r w:rsidR="007C5AD2" w:rsidRPr="005A26D8">
        <w:rPr>
          <w:rFonts w:ascii="Times New Roman" w:hAnsi="Times New Roman" w:cs="Times New Roman"/>
          <w:sz w:val="24"/>
          <w:szCs w:val="24"/>
        </w:rPr>
        <w:fldChar w:fldCharType="begin" w:fldLock="1"/>
      </w:r>
      <w:r w:rsidR="00BA67C9" w:rsidRPr="005A26D8">
        <w:rPr>
          <w:rFonts w:ascii="Times New Roman" w:hAnsi="Times New Roman" w:cs="Times New Roman"/>
          <w:sz w:val="24"/>
          <w:szCs w:val="24"/>
        </w:rPr>
        <w:instrText>ADDIN CSL_CITATION {"citationItems":[{"id":"ITEM-1","itemData":{"DOI":"10.1177/1049732304266795","ISSN":"10497323","PMID":"15296667","abstract":"In this keynote address, the author focuses on what we bring to qualitative inquiry and how we conduct our research. What we do, why we do it, and how we do it remain contested issues. She proposes that we look at our methodological premises anew, revisit our principles, and revise our practices. Throughout this address, she draws on Goffman's methodological insights to provide a foundation for reassessing qualitative inquiry. She argues that researchers can build on Goffman's ideas to strengthen their methodological practices and research products. Last, she counters current institutional scrutiny of qualitative inquiry and suggests unacknowledged benefits of this work. © 2004 Sage Publications.","author":[{"dropping-particle":"","family":"Charmaz","given":"Kathy","non-dropping-particle":"","parse-names":false,"suffix":""}],"container-title":"Qualitative Health Research","id":"ITEM-1","issue":"7","issued":{"date-parts":[["2004"]]},"page":"976-993","title":"Premises, principles, and practices in qualitative research: Revisiting the foundations","type":"article-journal","volume":"14"},"uris":["http://www.mendeley.com/documents/?uuid=cbcb345d-cae3-453b-810d-9de323416d00"]}],"mendeley":{"formattedCitation":"(Charmaz 2004)","manualFormatting":"Charmaz (2004)","plainTextFormattedCitation":"(Charmaz 2004)","previouslyFormattedCitation":"(Charmaz 2004)"},"properties":{"noteIndex":0},"schema":"https://github.com/citation-style-language/schema/raw/master/csl-citation.json"}</w:instrText>
      </w:r>
      <w:r w:rsidR="007C5AD2" w:rsidRPr="005A26D8">
        <w:rPr>
          <w:rFonts w:ascii="Times New Roman" w:hAnsi="Times New Roman" w:cs="Times New Roman"/>
          <w:sz w:val="24"/>
          <w:szCs w:val="24"/>
        </w:rPr>
        <w:fldChar w:fldCharType="separate"/>
      </w:r>
      <w:r w:rsidR="007C5AD2" w:rsidRPr="005A26D8">
        <w:rPr>
          <w:rFonts w:ascii="Times New Roman" w:hAnsi="Times New Roman" w:cs="Times New Roman"/>
          <w:noProof/>
          <w:sz w:val="24"/>
          <w:szCs w:val="24"/>
        </w:rPr>
        <w:t>Charmaz (2004)</w:t>
      </w:r>
      <w:r w:rsidR="007C5AD2" w:rsidRPr="005A26D8">
        <w:rPr>
          <w:rFonts w:ascii="Times New Roman" w:hAnsi="Times New Roman" w:cs="Times New Roman"/>
          <w:sz w:val="24"/>
          <w:szCs w:val="24"/>
        </w:rPr>
        <w:fldChar w:fldCharType="end"/>
      </w:r>
      <w:r w:rsidR="007C5AD2" w:rsidRPr="005A26D8">
        <w:rPr>
          <w:rFonts w:ascii="Times New Roman" w:hAnsi="Times New Roman" w:cs="Times New Roman"/>
          <w:sz w:val="24"/>
          <w:szCs w:val="24"/>
        </w:rPr>
        <w:t xml:space="preserve"> describes:</w:t>
      </w:r>
    </w:p>
    <w:p w14:paraId="2A293349" w14:textId="77777777" w:rsidR="007C5AD2" w:rsidRPr="005A26D8" w:rsidRDefault="007C5AD2" w:rsidP="007C5AD2">
      <w:pPr>
        <w:spacing w:line="480" w:lineRule="auto"/>
        <w:ind w:left="720"/>
        <w:jc w:val="both"/>
        <w:rPr>
          <w:rFonts w:ascii="Times New Roman" w:hAnsi="Times New Roman" w:cs="Times New Roman"/>
          <w:sz w:val="24"/>
          <w:szCs w:val="24"/>
        </w:rPr>
      </w:pPr>
      <w:r w:rsidRPr="005A26D8">
        <w:rPr>
          <w:rFonts w:ascii="Times New Roman" w:hAnsi="Times New Roman" w:cs="Times New Roman"/>
          <w:sz w:val="24"/>
          <w:szCs w:val="24"/>
        </w:rPr>
        <w:t xml:space="preserve">Respecting our research participants means acknowledging and honouring their fundamental humanity. It means treating people with dignity when we do not condone </w:t>
      </w:r>
      <w:r w:rsidRPr="005A26D8">
        <w:rPr>
          <w:rFonts w:ascii="Times New Roman" w:hAnsi="Times New Roman" w:cs="Times New Roman"/>
          <w:sz w:val="24"/>
          <w:szCs w:val="24"/>
        </w:rPr>
        <w:lastRenderedPageBreak/>
        <w:t xml:space="preserve">their beliefs and actions. It also means searching for their meanings and understanding their actions as they see them, not according to our philosophical or professional perspectives. It can mean temporarily abandoning our researcher role (p.985). </w:t>
      </w:r>
    </w:p>
    <w:p w14:paraId="7B1B2A90" w14:textId="2CC104C2" w:rsidR="00583ABA" w:rsidRPr="005A26D8" w:rsidRDefault="007C5AD2" w:rsidP="00546562">
      <w:pPr>
        <w:spacing w:line="480" w:lineRule="auto"/>
        <w:jc w:val="both"/>
        <w:rPr>
          <w:rFonts w:ascii="Times New Roman" w:hAnsi="Times New Roman" w:cs="Times New Roman"/>
          <w:sz w:val="24"/>
          <w:szCs w:val="24"/>
        </w:rPr>
      </w:pPr>
      <w:r w:rsidRPr="005A26D8">
        <w:rPr>
          <w:rFonts w:ascii="Times New Roman" w:hAnsi="Times New Roman" w:cs="Times New Roman"/>
          <w:sz w:val="24"/>
          <w:szCs w:val="24"/>
        </w:rPr>
        <w:t xml:space="preserve">For qualitative </w:t>
      </w:r>
      <w:r w:rsidR="00D27E73" w:rsidRPr="005A26D8">
        <w:rPr>
          <w:rFonts w:ascii="Times New Roman" w:hAnsi="Times New Roman" w:cs="Times New Roman"/>
          <w:sz w:val="24"/>
          <w:szCs w:val="24"/>
        </w:rPr>
        <w:t>researchers</w:t>
      </w:r>
      <w:r w:rsidRPr="005A26D8">
        <w:rPr>
          <w:rFonts w:ascii="Times New Roman" w:hAnsi="Times New Roman" w:cs="Times New Roman"/>
          <w:sz w:val="24"/>
          <w:szCs w:val="24"/>
        </w:rPr>
        <w:t xml:space="preserve"> who occupy this stance, the importance of treating other knowledge users with dignity, and appreciating their expertise on the lived experience will likely facilitate relationships in iKT </w:t>
      </w:r>
      <w:r w:rsidRPr="005A26D8">
        <w:rPr>
          <w:rFonts w:ascii="Times New Roman" w:hAnsi="Times New Roman" w:cs="Times New Roman"/>
          <w:sz w:val="24"/>
          <w:szCs w:val="24"/>
        </w:rPr>
        <w:fldChar w:fldCharType="begin" w:fldLock="1"/>
      </w:r>
      <w:r w:rsidR="000F0AB5" w:rsidRPr="005A26D8">
        <w:rPr>
          <w:rFonts w:ascii="Times New Roman" w:hAnsi="Times New Roman" w:cs="Times New Roman"/>
          <w:sz w:val="24"/>
          <w:szCs w:val="24"/>
        </w:rPr>
        <w:instrText>ADDIN CSL_CITATION {"citationItems":[{"id":"ITEM-1","itemData":{"DOI":"10.1186/s13012-014-0176-y","author":[{"dropping-particle":"","family":"Sibbald","given":"S.L","non-dropping-particle":"","parse-names":false,"suffix":""},{"dropping-particle":"","family":"Tetroe","given":"J","non-dropping-particle":"","parse-names":false,"suffix":""},{"dropping-particle":"","family":"Graham","given":"I.D","non-dropping-particle":"","parse-names":false,"suffix":""}],"container-title":"Implementation Science","id":"ITEM-1","issued":{"date-parts":[["2014"]]},"title":"Research funder required research partnerships: a qualitative inquiry","type":"article-journal","volume":"9:176"},"uris":["http://www.mendeley.com/documents/?uuid=413affea-73cc-4019-bbfa-36c268588766"]},{"id":"ITEM-2","itemData":{"DOI":"10.1186/s12961-020-0536-9","ISSN":"14784505","abstract":"Background: Integrated knowledge translation refers to researcher and research user partnerships to co-generate and implement knowledge. This type of partnership may be critical to success in increasing knowledge use and impact, but the conceptualisation of its initiation has not been fully developed. Initiating this type of partnership has proven to be challenging but crucial to its success. The purpose of this study was to conduct a meta-narrative review of partnership initiation concepts, processes, enablers, barriers and outcomes in the disciplines of healthcare and social sciences where examples of researcher and research user partnerships were found. Methods: Seven research traditions were identified. Three were in the discipline of social sciences (including psychology, education and business) and five were in the discipline of healthcare (including medicine, nursing, public health, health services research). Searches were conducted in MEDLINE, EMBASE, CINAHL, ABI Inform, ERIC, PsychInfo and the Cochrane Library on June 9, 2017. Fifty titles and abstracts were screened in triplicate; data were extracted from three records in duplicate. Narratives comprised of study characteristics and conceptual and empirical findings across traditions were tabulated, summarised and compared. Results: A total of 7779 unique results were identified and 17 reviews published from 1998 to 2017 were eligible. All reviews identified a partnership initiation phase referred to as 'early' or 'developmental', or more vaguely as 'fuzzy', across six traditions - integrated knowledge translation, action research, stakeholder engagement, knowledge transfer, team initiation and shared mental models. The partnership initiation processes, enablers, barriers and outcomes were common to multiple narratives and summarised in a Partnership Initiation Conceptual Framework. Our review revealed limited use or generation of theory in most included reviews, and little empirical evidence testing the links between partnership initiation processes, enablers or barriers, and outcomes for the purpose of describing successful researcher and research user partnership initiation. Conclusions: Narratives across multiple research traditions revealed similar integrated knowledge translation initiation processes, enablers, barriers and outcomes, which were captured in a conceptual framework that can be employed by researchers and research users to study and launch partnerships. While partnership init…","author":[{"dropping-particle":"","family":"Zych","given":"Maria Maddalena","non-dropping-particle":"","parse-names":false,"suffix":""},{"dropping-particle":"","family":"Berta","given":"Whitney B.","non-dropping-particle":"","parse-names":false,"suffix":""},{"dropping-particle":"","family":"Gagliardi","given":"Anna R.","non-dropping-particle":"","parse-names":false,"suffix":""}],"container-title":"Health Research Policy and Systems","id":"ITEM-2","issue":"24","issued":{"date-parts":[["2020"]]},"title":"Conceptualising the initiation of researcher and research user partnerships: A meta-narrative review","type":"article-journal","volume":"18"},"uris":["http://www.mendeley.com/documents/?uuid=01b9fc6a-b07e-46f9-8abd-3820ee82ecdd"]},{"id":"ITEM-3","itemData":{"author":[{"dropping-particle":"","family":"Rycroft-Malone","given":"J","non-dropping-particle":"","parse-names":false,"suffix":""},{"dropping-particle":"","family":"Burton","given":"C.R","non-dropping-particle":"","parse-names":false,"suffix":""},{"dropping-particle":"","family":"Bucknall","given":"T","non-dropping-particle":"","parse-names":false,"suffix":""},{"dropping-particle":"","family":"Graham","given":"I.D","non-dropping-particle":"","parse-names":false,"suffix":""},{"dropping-particle":"","family":"Hutchinson","given":"A.M","non-dropping-particle":"","parse-names":false,"suffix":""},{"dropping-particle":"","family":"Stacey","given":"D","non-dropping-particle":"","parse-names":false,"suffix":""}],"container-title":"International Journal of Health Policy and Management","id":"ITEM-3","issue":"4","issued":{"date-parts":[["2016"]]},"page":"221-223","title":"Collaboration and co-production of knowledge in healthcare: Opportunities and challenges","type":"article-journal","volume":"5"},"uris":["http://www.mendeley.com/documents/?uuid=8b33f4f8-de99-4012-b501-f0686e6166bc"]}],"mendeley":{"formattedCitation":"(S. . Sibbald, Tetroe, and Graham 2014; Zych, Berta, and Gagliardi 2020; Rycroft-Malone et al. 2016)","manualFormatting":"(Sibbald, Tetroe, and Graham 2014; Zych, Berta, and Gagliardi 2020; Rycroft-Malone et al. 2016)","plainTextFormattedCitation":"(S. . Sibbald, Tetroe, and Graham 2014; Zych, Berta, and Gagliardi 2020; Rycroft-Malone et al. 2016)","previouslyFormattedCitation":"(S. . Sibbald, Tetroe, and Graham 2014; Zych, Berta, and Gagliardi 2020; Rycroft-Malone et al. 2016)"},"properties":{"noteIndex":0},"schema":"https://github.com/citation-style-language/schema/raw/master/csl-citation.json"}</w:instrText>
      </w:r>
      <w:r w:rsidRPr="005A26D8">
        <w:rPr>
          <w:rFonts w:ascii="Times New Roman" w:hAnsi="Times New Roman" w:cs="Times New Roman"/>
          <w:sz w:val="24"/>
          <w:szCs w:val="24"/>
        </w:rPr>
        <w:fldChar w:fldCharType="separate"/>
      </w:r>
      <w:r w:rsidR="000F0AB5" w:rsidRPr="005A26D8">
        <w:rPr>
          <w:rFonts w:ascii="Times New Roman" w:hAnsi="Times New Roman" w:cs="Times New Roman"/>
          <w:noProof/>
          <w:sz w:val="24"/>
          <w:szCs w:val="24"/>
        </w:rPr>
        <w:t>(Sibbald, Tetroe, and Graham 2014; Zych, Berta, and Gagliardi 2020; Rycroft-Malone et al. 2016)</w:t>
      </w:r>
      <w:r w:rsidRPr="005A26D8">
        <w:rPr>
          <w:rFonts w:ascii="Times New Roman" w:hAnsi="Times New Roman" w:cs="Times New Roman"/>
          <w:sz w:val="24"/>
          <w:szCs w:val="24"/>
        </w:rPr>
        <w:fldChar w:fldCharType="end"/>
      </w:r>
      <w:r w:rsidRPr="005A26D8">
        <w:rPr>
          <w:rFonts w:ascii="Times New Roman" w:hAnsi="Times New Roman" w:cs="Times New Roman"/>
          <w:sz w:val="24"/>
          <w:szCs w:val="24"/>
        </w:rPr>
        <w:t xml:space="preserve">, and thus, the iKT process. </w:t>
      </w:r>
      <w:r w:rsidR="00293EAC" w:rsidRPr="005A26D8">
        <w:rPr>
          <w:rFonts w:ascii="Times New Roman" w:hAnsi="Times New Roman" w:cs="Times New Roman"/>
          <w:sz w:val="24"/>
          <w:szCs w:val="24"/>
        </w:rPr>
        <w:t>Yet it is also important to consider that both qualitative researchers and those engaging in iKT will at times need to carefully balance the need to answer conceptual questions and the need to maintain relationships with the research participant</w:t>
      </w:r>
      <w:r w:rsidR="00D02E6B" w:rsidRPr="005A26D8">
        <w:rPr>
          <w:rFonts w:ascii="Times New Roman" w:hAnsi="Times New Roman" w:cs="Times New Roman"/>
          <w:sz w:val="24"/>
          <w:szCs w:val="24"/>
        </w:rPr>
        <w:t xml:space="preserve"> or knowledge users</w:t>
      </w:r>
      <w:r w:rsidR="00293EAC" w:rsidRPr="005A26D8">
        <w:rPr>
          <w:rFonts w:ascii="Times New Roman" w:hAnsi="Times New Roman" w:cs="Times New Roman"/>
          <w:sz w:val="24"/>
          <w:szCs w:val="24"/>
        </w:rPr>
        <w:t xml:space="preserve">. Charmaz’s suggestion that the researcher role may sometimes need to be abandoned is echoed in </w:t>
      </w:r>
      <w:r w:rsidR="0038346B" w:rsidRPr="005A26D8">
        <w:rPr>
          <w:rFonts w:ascii="Times New Roman" w:hAnsi="Times New Roman" w:cs="Times New Roman"/>
          <w:sz w:val="24"/>
          <w:szCs w:val="24"/>
        </w:rPr>
        <w:fldChar w:fldCharType="begin" w:fldLock="1"/>
      </w:r>
      <w:r w:rsidR="00C12780" w:rsidRPr="005A26D8">
        <w:rPr>
          <w:rFonts w:ascii="Times New Roman" w:hAnsi="Times New Roman" w:cs="Times New Roman"/>
          <w:sz w:val="24"/>
          <w:szCs w:val="24"/>
        </w:rPr>
        <w:instrText>ADDIN CSL_CITATION {"citationItems":[{"id":"ITEM-1","itemData":{"author":[{"dropping-particle":"","family":"Josselson","given":"R","non-dropping-particle":"","parse-names":false,"suffix":""}],"id":"ITEM-1","issued":{"date-parts":[["2013"]]},"publisher":"Guildford Press","title":"Interviewing for Qualitative Inquiry: A relational approach","type":"book"},"uris":["http://www.mendeley.com/documents/?uuid=d6b9374b-c6ed-480a-ab42-c59a24b4d2f6"]}],"mendeley":{"formattedCitation":"(Josselson 2013)","manualFormatting":"Josselson's (2013)","plainTextFormattedCitation":"(Josselson 2013)","previouslyFormattedCitation":"(Josselson 2013)"},"properties":{"noteIndex":0},"schema":"https://github.com/citation-style-language/schema/raw/master/csl-citation.json"}</w:instrText>
      </w:r>
      <w:r w:rsidR="0038346B" w:rsidRPr="005A26D8">
        <w:rPr>
          <w:rFonts w:ascii="Times New Roman" w:hAnsi="Times New Roman" w:cs="Times New Roman"/>
          <w:sz w:val="24"/>
          <w:szCs w:val="24"/>
        </w:rPr>
        <w:fldChar w:fldCharType="separate"/>
      </w:r>
      <w:r w:rsidR="0038346B" w:rsidRPr="005A26D8">
        <w:rPr>
          <w:rFonts w:ascii="Times New Roman" w:hAnsi="Times New Roman" w:cs="Times New Roman"/>
          <w:noProof/>
          <w:sz w:val="24"/>
          <w:szCs w:val="24"/>
        </w:rPr>
        <w:t>Josselson</w:t>
      </w:r>
      <w:r w:rsidR="00C12780" w:rsidRPr="005A26D8">
        <w:rPr>
          <w:rFonts w:ascii="Times New Roman" w:hAnsi="Times New Roman" w:cs="Times New Roman"/>
          <w:noProof/>
          <w:sz w:val="24"/>
          <w:szCs w:val="24"/>
        </w:rPr>
        <w:t>'s</w:t>
      </w:r>
      <w:r w:rsidR="0038346B" w:rsidRPr="005A26D8">
        <w:rPr>
          <w:rFonts w:ascii="Times New Roman" w:hAnsi="Times New Roman" w:cs="Times New Roman"/>
          <w:noProof/>
          <w:sz w:val="24"/>
          <w:szCs w:val="24"/>
        </w:rPr>
        <w:t xml:space="preserve"> </w:t>
      </w:r>
      <w:r w:rsidR="00C12780" w:rsidRPr="005A26D8">
        <w:rPr>
          <w:rFonts w:ascii="Times New Roman" w:hAnsi="Times New Roman" w:cs="Times New Roman"/>
          <w:noProof/>
          <w:sz w:val="24"/>
          <w:szCs w:val="24"/>
        </w:rPr>
        <w:t>(</w:t>
      </w:r>
      <w:r w:rsidR="0038346B" w:rsidRPr="005A26D8">
        <w:rPr>
          <w:rFonts w:ascii="Times New Roman" w:hAnsi="Times New Roman" w:cs="Times New Roman"/>
          <w:noProof/>
          <w:sz w:val="24"/>
          <w:szCs w:val="24"/>
        </w:rPr>
        <w:t>2013)</w:t>
      </w:r>
      <w:r w:rsidR="0038346B" w:rsidRPr="005A26D8">
        <w:rPr>
          <w:rFonts w:ascii="Times New Roman" w:hAnsi="Times New Roman" w:cs="Times New Roman"/>
          <w:sz w:val="24"/>
          <w:szCs w:val="24"/>
        </w:rPr>
        <w:fldChar w:fldCharType="end"/>
      </w:r>
      <w:r w:rsidR="00293EAC" w:rsidRPr="005A26D8">
        <w:rPr>
          <w:rFonts w:ascii="Times New Roman" w:hAnsi="Times New Roman" w:cs="Times New Roman"/>
          <w:sz w:val="24"/>
          <w:szCs w:val="24"/>
        </w:rPr>
        <w:t xml:space="preserve"> work in which </w:t>
      </w:r>
      <w:r w:rsidR="00A22858" w:rsidRPr="005A26D8">
        <w:rPr>
          <w:rFonts w:ascii="Times New Roman" w:hAnsi="Times New Roman" w:cs="Times New Roman"/>
          <w:sz w:val="24"/>
          <w:szCs w:val="24"/>
        </w:rPr>
        <w:t>s</w:t>
      </w:r>
      <w:r w:rsidR="00293EAC" w:rsidRPr="005A26D8">
        <w:rPr>
          <w:rFonts w:ascii="Times New Roman" w:hAnsi="Times New Roman" w:cs="Times New Roman"/>
          <w:sz w:val="24"/>
          <w:szCs w:val="24"/>
        </w:rPr>
        <w:t xml:space="preserve">he suggests that the researcher is holding two ropes. </w:t>
      </w:r>
      <w:r w:rsidR="00A22858" w:rsidRPr="005A26D8">
        <w:rPr>
          <w:rFonts w:ascii="Times New Roman" w:hAnsi="Times New Roman" w:cs="Times New Roman"/>
          <w:sz w:val="24"/>
          <w:szCs w:val="24"/>
        </w:rPr>
        <w:t>Sh</w:t>
      </w:r>
      <w:r w:rsidR="00CE3E7D" w:rsidRPr="005A26D8">
        <w:rPr>
          <w:rFonts w:ascii="Times New Roman" w:hAnsi="Times New Roman" w:cs="Times New Roman"/>
          <w:sz w:val="24"/>
          <w:szCs w:val="24"/>
        </w:rPr>
        <w:t>e notes tha</w:t>
      </w:r>
      <w:r w:rsidR="00CF3813" w:rsidRPr="005A26D8">
        <w:rPr>
          <w:rFonts w:ascii="Times New Roman" w:hAnsi="Times New Roman" w:cs="Times New Roman"/>
          <w:sz w:val="24"/>
          <w:szCs w:val="24"/>
        </w:rPr>
        <w:t xml:space="preserve">t when holding both ropes </w:t>
      </w:r>
      <w:r w:rsidR="00900A59" w:rsidRPr="005A26D8">
        <w:rPr>
          <w:rFonts w:ascii="Times New Roman" w:hAnsi="Times New Roman" w:cs="Times New Roman"/>
          <w:sz w:val="24"/>
          <w:szCs w:val="24"/>
        </w:rPr>
        <w:t>become</w:t>
      </w:r>
      <w:r w:rsidR="00CF3813" w:rsidRPr="005A26D8">
        <w:rPr>
          <w:rFonts w:ascii="Times New Roman" w:hAnsi="Times New Roman" w:cs="Times New Roman"/>
          <w:sz w:val="24"/>
          <w:szCs w:val="24"/>
        </w:rPr>
        <w:t xml:space="preserve"> challenging</w:t>
      </w:r>
      <w:r w:rsidR="00900A59" w:rsidRPr="005A26D8">
        <w:rPr>
          <w:rFonts w:ascii="Times New Roman" w:hAnsi="Times New Roman" w:cs="Times New Roman"/>
          <w:sz w:val="24"/>
          <w:szCs w:val="24"/>
        </w:rPr>
        <w:t>,</w:t>
      </w:r>
      <w:r w:rsidR="00CF3813" w:rsidRPr="005A26D8">
        <w:rPr>
          <w:rFonts w:ascii="Times New Roman" w:hAnsi="Times New Roman" w:cs="Times New Roman"/>
          <w:sz w:val="24"/>
          <w:szCs w:val="24"/>
        </w:rPr>
        <w:t xml:space="preserve"> the researcher should ‘always let go of the conceptual question rope and hold on to the rope of your relationship with the interviewee…”</w:t>
      </w:r>
      <w:r w:rsidR="00583ABA" w:rsidRPr="005A26D8">
        <w:rPr>
          <w:rFonts w:ascii="Times New Roman" w:hAnsi="Times New Roman" w:cs="Times New Roman"/>
          <w:sz w:val="24"/>
          <w:szCs w:val="24"/>
        </w:rPr>
        <w:t xml:space="preserve"> </w:t>
      </w:r>
      <w:r w:rsidR="00C12780" w:rsidRPr="005A26D8">
        <w:rPr>
          <w:rFonts w:ascii="Times New Roman" w:hAnsi="Times New Roman" w:cs="Times New Roman"/>
          <w:sz w:val="24"/>
          <w:szCs w:val="24"/>
        </w:rPr>
        <w:fldChar w:fldCharType="begin" w:fldLock="1"/>
      </w:r>
      <w:r w:rsidR="006C3044" w:rsidRPr="005A26D8">
        <w:rPr>
          <w:rFonts w:ascii="Times New Roman" w:hAnsi="Times New Roman" w:cs="Times New Roman"/>
          <w:sz w:val="24"/>
          <w:szCs w:val="24"/>
        </w:rPr>
        <w:instrText>ADDIN CSL_CITATION {"citationItems":[{"id":"ITEM-1","itemData":{"author":[{"dropping-particle":"","family":"Josselson","given":"R","non-dropping-particle":"","parse-names":false,"suffix":""}],"id":"ITEM-1","issued":{"date-parts":[["2013"]]},"publisher":"Guildford Press","title":"Interviewing for Qualitative Inquiry: A relational approach","type":"book"},"uris":["http://www.mendeley.com/documents/?uuid=d6b9374b-c6ed-480a-ab42-c59a24b4d2f6"]}],"mendeley":{"formattedCitation":"(Josselson 2013)","manualFormatting":"(Josselson 2013, p.78)","plainTextFormattedCitation":"(Josselson 2013)","previouslyFormattedCitation":"(Josselson 2013)"},"properties":{"noteIndex":0},"schema":"https://github.com/citation-style-language/schema/raw/master/csl-citation.json"}</w:instrText>
      </w:r>
      <w:r w:rsidR="00C12780" w:rsidRPr="005A26D8">
        <w:rPr>
          <w:rFonts w:ascii="Times New Roman" w:hAnsi="Times New Roman" w:cs="Times New Roman"/>
          <w:sz w:val="24"/>
          <w:szCs w:val="24"/>
        </w:rPr>
        <w:fldChar w:fldCharType="separate"/>
      </w:r>
      <w:r w:rsidR="00C12780" w:rsidRPr="005A26D8">
        <w:rPr>
          <w:rFonts w:ascii="Times New Roman" w:hAnsi="Times New Roman" w:cs="Times New Roman"/>
          <w:noProof/>
          <w:sz w:val="24"/>
          <w:szCs w:val="24"/>
        </w:rPr>
        <w:t>(Josselson 2013, p.78)</w:t>
      </w:r>
      <w:r w:rsidR="00C12780" w:rsidRPr="005A26D8">
        <w:rPr>
          <w:rFonts w:ascii="Times New Roman" w:hAnsi="Times New Roman" w:cs="Times New Roman"/>
          <w:sz w:val="24"/>
          <w:szCs w:val="24"/>
        </w:rPr>
        <w:fldChar w:fldCharType="end"/>
      </w:r>
      <w:r w:rsidR="00C12780" w:rsidRPr="005A26D8">
        <w:rPr>
          <w:rFonts w:ascii="Times New Roman" w:hAnsi="Times New Roman" w:cs="Times New Roman"/>
          <w:sz w:val="24"/>
          <w:szCs w:val="24"/>
        </w:rPr>
        <w:t>.</w:t>
      </w:r>
      <w:r w:rsidR="00583ABA" w:rsidRPr="005A26D8">
        <w:rPr>
          <w:rFonts w:ascii="Times New Roman" w:hAnsi="Times New Roman" w:cs="Times New Roman"/>
          <w:sz w:val="24"/>
          <w:szCs w:val="24"/>
        </w:rPr>
        <w:t xml:space="preserve"> Thus</w:t>
      </w:r>
      <w:r w:rsidR="008979B3" w:rsidRPr="005A26D8">
        <w:rPr>
          <w:rFonts w:ascii="Times New Roman" w:hAnsi="Times New Roman" w:cs="Times New Roman"/>
          <w:sz w:val="24"/>
          <w:szCs w:val="24"/>
        </w:rPr>
        <w:t>,</w:t>
      </w:r>
      <w:r w:rsidR="00583ABA" w:rsidRPr="005A26D8">
        <w:rPr>
          <w:rFonts w:ascii="Times New Roman" w:hAnsi="Times New Roman" w:cs="Times New Roman"/>
          <w:sz w:val="24"/>
          <w:szCs w:val="24"/>
        </w:rPr>
        <w:t xml:space="preserve"> it is engagement of </w:t>
      </w:r>
      <w:r w:rsidR="008979B3" w:rsidRPr="005A26D8">
        <w:rPr>
          <w:rFonts w:ascii="Times New Roman" w:hAnsi="Times New Roman" w:cs="Times New Roman"/>
          <w:sz w:val="24"/>
          <w:szCs w:val="24"/>
        </w:rPr>
        <w:t xml:space="preserve">others </w:t>
      </w:r>
      <w:r w:rsidR="00583ABA" w:rsidRPr="005A26D8">
        <w:rPr>
          <w:rFonts w:ascii="Times New Roman" w:hAnsi="Times New Roman" w:cs="Times New Roman"/>
          <w:sz w:val="24"/>
          <w:szCs w:val="24"/>
        </w:rPr>
        <w:t>that is paramount in both qualitative inquiry and iKT, with each acknowledging that conceptual questions can only be answered once relationships are secure and built upon trust.</w:t>
      </w:r>
    </w:p>
    <w:p w14:paraId="7802098A" w14:textId="53F4C5D7" w:rsidR="008B5D86" w:rsidRPr="005A26D8" w:rsidRDefault="00F3671A" w:rsidP="005E3568">
      <w:pPr>
        <w:spacing w:line="480" w:lineRule="auto"/>
        <w:ind w:firstLine="720"/>
        <w:jc w:val="both"/>
        <w:rPr>
          <w:rFonts w:ascii="Times New Roman" w:hAnsi="Times New Roman" w:cs="Times New Roman"/>
          <w:sz w:val="24"/>
          <w:szCs w:val="24"/>
        </w:rPr>
      </w:pPr>
      <w:r w:rsidRPr="005A26D8">
        <w:rPr>
          <w:rFonts w:ascii="Times New Roman" w:hAnsi="Times New Roman" w:cs="Times New Roman"/>
          <w:sz w:val="24"/>
          <w:szCs w:val="24"/>
        </w:rPr>
        <w:t xml:space="preserve">In striving for engagement, iKT and qualitative </w:t>
      </w:r>
      <w:r w:rsidR="008979B3" w:rsidRPr="005A26D8">
        <w:rPr>
          <w:rFonts w:ascii="Times New Roman" w:hAnsi="Times New Roman" w:cs="Times New Roman"/>
          <w:sz w:val="24"/>
          <w:szCs w:val="24"/>
        </w:rPr>
        <w:t>researchers</w:t>
      </w:r>
      <w:r w:rsidRPr="005A26D8">
        <w:rPr>
          <w:rFonts w:ascii="Times New Roman" w:hAnsi="Times New Roman" w:cs="Times New Roman"/>
          <w:sz w:val="24"/>
          <w:szCs w:val="24"/>
        </w:rPr>
        <w:t xml:space="preserve"> </w:t>
      </w:r>
      <w:r w:rsidR="00431448" w:rsidRPr="005A26D8">
        <w:rPr>
          <w:rFonts w:ascii="Times New Roman" w:hAnsi="Times New Roman" w:cs="Times New Roman"/>
          <w:sz w:val="24"/>
          <w:szCs w:val="24"/>
        </w:rPr>
        <w:t xml:space="preserve">may </w:t>
      </w:r>
      <w:r w:rsidRPr="005A26D8">
        <w:rPr>
          <w:rFonts w:ascii="Times New Roman" w:hAnsi="Times New Roman" w:cs="Times New Roman"/>
          <w:sz w:val="24"/>
          <w:szCs w:val="24"/>
        </w:rPr>
        <w:t>both</w:t>
      </w:r>
      <w:r w:rsidR="002C236A" w:rsidRPr="005A26D8">
        <w:rPr>
          <w:rFonts w:ascii="Times New Roman" w:hAnsi="Times New Roman" w:cs="Times New Roman"/>
          <w:sz w:val="24"/>
          <w:szCs w:val="24"/>
        </w:rPr>
        <w:t xml:space="preserve"> </w:t>
      </w:r>
      <w:r w:rsidR="00431448" w:rsidRPr="005A26D8">
        <w:rPr>
          <w:rFonts w:ascii="Times New Roman" w:hAnsi="Times New Roman" w:cs="Times New Roman"/>
          <w:sz w:val="24"/>
          <w:szCs w:val="24"/>
        </w:rPr>
        <w:t xml:space="preserve">draw on </w:t>
      </w:r>
      <w:r w:rsidR="002C236A" w:rsidRPr="005A26D8">
        <w:rPr>
          <w:rFonts w:ascii="Times New Roman" w:hAnsi="Times New Roman" w:cs="Times New Roman"/>
          <w:sz w:val="24"/>
          <w:szCs w:val="24"/>
        </w:rPr>
        <w:t xml:space="preserve">the use of multiple methods with the aim of </w:t>
      </w:r>
      <w:r w:rsidRPr="005A26D8">
        <w:rPr>
          <w:rFonts w:ascii="Times New Roman" w:hAnsi="Times New Roman" w:cs="Times New Roman"/>
          <w:sz w:val="24"/>
          <w:szCs w:val="24"/>
        </w:rPr>
        <w:t>understand</w:t>
      </w:r>
      <w:r w:rsidR="002C236A" w:rsidRPr="005A26D8">
        <w:rPr>
          <w:rFonts w:ascii="Times New Roman" w:hAnsi="Times New Roman" w:cs="Times New Roman"/>
          <w:sz w:val="24"/>
          <w:szCs w:val="24"/>
        </w:rPr>
        <w:t>ing</w:t>
      </w:r>
      <w:r w:rsidRPr="005A26D8">
        <w:rPr>
          <w:rFonts w:ascii="Times New Roman" w:hAnsi="Times New Roman" w:cs="Times New Roman"/>
          <w:sz w:val="24"/>
          <w:szCs w:val="24"/>
        </w:rPr>
        <w:t xml:space="preserve"> different views and perspectives on practice problems and phenomena. </w:t>
      </w:r>
      <w:r w:rsidR="00431448" w:rsidRPr="005A26D8">
        <w:rPr>
          <w:rFonts w:ascii="Times New Roman" w:hAnsi="Times New Roman" w:cs="Times New Roman"/>
          <w:sz w:val="24"/>
          <w:szCs w:val="24"/>
        </w:rPr>
        <w:t>Importantly, a</w:t>
      </w:r>
      <w:r w:rsidR="005E3568" w:rsidRPr="005A26D8">
        <w:rPr>
          <w:rFonts w:ascii="Times New Roman" w:hAnsi="Times New Roman" w:cs="Times New Roman"/>
          <w:sz w:val="24"/>
          <w:szCs w:val="24"/>
        </w:rPr>
        <w:t xml:space="preserve">s </w:t>
      </w:r>
      <w:r w:rsidR="007B2284" w:rsidRPr="005A26D8">
        <w:rPr>
          <w:rFonts w:ascii="Times New Roman" w:hAnsi="Times New Roman" w:cs="Times New Roman"/>
          <w:sz w:val="24"/>
          <w:szCs w:val="24"/>
        </w:rPr>
        <w:fldChar w:fldCharType="begin" w:fldLock="1"/>
      </w:r>
      <w:r w:rsidR="009F6584" w:rsidRPr="005A26D8">
        <w:rPr>
          <w:rFonts w:ascii="Times New Roman" w:hAnsi="Times New Roman" w:cs="Times New Roman"/>
          <w:sz w:val="24"/>
          <w:szCs w:val="24"/>
        </w:rPr>
        <w:instrText>ADDIN CSL_CITATION {"citationItems":[{"id":"ITEM-1","itemData":{"DOI":"10.1123/tsp.26.2.261","ISSN":"15432793","abstract":"A follow-up of the 1990s review of qualitative research articles published in three North American sport psychology journals (Culver, Gilbert, &amp; Trudel, 2003) was conducted for the years 2000-2009. Of the 1,324 articles published, 631 were data-based and 183 of these used qualitative data collection techniques; an increase from 17.3% for the 1990s to 29.0% for this last decade. Of these, 31.1% employed mixed methods compared with 38.1% in the 1990s. Interviews were used in 143 of the 183 qualitative studies and reliability test reporting increased from 45.2% to 82.2%. Authors using exclusively quotations to present their results doubled from 17.9% to 39.9%. Only 13.7% of the authors took an epistemological stance, while 26.2% stated their methodological approach. We conclude that positivist/ postpositivist approaches appear to maintain a predominant position in sport psychology research. Awareness of the importance of being clear about epistemology and methodology should be a goal for all researchers. © 2012 Human Kinetics, Inc.","author":[{"dropping-particle":"","family":"Culver","given":"Diane M.","non-dropping-particle":"","parse-names":false,"suffix":""},{"dropping-particle":"","family":"Gilbert","given":"Wade","non-dropping-particle":"","parse-names":false,"suffix":""},{"dropping-particle":"","family":"Sparkes","given":"Andrew","non-dropping-particle":"","parse-names":false,"suffix":""}],"container-title":"Sport Psychologist","id":"ITEM-1","issued":{"date-parts":[["2012"]]},"title":"Qualitative research in sport psychology journals: The next decade 2000-2009 and beyond","type":"article-journal"},"uris":["http://www.mendeley.com/documents/?uuid=12d23366-f1e3-407c-979a-39332557d9f1"]}],"mendeley":{"formattedCitation":"(Culver, Gilbert, and Sparkes 2012)","manualFormatting":"Culver, Gilbert, and Sparkes (2012)","plainTextFormattedCitation":"(Culver, Gilbert, and Sparkes 2012)","previouslyFormattedCitation":"(Culver, Gilbert, and Sparkes 2012)"},"properties":{"noteIndex":0},"schema":"https://github.com/citation-style-language/schema/raw/master/csl-citation.json"}</w:instrText>
      </w:r>
      <w:r w:rsidR="007B2284" w:rsidRPr="005A26D8">
        <w:rPr>
          <w:rFonts w:ascii="Times New Roman" w:hAnsi="Times New Roman" w:cs="Times New Roman"/>
          <w:sz w:val="24"/>
          <w:szCs w:val="24"/>
        </w:rPr>
        <w:fldChar w:fldCharType="separate"/>
      </w:r>
      <w:r w:rsidR="007B2284" w:rsidRPr="005A26D8">
        <w:rPr>
          <w:rFonts w:ascii="Times New Roman" w:hAnsi="Times New Roman" w:cs="Times New Roman"/>
          <w:noProof/>
          <w:sz w:val="24"/>
          <w:szCs w:val="24"/>
        </w:rPr>
        <w:t xml:space="preserve">Culver, Gilbert, and Sparkes </w:t>
      </w:r>
      <w:r w:rsidR="009F6584" w:rsidRPr="005A26D8">
        <w:rPr>
          <w:rFonts w:ascii="Times New Roman" w:hAnsi="Times New Roman" w:cs="Times New Roman"/>
          <w:noProof/>
          <w:sz w:val="24"/>
          <w:szCs w:val="24"/>
        </w:rPr>
        <w:t>(</w:t>
      </w:r>
      <w:r w:rsidR="007B2284" w:rsidRPr="005A26D8">
        <w:rPr>
          <w:rFonts w:ascii="Times New Roman" w:hAnsi="Times New Roman" w:cs="Times New Roman"/>
          <w:noProof/>
          <w:sz w:val="24"/>
          <w:szCs w:val="24"/>
        </w:rPr>
        <w:t>2012)</w:t>
      </w:r>
      <w:r w:rsidR="007B2284" w:rsidRPr="005A26D8">
        <w:rPr>
          <w:rFonts w:ascii="Times New Roman" w:hAnsi="Times New Roman" w:cs="Times New Roman"/>
          <w:sz w:val="24"/>
          <w:szCs w:val="24"/>
        </w:rPr>
        <w:fldChar w:fldCharType="end"/>
      </w:r>
      <w:r w:rsidR="009F6584" w:rsidRPr="005A26D8">
        <w:rPr>
          <w:rFonts w:ascii="Times New Roman" w:hAnsi="Times New Roman" w:cs="Times New Roman"/>
          <w:noProof/>
          <w:sz w:val="24"/>
          <w:szCs w:val="24"/>
        </w:rPr>
        <w:t xml:space="preserve"> </w:t>
      </w:r>
      <w:r w:rsidR="005E3568" w:rsidRPr="005A26D8">
        <w:rPr>
          <w:rFonts w:ascii="Times New Roman" w:hAnsi="Times New Roman" w:cs="Times New Roman"/>
          <w:noProof/>
          <w:sz w:val="24"/>
          <w:szCs w:val="24"/>
        </w:rPr>
        <w:t xml:space="preserve">highlight, </w:t>
      </w:r>
      <w:r w:rsidR="00141375" w:rsidRPr="005A26D8">
        <w:rPr>
          <w:rFonts w:ascii="Times New Roman" w:hAnsi="Times New Roman" w:cs="Times New Roman"/>
          <w:sz w:val="24"/>
          <w:szCs w:val="24"/>
        </w:rPr>
        <w:t>rapport</w:t>
      </w:r>
      <w:r w:rsidR="005E3568" w:rsidRPr="005A26D8">
        <w:rPr>
          <w:rFonts w:ascii="Times New Roman" w:hAnsi="Times New Roman" w:cs="Times New Roman"/>
          <w:sz w:val="24"/>
          <w:szCs w:val="24"/>
        </w:rPr>
        <w:t xml:space="preserve"> and relationships cannot always be forged in one off interactions.</w:t>
      </w:r>
      <w:r w:rsidR="00B05793" w:rsidRPr="005A26D8">
        <w:rPr>
          <w:rFonts w:ascii="Times New Roman" w:hAnsi="Times New Roman" w:cs="Times New Roman"/>
          <w:sz w:val="24"/>
          <w:szCs w:val="24"/>
        </w:rPr>
        <w:t xml:space="preserve"> </w:t>
      </w:r>
      <w:r w:rsidR="00431448" w:rsidRPr="005A26D8">
        <w:rPr>
          <w:rFonts w:ascii="Times New Roman" w:hAnsi="Times New Roman" w:cs="Times New Roman"/>
          <w:sz w:val="24"/>
          <w:szCs w:val="24"/>
        </w:rPr>
        <w:t>Q</w:t>
      </w:r>
      <w:r w:rsidR="00B05793" w:rsidRPr="005A26D8">
        <w:rPr>
          <w:rFonts w:ascii="Times New Roman" w:hAnsi="Times New Roman" w:cs="Times New Roman"/>
          <w:sz w:val="24"/>
          <w:szCs w:val="24"/>
        </w:rPr>
        <w:t xml:space="preserve">ualitative methods </w:t>
      </w:r>
      <w:r w:rsidR="00141375" w:rsidRPr="005A26D8">
        <w:rPr>
          <w:rFonts w:ascii="Times New Roman" w:hAnsi="Times New Roman" w:cs="Times New Roman"/>
          <w:sz w:val="24"/>
          <w:szCs w:val="24"/>
        </w:rPr>
        <w:t xml:space="preserve">offer </w:t>
      </w:r>
      <w:r w:rsidR="00431448" w:rsidRPr="005A26D8">
        <w:rPr>
          <w:rFonts w:ascii="Times New Roman" w:hAnsi="Times New Roman" w:cs="Times New Roman"/>
          <w:sz w:val="24"/>
          <w:szCs w:val="24"/>
        </w:rPr>
        <w:t xml:space="preserve">a wealth of ways in which </w:t>
      </w:r>
      <w:r w:rsidR="00EE38AF" w:rsidRPr="005A26D8">
        <w:rPr>
          <w:rFonts w:ascii="Times New Roman" w:hAnsi="Times New Roman" w:cs="Times New Roman"/>
          <w:sz w:val="24"/>
          <w:szCs w:val="24"/>
        </w:rPr>
        <w:t xml:space="preserve">to </w:t>
      </w:r>
      <w:r w:rsidR="00CE09BB" w:rsidRPr="005A26D8">
        <w:rPr>
          <w:rFonts w:ascii="Times New Roman" w:hAnsi="Times New Roman" w:cs="Times New Roman"/>
          <w:sz w:val="24"/>
          <w:szCs w:val="24"/>
        </w:rPr>
        <w:t>foster engagement and</w:t>
      </w:r>
      <w:r w:rsidR="00D11F21" w:rsidRPr="005A26D8">
        <w:rPr>
          <w:rFonts w:ascii="Times New Roman" w:hAnsi="Times New Roman" w:cs="Times New Roman"/>
          <w:sz w:val="24"/>
          <w:szCs w:val="24"/>
        </w:rPr>
        <w:t xml:space="preserve"> understand materiality, experiences, meaning making, and multisensory lives</w:t>
      </w:r>
      <w:r w:rsidR="00141375" w:rsidRPr="005A26D8">
        <w:rPr>
          <w:rFonts w:ascii="Times New Roman" w:hAnsi="Times New Roman" w:cs="Times New Roman"/>
          <w:sz w:val="24"/>
          <w:szCs w:val="24"/>
        </w:rPr>
        <w:t xml:space="preserve"> (McGannon et al., 2019). Yet despite this range of available methods, it is also important to note that McGannon et al.’s recent review highlights that</w:t>
      </w:r>
      <w:r w:rsidR="00D11F21" w:rsidRPr="005A26D8">
        <w:rPr>
          <w:rFonts w:ascii="Times New Roman" w:hAnsi="Times New Roman" w:cs="Times New Roman"/>
          <w:sz w:val="24"/>
          <w:szCs w:val="24"/>
        </w:rPr>
        <w:t xml:space="preserve"> </w:t>
      </w:r>
      <w:r w:rsidR="00431448" w:rsidRPr="005A26D8">
        <w:rPr>
          <w:rFonts w:ascii="Times New Roman" w:hAnsi="Times New Roman" w:cs="Times New Roman"/>
          <w:sz w:val="24"/>
          <w:szCs w:val="24"/>
        </w:rPr>
        <w:t xml:space="preserve">interviews </w:t>
      </w:r>
      <w:r w:rsidR="00141375" w:rsidRPr="005A26D8">
        <w:rPr>
          <w:rFonts w:ascii="Times New Roman" w:hAnsi="Times New Roman" w:cs="Times New Roman"/>
          <w:sz w:val="24"/>
          <w:szCs w:val="24"/>
        </w:rPr>
        <w:t xml:space="preserve">remain </w:t>
      </w:r>
      <w:r w:rsidR="00431448" w:rsidRPr="005A26D8">
        <w:rPr>
          <w:rFonts w:ascii="Times New Roman" w:hAnsi="Times New Roman" w:cs="Times New Roman"/>
          <w:sz w:val="24"/>
          <w:szCs w:val="24"/>
        </w:rPr>
        <w:t>the ‘go-to’ data collection method</w:t>
      </w:r>
      <w:r w:rsidR="00141375" w:rsidRPr="005A26D8">
        <w:rPr>
          <w:rFonts w:ascii="Times New Roman" w:hAnsi="Times New Roman" w:cs="Times New Roman"/>
          <w:sz w:val="24"/>
          <w:szCs w:val="24"/>
        </w:rPr>
        <w:t xml:space="preserve"> for qualitative researchers. </w:t>
      </w:r>
      <w:r w:rsidR="00431448" w:rsidRPr="005A26D8">
        <w:rPr>
          <w:rFonts w:ascii="Times New Roman" w:hAnsi="Times New Roman" w:cs="Times New Roman"/>
          <w:sz w:val="24"/>
          <w:szCs w:val="24"/>
        </w:rPr>
        <w:t xml:space="preserve"> </w:t>
      </w:r>
      <w:r w:rsidR="00141375" w:rsidRPr="005A26D8">
        <w:rPr>
          <w:rFonts w:ascii="Times New Roman" w:hAnsi="Times New Roman" w:cs="Times New Roman"/>
          <w:sz w:val="24"/>
          <w:szCs w:val="24"/>
        </w:rPr>
        <w:t xml:space="preserve">Engaging </w:t>
      </w:r>
      <w:r w:rsidR="00141375" w:rsidRPr="005A26D8">
        <w:rPr>
          <w:rFonts w:ascii="Times New Roman" w:hAnsi="Times New Roman" w:cs="Times New Roman"/>
          <w:sz w:val="24"/>
          <w:szCs w:val="24"/>
        </w:rPr>
        <w:lastRenderedPageBreak/>
        <w:t>in iKT may provide qualitative researchers with a platform to expand on their repertoire of methods</w:t>
      </w:r>
      <w:r w:rsidR="007710E1" w:rsidRPr="005A26D8">
        <w:rPr>
          <w:rFonts w:ascii="Times New Roman" w:hAnsi="Times New Roman" w:cs="Times New Roman"/>
          <w:sz w:val="24"/>
          <w:szCs w:val="24"/>
        </w:rPr>
        <w:t>. For instance</w:t>
      </w:r>
      <w:r w:rsidR="004D5FF2" w:rsidRPr="005A26D8">
        <w:rPr>
          <w:rFonts w:ascii="Times New Roman" w:hAnsi="Times New Roman" w:cs="Times New Roman"/>
          <w:sz w:val="24"/>
          <w:szCs w:val="24"/>
        </w:rPr>
        <w:t>,</w:t>
      </w:r>
      <w:r w:rsidR="00C72E6D" w:rsidRPr="005A26D8">
        <w:rPr>
          <w:rFonts w:ascii="Times New Roman" w:hAnsi="Times New Roman" w:cs="Times New Roman"/>
          <w:sz w:val="24"/>
          <w:szCs w:val="24"/>
        </w:rPr>
        <w:t xml:space="preserve"> encouraging them to engage </w:t>
      </w:r>
      <w:r w:rsidR="00E02B5E" w:rsidRPr="005A26D8">
        <w:rPr>
          <w:rFonts w:ascii="Times New Roman" w:hAnsi="Times New Roman" w:cs="Times New Roman"/>
          <w:sz w:val="24"/>
          <w:szCs w:val="24"/>
        </w:rPr>
        <w:t xml:space="preserve">and </w:t>
      </w:r>
      <w:r w:rsidR="00D04D4D" w:rsidRPr="005A26D8">
        <w:rPr>
          <w:rFonts w:ascii="Times New Roman" w:hAnsi="Times New Roman" w:cs="Times New Roman"/>
          <w:sz w:val="24"/>
          <w:szCs w:val="24"/>
        </w:rPr>
        <w:t>undertaken iKT practice</w:t>
      </w:r>
      <w:r w:rsidR="00E02B5E" w:rsidRPr="005A26D8">
        <w:rPr>
          <w:rFonts w:ascii="Times New Roman" w:hAnsi="Times New Roman" w:cs="Times New Roman"/>
          <w:sz w:val="24"/>
          <w:szCs w:val="24"/>
        </w:rPr>
        <w:t xml:space="preserve"> </w:t>
      </w:r>
      <w:r w:rsidR="00C72E6D" w:rsidRPr="005A26D8">
        <w:rPr>
          <w:rFonts w:ascii="Times New Roman" w:hAnsi="Times New Roman" w:cs="Times New Roman"/>
          <w:sz w:val="24"/>
          <w:szCs w:val="24"/>
        </w:rPr>
        <w:t xml:space="preserve">with </w:t>
      </w:r>
      <w:r w:rsidR="009A0912" w:rsidRPr="005A26D8">
        <w:rPr>
          <w:rFonts w:ascii="Times New Roman" w:hAnsi="Times New Roman" w:cs="Times New Roman"/>
          <w:sz w:val="24"/>
          <w:szCs w:val="24"/>
        </w:rPr>
        <w:t>knowledge users</w:t>
      </w:r>
      <w:r w:rsidR="00C72E6D" w:rsidRPr="005A26D8">
        <w:rPr>
          <w:rFonts w:ascii="Times New Roman" w:hAnsi="Times New Roman" w:cs="Times New Roman"/>
          <w:sz w:val="24"/>
          <w:szCs w:val="24"/>
        </w:rPr>
        <w:t xml:space="preserve"> in various ways over time, </w:t>
      </w:r>
      <w:r w:rsidR="003C46C5" w:rsidRPr="005A26D8">
        <w:rPr>
          <w:rFonts w:ascii="Times New Roman" w:hAnsi="Times New Roman" w:cs="Times New Roman"/>
          <w:sz w:val="24"/>
          <w:szCs w:val="24"/>
        </w:rPr>
        <w:t xml:space="preserve">or </w:t>
      </w:r>
      <w:r w:rsidR="0090799B" w:rsidRPr="005A26D8">
        <w:rPr>
          <w:rFonts w:ascii="Times New Roman" w:hAnsi="Times New Roman" w:cs="Times New Roman"/>
          <w:sz w:val="24"/>
          <w:szCs w:val="24"/>
        </w:rPr>
        <w:t xml:space="preserve">tailor </w:t>
      </w:r>
      <w:r w:rsidR="000F4963" w:rsidRPr="005A26D8">
        <w:rPr>
          <w:rFonts w:ascii="Times New Roman" w:hAnsi="Times New Roman" w:cs="Times New Roman"/>
          <w:sz w:val="24"/>
          <w:szCs w:val="24"/>
        </w:rPr>
        <w:t xml:space="preserve">research </w:t>
      </w:r>
      <w:r w:rsidR="003C46C5" w:rsidRPr="005A26D8">
        <w:rPr>
          <w:rFonts w:ascii="Times New Roman" w:hAnsi="Times New Roman" w:cs="Times New Roman"/>
          <w:sz w:val="24"/>
          <w:szCs w:val="24"/>
        </w:rPr>
        <w:t xml:space="preserve">methods to </w:t>
      </w:r>
      <w:r w:rsidR="0090799B" w:rsidRPr="005A26D8">
        <w:rPr>
          <w:rFonts w:ascii="Times New Roman" w:hAnsi="Times New Roman" w:cs="Times New Roman"/>
          <w:sz w:val="24"/>
          <w:szCs w:val="24"/>
        </w:rPr>
        <w:t xml:space="preserve">ensure methodological feasibility when </w:t>
      </w:r>
      <w:r w:rsidR="003C46C5" w:rsidRPr="005A26D8">
        <w:rPr>
          <w:rFonts w:ascii="Times New Roman" w:hAnsi="Times New Roman" w:cs="Times New Roman"/>
          <w:sz w:val="24"/>
          <w:szCs w:val="24"/>
        </w:rPr>
        <w:t>undertak</w:t>
      </w:r>
      <w:r w:rsidR="0090799B" w:rsidRPr="005A26D8">
        <w:rPr>
          <w:rFonts w:ascii="Times New Roman" w:hAnsi="Times New Roman" w:cs="Times New Roman"/>
          <w:sz w:val="24"/>
          <w:szCs w:val="24"/>
        </w:rPr>
        <w:t>ing</w:t>
      </w:r>
      <w:r w:rsidR="00FD5F44" w:rsidRPr="005A26D8">
        <w:rPr>
          <w:rFonts w:ascii="Times New Roman" w:hAnsi="Times New Roman" w:cs="Times New Roman"/>
          <w:sz w:val="24"/>
          <w:szCs w:val="24"/>
        </w:rPr>
        <w:t xml:space="preserve"> a phase of the KTA framework, </w:t>
      </w:r>
      <w:r w:rsidR="00C72E6D" w:rsidRPr="005A26D8">
        <w:rPr>
          <w:rFonts w:ascii="Times New Roman" w:hAnsi="Times New Roman" w:cs="Times New Roman"/>
          <w:sz w:val="24"/>
          <w:szCs w:val="24"/>
        </w:rPr>
        <w:t xml:space="preserve">therefore opening up multiple ways of knowing.  </w:t>
      </w:r>
    </w:p>
    <w:p w14:paraId="6ECD609F" w14:textId="7A875550" w:rsidR="001235D6" w:rsidRPr="005A26D8" w:rsidRDefault="001235D6" w:rsidP="00A820FF">
      <w:pPr>
        <w:spacing w:after="0" w:line="480" w:lineRule="auto"/>
        <w:rPr>
          <w:rFonts w:ascii="Times New Roman" w:hAnsi="Times New Roman" w:cs="Times New Roman"/>
          <w:b/>
          <w:bCs/>
          <w:i/>
          <w:iCs/>
          <w:sz w:val="24"/>
          <w:szCs w:val="24"/>
        </w:rPr>
      </w:pPr>
      <w:r w:rsidRPr="005A26D8">
        <w:rPr>
          <w:rFonts w:ascii="Times New Roman" w:hAnsi="Times New Roman" w:cs="Times New Roman"/>
          <w:b/>
          <w:bCs/>
          <w:i/>
          <w:iCs/>
          <w:sz w:val="24"/>
          <w:szCs w:val="24"/>
        </w:rPr>
        <w:t>C</w:t>
      </w:r>
      <w:r w:rsidR="00595270" w:rsidRPr="005A26D8">
        <w:rPr>
          <w:rFonts w:ascii="Times New Roman" w:hAnsi="Times New Roman" w:cs="Times New Roman"/>
          <w:b/>
          <w:bCs/>
          <w:i/>
          <w:iCs/>
          <w:sz w:val="24"/>
          <w:szCs w:val="24"/>
        </w:rPr>
        <w:t>ontext</w:t>
      </w:r>
    </w:p>
    <w:p w14:paraId="34E0E9CE" w14:textId="20D591CA" w:rsidR="00EC5120" w:rsidRPr="005A26D8" w:rsidRDefault="00947F5C" w:rsidP="00386640">
      <w:pPr>
        <w:spacing w:line="480" w:lineRule="auto"/>
        <w:ind w:firstLine="720"/>
        <w:jc w:val="both"/>
        <w:rPr>
          <w:rFonts w:ascii="Times New Roman" w:hAnsi="Times New Roman" w:cs="Times New Roman"/>
          <w:sz w:val="24"/>
          <w:szCs w:val="24"/>
        </w:rPr>
      </w:pPr>
      <w:r w:rsidRPr="005A26D8">
        <w:rPr>
          <w:rFonts w:ascii="Times New Roman" w:hAnsi="Times New Roman" w:cs="Times New Roman"/>
          <w:sz w:val="24"/>
          <w:szCs w:val="24"/>
        </w:rPr>
        <w:t>A</w:t>
      </w:r>
      <w:r w:rsidR="0029765B" w:rsidRPr="005A26D8">
        <w:rPr>
          <w:rFonts w:ascii="Times New Roman" w:hAnsi="Times New Roman" w:cs="Times New Roman"/>
          <w:sz w:val="24"/>
          <w:szCs w:val="24"/>
        </w:rPr>
        <w:t>rising from a need for more relevant</w:t>
      </w:r>
      <w:r w:rsidR="0096173A" w:rsidRPr="005A26D8">
        <w:rPr>
          <w:rFonts w:ascii="Times New Roman" w:hAnsi="Times New Roman" w:cs="Times New Roman"/>
          <w:sz w:val="24"/>
          <w:szCs w:val="24"/>
        </w:rPr>
        <w:t xml:space="preserve"> research</w:t>
      </w:r>
      <w:r w:rsidR="00094B73" w:rsidRPr="005A26D8">
        <w:rPr>
          <w:rFonts w:ascii="Times New Roman" w:hAnsi="Times New Roman" w:cs="Times New Roman"/>
          <w:sz w:val="24"/>
          <w:szCs w:val="24"/>
        </w:rPr>
        <w:t xml:space="preserve"> </w:t>
      </w:r>
      <w:r w:rsidR="00094B73" w:rsidRPr="005A26D8">
        <w:rPr>
          <w:rFonts w:ascii="Times New Roman" w:hAnsi="Times New Roman" w:cs="Times New Roman"/>
          <w:sz w:val="24"/>
          <w:szCs w:val="24"/>
        </w:rPr>
        <w:fldChar w:fldCharType="begin" w:fldLock="1"/>
      </w:r>
      <w:r w:rsidR="00BA67C9" w:rsidRPr="005A26D8">
        <w:rPr>
          <w:rFonts w:ascii="Times New Roman" w:hAnsi="Times New Roman" w:cs="Times New Roman"/>
          <w:sz w:val="24"/>
          <w:szCs w:val="24"/>
        </w:rPr>
        <w:instrText>ADDIN CSL_CITATION {"citationItems":[{"id":"ITEM-1","itemData":{"author":[{"dropping-particle":"","family":"Bowen","given":"S","non-dropping-particle":"","parse-names":false,"suffix":""},{"dropping-particle":"","family":"Graham","given":"I.D","non-dropping-particle":"","parse-names":false,"suffix":""}],"container-title":"Knowledge Translation in Healthcare: Moving Evidence to Practice","edition":"2nd","editor":[{"dropping-particle":"","family":"Straus","given":"S.E","non-dropping-particle":"","parse-names":false,"suffix":""},{"dropping-particle":"","family":"Tetroe","given":"J","non-dropping-particle":"","parse-names":false,"suffix":""},{"dropping-particle":"","family":"Graham","given":"I.D","non-dropping-particle":"","parse-names":false,"suffix":""}],"id":"ITEM-1","issued":{"date-parts":[["2013"]]},"page":"14-23","publisher":"Wiley-Blackwell","publisher-place":"Chichester, UK","title":"Integrated knowledge translation","type":"chapter"},"uris":["http://www.mendeley.com/documents/?uuid=00e87f0e-267c-419e-9310-db2331ac9477"]}],"mendeley":{"formattedCitation":"(Bowen and Graham 2013)","plainTextFormattedCitation":"(Bowen and Graham 2013)","previouslyFormattedCitation":"(Bowen and Graham 2013)"},"properties":{"noteIndex":0},"schema":"https://github.com/citation-style-language/schema/raw/master/csl-citation.json"}</w:instrText>
      </w:r>
      <w:r w:rsidR="00094B73" w:rsidRPr="005A26D8">
        <w:rPr>
          <w:rFonts w:ascii="Times New Roman" w:hAnsi="Times New Roman" w:cs="Times New Roman"/>
          <w:sz w:val="24"/>
          <w:szCs w:val="24"/>
        </w:rPr>
        <w:fldChar w:fldCharType="separate"/>
      </w:r>
      <w:r w:rsidR="00BA67C9" w:rsidRPr="005A26D8">
        <w:rPr>
          <w:rFonts w:ascii="Times New Roman" w:hAnsi="Times New Roman" w:cs="Times New Roman"/>
          <w:noProof/>
          <w:sz w:val="24"/>
          <w:szCs w:val="24"/>
        </w:rPr>
        <w:t>(Bowen and Graham 2013)</w:t>
      </w:r>
      <w:r w:rsidR="00094B73" w:rsidRPr="005A26D8">
        <w:rPr>
          <w:rFonts w:ascii="Times New Roman" w:hAnsi="Times New Roman" w:cs="Times New Roman"/>
          <w:sz w:val="24"/>
          <w:szCs w:val="24"/>
        </w:rPr>
        <w:fldChar w:fldCharType="end"/>
      </w:r>
      <w:r w:rsidR="0096173A" w:rsidRPr="005A26D8">
        <w:rPr>
          <w:rFonts w:ascii="Times New Roman" w:hAnsi="Times New Roman" w:cs="Times New Roman"/>
          <w:sz w:val="24"/>
          <w:szCs w:val="24"/>
        </w:rPr>
        <w:t>,</w:t>
      </w:r>
      <w:r w:rsidR="0004091A" w:rsidRPr="005A26D8">
        <w:rPr>
          <w:rFonts w:ascii="Times New Roman" w:hAnsi="Times New Roman" w:cs="Times New Roman"/>
          <w:sz w:val="24"/>
          <w:szCs w:val="24"/>
        </w:rPr>
        <w:t xml:space="preserve"> </w:t>
      </w:r>
      <w:r w:rsidR="00D94019" w:rsidRPr="005A26D8">
        <w:rPr>
          <w:rFonts w:ascii="Times New Roman" w:hAnsi="Times New Roman" w:cs="Times New Roman"/>
          <w:sz w:val="24"/>
          <w:szCs w:val="24"/>
        </w:rPr>
        <w:t>the context of the know-do gap</w:t>
      </w:r>
      <w:r w:rsidR="00AC7807" w:rsidRPr="005A26D8">
        <w:rPr>
          <w:rFonts w:ascii="Times New Roman" w:hAnsi="Times New Roman" w:cs="Times New Roman"/>
          <w:sz w:val="24"/>
          <w:szCs w:val="24"/>
        </w:rPr>
        <w:t xml:space="preserve"> (e.g., the setting</w:t>
      </w:r>
      <w:r w:rsidR="00FE4E80" w:rsidRPr="005A26D8">
        <w:rPr>
          <w:rFonts w:ascii="Times New Roman" w:hAnsi="Times New Roman" w:cs="Times New Roman"/>
          <w:sz w:val="24"/>
          <w:szCs w:val="24"/>
        </w:rPr>
        <w:t xml:space="preserve">, knowledge users in the setting) </w:t>
      </w:r>
      <w:r w:rsidR="00D94019" w:rsidRPr="005A26D8">
        <w:rPr>
          <w:rFonts w:ascii="Times New Roman" w:hAnsi="Times New Roman" w:cs="Times New Roman"/>
          <w:sz w:val="24"/>
          <w:szCs w:val="24"/>
        </w:rPr>
        <w:t>and the practice problem play an important role in iKT.</w:t>
      </w:r>
      <w:r w:rsidR="009728C4" w:rsidRPr="005A26D8">
        <w:rPr>
          <w:rFonts w:ascii="Times New Roman" w:hAnsi="Times New Roman" w:cs="Times New Roman"/>
          <w:sz w:val="24"/>
          <w:szCs w:val="24"/>
        </w:rPr>
        <w:t xml:space="preserve"> Based upon the notion that, if knowledge users are involved, </w:t>
      </w:r>
      <w:r w:rsidR="00395A95" w:rsidRPr="005A26D8">
        <w:rPr>
          <w:rFonts w:ascii="Times New Roman" w:hAnsi="Times New Roman" w:cs="Times New Roman"/>
          <w:sz w:val="24"/>
          <w:szCs w:val="24"/>
        </w:rPr>
        <w:t>“the research will be more solutions focused</w:t>
      </w:r>
      <w:r w:rsidR="00094B73" w:rsidRPr="005A26D8">
        <w:rPr>
          <w:rFonts w:ascii="Times New Roman" w:hAnsi="Times New Roman" w:cs="Times New Roman"/>
          <w:sz w:val="24"/>
          <w:szCs w:val="24"/>
        </w:rPr>
        <w:t xml:space="preserve">” </w:t>
      </w:r>
      <w:r w:rsidR="00094B73" w:rsidRPr="005A26D8">
        <w:rPr>
          <w:rFonts w:ascii="Times New Roman" w:hAnsi="Times New Roman" w:cs="Times New Roman"/>
          <w:sz w:val="24"/>
          <w:szCs w:val="24"/>
        </w:rPr>
        <w:fldChar w:fldCharType="begin" w:fldLock="1"/>
      </w:r>
      <w:r w:rsidR="009F6584" w:rsidRPr="005A26D8">
        <w:rPr>
          <w:rFonts w:ascii="Times New Roman" w:hAnsi="Times New Roman" w:cs="Times New Roman"/>
          <w:sz w:val="24"/>
          <w:szCs w:val="24"/>
        </w:rPr>
        <w:instrText>ADDIN CSL_CITATION {"citationItems":[{"id":"ITEM-1","itemData":{"ISBN":"9781118413548","author":[{"dropping-particle":"","family":"Straus","given":"S.E","non-dropping-particle":"","parse-names":false,"suffix":""},{"dropping-particle":"","family":"Tetroe","given":"J","non-dropping-particle":"","parse-names":false,"suffix":""},{"dropping-particle":"","family":"Graham","given":"I.D","non-dropping-particle":"","parse-names":false,"suffix":""}],"container-title":"Knowledge Translation in Healthcare: Moving Evidence to Practice","edition":"2nd Ed.","editor":[{"dropping-particle":"","family":"Straus","given":"S.E","non-dropping-particle":"","parse-names":false,"suffix":""},{"dropping-particle":"","family":"Tetroe","given":"J","non-dropping-particle":"","parse-names":false,"suffix":""},{"dropping-particle":"","family":"Graham","given":"I.D","non-dropping-particle":"","parse-names":false,"suffix":""}],"id":"ITEM-1","issued":{"date-parts":[["2013"]]},"page":"3-13","publisher":"Wiley","publisher-place":"Chichester, UK","title":"Knowledge translation: What it is and what it isn't","type":"chapter"},"uris":["http://www.mendeley.com/documents/?uuid=8cd3aafa-fcbb-4db4-be50-59158f80a0c2"]}],"mendeley":{"formattedCitation":"(S.E Straus, Tetroe, and Graham 2013)","manualFormatting":"(Straus, Tetroe, and Graham 2013, p.6)","plainTextFormattedCitation":"(S.E Straus, Tetroe, and Graham 2013)","previouslyFormattedCitation":"(S.E Straus, Tetroe, and Graham 2013)"},"properties":{"noteIndex":0},"schema":"https://github.com/citation-style-language/schema/raw/master/csl-citation.json"}</w:instrText>
      </w:r>
      <w:r w:rsidR="00094B73" w:rsidRPr="005A26D8">
        <w:rPr>
          <w:rFonts w:ascii="Times New Roman" w:hAnsi="Times New Roman" w:cs="Times New Roman"/>
          <w:sz w:val="24"/>
          <w:szCs w:val="24"/>
        </w:rPr>
        <w:fldChar w:fldCharType="separate"/>
      </w:r>
      <w:r w:rsidR="009F6584" w:rsidRPr="005A26D8">
        <w:rPr>
          <w:rFonts w:ascii="Times New Roman" w:hAnsi="Times New Roman" w:cs="Times New Roman"/>
          <w:noProof/>
          <w:sz w:val="24"/>
          <w:szCs w:val="24"/>
        </w:rPr>
        <w:t>(Straus, Tetroe, and Graham 2013, p.6)</w:t>
      </w:r>
      <w:r w:rsidR="00094B73" w:rsidRPr="005A26D8">
        <w:rPr>
          <w:rFonts w:ascii="Times New Roman" w:hAnsi="Times New Roman" w:cs="Times New Roman"/>
          <w:sz w:val="24"/>
          <w:szCs w:val="24"/>
        </w:rPr>
        <w:fldChar w:fldCharType="end"/>
      </w:r>
      <w:r w:rsidR="009728C4" w:rsidRPr="005A26D8">
        <w:rPr>
          <w:rFonts w:ascii="Times New Roman" w:hAnsi="Times New Roman" w:cs="Times New Roman"/>
          <w:sz w:val="24"/>
          <w:szCs w:val="24"/>
        </w:rPr>
        <w:t>, pr</w:t>
      </w:r>
      <w:r w:rsidR="00BF67A6" w:rsidRPr="005A26D8">
        <w:rPr>
          <w:rFonts w:ascii="Times New Roman" w:hAnsi="Times New Roman" w:cs="Times New Roman"/>
          <w:sz w:val="24"/>
          <w:szCs w:val="24"/>
        </w:rPr>
        <w:t xml:space="preserve">actice problems are </w:t>
      </w:r>
      <w:r w:rsidR="00FD329C" w:rsidRPr="005A26D8">
        <w:rPr>
          <w:rFonts w:ascii="Times New Roman" w:hAnsi="Times New Roman" w:cs="Times New Roman"/>
          <w:sz w:val="24"/>
          <w:szCs w:val="24"/>
        </w:rPr>
        <w:t>sourced</w:t>
      </w:r>
      <w:r w:rsidR="00BF67A6" w:rsidRPr="005A26D8">
        <w:rPr>
          <w:rFonts w:ascii="Times New Roman" w:hAnsi="Times New Roman" w:cs="Times New Roman"/>
          <w:sz w:val="24"/>
          <w:szCs w:val="24"/>
        </w:rPr>
        <w:t xml:space="preserve"> from knowledge users to ensure they are contextually</w:t>
      </w:r>
      <w:r w:rsidR="0003566B" w:rsidRPr="005A26D8">
        <w:rPr>
          <w:rFonts w:ascii="Times New Roman" w:hAnsi="Times New Roman" w:cs="Times New Roman"/>
          <w:sz w:val="24"/>
          <w:szCs w:val="24"/>
        </w:rPr>
        <w:t xml:space="preserve"> grounded</w:t>
      </w:r>
      <w:r w:rsidR="009728C4" w:rsidRPr="005A26D8">
        <w:rPr>
          <w:rFonts w:ascii="Times New Roman" w:hAnsi="Times New Roman" w:cs="Times New Roman"/>
          <w:sz w:val="24"/>
          <w:szCs w:val="24"/>
        </w:rPr>
        <w:t>.</w:t>
      </w:r>
      <w:r w:rsidR="00161317" w:rsidRPr="005A26D8">
        <w:rPr>
          <w:rFonts w:ascii="Times New Roman" w:hAnsi="Times New Roman" w:cs="Times New Roman"/>
          <w:sz w:val="24"/>
          <w:szCs w:val="24"/>
        </w:rPr>
        <w:t xml:space="preserve"> The KTA framework </w:t>
      </w:r>
      <w:r w:rsidR="009D23AB" w:rsidRPr="005A26D8">
        <w:rPr>
          <w:rFonts w:ascii="Times New Roman" w:hAnsi="Times New Roman" w:cs="Times New Roman"/>
          <w:sz w:val="24"/>
          <w:szCs w:val="24"/>
        </w:rPr>
        <w:t xml:space="preserve">further </w:t>
      </w:r>
      <w:r w:rsidR="004120F9" w:rsidRPr="005A26D8">
        <w:rPr>
          <w:rFonts w:ascii="Times New Roman" w:hAnsi="Times New Roman" w:cs="Times New Roman"/>
          <w:sz w:val="24"/>
          <w:szCs w:val="24"/>
        </w:rPr>
        <w:t xml:space="preserve">emphasises </w:t>
      </w:r>
      <w:r w:rsidR="00457CD7" w:rsidRPr="005A26D8">
        <w:rPr>
          <w:rFonts w:ascii="Times New Roman" w:hAnsi="Times New Roman" w:cs="Times New Roman"/>
          <w:sz w:val="24"/>
          <w:szCs w:val="24"/>
        </w:rPr>
        <w:t>context</w:t>
      </w:r>
      <w:r w:rsidR="004120F9" w:rsidRPr="005A26D8">
        <w:rPr>
          <w:rFonts w:ascii="Times New Roman" w:hAnsi="Times New Roman" w:cs="Times New Roman"/>
          <w:sz w:val="24"/>
          <w:szCs w:val="24"/>
        </w:rPr>
        <w:t xml:space="preserve"> with </w:t>
      </w:r>
      <w:r w:rsidR="00F86393" w:rsidRPr="005A26D8">
        <w:rPr>
          <w:rFonts w:ascii="Times New Roman" w:hAnsi="Times New Roman" w:cs="Times New Roman"/>
          <w:sz w:val="24"/>
          <w:szCs w:val="24"/>
        </w:rPr>
        <w:t xml:space="preserve">dedicated phases to tailoring and adapting knowledge </w:t>
      </w:r>
      <w:r w:rsidR="00457CD7" w:rsidRPr="005A26D8">
        <w:rPr>
          <w:rFonts w:ascii="Times New Roman" w:hAnsi="Times New Roman" w:cs="Times New Roman"/>
          <w:sz w:val="24"/>
          <w:szCs w:val="24"/>
        </w:rPr>
        <w:fldChar w:fldCharType="begin" w:fldLock="1"/>
      </w:r>
      <w:r w:rsidR="00BA67C9" w:rsidRPr="005A26D8">
        <w:rPr>
          <w:rFonts w:ascii="Times New Roman" w:hAnsi="Times New Roman" w:cs="Times New Roman"/>
          <w:sz w:val="24"/>
          <w:szCs w:val="24"/>
        </w:rPr>
        <w:instrText>ADDIN CSL_CITATION {"citationItems":[{"id":"ITEM-1","itemData":{"author":[{"dropping-particle":"","family":"Graham","given":"I.D","non-dropping-particle":"","parse-names":false,"suffix":""},{"dropping-particle":"","family":"Logan","given":"J","non-dropping-particle":"","parse-names":false,"suffix":""},{"dropping-particle":"","family":"Harrison","given":"M.B","non-dropping-particle":"","parse-names":false,"suffix":""},{"dropping-particle":"","family":"Straus","given":"S.E","non-dropping-particle":"","parse-names":false,"suffix":""},{"dropping-particle":"","family":"Tetroe","given":"J","non-dropping-particle":"","parse-names":false,"suffix":""},{"dropping-particle":"","family":"Caswell","given":"W","non-dropping-particle":"","parse-names":false,"suffix":""},{"dropping-particle":"","family":"Robinson","given":"N","non-dropping-particle":"","parse-names":false,"suffix":""}],"container-title":"The Journal of Continuing Education in the Health Professions","id":"ITEM-1","issued":{"date-parts":[["2006"]]},"page":"13-24","title":"Lost in knowledge translation: Time for a map?","type":"article-journal","volume":"26"},"uris":["http://www.mendeley.com/documents/?uuid=bc04bc8f-4a8a-4a43-9202-c0adec81e583"]}],"mendeley":{"formattedCitation":"(Graham et al. 2006)","plainTextFormattedCitation":"(Graham et al. 2006)","previouslyFormattedCitation":"(Graham et al. 2006)"},"properties":{"noteIndex":0},"schema":"https://github.com/citation-style-language/schema/raw/master/csl-citation.json"}</w:instrText>
      </w:r>
      <w:r w:rsidR="00457CD7" w:rsidRPr="005A26D8">
        <w:rPr>
          <w:rFonts w:ascii="Times New Roman" w:hAnsi="Times New Roman" w:cs="Times New Roman"/>
          <w:sz w:val="24"/>
          <w:szCs w:val="24"/>
        </w:rPr>
        <w:fldChar w:fldCharType="separate"/>
      </w:r>
      <w:r w:rsidR="00BA67C9" w:rsidRPr="005A26D8">
        <w:rPr>
          <w:rFonts w:ascii="Times New Roman" w:hAnsi="Times New Roman" w:cs="Times New Roman"/>
          <w:noProof/>
          <w:sz w:val="24"/>
          <w:szCs w:val="24"/>
        </w:rPr>
        <w:t>(Graham et al. 2006)</w:t>
      </w:r>
      <w:r w:rsidR="00457CD7" w:rsidRPr="005A26D8">
        <w:rPr>
          <w:rFonts w:ascii="Times New Roman" w:hAnsi="Times New Roman" w:cs="Times New Roman"/>
          <w:sz w:val="24"/>
          <w:szCs w:val="24"/>
        </w:rPr>
        <w:fldChar w:fldCharType="end"/>
      </w:r>
      <w:r w:rsidR="00F86393" w:rsidRPr="005A26D8">
        <w:rPr>
          <w:rFonts w:ascii="Times New Roman" w:hAnsi="Times New Roman" w:cs="Times New Roman"/>
          <w:sz w:val="24"/>
          <w:szCs w:val="24"/>
        </w:rPr>
        <w:t xml:space="preserve">, </w:t>
      </w:r>
      <w:r w:rsidR="009D23AB" w:rsidRPr="005A26D8">
        <w:rPr>
          <w:rFonts w:ascii="Times New Roman" w:hAnsi="Times New Roman" w:cs="Times New Roman"/>
          <w:sz w:val="24"/>
          <w:szCs w:val="24"/>
        </w:rPr>
        <w:t xml:space="preserve">while </w:t>
      </w:r>
      <w:r w:rsidR="00587305" w:rsidRPr="005A26D8">
        <w:rPr>
          <w:rFonts w:ascii="Times New Roman" w:hAnsi="Times New Roman" w:cs="Times New Roman"/>
          <w:sz w:val="24"/>
          <w:szCs w:val="24"/>
        </w:rPr>
        <w:t xml:space="preserve">the </w:t>
      </w:r>
      <w:r w:rsidR="00386640" w:rsidRPr="005A26D8">
        <w:rPr>
          <w:rFonts w:ascii="Times New Roman" w:hAnsi="Times New Roman" w:cs="Times New Roman"/>
          <w:sz w:val="24"/>
          <w:szCs w:val="24"/>
        </w:rPr>
        <w:t xml:space="preserve">use of additional theory to explore context </w:t>
      </w:r>
      <w:r w:rsidR="0021649E" w:rsidRPr="005A26D8">
        <w:rPr>
          <w:rFonts w:ascii="Times New Roman" w:hAnsi="Times New Roman" w:cs="Times New Roman"/>
          <w:sz w:val="24"/>
          <w:szCs w:val="24"/>
        </w:rPr>
        <w:t>ha</w:t>
      </w:r>
      <w:r w:rsidR="00F17BD8" w:rsidRPr="005A26D8">
        <w:rPr>
          <w:rFonts w:ascii="Times New Roman" w:hAnsi="Times New Roman" w:cs="Times New Roman"/>
          <w:sz w:val="24"/>
          <w:szCs w:val="24"/>
        </w:rPr>
        <w:t>s</w:t>
      </w:r>
      <w:r w:rsidR="0021649E" w:rsidRPr="005A26D8">
        <w:rPr>
          <w:rFonts w:ascii="Times New Roman" w:hAnsi="Times New Roman" w:cs="Times New Roman"/>
          <w:sz w:val="24"/>
          <w:szCs w:val="24"/>
        </w:rPr>
        <w:t xml:space="preserve"> been recommended </w:t>
      </w:r>
      <w:r w:rsidR="0021649E" w:rsidRPr="005A26D8">
        <w:rPr>
          <w:rFonts w:ascii="Times New Roman" w:hAnsi="Times New Roman" w:cs="Times New Roman"/>
          <w:sz w:val="24"/>
          <w:szCs w:val="24"/>
        </w:rPr>
        <w:fldChar w:fldCharType="begin" w:fldLock="1"/>
      </w:r>
      <w:r w:rsidR="00BA67C9" w:rsidRPr="005A26D8">
        <w:rPr>
          <w:rFonts w:ascii="Times New Roman" w:hAnsi="Times New Roman" w:cs="Times New Roman"/>
          <w:sz w:val="24"/>
          <w:szCs w:val="24"/>
        </w:rPr>
        <w:instrText>ADDIN CSL_CITATION {"citationItems":[{"id":"ITEM-1","itemData":{"DOI":"10.1186/s12913-019-4015-3","author":[{"dropping-particle":"","family":"Nilsen","given":"P","non-dropping-particle":"","parse-names":false,"suffix":""},{"dropping-particle":"","family":"Bernhardsson","given":"S","non-dropping-particle":"","parse-names":false,"suffix":""}],"container-title":"BMC Health Services Research","id":"ITEM-1","issue":"189","issued":{"date-parts":[["2019"]]},"title":"Context matters in implementation science: A scoping review of determinant frameworks that describe contextual determinants for implementation outcomes","type":"article-journal","volume":"19"},"uris":["http://www.mendeley.com/documents/?uuid=8da9b0d9-3084-4d5a-a12b-eb23ee1a8532"]}],"mendeley":{"formattedCitation":"(Nilsen and Bernhardsson 2019)","plainTextFormattedCitation":"(Nilsen and Bernhardsson 2019)","previouslyFormattedCitation":"(Nilsen and Bernhardsson 2019)"},"properties":{"noteIndex":0},"schema":"https://github.com/citation-style-language/schema/raw/master/csl-citation.json"}</w:instrText>
      </w:r>
      <w:r w:rsidR="0021649E" w:rsidRPr="005A26D8">
        <w:rPr>
          <w:rFonts w:ascii="Times New Roman" w:hAnsi="Times New Roman" w:cs="Times New Roman"/>
          <w:sz w:val="24"/>
          <w:szCs w:val="24"/>
        </w:rPr>
        <w:fldChar w:fldCharType="separate"/>
      </w:r>
      <w:r w:rsidR="00BA67C9" w:rsidRPr="005A26D8">
        <w:rPr>
          <w:rFonts w:ascii="Times New Roman" w:hAnsi="Times New Roman" w:cs="Times New Roman"/>
          <w:noProof/>
          <w:sz w:val="24"/>
          <w:szCs w:val="24"/>
        </w:rPr>
        <w:t>(Nilsen and Bernhardsson 2019)</w:t>
      </w:r>
      <w:r w:rsidR="0021649E" w:rsidRPr="005A26D8">
        <w:rPr>
          <w:rFonts w:ascii="Times New Roman" w:hAnsi="Times New Roman" w:cs="Times New Roman"/>
          <w:sz w:val="24"/>
          <w:szCs w:val="24"/>
        </w:rPr>
        <w:fldChar w:fldCharType="end"/>
      </w:r>
      <w:r w:rsidR="00E15DF6" w:rsidRPr="005A26D8">
        <w:rPr>
          <w:rFonts w:ascii="Times New Roman" w:hAnsi="Times New Roman" w:cs="Times New Roman"/>
          <w:sz w:val="24"/>
          <w:szCs w:val="24"/>
        </w:rPr>
        <w:t xml:space="preserve">. </w:t>
      </w:r>
      <w:r w:rsidR="00BE5F51" w:rsidRPr="005A26D8">
        <w:rPr>
          <w:rFonts w:ascii="Times New Roman" w:hAnsi="Times New Roman" w:cs="Times New Roman"/>
          <w:sz w:val="24"/>
          <w:szCs w:val="24"/>
        </w:rPr>
        <w:t>Context-specific b</w:t>
      </w:r>
      <w:r w:rsidR="00721E65" w:rsidRPr="005A26D8">
        <w:rPr>
          <w:rFonts w:ascii="Times New Roman" w:hAnsi="Times New Roman" w:cs="Times New Roman"/>
          <w:sz w:val="24"/>
          <w:szCs w:val="24"/>
        </w:rPr>
        <w:t xml:space="preserve">arriers and facilitators to the iKT process </w:t>
      </w:r>
      <w:r w:rsidR="00BE5F51" w:rsidRPr="005A26D8">
        <w:rPr>
          <w:rFonts w:ascii="Times New Roman" w:hAnsi="Times New Roman" w:cs="Times New Roman"/>
          <w:sz w:val="24"/>
          <w:szCs w:val="24"/>
        </w:rPr>
        <w:t>have also</w:t>
      </w:r>
      <w:r w:rsidR="00FF7D06" w:rsidRPr="005A26D8">
        <w:rPr>
          <w:rFonts w:ascii="Times New Roman" w:hAnsi="Times New Roman" w:cs="Times New Roman"/>
          <w:sz w:val="24"/>
          <w:szCs w:val="24"/>
        </w:rPr>
        <w:t xml:space="preserve"> been </w:t>
      </w:r>
      <w:r w:rsidR="00040D37" w:rsidRPr="005A26D8">
        <w:rPr>
          <w:rFonts w:ascii="Times New Roman" w:hAnsi="Times New Roman" w:cs="Times New Roman"/>
          <w:sz w:val="24"/>
          <w:szCs w:val="24"/>
        </w:rPr>
        <w:t>noted</w:t>
      </w:r>
      <w:r w:rsidR="00CE69F0" w:rsidRPr="005A26D8">
        <w:rPr>
          <w:rFonts w:ascii="Times New Roman" w:hAnsi="Times New Roman" w:cs="Times New Roman"/>
          <w:sz w:val="24"/>
          <w:szCs w:val="24"/>
        </w:rPr>
        <w:t xml:space="preserve"> (e.g., </w:t>
      </w:r>
      <w:r w:rsidR="001E1C64" w:rsidRPr="005A26D8">
        <w:rPr>
          <w:rFonts w:ascii="Times New Roman" w:hAnsi="Times New Roman" w:cs="Times New Roman"/>
          <w:sz w:val="24"/>
          <w:szCs w:val="24"/>
        </w:rPr>
        <w:t>language barriers</w:t>
      </w:r>
      <w:r w:rsidR="00CE69F0" w:rsidRPr="005A26D8">
        <w:rPr>
          <w:rFonts w:ascii="Times New Roman" w:hAnsi="Times New Roman" w:cs="Times New Roman"/>
          <w:sz w:val="24"/>
          <w:szCs w:val="24"/>
        </w:rPr>
        <w:t xml:space="preserve">, </w:t>
      </w:r>
      <w:r w:rsidR="001E1C64" w:rsidRPr="005A26D8">
        <w:rPr>
          <w:rFonts w:ascii="Times New Roman" w:hAnsi="Times New Roman" w:cs="Times New Roman"/>
          <w:sz w:val="24"/>
          <w:szCs w:val="24"/>
        </w:rPr>
        <w:t>setting-specific knowledge</w:t>
      </w:r>
      <w:r w:rsidR="009E5A00" w:rsidRPr="005A26D8">
        <w:rPr>
          <w:rFonts w:ascii="Times New Roman" w:hAnsi="Times New Roman" w:cs="Times New Roman"/>
          <w:sz w:val="24"/>
          <w:szCs w:val="24"/>
        </w:rPr>
        <w:t xml:space="preserve">; </w:t>
      </w:r>
      <w:r w:rsidR="001E1C64" w:rsidRPr="005A26D8">
        <w:rPr>
          <w:rFonts w:ascii="Times New Roman" w:hAnsi="Times New Roman" w:cs="Times New Roman"/>
          <w:sz w:val="24"/>
          <w:szCs w:val="24"/>
        </w:rPr>
        <w:fldChar w:fldCharType="begin" w:fldLock="1"/>
      </w:r>
      <w:r w:rsidR="00BA67C9" w:rsidRPr="005A26D8">
        <w:rPr>
          <w:rFonts w:ascii="Times New Roman" w:hAnsi="Times New Roman" w:cs="Times New Roman"/>
          <w:sz w:val="24"/>
          <w:szCs w:val="24"/>
        </w:rPr>
        <w:instrText>ADDIN CSL_CITATION {"citationItems":[{"id":"ITEM-1","itemData":{"DOI":"10.1186/s12961-020-0536-9","ISSN":"14784505","abstract":"Background: Integrated knowledge translation refers to researcher and research user partnerships to co-generate and implement knowledge. This type of partnership may be critical to success in increasing knowledge use and impact, but the conceptualisation of its initiation has not been fully developed. Initiating this type of partnership has proven to be challenging but crucial to its success. The purpose of this study was to conduct a meta-narrative review of partnership initiation concepts, processes, enablers, barriers and outcomes in the disciplines of healthcare and social sciences where examples of researcher and research user partnerships were found. Methods: Seven research traditions were identified. Three were in the discipline of social sciences (including psychology, education and business) and five were in the discipline of healthcare (including medicine, nursing, public health, health services research). Searches were conducted in MEDLINE, EMBASE, CINAHL, ABI Inform, ERIC, PsychInfo and the Cochrane Library on June 9, 2017. Fifty titles and abstracts were screened in triplicate; data were extracted from three records in duplicate. Narratives comprised of study characteristics and conceptual and empirical findings across traditions were tabulated, summarised and compared. Results: A total of 7779 unique results were identified and 17 reviews published from 1998 to 2017 were eligible. All reviews identified a partnership initiation phase referred to as 'early' or 'developmental', or more vaguely as 'fuzzy', across six traditions - integrated knowledge translation, action research, stakeholder engagement, knowledge transfer, team initiation and shared mental models. The partnership initiation processes, enablers, barriers and outcomes were common to multiple narratives and summarised in a Partnership Initiation Conceptual Framework. Our review revealed limited use or generation of theory in most included reviews, and little empirical evidence testing the links between partnership initiation processes, enablers or barriers, and outcomes for the purpose of describing successful researcher and research user partnership initiation. Conclusions: Narratives across multiple research traditions revealed similar integrated knowledge translation initiation processes, enablers, barriers and outcomes, which were captured in a conceptual framework that can be employed by researchers and research users to study and launch partnerships. While partnership init…","author":[{"dropping-particle":"","family":"Zych","given":"Maria Maddalena","non-dropping-particle":"","parse-names":false,"suffix":""},{"dropping-particle":"","family":"Berta","given":"Whitney B.","non-dropping-particle":"","parse-names":false,"suffix":""},{"dropping-particle":"","family":"Gagliardi","given":"Anna R.","non-dropping-particle":"","parse-names":false,"suffix":""}],"container-title":"Health Research Policy and Systems","id":"ITEM-1","issue":"24","issued":{"date-parts":[["2020"]]},"title":"Conceptualising the initiation of researcher and research user partnerships: A meta-narrative review","type":"article-journal","volume":"18"},"uris":["http://www.mendeley.com/documents/?uuid=01b9fc6a-b07e-46f9-8abd-3820ee82ecdd"]}],"mendeley":{"formattedCitation":"(Zych, Berta, and Gagliardi 2020)","manualFormatting":"Zych et al., 2020)","plainTextFormattedCitation":"(Zych, Berta, and Gagliardi 2020)","previouslyFormattedCitation":"(Zych, Berta, and Gagliardi 2020)"},"properties":{"noteIndex":0},"schema":"https://github.com/citation-style-language/schema/raw/master/csl-citation.json"}</w:instrText>
      </w:r>
      <w:r w:rsidR="001E1C64" w:rsidRPr="005A26D8">
        <w:rPr>
          <w:rFonts w:ascii="Times New Roman" w:hAnsi="Times New Roman" w:cs="Times New Roman"/>
          <w:sz w:val="24"/>
          <w:szCs w:val="24"/>
        </w:rPr>
        <w:fldChar w:fldCharType="separate"/>
      </w:r>
      <w:r w:rsidR="001E1C64" w:rsidRPr="005A26D8">
        <w:rPr>
          <w:rFonts w:ascii="Times New Roman" w:hAnsi="Times New Roman" w:cs="Times New Roman"/>
          <w:noProof/>
          <w:sz w:val="24"/>
          <w:szCs w:val="24"/>
        </w:rPr>
        <w:t>Zych et al., 2020)</w:t>
      </w:r>
      <w:r w:rsidR="001E1C64" w:rsidRPr="005A26D8">
        <w:rPr>
          <w:rFonts w:ascii="Times New Roman" w:hAnsi="Times New Roman" w:cs="Times New Roman"/>
          <w:sz w:val="24"/>
          <w:szCs w:val="24"/>
        </w:rPr>
        <w:fldChar w:fldCharType="end"/>
      </w:r>
      <w:r w:rsidR="009E5A00" w:rsidRPr="005A26D8">
        <w:rPr>
          <w:rFonts w:ascii="Times New Roman" w:hAnsi="Times New Roman" w:cs="Times New Roman"/>
          <w:sz w:val="24"/>
          <w:szCs w:val="24"/>
        </w:rPr>
        <w:t xml:space="preserve">. </w:t>
      </w:r>
      <w:r w:rsidR="005D785F" w:rsidRPr="005A26D8">
        <w:rPr>
          <w:rFonts w:ascii="Times New Roman" w:hAnsi="Times New Roman" w:cs="Times New Roman"/>
          <w:sz w:val="24"/>
          <w:szCs w:val="24"/>
        </w:rPr>
        <w:t xml:space="preserve">In short, </w:t>
      </w:r>
      <w:r w:rsidR="0072307B" w:rsidRPr="005A26D8">
        <w:rPr>
          <w:rFonts w:ascii="Times New Roman" w:hAnsi="Times New Roman" w:cs="Times New Roman"/>
          <w:sz w:val="24"/>
          <w:szCs w:val="24"/>
        </w:rPr>
        <w:fldChar w:fldCharType="begin" w:fldLock="1"/>
      </w:r>
      <w:r w:rsidR="009F6584" w:rsidRPr="005A26D8">
        <w:rPr>
          <w:rFonts w:ascii="Times New Roman" w:hAnsi="Times New Roman" w:cs="Times New Roman"/>
          <w:sz w:val="24"/>
          <w:szCs w:val="24"/>
        </w:rPr>
        <w:instrText>ADDIN CSL_CITATION {"citationItems":[{"id":"ITEM-1","itemData":{"ISBN":"9781118413548","author":[{"dropping-particle":"","family":"Straus","given":"S.E","non-dropping-particle":"","parse-names":false,"suffix":""},{"dropping-particle":"","family":"Tetroe","given":"J","non-dropping-particle":"","parse-names":false,"suffix":""},{"dropping-particle":"","family":"Graham","given":"I.D","non-dropping-particle":"","parse-names":false,"suffix":""}],"container-title":"Knowledge Translation in Healthcare: Moving Evidence to Practice","edition":"2nd Ed.","editor":[{"dropping-particle":"","family":"Straus","given":"S.E","non-dropping-particle":"","parse-names":false,"suffix":""},{"dropping-particle":"","family":"Tetroe","given":"J","non-dropping-particle":"","parse-names":false,"suffix":""},{"dropping-particle":"","family":"Graham","given":"I.D","non-dropping-particle":"","parse-names":false,"suffix":""}],"id":"ITEM-1","issued":{"date-parts":[["2013"]]},"page":"3-13","publisher":"Wiley","publisher-place":"Chichester, UK","title":"Knowledge translation: What it is and what it isn't","type":"chapter"},"uris":["http://www.mendeley.com/documents/?uuid=8cd3aafa-fcbb-4db4-be50-59158f80a0c2"]}],"mendeley":{"formattedCitation":"(S.E Straus, Tetroe, and Graham 2013)","manualFormatting":"Straus, Tetroe, and Graham (2013)","plainTextFormattedCitation":"(S.E Straus, Tetroe, and Graham 2013)","previouslyFormattedCitation":"(S.E Straus, Tetroe, and Graham 2013)"},"properties":{"noteIndex":0},"schema":"https://github.com/citation-style-language/schema/raw/master/csl-citation.json"}</w:instrText>
      </w:r>
      <w:r w:rsidR="0072307B" w:rsidRPr="005A26D8">
        <w:rPr>
          <w:rFonts w:ascii="Times New Roman" w:hAnsi="Times New Roman" w:cs="Times New Roman"/>
          <w:sz w:val="24"/>
          <w:szCs w:val="24"/>
        </w:rPr>
        <w:fldChar w:fldCharType="separate"/>
      </w:r>
      <w:r w:rsidR="009F6584" w:rsidRPr="005A26D8">
        <w:rPr>
          <w:rFonts w:ascii="Times New Roman" w:hAnsi="Times New Roman" w:cs="Times New Roman"/>
          <w:noProof/>
          <w:sz w:val="24"/>
          <w:szCs w:val="24"/>
        </w:rPr>
        <w:t>Straus, Tetroe, and Graham (2013)</w:t>
      </w:r>
      <w:r w:rsidR="0072307B" w:rsidRPr="005A26D8">
        <w:rPr>
          <w:rFonts w:ascii="Times New Roman" w:hAnsi="Times New Roman" w:cs="Times New Roman"/>
          <w:sz w:val="24"/>
          <w:szCs w:val="24"/>
        </w:rPr>
        <w:fldChar w:fldCharType="end"/>
      </w:r>
      <w:r w:rsidR="0072307B" w:rsidRPr="005A26D8">
        <w:rPr>
          <w:rFonts w:ascii="Times New Roman" w:hAnsi="Times New Roman" w:cs="Times New Roman"/>
          <w:sz w:val="24"/>
          <w:szCs w:val="24"/>
        </w:rPr>
        <w:t xml:space="preserve"> </w:t>
      </w:r>
      <w:r w:rsidR="004D3D55" w:rsidRPr="005A26D8">
        <w:rPr>
          <w:rFonts w:ascii="Times New Roman" w:hAnsi="Times New Roman" w:cs="Times New Roman"/>
          <w:sz w:val="24"/>
          <w:szCs w:val="24"/>
        </w:rPr>
        <w:t>summarise</w:t>
      </w:r>
      <w:r w:rsidR="00126B42" w:rsidRPr="005A26D8">
        <w:rPr>
          <w:rFonts w:ascii="Times New Roman" w:hAnsi="Times New Roman" w:cs="Times New Roman"/>
          <w:sz w:val="24"/>
          <w:szCs w:val="24"/>
        </w:rPr>
        <w:t>,</w:t>
      </w:r>
      <w:r w:rsidR="00187300" w:rsidRPr="005A26D8">
        <w:rPr>
          <w:rFonts w:ascii="Times New Roman" w:hAnsi="Times New Roman" w:cs="Times New Roman"/>
          <w:sz w:val="24"/>
          <w:szCs w:val="24"/>
        </w:rPr>
        <w:t xml:space="preserve"> “</w:t>
      </w:r>
      <w:r w:rsidR="003B1449" w:rsidRPr="005A26D8">
        <w:rPr>
          <w:rFonts w:ascii="Times New Roman" w:hAnsi="Times New Roman" w:cs="Times New Roman"/>
          <w:sz w:val="24"/>
          <w:szCs w:val="24"/>
        </w:rPr>
        <w:t xml:space="preserve">… </w:t>
      </w:r>
      <w:r w:rsidR="00187300" w:rsidRPr="005A26D8">
        <w:rPr>
          <w:rFonts w:ascii="Times New Roman" w:hAnsi="Times New Roman" w:cs="Times New Roman"/>
          <w:sz w:val="24"/>
          <w:szCs w:val="24"/>
        </w:rPr>
        <w:t>we find the doing of KT requires a unique skill set including an understanding of the health care cont</w:t>
      </w:r>
      <w:r w:rsidR="00B8336D" w:rsidRPr="005A26D8">
        <w:rPr>
          <w:rFonts w:ascii="Times New Roman" w:hAnsi="Times New Roman" w:cs="Times New Roman"/>
          <w:sz w:val="24"/>
          <w:szCs w:val="24"/>
        </w:rPr>
        <w:t>ext ” (p.9)</w:t>
      </w:r>
      <w:r w:rsidR="001F3329" w:rsidRPr="005A26D8">
        <w:rPr>
          <w:rFonts w:ascii="Times New Roman" w:hAnsi="Times New Roman" w:cs="Times New Roman"/>
          <w:sz w:val="24"/>
          <w:szCs w:val="24"/>
        </w:rPr>
        <w:t xml:space="preserve">. </w:t>
      </w:r>
    </w:p>
    <w:p w14:paraId="7CFF9DA8" w14:textId="75AFE95B" w:rsidR="00693C1B" w:rsidRPr="005A26D8" w:rsidRDefault="000D2839" w:rsidP="00787E05">
      <w:pPr>
        <w:spacing w:line="480" w:lineRule="auto"/>
        <w:ind w:firstLine="720"/>
        <w:jc w:val="both"/>
        <w:rPr>
          <w:rFonts w:ascii="Times New Roman" w:hAnsi="Times New Roman" w:cs="Times New Roman"/>
          <w:sz w:val="24"/>
          <w:szCs w:val="24"/>
        </w:rPr>
      </w:pPr>
      <w:r w:rsidRPr="005A26D8">
        <w:rPr>
          <w:rFonts w:ascii="Times New Roman" w:hAnsi="Times New Roman" w:cs="Times New Roman"/>
          <w:sz w:val="24"/>
          <w:szCs w:val="24"/>
        </w:rPr>
        <w:t>Context i</w:t>
      </w:r>
      <w:r w:rsidR="0028316D" w:rsidRPr="005A26D8">
        <w:rPr>
          <w:rFonts w:ascii="Times New Roman" w:hAnsi="Times New Roman" w:cs="Times New Roman"/>
          <w:sz w:val="24"/>
          <w:szCs w:val="24"/>
        </w:rPr>
        <w:t xml:space="preserve">s equally </w:t>
      </w:r>
      <w:r w:rsidR="00B97BBB" w:rsidRPr="005A26D8">
        <w:rPr>
          <w:rFonts w:ascii="Times New Roman" w:hAnsi="Times New Roman" w:cs="Times New Roman"/>
          <w:sz w:val="24"/>
          <w:szCs w:val="24"/>
        </w:rPr>
        <w:t xml:space="preserve">important </w:t>
      </w:r>
      <w:r w:rsidR="0028316D" w:rsidRPr="005A26D8">
        <w:rPr>
          <w:rFonts w:ascii="Times New Roman" w:hAnsi="Times New Roman" w:cs="Times New Roman"/>
          <w:sz w:val="24"/>
          <w:szCs w:val="24"/>
        </w:rPr>
        <w:t xml:space="preserve">in </w:t>
      </w:r>
      <w:r w:rsidR="00900E4E" w:rsidRPr="005A26D8">
        <w:rPr>
          <w:rFonts w:ascii="Times New Roman" w:hAnsi="Times New Roman" w:cs="Times New Roman"/>
          <w:sz w:val="24"/>
          <w:szCs w:val="24"/>
        </w:rPr>
        <w:t xml:space="preserve">qualitative research. </w:t>
      </w:r>
      <w:r w:rsidR="005979D5" w:rsidRPr="005A26D8">
        <w:rPr>
          <w:rFonts w:ascii="Times New Roman" w:hAnsi="Times New Roman" w:cs="Times New Roman"/>
          <w:sz w:val="24"/>
          <w:szCs w:val="24"/>
        </w:rPr>
        <w:t xml:space="preserve">As </w:t>
      </w:r>
      <w:r w:rsidR="005979D5" w:rsidRPr="005A26D8">
        <w:rPr>
          <w:rFonts w:ascii="Times New Roman" w:hAnsi="Times New Roman" w:cs="Times New Roman"/>
          <w:sz w:val="24"/>
          <w:szCs w:val="24"/>
        </w:rPr>
        <w:fldChar w:fldCharType="begin" w:fldLock="1"/>
      </w:r>
      <w:r w:rsidR="00BA67C9" w:rsidRPr="005A26D8">
        <w:rPr>
          <w:rFonts w:ascii="Times New Roman" w:hAnsi="Times New Roman" w:cs="Times New Roman"/>
          <w:sz w:val="24"/>
          <w:szCs w:val="24"/>
        </w:rPr>
        <w:instrText>ADDIN CSL_CITATION {"citationItems":[{"id":"ITEM-1","itemData":{"author":[{"dropping-particle":"","family":"Smith","given":"B","non-dropping-particle":"","parse-names":false,"suffix":""},{"dropping-particle":"","family":"Sparkes","given":"A. C.","non-dropping-particle":"","parse-names":false,"suffix":""}],"container-title":"Handbook of Sport Psychology","edition":"4th","editor":[{"dropping-particle":"","family":"Tenenbaum","given":"G","non-dropping-particle":"","parse-names":false,"suffix":""},{"dropping-particle":"","family":"Eklund","given":"R.C","non-dropping-particle":"","parse-names":false,"suffix":""}],"id":"ITEM-1","issued":{"date-parts":[["2020"]]},"page":"1001-1019","publisher":"John Wiley &amp; Sons","publisher-place":"Ontario, Canada","title":"Qualitative research","type":"chapter"},"uris":["http://www.mendeley.com/documents/?uuid=2745f43a-a782-4ecc-b173-0b24074e127a"]}],"mendeley":{"formattedCitation":"(B Smith and Sparkes 2020)","manualFormatting":"Smith and Sparkes (2020)","plainTextFormattedCitation":"(B Smith and Sparkes 2020)","previouslyFormattedCitation":"(B Smith and Sparkes 2020)"},"properties":{"noteIndex":0},"schema":"https://github.com/citation-style-language/schema/raw/master/csl-citation.json"}</w:instrText>
      </w:r>
      <w:r w:rsidR="005979D5" w:rsidRPr="005A26D8">
        <w:rPr>
          <w:rFonts w:ascii="Times New Roman" w:hAnsi="Times New Roman" w:cs="Times New Roman"/>
          <w:sz w:val="24"/>
          <w:szCs w:val="24"/>
        </w:rPr>
        <w:fldChar w:fldCharType="separate"/>
      </w:r>
      <w:r w:rsidR="005979D5" w:rsidRPr="005A26D8">
        <w:rPr>
          <w:rFonts w:ascii="Times New Roman" w:hAnsi="Times New Roman" w:cs="Times New Roman"/>
          <w:noProof/>
          <w:sz w:val="24"/>
          <w:szCs w:val="24"/>
        </w:rPr>
        <w:t>Smith and Sparkes (2020)</w:t>
      </w:r>
      <w:r w:rsidR="005979D5" w:rsidRPr="005A26D8">
        <w:rPr>
          <w:rFonts w:ascii="Times New Roman" w:hAnsi="Times New Roman" w:cs="Times New Roman"/>
          <w:sz w:val="24"/>
          <w:szCs w:val="24"/>
        </w:rPr>
        <w:fldChar w:fldCharType="end"/>
      </w:r>
      <w:r w:rsidR="00D06A4D" w:rsidRPr="005A26D8">
        <w:rPr>
          <w:rFonts w:ascii="Times New Roman" w:hAnsi="Times New Roman" w:cs="Times New Roman"/>
          <w:sz w:val="24"/>
          <w:szCs w:val="24"/>
        </w:rPr>
        <w:t xml:space="preserve"> </w:t>
      </w:r>
      <w:r w:rsidR="00402BA2" w:rsidRPr="005A26D8">
        <w:rPr>
          <w:rFonts w:ascii="Times New Roman" w:hAnsi="Times New Roman" w:cs="Times New Roman"/>
          <w:sz w:val="24"/>
          <w:szCs w:val="24"/>
        </w:rPr>
        <w:t>outline</w:t>
      </w:r>
      <w:r w:rsidR="005979D5" w:rsidRPr="005A26D8">
        <w:rPr>
          <w:rFonts w:ascii="Times New Roman" w:hAnsi="Times New Roman" w:cs="Times New Roman"/>
          <w:sz w:val="24"/>
          <w:szCs w:val="24"/>
        </w:rPr>
        <w:t>, “qualitative research often seeks to incorporate context into analysis as contexts shape experiences, talk, emotions and so on”</w:t>
      </w:r>
      <w:r w:rsidR="00615C76" w:rsidRPr="005A26D8">
        <w:rPr>
          <w:rFonts w:ascii="Times New Roman" w:hAnsi="Times New Roman" w:cs="Times New Roman"/>
          <w:sz w:val="24"/>
          <w:szCs w:val="24"/>
        </w:rPr>
        <w:t xml:space="preserve"> (p.1004). </w:t>
      </w:r>
      <w:r w:rsidR="00EE39F1" w:rsidRPr="005A26D8">
        <w:rPr>
          <w:rFonts w:ascii="Times New Roman" w:hAnsi="Times New Roman" w:cs="Times New Roman"/>
          <w:sz w:val="24"/>
          <w:szCs w:val="24"/>
        </w:rPr>
        <w:t xml:space="preserve">Therefore, qualitative </w:t>
      </w:r>
      <w:r w:rsidR="00613E10" w:rsidRPr="005A26D8">
        <w:rPr>
          <w:rFonts w:ascii="Times New Roman" w:hAnsi="Times New Roman" w:cs="Times New Roman"/>
          <w:sz w:val="24"/>
          <w:szCs w:val="24"/>
        </w:rPr>
        <w:t>researchers</w:t>
      </w:r>
      <w:r w:rsidR="00EE39F1" w:rsidRPr="005A26D8">
        <w:rPr>
          <w:rFonts w:ascii="Times New Roman" w:hAnsi="Times New Roman" w:cs="Times New Roman"/>
          <w:sz w:val="24"/>
          <w:szCs w:val="24"/>
        </w:rPr>
        <w:t xml:space="preserve"> </w:t>
      </w:r>
      <w:r w:rsidR="002175A6" w:rsidRPr="005A26D8">
        <w:rPr>
          <w:rFonts w:ascii="Times New Roman" w:hAnsi="Times New Roman" w:cs="Times New Roman"/>
          <w:sz w:val="24"/>
          <w:szCs w:val="24"/>
        </w:rPr>
        <w:t>often adopt an ideographic as opposed to a nomothetic approach</w:t>
      </w:r>
      <w:r w:rsidR="009C093E" w:rsidRPr="005A26D8">
        <w:rPr>
          <w:rFonts w:ascii="Times New Roman" w:hAnsi="Times New Roman" w:cs="Times New Roman"/>
          <w:sz w:val="24"/>
          <w:szCs w:val="24"/>
        </w:rPr>
        <w:t xml:space="preserve">, “to better understand how events, actions, and meanings are shaped by the unique circumstances in which they occur” </w:t>
      </w:r>
      <w:r w:rsidR="009C093E" w:rsidRPr="005A26D8">
        <w:rPr>
          <w:rFonts w:ascii="Times New Roman" w:hAnsi="Times New Roman" w:cs="Times New Roman"/>
          <w:sz w:val="24"/>
          <w:szCs w:val="24"/>
        </w:rPr>
        <w:fldChar w:fldCharType="begin" w:fldLock="1"/>
      </w:r>
      <w:r w:rsidR="00280085" w:rsidRPr="005A26D8">
        <w:rPr>
          <w:rFonts w:ascii="Times New Roman" w:hAnsi="Times New Roman" w:cs="Times New Roman"/>
          <w:sz w:val="24"/>
          <w:szCs w:val="24"/>
        </w:rPr>
        <w:instrText>ADDIN CSL_CITATION {"citationItems":[{"id":"ITEM-1","itemData":{"DOI":"10.4324/9780203852187","ISBN":"9780203852187","abstract":"Qualitative forms of inquiry are a dynamic and exciting area within contemporary research in sport, exercise and health. Students and researchers at all levels are now expected to understand qualitative approaches and be able to employ them in their work. in this comprehensive and in-depth introductory text, Andrew C. Sparkes and Brett Smith take the reader on a journey through the entire qualitative research process that begins with the conceptualization of ideas and the planning of a study, moves through the phases of data collection and analysis, and then explains how findings might be represented in various ways to different audiences. Ethical issues are also explored in detail, as well as the ways that thegoodnessof qualitative research might be judged by its consumers. The book is based on the view that researchers need to make principled, informed and strategic decisions about what, why, when, and how to use qualitative forms of inquiry. The nature of qualitative research is explained in terms of both its core assumptions and what practitioners actuallydoin the field when they collect data and subject it to analysis. Each chapter is vividly illustrated with cases and examples from published research, to demonstrate different qualitative approaches in action and their relative strengths and weaknesses. The book also extends the boundaries of qualitative research by exploring innovative contemporary methodologies and novel ways to report research findings.Qualitative Research Methods in Sport, Exercise and Healthis essential reading for any student, researcher or professional who wishes to understand this form of inquiry and to engage in a research project within a sport, exercise or health context.","author":[{"dropping-particle":"","family":"Sparkes","given":"Andrew. C.","non-dropping-particle":"","parse-names":false,"suffix":""},{"dropping-particle":"","family":"Smith","given":"Brett","non-dropping-particle":"","parse-names":false,"suffix":""}],"id":"ITEM-1","issued":{"date-parts":[["2014"]]},"publisher":"Routledge","publisher-place":"Abingdon, UK","title":"Qualitative research methods in sport exercise and health: From process to product","type":"book"},"uris":["http://www.mendeley.com/documents/?uuid=f8a4184d-6d76-489b-9a83-becb511e1578"]}],"mendeley":{"formattedCitation":"(Sparkes and Smith 2014)","manualFormatting":"(Sparkes and Smith 2014, p.16)","plainTextFormattedCitation":"(Sparkes and Smith 2014)","previouslyFormattedCitation":"(Sparkes and Smith 2014)"},"properties":{"noteIndex":0},"schema":"https://github.com/citation-style-language/schema/raw/master/csl-citation.json"}</w:instrText>
      </w:r>
      <w:r w:rsidR="009C093E" w:rsidRPr="005A26D8">
        <w:rPr>
          <w:rFonts w:ascii="Times New Roman" w:hAnsi="Times New Roman" w:cs="Times New Roman"/>
          <w:sz w:val="24"/>
          <w:szCs w:val="24"/>
        </w:rPr>
        <w:fldChar w:fldCharType="separate"/>
      </w:r>
      <w:r w:rsidR="009C093E" w:rsidRPr="005A26D8">
        <w:rPr>
          <w:rFonts w:ascii="Times New Roman" w:hAnsi="Times New Roman" w:cs="Times New Roman"/>
          <w:noProof/>
          <w:sz w:val="24"/>
          <w:szCs w:val="24"/>
        </w:rPr>
        <w:t xml:space="preserve">(Sparkes </w:t>
      </w:r>
      <w:r w:rsidR="00280085" w:rsidRPr="005A26D8">
        <w:rPr>
          <w:rFonts w:ascii="Times New Roman" w:hAnsi="Times New Roman" w:cs="Times New Roman"/>
          <w:noProof/>
          <w:sz w:val="24"/>
          <w:szCs w:val="24"/>
        </w:rPr>
        <w:t>and</w:t>
      </w:r>
      <w:r w:rsidR="009C093E" w:rsidRPr="005A26D8">
        <w:rPr>
          <w:rFonts w:ascii="Times New Roman" w:hAnsi="Times New Roman" w:cs="Times New Roman"/>
          <w:noProof/>
          <w:sz w:val="24"/>
          <w:szCs w:val="24"/>
        </w:rPr>
        <w:t xml:space="preserve"> Smith 2014, p.16)</w:t>
      </w:r>
      <w:r w:rsidR="009C093E" w:rsidRPr="005A26D8">
        <w:rPr>
          <w:rFonts w:ascii="Times New Roman" w:hAnsi="Times New Roman" w:cs="Times New Roman"/>
          <w:sz w:val="24"/>
          <w:szCs w:val="24"/>
        </w:rPr>
        <w:fldChar w:fldCharType="end"/>
      </w:r>
      <w:r w:rsidR="009C093E" w:rsidRPr="005A26D8">
        <w:rPr>
          <w:rFonts w:ascii="Times New Roman" w:hAnsi="Times New Roman" w:cs="Times New Roman"/>
          <w:sz w:val="24"/>
          <w:szCs w:val="24"/>
        </w:rPr>
        <w:t xml:space="preserve">. </w:t>
      </w:r>
      <w:r w:rsidR="003C4525" w:rsidRPr="005A26D8">
        <w:rPr>
          <w:rFonts w:ascii="Times New Roman" w:hAnsi="Times New Roman" w:cs="Times New Roman"/>
          <w:sz w:val="24"/>
          <w:szCs w:val="24"/>
        </w:rPr>
        <w:t xml:space="preserve">To understand context, </w:t>
      </w:r>
      <w:r w:rsidR="00265818" w:rsidRPr="005A26D8">
        <w:rPr>
          <w:rFonts w:ascii="Times New Roman" w:hAnsi="Times New Roman" w:cs="Times New Roman"/>
          <w:sz w:val="24"/>
          <w:szCs w:val="24"/>
        </w:rPr>
        <w:t xml:space="preserve">qualitative </w:t>
      </w:r>
      <w:r w:rsidR="00613E10" w:rsidRPr="005A26D8">
        <w:rPr>
          <w:rFonts w:ascii="Times New Roman" w:hAnsi="Times New Roman" w:cs="Times New Roman"/>
          <w:sz w:val="24"/>
          <w:szCs w:val="24"/>
        </w:rPr>
        <w:t>researchers</w:t>
      </w:r>
      <w:r w:rsidR="00265818" w:rsidRPr="005A26D8">
        <w:rPr>
          <w:rFonts w:ascii="Times New Roman" w:hAnsi="Times New Roman" w:cs="Times New Roman"/>
          <w:sz w:val="24"/>
          <w:szCs w:val="24"/>
        </w:rPr>
        <w:t xml:space="preserve"> </w:t>
      </w:r>
      <w:r w:rsidR="00D06A4D" w:rsidRPr="005A26D8">
        <w:rPr>
          <w:rFonts w:ascii="Times New Roman" w:hAnsi="Times New Roman" w:cs="Times New Roman"/>
          <w:sz w:val="24"/>
          <w:szCs w:val="24"/>
        </w:rPr>
        <w:t xml:space="preserve">often </w:t>
      </w:r>
      <w:r w:rsidR="00265818" w:rsidRPr="005A26D8">
        <w:rPr>
          <w:rFonts w:ascii="Times New Roman" w:hAnsi="Times New Roman" w:cs="Times New Roman"/>
          <w:sz w:val="24"/>
          <w:szCs w:val="24"/>
        </w:rPr>
        <w:t>prefer to engage with individuals in their environments</w:t>
      </w:r>
      <w:r w:rsidR="00BF0225" w:rsidRPr="005A26D8">
        <w:rPr>
          <w:rFonts w:ascii="Times New Roman" w:hAnsi="Times New Roman" w:cs="Times New Roman"/>
          <w:sz w:val="24"/>
          <w:szCs w:val="24"/>
        </w:rPr>
        <w:t>, favouring naturalism</w:t>
      </w:r>
      <w:r w:rsidR="00E25ED8" w:rsidRPr="005A26D8">
        <w:rPr>
          <w:rFonts w:ascii="Times New Roman" w:hAnsi="Times New Roman" w:cs="Times New Roman"/>
          <w:sz w:val="24"/>
          <w:szCs w:val="24"/>
        </w:rPr>
        <w:t>, and learning from the ‘inside’</w:t>
      </w:r>
      <w:r w:rsidR="00BF0225" w:rsidRPr="005A26D8">
        <w:rPr>
          <w:rFonts w:ascii="Times New Roman" w:hAnsi="Times New Roman" w:cs="Times New Roman"/>
          <w:sz w:val="24"/>
          <w:szCs w:val="24"/>
        </w:rPr>
        <w:t xml:space="preserve"> </w:t>
      </w:r>
      <w:r w:rsidR="00E2581E" w:rsidRPr="005A26D8">
        <w:rPr>
          <w:rFonts w:ascii="Times New Roman" w:hAnsi="Times New Roman" w:cs="Times New Roman"/>
          <w:sz w:val="24"/>
          <w:szCs w:val="24"/>
        </w:rPr>
        <w:t>during</w:t>
      </w:r>
      <w:r w:rsidR="00BF0225" w:rsidRPr="005A26D8">
        <w:rPr>
          <w:rFonts w:ascii="Times New Roman" w:hAnsi="Times New Roman" w:cs="Times New Roman"/>
          <w:sz w:val="24"/>
          <w:szCs w:val="24"/>
        </w:rPr>
        <w:t xml:space="preserve"> data collection</w:t>
      </w:r>
      <w:r w:rsidR="009C0F35" w:rsidRPr="005A26D8">
        <w:rPr>
          <w:rFonts w:ascii="Times New Roman" w:hAnsi="Times New Roman" w:cs="Times New Roman"/>
          <w:sz w:val="24"/>
          <w:szCs w:val="24"/>
        </w:rPr>
        <w:t>,</w:t>
      </w:r>
      <w:r w:rsidR="00867DB0" w:rsidRPr="005A26D8">
        <w:rPr>
          <w:rFonts w:ascii="Times New Roman" w:hAnsi="Times New Roman" w:cs="Times New Roman"/>
          <w:sz w:val="24"/>
          <w:szCs w:val="24"/>
        </w:rPr>
        <w:t xml:space="preserve"> </w:t>
      </w:r>
      <w:r w:rsidR="009C0F35" w:rsidRPr="005A26D8">
        <w:rPr>
          <w:rFonts w:ascii="Times New Roman" w:hAnsi="Times New Roman" w:cs="Times New Roman"/>
          <w:sz w:val="24"/>
          <w:szCs w:val="24"/>
        </w:rPr>
        <w:t>as opposed to manipulated social settings</w:t>
      </w:r>
      <w:r w:rsidR="00BF0225" w:rsidRPr="005A26D8">
        <w:rPr>
          <w:rFonts w:ascii="Times New Roman" w:hAnsi="Times New Roman" w:cs="Times New Roman"/>
          <w:sz w:val="24"/>
          <w:szCs w:val="24"/>
        </w:rPr>
        <w:t xml:space="preserve"> </w:t>
      </w:r>
      <w:r w:rsidR="00BF0225" w:rsidRPr="005A26D8">
        <w:rPr>
          <w:rFonts w:ascii="Times New Roman" w:hAnsi="Times New Roman" w:cs="Times New Roman"/>
          <w:sz w:val="24"/>
          <w:szCs w:val="24"/>
        </w:rPr>
        <w:fldChar w:fldCharType="begin" w:fldLock="1"/>
      </w:r>
      <w:r w:rsidR="00280085" w:rsidRPr="005A26D8">
        <w:rPr>
          <w:rFonts w:ascii="Times New Roman" w:hAnsi="Times New Roman" w:cs="Times New Roman"/>
          <w:sz w:val="24"/>
          <w:szCs w:val="24"/>
        </w:rPr>
        <w:instrText>ADDIN CSL_CITATION {"citationItems":[{"id":"ITEM-1","itemData":{"DOI":"10.4324/9780203852187","ISBN":"9780203852187","abstract":"Qualitative forms of inquiry are a dynamic and exciting area within contemporary research in sport, exercise and health. Students and researchers at all levels are now expected to understand qualitative approaches and be able to employ them in their work. in this comprehensive and in-depth introductory text, Andrew C. Sparkes and Brett Smith take the reader on a journey through the entire qualitative research process that begins with the conceptualization of ideas and the planning of a study, moves through the phases of data collection and analysis, and then explains how findings might be represented in various ways to different audiences. Ethical issues are also explored in detail, as well as the ways that thegoodnessof qualitative research might be judged by its consumers. The book is based on the view that researchers need to make principled, informed and strategic decisions about what, why, when, and how to use qualitative forms of inquiry. The nature of qualitative research is explained in terms of both its core assumptions and what practitioners actuallydoin the field when they collect data and subject it to analysis. Each chapter is vividly illustrated with cases and examples from published research, to demonstrate different qualitative approaches in action and their relative strengths and weaknesses. The book also extends the boundaries of qualitative research by exploring innovative contemporary methodologies and novel ways to report research findings.Qualitative Research Methods in Sport, Exercise and Healthis essential reading for any student, researcher or professional who wishes to understand this form of inquiry and to engage in a research project within a sport, exercise or health context.","author":[{"dropping-particle":"","family":"Sparkes","given":"Andrew. C.","non-dropping-particle":"","parse-names":false,"suffix":""},{"dropping-particle":"","family":"Smith","given":"Brett","non-dropping-particle":"","parse-names":false,"suffix":""}],"id":"ITEM-1","issued":{"date-parts":[["2014"]]},"publisher":"Routledge","publisher-place":"Abingdon, UK","title":"Qualitative research methods in sport exercise and health: From process to product","type":"book"},"uris":["http://www.mendeley.com/documents/?uuid=f8a4184d-6d76-489b-9a83-becb511e1578"]},{"id":"ITEM-2","itemData":{"author":[{"dropping-particle":"","family":"Avis","given":"M","non-dropping-particle":"","parse-names":false,"suffix":""}],"container-title":"Qualitative Research in Healthcare","editor":[{"dropping-particle":"","family":"Holloway","given":"I","non-dropping-particle":"","parse-names":false,"suffix":""}],"id":"ITEM-2","issued":{"date-parts":[["2005"]]},"page":"3-16","publisher":"Open University Press","publisher-place":"Maidenhead, UK","title":"Is there an epistemology for qualitative research?","type":"chapter"},"uris":["http://www.mendeley.com/documents/?uuid=aa8c063a-b9aa-4604-9326-7528931d0518"]}],"mendeley":{"formattedCitation":"(Sparkes and Smith 2014; Avis 2005)","manualFormatting":"(Avis 2005; Sparkes and Smith 2014)","plainTextFormattedCitation":"(Sparkes and Smith 2014; Avis 2005)","previouslyFormattedCitation":"(Sparkes and Smith 2014; Avis 2005)"},"properties":{"noteIndex":0},"schema":"https://github.com/citation-style-language/schema/raw/master/csl-citation.json"}</w:instrText>
      </w:r>
      <w:r w:rsidR="00BF0225" w:rsidRPr="005A26D8">
        <w:rPr>
          <w:rFonts w:ascii="Times New Roman" w:hAnsi="Times New Roman" w:cs="Times New Roman"/>
          <w:sz w:val="24"/>
          <w:szCs w:val="24"/>
        </w:rPr>
        <w:fldChar w:fldCharType="separate"/>
      </w:r>
      <w:r w:rsidR="00FA1FEE" w:rsidRPr="005A26D8">
        <w:rPr>
          <w:rFonts w:ascii="Times New Roman" w:hAnsi="Times New Roman" w:cs="Times New Roman"/>
          <w:noProof/>
          <w:sz w:val="24"/>
          <w:szCs w:val="24"/>
        </w:rPr>
        <w:t xml:space="preserve">(Avis 2005; Sparkes </w:t>
      </w:r>
      <w:r w:rsidR="00280085" w:rsidRPr="005A26D8">
        <w:rPr>
          <w:rFonts w:ascii="Times New Roman" w:hAnsi="Times New Roman" w:cs="Times New Roman"/>
          <w:noProof/>
          <w:sz w:val="24"/>
          <w:szCs w:val="24"/>
        </w:rPr>
        <w:t xml:space="preserve">and </w:t>
      </w:r>
      <w:r w:rsidR="00FA1FEE" w:rsidRPr="005A26D8">
        <w:rPr>
          <w:rFonts w:ascii="Times New Roman" w:hAnsi="Times New Roman" w:cs="Times New Roman"/>
          <w:noProof/>
          <w:sz w:val="24"/>
          <w:szCs w:val="24"/>
        </w:rPr>
        <w:t xml:space="preserve">Smith </w:t>
      </w:r>
      <w:r w:rsidR="00FA1FEE" w:rsidRPr="005A26D8">
        <w:rPr>
          <w:rFonts w:ascii="Times New Roman" w:hAnsi="Times New Roman" w:cs="Times New Roman"/>
          <w:noProof/>
          <w:sz w:val="24"/>
          <w:szCs w:val="24"/>
        </w:rPr>
        <w:lastRenderedPageBreak/>
        <w:t>2014)</w:t>
      </w:r>
      <w:r w:rsidR="00BF0225" w:rsidRPr="005A26D8">
        <w:rPr>
          <w:rFonts w:ascii="Times New Roman" w:hAnsi="Times New Roman" w:cs="Times New Roman"/>
          <w:sz w:val="24"/>
          <w:szCs w:val="24"/>
        </w:rPr>
        <w:fldChar w:fldCharType="end"/>
      </w:r>
      <w:r w:rsidR="00360CB0" w:rsidRPr="005A26D8">
        <w:rPr>
          <w:rFonts w:ascii="Times New Roman" w:hAnsi="Times New Roman" w:cs="Times New Roman"/>
          <w:sz w:val="24"/>
          <w:szCs w:val="24"/>
        </w:rPr>
        <w:t xml:space="preserve">. </w:t>
      </w:r>
      <w:r w:rsidR="003663B2" w:rsidRPr="005A26D8">
        <w:rPr>
          <w:rFonts w:ascii="Times New Roman" w:hAnsi="Times New Roman" w:cs="Times New Roman"/>
          <w:sz w:val="24"/>
          <w:szCs w:val="24"/>
        </w:rPr>
        <w:t xml:space="preserve">Such contextualisation can enable </w:t>
      </w:r>
      <w:r w:rsidR="00613E10" w:rsidRPr="005A26D8">
        <w:rPr>
          <w:rFonts w:ascii="Times New Roman" w:hAnsi="Times New Roman" w:cs="Times New Roman"/>
          <w:sz w:val="24"/>
          <w:szCs w:val="24"/>
        </w:rPr>
        <w:t>researchers</w:t>
      </w:r>
      <w:r w:rsidR="003663B2" w:rsidRPr="005A26D8">
        <w:rPr>
          <w:rFonts w:ascii="Times New Roman" w:hAnsi="Times New Roman" w:cs="Times New Roman"/>
          <w:sz w:val="24"/>
          <w:szCs w:val="24"/>
        </w:rPr>
        <w:t xml:space="preserve"> to </w:t>
      </w:r>
      <w:r w:rsidR="00D6516D" w:rsidRPr="005A26D8">
        <w:rPr>
          <w:rFonts w:ascii="Times New Roman" w:hAnsi="Times New Roman" w:cs="Times New Roman"/>
          <w:sz w:val="24"/>
          <w:szCs w:val="24"/>
        </w:rPr>
        <w:t xml:space="preserve">“feel it and sense it” </w:t>
      </w:r>
      <w:r w:rsidR="00D6516D" w:rsidRPr="005A26D8">
        <w:rPr>
          <w:rFonts w:ascii="Times New Roman" w:hAnsi="Times New Roman" w:cs="Times New Roman"/>
          <w:sz w:val="24"/>
          <w:szCs w:val="24"/>
        </w:rPr>
        <w:fldChar w:fldCharType="begin" w:fldLock="1"/>
      </w:r>
      <w:r w:rsidR="00280085" w:rsidRPr="005A26D8">
        <w:rPr>
          <w:rFonts w:ascii="Times New Roman" w:hAnsi="Times New Roman" w:cs="Times New Roman"/>
          <w:sz w:val="24"/>
          <w:szCs w:val="24"/>
        </w:rPr>
        <w:instrText>ADDIN CSL_CITATION {"citationItems":[{"id":"ITEM-1","itemData":{"author":[{"dropping-particle":"","family":"Day","given":"M","non-dropping-particle":"","parse-names":false,"suffix":""},{"dropping-particle":"","family":"Humphrey","given":"K","non-dropping-particle":"","parse-names":false,"suffix":""}],"container-title":"Sport Injury Psychology: Cultural, Relational, Methodological and Applied Considerations","editor":[{"dropping-particle":"","family":"Wadey","given":"R","non-dropping-particle":"","parse-names":false,"suffix":""}],"id":"ITEM-1","issued":{"date-parts":[["2020"]]},"page":"142-154","publisher":"Routledge","publisher-place":"Abingdon, UK","title":"But we've always done it this way: The future of qualitative inquiry research","type":"chapter"},"uris":["http://www.mendeley.com/documents/?uuid=5bb4fb19-7cf5-4e4f-901c-f5601463b1c6"]}],"mendeley":{"formattedCitation":"(Day and Humphrey 2020)","manualFormatting":"(Day and Humphrey 2020, p.145)","plainTextFormattedCitation":"(Day and Humphrey 2020)","previouslyFormattedCitation":"(Day and Humphrey 2020)"},"properties":{"noteIndex":0},"schema":"https://github.com/citation-style-language/schema/raw/master/csl-citation.json"}</w:instrText>
      </w:r>
      <w:r w:rsidR="00D6516D" w:rsidRPr="005A26D8">
        <w:rPr>
          <w:rFonts w:ascii="Times New Roman" w:hAnsi="Times New Roman" w:cs="Times New Roman"/>
          <w:sz w:val="24"/>
          <w:szCs w:val="24"/>
        </w:rPr>
        <w:fldChar w:fldCharType="separate"/>
      </w:r>
      <w:r w:rsidR="00D6516D" w:rsidRPr="005A26D8">
        <w:rPr>
          <w:rFonts w:ascii="Times New Roman" w:hAnsi="Times New Roman" w:cs="Times New Roman"/>
          <w:noProof/>
          <w:sz w:val="24"/>
          <w:szCs w:val="24"/>
        </w:rPr>
        <w:t xml:space="preserve">(Day </w:t>
      </w:r>
      <w:r w:rsidR="00280085" w:rsidRPr="005A26D8">
        <w:rPr>
          <w:rFonts w:ascii="Times New Roman" w:hAnsi="Times New Roman" w:cs="Times New Roman"/>
          <w:noProof/>
          <w:sz w:val="24"/>
          <w:szCs w:val="24"/>
        </w:rPr>
        <w:t>and</w:t>
      </w:r>
      <w:r w:rsidR="00D6516D" w:rsidRPr="005A26D8">
        <w:rPr>
          <w:rFonts w:ascii="Times New Roman" w:hAnsi="Times New Roman" w:cs="Times New Roman"/>
          <w:noProof/>
          <w:sz w:val="24"/>
          <w:szCs w:val="24"/>
        </w:rPr>
        <w:t xml:space="preserve"> Humphrey 2020, p.145)</w:t>
      </w:r>
      <w:r w:rsidR="00D6516D" w:rsidRPr="005A26D8">
        <w:rPr>
          <w:rFonts w:ascii="Times New Roman" w:hAnsi="Times New Roman" w:cs="Times New Roman"/>
          <w:sz w:val="24"/>
          <w:szCs w:val="24"/>
        </w:rPr>
        <w:fldChar w:fldCharType="end"/>
      </w:r>
      <w:r w:rsidR="006E158B" w:rsidRPr="005A26D8">
        <w:rPr>
          <w:rFonts w:ascii="Times New Roman" w:hAnsi="Times New Roman" w:cs="Times New Roman"/>
          <w:sz w:val="24"/>
          <w:szCs w:val="24"/>
        </w:rPr>
        <w:t xml:space="preserve"> and </w:t>
      </w:r>
      <w:r w:rsidR="006D15CC" w:rsidRPr="005A26D8">
        <w:rPr>
          <w:rFonts w:ascii="Times New Roman" w:hAnsi="Times New Roman" w:cs="Times New Roman"/>
          <w:sz w:val="24"/>
          <w:szCs w:val="24"/>
        </w:rPr>
        <w:t xml:space="preserve">differentiate between what is said and what is </w:t>
      </w:r>
      <w:r w:rsidR="00AB733D" w:rsidRPr="005A26D8">
        <w:rPr>
          <w:rFonts w:ascii="Times New Roman" w:hAnsi="Times New Roman" w:cs="Times New Roman"/>
          <w:sz w:val="24"/>
          <w:szCs w:val="24"/>
        </w:rPr>
        <w:t xml:space="preserve">actually </w:t>
      </w:r>
      <w:r w:rsidR="006D15CC" w:rsidRPr="005A26D8">
        <w:rPr>
          <w:rFonts w:ascii="Times New Roman" w:hAnsi="Times New Roman" w:cs="Times New Roman"/>
          <w:sz w:val="24"/>
          <w:szCs w:val="24"/>
        </w:rPr>
        <w:t xml:space="preserve">done </w:t>
      </w:r>
      <w:r w:rsidR="006D15CC" w:rsidRPr="005A26D8">
        <w:rPr>
          <w:rFonts w:ascii="Times New Roman" w:hAnsi="Times New Roman" w:cs="Times New Roman"/>
          <w:sz w:val="24"/>
          <w:szCs w:val="24"/>
        </w:rPr>
        <w:fldChar w:fldCharType="begin" w:fldLock="1"/>
      </w:r>
      <w:r w:rsidR="00280085" w:rsidRPr="005A26D8">
        <w:rPr>
          <w:rFonts w:ascii="Times New Roman" w:hAnsi="Times New Roman" w:cs="Times New Roman"/>
          <w:sz w:val="24"/>
          <w:szCs w:val="24"/>
        </w:rPr>
        <w:instrText>ADDIN CSL_CITATION {"citationItems":[{"id":"ITEM-1","itemData":{"author":[{"dropping-particle":"","family":"Smith","given":"B","non-dropping-particle":"","parse-names":false,"suffix":""},{"dropping-particle":"","family":"Caddick","given":"N","non-dropping-particle":"","parse-names":false,"suffix":""},{"dropping-particle":"","family":"Williams","given":"T.L","non-dropping-particle":"","parse-names":false,"suffix":""}],"container-title":"Contemporary advances in sport psychology","editor":[{"dropping-particle":"","family":"Mellalieu","given":"S.D","non-dropping-particle":"","parse-names":false,"suffix":""},{"dropping-particle":"","family":"Hanton","given":"S","non-dropping-particle":"","parse-names":false,"suffix":""}],"id":"ITEM-1","issued":{"date-parts":[["2015"]]},"page":"202-225","publisher":"Routledge","publisher-place":"London","title":"Qualitative methods and conceptual advances in sport psychology","type":"chapter"},"uris":["http://www.mendeley.com/documents/?uuid=2dfcb1fa-d209-42b9-af93-5166eb5e25c0"]}],"mendeley":{"formattedCitation":"(B Smith, Caddick, and Williams 2015)","manualFormatting":"(Smith, Caddick, and Williams 2015)","plainTextFormattedCitation":"(B Smith, Caddick, and Williams 2015)","previouslyFormattedCitation":"(B Smith, Caddick, and Williams 2015)"},"properties":{"noteIndex":0},"schema":"https://github.com/citation-style-language/schema/raw/master/csl-citation.json"}</w:instrText>
      </w:r>
      <w:r w:rsidR="006D15CC" w:rsidRPr="005A26D8">
        <w:rPr>
          <w:rFonts w:ascii="Times New Roman" w:hAnsi="Times New Roman" w:cs="Times New Roman"/>
          <w:sz w:val="24"/>
          <w:szCs w:val="24"/>
        </w:rPr>
        <w:fldChar w:fldCharType="separate"/>
      </w:r>
      <w:r w:rsidR="00280085" w:rsidRPr="005A26D8">
        <w:rPr>
          <w:rFonts w:ascii="Times New Roman" w:hAnsi="Times New Roman" w:cs="Times New Roman"/>
          <w:noProof/>
          <w:sz w:val="24"/>
          <w:szCs w:val="24"/>
        </w:rPr>
        <w:t>(Smith, Caddick, and Williams 2015)</w:t>
      </w:r>
      <w:r w:rsidR="006D15CC" w:rsidRPr="005A26D8">
        <w:rPr>
          <w:rFonts w:ascii="Times New Roman" w:hAnsi="Times New Roman" w:cs="Times New Roman"/>
          <w:sz w:val="24"/>
          <w:szCs w:val="24"/>
        </w:rPr>
        <w:fldChar w:fldCharType="end"/>
      </w:r>
      <w:r w:rsidR="006E158B" w:rsidRPr="005A26D8">
        <w:rPr>
          <w:rFonts w:ascii="Times New Roman" w:hAnsi="Times New Roman" w:cs="Times New Roman"/>
          <w:sz w:val="24"/>
          <w:szCs w:val="24"/>
        </w:rPr>
        <w:t xml:space="preserve">. </w:t>
      </w:r>
      <w:r w:rsidR="00360CB0" w:rsidRPr="005A26D8">
        <w:rPr>
          <w:rFonts w:ascii="Times New Roman" w:hAnsi="Times New Roman" w:cs="Times New Roman"/>
          <w:sz w:val="24"/>
          <w:szCs w:val="24"/>
        </w:rPr>
        <w:t>A</w:t>
      </w:r>
      <w:r w:rsidR="001629BE" w:rsidRPr="005A26D8">
        <w:rPr>
          <w:rFonts w:ascii="Times New Roman" w:hAnsi="Times New Roman" w:cs="Times New Roman"/>
          <w:sz w:val="24"/>
          <w:szCs w:val="24"/>
        </w:rPr>
        <w:t xml:space="preserve">s </w:t>
      </w:r>
      <w:r w:rsidR="00F359B2" w:rsidRPr="005A26D8">
        <w:rPr>
          <w:rFonts w:ascii="Times New Roman" w:hAnsi="Times New Roman" w:cs="Times New Roman"/>
          <w:sz w:val="24"/>
          <w:szCs w:val="24"/>
        </w:rPr>
        <w:fldChar w:fldCharType="begin" w:fldLock="1"/>
      </w:r>
      <w:r w:rsidR="00BA67C9" w:rsidRPr="005A26D8">
        <w:rPr>
          <w:rFonts w:ascii="Times New Roman" w:hAnsi="Times New Roman" w:cs="Times New Roman"/>
          <w:sz w:val="24"/>
          <w:szCs w:val="24"/>
        </w:rPr>
        <w:instrText>ADDIN CSL_CITATION {"citationItems":[{"id":"ITEM-1","itemData":{"DOI":"10.1177/1049732304266795","ISSN":"10497323","PMID":"15296667","abstract":"In this keynote address, the author focuses on what we bring to qualitative inquiry and how we conduct our research. What we do, why we do it, and how we do it remain contested issues. She proposes that we look at our methodological premises anew, revisit our principles, and revise our practices. Throughout this address, she draws on Goffman's methodological insights to provide a foundation for reassessing qualitative inquiry. She argues that researchers can build on Goffman's ideas to strengthen their methodological practices and research products. Last, she counters current institutional scrutiny of qualitative inquiry and suggests unacknowledged benefits of this work. © 2004 Sage Publications.","author":[{"dropping-particle":"","family":"Charmaz","given":"Kathy","non-dropping-particle":"","parse-names":false,"suffix":""}],"container-title":"Qualitative Health Research","id":"ITEM-1","issue":"7","issued":{"date-parts":[["2004"]]},"page":"976-993","title":"Premises, principles, and practices in qualitative research: Revisiting the foundations","type":"article-journal","volume":"14"},"uris":["http://www.mendeley.com/documents/?uuid=cbcb345d-cae3-453b-810d-9de323416d00"]}],"mendeley":{"formattedCitation":"(Charmaz 2004)","manualFormatting":"Charmaz (2004)","plainTextFormattedCitation":"(Charmaz 2004)","previouslyFormattedCitation":"(Charmaz 2004)"},"properties":{"noteIndex":0},"schema":"https://github.com/citation-style-language/schema/raw/master/csl-citation.json"}</w:instrText>
      </w:r>
      <w:r w:rsidR="00F359B2" w:rsidRPr="005A26D8">
        <w:rPr>
          <w:rFonts w:ascii="Times New Roman" w:hAnsi="Times New Roman" w:cs="Times New Roman"/>
          <w:sz w:val="24"/>
          <w:szCs w:val="24"/>
        </w:rPr>
        <w:fldChar w:fldCharType="separate"/>
      </w:r>
      <w:r w:rsidR="00F359B2" w:rsidRPr="005A26D8">
        <w:rPr>
          <w:rFonts w:ascii="Times New Roman" w:hAnsi="Times New Roman" w:cs="Times New Roman"/>
          <w:noProof/>
          <w:sz w:val="24"/>
          <w:szCs w:val="24"/>
        </w:rPr>
        <w:t>Charmaz (2004)</w:t>
      </w:r>
      <w:r w:rsidR="00F359B2" w:rsidRPr="005A26D8">
        <w:rPr>
          <w:rFonts w:ascii="Times New Roman" w:hAnsi="Times New Roman" w:cs="Times New Roman"/>
          <w:sz w:val="24"/>
          <w:szCs w:val="24"/>
        </w:rPr>
        <w:fldChar w:fldCharType="end"/>
      </w:r>
      <w:r w:rsidR="00F359B2" w:rsidRPr="005A26D8">
        <w:rPr>
          <w:rFonts w:ascii="Times New Roman" w:hAnsi="Times New Roman" w:cs="Times New Roman"/>
          <w:sz w:val="24"/>
          <w:szCs w:val="24"/>
        </w:rPr>
        <w:t xml:space="preserve"> </w:t>
      </w:r>
      <w:r w:rsidR="0099499A" w:rsidRPr="005A26D8">
        <w:rPr>
          <w:rFonts w:ascii="Times New Roman" w:hAnsi="Times New Roman" w:cs="Times New Roman"/>
          <w:sz w:val="24"/>
          <w:szCs w:val="24"/>
        </w:rPr>
        <w:t xml:space="preserve">explains </w:t>
      </w:r>
      <w:r w:rsidR="0090554D" w:rsidRPr="005A26D8">
        <w:rPr>
          <w:rFonts w:ascii="Times New Roman" w:hAnsi="Times New Roman" w:cs="Times New Roman"/>
          <w:sz w:val="24"/>
          <w:szCs w:val="24"/>
        </w:rPr>
        <w:t>“</w:t>
      </w:r>
      <w:r w:rsidR="00E2581E" w:rsidRPr="005A26D8">
        <w:rPr>
          <w:rFonts w:ascii="Times New Roman" w:hAnsi="Times New Roman" w:cs="Times New Roman"/>
          <w:sz w:val="24"/>
          <w:szCs w:val="24"/>
        </w:rPr>
        <w:t>w</w:t>
      </w:r>
      <w:r w:rsidR="0090554D" w:rsidRPr="005A26D8">
        <w:rPr>
          <w:rFonts w:ascii="Times New Roman" w:hAnsi="Times New Roman" w:cs="Times New Roman"/>
          <w:sz w:val="24"/>
          <w:szCs w:val="24"/>
        </w:rPr>
        <w:t>e can know about a world by describing it from the outside. Yet to understand what living in this world means, we need to learn from the inside. Starting from the inside is the initial step” (p.980</w:t>
      </w:r>
      <w:r w:rsidR="00A70E84" w:rsidRPr="005A26D8">
        <w:rPr>
          <w:rFonts w:ascii="Times New Roman" w:hAnsi="Times New Roman" w:cs="Times New Roman"/>
          <w:sz w:val="24"/>
          <w:szCs w:val="24"/>
        </w:rPr>
        <w:t>)</w:t>
      </w:r>
      <w:r w:rsidR="00E460FD" w:rsidRPr="005A26D8">
        <w:rPr>
          <w:rFonts w:ascii="Times New Roman" w:hAnsi="Times New Roman" w:cs="Times New Roman"/>
          <w:sz w:val="24"/>
          <w:szCs w:val="24"/>
        </w:rPr>
        <w:t>, whil</w:t>
      </w:r>
      <w:r w:rsidR="002B6991" w:rsidRPr="005A26D8">
        <w:rPr>
          <w:rFonts w:ascii="Times New Roman" w:hAnsi="Times New Roman" w:cs="Times New Roman"/>
          <w:sz w:val="24"/>
          <w:szCs w:val="24"/>
        </w:rPr>
        <w:t>e</w:t>
      </w:r>
      <w:r w:rsidR="00E460FD" w:rsidRPr="005A26D8">
        <w:rPr>
          <w:rFonts w:ascii="Times New Roman" w:hAnsi="Times New Roman" w:cs="Times New Roman"/>
          <w:sz w:val="24"/>
          <w:szCs w:val="24"/>
        </w:rPr>
        <w:t xml:space="preserve"> “intimate familiarity with the phenomenon means gaining a level of knowledge and understanding that penetrates the experience” (p.984).</w:t>
      </w:r>
      <w:r w:rsidR="00835608" w:rsidRPr="005A26D8">
        <w:rPr>
          <w:rFonts w:ascii="Times New Roman" w:hAnsi="Times New Roman" w:cs="Times New Roman"/>
          <w:sz w:val="24"/>
          <w:szCs w:val="24"/>
        </w:rPr>
        <w:t xml:space="preserve"> </w:t>
      </w:r>
    </w:p>
    <w:p w14:paraId="2E4A9ED9" w14:textId="34E42E42" w:rsidR="00BE0B31" w:rsidRPr="005A26D8" w:rsidRDefault="00646DCE" w:rsidP="00A75153">
      <w:pPr>
        <w:spacing w:line="480" w:lineRule="auto"/>
        <w:ind w:firstLine="720"/>
        <w:jc w:val="both"/>
        <w:rPr>
          <w:rFonts w:ascii="Times New Roman" w:hAnsi="Times New Roman" w:cs="Times New Roman"/>
          <w:sz w:val="24"/>
          <w:szCs w:val="24"/>
        </w:rPr>
      </w:pPr>
      <w:r w:rsidRPr="005A26D8">
        <w:rPr>
          <w:rFonts w:ascii="Times New Roman" w:hAnsi="Times New Roman" w:cs="Times New Roman"/>
          <w:sz w:val="24"/>
          <w:szCs w:val="24"/>
        </w:rPr>
        <w:t xml:space="preserve">To </w:t>
      </w:r>
      <w:r w:rsidR="001D252A" w:rsidRPr="005A26D8">
        <w:rPr>
          <w:rFonts w:ascii="Times New Roman" w:hAnsi="Times New Roman" w:cs="Times New Roman"/>
          <w:sz w:val="24"/>
          <w:szCs w:val="24"/>
        </w:rPr>
        <w:t xml:space="preserve">understand </w:t>
      </w:r>
      <w:r w:rsidRPr="005A26D8">
        <w:rPr>
          <w:rFonts w:ascii="Times New Roman" w:hAnsi="Times New Roman" w:cs="Times New Roman"/>
          <w:sz w:val="24"/>
          <w:szCs w:val="24"/>
        </w:rPr>
        <w:t xml:space="preserve">context and immersive </w:t>
      </w:r>
      <w:r w:rsidR="001D252A" w:rsidRPr="005A26D8">
        <w:rPr>
          <w:rFonts w:ascii="Times New Roman" w:hAnsi="Times New Roman" w:cs="Times New Roman"/>
          <w:sz w:val="24"/>
          <w:szCs w:val="24"/>
        </w:rPr>
        <w:t xml:space="preserve">experiences </w:t>
      </w:r>
      <w:r w:rsidRPr="005A26D8">
        <w:rPr>
          <w:rFonts w:ascii="Times New Roman" w:hAnsi="Times New Roman" w:cs="Times New Roman"/>
          <w:sz w:val="24"/>
          <w:szCs w:val="24"/>
        </w:rPr>
        <w:t>in fieldwork</w:t>
      </w:r>
      <w:r w:rsidR="001D252A" w:rsidRPr="005A26D8">
        <w:rPr>
          <w:rFonts w:ascii="Times New Roman" w:hAnsi="Times New Roman" w:cs="Times New Roman"/>
          <w:sz w:val="24"/>
          <w:szCs w:val="24"/>
        </w:rPr>
        <w:t xml:space="preserve">, qualitative </w:t>
      </w:r>
      <w:r w:rsidR="00706DA4" w:rsidRPr="005A26D8">
        <w:rPr>
          <w:rFonts w:ascii="Times New Roman" w:hAnsi="Times New Roman" w:cs="Times New Roman"/>
          <w:sz w:val="24"/>
          <w:szCs w:val="24"/>
        </w:rPr>
        <w:t>researchers</w:t>
      </w:r>
      <w:r w:rsidR="001D252A" w:rsidRPr="005A26D8">
        <w:rPr>
          <w:rFonts w:ascii="Times New Roman" w:hAnsi="Times New Roman" w:cs="Times New Roman"/>
          <w:sz w:val="24"/>
          <w:szCs w:val="24"/>
        </w:rPr>
        <w:t xml:space="preserve"> construct </w:t>
      </w:r>
      <w:r w:rsidR="003139DD" w:rsidRPr="005A26D8">
        <w:rPr>
          <w:rFonts w:ascii="Times New Roman" w:hAnsi="Times New Roman" w:cs="Times New Roman"/>
          <w:sz w:val="24"/>
          <w:szCs w:val="24"/>
        </w:rPr>
        <w:t xml:space="preserve">reflexive </w:t>
      </w:r>
      <w:r w:rsidR="0036240C" w:rsidRPr="005A26D8">
        <w:rPr>
          <w:rFonts w:ascii="Times New Roman" w:hAnsi="Times New Roman" w:cs="Times New Roman"/>
          <w:sz w:val="24"/>
          <w:szCs w:val="24"/>
        </w:rPr>
        <w:t>accounts</w:t>
      </w:r>
      <w:r w:rsidR="00F31302" w:rsidRPr="005A26D8">
        <w:rPr>
          <w:rFonts w:ascii="Times New Roman" w:hAnsi="Times New Roman" w:cs="Times New Roman"/>
          <w:sz w:val="24"/>
          <w:szCs w:val="24"/>
        </w:rPr>
        <w:t xml:space="preserve">. For example, </w:t>
      </w:r>
      <w:r w:rsidR="00F31302" w:rsidRPr="005A26D8">
        <w:rPr>
          <w:rFonts w:ascii="Times New Roman" w:hAnsi="Times New Roman" w:cs="Times New Roman"/>
          <w:sz w:val="24"/>
          <w:szCs w:val="24"/>
        </w:rPr>
        <w:fldChar w:fldCharType="begin" w:fldLock="1"/>
      </w:r>
      <w:r w:rsidR="00BA67C9" w:rsidRPr="005A26D8">
        <w:rPr>
          <w:rFonts w:ascii="Times New Roman" w:hAnsi="Times New Roman" w:cs="Times New Roman"/>
          <w:sz w:val="24"/>
          <w:szCs w:val="24"/>
        </w:rPr>
        <w:instrText>ADDIN CSL_CITATION {"citationItems":[{"id":"ITEM-1","itemData":{"DOI":"10.1080/2159676X.2017.1351390","ISSN":"1939845X","abstract":"Immersive fieldwork can facilitate an understanding of the richness, complexity and multifaceted relationships within medical environments, and is increasingly being used to explore sensitive topics within health care. However, few published studies have made use of immersive methods within hospitals or clinics, and there is a lack of guidance for those seeking to conduct immersive research within medical spaces. In this confessional tale, the first author, a neophyte qualitative researcher with no medical training, reflects upon her experiences during the first five months integrating into an amputee rehabilitation clinic prior to a period of immersive fieldwork. Drawing on 195 h of observation and the author’s reflexive journal (totalling more than 20,000 words), alongside discussions with the supervisory team, four main challenges are discussed: finding a role, navigating waiting spaces, encountering the unfamiliar, and ethics in the boardroom and in the field. Specific recommendations for novice researchers entering medical environments include: preparing to encounter those who do not share their beliefs, identifying a safe environment in which they can share their emotions, and engaging in reflective practice to explore the impact their (in)experience and willingness to embrace opportunities for learning may have within their own research context.","author":[{"dropping-particle":"","family":"Sanders","given":"Phoebe","non-dropping-particle":"","parse-names":false,"suffix":""},{"dropping-particle":"","family":"Wadey","given":"Ross","non-dropping-particle":"","parse-names":false,"suffix":""},{"dropping-particle":"","family":"Day","given":"Melissa","non-dropping-particle":"","parse-names":false,"suffix":""},{"dropping-particle":"","family":"Winter","given":"Stacy","non-dropping-particle":"","parse-names":false,"suffix":""}],"container-title":"Qualitative Research in Sport, Exercise and Health","id":"ITEM-1","issue":"1","issued":{"date-parts":[["2019"]]},"page":"106-118","title":"Qualitative fieldwork in medical contexts: confessions of a neophyte researcher","type":"article-journal","volume":"11"},"uris":["http://www.mendeley.com/documents/?uuid=91a9134f-dab6-48fa-80c3-0afb860c4435"]}],"mendeley":{"formattedCitation":"(Sanders et al. 2019)","manualFormatting":"Sanders et al. (2019)","plainTextFormattedCitation":"(Sanders et al. 2019)","previouslyFormattedCitation":"(Sanders et al. 2019)"},"properties":{"noteIndex":0},"schema":"https://github.com/citation-style-language/schema/raw/master/csl-citation.json"}</w:instrText>
      </w:r>
      <w:r w:rsidR="00F31302" w:rsidRPr="005A26D8">
        <w:rPr>
          <w:rFonts w:ascii="Times New Roman" w:hAnsi="Times New Roman" w:cs="Times New Roman"/>
          <w:sz w:val="24"/>
          <w:szCs w:val="24"/>
        </w:rPr>
        <w:fldChar w:fldCharType="separate"/>
      </w:r>
      <w:r w:rsidR="00F31302" w:rsidRPr="005A26D8">
        <w:rPr>
          <w:rFonts w:ascii="Times New Roman" w:hAnsi="Times New Roman" w:cs="Times New Roman"/>
          <w:noProof/>
          <w:sz w:val="24"/>
          <w:szCs w:val="24"/>
        </w:rPr>
        <w:t>Sanders et al. (2019)</w:t>
      </w:r>
      <w:r w:rsidR="00F31302" w:rsidRPr="005A26D8">
        <w:rPr>
          <w:rFonts w:ascii="Times New Roman" w:hAnsi="Times New Roman" w:cs="Times New Roman"/>
          <w:sz w:val="24"/>
          <w:szCs w:val="24"/>
        </w:rPr>
        <w:fldChar w:fldCharType="end"/>
      </w:r>
      <w:r w:rsidR="00F31302" w:rsidRPr="005A26D8">
        <w:rPr>
          <w:rFonts w:ascii="Times New Roman" w:hAnsi="Times New Roman" w:cs="Times New Roman"/>
          <w:sz w:val="24"/>
          <w:szCs w:val="24"/>
        </w:rPr>
        <w:t xml:space="preserve"> note the experiences of integrating into a medical rehabilitation setting and becoming part of the environment. Through immersion, </w:t>
      </w:r>
      <w:r w:rsidR="00F31302" w:rsidRPr="005A26D8">
        <w:rPr>
          <w:rFonts w:ascii="Times New Roman" w:hAnsi="Times New Roman" w:cs="Times New Roman"/>
          <w:sz w:val="24"/>
          <w:szCs w:val="24"/>
        </w:rPr>
        <w:fldChar w:fldCharType="begin" w:fldLock="1"/>
      </w:r>
      <w:r w:rsidR="00BA67C9" w:rsidRPr="005A26D8">
        <w:rPr>
          <w:rFonts w:ascii="Times New Roman" w:hAnsi="Times New Roman" w:cs="Times New Roman"/>
          <w:sz w:val="24"/>
          <w:szCs w:val="24"/>
        </w:rPr>
        <w:instrText>ADDIN CSL_CITATION {"citationItems":[{"id":"ITEM-1","itemData":{"DOI":"10.1080/2159676X.2017.1351390","ISSN":"1939845X","abstract":"Immersive fieldwork can facilitate an understanding of the richness, complexity and multifaceted relationships within medical environments, and is increasingly being used to explore sensitive topics within health care. However, few published studies have made use of immersive methods within hospitals or clinics, and there is a lack of guidance for those seeking to conduct immersive research within medical spaces. In this confessional tale, the first author, a neophyte qualitative researcher with no medical training, reflects upon her experiences during the first five months integrating into an amputee rehabilitation clinic prior to a period of immersive fieldwork. Drawing on 195 h of observation and the author’s reflexive journal (totalling more than 20,000 words), alongside discussions with the supervisory team, four main challenges are discussed: finding a role, navigating waiting spaces, encountering the unfamiliar, and ethics in the boardroom and in the field. Specific recommendations for novice researchers entering medical environments include: preparing to encounter those who do not share their beliefs, identifying a safe environment in which they can share their emotions, and engaging in reflective practice to explore the impact their (in)experience and willingness to embrace opportunities for learning may have within their own research context.","author":[{"dropping-particle":"","family":"Sanders","given":"Phoebe","non-dropping-particle":"","parse-names":false,"suffix":""},{"dropping-particle":"","family":"Wadey","given":"Ross","non-dropping-particle":"","parse-names":false,"suffix":""},{"dropping-particle":"","family":"Day","given":"Melissa","non-dropping-particle":"","parse-names":false,"suffix":""},{"dropping-particle":"","family":"Winter","given":"Stacy","non-dropping-particle":"","parse-names":false,"suffix":""}],"container-title":"Qualitative Research in Sport, Exercise and Health","id":"ITEM-1","issue":"1","issued":{"date-parts":[["2019"]]},"page":"106-118","title":"Qualitative fieldwork in medical contexts: confessions of a neophyte researcher","type":"article-journal","volume":"11"},"uris":["http://www.mendeley.com/documents/?uuid=91a9134f-dab6-48fa-80c3-0afb860c4435"]}],"mendeley":{"formattedCitation":"(Sanders et al. 2019)","manualFormatting":"Sanders et al. (2019)","plainTextFormattedCitation":"(Sanders et al. 2019)","previouslyFormattedCitation":"(Sanders et al. 2019)"},"properties":{"noteIndex":0},"schema":"https://github.com/citation-style-language/schema/raw/master/csl-citation.json"}</w:instrText>
      </w:r>
      <w:r w:rsidR="00F31302" w:rsidRPr="005A26D8">
        <w:rPr>
          <w:rFonts w:ascii="Times New Roman" w:hAnsi="Times New Roman" w:cs="Times New Roman"/>
          <w:sz w:val="24"/>
          <w:szCs w:val="24"/>
        </w:rPr>
        <w:fldChar w:fldCharType="separate"/>
      </w:r>
      <w:r w:rsidR="00F31302" w:rsidRPr="005A26D8">
        <w:rPr>
          <w:rFonts w:ascii="Times New Roman" w:hAnsi="Times New Roman" w:cs="Times New Roman"/>
          <w:noProof/>
          <w:sz w:val="24"/>
          <w:szCs w:val="24"/>
        </w:rPr>
        <w:t>Sanders et al. (2019)</w:t>
      </w:r>
      <w:r w:rsidR="00F31302" w:rsidRPr="005A26D8">
        <w:rPr>
          <w:rFonts w:ascii="Times New Roman" w:hAnsi="Times New Roman" w:cs="Times New Roman"/>
          <w:sz w:val="24"/>
          <w:szCs w:val="24"/>
        </w:rPr>
        <w:fldChar w:fldCharType="end"/>
      </w:r>
      <w:r w:rsidR="00F31302" w:rsidRPr="005A26D8">
        <w:rPr>
          <w:rFonts w:ascii="Times New Roman" w:hAnsi="Times New Roman" w:cs="Times New Roman"/>
          <w:sz w:val="24"/>
          <w:szCs w:val="24"/>
        </w:rPr>
        <w:t xml:space="preserve"> described having the opportunities to ask </w:t>
      </w:r>
      <w:r w:rsidR="0021748B" w:rsidRPr="005A26D8">
        <w:rPr>
          <w:rFonts w:ascii="Times New Roman" w:hAnsi="Times New Roman" w:cs="Times New Roman"/>
          <w:sz w:val="24"/>
          <w:szCs w:val="24"/>
        </w:rPr>
        <w:t xml:space="preserve">clinicians and patients </w:t>
      </w:r>
      <w:r w:rsidR="00F31302" w:rsidRPr="005A26D8">
        <w:rPr>
          <w:rFonts w:ascii="Times New Roman" w:hAnsi="Times New Roman" w:cs="Times New Roman"/>
          <w:sz w:val="24"/>
          <w:szCs w:val="24"/>
        </w:rPr>
        <w:t>questions, and develop knowledge enhancing contextual understanding which also “proved to be an effective way of building relationships” (p.116).</w:t>
      </w:r>
      <w:r w:rsidR="00A91717" w:rsidRPr="005A26D8">
        <w:rPr>
          <w:rFonts w:ascii="Times New Roman" w:hAnsi="Times New Roman" w:cs="Times New Roman"/>
          <w:sz w:val="24"/>
          <w:szCs w:val="24"/>
        </w:rPr>
        <w:t xml:space="preserve"> </w:t>
      </w:r>
      <w:r w:rsidR="00591A66" w:rsidRPr="005A26D8">
        <w:rPr>
          <w:rFonts w:ascii="Times New Roman" w:hAnsi="Times New Roman" w:cs="Times New Roman"/>
          <w:sz w:val="24"/>
          <w:szCs w:val="24"/>
        </w:rPr>
        <w:t xml:space="preserve"> </w:t>
      </w:r>
      <w:r w:rsidR="003C0D6C" w:rsidRPr="005A26D8">
        <w:rPr>
          <w:rFonts w:ascii="Times New Roman" w:hAnsi="Times New Roman" w:cs="Times New Roman"/>
          <w:sz w:val="24"/>
          <w:szCs w:val="24"/>
        </w:rPr>
        <w:t>G</w:t>
      </w:r>
      <w:r w:rsidR="00394453" w:rsidRPr="005A26D8">
        <w:rPr>
          <w:rFonts w:ascii="Times New Roman" w:hAnsi="Times New Roman" w:cs="Times New Roman"/>
          <w:sz w:val="24"/>
          <w:szCs w:val="24"/>
        </w:rPr>
        <w:t>iven the immersive</w:t>
      </w:r>
      <w:r w:rsidR="00591A66" w:rsidRPr="005A26D8">
        <w:rPr>
          <w:rFonts w:ascii="Times New Roman" w:hAnsi="Times New Roman" w:cs="Times New Roman"/>
          <w:sz w:val="24"/>
          <w:szCs w:val="24"/>
        </w:rPr>
        <w:t>, contextual</w:t>
      </w:r>
      <w:r w:rsidR="00394453" w:rsidRPr="005A26D8">
        <w:rPr>
          <w:rFonts w:ascii="Times New Roman" w:hAnsi="Times New Roman" w:cs="Times New Roman"/>
          <w:sz w:val="24"/>
          <w:szCs w:val="24"/>
        </w:rPr>
        <w:t xml:space="preserve"> iKT recommendation</w:t>
      </w:r>
      <w:r w:rsidR="00591A66" w:rsidRPr="005A26D8">
        <w:rPr>
          <w:rFonts w:ascii="Times New Roman" w:hAnsi="Times New Roman" w:cs="Times New Roman"/>
          <w:sz w:val="24"/>
          <w:szCs w:val="24"/>
        </w:rPr>
        <w:t>s</w:t>
      </w:r>
      <w:r w:rsidR="00394453" w:rsidRPr="005A26D8">
        <w:rPr>
          <w:rFonts w:ascii="Times New Roman" w:hAnsi="Times New Roman" w:cs="Times New Roman"/>
          <w:sz w:val="24"/>
          <w:szCs w:val="24"/>
        </w:rPr>
        <w:t xml:space="preserve">, </w:t>
      </w:r>
      <w:r w:rsidR="009301E4" w:rsidRPr="005A26D8">
        <w:rPr>
          <w:rFonts w:ascii="Times New Roman" w:hAnsi="Times New Roman" w:cs="Times New Roman"/>
          <w:sz w:val="24"/>
          <w:szCs w:val="24"/>
        </w:rPr>
        <w:t xml:space="preserve">and </w:t>
      </w:r>
      <w:r w:rsidR="00FF2E03" w:rsidRPr="005A26D8">
        <w:rPr>
          <w:rFonts w:ascii="Times New Roman" w:hAnsi="Times New Roman" w:cs="Times New Roman"/>
          <w:sz w:val="24"/>
          <w:szCs w:val="24"/>
        </w:rPr>
        <w:t>its</w:t>
      </w:r>
      <w:r w:rsidR="003C0D6C" w:rsidRPr="005A26D8">
        <w:rPr>
          <w:rFonts w:ascii="Times New Roman" w:hAnsi="Times New Roman" w:cs="Times New Roman"/>
          <w:sz w:val="24"/>
          <w:szCs w:val="24"/>
        </w:rPr>
        <w:t xml:space="preserve"> synergy with</w:t>
      </w:r>
      <w:r w:rsidR="009301E4" w:rsidRPr="005A26D8">
        <w:rPr>
          <w:rFonts w:ascii="Times New Roman" w:hAnsi="Times New Roman" w:cs="Times New Roman"/>
          <w:sz w:val="24"/>
          <w:szCs w:val="24"/>
        </w:rPr>
        <w:t xml:space="preserve"> qualitative research, </w:t>
      </w:r>
      <w:r w:rsidR="00394453" w:rsidRPr="005A26D8">
        <w:rPr>
          <w:rFonts w:ascii="Times New Roman" w:hAnsi="Times New Roman" w:cs="Times New Roman"/>
          <w:sz w:val="24"/>
          <w:szCs w:val="24"/>
        </w:rPr>
        <w:t xml:space="preserve">qualitative </w:t>
      </w:r>
      <w:r w:rsidR="00A966F0" w:rsidRPr="005A26D8">
        <w:rPr>
          <w:rFonts w:ascii="Times New Roman" w:hAnsi="Times New Roman" w:cs="Times New Roman"/>
          <w:sz w:val="24"/>
          <w:szCs w:val="24"/>
        </w:rPr>
        <w:t>researchers will</w:t>
      </w:r>
      <w:r w:rsidR="00BE0B31" w:rsidRPr="005A26D8">
        <w:rPr>
          <w:rFonts w:ascii="Times New Roman" w:hAnsi="Times New Roman" w:cs="Times New Roman"/>
          <w:sz w:val="24"/>
          <w:szCs w:val="24"/>
        </w:rPr>
        <w:t xml:space="preserve"> likely</w:t>
      </w:r>
      <w:r w:rsidR="00A966F0" w:rsidRPr="005A26D8">
        <w:rPr>
          <w:rFonts w:ascii="Times New Roman" w:hAnsi="Times New Roman" w:cs="Times New Roman"/>
          <w:sz w:val="24"/>
          <w:szCs w:val="24"/>
        </w:rPr>
        <w:t xml:space="preserve"> appreciate </w:t>
      </w:r>
      <w:r w:rsidR="00BE0B31" w:rsidRPr="005A26D8">
        <w:rPr>
          <w:rFonts w:ascii="Times New Roman" w:hAnsi="Times New Roman" w:cs="Times New Roman"/>
          <w:sz w:val="24"/>
          <w:szCs w:val="24"/>
        </w:rPr>
        <w:t xml:space="preserve">and embrace </w:t>
      </w:r>
      <w:r w:rsidR="00A966F0" w:rsidRPr="005A26D8">
        <w:rPr>
          <w:rFonts w:ascii="Times New Roman" w:hAnsi="Times New Roman" w:cs="Times New Roman"/>
          <w:sz w:val="24"/>
          <w:szCs w:val="24"/>
        </w:rPr>
        <w:t xml:space="preserve">the context </w:t>
      </w:r>
      <w:r w:rsidR="007960CF" w:rsidRPr="005A26D8">
        <w:rPr>
          <w:rFonts w:ascii="Times New Roman" w:hAnsi="Times New Roman" w:cs="Times New Roman"/>
          <w:sz w:val="24"/>
          <w:szCs w:val="24"/>
        </w:rPr>
        <w:t>in iKT</w:t>
      </w:r>
      <w:r w:rsidR="00706DA4" w:rsidRPr="005A26D8">
        <w:rPr>
          <w:rFonts w:ascii="Times New Roman" w:hAnsi="Times New Roman" w:cs="Times New Roman"/>
          <w:sz w:val="24"/>
          <w:szCs w:val="24"/>
        </w:rPr>
        <w:t>. Through such appreciation, qualitative researchers</w:t>
      </w:r>
      <w:r w:rsidR="00663E0E" w:rsidRPr="005A26D8">
        <w:rPr>
          <w:rFonts w:ascii="Times New Roman" w:hAnsi="Times New Roman" w:cs="Times New Roman"/>
          <w:sz w:val="24"/>
          <w:szCs w:val="24"/>
        </w:rPr>
        <w:t xml:space="preserve"> will likely</w:t>
      </w:r>
      <w:r w:rsidR="00A75153" w:rsidRPr="005A26D8">
        <w:rPr>
          <w:rFonts w:ascii="Times New Roman" w:hAnsi="Times New Roman" w:cs="Times New Roman"/>
          <w:sz w:val="24"/>
          <w:szCs w:val="24"/>
        </w:rPr>
        <w:t xml:space="preserve"> be able to co-develop more practical, user-friendly, context-friendly knowledge products for use in practice and enhance knowledge uptake</w:t>
      </w:r>
      <w:r w:rsidR="0026227B" w:rsidRPr="005A26D8">
        <w:rPr>
          <w:rFonts w:ascii="Times New Roman" w:hAnsi="Times New Roman" w:cs="Times New Roman"/>
          <w:sz w:val="24"/>
          <w:szCs w:val="24"/>
        </w:rPr>
        <w:t xml:space="preserve">, while </w:t>
      </w:r>
      <w:r w:rsidR="005036BC" w:rsidRPr="005A26D8">
        <w:rPr>
          <w:rFonts w:ascii="Times New Roman" w:hAnsi="Times New Roman" w:cs="Times New Roman"/>
          <w:sz w:val="24"/>
          <w:szCs w:val="24"/>
        </w:rPr>
        <w:t xml:space="preserve">also able to shed more insight into the process for researchers and advance the practice of iKT in the future. </w:t>
      </w:r>
    </w:p>
    <w:p w14:paraId="4710B941" w14:textId="3F36FB16" w:rsidR="0054137A" w:rsidRPr="005A26D8" w:rsidRDefault="0054137A" w:rsidP="000E1F10">
      <w:pPr>
        <w:spacing w:line="480" w:lineRule="auto"/>
        <w:rPr>
          <w:rFonts w:ascii="Times New Roman" w:hAnsi="Times New Roman" w:cs="Times New Roman"/>
          <w:b/>
          <w:bCs/>
          <w:i/>
          <w:iCs/>
          <w:sz w:val="24"/>
          <w:szCs w:val="24"/>
        </w:rPr>
      </w:pPr>
      <w:r w:rsidRPr="005A26D8">
        <w:rPr>
          <w:rFonts w:ascii="Times New Roman" w:hAnsi="Times New Roman" w:cs="Times New Roman"/>
          <w:b/>
          <w:bCs/>
          <w:i/>
          <w:iCs/>
          <w:sz w:val="24"/>
          <w:szCs w:val="24"/>
        </w:rPr>
        <w:t xml:space="preserve">Flexibility </w:t>
      </w:r>
    </w:p>
    <w:p w14:paraId="33F9E104" w14:textId="40457CA1" w:rsidR="00B70F2F" w:rsidRPr="005A26D8" w:rsidRDefault="006D6766" w:rsidP="00AF3177">
      <w:pPr>
        <w:spacing w:line="480" w:lineRule="auto"/>
        <w:ind w:firstLine="720"/>
        <w:jc w:val="both"/>
        <w:rPr>
          <w:rFonts w:ascii="Times New Roman" w:hAnsi="Times New Roman" w:cs="Times New Roman"/>
          <w:sz w:val="24"/>
          <w:szCs w:val="24"/>
        </w:rPr>
      </w:pPr>
      <w:r w:rsidRPr="005A26D8">
        <w:rPr>
          <w:rFonts w:ascii="Times New Roman" w:hAnsi="Times New Roman" w:cs="Times New Roman"/>
          <w:sz w:val="24"/>
          <w:szCs w:val="24"/>
        </w:rPr>
        <w:t>In iKT, a researcher’s ability to be flexible and adapt</w:t>
      </w:r>
      <w:r w:rsidR="002605F1" w:rsidRPr="005A26D8">
        <w:rPr>
          <w:rFonts w:ascii="Times New Roman" w:hAnsi="Times New Roman" w:cs="Times New Roman"/>
          <w:sz w:val="24"/>
          <w:szCs w:val="24"/>
        </w:rPr>
        <w:t>, accommodating the expertise</w:t>
      </w:r>
      <w:r w:rsidR="0023229D" w:rsidRPr="005A26D8">
        <w:rPr>
          <w:rFonts w:ascii="Times New Roman" w:hAnsi="Times New Roman" w:cs="Times New Roman"/>
          <w:sz w:val="24"/>
          <w:szCs w:val="24"/>
        </w:rPr>
        <w:t xml:space="preserve"> of knowledge users</w:t>
      </w:r>
      <w:r w:rsidR="002605F1" w:rsidRPr="005A26D8">
        <w:rPr>
          <w:rFonts w:ascii="Times New Roman" w:hAnsi="Times New Roman" w:cs="Times New Roman"/>
          <w:sz w:val="24"/>
          <w:szCs w:val="24"/>
        </w:rPr>
        <w:t xml:space="preserve"> and </w:t>
      </w:r>
      <w:r w:rsidR="0023229D" w:rsidRPr="005A26D8">
        <w:rPr>
          <w:rFonts w:ascii="Times New Roman" w:hAnsi="Times New Roman" w:cs="Times New Roman"/>
          <w:sz w:val="24"/>
          <w:szCs w:val="24"/>
        </w:rPr>
        <w:t xml:space="preserve">the evolving contexts of practice settings </w:t>
      </w:r>
      <w:r w:rsidRPr="005A26D8">
        <w:rPr>
          <w:rFonts w:ascii="Times New Roman" w:hAnsi="Times New Roman" w:cs="Times New Roman"/>
          <w:sz w:val="24"/>
          <w:szCs w:val="24"/>
        </w:rPr>
        <w:t xml:space="preserve">is </w:t>
      </w:r>
      <w:r w:rsidR="009B3966" w:rsidRPr="005A26D8">
        <w:rPr>
          <w:rFonts w:ascii="Times New Roman" w:hAnsi="Times New Roman" w:cs="Times New Roman"/>
          <w:sz w:val="24"/>
          <w:szCs w:val="24"/>
        </w:rPr>
        <w:t xml:space="preserve">necessary </w:t>
      </w:r>
      <w:r w:rsidR="0023229D" w:rsidRPr="005A26D8">
        <w:rPr>
          <w:rFonts w:ascii="Times New Roman" w:hAnsi="Times New Roman" w:cs="Times New Roman"/>
          <w:sz w:val="24"/>
          <w:szCs w:val="24"/>
        </w:rPr>
        <w:t xml:space="preserve">for navigating the </w:t>
      </w:r>
      <w:r w:rsidR="009B3966" w:rsidRPr="005A26D8">
        <w:rPr>
          <w:rFonts w:ascii="Times New Roman" w:hAnsi="Times New Roman" w:cs="Times New Roman"/>
          <w:sz w:val="24"/>
          <w:szCs w:val="24"/>
        </w:rPr>
        <w:t>iKT process</w:t>
      </w:r>
      <w:r w:rsidR="00891800" w:rsidRPr="005A26D8">
        <w:rPr>
          <w:rFonts w:ascii="Times New Roman" w:hAnsi="Times New Roman" w:cs="Times New Roman"/>
          <w:sz w:val="24"/>
          <w:szCs w:val="24"/>
        </w:rPr>
        <w:t xml:space="preserve">. As </w:t>
      </w:r>
      <w:r w:rsidR="00891800" w:rsidRPr="005A26D8">
        <w:rPr>
          <w:rFonts w:ascii="Times New Roman" w:hAnsi="Times New Roman" w:cs="Times New Roman"/>
          <w:sz w:val="24"/>
          <w:szCs w:val="24"/>
        </w:rPr>
        <w:fldChar w:fldCharType="begin" w:fldLock="1"/>
      </w:r>
      <w:r w:rsidR="00221364" w:rsidRPr="005A26D8">
        <w:rPr>
          <w:rFonts w:ascii="Times New Roman" w:hAnsi="Times New Roman" w:cs="Times New Roman"/>
          <w:sz w:val="24"/>
          <w:szCs w:val="24"/>
        </w:rPr>
        <w:instrText>ADDIN CSL_CITATION {"citationItems":[{"id":"ITEM-1","itemData":{"author":[{"dropping-particle":"","family":"Rycroft-Malone","given":"J","non-dropping-particle":"","parse-names":false,"suffix":""},{"dropping-particle":"","family":"Burton","given":"C.R","non-dropping-particle":"","parse-names":false,"suffix":""},{"dropping-particle":"","family":"Bucknall","given":"T","non-dropping-particle":"","parse-names":false,"suffix":""},{"dropping-particle":"","family":"Graham","given":"I.D","non-dropping-particle":"","parse-names":false,"suffix":""},{"dropping-particle":"","family":"Hutchinson","given":"A.M","non-dropping-particle":"","parse-names":false,"suffix":""},{"dropping-particle":"","family":"Stacey","given":"D","non-dropping-particle":"","parse-names":false,"suffix":""}],"container-title":"International Journal of Health Policy and Management","id":"ITEM-1","issue":"4","issued":{"date-parts":[["2016"]]},"page":"221-223","title":"Collaboration and co-production of knowledge in healthcare: Opportunities and challenges","type":"article-journal","volume":"5"},"uris":["http://www.mendeley.com/documents/?uuid=8b33f4f8-de99-4012-b501-f0686e6166bc"]}],"mendeley":{"formattedCitation":"(Rycroft-Malone et al. 2016)","manualFormatting":"Rycroft-Malone et al. (2016)","plainTextFormattedCitation":"(Rycroft-Malone et al. 2016)","previouslyFormattedCitation":"(Rycroft-Malone et al. 2016)"},"properties":{"noteIndex":0},"schema":"https://github.com/citation-style-language/schema/raw/master/csl-citation.json"}</w:instrText>
      </w:r>
      <w:r w:rsidR="00891800" w:rsidRPr="005A26D8">
        <w:rPr>
          <w:rFonts w:ascii="Times New Roman" w:hAnsi="Times New Roman" w:cs="Times New Roman"/>
          <w:sz w:val="24"/>
          <w:szCs w:val="24"/>
        </w:rPr>
        <w:fldChar w:fldCharType="separate"/>
      </w:r>
      <w:r w:rsidR="00221364" w:rsidRPr="005A26D8">
        <w:rPr>
          <w:rFonts w:ascii="Times New Roman" w:hAnsi="Times New Roman" w:cs="Times New Roman"/>
          <w:noProof/>
          <w:sz w:val="24"/>
          <w:szCs w:val="24"/>
        </w:rPr>
        <w:t>Rycroft-Malone et al. (2016)</w:t>
      </w:r>
      <w:r w:rsidR="00891800" w:rsidRPr="005A26D8">
        <w:rPr>
          <w:rFonts w:ascii="Times New Roman" w:hAnsi="Times New Roman" w:cs="Times New Roman"/>
          <w:sz w:val="24"/>
          <w:szCs w:val="24"/>
        </w:rPr>
        <w:fldChar w:fldCharType="end"/>
      </w:r>
      <w:r w:rsidR="00891800" w:rsidRPr="005A26D8">
        <w:rPr>
          <w:rFonts w:ascii="Times New Roman" w:hAnsi="Times New Roman" w:cs="Times New Roman"/>
          <w:sz w:val="24"/>
          <w:szCs w:val="24"/>
        </w:rPr>
        <w:t xml:space="preserve"> state</w:t>
      </w:r>
      <w:r w:rsidR="008D69AD" w:rsidRPr="005A26D8">
        <w:rPr>
          <w:rFonts w:ascii="Times New Roman" w:hAnsi="Times New Roman" w:cs="Times New Roman"/>
          <w:sz w:val="24"/>
          <w:szCs w:val="24"/>
        </w:rPr>
        <w:t>:</w:t>
      </w:r>
    </w:p>
    <w:p w14:paraId="7266DF51" w14:textId="443429F1" w:rsidR="008D69AD" w:rsidRPr="005A26D8" w:rsidRDefault="008D69AD" w:rsidP="00AF3177">
      <w:pPr>
        <w:spacing w:line="480" w:lineRule="auto"/>
        <w:ind w:left="720"/>
        <w:jc w:val="both"/>
        <w:rPr>
          <w:rFonts w:ascii="Times New Roman" w:hAnsi="Times New Roman" w:cs="Times New Roman"/>
          <w:sz w:val="24"/>
          <w:szCs w:val="24"/>
        </w:rPr>
      </w:pPr>
      <w:r w:rsidRPr="005A26D8">
        <w:rPr>
          <w:rFonts w:ascii="Times New Roman" w:hAnsi="Times New Roman" w:cs="Times New Roman"/>
          <w:sz w:val="24"/>
          <w:szCs w:val="24"/>
        </w:rPr>
        <w:lastRenderedPageBreak/>
        <w:t>Given this type of research takes place in the real life world of practice, there are some general transferable qualities that might be embodied in researchers, such as being: able to wear more than one hat (being generalists), comfortable in the field, tolerant of messiness, a good communicator with different audiences, able to go with the flow and be adaptable whilst maintaining the standards of research rigour, able to manage conflict, be tenacious and creative (to name a few)</w:t>
      </w:r>
      <w:r w:rsidR="000936EB" w:rsidRPr="005A26D8">
        <w:rPr>
          <w:rFonts w:ascii="Times New Roman" w:hAnsi="Times New Roman" w:cs="Times New Roman"/>
          <w:sz w:val="24"/>
          <w:szCs w:val="24"/>
        </w:rPr>
        <w:t xml:space="preserve"> (p. 222). </w:t>
      </w:r>
    </w:p>
    <w:p w14:paraId="562DD998" w14:textId="3BE65B84" w:rsidR="00EF6BE7" w:rsidRPr="005A26D8" w:rsidRDefault="00340611" w:rsidP="00EF6BE7">
      <w:pPr>
        <w:spacing w:line="480" w:lineRule="auto"/>
        <w:jc w:val="both"/>
        <w:rPr>
          <w:rFonts w:ascii="Times New Roman" w:hAnsi="Times New Roman" w:cs="Times New Roman"/>
          <w:sz w:val="24"/>
          <w:szCs w:val="24"/>
        </w:rPr>
      </w:pPr>
      <w:r w:rsidRPr="005A26D8">
        <w:rPr>
          <w:rFonts w:ascii="Times New Roman" w:hAnsi="Times New Roman" w:cs="Times New Roman"/>
          <w:sz w:val="24"/>
          <w:szCs w:val="24"/>
        </w:rPr>
        <w:t xml:space="preserve">Given what </w:t>
      </w:r>
      <w:r w:rsidRPr="005A26D8">
        <w:rPr>
          <w:rFonts w:ascii="Times New Roman" w:hAnsi="Times New Roman" w:cs="Times New Roman"/>
          <w:sz w:val="24"/>
          <w:szCs w:val="24"/>
        </w:rPr>
        <w:fldChar w:fldCharType="begin" w:fldLock="1"/>
      </w:r>
      <w:r w:rsidR="00BA67C9" w:rsidRPr="005A26D8">
        <w:rPr>
          <w:rFonts w:ascii="Times New Roman" w:hAnsi="Times New Roman" w:cs="Times New Roman"/>
          <w:sz w:val="24"/>
          <w:szCs w:val="24"/>
        </w:rPr>
        <w:instrText>ADDIN CSL_CITATION {"citationItems":[{"id":"ITEM-1","itemData":{"author":[{"dropping-particle":"","family":"Rycroft-Malone","given":"J","non-dropping-particle":"","parse-names":false,"suffix":""},{"dropping-particle":"","family":"Burton","given":"C.R","non-dropping-particle":"","parse-names":false,"suffix":""},{"dropping-particle":"","family":"Bucknall","given":"T","non-dropping-particle":"","parse-names":false,"suffix":""},{"dropping-particle":"","family":"Graham","given":"I.D","non-dropping-particle":"","parse-names":false,"suffix":""},{"dropping-particle":"","family":"Hutchinson","given":"A.M","non-dropping-particle":"","parse-names":false,"suffix":""},{"dropping-particle":"","family":"Stacey","given":"D","non-dropping-particle":"","parse-names":false,"suffix":""}],"container-title":"International Journal of Health Policy and Management","id":"ITEM-1","issue":"4","issued":{"date-parts":[["2016"]]},"page":"221-223","title":"Collaboration and co-production of knowledge in healthcare: Opportunities and challenges","type":"article-journal","volume":"5"},"uris":["http://www.mendeley.com/documents/?uuid=8b33f4f8-de99-4012-b501-f0686e6166bc"]}],"mendeley":{"formattedCitation":"(Rycroft-Malone et al. 2016)","manualFormatting":"Rycroft-Malone et al. (2016)","plainTextFormattedCitation":"(Rycroft-Malone et al. 2016)","previouslyFormattedCitation":"(Rycroft-Malone et al. 2016)"},"properties":{"noteIndex":0},"schema":"https://github.com/citation-style-language/schema/raw/master/csl-citation.json"}</w:instrText>
      </w:r>
      <w:r w:rsidRPr="005A26D8">
        <w:rPr>
          <w:rFonts w:ascii="Times New Roman" w:hAnsi="Times New Roman" w:cs="Times New Roman"/>
          <w:sz w:val="24"/>
          <w:szCs w:val="24"/>
        </w:rPr>
        <w:fldChar w:fldCharType="separate"/>
      </w:r>
      <w:r w:rsidRPr="005A26D8">
        <w:rPr>
          <w:rFonts w:ascii="Times New Roman" w:hAnsi="Times New Roman" w:cs="Times New Roman"/>
          <w:noProof/>
          <w:sz w:val="24"/>
          <w:szCs w:val="24"/>
        </w:rPr>
        <w:t>Rycroft-Malone et al. (2016)</w:t>
      </w:r>
      <w:r w:rsidRPr="005A26D8">
        <w:rPr>
          <w:rFonts w:ascii="Times New Roman" w:hAnsi="Times New Roman" w:cs="Times New Roman"/>
          <w:sz w:val="24"/>
          <w:szCs w:val="24"/>
        </w:rPr>
        <w:fldChar w:fldCharType="end"/>
      </w:r>
      <w:r w:rsidRPr="005A26D8">
        <w:rPr>
          <w:rFonts w:ascii="Times New Roman" w:hAnsi="Times New Roman" w:cs="Times New Roman"/>
          <w:sz w:val="24"/>
          <w:szCs w:val="24"/>
        </w:rPr>
        <w:t xml:space="preserve"> illustrate, the art of conducting iKT </w:t>
      </w:r>
      <w:r w:rsidR="00BA5CA7" w:rsidRPr="005A26D8">
        <w:rPr>
          <w:rFonts w:ascii="Times New Roman" w:hAnsi="Times New Roman" w:cs="Times New Roman"/>
          <w:sz w:val="24"/>
          <w:szCs w:val="24"/>
        </w:rPr>
        <w:t>can be</w:t>
      </w:r>
      <w:r w:rsidRPr="005A26D8">
        <w:rPr>
          <w:rFonts w:ascii="Times New Roman" w:hAnsi="Times New Roman" w:cs="Times New Roman"/>
          <w:sz w:val="24"/>
          <w:szCs w:val="24"/>
        </w:rPr>
        <w:t xml:space="preserve"> found in the ability to balance the needs of knowledge users</w:t>
      </w:r>
      <w:r w:rsidR="0069146A" w:rsidRPr="005A26D8">
        <w:rPr>
          <w:rFonts w:ascii="Times New Roman" w:hAnsi="Times New Roman" w:cs="Times New Roman"/>
          <w:sz w:val="24"/>
          <w:szCs w:val="24"/>
        </w:rPr>
        <w:t xml:space="preserve"> and the priorities of the research</w:t>
      </w:r>
      <w:r w:rsidR="00BA5CA7" w:rsidRPr="005A26D8">
        <w:rPr>
          <w:rFonts w:ascii="Times New Roman" w:hAnsi="Times New Roman" w:cs="Times New Roman"/>
          <w:sz w:val="24"/>
          <w:szCs w:val="24"/>
        </w:rPr>
        <w:t xml:space="preserve"> </w:t>
      </w:r>
      <w:r w:rsidR="00BA5CA7" w:rsidRPr="005A26D8">
        <w:rPr>
          <w:rFonts w:ascii="Times New Roman" w:hAnsi="Times New Roman" w:cs="Times New Roman"/>
          <w:sz w:val="24"/>
          <w:szCs w:val="24"/>
        </w:rPr>
        <w:fldChar w:fldCharType="begin" w:fldLock="1"/>
      </w:r>
      <w:r w:rsidR="00BA67C9" w:rsidRPr="005A26D8">
        <w:rPr>
          <w:rFonts w:ascii="Times New Roman" w:hAnsi="Times New Roman" w:cs="Times New Roman"/>
          <w:sz w:val="24"/>
          <w:szCs w:val="24"/>
        </w:rPr>
        <w:instrText>ADDIN CSL_CITATION {"citationItems":[{"id":"ITEM-1","itemData":{"DOI":"10.1186/s13012-016-0399-1","author":[{"dropping-particle":"","family":"Gagliardi","given":"A.R","non-dropping-particle":"","parse-names":false,"suffix":""},{"dropping-particle":"","family":"Berta","given":"W","non-dropping-particle":"","parse-names":false,"suffix":""},{"dropping-particle":"","family":"Kothari","given":"A","non-dropping-particle":"","parse-names":false,"suffix":""},{"dropping-particle":"","family":"Boyko","given":"J","non-dropping-particle":"","parse-names":false,"suffix":""},{"dropping-particle":"","family":"Urquhart","given":"R","non-dropping-particle":"","parse-names":false,"suffix":""}],"container-title":"Implementation Science","id":"ITEM-1","issued":{"date-parts":[["2016"]]},"title":"Integrated knowledge translation (IKT) in health care: a scoping review","type":"article-journal","volume":"11:38"},"uris":["http://www.mendeley.com/documents/?uuid=7c4ed59f-f3b5-4fe9-b4cf-8a8b6fd65f94"]},{"id":"ITEM-2","itemData":{"DOI":"10.1186/s12913-016-1533-0","author":[{"dropping-particle":"","family":"Gagliardi","given":"A.R","non-dropping-particle":"","parse-names":false,"suffix":""},{"dropping-particle":"","family":"Dobrow","given":"M.J","non-dropping-particle":"","parse-names":false,"suffix":""}],"container-title":"BMC Health Services Research","id":"ITEM-2","issued":{"date-parts":[["2016"]]},"title":"Identifying the conditions needed for integrated knowledge translation (IKT) in health care organizations: qualitative interviews with researchers and research users","type":"article-journal","volume":"16:256"},"uris":["http://www.mendeley.com/documents/?uuid=45e303ec-6b3a-46fd-a5ac-46ec1aae037f"]}],"mendeley":{"formattedCitation":"(Gagliardi et al. 2016; Gagliardi and Dobrow 2016)","plainTextFormattedCitation":"(Gagliardi et al. 2016; Gagliardi and Dobrow 2016)","previouslyFormattedCitation":"(Gagliardi et al. 2016; Gagliardi and Dobrow 2016)"},"properties":{"noteIndex":0},"schema":"https://github.com/citation-style-language/schema/raw/master/csl-citation.json"}</w:instrText>
      </w:r>
      <w:r w:rsidR="00BA5CA7" w:rsidRPr="005A26D8">
        <w:rPr>
          <w:rFonts w:ascii="Times New Roman" w:hAnsi="Times New Roman" w:cs="Times New Roman"/>
          <w:sz w:val="24"/>
          <w:szCs w:val="24"/>
        </w:rPr>
        <w:fldChar w:fldCharType="separate"/>
      </w:r>
      <w:r w:rsidR="00BA67C9" w:rsidRPr="005A26D8">
        <w:rPr>
          <w:rFonts w:ascii="Times New Roman" w:hAnsi="Times New Roman" w:cs="Times New Roman"/>
          <w:noProof/>
          <w:sz w:val="24"/>
          <w:szCs w:val="24"/>
        </w:rPr>
        <w:t>(Gagliardi et al. 2016; Gagliardi and Dobrow 2016)</w:t>
      </w:r>
      <w:r w:rsidR="00BA5CA7" w:rsidRPr="005A26D8">
        <w:rPr>
          <w:rFonts w:ascii="Times New Roman" w:hAnsi="Times New Roman" w:cs="Times New Roman"/>
          <w:sz w:val="24"/>
          <w:szCs w:val="24"/>
        </w:rPr>
        <w:fldChar w:fldCharType="end"/>
      </w:r>
      <w:r w:rsidR="00BA5CA7" w:rsidRPr="005A26D8">
        <w:rPr>
          <w:rFonts w:ascii="Times New Roman" w:hAnsi="Times New Roman" w:cs="Times New Roman"/>
          <w:sz w:val="24"/>
          <w:szCs w:val="24"/>
        </w:rPr>
        <w:t xml:space="preserve">. </w:t>
      </w:r>
      <w:r w:rsidR="00002381" w:rsidRPr="005A26D8">
        <w:rPr>
          <w:rFonts w:ascii="Times New Roman" w:hAnsi="Times New Roman" w:cs="Times New Roman"/>
          <w:sz w:val="24"/>
          <w:szCs w:val="24"/>
        </w:rPr>
        <w:t xml:space="preserve">Each knowledge user </w:t>
      </w:r>
      <w:r w:rsidR="00CA0183" w:rsidRPr="005A26D8">
        <w:rPr>
          <w:rFonts w:ascii="Times New Roman" w:hAnsi="Times New Roman" w:cs="Times New Roman"/>
          <w:sz w:val="24"/>
          <w:szCs w:val="24"/>
        </w:rPr>
        <w:t>and each community will see the practice problem differently, shaped by their experiences and their interests</w:t>
      </w:r>
      <w:r w:rsidR="007D5225" w:rsidRPr="005A26D8">
        <w:rPr>
          <w:rFonts w:ascii="Times New Roman" w:hAnsi="Times New Roman" w:cs="Times New Roman"/>
          <w:sz w:val="24"/>
          <w:szCs w:val="24"/>
        </w:rPr>
        <w:t>,</w:t>
      </w:r>
      <w:r w:rsidR="00155D17" w:rsidRPr="005A26D8">
        <w:rPr>
          <w:rFonts w:ascii="Times New Roman" w:hAnsi="Times New Roman" w:cs="Times New Roman"/>
          <w:sz w:val="24"/>
          <w:szCs w:val="24"/>
        </w:rPr>
        <w:t xml:space="preserve"> which may change throughout the iKT process</w:t>
      </w:r>
      <w:r w:rsidR="00170FFE" w:rsidRPr="005A26D8">
        <w:rPr>
          <w:rFonts w:ascii="Times New Roman" w:hAnsi="Times New Roman" w:cs="Times New Roman"/>
          <w:sz w:val="24"/>
          <w:szCs w:val="24"/>
        </w:rPr>
        <w:t xml:space="preserve"> </w:t>
      </w:r>
      <w:r w:rsidR="00170FFE" w:rsidRPr="005A26D8">
        <w:rPr>
          <w:rFonts w:ascii="Times New Roman" w:hAnsi="Times New Roman" w:cs="Times New Roman"/>
          <w:sz w:val="24"/>
          <w:szCs w:val="24"/>
        </w:rPr>
        <w:fldChar w:fldCharType="begin" w:fldLock="1"/>
      </w:r>
      <w:r w:rsidR="00BA67C9" w:rsidRPr="005A26D8">
        <w:rPr>
          <w:rFonts w:ascii="Times New Roman" w:hAnsi="Times New Roman" w:cs="Times New Roman"/>
          <w:sz w:val="24"/>
          <w:szCs w:val="24"/>
        </w:rPr>
        <w:instrText>ADDIN CSL_CITATION {"citationItems":[{"id":"ITEM-1","itemData":{"author":[{"dropping-particle":"","family":"Rycroft-Malone","given":"J","non-dropping-particle":"","parse-names":false,"suffix":""},{"dropping-particle":"","family":"Burton","given":"C.R","non-dropping-particle":"","parse-names":false,"suffix":""},{"dropping-particle":"","family":"Bucknall","given":"T","non-dropping-particle":"","parse-names":false,"suffix":""},{"dropping-particle":"","family":"Graham","given":"I.D","non-dropping-particle":"","parse-names":false,"suffix":""},{"dropping-particle":"","family":"Hutchinson","given":"A.M","non-dropping-particle":"","parse-names":false,"suffix":""},{"dropping-particle":"","family":"Stacey","given":"D","non-dropping-particle":"","parse-names":false,"suffix":""}],"container-title":"International Journal of Health Policy and Management","id":"ITEM-1","issue":"4","issued":{"date-parts":[["2016"]]},"page":"221-223","title":"Collaboration and co-production of knowledge in healthcare: Opportunities and challenges","type":"article-journal","volume":"5"},"uris":["http://www.mendeley.com/documents/?uuid=8b33f4f8-de99-4012-b501-f0686e6166bc"]}],"mendeley":{"formattedCitation":"(Rycroft-Malone et al. 2016)","plainTextFormattedCitation":"(Rycroft-Malone et al. 2016)","previouslyFormattedCitation":"(Rycroft-Malone et al. 2016)"},"properties":{"noteIndex":0},"schema":"https://github.com/citation-style-language/schema/raw/master/csl-citation.json"}</w:instrText>
      </w:r>
      <w:r w:rsidR="00170FFE" w:rsidRPr="005A26D8">
        <w:rPr>
          <w:rFonts w:ascii="Times New Roman" w:hAnsi="Times New Roman" w:cs="Times New Roman"/>
          <w:sz w:val="24"/>
          <w:szCs w:val="24"/>
        </w:rPr>
        <w:fldChar w:fldCharType="separate"/>
      </w:r>
      <w:r w:rsidR="00BA67C9" w:rsidRPr="005A26D8">
        <w:rPr>
          <w:rFonts w:ascii="Times New Roman" w:hAnsi="Times New Roman" w:cs="Times New Roman"/>
          <w:noProof/>
          <w:sz w:val="24"/>
          <w:szCs w:val="24"/>
        </w:rPr>
        <w:t>(Rycroft-Malone et al. 2016)</w:t>
      </w:r>
      <w:r w:rsidR="00170FFE" w:rsidRPr="005A26D8">
        <w:rPr>
          <w:rFonts w:ascii="Times New Roman" w:hAnsi="Times New Roman" w:cs="Times New Roman"/>
          <w:sz w:val="24"/>
          <w:szCs w:val="24"/>
        </w:rPr>
        <w:fldChar w:fldCharType="end"/>
      </w:r>
      <w:r w:rsidR="00170FFE" w:rsidRPr="005A26D8">
        <w:rPr>
          <w:rFonts w:ascii="Times New Roman" w:hAnsi="Times New Roman" w:cs="Times New Roman"/>
          <w:sz w:val="24"/>
          <w:szCs w:val="24"/>
        </w:rPr>
        <w:t xml:space="preserve">. Consequently, it is important </w:t>
      </w:r>
      <w:r w:rsidR="003F0EAC" w:rsidRPr="005A26D8">
        <w:rPr>
          <w:rFonts w:ascii="Times New Roman" w:hAnsi="Times New Roman" w:cs="Times New Roman"/>
          <w:sz w:val="24"/>
          <w:szCs w:val="24"/>
        </w:rPr>
        <w:t>researchers</w:t>
      </w:r>
      <w:r w:rsidR="00170FFE" w:rsidRPr="005A26D8">
        <w:rPr>
          <w:rFonts w:ascii="Times New Roman" w:hAnsi="Times New Roman" w:cs="Times New Roman"/>
          <w:sz w:val="24"/>
          <w:szCs w:val="24"/>
        </w:rPr>
        <w:t xml:space="preserve"> and decision makers </w:t>
      </w:r>
      <w:r w:rsidR="0065019D" w:rsidRPr="005A26D8">
        <w:rPr>
          <w:rFonts w:ascii="Times New Roman" w:hAnsi="Times New Roman" w:cs="Times New Roman"/>
          <w:sz w:val="24"/>
          <w:szCs w:val="24"/>
        </w:rPr>
        <w:t xml:space="preserve">incorporate flexibility into </w:t>
      </w:r>
      <w:r w:rsidR="009358FB" w:rsidRPr="005A26D8">
        <w:rPr>
          <w:rFonts w:ascii="Times New Roman" w:hAnsi="Times New Roman" w:cs="Times New Roman"/>
          <w:sz w:val="24"/>
          <w:szCs w:val="24"/>
        </w:rPr>
        <w:t xml:space="preserve">iKT </w:t>
      </w:r>
      <w:r w:rsidR="0065019D" w:rsidRPr="005A26D8">
        <w:rPr>
          <w:rFonts w:ascii="Times New Roman" w:hAnsi="Times New Roman" w:cs="Times New Roman"/>
          <w:sz w:val="24"/>
          <w:szCs w:val="24"/>
        </w:rPr>
        <w:t>planning</w:t>
      </w:r>
      <w:r w:rsidR="0012519B" w:rsidRPr="005A26D8">
        <w:rPr>
          <w:rFonts w:ascii="Times New Roman" w:hAnsi="Times New Roman" w:cs="Times New Roman"/>
          <w:sz w:val="24"/>
          <w:szCs w:val="24"/>
        </w:rPr>
        <w:t xml:space="preserve">; </w:t>
      </w:r>
      <w:r w:rsidR="00FF2E03" w:rsidRPr="005A26D8">
        <w:rPr>
          <w:rFonts w:ascii="Times New Roman" w:hAnsi="Times New Roman" w:cs="Times New Roman"/>
          <w:sz w:val="24"/>
          <w:szCs w:val="24"/>
        </w:rPr>
        <w:t xml:space="preserve">the </w:t>
      </w:r>
      <w:r w:rsidR="002935EE" w:rsidRPr="005A26D8">
        <w:rPr>
          <w:rFonts w:ascii="Times New Roman" w:hAnsi="Times New Roman" w:cs="Times New Roman"/>
          <w:sz w:val="24"/>
          <w:szCs w:val="24"/>
        </w:rPr>
        <w:t>needs</w:t>
      </w:r>
      <w:r w:rsidR="00BF11F1" w:rsidRPr="005A26D8">
        <w:rPr>
          <w:rFonts w:ascii="Times New Roman" w:hAnsi="Times New Roman" w:cs="Times New Roman"/>
          <w:sz w:val="24"/>
          <w:szCs w:val="24"/>
        </w:rPr>
        <w:t>,</w:t>
      </w:r>
      <w:r w:rsidR="00536A32" w:rsidRPr="005A26D8">
        <w:rPr>
          <w:rFonts w:ascii="Times New Roman" w:hAnsi="Times New Roman" w:cs="Times New Roman"/>
          <w:sz w:val="24"/>
          <w:szCs w:val="24"/>
        </w:rPr>
        <w:t xml:space="preserve"> priorities</w:t>
      </w:r>
      <w:r w:rsidR="00BF11F1" w:rsidRPr="005A26D8">
        <w:rPr>
          <w:rFonts w:ascii="Times New Roman" w:hAnsi="Times New Roman" w:cs="Times New Roman"/>
          <w:sz w:val="24"/>
          <w:szCs w:val="24"/>
        </w:rPr>
        <w:t xml:space="preserve">, </w:t>
      </w:r>
      <w:r w:rsidR="00910DBD" w:rsidRPr="005A26D8">
        <w:rPr>
          <w:rFonts w:ascii="Times New Roman" w:hAnsi="Times New Roman" w:cs="Times New Roman"/>
          <w:sz w:val="24"/>
          <w:szCs w:val="24"/>
        </w:rPr>
        <w:t xml:space="preserve">resource availability </w:t>
      </w:r>
      <w:r w:rsidR="00BF11F1" w:rsidRPr="005A26D8">
        <w:rPr>
          <w:rFonts w:ascii="Times New Roman" w:hAnsi="Times New Roman" w:cs="Times New Roman"/>
          <w:sz w:val="24"/>
          <w:szCs w:val="24"/>
        </w:rPr>
        <w:t xml:space="preserve">and changes in responsibility </w:t>
      </w:r>
      <w:r w:rsidR="002935EE" w:rsidRPr="005A26D8">
        <w:rPr>
          <w:rFonts w:ascii="Times New Roman" w:hAnsi="Times New Roman" w:cs="Times New Roman"/>
          <w:sz w:val="24"/>
          <w:szCs w:val="24"/>
        </w:rPr>
        <w:t xml:space="preserve">may </w:t>
      </w:r>
      <w:r w:rsidR="00511541" w:rsidRPr="005A26D8">
        <w:rPr>
          <w:rFonts w:ascii="Times New Roman" w:hAnsi="Times New Roman" w:cs="Times New Roman"/>
          <w:sz w:val="24"/>
          <w:szCs w:val="24"/>
        </w:rPr>
        <w:t xml:space="preserve">conflict with a rigid </w:t>
      </w:r>
      <w:r w:rsidR="002935EE" w:rsidRPr="005A26D8">
        <w:rPr>
          <w:rFonts w:ascii="Times New Roman" w:hAnsi="Times New Roman" w:cs="Times New Roman"/>
          <w:sz w:val="24"/>
          <w:szCs w:val="24"/>
        </w:rPr>
        <w:t>timetable</w:t>
      </w:r>
      <w:r w:rsidR="00511541" w:rsidRPr="005A26D8">
        <w:rPr>
          <w:rFonts w:ascii="Times New Roman" w:hAnsi="Times New Roman" w:cs="Times New Roman"/>
          <w:sz w:val="24"/>
          <w:szCs w:val="24"/>
        </w:rPr>
        <w:t>.</w:t>
      </w:r>
      <w:r w:rsidR="002935EE" w:rsidRPr="005A26D8">
        <w:rPr>
          <w:rFonts w:ascii="Times New Roman" w:hAnsi="Times New Roman" w:cs="Times New Roman"/>
          <w:sz w:val="24"/>
          <w:szCs w:val="24"/>
        </w:rPr>
        <w:t xml:space="preserve"> </w:t>
      </w:r>
      <w:r w:rsidR="00BE2424" w:rsidRPr="005A26D8">
        <w:rPr>
          <w:rFonts w:ascii="Times New Roman" w:hAnsi="Times New Roman" w:cs="Times New Roman"/>
          <w:sz w:val="24"/>
          <w:szCs w:val="24"/>
        </w:rPr>
        <w:t xml:space="preserve">The KTA </w:t>
      </w:r>
      <w:r w:rsidR="000A0072" w:rsidRPr="005A26D8">
        <w:rPr>
          <w:rFonts w:ascii="Times New Roman" w:hAnsi="Times New Roman" w:cs="Times New Roman"/>
          <w:sz w:val="24"/>
          <w:szCs w:val="24"/>
        </w:rPr>
        <w:t>framework</w:t>
      </w:r>
      <w:r w:rsidR="00BE2424" w:rsidRPr="005A26D8">
        <w:rPr>
          <w:rFonts w:ascii="Times New Roman" w:hAnsi="Times New Roman" w:cs="Times New Roman"/>
          <w:sz w:val="24"/>
          <w:szCs w:val="24"/>
        </w:rPr>
        <w:t xml:space="preserve"> has </w:t>
      </w:r>
      <w:r w:rsidR="00A14BE5" w:rsidRPr="005A26D8">
        <w:rPr>
          <w:rFonts w:ascii="Times New Roman" w:hAnsi="Times New Roman" w:cs="Times New Roman"/>
          <w:sz w:val="24"/>
          <w:szCs w:val="24"/>
        </w:rPr>
        <w:t xml:space="preserve">further been </w:t>
      </w:r>
      <w:r w:rsidR="00BE2424" w:rsidRPr="005A26D8">
        <w:rPr>
          <w:rFonts w:ascii="Times New Roman" w:hAnsi="Times New Roman" w:cs="Times New Roman"/>
          <w:sz w:val="24"/>
          <w:szCs w:val="24"/>
        </w:rPr>
        <w:t>described as iterative, dynamic</w:t>
      </w:r>
      <w:r w:rsidR="00676983" w:rsidRPr="005A26D8">
        <w:rPr>
          <w:rFonts w:ascii="Times New Roman" w:hAnsi="Times New Roman" w:cs="Times New Roman"/>
          <w:sz w:val="24"/>
          <w:szCs w:val="24"/>
        </w:rPr>
        <w:t>,</w:t>
      </w:r>
      <w:r w:rsidR="00BE2424" w:rsidRPr="005A26D8">
        <w:rPr>
          <w:rFonts w:ascii="Times New Roman" w:hAnsi="Times New Roman" w:cs="Times New Roman"/>
          <w:sz w:val="24"/>
          <w:szCs w:val="24"/>
        </w:rPr>
        <w:t xml:space="preserve"> and </w:t>
      </w:r>
      <w:r w:rsidR="00955710" w:rsidRPr="005A26D8">
        <w:rPr>
          <w:rFonts w:ascii="Times New Roman" w:hAnsi="Times New Roman" w:cs="Times New Roman"/>
          <w:sz w:val="24"/>
          <w:szCs w:val="24"/>
        </w:rPr>
        <w:t xml:space="preserve">complex </w:t>
      </w:r>
      <w:r w:rsidR="00955710" w:rsidRPr="005A26D8">
        <w:rPr>
          <w:rFonts w:ascii="Times New Roman" w:hAnsi="Times New Roman" w:cs="Times New Roman"/>
          <w:sz w:val="24"/>
          <w:szCs w:val="24"/>
        </w:rPr>
        <w:fldChar w:fldCharType="begin" w:fldLock="1"/>
      </w:r>
      <w:r w:rsidR="00421910" w:rsidRPr="005A26D8">
        <w:rPr>
          <w:rFonts w:ascii="Times New Roman" w:hAnsi="Times New Roman" w:cs="Times New Roman"/>
          <w:sz w:val="24"/>
          <w:szCs w:val="24"/>
        </w:rPr>
        <w:instrText>ADDIN CSL_CITATION {"citationItems":[{"id":"ITEM-1","itemData":{"ISBN":"9781118413548","author":[{"dropping-particle":"","family":"Straus","given":"S.E","non-dropping-particle":"","parse-names":false,"suffix":""},{"dropping-particle":"","family":"Tetroe","given":"J","non-dropping-particle":"","parse-names":false,"suffix":""},{"dropping-particle":"","family":"Graham","given":"I.D","non-dropping-particle":"","parse-names":false,"suffix":""}],"container-title":"Knowledge Translation in Healthcare: Moving Evidence to Practice","edition":"2nd Ed.","editor":[{"dropping-particle":"","family":"Straus","given":"S.E","non-dropping-particle":"","parse-names":false,"suffix":""},{"dropping-particle":"","family":"Tetroe","given":"J","non-dropping-particle":"","parse-names":false,"suffix":""},{"dropping-particle":"","family":"Graham","given":"I.D","non-dropping-particle":"","parse-names":false,"suffix":""}],"id":"ITEM-1","issued":{"date-parts":[["2013"]]},"page":"3-13","publisher":"Wiley","publisher-place":"Chichester, UK","title":"Knowledge translation: What it is and what it isn't","type":"chapter"},"uris":["http://www.mendeley.com/documents/?uuid=8cd3aafa-fcbb-4db4-be50-59158f80a0c2"]}],"mendeley":{"formattedCitation":"(S.E Straus, Tetroe, and Graham 2013)","manualFormatting":"(Straus, Tetroe, and Graham 2013)","plainTextFormattedCitation":"(S.E Straus, Tetroe, and Graham 2013)","previouslyFormattedCitation":"(S.E Straus, Tetroe, and Graham 2013)"},"properties":{"noteIndex":0},"schema":"https://github.com/citation-style-language/schema/raw/master/csl-citation.json"}</w:instrText>
      </w:r>
      <w:r w:rsidR="00955710" w:rsidRPr="005A26D8">
        <w:rPr>
          <w:rFonts w:ascii="Times New Roman" w:hAnsi="Times New Roman" w:cs="Times New Roman"/>
          <w:sz w:val="24"/>
          <w:szCs w:val="24"/>
        </w:rPr>
        <w:fldChar w:fldCharType="separate"/>
      </w:r>
      <w:r w:rsidR="00421910" w:rsidRPr="005A26D8">
        <w:rPr>
          <w:rFonts w:ascii="Times New Roman" w:hAnsi="Times New Roman" w:cs="Times New Roman"/>
          <w:noProof/>
          <w:sz w:val="24"/>
          <w:szCs w:val="24"/>
        </w:rPr>
        <w:t>(Straus, Tetroe, and Graham 2013)</w:t>
      </w:r>
      <w:r w:rsidR="00955710" w:rsidRPr="005A26D8">
        <w:rPr>
          <w:rFonts w:ascii="Times New Roman" w:hAnsi="Times New Roman" w:cs="Times New Roman"/>
          <w:sz w:val="24"/>
          <w:szCs w:val="24"/>
        </w:rPr>
        <w:fldChar w:fldCharType="end"/>
      </w:r>
      <w:r w:rsidR="00A14BE5" w:rsidRPr="005A26D8">
        <w:rPr>
          <w:rFonts w:ascii="Times New Roman" w:hAnsi="Times New Roman" w:cs="Times New Roman"/>
          <w:sz w:val="24"/>
          <w:szCs w:val="24"/>
        </w:rPr>
        <w:t>.</w:t>
      </w:r>
      <w:r w:rsidR="008916A0" w:rsidRPr="005A26D8">
        <w:rPr>
          <w:rFonts w:ascii="Times New Roman" w:hAnsi="Times New Roman" w:cs="Times New Roman"/>
          <w:sz w:val="24"/>
          <w:szCs w:val="24"/>
        </w:rPr>
        <w:t xml:space="preserve"> </w:t>
      </w:r>
      <w:r w:rsidR="00A14BE5" w:rsidRPr="005A26D8">
        <w:rPr>
          <w:rFonts w:ascii="Times New Roman" w:hAnsi="Times New Roman" w:cs="Times New Roman"/>
          <w:sz w:val="24"/>
          <w:szCs w:val="24"/>
        </w:rPr>
        <w:t>G</w:t>
      </w:r>
      <w:r w:rsidR="00393310" w:rsidRPr="005A26D8">
        <w:rPr>
          <w:rFonts w:ascii="Times New Roman" w:hAnsi="Times New Roman" w:cs="Times New Roman"/>
          <w:sz w:val="24"/>
          <w:szCs w:val="24"/>
        </w:rPr>
        <w:t xml:space="preserve">iven that each phase </w:t>
      </w:r>
      <w:r w:rsidR="00A14BE5" w:rsidRPr="005A26D8">
        <w:rPr>
          <w:rFonts w:ascii="Times New Roman" w:hAnsi="Times New Roman" w:cs="Times New Roman"/>
          <w:sz w:val="24"/>
          <w:szCs w:val="24"/>
        </w:rPr>
        <w:t>“</w:t>
      </w:r>
      <w:r w:rsidR="00393310" w:rsidRPr="005A26D8">
        <w:rPr>
          <w:rFonts w:ascii="Times New Roman" w:hAnsi="Times New Roman" w:cs="Times New Roman"/>
          <w:sz w:val="24"/>
          <w:szCs w:val="24"/>
        </w:rPr>
        <w:t xml:space="preserve">can be influenced </w:t>
      </w:r>
      <w:r w:rsidR="00EE179C" w:rsidRPr="005A26D8">
        <w:rPr>
          <w:rFonts w:ascii="Times New Roman" w:hAnsi="Times New Roman" w:cs="Times New Roman"/>
          <w:sz w:val="24"/>
          <w:szCs w:val="24"/>
        </w:rPr>
        <w:t xml:space="preserve">by </w:t>
      </w:r>
      <w:r w:rsidR="00393310" w:rsidRPr="005A26D8">
        <w:rPr>
          <w:rFonts w:ascii="Times New Roman" w:hAnsi="Times New Roman" w:cs="Times New Roman"/>
          <w:sz w:val="24"/>
          <w:szCs w:val="24"/>
        </w:rPr>
        <w:t>the phases that precede it</w:t>
      </w:r>
      <w:r w:rsidR="00302965" w:rsidRPr="005A26D8">
        <w:rPr>
          <w:rFonts w:ascii="Times New Roman" w:hAnsi="Times New Roman" w:cs="Times New Roman"/>
          <w:sz w:val="24"/>
          <w:szCs w:val="24"/>
        </w:rPr>
        <w:t>” and</w:t>
      </w:r>
      <w:r w:rsidR="00C84E03" w:rsidRPr="005A26D8">
        <w:rPr>
          <w:rFonts w:ascii="Times New Roman" w:hAnsi="Times New Roman" w:cs="Times New Roman"/>
          <w:sz w:val="24"/>
          <w:szCs w:val="24"/>
        </w:rPr>
        <w:t xml:space="preserve"> </w:t>
      </w:r>
      <w:r w:rsidR="00302965" w:rsidRPr="005A26D8">
        <w:rPr>
          <w:rFonts w:ascii="Times New Roman" w:hAnsi="Times New Roman" w:cs="Times New Roman"/>
          <w:sz w:val="24"/>
          <w:szCs w:val="24"/>
        </w:rPr>
        <w:t>“</w:t>
      </w:r>
      <w:r w:rsidR="00C84E03" w:rsidRPr="005A26D8">
        <w:rPr>
          <w:rFonts w:ascii="Times New Roman" w:hAnsi="Times New Roman" w:cs="Times New Roman"/>
          <w:sz w:val="24"/>
          <w:szCs w:val="24"/>
        </w:rPr>
        <w:t>there may also be feedback between the phases</w:t>
      </w:r>
      <w:r w:rsidR="00A14BE5" w:rsidRPr="005A26D8">
        <w:rPr>
          <w:rFonts w:ascii="Times New Roman" w:hAnsi="Times New Roman" w:cs="Times New Roman"/>
          <w:sz w:val="24"/>
          <w:szCs w:val="24"/>
        </w:rPr>
        <w:t>”</w:t>
      </w:r>
      <w:r w:rsidR="00C84E03" w:rsidRPr="005A26D8">
        <w:rPr>
          <w:rFonts w:ascii="Times New Roman" w:hAnsi="Times New Roman" w:cs="Times New Roman"/>
          <w:sz w:val="24"/>
          <w:szCs w:val="24"/>
        </w:rPr>
        <w:t xml:space="preserve"> (</w:t>
      </w:r>
      <w:r w:rsidR="00EE179C" w:rsidRPr="005A26D8">
        <w:rPr>
          <w:rFonts w:ascii="Times New Roman" w:hAnsi="Times New Roman" w:cs="Times New Roman"/>
          <w:sz w:val="24"/>
          <w:szCs w:val="24"/>
        </w:rPr>
        <w:t xml:space="preserve">Graham et al., 2006, </w:t>
      </w:r>
      <w:r w:rsidR="00C84E03" w:rsidRPr="005A26D8">
        <w:rPr>
          <w:rFonts w:ascii="Times New Roman" w:hAnsi="Times New Roman" w:cs="Times New Roman"/>
          <w:sz w:val="24"/>
          <w:szCs w:val="24"/>
        </w:rPr>
        <w:t>p.21)</w:t>
      </w:r>
      <w:r w:rsidR="00302965" w:rsidRPr="005A26D8">
        <w:rPr>
          <w:rFonts w:ascii="Times New Roman" w:hAnsi="Times New Roman" w:cs="Times New Roman"/>
          <w:sz w:val="24"/>
          <w:szCs w:val="24"/>
        </w:rPr>
        <w:t xml:space="preserve">, </w:t>
      </w:r>
      <w:r w:rsidR="008902DF" w:rsidRPr="005A26D8">
        <w:rPr>
          <w:rFonts w:ascii="Times New Roman" w:hAnsi="Times New Roman" w:cs="Times New Roman"/>
          <w:sz w:val="24"/>
          <w:szCs w:val="24"/>
        </w:rPr>
        <w:t>the need for a flexible</w:t>
      </w:r>
      <w:r w:rsidR="00EC1564" w:rsidRPr="005A26D8">
        <w:rPr>
          <w:rFonts w:ascii="Times New Roman" w:hAnsi="Times New Roman" w:cs="Times New Roman"/>
          <w:sz w:val="24"/>
          <w:szCs w:val="24"/>
        </w:rPr>
        <w:t xml:space="preserve">, adaptable </w:t>
      </w:r>
      <w:r w:rsidR="00B975B0" w:rsidRPr="005A26D8">
        <w:rPr>
          <w:rFonts w:ascii="Times New Roman" w:hAnsi="Times New Roman" w:cs="Times New Roman"/>
          <w:sz w:val="24"/>
          <w:szCs w:val="24"/>
        </w:rPr>
        <w:t>attitude towards the iKT process is paramount.</w:t>
      </w:r>
      <w:r w:rsidR="008902DF" w:rsidRPr="005A26D8">
        <w:rPr>
          <w:rFonts w:ascii="Times New Roman" w:hAnsi="Times New Roman" w:cs="Times New Roman"/>
          <w:sz w:val="24"/>
          <w:szCs w:val="24"/>
        </w:rPr>
        <w:t xml:space="preserve"> </w:t>
      </w:r>
      <w:r w:rsidR="005D0713" w:rsidRPr="005A26D8">
        <w:rPr>
          <w:rFonts w:ascii="Times New Roman" w:hAnsi="Times New Roman" w:cs="Times New Roman"/>
          <w:sz w:val="24"/>
          <w:szCs w:val="24"/>
        </w:rPr>
        <w:t>With different ways to conduct each phase, collect knowledge</w:t>
      </w:r>
      <w:r w:rsidR="006D2A3B" w:rsidRPr="005A26D8">
        <w:rPr>
          <w:rFonts w:ascii="Times New Roman" w:hAnsi="Times New Roman" w:cs="Times New Roman"/>
          <w:sz w:val="24"/>
          <w:szCs w:val="24"/>
        </w:rPr>
        <w:t xml:space="preserve"> (e.g., undertake research)</w:t>
      </w:r>
      <w:r w:rsidR="005D0713" w:rsidRPr="005A26D8">
        <w:rPr>
          <w:rFonts w:ascii="Times New Roman" w:hAnsi="Times New Roman" w:cs="Times New Roman"/>
          <w:sz w:val="24"/>
          <w:szCs w:val="24"/>
        </w:rPr>
        <w:t>, work with knowledge users</w:t>
      </w:r>
      <w:r w:rsidR="006F76E4" w:rsidRPr="005A26D8">
        <w:rPr>
          <w:rFonts w:ascii="Times New Roman" w:hAnsi="Times New Roman" w:cs="Times New Roman"/>
          <w:sz w:val="24"/>
          <w:szCs w:val="24"/>
        </w:rPr>
        <w:t>,</w:t>
      </w:r>
      <w:r w:rsidR="002D209C" w:rsidRPr="005A26D8">
        <w:rPr>
          <w:rFonts w:ascii="Times New Roman" w:hAnsi="Times New Roman" w:cs="Times New Roman"/>
          <w:sz w:val="24"/>
          <w:szCs w:val="24"/>
        </w:rPr>
        <w:t xml:space="preserve"> and develop interventions</w:t>
      </w:r>
      <w:r w:rsidR="00951D00" w:rsidRPr="005A26D8">
        <w:rPr>
          <w:rFonts w:ascii="Times New Roman" w:hAnsi="Times New Roman" w:cs="Times New Roman"/>
          <w:sz w:val="24"/>
          <w:szCs w:val="24"/>
        </w:rPr>
        <w:t xml:space="preserve"> </w:t>
      </w:r>
      <w:r w:rsidR="00951D00" w:rsidRPr="005A26D8">
        <w:rPr>
          <w:rFonts w:ascii="Times New Roman" w:hAnsi="Times New Roman" w:cs="Times New Roman"/>
          <w:sz w:val="24"/>
          <w:szCs w:val="24"/>
        </w:rPr>
        <w:fldChar w:fldCharType="begin" w:fldLock="1"/>
      </w:r>
      <w:r w:rsidR="00BA67C9" w:rsidRPr="005A26D8">
        <w:rPr>
          <w:rFonts w:ascii="Times New Roman" w:hAnsi="Times New Roman" w:cs="Times New Roman"/>
          <w:sz w:val="24"/>
          <w:szCs w:val="24"/>
        </w:rPr>
        <w:instrText>ADDIN CSL_CITATION {"citationItems":[{"id":"ITEM-1","itemData":{"author":[{"dropping-particle":"","family":"Wensing","given":"M","non-dropping-particle":"","parse-names":false,"suffix":""},{"dropping-particle":"","family":"Bosch","given":"M","non-dropping-particle":"","parse-names":false,"suffix":""},{"dropping-particle":"","family":"Grol","given":"R","non-dropping-particle":"","parse-names":false,"suffix":""}],"container-title":"Knowledge Translation in Healthcare: Moving Evidence to Practice","edition":"2nd","editor":[{"dropping-particle":"","family":"Straus","given":"S.E","non-dropping-particle":"","parse-names":false,"suffix":""},{"dropping-particle":"","family":"Tetroe","given":"J","non-dropping-particle":"","parse-names":false,"suffix":""},{"dropping-particle":"","family":"Graham","given":"I.D","non-dropping-particle":"","parse-names":false,"suffix":""}],"id":"ITEM-1","issued":{"date-parts":[["2013"]]},"page":"150-162","publisher":"Wiley-Blackwell","publisher-place":"Chichester, UK","title":"Developing and selecting knowledge translation interventions","type":"chapter"},"uris":["http://www.mendeley.com/documents/?uuid=2228af8c-7db3-452a-9268-f07fc81f6d55"]},{"id":"ITEM-2","itemData":{"DOI":"10.1186/s13012-016-0399-1","author":[{"dropping-particle":"","family":"Gagliardi","given":"A.R","non-dropping-particle":"","parse-names":false,"suffix":""},{"dropping-particle":"","family":"Berta","given":"W","non-dropping-particle":"","parse-names":false,"suffix":""},{"dropping-particle":"","family":"Kothari","given":"A","non-dropping-particle":"","parse-names":false,"suffix":""},{"dropping-particle":"","family":"Boyko","given":"J","non-dropping-particle":"","parse-names":false,"suffix":""},{"dropping-particle":"","family":"Urquhart","given":"R","non-dropping-particle":"","parse-names":false,"suffix":""}],"container-title":"Implementation Science","id":"ITEM-2","issued":{"date-parts":[["2016"]]},"title":"Integrated knowledge translation (IKT) in health care: a scoping review","type":"article-journal","volume":"11:38"},"uris":["http://www.mendeley.com/documents/?uuid=7c4ed59f-f3b5-4fe9-b4cf-8a8b6fd65f94"]}],"mendeley":{"formattedCitation":"(Wensing, Bosch, and Grol 2013; Gagliardi et al. 2016)","plainTextFormattedCitation":"(Wensing, Bosch, and Grol 2013; Gagliardi et al. 2016)","previouslyFormattedCitation":"(Wensing, Bosch, and Grol 2013; Gagliardi et al. 2016)"},"properties":{"noteIndex":0},"schema":"https://github.com/citation-style-language/schema/raw/master/csl-citation.json"}</w:instrText>
      </w:r>
      <w:r w:rsidR="00951D00" w:rsidRPr="005A26D8">
        <w:rPr>
          <w:rFonts w:ascii="Times New Roman" w:hAnsi="Times New Roman" w:cs="Times New Roman"/>
          <w:sz w:val="24"/>
          <w:szCs w:val="24"/>
        </w:rPr>
        <w:fldChar w:fldCharType="separate"/>
      </w:r>
      <w:r w:rsidR="00BA67C9" w:rsidRPr="005A26D8">
        <w:rPr>
          <w:rFonts w:ascii="Times New Roman" w:hAnsi="Times New Roman" w:cs="Times New Roman"/>
          <w:noProof/>
          <w:sz w:val="24"/>
          <w:szCs w:val="24"/>
        </w:rPr>
        <w:t>(Wensing, Bosch, and Grol 2013; Gagliardi et al. 2016)</w:t>
      </w:r>
      <w:r w:rsidR="00951D00" w:rsidRPr="005A26D8">
        <w:rPr>
          <w:rFonts w:ascii="Times New Roman" w:hAnsi="Times New Roman" w:cs="Times New Roman"/>
          <w:sz w:val="24"/>
          <w:szCs w:val="24"/>
        </w:rPr>
        <w:fldChar w:fldCharType="end"/>
      </w:r>
      <w:r w:rsidR="006F76E4" w:rsidRPr="005A26D8">
        <w:rPr>
          <w:rFonts w:ascii="Times New Roman" w:hAnsi="Times New Roman" w:cs="Times New Roman"/>
          <w:sz w:val="24"/>
          <w:szCs w:val="24"/>
        </w:rPr>
        <w:t>,</w:t>
      </w:r>
      <w:r w:rsidR="00951D00" w:rsidRPr="005A26D8">
        <w:rPr>
          <w:rFonts w:ascii="Times New Roman" w:hAnsi="Times New Roman" w:cs="Times New Roman"/>
          <w:sz w:val="24"/>
          <w:szCs w:val="24"/>
        </w:rPr>
        <w:t xml:space="preserve"> depend</w:t>
      </w:r>
      <w:r w:rsidR="006F76E4" w:rsidRPr="005A26D8">
        <w:rPr>
          <w:rFonts w:ascii="Times New Roman" w:hAnsi="Times New Roman" w:cs="Times New Roman"/>
          <w:sz w:val="24"/>
          <w:szCs w:val="24"/>
        </w:rPr>
        <w:t>ant</w:t>
      </w:r>
      <w:r w:rsidR="00951D00" w:rsidRPr="005A26D8">
        <w:rPr>
          <w:rFonts w:ascii="Times New Roman" w:hAnsi="Times New Roman" w:cs="Times New Roman"/>
          <w:sz w:val="24"/>
          <w:szCs w:val="24"/>
        </w:rPr>
        <w:t xml:space="preserve"> on </w:t>
      </w:r>
      <w:r w:rsidR="00A96085" w:rsidRPr="005A26D8">
        <w:rPr>
          <w:rFonts w:ascii="Times New Roman" w:hAnsi="Times New Roman" w:cs="Times New Roman"/>
          <w:sz w:val="24"/>
          <w:szCs w:val="24"/>
        </w:rPr>
        <w:t xml:space="preserve">evolving </w:t>
      </w:r>
      <w:r w:rsidR="00951D00" w:rsidRPr="005A26D8">
        <w:rPr>
          <w:rFonts w:ascii="Times New Roman" w:hAnsi="Times New Roman" w:cs="Times New Roman"/>
          <w:sz w:val="24"/>
          <w:szCs w:val="24"/>
        </w:rPr>
        <w:t>setting</w:t>
      </w:r>
      <w:r w:rsidR="0014446B" w:rsidRPr="005A26D8">
        <w:rPr>
          <w:rFonts w:ascii="Times New Roman" w:hAnsi="Times New Roman" w:cs="Times New Roman"/>
          <w:sz w:val="24"/>
          <w:szCs w:val="24"/>
        </w:rPr>
        <w:t>s</w:t>
      </w:r>
      <w:r w:rsidR="00951D00" w:rsidRPr="005A26D8">
        <w:rPr>
          <w:rFonts w:ascii="Times New Roman" w:hAnsi="Times New Roman" w:cs="Times New Roman"/>
          <w:sz w:val="24"/>
          <w:szCs w:val="24"/>
        </w:rPr>
        <w:t xml:space="preserve"> and knowledge users</w:t>
      </w:r>
      <w:r w:rsidR="003A26B0" w:rsidRPr="005A26D8">
        <w:rPr>
          <w:rFonts w:ascii="Times New Roman" w:hAnsi="Times New Roman" w:cs="Times New Roman"/>
          <w:sz w:val="24"/>
          <w:szCs w:val="24"/>
        </w:rPr>
        <w:t xml:space="preserve"> preferences</w:t>
      </w:r>
      <w:r w:rsidR="00C06964" w:rsidRPr="005A26D8">
        <w:rPr>
          <w:rFonts w:ascii="Times New Roman" w:hAnsi="Times New Roman" w:cs="Times New Roman"/>
          <w:sz w:val="24"/>
          <w:szCs w:val="24"/>
        </w:rPr>
        <w:t xml:space="preserve"> </w:t>
      </w:r>
      <w:r w:rsidR="00C06964" w:rsidRPr="005A26D8">
        <w:rPr>
          <w:rFonts w:ascii="Times New Roman" w:hAnsi="Times New Roman" w:cs="Times New Roman"/>
          <w:sz w:val="24"/>
          <w:szCs w:val="24"/>
        </w:rPr>
        <w:fldChar w:fldCharType="begin" w:fldLock="1"/>
      </w:r>
      <w:r w:rsidR="00BA67C9" w:rsidRPr="005A26D8">
        <w:rPr>
          <w:rFonts w:ascii="Times New Roman" w:hAnsi="Times New Roman" w:cs="Times New Roman"/>
          <w:sz w:val="24"/>
          <w:szCs w:val="24"/>
        </w:rPr>
        <w:instrText>ADDIN CSL_CITATION {"citationItems":[{"id":"ITEM-1","itemData":{"author":[{"dropping-particle":"","family":"Graham","given":"I.D","non-dropping-particle":"","parse-names":false,"suffix":""},{"dropping-particle":"","family":"Logan","given":"J","non-dropping-particle":"","parse-names":false,"suffix":""},{"dropping-particle":"","family":"Harrison","given":"M.B","non-dropping-particle":"","parse-names":false,"suffix":""},{"dropping-particle":"","family":"Straus","given":"S.E","non-dropping-particle":"","parse-names":false,"suffix":""},{"dropping-particle":"","family":"Tetroe","given":"J","non-dropping-particle":"","parse-names":false,"suffix":""},{"dropping-particle":"","family":"Caswell","given":"W","non-dropping-particle":"","parse-names":false,"suffix":""},{"dropping-particle":"","family":"Robinson","given":"N","non-dropping-particle":"","parse-names":false,"suffix":""}],"container-title":"The Journal of Continuing Education in the Health Professions","id":"ITEM-1","issued":{"date-parts":[["2006"]]},"page":"13-24","title":"Lost in knowledge translation: Time for a map?","type":"article-journal","volume":"26"},"uris":["http://www.mendeley.com/documents/?uuid=bc04bc8f-4a8a-4a43-9202-c0adec81e583"]}],"mendeley":{"formattedCitation":"(Graham et al. 2006)","plainTextFormattedCitation":"(Graham et al. 2006)","previouslyFormattedCitation":"(Graham et al. 2006)"},"properties":{"noteIndex":0},"schema":"https://github.com/citation-style-language/schema/raw/master/csl-citation.json"}</w:instrText>
      </w:r>
      <w:r w:rsidR="00C06964" w:rsidRPr="005A26D8">
        <w:rPr>
          <w:rFonts w:ascii="Times New Roman" w:hAnsi="Times New Roman" w:cs="Times New Roman"/>
          <w:sz w:val="24"/>
          <w:szCs w:val="24"/>
        </w:rPr>
        <w:fldChar w:fldCharType="separate"/>
      </w:r>
      <w:r w:rsidR="00BA67C9" w:rsidRPr="005A26D8">
        <w:rPr>
          <w:rFonts w:ascii="Times New Roman" w:hAnsi="Times New Roman" w:cs="Times New Roman"/>
          <w:noProof/>
          <w:sz w:val="24"/>
          <w:szCs w:val="24"/>
        </w:rPr>
        <w:t>(Graham et al. 2006)</w:t>
      </w:r>
      <w:r w:rsidR="00C06964" w:rsidRPr="005A26D8">
        <w:rPr>
          <w:rFonts w:ascii="Times New Roman" w:hAnsi="Times New Roman" w:cs="Times New Roman"/>
          <w:sz w:val="24"/>
          <w:szCs w:val="24"/>
        </w:rPr>
        <w:fldChar w:fldCharType="end"/>
      </w:r>
      <w:r w:rsidR="00951D00" w:rsidRPr="005A26D8">
        <w:rPr>
          <w:rFonts w:ascii="Times New Roman" w:hAnsi="Times New Roman" w:cs="Times New Roman"/>
          <w:sz w:val="24"/>
          <w:szCs w:val="24"/>
        </w:rPr>
        <w:t xml:space="preserve">, iKT </w:t>
      </w:r>
      <w:r w:rsidR="00755352" w:rsidRPr="005A26D8">
        <w:rPr>
          <w:rFonts w:ascii="Times New Roman" w:hAnsi="Times New Roman" w:cs="Times New Roman"/>
          <w:sz w:val="24"/>
          <w:szCs w:val="24"/>
        </w:rPr>
        <w:t xml:space="preserve">involves a balance of both </w:t>
      </w:r>
      <w:r w:rsidR="00951D00" w:rsidRPr="005A26D8">
        <w:rPr>
          <w:rFonts w:ascii="Times New Roman" w:hAnsi="Times New Roman" w:cs="Times New Roman"/>
          <w:i/>
          <w:iCs/>
          <w:sz w:val="24"/>
          <w:szCs w:val="24"/>
        </w:rPr>
        <w:t>art</w:t>
      </w:r>
      <w:r w:rsidR="00755352" w:rsidRPr="005A26D8">
        <w:rPr>
          <w:rFonts w:ascii="Times New Roman" w:hAnsi="Times New Roman" w:cs="Times New Roman"/>
          <w:sz w:val="24"/>
          <w:szCs w:val="24"/>
        </w:rPr>
        <w:t xml:space="preserve"> and </w:t>
      </w:r>
      <w:r w:rsidR="00951D00" w:rsidRPr="005A26D8">
        <w:rPr>
          <w:rFonts w:ascii="Times New Roman" w:hAnsi="Times New Roman" w:cs="Times New Roman"/>
          <w:sz w:val="24"/>
          <w:szCs w:val="24"/>
        </w:rPr>
        <w:t>scien</w:t>
      </w:r>
      <w:r w:rsidR="00FC5AB0" w:rsidRPr="005A26D8">
        <w:rPr>
          <w:rFonts w:ascii="Times New Roman" w:hAnsi="Times New Roman" w:cs="Times New Roman"/>
          <w:sz w:val="24"/>
          <w:szCs w:val="24"/>
        </w:rPr>
        <w:t>tific practice</w:t>
      </w:r>
      <w:r w:rsidR="007606ED" w:rsidRPr="005A26D8">
        <w:rPr>
          <w:rFonts w:ascii="Times New Roman" w:hAnsi="Times New Roman" w:cs="Times New Roman"/>
          <w:sz w:val="24"/>
          <w:szCs w:val="24"/>
        </w:rPr>
        <w:t>.</w:t>
      </w:r>
    </w:p>
    <w:p w14:paraId="59C39D24" w14:textId="5D19BE03" w:rsidR="00DF7788" w:rsidRPr="005A26D8" w:rsidRDefault="003444B8" w:rsidP="00EF6BE7">
      <w:pPr>
        <w:spacing w:line="480" w:lineRule="auto"/>
        <w:jc w:val="both"/>
        <w:rPr>
          <w:rFonts w:ascii="Times New Roman" w:hAnsi="Times New Roman" w:cs="Times New Roman"/>
          <w:sz w:val="24"/>
          <w:szCs w:val="24"/>
        </w:rPr>
      </w:pPr>
      <w:r w:rsidRPr="005A26D8">
        <w:rPr>
          <w:rFonts w:ascii="Times New Roman" w:hAnsi="Times New Roman" w:cs="Times New Roman"/>
          <w:sz w:val="24"/>
          <w:szCs w:val="24"/>
        </w:rPr>
        <w:tab/>
      </w:r>
      <w:r w:rsidR="002517A4" w:rsidRPr="005A26D8">
        <w:rPr>
          <w:rFonts w:ascii="Times New Roman" w:hAnsi="Times New Roman" w:cs="Times New Roman"/>
          <w:sz w:val="24"/>
          <w:szCs w:val="24"/>
        </w:rPr>
        <w:t>Q</w:t>
      </w:r>
      <w:r w:rsidR="00077E47" w:rsidRPr="005A26D8">
        <w:rPr>
          <w:rFonts w:ascii="Times New Roman" w:hAnsi="Times New Roman" w:cs="Times New Roman"/>
          <w:sz w:val="24"/>
          <w:szCs w:val="24"/>
        </w:rPr>
        <w:t xml:space="preserve">ualitative </w:t>
      </w:r>
      <w:r w:rsidR="00E7431B" w:rsidRPr="005A26D8">
        <w:rPr>
          <w:rFonts w:ascii="Times New Roman" w:hAnsi="Times New Roman" w:cs="Times New Roman"/>
          <w:sz w:val="24"/>
          <w:szCs w:val="24"/>
        </w:rPr>
        <w:t>researchers</w:t>
      </w:r>
      <w:r w:rsidR="00077E47" w:rsidRPr="005A26D8">
        <w:rPr>
          <w:rFonts w:ascii="Times New Roman" w:hAnsi="Times New Roman" w:cs="Times New Roman"/>
          <w:sz w:val="24"/>
          <w:szCs w:val="24"/>
        </w:rPr>
        <w:t xml:space="preserve"> </w:t>
      </w:r>
      <w:r w:rsidR="00DD5CB0" w:rsidRPr="005A26D8">
        <w:rPr>
          <w:rFonts w:ascii="Times New Roman" w:hAnsi="Times New Roman" w:cs="Times New Roman"/>
          <w:sz w:val="24"/>
          <w:szCs w:val="24"/>
        </w:rPr>
        <w:t xml:space="preserve">undertake research </w:t>
      </w:r>
      <w:r w:rsidR="005763C7" w:rsidRPr="005A26D8">
        <w:rPr>
          <w:rFonts w:ascii="Times New Roman" w:hAnsi="Times New Roman" w:cs="Times New Roman"/>
          <w:sz w:val="24"/>
          <w:szCs w:val="24"/>
        </w:rPr>
        <w:t>with</w:t>
      </w:r>
      <w:r w:rsidR="002517A4" w:rsidRPr="005A26D8">
        <w:rPr>
          <w:rFonts w:ascii="Times New Roman" w:hAnsi="Times New Roman" w:cs="Times New Roman"/>
          <w:sz w:val="24"/>
          <w:szCs w:val="24"/>
        </w:rPr>
        <w:t xml:space="preserve"> similar </w:t>
      </w:r>
      <w:r w:rsidR="004E4FC3" w:rsidRPr="005A26D8">
        <w:rPr>
          <w:rFonts w:ascii="Times New Roman" w:hAnsi="Times New Roman" w:cs="Times New Roman"/>
          <w:sz w:val="24"/>
          <w:szCs w:val="24"/>
        </w:rPr>
        <w:t>flexib</w:t>
      </w:r>
      <w:r w:rsidR="005763C7" w:rsidRPr="005A26D8">
        <w:rPr>
          <w:rFonts w:ascii="Times New Roman" w:hAnsi="Times New Roman" w:cs="Times New Roman"/>
          <w:sz w:val="24"/>
          <w:szCs w:val="24"/>
        </w:rPr>
        <w:t>ility</w:t>
      </w:r>
      <w:r w:rsidR="00D83AD0" w:rsidRPr="005A26D8">
        <w:rPr>
          <w:rFonts w:ascii="Times New Roman" w:hAnsi="Times New Roman" w:cs="Times New Roman"/>
          <w:sz w:val="24"/>
          <w:szCs w:val="24"/>
        </w:rPr>
        <w:t>, using</w:t>
      </w:r>
      <w:r w:rsidR="00BD4181" w:rsidRPr="005A26D8">
        <w:rPr>
          <w:rFonts w:ascii="Times New Roman" w:hAnsi="Times New Roman" w:cs="Times New Roman"/>
          <w:sz w:val="24"/>
          <w:szCs w:val="24"/>
        </w:rPr>
        <w:t xml:space="preserve"> research designs and methods which allow attention to be paid to data-driven ideas, categories</w:t>
      </w:r>
      <w:r w:rsidR="00676983" w:rsidRPr="005A26D8">
        <w:rPr>
          <w:rFonts w:ascii="Times New Roman" w:hAnsi="Times New Roman" w:cs="Times New Roman"/>
          <w:sz w:val="24"/>
          <w:szCs w:val="24"/>
        </w:rPr>
        <w:t>,</w:t>
      </w:r>
      <w:r w:rsidR="00BD4181" w:rsidRPr="005A26D8">
        <w:rPr>
          <w:rFonts w:ascii="Times New Roman" w:hAnsi="Times New Roman" w:cs="Times New Roman"/>
          <w:sz w:val="24"/>
          <w:szCs w:val="24"/>
        </w:rPr>
        <w:t xml:space="preserve"> and theory </w:t>
      </w:r>
      <w:r w:rsidR="00BD4181" w:rsidRPr="005A26D8">
        <w:rPr>
          <w:rFonts w:ascii="Times New Roman" w:hAnsi="Times New Roman" w:cs="Times New Roman"/>
          <w:sz w:val="24"/>
          <w:szCs w:val="24"/>
        </w:rPr>
        <w:fldChar w:fldCharType="begin" w:fldLock="1"/>
      </w:r>
      <w:r w:rsidR="00D5405A" w:rsidRPr="005A26D8">
        <w:rPr>
          <w:rFonts w:ascii="Times New Roman" w:hAnsi="Times New Roman" w:cs="Times New Roman"/>
          <w:sz w:val="24"/>
          <w:szCs w:val="24"/>
        </w:rPr>
        <w:instrText>ADDIN CSL_CITATION {"citationItems":[{"id":"ITEM-1","itemData":{"DOI":"10.1080/13511610.2013.806211","ISSN":"13511610","author":[{"dropping-particle":"","family":"Veltri","given":"Giuseppe A.","non-dropping-particle":"","parse-names":false,"suffix":""},{"dropping-particle":"","family":"Lim","given":"Jasper","non-dropping-particle":"","parse-names":false,"suffix":""},{"dropping-particle":"","family":"Miller","given":"Robert","non-dropping-particle":"","parse-names":false,"suffix":""}],"container-title":"Innovation: The European Journal of Social Science Research","id":"ITEM-1","issue":"1","issued":{"date-parts":[["2014"]]},"page":"1-4","title":"More than meets the eye: The contribution of qualitative research to evidence-based policy-making","type":"article-journal","volume":"27"},"uris":["http://www.mendeley.com/documents/?uuid=3552ee34-8a88-4ff9-8dd0-ae896d6d0e86"]},{"id":"ITEM-2","itemData":{"DOI":"10.4324/9780203852187","ISBN":"9780203852187","abstract":"Qualitative forms of inquiry are a dynamic and exciting area within contemporary research in sport, exercise and health. Students and researchers at all levels are now expected to understand qualitative approaches and be able to employ them in their work. in this comprehensive and in-depth introductory text, Andrew C. Sparkes and Brett Smith take the reader on a journey through the entire qualitative research process that begins with the conceptualization of ideas and the planning of a study, moves through the phases of data collection and analysis, and then explains how findings might be represented in various ways to different audiences. Ethical issues are also explored in detail, as well as the ways that thegoodnessof qualitative research might be judged by its consumers. The book is based on the view that researchers need to make principled, informed and strategic decisions about what, why, when, and how to use qualitative forms of inquiry. The nature of qualitative research is explained in terms of both its core assumptions and what practitioners actuallydoin the field when they collect data and subject it to analysis. Each chapter is vividly illustrated with cases and examples from published research, to demonstrate different qualitative approaches in action and their relative strengths and weaknesses. The book also extends the boundaries of qualitative research by exploring innovative contemporary methodologies and novel ways to report research findings.Qualitative Research Methods in Sport, Exercise and Healthis essential reading for any student, researcher or professional who wishes to understand this form of inquiry and to engage in a research project within a sport, exercise or health context.","author":[{"dropping-particle":"","family":"Sparkes","given":"Andrew. C.","non-dropping-particle":"","parse-names":false,"suffix":""},{"dropping-particle":"","family":"Smith","given":"Brett","non-dropping-particle":"","parse-names":false,"suffix":""}],"id":"ITEM-2","issued":{"date-parts":[["2014"]]},"publisher":"Routledge","publisher-place":"Abingdon, UK","title":"Qualitative research methods in sport exercise and health: From process to product","type":"book"},"uris":["http://www.mendeley.com/documents/?uuid=f8a4184d-6d76-489b-9a83-becb511e1578"]}],"mendeley":{"formattedCitation":"(Veltri, Lim, and Miller 2014; Sparkes and Smith 2014)","plainTextFormattedCitation":"(Veltri, Lim, and Miller 2014; Sparkes and Smith 2014)","previouslyFormattedCitation":"(Veltri, Lim, and Miller 2014; Sparkes and Smith 2014)"},"properties":{"noteIndex":0},"schema":"https://github.com/citation-style-language/schema/raw/master/csl-citation.json"}</w:instrText>
      </w:r>
      <w:r w:rsidR="00BD4181" w:rsidRPr="005A26D8">
        <w:rPr>
          <w:rFonts w:ascii="Times New Roman" w:hAnsi="Times New Roman" w:cs="Times New Roman"/>
          <w:sz w:val="24"/>
          <w:szCs w:val="24"/>
        </w:rPr>
        <w:fldChar w:fldCharType="separate"/>
      </w:r>
      <w:r w:rsidR="00D5405A" w:rsidRPr="005A26D8">
        <w:rPr>
          <w:rFonts w:ascii="Times New Roman" w:hAnsi="Times New Roman" w:cs="Times New Roman"/>
          <w:noProof/>
          <w:sz w:val="24"/>
          <w:szCs w:val="24"/>
        </w:rPr>
        <w:t>(Veltri, Lim, and Miller 2014; Sparkes and Smith 2014)</w:t>
      </w:r>
      <w:r w:rsidR="00BD4181" w:rsidRPr="005A26D8">
        <w:rPr>
          <w:rFonts w:ascii="Times New Roman" w:hAnsi="Times New Roman" w:cs="Times New Roman"/>
          <w:sz w:val="24"/>
          <w:szCs w:val="24"/>
        </w:rPr>
        <w:fldChar w:fldCharType="end"/>
      </w:r>
      <w:r w:rsidR="00BD4181" w:rsidRPr="005A26D8">
        <w:rPr>
          <w:rFonts w:ascii="Times New Roman" w:hAnsi="Times New Roman" w:cs="Times New Roman"/>
          <w:sz w:val="24"/>
          <w:szCs w:val="24"/>
        </w:rPr>
        <w:t xml:space="preserve">. </w:t>
      </w:r>
      <w:r w:rsidR="00D83AD0" w:rsidRPr="005A26D8">
        <w:rPr>
          <w:rFonts w:ascii="Times New Roman" w:hAnsi="Times New Roman" w:cs="Times New Roman"/>
          <w:sz w:val="24"/>
          <w:szCs w:val="24"/>
        </w:rPr>
        <w:t xml:space="preserve">As </w:t>
      </w:r>
      <w:r w:rsidR="00326D31" w:rsidRPr="005A26D8">
        <w:rPr>
          <w:rFonts w:ascii="Times New Roman" w:hAnsi="Times New Roman" w:cs="Times New Roman"/>
          <w:sz w:val="24"/>
          <w:szCs w:val="24"/>
        </w:rPr>
        <w:fldChar w:fldCharType="begin" w:fldLock="1"/>
      </w:r>
      <w:r w:rsidR="00D5405A" w:rsidRPr="005A26D8">
        <w:rPr>
          <w:rFonts w:ascii="Times New Roman" w:hAnsi="Times New Roman" w:cs="Times New Roman"/>
          <w:sz w:val="24"/>
          <w:szCs w:val="24"/>
        </w:rPr>
        <w:instrText>ADDIN CSL_CITATION {"citationItems":[{"id":"ITEM-1","itemData":{"DOI":"10.1080/2159676X.2021.1901138","ISSN":"1939845X","abstract":"There is currently little guidance that exists for researchers in the sport and exercise sciences on open qualitative research practices. The purpose of paper is to provide researchers with guidance regarding the considerations necessary for making informed decisions about engaging in open research practices within qualitative inquiry. The guidance was developed through a series of four working group meetings with experts in qualitative research and meetings with key stakeholders (study participants, journal editors, and data management experts). The wider open qualitative research literature also informed the guidance. Nine core values were first identified as underpinning the considerations for engaging in open qualitative research practices: Choice (academic freedom and participant autonomy); Plurality not replication; Flexibility and emergent design; Transparency; Relational ethics; Quality; Education; Equity; and Responsibility. Considerations for researchers are then provided in the following areas as they pertain to open science practices in qualitative inquiry: Types of Data; Types of Studies; Participant Groups; Anonymity and Confidentiality; Participant Consent; Storage and Stewardship of Qualitative Data; Knowledge Dissemination and Open Access Publications; Cost, Time, and Resources; and Preregistration of Qualitative Studies. This paper provides an initial framework for identifying considerations for engaging in open qualitative research practices. These considerations will help qualitative researchers make informed decisions about and plan for implementation of open science practices, as well as assessing the risks and benefits of open science practices in qualitative inquiry.","author":[{"dropping-particle":"","family":"Tamminen","given":"Katherine A.","non-dropping-particle":"","parse-names":false,"suffix":""},{"dropping-particle":"","family":"Bundon","given":"A.","non-dropping-particle":"","parse-names":false,"suffix":""},{"dropping-particle":"","family":"Smith","given":"B.","non-dropping-particle":"","parse-names":false,"suffix":""},{"dropping-particle":"","family":"McDonough","given":"M. H.","non-dropping-particle":"","parse-names":false,"suffix":""},{"dropping-particle":"","family":"Poucher","given":"Z. A.","non-dropping-particle":"","parse-names":false,"suffix":""},{"dropping-particle":"","family":"Atkinson","given":"M.","non-dropping-particle":"","parse-names":false,"suffix":""}],"container-title":"Qualitative Research in Sport, Exercise and Health","id":"ITEM-1","issued":{"date-parts":[["2021"]]},"title":"Considerations for making informed choices about engaging in open qualitative research","type":"article-journal"},"uris":["http://www.mendeley.com/documents/?uuid=824d864e-d891-496e-8702-4d698f13e9ea"]}],"mendeley":{"formattedCitation":"(Tamminen et al. 2021)","manualFormatting":"Tamminen et al. (2021)","plainTextFormattedCitation":"(Tamminen et al. 2021)","previouslyFormattedCitation":"(Tamminen et al. 2021)"},"properties":{"noteIndex":0},"schema":"https://github.com/citation-style-language/schema/raw/master/csl-citation.json"}</w:instrText>
      </w:r>
      <w:r w:rsidR="00326D31" w:rsidRPr="005A26D8">
        <w:rPr>
          <w:rFonts w:ascii="Times New Roman" w:hAnsi="Times New Roman" w:cs="Times New Roman"/>
          <w:sz w:val="24"/>
          <w:szCs w:val="24"/>
        </w:rPr>
        <w:fldChar w:fldCharType="separate"/>
      </w:r>
      <w:r w:rsidR="00D5405A" w:rsidRPr="005A26D8">
        <w:rPr>
          <w:rFonts w:ascii="Times New Roman" w:hAnsi="Times New Roman" w:cs="Times New Roman"/>
          <w:noProof/>
          <w:sz w:val="24"/>
          <w:szCs w:val="24"/>
        </w:rPr>
        <w:t>Tamminen et al. (2021)</w:t>
      </w:r>
      <w:r w:rsidR="00326D31" w:rsidRPr="005A26D8">
        <w:rPr>
          <w:rFonts w:ascii="Times New Roman" w:hAnsi="Times New Roman" w:cs="Times New Roman"/>
          <w:sz w:val="24"/>
          <w:szCs w:val="24"/>
        </w:rPr>
        <w:fldChar w:fldCharType="end"/>
      </w:r>
      <w:r w:rsidR="00D83AD0" w:rsidRPr="005A26D8">
        <w:rPr>
          <w:rFonts w:ascii="Times New Roman" w:hAnsi="Times New Roman" w:cs="Times New Roman"/>
          <w:sz w:val="24"/>
          <w:szCs w:val="24"/>
        </w:rPr>
        <w:t xml:space="preserve"> describe</w:t>
      </w:r>
      <w:r w:rsidR="00DF7788" w:rsidRPr="005A26D8">
        <w:rPr>
          <w:rFonts w:ascii="Times New Roman" w:hAnsi="Times New Roman" w:cs="Times New Roman"/>
          <w:sz w:val="24"/>
          <w:szCs w:val="24"/>
        </w:rPr>
        <w:t>:</w:t>
      </w:r>
    </w:p>
    <w:p w14:paraId="17C3447A" w14:textId="67AD4857" w:rsidR="00326D31" w:rsidRPr="005A26D8" w:rsidRDefault="00DF7788" w:rsidP="00DF7788">
      <w:pPr>
        <w:spacing w:line="480" w:lineRule="auto"/>
        <w:ind w:left="720"/>
        <w:jc w:val="both"/>
        <w:rPr>
          <w:rFonts w:ascii="Times New Roman" w:hAnsi="Times New Roman" w:cs="Times New Roman"/>
          <w:sz w:val="24"/>
          <w:szCs w:val="24"/>
        </w:rPr>
      </w:pPr>
      <w:r w:rsidRPr="005A26D8">
        <w:rPr>
          <w:rFonts w:ascii="Times New Roman" w:hAnsi="Times New Roman" w:cs="Times New Roman"/>
          <w:sz w:val="24"/>
          <w:szCs w:val="24"/>
        </w:rPr>
        <w:lastRenderedPageBreak/>
        <w:t xml:space="preserve">The </w:t>
      </w:r>
      <w:r w:rsidR="00326D31" w:rsidRPr="005A26D8">
        <w:rPr>
          <w:rFonts w:ascii="Times New Roman" w:hAnsi="Times New Roman" w:cs="Times New Roman"/>
          <w:sz w:val="24"/>
          <w:szCs w:val="24"/>
        </w:rPr>
        <w:t>flexible, iterative, and curiosity-driven nature of qualitative inquiry makes it impossible and inappropriate to ‘lock in’ predetermined specific operational variables, state testable hypotheses, or finalise either instrumentation or sampling schemes ahead of conducting the study</w:t>
      </w:r>
      <w:r w:rsidRPr="005A26D8">
        <w:rPr>
          <w:rFonts w:ascii="Times New Roman" w:hAnsi="Times New Roman" w:cs="Times New Roman"/>
          <w:sz w:val="24"/>
          <w:szCs w:val="24"/>
        </w:rPr>
        <w:t xml:space="preserve"> (</w:t>
      </w:r>
      <w:r w:rsidR="00BD4181" w:rsidRPr="005A26D8">
        <w:rPr>
          <w:rFonts w:ascii="Times New Roman" w:hAnsi="Times New Roman" w:cs="Times New Roman"/>
          <w:sz w:val="24"/>
          <w:szCs w:val="24"/>
        </w:rPr>
        <w:t>p.7).</w:t>
      </w:r>
    </w:p>
    <w:p w14:paraId="0014FE96" w14:textId="476E6343" w:rsidR="00C55AAD" w:rsidRPr="005A26D8" w:rsidRDefault="009276F5" w:rsidP="00DE4A2E">
      <w:pPr>
        <w:spacing w:line="480" w:lineRule="auto"/>
        <w:jc w:val="both"/>
        <w:rPr>
          <w:rFonts w:ascii="Times New Roman" w:hAnsi="Times New Roman" w:cs="Times New Roman"/>
          <w:sz w:val="24"/>
          <w:szCs w:val="24"/>
        </w:rPr>
      </w:pPr>
      <w:r w:rsidRPr="005A26D8">
        <w:rPr>
          <w:rFonts w:ascii="Times New Roman" w:hAnsi="Times New Roman" w:cs="Times New Roman"/>
          <w:sz w:val="24"/>
          <w:szCs w:val="24"/>
        </w:rPr>
        <w:t xml:space="preserve">With iterative processes and inductive analyses </w:t>
      </w:r>
      <w:r w:rsidR="00CC6E39" w:rsidRPr="005A26D8">
        <w:rPr>
          <w:rFonts w:ascii="Times New Roman" w:hAnsi="Times New Roman" w:cs="Times New Roman"/>
          <w:sz w:val="24"/>
          <w:szCs w:val="24"/>
        </w:rPr>
        <w:t xml:space="preserve">often </w:t>
      </w:r>
      <w:r w:rsidRPr="005A26D8">
        <w:rPr>
          <w:rFonts w:ascii="Times New Roman" w:hAnsi="Times New Roman" w:cs="Times New Roman"/>
          <w:sz w:val="24"/>
          <w:szCs w:val="24"/>
        </w:rPr>
        <w:t xml:space="preserve">features of the </w:t>
      </w:r>
      <w:r w:rsidR="00CC6E39" w:rsidRPr="005A26D8">
        <w:rPr>
          <w:rFonts w:ascii="Times New Roman" w:hAnsi="Times New Roman" w:cs="Times New Roman"/>
          <w:sz w:val="24"/>
          <w:szCs w:val="24"/>
        </w:rPr>
        <w:t xml:space="preserve">qualitative </w:t>
      </w:r>
      <w:r w:rsidRPr="005A26D8">
        <w:rPr>
          <w:rFonts w:ascii="Times New Roman" w:hAnsi="Times New Roman" w:cs="Times New Roman"/>
          <w:sz w:val="24"/>
          <w:szCs w:val="24"/>
        </w:rPr>
        <w:t>research process</w:t>
      </w:r>
      <w:r w:rsidR="00CC6E39" w:rsidRPr="005A26D8">
        <w:rPr>
          <w:rFonts w:ascii="Times New Roman" w:hAnsi="Times New Roman" w:cs="Times New Roman"/>
          <w:sz w:val="24"/>
          <w:szCs w:val="24"/>
        </w:rPr>
        <w:t xml:space="preserve">, </w:t>
      </w:r>
      <w:r w:rsidR="00624035" w:rsidRPr="005A26D8">
        <w:rPr>
          <w:rFonts w:ascii="Times New Roman" w:hAnsi="Times New Roman" w:cs="Times New Roman"/>
          <w:sz w:val="24"/>
          <w:szCs w:val="24"/>
        </w:rPr>
        <w:t>“</w:t>
      </w:r>
      <w:r w:rsidR="00CC6E39" w:rsidRPr="005A26D8">
        <w:rPr>
          <w:rFonts w:ascii="Times New Roman" w:hAnsi="Times New Roman" w:cs="Times New Roman"/>
          <w:sz w:val="24"/>
          <w:szCs w:val="24"/>
        </w:rPr>
        <w:t>qualitative researchers have to tolerate complexity and resist the impulse to gloss over troublesome uncertainties, anomalies, irregularities and inconsistencies</w:t>
      </w:r>
      <w:r w:rsidR="00624035" w:rsidRPr="005A26D8">
        <w:rPr>
          <w:rFonts w:ascii="Times New Roman" w:hAnsi="Times New Roman" w:cs="Times New Roman"/>
          <w:sz w:val="24"/>
          <w:szCs w:val="24"/>
        </w:rPr>
        <w:t>”</w:t>
      </w:r>
      <w:r w:rsidR="00A12ADA" w:rsidRPr="005A26D8">
        <w:rPr>
          <w:rFonts w:ascii="Times New Roman" w:hAnsi="Times New Roman" w:cs="Times New Roman"/>
          <w:sz w:val="24"/>
          <w:szCs w:val="24"/>
        </w:rPr>
        <w:t xml:space="preserve"> </w:t>
      </w:r>
      <w:r w:rsidR="00A40A49" w:rsidRPr="005A26D8">
        <w:rPr>
          <w:rFonts w:ascii="Times New Roman" w:hAnsi="Times New Roman" w:cs="Times New Roman"/>
          <w:sz w:val="24"/>
          <w:szCs w:val="24"/>
        </w:rPr>
        <w:fldChar w:fldCharType="begin" w:fldLock="1"/>
      </w:r>
      <w:r w:rsidR="00A83500" w:rsidRPr="005A26D8">
        <w:rPr>
          <w:rFonts w:ascii="Times New Roman" w:hAnsi="Times New Roman" w:cs="Times New Roman"/>
          <w:sz w:val="24"/>
          <w:szCs w:val="24"/>
        </w:rPr>
        <w:instrText>ADDIN CSL_CITATION {"citationItems":[{"id":"ITEM-1","itemData":{"author":[{"dropping-particle":"","family":"Gubrium","given":"J.F","non-dropping-particle":"","parse-names":false,"suffix":""},{"dropping-particle":"","family":"Holstein","given":"J.A","non-dropping-particle":"","parse-names":false,"suffix":""}],"id":"ITEM-1","issued":{"date-parts":[["1997"]]},"publisher":"Oxford University Press","publisher-place":"New York, NY","title":"The New Language of Qualitative Method","type":"book"},"uris":["http://www.mendeley.com/documents/?uuid=0c4dc4f2-e11a-4370-9b29-4b0ac59201fc"]}],"mendeley":{"formattedCitation":"(Gubrium and Holstein 1997)","manualFormatting":"(Gubrium and Holstein 1997, p.13)","plainTextFormattedCitation":"(Gubrium and Holstein 1997)","previouslyFormattedCitation":"(Gubrium and Holstein 1997)"},"properties":{"noteIndex":0},"schema":"https://github.com/citation-style-language/schema/raw/master/csl-citation.json"}</w:instrText>
      </w:r>
      <w:r w:rsidR="00A40A49" w:rsidRPr="005A26D8">
        <w:rPr>
          <w:rFonts w:ascii="Times New Roman" w:hAnsi="Times New Roman" w:cs="Times New Roman"/>
          <w:sz w:val="24"/>
          <w:szCs w:val="24"/>
        </w:rPr>
        <w:fldChar w:fldCharType="separate"/>
      </w:r>
      <w:r w:rsidR="00A40A49" w:rsidRPr="005A26D8">
        <w:rPr>
          <w:rFonts w:ascii="Times New Roman" w:hAnsi="Times New Roman" w:cs="Times New Roman"/>
          <w:noProof/>
          <w:sz w:val="24"/>
          <w:szCs w:val="24"/>
        </w:rPr>
        <w:t xml:space="preserve">(Gubrium </w:t>
      </w:r>
      <w:r w:rsidR="00A83500" w:rsidRPr="005A26D8">
        <w:rPr>
          <w:rFonts w:ascii="Times New Roman" w:hAnsi="Times New Roman" w:cs="Times New Roman"/>
          <w:noProof/>
          <w:sz w:val="24"/>
          <w:szCs w:val="24"/>
        </w:rPr>
        <w:t>and</w:t>
      </w:r>
      <w:r w:rsidR="00A40A49" w:rsidRPr="005A26D8">
        <w:rPr>
          <w:rFonts w:ascii="Times New Roman" w:hAnsi="Times New Roman" w:cs="Times New Roman"/>
          <w:noProof/>
          <w:sz w:val="24"/>
          <w:szCs w:val="24"/>
        </w:rPr>
        <w:t xml:space="preserve"> Holstein 1997, p.13)</w:t>
      </w:r>
      <w:r w:rsidR="00A40A49" w:rsidRPr="005A26D8">
        <w:rPr>
          <w:rFonts w:ascii="Times New Roman" w:hAnsi="Times New Roman" w:cs="Times New Roman"/>
          <w:sz w:val="24"/>
          <w:szCs w:val="24"/>
        </w:rPr>
        <w:fldChar w:fldCharType="end"/>
      </w:r>
      <w:r w:rsidR="00735D9B" w:rsidRPr="005A26D8">
        <w:rPr>
          <w:rFonts w:ascii="Times New Roman" w:hAnsi="Times New Roman" w:cs="Times New Roman"/>
          <w:sz w:val="24"/>
          <w:szCs w:val="24"/>
        </w:rPr>
        <w:t xml:space="preserve">. </w:t>
      </w:r>
      <w:r w:rsidR="00B34152" w:rsidRPr="005A26D8">
        <w:rPr>
          <w:rFonts w:ascii="Times New Roman" w:hAnsi="Times New Roman" w:cs="Times New Roman"/>
          <w:sz w:val="24"/>
          <w:szCs w:val="24"/>
        </w:rPr>
        <w:t>Qualitative research can fruitfully evolve using</w:t>
      </w:r>
      <w:r w:rsidR="002E7A71" w:rsidRPr="005A26D8">
        <w:rPr>
          <w:rFonts w:ascii="Times New Roman" w:hAnsi="Times New Roman" w:cs="Times New Roman"/>
          <w:sz w:val="24"/>
          <w:szCs w:val="24"/>
        </w:rPr>
        <w:t xml:space="preserve"> flexible designs to</w:t>
      </w:r>
      <w:r w:rsidR="00B34152" w:rsidRPr="005A26D8">
        <w:rPr>
          <w:rFonts w:ascii="Times New Roman" w:hAnsi="Times New Roman" w:cs="Times New Roman"/>
          <w:sz w:val="24"/>
          <w:szCs w:val="24"/>
        </w:rPr>
        <w:t xml:space="preserve"> </w:t>
      </w:r>
      <w:r w:rsidR="002E7A71" w:rsidRPr="005A26D8">
        <w:rPr>
          <w:rFonts w:ascii="Times New Roman" w:hAnsi="Times New Roman" w:cs="Times New Roman"/>
          <w:sz w:val="24"/>
          <w:szCs w:val="24"/>
        </w:rPr>
        <w:t xml:space="preserve">explore </w:t>
      </w:r>
      <w:r w:rsidR="00D5640C" w:rsidRPr="005A26D8">
        <w:rPr>
          <w:rFonts w:ascii="Times New Roman" w:hAnsi="Times New Roman" w:cs="Times New Roman"/>
          <w:sz w:val="24"/>
          <w:szCs w:val="24"/>
        </w:rPr>
        <w:t>what is of importance to those with the lived experiences</w:t>
      </w:r>
      <w:r w:rsidR="00D5640C" w:rsidRPr="005A26D8">
        <w:t xml:space="preserve"> </w:t>
      </w:r>
      <w:r w:rsidR="00A94517" w:rsidRPr="005A26D8">
        <w:rPr>
          <w:rFonts w:ascii="Times New Roman" w:hAnsi="Times New Roman" w:cs="Times New Roman"/>
          <w:sz w:val="24"/>
          <w:szCs w:val="24"/>
        </w:rPr>
        <w:fldChar w:fldCharType="begin" w:fldLock="1"/>
      </w:r>
      <w:r w:rsidR="00A83500" w:rsidRPr="005A26D8">
        <w:rPr>
          <w:rFonts w:ascii="Times New Roman" w:hAnsi="Times New Roman" w:cs="Times New Roman"/>
          <w:sz w:val="24"/>
          <w:szCs w:val="24"/>
        </w:rPr>
        <w:instrText>ADDIN CSL_CITATION {"citationItems":[{"id":"ITEM-1","itemData":{"DOI":"10.4324/9780203852187","ISBN":"9780203852187","abstract":"Qualitative forms of inquiry are a dynamic and exciting area within contemporary research in sport, exercise and health. Students and researchers at all levels are now expected to understand qualitative approaches and be able to employ them in their work. in this comprehensive and in-depth introductory text, Andrew C. Sparkes and Brett Smith take the reader on a journey through the entire qualitative research process that begins with the conceptualization of ideas and the planning of a study, moves through the phases of data collection and analysis, and then explains how findings might be represented in various ways to different audiences. Ethical issues are also explored in detail, as well as the ways that thegoodnessof qualitative research might be judged by its consumers. The book is based on the view that researchers need to make principled, informed and strategic decisions about what, why, when, and how to use qualitative forms of inquiry. The nature of qualitative research is explained in terms of both its core assumptions and what practitioners actuallydoin the field when they collect data and subject it to analysis. Each chapter is vividly illustrated with cases and examples from published research, to demonstrate different qualitative approaches in action and their relative strengths and weaknesses. The book also extends the boundaries of qualitative research by exploring innovative contemporary methodologies and novel ways to report research findings.Qualitative Research Methods in Sport, Exercise and Healthis essential reading for any student, researcher or professional who wishes to understand this form of inquiry and to engage in a research project within a sport, exercise or health context.","author":[{"dropping-particle":"","family":"Sparkes","given":"Andrew. C.","non-dropping-particle":"","parse-names":false,"suffix":""},{"dropping-particle":"","family":"Smith","given":"Brett","non-dropping-particle":"","parse-names":false,"suffix":""}],"id":"ITEM-1","issued":{"date-parts":[["2014"]]},"publisher":"Routledge","publisher-place":"Abingdon, UK","title":"Qualitative research methods in sport exercise and health: From process to product","type":"book"},"uris":["http://www.mendeley.com/documents/?uuid=f8a4184d-6d76-489b-9a83-becb511e1578"]}],"mendeley":{"formattedCitation":"(Sparkes and Smith 2014)","plainTextFormattedCitation":"(Sparkes and Smith 2014)","previouslyFormattedCitation":"(Sparkes and Smith 2014)"},"properties":{"noteIndex":0},"schema":"https://github.com/citation-style-language/schema/raw/master/csl-citation.json"}</w:instrText>
      </w:r>
      <w:r w:rsidR="00A94517" w:rsidRPr="005A26D8">
        <w:rPr>
          <w:rFonts w:ascii="Times New Roman" w:hAnsi="Times New Roman" w:cs="Times New Roman"/>
          <w:sz w:val="24"/>
          <w:szCs w:val="24"/>
        </w:rPr>
        <w:fldChar w:fldCharType="separate"/>
      </w:r>
      <w:r w:rsidR="00A83500" w:rsidRPr="005A26D8">
        <w:rPr>
          <w:rFonts w:ascii="Times New Roman" w:hAnsi="Times New Roman" w:cs="Times New Roman"/>
          <w:noProof/>
          <w:sz w:val="24"/>
          <w:szCs w:val="24"/>
        </w:rPr>
        <w:t>(Sparkes and Smith 2014)</w:t>
      </w:r>
      <w:r w:rsidR="00A94517" w:rsidRPr="005A26D8">
        <w:rPr>
          <w:rFonts w:ascii="Times New Roman" w:hAnsi="Times New Roman" w:cs="Times New Roman"/>
          <w:sz w:val="24"/>
          <w:szCs w:val="24"/>
        </w:rPr>
        <w:fldChar w:fldCharType="end"/>
      </w:r>
      <w:r w:rsidR="00A94517" w:rsidRPr="005A26D8">
        <w:rPr>
          <w:rFonts w:ascii="Times New Roman" w:hAnsi="Times New Roman" w:cs="Times New Roman"/>
          <w:sz w:val="24"/>
          <w:szCs w:val="24"/>
        </w:rPr>
        <w:t xml:space="preserve">. </w:t>
      </w:r>
      <w:r w:rsidR="00635185" w:rsidRPr="005A26D8">
        <w:rPr>
          <w:rFonts w:ascii="Times New Roman" w:hAnsi="Times New Roman" w:cs="Times New Roman"/>
          <w:sz w:val="24"/>
          <w:szCs w:val="24"/>
        </w:rPr>
        <w:t xml:space="preserve">For example, qualitative </w:t>
      </w:r>
      <w:r w:rsidR="00E7431B" w:rsidRPr="005A26D8">
        <w:rPr>
          <w:rFonts w:ascii="Times New Roman" w:hAnsi="Times New Roman" w:cs="Times New Roman"/>
          <w:sz w:val="24"/>
          <w:szCs w:val="24"/>
        </w:rPr>
        <w:t>researchers</w:t>
      </w:r>
      <w:r w:rsidR="00635185" w:rsidRPr="005A26D8">
        <w:rPr>
          <w:rFonts w:ascii="Times New Roman" w:hAnsi="Times New Roman" w:cs="Times New Roman"/>
          <w:sz w:val="24"/>
          <w:szCs w:val="24"/>
        </w:rPr>
        <w:t xml:space="preserve"> rarely </w:t>
      </w:r>
      <w:r w:rsidR="00250C02" w:rsidRPr="005A26D8">
        <w:rPr>
          <w:rFonts w:ascii="Times New Roman" w:hAnsi="Times New Roman" w:cs="Times New Roman"/>
          <w:sz w:val="24"/>
          <w:szCs w:val="24"/>
        </w:rPr>
        <w:t>construct rigid protocols</w:t>
      </w:r>
      <w:r w:rsidR="00F73BC0" w:rsidRPr="005A26D8">
        <w:rPr>
          <w:rFonts w:ascii="Times New Roman" w:hAnsi="Times New Roman" w:cs="Times New Roman"/>
          <w:sz w:val="24"/>
          <w:szCs w:val="24"/>
        </w:rPr>
        <w:t>.</w:t>
      </w:r>
      <w:r w:rsidR="00250C02" w:rsidRPr="005A26D8">
        <w:rPr>
          <w:rFonts w:ascii="Times New Roman" w:hAnsi="Times New Roman" w:cs="Times New Roman"/>
          <w:sz w:val="24"/>
          <w:szCs w:val="24"/>
        </w:rPr>
        <w:t xml:space="preserve"> Instead, </w:t>
      </w:r>
      <w:r w:rsidR="00A855F1" w:rsidRPr="005A26D8">
        <w:rPr>
          <w:rFonts w:ascii="Times New Roman" w:hAnsi="Times New Roman" w:cs="Times New Roman"/>
          <w:sz w:val="24"/>
          <w:szCs w:val="24"/>
        </w:rPr>
        <w:t>they start with a broad plan which is developed and adapted as peopl</w:t>
      </w:r>
      <w:r w:rsidR="00CB71C9" w:rsidRPr="005A26D8">
        <w:rPr>
          <w:rFonts w:ascii="Times New Roman" w:hAnsi="Times New Roman" w:cs="Times New Roman"/>
          <w:sz w:val="24"/>
          <w:szCs w:val="24"/>
        </w:rPr>
        <w:t>es</w:t>
      </w:r>
      <w:r w:rsidR="00735D9B" w:rsidRPr="005A26D8">
        <w:rPr>
          <w:rFonts w:ascii="Times New Roman" w:hAnsi="Times New Roman" w:cs="Times New Roman"/>
          <w:sz w:val="24"/>
          <w:szCs w:val="24"/>
        </w:rPr>
        <w:t>’</w:t>
      </w:r>
      <w:r w:rsidR="00CB71C9" w:rsidRPr="005A26D8">
        <w:rPr>
          <w:rFonts w:ascii="Times New Roman" w:hAnsi="Times New Roman" w:cs="Times New Roman"/>
          <w:sz w:val="24"/>
          <w:szCs w:val="24"/>
        </w:rPr>
        <w:t xml:space="preserve"> experiences are heard</w:t>
      </w:r>
      <w:r w:rsidR="006B2A49" w:rsidRPr="005A26D8">
        <w:rPr>
          <w:rFonts w:ascii="Times New Roman" w:hAnsi="Times New Roman" w:cs="Times New Roman"/>
          <w:sz w:val="24"/>
          <w:szCs w:val="24"/>
        </w:rPr>
        <w:t xml:space="preserve">, and hunches are developed </w:t>
      </w:r>
      <w:r w:rsidR="00C06D9A" w:rsidRPr="005A26D8">
        <w:rPr>
          <w:rFonts w:ascii="Times New Roman" w:hAnsi="Times New Roman" w:cs="Times New Roman"/>
          <w:sz w:val="24"/>
          <w:szCs w:val="24"/>
        </w:rPr>
        <w:fldChar w:fldCharType="begin" w:fldLock="1"/>
      </w:r>
      <w:r w:rsidR="00BA67C9" w:rsidRPr="005A26D8">
        <w:rPr>
          <w:rFonts w:ascii="Times New Roman" w:hAnsi="Times New Roman" w:cs="Times New Roman"/>
          <w:sz w:val="24"/>
          <w:szCs w:val="24"/>
        </w:rPr>
        <w:instrText>ADDIN CSL_CITATION {"citationItems":[{"id":"ITEM-1","itemData":{"author":[{"dropping-particle":"","family":"Avis","given":"M","non-dropping-particle":"","parse-names":false,"suffix":""}],"container-title":"Qualitative Research in Healthcare","editor":[{"dropping-particle":"","family":"Holloway","given":"I","non-dropping-particle":"","parse-names":false,"suffix":""}],"id":"ITEM-1","issued":{"date-parts":[["2005"]]},"page":"3-16","publisher":"Open University Press","publisher-place":"Maidenhead, UK","title":"Is there an epistemology for qualitative research?","type":"chapter"},"uris":["http://www.mendeley.com/documents/?uuid=aa8c063a-b9aa-4604-9326-7528931d0518"]}],"mendeley":{"formattedCitation":"(Avis 2005)","plainTextFormattedCitation":"(Avis 2005)","previouslyFormattedCitation":"(Avis 2005)"},"properties":{"noteIndex":0},"schema":"https://github.com/citation-style-language/schema/raw/master/csl-citation.json"}</w:instrText>
      </w:r>
      <w:r w:rsidR="00C06D9A" w:rsidRPr="005A26D8">
        <w:rPr>
          <w:rFonts w:ascii="Times New Roman" w:hAnsi="Times New Roman" w:cs="Times New Roman"/>
          <w:sz w:val="24"/>
          <w:szCs w:val="24"/>
        </w:rPr>
        <w:fldChar w:fldCharType="separate"/>
      </w:r>
      <w:r w:rsidR="00BA67C9" w:rsidRPr="005A26D8">
        <w:rPr>
          <w:rFonts w:ascii="Times New Roman" w:hAnsi="Times New Roman" w:cs="Times New Roman"/>
          <w:noProof/>
          <w:sz w:val="24"/>
          <w:szCs w:val="24"/>
        </w:rPr>
        <w:t>(Avis 2005)</w:t>
      </w:r>
      <w:r w:rsidR="00C06D9A" w:rsidRPr="005A26D8">
        <w:rPr>
          <w:rFonts w:ascii="Times New Roman" w:hAnsi="Times New Roman" w:cs="Times New Roman"/>
          <w:sz w:val="24"/>
          <w:szCs w:val="24"/>
        </w:rPr>
        <w:fldChar w:fldCharType="end"/>
      </w:r>
      <w:r w:rsidR="00F73BC0" w:rsidRPr="005A26D8">
        <w:rPr>
          <w:rFonts w:ascii="Times New Roman" w:hAnsi="Times New Roman" w:cs="Times New Roman"/>
          <w:sz w:val="24"/>
          <w:szCs w:val="24"/>
        </w:rPr>
        <w:t xml:space="preserve">. This means </w:t>
      </w:r>
      <w:r w:rsidR="005522AD" w:rsidRPr="005A26D8">
        <w:rPr>
          <w:rFonts w:ascii="Times New Roman" w:hAnsi="Times New Roman" w:cs="Times New Roman"/>
          <w:sz w:val="24"/>
          <w:szCs w:val="24"/>
        </w:rPr>
        <w:t xml:space="preserve">qualitative </w:t>
      </w:r>
      <w:r w:rsidR="00E7431B" w:rsidRPr="005A26D8">
        <w:rPr>
          <w:rFonts w:ascii="Times New Roman" w:hAnsi="Times New Roman" w:cs="Times New Roman"/>
          <w:sz w:val="24"/>
          <w:szCs w:val="24"/>
        </w:rPr>
        <w:t>researchers</w:t>
      </w:r>
      <w:r w:rsidR="005522AD" w:rsidRPr="005A26D8">
        <w:rPr>
          <w:rFonts w:ascii="Times New Roman" w:hAnsi="Times New Roman" w:cs="Times New Roman"/>
          <w:sz w:val="24"/>
          <w:szCs w:val="24"/>
        </w:rPr>
        <w:t xml:space="preserve"> can </w:t>
      </w:r>
      <w:r w:rsidR="00B55731" w:rsidRPr="005A26D8">
        <w:rPr>
          <w:rFonts w:ascii="Times New Roman" w:hAnsi="Times New Roman" w:cs="Times New Roman"/>
          <w:sz w:val="24"/>
          <w:szCs w:val="24"/>
        </w:rPr>
        <w:t>“</w:t>
      </w:r>
      <w:r w:rsidR="00735D9B" w:rsidRPr="005A26D8">
        <w:rPr>
          <w:rFonts w:ascii="Times New Roman" w:hAnsi="Times New Roman" w:cs="Times New Roman"/>
          <w:sz w:val="24"/>
          <w:szCs w:val="24"/>
        </w:rPr>
        <w:t>be sensitive to unanticipated factors or puzzling features that arise in the field</w:t>
      </w:r>
      <w:r w:rsidR="00B55731" w:rsidRPr="005A26D8">
        <w:rPr>
          <w:rFonts w:ascii="Times New Roman" w:hAnsi="Times New Roman" w:cs="Times New Roman"/>
          <w:sz w:val="24"/>
          <w:szCs w:val="24"/>
        </w:rPr>
        <w:t>”</w:t>
      </w:r>
      <w:r w:rsidR="00735D9B" w:rsidRPr="005A26D8">
        <w:rPr>
          <w:rFonts w:ascii="Times New Roman" w:hAnsi="Times New Roman" w:cs="Times New Roman"/>
          <w:sz w:val="24"/>
          <w:szCs w:val="24"/>
        </w:rPr>
        <w:t xml:space="preserve"> </w:t>
      </w:r>
      <w:r w:rsidR="00735D9B" w:rsidRPr="005A26D8">
        <w:rPr>
          <w:rFonts w:ascii="Times New Roman" w:hAnsi="Times New Roman" w:cs="Times New Roman"/>
          <w:sz w:val="24"/>
          <w:szCs w:val="24"/>
        </w:rPr>
        <w:fldChar w:fldCharType="begin" w:fldLock="1"/>
      </w:r>
      <w:r w:rsidR="005E3F42" w:rsidRPr="005A26D8">
        <w:rPr>
          <w:rFonts w:ascii="Times New Roman" w:hAnsi="Times New Roman" w:cs="Times New Roman"/>
          <w:sz w:val="24"/>
          <w:szCs w:val="24"/>
        </w:rPr>
        <w:instrText>ADDIN CSL_CITATION {"citationItems":[{"id":"ITEM-1","itemData":{"DOI":"10.4324/9780203852187","ISBN":"9780203852187","abstract":"Qualitative forms of inquiry are a dynamic and exciting area within contemporary research in sport, exercise and health. Students and researchers at all levels are now expected to understand qualitative approaches and be able to employ them in their work. in this comprehensive and in-depth introductory text, Andrew C. Sparkes and Brett Smith take the reader on a journey through the entire qualitative research process that begins with the conceptualization of ideas and the planning of a study, moves through the phases of data collection and analysis, and then explains how findings might be represented in various ways to different audiences. Ethical issues are also explored in detail, as well as the ways that thegoodnessof qualitative research might be judged by its consumers. The book is based on the view that researchers need to make principled, informed and strategic decisions about what, why, when, and how to use qualitative forms of inquiry. The nature of qualitative research is explained in terms of both its core assumptions and what practitioners actuallydoin the field when they collect data and subject it to analysis. Each chapter is vividly illustrated with cases and examples from published research, to demonstrate different qualitative approaches in action and their relative strengths and weaknesses. The book also extends the boundaries of qualitative research by exploring innovative contemporary methodologies and novel ways to report research findings.Qualitative Research Methods in Sport, Exercise and Healthis essential reading for any student, researcher or professional who wishes to understand this form of inquiry and to engage in a research project within a sport, exercise or health context.","author":[{"dropping-particle":"","family":"Sparkes","given":"Andrew. C.","non-dropping-particle":"","parse-names":false,"suffix":""},{"dropping-particle":"","family":"Smith","given":"Brett","non-dropping-particle":"","parse-names":false,"suffix":""}],"id":"ITEM-1","issued":{"date-parts":[["2014"]]},"publisher":"Routledge","publisher-place":"Abingdon, UK","title":"Qualitative research methods in sport exercise and health: From process to product","type":"book"},"uris":["http://www.mendeley.com/documents/?uuid=f8a4184d-6d76-489b-9a83-becb511e1578"]}],"mendeley":{"formattedCitation":"(Sparkes and Smith 2014)","manualFormatting":"(Sparkes and Smith 2014, p.29)","plainTextFormattedCitation":"(Sparkes and Smith 2014)","previouslyFormattedCitation":"(Sparkes and Smith 2014)"},"properties":{"noteIndex":0},"schema":"https://github.com/citation-style-language/schema/raw/master/csl-citation.json"}</w:instrText>
      </w:r>
      <w:r w:rsidR="00735D9B" w:rsidRPr="005A26D8">
        <w:rPr>
          <w:rFonts w:ascii="Times New Roman" w:hAnsi="Times New Roman" w:cs="Times New Roman"/>
          <w:sz w:val="24"/>
          <w:szCs w:val="24"/>
        </w:rPr>
        <w:fldChar w:fldCharType="separate"/>
      </w:r>
      <w:r w:rsidR="00735D9B" w:rsidRPr="005A26D8">
        <w:rPr>
          <w:rFonts w:ascii="Times New Roman" w:hAnsi="Times New Roman" w:cs="Times New Roman"/>
          <w:noProof/>
          <w:sz w:val="24"/>
          <w:szCs w:val="24"/>
        </w:rPr>
        <w:t xml:space="preserve">(Sparkes </w:t>
      </w:r>
      <w:r w:rsidR="00A83500" w:rsidRPr="005A26D8">
        <w:rPr>
          <w:rFonts w:ascii="Times New Roman" w:hAnsi="Times New Roman" w:cs="Times New Roman"/>
          <w:noProof/>
          <w:sz w:val="24"/>
          <w:szCs w:val="24"/>
        </w:rPr>
        <w:t>and</w:t>
      </w:r>
      <w:r w:rsidR="00735D9B" w:rsidRPr="005A26D8">
        <w:rPr>
          <w:rFonts w:ascii="Times New Roman" w:hAnsi="Times New Roman" w:cs="Times New Roman"/>
          <w:noProof/>
          <w:sz w:val="24"/>
          <w:szCs w:val="24"/>
        </w:rPr>
        <w:t xml:space="preserve"> Smith 2014, p.29)</w:t>
      </w:r>
      <w:r w:rsidR="00735D9B" w:rsidRPr="005A26D8">
        <w:rPr>
          <w:rFonts w:ascii="Times New Roman" w:hAnsi="Times New Roman" w:cs="Times New Roman"/>
          <w:sz w:val="24"/>
          <w:szCs w:val="24"/>
        </w:rPr>
        <w:fldChar w:fldCharType="end"/>
      </w:r>
      <w:r w:rsidR="00EA3A27" w:rsidRPr="005A26D8">
        <w:rPr>
          <w:rFonts w:ascii="Times New Roman" w:hAnsi="Times New Roman" w:cs="Times New Roman"/>
          <w:sz w:val="24"/>
          <w:szCs w:val="24"/>
        </w:rPr>
        <w:t xml:space="preserve"> a</w:t>
      </w:r>
      <w:r w:rsidR="00491C7E" w:rsidRPr="005A26D8">
        <w:rPr>
          <w:rFonts w:ascii="Times New Roman" w:hAnsi="Times New Roman" w:cs="Times New Roman"/>
          <w:sz w:val="24"/>
          <w:szCs w:val="24"/>
        </w:rPr>
        <w:t>nd</w:t>
      </w:r>
      <w:r w:rsidR="00EA3A27" w:rsidRPr="005A26D8">
        <w:rPr>
          <w:rFonts w:ascii="Times New Roman" w:hAnsi="Times New Roman" w:cs="Times New Roman"/>
          <w:sz w:val="24"/>
          <w:szCs w:val="24"/>
        </w:rPr>
        <w:t xml:space="preserve"> </w:t>
      </w:r>
      <w:r w:rsidR="008A1B3F" w:rsidRPr="005A26D8">
        <w:rPr>
          <w:rFonts w:ascii="Times New Roman" w:hAnsi="Times New Roman" w:cs="Times New Roman"/>
          <w:sz w:val="24"/>
          <w:szCs w:val="24"/>
        </w:rPr>
        <w:t>“</w:t>
      </w:r>
      <w:r w:rsidR="00EA3A27" w:rsidRPr="005A26D8">
        <w:rPr>
          <w:rFonts w:ascii="Times New Roman" w:hAnsi="Times New Roman" w:cs="Times New Roman"/>
          <w:sz w:val="24"/>
          <w:szCs w:val="24"/>
        </w:rPr>
        <w:t>follow the study wherever i</w:t>
      </w:r>
      <w:r w:rsidR="008A1B3F" w:rsidRPr="005A26D8">
        <w:rPr>
          <w:rFonts w:ascii="Times New Roman" w:hAnsi="Times New Roman" w:cs="Times New Roman"/>
          <w:sz w:val="24"/>
          <w:szCs w:val="24"/>
        </w:rPr>
        <w:t>t takes you”</w:t>
      </w:r>
      <w:r w:rsidR="00E4211E" w:rsidRPr="005A26D8">
        <w:rPr>
          <w:rFonts w:ascii="Times New Roman" w:hAnsi="Times New Roman" w:cs="Times New Roman"/>
          <w:sz w:val="24"/>
          <w:szCs w:val="24"/>
        </w:rPr>
        <w:t xml:space="preserve"> </w:t>
      </w:r>
      <w:r w:rsidR="00E4211E" w:rsidRPr="005A26D8">
        <w:rPr>
          <w:rFonts w:ascii="Times New Roman" w:hAnsi="Times New Roman" w:cs="Times New Roman"/>
          <w:sz w:val="24"/>
          <w:szCs w:val="24"/>
        </w:rPr>
        <w:fldChar w:fldCharType="begin" w:fldLock="1"/>
      </w:r>
      <w:r w:rsidR="00A83500" w:rsidRPr="005A26D8">
        <w:rPr>
          <w:rFonts w:ascii="Times New Roman" w:hAnsi="Times New Roman" w:cs="Times New Roman"/>
          <w:sz w:val="24"/>
          <w:szCs w:val="24"/>
        </w:rPr>
        <w:instrText>ADDIN CSL_CITATION {"citationItems":[{"id":"ITEM-1","itemData":{"DOI":"10.1080/2159676X.2011.607176","ISSN":"1939845X","abstract":"This paper presents some of the questions or difficulties quantitative researchers might have when reading or thinking about qualitative methods. These issues include whether qualitative data differ from anecdotes, the idea that qualitative research is nonexperimental and is purely descriptive, and the ‘borrowing’ of quantitative concepts and giving them qualitative names. These questions were explored through discussion with three qualitative researchers. All the researchers emphasised that an important function of qualitative research is to provide context. The issues are discussed and contrasted with similar difficulties with quantitative methods. The idea that quantitative researchers are interested in measuring psychological phenomena, whereas qualitative researchers are interested in the interpretation of phenomena is explored. It is concluded that bringing quantitative and qualitative researchers together as collaborators would allow for richer data and, perhaps, bring us closer to the ‘truth’. © 2011 Taylor &amp; Francis Group, LLC. All rights reserved.","author":[{"dropping-particle":"","family":"Berry","given":"Tanya R.","non-dropping-particle":"","parse-names":false,"suffix":""}],"container-title":"Qualitiative Research in Sport, Exercise and Health","id":"ITEM-1","issue":"3","issued":{"date-parts":[["2011"]]},"page":"324-328","title":"Qualitative researchers as modern day sophists? Reflections on the qualitative–quantitative divide","type":"article-journal","volume":"3"},"uris":["http://www.mendeley.com/documents/?uuid=c224b4d6-e264-4408-a513-c380b0d385db"]}],"mendeley":{"formattedCitation":"(Berry 2011)","manualFormatting":"(Berry 2011, p.328)","plainTextFormattedCitation":"(Berry 2011)","previouslyFormattedCitation":"(Berry 2011)"},"properties":{"noteIndex":0},"schema":"https://github.com/citation-style-language/schema/raw/master/csl-citation.json"}</w:instrText>
      </w:r>
      <w:r w:rsidR="00E4211E" w:rsidRPr="005A26D8">
        <w:rPr>
          <w:rFonts w:ascii="Times New Roman" w:hAnsi="Times New Roman" w:cs="Times New Roman"/>
          <w:sz w:val="24"/>
          <w:szCs w:val="24"/>
        </w:rPr>
        <w:fldChar w:fldCharType="separate"/>
      </w:r>
      <w:r w:rsidR="00E4211E" w:rsidRPr="005A26D8">
        <w:rPr>
          <w:rFonts w:ascii="Times New Roman" w:hAnsi="Times New Roman" w:cs="Times New Roman"/>
          <w:noProof/>
          <w:sz w:val="24"/>
          <w:szCs w:val="24"/>
        </w:rPr>
        <w:t>(Berry 2011</w:t>
      </w:r>
      <w:r w:rsidR="00491C7E" w:rsidRPr="005A26D8">
        <w:rPr>
          <w:rFonts w:ascii="Times New Roman" w:hAnsi="Times New Roman" w:cs="Times New Roman"/>
          <w:noProof/>
          <w:sz w:val="24"/>
          <w:szCs w:val="24"/>
        </w:rPr>
        <w:t>, p.328</w:t>
      </w:r>
      <w:r w:rsidR="00E4211E" w:rsidRPr="005A26D8">
        <w:rPr>
          <w:rFonts w:ascii="Times New Roman" w:hAnsi="Times New Roman" w:cs="Times New Roman"/>
          <w:noProof/>
          <w:sz w:val="24"/>
          <w:szCs w:val="24"/>
        </w:rPr>
        <w:t>)</w:t>
      </w:r>
      <w:r w:rsidR="00E4211E" w:rsidRPr="005A26D8">
        <w:rPr>
          <w:rFonts w:ascii="Times New Roman" w:hAnsi="Times New Roman" w:cs="Times New Roman"/>
          <w:sz w:val="24"/>
          <w:szCs w:val="24"/>
        </w:rPr>
        <w:fldChar w:fldCharType="end"/>
      </w:r>
      <w:r w:rsidR="00735D9B" w:rsidRPr="005A26D8">
        <w:rPr>
          <w:rFonts w:ascii="Times New Roman" w:hAnsi="Times New Roman" w:cs="Times New Roman"/>
          <w:sz w:val="24"/>
          <w:szCs w:val="24"/>
        </w:rPr>
        <w:t>.</w:t>
      </w:r>
      <w:r w:rsidR="0058381B" w:rsidRPr="005A26D8">
        <w:rPr>
          <w:rFonts w:ascii="Times New Roman" w:hAnsi="Times New Roman" w:cs="Times New Roman"/>
          <w:sz w:val="24"/>
          <w:szCs w:val="24"/>
        </w:rPr>
        <w:t xml:space="preserve"> </w:t>
      </w:r>
      <w:r w:rsidR="00E269DE" w:rsidRPr="005A26D8">
        <w:rPr>
          <w:rFonts w:ascii="Times New Roman" w:hAnsi="Times New Roman" w:cs="Times New Roman"/>
          <w:sz w:val="24"/>
          <w:szCs w:val="24"/>
        </w:rPr>
        <w:t xml:space="preserve">Indeed, some </w:t>
      </w:r>
      <w:r w:rsidR="00E155D7" w:rsidRPr="005A26D8">
        <w:rPr>
          <w:rFonts w:ascii="Times New Roman" w:hAnsi="Times New Roman" w:cs="Times New Roman"/>
          <w:sz w:val="24"/>
          <w:szCs w:val="24"/>
        </w:rPr>
        <w:t>researchers</w:t>
      </w:r>
      <w:r w:rsidR="00E269DE" w:rsidRPr="005A26D8">
        <w:rPr>
          <w:rFonts w:ascii="Times New Roman" w:hAnsi="Times New Roman" w:cs="Times New Roman"/>
          <w:sz w:val="24"/>
          <w:szCs w:val="24"/>
        </w:rPr>
        <w:t xml:space="preserve"> </w:t>
      </w:r>
      <w:r w:rsidR="005E3F42" w:rsidRPr="005A26D8">
        <w:rPr>
          <w:rFonts w:ascii="Times New Roman" w:hAnsi="Times New Roman" w:cs="Times New Roman"/>
          <w:sz w:val="24"/>
          <w:szCs w:val="24"/>
        </w:rPr>
        <w:fldChar w:fldCharType="begin" w:fldLock="1"/>
      </w:r>
      <w:r w:rsidR="0038346B" w:rsidRPr="005A26D8">
        <w:rPr>
          <w:rFonts w:ascii="Times New Roman" w:hAnsi="Times New Roman" w:cs="Times New Roman"/>
          <w:sz w:val="24"/>
          <w:szCs w:val="24"/>
        </w:rPr>
        <w:instrText>ADDIN CSL_CITATION {"citationItems":[{"id":"ITEM-1","itemData":{"DOI":"10.1080/2159676X.2011.607183","ISSN":"1939845X","abstract":"Four primarily quantitative researchers in the field of sport and exercise psychology offer their observations on qualitative methods. Topics addressed include their assessment of certain strengths and weaknesses of qualitative research, frustrations and concerns in reading and evaluating qualitative research, and speculation on the future of qualitative research in sport and exercise psychology. © 2011 Taylor &amp; Francis.","author":[{"dropping-particle":"","family":"Eklund","given":"Robert C.","non-dropping-particle":"","parse-names":false,"suffix":""},{"dropping-particle":"","family":"Jeffery","given":"Karin A.","non-dropping-particle":"","parse-names":false,"suffix":""},{"dropping-particle":"","family":"Dobersek","given":"Urska","non-dropping-particle":"","parse-names":false,"suffix":""},{"dropping-particle":"","family":"Cho","given":"Seongkwan","non-dropping-particle":"","parse-names":false,"suffix":""}],"container-title":"Qualitative Research in Sport, Exercise and Health","id":"ITEM-1","issue":"3","issued":{"date-parts":[["2011"]]},"page":"285-290","title":"Reflections on qualitative research in sport psychology","type":"article-journal","volume":"3"},"uris":["http://www.mendeley.com/documents/?uuid=481089c6-45c9-43e0-b199-5f019a01dccf"]}],"mendeley":{"formattedCitation":"(Eklund et al. 2011)","manualFormatting":"(e.g., Eklund et al. 2011)","plainTextFormattedCitation":"(Eklund et al. 2011)","previouslyFormattedCitation":"(Eklund et al. 2011)"},"properties":{"noteIndex":0},"schema":"https://github.com/citation-style-language/schema/raw/master/csl-citation.json"}</w:instrText>
      </w:r>
      <w:r w:rsidR="005E3F42" w:rsidRPr="005A26D8">
        <w:rPr>
          <w:rFonts w:ascii="Times New Roman" w:hAnsi="Times New Roman" w:cs="Times New Roman"/>
          <w:sz w:val="24"/>
          <w:szCs w:val="24"/>
        </w:rPr>
        <w:fldChar w:fldCharType="separate"/>
      </w:r>
      <w:r w:rsidR="005E3F42" w:rsidRPr="005A26D8">
        <w:rPr>
          <w:rFonts w:ascii="Times New Roman" w:hAnsi="Times New Roman" w:cs="Times New Roman"/>
          <w:noProof/>
          <w:sz w:val="24"/>
          <w:szCs w:val="24"/>
        </w:rPr>
        <w:t>(e.g., Eklund et al. 2011)</w:t>
      </w:r>
      <w:r w:rsidR="005E3F42" w:rsidRPr="005A26D8">
        <w:rPr>
          <w:rFonts w:ascii="Times New Roman" w:hAnsi="Times New Roman" w:cs="Times New Roman"/>
          <w:sz w:val="24"/>
          <w:szCs w:val="24"/>
        </w:rPr>
        <w:fldChar w:fldCharType="end"/>
      </w:r>
      <w:r w:rsidR="00E269DE" w:rsidRPr="005A26D8">
        <w:rPr>
          <w:rFonts w:ascii="Times New Roman" w:hAnsi="Times New Roman" w:cs="Times New Roman"/>
          <w:sz w:val="24"/>
          <w:szCs w:val="24"/>
        </w:rPr>
        <w:t xml:space="preserve"> have suggested that qualitative data will be strengthened (rather than compromised) by mid-process modifications, allowing the research</w:t>
      </w:r>
      <w:r w:rsidR="00DF7A3B" w:rsidRPr="005A26D8">
        <w:rPr>
          <w:rFonts w:ascii="Times New Roman" w:hAnsi="Times New Roman" w:cs="Times New Roman"/>
          <w:sz w:val="24"/>
          <w:szCs w:val="24"/>
        </w:rPr>
        <w:t>er</w:t>
      </w:r>
      <w:r w:rsidR="00E269DE" w:rsidRPr="005A26D8">
        <w:rPr>
          <w:rFonts w:ascii="Times New Roman" w:hAnsi="Times New Roman" w:cs="Times New Roman"/>
          <w:sz w:val="24"/>
          <w:szCs w:val="24"/>
        </w:rPr>
        <w:t xml:space="preserve"> to follow interesting leads, complexities, and alternatives</w:t>
      </w:r>
      <w:r w:rsidR="00416628" w:rsidRPr="005A26D8">
        <w:rPr>
          <w:rFonts w:ascii="Times New Roman" w:hAnsi="Times New Roman" w:cs="Times New Roman"/>
          <w:sz w:val="24"/>
          <w:szCs w:val="24"/>
        </w:rPr>
        <w:t xml:space="preserve">. </w:t>
      </w:r>
      <w:r w:rsidR="0058381B" w:rsidRPr="005A26D8">
        <w:rPr>
          <w:rFonts w:ascii="Times New Roman" w:hAnsi="Times New Roman" w:cs="Times New Roman"/>
          <w:sz w:val="24"/>
          <w:szCs w:val="24"/>
        </w:rPr>
        <w:t>Typically then qualitative research</w:t>
      </w:r>
      <w:r w:rsidR="00880539" w:rsidRPr="005A26D8">
        <w:rPr>
          <w:rFonts w:ascii="Times New Roman" w:hAnsi="Times New Roman" w:cs="Times New Roman"/>
          <w:sz w:val="24"/>
          <w:szCs w:val="24"/>
        </w:rPr>
        <w:t xml:space="preserve"> give</w:t>
      </w:r>
      <w:r w:rsidR="006D0933" w:rsidRPr="005A26D8">
        <w:rPr>
          <w:rFonts w:ascii="Times New Roman" w:hAnsi="Times New Roman" w:cs="Times New Roman"/>
          <w:sz w:val="24"/>
          <w:szCs w:val="24"/>
        </w:rPr>
        <w:t>s</w:t>
      </w:r>
      <w:r w:rsidR="00880539" w:rsidRPr="005A26D8">
        <w:rPr>
          <w:rFonts w:ascii="Times New Roman" w:hAnsi="Times New Roman" w:cs="Times New Roman"/>
          <w:sz w:val="24"/>
          <w:szCs w:val="24"/>
        </w:rPr>
        <w:t xml:space="preserve"> precedence to methods which allow open, often unstructured interaction</w:t>
      </w:r>
      <w:r w:rsidR="001D68E2" w:rsidRPr="005A26D8">
        <w:rPr>
          <w:rFonts w:ascii="Times New Roman" w:hAnsi="Times New Roman" w:cs="Times New Roman"/>
          <w:sz w:val="24"/>
          <w:szCs w:val="24"/>
        </w:rPr>
        <w:t>, over extended periods of time</w:t>
      </w:r>
      <w:r w:rsidR="0022308B" w:rsidRPr="005A26D8">
        <w:rPr>
          <w:rFonts w:ascii="Times New Roman" w:hAnsi="Times New Roman" w:cs="Times New Roman"/>
          <w:sz w:val="24"/>
          <w:szCs w:val="24"/>
        </w:rPr>
        <w:t xml:space="preserve">, so they can </w:t>
      </w:r>
      <w:r w:rsidR="00570F0C" w:rsidRPr="005A26D8">
        <w:rPr>
          <w:rFonts w:ascii="Times New Roman" w:hAnsi="Times New Roman" w:cs="Times New Roman"/>
          <w:sz w:val="24"/>
          <w:szCs w:val="24"/>
        </w:rPr>
        <w:t xml:space="preserve">flexibly </w:t>
      </w:r>
      <w:r w:rsidR="0022308B" w:rsidRPr="005A26D8">
        <w:rPr>
          <w:rFonts w:ascii="Times New Roman" w:hAnsi="Times New Roman" w:cs="Times New Roman"/>
          <w:sz w:val="24"/>
          <w:szCs w:val="24"/>
        </w:rPr>
        <w:t>respond to the ideas of participants</w:t>
      </w:r>
      <w:r w:rsidR="0058381B" w:rsidRPr="005A26D8">
        <w:rPr>
          <w:rFonts w:ascii="Times New Roman" w:hAnsi="Times New Roman" w:cs="Times New Roman"/>
          <w:sz w:val="24"/>
          <w:szCs w:val="24"/>
        </w:rPr>
        <w:t xml:space="preserve"> </w:t>
      </w:r>
      <w:r w:rsidR="00880539" w:rsidRPr="005A26D8">
        <w:rPr>
          <w:rFonts w:ascii="Times New Roman" w:hAnsi="Times New Roman" w:cs="Times New Roman"/>
          <w:sz w:val="24"/>
          <w:szCs w:val="24"/>
        </w:rPr>
        <w:fldChar w:fldCharType="begin" w:fldLock="1"/>
      </w:r>
      <w:r w:rsidR="00BA67C9" w:rsidRPr="005A26D8">
        <w:rPr>
          <w:rFonts w:ascii="Times New Roman" w:hAnsi="Times New Roman" w:cs="Times New Roman"/>
          <w:sz w:val="24"/>
          <w:szCs w:val="24"/>
        </w:rPr>
        <w:instrText>ADDIN CSL_CITATION {"citationItems":[{"id":"ITEM-1","itemData":{"author":[{"dropping-particle":"","family":"Avis","given":"M","non-dropping-particle":"","parse-names":false,"suffix":""}],"container-title":"Qualitative Research in Healthcare","editor":[{"dropping-particle":"","family":"Holloway","given":"I","non-dropping-particle":"","parse-names":false,"suffix":""}],"id":"ITEM-1","issued":{"date-parts":[["2005"]]},"page":"3-16","publisher":"Open University Press","publisher-place":"Maidenhead, UK","title":"Is there an epistemology for qualitative research?","type":"chapter"},"uris":["http://www.mendeley.com/documents/?uuid=aa8c063a-b9aa-4604-9326-7528931d0518"]}],"mendeley":{"formattedCitation":"(Avis 2005)","plainTextFormattedCitation":"(Avis 2005)","previouslyFormattedCitation":"(Avis 2005)"},"properties":{"noteIndex":0},"schema":"https://github.com/citation-style-language/schema/raw/master/csl-citation.json"}</w:instrText>
      </w:r>
      <w:r w:rsidR="00880539" w:rsidRPr="005A26D8">
        <w:rPr>
          <w:rFonts w:ascii="Times New Roman" w:hAnsi="Times New Roman" w:cs="Times New Roman"/>
          <w:sz w:val="24"/>
          <w:szCs w:val="24"/>
        </w:rPr>
        <w:fldChar w:fldCharType="separate"/>
      </w:r>
      <w:r w:rsidR="00BA67C9" w:rsidRPr="005A26D8">
        <w:rPr>
          <w:rFonts w:ascii="Times New Roman" w:hAnsi="Times New Roman" w:cs="Times New Roman"/>
          <w:noProof/>
          <w:sz w:val="24"/>
          <w:szCs w:val="24"/>
        </w:rPr>
        <w:t>(Avis 2005)</w:t>
      </w:r>
      <w:r w:rsidR="00880539" w:rsidRPr="005A26D8">
        <w:rPr>
          <w:rFonts w:ascii="Times New Roman" w:hAnsi="Times New Roman" w:cs="Times New Roman"/>
          <w:sz w:val="24"/>
          <w:szCs w:val="24"/>
        </w:rPr>
        <w:fldChar w:fldCharType="end"/>
      </w:r>
      <w:r w:rsidR="00880539" w:rsidRPr="005A26D8">
        <w:rPr>
          <w:rFonts w:ascii="Times New Roman" w:hAnsi="Times New Roman" w:cs="Times New Roman"/>
          <w:sz w:val="24"/>
          <w:szCs w:val="24"/>
        </w:rPr>
        <w:t xml:space="preserve">. </w:t>
      </w:r>
      <w:proofErr w:type="gramStart"/>
      <w:r w:rsidR="00DF7A3B" w:rsidRPr="005A26D8">
        <w:rPr>
          <w:rFonts w:ascii="Times New Roman" w:hAnsi="Times New Roman" w:cs="Times New Roman"/>
          <w:sz w:val="24"/>
          <w:szCs w:val="24"/>
        </w:rPr>
        <w:t>Thus</w:t>
      </w:r>
      <w:proofErr w:type="gramEnd"/>
      <w:r w:rsidR="00DF7A3B" w:rsidRPr="005A26D8">
        <w:rPr>
          <w:rFonts w:ascii="Times New Roman" w:hAnsi="Times New Roman" w:cs="Times New Roman"/>
          <w:sz w:val="24"/>
          <w:szCs w:val="24"/>
        </w:rPr>
        <w:t xml:space="preserve"> </w:t>
      </w:r>
      <w:r w:rsidR="00B9576A" w:rsidRPr="005A26D8">
        <w:rPr>
          <w:rFonts w:ascii="Times New Roman" w:hAnsi="Times New Roman" w:cs="Times New Roman"/>
          <w:sz w:val="24"/>
          <w:szCs w:val="24"/>
        </w:rPr>
        <w:t xml:space="preserve">qualitative academics </w:t>
      </w:r>
      <w:r w:rsidR="00D83AD0" w:rsidRPr="005A26D8">
        <w:rPr>
          <w:rFonts w:ascii="Times New Roman" w:hAnsi="Times New Roman" w:cs="Times New Roman"/>
          <w:sz w:val="24"/>
          <w:szCs w:val="24"/>
        </w:rPr>
        <w:t>may</w:t>
      </w:r>
      <w:r w:rsidR="00B9576A" w:rsidRPr="005A26D8">
        <w:rPr>
          <w:rFonts w:ascii="Times New Roman" w:hAnsi="Times New Roman" w:cs="Times New Roman"/>
          <w:sz w:val="24"/>
          <w:szCs w:val="24"/>
        </w:rPr>
        <w:t xml:space="preserve"> </w:t>
      </w:r>
      <w:r w:rsidR="00FF2E03" w:rsidRPr="005A26D8">
        <w:rPr>
          <w:rFonts w:ascii="Times New Roman" w:hAnsi="Times New Roman" w:cs="Times New Roman"/>
          <w:sz w:val="24"/>
          <w:szCs w:val="24"/>
        </w:rPr>
        <w:t>‘</w:t>
      </w:r>
      <w:r w:rsidR="00B9576A" w:rsidRPr="005A26D8">
        <w:rPr>
          <w:rFonts w:ascii="Times New Roman" w:hAnsi="Times New Roman" w:cs="Times New Roman"/>
          <w:sz w:val="24"/>
          <w:szCs w:val="24"/>
        </w:rPr>
        <w:t>feel at home</w:t>
      </w:r>
      <w:r w:rsidR="00FF2E03" w:rsidRPr="005A26D8">
        <w:rPr>
          <w:rFonts w:ascii="Times New Roman" w:hAnsi="Times New Roman" w:cs="Times New Roman"/>
          <w:sz w:val="24"/>
          <w:szCs w:val="24"/>
        </w:rPr>
        <w:t>’</w:t>
      </w:r>
      <w:r w:rsidR="00B9576A" w:rsidRPr="005A26D8">
        <w:rPr>
          <w:rFonts w:ascii="Times New Roman" w:hAnsi="Times New Roman" w:cs="Times New Roman"/>
          <w:sz w:val="24"/>
          <w:szCs w:val="24"/>
        </w:rPr>
        <w:t xml:space="preserve"> </w:t>
      </w:r>
      <w:r w:rsidR="000E2037" w:rsidRPr="005A26D8">
        <w:rPr>
          <w:rFonts w:ascii="Times New Roman" w:hAnsi="Times New Roman" w:cs="Times New Roman"/>
          <w:sz w:val="24"/>
          <w:szCs w:val="24"/>
        </w:rPr>
        <w:t xml:space="preserve">in designing </w:t>
      </w:r>
      <w:r w:rsidR="002320DB" w:rsidRPr="005A26D8">
        <w:rPr>
          <w:rFonts w:ascii="Times New Roman" w:hAnsi="Times New Roman" w:cs="Times New Roman"/>
          <w:sz w:val="24"/>
          <w:szCs w:val="24"/>
        </w:rPr>
        <w:t xml:space="preserve">iKT </w:t>
      </w:r>
      <w:r w:rsidR="00E155D7" w:rsidRPr="005A26D8">
        <w:rPr>
          <w:rFonts w:ascii="Times New Roman" w:hAnsi="Times New Roman" w:cs="Times New Roman"/>
          <w:sz w:val="24"/>
          <w:szCs w:val="24"/>
        </w:rPr>
        <w:t>projects</w:t>
      </w:r>
      <w:r w:rsidR="00FC5924" w:rsidRPr="005A26D8">
        <w:rPr>
          <w:rFonts w:ascii="Times New Roman" w:hAnsi="Times New Roman" w:cs="Times New Roman"/>
          <w:sz w:val="24"/>
          <w:szCs w:val="24"/>
        </w:rPr>
        <w:t xml:space="preserve"> for two reasons</w:t>
      </w:r>
      <w:r w:rsidR="00CC16F2" w:rsidRPr="005A26D8">
        <w:rPr>
          <w:rFonts w:ascii="Times New Roman" w:hAnsi="Times New Roman" w:cs="Times New Roman"/>
          <w:sz w:val="24"/>
          <w:szCs w:val="24"/>
        </w:rPr>
        <w:t>; t</w:t>
      </w:r>
      <w:r w:rsidR="002E2D5A" w:rsidRPr="005A26D8">
        <w:rPr>
          <w:rFonts w:ascii="Times New Roman" w:hAnsi="Times New Roman" w:cs="Times New Roman"/>
          <w:sz w:val="24"/>
          <w:szCs w:val="24"/>
        </w:rPr>
        <w:t>hey will</w:t>
      </w:r>
      <w:r w:rsidR="00CC16F2" w:rsidRPr="005A26D8">
        <w:rPr>
          <w:rFonts w:ascii="Times New Roman" w:hAnsi="Times New Roman" w:cs="Times New Roman"/>
          <w:sz w:val="24"/>
          <w:szCs w:val="24"/>
        </w:rPr>
        <w:t xml:space="preserve"> likely</w:t>
      </w:r>
      <w:r w:rsidR="002E2D5A" w:rsidRPr="005A26D8">
        <w:rPr>
          <w:rFonts w:ascii="Times New Roman" w:hAnsi="Times New Roman" w:cs="Times New Roman"/>
          <w:sz w:val="24"/>
          <w:szCs w:val="24"/>
        </w:rPr>
        <w:t xml:space="preserve"> be at ease with the iterative </w:t>
      </w:r>
      <w:r w:rsidR="00780F20" w:rsidRPr="005A26D8">
        <w:rPr>
          <w:rFonts w:ascii="Times New Roman" w:hAnsi="Times New Roman" w:cs="Times New Roman"/>
          <w:sz w:val="24"/>
          <w:szCs w:val="24"/>
        </w:rPr>
        <w:t>data and knowledge user driven process</w:t>
      </w:r>
      <w:r w:rsidR="00E02CFA" w:rsidRPr="005A26D8">
        <w:rPr>
          <w:rFonts w:ascii="Times New Roman" w:hAnsi="Times New Roman" w:cs="Times New Roman"/>
          <w:sz w:val="24"/>
          <w:szCs w:val="24"/>
        </w:rPr>
        <w:t xml:space="preserve">, aware that </w:t>
      </w:r>
      <w:r w:rsidR="001042B5" w:rsidRPr="005A26D8">
        <w:rPr>
          <w:rFonts w:ascii="Times New Roman" w:hAnsi="Times New Roman" w:cs="Times New Roman"/>
          <w:sz w:val="24"/>
          <w:szCs w:val="24"/>
        </w:rPr>
        <w:t>mid-process changes can improve the process</w:t>
      </w:r>
      <w:r w:rsidR="00780F20" w:rsidRPr="005A26D8">
        <w:rPr>
          <w:rFonts w:ascii="Times New Roman" w:hAnsi="Times New Roman" w:cs="Times New Roman"/>
          <w:sz w:val="24"/>
          <w:szCs w:val="24"/>
        </w:rPr>
        <w:t>,</w:t>
      </w:r>
      <w:r w:rsidR="00CC16F2" w:rsidRPr="005A26D8">
        <w:rPr>
          <w:rFonts w:ascii="Times New Roman" w:hAnsi="Times New Roman" w:cs="Times New Roman"/>
          <w:sz w:val="24"/>
          <w:szCs w:val="24"/>
        </w:rPr>
        <w:t xml:space="preserve"> yet</w:t>
      </w:r>
      <w:r w:rsidR="00780F20" w:rsidRPr="005A26D8">
        <w:rPr>
          <w:rFonts w:ascii="Times New Roman" w:hAnsi="Times New Roman" w:cs="Times New Roman"/>
          <w:sz w:val="24"/>
          <w:szCs w:val="24"/>
        </w:rPr>
        <w:t xml:space="preserve"> </w:t>
      </w:r>
      <w:r w:rsidR="00CC16F2" w:rsidRPr="005A26D8">
        <w:rPr>
          <w:rFonts w:ascii="Times New Roman" w:hAnsi="Times New Roman" w:cs="Times New Roman"/>
          <w:sz w:val="24"/>
          <w:szCs w:val="24"/>
        </w:rPr>
        <w:t>also</w:t>
      </w:r>
      <w:r w:rsidR="00780F20" w:rsidRPr="005A26D8">
        <w:rPr>
          <w:rFonts w:ascii="Times New Roman" w:hAnsi="Times New Roman" w:cs="Times New Roman"/>
          <w:sz w:val="24"/>
          <w:szCs w:val="24"/>
        </w:rPr>
        <w:t xml:space="preserve">, </w:t>
      </w:r>
      <w:r w:rsidR="00DE4A2E" w:rsidRPr="005A26D8">
        <w:rPr>
          <w:rFonts w:ascii="Times New Roman" w:hAnsi="Times New Roman" w:cs="Times New Roman"/>
          <w:sz w:val="24"/>
          <w:szCs w:val="24"/>
        </w:rPr>
        <w:t xml:space="preserve">able to craft exploratory </w:t>
      </w:r>
      <w:r w:rsidR="00BF2F55" w:rsidRPr="005A26D8">
        <w:rPr>
          <w:rFonts w:ascii="Times New Roman" w:hAnsi="Times New Roman" w:cs="Times New Roman"/>
          <w:sz w:val="24"/>
          <w:szCs w:val="24"/>
        </w:rPr>
        <w:t xml:space="preserve">research </w:t>
      </w:r>
      <w:r w:rsidR="00FA5C0A" w:rsidRPr="005A26D8">
        <w:rPr>
          <w:rFonts w:ascii="Times New Roman" w:hAnsi="Times New Roman" w:cs="Times New Roman"/>
          <w:sz w:val="24"/>
          <w:szCs w:val="24"/>
        </w:rPr>
        <w:t xml:space="preserve">designs </w:t>
      </w:r>
      <w:r w:rsidR="008D1A84" w:rsidRPr="005A26D8">
        <w:rPr>
          <w:rFonts w:ascii="Times New Roman" w:hAnsi="Times New Roman" w:cs="Times New Roman"/>
          <w:sz w:val="24"/>
          <w:szCs w:val="24"/>
        </w:rPr>
        <w:t xml:space="preserve">to undertake </w:t>
      </w:r>
      <w:r w:rsidR="00416628" w:rsidRPr="005A26D8">
        <w:rPr>
          <w:rFonts w:ascii="Times New Roman" w:hAnsi="Times New Roman" w:cs="Times New Roman"/>
          <w:sz w:val="24"/>
          <w:szCs w:val="24"/>
        </w:rPr>
        <w:t>phase</w:t>
      </w:r>
      <w:r w:rsidR="008D1A84" w:rsidRPr="005A26D8">
        <w:rPr>
          <w:rFonts w:ascii="Times New Roman" w:hAnsi="Times New Roman" w:cs="Times New Roman"/>
          <w:sz w:val="24"/>
          <w:szCs w:val="24"/>
        </w:rPr>
        <w:t>s</w:t>
      </w:r>
      <w:r w:rsidR="00416628" w:rsidRPr="005A26D8">
        <w:rPr>
          <w:rFonts w:ascii="Times New Roman" w:hAnsi="Times New Roman" w:cs="Times New Roman"/>
          <w:sz w:val="24"/>
          <w:szCs w:val="24"/>
        </w:rPr>
        <w:t xml:space="preserve"> of the KTA framework</w:t>
      </w:r>
      <w:r w:rsidR="00DE4A2E" w:rsidRPr="005A26D8">
        <w:rPr>
          <w:rFonts w:ascii="Times New Roman" w:hAnsi="Times New Roman" w:cs="Times New Roman"/>
          <w:sz w:val="24"/>
          <w:szCs w:val="24"/>
        </w:rPr>
        <w:t xml:space="preserve"> and</w:t>
      </w:r>
      <w:r w:rsidR="00FA5C0A" w:rsidRPr="005A26D8">
        <w:rPr>
          <w:rFonts w:ascii="Times New Roman" w:hAnsi="Times New Roman" w:cs="Times New Roman"/>
          <w:sz w:val="24"/>
          <w:szCs w:val="24"/>
        </w:rPr>
        <w:t xml:space="preserve"> </w:t>
      </w:r>
      <w:r w:rsidR="00416628" w:rsidRPr="005A26D8">
        <w:rPr>
          <w:rFonts w:ascii="Times New Roman" w:hAnsi="Times New Roman" w:cs="Times New Roman"/>
          <w:sz w:val="24"/>
          <w:szCs w:val="24"/>
        </w:rPr>
        <w:t>capture the</w:t>
      </w:r>
      <w:r w:rsidR="00FA5C0A" w:rsidRPr="005A26D8">
        <w:rPr>
          <w:rFonts w:ascii="Times New Roman" w:hAnsi="Times New Roman" w:cs="Times New Roman"/>
          <w:sz w:val="24"/>
          <w:szCs w:val="24"/>
        </w:rPr>
        <w:t xml:space="preserve"> </w:t>
      </w:r>
      <w:r w:rsidR="00A033A5" w:rsidRPr="005A26D8">
        <w:rPr>
          <w:rFonts w:ascii="Times New Roman" w:hAnsi="Times New Roman" w:cs="Times New Roman"/>
          <w:sz w:val="24"/>
          <w:szCs w:val="24"/>
        </w:rPr>
        <w:t>broad</w:t>
      </w:r>
      <w:r w:rsidR="00416628" w:rsidRPr="005A26D8">
        <w:rPr>
          <w:rFonts w:ascii="Times New Roman" w:hAnsi="Times New Roman" w:cs="Times New Roman"/>
          <w:sz w:val="24"/>
          <w:szCs w:val="24"/>
        </w:rPr>
        <w:t xml:space="preserve"> contextual picture</w:t>
      </w:r>
      <w:r w:rsidR="00FA5C0A" w:rsidRPr="005A26D8">
        <w:rPr>
          <w:rFonts w:ascii="Times New Roman" w:hAnsi="Times New Roman" w:cs="Times New Roman"/>
          <w:sz w:val="24"/>
          <w:szCs w:val="24"/>
        </w:rPr>
        <w:t xml:space="preserve">. </w:t>
      </w:r>
    </w:p>
    <w:p w14:paraId="60166E9C" w14:textId="4D3B8974" w:rsidR="00185B78" w:rsidRPr="00D536E9" w:rsidRDefault="00185B78" w:rsidP="00C8174F">
      <w:pPr>
        <w:spacing w:line="480" w:lineRule="auto"/>
        <w:jc w:val="center"/>
        <w:rPr>
          <w:rFonts w:ascii="Times New Roman" w:hAnsi="Times New Roman" w:cs="Times New Roman"/>
          <w:b/>
          <w:bCs/>
          <w:sz w:val="24"/>
          <w:szCs w:val="24"/>
        </w:rPr>
      </w:pPr>
      <w:r w:rsidRPr="00D536E9">
        <w:rPr>
          <w:rFonts w:ascii="Times New Roman" w:hAnsi="Times New Roman" w:cs="Times New Roman"/>
          <w:b/>
          <w:bCs/>
          <w:sz w:val="24"/>
          <w:szCs w:val="24"/>
        </w:rPr>
        <w:t>Conclusion</w:t>
      </w:r>
    </w:p>
    <w:p w14:paraId="582F8A6E" w14:textId="51AA7E5B" w:rsidR="00D2036C" w:rsidRPr="007F72EA" w:rsidRDefault="00915472" w:rsidP="00531240">
      <w:pPr>
        <w:spacing w:line="480" w:lineRule="auto"/>
        <w:ind w:firstLine="720"/>
        <w:jc w:val="both"/>
        <w:rPr>
          <w:rFonts w:ascii="Times New Roman" w:hAnsi="Times New Roman" w:cs="Times New Roman"/>
          <w:sz w:val="24"/>
          <w:szCs w:val="24"/>
        </w:rPr>
      </w:pPr>
      <w:r w:rsidRPr="007F72EA">
        <w:rPr>
          <w:rFonts w:ascii="Times New Roman" w:hAnsi="Times New Roman" w:cs="Times New Roman"/>
          <w:sz w:val="24"/>
          <w:szCs w:val="24"/>
        </w:rPr>
        <w:lastRenderedPageBreak/>
        <w:t xml:space="preserve">Over the past decade, researchers </w:t>
      </w:r>
      <w:r w:rsidR="00793935" w:rsidRPr="007F72EA">
        <w:rPr>
          <w:rFonts w:ascii="Times New Roman" w:hAnsi="Times New Roman" w:cs="Times New Roman"/>
          <w:sz w:val="24"/>
          <w:szCs w:val="24"/>
        </w:rPr>
        <w:t xml:space="preserve">have criticised the field of sport and exercise </w:t>
      </w:r>
      <w:r w:rsidR="002A548E" w:rsidRPr="007F72EA">
        <w:rPr>
          <w:rFonts w:ascii="Times New Roman" w:hAnsi="Times New Roman" w:cs="Times New Roman"/>
          <w:sz w:val="24"/>
          <w:szCs w:val="24"/>
        </w:rPr>
        <w:t xml:space="preserve">sciences </w:t>
      </w:r>
      <w:r w:rsidR="00793935" w:rsidRPr="007F72EA">
        <w:rPr>
          <w:rFonts w:ascii="Times New Roman" w:hAnsi="Times New Roman" w:cs="Times New Roman"/>
          <w:sz w:val="24"/>
          <w:szCs w:val="24"/>
        </w:rPr>
        <w:t xml:space="preserve">for the </w:t>
      </w:r>
      <w:r w:rsidR="003838B5" w:rsidRPr="007F72EA">
        <w:rPr>
          <w:rFonts w:ascii="Times New Roman" w:hAnsi="Times New Roman" w:cs="Times New Roman"/>
          <w:sz w:val="24"/>
          <w:szCs w:val="24"/>
        </w:rPr>
        <w:t>know-do</w:t>
      </w:r>
      <w:r w:rsidR="00793935" w:rsidRPr="007F72EA">
        <w:rPr>
          <w:rFonts w:ascii="Times New Roman" w:hAnsi="Times New Roman" w:cs="Times New Roman"/>
          <w:sz w:val="24"/>
          <w:szCs w:val="24"/>
        </w:rPr>
        <w:t xml:space="preserve"> gap, attributing this to poor relevance and dissemination</w:t>
      </w:r>
      <w:r w:rsidR="008A4FE0">
        <w:rPr>
          <w:rFonts w:ascii="Times New Roman" w:hAnsi="Times New Roman" w:cs="Times New Roman"/>
          <w:sz w:val="24"/>
          <w:szCs w:val="24"/>
        </w:rPr>
        <w:t xml:space="preserve"> </w:t>
      </w:r>
      <w:r w:rsidR="008A4FE0">
        <w:rPr>
          <w:rFonts w:ascii="Times New Roman" w:hAnsi="Times New Roman" w:cs="Times New Roman"/>
          <w:sz w:val="24"/>
          <w:szCs w:val="24"/>
        </w:rPr>
        <w:fldChar w:fldCharType="begin" w:fldLock="1"/>
      </w:r>
      <w:r w:rsidR="008A4FE0">
        <w:rPr>
          <w:rFonts w:ascii="Times New Roman" w:hAnsi="Times New Roman" w:cs="Times New Roman"/>
          <w:sz w:val="24"/>
          <w:szCs w:val="24"/>
        </w:rPr>
        <w:instrText>ADDIN CSL_CITATION {"citationItems":[{"id":"ITEM-1","itemData":{"DOI":"10.1007/s40279-019-01139-0","ISSN":"11792035","PMID":"31214978","abstract":"Evidence-based practice (EBP) is the collated integration of practitioner expertise, athlete values and research evidence aimed to optimise the decision-making process surrounding sport performance. Despite the academic interest afforded to sport science research, our knowledge of how this research is applied in elite sport settings is limited. This current opinion examines the existing evidence of the translation of sport science research into the field, with a tailored focus on the current perceptions of practitioners, researchers and coaches. Recent studies show that practitioners and researchers report they ascertain sport science knowledge differently, with coaches preferring personal interactions compared with coaching courses or scientific journals. The limited peer-reviewed research shows that coaches perceive their knowledge is greater in fields such as tactical/technical areas, rather than physical fitness or general conditioning. This likely explains coaches’ greater perceived value in research dedicated to technical and tactical expertise, as well as mental training and skill acquisition. Practitioners place a large emphasis on the need for research in physical fitness areas, which is likely due to their occupational focus. There are many perceived barriers of sport science research application, including funding, time, coach/player/staff ‘buy in’ and research questions that may not apply to the setting. We contend that researchers and practitioners may benefit in producing research, ascertaining knowledge and disseminating findings in alternative methods that better align with coaches’ needs. In addition, educational strategies that focus on real-world context and promote social interaction between coaches, practitioners, organisational personnel and researchers would likely benefit all stakeholders.","author":[{"dropping-particle":"","family":"Fullagar","given":"Hugh H.K.","non-dropping-particle":"","parse-names":false,"suffix":""},{"dropping-particle":"","family":"McCall","given":"Alan","non-dropping-particle":"","parse-names":false,"suffix":""},{"dropping-particle":"","family":"Impellizzeri","given":"Franco M.","non-dropping-particle":"","parse-names":false,"suffix":""},{"dropping-particle":"","family":"Favero","given":"Terry","non-dropping-particle":"","parse-names":false,"suffix":""},{"dropping-particle":"","family":"Coutts","given":"Aaron J.","non-dropping-particle":"","parse-names":false,"suffix":""}],"container-title":"Sports Medicine","id":"ITEM-1","issued":{"date-parts":[["2019"]]},"page":"1817-1824","title":"The Translation of Sport Science Research to the Field: A Current Opinion and Overview on the Perceptions of Practitioners, Researchers and Coaches","type":"article-journal","volume":"49"},"uris":["http://www.mendeley.com/documents/?uuid=ad459143-8828-4ce1-b9a4-39e81c283989"]},{"id":"ITEM-2","itemData":{"DOI":"10.1080/17461391.2018.1492632","ISSN":"15367290","PMID":"30009684","abstract":"The purpose of the study was to examine the perspectives of both academics and practitioners in relation to forming applied collaborative sport science research within team sports. Ninety-three participants who had previously engaged in collaborative research partnerships within team sports completed an online survey which focused on motivations and barriers for forming collaborations using blinded sliding scale (0–100) and rank order list. Research collaborations were mainly formed to improve the team performance (Academic: 73.6 ± 23.3; Practitioner: 84.3 ± 16.0; effect size (ES = 0.54), small). Academics ranked journal articles’ importance significantly higher than practitioners did (Academic: M rank = 53.9; Practitioner: 36.0; z = −3.18, p =.001, p &lt; q). However, practitioners rated one-to-one communication as more preferential (Academic: M rank = 41.3; Practitioner 56.1; z = −2.62, p =.009, p &lt; q). Some potential barriers were found in terms of staff buy in (Academic: 70.0 ± 25.5; Practitioner: 56.8 ± 27.3; ES = 0.50, small) and funding (Academic: 68.0 ± 24.9; Practitioner: 67.5 ± 28.0; ES = 0.02, trivial). Both groups revealed low motivation for invasive mechanistic research (Academic: 36.3 ± 24.2; Practitioner: 36.4 ± 27.5; ES = 0.01, trivial), with practitioners have a preference towards ‘fast’ type research. There was a general agreement between academics and practitioners for forming research collaborations. Some potential barriers still exist (e.g. staff buy in and funding), with practitioners preferring ‘fast’ informal research dissemination compared to the ‘slow’ quality control approach of academics. .","author":[{"dropping-particle":"","family":"Malone","given":"James J.","non-dropping-particle":"","parse-names":false,"suffix":""},{"dropping-particle":"","family":"Harper","given":"Liam D.","non-dropping-particle":"","parse-names":false,"suffix":""},{"dropping-particle":"","family":"Jones","given":"Ben","non-dropping-particle":"","parse-names":false,"suffix":""},{"dropping-particle":"","family":"Perry","given":"John","non-dropping-particle":"","parse-names":false,"suffix":""},{"dropping-particle":"","family":"Barnes","given":"Chris","non-dropping-particle":"","parse-names":false,"suffix":""},{"dropping-particle":"","family":"Towlson","given":"Chris","non-dropping-particle":"","parse-names":false,"suffix":""}],"container-title":"European Journal of Sport Science","id":"ITEM-2","issue":"2","issued":{"date-parts":[["2019"]]},"page":"147-155","title":"Perspectives of applied collaborative sport science research within professional team sports","type":"article-journal","volume":"19"},"uris":["http://www.mendeley.com/documents/?uuid=19391f8f-e40b-4942-a0c1-0d8519d88182"]}],"mendeley":{"formattedCitation":"(Fullagar et al. 2019; Malone et al. 2019)","plainTextFormattedCitation":"(Fullagar et al. 2019; Malone et al. 2019)"},"properties":{"noteIndex":0},"schema":"https://github.com/citation-style-language/schema/raw/master/csl-citation.json"}</w:instrText>
      </w:r>
      <w:r w:rsidR="008A4FE0">
        <w:rPr>
          <w:rFonts w:ascii="Times New Roman" w:hAnsi="Times New Roman" w:cs="Times New Roman"/>
          <w:sz w:val="24"/>
          <w:szCs w:val="24"/>
        </w:rPr>
        <w:fldChar w:fldCharType="separate"/>
      </w:r>
      <w:r w:rsidR="008A4FE0" w:rsidRPr="008A4FE0">
        <w:rPr>
          <w:rFonts w:ascii="Times New Roman" w:hAnsi="Times New Roman" w:cs="Times New Roman"/>
          <w:noProof/>
          <w:sz w:val="24"/>
          <w:szCs w:val="24"/>
        </w:rPr>
        <w:t>(Fullagar et al. 2019; Malone et al. 2019)</w:t>
      </w:r>
      <w:r w:rsidR="008A4FE0">
        <w:rPr>
          <w:rFonts w:ascii="Times New Roman" w:hAnsi="Times New Roman" w:cs="Times New Roman"/>
          <w:sz w:val="24"/>
          <w:szCs w:val="24"/>
        </w:rPr>
        <w:fldChar w:fldCharType="end"/>
      </w:r>
      <w:r w:rsidR="00793935" w:rsidRPr="007F72EA">
        <w:rPr>
          <w:rFonts w:ascii="Times New Roman" w:hAnsi="Times New Roman" w:cs="Times New Roman"/>
          <w:sz w:val="24"/>
          <w:szCs w:val="24"/>
        </w:rPr>
        <w:t xml:space="preserve">. </w:t>
      </w:r>
      <w:r w:rsidR="002A4AB0" w:rsidRPr="007F72EA">
        <w:rPr>
          <w:rFonts w:ascii="Times New Roman" w:hAnsi="Times New Roman" w:cs="Times New Roman"/>
          <w:sz w:val="24"/>
          <w:szCs w:val="24"/>
        </w:rPr>
        <w:t xml:space="preserve">In this article, we outline how iKT provides one potential solution to this </w:t>
      </w:r>
      <w:r w:rsidR="00C94DC8" w:rsidRPr="007F72EA">
        <w:rPr>
          <w:rFonts w:ascii="Times New Roman" w:hAnsi="Times New Roman" w:cs="Times New Roman"/>
          <w:sz w:val="24"/>
          <w:szCs w:val="24"/>
        </w:rPr>
        <w:t>problem and</w:t>
      </w:r>
      <w:r w:rsidR="002A4AB0" w:rsidRPr="007F72EA">
        <w:rPr>
          <w:rFonts w:ascii="Times New Roman" w:hAnsi="Times New Roman" w:cs="Times New Roman"/>
          <w:sz w:val="24"/>
          <w:szCs w:val="24"/>
        </w:rPr>
        <w:t xml:space="preserve"> suggest that this </w:t>
      </w:r>
      <w:r w:rsidR="003838B5" w:rsidRPr="007F72EA">
        <w:rPr>
          <w:rFonts w:ascii="Times New Roman" w:hAnsi="Times New Roman" w:cs="Times New Roman"/>
          <w:sz w:val="24"/>
          <w:szCs w:val="24"/>
        </w:rPr>
        <w:t xml:space="preserve">approach </w:t>
      </w:r>
      <w:r w:rsidR="002A4AB0" w:rsidRPr="007F72EA">
        <w:rPr>
          <w:rFonts w:ascii="Times New Roman" w:hAnsi="Times New Roman" w:cs="Times New Roman"/>
          <w:sz w:val="24"/>
          <w:szCs w:val="24"/>
        </w:rPr>
        <w:t xml:space="preserve">is well-suited to </w:t>
      </w:r>
      <w:r w:rsidR="00860CCA">
        <w:rPr>
          <w:rFonts w:ascii="Times New Roman" w:hAnsi="Times New Roman" w:cs="Times New Roman"/>
          <w:sz w:val="24"/>
          <w:szCs w:val="24"/>
        </w:rPr>
        <w:t xml:space="preserve">qualitative </w:t>
      </w:r>
      <w:r w:rsidR="004F6038">
        <w:rPr>
          <w:rFonts w:ascii="Times New Roman" w:hAnsi="Times New Roman" w:cs="Times New Roman"/>
          <w:sz w:val="24"/>
          <w:szCs w:val="24"/>
        </w:rPr>
        <w:t>researchers</w:t>
      </w:r>
      <w:r w:rsidR="00C94DC8" w:rsidRPr="007F72EA">
        <w:rPr>
          <w:rFonts w:ascii="Times New Roman" w:hAnsi="Times New Roman" w:cs="Times New Roman"/>
          <w:sz w:val="24"/>
          <w:szCs w:val="24"/>
        </w:rPr>
        <w:t xml:space="preserve">. Through engaging </w:t>
      </w:r>
      <w:r w:rsidR="00565233" w:rsidRPr="007F72EA">
        <w:rPr>
          <w:rFonts w:ascii="Times New Roman" w:hAnsi="Times New Roman" w:cs="Times New Roman"/>
          <w:sz w:val="24"/>
          <w:szCs w:val="24"/>
        </w:rPr>
        <w:t>specific populations</w:t>
      </w:r>
      <w:r w:rsidR="00C94DC8" w:rsidRPr="007F72EA">
        <w:rPr>
          <w:rFonts w:ascii="Times New Roman" w:hAnsi="Times New Roman" w:cs="Times New Roman"/>
          <w:sz w:val="24"/>
          <w:szCs w:val="24"/>
        </w:rPr>
        <w:t>, understanding the context of practice settings, and maintaining flexible research approaches</w:t>
      </w:r>
      <w:r w:rsidR="001A688A" w:rsidRPr="007F72EA">
        <w:rPr>
          <w:rFonts w:ascii="Times New Roman" w:hAnsi="Times New Roman" w:cs="Times New Roman"/>
          <w:sz w:val="24"/>
          <w:szCs w:val="24"/>
        </w:rPr>
        <w:t>,</w:t>
      </w:r>
      <w:r w:rsidR="00C94DC8" w:rsidRPr="007F72EA">
        <w:rPr>
          <w:rFonts w:ascii="Times New Roman" w:hAnsi="Times New Roman" w:cs="Times New Roman"/>
          <w:sz w:val="24"/>
          <w:szCs w:val="24"/>
        </w:rPr>
        <w:t xml:space="preserve"> </w:t>
      </w:r>
      <w:r w:rsidR="001A688A" w:rsidRPr="007F72EA">
        <w:rPr>
          <w:rFonts w:ascii="Times New Roman" w:hAnsi="Times New Roman" w:cs="Times New Roman"/>
          <w:sz w:val="24"/>
          <w:szCs w:val="24"/>
        </w:rPr>
        <w:t xml:space="preserve">we </w:t>
      </w:r>
      <w:r w:rsidR="00CC76C5" w:rsidRPr="007F72EA">
        <w:rPr>
          <w:rFonts w:ascii="Times New Roman" w:hAnsi="Times New Roman" w:cs="Times New Roman"/>
          <w:sz w:val="24"/>
          <w:szCs w:val="24"/>
        </w:rPr>
        <w:t xml:space="preserve">highlight three synergies between </w:t>
      </w:r>
      <w:r w:rsidR="001A688A" w:rsidRPr="007F72EA">
        <w:rPr>
          <w:rFonts w:ascii="Times New Roman" w:hAnsi="Times New Roman" w:cs="Times New Roman"/>
          <w:sz w:val="24"/>
          <w:szCs w:val="24"/>
        </w:rPr>
        <w:t xml:space="preserve">iKT and </w:t>
      </w:r>
      <w:r w:rsidR="00565233" w:rsidRPr="007F72EA">
        <w:rPr>
          <w:rFonts w:ascii="Times New Roman" w:hAnsi="Times New Roman" w:cs="Times New Roman"/>
          <w:sz w:val="24"/>
          <w:szCs w:val="24"/>
        </w:rPr>
        <w:t>qualitative</w:t>
      </w:r>
      <w:r w:rsidR="001A688A" w:rsidRPr="007F72EA">
        <w:rPr>
          <w:rFonts w:ascii="Times New Roman" w:hAnsi="Times New Roman" w:cs="Times New Roman"/>
          <w:sz w:val="24"/>
          <w:szCs w:val="24"/>
        </w:rPr>
        <w:t xml:space="preserve"> inquiry</w:t>
      </w:r>
      <w:r w:rsidR="00CC76C5" w:rsidRPr="007F72EA">
        <w:rPr>
          <w:rFonts w:ascii="Times New Roman" w:hAnsi="Times New Roman" w:cs="Times New Roman"/>
          <w:sz w:val="24"/>
          <w:szCs w:val="24"/>
        </w:rPr>
        <w:t xml:space="preserve">. </w:t>
      </w:r>
      <w:r w:rsidR="00C44A0D" w:rsidRPr="007F72EA">
        <w:rPr>
          <w:rFonts w:ascii="Times New Roman" w:hAnsi="Times New Roman" w:cs="Times New Roman"/>
          <w:sz w:val="24"/>
          <w:szCs w:val="24"/>
        </w:rPr>
        <w:t xml:space="preserve">By undertaking iKT, and maximising the ability to draw upon these synergies, </w:t>
      </w:r>
      <w:r w:rsidR="00D50106" w:rsidRPr="007F72EA">
        <w:rPr>
          <w:rFonts w:ascii="Times New Roman" w:hAnsi="Times New Roman" w:cs="Times New Roman"/>
          <w:sz w:val="24"/>
          <w:szCs w:val="24"/>
        </w:rPr>
        <w:t xml:space="preserve">there is potential </w:t>
      </w:r>
      <w:r w:rsidR="008B0A19" w:rsidRPr="007F72EA">
        <w:rPr>
          <w:rFonts w:ascii="Times New Roman" w:hAnsi="Times New Roman" w:cs="Times New Roman"/>
          <w:sz w:val="24"/>
          <w:szCs w:val="24"/>
        </w:rPr>
        <w:t xml:space="preserve">for </w:t>
      </w:r>
      <w:r w:rsidR="001942E2" w:rsidRPr="007F72EA">
        <w:rPr>
          <w:rFonts w:ascii="Times New Roman" w:hAnsi="Times New Roman" w:cs="Times New Roman"/>
          <w:sz w:val="24"/>
          <w:szCs w:val="24"/>
        </w:rPr>
        <w:t xml:space="preserve">research uptake </w:t>
      </w:r>
      <w:r w:rsidR="00F96472" w:rsidRPr="007F72EA">
        <w:rPr>
          <w:rFonts w:ascii="Times New Roman" w:hAnsi="Times New Roman" w:cs="Times New Roman"/>
          <w:sz w:val="24"/>
          <w:szCs w:val="24"/>
        </w:rPr>
        <w:t xml:space="preserve">which could lead to </w:t>
      </w:r>
      <w:r w:rsidR="008B0A19" w:rsidRPr="007F72EA">
        <w:rPr>
          <w:rFonts w:ascii="Times New Roman" w:hAnsi="Times New Roman" w:cs="Times New Roman"/>
          <w:sz w:val="24"/>
          <w:szCs w:val="24"/>
        </w:rPr>
        <w:t xml:space="preserve">positive change </w:t>
      </w:r>
      <w:r w:rsidR="00F96472" w:rsidRPr="007F72EA">
        <w:rPr>
          <w:rFonts w:ascii="Times New Roman" w:hAnsi="Times New Roman" w:cs="Times New Roman"/>
          <w:sz w:val="24"/>
          <w:szCs w:val="24"/>
        </w:rPr>
        <w:t xml:space="preserve">for individuals and </w:t>
      </w:r>
      <w:r w:rsidR="001942E2" w:rsidRPr="007F72EA">
        <w:rPr>
          <w:rFonts w:ascii="Times New Roman" w:hAnsi="Times New Roman" w:cs="Times New Roman"/>
          <w:sz w:val="24"/>
          <w:szCs w:val="24"/>
        </w:rPr>
        <w:t>practice settings</w:t>
      </w:r>
      <w:r w:rsidR="00F96472" w:rsidRPr="007F72EA">
        <w:rPr>
          <w:rFonts w:ascii="Times New Roman" w:hAnsi="Times New Roman" w:cs="Times New Roman"/>
          <w:sz w:val="24"/>
          <w:szCs w:val="24"/>
        </w:rPr>
        <w:t>.</w:t>
      </w:r>
      <w:r w:rsidR="001942E2" w:rsidRPr="007F72EA">
        <w:rPr>
          <w:rFonts w:ascii="Times New Roman" w:hAnsi="Times New Roman" w:cs="Times New Roman"/>
          <w:sz w:val="24"/>
          <w:szCs w:val="24"/>
        </w:rPr>
        <w:t xml:space="preserve"> </w:t>
      </w:r>
      <w:r w:rsidR="0051604E" w:rsidRPr="007F72EA">
        <w:rPr>
          <w:rFonts w:ascii="Times New Roman" w:hAnsi="Times New Roman" w:cs="Times New Roman"/>
          <w:sz w:val="24"/>
          <w:szCs w:val="24"/>
        </w:rPr>
        <w:t>The u</w:t>
      </w:r>
      <w:r w:rsidR="00D50106" w:rsidRPr="007F72EA">
        <w:rPr>
          <w:rFonts w:ascii="Times New Roman" w:hAnsi="Times New Roman" w:cs="Times New Roman"/>
          <w:sz w:val="24"/>
          <w:szCs w:val="24"/>
        </w:rPr>
        <w:t xml:space="preserve">se of </w:t>
      </w:r>
      <w:r w:rsidR="003E475D" w:rsidRPr="007F72EA">
        <w:rPr>
          <w:rFonts w:ascii="Times New Roman" w:hAnsi="Times New Roman" w:cs="Times New Roman"/>
          <w:sz w:val="24"/>
          <w:szCs w:val="24"/>
        </w:rPr>
        <w:t xml:space="preserve">iKT as </w:t>
      </w:r>
      <w:r w:rsidR="00D50106" w:rsidRPr="007F72EA">
        <w:rPr>
          <w:rFonts w:ascii="Times New Roman" w:hAnsi="Times New Roman" w:cs="Times New Roman"/>
          <w:sz w:val="24"/>
          <w:szCs w:val="24"/>
        </w:rPr>
        <w:t>an impactful approach to doing research</w:t>
      </w:r>
      <w:r w:rsidR="003E475D" w:rsidRPr="007F72EA">
        <w:rPr>
          <w:rFonts w:ascii="Times New Roman" w:hAnsi="Times New Roman" w:cs="Times New Roman"/>
          <w:sz w:val="24"/>
          <w:szCs w:val="24"/>
        </w:rPr>
        <w:t xml:space="preserve">, could </w:t>
      </w:r>
      <w:r w:rsidR="00305A21" w:rsidRPr="007F72EA">
        <w:rPr>
          <w:rFonts w:ascii="Times New Roman" w:hAnsi="Times New Roman" w:cs="Times New Roman"/>
          <w:sz w:val="24"/>
          <w:szCs w:val="24"/>
        </w:rPr>
        <w:t xml:space="preserve">enhance </w:t>
      </w:r>
      <w:r w:rsidR="003E475D" w:rsidRPr="007F72EA">
        <w:rPr>
          <w:rFonts w:ascii="Times New Roman" w:hAnsi="Times New Roman" w:cs="Times New Roman"/>
          <w:sz w:val="24"/>
          <w:szCs w:val="24"/>
        </w:rPr>
        <w:t>the lives of those who participate (e.g., athletes, coaches, medical staff)</w:t>
      </w:r>
      <w:r w:rsidR="00CE3900" w:rsidRPr="007F72EA">
        <w:rPr>
          <w:rFonts w:ascii="Times New Roman" w:hAnsi="Times New Roman" w:cs="Times New Roman"/>
          <w:sz w:val="24"/>
          <w:szCs w:val="24"/>
        </w:rPr>
        <w:t>, and govern sport and exercise (e.</w:t>
      </w:r>
      <w:r w:rsidR="007046BC" w:rsidRPr="007F72EA">
        <w:rPr>
          <w:rFonts w:ascii="Times New Roman" w:hAnsi="Times New Roman" w:cs="Times New Roman"/>
          <w:sz w:val="24"/>
          <w:szCs w:val="24"/>
        </w:rPr>
        <w:t>g., policy makers, national governing bodies). While the benefits o</w:t>
      </w:r>
      <w:r w:rsidR="00DF05D4" w:rsidRPr="007F72EA">
        <w:rPr>
          <w:rFonts w:ascii="Times New Roman" w:hAnsi="Times New Roman" w:cs="Times New Roman"/>
          <w:sz w:val="24"/>
          <w:szCs w:val="24"/>
        </w:rPr>
        <w:t>f iKT may be plentiful, these must be weighed up against pertinent costs which may be unsurpassable without organisational support (e.g., time, resources)</w:t>
      </w:r>
      <w:r w:rsidR="00B76B25" w:rsidRPr="007F72EA">
        <w:rPr>
          <w:rFonts w:ascii="Times New Roman" w:hAnsi="Times New Roman" w:cs="Times New Roman"/>
          <w:sz w:val="24"/>
          <w:szCs w:val="24"/>
        </w:rPr>
        <w:t>. Consequently</w:t>
      </w:r>
      <w:r w:rsidR="00531240" w:rsidRPr="007F72EA">
        <w:rPr>
          <w:rFonts w:ascii="Times New Roman" w:hAnsi="Times New Roman" w:cs="Times New Roman"/>
          <w:sz w:val="24"/>
          <w:szCs w:val="24"/>
        </w:rPr>
        <w:t>,</w:t>
      </w:r>
      <w:r w:rsidR="00B76B25" w:rsidRPr="007F72EA">
        <w:rPr>
          <w:rFonts w:ascii="Times New Roman" w:hAnsi="Times New Roman" w:cs="Times New Roman"/>
          <w:sz w:val="24"/>
          <w:szCs w:val="24"/>
        </w:rPr>
        <w:t xml:space="preserve"> we not only urge </w:t>
      </w:r>
      <w:r w:rsidR="00531240" w:rsidRPr="007F72EA">
        <w:rPr>
          <w:rFonts w:ascii="Times New Roman" w:hAnsi="Times New Roman" w:cs="Times New Roman"/>
          <w:sz w:val="24"/>
          <w:szCs w:val="24"/>
        </w:rPr>
        <w:t>qualitative</w:t>
      </w:r>
      <w:r w:rsidR="00B76B25" w:rsidRPr="007F72EA">
        <w:rPr>
          <w:rFonts w:ascii="Times New Roman" w:hAnsi="Times New Roman" w:cs="Times New Roman"/>
          <w:sz w:val="24"/>
          <w:szCs w:val="24"/>
        </w:rPr>
        <w:t xml:space="preserve"> researchers in applied settings to consider the use of iKT, but </w:t>
      </w:r>
      <w:r w:rsidR="00531240" w:rsidRPr="007F72EA">
        <w:rPr>
          <w:rFonts w:ascii="Times New Roman" w:hAnsi="Times New Roman" w:cs="Times New Roman"/>
          <w:sz w:val="24"/>
          <w:szCs w:val="24"/>
        </w:rPr>
        <w:t xml:space="preserve">academic institutions to consider what support might be required for such impactful work to be undertaken. </w:t>
      </w:r>
    </w:p>
    <w:p w14:paraId="6A32BCF9" w14:textId="09BA5608" w:rsidR="004706A6" w:rsidRDefault="004706A6" w:rsidP="00531240">
      <w:pPr>
        <w:spacing w:line="480" w:lineRule="auto"/>
        <w:ind w:firstLine="720"/>
        <w:jc w:val="both"/>
        <w:rPr>
          <w:rFonts w:ascii="Times New Roman" w:hAnsi="Times New Roman" w:cs="Times New Roman"/>
          <w:sz w:val="24"/>
          <w:szCs w:val="24"/>
        </w:rPr>
      </w:pPr>
    </w:p>
    <w:p w14:paraId="5CA8DED8" w14:textId="3A208E1D" w:rsidR="00612E81" w:rsidRDefault="00612E81" w:rsidP="00DA101F">
      <w:pPr>
        <w:spacing w:line="480" w:lineRule="auto"/>
        <w:jc w:val="both"/>
        <w:rPr>
          <w:rFonts w:ascii="Times New Roman" w:hAnsi="Times New Roman" w:cs="Times New Roman"/>
          <w:sz w:val="24"/>
          <w:szCs w:val="24"/>
        </w:rPr>
      </w:pPr>
    </w:p>
    <w:p w14:paraId="0DF8B738" w14:textId="668AA963" w:rsidR="009A6B06" w:rsidRDefault="009A6B06" w:rsidP="00DA101F">
      <w:pPr>
        <w:spacing w:line="480" w:lineRule="auto"/>
        <w:jc w:val="both"/>
        <w:rPr>
          <w:rFonts w:ascii="Times New Roman" w:hAnsi="Times New Roman" w:cs="Times New Roman"/>
          <w:sz w:val="24"/>
          <w:szCs w:val="24"/>
        </w:rPr>
      </w:pPr>
    </w:p>
    <w:p w14:paraId="03CA9AEA" w14:textId="250C7F10" w:rsidR="009A6B06" w:rsidRDefault="009A6B06" w:rsidP="00DA101F">
      <w:pPr>
        <w:spacing w:line="480" w:lineRule="auto"/>
        <w:jc w:val="both"/>
        <w:rPr>
          <w:rFonts w:ascii="Times New Roman" w:hAnsi="Times New Roman" w:cs="Times New Roman"/>
          <w:sz w:val="24"/>
          <w:szCs w:val="24"/>
        </w:rPr>
      </w:pPr>
    </w:p>
    <w:p w14:paraId="6B736054" w14:textId="4E7448E8" w:rsidR="00A7233E" w:rsidRDefault="00A7233E" w:rsidP="00DA101F">
      <w:pPr>
        <w:spacing w:line="480" w:lineRule="auto"/>
        <w:jc w:val="both"/>
        <w:rPr>
          <w:rFonts w:ascii="Times New Roman" w:hAnsi="Times New Roman" w:cs="Times New Roman"/>
          <w:sz w:val="24"/>
          <w:szCs w:val="24"/>
        </w:rPr>
      </w:pPr>
    </w:p>
    <w:p w14:paraId="5E1DD435" w14:textId="0CA1B6A8" w:rsidR="00A7233E" w:rsidRDefault="00A7233E" w:rsidP="00DA101F">
      <w:pPr>
        <w:spacing w:line="480" w:lineRule="auto"/>
        <w:jc w:val="both"/>
        <w:rPr>
          <w:rFonts w:ascii="Times New Roman" w:hAnsi="Times New Roman" w:cs="Times New Roman"/>
          <w:sz w:val="24"/>
          <w:szCs w:val="24"/>
        </w:rPr>
      </w:pPr>
    </w:p>
    <w:p w14:paraId="32E9082D" w14:textId="30EB6237" w:rsidR="00A7233E" w:rsidRDefault="00A7233E" w:rsidP="00DA101F">
      <w:pPr>
        <w:spacing w:line="480" w:lineRule="auto"/>
        <w:jc w:val="both"/>
        <w:rPr>
          <w:rFonts w:ascii="Times New Roman" w:hAnsi="Times New Roman" w:cs="Times New Roman"/>
          <w:sz w:val="24"/>
          <w:szCs w:val="24"/>
        </w:rPr>
      </w:pPr>
    </w:p>
    <w:p w14:paraId="4D1F891C" w14:textId="77777777" w:rsidR="00A7233E" w:rsidRDefault="00A7233E" w:rsidP="00DA101F">
      <w:pPr>
        <w:spacing w:line="480" w:lineRule="auto"/>
        <w:jc w:val="both"/>
        <w:rPr>
          <w:rFonts w:ascii="Times New Roman" w:hAnsi="Times New Roman" w:cs="Times New Roman"/>
          <w:sz w:val="24"/>
          <w:szCs w:val="24"/>
        </w:rPr>
      </w:pPr>
    </w:p>
    <w:p w14:paraId="0A9C8172" w14:textId="7F8CA7E7" w:rsidR="00790E86" w:rsidRDefault="00790E86" w:rsidP="00790E86">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Disclosure statement</w:t>
      </w:r>
    </w:p>
    <w:p w14:paraId="521248D2" w14:textId="569ACDBF" w:rsidR="00790E86" w:rsidRDefault="00790E86" w:rsidP="00790E86">
      <w:pPr>
        <w:spacing w:line="480" w:lineRule="auto"/>
        <w:jc w:val="both"/>
        <w:rPr>
          <w:rFonts w:ascii="Times New Roman" w:hAnsi="Times New Roman" w:cs="Times New Roman"/>
          <w:i/>
          <w:iCs/>
          <w:sz w:val="24"/>
          <w:szCs w:val="24"/>
        </w:rPr>
      </w:pPr>
      <w:r>
        <w:rPr>
          <w:rFonts w:ascii="Times New Roman" w:hAnsi="Times New Roman" w:cs="Times New Roman"/>
          <w:i/>
          <w:iCs/>
          <w:sz w:val="24"/>
          <w:szCs w:val="24"/>
        </w:rPr>
        <w:t>Funding</w:t>
      </w:r>
    </w:p>
    <w:p w14:paraId="0BD3F441" w14:textId="38AF1408" w:rsidR="00790E86" w:rsidRDefault="00790E86" w:rsidP="00790E86">
      <w:pPr>
        <w:spacing w:line="480" w:lineRule="auto"/>
        <w:jc w:val="both"/>
        <w:rPr>
          <w:rFonts w:ascii="Times New Roman" w:hAnsi="Times New Roman" w:cs="Times New Roman"/>
          <w:sz w:val="24"/>
          <w:szCs w:val="24"/>
        </w:rPr>
      </w:pPr>
      <w:r>
        <w:rPr>
          <w:rFonts w:ascii="Times New Roman" w:hAnsi="Times New Roman" w:cs="Times New Roman"/>
          <w:sz w:val="24"/>
          <w:szCs w:val="24"/>
        </w:rPr>
        <w:t>St George’s Universities National Health Service (NHS) Hospital Trust</w:t>
      </w:r>
    </w:p>
    <w:p w14:paraId="2FA03E17" w14:textId="15509AC8" w:rsidR="00790E86" w:rsidRDefault="00790E86" w:rsidP="00790E86">
      <w:pPr>
        <w:spacing w:line="480" w:lineRule="auto"/>
        <w:jc w:val="both"/>
        <w:rPr>
          <w:rFonts w:ascii="Times New Roman" w:hAnsi="Times New Roman" w:cs="Times New Roman"/>
          <w:sz w:val="24"/>
          <w:szCs w:val="24"/>
        </w:rPr>
      </w:pPr>
    </w:p>
    <w:p w14:paraId="504E97C3" w14:textId="238DEB65" w:rsidR="00790E86" w:rsidRPr="00790E86" w:rsidRDefault="00790E86" w:rsidP="00790E86">
      <w:pPr>
        <w:spacing w:line="480" w:lineRule="auto"/>
        <w:jc w:val="both"/>
        <w:rPr>
          <w:rFonts w:ascii="Times New Roman" w:hAnsi="Times New Roman" w:cs="Times New Roman"/>
          <w:i/>
          <w:iCs/>
          <w:sz w:val="24"/>
          <w:szCs w:val="24"/>
        </w:rPr>
      </w:pPr>
      <w:r w:rsidRPr="00790E86">
        <w:rPr>
          <w:rFonts w:ascii="Times New Roman" w:hAnsi="Times New Roman" w:cs="Times New Roman"/>
          <w:i/>
          <w:iCs/>
          <w:sz w:val="24"/>
          <w:szCs w:val="24"/>
        </w:rPr>
        <w:t>Conflicts of Interest</w:t>
      </w:r>
    </w:p>
    <w:p w14:paraId="168C58D6" w14:textId="64A7ECEF" w:rsidR="00790E86" w:rsidRDefault="00790E86" w:rsidP="00790E86">
      <w:pPr>
        <w:spacing w:line="480" w:lineRule="auto"/>
        <w:jc w:val="both"/>
        <w:rPr>
          <w:rFonts w:ascii="Times New Roman" w:hAnsi="Times New Roman" w:cs="Times New Roman"/>
          <w:sz w:val="24"/>
          <w:szCs w:val="24"/>
        </w:rPr>
      </w:pPr>
      <w:r>
        <w:rPr>
          <w:rFonts w:ascii="Times New Roman" w:hAnsi="Times New Roman" w:cs="Times New Roman"/>
          <w:sz w:val="24"/>
          <w:szCs w:val="24"/>
        </w:rPr>
        <w:t>No conflicts of interest.</w:t>
      </w:r>
    </w:p>
    <w:p w14:paraId="19397E6B" w14:textId="328A0A91" w:rsidR="00790E86" w:rsidRDefault="00790E86" w:rsidP="00790E86">
      <w:pPr>
        <w:spacing w:line="480" w:lineRule="auto"/>
        <w:jc w:val="both"/>
        <w:rPr>
          <w:rFonts w:ascii="Times New Roman" w:hAnsi="Times New Roman" w:cs="Times New Roman"/>
          <w:sz w:val="24"/>
          <w:szCs w:val="24"/>
        </w:rPr>
      </w:pPr>
    </w:p>
    <w:p w14:paraId="74C4250E" w14:textId="320225A5" w:rsidR="00790E86" w:rsidRPr="00790E86" w:rsidRDefault="00790E86" w:rsidP="00790E86">
      <w:pPr>
        <w:spacing w:line="480" w:lineRule="auto"/>
        <w:jc w:val="both"/>
        <w:rPr>
          <w:rFonts w:ascii="Times New Roman" w:hAnsi="Times New Roman" w:cs="Times New Roman"/>
          <w:i/>
          <w:iCs/>
          <w:sz w:val="24"/>
          <w:szCs w:val="24"/>
        </w:rPr>
      </w:pPr>
      <w:r w:rsidRPr="00790E86">
        <w:rPr>
          <w:rFonts w:ascii="Times New Roman" w:hAnsi="Times New Roman" w:cs="Times New Roman"/>
          <w:i/>
          <w:iCs/>
          <w:sz w:val="24"/>
          <w:szCs w:val="24"/>
        </w:rPr>
        <w:t>Availability of Data &amp; Material</w:t>
      </w:r>
    </w:p>
    <w:p w14:paraId="176B0109" w14:textId="6A309975" w:rsidR="00790E86" w:rsidRDefault="00790E86" w:rsidP="00790E86">
      <w:pPr>
        <w:spacing w:line="480" w:lineRule="auto"/>
        <w:jc w:val="both"/>
        <w:rPr>
          <w:rFonts w:ascii="Times New Roman" w:hAnsi="Times New Roman" w:cs="Times New Roman"/>
          <w:sz w:val="24"/>
          <w:szCs w:val="24"/>
        </w:rPr>
      </w:pPr>
      <w:r>
        <w:rPr>
          <w:rFonts w:ascii="Times New Roman" w:hAnsi="Times New Roman" w:cs="Times New Roman"/>
          <w:sz w:val="24"/>
          <w:szCs w:val="24"/>
        </w:rPr>
        <w:t>Not applicable</w:t>
      </w:r>
    </w:p>
    <w:p w14:paraId="657C02BB" w14:textId="43BE4BF0" w:rsidR="00790E86" w:rsidRPr="00790E86" w:rsidRDefault="00790E86" w:rsidP="00790E86">
      <w:pPr>
        <w:spacing w:line="480" w:lineRule="auto"/>
        <w:jc w:val="both"/>
        <w:rPr>
          <w:rFonts w:ascii="Times New Roman" w:hAnsi="Times New Roman" w:cs="Times New Roman"/>
          <w:i/>
          <w:iCs/>
          <w:sz w:val="24"/>
          <w:szCs w:val="24"/>
        </w:rPr>
      </w:pPr>
    </w:p>
    <w:p w14:paraId="7674040A" w14:textId="32D841BC" w:rsidR="00790E86" w:rsidRPr="00790E86" w:rsidRDefault="00790E86" w:rsidP="00790E86">
      <w:pPr>
        <w:spacing w:line="480" w:lineRule="auto"/>
        <w:jc w:val="both"/>
        <w:rPr>
          <w:rFonts w:ascii="Times New Roman" w:hAnsi="Times New Roman" w:cs="Times New Roman"/>
          <w:i/>
          <w:iCs/>
          <w:sz w:val="24"/>
          <w:szCs w:val="24"/>
        </w:rPr>
      </w:pPr>
      <w:r w:rsidRPr="00790E86">
        <w:rPr>
          <w:rFonts w:ascii="Times New Roman" w:hAnsi="Times New Roman" w:cs="Times New Roman"/>
          <w:i/>
          <w:iCs/>
          <w:sz w:val="24"/>
          <w:szCs w:val="24"/>
        </w:rPr>
        <w:t>Code Availability</w:t>
      </w:r>
    </w:p>
    <w:p w14:paraId="2CBB4B0B" w14:textId="224AF8CB" w:rsidR="00790E86" w:rsidRDefault="00790E86" w:rsidP="00790E86">
      <w:pPr>
        <w:spacing w:line="480" w:lineRule="auto"/>
        <w:jc w:val="both"/>
        <w:rPr>
          <w:rFonts w:ascii="Times New Roman" w:hAnsi="Times New Roman" w:cs="Times New Roman"/>
          <w:sz w:val="24"/>
          <w:szCs w:val="24"/>
        </w:rPr>
      </w:pPr>
      <w:r>
        <w:rPr>
          <w:rFonts w:ascii="Times New Roman" w:hAnsi="Times New Roman" w:cs="Times New Roman"/>
          <w:sz w:val="24"/>
          <w:szCs w:val="24"/>
        </w:rPr>
        <w:t>Not applicable</w:t>
      </w:r>
    </w:p>
    <w:p w14:paraId="313735E0" w14:textId="63E82377" w:rsidR="004706A6" w:rsidRDefault="004706A6" w:rsidP="00790E86">
      <w:pPr>
        <w:spacing w:line="480" w:lineRule="auto"/>
        <w:jc w:val="both"/>
        <w:rPr>
          <w:rFonts w:ascii="Times New Roman" w:hAnsi="Times New Roman" w:cs="Times New Roman"/>
          <w:sz w:val="24"/>
          <w:szCs w:val="24"/>
        </w:rPr>
      </w:pPr>
    </w:p>
    <w:p w14:paraId="1BF7059D" w14:textId="591BA7DE" w:rsidR="004706A6" w:rsidRDefault="004706A6" w:rsidP="00790E86">
      <w:pPr>
        <w:spacing w:line="480" w:lineRule="auto"/>
        <w:jc w:val="both"/>
        <w:rPr>
          <w:rFonts w:ascii="Times New Roman" w:hAnsi="Times New Roman" w:cs="Times New Roman"/>
          <w:sz w:val="24"/>
          <w:szCs w:val="24"/>
        </w:rPr>
      </w:pPr>
    </w:p>
    <w:p w14:paraId="1503C239" w14:textId="46BCA3C1" w:rsidR="00A7233E" w:rsidRDefault="00A7233E" w:rsidP="00790E86">
      <w:pPr>
        <w:spacing w:line="480" w:lineRule="auto"/>
        <w:jc w:val="both"/>
        <w:rPr>
          <w:rFonts w:ascii="Times New Roman" w:hAnsi="Times New Roman" w:cs="Times New Roman"/>
          <w:sz w:val="24"/>
          <w:szCs w:val="24"/>
        </w:rPr>
      </w:pPr>
    </w:p>
    <w:p w14:paraId="4DE2FE27" w14:textId="183CEC3F" w:rsidR="00A7233E" w:rsidRDefault="00A7233E" w:rsidP="00790E86">
      <w:pPr>
        <w:spacing w:line="480" w:lineRule="auto"/>
        <w:jc w:val="both"/>
        <w:rPr>
          <w:rFonts w:ascii="Times New Roman" w:hAnsi="Times New Roman" w:cs="Times New Roman"/>
          <w:sz w:val="24"/>
          <w:szCs w:val="24"/>
        </w:rPr>
      </w:pPr>
    </w:p>
    <w:p w14:paraId="743FEAB3" w14:textId="536FBCA2" w:rsidR="00A7233E" w:rsidRDefault="00A7233E" w:rsidP="00790E86">
      <w:pPr>
        <w:spacing w:line="480" w:lineRule="auto"/>
        <w:jc w:val="both"/>
        <w:rPr>
          <w:rFonts w:ascii="Times New Roman" w:hAnsi="Times New Roman" w:cs="Times New Roman"/>
          <w:sz w:val="24"/>
          <w:szCs w:val="24"/>
        </w:rPr>
      </w:pPr>
    </w:p>
    <w:p w14:paraId="00A473E3" w14:textId="3FFE878F" w:rsidR="00A7233E" w:rsidRDefault="00A7233E" w:rsidP="00790E86">
      <w:pPr>
        <w:spacing w:line="480" w:lineRule="auto"/>
        <w:jc w:val="both"/>
        <w:rPr>
          <w:rFonts w:ascii="Times New Roman" w:hAnsi="Times New Roman" w:cs="Times New Roman"/>
          <w:sz w:val="24"/>
          <w:szCs w:val="24"/>
        </w:rPr>
      </w:pPr>
    </w:p>
    <w:p w14:paraId="22A3465A" w14:textId="6CCEC1FC" w:rsidR="00A7233E" w:rsidRDefault="00A7233E" w:rsidP="00790E86">
      <w:pPr>
        <w:spacing w:line="480" w:lineRule="auto"/>
        <w:jc w:val="both"/>
        <w:rPr>
          <w:rFonts w:ascii="Times New Roman" w:hAnsi="Times New Roman" w:cs="Times New Roman"/>
          <w:sz w:val="24"/>
          <w:szCs w:val="24"/>
        </w:rPr>
      </w:pPr>
    </w:p>
    <w:p w14:paraId="0C7135DE" w14:textId="77777777" w:rsidR="00A7233E" w:rsidRDefault="00A7233E" w:rsidP="00790E86">
      <w:pPr>
        <w:spacing w:line="480" w:lineRule="auto"/>
        <w:jc w:val="both"/>
        <w:rPr>
          <w:rFonts w:ascii="Times New Roman" w:hAnsi="Times New Roman" w:cs="Times New Roman"/>
          <w:sz w:val="24"/>
          <w:szCs w:val="24"/>
        </w:rPr>
      </w:pPr>
    </w:p>
    <w:p w14:paraId="09BA6C55" w14:textId="47D6C70B" w:rsidR="004706A6" w:rsidRPr="004706A6" w:rsidRDefault="004706A6" w:rsidP="00D90E7C">
      <w:pPr>
        <w:tabs>
          <w:tab w:val="left" w:pos="2543"/>
        </w:tabs>
        <w:spacing w:line="480" w:lineRule="auto"/>
        <w:jc w:val="both"/>
        <w:rPr>
          <w:rFonts w:ascii="Times New Roman" w:hAnsi="Times New Roman" w:cs="Times New Roman"/>
          <w:b/>
          <w:bCs/>
          <w:sz w:val="24"/>
          <w:szCs w:val="24"/>
        </w:rPr>
      </w:pPr>
      <w:r w:rsidRPr="004706A6">
        <w:rPr>
          <w:rFonts w:ascii="Times New Roman" w:hAnsi="Times New Roman" w:cs="Times New Roman"/>
          <w:b/>
          <w:bCs/>
          <w:sz w:val="24"/>
          <w:szCs w:val="24"/>
        </w:rPr>
        <w:lastRenderedPageBreak/>
        <w:t>References</w:t>
      </w:r>
      <w:r w:rsidR="00D90E7C">
        <w:rPr>
          <w:rFonts w:ascii="Times New Roman" w:hAnsi="Times New Roman" w:cs="Times New Roman"/>
          <w:b/>
          <w:bCs/>
          <w:sz w:val="24"/>
          <w:szCs w:val="24"/>
        </w:rPr>
        <w:tab/>
      </w:r>
    </w:p>
    <w:p w14:paraId="379ED1D9"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6C3044">
        <w:rPr>
          <w:rFonts w:ascii="Times New Roman" w:hAnsi="Times New Roman" w:cs="Times New Roman"/>
          <w:noProof/>
          <w:sz w:val="24"/>
          <w:szCs w:val="24"/>
        </w:rPr>
        <w:t xml:space="preserve">Avis, M. 2005. “Is There an Epistemology for Qualitative Research?” In </w:t>
      </w:r>
      <w:r w:rsidRPr="006C3044">
        <w:rPr>
          <w:rFonts w:ascii="Times New Roman" w:hAnsi="Times New Roman" w:cs="Times New Roman"/>
          <w:i/>
          <w:iCs/>
          <w:noProof/>
          <w:sz w:val="24"/>
          <w:szCs w:val="24"/>
        </w:rPr>
        <w:t>Qualitative Research in Healthcare</w:t>
      </w:r>
      <w:r w:rsidRPr="006C3044">
        <w:rPr>
          <w:rFonts w:ascii="Times New Roman" w:hAnsi="Times New Roman" w:cs="Times New Roman"/>
          <w:noProof/>
          <w:sz w:val="24"/>
          <w:szCs w:val="24"/>
        </w:rPr>
        <w:t>, edited by I Holloway, 3–16. Maidenhead, UK: Open University Press.</w:t>
      </w:r>
    </w:p>
    <w:p w14:paraId="62E55483"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Banner, D</w:t>
      </w:r>
      <w:r>
        <w:rPr>
          <w:rFonts w:ascii="Times New Roman" w:hAnsi="Times New Roman" w:cs="Times New Roman"/>
          <w:noProof/>
          <w:sz w:val="24"/>
          <w:szCs w:val="24"/>
        </w:rPr>
        <w:t>.</w:t>
      </w:r>
      <w:r w:rsidRPr="006C3044">
        <w:rPr>
          <w:rFonts w:ascii="Times New Roman" w:hAnsi="Times New Roman" w:cs="Times New Roman"/>
          <w:noProof/>
          <w:sz w:val="24"/>
          <w:szCs w:val="24"/>
        </w:rPr>
        <w:t>, M</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Bains, S</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Carroll, D.K</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Kandola, D.E</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Rolfe, C</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Wong, and I.D</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Graham. 2019. “Patient and Public Engagement in Integrated Knowledge Translation Research: Are We There Yet?” </w:t>
      </w:r>
      <w:r w:rsidRPr="006C3044">
        <w:rPr>
          <w:rFonts w:ascii="Times New Roman" w:hAnsi="Times New Roman" w:cs="Times New Roman"/>
          <w:i/>
          <w:iCs/>
          <w:noProof/>
          <w:sz w:val="24"/>
          <w:szCs w:val="24"/>
        </w:rPr>
        <w:t>Research Involvement and Engagement</w:t>
      </w:r>
      <w:r w:rsidRPr="006C3044">
        <w:rPr>
          <w:rFonts w:ascii="Times New Roman" w:hAnsi="Times New Roman" w:cs="Times New Roman"/>
          <w:noProof/>
          <w:sz w:val="24"/>
          <w:szCs w:val="24"/>
        </w:rPr>
        <w:t xml:space="preserve"> 5:8. doi</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10.1186/s40900-019-0139-1.</w:t>
      </w:r>
    </w:p>
    <w:p w14:paraId="12E807E6"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Berry, T</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R. 2011. “Qualitative Researchers as Modern Day Sophists? Reflections on the Qualitative–Quantitative Divide.” </w:t>
      </w:r>
      <w:r w:rsidRPr="006C3044">
        <w:rPr>
          <w:rFonts w:ascii="Times New Roman" w:hAnsi="Times New Roman" w:cs="Times New Roman"/>
          <w:i/>
          <w:iCs/>
          <w:noProof/>
          <w:sz w:val="24"/>
          <w:szCs w:val="24"/>
        </w:rPr>
        <w:t>Qualitiative Research in Sport, Exercise and Health</w:t>
      </w:r>
      <w:r w:rsidRPr="006C3044">
        <w:rPr>
          <w:rFonts w:ascii="Times New Roman" w:hAnsi="Times New Roman" w:cs="Times New Roman"/>
          <w:noProof/>
          <w:sz w:val="24"/>
          <w:szCs w:val="24"/>
        </w:rPr>
        <w:t xml:space="preserve"> 3 (3): 324–28. doi</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10.1080/2159676X.2011.607176.</w:t>
      </w:r>
    </w:p>
    <w:p w14:paraId="6A83C204"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Bird, M</w:t>
      </w:r>
      <w:r>
        <w:rPr>
          <w:rFonts w:ascii="Times New Roman" w:hAnsi="Times New Roman" w:cs="Times New Roman"/>
          <w:noProof/>
          <w:sz w:val="24"/>
          <w:szCs w:val="24"/>
        </w:rPr>
        <w:t>.L</w:t>
      </w:r>
      <w:r w:rsidRPr="006C3044">
        <w:rPr>
          <w:rFonts w:ascii="Times New Roman" w:hAnsi="Times New Roman" w:cs="Times New Roman"/>
          <w:noProof/>
          <w:sz w:val="24"/>
          <w:szCs w:val="24"/>
        </w:rPr>
        <w:t>, B.</w:t>
      </w:r>
      <w:r>
        <w:rPr>
          <w:rFonts w:ascii="Times New Roman" w:hAnsi="Times New Roman" w:cs="Times New Roman"/>
          <w:noProof/>
          <w:sz w:val="24"/>
          <w:szCs w:val="24"/>
        </w:rPr>
        <w:t xml:space="preserve">W. </w:t>
      </w:r>
      <w:r w:rsidRPr="006C3044">
        <w:rPr>
          <w:rFonts w:ascii="Times New Roman" w:hAnsi="Times New Roman" w:cs="Times New Roman"/>
          <w:noProof/>
          <w:sz w:val="24"/>
          <w:szCs w:val="24"/>
        </w:rPr>
        <w:t>Mortenson, F</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Chu, N</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Acerra, E</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Bagnall, A</w:t>
      </w:r>
      <w:r>
        <w:rPr>
          <w:rFonts w:ascii="Times New Roman" w:hAnsi="Times New Roman" w:cs="Times New Roman"/>
          <w:noProof/>
          <w:sz w:val="24"/>
          <w:szCs w:val="24"/>
        </w:rPr>
        <w:t>.</w:t>
      </w:r>
      <w:r w:rsidRPr="006C3044">
        <w:rPr>
          <w:rFonts w:ascii="Times New Roman" w:hAnsi="Times New Roman" w:cs="Times New Roman"/>
          <w:noProof/>
          <w:sz w:val="24"/>
          <w:szCs w:val="24"/>
        </w:rPr>
        <w:t>Wright, K</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Hayley, J</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Yao, and J</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J. Eng. 2019. “Building a Bridge to the Community: An Integrated Knowledge Translation Approach to Improving Participation in Community-Based Exercise for People after Stroke.” </w:t>
      </w:r>
      <w:r w:rsidRPr="006C3044">
        <w:rPr>
          <w:rFonts w:ascii="Times New Roman" w:hAnsi="Times New Roman" w:cs="Times New Roman"/>
          <w:i/>
          <w:iCs/>
          <w:noProof/>
          <w:sz w:val="24"/>
          <w:szCs w:val="24"/>
        </w:rPr>
        <w:t>Physical Therapy</w:t>
      </w:r>
      <w:r w:rsidRPr="006C3044">
        <w:rPr>
          <w:rFonts w:ascii="Times New Roman" w:hAnsi="Times New Roman" w:cs="Times New Roman"/>
          <w:noProof/>
          <w:sz w:val="24"/>
          <w:szCs w:val="24"/>
        </w:rPr>
        <w:t xml:space="preserve"> 99 (3): 286–96. doi</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10.1093/ptj/pzy146.</w:t>
      </w:r>
    </w:p>
    <w:p w14:paraId="5BB70DE2"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Bishop, A.C</w:t>
      </w:r>
      <w:r>
        <w:rPr>
          <w:rFonts w:ascii="Times New Roman" w:hAnsi="Times New Roman" w:cs="Times New Roman"/>
          <w:noProof/>
          <w:sz w:val="24"/>
          <w:szCs w:val="24"/>
        </w:rPr>
        <w:t>.</w:t>
      </w:r>
      <w:r w:rsidRPr="006C3044">
        <w:rPr>
          <w:rFonts w:ascii="Times New Roman" w:hAnsi="Times New Roman" w:cs="Times New Roman"/>
          <w:noProof/>
          <w:sz w:val="24"/>
          <w:szCs w:val="24"/>
        </w:rPr>
        <w:t>, M.J</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Elliott, and C</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Cassidy. 2018. “Moving Patient-Oriented Research Forward: Thoughts from the next Generation of Knowledge Translation Researchers.” </w:t>
      </w:r>
      <w:r w:rsidRPr="006C3044">
        <w:rPr>
          <w:rFonts w:ascii="Times New Roman" w:hAnsi="Times New Roman" w:cs="Times New Roman"/>
          <w:i/>
          <w:iCs/>
          <w:noProof/>
          <w:sz w:val="24"/>
          <w:szCs w:val="24"/>
        </w:rPr>
        <w:t>Research Involvement and Engagement</w:t>
      </w:r>
      <w:r w:rsidRPr="006C3044">
        <w:rPr>
          <w:rFonts w:ascii="Times New Roman" w:hAnsi="Times New Roman" w:cs="Times New Roman"/>
          <w:noProof/>
          <w:sz w:val="24"/>
          <w:szCs w:val="24"/>
        </w:rPr>
        <w:t xml:space="preserve"> 4 (23). doi</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10.1186/s40900-018-0110-6.</w:t>
      </w:r>
    </w:p>
    <w:p w14:paraId="189C8FAA"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 xml:space="preserve">Boland, L., A. Kothari, C. McCutcheon, and I. D. Graham. 2020. “Building an Integrated Knowledge Translation (IKT) Evidence Base: Colloquium Proceedings and Research Direction.” </w:t>
      </w:r>
      <w:r w:rsidRPr="006C3044">
        <w:rPr>
          <w:rFonts w:ascii="Times New Roman" w:hAnsi="Times New Roman" w:cs="Times New Roman"/>
          <w:i/>
          <w:iCs/>
          <w:noProof/>
          <w:sz w:val="24"/>
          <w:szCs w:val="24"/>
        </w:rPr>
        <w:t>Health Research Policy and Systems</w:t>
      </w:r>
      <w:r w:rsidRPr="006C3044">
        <w:rPr>
          <w:rFonts w:ascii="Times New Roman" w:hAnsi="Times New Roman" w:cs="Times New Roman"/>
          <w:noProof/>
          <w:sz w:val="24"/>
          <w:szCs w:val="24"/>
        </w:rPr>
        <w:t xml:space="preserve"> 18 (8). doi</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10.1186/s12961-019-0521-3.</w:t>
      </w:r>
    </w:p>
    <w:p w14:paraId="49402A33"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Bowen, S</w:t>
      </w:r>
      <w:r>
        <w:rPr>
          <w:rFonts w:ascii="Times New Roman" w:hAnsi="Times New Roman" w:cs="Times New Roman"/>
          <w:noProof/>
          <w:sz w:val="24"/>
          <w:szCs w:val="24"/>
        </w:rPr>
        <w:t>.</w:t>
      </w:r>
      <w:r w:rsidRPr="006C3044">
        <w:rPr>
          <w:rFonts w:ascii="Times New Roman" w:hAnsi="Times New Roman" w:cs="Times New Roman"/>
          <w:noProof/>
          <w:sz w:val="24"/>
          <w:szCs w:val="24"/>
        </w:rPr>
        <w:t>, I</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Botting, I.D</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Graham, and L</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Huebner. 2017. “Beyond ‘Two Cultures’: Guidance for Establishing Effective Researcher/Health System Partnerships.” </w:t>
      </w:r>
      <w:r w:rsidRPr="006C3044">
        <w:rPr>
          <w:rFonts w:ascii="Times New Roman" w:hAnsi="Times New Roman" w:cs="Times New Roman"/>
          <w:i/>
          <w:iCs/>
          <w:noProof/>
          <w:sz w:val="24"/>
          <w:szCs w:val="24"/>
        </w:rPr>
        <w:t xml:space="preserve">International Journal </w:t>
      </w:r>
      <w:r w:rsidRPr="006C3044">
        <w:rPr>
          <w:rFonts w:ascii="Times New Roman" w:hAnsi="Times New Roman" w:cs="Times New Roman"/>
          <w:i/>
          <w:iCs/>
          <w:noProof/>
          <w:sz w:val="24"/>
          <w:szCs w:val="24"/>
        </w:rPr>
        <w:lastRenderedPageBreak/>
        <w:t>of Health Policy and Management</w:t>
      </w:r>
      <w:r w:rsidRPr="006C3044">
        <w:rPr>
          <w:rFonts w:ascii="Times New Roman" w:hAnsi="Times New Roman" w:cs="Times New Roman"/>
          <w:noProof/>
          <w:sz w:val="24"/>
          <w:szCs w:val="24"/>
        </w:rPr>
        <w:t xml:space="preserve"> 6 (1): 27–42.</w:t>
      </w:r>
      <w:r>
        <w:rPr>
          <w:rFonts w:ascii="Times New Roman" w:hAnsi="Times New Roman" w:cs="Times New Roman"/>
          <w:noProof/>
          <w:sz w:val="24"/>
          <w:szCs w:val="24"/>
        </w:rPr>
        <w:t xml:space="preserve"> </w:t>
      </w:r>
      <w:r w:rsidRPr="00213703">
        <w:rPr>
          <w:rFonts w:ascii="Times New Roman" w:eastAsia="Times New Roman" w:hAnsi="Times New Roman" w:cs="Times New Roman"/>
          <w:sz w:val="24"/>
          <w:szCs w:val="24"/>
        </w:rPr>
        <w:t>doi: 10.15171/ijhpm.2016.71</w:t>
      </w:r>
      <w:r>
        <w:rPr>
          <w:rFonts w:ascii="Times New Roman" w:eastAsia="Times New Roman" w:hAnsi="Times New Roman" w:cs="Times New Roman"/>
          <w:sz w:val="24"/>
          <w:szCs w:val="24"/>
        </w:rPr>
        <w:t xml:space="preserve">. </w:t>
      </w:r>
    </w:p>
    <w:p w14:paraId="3D9FBE45"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Bowen, S</w:t>
      </w:r>
      <w:r>
        <w:rPr>
          <w:rFonts w:ascii="Times New Roman" w:hAnsi="Times New Roman" w:cs="Times New Roman"/>
          <w:noProof/>
          <w:sz w:val="24"/>
          <w:szCs w:val="24"/>
        </w:rPr>
        <w:t>.</w:t>
      </w:r>
      <w:r w:rsidRPr="006C3044">
        <w:rPr>
          <w:rFonts w:ascii="Times New Roman" w:hAnsi="Times New Roman" w:cs="Times New Roman"/>
          <w:noProof/>
          <w:sz w:val="24"/>
          <w:szCs w:val="24"/>
        </w:rPr>
        <w:t>, and I.D</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Graham. 2013. “Integrated Knowledge Translation.” In </w:t>
      </w:r>
      <w:r w:rsidRPr="006C3044">
        <w:rPr>
          <w:rFonts w:ascii="Times New Roman" w:hAnsi="Times New Roman" w:cs="Times New Roman"/>
          <w:i/>
          <w:iCs/>
          <w:noProof/>
          <w:sz w:val="24"/>
          <w:szCs w:val="24"/>
        </w:rPr>
        <w:t>Knowledge Translation in Healthcare: Moving Evidence to Practice</w:t>
      </w:r>
      <w:r w:rsidRPr="006C3044">
        <w:rPr>
          <w:rFonts w:ascii="Times New Roman" w:hAnsi="Times New Roman" w:cs="Times New Roman"/>
          <w:noProof/>
          <w:sz w:val="24"/>
          <w:szCs w:val="24"/>
        </w:rPr>
        <w:t>, edited by S.E</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Straus, J</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Tetroe, and I.D</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Graham, 2nd ed., 14–23. Chichester, UK: Wiley-Blackwell.</w:t>
      </w:r>
    </w:p>
    <w:p w14:paraId="34532B71"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Braun, V</w:t>
      </w:r>
      <w:r>
        <w:rPr>
          <w:rFonts w:ascii="Times New Roman" w:hAnsi="Times New Roman" w:cs="Times New Roman"/>
          <w:noProof/>
          <w:sz w:val="24"/>
          <w:szCs w:val="24"/>
        </w:rPr>
        <w:t>.</w:t>
      </w:r>
      <w:r w:rsidRPr="006C3044">
        <w:rPr>
          <w:rFonts w:ascii="Times New Roman" w:hAnsi="Times New Roman" w:cs="Times New Roman"/>
          <w:noProof/>
          <w:sz w:val="24"/>
          <w:szCs w:val="24"/>
        </w:rPr>
        <w:t>, and V</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Clarke. 2013. </w:t>
      </w:r>
      <w:r w:rsidRPr="006C3044">
        <w:rPr>
          <w:rFonts w:ascii="Times New Roman" w:hAnsi="Times New Roman" w:cs="Times New Roman"/>
          <w:i/>
          <w:iCs/>
          <w:noProof/>
          <w:sz w:val="24"/>
          <w:szCs w:val="24"/>
        </w:rPr>
        <w:t>Successful Qualitative Research: A Practical Guide for Beginners</w:t>
      </w:r>
      <w:r w:rsidRPr="006C3044">
        <w:rPr>
          <w:rFonts w:ascii="Times New Roman" w:hAnsi="Times New Roman" w:cs="Times New Roman"/>
          <w:noProof/>
          <w:sz w:val="24"/>
          <w:szCs w:val="24"/>
        </w:rPr>
        <w:t>. London: Sage.</w:t>
      </w:r>
    </w:p>
    <w:p w14:paraId="75B667BD" w14:textId="77777777" w:rsidR="00151B6B" w:rsidRDefault="00151B6B" w:rsidP="003511A4">
      <w:pPr>
        <w:widowControl w:val="0"/>
        <w:autoSpaceDE w:val="0"/>
        <w:autoSpaceDN w:val="0"/>
        <w:adjustRightInd w:val="0"/>
        <w:spacing w:line="480" w:lineRule="auto"/>
        <w:ind w:left="480" w:hanging="480"/>
        <w:jc w:val="both"/>
        <w:rPr>
          <w:rFonts w:ascii="Times New Roman" w:eastAsia="Times New Roman" w:hAnsi="Times New Roman" w:cs="Times New Roman"/>
          <w:sz w:val="24"/>
          <w:szCs w:val="24"/>
        </w:rPr>
      </w:pPr>
      <w:r w:rsidRPr="006C3044">
        <w:rPr>
          <w:rFonts w:ascii="Times New Roman" w:hAnsi="Times New Roman" w:cs="Times New Roman"/>
          <w:noProof/>
          <w:sz w:val="24"/>
          <w:szCs w:val="24"/>
        </w:rPr>
        <w:t>Camden, C</w:t>
      </w:r>
      <w:r>
        <w:rPr>
          <w:rFonts w:ascii="Times New Roman" w:hAnsi="Times New Roman" w:cs="Times New Roman"/>
          <w:noProof/>
          <w:sz w:val="24"/>
          <w:szCs w:val="24"/>
        </w:rPr>
        <w:t>.</w:t>
      </w:r>
      <w:r w:rsidRPr="006C3044">
        <w:rPr>
          <w:rFonts w:ascii="Times New Roman" w:hAnsi="Times New Roman" w:cs="Times New Roman"/>
          <w:noProof/>
          <w:sz w:val="24"/>
          <w:szCs w:val="24"/>
        </w:rPr>
        <w:t>, K</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Shikako-Thomas, T</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Nguyen, E</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Graham, A</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Thomas, J</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Sprung, C</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Morris, and D.J</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Russel. 2015. “Engaging Stakeholders in Rehabilitation Research: A Scoping Review of Strategies Used in Partnerships and Evaluation of Impacts.” </w:t>
      </w:r>
      <w:r w:rsidRPr="006C3044">
        <w:rPr>
          <w:rFonts w:ascii="Times New Roman" w:hAnsi="Times New Roman" w:cs="Times New Roman"/>
          <w:i/>
          <w:iCs/>
          <w:noProof/>
          <w:sz w:val="24"/>
          <w:szCs w:val="24"/>
        </w:rPr>
        <w:t>Disability and Rehabilitation</w:t>
      </w:r>
      <w:r w:rsidRPr="006C3044">
        <w:rPr>
          <w:rFonts w:ascii="Times New Roman" w:hAnsi="Times New Roman" w:cs="Times New Roman"/>
          <w:noProof/>
          <w:sz w:val="24"/>
          <w:szCs w:val="24"/>
        </w:rPr>
        <w:t xml:space="preserve"> 37 (15): 1390–1400.</w:t>
      </w:r>
      <w:r>
        <w:rPr>
          <w:rFonts w:ascii="Times New Roman" w:hAnsi="Times New Roman" w:cs="Times New Roman"/>
          <w:noProof/>
          <w:sz w:val="24"/>
          <w:szCs w:val="24"/>
        </w:rPr>
        <w:t xml:space="preserve"> </w:t>
      </w:r>
      <w:r w:rsidRPr="00213703">
        <w:rPr>
          <w:rFonts w:ascii="Times New Roman" w:eastAsia="Times New Roman" w:hAnsi="Times New Roman" w:cs="Times New Roman"/>
          <w:sz w:val="24"/>
          <w:szCs w:val="24"/>
        </w:rPr>
        <w:t>doi: 10.3109/09638288.2014.963705.</w:t>
      </w:r>
    </w:p>
    <w:p w14:paraId="71B6A7C2" w14:textId="36264CC6"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Candian Institue of Health</w:t>
      </w:r>
      <w:r>
        <w:rPr>
          <w:rFonts w:ascii="Times New Roman" w:hAnsi="Times New Roman" w:cs="Times New Roman"/>
          <w:noProof/>
          <w:sz w:val="24"/>
          <w:szCs w:val="24"/>
        </w:rPr>
        <w:t xml:space="preserve"> Research</w:t>
      </w:r>
      <w:r w:rsidR="002C381D">
        <w:rPr>
          <w:rFonts w:ascii="Times New Roman" w:hAnsi="Times New Roman" w:cs="Times New Roman"/>
          <w:noProof/>
          <w:sz w:val="24"/>
          <w:szCs w:val="24"/>
        </w:rPr>
        <w:t xml:space="preserve"> (CIHR)</w:t>
      </w:r>
      <w:r w:rsidRPr="006C3044">
        <w:rPr>
          <w:rFonts w:ascii="Times New Roman" w:hAnsi="Times New Roman" w:cs="Times New Roman"/>
          <w:noProof/>
          <w:sz w:val="24"/>
          <w:szCs w:val="24"/>
        </w:rPr>
        <w:t>. 2016. “About Knowledge Translation.”</w:t>
      </w:r>
      <w:r>
        <w:rPr>
          <w:rFonts w:ascii="Times New Roman" w:hAnsi="Times New Roman" w:cs="Times New Roman"/>
          <w:noProof/>
          <w:sz w:val="24"/>
          <w:szCs w:val="24"/>
        </w:rPr>
        <w:t xml:space="preserve"> Accessed  July 22 2020</w:t>
      </w:r>
      <w:r w:rsidRPr="006C3044">
        <w:rPr>
          <w:rFonts w:ascii="Times New Roman" w:hAnsi="Times New Roman" w:cs="Times New Roman"/>
          <w:noProof/>
          <w:sz w:val="24"/>
          <w:szCs w:val="24"/>
        </w:rPr>
        <w:t>. http://www.cihr-irsc.gc.ca/e/29418.html.</w:t>
      </w:r>
    </w:p>
    <w:p w14:paraId="074E9F1D"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 xml:space="preserve">Charmaz, K. 2004. “Premises, Principles, and Practices in Qualitative Research: Revisiting the Foundations.” </w:t>
      </w:r>
      <w:r w:rsidRPr="006C3044">
        <w:rPr>
          <w:rFonts w:ascii="Times New Roman" w:hAnsi="Times New Roman" w:cs="Times New Roman"/>
          <w:i/>
          <w:iCs/>
          <w:noProof/>
          <w:sz w:val="24"/>
          <w:szCs w:val="24"/>
        </w:rPr>
        <w:t>Qualitative Health Research</w:t>
      </w:r>
      <w:r w:rsidRPr="006C3044">
        <w:rPr>
          <w:rFonts w:ascii="Times New Roman" w:hAnsi="Times New Roman" w:cs="Times New Roman"/>
          <w:noProof/>
          <w:sz w:val="24"/>
          <w:szCs w:val="24"/>
        </w:rPr>
        <w:t xml:space="preserve"> 14 (7): 976–93. doi</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10.1177/1049732304266795.</w:t>
      </w:r>
    </w:p>
    <w:p w14:paraId="6E3AC2B8"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Culver, D</w:t>
      </w:r>
      <w:r>
        <w:rPr>
          <w:rFonts w:ascii="Times New Roman" w:hAnsi="Times New Roman" w:cs="Times New Roman"/>
          <w:noProof/>
          <w:sz w:val="24"/>
          <w:szCs w:val="24"/>
        </w:rPr>
        <w:t>.</w:t>
      </w:r>
      <w:r w:rsidRPr="006C3044">
        <w:rPr>
          <w:rFonts w:ascii="Times New Roman" w:hAnsi="Times New Roman" w:cs="Times New Roman"/>
          <w:noProof/>
          <w:sz w:val="24"/>
          <w:szCs w:val="24"/>
        </w:rPr>
        <w:t>M., W</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Gilbert, and A</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 xml:space="preserve">Sparkes. 2012. “Qualitative Research in Sport Psychology Journals: The next Decade 2000-2009 and Beyond.” </w:t>
      </w:r>
      <w:r w:rsidRPr="006C3044">
        <w:rPr>
          <w:rFonts w:ascii="Times New Roman" w:hAnsi="Times New Roman" w:cs="Times New Roman"/>
          <w:i/>
          <w:iCs/>
          <w:noProof/>
          <w:sz w:val="24"/>
          <w:szCs w:val="24"/>
        </w:rPr>
        <w:t>Sport Psychologist</w:t>
      </w:r>
      <w:r w:rsidRPr="006C3044">
        <w:rPr>
          <w:rFonts w:ascii="Times New Roman" w:hAnsi="Times New Roman" w:cs="Times New Roman"/>
          <w:noProof/>
          <w:sz w:val="24"/>
          <w:szCs w:val="24"/>
        </w:rPr>
        <w:t>. doi</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10.1123/tsp.26.2.261.</w:t>
      </w:r>
    </w:p>
    <w:p w14:paraId="5F4D0CF8"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Czosnek, L</w:t>
      </w:r>
      <w:r>
        <w:rPr>
          <w:rFonts w:ascii="Times New Roman" w:hAnsi="Times New Roman" w:cs="Times New Roman"/>
          <w:noProof/>
          <w:sz w:val="24"/>
          <w:szCs w:val="24"/>
        </w:rPr>
        <w:t>.</w:t>
      </w:r>
      <w:r w:rsidRPr="006C3044">
        <w:rPr>
          <w:rFonts w:ascii="Times New Roman" w:hAnsi="Times New Roman" w:cs="Times New Roman"/>
          <w:noProof/>
          <w:sz w:val="24"/>
          <w:szCs w:val="24"/>
        </w:rPr>
        <w:t>, N</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 xml:space="preserve">Rankin, </w:t>
      </w:r>
      <w:r>
        <w:rPr>
          <w:rFonts w:ascii="Times New Roman" w:hAnsi="Times New Roman" w:cs="Times New Roman"/>
          <w:noProof/>
          <w:sz w:val="24"/>
          <w:szCs w:val="24"/>
        </w:rPr>
        <w:t>E.</w:t>
      </w:r>
      <w:r w:rsidRPr="006C3044">
        <w:rPr>
          <w:rFonts w:ascii="Times New Roman" w:hAnsi="Times New Roman" w:cs="Times New Roman"/>
          <w:noProof/>
          <w:sz w:val="24"/>
          <w:szCs w:val="24"/>
        </w:rPr>
        <w:t xml:space="preserve"> Zopf, J</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Richards, S</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Rosenbaum, and P</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 xml:space="preserve">Cormie. 2020. “Implementing Exercise in Healthcare Settings: The Potential of Implementation Science.” </w:t>
      </w:r>
      <w:r w:rsidRPr="006C3044">
        <w:rPr>
          <w:rFonts w:ascii="Times New Roman" w:hAnsi="Times New Roman" w:cs="Times New Roman"/>
          <w:i/>
          <w:iCs/>
          <w:noProof/>
          <w:sz w:val="24"/>
          <w:szCs w:val="24"/>
        </w:rPr>
        <w:t>Sports Medicine</w:t>
      </w:r>
      <w:r w:rsidRPr="006C3044">
        <w:rPr>
          <w:rFonts w:ascii="Times New Roman" w:hAnsi="Times New Roman" w:cs="Times New Roman"/>
          <w:noProof/>
          <w:sz w:val="24"/>
          <w:szCs w:val="24"/>
        </w:rPr>
        <w:t xml:space="preserve"> 50 (1): 1–14. doi</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10.1007/s40279-019-01228-0.</w:t>
      </w:r>
    </w:p>
    <w:p w14:paraId="29F77750"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Day, M</w:t>
      </w:r>
      <w:r>
        <w:rPr>
          <w:rFonts w:ascii="Times New Roman" w:hAnsi="Times New Roman" w:cs="Times New Roman"/>
          <w:noProof/>
          <w:sz w:val="24"/>
          <w:szCs w:val="24"/>
        </w:rPr>
        <w:t>.</w:t>
      </w:r>
      <w:r w:rsidRPr="006C3044">
        <w:rPr>
          <w:rFonts w:ascii="Times New Roman" w:hAnsi="Times New Roman" w:cs="Times New Roman"/>
          <w:noProof/>
          <w:sz w:val="24"/>
          <w:szCs w:val="24"/>
        </w:rPr>
        <w:t>, and K</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Humphrey. 2020. “But We’ve Always Done It This Way: The Future of Qualitative Inquiry Research.” In </w:t>
      </w:r>
      <w:r w:rsidRPr="006C3044">
        <w:rPr>
          <w:rFonts w:ascii="Times New Roman" w:hAnsi="Times New Roman" w:cs="Times New Roman"/>
          <w:i/>
          <w:iCs/>
          <w:noProof/>
          <w:sz w:val="24"/>
          <w:szCs w:val="24"/>
        </w:rPr>
        <w:t xml:space="preserve">Sport Injury Psychology: Cultural, Relational, </w:t>
      </w:r>
      <w:r w:rsidRPr="006C3044">
        <w:rPr>
          <w:rFonts w:ascii="Times New Roman" w:hAnsi="Times New Roman" w:cs="Times New Roman"/>
          <w:i/>
          <w:iCs/>
          <w:noProof/>
          <w:sz w:val="24"/>
          <w:szCs w:val="24"/>
        </w:rPr>
        <w:lastRenderedPageBreak/>
        <w:t>Methodological and Applied Considerations</w:t>
      </w:r>
      <w:r w:rsidRPr="006C3044">
        <w:rPr>
          <w:rFonts w:ascii="Times New Roman" w:hAnsi="Times New Roman" w:cs="Times New Roman"/>
          <w:noProof/>
          <w:sz w:val="24"/>
          <w:szCs w:val="24"/>
        </w:rPr>
        <w:t>, edited by R</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Wadey, 142–54. Abingdon, UK: Routledge.</w:t>
      </w:r>
    </w:p>
    <w:p w14:paraId="15A8FD26"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Eklund, R</w:t>
      </w:r>
      <w:r>
        <w:rPr>
          <w:rFonts w:ascii="Times New Roman" w:hAnsi="Times New Roman" w:cs="Times New Roman"/>
          <w:noProof/>
          <w:sz w:val="24"/>
          <w:szCs w:val="24"/>
        </w:rPr>
        <w:t>.</w:t>
      </w:r>
      <w:r w:rsidRPr="006C3044">
        <w:rPr>
          <w:rFonts w:ascii="Times New Roman" w:hAnsi="Times New Roman" w:cs="Times New Roman"/>
          <w:noProof/>
          <w:sz w:val="24"/>
          <w:szCs w:val="24"/>
        </w:rPr>
        <w:t>C., K</w:t>
      </w:r>
      <w:r>
        <w:rPr>
          <w:rFonts w:ascii="Times New Roman" w:hAnsi="Times New Roman" w:cs="Times New Roman"/>
          <w:noProof/>
          <w:sz w:val="24"/>
          <w:szCs w:val="24"/>
        </w:rPr>
        <w:t>.</w:t>
      </w:r>
      <w:r w:rsidRPr="006C3044">
        <w:rPr>
          <w:rFonts w:ascii="Times New Roman" w:hAnsi="Times New Roman" w:cs="Times New Roman"/>
          <w:noProof/>
          <w:sz w:val="24"/>
          <w:szCs w:val="24"/>
        </w:rPr>
        <w:t>A. Jeffery, U</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Dobersek, and S</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Cho. 2011. “Reflections on Qualitative Research in Sport Psychology.” </w:t>
      </w:r>
      <w:r w:rsidRPr="006C3044">
        <w:rPr>
          <w:rFonts w:ascii="Times New Roman" w:hAnsi="Times New Roman" w:cs="Times New Roman"/>
          <w:i/>
          <w:iCs/>
          <w:noProof/>
          <w:sz w:val="24"/>
          <w:szCs w:val="24"/>
        </w:rPr>
        <w:t>Qualitative Research in Sport, Exercise and Health</w:t>
      </w:r>
      <w:r w:rsidRPr="006C3044">
        <w:rPr>
          <w:rFonts w:ascii="Times New Roman" w:hAnsi="Times New Roman" w:cs="Times New Roman"/>
          <w:noProof/>
          <w:sz w:val="24"/>
          <w:szCs w:val="24"/>
        </w:rPr>
        <w:t xml:space="preserve"> 3 (3): 285–90. doi</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10.1080/2159676X.2011.607183.</w:t>
      </w:r>
    </w:p>
    <w:p w14:paraId="0F04606B"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Esmail, R</w:t>
      </w:r>
      <w:r>
        <w:rPr>
          <w:rFonts w:ascii="Times New Roman" w:hAnsi="Times New Roman" w:cs="Times New Roman"/>
          <w:noProof/>
          <w:sz w:val="24"/>
          <w:szCs w:val="24"/>
        </w:rPr>
        <w:t>.</w:t>
      </w:r>
      <w:r w:rsidRPr="006C3044">
        <w:rPr>
          <w:rFonts w:ascii="Times New Roman" w:hAnsi="Times New Roman" w:cs="Times New Roman"/>
          <w:noProof/>
          <w:sz w:val="24"/>
          <w:szCs w:val="24"/>
        </w:rPr>
        <w:t>, H</w:t>
      </w:r>
      <w:r>
        <w:rPr>
          <w:rFonts w:ascii="Times New Roman" w:hAnsi="Times New Roman" w:cs="Times New Roman"/>
          <w:noProof/>
          <w:sz w:val="24"/>
          <w:szCs w:val="24"/>
        </w:rPr>
        <w:t>.</w:t>
      </w:r>
      <w:r w:rsidRPr="006C3044">
        <w:rPr>
          <w:rFonts w:ascii="Times New Roman" w:hAnsi="Times New Roman" w:cs="Times New Roman"/>
          <w:noProof/>
          <w:sz w:val="24"/>
          <w:szCs w:val="24"/>
        </w:rPr>
        <w:t>M. Hanson, J</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Holroyd-Leduc, S</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Brown, L</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Strifler, S</w:t>
      </w:r>
      <w:r>
        <w:rPr>
          <w:rFonts w:ascii="Times New Roman" w:hAnsi="Times New Roman" w:cs="Times New Roman"/>
          <w:noProof/>
          <w:sz w:val="24"/>
          <w:szCs w:val="24"/>
        </w:rPr>
        <w:t xml:space="preserve">.E. </w:t>
      </w:r>
      <w:r w:rsidRPr="006C3044">
        <w:rPr>
          <w:rFonts w:ascii="Times New Roman" w:hAnsi="Times New Roman" w:cs="Times New Roman"/>
          <w:noProof/>
          <w:sz w:val="24"/>
          <w:szCs w:val="24"/>
        </w:rPr>
        <w:t>Straus, D</w:t>
      </w:r>
      <w:r>
        <w:rPr>
          <w:rFonts w:ascii="Times New Roman" w:hAnsi="Times New Roman" w:cs="Times New Roman"/>
          <w:noProof/>
          <w:sz w:val="24"/>
          <w:szCs w:val="24"/>
        </w:rPr>
        <w:t>.</w:t>
      </w:r>
      <w:r w:rsidRPr="006C3044">
        <w:rPr>
          <w:rFonts w:ascii="Times New Roman" w:hAnsi="Times New Roman" w:cs="Times New Roman"/>
          <w:noProof/>
          <w:sz w:val="24"/>
          <w:szCs w:val="24"/>
        </w:rPr>
        <w:t>J. Niven, and F</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M. Clement. 2020. “A Scoping Review of Full-Spectrum Knowledge Translation Theories, Models, and Frameworks.” </w:t>
      </w:r>
      <w:r w:rsidRPr="006C3044">
        <w:rPr>
          <w:rFonts w:ascii="Times New Roman" w:hAnsi="Times New Roman" w:cs="Times New Roman"/>
          <w:i/>
          <w:iCs/>
          <w:noProof/>
          <w:sz w:val="24"/>
          <w:szCs w:val="24"/>
        </w:rPr>
        <w:t>Implementation Science</w:t>
      </w:r>
      <w:r w:rsidRPr="006C3044">
        <w:rPr>
          <w:rFonts w:ascii="Times New Roman" w:hAnsi="Times New Roman" w:cs="Times New Roman"/>
          <w:noProof/>
          <w:sz w:val="24"/>
          <w:szCs w:val="24"/>
        </w:rPr>
        <w:t xml:space="preserve"> 15 (11). doi</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10.1186/s13012-020-0964-5.</w:t>
      </w:r>
    </w:p>
    <w:p w14:paraId="35F39288"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Field, B</w:t>
      </w:r>
      <w:r>
        <w:rPr>
          <w:rFonts w:ascii="Times New Roman" w:hAnsi="Times New Roman" w:cs="Times New Roman"/>
          <w:noProof/>
          <w:sz w:val="24"/>
          <w:szCs w:val="24"/>
        </w:rPr>
        <w:t>.</w:t>
      </w:r>
      <w:r w:rsidRPr="006C3044">
        <w:rPr>
          <w:rFonts w:ascii="Times New Roman" w:hAnsi="Times New Roman" w:cs="Times New Roman"/>
          <w:noProof/>
          <w:sz w:val="24"/>
          <w:szCs w:val="24"/>
        </w:rPr>
        <w:t>, A</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Booth, I</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Ilott, and K</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Gerrish. 2014. “Using the Knowledge to Action Framework in Practice: A Citation Analysis and Systematic Review.” </w:t>
      </w:r>
      <w:r w:rsidRPr="006C3044">
        <w:rPr>
          <w:rFonts w:ascii="Times New Roman" w:hAnsi="Times New Roman" w:cs="Times New Roman"/>
          <w:i/>
          <w:iCs/>
          <w:noProof/>
          <w:sz w:val="24"/>
          <w:szCs w:val="24"/>
        </w:rPr>
        <w:t>Implementation Science</w:t>
      </w:r>
      <w:r w:rsidRPr="006C3044">
        <w:rPr>
          <w:rFonts w:ascii="Times New Roman" w:hAnsi="Times New Roman" w:cs="Times New Roman"/>
          <w:noProof/>
          <w:sz w:val="24"/>
          <w:szCs w:val="24"/>
        </w:rPr>
        <w:t xml:space="preserve"> 9:172. doi</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10.1186/s13012-014-0172-2.</w:t>
      </w:r>
    </w:p>
    <w:p w14:paraId="5C4944F2"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Flinders, M</w:t>
      </w:r>
      <w:r>
        <w:rPr>
          <w:rFonts w:ascii="Times New Roman" w:hAnsi="Times New Roman" w:cs="Times New Roman"/>
          <w:noProof/>
          <w:sz w:val="24"/>
          <w:szCs w:val="24"/>
        </w:rPr>
        <w:t>.</w:t>
      </w:r>
      <w:r w:rsidRPr="006C3044">
        <w:rPr>
          <w:rFonts w:ascii="Times New Roman" w:hAnsi="Times New Roman" w:cs="Times New Roman"/>
          <w:noProof/>
          <w:sz w:val="24"/>
          <w:szCs w:val="24"/>
        </w:rPr>
        <w:t>, M</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Wood, and M</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Cunningham. 2016. “The Politics of Co-Production: Risks, Limits and Pollution.” </w:t>
      </w:r>
      <w:r w:rsidRPr="006C3044">
        <w:rPr>
          <w:rFonts w:ascii="Times New Roman" w:hAnsi="Times New Roman" w:cs="Times New Roman"/>
          <w:i/>
          <w:iCs/>
          <w:noProof/>
          <w:sz w:val="24"/>
          <w:szCs w:val="24"/>
        </w:rPr>
        <w:t>Evidence &amp; Policy</w:t>
      </w:r>
      <w:r w:rsidRPr="006C3044">
        <w:rPr>
          <w:rFonts w:ascii="Times New Roman" w:hAnsi="Times New Roman" w:cs="Times New Roman"/>
          <w:noProof/>
          <w:sz w:val="24"/>
          <w:szCs w:val="24"/>
        </w:rPr>
        <w:t xml:space="preserve"> 12 (2): 261–79.</w:t>
      </w:r>
      <w:r w:rsidRPr="00BD4EB9">
        <w:rPr>
          <w:rFonts w:ascii="Times New Roman" w:eastAsia="Times New Roman" w:hAnsi="Times New Roman" w:cs="Times New Roman"/>
          <w:sz w:val="24"/>
          <w:szCs w:val="24"/>
        </w:rPr>
        <w:t xml:space="preserve"> </w:t>
      </w:r>
      <w:r w:rsidRPr="00213703">
        <w:rPr>
          <w:rFonts w:ascii="Times New Roman" w:eastAsia="Times New Roman" w:hAnsi="Times New Roman" w:cs="Times New Roman"/>
          <w:sz w:val="24"/>
          <w:szCs w:val="24"/>
        </w:rPr>
        <w:t>doi: 10.1332/174426415X14412037949967.</w:t>
      </w:r>
      <w:r>
        <w:rPr>
          <w:rFonts w:ascii="Times New Roman" w:eastAsia="Times New Roman" w:hAnsi="Times New Roman" w:cs="Times New Roman"/>
          <w:sz w:val="24"/>
          <w:szCs w:val="24"/>
        </w:rPr>
        <w:t xml:space="preserve"> </w:t>
      </w:r>
    </w:p>
    <w:p w14:paraId="01E6D414"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Fullagar, H</w:t>
      </w:r>
      <w:r>
        <w:rPr>
          <w:rFonts w:ascii="Times New Roman" w:hAnsi="Times New Roman" w:cs="Times New Roman"/>
          <w:noProof/>
          <w:sz w:val="24"/>
          <w:szCs w:val="24"/>
        </w:rPr>
        <w:t>.</w:t>
      </w:r>
      <w:r w:rsidRPr="006C3044">
        <w:rPr>
          <w:rFonts w:ascii="Times New Roman" w:hAnsi="Times New Roman" w:cs="Times New Roman"/>
          <w:noProof/>
          <w:sz w:val="24"/>
          <w:szCs w:val="24"/>
        </w:rPr>
        <w:t>H.K., A</w:t>
      </w:r>
      <w:r>
        <w:rPr>
          <w:rFonts w:ascii="Times New Roman" w:hAnsi="Times New Roman" w:cs="Times New Roman"/>
          <w:noProof/>
          <w:sz w:val="24"/>
          <w:szCs w:val="24"/>
        </w:rPr>
        <w:t>.</w:t>
      </w:r>
      <w:r w:rsidRPr="006C3044">
        <w:rPr>
          <w:rFonts w:ascii="Times New Roman" w:hAnsi="Times New Roman" w:cs="Times New Roman"/>
          <w:noProof/>
          <w:sz w:val="24"/>
          <w:szCs w:val="24"/>
        </w:rPr>
        <w:t>McCall, F</w:t>
      </w:r>
      <w:r>
        <w:rPr>
          <w:rFonts w:ascii="Times New Roman" w:hAnsi="Times New Roman" w:cs="Times New Roman"/>
          <w:noProof/>
          <w:sz w:val="24"/>
          <w:szCs w:val="24"/>
        </w:rPr>
        <w:t>.</w:t>
      </w:r>
      <w:r w:rsidRPr="006C3044">
        <w:rPr>
          <w:rFonts w:ascii="Times New Roman" w:hAnsi="Times New Roman" w:cs="Times New Roman"/>
          <w:noProof/>
          <w:sz w:val="24"/>
          <w:szCs w:val="24"/>
        </w:rPr>
        <w:t>M. Impellizzeri, T</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Favero, and A</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J. Coutts. 2019. “The Translation of Sport Science Research to the Field: A Current Opinion and Overview on the Perceptions of Practitioners, Researchers and Coaches.” </w:t>
      </w:r>
      <w:r w:rsidRPr="006C3044">
        <w:rPr>
          <w:rFonts w:ascii="Times New Roman" w:hAnsi="Times New Roman" w:cs="Times New Roman"/>
          <w:i/>
          <w:iCs/>
          <w:noProof/>
          <w:sz w:val="24"/>
          <w:szCs w:val="24"/>
        </w:rPr>
        <w:t>Sports Medicine</w:t>
      </w:r>
      <w:r w:rsidRPr="006C3044">
        <w:rPr>
          <w:rFonts w:ascii="Times New Roman" w:hAnsi="Times New Roman" w:cs="Times New Roman"/>
          <w:noProof/>
          <w:sz w:val="24"/>
          <w:szCs w:val="24"/>
        </w:rPr>
        <w:t xml:space="preserve"> 49: 1817–24. doi</w:t>
      </w:r>
      <w:r>
        <w:rPr>
          <w:rFonts w:ascii="Times New Roman" w:hAnsi="Times New Roman" w:cs="Times New Roman"/>
          <w:noProof/>
          <w:sz w:val="24"/>
          <w:szCs w:val="24"/>
        </w:rPr>
        <w:t>:</w:t>
      </w:r>
      <w:r w:rsidRPr="006C3044">
        <w:rPr>
          <w:rFonts w:ascii="Times New Roman" w:hAnsi="Times New Roman" w:cs="Times New Roman"/>
          <w:noProof/>
          <w:sz w:val="24"/>
          <w:szCs w:val="24"/>
        </w:rPr>
        <w:t>10.1007/s40279-019-01139-0.</w:t>
      </w:r>
    </w:p>
    <w:p w14:paraId="0F62C6C8"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Gagliardi, A.R</w:t>
      </w:r>
      <w:r>
        <w:rPr>
          <w:rFonts w:ascii="Times New Roman" w:hAnsi="Times New Roman" w:cs="Times New Roman"/>
          <w:noProof/>
          <w:sz w:val="24"/>
          <w:szCs w:val="24"/>
        </w:rPr>
        <w:t>.</w:t>
      </w:r>
      <w:r w:rsidRPr="006C3044">
        <w:rPr>
          <w:rFonts w:ascii="Times New Roman" w:hAnsi="Times New Roman" w:cs="Times New Roman"/>
          <w:noProof/>
          <w:sz w:val="24"/>
          <w:szCs w:val="24"/>
        </w:rPr>
        <w:t>, W</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Berta, A</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Kothari, J</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Boyko, and R</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Urquhart. 2016. “Integrated Knowledge Translation (IKT) in Health Care: A Scoping Review.” </w:t>
      </w:r>
      <w:r w:rsidRPr="006C3044">
        <w:rPr>
          <w:rFonts w:ascii="Times New Roman" w:hAnsi="Times New Roman" w:cs="Times New Roman"/>
          <w:i/>
          <w:iCs/>
          <w:noProof/>
          <w:sz w:val="24"/>
          <w:szCs w:val="24"/>
        </w:rPr>
        <w:t>Implementation Science</w:t>
      </w:r>
      <w:r w:rsidRPr="006C3044">
        <w:rPr>
          <w:rFonts w:ascii="Times New Roman" w:hAnsi="Times New Roman" w:cs="Times New Roman"/>
          <w:noProof/>
          <w:sz w:val="24"/>
          <w:szCs w:val="24"/>
        </w:rPr>
        <w:t xml:space="preserve"> 11:38. doi</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10.1186/s13012-016-0399-1.</w:t>
      </w:r>
    </w:p>
    <w:p w14:paraId="5B708D05"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Gagliardi, A.R</w:t>
      </w:r>
      <w:r>
        <w:rPr>
          <w:rFonts w:ascii="Times New Roman" w:hAnsi="Times New Roman" w:cs="Times New Roman"/>
          <w:noProof/>
          <w:sz w:val="24"/>
          <w:szCs w:val="24"/>
        </w:rPr>
        <w:t>.</w:t>
      </w:r>
      <w:r w:rsidRPr="006C3044">
        <w:rPr>
          <w:rFonts w:ascii="Times New Roman" w:hAnsi="Times New Roman" w:cs="Times New Roman"/>
          <w:noProof/>
          <w:sz w:val="24"/>
          <w:szCs w:val="24"/>
        </w:rPr>
        <w:t>, and M</w:t>
      </w:r>
      <w:r>
        <w:rPr>
          <w:rFonts w:ascii="Times New Roman" w:hAnsi="Times New Roman" w:cs="Times New Roman"/>
          <w:noProof/>
          <w:sz w:val="24"/>
          <w:szCs w:val="24"/>
        </w:rPr>
        <w:t>.</w:t>
      </w:r>
      <w:r w:rsidRPr="006C3044">
        <w:rPr>
          <w:rFonts w:ascii="Times New Roman" w:hAnsi="Times New Roman" w:cs="Times New Roman"/>
          <w:noProof/>
          <w:sz w:val="24"/>
          <w:szCs w:val="24"/>
        </w:rPr>
        <w:t>J</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Dobrow. 2016. “Identifying the Conditions Needed for Integrated </w:t>
      </w:r>
      <w:r w:rsidRPr="006C3044">
        <w:rPr>
          <w:rFonts w:ascii="Times New Roman" w:hAnsi="Times New Roman" w:cs="Times New Roman"/>
          <w:noProof/>
          <w:sz w:val="24"/>
          <w:szCs w:val="24"/>
        </w:rPr>
        <w:lastRenderedPageBreak/>
        <w:t xml:space="preserve">Knowledge Translation (IKT) in Health Care Organizations: Qualitative Interviews with Researchers and Research Users.” </w:t>
      </w:r>
      <w:r w:rsidRPr="006C3044">
        <w:rPr>
          <w:rFonts w:ascii="Times New Roman" w:hAnsi="Times New Roman" w:cs="Times New Roman"/>
          <w:i/>
          <w:iCs/>
          <w:noProof/>
          <w:sz w:val="24"/>
          <w:szCs w:val="24"/>
        </w:rPr>
        <w:t>BMC Health Services Research</w:t>
      </w:r>
      <w:r w:rsidRPr="006C3044">
        <w:rPr>
          <w:rFonts w:ascii="Times New Roman" w:hAnsi="Times New Roman" w:cs="Times New Roman"/>
          <w:noProof/>
          <w:sz w:val="24"/>
          <w:szCs w:val="24"/>
        </w:rPr>
        <w:t xml:space="preserve"> 16:256. doi</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10.1186/s12913-016-1533-0.</w:t>
      </w:r>
    </w:p>
    <w:p w14:paraId="0DB6C101"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Graham, I.D</w:t>
      </w:r>
      <w:r>
        <w:rPr>
          <w:rFonts w:ascii="Times New Roman" w:hAnsi="Times New Roman" w:cs="Times New Roman"/>
          <w:noProof/>
          <w:sz w:val="24"/>
          <w:szCs w:val="24"/>
        </w:rPr>
        <w:t>.</w:t>
      </w:r>
      <w:r w:rsidRPr="006C3044">
        <w:rPr>
          <w:rFonts w:ascii="Times New Roman" w:hAnsi="Times New Roman" w:cs="Times New Roman"/>
          <w:noProof/>
          <w:sz w:val="24"/>
          <w:szCs w:val="24"/>
        </w:rPr>
        <w:t>, A</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Kothari, and C</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McCutcheon. 2018. “Moving Knowledge into Action for More Effective Practice, Programmes and Policy: Protocol for a Research Programme on Integrated Knowledge Translation.” </w:t>
      </w:r>
      <w:r w:rsidRPr="006C3044">
        <w:rPr>
          <w:rFonts w:ascii="Times New Roman" w:hAnsi="Times New Roman" w:cs="Times New Roman"/>
          <w:i/>
          <w:iCs/>
          <w:noProof/>
          <w:sz w:val="24"/>
          <w:szCs w:val="24"/>
        </w:rPr>
        <w:t>Implementation Science</w:t>
      </w:r>
      <w:r w:rsidRPr="006C3044">
        <w:rPr>
          <w:rFonts w:ascii="Times New Roman" w:hAnsi="Times New Roman" w:cs="Times New Roman"/>
          <w:noProof/>
          <w:sz w:val="24"/>
          <w:szCs w:val="24"/>
        </w:rPr>
        <w:t xml:space="preserve"> 13:22. doi</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10.1186/s13012-017-0700-y.</w:t>
      </w:r>
    </w:p>
    <w:p w14:paraId="3716F737"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Graham, I.D</w:t>
      </w:r>
      <w:r>
        <w:rPr>
          <w:rFonts w:ascii="Times New Roman" w:hAnsi="Times New Roman" w:cs="Times New Roman"/>
          <w:noProof/>
          <w:sz w:val="24"/>
          <w:szCs w:val="24"/>
        </w:rPr>
        <w:t>.</w:t>
      </w:r>
      <w:r w:rsidRPr="006C3044">
        <w:rPr>
          <w:rFonts w:ascii="Times New Roman" w:hAnsi="Times New Roman" w:cs="Times New Roman"/>
          <w:noProof/>
          <w:sz w:val="24"/>
          <w:szCs w:val="24"/>
        </w:rPr>
        <w:t>, J</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Logan, M.B</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Harrison, S.E</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Straus, J</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Tetroe, W</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Caswell, and N</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Robinson. 2006. “Lost in Knowledge Translation: Time for a Map?” </w:t>
      </w:r>
      <w:r w:rsidRPr="006C3044">
        <w:rPr>
          <w:rFonts w:ascii="Times New Roman" w:hAnsi="Times New Roman" w:cs="Times New Roman"/>
          <w:i/>
          <w:iCs/>
          <w:noProof/>
          <w:sz w:val="24"/>
          <w:szCs w:val="24"/>
        </w:rPr>
        <w:t>The Journal of Continuing Education in the Health Professions</w:t>
      </w:r>
      <w:r w:rsidRPr="006C3044">
        <w:rPr>
          <w:rFonts w:ascii="Times New Roman" w:hAnsi="Times New Roman" w:cs="Times New Roman"/>
          <w:noProof/>
          <w:sz w:val="24"/>
          <w:szCs w:val="24"/>
        </w:rPr>
        <w:t xml:space="preserve"> 26: 13–24.</w:t>
      </w:r>
      <w:r w:rsidRPr="00313435">
        <w:rPr>
          <w:rFonts w:ascii="Times New Roman" w:eastAsia="Times New Roman" w:hAnsi="Times New Roman" w:cs="Times New Roman"/>
          <w:sz w:val="24"/>
          <w:szCs w:val="24"/>
        </w:rPr>
        <w:t xml:space="preserve"> </w:t>
      </w:r>
      <w:r w:rsidRPr="00213703">
        <w:rPr>
          <w:rFonts w:ascii="Times New Roman" w:eastAsia="Times New Roman" w:hAnsi="Times New Roman" w:cs="Times New Roman"/>
          <w:sz w:val="24"/>
          <w:szCs w:val="24"/>
        </w:rPr>
        <w:t>doi: 10.1002/chp.47.</w:t>
      </w:r>
      <w:r>
        <w:rPr>
          <w:rFonts w:ascii="Times New Roman" w:eastAsia="Times New Roman" w:hAnsi="Times New Roman" w:cs="Times New Roman"/>
          <w:sz w:val="24"/>
          <w:szCs w:val="24"/>
        </w:rPr>
        <w:t xml:space="preserve"> </w:t>
      </w:r>
    </w:p>
    <w:p w14:paraId="0716C722"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Graham, I.D</w:t>
      </w:r>
      <w:r>
        <w:rPr>
          <w:rFonts w:ascii="Times New Roman" w:hAnsi="Times New Roman" w:cs="Times New Roman"/>
          <w:noProof/>
          <w:sz w:val="24"/>
          <w:szCs w:val="24"/>
        </w:rPr>
        <w:t>.</w:t>
      </w:r>
      <w:r w:rsidRPr="006C3044">
        <w:rPr>
          <w:rFonts w:ascii="Times New Roman" w:hAnsi="Times New Roman" w:cs="Times New Roman"/>
          <w:noProof/>
          <w:sz w:val="24"/>
          <w:szCs w:val="24"/>
        </w:rPr>
        <w:t>, and J</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Tetroe. 2007. “How to Translate Health Research Knowledge into Effective Healthcare Action.” </w:t>
      </w:r>
      <w:r w:rsidRPr="006C3044">
        <w:rPr>
          <w:rFonts w:ascii="Times New Roman" w:hAnsi="Times New Roman" w:cs="Times New Roman"/>
          <w:i/>
          <w:iCs/>
          <w:noProof/>
          <w:sz w:val="24"/>
          <w:szCs w:val="24"/>
        </w:rPr>
        <w:t>Healthcare Quarterly</w:t>
      </w:r>
      <w:r w:rsidRPr="006C3044">
        <w:rPr>
          <w:rFonts w:ascii="Times New Roman" w:hAnsi="Times New Roman" w:cs="Times New Roman"/>
          <w:noProof/>
          <w:sz w:val="24"/>
          <w:szCs w:val="24"/>
        </w:rPr>
        <w:t xml:space="preserve"> 10: 20–22.</w:t>
      </w:r>
      <w:r>
        <w:rPr>
          <w:rFonts w:ascii="Times New Roman" w:hAnsi="Times New Roman" w:cs="Times New Roman"/>
          <w:noProof/>
          <w:sz w:val="24"/>
          <w:szCs w:val="24"/>
        </w:rPr>
        <w:t xml:space="preserve"> </w:t>
      </w:r>
    </w:p>
    <w:p w14:paraId="0FE22824"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Gubrium, J.F</w:t>
      </w:r>
      <w:r>
        <w:rPr>
          <w:rFonts w:ascii="Times New Roman" w:hAnsi="Times New Roman" w:cs="Times New Roman"/>
          <w:noProof/>
          <w:sz w:val="24"/>
          <w:szCs w:val="24"/>
        </w:rPr>
        <w:t>.</w:t>
      </w:r>
      <w:r w:rsidRPr="006C3044">
        <w:rPr>
          <w:rFonts w:ascii="Times New Roman" w:hAnsi="Times New Roman" w:cs="Times New Roman"/>
          <w:noProof/>
          <w:sz w:val="24"/>
          <w:szCs w:val="24"/>
        </w:rPr>
        <w:t>, and J.A</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Holstein. 1997. </w:t>
      </w:r>
      <w:r w:rsidRPr="006C3044">
        <w:rPr>
          <w:rFonts w:ascii="Times New Roman" w:hAnsi="Times New Roman" w:cs="Times New Roman"/>
          <w:i/>
          <w:iCs/>
          <w:noProof/>
          <w:sz w:val="24"/>
          <w:szCs w:val="24"/>
        </w:rPr>
        <w:t>The New Language of Qualitative Method</w:t>
      </w:r>
      <w:r w:rsidRPr="006C3044">
        <w:rPr>
          <w:rFonts w:ascii="Times New Roman" w:hAnsi="Times New Roman" w:cs="Times New Roman"/>
          <w:noProof/>
          <w:sz w:val="24"/>
          <w:szCs w:val="24"/>
        </w:rPr>
        <w:t>. New York, NY: Oxford University Press.</w:t>
      </w:r>
    </w:p>
    <w:p w14:paraId="722A96CF"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Holt, N</w:t>
      </w:r>
      <w:r>
        <w:rPr>
          <w:rFonts w:ascii="Times New Roman" w:hAnsi="Times New Roman" w:cs="Times New Roman"/>
          <w:noProof/>
          <w:sz w:val="24"/>
          <w:szCs w:val="24"/>
        </w:rPr>
        <w:t>.</w:t>
      </w:r>
      <w:r w:rsidRPr="006C3044">
        <w:rPr>
          <w:rFonts w:ascii="Times New Roman" w:hAnsi="Times New Roman" w:cs="Times New Roman"/>
          <w:noProof/>
          <w:sz w:val="24"/>
          <w:szCs w:val="24"/>
        </w:rPr>
        <w:t>L., M</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Camiré, K</w:t>
      </w:r>
      <w:r>
        <w:rPr>
          <w:rFonts w:ascii="Times New Roman" w:hAnsi="Times New Roman" w:cs="Times New Roman"/>
          <w:noProof/>
          <w:sz w:val="24"/>
          <w:szCs w:val="24"/>
        </w:rPr>
        <w:t>.</w:t>
      </w:r>
      <w:r w:rsidRPr="006C3044">
        <w:rPr>
          <w:rFonts w:ascii="Times New Roman" w:hAnsi="Times New Roman" w:cs="Times New Roman"/>
          <w:noProof/>
          <w:sz w:val="24"/>
          <w:szCs w:val="24"/>
        </w:rPr>
        <w:t>A. Tamminen, K</w:t>
      </w:r>
      <w:r>
        <w:rPr>
          <w:rFonts w:ascii="Times New Roman" w:hAnsi="Times New Roman" w:cs="Times New Roman"/>
          <w:noProof/>
          <w:sz w:val="24"/>
          <w:szCs w:val="24"/>
        </w:rPr>
        <w:t>.</w:t>
      </w:r>
      <w:r w:rsidRPr="006C3044">
        <w:rPr>
          <w:rFonts w:ascii="Times New Roman" w:hAnsi="Times New Roman" w:cs="Times New Roman"/>
          <w:noProof/>
          <w:sz w:val="24"/>
          <w:szCs w:val="24"/>
        </w:rPr>
        <w:t>Pankow, S</w:t>
      </w:r>
      <w:r>
        <w:rPr>
          <w:rFonts w:ascii="Times New Roman" w:hAnsi="Times New Roman" w:cs="Times New Roman"/>
          <w:noProof/>
          <w:sz w:val="24"/>
          <w:szCs w:val="24"/>
        </w:rPr>
        <w:t>.</w:t>
      </w:r>
      <w:r w:rsidRPr="006C3044">
        <w:rPr>
          <w:rFonts w:ascii="Times New Roman" w:hAnsi="Times New Roman" w:cs="Times New Roman"/>
          <w:noProof/>
          <w:sz w:val="24"/>
          <w:szCs w:val="24"/>
        </w:rPr>
        <w:t>R. Pynn, L</w:t>
      </w:r>
      <w:r>
        <w:rPr>
          <w:rFonts w:ascii="Times New Roman" w:hAnsi="Times New Roman" w:cs="Times New Roman"/>
          <w:noProof/>
          <w:sz w:val="24"/>
          <w:szCs w:val="24"/>
        </w:rPr>
        <w:t>.</w:t>
      </w:r>
      <w:r w:rsidRPr="006C3044">
        <w:rPr>
          <w:rFonts w:ascii="Times New Roman" w:hAnsi="Times New Roman" w:cs="Times New Roman"/>
          <w:noProof/>
          <w:sz w:val="24"/>
          <w:szCs w:val="24"/>
        </w:rPr>
        <w:t>Strachan, D</w:t>
      </w:r>
      <w:r>
        <w:rPr>
          <w:rFonts w:ascii="Times New Roman" w:hAnsi="Times New Roman" w:cs="Times New Roman"/>
          <w:noProof/>
          <w:sz w:val="24"/>
          <w:szCs w:val="24"/>
        </w:rPr>
        <w:t>.</w:t>
      </w:r>
      <w:r w:rsidRPr="006C3044">
        <w:rPr>
          <w:rFonts w:ascii="Times New Roman" w:hAnsi="Times New Roman" w:cs="Times New Roman"/>
          <w:noProof/>
          <w:sz w:val="24"/>
          <w:szCs w:val="24"/>
        </w:rPr>
        <w:t>J. MacDonald, and J</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Fraser-Thomas. 2018. “PYDSportNET: A Knowledge Translation Project Bridging Gaps between Research and Practice in Youth Sport.” </w:t>
      </w:r>
      <w:r w:rsidRPr="006C3044">
        <w:rPr>
          <w:rFonts w:ascii="Times New Roman" w:hAnsi="Times New Roman" w:cs="Times New Roman"/>
          <w:i/>
          <w:iCs/>
          <w:noProof/>
          <w:sz w:val="24"/>
          <w:szCs w:val="24"/>
        </w:rPr>
        <w:t>Journal of Sport Psychology in Action</w:t>
      </w:r>
      <w:r w:rsidRPr="006C3044">
        <w:rPr>
          <w:rFonts w:ascii="Times New Roman" w:hAnsi="Times New Roman" w:cs="Times New Roman"/>
          <w:noProof/>
          <w:sz w:val="24"/>
          <w:szCs w:val="24"/>
        </w:rPr>
        <w:t xml:space="preserve"> 9 (2): 132–46. doi</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10.1080/21520704.2017.1388893.</w:t>
      </w:r>
    </w:p>
    <w:p w14:paraId="66E88A11"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Jones, B</w:t>
      </w:r>
      <w:r>
        <w:rPr>
          <w:rFonts w:ascii="Times New Roman" w:hAnsi="Times New Roman" w:cs="Times New Roman"/>
          <w:noProof/>
          <w:sz w:val="24"/>
          <w:szCs w:val="24"/>
        </w:rPr>
        <w:t>.</w:t>
      </w:r>
      <w:r w:rsidRPr="006C3044">
        <w:rPr>
          <w:rFonts w:ascii="Times New Roman" w:hAnsi="Times New Roman" w:cs="Times New Roman"/>
          <w:noProof/>
          <w:sz w:val="24"/>
          <w:szCs w:val="24"/>
        </w:rPr>
        <w:t>, K</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Till, S</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Emmonds, S</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Hendricks, P</w:t>
      </w:r>
      <w:r>
        <w:rPr>
          <w:rFonts w:ascii="Times New Roman" w:hAnsi="Times New Roman" w:cs="Times New Roman"/>
          <w:noProof/>
          <w:sz w:val="24"/>
          <w:szCs w:val="24"/>
        </w:rPr>
        <w:t>.</w:t>
      </w:r>
      <w:r w:rsidRPr="006C3044">
        <w:rPr>
          <w:rFonts w:ascii="Times New Roman" w:hAnsi="Times New Roman" w:cs="Times New Roman"/>
          <w:noProof/>
          <w:sz w:val="24"/>
          <w:szCs w:val="24"/>
        </w:rPr>
        <w:t>Mackreth, J</w:t>
      </w:r>
      <w:r>
        <w:rPr>
          <w:rFonts w:ascii="Times New Roman" w:hAnsi="Times New Roman" w:cs="Times New Roman"/>
          <w:noProof/>
          <w:sz w:val="24"/>
          <w:szCs w:val="24"/>
        </w:rPr>
        <w:t>.</w:t>
      </w:r>
      <w:r w:rsidRPr="006C3044">
        <w:rPr>
          <w:rFonts w:ascii="Times New Roman" w:hAnsi="Times New Roman" w:cs="Times New Roman"/>
          <w:noProof/>
          <w:sz w:val="24"/>
          <w:szCs w:val="24"/>
        </w:rPr>
        <w:t>Darrall-Jones, G</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Roe, et al. 2017. “Accessing Off-Field Brains in Sport; An Applied Research Model to Develop Practice.” </w:t>
      </w:r>
      <w:r w:rsidRPr="006C3044">
        <w:rPr>
          <w:rFonts w:ascii="Times New Roman" w:hAnsi="Times New Roman" w:cs="Times New Roman"/>
          <w:i/>
          <w:iCs/>
          <w:noProof/>
          <w:sz w:val="24"/>
          <w:szCs w:val="24"/>
        </w:rPr>
        <w:t>British Journal of Sports Medicine</w:t>
      </w:r>
      <w:r>
        <w:rPr>
          <w:rFonts w:ascii="Times New Roman" w:hAnsi="Times New Roman" w:cs="Times New Roman"/>
          <w:i/>
          <w:iCs/>
          <w:noProof/>
          <w:sz w:val="24"/>
          <w:szCs w:val="24"/>
        </w:rPr>
        <w:t xml:space="preserve"> </w:t>
      </w:r>
      <w:r>
        <w:rPr>
          <w:rFonts w:ascii="Times New Roman" w:hAnsi="Times New Roman" w:cs="Times New Roman"/>
          <w:noProof/>
          <w:sz w:val="24"/>
          <w:szCs w:val="24"/>
        </w:rPr>
        <w:t>53 (13)</w:t>
      </w:r>
      <w:r w:rsidRPr="006C3044">
        <w:rPr>
          <w:rFonts w:ascii="Times New Roman" w:hAnsi="Times New Roman" w:cs="Times New Roman"/>
          <w:noProof/>
          <w:sz w:val="24"/>
          <w:szCs w:val="24"/>
        </w:rPr>
        <w:t>. d</w:t>
      </w:r>
      <w:r>
        <w:rPr>
          <w:rFonts w:ascii="Times New Roman" w:hAnsi="Times New Roman" w:cs="Times New Roman"/>
          <w:noProof/>
          <w:sz w:val="24"/>
          <w:szCs w:val="24"/>
        </w:rPr>
        <w:t xml:space="preserve">oi: </w:t>
      </w:r>
      <w:r w:rsidRPr="006C3044">
        <w:rPr>
          <w:rFonts w:ascii="Times New Roman" w:hAnsi="Times New Roman" w:cs="Times New Roman"/>
          <w:noProof/>
          <w:sz w:val="24"/>
          <w:szCs w:val="24"/>
        </w:rPr>
        <w:t>10.1136/bjsports-2016-097082.</w:t>
      </w:r>
    </w:p>
    <w:p w14:paraId="0205AC95"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 xml:space="preserve">Josselson, R. 2013. </w:t>
      </w:r>
      <w:r w:rsidRPr="006C3044">
        <w:rPr>
          <w:rFonts w:ascii="Times New Roman" w:hAnsi="Times New Roman" w:cs="Times New Roman"/>
          <w:i/>
          <w:iCs/>
          <w:noProof/>
          <w:sz w:val="24"/>
          <w:szCs w:val="24"/>
        </w:rPr>
        <w:t>Interviewing for Qualitative Inquiry: A Relational Approach</w:t>
      </w:r>
      <w:r w:rsidRPr="006C3044">
        <w:rPr>
          <w:rFonts w:ascii="Times New Roman" w:hAnsi="Times New Roman" w:cs="Times New Roman"/>
          <w:noProof/>
          <w:sz w:val="24"/>
          <w:szCs w:val="24"/>
        </w:rPr>
        <w:t>. Guildford Press.</w:t>
      </w:r>
    </w:p>
    <w:p w14:paraId="2EBA9404"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lastRenderedPageBreak/>
        <w:t>Jull, J</w:t>
      </w:r>
      <w:r>
        <w:rPr>
          <w:rFonts w:ascii="Times New Roman" w:hAnsi="Times New Roman" w:cs="Times New Roman"/>
          <w:noProof/>
          <w:sz w:val="24"/>
          <w:szCs w:val="24"/>
        </w:rPr>
        <w:t>.</w:t>
      </w:r>
      <w:r w:rsidRPr="006C3044">
        <w:rPr>
          <w:rFonts w:ascii="Times New Roman" w:hAnsi="Times New Roman" w:cs="Times New Roman"/>
          <w:noProof/>
          <w:sz w:val="24"/>
          <w:szCs w:val="24"/>
        </w:rPr>
        <w:t>, A</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Giles, and I.D</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Graham. 2017. “Community-Based Participatory Research and Integrated Knowledge Translation: Adancing the Co-Creation of Knowledge.” </w:t>
      </w:r>
      <w:r w:rsidRPr="006C3044">
        <w:rPr>
          <w:rFonts w:ascii="Times New Roman" w:hAnsi="Times New Roman" w:cs="Times New Roman"/>
          <w:i/>
          <w:iCs/>
          <w:noProof/>
          <w:sz w:val="24"/>
          <w:szCs w:val="24"/>
        </w:rPr>
        <w:t>Implementation Science</w:t>
      </w:r>
      <w:r w:rsidRPr="006C3044">
        <w:rPr>
          <w:rFonts w:ascii="Times New Roman" w:hAnsi="Times New Roman" w:cs="Times New Roman"/>
          <w:noProof/>
          <w:sz w:val="24"/>
          <w:szCs w:val="24"/>
        </w:rPr>
        <w:t xml:space="preserve"> 12:150. doi</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10.1186/s13012-017-0696-3.</w:t>
      </w:r>
    </w:p>
    <w:p w14:paraId="46CD26A9"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Keegan, R.J</w:t>
      </w:r>
      <w:r>
        <w:rPr>
          <w:rFonts w:ascii="Times New Roman" w:hAnsi="Times New Roman" w:cs="Times New Roman"/>
          <w:noProof/>
          <w:sz w:val="24"/>
          <w:szCs w:val="24"/>
        </w:rPr>
        <w:t>.</w:t>
      </w:r>
      <w:r w:rsidRPr="006C3044">
        <w:rPr>
          <w:rFonts w:ascii="Times New Roman" w:hAnsi="Times New Roman" w:cs="Times New Roman"/>
          <w:noProof/>
          <w:sz w:val="24"/>
          <w:szCs w:val="24"/>
        </w:rPr>
        <w:t>, S.T</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Cotterill, T</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Woolway, R</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Appaneal, and V</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Hutter. 2017. “Strategies for Bridging the Research-Practice Gap in Sport and Exercise Psychology.” </w:t>
      </w:r>
      <w:r w:rsidRPr="006C3044">
        <w:rPr>
          <w:rFonts w:ascii="Times New Roman" w:hAnsi="Times New Roman" w:cs="Times New Roman"/>
          <w:i/>
          <w:iCs/>
          <w:noProof/>
          <w:sz w:val="24"/>
          <w:szCs w:val="24"/>
        </w:rPr>
        <w:t>Revista de Psicologia Del Deporte</w:t>
      </w:r>
      <w:r w:rsidRPr="006C3044">
        <w:rPr>
          <w:rFonts w:ascii="Times New Roman" w:hAnsi="Times New Roman" w:cs="Times New Roman"/>
          <w:noProof/>
          <w:sz w:val="24"/>
          <w:szCs w:val="24"/>
        </w:rPr>
        <w:t xml:space="preserve"> 26: 75–80.</w:t>
      </w:r>
    </w:p>
    <w:p w14:paraId="4750FDA2"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Kothari, A.R</w:t>
      </w:r>
      <w:r>
        <w:rPr>
          <w:rFonts w:ascii="Times New Roman" w:hAnsi="Times New Roman" w:cs="Times New Roman"/>
          <w:noProof/>
          <w:sz w:val="24"/>
          <w:szCs w:val="24"/>
        </w:rPr>
        <w:t>.</w:t>
      </w:r>
      <w:r w:rsidRPr="006C3044">
        <w:rPr>
          <w:rFonts w:ascii="Times New Roman" w:hAnsi="Times New Roman" w:cs="Times New Roman"/>
          <w:noProof/>
          <w:sz w:val="24"/>
          <w:szCs w:val="24"/>
        </w:rPr>
        <w:t>, J</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Bickford, N</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Edwards, M.J</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Dobbins, and M</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Meyer. 2011. “Uncovering Tacit Knowledge: A Pilot Study to Broaden the Concept of Knowledge in Knowledge Translation.” </w:t>
      </w:r>
      <w:r w:rsidRPr="006C3044">
        <w:rPr>
          <w:rFonts w:ascii="Times New Roman" w:hAnsi="Times New Roman" w:cs="Times New Roman"/>
          <w:i/>
          <w:iCs/>
          <w:noProof/>
          <w:sz w:val="24"/>
          <w:szCs w:val="24"/>
        </w:rPr>
        <w:t>BMC Health Services Research</w:t>
      </w:r>
      <w:r w:rsidRPr="006C3044">
        <w:rPr>
          <w:rFonts w:ascii="Times New Roman" w:hAnsi="Times New Roman" w:cs="Times New Roman"/>
          <w:noProof/>
          <w:sz w:val="24"/>
          <w:szCs w:val="24"/>
        </w:rPr>
        <w:t xml:space="preserve"> 11. doi</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10.1186/1472-6963-11-198.</w:t>
      </w:r>
    </w:p>
    <w:p w14:paraId="091EFA55"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Kothari, A</w:t>
      </w:r>
      <w:r>
        <w:rPr>
          <w:rFonts w:ascii="Times New Roman" w:hAnsi="Times New Roman" w:cs="Times New Roman"/>
          <w:noProof/>
          <w:sz w:val="24"/>
          <w:szCs w:val="24"/>
        </w:rPr>
        <w:t>.R.</w:t>
      </w:r>
      <w:r w:rsidRPr="006C3044">
        <w:rPr>
          <w:rFonts w:ascii="Times New Roman" w:hAnsi="Times New Roman" w:cs="Times New Roman"/>
          <w:noProof/>
          <w:sz w:val="24"/>
          <w:szCs w:val="24"/>
        </w:rPr>
        <w:t>, C</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McCutcheon, and I.D</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Graham. 2017. “Defining Integrated Knowledge Translation and Moving Forward: A Response to Recent Commentaries.” </w:t>
      </w:r>
      <w:r w:rsidRPr="006C3044">
        <w:rPr>
          <w:rFonts w:ascii="Times New Roman" w:hAnsi="Times New Roman" w:cs="Times New Roman"/>
          <w:i/>
          <w:iCs/>
          <w:noProof/>
          <w:sz w:val="24"/>
          <w:szCs w:val="24"/>
        </w:rPr>
        <w:t>International Journal of Health Policy and Management</w:t>
      </w:r>
      <w:r w:rsidRPr="006C3044">
        <w:rPr>
          <w:rFonts w:ascii="Times New Roman" w:hAnsi="Times New Roman" w:cs="Times New Roman"/>
          <w:noProof/>
          <w:sz w:val="24"/>
          <w:szCs w:val="24"/>
        </w:rPr>
        <w:t xml:space="preserve"> 6 (5): 299–300.</w:t>
      </w:r>
      <w:r>
        <w:rPr>
          <w:rFonts w:ascii="Times New Roman" w:hAnsi="Times New Roman" w:cs="Times New Roman"/>
          <w:noProof/>
          <w:sz w:val="24"/>
          <w:szCs w:val="24"/>
        </w:rPr>
        <w:t xml:space="preserve"> </w:t>
      </w:r>
      <w:r w:rsidRPr="00213703">
        <w:rPr>
          <w:rFonts w:ascii="Times New Roman" w:eastAsia="Times New Roman" w:hAnsi="Times New Roman" w:cs="Times New Roman"/>
          <w:sz w:val="24"/>
          <w:szCs w:val="24"/>
        </w:rPr>
        <w:t>doi: 10.15171/ijhpm.2017.15.</w:t>
      </w:r>
      <w:r>
        <w:rPr>
          <w:rFonts w:ascii="Times New Roman" w:eastAsia="Times New Roman" w:hAnsi="Times New Roman" w:cs="Times New Roman"/>
          <w:sz w:val="24"/>
          <w:szCs w:val="24"/>
        </w:rPr>
        <w:t xml:space="preserve"> </w:t>
      </w:r>
    </w:p>
    <w:p w14:paraId="0476577D"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Kothari, A</w:t>
      </w:r>
      <w:r>
        <w:rPr>
          <w:rFonts w:ascii="Times New Roman" w:hAnsi="Times New Roman" w:cs="Times New Roman"/>
          <w:noProof/>
          <w:sz w:val="24"/>
          <w:szCs w:val="24"/>
        </w:rPr>
        <w:t>.R</w:t>
      </w:r>
      <w:r w:rsidRPr="006C3044">
        <w:rPr>
          <w:rFonts w:ascii="Times New Roman" w:hAnsi="Times New Roman" w:cs="Times New Roman"/>
          <w:noProof/>
          <w:sz w:val="24"/>
          <w:szCs w:val="24"/>
        </w:rPr>
        <w:t>, and C.N</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Wathen. 2013. “A Critical Second Look at Integrated Knowledge Translation.” </w:t>
      </w:r>
      <w:r w:rsidRPr="006C3044">
        <w:rPr>
          <w:rFonts w:ascii="Times New Roman" w:hAnsi="Times New Roman" w:cs="Times New Roman"/>
          <w:i/>
          <w:iCs/>
          <w:noProof/>
          <w:sz w:val="24"/>
          <w:szCs w:val="24"/>
        </w:rPr>
        <w:t>Health Policy</w:t>
      </w:r>
      <w:r w:rsidRPr="006C3044">
        <w:rPr>
          <w:rFonts w:ascii="Times New Roman" w:hAnsi="Times New Roman" w:cs="Times New Roman"/>
          <w:noProof/>
          <w:sz w:val="24"/>
          <w:szCs w:val="24"/>
        </w:rPr>
        <w:t xml:space="preserve"> 109: 187–91.</w:t>
      </w:r>
      <w:r w:rsidRPr="008F08EA">
        <w:rPr>
          <w:rFonts w:ascii="Times New Roman" w:eastAsia="Times New Roman" w:hAnsi="Times New Roman" w:cs="Times New Roman"/>
          <w:sz w:val="24"/>
          <w:szCs w:val="24"/>
        </w:rPr>
        <w:t xml:space="preserve"> </w:t>
      </w:r>
      <w:r w:rsidRPr="00213703">
        <w:rPr>
          <w:rFonts w:ascii="Times New Roman" w:eastAsia="Times New Roman" w:hAnsi="Times New Roman" w:cs="Times New Roman"/>
          <w:sz w:val="24"/>
          <w:szCs w:val="24"/>
        </w:rPr>
        <w:t>doi: 10.1016/j.healthpol.2012.11.004.</w:t>
      </w:r>
      <w:r>
        <w:rPr>
          <w:rFonts w:ascii="Times New Roman" w:eastAsia="Times New Roman" w:hAnsi="Times New Roman" w:cs="Times New Roman"/>
          <w:sz w:val="24"/>
          <w:szCs w:val="24"/>
        </w:rPr>
        <w:t xml:space="preserve"> </w:t>
      </w:r>
    </w:p>
    <w:p w14:paraId="4B070A43"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 xml:space="preserve">———. 2017. “Integrated Knowledge Translation: Digging Deeper, Moving Forward.” </w:t>
      </w:r>
      <w:r w:rsidRPr="006C3044">
        <w:rPr>
          <w:rFonts w:ascii="Times New Roman" w:hAnsi="Times New Roman" w:cs="Times New Roman"/>
          <w:i/>
          <w:iCs/>
          <w:noProof/>
          <w:sz w:val="24"/>
          <w:szCs w:val="24"/>
        </w:rPr>
        <w:t>Journal of Epidemiology and Community Health</w:t>
      </w:r>
      <w:r w:rsidRPr="006C3044">
        <w:rPr>
          <w:rFonts w:ascii="Times New Roman" w:hAnsi="Times New Roman" w:cs="Times New Roman"/>
          <w:noProof/>
          <w:sz w:val="24"/>
          <w:szCs w:val="24"/>
        </w:rPr>
        <w:t xml:space="preserve"> 0: 1–5.</w:t>
      </w:r>
      <w:r w:rsidRPr="00D80698">
        <w:rPr>
          <w:rFonts w:ascii="Times New Roman" w:eastAsia="Times New Roman" w:hAnsi="Times New Roman" w:cs="Times New Roman"/>
          <w:sz w:val="24"/>
          <w:szCs w:val="24"/>
        </w:rPr>
        <w:t xml:space="preserve"> </w:t>
      </w:r>
      <w:r w:rsidRPr="00213703">
        <w:rPr>
          <w:rFonts w:ascii="Times New Roman" w:eastAsia="Times New Roman" w:hAnsi="Times New Roman" w:cs="Times New Roman"/>
          <w:sz w:val="24"/>
          <w:szCs w:val="24"/>
        </w:rPr>
        <w:t>doi: 10.1136/jech-2016-208490.</w:t>
      </w:r>
      <w:r>
        <w:rPr>
          <w:rFonts w:ascii="Times New Roman" w:eastAsia="Times New Roman" w:hAnsi="Times New Roman" w:cs="Times New Roman"/>
          <w:sz w:val="24"/>
          <w:szCs w:val="24"/>
        </w:rPr>
        <w:t xml:space="preserve"> </w:t>
      </w:r>
    </w:p>
    <w:p w14:paraId="68217A7D"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Lawrence, L</w:t>
      </w:r>
      <w:r>
        <w:rPr>
          <w:rFonts w:ascii="Times New Roman" w:hAnsi="Times New Roman" w:cs="Times New Roman"/>
          <w:noProof/>
          <w:sz w:val="24"/>
          <w:szCs w:val="24"/>
        </w:rPr>
        <w:t>.</w:t>
      </w:r>
      <w:r w:rsidRPr="006C3044">
        <w:rPr>
          <w:rFonts w:ascii="Times New Roman" w:hAnsi="Times New Roman" w:cs="Times New Roman"/>
          <w:noProof/>
          <w:sz w:val="24"/>
          <w:szCs w:val="24"/>
        </w:rPr>
        <w:t>M., A</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Bishop, and J</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Curran. 2019. “Integrated Knowledge Translation with Public Health Policy Makers: A Scoping Review.” </w:t>
      </w:r>
      <w:r w:rsidRPr="006C3044">
        <w:rPr>
          <w:rFonts w:ascii="Times New Roman" w:hAnsi="Times New Roman" w:cs="Times New Roman"/>
          <w:i/>
          <w:iCs/>
          <w:noProof/>
          <w:sz w:val="24"/>
          <w:szCs w:val="24"/>
        </w:rPr>
        <w:t>Healthcare Policy</w:t>
      </w:r>
      <w:r w:rsidRPr="006C3044">
        <w:rPr>
          <w:rFonts w:ascii="Times New Roman" w:hAnsi="Times New Roman" w:cs="Times New Roman"/>
          <w:noProof/>
          <w:sz w:val="24"/>
          <w:szCs w:val="24"/>
        </w:rPr>
        <w:t xml:space="preserve"> 14 (3): 55–77. doi</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10.12927/hcpol.2019.25792.</w:t>
      </w:r>
    </w:p>
    <w:p w14:paraId="6764F88E"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Ma, J.K</w:t>
      </w:r>
      <w:r>
        <w:rPr>
          <w:rFonts w:ascii="Times New Roman" w:hAnsi="Times New Roman" w:cs="Times New Roman"/>
          <w:noProof/>
          <w:sz w:val="24"/>
          <w:szCs w:val="24"/>
        </w:rPr>
        <w:t>.</w:t>
      </w:r>
      <w:r w:rsidRPr="006C3044">
        <w:rPr>
          <w:rFonts w:ascii="Times New Roman" w:hAnsi="Times New Roman" w:cs="Times New Roman"/>
          <w:noProof/>
          <w:sz w:val="24"/>
          <w:szCs w:val="24"/>
        </w:rPr>
        <w:t>, C.R</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West, and K.A</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Martin Ginis. 2019. “The Effects of a Patient and Provider Co-Developed Behavioral Physical Activity Intervention on Physical Activity, Psychosocial Predictors and Fitness in Individuals with Spinal Cord Injury: A Randomized Controlled Trial.” </w:t>
      </w:r>
      <w:r w:rsidRPr="006C3044">
        <w:rPr>
          <w:rFonts w:ascii="Times New Roman" w:hAnsi="Times New Roman" w:cs="Times New Roman"/>
          <w:i/>
          <w:iCs/>
          <w:noProof/>
          <w:sz w:val="24"/>
          <w:szCs w:val="24"/>
        </w:rPr>
        <w:t>Sports Medicine</w:t>
      </w:r>
      <w:r w:rsidRPr="006C3044">
        <w:rPr>
          <w:rFonts w:ascii="Times New Roman" w:hAnsi="Times New Roman" w:cs="Times New Roman"/>
          <w:noProof/>
          <w:sz w:val="24"/>
          <w:szCs w:val="24"/>
        </w:rPr>
        <w:t xml:space="preserve"> 49 (7): 1117–31.</w:t>
      </w:r>
      <w:r w:rsidRPr="003C04B8">
        <w:rPr>
          <w:rFonts w:ascii="Times New Roman" w:eastAsia="Times New Roman" w:hAnsi="Times New Roman" w:cs="Times New Roman"/>
          <w:sz w:val="24"/>
          <w:szCs w:val="24"/>
        </w:rPr>
        <w:t xml:space="preserve"> </w:t>
      </w:r>
      <w:r w:rsidRPr="00213703">
        <w:rPr>
          <w:rFonts w:ascii="Times New Roman" w:eastAsia="Times New Roman" w:hAnsi="Times New Roman" w:cs="Times New Roman"/>
          <w:sz w:val="24"/>
          <w:szCs w:val="24"/>
        </w:rPr>
        <w:t>doi: 10.1007/s40279-019-01118-5.</w:t>
      </w:r>
      <w:r>
        <w:rPr>
          <w:rFonts w:ascii="Times New Roman" w:eastAsia="Times New Roman" w:hAnsi="Times New Roman" w:cs="Times New Roman"/>
          <w:sz w:val="24"/>
          <w:szCs w:val="24"/>
        </w:rPr>
        <w:t xml:space="preserve"> </w:t>
      </w:r>
    </w:p>
    <w:p w14:paraId="27A0560D" w14:textId="77777777" w:rsidR="00151B6B"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lastRenderedPageBreak/>
        <w:t>Malone, J</w:t>
      </w:r>
      <w:r>
        <w:rPr>
          <w:rFonts w:ascii="Times New Roman" w:hAnsi="Times New Roman" w:cs="Times New Roman"/>
          <w:noProof/>
          <w:sz w:val="24"/>
          <w:szCs w:val="24"/>
        </w:rPr>
        <w:t>.</w:t>
      </w:r>
      <w:r w:rsidRPr="006C3044">
        <w:rPr>
          <w:rFonts w:ascii="Times New Roman" w:hAnsi="Times New Roman" w:cs="Times New Roman"/>
          <w:noProof/>
          <w:sz w:val="24"/>
          <w:szCs w:val="24"/>
        </w:rPr>
        <w:t>J., L</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D. Harper, B</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Jones, J</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Perry, C</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Barnes, and C</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Towlson. 2019. “Perspectives of Applied Collaborative Sport Science Research within Professional Team Sports.” </w:t>
      </w:r>
      <w:r w:rsidRPr="006C3044">
        <w:rPr>
          <w:rFonts w:ascii="Times New Roman" w:hAnsi="Times New Roman" w:cs="Times New Roman"/>
          <w:i/>
          <w:iCs/>
          <w:noProof/>
          <w:sz w:val="24"/>
          <w:szCs w:val="24"/>
        </w:rPr>
        <w:t>European Journal of Sport Science</w:t>
      </w:r>
      <w:r w:rsidRPr="006C3044">
        <w:rPr>
          <w:rFonts w:ascii="Times New Roman" w:hAnsi="Times New Roman" w:cs="Times New Roman"/>
          <w:noProof/>
          <w:sz w:val="24"/>
          <w:szCs w:val="24"/>
        </w:rPr>
        <w:t xml:space="preserve"> 19 (2): 147–55. doi</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10.1080/17461391.2018.1492632.</w:t>
      </w:r>
    </w:p>
    <w:p w14:paraId="4D11EADE" w14:textId="77777777" w:rsidR="00151B6B" w:rsidRPr="00111BED" w:rsidRDefault="00151B6B" w:rsidP="003511A4">
      <w:pPr>
        <w:widowControl w:val="0"/>
        <w:autoSpaceDE w:val="0"/>
        <w:autoSpaceDN w:val="0"/>
        <w:adjustRightInd w:val="0"/>
        <w:spacing w:line="480" w:lineRule="auto"/>
        <w:ind w:left="480" w:hanging="480"/>
        <w:jc w:val="both"/>
        <w:rPr>
          <w:rFonts w:ascii="Times New Roman" w:hAnsi="Times New Roman" w:cs="Times New Roman"/>
          <w:i/>
          <w:iCs/>
          <w:noProof/>
          <w:sz w:val="24"/>
          <w:szCs w:val="24"/>
        </w:rPr>
      </w:pPr>
      <w:r>
        <w:rPr>
          <w:rFonts w:ascii="Times New Roman" w:hAnsi="Times New Roman" w:cs="Times New Roman"/>
          <w:noProof/>
          <w:sz w:val="24"/>
          <w:szCs w:val="24"/>
        </w:rPr>
        <w:t>McGannon K., B.Smith, K. Kendellen, and C.A. Consalves. 2019. "Qualitative Research in Six Sport and Exercise Psychology Journals between 2010 and 2017: An Updated and Expanded Review of Trends and Interpretations."</w:t>
      </w:r>
      <w:r>
        <w:rPr>
          <w:rFonts w:ascii="Times New Roman" w:hAnsi="Times New Roman" w:cs="Times New Roman"/>
          <w:i/>
          <w:iCs/>
          <w:noProof/>
          <w:sz w:val="24"/>
          <w:szCs w:val="24"/>
        </w:rPr>
        <w:t>International Journal of Sport and Exercise Psychology.</w:t>
      </w:r>
      <w:r>
        <w:rPr>
          <w:rFonts w:ascii="Times New Roman" w:hAnsi="Times New Roman" w:cs="Times New Roman"/>
          <w:noProof/>
          <w:sz w:val="24"/>
          <w:szCs w:val="24"/>
        </w:rPr>
        <w:t xml:space="preserve">doi: </w:t>
      </w:r>
      <w:r w:rsidRPr="004D2305">
        <w:rPr>
          <w:rFonts w:ascii="Times New Roman" w:hAnsi="Times New Roman" w:cs="Times New Roman"/>
          <w:noProof/>
          <w:sz w:val="24"/>
          <w:szCs w:val="24"/>
        </w:rPr>
        <w:t>10.1080/1612197X.2019.1655779</w:t>
      </w:r>
      <w:r>
        <w:rPr>
          <w:rFonts w:ascii="Times New Roman" w:hAnsi="Times New Roman" w:cs="Times New Roman"/>
          <w:noProof/>
          <w:sz w:val="24"/>
          <w:szCs w:val="24"/>
        </w:rPr>
        <w:t xml:space="preserve">. </w:t>
      </w:r>
      <w:r>
        <w:rPr>
          <w:rFonts w:ascii="Times New Roman" w:hAnsi="Times New Roman" w:cs="Times New Roman"/>
          <w:i/>
          <w:iCs/>
          <w:noProof/>
          <w:sz w:val="24"/>
          <w:szCs w:val="24"/>
        </w:rPr>
        <w:t xml:space="preserve"> </w:t>
      </w:r>
    </w:p>
    <w:p w14:paraId="436C1EB0"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McKibbon, K.A</w:t>
      </w:r>
      <w:r>
        <w:rPr>
          <w:rFonts w:ascii="Times New Roman" w:hAnsi="Times New Roman" w:cs="Times New Roman"/>
          <w:noProof/>
          <w:sz w:val="24"/>
          <w:szCs w:val="24"/>
        </w:rPr>
        <w:t>.</w:t>
      </w:r>
      <w:r w:rsidRPr="006C3044">
        <w:rPr>
          <w:rFonts w:ascii="Times New Roman" w:hAnsi="Times New Roman" w:cs="Times New Roman"/>
          <w:noProof/>
          <w:sz w:val="24"/>
          <w:szCs w:val="24"/>
        </w:rPr>
        <w:t>, C</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Lokker, N.L</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Wilczynski, D</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Ciliska, M</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Dobbins, D.A</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Davis, R.B</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Haynes, and S.E</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Straus. 2010. “A Cross-Sectional Study of the Number and Frequency of Terms Used to Refer to Knowledge Translation in a Body of Health Literature in 2006: A Tower of Babel?” </w:t>
      </w:r>
      <w:r w:rsidRPr="006C3044">
        <w:rPr>
          <w:rFonts w:ascii="Times New Roman" w:hAnsi="Times New Roman" w:cs="Times New Roman"/>
          <w:i/>
          <w:iCs/>
          <w:noProof/>
          <w:sz w:val="24"/>
          <w:szCs w:val="24"/>
        </w:rPr>
        <w:t>Implementation Science</w:t>
      </w:r>
      <w:r w:rsidRPr="006C3044">
        <w:rPr>
          <w:rFonts w:ascii="Times New Roman" w:hAnsi="Times New Roman" w:cs="Times New Roman"/>
          <w:noProof/>
          <w:sz w:val="24"/>
          <w:szCs w:val="24"/>
        </w:rPr>
        <w:t xml:space="preserve"> 5 (16). doi</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10.1186/1748-5908-5-16.</w:t>
      </w:r>
    </w:p>
    <w:p w14:paraId="25E23030"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Nguyen, T</w:t>
      </w:r>
      <w:r>
        <w:rPr>
          <w:rFonts w:ascii="Times New Roman" w:hAnsi="Times New Roman" w:cs="Times New Roman"/>
          <w:noProof/>
          <w:sz w:val="24"/>
          <w:szCs w:val="24"/>
        </w:rPr>
        <w:t>.</w:t>
      </w:r>
      <w:r w:rsidRPr="006C3044">
        <w:rPr>
          <w:rFonts w:ascii="Times New Roman" w:hAnsi="Times New Roman" w:cs="Times New Roman"/>
          <w:noProof/>
          <w:sz w:val="24"/>
          <w:szCs w:val="24"/>
        </w:rPr>
        <w:t>, I</w:t>
      </w:r>
      <w:r>
        <w:rPr>
          <w:rFonts w:ascii="Times New Roman" w:hAnsi="Times New Roman" w:cs="Times New Roman"/>
          <w:noProof/>
          <w:sz w:val="24"/>
          <w:szCs w:val="24"/>
        </w:rPr>
        <w:t>.</w:t>
      </w:r>
      <w:r w:rsidRPr="006C3044">
        <w:rPr>
          <w:rFonts w:ascii="Times New Roman" w:hAnsi="Times New Roman" w:cs="Times New Roman"/>
          <w:noProof/>
          <w:sz w:val="24"/>
          <w:szCs w:val="24"/>
        </w:rPr>
        <w:t>D. Graham, K</w:t>
      </w:r>
      <w:r>
        <w:rPr>
          <w:rFonts w:ascii="Times New Roman" w:hAnsi="Times New Roman" w:cs="Times New Roman"/>
          <w:noProof/>
          <w:sz w:val="24"/>
          <w:szCs w:val="24"/>
        </w:rPr>
        <w:t>.</w:t>
      </w:r>
      <w:r w:rsidRPr="006C3044">
        <w:rPr>
          <w:rFonts w:ascii="Times New Roman" w:hAnsi="Times New Roman" w:cs="Times New Roman"/>
          <w:noProof/>
          <w:sz w:val="24"/>
          <w:szCs w:val="24"/>
        </w:rPr>
        <w:t>J. Mrklas, S</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Bowen, M</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Cargo, C</w:t>
      </w:r>
      <w:r>
        <w:rPr>
          <w:rFonts w:ascii="Times New Roman" w:hAnsi="Times New Roman" w:cs="Times New Roman"/>
          <w:noProof/>
          <w:sz w:val="24"/>
          <w:szCs w:val="24"/>
        </w:rPr>
        <w:t>.</w:t>
      </w:r>
      <w:r w:rsidRPr="006C3044">
        <w:rPr>
          <w:rFonts w:ascii="Times New Roman" w:hAnsi="Times New Roman" w:cs="Times New Roman"/>
          <w:noProof/>
          <w:sz w:val="24"/>
          <w:szCs w:val="24"/>
        </w:rPr>
        <w:t>A. Estabrooks, A</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Kothari, et al. 2020. “How Does Integrated Knowledge Translation (IKT) Compare to Other Collaborative Research Approaches to Generating and Translating Knowledge? Learning from Experts in the Field.” </w:t>
      </w:r>
      <w:r w:rsidRPr="006C3044">
        <w:rPr>
          <w:rFonts w:ascii="Times New Roman" w:hAnsi="Times New Roman" w:cs="Times New Roman"/>
          <w:i/>
          <w:iCs/>
          <w:noProof/>
          <w:sz w:val="24"/>
          <w:szCs w:val="24"/>
        </w:rPr>
        <w:t>Health Research Policy and Systems</w:t>
      </w:r>
      <w:r w:rsidRPr="006C3044">
        <w:rPr>
          <w:rFonts w:ascii="Times New Roman" w:hAnsi="Times New Roman" w:cs="Times New Roman"/>
          <w:noProof/>
          <w:sz w:val="24"/>
          <w:szCs w:val="24"/>
        </w:rPr>
        <w:t xml:space="preserve"> 18 (35). doi</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10.1186/s12961-020-0539-6.</w:t>
      </w:r>
    </w:p>
    <w:p w14:paraId="715F6AA4"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 xml:space="preserve">Nilsen, P. 2015. “Making Sense of Implementation Theories, Models and Frameworks.” </w:t>
      </w:r>
      <w:r w:rsidRPr="006C3044">
        <w:rPr>
          <w:rFonts w:ascii="Times New Roman" w:hAnsi="Times New Roman" w:cs="Times New Roman"/>
          <w:i/>
          <w:iCs/>
          <w:noProof/>
          <w:sz w:val="24"/>
          <w:szCs w:val="24"/>
        </w:rPr>
        <w:t>Implementation Science</w:t>
      </w:r>
      <w:r w:rsidRPr="006C3044">
        <w:rPr>
          <w:rFonts w:ascii="Times New Roman" w:hAnsi="Times New Roman" w:cs="Times New Roman"/>
          <w:noProof/>
          <w:sz w:val="24"/>
          <w:szCs w:val="24"/>
        </w:rPr>
        <w:t xml:space="preserve"> 10:53. doi</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10.1186/s13012-015-0242-0.</w:t>
      </w:r>
    </w:p>
    <w:p w14:paraId="748B012C"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Nilsen, P</w:t>
      </w:r>
      <w:r>
        <w:rPr>
          <w:rFonts w:ascii="Times New Roman" w:hAnsi="Times New Roman" w:cs="Times New Roman"/>
          <w:noProof/>
          <w:sz w:val="24"/>
          <w:szCs w:val="24"/>
        </w:rPr>
        <w:t>.</w:t>
      </w:r>
      <w:r w:rsidRPr="006C3044">
        <w:rPr>
          <w:rFonts w:ascii="Times New Roman" w:hAnsi="Times New Roman" w:cs="Times New Roman"/>
          <w:noProof/>
          <w:sz w:val="24"/>
          <w:szCs w:val="24"/>
        </w:rPr>
        <w:t>, and S</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Bernhardsson. 2019. “Context Matters in Implementation Science: A Scoping Review of Determinant Frameworks That Describe Contextual Determinants for Implementation Outcomes.” </w:t>
      </w:r>
      <w:r w:rsidRPr="006C3044">
        <w:rPr>
          <w:rFonts w:ascii="Times New Roman" w:hAnsi="Times New Roman" w:cs="Times New Roman"/>
          <w:i/>
          <w:iCs/>
          <w:noProof/>
          <w:sz w:val="24"/>
          <w:szCs w:val="24"/>
        </w:rPr>
        <w:t>BMC Health Services Research</w:t>
      </w:r>
      <w:r w:rsidRPr="006C3044">
        <w:rPr>
          <w:rFonts w:ascii="Times New Roman" w:hAnsi="Times New Roman" w:cs="Times New Roman"/>
          <w:noProof/>
          <w:sz w:val="24"/>
          <w:szCs w:val="24"/>
        </w:rPr>
        <w:t xml:space="preserve"> 19 (189). doi</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 xml:space="preserve"> 10.1186/s12913-019-4015-3.</w:t>
      </w:r>
    </w:p>
    <w:p w14:paraId="13B8EEE5"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Nystrom, M.E</w:t>
      </w:r>
      <w:r>
        <w:rPr>
          <w:rFonts w:ascii="Times New Roman" w:hAnsi="Times New Roman" w:cs="Times New Roman"/>
          <w:noProof/>
          <w:sz w:val="24"/>
          <w:szCs w:val="24"/>
        </w:rPr>
        <w:t>.</w:t>
      </w:r>
      <w:r w:rsidRPr="006C3044">
        <w:rPr>
          <w:rFonts w:ascii="Times New Roman" w:hAnsi="Times New Roman" w:cs="Times New Roman"/>
          <w:noProof/>
          <w:sz w:val="24"/>
          <w:szCs w:val="24"/>
        </w:rPr>
        <w:t>, J</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Karltun, C</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Keller, and B</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Andersson Gare. 2018. “Collaborative and </w:t>
      </w:r>
      <w:r w:rsidRPr="006C3044">
        <w:rPr>
          <w:rFonts w:ascii="Times New Roman" w:hAnsi="Times New Roman" w:cs="Times New Roman"/>
          <w:noProof/>
          <w:sz w:val="24"/>
          <w:szCs w:val="24"/>
        </w:rPr>
        <w:lastRenderedPageBreak/>
        <w:t xml:space="preserve">Partnership Research for Improvement of Health and Social Services: Researcher’s Experiences from 20 Projects.” </w:t>
      </w:r>
      <w:r w:rsidRPr="006C3044">
        <w:rPr>
          <w:rFonts w:ascii="Times New Roman" w:hAnsi="Times New Roman" w:cs="Times New Roman"/>
          <w:i/>
          <w:iCs/>
          <w:noProof/>
          <w:sz w:val="24"/>
          <w:szCs w:val="24"/>
        </w:rPr>
        <w:t>Health Research Policy and Systems</w:t>
      </w:r>
      <w:r w:rsidRPr="006C3044">
        <w:rPr>
          <w:rFonts w:ascii="Times New Roman" w:hAnsi="Times New Roman" w:cs="Times New Roman"/>
          <w:noProof/>
          <w:sz w:val="24"/>
          <w:szCs w:val="24"/>
        </w:rPr>
        <w:t xml:space="preserve"> 16 (46). doi</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 xml:space="preserve"> 10.1186/s12961-018-0322-0.</w:t>
      </w:r>
    </w:p>
    <w:p w14:paraId="38B18F0C"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Oliver, K</w:t>
      </w:r>
      <w:r>
        <w:rPr>
          <w:rFonts w:ascii="Times New Roman" w:hAnsi="Times New Roman" w:cs="Times New Roman"/>
          <w:noProof/>
          <w:sz w:val="24"/>
          <w:szCs w:val="24"/>
        </w:rPr>
        <w:t>.</w:t>
      </w:r>
      <w:r w:rsidRPr="006C3044">
        <w:rPr>
          <w:rFonts w:ascii="Times New Roman" w:hAnsi="Times New Roman" w:cs="Times New Roman"/>
          <w:noProof/>
          <w:sz w:val="24"/>
          <w:szCs w:val="24"/>
        </w:rPr>
        <w:t>, A</w:t>
      </w:r>
      <w:r>
        <w:rPr>
          <w:rFonts w:ascii="Times New Roman" w:hAnsi="Times New Roman" w:cs="Times New Roman"/>
          <w:noProof/>
          <w:sz w:val="24"/>
          <w:szCs w:val="24"/>
        </w:rPr>
        <w:t>.R.</w:t>
      </w:r>
      <w:r w:rsidRPr="006C3044">
        <w:rPr>
          <w:rFonts w:ascii="Times New Roman" w:hAnsi="Times New Roman" w:cs="Times New Roman"/>
          <w:noProof/>
          <w:sz w:val="24"/>
          <w:szCs w:val="24"/>
        </w:rPr>
        <w:t xml:space="preserve"> Kothari, and N</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Mays. 2019. “The Dark Side of Coproduction: Do the Costs Outweigh the Benefits for Health Research?” </w:t>
      </w:r>
      <w:r w:rsidRPr="006C3044">
        <w:rPr>
          <w:rFonts w:ascii="Times New Roman" w:hAnsi="Times New Roman" w:cs="Times New Roman"/>
          <w:i/>
          <w:iCs/>
          <w:noProof/>
          <w:sz w:val="24"/>
          <w:szCs w:val="24"/>
        </w:rPr>
        <w:t>Health Research Policy and Systems</w:t>
      </w:r>
      <w:r w:rsidRPr="006C3044">
        <w:rPr>
          <w:rFonts w:ascii="Times New Roman" w:hAnsi="Times New Roman" w:cs="Times New Roman"/>
          <w:noProof/>
          <w:sz w:val="24"/>
          <w:szCs w:val="24"/>
        </w:rPr>
        <w:t xml:space="preserve"> 17 (33). doi</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10.1186/s12961-019-0432-3.</w:t>
      </w:r>
    </w:p>
    <w:p w14:paraId="0EC9A09F"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Richmond, S.A</w:t>
      </w:r>
      <w:r>
        <w:rPr>
          <w:rFonts w:ascii="Times New Roman" w:hAnsi="Times New Roman" w:cs="Times New Roman"/>
          <w:noProof/>
          <w:sz w:val="24"/>
          <w:szCs w:val="24"/>
        </w:rPr>
        <w:t>.</w:t>
      </w:r>
      <w:r w:rsidRPr="006C3044">
        <w:rPr>
          <w:rFonts w:ascii="Times New Roman" w:hAnsi="Times New Roman" w:cs="Times New Roman"/>
          <w:noProof/>
          <w:sz w:val="24"/>
          <w:szCs w:val="24"/>
        </w:rPr>
        <w:t>, S</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Bruin, A.M</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Black, I</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Pike, and S</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Babul. 2021. “Active &amp; Safe Central: Using a Mixedmethods Design and the RE-AIM Framework to Evaluate a Sport and Recreational Injury Prevention Resource for Practitioners in Canada.” </w:t>
      </w:r>
      <w:r w:rsidRPr="006C3044">
        <w:rPr>
          <w:rFonts w:ascii="Times New Roman" w:hAnsi="Times New Roman" w:cs="Times New Roman"/>
          <w:i/>
          <w:iCs/>
          <w:noProof/>
          <w:sz w:val="24"/>
          <w:szCs w:val="24"/>
        </w:rPr>
        <w:t>BMJ Open</w:t>
      </w:r>
      <w:r w:rsidRPr="006C3044">
        <w:rPr>
          <w:rFonts w:ascii="Times New Roman" w:hAnsi="Times New Roman" w:cs="Times New Roman"/>
          <w:noProof/>
          <w:sz w:val="24"/>
          <w:szCs w:val="24"/>
        </w:rPr>
        <w:t xml:space="preserve"> 11: e039070.</w:t>
      </w:r>
      <w:r>
        <w:rPr>
          <w:rFonts w:ascii="Times New Roman" w:hAnsi="Times New Roman" w:cs="Times New Roman"/>
          <w:noProof/>
          <w:sz w:val="24"/>
          <w:szCs w:val="24"/>
        </w:rPr>
        <w:t xml:space="preserve"> doi:</w:t>
      </w:r>
      <w:r w:rsidRPr="000D0619">
        <w:t xml:space="preserve"> </w:t>
      </w:r>
      <w:r w:rsidRPr="000D0619">
        <w:rPr>
          <w:rFonts w:ascii="Times New Roman" w:hAnsi="Times New Roman" w:cs="Times New Roman"/>
          <w:noProof/>
          <w:sz w:val="24"/>
          <w:szCs w:val="24"/>
        </w:rPr>
        <w:t>10.1136/bmjopen-2020-039070</w:t>
      </w:r>
      <w:r>
        <w:rPr>
          <w:rFonts w:ascii="Times New Roman" w:hAnsi="Times New Roman" w:cs="Times New Roman"/>
          <w:noProof/>
          <w:sz w:val="24"/>
          <w:szCs w:val="24"/>
        </w:rPr>
        <w:t xml:space="preserve">. </w:t>
      </w:r>
    </w:p>
    <w:p w14:paraId="68239E65"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Roberge-Dao, J</w:t>
      </w:r>
      <w:r>
        <w:rPr>
          <w:rFonts w:ascii="Times New Roman" w:hAnsi="Times New Roman" w:cs="Times New Roman"/>
          <w:noProof/>
          <w:sz w:val="24"/>
          <w:szCs w:val="24"/>
        </w:rPr>
        <w:t>.</w:t>
      </w:r>
      <w:r w:rsidRPr="006C3044">
        <w:rPr>
          <w:rFonts w:ascii="Times New Roman" w:hAnsi="Times New Roman" w:cs="Times New Roman"/>
          <w:noProof/>
          <w:sz w:val="24"/>
          <w:szCs w:val="24"/>
        </w:rPr>
        <w:t>, B</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Yardley, A</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Menon, M</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Halle, J</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Maman, S</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Ahmed, and A</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Thomas. 2019. “A Mixed Methods Approach to Understanding Partnership Experiences and Outcomes of Projects from an Integrated Knowledge Translation Funding Model in Rehabiliation.” </w:t>
      </w:r>
      <w:r w:rsidRPr="006C3044">
        <w:rPr>
          <w:rFonts w:ascii="Times New Roman" w:hAnsi="Times New Roman" w:cs="Times New Roman"/>
          <w:i/>
          <w:iCs/>
          <w:noProof/>
          <w:sz w:val="24"/>
          <w:szCs w:val="24"/>
        </w:rPr>
        <w:t>BMC Health Services Research</w:t>
      </w:r>
      <w:r w:rsidRPr="006C3044">
        <w:rPr>
          <w:rFonts w:ascii="Times New Roman" w:hAnsi="Times New Roman" w:cs="Times New Roman"/>
          <w:noProof/>
          <w:sz w:val="24"/>
          <w:szCs w:val="24"/>
        </w:rPr>
        <w:t xml:space="preserve"> 19 (230). doi</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10.1186/s12913-019-4061-x.</w:t>
      </w:r>
    </w:p>
    <w:p w14:paraId="39807018"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Rycroft-Malone, J</w:t>
      </w:r>
      <w:r>
        <w:rPr>
          <w:rFonts w:ascii="Times New Roman" w:hAnsi="Times New Roman" w:cs="Times New Roman"/>
          <w:noProof/>
          <w:sz w:val="24"/>
          <w:szCs w:val="24"/>
        </w:rPr>
        <w:t>.</w:t>
      </w:r>
      <w:r w:rsidRPr="006C3044">
        <w:rPr>
          <w:rFonts w:ascii="Times New Roman" w:hAnsi="Times New Roman" w:cs="Times New Roman"/>
          <w:noProof/>
          <w:sz w:val="24"/>
          <w:szCs w:val="24"/>
        </w:rPr>
        <w:t>, C.R</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Burton, T</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Bucknall, I.D</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Graham, A.M</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Hutchinson, and D</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Stacey. 2016. “Collaboration and Co-Production of Knowledge in Healthcare: Opportunities and Challenges.” </w:t>
      </w:r>
      <w:r w:rsidRPr="006C3044">
        <w:rPr>
          <w:rFonts w:ascii="Times New Roman" w:hAnsi="Times New Roman" w:cs="Times New Roman"/>
          <w:i/>
          <w:iCs/>
          <w:noProof/>
          <w:sz w:val="24"/>
          <w:szCs w:val="24"/>
        </w:rPr>
        <w:t>International Journal of Health Policy and Management</w:t>
      </w:r>
      <w:r w:rsidRPr="006C3044">
        <w:rPr>
          <w:rFonts w:ascii="Times New Roman" w:hAnsi="Times New Roman" w:cs="Times New Roman"/>
          <w:noProof/>
          <w:sz w:val="24"/>
          <w:szCs w:val="24"/>
        </w:rPr>
        <w:t xml:space="preserve"> 5 (4): 221–23.</w:t>
      </w:r>
      <w:r w:rsidRPr="00011167">
        <w:rPr>
          <w:rFonts w:ascii="Times New Roman" w:eastAsia="Times New Roman" w:hAnsi="Times New Roman" w:cs="Times New Roman"/>
          <w:sz w:val="24"/>
          <w:szCs w:val="24"/>
        </w:rPr>
        <w:t xml:space="preserve"> </w:t>
      </w:r>
      <w:r w:rsidRPr="00213703">
        <w:rPr>
          <w:rFonts w:ascii="Times New Roman" w:eastAsia="Times New Roman" w:hAnsi="Times New Roman" w:cs="Times New Roman"/>
          <w:sz w:val="24"/>
          <w:szCs w:val="24"/>
        </w:rPr>
        <w:t>doi: 10.15171/ijhpm.2016.08.</w:t>
      </w:r>
      <w:r>
        <w:rPr>
          <w:rFonts w:ascii="Times New Roman" w:eastAsia="Times New Roman" w:hAnsi="Times New Roman" w:cs="Times New Roman"/>
          <w:sz w:val="24"/>
          <w:szCs w:val="24"/>
        </w:rPr>
        <w:t xml:space="preserve"> </w:t>
      </w:r>
    </w:p>
    <w:p w14:paraId="0F5915AC"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Sanders, P</w:t>
      </w:r>
      <w:r>
        <w:rPr>
          <w:rFonts w:ascii="Times New Roman" w:hAnsi="Times New Roman" w:cs="Times New Roman"/>
          <w:noProof/>
          <w:sz w:val="24"/>
          <w:szCs w:val="24"/>
        </w:rPr>
        <w:t>.</w:t>
      </w:r>
      <w:r w:rsidRPr="006C3044">
        <w:rPr>
          <w:rFonts w:ascii="Times New Roman" w:hAnsi="Times New Roman" w:cs="Times New Roman"/>
          <w:noProof/>
          <w:sz w:val="24"/>
          <w:szCs w:val="24"/>
        </w:rPr>
        <w:t>, R</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Wadey, M</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Day, and S</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Winter. 2019. “Qualitative Fieldwork in Medical Contexts: Confessions of a Neophyte Researcher.” </w:t>
      </w:r>
      <w:r w:rsidRPr="006C3044">
        <w:rPr>
          <w:rFonts w:ascii="Times New Roman" w:hAnsi="Times New Roman" w:cs="Times New Roman"/>
          <w:i/>
          <w:iCs/>
          <w:noProof/>
          <w:sz w:val="24"/>
          <w:szCs w:val="24"/>
        </w:rPr>
        <w:t>Qualitative Research in Sport, Exercise and Health</w:t>
      </w:r>
      <w:r w:rsidRPr="006C3044">
        <w:rPr>
          <w:rFonts w:ascii="Times New Roman" w:hAnsi="Times New Roman" w:cs="Times New Roman"/>
          <w:noProof/>
          <w:sz w:val="24"/>
          <w:szCs w:val="24"/>
        </w:rPr>
        <w:t xml:space="preserve"> 11 (1): 106–18. doi</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10.1080/2159676X.2017.1351390.</w:t>
      </w:r>
    </w:p>
    <w:p w14:paraId="67A12FDD"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Sibbald, S.L</w:t>
      </w:r>
      <w:r>
        <w:rPr>
          <w:rFonts w:ascii="Times New Roman" w:hAnsi="Times New Roman" w:cs="Times New Roman"/>
          <w:noProof/>
          <w:sz w:val="24"/>
          <w:szCs w:val="24"/>
        </w:rPr>
        <w:t>.</w:t>
      </w:r>
      <w:r w:rsidRPr="006C3044">
        <w:rPr>
          <w:rFonts w:ascii="Times New Roman" w:hAnsi="Times New Roman" w:cs="Times New Roman"/>
          <w:noProof/>
          <w:sz w:val="24"/>
          <w:szCs w:val="24"/>
        </w:rPr>
        <w:t>, J</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Tetroe, and I.D</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Graham. 2014. “Research Funder Required Research Partnerships: A Qualitative Inquiry.” </w:t>
      </w:r>
      <w:r w:rsidRPr="006C3044">
        <w:rPr>
          <w:rFonts w:ascii="Times New Roman" w:hAnsi="Times New Roman" w:cs="Times New Roman"/>
          <w:i/>
          <w:iCs/>
          <w:noProof/>
          <w:sz w:val="24"/>
          <w:szCs w:val="24"/>
        </w:rPr>
        <w:t>Implementation Science</w:t>
      </w:r>
      <w:r w:rsidRPr="006C3044">
        <w:rPr>
          <w:rFonts w:ascii="Times New Roman" w:hAnsi="Times New Roman" w:cs="Times New Roman"/>
          <w:noProof/>
          <w:sz w:val="24"/>
          <w:szCs w:val="24"/>
        </w:rPr>
        <w:t xml:space="preserve"> 9:176. doi</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10.1186/s13012-014-0176-y.</w:t>
      </w:r>
    </w:p>
    <w:p w14:paraId="2DB61CF5"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lastRenderedPageBreak/>
        <w:t>Sibbald, S</w:t>
      </w:r>
      <w:r>
        <w:rPr>
          <w:rFonts w:ascii="Times New Roman" w:hAnsi="Times New Roman" w:cs="Times New Roman"/>
          <w:noProof/>
          <w:sz w:val="24"/>
          <w:szCs w:val="24"/>
        </w:rPr>
        <w:t>.L</w:t>
      </w:r>
      <w:r w:rsidRPr="006C3044">
        <w:rPr>
          <w:rFonts w:ascii="Times New Roman" w:hAnsi="Times New Roman" w:cs="Times New Roman"/>
          <w:noProof/>
          <w:sz w:val="24"/>
          <w:szCs w:val="24"/>
        </w:rPr>
        <w:t>, A</w:t>
      </w:r>
      <w:r>
        <w:rPr>
          <w:rFonts w:ascii="Times New Roman" w:hAnsi="Times New Roman" w:cs="Times New Roman"/>
          <w:noProof/>
          <w:sz w:val="24"/>
          <w:szCs w:val="24"/>
        </w:rPr>
        <w:t>.R.</w:t>
      </w:r>
      <w:r w:rsidRPr="006C3044">
        <w:rPr>
          <w:rFonts w:ascii="Times New Roman" w:hAnsi="Times New Roman" w:cs="Times New Roman"/>
          <w:noProof/>
          <w:sz w:val="24"/>
          <w:szCs w:val="24"/>
        </w:rPr>
        <w:t xml:space="preserve"> Kothari, D</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Rudman, M</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Dobbins, M</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Rouse, N</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Edwards, and D</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Gore. 2012. “Partnerships in Public Health: Lessons from Knowledge Translation and Program Planning.” </w:t>
      </w:r>
      <w:r w:rsidRPr="006C3044">
        <w:rPr>
          <w:rFonts w:ascii="Times New Roman" w:hAnsi="Times New Roman" w:cs="Times New Roman"/>
          <w:i/>
          <w:iCs/>
          <w:noProof/>
          <w:sz w:val="24"/>
          <w:szCs w:val="24"/>
        </w:rPr>
        <w:t>Canadian Journal of Nursing Research</w:t>
      </w:r>
      <w:r w:rsidRPr="006C3044">
        <w:rPr>
          <w:rFonts w:ascii="Times New Roman" w:hAnsi="Times New Roman" w:cs="Times New Roman"/>
          <w:noProof/>
          <w:sz w:val="24"/>
          <w:szCs w:val="24"/>
        </w:rPr>
        <w:t xml:space="preserve"> 44 (1): 94–119.</w:t>
      </w:r>
    </w:p>
    <w:p w14:paraId="3E81BD85"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Smith, B</w:t>
      </w:r>
      <w:r>
        <w:rPr>
          <w:rFonts w:ascii="Times New Roman" w:hAnsi="Times New Roman" w:cs="Times New Roman"/>
          <w:noProof/>
          <w:sz w:val="24"/>
          <w:szCs w:val="24"/>
        </w:rPr>
        <w:t>.</w:t>
      </w:r>
      <w:r w:rsidRPr="006C3044">
        <w:rPr>
          <w:rFonts w:ascii="Times New Roman" w:hAnsi="Times New Roman" w:cs="Times New Roman"/>
          <w:noProof/>
          <w:sz w:val="24"/>
          <w:szCs w:val="24"/>
        </w:rPr>
        <w:t>, N</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Caddick, and T.L</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Williams. 2015. “Qualitative Methods and Conceptual Advances in Sport Psychology.” In </w:t>
      </w:r>
      <w:r w:rsidRPr="006C3044">
        <w:rPr>
          <w:rFonts w:ascii="Times New Roman" w:hAnsi="Times New Roman" w:cs="Times New Roman"/>
          <w:i/>
          <w:iCs/>
          <w:noProof/>
          <w:sz w:val="24"/>
          <w:szCs w:val="24"/>
        </w:rPr>
        <w:t>Contemporary Advances in Sport Psychology</w:t>
      </w:r>
      <w:r w:rsidRPr="006C3044">
        <w:rPr>
          <w:rFonts w:ascii="Times New Roman" w:hAnsi="Times New Roman" w:cs="Times New Roman"/>
          <w:noProof/>
          <w:sz w:val="24"/>
          <w:szCs w:val="24"/>
        </w:rPr>
        <w:t>, edited by S.D Mellalieu and S Hanton, 202–25. London: Routledge.</w:t>
      </w:r>
    </w:p>
    <w:p w14:paraId="12505AFB"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Smith, B</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and A. C. Sparkes. 2020. “Qualitative Research.” In </w:t>
      </w:r>
      <w:r w:rsidRPr="006C3044">
        <w:rPr>
          <w:rFonts w:ascii="Times New Roman" w:hAnsi="Times New Roman" w:cs="Times New Roman"/>
          <w:i/>
          <w:iCs/>
          <w:noProof/>
          <w:sz w:val="24"/>
          <w:szCs w:val="24"/>
        </w:rPr>
        <w:t>Handbook of Sport Psychology</w:t>
      </w:r>
      <w:r w:rsidRPr="006C3044">
        <w:rPr>
          <w:rFonts w:ascii="Times New Roman" w:hAnsi="Times New Roman" w:cs="Times New Roman"/>
          <w:noProof/>
          <w:sz w:val="24"/>
          <w:szCs w:val="24"/>
        </w:rPr>
        <w:t>, edited by G Tenenbaum and R.C Eklund, 4th ed., 1001–19. Ontario, Canada: John Wiley &amp; Sons.</w:t>
      </w:r>
    </w:p>
    <w:p w14:paraId="2FBF037C"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Smith, B</w:t>
      </w:r>
      <w:r>
        <w:rPr>
          <w:rFonts w:ascii="Times New Roman" w:hAnsi="Times New Roman" w:cs="Times New Roman"/>
          <w:noProof/>
          <w:sz w:val="24"/>
          <w:szCs w:val="24"/>
        </w:rPr>
        <w:t>.</w:t>
      </w:r>
      <w:r w:rsidRPr="006C3044">
        <w:rPr>
          <w:rFonts w:ascii="Times New Roman" w:hAnsi="Times New Roman" w:cs="Times New Roman"/>
          <w:noProof/>
          <w:sz w:val="24"/>
          <w:szCs w:val="24"/>
        </w:rPr>
        <w:t>, J.R</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Tomasone, A.E</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Latimer-Cheung, and K.A</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Martin Ginis. 2015. “Narrative as a Knowledge Translation Tool for Facilitating Impact: Translating Physical Activity Knowledge to Disabled People and Health Professionals.” </w:t>
      </w:r>
      <w:r w:rsidRPr="006C3044">
        <w:rPr>
          <w:rFonts w:ascii="Times New Roman" w:hAnsi="Times New Roman" w:cs="Times New Roman"/>
          <w:i/>
          <w:iCs/>
          <w:noProof/>
          <w:sz w:val="24"/>
          <w:szCs w:val="24"/>
        </w:rPr>
        <w:t>Health Psychology</w:t>
      </w:r>
      <w:r w:rsidRPr="006C3044">
        <w:rPr>
          <w:rFonts w:ascii="Times New Roman" w:hAnsi="Times New Roman" w:cs="Times New Roman"/>
          <w:noProof/>
          <w:sz w:val="24"/>
          <w:szCs w:val="24"/>
        </w:rPr>
        <w:t xml:space="preserve"> 34 (4): 303–13.</w:t>
      </w:r>
      <w:r>
        <w:rPr>
          <w:rFonts w:ascii="Times New Roman" w:hAnsi="Times New Roman" w:cs="Times New Roman"/>
          <w:noProof/>
          <w:sz w:val="24"/>
          <w:szCs w:val="24"/>
        </w:rPr>
        <w:t xml:space="preserve"> </w:t>
      </w:r>
      <w:r>
        <w:rPr>
          <w:rFonts w:ascii="Times New Roman" w:hAnsi="Times New Roman" w:cs="Times New Roman"/>
          <w:sz w:val="24"/>
          <w:szCs w:val="24"/>
        </w:rPr>
        <w:t xml:space="preserve">doi: </w:t>
      </w:r>
      <w:r w:rsidRPr="005B3C1C">
        <w:rPr>
          <w:rFonts w:ascii="Times New Roman" w:hAnsi="Times New Roman" w:cs="Times New Roman"/>
          <w:sz w:val="24"/>
          <w:szCs w:val="24"/>
        </w:rPr>
        <w:t>10.1080/1750984X.2017.1317357</w:t>
      </w:r>
      <w:r>
        <w:rPr>
          <w:rFonts w:ascii="Times New Roman" w:hAnsi="Times New Roman" w:cs="Times New Roman"/>
          <w:sz w:val="24"/>
          <w:szCs w:val="24"/>
        </w:rPr>
        <w:t xml:space="preserve">. </w:t>
      </w:r>
    </w:p>
    <w:p w14:paraId="4DF57DA5"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Smith, B</w:t>
      </w:r>
      <w:r>
        <w:rPr>
          <w:rFonts w:ascii="Times New Roman" w:hAnsi="Times New Roman" w:cs="Times New Roman"/>
          <w:noProof/>
          <w:sz w:val="24"/>
          <w:szCs w:val="24"/>
        </w:rPr>
        <w:t>.</w:t>
      </w:r>
      <w:r w:rsidRPr="006C3044">
        <w:rPr>
          <w:rFonts w:ascii="Times New Roman" w:hAnsi="Times New Roman" w:cs="Times New Roman"/>
          <w:noProof/>
          <w:sz w:val="24"/>
          <w:szCs w:val="24"/>
        </w:rPr>
        <w:t>, and N</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Caddick. 2012. “Qualitative Methods in Sport: A Concise Overview for Guiding Social Scientific Sport Research.” </w:t>
      </w:r>
      <w:r w:rsidRPr="006C3044">
        <w:rPr>
          <w:rFonts w:ascii="Times New Roman" w:hAnsi="Times New Roman" w:cs="Times New Roman"/>
          <w:i/>
          <w:iCs/>
          <w:noProof/>
          <w:sz w:val="24"/>
          <w:szCs w:val="24"/>
        </w:rPr>
        <w:t>Asia Pacific Journal of Sport and Social Science</w:t>
      </w:r>
      <w:r w:rsidRPr="006C3044">
        <w:rPr>
          <w:rFonts w:ascii="Times New Roman" w:hAnsi="Times New Roman" w:cs="Times New Roman"/>
          <w:noProof/>
          <w:sz w:val="24"/>
          <w:szCs w:val="24"/>
        </w:rPr>
        <w:t>. doi</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10.1080/21640599.2012.701373.</w:t>
      </w:r>
      <w:r>
        <w:rPr>
          <w:rFonts w:ascii="Times New Roman" w:hAnsi="Times New Roman" w:cs="Times New Roman"/>
          <w:noProof/>
          <w:sz w:val="24"/>
          <w:szCs w:val="24"/>
        </w:rPr>
        <w:t xml:space="preserve"> doi:</w:t>
      </w:r>
      <w:r w:rsidRPr="005508E8">
        <w:t xml:space="preserve"> </w:t>
      </w:r>
      <w:r w:rsidRPr="005508E8">
        <w:rPr>
          <w:rFonts w:ascii="Times New Roman" w:hAnsi="Times New Roman" w:cs="Times New Roman"/>
          <w:noProof/>
          <w:sz w:val="24"/>
          <w:szCs w:val="24"/>
        </w:rPr>
        <w:t>10.1080/21640599.2012.701373</w:t>
      </w:r>
      <w:r>
        <w:rPr>
          <w:rFonts w:ascii="Times New Roman" w:hAnsi="Times New Roman" w:cs="Times New Roman"/>
          <w:noProof/>
          <w:sz w:val="24"/>
          <w:szCs w:val="24"/>
        </w:rPr>
        <w:t xml:space="preserve">. </w:t>
      </w:r>
    </w:p>
    <w:p w14:paraId="5DE1F55C"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Smith, B</w:t>
      </w:r>
      <w:r>
        <w:rPr>
          <w:rFonts w:ascii="Times New Roman" w:hAnsi="Times New Roman" w:cs="Times New Roman"/>
          <w:noProof/>
          <w:sz w:val="24"/>
          <w:szCs w:val="24"/>
        </w:rPr>
        <w:t>.</w:t>
      </w:r>
      <w:r w:rsidRPr="006C3044">
        <w:rPr>
          <w:rFonts w:ascii="Times New Roman" w:hAnsi="Times New Roman" w:cs="Times New Roman"/>
          <w:noProof/>
          <w:sz w:val="24"/>
          <w:szCs w:val="24"/>
        </w:rPr>
        <w:t>, and K</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R. McGannon. 2018. “Developing Rigor in Qualitative Research: Problems and Opportunities within Sport and Exercise Psychology.” </w:t>
      </w:r>
      <w:r w:rsidRPr="006C3044">
        <w:rPr>
          <w:rFonts w:ascii="Times New Roman" w:hAnsi="Times New Roman" w:cs="Times New Roman"/>
          <w:i/>
          <w:iCs/>
          <w:noProof/>
          <w:sz w:val="24"/>
          <w:szCs w:val="24"/>
        </w:rPr>
        <w:t>International Review of Sport and Exercise Psychology</w:t>
      </w:r>
      <w:r w:rsidRPr="006C3044">
        <w:rPr>
          <w:rFonts w:ascii="Times New Roman" w:hAnsi="Times New Roman" w:cs="Times New Roman"/>
          <w:noProof/>
          <w:sz w:val="24"/>
          <w:szCs w:val="24"/>
        </w:rPr>
        <w:t xml:space="preserve"> 11 (1): 101–21. doi</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10.1080/1750984X.2017.1317357.</w:t>
      </w:r>
    </w:p>
    <w:p w14:paraId="408EC322"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Sparkes, A.C., and B</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Smith. 2014. </w:t>
      </w:r>
      <w:r w:rsidRPr="006C3044">
        <w:rPr>
          <w:rFonts w:ascii="Times New Roman" w:hAnsi="Times New Roman" w:cs="Times New Roman"/>
          <w:i/>
          <w:iCs/>
          <w:noProof/>
          <w:sz w:val="24"/>
          <w:szCs w:val="24"/>
        </w:rPr>
        <w:t>Qualitative Research Methods in Sport Exercise and Health: From Process to Product</w:t>
      </w:r>
      <w:r w:rsidRPr="006C3044">
        <w:rPr>
          <w:rFonts w:ascii="Times New Roman" w:hAnsi="Times New Roman" w:cs="Times New Roman"/>
          <w:noProof/>
          <w:sz w:val="24"/>
          <w:szCs w:val="24"/>
        </w:rPr>
        <w:t xml:space="preserve">. Abingdon, UK: Routledge. </w:t>
      </w:r>
    </w:p>
    <w:p w14:paraId="3FE0BABB"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Straus, S.E</w:t>
      </w:r>
      <w:r>
        <w:rPr>
          <w:rFonts w:ascii="Times New Roman" w:hAnsi="Times New Roman" w:cs="Times New Roman"/>
          <w:noProof/>
          <w:sz w:val="24"/>
          <w:szCs w:val="24"/>
        </w:rPr>
        <w:t>.</w:t>
      </w:r>
      <w:r w:rsidRPr="006C3044">
        <w:rPr>
          <w:rFonts w:ascii="Times New Roman" w:hAnsi="Times New Roman" w:cs="Times New Roman"/>
          <w:noProof/>
          <w:sz w:val="24"/>
          <w:szCs w:val="24"/>
        </w:rPr>
        <w:t>, J</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Tetroe, and I.D</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Graham. 2013. “Knowledge Translation: What It Is and What It Isn’t.” In </w:t>
      </w:r>
      <w:r w:rsidRPr="006C3044">
        <w:rPr>
          <w:rFonts w:ascii="Times New Roman" w:hAnsi="Times New Roman" w:cs="Times New Roman"/>
          <w:i/>
          <w:iCs/>
          <w:noProof/>
          <w:sz w:val="24"/>
          <w:szCs w:val="24"/>
        </w:rPr>
        <w:t>Knowledge Translation in Healthcare: Moving Evidence to Practice</w:t>
      </w:r>
      <w:r w:rsidRPr="006C3044">
        <w:rPr>
          <w:rFonts w:ascii="Times New Roman" w:hAnsi="Times New Roman" w:cs="Times New Roman"/>
          <w:noProof/>
          <w:sz w:val="24"/>
          <w:szCs w:val="24"/>
        </w:rPr>
        <w:t xml:space="preserve">, edited </w:t>
      </w:r>
      <w:r w:rsidRPr="006C3044">
        <w:rPr>
          <w:rFonts w:ascii="Times New Roman" w:hAnsi="Times New Roman" w:cs="Times New Roman"/>
          <w:noProof/>
          <w:sz w:val="24"/>
          <w:szCs w:val="24"/>
        </w:rPr>
        <w:lastRenderedPageBreak/>
        <w:t xml:space="preserve">by S.E Straus, J Tetroe, and I.D Graham, 2nd Ed., 3–13. Chichester, UK: Wiley. </w:t>
      </w:r>
    </w:p>
    <w:p w14:paraId="2B68676F"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Strifler, L</w:t>
      </w:r>
      <w:r>
        <w:rPr>
          <w:rFonts w:ascii="Times New Roman" w:hAnsi="Times New Roman" w:cs="Times New Roman"/>
          <w:noProof/>
          <w:sz w:val="24"/>
          <w:szCs w:val="24"/>
        </w:rPr>
        <w:t>.</w:t>
      </w:r>
      <w:r w:rsidRPr="006C3044">
        <w:rPr>
          <w:rFonts w:ascii="Times New Roman" w:hAnsi="Times New Roman" w:cs="Times New Roman"/>
          <w:noProof/>
          <w:sz w:val="24"/>
          <w:szCs w:val="24"/>
        </w:rPr>
        <w:t>, R</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Cardoso, J</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McGowan, E</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Cogo, V</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Nincic, P.A Khan, A</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Scott, et al. 2018. “Scoping Review Identifies Number of Knowledge Translation Theories, Models and Frameworks with Limited Use.” </w:t>
      </w:r>
      <w:r w:rsidRPr="006C3044">
        <w:rPr>
          <w:rFonts w:ascii="Times New Roman" w:hAnsi="Times New Roman" w:cs="Times New Roman"/>
          <w:i/>
          <w:iCs/>
          <w:noProof/>
          <w:sz w:val="24"/>
          <w:szCs w:val="24"/>
        </w:rPr>
        <w:t>Journal of Clinical Epidemiology</w:t>
      </w:r>
      <w:r w:rsidRPr="006C3044">
        <w:rPr>
          <w:rFonts w:ascii="Times New Roman" w:hAnsi="Times New Roman" w:cs="Times New Roman"/>
          <w:noProof/>
          <w:sz w:val="24"/>
          <w:szCs w:val="24"/>
        </w:rPr>
        <w:t xml:space="preserve"> 100: 92–102.</w:t>
      </w:r>
      <w:r w:rsidRPr="006922B4">
        <w:rPr>
          <w:rFonts w:ascii="Times New Roman" w:eastAsia="Times New Roman" w:hAnsi="Times New Roman" w:cs="Times New Roman"/>
          <w:sz w:val="24"/>
          <w:szCs w:val="24"/>
        </w:rPr>
        <w:t xml:space="preserve"> </w:t>
      </w:r>
      <w:r w:rsidRPr="00213703">
        <w:rPr>
          <w:rFonts w:ascii="Times New Roman" w:eastAsia="Times New Roman" w:hAnsi="Times New Roman" w:cs="Times New Roman"/>
          <w:sz w:val="24"/>
          <w:szCs w:val="24"/>
        </w:rPr>
        <w:t>doi: 10.1016/j.jclinepi.2018.04.008.</w:t>
      </w:r>
      <w:r>
        <w:rPr>
          <w:rFonts w:ascii="Times New Roman" w:eastAsia="Times New Roman" w:hAnsi="Times New Roman" w:cs="Times New Roman"/>
          <w:sz w:val="24"/>
          <w:szCs w:val="24"/>
        </w:rPr>
        <w:t xml:space="preserve"> </w:t>
      </w:r>
    </w:p>
    <w:p w14:paraId="5F54DC72"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Suderman, K</w:t>
      </w:r>
      <w:r>
        <w:rPr>
          <w:rFonts w:ascii="Times New Roman" w:hAnsi="Times New Roman" w:cs="Times New Roman"/>
          <w:noProof/>
          <w:sz w:val="24"/>
          <w:szCs w:val="24"/>
        </w:rPr>
        <w:t>.</w:t>
      </w:r>
      <w:r w:rsidRPr="006C3044">
        <w:rPr>
          <w:rFonts w:ascii="Times New Roman" w:hAnsi="Times New Roman" w:cs="Times New Roman"/>
          <w:noProof/>
          <w:sz w:val="24"/>
          <w:szCs w:val="24"/>
        </w:rPr>
        <w:t>, N</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Dolgoy, J</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Yurick, C</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Sellar, K</w:t>
      </w:r>
      <w:r>
        <w:rPr>
          <w:rFonts w:ascii="Times New Roman" w:hAnsi="Times New Roman" w:cs="Times New Roman"/>
          <w:noProof/>
          <w:sz w:val="24"/>
          <w:szCs w:val="24"/>
        </w:rPr>
        <w:t>.</w:t>
      </w:r>
      <w:r w:rsidRPr="006C3044">
        <w:rPr>
          <w:rFonts w:ascii="Times New Roman" w:hAnsi="Times New Roman" w:cs="Times New Roman"/>
          <w:noProof/>
          <w:sz w:val="24"/>
          <w:szCs w:val="24"/>
        </w:rPr>
        <w:t>Nishimura, S.</w:t>
      </w:r>
      <w:r>
        <w:rPr>
          <w:rFonts w:ascii="Times New Roman" w:hAnsi="Times New Roman" w:cs="Times New Roman"/>
          <w:noProof/>
          <w:sz w:val="24"/>
          <w:szCs w:val="24"/>
        </w:rPr>
        <w:t xml:space="preserve">N. </w:t>
      </w:r>
      <w:r w:rsidRPr="006C3044">
        <w:rPr>
          <w:rFonts w:ascii="Times New Roman" w:hAnsi="Times New Roman" w:cs="Times New Roman"/>
          <w:noProof/>
          <w:sz w:val="24"/>
          <w:szCs w:val="24"/>
        </w:rPr>
        <w:t>Culos-Reed, A</w:t>
      </w:r>
      <w:r>
        <w:rPr>
          <w:rFonts w:ascii="Times New Roman" w:hAnsi="Times New Roman" w:cs="Times New Roman"/>
          <w:noProof/>
          <w:sz w:val="24"/>
          <w:szCs w:val="24"/>
        </w:rPr>
        <w:t>.</w:t>
      </w:r>
      <w:r w:rsidRPr="006C3044">
        <w:rPr>
          <w:rFonts w:ascii="Times New Roman" w:hAnsi="Times New Roman" w:cs="Times New Roman"/>
          <w:noProof/>
          <w:sz w:val="24"/>
          <w:szCs w:val="24"/>
        </w:rPr>
        <w:t>A. Joy, and M</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L. McNeely. 2020. “A Practical Approach to Using Integrated Knowledge Translation to Inform a Community-Based Exercise Study.” </w:t>
      </w:r>
      <w:r w:rsidRPr="006C3044">
        <w:rPr>
          <w:rFonts w:ascii="Times New Roman" w:hAnsi="Times New Roman" w:cs="Times New Roman"/>
          <w:i/>
          <w:iCs/>
          <w:noProof/>
          <w:sz w:val="24"/>
          <w:szCs w:val="24"/>
        </w:rPr>
        <w:t>International Journal of Environmental Research and Public Health</w:t>
      </w:r>
      <w:r w:rsidRPr="006C3044">
        <w:rPr>
          <w:rFonts w:ascii="Times New Roman" w:hAnsi="Times New Roman" w:cs="Times New Roman"/>
          <w:noProof/>
          <w:sz w:val="24"/>
          <w:szCs w:val="24"/>
        </w:rPr>
        <w:t xml:space="preserve"> 17 (11). doi</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10.3390/ijerph17113911.</w:t>
      </w:r>
    </w:p>
    <w:p w14:paraId="5599FA6C"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Tabak, R.G</w:t>
      </w:r>
      <w:r>
        <w:rPr>
          <w:rFonts w:ascii="Times New Roman" w:hAnsi="Times New Roman" w:cs="Times New Roman"/>
          <w:noProof/>
          <w:sz w:val="24"/>
          <w:szCs w:val="24"/>
        </w:rPr>
        <w:t>.</w:t>
      </w:r>
      <w:r w:rsidRPr="006C3044">
        <w:rPr>
          <w:rFonts w:ascii="Times New Roman" w:hAnsi="Times New Roman" w:cs="Times New Roman"/>
          <w:noProof/>
          <w:sz w:val="24"/>
          <w:szCs w:val="24"/>
        </w:rPr>
        <w:t>, E.C</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Khoong, D</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Chambers, and R.C</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Brownson. 2012. “Bridging Research and Practice: Models for Dissemination and Implementation Research.” </w:t>
      </w:r>
      <w:r w:rsidRPr="006C3044">
        <w:rPr>
          <w:rFonts w:ascii="Times New Roman" w:hAnsi="Times New Roman" w:cs="Times New Roman"/>
          <w:i/>
          <w:iCs/>
          <w:noProof/>
          <w:sz w:val="24"/>
          <w:szCs w:val="24"/>
        </w:rPr>
        <w:t>American Journal of Preventative Medicine</w:t>
      </w:r>
      <w:r w:rsidRPr="006C3044">
        <w:rPr>
          <w:rFonts w:ascii="Times New Roman" w:hAnsi="Times New Roman" w:cs="Times New Roman"/>
          <w:noProof/>
          <w:sz w:val="24"/>
          <w:szCs w:val="24"/>
        </w:rPr>
        <w:t xml:space="preserve"> 43 (3): 337–50.</w:t>
      </w:r>
      <w:r w:rsidRPr="00EC61CE">
        <w:rPr>
          <w:rFonts w:ascii="Times New Roman" w:eastAsia="Times New Roman" w:hAnsi="Times New Roman" w:cs="Times New Roman"/>
          <w:sz w:val="24"/>
          <w:szCs w:val="24"/>
        </w:rPr>
        <w:t xml:space="preserve"> </w:t>
      </w:r>
      <w:r w:rsidRPr="00213703">
        <w:rPr>
          <w:rFonts w:ascii="Times New Roman" w:eastAsia="Times New Roman" w:hAnsi="Times New Roman" w:cs="Times New Roman"/>
          <w:sz w:val="24"/>
          <w:szCs w:val="24"/>
        </w:rPr>
        <w:t>doi: 10.1016/j.amepre.2012.05.024.</w:t>
      </w:r>
      <w:r>
        <w:rPr>
          <w:rFonts w:ascii="Times New Roman" w:eastAsia="Times New Roman" w:hAnsi="Times New Roman" w:cs="Times New Roman"/>
          <w:sz w:val="24"/>
          <w:szCs w:val="24"/>
        </w:rPr>
        <w:t xml:space="preserve"> </w:t>
      </w:r>
    </w:p>
    <w:p w14:paraId="0F28E87D"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Tamminen, K</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A., A. Bundon, B. Smith, M.H. McDonough, Z.A. Poucher, and M. Atkinson. 2021. “Considerations for Making Informed Choices about Engaging in Open Qualitative Research.” </w:t>
      </w:r>
      <w:r w:rsidRPr="006C3044">
        <w:rPr>
          <w:rFonts w:ascii="Times New Roman" w:hAnsi="Times New Roman" w:cs="Times New Roman"/>
          <w:i/>
          <w:iCs/>
          <w:noProof/>
          <w:sz w:val="24"/>
          <w:szCs w:val="24"/>
        </w:rPr>
        <w:t>Qualitative Research in Sport, Exercise and Health</w:t>
      </w:r>
      <w:r w:rsidRPr="006C3044">
        <w:rPr>
          <w:rFonts w:ascii="Times New Roman" w:hAnsi="Times New Roman" w:cs="Times New Roman"/>
          <w:noProof/>
          <w:sz w:val="24"/>
          <w:szCs w:val="24"/>
        </w:rPr>
        <w:t>. doi</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10.1080/2159676X.2021.1901138.</w:t>
      </w:r>
    </w:p>
    <w:p w14:paraId="2F6BC26D"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Tee, J</w:t>
      </w:r>
      <w:r>
        <w:rPr>
          <w:rFonts w:ascii="Times New Roman" w:hAnsi="Times New Roman" w:cs="Times New Roman"/>
          <w:noProof/>
          <w:sz w:val="24"/>
          <w:szCs w:val="24"/>
        </w:rPr>
        <w:t>.</w:t>
      </w:r>
      <w:r w:rsidRPr="006C3044">
        <w:rPr>
          <w:rFonts w:ascii="Times New Roman" w:hAnsi="Times New Roman" w:cs="Times New Roman"/>
          <w:noProof/>
          <w:sz w:val="24"/>
          <w:szCs w:val="24"/>
        </w:rPr>
        <w:t>C., S</w:t>
      </w:r>
      <w:r>
        <w:rPr>
          <w:rFonts w:ascii="Times New Roman" w:hAnsi="Times New Roman" w:cs="Times New Roman"/>
          <w:noProof/>
          <w:sz w:val="24"/>
          <w:szCs w:val="24"/>
        </w:rPr>
        <w:t>.</w:t>
      </w:r>
      <w:r w:rsidRPr="006C3044">
        <w:rPr>
          <w:rFonts w:ascii="Times New Roman" w:hAnsi="Times New Roman" w:cs="Times New Roman"/>
          <w:noProof/>
          <w:sz w:val="24"/>
          <w:szCs w:val="24"/>
        </w:rPr>
        <w:t>J. McLaren, and B</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 xml:space="preserve">Jones. 2020. “Sports Injury Prevention Is Complex: We Need to Invest in Better Processes, Not Singular Solutions.” </w:t>
      </w:r>
      <w:r w:rsidRPr="006C3044">
        <w:rPr>
          <w:rFonts w:ascii="Times New Roman" w:hAnsi="Times New Roman" w:cs="Times New Roman"/>
          <w:i/>
          <w:iCs/>
          <w:noProof/>
          <w:sz w:val="24"/>
          <w:szCs w:val="24"/>
        </w:rPr>
        <w:t>Sports Medicine</w:t>
      </w:r>
      <w:r w:rsidRPr="006C3044">
        <w:rPr>
          <w:rFonts w:ascii="Times New Roman" w:hAnsi="Times New Roman" w:cs="Times New Roman"/>
          <w:noProof/>
          <w:sz w:val="24"/>
          <w:szCs w:val="24"/>
        </w:rPr>
        <w:t xml:space="preserve"> 50 (4): 689–702. doi</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10.1007/s40279-019-01232-4.</w:t>
      </w:r>
    </w:p>
    <w:p w14:paraId="540EA038"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Tomasone, J</w:t>
      </w:r>
      <w:r>
        <w:rPr>
          <w:rFonts w:ascii="Times New Roman" w:hAnsi="Times New Roman" w:cs="Times New Roman"/>
          <w:noProof/>
          <w:sz w:val="24"/>
          <w:szCs w:val="24"/>
        </w:rPr>
        <w:t>.</w:t>
      </w:r>
      <w:r w:rsidRPr="006C3044">
        <w:rPr>
          <w:rFonts w:ascii="Times New Roman" w:hAnsi="Times New Roman" w:cs="Times New Roman"/>
          <w:noProof/>
          <w:sz w:val="24"/>
          <w:szCs w:val="24"/>
        </w:rPr>
        <w:t>R., S</w:t>
      </w:r>
      <w:r>
        <w:rPr>
          <w:rFonts w:ascii="Times New Roman" w:hAnsi="Times New Roman" w:cs="Times New Roman"/>
          <w:noProof/>
          <w:sz w:val="24"/>
          <w:szCs w:val="24"/>
        </w:rPr>
        <w:t>.</w:t>
      </w:r>
      <w:r w:rsidRPr="006C3044">
        <w:rPr>
          <w:rFonts w:ascii="Times New Roman" w:hAnsi="Times New Roman" w:cs="Times New Roman"/>
          <w:noProof/>
          <w:sz w:val="24"/>
          <w:szCs w:val="24"/>
        </w:rPr>
        <w:t>M. Flood, A</w:t>
      </w:r>
      <w:r>
        <w:rPr>
          <w:rFonts w:ascii="Times New Roman" w:hAnsi="Times New Roman" w:cs="Times New Roman"/>
          <w:noProof/>
          <w:sz w:val="24"/>
          <w:szCs w:val="24"/>
        </w:rPr>
        <w:t>.</w:t>
      </w:r>
      <w:r w:rsidRPr="006C3044">
        <w:rPr>
          <w:rFonts w:ascii="Times New Roman" w:hAnsi="Times New Roman" w:cs="Times New Roman"/>
          <w:noProof/>
          <w:sz w:val="24"/>
          <w:szCs w:val="24"/>
        </w:rPr>
        <w:t>E. Latimer-Cheung, G</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Faulkner, M</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Duggan, R</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Jones, K</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N. Lane, et al. 2020. “Knowledge Translation of the Canadian 24-Hour Movement Guidelines for Adults Aged 18-64 Years and Adults Aged 65 Years or Older: A Collaborative Movement Guideline Knowledge Translation Process.” </w:t>
      </w:r>
      <w:r w:rsidRPr="006C3044">
        <w:rPr>
          <w:rFonts w:ascii="Times New Roman" w:hAnsi="Times New Roman" w:cs="Times New Roman"/>
          <w:i/>
          <w:iCs/>
          <w:noProof/>
          <w:sz w:val="24"/>
          <w:szCs w:val="24"/>
        </w:rPr>
        <w:t xml:space="preserve">Applied Physiology, Nutrition, and Metabolism = Physiologie Appliquee, Nutrition et </w:t>
      </w:r>
      <w:r w:rsidRPr="006C3044">
        <w:rPr>
          <w:rFonts w:ascii="Times New Roman" w:hAnsi="Times New Roman" w:cs="Times New Roman"/>
          <w:i/>
          <w:iCs/>
          <w:noProof/>
          <w:sz w:val="24"/>
          <w:szCs w:val="24"/>
        </w:rPr>
        <w:lastRenderedPageBreak/>
        <w:t>Metabolisme</w:t>
      </w:r>
      <w:r w:rsidRPr="006C3044">
        <w:rPr>
          <w:rFonts w:ascii="Times New Roman" w:hAnsi="Times New Roman" w:cs="Times New Roman"/>
          <w:noProof/>
          <w:sz w:val="24"/>
          <w:szCs w:val="24"/>
        </w:rPr>
        <w:t xml:space="preserve"> 45 (10): S103–24. doi</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10.1139/apnm-2020-0601.</w:t>
      </w:r>
    </w:p>
    <w:p w14:paraId="50256F44"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Veltri, G</w:t>
      </w:r>
      <w:r>
        <w:rPr>
          <w:rFonts w:ascii="Times New Roman" w:hAnsi="Times New Roman" w:cs="Times New Roman"/>
          <w:noProof/>
          <w:sz w:val="24"/>
          <w:szCs w:val="24"/>
        </w:rPr>
        <w:t>.</w:t>
      </w:r>
      <w:r w:rsidRPr="006C3044">
        <w:rPr>
          <w:rFonts w:ascii="Times New Roman" w:hAnsi="Times New Roman" w:cs="Times New Roman"/>
          <w:noProof/>
          <w:sz w:val="24"/>
          <w:szCs w:val="24"/>
        </w:rPr>
        <w:t>A., J</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Lim, and R</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Miller. 2014. “More than Meets the Eye: The Contribution of Qualitative Research to Evidence-Based Policy-Making.” </w:t>
      </w:r>
      <w:r w:rsidRPr="006C3044">
        <w:rPr>
          <w:rFonts w:ascii="Times New Roman" w:hAnsi="Times New Roman" w:cs="Times New Roman"/>
          <w:i/>
          <w:iCs/>
          <w:noProof/>
          <w:sz w:val="24"/>
          <w:szCs w:val="24"/>
        </w:rPr>
        <w:t>Innovation: The European Journal of Social Science Research</w:t>
      </w:r>
      <w:r w:rsidRPr="006C3044">
        <w:rPr>
          <w:rFonts w:ascii="Times New Roman" w:hAnsi="Times New Roman" w:cs="Times New Roman"/>
          <w:noProof/>
          <w:sz w:val="24"/>
          <w:szCs w:val="24"/>
        </w:rPr>
        <w:t xml:space="preserve"> 27 (1): 1–4. doi</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10.1080/13511610.2013.806211.</w:t>
      </w:r>
    </w:p>
    <w:p w14:paraId="472A6542"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Wensing, M</w:t>
      </w:r>
      <w:r>
        <w:rPr>
          <w:rFonts w:ascii="Times New Roman" w:hAnsi="Times New Roman" w:cs="Times New Roman"/>
          <w:noProof/>
          <w:sz w:val="24"/>
          <w:szCs w:val="24"/>
        </w:rPr>
        <w:t>.</w:t>
      </w:r>
      <w:r w:rsidRPr="006C3044">
        <w:rPr>
          <w:rFonts w:ascii="Times New Roman" w:hAnsi="Times New Roman" w:cs="Times New Roman"/>
          <w:noProof/>
          <w:sz w:val="24"/>
          <w:szCs w:val="24"/>
        </w:rPr>
        <w:t>, M</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Bosch, and R</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Grol. 2013. “Developing and Selecting Knowledge Translation Interventions.” In </w:t>
      </w:r>
      <w:r w:rsidRPr="006C3044">
        <w:rPr>
          <w:rFonts w:ascii="Times New Roman" w:hAnsi="Times New Roman" w:cs="Times New Roman"/>
          <w:i/>
          <w:iCs/>
          <w:noProof/>
          <w:sz w:val="24"/>
          <w:szCs w:val="24"/>
        </w:rPr>
        <w:t>Knowledge Translation in Healthcare: Moving Evidence to Practice</w:t>
      </w:r>
      <w:r w:rsidRPr="006C3044">
        <w:rPr>
          <w:rFonts w:ascii="Times New Roman" w:hAnsi="Times New Roman" w:cs="Times New Roman"/>
          <w:noProof/>
          <w:sz w:val="24"/>
          <w:szCs w:val="24"/>
        </w:rPr>
        <w:t>, edited by S.E</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Straus, J</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Tetroe, and I.D</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Graham, 2nd ed., 150–62. Chichester, UK: Wiley-Blackwell.</w:t>
      </w:r>
    </w:p>
    <w:p w14:paraId="407B81D9"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Williams, O</w:t>
      </w:r>
      <w:r>
        <w:rPr>
          <w:rFonts w:ascii="Times New Roman" w:hAnsi="Times New Roman" w:cs="Times New Roman"/>
          <w:noProof/>
          <w:sz w:val="24"/>
          <w:szCs w:val="24"/>
        </w:rPr>
        <w:t>.</w:t>
      </w:r>
      <w:r w:rsidRPr="006C3044">
        <w:rPr>
          <w:rFonts w:ascii="Times New Roman" w:hAnsi="Times New Roman" w:cs="Times New Roman"/>
          <w:noProof/>
          <w:sz w:val="24"/>
          <w:szCs w:val="24"/>
        </w:rPr>
        <w:t>, S</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Sarre, S</w:t>
      </w:r>
      <w:r>
        <w:rPr>
          <w:rFonts w:ascii="Times New Roman" w:hAnsi="Times New Roman" w:cs="Times New Roman"/>
          <w:noProof/>
          <w:sz w:val="24"/>
          <w:szCs w:val="24"/>
        </w:rPr>
        <w:t>.</w:t>
      </w:r>
      <w:r w:rsidRPr="006C3044">
        <w:rPr>
          <w:rFonts w:ascii="Times New Roman" w:hAnsi="Times New Roman" w:cs="Times New Roman"/>
          <w:noProof/>
          <w:sz w:val="24"/>
          <w:szCs w:val="24"/>
        </w:rPr>
        <w:t>C</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Papoulias, S</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Knowles, G</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Robert, P</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Beresford, D</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Rose, S</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Carr, M</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Kaur, and V</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J. Palmer. 2020. “Lost in the Shadows: Reflections on the Dark Side of Co-Production.” </w:t>
      </w:r>
      <w:r w:rsidRPr="006C3044">
        <w:rPr>
          <w:rFonts w:ascii="Times New Roman" w:hAnsi="Times New Roman" w:cs="Times New Roman"/>
          <w:i/>
          <w:iCs/>
          <w:noProof/>
          <w:sz w:val="24"/>
          <w:szCs w:val="24"/>
        </w:rPr>
        <w:t>Health Research Policy and Systems</w:t>
      </w:r>
      <w:r w:rsidRPr="006C3044">
        <w:rPr>
          <w:rFonts w:ascii="Times New Roman" w:hAnsi="Times New Roman" w:cs="Times New Roman"/>
          <w:noProof/>
          <w:sz w:val="24"/>
          <w:szCs w:val="24"/>
        </w:rPr>
        <w:t xml:space="preserve"> 18 (43). doi</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10.1186/s12961-020-00558-0.</w:t>
      </w:r>
    </w:p>
    <w:p w14:paraId="5D3138BF"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 xml:space="preserve">Williams, T.L. 2020. “Narratives Matter! Storying Sport Injury Experiences.” In </w:t>
      </w:r>
      <w:r w:rsidRPr="006C3044">
        <w:rPr>
          <w:rFonts w:ascii="Times New Roman" w:hAnsi="Times New Roman" w:cs="Times New Roman"/>
          <w:i/>
          <w:iCs/>
          <w:noProof/>
          <w:sz w:val="24"/>
          <w:szCs w:val="24"/>
        </w:rPr>
        <w:t>Sport Injury Psychology: Cultural, Relational, Methodological and Applied Considerations</w:t>
      </w:r>
      <w:r w:rsidRPr="006C3044">
        <w:rPr>
          <w:rFonts w:ascii="Times New Roman" w:hAnsi="Times New Roman" w:cs="Times New Roman"/>
          <w:noProof/>
          <w:sz w:val="24"/>
          <w:szCs w:val="24"/>
        </w:rPr>
        <w:t>, edited by R</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Wadey, 13–24. Abingdon, UK: Routledge.</w:t>
      </w:r>
    </w:p>
    <w:p w14:paraId="445AEC33"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Williamson, A</w:t>
      </w:r>
      <w:r>
        <w:rPr>
          <w:rFonts w:ascii="Times New Roman" w:hAnsi="Times New Roman" w:cs="Times New Roman"/>
          <w:noProof/>
          <w:sz w:val="24"/>
          <w:szCs w:val="24"/>
        </w:rPr>
        <w:t>.</w:t>
      </w:r>
      <w:r w:rsidRPr="006C3044">
        <w:rPr>
          <w:rFonts w:ascii="Times New Roman" w:hAnsi="Times New Roman" w:cs="Times New Roman"/>
          <w:noProof/>
          <w:sz w:val="24"/>
          <w:szCs w:val="24"/>
        </w:rPr>
        <w:t>, H</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Tait, F</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El Jardali, L</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Wolfenden, S</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Thackway, J</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Stewart, L</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O’Leary, and J</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Dixon. 2019. “How Are Evidence Generation Partnerships between Researchers and Policy-Makers Enacted in Practice? A Qualitative Interview Study.” </w:t>
      </w:r>
      <w:r w:rsidRPr="006C3044">
        <w:rPr>
          <w:rFonts w:ascii="Times New Roman" w:hAnsi="Times New Roman" w:cs="Times New Roman"/>
          <w:i/>
          <w:iCs/>
          <w:noProof/>
          <w:sz w:val="24"/>
          <w:szCs w:val="24"/>
        </w:rPr>
        <w:t>Health Research Policy and Systems</w:t>
      </w:r>
      <w:r w:rsidRPr="006C3044">
        <w:rPr>
          <w:rFonts w:ascii="Times New Roman" w:hAnsi="Times New Roman" w:cs="Times New Roman"/>
          <w:noProof/>
          <w:sz w:val="24"/>
          <w:szCs w:val="24"/>
        </w:rPr>
        <w:t xml:space="preserve"> 17 (41). doi</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10.1186/s12961-019-0441-2.</w:t>
      </w:r>
    </w:p>
    <w:p w14:paraId="6F24412F"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Winter, S</w:t>
      </w:r>
      <w:r>
        <w:rPr>
          <w:rFonts w:ascii="Times New Roman" w:hAnsi="Times New Roman" w:cs="Times New Roman"/>
          <w:noProof/>
          <w:sz w:val="24"/>
          <w:szCs w:val="24"/>
        </w:rPr>
        <w:t>.</w:t>
      </w:r>
      <w:r w:rsidRPr="006C3044">
        <w:rPr>
          <w:rFonts w:ascii="Times New Roman" w:hAnsi="Times New Roman" w:cs="Times New Roman"/>
          <w:noProof/>
          <w:sz w:val="24"/>
          <w:szCs w:val="24"/>
        </w:rPr>
        <w:t>, and D</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Collins. 2015. “Where Is the Evidence in Our Sport Psychology Practice? A United Kingdom Perspective on the Underpinnings of Action.” </w:t>
      </w:r>
      <w:r w:rsidRPr="006C3044">
        <w:rPr>
          <w:rFonts w:ascii="Times New Roman" w:hAnsi="Times New Roman" w:cs="Times New Roman"/>
          <w:i/>
          <w:iCs/>
          <w:noProof/>
          <w:sz w:val="24"/>
          <w:szCs w:val="24"/>
        </w:rPr>
        <w:t>Professional Psychology: Research and Practice</w:t>
      </w:r>
      <w:r w:rsidRPr="006C3044">
        <w:rPr>
          <w:rFonts w:ascii="Times New Roman" w:hAnsi="Times New Roman" w:cs="Times New Roman"/>
          <w:noProof/>
          <w:sz w:val="24"/>
          <w:szCs w:val="24"/>
        </w:rPr>
        <w:t xml:space="preserve"> 46 (3): 175–82. doi</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10.1037/pro0000014.</w:t>
      </w:r>
    </w:p>
    <w:p w14:paraId="5CE58E0D"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rPr>
      </w:pPr>
      <w:r w:rsidRPr="006C3044">
        <w:rPr>
          <w:rFonts w:ascii="Times New Roman" w:hAnsi="Times New Roman" w:cs="Times New Roman"/>
          <w:noProof/>
          <w:sz w:val="24"/>
          <w:szCs w:val="24"/>
        </w:rPr>
        <w:t>Zych, M</w:t>
      </w:r>
      <w:r>
        <w:rPr>
          <w:rFonts w:ascii="Times New Roman" w:hAnsi="Times New Roman" w:cs="Times New Roman"/>
          <w:noProof/>
          <w:sz w:val="24"/>
          <w:szCs w:val="24"/>
        </w:rPr>
        <w:t>.</w:t>
      </w:r>
      <w:r w:rsidRPr="006C3044">
        <w:rPr>
          <w:rFonts w:ascii="Times New Roman" w:hAnsi="Times New Roman" w:cs="Times New Roman"/>
          <w:noProof/>
          <w:sz w:val="24"/>
          <w:szCs w:val="24"/>
        </w:rPr>
        <w:t>M</w:t>
      </w:r>
      <w:r>
        <w:rPr>
          <w:rFonts w:ascii="Times New Roman" w:hAnsi="Times New Roman" w:cs="Times New Roman"/>
          <w:noProof/>
          <w:sz w:val="24"/>
          <w:szCs w:val="24"/>
        </w:rPr>
        <w:t>.</w:t>
      </w:r>
      <w:r w:rsidRPr="006C3044">
        <w:rPr>
          <w:rFonts w:ascii="Times New Roman" w:hAnsi="Times New Roman" w:cs="Times New Roman"/>
          <w:noProof/>
          <w:sz w:val="24"/>
          <w:szCs w:val="24"/>
        </w:rPr>
        <w:t>, W</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B. Berta, and A</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R. Gagliardi. 2020. “Conceptualising the Initiation of </w:t>
      </w:r>
      <w:r w:rsidRPr="006C3044">
        <w:rPr>
          <w:rFonts w:ascii="Times New Roman" w:hAnsi="Times New Roman" w:cs="Times New Roman"/>
          <w:noProof/>
          <w:sz w:val="24"/>
          <w:szCs w:val="24"/>
        </w:rPr>
        <w:lastRenderedPageBreak/>
        <w:t xml:space="preserve">Researcher and Research User Partnerships: A Meta-Narrative Review.” </w:t>
      </w:r>
      <w:r w:rsidRPr="006C3044">
        <w:rPr>
          <w:rFonts w:ascii="Times New Roman" w:hAnsi="Times New Roman" w:cs="Times New Roman"/>
          <w:i/>
          <w:iCs/>
          <w:noProof/>
          <w:sz w:val="24"/>
          <w:szCs w:val="24"/>
        </w:rPr>
        <w:t>Health Research Policy and Systems</w:t>
      </w:r>
      <w:r w:rsidRPr="006C3044">
        <w:rPr>
          <w:rFonts w:ascii="Times New Roman" w:hAnsi="Times New Roman" w:cs="Times New Roman"/>
          <w:noProof/>
          <w:sz w:val="24"/>
          <w:szCs w:val="24"/>
        </w:rPr>
        <w:t xml:space="preserve"> 18 (24). doi</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10.1186/s12961-020-0536-9.</w:t>
      </w:r>
    </w:p>
    <w:p w14:paraId="68C5C723" w14:textId="6D876ACD" w:rsidR="008A4FE0" w:rsidRPr="008A4FE0"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rPr>
      </w:pPr>
      <w:r>
        <w:rPr>
          <w:rFonts w:ascii="Times New Roman" w:hAnsi="Times New Roman" w:cs="Times New Roman"/>
          <w:sz w:val="24"/>
          <w:szCs w:val="24"/>
        </w:rPr>
        <w:fldChar w:fldCharType="end"/>
      </w:r>
      <w:r w:rsidR="006C3044">
        <w:rPr>
          <w:rFonts w:ascii="Times New Roman" w:hAnsi="Times New Roman" w:cs="Times New Roman"/>
          <w:sz w:val="24"/>
          <w:szCs w:val="24"/>
        </w:rPr>
        <w:fldChar w:fldCharType="begin" w:fldLock="1"/>
      </w:r>
      <w:r w:rsidR="006C3044">
        <w:rPr>
          <w:rFonts w:ascii="Times New Roman" w:hAnsi="Times New Roman" w:cs="Times New Roman"/>
          <w:sz w:val="24"/>
          <w:szCs w:val="24"/>
        </w:rPr>
        <w:instrText xml:space="preserve">ADDIN Mendeley Bibliography CSL_BIBLIOGRAPHY </w:instrText>
      </w:r>
      <w:r w:rsidR="006C3044">
        <w:rPr>
          <w:rFonts w:ascii="Times New Roman" w:hAnsi="Times New Roman" w:cs="Times New Roman"/>
          <w:sz w:val="24"/>
          <w:szCs w:val="24"/>
        </w:rPr>
        <w:fldChar w:fldCharType="separate"/>
      </w:r>
    </w:p>
    <w:p w14:paraId="59293BC4" w14:textId="58DF6CED" w:rsidR="00CC3DE5" w:rsidRDefault="006C3044" w:rsidP="00250DBC">
      <w:pPr>
        <w:spacing w:line="48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14:paraId="4D7C7FBE" w14:textId="77777777" w:rsidR="00CC3DE5" w:rsidRDefault="00CC3DE5" w:rsidP="00250DBC">
      <w:pPr>
        <w:spacing w:line="480" w:lineRule="auto"/>
        <w:jc w:val="both"/>
        <w:rPr>
          <w:rFonts w:ascii="Times New Roman" w:hAnsi="Times New Roman" w:cs="Times New Roman"/>
          <w:b/>
          <w:bCs/>
          <w:sz w:val="24"/>
          <w:szCs w:val="24"/>
        </w:rPr>
      </w:pPr>
    </w:p>
    <w:p w14:paraId="2B1E3C28" w14:textId="77777777" w:rsidR="00CC3DE5" w:rsidRDefault="00CC3DE5" w:rsidP="00250DBC">
      <w:pPr>
        <w:spacing w:line="480" w:lineRule="auto"/>
        <w:jc w:val="both"/>
        <w:rPr>
          <w:rFonts w:ascii="Times New Roman" w:hAnsi="Times New Roman" w:cs="Times New Roman"/>
          <w:b/>
          <w:bCs/>
          <w:sz w:val="24"/>
          <w:szCs w:val="24"/>
        </w:rPr>
      </w:pPr>
    </w:p>
    <w:p w14:paraId="76C2571C" w14:textId="77777777" w:rsidR="00CC3DE5" w:rsidRDefault="00CC3DE5" w:rsidP="00250DBC">
      <w:pPr>
        <w:spacing w:line="480" w:lineRule="auto"/>
        <w:jc w:val="both"/>
        <w:rPr>
          <w:rFonts w:ascii="Times New Roman" w:hAnsi="Times New Roman" w:cs="Times New Roman"/>
          <w:b/>
          <w:bCs/>
          <w:sz w:val="24"/>
          <w:szCs w:val="24"/>
        </w:rPr>
      </w:pPr>
    </w:p>
    <w:p w14:paraId="74D93FFD" w14:textId="77777777" w:rsidR="00CC3DE5" w:rsidRDefault="00CC3DE5" w:rsidP="00250DBC">
      <w:pPr>
        <w:spacing w:line="480" w:lineRule="auto"/>
        <w:jc w:val="both"/>
        <w:rPr>
          <w:rFonts w:ascii="Times New Roman" w:hAnsi="Times New Roman" w:cs="Times New Roman"/>
          <w:b/>
          <w:bCs/>
          <w:sz w:val="24"/>
          <w:szCs w:val="24"/>
        </w:rPr>
      </w:pPr>
    </w:p>
    <w:p w14:paraId="2694BEF2" w14:textId="77777777" w:rsidR="00CC3DE5" w:rsidRDefault="00CC3DE5" w:rsidP="00250DBC">
      <w:pPr>
        <w:spacing w:line="480" w:lineRule="auto"/>
        <w:jc w:val="both"/>
        <w:rPr>
          <w:rFonts w:ascii="Times New Roman" w:hAnsi="Times New Roman" w:cs="Times New Roman"/>
          <w:b/>
          <w:bCs/>
          <w:sz w:val="24"/>
          <w:szCs w:val="24"/>
        </w:rPr>
      </w:pPr>
    </w:p>
    <w:p w14:paraId="12D195F1" w14:textId="77777777" w:rsidR="00CC3DE5" w:rsidRDefault="00CC3DE5" w:rsidP="00250DBC">
      <w:pPr>
        <w:spacing w:line="480" w:lineRule="auto"/>
        <w:jc w:val="both"/>
        <w:rPr>
          <w:rFonts w:ascii="Times New Roman" w:hAnsi="Times New Roman" w:cs="Times New Roman"/>
          <w:b/>
          <w:bCs/>
          <w:sz w:val="24"/>
          <w:szCs w:val="24"/>
        </w:rPr>
      </w:pPr>
    </w:p>
    <w:p w14:paraId="3B877443" w14:textId="77777777" w:rsidR="00CC3DE5" w:rsidRDefault="00CC3DE5" w:rsidP="00250DBC">
      <w:pPr>
        <w:spacing w:line="480" w:lineRule="auto"/>
        <w:jc w:val="both"/>
        <w:rPr>
          <w:rFonts w:ascii="Times New Roman" w:hAnsi="Times New Roman" w:cs="Times New Roman"/>
          <w:b/>
          <w:bCs/>
          <w:sz w:val="24"/>
          <w:szCs w:val="24"/>
        </w:rPr>
      </w:pPr>
    </w:p>
    <w:p w14:paraId="5B28D425" w14:textId="3753951A" w:rsidR="00CC3DE5" w:rsidRDefault="00CC3DE5" w:rsidP="00250DBC">
      <w:pPr>
        <w:spacing w:line="480" w:lineRule="auto"/>
        <w:jc w:val="both"/>
        <w:rPr>
          <w:rFonts w:ascii="Times New Roman" w:hAnsi="Times New Roman" w:cs="Times New Roman"/>
          <w:b/>
          <w:bCs/>
          <w:sz w:val="24"/>
          <w:szCs w:val="24"/>
        </w:rPr>
      </w:pPr>
    </w:p>
    <w:p w14:paraId="1C8BD067" w14:textId="164B9BB5" w:rsidR="001349FE" w:rsidRDefault="001349FE" w:rsidP="00250DBC">
      <w:pPr>
        <w:spacing w:line="480" w:lineRule="auto"/>
        <w:jc w:val="both"/>
        <w:rPr>
          <w:rFonts w:ascii="Times New Roman" w:hAnsi="Times New Roman" w:cs="Times New Roman"/>
          <w:b/>
          <w:bCs/>
          <w:sz w:val="24"/>
          <w:szCs w:val="24"/>
        </w:rPr>
      </w:pPr>
    </w:p>
    <w:p w14:paraId="6DA124A0" w14:textId="61FF6F4B" w:rsidR="003511A4" w:rsidRDefault="003511A4" w:rsidP="00250DBC">
      <w:pPr>
        <w:spacing w:line="480" w:lineRule="auto"/>
        <w:jc w:val="both"/>
        <w:rPr>
          <w:rFonts w:ascii="Times New Roman" w:hAnsi="Times New Roman" w:cs="Times New Roman"/>
          <w:b/>
          <w:bCs/>
          <w:sz w:val="24"/>
          <w:szCs w:val="24"/>
        </w:rPr>
      </w:pPr>
    </w:p>
    <w:p w14:paraId="1F5D8A9B" w14:textId="06CBBE15" w:rsidR="003511A4" w:rsidRDefault="003511A4" w:rsidP="00250DBC">
      <w:pPr>
        <w:spacing w:line="480" w:lineRule="auto"/>
        <w:jc w:val="both"/>
        <w:rPr>
          <w:rFonts w:ascii="Times New Roman" w:hAnsi="Times New Roman" w:cs="Times New Roman"/>
          <w:b/>
          <w:bCs/>
          <w:sz w:val="24"/>
          <w:szCs w:val="24"/>
        </w:rPr>
      </w:pPr>
    </w:p>
    <w:p w14:paraId="5147E938" w14:textId="04FFD406" w:rsidR="003511A4" w:rsidRDefault="003511A4" w:rsidP="00250DBC">
      <w:pPr>
        <w:spacing w:line="480" w:lineRule="auto"/>
        <w:jc w:val="both"/>
        <w:rPr>
          <w:rFonts w:ascii="Times New Roman" w:hAnsi="Times New Roman" w:cs="Times New Roman"/>
          <w:b/>
          <w:bCs/>
          <w:sz w:val="24"/>
          <w:szCs w:val="24"/>
        </w:rPr>
      </w:pPr>
    </w:p>
    <w:p w14:paraId="6575AB84" w14:textId="031EE9E8" w:rsidR="003511A4" w:rsidRDefault="003511A4" w:rsidP="00250DBC">
      <w:pPr>
        <w:spacing w:line="480" w:lineRule="auto"/>
        <w:jc w:val="both"/>
        <w:rPr>
          <w:rFonts w:ascii="Times New Roman" w:hAnsi="Times New Roman" w:cs="Times New Roman"/>
          <w:b/>
          <w:bCs/>
          <w:sz w:val="24"/>
          <w:szCs w:val="24"/>
        </w:rPr>
      </w:pPr>
    </w:p>
    <w:p w14:paraId="540018DC" w14:textId="4D458398" w:rsidR="003511A4" w:rsidRDefault="003511A4" w:rsidP="00250DBC">
      <w:pPr>
        <w:spacing w:line="480" w:lineRule="auto"/>
        <w:jc w:val="both"/>
        <w:rPr>
          <w:rFonts w:ascii="Times New Roman" w:hAnsi="Times New Roman" w:cs="Times New Roman"/>
          <w:b/>
          <w:bCs/>
          <w:sz w:val="24"/>
          <w:szCs w:val="24"/>
        </w:rPr>
      </w:pPr>
    </w:p>
    <w:p w14:paraId="7ED64C6F" w14:textId="77777777" w:rsidR="003511A4" w:rsidRDefault="003511A4" w:rsidP="00250DBC">
      <w:pPr>
        <w:spacing w:line="480" w:lineRule="auto"/>
        <w:jc w:val="both"/>
        <w:rPr>
          <w:rFonts w:ascii="Times New Roman" w:hAnsi="Times New Roman" w:cs="Times New Roman"/>
          <w:b/>
          <w:bCs/>
          <w:sz w:val="24"/>
          <w:szCs w:val="24"/>
        </w:rPr>
      </w:pPr>
    </w:p>
    <w:p w14:paraId="0824E6B3" w14:textId="77777777" w:rsidR="001349FE" w:rsidRDefault="001349FE" w:rsidP="00250DBC">
      <w:pPr>
        <w:spacing w:line="480" w:lineRule="auto"/>
        <w:jc w:val="both"/>
        <w:rPr>
          <w:rFonts w:ascii="Times New Roman" w:hAnsi="Times New Roman" w:cs="Times New Roman"/>
          <w:b/>
          <w:bCs/>
          <w:sz w:val="24"/>
          <w:szCs w:val="24"/>
        </w:rPr>
      </w:pPr>
    </w:p>
    <w:p w14:paraId="655A57F8" w14:textId="339313BC" w:rsidR="00AB5C80" w:rsidRPr="00250DBC" w:rsidRDefault="00AB5C80" w:rsidP="00250DBC">
      <w:pPr>
        <w:spacing w:line="480" w:lineRule="auto"/>
        <w:jc w:val="both"/>
        <w:rPr>
          <w:rFonts w:ascii="Times New Roman" w:hAnsi="Times New Roman" w:cs="Times New Roman"/>
          <w:sz w:val="24"/>
          <w:szCs w:val="24"/>
        </w:rPr>
      </w:pPr>
      <w:r w:rsidRPr="00FD2BB6">
        <w:rPr>
          <w:rFonts w:ascii="Times New Roman" w:hAnsi="Times New Roman" w:cs="Times New Roman"/>
          <w:b/>
          <w:bCs/>
          <w:sz w:val="24"/>
          <w:szCs w:val="24"/>
        </w:rPr>
        <w:lastRenderedPageBreak/>
        <w:t xml:space="preserve">Table </w:t>
      </w:r>
      <w:r w:rsidRPr="00FD2BB6">
        <w:rPr>
          <w:rFonts w:ascii="Times New Roman" w:hAnsi="Times New Roman" w:cs="Times New Roman"/>
          <w:b/>
          <w:bCs/>
          <w:i/>
          <w:iCs/>
          <w:sz w:val="24"/>
          <w:szCs w:val="24"/>
        </w:rPr>
        <w:fldChar w:fldCharType="begin"/>
      </w:r>
      <w:r w:rsidRPr="00FD2BB6">
        <w:rPr>
          <w:rFonts w:ascii="Times New Roman" w:hAnsi="Times New Roman" w:cs="Times New Roman"/>
          <w:b/>
          <w:bCs/>
          <w:sz w:val="24"/>
          <w:szCs w:val="24"/>
        </w:rPr>
        <w:instrText xml:space="preserve"> SEQ Table \* ARABIC </w:instrText>
      </w:r>
      <w:r w:rsidRPr="00FD2BB6">
        <w:rPr>
          <w:rFonts w:ascii="Times New Roman" w:hAnsi="Times New Roman" w:cs="Times New Roman"/>
          <w:b/>
          <w:bCs/>
          <w:i/>
          <w:iCs/>
          <w:sz w:val="24"/>
          <w:szCs w:val="24"/>
        </w:rPr>
        <w:fldChar w:fldCharType="separate"/>
      </w:r>
      <w:r w:rsidR="00B5403D" w:rsidRPr="00FD2BB6">
        <w:rPr>
          <w:rFonts w:ascii="Times New Roman" w:hAnsi="Times New Roman" w:cs="Times New Roman"/>
          <w:b/>
          <w:bCs/>
          <w:noProof/>
          <w:sz w:val="24"/>
          <w:szCs w:val="24"/>
        </w:rPr>
        <w:t>1</w:t>
      </w:r>
      <w:r w:rsidRPr="00FD2BB6">
        <w:rPr>
          <w:rFonts w:ascii="Times New Roman" w:hAnsi="Times New Roman" w:cs="Times New Roman"/>
          <w:b/>
          <w:bCs/>
          <w:i/>
          <w:iCs/>
          <w:sz w:val="24"/>
          <w:szCs w:val="24"/>
        </w:rPr>
        <w:fldChar w:fldCharType="end"/>
      </w:r>
      <w:r w:rsidRPr="00FD2BB6">
        <w:rPr>
          <w:rFonts w:ascii="Times New Roman" w:hAnsi="Times New Roman" w:cs="Times New Roman"/>
          <w:b/>
          <w:bCs/>
          <w:sz w:val="24"/>
          <w:szCs w:val="24"/>
        </w:rPr>
        <w:t>: Description of the Knowledge to Action (KTA)</w:t>
      </w:r>
      <w:r w:rsidR="004A0AAA" w:rsidRPr="00FD2BB6">
        <w:rPr>
          <w:rFonts w:ascii="Times New Roman" w:hAnsi="Times New Roman" w:cs="Times New Roman"/>
          <w:b/>
          <w:bCs/>
          <w:sz w:val="24"/>
          <w:szCs w:val="24"/>
        </w:rPr>
        <w:t xml:space="preserve"> Framework </w:t>
      </w:r>
      <w:r w:rsidRPr="00FD2BB6">
        <w:rPr>
          <w:rFonts w:ascii="Times New Roman" w:hAnsi="Times New Roman" w:cs="Times New Roman"/>
          <w:b/>
          <w:bCs/>
          <w:i/>
          <w:iCs/>
          <w:sz w:val="24"/>
          <w:szCs w:val="24"/>
        </w:rPr>
        <w:fldChar w:fldCharType="begin" w:fldLock="1"/>
      </w:r>
      <w:r w:rsidR="00BA67C9">
        <w:rPr>
          <w:rFonts w:ascii="Times New Roman" w:hAnsi="Times New Roman" w:cs="Times New Roman"/>
          <w:b/>
          <w:bCs/>
          <w:sz w:val="24"/>
          <w:szCs w:val="24"/>
        </w:rPr>
        <w:instrText>ADDIN CSL_CITATION {"citationItems":[{"id":"ITEM-1","itemData":{"author":[{"dropping-particle":"","family":"Graham","given":"I.D","non-dropping-particle":"","parse-names":false,"suffix":""},{"dropping-particle":"","family":"Logan","given":"J","non-dropping-particle":"","parse-names":false,"suffix":""},{"dropping-particle":"","family":"Harrison","given":"M.B","non-dropping-particle":"","parse-names":false,"suffix":""},{"dropping-particle":"","family":"Straus","given":"S.E","non-dropping-particle":"","parse-names":false,"suffix":""},{"dropping-particle":"","family":"Tetroe","given":"J","non-dropping-particle":"","parse-names":false,"suffix":""},{"dropping-particle":"","family":"Caswell","given":"W","non-dropping-particle":"","parse-names":false,"suffix":""},{"dropping-particle":"","family":"Robinson","given":"N","non-dropping-particle":"","parse-names":false,"suffix":""}],"container-title":"The Journal of Continuing Education in the Health Professions","id":"ITEM-1","issued":{"date-parts":[["2006"]]},"page":"13-24","title":"Lost in knowledge translation: Time for a map?","type":"article-journal","volume":"26"},"uris":["http://www.mendeley.com/documents/?uuid=bc04bc8f-4a8a-4a43-9202-c0adec81e583"]}],"mendeley":{"formattedCitation":"(Graham et al. 2006)","plainTextFormattedCitation":"(Graham et al. 2006)","previouslyFormattedCitation":"(Graham et al. 2006)"},"properties":{"noteIndex":0},"schema":"https://github.com/citation-style-language/schema/raw/master/csl-citation.json"}</w:instrText>
      </w:r>
      <w:r w:rsidRPr="00FD2BB6">
        <w:rPr>
          <w:rFonts w:ascii="Times New Roman" w:hAnsi="Times New Roman" w:cs="Times New Roman"/>
          <w:b/>
          <w:bCs/>
          <w:i/>
          <w:iCs/>
          <w:sz w:val="24"/>
          <w:szCs w:val="24"/>
        </w:rPr>
        <w:fldChar w:fldCharType="separate"/>
      </w:r>
      <w:r w:rsidR="00BA67C9" w:rsidRPr="00BA67C9">
        <w:rPr>
          <w:rFonts w:ascii="Times New Roman" w:hAnsi="Times New Roman" w:cs="Times New Roman"/>
          <w:bCs/>
          <w:noProof/>
          <w:sz w:val="24"/>
          <w:szCs w:val="24"/>
        </w:rPr>
        <w:t>(Graham et al. 2006)</w:t>
      </w:r>
      <w:r w:rsidRPr="00FD2BB6">
        <w:rPr>
          <w:rFonts w:ascii="Times New Roman" w:hAnsi="Times New Roman" w:cs="Times New Roman"/>
          <w:b/>
          <w:bCs/>
          <w:i/>
          <w:iCs/>
          <w:sz w:val="24"/>
          <w:szCs w:val="24"/>
        </w:rPr>
        <w:fldChar w:fldCharType="end"/>
      </w:r>
      <w:r w:rsidR="004A0AAA" w:rsidRPr="00FD2BB6">
        <w:rPr>
          <w:rFonts w:ascii="Times New Roman" w:hAnsi="Times New Roman" w:cs="Times New Roman"/>
          <w:b/>
          <w:bCs/>
          <w:sz w:val="24"/>
          <w:szCs w:val="24"/>
        </w:rPr>
        <w:t xml:space="preserve">. </w:t>
      </w:r>
    </w:p>
    <w:tbl>
      <w:tblPr>
        <w:tblStyle w:val="PlainTable2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35"/>
        <w:gridCol w:w="6945"/>
      </w:tblGrid>
      <w:tr w:rsidR="004A0AAA" w14:paraId="5936F476" w14:textId="720CD8A2" w:rsidTr="00C57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nil"/>
              <w:bottom w:val="single" w:sz="4" w:space="0" w:color="auto"/>
            </w:tcBorders>
            <w:vAlign w:val="center"/>
          </w:tcPr>
          <w:p w14:paraId="1D9FC751" w14:textId="77777777" w:rsidR="004A0AAA" w:rsidRPr="00C57797" w:rsidRDefault="004A0AAA" w:rsidP="00C57797">
            <w:pPr>
              <w:spacing w:line="360" w:lineRule="auto"/>
              <w:jc w:val="center"/>
              <w:rPr>
                <w:rFonts w:ascii="Times New Roman" w:eastAsia="Times New Roman" w:hAnsi="Times New Roman" w:cs="Times New Roman"/>
                <w:sz w:val="24"/>
                <w:szCs w:val="24"/>
              </w:rPr>
            </w:pPr>
            <w:r w:rsidRPr="00C57797">
              <w:rPr>
                <w:rFonts w:ascii="Times New Roman" w:eastAsia="Times New Roman" w:hAnsi="Times New Roman" w:cs="Times New Roman"/>
                <w:sz w:val="24"/>
                <w:szCs w:val="24"/>
              </w:rPr>
              <w:t>Phase</w:t>
            </w:r>
          </w:p>
        </w:tc>
        <w:tc>
          <w:tcPr>
            <w:tcW w:w="6945" w:type="dxa"/>
            <w:tcBorders>
              <w:bottom w:val="single" w:sz="4" w:space="0" w:color="auto"/>
              <w:right w:val="nil"/>
            </w:tcBorders>
            <w:vAlign w:val="center"/>
          </w:tcPr>
          <w:p w14:paraId="15AE426C" w14:textId="77777777" w:rsidR="004A0AAA" w:rsidRPr="00C57797" w:rsidRDefault="004A0AAA" w:rsidP="00C5779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57797">
              <w:rPr>
                <w:rFonts w:ascii="Times New Roman" w:eastAsia="Times New Roman" w:hAnsi="Times New Roman" w:cs="Times New Roman"/>
                <w:sz w:val="24"/>
                <w:szCs w:val="24"/>
              </w:rPr>
              <w:t>Description</w:t>
            </w:r>
          </w:p>
        </w:tc>
      </w:tr>
      <w:tr w:rsidR="004A0AAA" w14:paraId="7FA2DC09" w14:textId="36D8C2AC" w:rsidTr="00C57797">
        <w:trPr>
          <w:trHeight w:val="376"/>
        </w:trPr>
        <w:tc>
          <w:tcPr>
            <w:cnfStyle w:val="001000000000" w:firstRow="0" w:lastRow="0" w:firstColumn="1" w:lastColumn="0" w:oddVBand="0" w:evenVBand="0" w:oddHBand="0" w:evenHBand="0" w:firstRowFirstColumn="0" w:firstRowLastColumn="0" w:lastRowFirstColumn="0" w:lastRowLastColumn="0"/>
            <w:tcW w:w="2235" w:type="dxa"/>
            <w:tcBorders>
              <w:top w:val="nil"/>
              <w:left w:val="nil"/>
              <w:bottom w:val="single" w:sz="4" w:space="0" w:color="auto"/>
              <w:right w:val="single" w:sz="4" w:space="0" w:color="auto"/>
            </w:tcBorders>
            <w:vAlign w:val="center"/>
          </w:tcPr>
          <w:p w14:paraId="4EA59BC8" w14:textId="0BA319E0" w:rsidR="004A0AAA" w:rsidRPr="00C57797" w:rsidRDefault="004A0AAA" w:rsidP="00997818">
            <w:pPr>
              <w:spacing w:line="360" w:lineRule="auto"/>
              <w:rPr>
                <w:rFonts w:ascii="Times New Roman" w:eastAsia="Times New Roman" w:hAnsi="Times New Roman" w:cs="Times New Roman"/>
                <w:b w:val="0"/>
                <w:bCs w:val="0"/>
                <w:sz w:val="24"/>
                <w:szCs w:val="24"/>
              </w:rPr>
            </w:pPr>
            <w:r w:rsidRPr="00C57797">
              <w:rPr>
                <w:rFonts w:ascii="Times New Roman" w:eastAsia="Times New Roman" w:hAnsi="Times New Roman" w:cs="Times New Roman"/>
                <w:b w:val="0"/>
                <w:bCs w:val="0"/>
                <w:sz w:val="24"/>
                <w:szCs w:val="24"/>
              </w:rPr>
              <w:t>Knowledge Funnel</w:t>
            </w:r>
          </w:p>
        </w:tc>
        <w:tc>
          <w:tcPr>
            <w:tcW w:w="6945" w:type="dxa"/>
            <w:tcBorders>
              <w:top w:val="nil"/>
              <w:left w:val="single" w:sz="4" w:space="0" w:color="auto"/>
              <w:bottom w:val="single" w:sz="4" w:space="0" w:color="auto"/>
              <w:right w:val="nil"/>
            </w:tcBorders>
          </w:tcPr>
          <w:p w14:paraId="42563101" w14:textId="77777777" w:rsidR="004A0AAA" w:rsidRPr="50FFCBE9" w:rsidRDefault="004A0AAA" w:rsidP="0099781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4A0AAA" w14:paraId="3FD66941" w14:textId="43968F13" w:rsidTr="00C57797">
        <w:trPr>
          <w:trHeight w:val="1538"/>
        </w:trPr>
        <w:tc>
          <w:tcPr>
            <w:cnfStyle w:val="001000000000" w:firstRow="0" w:lastRow="0" w:firstColumn="1" w:lastColumn="0" w:oddVBand="0" w:evenVBand="0" w:oddHBand="0" w:evenHBand="0" w:firstRowFirstColumn="0" w:firstRowLastColumn="0" w:lastRowFirstColumn="0" w:lastRowLastColumn="0"/>
            <w:tcW w:w="2235" w:type="dxa"/>
            <w:tcBorders>
              <w:top w:val="nil"/>
              <w:left w:val="nil"/>
              <w:bottom w:val="single" w:sz="4" w:space="0" w:color="auto"/>
              <w:right w:val="single" w:sz="4" w:space="0" w:color="auto"/>
            </w:tcBorders>
            <w:vAlign w:val="center"/>
          </w:tcPr>
          <w:p w14:paraId="29D5551D" w14:textId="77777777" w:rsidR="004A0AAA" w:rsidRPr="00C57797" w:rsidRDefault="004A0AAA" w:rsidP="00997818">
            <w:pPr>
              <w:spacing w:line="360" w:lineRule="auto"/>
              <w:rPr>
                <w:rFonts w:ascii="Times New Roman" w:eastAsia="Times New Roman" w:hAnsi="Times New Roman" w:cs="Times New Roman"/>
                <w:b w:val="0"/>
                <w:bCs w:val="0"/>
                <w:i/>
                <w:iCs/>
                <w:color w:val="1F3864" w:themeColor="accent1" w:themeShade="80"/>
                <w:sz w:val="24"/>
                <w:szCs w:val="24"/>
              </w:rPr>
            </w:pPr>
            <w:r w:rsidRPr="00C57797">
              <w:rPr>
                <w:rFonts w:ascii="Times New Roman" w:eastAsia="Times New Roman" w:hAnsi="Times New Roman" w:cs="Times New Roman"/>
                <w:b w:val="0"/>
                <w:bCs w:val="0"/>
                <w:i/>
                <w:iCs/>
                <w:sz w:val="24"/>
                <w:szCs w:val="24"/>
              </w:rPr>
              <w:t>Knowledge Inquiry</w:t>
            </w:r>
          </w:p>
        </w:tc>
        <w:tc>
          <w:tcPr>
            <w:tcW w:w="6945" w:type="dxa"/>
            <w:tcBorders>
              <w:top w:val="nil"/>
              <w:left w:val="single" w:sz="4" w:space="0" w:color="auto"/>
              <w:bottom w:val="single" w:sz="4" w:space="0" w:color="auto"/>
              <w:right w:val="nil"/>
            </w:tcBorders>
          </w:tcPr>
          <w:p w14:paraId="782F0B6E" w14:textId="5331D61F" w:rsidR="004A0AAA" w:rsidRPr="00521AB0" w:rsidRDefault="004A0AAA" w:rsidP="0099781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50FFCBE9">
              <w:rPr>
                <w:rFonts w:ascii="Times New Roman" w:eastAsia="Times New Roman" w:hAnsi="Times New Roman" w:cs="Times New Roman"/>
                <w:sz w:val="24"/>
                <w:szCs w:val="24"/>
              </w:rPr>
              <w:t>The gathering of knowledge</w:t>
            </w:r>
            <w:r w:rsidR="00553CD0">
              <w:rPr>
                <w:rFonts w:ascii="Times New Roman" w:eastAsia="Times New Roman" w:hAnsi="Times New Roman" w:cs="Times New Roman"/>
                <w:sz w:val="24"/>
                <w:szCs w:val="24"/>
              </w:rPr>
              <w:t xml:space="preserve"> (e.g., </w:t>
            </w:r>
            <w:r w:rsidRPr="50FFCBE9">
              <w:rPr>
                <w:rFonts w:ascii="Times New Roman" w:eastAsia="Times New Roman" w:hAnsi="Times New Roman" w:cs="Times New Roman"/>
                <w:sz w:val="24"/>
                <w:szCs w:val="24"/>
              </w:rPr>
              <w:t>empirical research</w:t>
            </w:r>
            <w:r w:rsidR="00553CD0">
              <w:rPr>
                <w:rFonts w:ascii="Times New Roman" w:eastAsia="Times New Roman" w:hAnsi="Times New Roman" w:cs="Times New Roman"/>
                <w:sz w:val="24"/>
                <w:szCs w:val="24"/>
              </w:rPr>
              <w:t>)</w:t>
            </w:r>
            <w:r w:rsidRPr="50FFCBE9">
              <w:rPr>
                <w:rFonts w:ascii="Times New Roman" w:eastAsia="Times New Roman" w:hAnsi="Times New Roman" w:cs="Times New Roman"/>
                <w:sz w:val="24"/>
                <w:szCs w:val="24"/>
              </w:rPr>
              <w:t xml:space="preserve"> relevant to the practice problem. </w:t>
            </w:r>
            <w:r>
              <w:rPr>
                <w:rFonts w:ascii="Times New Roman" w:eastAsia="Times New Roman" w:hAnsi="Times New Roman" w:cs="Times New Roman"/>
                <w:sz w:val="24"/>
                <w:szCs w:val="24"/>
              </w:rPr>
              <w:t xml:space="preserve">Knowledge </w:t>
            </w:r>
            <w:r w:rsidRPr="50FFCBE9">
              <w:rPr>
                <w:rFonts w:ascii="Times New Roman" w:eastAsia="Times New Roman" w:hAnsi="Times New Roman" w:cs="Times New Roman"/>
                <w:sz w:val="24"/>
                <w:szCs w:val="24"/>
              </w:rPr>
              <w:t xml:space="preserve">should be gathered from all sources deemed relevant by </w:t>
            </w:r>
            <w:r w:rsidR="0075284B">
              <w:rPr>
                <w:rFonts w:ascii="Times New Roman" w:eastAsia="Times New Roman" w:hAnsi="Times New Roman" w:cs="Times New Roman"/>
                <w:sz w:val="24"/>
                <w:szCs w:val="24"/>
              </w:rPr>
              <w:t>researchers</w:t>
            </w:r>
            <w:r w:rsidR="00FA4F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knowledge users</w:t>
            </w:r>
            <w:r w:rsidR="00FA4F44">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decision makers</w:t>
            </w:r>
            <w:r w:rsidRPr="50FFCBE9">
              <w:rPr>
                <w:rFonts w:ascii="Times New Roman" w:eastAsia="Times New Roman" w:hAnsi="Times New Roman" w:cs="Times New Roman"/>
                <w:sz w:val="24"/>
                <w:szCs w:val="24"/>
              </w:rPr>
              <w:t xml:space="preserve"> (e.g., </w:t>
            </w:r>
            <w:r>
              <w:rPr>
                <w:rFonts w:ascii="Times New Roman" w:eastAsia="Times New Roman" w:hAnsi="Times New Roman" w:cs="Times New Roman"/>
                <w:sz w:val="24"/>
                <w:szCs w:val="24"/>
              </w:rPr>
              <w:t>unpublished/</w:t>
            </w:r>
            <w:r w:rsidR="00FA4F44">
              <w:rPr>
                <w:rFonts w:ascii="Times New Roman" w:eastAsia="Times New Roman" w:hAnsi="Times New Roman" w:cs="Times New Roman"/>
                <w:sz w:val="24"/>
                <w:szCs w:val="24"/>
              </w:rPr>
              <w:t>tacit</w:t>
            </w:r>
            <w:r>
              <w:rPr>
                <w:rFonts w:ascii="Times New Roman" w:eastAsia="Times New Roman" w:hAnsi="Times New Roman" w:cs="Times New Roman"/>
                <w:sz w:val="24"/>
                <w:szCs w:val="24"/>
              </w:rPr>
              <w:t xml:space="preserve"> knowledge</w:t>
            </w:r>
            <w:r w:rsidRPr="50FFCBE9">
              <w:rPr>
                <w:rFonts w:ascii="Times New Roman" w:eastAsia="Times New Roman" w:hAnsi="Times New Roman" w:cs="Times New Roman"/>
                <w:sz w:val="24"/>
                <w:szCs w:val="24"/>
              </w:rPr>
              <w:t xml:space="preserve">). </w:t>
            </w:r>
          </w:p>
        </w:tc>
      </w:tr>
      <w:tr w:rsidR="004A0AAA" w14:paraId="4413B0CC" w14:textId="408FEBD9" w:rsidTr="00C57797">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nil"/>
              <w:bottom w:val="single" w:sz="4" w:space="0" w:color="auto"/>
              <w:right w:val="single" w:sz="4" w:space="0" w:color="auto"/>
            </w:tcBorders>
            <w:vAlign w:val="center"/>
          </w:tcPr>
          <w:p w14:paraId="10C266FC" w14:textId="77777777" w:rsidR="004A0AAA" w:rsidRPr="00C57797" w:rsidRDefault="004A0AAA" w:rsidP="00997818">
            <w:pPr>
              <w:spacing w:line="360" w:lineRule="auto"/>
              <w:rPr>
                <w:rFonts w:ascii="Times New Roman" w:eastAsia="Times New Roman" w:hAnsi="Times New Roman" w:cs="Times New Roman"/>
                <w:b w:val="0"/>
                <w:bCs w:val="0"/>
                <w:i/>
                <w:iCs/>
                <w:color w:val="1F3864" w:themeColor="accent1" w:themeShade="80"/>
                <w:sz w:val="24"/>
                <w:szCs w:val="24"/>
              </w:rPr>
            </w:pPr>
            <w:r w:rsidRPr="00C57797">
              <w:rPr>
                <w:rFonts w:ascii="Times New Roman" w:eastAsia="Times New Roman" w:hAnsi="Times New Roman" w:cs="Times New Roman"/>
                <w:b w:val="0"/>
                <w:bCs w:val="0"/>
                <w:i/>
                <w:iCs/>
                <w:sz w:val="24"/>
                <w:szCs w:val="24"/>
              </w:rPr>
              <w:t>Knowledge Synthesis</w:t>
            </w:r>
          </w:p>
        </w:tc>
        <w:tc>
          <w:tcPr>
            <w:tcW w:w="6945" w:type="dxa"/>
            <w:tcBorders>
              <w:top w:val="single" w:sz="4" w:space="0" w:color="auto"/>
              <w:left w:val="single" w:sz="4" w:space="0" w:color="auto"/>
              <w:bottom w:val="single" w:sz="4" w:space="0" w:color="auto"/>
              <w:right w:val="nil"/>
            </w:tcBorders>
          </w:tcPr>
          <w:p w14:paraId="0CF592F6" w14:textId="165EAC86" w:rsidR="004A0AAA" w:rsidRPr="00755483" w:rsidRDefault="004A0AAA" w:rsidP="0099781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55483">
              <w:rPr>
                <w:rFonts w:ascii="Times New Roman" w:eastAsia="Times New Roman" w:hAnsi="Times New Roman" w:cs="Times New Roman"/>
                <w:sz w:val="24"/>
                <w:szCs w:val="24"/>
              </w:rPr>
              <w:t xml:space="preserve">The synergy of knowledge to form a more specialised knowledge base on the practice problem. Reviews </w:t>
            </w:r>
            <w:r w:rsidR="00A71608">
              <w:rPr>
                <w:rFonts w:ascii="Times New Roman" w:eastAsia="Times New Roman" w:hAnsi="Times New Roman" w:cs="Times New Roman"/>
                <w:sz w:val="24"/>
                <w:szCs w:val="24"/>
              </w:rPr>
              <w:t xml:space="preserve">(e.g., narrative) </w:t>
            </w:r>
            <w:r w:rsidRPr="00755483">
              <w:rPr>
                <w:rFonts w:ascii="Times New Roman" w:eastAsia="Times New Roman" w:hAnsi="Times New Roman" w:cs="Times New Roman"/>
                <w:sz w:val="24"/>
                <w:szCs w:val="24"/>
              </w:rPr>
              <w:t xml:space="preserve">may be sought or undertaken at this stage. If knowledge on the practice problem is missing, additional knowledge </w:t>
            </w:r>
            <w:r w:rsidR="00A10A89">
              <w:rPr>
                <w:rFonts w:ascii="Times New Roman" w:eastAsia="Times New Roman" w:hAnsi="Times New Roman" w:cs="Times New Roman"/>
                <w:sz w:val="24"/>
                <w:szCs w:val="24"/>
              </w:rPr>
              <w:t xml:space="preserve">gathering </w:t>
            </w:r>
            <w:r w:rsidR="0063220B">
              <w:rPr>
                <w:rFonts w:ascii="Times New Roman" w:eastAsia="Times New Roman" w:hAnsi="Times New Roman" w:cs="Times New Roman"/>
                <w:sz w:val="24"/>
                <w:szCs w:val="24"/>
              </w:rPr>
              <w:t xml:space="preserve">may be </w:t>
            </w:r>
            <w:r w:rsidR="008D38C6">
              <w:rPr>
                <w:rFonts w:ascii="Times New Roman" w:eastAsia="Times New Roman" w:hAnsi="Times New Roman" w:cs="Times New Roman"/>
                <w:sz w:val="24"/>
                <w:szCs w:val="24"/>
              </w:rPr>
              <w:t>sought</w:t>
            </w:r>
            <w:r w:rsidR="00A10A89">
              <w:rPr>
                <w:rFonts w:ascii="Times New Roman" w:eastAsia="Times New Roman" w:hAnsi="Times New Roman" w:cs="Times New Roman"/>
                <w:sz w:val="24"/>
                <w:szCs w:val="24"/>
              </w:rPr>
              <w:t xml:space="preserve"> </w:t>
            </w:r>
            <w:r w:rsidRPr="00755483">
              <w:rPr>
                <w:rFonts w:ascii="Times New Roman" w:eastAsia="Times New Roman" w:hAnsi="Times New Roman" w:cs="Times New Roman"/>
                <w:sz w:val="24"/>
                <w:szCs w:val="24"/>
              </w:rPr>
              <w:t xml:space="preserve">(e.g., </w:t>
            </w:r>
            <w:r w:rsidR="00E006D3">
              <w:rPr>
                <w:rFonts w:ascii="Times New Roman" w:eastAsia="Times New Roman" w:hAnsi="Times New Roman" w:cs="Times New Roman"/>
                <w:sz w:val="24"/>
                <w:szCs w:val="24"/>
              </w:rPr>
              <w:t xml:space="preserve">prepare and </w:t>
            </w:r>
            <w:r w:rsidRPr="00755483">
              <w:rPr>
                <w:rFonts w:ascii="Times New Roman" w:eastAsia="Times New Roman" w:hAnsi="Times New Roman" w:cs="Times New Roman"/>
                <w:sz w:val="24"/>
                <w:szCs w:val="24"/>
              </w:rPr>
              <w:t>conduc</w:t>
            </w:r>
            <w:r w:rsidR="008D38C6">
              <w:rPr>
                <w:rFonts w:ascii="Times New Roman" w:eastAsia="Times New Roman" w:hAnsi="Times New Roman" w:cs="Times New Roman"/>
                <w:sz w:val="24"/>
                <w:szCs w:val="24"/>
              </w:rPr>
              <w:t>t</w:t>
            </w:r>
            <w:r w:rsidRPr="00755483">
              <w:rPr>
                <w:rFonts w:ascii="Times New Roman" w:eastAsia="Times New Roman" w:hAnsi="Times New Roman" w:cs="Times New Roman"/>
                <w:sz w:val="24"/>
                <w:szCs w:val="24"/>
              </w:rPr>
              <w:t xml:space="preserve"> </w:t>
            </w:r>
            <w:r w:rsidR="004A7408">
              <w:rPr>
                <w:rFonts w:ascii="Times New Roman" w:eastAsia="Times New Roman" w:hAnsi="Times New Roman" w:cs="Times New Roman"/>
                <w:sz w:val="24"/>
                <w:szCs w:val="24"/>
              </w:rPr>
              <w:t xml:space="preserve">empirical </w:t>
            </w:r>
            <w:r w:rsidRPr="00755483">
              <w:rPr>
                <w:rFonts w:ascii="Times New Roman" w:eastAsia="Times New Roman" w:hAnsi="Times New Roman" w:cs="Times New Roman"/>
                <w:sz w:val="24"/>
                <w:szCs w:val="24"/>
              </w:rPr>
              <w:t>research</w:t>
            </w:r>
            <w:r w:rsidR="00E006D3">
              <w:rPr>
                <w:rFonts w:ascii="Times New Roman" w:eastAsia="Times New Roman" w:hAnsi="Times New Roman" w:cs="Times New Roman"/>
                <w:sz w:val="24"/>
                <w:szCs w:val="24"/>
              </w:rPr>
              <w:t xml:space="preserve"> with knowledge users</w:t>
            </w:r>
            <w:r w:rsidRPr="00755483">
              <w:rPr>
                <w:rFonts w:ascii="Times New Roman" w:eastAsia="Times New Roman" w:hAnsi="Times New Roman" w:cs="Times New Roman"/>
                <w:sz w:val="24"/>
                <w:szCs w:val="24"/>
              </w:rPr>
              <w:t>).</w:t>
            </w:r>
          </w:p>
        </w:tc>
      </w:tr>
      <w:tr w:rsidR="004A0AAA" w14:paraId="34B92029" w14:textId="45BEB59A" w:rsidTr="00C57797">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nil"/>
              <w:bottom w:val="single" w:sz="4" w:space="0" w:color="auto"/>
              <w:right w:val="single" w:sz="4" w:space="0" w:color="auto"/>
            </w:tcBorders>
            <w:vAlign w:val="center"/>
          </w:tcPr>
          <w:p w14:paraId="3849CA6F" w14:textId="77777777" w:rsidR="004A0AAA" w:rsidRPr="00C57797" w:rsidRDefault="004A0AAA" w:rsidP="00997818">
            <w:pPr>
              <w:spacing w:line="360" w:lineRule="auto"/>
              <w:rPr>
                <w:rFonts w:ascii="Times New Roman" w:eastAsia="Times New Roman" w:hAnsi="Times New Roman" w:cs="Times New Roman"/>
                <w:b w:val="0"/>
                <w:bCs w:val="0"/>
                <w:i/>
                <w:iCs/>
                <w:color w:val="1F3864" w:themeColor="accent1" w:themeShade="80"/>
                <w:sz w:val="24"/>
                <w:szCs w:val="24"/>
              </w:rPr>
            </w:pPr>
            <w:r w:rsidRPr="00C57797">
              <w:rPr>
                <w:rFonts w:ascii="Times New Roman" w:eastAsia="Times New Roman" w:hAnsi="Times New Roman" w:cs="Times New Roman"/>
                <w:b w:val="0"/>
                <w:bCs w:val="0"/>
                <w:i/>
                <w:iCs/>
                <w:sz w:val="24"/>
                <w:szCs w:val="24"/>
              </w:rPr>
              <w:t>Knowledge Products/ Tools</w:t>
            </w:r>
          </w:p>
        </w:tc>
        <w:tc>
          <w:tcPr>
            <w:tcW w:w="6945" w:type="dxa"/>
            <w:tcBorders>
              <w:top w:val="single" w:sz="4" w:space="0" w:color="auto"/>
              <w:left w:val="single" w:sz="4" w:space="0" w:color="auto"/>
              <w:bottom w:val="single" w:sz="4" w:space="0" w:color="auto"/>
              <w:right w:val="nil"/>
            </w:tcBorders>
          </w:tcPr>
          <w:p w14:paraId="01E7CD3C" w14:textId="2A1E1E97" w:rsidR="004A0AAA" w:rsidRPr="00755483" w:rsidRDefault="004A0AAA" w:rsidP="0099781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55483">
              <w:rPr>
                <w:rFonts w:ascii="Times New Roman" w:eastAsia="Times New Roman" w:hAnsi="Times New Roman" w:cs="Times New Roman"/>
                <w:sz w:val="24"/>
                <w:szCs w:val="24"/>
              </w:rPr>
              <w:t xml:space="preserve">The development of user-friendly materials </w:t>
            </w:r>
            <w:r w:rsidR="00121B00">
              <w:rPr>
                <w:rFonts w:ascii="Times New Roman" w:eastAsia="Times New Roman" w:hAnsi="Times New Roman" w:cs="Times New Roman"/>
                <w:sz w:val="24"/>
                <w:szCs w:val="24"/>
              </w:rPr>
              <w:t xml:space="preserve">(e.g., guidelines, </w:t>
            </w:r>
            <w:r w:rsidR="00AD24D5">
              <w:rPr>
                <w:rFonts w:ascii="Times New Roman" w:eastAsia="Times New Roman" w:hAnsi="Times New Roman" w:cs="Times New Roman"/>
                <w:sz w:val="24"/>
                <w:szCs w:val="24"/>
              </w:rPr>
              <w:t xml:space="preserve">videos, websites, handouts, creative representations) </w:t>
            </w:r>
            <w:r w:rsidRPr="00755483">
              <w:rPr>
                <w:rFonts w:ascii="Times New Roman" w:eastAsia="Times New Roman" w:hAnsi="Times New Roman" w:cs="Times New Roman"/>
                <w:sz w:val="24"/>
                <w:szCs w:val="24"/>
              </w:rPr>
              <w:t>whose purpose it is to represent the synthesised, useful knowledge to the practice problem</w:t>
            </w:r>
            <w:r>
              <w:rPr>
                <w:rFonts w:ascii="Times New Roman" w:eastAsia="Times New Roman" w:hAnsi="Times New Roman" w:cs="Times New Roman"/>
                <w:sz w:val="24"/>
                <w:szCs w:val="24"/>
              </w:rPr>
              <w:t xml:space="preserve">. </w:t>
            </w:r>
            <w:r w:rsidRPr="00755483">
              <w:rPr>
                <w:rFonts w:ascii="Times New Roman" w:eastAsia="Times New Roman" w:hAnsi="Times New Roman" w:cs="Times New Roman"/>
                <w:sz w:val="24"/>
                <w:szCs w:val="24"/>
              </w:rPr>
              <w:t>Collaboration</w:t>
            </w:r>
            <w:r w:rsidR="00E006D3">
              <w:rPr>
                <w:rFonts w:ascii="Times New Roman" w:eastAsia="Times New Roman" w:hAnsi="Times New Roman" w:cs="Times New Roman"/>
                <w:sz w:val="24"/>
                <w:szCs w:val="24"/>
              </w:rPr>
              <w:t xml:space="preserve"> with knowledge users</w:t>
            </w:r>
            <w:r w:rsidRPr="00755483">
              <w:rPr>
                <w:rFonts w:ascii="Times New Roman" w:eastAsia="Times New Roman" w:hAnsi="Times New Roman" w:cs="Times New Roman"/>
                <w:sz w:val="24"/>
                <w:szCs w:val="24"/>
              </w:rPr>
              <w:t xml:space="preserve"> is vital to determine what knowledge and format is most useful</w:t>
            </w:r>
            <w:r w:rsidR="0063220B">
              <w:rPr>
                <w:rFonts w:ascii="Times New Roman" w:eastAsia="Times New Roman" w:hAnsi="Times New Roman" w:cs="Times New Roman"/>
                <w:sz w:val="24"/>
                <w:szCs w:val="24"/>
              </w:rPr>
              <w:t xml:space="preserve"> in the setting.</w:t>
            </w:r>
          </w:p>
        </w:tc>
      </w:tr>
      <w:tr w:rsidR="004A0AAA" w14:paraId="5F0D0F4D" w14:textId="613F3190" w:rsidTr="00C57797">
        <w:tc>
          <w:tcPr>
            <w:cnfStyle w:val="001000000000" w:firstRow="0" w:lastRow="0" w:firstColumn="1" w:lastColumn="0" w:oddVBand="0" w:evenVBand="0" w:oddHBand="0" w:evenHBand="0" w:firstRowFirstColumn="0" w:firstRowLastColumn="0" w:lastRowFirstColumn="0" w:lastRowLastColumn="0"/>
            <w:tcW w:w="2235" w:type="dxa"/>
            <w:tcBorders>
              <w:top w:val="nil"/>
              <w:left w:val="nil"/>
              <w:bottom w:val="single" w:sz="4" w:space="0" w:color="auto"/>
              <w:right w:val="single" w:sz="4" w:space="0" w:color="auto"/>
            </w:tcBorders>
            <w:vAlign w:val="center"/>
          </w:tcPr>
          <w:p w14:paraId="20CA7CD5" w14:textId="22F9E935" w:rsidR="004A0AAA" w:rsidRPr="001D462E" w:rsidRDefault="004A0AAA" w:rsidP="00997818">
            <w:pPr>
              <w:spacing w:line="360" w:lineRule="auto"/>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Action Cycle</w:t>
            </w:r>
          </w:p>
        </w:tc>
        <w:tc>
          <w:tcPr>
            <w:tcW w:w="6945" w:type="dxa"/>
            <w:tcBorders>
              <w:top w:val="nil"/>
              <w:left w:val="single" w:sz="4" w:space="0" w:color="auto"/>
              <w:bottom w:val="single" w:sz="4" w:space="0" w:color="auto"/>
              <w:right w:val="nil"/>
            </w:tcBorders>
          </w:tcPr>
          <w:p w14:paraId="1323CA1A" w14:textId="77777777" w:rsidR="004A0AAA" w:rsidRPr="50FFCBE9" w:rsidRDefault="004A0AAA" w:rsidP="0099781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4A0AAA" w14:paraId="66E16577" w14:textId="25CEB06F" w:rsidTr="00C57797">
        <w:tc>
          <w:tcPr>
            <w:cnfStyle w:val="001000000000" w:firstRow="0" w:lastRow="0" w:firstColumn="1" w:lastColumn="0" w:oddVBand="0" w:evenVBand="0" w:oddHBand="0" w:evenHBand="0" w:firstRowFirstColumn="0" w:firstRowLastColumn="0" w:lastRowFirstColumn="0" w:lastRowLastColumn="0"/>
            <w:tcW w:w="2235" w:type="dxa"/>
            <w:tcBorders>
              <w:top w:val="nil"/>
              <w:left w:val="nil"/>
              <w:bottom w:val="single" w:sz="4" w:space="0" w:color="auto"/>
              <w:right w:val="single" w:sz="4" w:space="0" w:color="auto"/>
            </w:tcBorders>
            <w:vAlign w:val="center"/>
          </w:tcPr>
          <w:p w14:paraId="3084AB99" w14:textId="65B44912" w:rsidR="004A0AAA" w:rsidRPr="00C57797" w:rsidRDefault="004A0AAA" w:rsidP="00997818">
            <w:pPr>
              <w:spacing w:line="360" w:lineRule="auto"/>
              <w:rPr>
                <w:rFonts w:ascii="Times New Roman" w:eastAsia="Times New Roman" w:hAnsi="Times New Roman" w:cs="Times New Roman"/>
                <w:b w:val="0"/>
                <w:bCs w:val="0"/>
                <w:i/>
                <w:iCs/>
                <w:sz w:val="24"/>
                <w:szCs w:val="24"/>
              </w:rPr>
            </w:pPr>
            <w:r w:rsidRPr="00C57797">
              <w:rPr>
                <w:rFonts w:ascii="Times New Roman" w:eastAsia="Times New Roman" w:hAnsi="Times New Roman" w:cs="Times New Roman"/>
                <w:b w:val="0"/>
                <w:bCs w:val="0"/>
                <w:i/>
                <w:iCs/>
                <w:sz w:val="24"/>
                <w:szCs w:val="24"/>
              </w:rPr>
              <w:t xml:space="preserve">Identify </w:t>
            </w:r>
            <w:r w:rsidR="006F1BFC">
              <w:rPr>
                <w:rFonts w:ascii="Times New Roman" w:eastAsia="Times New Roman" w:hAnsi="Times New Roman" w:cs="Times New Roman"/>
                <w:b w:val="0"/>
                <w:bCs w:val="0"/>
                <w:i/>
                <w:iCs/>
                <w:sz w:val="24"/>
                <w:szCs w:val="24"/>
              </w:rPr>
              <w:t>P</w:t>
            </w:r>
            <w:r w:rsidRPr="00C57797">
              <w:rPr>
                <w:rFonts w:ascii="Times New Roman" w:eastAsia="Times New Roman" w:hAnsi="Times New Roman" w:cs="Times New Roman"/>
                <w:b w:val="0"/>
                <w:bCs w:val="0"/>
                <w:i/>
                <w:iCs/>
                <w:sz w:val="24"/>
                <w:szCs w:val="24"/>
              </w:rPr>
              <w:t xml:space="preserve">ractice </w:t>
            </w:r>
            <w:r w:rsidR="006F1BFC">
              <w:rPr>
                <w:rFonts w:ascii="Times New Roman" w:eastAsia="Times New Roman" w:hAnsi="Times New Roman" w:cs="Times New Roman"/>
                <w:b w:val="0"/>
                <w:bCs w:val="0"/>
                <w:i/>
                <w:iCs/>
                <w:sz w:val="24"/>
                <w:szCs w:val="24"/>
              </w:rPr>
              <w:t>P</w:t>
            </w:r>
            <w:r w:rsidRPr="00C57797">
              <w:rPr>
                <w:rFonts w:ascii="Times New Roman" w:eastAsia="Times New Roman" w:hAnsi="Times New Roman" w:cs="Times New Roman"/>
                <w:b w:val="0"/>
                <w:bCs w:val="0"/>
                <w:i/>
                <w:iCs/>
                <w:sz w:val="24"/>
                <w:szCs w:val="24"/>
              </w:rPr>
              <w:t xml:space="preserve">roblem/ Determine the </w:t>
            </w:r>
            <w:r w:rsidR="006F1BFC">
              <w:rPr>
                <w:rFonts w:ascii="Times New Roman" w:eastAsia="Times New Roman" w:hAnsi="Times New Roman" w:cs="Times New Roman"/>
                <w:b w:val="0"/>
                <w:bCs w:val="0"/>
                <w:i/>
                <w:iCs/>
                <w:sz w:val="24"/>
                <w:szCs w:val="24"/>
              </w:rPr>
              <w:t>K</w:t>
            </w:r>
            <w:r w:rsidRPr="00C57797">
              <w:rPr>
                <w:rFonts w:ascii="Times New Roman" w:eastAsia="Times New Roman" w:hAnsi="Times New Roman" w:cs="Times New Roman"/>
                <w:b w:val="0"/>
                <w:bCs w:val="0"/>
                <w:i/>
                <w:iCs/>
                <w:sz w:val="24"/>
                <w:szCs w:val="24"/>
              </w:rPr>
              <w:t xml:space="preserve">now-do </w:t>
            </w:r>
            <w:r w:rsidR="006F1BFC">
              <w:rPr>
                <w:rFonts w:ascii="Times New Roman" w:eastAsia="Times New Roman" w:hAnsi="Times New Roman" w:cs="Times New Roman"/>
                <w:b w:val="0"/>
                <w:bCs w:val="0"/>
                <w:i/>
                <w:iCs/>
                <w:sz w:val="24"/>
                <w:szCs w:val="24"/>
              </w:rPr>
              <w:t>G</w:t>
            </w:r>
            <w:r w:rsidRPr="00C57797">
              <w:rPr>
                <w:rFonts w:ascii="Times New Roman" w:eastAsia="Times New Roman" w:hAnsi="Times New Roman" w:cs="Times New Roman"/>
                <w:b w:val="0"/>
                <w:bCs w:val="0"/>
                <w:i/>
                <w:iCs/>
                <w:sz w:val="24"/>
                <w:szCs w:val="24"/>
              </w:rPr>
              <w:t xml:space="preserve">ap/ Select &amp; </w:t>
            </w:r>
            <w:r w:rsidR="006F1BFC">
              <w:rPr>
                <w:rFonts w:ascii="Times New Roman" w:eastAsia="Times New Roman" w:hAnsi="Times New Roman" w:cs="Times New Roman"/>
                <w:b w:val="0"/>
                <w:bCs w:val="0"/>
                <w:i/>
                <w:iCs/>
                <w:sz w:val="24"/>
                <w:szCs w:val="24"/>
              </w:rPr>
              <w:t>R</w:t>
            </w:r>
            <w:r w:rsidRPr="00C57797">
              <w:rPr>
                <w:rFonts w:ascii="Times New Roman" w:eastAsia="Times New Roman" w:hAnsi="Times New Roman" w:cs="Times New Roman"/>
                <w:b w:val="0"/>
                <w:bCs w:val="0"/>
                <w:i/>
                <w:iCs/>
                <w:sz w:val="24"/>
                <w:szCs w:val="24"/>
              </w:rPr>
              <w:t xml:space="preserve">eview </w:t>
            </w:r>
            <w:r w:rsidR="006F1BFC">
              <w:rPr>
                <w:rFonts w:ascii="Times New Roman" w:eastAsia="Times New Roman" w:hAnsi="Times New Roman" w:cs="Times New Roman"/>
                <w:b w:val="0"/>
                <w:bCs w:val="0"/>
                <w:i/>
                <w:iCs/>
                <w:sz w:val="24"/>
                <w:szCs w:val="24"/>
              </w:rPr>
              <w:t>K</w:t>
            </w:r>
            <w:r w:rsidRPr="00C57797">
              <w:rPr>
                <w:rFonts w:ascii="Times New Roman" w:eastAsia="Times New Roman" w:hAnsi="Times New Roman" w:cs="Times New Roman"/>
                <w:b w:val="0"/>
                <w:bCs w:val="0"/>
                <w:i/>
                <w:iCs/>
                <w:sz w:val="24"/>
                <w:szCs w:val="24"/>
              </w:rPr>
              <w:t>nowledge</w:t>
            </w:r>
          </w:p>
        </w:tc>
        <w:tc>
          <w:tcPr>
            <w:tcW w:w="6945" w:type="dxa"/>
            <w:tcBorders>
              <w:top w:val="nil"/>
              <w:left w:val="single" w:sz="4" w:space="0" w:color="auto"/>
              <w:bottom w:val="single" w:sz="4" w:space="0" w:color="auto"/>
              <w:right w:val="nil"/>
            </w:tcBorders>
          </w:tcPr>
          <w:p w14:paraId="6CB7EBE3" w14:textId="0EACC670" w:rsidR="004A0AAA" w:rsidRPr="50FFCBE9" w:rsidRDefault="004A0AAA" w:rsidP="0099781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50FFCBE9">
              <w:rPr>
                <w:rFonts w:ascii="Times New Roman" w:eastAsia="Times New Roman" w:hAnsi="Times New Roman" w:cs="Times New Roman"/>
                <w:sz w:val="24"/>
                <w:szCs w:val="24"/>
              </w:rPr>
              <w:t xml:space="preserve">The practice problem is recognised by knowledge users and/or decision makers and brought to the attention of </w:t>
            </w:r>
            <w:r w:rsidR="0075284B">
              <w:rPr>
                <w:rFonts w:ascii="Times New Roman" w:eastAsia="Times New Roman" w:hAnsi="Times New Roman" w:cs="Times New Roman"/>
                <w:sz w:val="24"/>
                <w:szCs w:val="24"/>
              </w:rPr>
              <w:t>researchers</w:t>
            </w:r>
            <w:r w:rsidRPr="50FFCBE9">
              <w:rPr>
                <w:rFonts w:ascii="Times New Roman" w:eastAsia="Times New Roman" w:hAnsi="Times New Roman" w:cs="Times New Roman"/>
                <w:sz w:val="24"/>
                <w:szCs w:val="24"/>
              </w:rPr>
              <w:t>. The gap between what is known about the problem, and the problem itself is determined, and knowledge to address the problem is selected and reviewed for use.</w:t>
            </w:r>
          </w:p>
        </w:tc>
      </w:tr>
      <w:tr w:rsidR="004A0AAA" w14:paraId="42B6BB1A" w14:textId="612B43E2" w:rsidTr="00C57797">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nil"/>
              <w:bottom w:val="single" w:sz="4" w:space="0" w:color="auto"/>
              <w:right w:val="single" w:sz="4" w:space="0" w:color="auto"/>
            </w:tcBorders>
            <w:vAlign w:val="center"/>
          </w:tcPr>
          <w:p w14:paraId="0D92DA63" w14:textId="77777777" w:rsidR="004A0AAA" w:rsidRPr="00C57797" w:rsidRDefault="004A0AAA" w:rsidP="00997818">
            <w:pPr>
              <w:spacing w:line="360" w:lineRule="auto"/>
              <w:rPr>
                <w:rFonts w:ascii="Times New Roman" w:eastAsia="Times New Roman" w:hAnsi="Times New Roman" w:cs="Times New Roman"/>
                <w:b w:val="0"/>
                <w:bCs w:val="0"/>
                <w:i/>
                <w:iCs/>
                <w:sz w:val="24"/>
                <w:szCs w:val="24"/>
              </w:rPr>
            </w:pPr>
            <w:r w:rsidRPr="00C57797">
              <w:rPr>
                <w:rFonts w:ascii="Times New Roman" w:eastAsia="Times New Roman" w:hAnsi="Times New Roman" w:cs="Times New Roman"/>
                <w:b w:val="0"/>
                <w:bCs w:val="0"/>
                <w:i/>
                <w:iCs/>
                <w:sz w:val="24"/>
                <w:szCs w:val="24"/>
              </w:rPr>
              <w:t>Adapt Knowledge to Local Context</w:t>
            </w:r>
          </w:p>
        </w:tc>
        <w:tc>
          <w:tcPr>
            <w:tcW w:w="6945" w:type="dxa"/>
            <w:tcBorders>
              <w:top w:val="single" w:sz="4" w:space="0" w:color="auto"/>
              <w:left w:val="single" w:sz="4" w:space="0" w:color="auto"/>
              <w:bottom w:val="single" w:sz="4" w:space="0" w:color="auto"/>
              <w:right w:val="nil"/>
            </w:tcBorders>
          </w:tcPr>
          <w:p w14:paraId="55D0B4D9" w14:textId="76D95B29" w:rsidR="004A0AAA" w:rsidRPr="50FFCBE9" w:rsidRDefault="004A0AAA" w:rsidP="0099781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50FFCBE9">
              <w:rPr>
                <w:rFonts w:ascii="Times New Roman" w:eastAsia="Times New Roman" w:hAnsi="Times New Roman" w:cs="Times New Roman"/>
                <w:sz w:val="24"/>
                <w:szCs w:val="24"/>
              </w:rPr>
              <w:t xml:space="preserve">Selected knowledge is tailored to the demands of the setting (e.g., sport, </w:t>
            </w:r>
            <w:r>
              <w:rPr>
                <w:rFonts w:ascii="Times New Roman" w:eastAsia="Times New Roman" w:hAnsi="Times New Roman" w:cs="Times New Roman"/>
                <w:sz w:val="24"/>
                <w:szCs w:val="24"/>
              </w:rPr>
              <w:t>population</w:t>
            </w:r>
            <w:r w:rsidRPr="50FFCBE9">
              <w:rPr>
                <w:rFonts w:ascii="Times New Roman" w:eastAsia="Times New Roman" w:hAnsi="Times New Roman" w:cs="Times New Roman"/>
                <w:sz w:val="24"/>
                <w:szCs w:val="24"/>
              </w:rPr>
              <w:t xml:space="preserve"> etc.). This may be particularly pertinent if suitable knowledge already exists but in a context</w:t>
            </w:r>
            <w:r>
              <w:rPr>
                <w:rFonts w:ascii="Times New Roman" w:eastAsia="Times New Roman" w:hAnsi="Times New Roman" w:cs="Times New Roman"/>
                <w:sz w:val="24"/>
                <w:szCs w:val="24"/>
              </w:rPr>
              <w:t>ually different form (e.g., a different sport/medical condition).</w:t>
            </w:r>
            <w:r w:rsidR="00147916">
              <w:rPr>
                <w:rFonts w:ascii="Times New Roman" w:eastAsia="Times New Roman" w:hAnsi="Times New Roman" w:cs="Times New Roman"/>
                <w:sz w:val="24"/>
                <w:szCs w:val="24"/>
              </w:rPr>
              <w:t xml:space="preserve"> </w:t>
            </w:r>
            <w:r w:rsidR="000E18B5">
              <w:rPr>
                <w:rFonts w:ascii="Times New Roman" w:eastAsia="Times New Roman" w:hAnsi="Times New Roman" w:cs="Times New Roman"/>
                <w:sz w:val="24"/>
                <w:szCs w:val="24"/>
              </w:rPr>
              <w:t>Knowledge users</w:t>
            </w:r>
            <w:r w:rsidR="00147916">
              <w:rPr>
                <w:rFonts w:ascii="Times New Roman" w:eastAsia="Times New Roman" w:hAnsi="Times New Roman" w:cs="Times New Roman"/>
                <w:sz w:val="24"/>
                <w:szCs w:val="24"/>
              </w:rPr>
              <w:t xml:space="preserve"> may identify what </w:t>
            </w:r>
            <w:r w:rsidR="000E18B5">
              <w:rPr>
                <w:rFonts w:ascii="Times New Roman" w:eastAsia="Times New Roman" w:hAnsi="Times New Roman" w:cs="Times New Roman"/>
                <w:sz w:val="24"/>
                <w:szCs w:val="24"/>
              </w:rPr>
              <w:t xml:space="preserve">knowledge is helpful </w:t>
            </w:r>
            <w:r w:rsidR="00147916">
              <w:rPr>
                <w:rFonts w:ascii="Times New Roman" w:eastAsia="Times New Roman" w:hAnsi="Times New Roman" w:cs="Times New Roman"/>
                <w:sz w:val="24"/>
                <w:szCs w:val="24"/>
              </w:rPr>
              <w:t xml:space="preserve">and how </w:t>
            </w:r>
            <w:r w:rsidR="000E18B5">
              <w:rPr>
                <w:rFonts w:ascii="Times New Roman" w:eastAsia="Times New Roman" w:hAnsi="Times New Roman" w:cs="Times New Roman"/>
                <w:sz w:val="24"/>
                <w:szCs w:val="24"/>
              </w:rPr>
              <w:t>it</w:t>
            </w:r>
            <w:r w:rsidR="00147916">
              <w:rPr>
                <w:rFonts w:ascii="Times New Roman" w:eastAsia="Times New Roman" w:hAnsi="Times New Roman" w:cs="Times New Roman"/>
                <w:sz w:val="24"/>
                <w:szCs w:val="24"/>
              </w:rPr>
              <w:t xml:space="preserve"> can be adapted. </w:t>
            </w:r>
          </w:p>
        </w:tc>
      </w:tr>
      <w:tr w:rsidR="004A0AAA" w14:paraId="4DE778DA" w14:textId="3C76B2D8" w:rsidTr="00C57797">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nil"/>
              <w:bottom w:val="single" w:sz="4" w:space="0" w:color="auto"/>
              <w:right w:val="single" w:sz="4" w:space="0" w:color="auto"/>
            </w:tcBorders>
            <w:vAlign w:val="center"/>
          </w:tcPr>
          <w:p w14:paraId="3D989AF7" w14:textId="77777777" w:rsidR="004A0AAA" w:rsidRPr="00C57797" w:rsidRDefault="004A0AAA" w:rsidP="00997818">
            <w:pPr>
              <w:spacing w:line="360" w:lineRule="auto"/>
              <w:rPr>
                <w:rFonts w:ascii="Times New Roman" w:eastAsia="Times New Roman" w:hAnsi="Times New Roman" w:cs="Times New Roman"/>
                <w:b w:val="0"/>
                <w:bCs w:val="0"/>
                <w:i/>
                <w:iCs/>
                <w:sz w:val="24"/>
                <w:szCs w:val="24"/>
              </w:rPr>
            </w:pPr>
            <w:r w:rsidRPr="00C57797">
              <w:rPr>
                <w:rFonts w:ascii="Times New Roman" w:eastAsia="Times New Roman" w:hAnsi="Times New Roman" w:cs="Times New Roman"/>
                <w:b w:val="0"/>
                <w:bCs w:val="0"/>
                <w:i/>
                <w:iCs/>
                <w:sz w:val="24"/>
                <w:szCs w:val="24"/>
              </w:rPr>
              <w:t>Assess Barriers &amp; Facilitators to Knowledge Use</w:t>
            </w:r>
          </w:p>
        </w:tc>
        <w:tc>
          <w:tcPr>
            <w:tcW w:w="6945" w:type="dxa"/>
            <w:tcBorders>
              <w:top w:val="single" w:sz="4" w:space="0" w:color="auto"/>
              <w:left w:val="single" w:sz="4" w:space="0" w:color="auto"/>
              <w:bottom w:val="single" w:sz="4" w:space="0" w:color="auto"/>
              <w:right w:val="nil"/>
            </w:tcBorders>
          </w:tcPr>
          <w:p w14:paraId="227DC47B" w14:textId="5D3EA389" w:rsidR="004A0AAA" w:rsidRPr="50FFCBE9" w:rsidRDefault="004A0AAA" w:rsidP="0099781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50FFCBE9">
              <w:rPr>
                <w:rFonts w:ascii="Times New Roman" w:eastAsia="Times New Roman" w:hAnsi="Times New Roman" w:cs="Times New Roman"/>
                <w:sz w:val="24"/>
                <w:szCs w:val="24"/>
              </w:rPr>
              <w:t>Factors likely to influence the use of the knowledge in practice are identified. These include factors relating to the knowledge itself</w:t>
            </w:r>
            <w:r>
              <w:rPr>
                <w:rFonts w:ascii="Times New Roman" w:eastAsia="Times New Roman" w:hAnsi="Times New Roman" w:cs="Times New Roman"/>
                <w:sz w:val="24"/>
                <w:szCs w:val="24"/>
              </w:rPr>
              <w:t xml:space="preserve">, </w:t>
            </w:r>
            <w:r w:rsidRPr="50FFCBE9">
              <w:rPr>
                <w:rFonts w:ascii="Times New Roman" w:eastAsia="Times New Roman" w:hAnsi="Times New Roman" w:cs="Times New Roman"/>
                <w:sz w:val="24"/>
                <w:szCs w:val="24"/>
              </w:rPr>
              <w:t>knowledge users</w:t>
            </w:r>
            <w:r w:rsidR="00DA53D5">
              <w:rPr>
                <w:rFonts w:ascii="Times New Roman" w:eastAsia="Times New Roman" w:hAnsi="Times New Roman" w:cs="Times New Roman"/>
                <w:sz w:val="24"/>
                <w:szCs w:val="24"/>
              </w:rPr>
              <w:t xml:space="preserve"> (e.g., target population)</w:t>
            </w:r>
            <w:r>
              <w:rPr>
                <w:rFonts w:ascii="Times New Roman" w:eastAsia="Times New Roman" w:hAnsi="Times New Roman" w:cs="Times New Roman"/>
                <w:sz w:val="24"/>
                <w:szCs w:val="24"/>
              </w:rPr>
              <w:t xml:space="preserve">, </w:t>
            </w:r>
            <w:r w:rsidRPr="50FFCBE9">
              <w:rPr>
                <w:rFonts w:ascii="Times New Roman" w:eastAsia="Times New Roman" w:hAnsi="Times New Roman" w:cs="Times New Roman"/>
                <w:sz w:val="24"/>
                <w:szCs w:val="24"/>
              </w:rPr>
              <w:t xml:space="preserve">and the setting. </w:t>
            </w:r>
            <w:r w:rsidR="00E232F7">
              <w:rPr>
                <w:rFonts w:ascii="Times New Roman" w:eastAsia="Times New Roman" w:hAnsi="Times New Roman" w:cs="Times New Roman"/>
                <w:sz w:val="24"/>
                <w:szCs w:val="24"/>
              </w:rPr>
              <w:t>U</w:t>
            </w:r>
            <w:r w:rsidRPr="50FFCBE9">
              <w:rPr>
                <w:rFonts w:ascii="Times New Roman" w:eastAsia="Times New Roman" w:hAnsi="Times New Roman" w:cs="Times New Roman"/>
                <w:sz w:val="24"/>
                <w:szCs w:val="24"/>
              </w:rPr>
              <w:t xml:space="preserve">se of a </w:t>
            </w:r>
            <w:r w:rsidRPr="50FFCBE9">
              <w:rPr>
                <w:rFonts w:ascii="Times New Roman" w:eastAsia="Times New Roman" w:hAnsi="Times New Roman" w:cs="Times New Roman"/>
                <w:sz w:val="24"/>
                <w:szCs w:val="24"/>
              </w:rPr>
              <w:lastRenderedPageBreak/>
              <w:t>determinant framework</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fldLock="1"/>
            </w:r>
            <w:r w:rsidR="00BA67C9">
              <w:rPr>
                <w:rFonts w:ascii="Times New Roman" w:eastAsia="Times New Roman" w:hAnsi="Times New Roman" w:cs="Times New Roman"/>
                <w:sz w:val="24"/>
                <w:szCs w:val="24"/>
              </w:rPr>
              <w:instrText>ADDIN CSL_CITATION {"citationItems":[{"id":"ITEM-1","itemData":{"DOI":"10.1186/s13012-015-0242-0","author":[{"dropping-particle":"","family":"Nilsen","given":"P","non-dropping-particle":"","parse-names":false,"suffix":""}],"container-title":"Implementation Science","id":"ITEM-1","issued":{"date-parts":[["2015"]]},"title":"Making sense of implementation theories, models and frameworks","type":"article-journal","volume":"10:53"},"uris":["http://www.mendeley.com/documents/?uuid=0a3ac790-21f5-4fb5-bf1d-1e0e4c126660"]}],"mendeley":{"formattedCitation":"(Nilsen 2015)","plainTextFormattedCitation":"(Nilsen 2015)","previouslyFormattedCitation":"(Nilsen 2015)"},"properties":{"noteIndex":0},"schema":"https://github.com/citation-style-language/schema/raw/master/csl-citation.json"}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00BA67C9" w:rsidRPr="00BA67C9">
              <w:rPr>
                <w:rFonts w:ascii="Times New Roman" w:eastAsia="Times New Roman" w:hAnsi="Times New Roman" w:cs="Times New Roman"/>
                <w:noProof/>
                <w:sz w:val="24"/>
                <w:szCs w:val="24"/>
              </w:rPr>
              <w:t>(Nilsen 2015)</w:t>
            </w:r>
            <w:r>
              <w:rPr>
                <w:rFonts w:ascii="Times New Roman" w:eastAsia="Times New Roman" w:hAnsi="Times New Roman" w:cs="Times New Roman"/>
                <w:sz w:val="24"/>
                <w:szCs w:val="24"/>
              </w:rPr>
              <w:fldChar w:fldCharType="end"/>
            </w:r>
            <w:r w:rsidR="00E232F7">
              <w:rPr>
                <w:rFonts w:ascii="Times New Roman" w:eastAsia="Times New Roman" w:hAnsi="Times New Roman" w:cs="Times New Roman"/>
                <w:sz w:val="24"/>
                <w:szCs w:val="24"/>
              </w:rPr>
              <w:t xml:space="preserve"> may </w:t>
            </w:r>
            <w:r w:rsidRPr="50FFCBE9">
              <w:rPr>
                <w:rFonts w:ascii="Times New Roman" w:eastAsia="Times New Roman" w:hAnsi="Times New Roman" w:cs="Times New Roman"/>
                <w:sz w:val="24"/>
                <w:szCs w:val="24"/>
              </w:rPr>
              <w:t xml:space="preserve">enhance </w:t>
            </w:r>
            <w:r w:rsidR="00953770">
              <w:rPr>
                <w:rFonts w:ascii="Times New Roman" w:eastAsia="Times New Roman" w:hAnsi="Times New Roman" w:cs="Times New Roman"/>
                <w:sz w:val="24"/>
                <w:szCs w:val="24"/>
              </w:rPr>
              <w:t xml:space="preserve">the </w:t>
            </w:r>
            <w:r w:rsidR="00E93627">
              <w:rPr>
                <w:rFonts w:ascii="Times New Roman" w:eastAsia="Times New Roman" w:hAnsi="Times New Roman" w:cs="Times New Roman"/>
                <w:sz w:val="24"/>
                <w:szCs w:val="24"/>
              </w:rPr>
              <w:t>exploration</w:t>
            </w:r>
            <w:r w:rsidRPr="50FFCBE9">
              <w:rPr>
                <w:rFonts w:ascii="Times New Roman" w:eastAsia="Times New Roman" w:hAnsi="Times New Roman" w:cs="Times New Roman"/>
                <w:sz w:val="24"/>
                <w:szCs w:val="24"/>
              </w:rPr>
              <w:t xml:space="preserve"> of these factors. </w:t>
            </w:r>
          </w:p>
        </w:tc>
      </w:tr>
      <w:tr w:rsidR="004A0AAA" w14:paraId="7C61A903" w14:textId="13781630" w:rsidTr="00C57797">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nil"/>
              <w:bottom w:val="single" w:sz="4" w:space="0" w:color="auto"/>
              <w:right w:val="single" w:sz="4" w:space="0" w:color="auto"/>
            </w:tcBorders>
            <w:vAlign w:val="center"/>
          </w:tcPr>
          <w:p w14:paraId="5203FB71" w14:textId="77777777" w:rsidR="004A0AAA" w:rsidRPr="00C57797" w:rsidRDefault="004A0AAA" w:rsidP="00997818">
            <w:pPr>
              <w:spacing w:line="360" w:lineRule="auto"/>
              <w:rPr>
                <w:rFonts w:ascii="Times New Roman" w:eastAsia="Times New Roman" w:hAnsi="Times New Roman" w:cs="Times New Roman"/>
                <w:b w:val="0"/>
                <w:bCs w:val="0"/>
                <w:i/>
                <w:iCs/>
                <w:sz w:val="24"/>
                <w:szCs w:val="24"/>
              </w:rPr>
            </w:pPr>
            <w:r w:rsidRPr="00C57797">
              <w:rPr>
                <w:rFonts w:ascii="Times New Roman" w:eastAsia="Times New Roman" w:hAnsi="Times New Roman" w:cs="Times New Roman"/>
                <w:b w:val="0"/>
                <w:bCs w:val="0"/>
                <w:i/>
                <w:iCs/>
                <w:sz w:val="24"/>
                <w:szCs w:val="24"/>
              </w:rPr>
              <w:lastRenderedPageBreak/>
              <w:t>Select, Tailor &amp; Implement Intervention/s</w:t>
            </w:r>
          </w:p>
        </w:tc>
        <w:tc>
          <w:tcPr>
            <w:tcW w:w="6945" w:type="dxa"/>
            <w:tcBorders>
              <w:top w:val="single" w:sz="4" w:space="0" w:color="auto"/>
              <w:left w:val="single" w:sz="4" w:space="0" w:color="auto"/>
              <w:bottom w:val="single" w:sz="4" w:space="0" w:color="auto"/>
              <w:right w:val="nil"/>
            </w:tcBorders>
          </w:tcPr>
          <w:p w14:paraId="7DD20047" w14:textId="5DCF1CBA" w:rsidR="004A0AAA" w:rsidRPr="50FFCBE9" w:rsidRDefault="004A0AAA" w:rsidP="0099781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50FFCBE9">
              <w:rPr>
                <w:rFonts w:ascii="Times New Roman" w:eastAsia="Times New Roman" w:hAnsi="Times New Roman" w:cs="Times New Roman"/>
                <w:sz w:val="24"/>
                <w:szCs w:val="24"/>
              </w:rPr>
              <w:t>Interventions to promote the uptake of the knowledge in practice are developed and executed (e.g., implement</w:t>
            </w:r>
            <w:r>
              <w:rPr>
                <w:rFonts w:ascii="Times New Roman" w:eastAsia="Times New Roman" w:hAnsi="Times New Roman" w:cs="Times New Roman"/>
                <w:sz w:val="24"/>
                <w:szCs w:val="24"/>
              </w:rPr>
              <w:t>ed</w:t>
            </w:r>
            <w:r w:rsidRPr="50FFCBE9">
              <w:rPr>
                <w:rFonts w:ascii="Times New Roman" w:eastAsia="Times New Roman" w:hAnsi="Times New Roman" w:cs="Times New Roman"/>
                <w:sz w:val="24"/>
                <w:szCs w:val="24"/>
              </w:rPr>
              <w:t xml:space="preserve">). To maximise desired outcomes, interventions may be developed </w:t>
            </w:r>
            <w:r w:rsidR="00E66BF9">
              <w:rPr>
                <w:rFonts w:ascii="Times New Roman" w:eastAsia="Times New Roman" w:hAnsi="Times New Roman" w:cs="Times New Roman"/>
                <w:sz w:val="24"/>
                <w:szCs w:val="24"/>
              </w:rPr>
              <w:t>using</w:t>
            </w:r>
            <w:r w:rsidRPr="50FFCBE9">
              <w:rPr>
                <w:rFonts w:ascii="Times New Roman" w:eastAsia="Times New Roman" w:hAnsi="Times New Roman" w:cs="Times New Roman"/>
                <w:sz w:val="24"/>
                <w:szCs w:val="24"/>
              </w:rPr>
              <w:t xml:space="preserve"> additional theories </w:t>
            </w:r>
            <w:r w:rsidR="00E66BF9">
              <w:rPr>
                <w:rFonts w:ascii="Times New Roman" w:eastAsia="Times New Roman" w:hAnsi="Times New Roman" w:cs="Times New Roman"/>
                <w:sz w:val="24"/>
                <w:szCs w:val="24"/>
              </w:rPr>
              <w:t xml:space="preserve">(e.g., behaviour change theories) </w:t>
            </w:r>
            <w:r w:rsidRPr="50FFCBE9">
              <w:rPr>
                <w:rFonts w:ascii="Times New Roman" w:eastAsia="Times New Roman" w:hAnsi="Times New Roman" w:cs="Times New Roman"/>
                <w:sz w:val="24"/>
                <w:szCs w:val="24"/>
              </w:rPr>
              <w:t>or derived from barriers and facilitators</w:t>
            </w:r>
            <w:r w:rsidR="00E93627">
              <w:rPr>
                <w:rFonts w:ascii="Times New Roman" w:eastAsia="Times New Roman" w:hAnsi="Times New Roman" w:cs="Times New Roman"/>
                <w:sz w:val="24"/>
                <w:szCs w:val="24"/>
              </w:rPr>
              <w:t xml:space="preserve"> identified</w:t>
            </w:r>
            <w:r w:rsidRPr="50FFCBE9">
              <w:rPr>
                <w:rFonts w:ascii="Times New Roman" w:eastAsia="Times New Roman" w:hAnsi="Times New Roman" w:cs="Times New Roman"/>
                <w:sz w:val="24"/>
                <w:szCs w:val="24"/>
              </w:rPr>
              <w:t xml:space="preserve"> (e.g., </w:t>
            </w:r>
            <w:r w:rsidR="00A337D3">
              <w:rPr>
                <w:rFonts w:ascii="Times New Roman" w:eastAsia="Times New Roman" w:hAnsi="Times New Roman" w:cs="Times New Roman"/>
                <w:sz w:val="24"/>
                <w:szCs w:val="24"/>
              </w:rPr>
              <w:t xml:space="preserve">intervention </w:t>
            </w:r>
            <w:r w:rsidRPr="50FFCBE9">
              <w:rPr>
                <w:rFonts w:ascii="Times New Roman" w:eastAsia="Times New Roman" w:hAnsi="Times New Roman" w:cs="Times New Roman"/>
                <w:sz w:val="24"/>
                <w:szCs w:val="24"/>
              </w:rPr>
              <w:t>mapping</w:t>
            </w:r>
            <w:r w:rsidR="00A337D3">
              <w:rPr>
                <w:rFonts w:ascii="Times New Roman" w:eastAsia="Times New Roman" w:hAnsi="Times New Roman" w:cs="Times New Roman"/>
                <w:sz w:val="24"/>
                <w:szCs w:val="24"/>
              </w:rPr>
              <w:t xml:space="preserve"> approaches</w:t>
            </w:r>
            <w:r w:rsidRPr="50FFCBE9">
              <w:rPr>
                <w:rFonts w:ascii="Times New Roman" w:eastAsia="Times New Roman" w:hAnsi="Times New Roman" w:cs="Times New Roman"/>
                <w:sz w:val="24"/>
                <w:szCs w:val="24"/>
              </w:rPr>
              <w:t>)</w:t>
            </w:r>
            <w:r w:rsidR="00A337D3">
              <w:rPr>
                <w:rFonts w:ascii="Times New Roman" w:eastAsia="Times New Roman" w:hAnsi="Times New Roman" w:cs="Times New Roman"/>
                <w:sz w:val="24"/>
                <w:szCs w:val="24"/>
              </w:rPr>
              <w:t xml:space="preserve"> with </w:t>
            </w:r>
            <w:r w:rsidR="00E93627">
              <w:rPr>
                <w:rFonts w:ascii="Times New Roman" w:eastAsia="Times New Roman" w:hAnsi="Times New Roman" w:cs="Times New Roman"/>
                <w:sz w:val="24"/>
                <w:szCs w:val="24"/>
              </w:rPr>
              <w:t>knowledge users</w:t>
            </w:r>
            <w:r w:rsidR="00A33521">
              <w:rPr>
                <w:rFonts w:ascii="Times New Roman" w:eastAsia="Times New Roman" w:hAnsi="Times New Roman" w:cs="Times New Roman"/>
                <w:sz w:val="24"/>
                <w:szCs w:val="24"/>
              </w:rPr>
              <w:t>’</w:t>
            </w:r>
            <w:r w:rsidR="00A337D3">
              <w:rPr>
                <w:rFonts w:ascii="Times New Roman" w:eastAsia="Times New Roman" w:hAnsi="Times New Roman" w:cs="Times New Roman"/>
                <w:sz w:val="24"/>
                <w:szCs w:val="24"/>
              </w:rPr>
              <w:t xml:space="preserve"> input</w:t>
            </w:r>
            <w:r w:rsidRPr="50FFCB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Piloting of the intervention may occur in this phase.</w:t>
            </w:r>
          </w:p>
        </w:tc>
      </w:tr>
      <w:tr w:rsidR="004A0AAA" w14:paraId="0D5E32E7" w14:textId="2BFDB7E3" w:rsidTr="00C57797">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nil"/>
              <w:bottom w:val="single" w:sz="4" w:space="0" w:color="auto"/>
              <w:right w:val="single" w:sz="4" w:space="0" w:color="auto"/>
            </w:tcBorders>
            <w:vAlign w:val="center"/>
          </w:tcPr>
          <w:p w14:paraId="47460994" w14:textId="77777777" w:rsidR="004A0AAA" w:rsidRPr="00C57797" w:rsidRDefault="004A0AAA" w:rsidP="00997818">
            <w:pPr>
              <w:spacing w:line="360" w:lineRule="auto"/>
              <w:rPr>
                <w:rFonts w:ascii="Times New Roman" w:eastAsia="Times New Roman" w:hAnsi="Times New Roman" w:cs="Times New Roman"/>
                <w:b w:val="0"/>
                <w:bCs w:val="0"/>
                <w:i/>
                <w:iCs/>
                <w:sz w:val="24"/>
                <w:szCs w:val="24"/>
              </w:rPr>
            </w:pPr>
            <w:r w:rsidRPr="00C57797">
              <w:rPr>
                <w:rFonts w:ascii="Times New Roman" w:eastAsia="Times New Roman" w:hAnsi="Times New Roman" w:cs="Times New Roman"/>
                <w:b w:val="0"/>
                <w:bCs w:val="0"/>
                <w:i/>
                <w:iCs/>
                <w:sz w:val="24"/>
                <w:szCs w:val="24"/>
              </w:rPr>
              <w:t>Monitor Knowledge Use</w:t>
            </w:r>
          </w:p>
        </w:tc>
        <w:tc>
          <w:tcPr>
            <w:tcW w:w="6945" w:type="dxa"/>
            <w:tcBorders>
              <w:top w:val="single" w:sz="4" w:space="0" w:color="auto"/>
              <w:left w:val="single" w:sz="4" w:space="0" w:color="auto"/>
              <w:bottom w:val="single" w:sz="4" w:space="0" w:color="auto"/>
              <w:right w:val="nil"/>
            </w:tcBorders>
          </w:tcPr>
          <w:p w14:paraId="64EA58D1" w14:textId="6C878A2B" w:rsidR="004A0AAA" w:rsidRPr="000B5BA4" w:rsidRDefault="004A0AAA" w:rsidP="0099781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F3864" w:themeColor="accent1" w:themeShade="80"/>
                <w:sz w:val="24"/>
                <w:szCs w:val="24"/>
              </w:rPr>
            </w:pPr>
            <w:r>
              <w:rPr>
                <w:rFonts w:ascii="Times New Roman" w:eastAsia="Times New Roman" w:hAnsi="Times New Roman" w:cs="Times New Roman"/>
                <w:sz w:val="24"/>
                <w:szCs w:val="24"/>
              </w:rPr>
              <w:t>U</w:t>
            </w:r>
            <w:r w:rsidRPr="50FFCBE9">
              <w:rPr>
                <w:rFonts w:ascii="Times New Roman" w:eastAsia="Times New Roman" w:hAnsi="Times New Roman" w:cs="Times New Roman"/>
                <w:sz w:val="24"/>
                <w:szCs w:val="24"/>
              </w:rPr>
              <w:t>se of the</w:t>
            </w:r>
            <w:r>
              <w:rPr>
                <w:rFonts w:ascii="Times New Roman" w:eastAsia="Times New Roman" w:hAnsi="Times New Roman" w:cs="Times New Roman"/>
                <w:sz w:val="24"/>
                <w:szCs w:val="24"/>
              </w:rPr>
              <w:t xml:space="preserve"> knowledge and</w:t>
            </w:r>
            <w:r w:rsidRPr="50FFCBE9">
              <w:rPr>
                <w:rFonts w:ascii="Times New Roman" w:eastAsia="Times New Roman" w:hAnsi="Times New Roman" w:cs="Times New Roman"/>
                <w:sz w:val="24"/>
                <w:szCs w:val="24"/>
              </w:rPr>
              <w:t xml:space="preserve"> intervention is determined.</w:t>
            </w:r>
            <w:r>
              <w:rPr>
                <w:rFonts w:ascii="Times New Roman" w:eastAsia="Times New Roman" w:hAnsi="Times New Roman" w:cs="Times New Roman"/>
                <w:sz w:val="24"/>
                <w:szCs w:val="24"/>
              </w:rPr>
              <w:t xml:space="preserve"> </w:t>
            </w:r>
            <w:r w:rsidRPr="50FFCBE9">
              <w:rPr>
                <w:rFonts w:ascii="Times New Roman" w:eastAsia="Times New Roman" w:hAnsi="Times New Roman" w:cs="Times New Roman"/>
                <w:sz w:val="24"/>
                <w:szCs w:val="24"/>
              </w:rPr>
              <w:t>If the intervention has brought about a less than desired uptake of knowledge, previous phases of the cycle should be revisited.</w:t>
            </w:r>
            <w:r w:rsidR="00175D41">
              <w:rPr>
                <w:rFonts w:ascii="Times New Roman" w:eastAsia="Times New Roman" w:hAnsi="Times New Roman" w:cs="Times New Roman"/>
                <w:sz w:val="24"/>
                <w:szCs w:val="24"/>
              </w:rPr>
              <w:t xml:space="preserve"> Collaboration with decision makers is necessary to determine what level of knowledge uptake is desired. </w:t>
            </w:r>
          </w:p>
        </w:tc>
      </w:tr>
      <w:tr w:rsidR="004A0AAA" w14:paraId="60002E1F" w14:textId="35EF8323" w:rsidTr="00C57797">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nil"/>
              <w:bottom w:val="single" w:sz="4" w:space="0" w:color="auto"/>
              <w:right w:val="single" w:sz="4" w:space="0" w:color="auto"/>
            </w:tcBorders>
            <w:vAlign w:val="center"/>
          </w:tcPr>
          <w:p w14:paraId="5BF1E3AD" w14:textId="77777777" w:rsidR="004A0AAA" w:rsidRPr="00C57797" w:rsidRDefault="004A0AAA" w:rsidP="00997818">
            <w:pPr>
              <w:spacing w:line="360" w:lineRule="auto"/>
              <w:rPr>
                <w:rFonts w:ascii="Times New Roman" w:eastAsia="Times New Roman" w:hAnsi="Times New Roman" w:cs="Times New Roman"/>
                <w:b w:val="0"/>
                <w:bCs w:val="0"/>
                <w:i/>
                <w:iCs/>
                <w:sz w:val="24"/>
                <w:szCs w:val="24"/>
              </w:rPr>
            </w:pPr>
            <w:r w:rsidRPr="00C57797">
              <w:rPr>
                <w:rFonts w:ascii="Times New Roman" w:eastAsia="Times New Roman" w:hAnsi="Times New Roman" w:cs="Times New Roman"/>
                <w:b w:val="0"/>
                <w:bCs w:val="0"/>
                <w:i/>
                <w:iCs/>
                <w:sz w:val="24"/>
                <w:szCs w:val="24"/>
              </w:rPr>
              <w:t>Evaluate Outcomes</w:t>
            </w:r>
          </w:p>
        </w:tc>
        <w:tc>
          <w:tcPr>
            <w:tcW w:w="6945" w:type="dxa"/>
            <w:tcBorders>
              <w:top w:val="single" w:sz="4" w:space="0" w:color="auto"/>
              <w:left w:val="single" w:sz="4" w:space="0" w:color="auto"/>
              <w:bottom w:val="single" w:sz="4" w:space="0" w:color="auto"/>
              <w:right w:val="nil"/>
            </w:tcBorders>
          </w:tcPr>
          <w:p w14:paraId="69B85776" w14:textId="24A9D203" w:rsidR="004A0AAA" w:rsidRPr="00175D41" w:rsidRDefault="004A0AAA" w:rsidP="0099781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50FFCBE9">
              <w:rPr>
                <w:rFonts w:ascii="Times New Roman" w:eastAsia="Times New Roman" w:hAnsi="Times New Roman" w:cs="Times New Roman"/>
                <w:sz w:val="24"/>
                <w:szCs w:val="24"/>
              </w:rPr>
              <w:t>Un/intended outcomes of knowledge uptake in practice are ascertained (e.g., behaviour change). Evaluations of the iKT process</w:t>
            </w:r>
            <w:r w:rsidR="00DC1E5C">
              <w:rPr>
                <w:rFonts w:ascii="Times New Roman" w:eastAsia="Times New Roman" w:hAnsi="Times New Roman" w:cs="Times New Roman"/>
                <w:sz w:val="24"/>
                <w:szCs w:val="24"/>
              </w:rPr>
              <w:t xml:space="preserve"> may be conducted using evaluation frameworks (</w:t>
            </w:r>
            <w:r w:rsidR="00D34042">
              <w:rPr>
                <w:rFonts w:ascii="Times New Roman" w:eastAsia="Times New Roman" w:hAnsi="Times New Roman" w:cs="Times New Roman"/>
                <w:sz w:val="24"/>
                <w:szCs w:val="24"/>
              </w:rPr>
              <w:t xml:space="preserve">Nilsen, 2015) and the </w:t>
            </w:r>
            <w:r>
              <w:rPr>
                <w:rFonts w:ascii="Times New Roman" w:eastAsia="Times New Roman" w:hAnsi="Times New Roman" w:cs="Times New Roman"/>
                <w:sz w:val="24"/>
                <w:szCs w:val="24"/>
              </w:rPr>
              <w:t>perspective of</w:t>
            </w:r>
            <w:r w:rsidRPr="50FFCBE9">
              <w:rPr>
                <w:rFonts w:ascii="Times New Roman" w:eastAsia="Times New Roman" w:hAnsi="Times New Roman" w:cs="Times New Roman"/>
                <w:sz w:val="24"/>
                <w:szCs w:val="24"/>
              </w:rPr>
              <w:t xml:space="preserve"> co</w:t>
            </w:r>
            <w:r>
              <w:rPr>
                <w:rFonts w:ascii="Times New Roman" w:eastAsia="Times New Roman" w:hAnsi="Times New Roman" w:cs="Times New Roman"/>
                <w:sz w:val="24"/>
                <w:szCs w:val="24"/>
              </w:rPr>
              <w:t>llaborators</w:t>
            </w:r>
            <w:r w:rsidRPr="50FFCBE9">
              <w:rPr>
                <w:rFonts w:ascii="Times New Roman" w:eastAsia="Times New Roman" w:hAnsi="Times New Roman" w:cs="Times New Roman"/>
                <w:sz w:val="24"/>
                <w:szCs w:val="24"/>
              </w:rPr>
              <w:t xml:space="preserve"> </w:t>
            </w:r>
            <w:r w:rsidR="00D34042">
              <w:rPr>
                <w:rFonts w:ascii="Times New Roman" w:eastAsia="Times New Roman" w:hAnsi="Times New Roman" w:cs="Times New Roman"/>
                <w:sz w:val="24"/>
                <w:szCs w:val="24"/>
              </w:rPr>
              <w:t>be sought.</w:t>
            </w:r>
          </w:p>
        </w:tc>
      </w:tr>
      <w:tr w:rsidR="004A0AAA" w14:paraId="71444FC2" w14:textId="4315CACB" w:rsidTr="00C57797">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nil"/>
              <w:bottom w:val="single" w:sz="4" w:space="0" w:color="auto"/>
              <w:right w:val="single" w:sz="4" w:space="0" w:color="auto"/>
            </w:tcBorders>
            <w:vAlign w:val="center"/>
          </w:tcPr>
          <w:p w14:paraId="5D93B5CA" w14:textId="77777777" w:rsidR="004A0AAA" w:rsidRPr="00C57797" w:rsidRDefault="004A0AAA" w:rsidP="00997818">
            <w:pPr>
              <w:spacing w:line="360" w:lineRule="auto"/>
              <w:rPr>
                <w:rFonts w:ascii="Times New Roman" w:eastAsia="Times New Roman" w:hAnsi="Times New Roman" w:cs="Times New Roman"/>
                <w:b w:val="0"/>
                <w:bCs w:val="0"/>
                <w:i/>
                <w:iCs/>
                <w:sz w:val="24"/>
                <w:szCs w:val="24"/>
              </w:rPr>
            </w:pPr>
            <w:r w:rsidRPr="00C57797">
              <w:rPr>
                <w:rFonts w:ascii="Times New Roman" w:eastAsia="Times New Roman" w:hAnsi="Times New Roman" w:cs="Times New Roman"/>
                <w:b w:val="0"/>
                <w:bCs w:val="0"/>
                <w:i/>
                <w:iCs/>
                <w:sz w:val="24"/>
                <w:szCs w:val="24"/>
              </w:rPr>
              <w:t>Sustain Knowledge Use</w:t>
            </w:r>
          </w:p>
        </w:tc>
        <w:tc>
          <w:tcPr>
            <w:tcW w:w="6945" w:type="dxa"/>
            <w:tcBorders>
              <w:top w:val="single" w:sz="4" w:space="0" w:color="auto"/>
              <w:left w:val="single" w:sz="4" w:space="0" w:color="auto"/>
              <w:bottom w:val="single" w:sz="4" w:space="0" w:color="auto"/>
              <w:right w:val="nil"/>
            </w:tcBorders>
          </w:tcPr>
          <w:p w14:paraId="06B1E253" w14:textId="24405F4C" w:rsidR="004A0AAA" w:rsidRPr="50FFCBE9" w:rsidRDefault="004A0AAA" w:rsidP="0099781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50FFCBE9">
              <w:rPr>
                <w:rFonts w:ascii="Times New Roman" w:eastAsia="Times New Roman" w:hAnsi="Times New Roman" w:cs="Times New Roman"/>
                <w:sz w:val="24"/>
                <w:szCs w:val="24"/>
              </w:rPr>
              <w:t xml:space="preserve">Should the </w:t>
            </w:r>
            <w:r>
              <w:rPr>
                <w:rFonts w:ascii="Times New Roman" w:eastAsia="Times New Roman" w:hAnsi="Times New Roman" w:cs="Times New Roman"/>
                <w:sz w:val="24"/>
                <w:szCs w:val="24"/>
              </w:rPr>
              <w:t xml:space="preserve">intervention </w:t>
            </w:r>
            <w:r w:rsidRPr="50FFCBE9">
              <w:rPr>
                <w:rFonts w:ascii="Times New Roman" w:eastAsia="Times New Roman" w:hAnsi="Times New Roman" w:cs="Times New Roman"/>
                <w:sz w:val="24"/>
                <w:szCs w:val="24"/>
              </w:rPr>
              <w:t xml:space="preserve">outcomes be </w:t>
            </w:r>
            <w:r>
              <w:rPr>
                <w:rFonts w:ascii="Times New Roman" w:eastAsia="Times New Roman" w:hAnsi="Times New Roman" w:cs="Times New Roman"/>
                <w:sz w:val="24"/>
                <w:szCs w:val="24"/>
              </w:rPr>
              <w:t xml:space="preserve">deemed </w:t>
            </w:r>
            <w:r w:rsidRPr="50FFCBE9">
              <w:rPr>
                <w:rFonts w:ascii="Times New Roman" w:eastAsia="Times New Roman" w:hAnsi="Times New Roman" w:cs="Times New Roman"/>
                <w:sz w:val="24"/>
                <w:szCs w:val="24"/>
              </w:rPr>
              <w:t xml:space="preserve">desirable by decision makers, efforts are made to support the continued use of the knowledge in practice. The spread and the scalability of the knowledge beyond the context </w:t>
            </w:r>
            <w:r w:rsidR="00A119CD">
              <w:rPr>
                <w:rFonts w:ascii="Times New Roman" w:eastAsia="Times New Roman" w:hAnsi="Times New Roman" w:cs="Times New Roman"/>
                <w:sz w:val="24"/>
                <w:szCs w:val="24"/>
              </w:rPr>
              <w:t xml:space="preserve">may </w:t>
            </w:r>
            <w:r w:rsidRPr="50FFCBE9">
              <w:rPr>
                <w:rFonts w:ascii="Times New Roman" w:eastAsia="Times New Roman" w:hAnsi="Times New Roman" w:cs="Times New Roman"/>
                <w:sz w:val="24"/>
                <w:szCs w:val="24"/>
              </w:rPr>
              <w:t xml:space="preserve">be considered.  </w:t>
            </w:r>
          </w:p>
        </w:tc>
      </w:tr>
    </w:tbl>
    <w:p w14:paraId="5FC84A03" w14:textId="5367BA1B" w:rsidR="00B05A87" w:rsidRDefault="00B05A87" w:rsidP="00AB5C80">
      <w:pPr>
        <w:spacing w:line="480" w:lineRule="auto"/>
        <w:rPr>
          <w:rFonts w:ascii="Times New Roman" w:hAnsi="Times New Roman" w:cs="Times New Roman"/>
          <w:sz w:val="24"/>
          <w:szCs w:val="24"/>
        </w:rPr>
      </w:pPr>
    </w:p>
    <w:sectPr w:rsidR="00B05A87" w:rsidSect="0058253D">
      <w:footerReference w:type="default" r:id="rId8"/>
      <w:pgSz w:w="11906" w:h="16838" w:code="9"/>
      <w:pgMar w:top="1440" w:right="1440" w:bottom="1440" w:left="1440"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A9192" w14:textId="77777777" w:rsidR="00453910" w:rsidRDefault="00453910" w:rsidP="00857CFF">
      <w:pPr>
        <w:spacing w:after="0" w:line="240" w:lineRule="auto"/>
      </w:pPr>
      <w:r>
        <w:separator/>
      </w:r>
    </w:p>
  </w:endnote>
  <w:endnote w:type="continuationSeparator" w:id="0">
    <w:p w14:paraId="21152E77" w14:textId="77777777" w:rsidR="00453910" w:rsidRDefault="00453910" w:rsidP="00857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146763"/>
      <w:docPartObj>
        <w:docPartGallery w:val="Page Numbers (Bottom of Page)"/>
        <w:docPartUnique/>
      </w:docPartObj>
    </w:sdtPr>
    <w:sdtEndPr>
      <w:rPr>
        <w:rFonts w:ascii="Times New Roman" w:hAnsi="Times New Roman" w:cs="Times New Roman"/>
        <w:noProof/>
        <w:sz w:val="24"/>
        <w:szCs w:val="24"/>
      </w:rPr>
    </w:sdtEndPr>
    <w:sdtContent>
      <w:p w14:paraId="01A530DE" w14:textId="5DF39712" w:rsidR="0003566B" w:rsidRPr="00C73CA1" w:rsidRDefault="0003566B">
        <w:pPr>
          <w:pStyle w:val="Footer"/>
          <w:jc w:val="right"/>
          <w:rPr>
            <w:rFonts w:ascii="Times New Roman" w:hAnsi="Times New Roman" w:cs="Times New Roman"/>
            <w:sz w:val="24"/>
            <w:szCs w:val="24"/>
          </w:rPr>
        </w:pPr>
        <w:r w:rsidRPr="00C73CA1">
          <w:rPr>
            <w:rFonts w:ascii="Times New Roman" w:hAnsi="Times New Roman" w:cs="Times New Roman"/>
            <w:sz w:val="24"/>
            <w:szCs w:val="24"/>
          </w:rPr>
          <w:fldChar w:fldCharType="begin"/>
        </w:r>
        <w:r w:rsidRPr="00C73CA1">
          <w:rPr>
            <w:rFonts w:ascii="Times New Roman" w:hAnsi="Times New Roman" w:cs="Times New Roman"/>
            <w:sz w:val="24"/>
            <w:szCs w:val="24"/>
          </w:rPr>
          <w:instrText xml:space="preserve"> PAGE   \* MERGEFORMAT </w:instrText>
        </w:r>
        <w:r w:rsidRPr="00C73CA1">
          <w:rPr>
            <w:rFonts w:ascii="Times New Roman" w:hAnsi="Times New Roman" w:cs="Times New Roman"/>
            <w:sz w:val="24"/>
            <w:szCs w:val="24"/>
          </w:rPr>
          <w:fldChar w:fldCharType="separate"/>
        </w:r>
        <w:r>
          <w:rPr>
            <w:rFonts w:ascii="Times New Roman" w:hAnsi="Times New Roman" w:cs="Times New Roman"/>
            <w:noProof/>
            <w:sz w:val="24"/>
            <w:szCs w:val="24"/>
          </w:rPr>
          <w:t>19</w:t>
        </w:r>
        <w:r w:rsidRPr="00C73CA1">
          <w:rPr>
            <w:rFonts w:ascii="Times New Roman" w:hAnsi="Times New Roman" w:cs="Times New Roman"/>
            <w:noProof/>
            <w:sz w:val="24"/>
            <w:szCs w:val="24"/>
          </w:rPr>
          <w:fldChar w:fldCharType="end"/>
        </w:r>
      </w:p>
    </w:sdtContent>
  </w:sdt>
  <w:p w14:paraId="0E3133D4" w14:textId="77777777" w:rsidR="0003566B" w:rsidRDefault="00035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9CD5A" w14:textId="77777777" w:rsidR="00453910" w:rsidRDefault="00453910" w:rsidP="00857CFF">
      <w:pPr>
        <w:spacing w:after="0" w:line="240" w:lineRule="auto"/>
      </w:pPr>
      <w:r>
        <w:separator/>
      </w:r>
    </w:p>
  </w:footnote>
  <w:footnote w:type="continuationSeparator" w:id="0">
    <w:p w14:paraId="22EA61F8" w14:textId="77777777" w:rsidR="00453910" w:rsidRDefault="00453910" w:rsidP="00857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1C69"/>
    <w:multiLevelType w:val="hybridMultilevel"/>
    <w:tmpl w:val="74741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C5A4F"/>
    <w:multiLevelType w:val="hybridMultilevel"/>
    <w:tmpl w:val="AD6C9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B64FA"/>
    <w:multiLevelType w:val="hybridMultilevel"/>
    <w:tmpl w:val="0B0641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2C5E3A"/>
    <w:multiLevelType w:val="hybridMultilevel"/>
    <w:tmpl w:val="C78A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6094F"/>
    <w:multiLevelType w:val="hybridMultilevel"/>
    <w:tmpl w:val="FAC4B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983E16"/>
    <w:multiLevelType w:val="multilevel"/>
    <w:tmpl w:val="9A949804"/>
    <w:lvl w:ilvl="0">
      <w:start w:val="7"/>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FD41762"/>
    <w:multiLevelType w:val="hybridMultilevel"/>
    <w:tmpl w:val="838C316C"/>
    <w:lvl w:ilvl="0" w:tplc="42E6D40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4356058"/>
    <w:multiLevelType w:val="hybridMultilevel"/>
    <w:tmpl w:val="CED0C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3E205D"/>
    <w:multiLevelType w:val="hybridMultilevel"/>
    <w:tmpl w:val="CA00D752"/>
    <w:lvl w:ilvl="0" w:tplc="B99AB9A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4654C1"/>
    <w:multiLevelType w:val="hybridMultilevel"/>
    <w:tmpl w:val="95766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F1502A"/>
    <w:multiLevelType w:val="multilevel"/>
    <w:tmpl w:val="3DDCA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840992"/>
    <w:multiLevelType w:val="hybridMultilevel"/>
    <w:tmpl w:val="B82E3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FB1112"/>
    <w:multiLevelType w:val="hybridMultilevel"/>
    <w:tmpl w:val="16A649AC"/>
    <w:lvl w:ilvl="0" w:tplc="CDFA7F54">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EC9643C"/>
    <w:multiLevelType w:val="hybridMultilevel"/>
    <w:tmpl w:val="29D42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3E3D94"/>
    <w:multiLevelType w:val="hybridMultilevel"/>
    <w:tmpl w:val="7BACF678"/>
    <w:lvl w:ilvl="0" w:tplc="61DCBE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8033B7"/>
    <w:multiLevelType w:val="hybridMultilevel"/>
    <w:tmpl w:val="5074C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672D9B"/>
    <w:multiLevelType w:val="hybridMultilevel"/>
    <w:tmpl w:val="8BD4A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0"/>
  </w:num>
  <w:num w:numId="5">
    <w:abstractNumId w:val="2"/>
  </w:num>
  <w:num w:numId="6">
    <w:abstractNumId w:val="8"/>
  </w:num>
  <w:num w:numId="7">
    <w:abstractNumId w:val="12"/>
  </w:num>
  <w:num w:numId="8">
    <w:abstractNumId w:val="6"/>
  </w:num>
  <w:num w:numId="9">
    <w:abstractNumId w:val="15"/>
  </w:num>
  <w:num w:numId="10">
    <w:abstractNumId w:val="4"/>
  </w:num>
  <w:num w:numId="11">
    <w:abstractNumId w:val="16"/>
  </w:num>
  <w:num w:numId="12">
    <w:abstractNumId w:val="3"/>
  </w:num>
  <w:num w:numId="13">
    <w:abstractNumId w:val="9"/>
  </w:num>
  <w:num w:numId="14">
    <w:abstractNumId w:val="11"/>
  </w:num>
  <w:num w:numId="15">
    <w:abstractNumId w:val="1"/>
  </w:num>
  <w:num w:numId="16">
    <w:abstractNumId w:val="13"/>
  </w:num>
  <w:num w:numId="17">
    <w:abstractNumId w:val="7"/>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553"/>
    <w:rsid w:val="000006D5"/>
    <w:rsid w:val="000008B2"/>
    <w:rsid w:val="00000E33"/>
    <w:rsid w:val="00000E35"/>
    <w:rsid w:val="00001C25"/>
    <w:rsid w:val="00002381"/>
    <w:rsid w:val="00002D41"/>
    <w:rsid w:val="000030F1"/>
    <w:rsid w:val="000041B3"/>
    <w:rsid w:val="0000432D"/>
    <w:rsid w:val="00004BB1"/>
    <w:rsid w:val="00004D74"/>
    <w:rsid w:val="00005A47"/>
    <w:rsid w:val="00005A48"/>
    <w:rsid w:val="00005FA2"/>
    <w:rsid w:val="0000694B"/>
    <w:rsid w:val="00006B2E"/>
    <w:rsid w:val="00007496"/>
    <w:rsid w:val="00010032"/>
    <w:rsid w:val="000105A8"/>
    <w:rsid w:val="00010FE2"/>
    <w:rsid w:val="00011167"/>
    <w:rsid w:val="000113C4"/>
    <w:rsid w:val="000136E9"/>
    <w:rsid w:val="0001429C"/>
    <w:rsid w:val="00014937"/>
    <w:rsid w:val="0001503D"/>
    <w:rsid w:val="0001567D"/>
    <w:rsid w:val="0001585F"/>
    <w:rsid w:val="00015F22"/>
    <w:rsid w:val="00016900"/>
    <w:rsid w:val="0001692B"/>
    <w:rsid w:val="000169DB"/>
    <w:rsid w:val="00017699"/>
    <w:rsid w:val="00017C9A"/>
    <w:rsid w:val="00017FED"/>
    <w:rsid w:val="00020611"/>
    <w:rsid w:val="00020E34"/>
    <w:rsid w:val="000217C5"/>
    <w:rsid w:val="000217FC"/>
    <w:rsid w:val="000223D8"/>
    <w:rsid w:val="00022B5A"/>
    <w:rsid w:val="00024664"/>
    <w:rsid w:val="00025211"/>
    <w:rsid w:val="0002524B"/>
    <w:rsid w:val="000252CC"/>
    <w:rsid w:val="000258A8"/>
    <w:rsid w:val="0002661F"/>
    <w:rsid w:val="00026A61"/>
    <w:rsid w:val="000273DF"/>
    <w:rsid w:val="0003058D"/>
    <w:rsid w:val="00031C3A"/>
    <w:rsid w:val="00032C93"/>
    <w:rsid w:val="0003391C"/>
    <w:rsid w:val="0003444C"/>
    <w:rsid w:val="00034966"/>
    <w:rsid w:val="00034C3B"/>
    <w:rsid w:val="0003566B"/>
    <w:rsid w:val="000361DA"/>
    <w:rsid w:val="00036B96"/>
    <w:rsid w:val="00036DE6"/>
    <w:rsid w:val="0003792E"/>
    <w:rsid w:val="000405EC"/>
    <w:rsid w:val="0004091A"/>
    <w:rsid w:val="00040D37"/>
    <w:rsid w:val="00041377"/>
    <w:rsid w:val="00041B48"/>
    <w:rsid w:val="0004291B"/>
    <w:rsid w:val="00042B10"/>
    <w:rsid w:val="00042F1A"/>
    <w:rsid w:val="0004360E"/>
    <w:rsid w:val="00045808"/>
    <w:rsid w:val="00045819"/>
    <w:rsid w:val="00045A77"/>
    <w:rsid w:val="00045A9C"/>
    <w:rsid w:val="00046B4B"/>
    <w:rsid w:val="00047D24"/>
    <w:rsid w:val="00050D68"/>
    <w:rsid w:val="00050E31"/>
    <w:rsid w:val="000511D2"/>
    <w:rsid w:val="00051563"/>
    <w:rsid w:val="00051775"/>
    <w:rsid w:val="00051A1A"/>
    <w:rsid w:val="000543EF"/>
    <w:rsid w:val="0005577B"/>
    <w:rsid w:val="0005597F"/>
    <w:rsid w:val="00055ABC"/>
    <w:rsid w:val="00057D1B"/>
    <w:rsid w:val="00060EFC"/>
    <w:rsid w:val="00061621"/>
    <w:rsid w:val="00062BD0"/>
    <w:rsid w:val="00062E16"/>
    <w:rsid w:val="00064B72"/>
    <w:rsid w:val="00066C38"/>
    <w:rsid w:val="000670C4"/>
    <w:rsid w:val="00067ACA"/>
    <w:rsid w:val="00067C9E"/>
    <w:rsid w:val="00072243"/>
    <w:rsid w:val="0007308B"/>
    <w:rsid w:val="000736EB"/>
    <w:rsid w:val="000749E1"/>
    <w:rsid w:val="00077248"/>
    <w:rsid w:val="00077E47"/>
    <w:rsid w:val="00077F60"/>
    <w:rsid w:val="000800CD"/>
    <w:rsid w:val="000811D7"/>
    <w:rsid w:val="000814AD"/>
    <w:rsid w:val="00082FDB"/>
    <w:rsid w:val="000831CF"/>
    <w:rsid w:val="00083B0F"/>
    <w:rsid w:val="00083B2A"/>
    <w:rsid w:val="00083CA0"/>
    <w:rsid w:val="00085637"/>
    <w:rsid w:val="00085B26"/>
    <w:rsid w:val="00086826"/>
    <w:rsid w:val="00086CF8"/>
    <w:rsid w:val="00086D66"/>
    <w:rsid w:val="00087158"/>
    <w:rsid w:val="00087866"/>
    <w:rsid w:val="000878E3"/>
    <w:rsid w:val="0009015B"/>
    <w:rsid w:val="00092420"/>
    <w:rsid w:val="000936EB"/>
    <w:rsid w:val="00093B32"/>
    <w:rsid w:val="00093EA6"/>
    <w:rsid w:val="000942D7"/>
    <w:rsid w:val="000943ED"/>
    <w:rsid w:val="0009453D"/>
    <w:rsid w:val="00094B73"/>
    <w:rsid w:val="00094BEC"/>
    <w:rsid w:val="00094D03"/>
    <w:rsid w:val="000951DE"/>
    <w:rsid w:val="00095CC3"/>
    <w:rsid w:val="00095D54"/>
    <w:rsid w:val="000960A0"/>
    <w:rsid w:val="00096435"/>
    <w:rsid w:val="00096743"/>
    <w:rsid w:val="0009788A"/>
    <w:rsid w:val="000A0072"/>
    <w:rsid w:val="000A08EF"/>
    <w:rsid w:val="000A1B87"/>
    <w:rsid w:val="000A35FF"/>
    <w:rsid w:val="000A3785"/>
    <w:rsid w:val="000A56E7"/>
    <w:rsid w:val="000A56F7"/>
    <w:rsid w:val="000A5FB1"/>
    <w:rsid w:val="000A6517"/>
    <w:rsid w:val="000A6825"/>
    <w:rsid w:val="000A6C2E"/>
    <w:rsid w:val="000A77E8"/>
    <w:rsid w:val="000A7B99"/>
    <w:rsid w:val="000B32E7"/>
    <w:rsid w:val="000B338B"/>
    <w:rsid w:val="000B33E4"/>
    <w:rsid w:val="000B3DDF"/>
    <w:rsid w:val="000B471E"/>
    <w:rsid w:val="000B5895"/>
    <w:rsid w:val="000C179A"/>
    <w:rsid w:val="000C1AA2"/>
    <w:rsid w:val="000C1F4A"/>
    <w:rsid w:val="000C1FCF"/>
    <w:rsid w:val="000C23BE"/>
    <w:rsid w:val="000C282A"/>
    <w:rsid w:val="000C2D3C"/>
    <w:rsid w:val="000C31C4"/>
    <w:rsid w:val="000C333C"/>
    <w:rsid w:val="000C3D21"/>
    <w:rsid w:val="000C450F"/>
    <w:rsid w:val="000C5147"/>
    <w:rsid w:val="000C598F"/>
    <w:rsid w:val="000C6A1D"/>
    <w:rsid w:val="000C6A8F"/>
    <w:rsid w:val="000C7A9F"/>
    <w:rsid w:val="000C7FCE"/>
    <w:rsid w:val="000D0619"/>
    <w:rsid w:val="000D08D3"/>
    <w:rsid w:val="000D2839"/>
    <w:rsid w:val="000D3133"/>
    <w:rsid w:val="000D34E0"/>
    <w:rsid w:val="000D4055"/>
    <w:rsid w:val="000D4285"/>
    <w:rsid w:val="000D51AC"/>
    <w:rsid w:val="000D614B"/>
    <w:rsid w:val="000D651B"/>
    <w:rsid w:val="000D73CB"/>
    <w:rsid w:val="000D7760"/>
    <w:rsid w:val="000D79D1"/>
    <w:rsid w:val="000E18B5"/>
    <w:rsid w:val="000E1DDD"/>
    <w:rsid w:val="000E1F10"/>
    <w:rsid w:val="000E2037"/>
    <w:rsid w:val="000E281E"/>
    <w:rsid w:val="000E2DFA"/>
    <w:rsid w:val="000E2F2D"/>
    <w:rsid w:val="000E32F4"/>
    <w:rsid w:val="000E3B33"/>
    <w:rsid w:val="000E40DF"/>
    <w:rsid w:val="000E4CB1"/>
    <w:rsid w:val="000E4F22"/>
    <w:rsid w:val="000E4F4D"/>
    <w:rsid w:val="000E528A"/>
    <w:rsid w:val="000E5EE0"/>
    <w:rsid w:val="000E5F16"/>
    <w:rsid w:val="000E738B"/>
    <w:rsid w:val="000E7F39"/>
    <w:rsid w:val="000F0A6B"/>
    <w:rsid w:val="000F0AB5"/>
    <w:rsid w:val="000F0DE7"/>
    <w:rsid w:val="000F2DE8"/>
    <w:rsid w:val="000F300F"/>
    <w:rsid w:val="000F4419"/>
    <w:rsid w:val="000F4786"/>
    <w:rsid w:val="000F4963"/>
    <w:rsid w:val="000F4DCC"/>
    <w:rsid w:val="000F6438"/>
    <w:rsid w:val="000F6AE8"/>
    <w:rsid w:val="000F795E"/>
    <w:rsid w:val="000F7A9C"/>
    <w:rsid w:val="00101029"/>
    <w:rsid w:val="00101549"/>
    <w:rsid w:val="00101F73"/>
    <w:rsid w:val="00102311"/>
    <w:rsid w:val="001024EC"/>
    <w:rsid w:val="00103B1E"/>
    <w:rsid w:val="00103F07"/>
    <w:rsid w:val="001042B5"/>
    <w:rsid w:val="001045CB"/>
    <w:rsid w:val="00104C15"/>
    <w:rsid w:val="001056AF"/>
    <w:rsid w:val="0010595B"/>
    <w:rsid w:val="001067AC"/>
    <w:rsid w:val="00107D7E"/>
    <w:rsid w:val="0011148A"/>
    <w:rsid w:val="00111BED"/>
    <w:rsid w:val="00111C27"/>
    <w:rsid w:val="00111C6B"/>
    <w:rsid w:val="001125C1"/>
    <w:rsid w:val="0011265D"/>
    <w:rsid w:val="001136FF"/>
    <w:rsid w:val="001137AC"/>
    <w:rsid w:val="00113860"/>
    <w:rsid w:val="00114D5E"/>
    <w:rsid w:val="0011502C"/>
    <w:rsid w:val="00115AD1"/>
    <w:rsid w:val="00116DFD"/>
    <w:rsid w:val="00116F61"/>
    <w:rsid w:val="00120843"/>
    <w:rsid w:val="0012111E"/>
    <w:rsid w:val="00121B00"/>
    <w:rsid w:val="00122419"/>
    <w:rsid w:val="0012257B"/>
    <w:rsid w:val="0012273A"/>
    <w:rsid w:val="00122B41"/>
    <w:rsid w:val="00122DC0"/>
    <w:rsid w:val="001231F1"/>
    <w:rsid w:val="001235D6"/>
    <w:rsid w:val="00123841"/>
    <w:rsid w:val="00123AE1"/>
    <w:rsid w:val="0012519B"/>
    <w:rsid w:val="00125752"/>
    <w:rsid w:val="00125F45"/>
    <w:rsid w:val="00126B42"/>
    <w:rsid w:val="00126DD3"/>
    <w:rsid w:val="00127AE1"/>
    <w:rsid w:val="00131646"/>
    <w:rsid w:val="001316E2"/>
    <w:rsid w:val="00133074"/>
    <w:rsid w:val="00133269"/>
    <w:rsid w:val="001349FE"/>
    <w:rsid w:val="00135894"/>
    <w:rsid w:val="00135955"/>
    <w:rsid w:val="00136E79"/>
    <w:rsid w:val="0013786D"/>
    <w:rsid w:val="001406BE"/>
    <w:rsid w:val="0014086F"/>
    <w:rsid w:val="00140A2F"/>
    <w:rsid w:val="00141375"/>
    <w:rsid w:val="00141818"/>
    <w:rsid w:val="0014268C"/>
    <w:rsid w:val="001441C5"/>
    <w:rsid w:val="0014422E"/>
    <w:rsid w:val="0014446B"/>
    <w:rsid w:val="0014586D"/>
    <w:rsid w:val="00145AF2"/>
    <w:rsid w:val="001464D6"/>
    <w:rsid w:val="0014690C"/>
    <w:rsid w:val="00146DA3"/>
    <w:rsid w:val="00147916"/>
    <w:rsid w:val="001479EC"/>
    <w:rsid w:val="001503AC"/>
    <w:rsid w:val="00150A4F"/>
    <w:rsid w:val="0015156A"/>
    <w:rsid w:val="00151B6B"/>
    <w:rsid w:val="00153931"/>
    <w:rsid w:val="001551E7"/>
    <w:rsid w:val="00155D17"/>
    <w:rsid w:val="00156625"/>
    <w:rsid w:val="00156743"/>
    <w:rsid w:val="00157399"/>
    <w:rsid w:val="00161317"/>
    <w:rsid w:val="0016134B"/>
    <w:rsid w:val="001629BE"/>
    <w:rsid w:val="00162AAF"/>
    <w:rsid w:val="00162F9E"/>
    <w:rsid w:val="00163373"/>
    <w:rsid w:val="00163756"/>
    <w:rsid w:val="0016406F"/>
    <w:rsid w:val="00164681"/>
    <w:rsid w:val="0016547C"/>
    <w:rsid w:val="00165DF3"/>
    <w:rsid w:val="00166A4F"/>
    <w:rsid w:val="00166CB9"/>
    <w:rsid w:val="00167122"/>
    <w:rsid w:val="00167749"/>
    <w:rsid w:val="00167918"/>
    <w:rsid w:val="001700A4"/>
    <w:rsid w:val="001705C4"/>
    <w:rsid w:val="00170827"/>
    <w:rsid w:val="00170FFE"/>
    <w:rsid w:val="00172713"/>
    <w:rsid w:val="00173137"/>
    <w:rsid w:val="001732D2"/>
    <w:rsid w:val="001737AD"/>
    <w:rsid w:val="00173AFB"/>
    <w:rsid w:val="00174364"/>
    <w:rsid w:val="00174E21"/>
    <w:rsid w:val="00175672"/>
    <w:rsid w:val="00175D41"/>
    <w:rsid w:val="00175E1C"/>
    <w:rsid w:val="00176D09"/>
    <w:rsid w:val="00177245"/>
    <w:rsid w:val="00180386"/>
    <w:rsid w:val="0018101E"/>
    <w:rsid w:val="00182ABA"/>
    <w:rsid w:val="001833F5"/>
    <w:rsid w:val="00183819"/>
    <w:rsid w:val="00183FB3"/>
    <w:rsid w:val="00184CD2"/>
    <w:rsid w:val="00184EDB"/>
    <w:rsid w:val="0018538A"/>
    <w:rsid w:val="00185B78"/>
    <w:rsid w:val="00185D23"/>
    <w:rsid w:val="0018719F"/>
    <w:rsid w:val="00187300"/>
    <w:rsid w:val="001873AB"/>
    <w:rsid w:val="00187D18"/>
    <w:rsid w:val="00187D9D"/>
    <w:rsid w:val="001906FD"/>
    <w:rsid w:val="00191801"/>
    <w:rsid w:val="0019238C"/>
    <w:rsid w:val="001929CB"/>
    <w:rsid w:val="00193A3A"/>
    <w:rsid w:val="0019422E"/>
    <w:rsid w:val="001942E2"/>
    <w:rsid w:val="00194ECF"/>
    <w:rsid w:val="00195C9A"/>
    <w:rsid w:val="00195D43"/>
    <w:rsid w:val="00195E50"/>
    <w:rsid w:val="00197C75"/>
    <w:rsid w:val="00197DD4"/>
    <w:rsid w:val="001A006C"/>
    <w:rsid w:val="001A0A98"/>
    <w:rsid w:val="001A11BD"/>
    <w:rsid w:val="001A24DE"/>
    <w:rsid w:val="001A345A"/>
    <w:rsid w:val="001A36B4"/>
    <w:rsid w:val="001A373A"/>
    <w:rsid w:val="001A3892"/>
    <w:rsid w:val="001A4115"/>
    <w:rsid w:val="001A6170"/>
    <w:rsid w:val="001A64F9"/>
    <w:rsid w:val="001A6699"/>
    <w:rsid w:val="001A67A7"/>
    <w:rsid w:val="001A688A"/>
    <w:rsid w:val="001A6891"/>
    <w:rsid w:val="001A6B47"/>
    <w:rsid w:val="001A6D74"/>
    <w:rsid w:val="001A774C"/>
    <w:rsid w:val="001A7A28"/>
    <w:rsid w:val="001B02BB"/>
    <w:rsid w:val="001B0410"/>
    <w:rsid w:val="001B1D3B"/>
    <w:rsid w:val="001B2638"/>
    <w:rsid w:val="001B3843"/>
    <w:rsid w:val="001B3B33"/>
    <w:rsid w:val="001B3B5E"/>
    <w:rsid w:val="001B5024"/>
    <w:rsid w:val="001B5A99"/>
    <w:rsid w:val="001B5FAB"/>
    <w:rsid w:val="001B7DA4"/>
    <w:rsid w:val="001C0D17"/>
    <w:rsid w:val="001C1B1E"/>
    <w:rsid w:val="001C2F9F"/>
    <w:rsid w:val="001C38AB"/>
    <w:rsid w:val="001C3BDD"/>
    <w:rsid w:val="001C3FA7"/>
    <w:rsid w:val="001C4BDB"/>
    <w:rsid w:val="001C5605"/>
    <w:rsid w:val="001C5DB6"/>
    <w:rsid w:val="001C60F5"/>
    <w:rsid w:val="001C675E"/>
    <w:rsid w:val="001C79E2"/>
    <w:rsid w:val="001D10D0"/>
    <w:rsid w:val="001D252A"/>
    <w:rsid w:val="001D3050"/>
    <w:rsid w:val="001D3137"/>
    <w:rsid w:val="001D3457"/>
    <w:rsid w:val="001D3515"/>
    <w:rsid w:val="001D462E"/>
    <w:rsid w:val="001D4ED1"/>
    <w:rsid w:val="001D5012"/>
    <w:rsid w:val="001D5771"/>
    <w:rsid w:val="001D5CBA"/>
    <w:rsid w:val="001D68E2"/>
    <w:rsid w:val="001D6B83"/>
    <w:rsid w:val="001D7A83"/>
    <w:rsid w:val="001E08A4"/>
    <w:rsid w:val="001E08C5"/>
    <w:rsid w:val="001E09DF"/>
    <w:rsid w:val="001E116E"/>
    <w:rsid w:val="001E174A"/>
    <w:rsid w:val="001E1BA8"/>
    <w:rsid w:val="001E1C64"/>
    <w:rsid w:val="001E20CF"/>
    <w:rsid w:val="001E25CD"/>
    <w:rsid w:val="001E30FE"/>
    <w:rsid w:val="001E3A40"/>
    <w:rsid w:val="001E53AA"/>
    <w:rsid w:val="001E57AE"/>
    <w:rsid w:val="001E5B39"/>
    <w:rsid w:val="001E5CED"/>
    <w:rsid w:val="001E618F"/>
    <w:rsid w:val="001E6456"/>
    <w:rsid w:val="001E6F04"/>
    <w:rsid w:val="001E7103"/>
    <w:rsid w:val="001F05C6"/>
    <w:rsid w:val="001F075A"/>
    <w:rsid w:val="001F1E59"/>
    <w:rsid w:val="001F324C"/>
    <w:rsid w:val="001F3329"/>
    <w:rsid w:val="001F439C"/>
    <w:rsid w:val="001F4FD0"/>
    <w:rsid w:val="001F52EF"/>
    <w:rsid w:val="001F53DF"/>
    <w:rsid w:val="001F5C3D"/>
    <w:rsid w:val="001F6093"/>
    <w:rsid w:val="001F624B"/>
    <w:rsid w:val="001F660E"/>
    <w:rsid w:val="001F6860"/>
    <w:rsid w:val="001F773F"/>
    <w:rsid w:val="001F7B60"/>
    <w:rsid w:val="001F7EF9"/>
    <w:rsid w:val="001F7FD8"/>
    <w:rsid w:val="002002E9"/>
    <w:rsid w:val="00200B04"/>
    <w:rsid w:val="00201CB2"/>
    <w:rsid w:val="00201E5B"/>
    <w:rsid w:val="00202C24"/>
    <w:rsid w:val="00202C4B"/>
    <w:rsid w:val="00204ABC"/>
    <w:rsid w:val="00206723"/>
    <w:rsid w:val="0020760B"/>
    <w:rsid w:val="00214570"/>
    <w:rsid w:val="0021649E"/>
    <w:rsid w:val="0021748B"/>
    <w:rsid w:val="002175A6"/>
    <w:rsid w:val="002200DD"/>
    <w:rsid w:val="002202FE"/>
    <w:rsid w:val="002203CC"/>
    <w:rsid w:val="00220553"/>
    <w:rsid w:val="00220865"/>
    <w:rsid w:val="00220D26"/>
    <w:rsid w:val="002210EE"/>
    <w:rsid w:val="00221188"/>
    <w:rsid w:val="00221364"/>
    <w:rsid w:val="002220AD"/>
    <w:rsid w:val="00222757"/>
    <w:rsid w:val="00222F63"/>
    <w:rsid w:val="0022308B"/>
    <w:rsid w:val="002240FB"/>
    <w:rsid w:val="00224685"/>
    <w:rsid w:val="00224B24"/>
    <w:rsid w:val="00226002"/>
    <w:rsid w:val="002263DE"/>
    <w:rsid w:val="00227C84"/>
    <w:rsid w:val="00230061"/>
    <w:rsid w:val="0023043D"/>
    <w:rsid w:val="00230DAA"/>
    <w:rsid w:val="00231F3E"/>
    <w:rsid w:val="002320DB"/>
    <w:rsid w:val="0023229D"/>
    <w:rsid w:val="00233FF9"/>
    <w:rsid w:val="0023475F"/>
    <w:rsid w:val="00234C68"/>
    <w:rsid w:val="00234D47"/>
    <w:rsid w:val="00235907"/>
    <w:rsid w:val="00235FA3"/>
    <w:rsid w:val="002363A3"/>
    <w:rsid w:val="00237797"/>
    <w:rsid w:val="002408C5"/>
    <w:rsid w:val="002410ED"/>
    <w:rsid w:val="002422A5"/>
    <w:rsid w:val="00243CFF"/>
    <w:rsid w:val="00243E0D"/>
    <w:rsid w:val="0024442F"/>
    <w:rsid w:val="002452C4"/>
    <w:rsid w:val="0024544F"/>
    <w:rsid w:val="00245D42"/>
    <w:rsid w:val="00246DB7"/>
    <w:rsid w:val="0024714F"/>
    <w:rsid w:val="00247417"/>
    <w:rsid w:val="00247482"/>
    <w:rsid w:val="002479B7"/>
    <w:rsid w:val="002501AD"/>
    <w:rsid w:val="00250837"/>
    <w:rsid w:val="00250B93"/>
    <w:rsid w:val="00250C02"/>
    <w:rsid w:val="00250DBC"/>
    <w:rsid w:val="002517A4"/>
    <w:rsid w:val="00252123"/>
    <w:rsid w:val="00254E80"/>
    <w:rsid w:val="00254FB6"/>
    <w:rsid w:val="00255D1C"/>
    <w:rsid w:val="00256B1D"/>
    <w:rsid w:val="00257A2C"/>
    <w:rsid w:val="002600B0"/>
    <w:rsid w:val="002605F1"/>
    <w:rsid w:val="00260D8A"/>
    <w:rsid w:val="00261F36"/>
    <w:rsid w:val="0026212C"/>
    <w:rsid w:val="0026227B"/>
    <w:rsid w:val="0026336B"/>
    <w:rsid w:val="002636EF"/>
    <w:rsid w:val="00263DAF"/>
    <w:rsid w:val="00264651"/>
    <w:rsid w:val="00265634"/>
    <w:rsid w:val="002656D8"/>
    <w:rsid w:val="00265818"/>
    <w:rsid w:val="0026641A"/>
    <w:rsid w:val="00266A39"/>
    <w:rsid w:val="00266B66"/>
    <w:rsid w:val="00267239"/>
    <w:rsid w:val="002679E2"/>
    <w:rsid w:val="00267B48"/>
    <w:rsid w:val="00270D90"/>
    <w:rsid w:val="0027147C"/>
    <w:rsid w:val="00271519"/>
    <w:rsid w:val="002719DF"/>
    <w:rsid w:val="00271A40"/>
    <w:rsid w:val="00271C89"/>
    <w:rsid w:val="002725A5"/>
    <w:rsid w:val="00272992"/>
    <w:rsid w:val="002731D8"/>
    <w:rsid w:val="0027322C"/>
    <w:rsid w:val="0027389D"/>
    <w:rsid w:val="002738CE"/>
    <w:rsid w:val="00273E1B"/>
    <w:rsid w:val="00274912"/>
    <w:rsid w:val="00275476"/>
    <w:rsid w:val="00275B33"/>
    <w:rsid w:val="00275D82"/>
    <w:rsid w:val="0027628A"/>
    <w:rsid w:val="00276CFB"/>
    <w:rsid w:val="00276E87"/>
    <w:rsid w:val="00276FFD"/>
    <w:rsid w:val="00277126"/>
    <w:rsid w:val="00280085"/>
    <w:rsid w:val="002802C6"/>
    <w:rsid w:val="00280680"/>
    <w:rsid w:val="002818E1"/>
    <w:rsid w:val="0028225A"/>
    <w:rsid w:val="002829A1"/>
    <w:rsid w:val="00283125"/>
    <w:rsid w:val="0028316D"/>
    <w:rsid w:val="00283493"/>
    <w:rsid w:val="002835D2"/>
    <w:rsid w:val="00283805"/>
    <w:rsid w:val="002841B5"/>
    <w:rsid w:val="002853A4"/>
    <w:rsid w:val="00285C2D"/>
    <w:rsid w:val="002861C9"/>
    <w:rsid w:val="0028630F"/>
    <w:rsid w:val="00286334"/>
    <w:rsid w:val="002863BF"/>
    <w:rsid w:val="002866AE"/>
    <w:rsid w:val="00286921"/>
    <w:rsid w:val="00287624"/>
    <w:rsid w:val="002902DD"/>
    <w:rsid w:val="00290927"/>
    <w:rsid w:val="002917B7"/>
    <w:rsid w:val="00291D74"/>
    <w:rsid w:val="00291F7A"/>
    <w:rsid w:val="002921A6"/>
    <w:rsid w:val="00292431"/>
    <w:rsid w:val="00292463"/>
    <w:rsid w:val="002928BF"/>
    <w:rsid w:val="00292AA0"/>
    <w:rsid w:val="002935EE"/>
    <w:rsid w:val="00293EAC"/>
    <w:rsid w:val="002940F7"/>
    <w:rsid w:val="002956B9"/>
    <w:rsid w:val="002958F2"/>
    <w:rsid w:val="00295D0A"/>
    <w:rsid w:val="00295DA0"/>
    <w:rsid w:val="00296B9D"/>
    <w:rsid w:val="0029702B"/>
    <w:rsid w:val="002972DC"/>
    <w:rsid w:val="0029765B"/>
    <w:rsid w:val="00297979"/>
    <w:rsid w:val="00297F2F"/>
    <w:rsid w:val="002A02A4"/>
    <w:rsid w:val="002A05FC"/>
    <w:rsid w:val="002A0846"/>
    <w:rsid w:val="002A11F4"/>
    <w:rsid w:val="002A33F4"/>
    <w:rsid w:val="002A35A9"/>
    <w:rsid w:val="002A3931"/>
    <w:rsid w:val="002A3C77"/>
    <w:rsid w:val="002A45EF"/>
    <w:rsid w:val="002A468F"/>
    <w:rsid w:val="002A4AB0"/>
    <w:rsid w:val="002A53B1"/>
    <w:rsid w:val="002A548E"/>
    <w:rsid w:val="002A5799"/>
    <w:rsid w:val="002A5C19"/>
    <w:rsid w:val="002A60B9"/>
    <w:rsid w:val="002A73FA"/>
    <w:rsid w:val="002B0E14"/>
    <w:rsid w:val="002B245F"/>
    <w:rsid w:val="002B2A08"/>
    <w:rsid w:val="002B42C2"/>
    <w:rsid w:val="002B5560"/>
    <w:rsid w:val="002B68E4"/>
    <w:rsid w:val="002B6991"/>
    <w:rsid w:val="002B7AE8"/>
    <w:rsid w:val="002B7ED3"/>
    <w:rsid w:val="002C0509"/>
    <w:rsid w:val="002C06A5"/>
    <w:rsid w:val="002C0D6B"/>
    <w:rsid w:val="002C101E"/>
    <w:rsid w:val="002C1064"/>
    <w:rsid w:val="002C118F"/>
    <w:rsid w:val="002C2235"/>
    <w:rsid w:val="002C236A"/>
    <w:rsid w:val="002C2716"/>
    <w:rsid w:val="002C332D"/>
    <w:rsid w:val="002C381D"/>
    <w:rsid w:val="002C3DA1"/>
    <w:rsid w:val="002C4760"/>
    <w:rsid w:val="002C6FB7"/>
    <w:rsid w:val="002C7B4C"/>
    <w:rsid w:val="002D1013"/>
    <w:rsid w:val="002D1795"/>
    <w:rsid w:val="002D1C9A"/>
    <w:rsid w:val="002D1D76"/>
    <w:rsid w:val="002D209C"/>
    <w:rsid w:val="002D269B"/>
    <w:rsid w:val="002D2F95"/>
    <w:rsid w:val="002D38C6"/>
    <w:rsid w:val="002D38E3"/>
    <w:rsid w:val="002D4E06"/>
    <w:rsid w:val="002D5712"/>
    <w:rsid w:val="002D6248"/>
    <w:rsid w:val="002D663E"/>
    <w:rsid w:val="002D746F"/>
    <w:rsid w:val="002D787E"/>
    <w:rsid w:val="002D7F6F"/>
    <w:rsid w:val="002E29B4"/>
    <w:rsid w:val="002E2D5A"/>
    <w:rsid w:val="002E315A"/>
    <w:rsid w:val="002E3FD5"/>
    <w:rsid w:val="002E565D"/>
    <w:rsid w:val="002E59E7"/>
    <w:rsid w:val="002E72A4"/>
    <w:rsid w:val="002E7A71"/>
    <w:rsid w:val="002F0902"/>
    <w:rsid w:val="002F1E3F"/>
    <w:rsid w:val="002F23BF"/>
    <w:rsid w:val="002F2954"/>
    <w:rsid w:val="002F3537"/>
    <w:rsid w:val="002F3667"/>
    <w:rsid w:val="002F3C79"/>
    <w:rsid w:val="002F3FD4"/>
    <w:rsid w:val="002F4414"/>
    <w:rsid w:val="002F4481"/>
    <w:rsid w:val="002F52E5"/>
    <w:rsid w:val="002F5814"/>
    <w:rsid w:val="002F5E65"/>
    <w:rsid w:val="002F5EA0"/>
    <w:rsid w:val="002F5EEC"/>
    <w:rsid w:val="002F6E6D"/>
    <w:rsid w:val="002F715E"/>
    <w:rsid w:val="002F7251"/>
    <w:rsid w:val="003006DA"/>
    <w:rsid w:val="00300C5F"/>
    <w:rsid w:val="00301345"/>
    <w:rsid w:val="0030170F"/>
    <w:rsid w:val="003028B8"/>
    <w:rsid w:val="00302965"/>
    <w:rsid w:val="00302A46"/>
    <w:rsid w:val="00303F1E"/>
    <w:rsid w:val="003049B3"/>
    <w:rsid w:val="00304B12"/>
    <w:rsid w:val="00305A21"/>
    <w:rsid w:val="00306776"/>
    <w:rsid w:val="00306D90"/>
    <w:rsid w:val="003076BE"/>
    <w:rsid w:val="00307E9C"/>
    <w:rsid w:val="00310154"/>
    <w:rsid w:val="0031040A"/>
    <w:rsid w:val="00310A10"/>
    <w:rsid w:val="00311161"/>
    <w:rsid w:val="00312086"/>
    <w:rsid w:val="003132AA"/>
    <w:rsid w:val="00313435"/>
    <w:rsid w:val="00313669"/>
    <w:rsid w:val="003139DD"/>
    <w:rsid w:val="00314858"/>
    <w:rsid w:val="003149F0"/>
    <w:rsid w:val="00316B28"/>
    <w:rsid w:val="00317B4A"/>
    <w:rsid w:val="0032223F"/>
    <w:rsid w:val="0032231F"/>
    <w:rsid w:val="003235A0"/>
    <w:rsid w:val="003249F9"/>
    <w:rsid w:val="003256DF"/>
    <w:rsid w:val="00325724"/>
    <w:rsid w:val="0032588A"/>
    <w:rsid w:val="00325C3B"/>
    <w:rsid w:val="00326D31"/>
    <w:rsid w:val="003303D3"/>
    <w:rsid w:val="0033073B"/>
    <w:rsid w:val="0033126B"/>
    <w:rsid w:val="00331B39"/>
    <w:rsid w:val="003320C8"/>
    <w:rsid w:val="00332423"/>
    <w:rsid w:val="003324FF"/>
    <w:rsid w:val="00333021"/>
    <w:rsid w:val="00333EF5"/>
    <w:rsid w:val="00334247"/>
    <w:rsid w:val="00334E5B"/>
    <w:rsid w:val="003374CC"/>
    <w:rsid w:val="00337534"/>
    <w:rsid w:val="00337B64"/>
    <w:rsid w:val="00340611"/>
    <w:rsid w:val="00340926"/>
    <w:rsid w:val="003411D1"/>
    <w:rsid w:val="00341F0A"/>
    <w:rsid w:val="0034221E"/>
    <w:rsid w:val="003430AF"/>
    <w:rsid w:val="00343B0D"/>
    <w:rsid w:val="003444B8"/>
    <w:rsid w:val="003461F7"/>
    <w:rsid w:val="00346BF5"/>
    <w:rsid w:val="003511A4"/>
    <w:rsid w:val="0035156B"/>
    <w:rsid w:val="003517FE"/>
    <w:rsid w:val="0035256B"/>
    <w:rsid w:val="00352ED3"/>
    <w:rsid w:val="00352F94"/>
    <w:rsid w:val="00353633"/>
    <w:rsid w:val="00353DD4"/>
    <w:rsid w:val="003540BC"/>
    <w:rsid w:val="00354C6D"/>
    <w:rsid w:val="00357D50"/>
    <w:rsid w:val="00360CB0"/>
    <w:rsid w:val="003611CA"/>
    <w:rsid w:val="00361619"/>
    <w:rsid w:val="00361FA6"/>
    <w:rsid w:val="0036218F"/>
    <w:rsid w:val="0036240C"/>
    <w:rsid w:val="00362871"/>
    <w:rsid w:val="00362E0F"/>
    <w:rsid w:val="003638B9"/>
    <w:rsid w:val="00363BFB"/>
    <w:rsid w:val="00364259"/>
    <w:rsid w:val="0036490D"/>
    <w:rsid w:val="003649EA"/>
    <w:rsid w:val="0036609F"/>
    <w:rsid w:val="00366107"/>
    <w:rsid w:val="003663B2"/>
    <w:rsid w:val="00366604"/>
    <w:rsid w:val="00366669"/>
    <w:rsid w:val="003668B5"/>
    <w:rsid w:val="003713A5"/>
    <w:rsid w:val="003717F0"/>
    <w:rsid w:val="00371926"/>
    <w:rsid w:val="00371E77"/>
    <w:rsid w:val="00372868"/>
    <w:rsid w:val="00372EEF"/>
    <w:rsid w:val="00372FC6"/>
    <w:rsid w:val="00373270"/>
    <w:rsid w:val="00373DC7"/>
    <w:rsid w:val="00373F8D"/>
    <w:rsid w:val="003741AC"/>
    <w:rsid w:val="0037462C"/>
    <w:rsid w:val="003748FC"/>
    <w:rsid w:val="003751A0"/>
    <w:rsid w:val="00376E8D"/>
    <w:rsid w:val="00377E8F"/>
    <w:rsid w:val="00382F00"/>
    <w:rsid w:val="0038346B"/>
    <w:rsid w:val="003838B5"/>
    <w:rsid w:val="00383B4E"/>
    <w:rsid w:val="00384BDC"/>
    <w:rsid w:val="00385097"/>
    <w:rsid w:val="00385C57"/>
    <w:rsid w:val="00386640"/>
    <w:rsid w:val="003879A6"/>
    <w:rsid w:val="00387B79"/>
    <w:rsid w:val="00390376"/>
    <w:rsid w:val="00390597"/>
    <w:rsid w:val="00390EC6"/>
    <w:rsid w:val="00390F6F"/>
    <w:rsid w:val="00391A69"/>
    <w:rsid w:val="003927D0"/>
    <w:rsid w:val="00392ED0"/>
    <w:rsid w:val="00392F3E"/>
    <w:rsid w:val="00393310"/>
    <w:rsid w:val="00394453"/>
    <w:rsid w:val="00395537"/>
    <w:rsid w:val="00395587"/>
    <w:rsid w:val="00395A95"/>
    <w:rsid w:val="00396951"/>
    <w:rsid w:val="0039765C"/>
    <w:rsid w:val="003A0FD4"/>
    <w:rsid w:val="003A1EF3"/>
    <w:rsid w:val="003A26B0"/>
    <w:rsid w:val="003A3050"/>
    <w:rsid w:val="003A3773"/>
    <w:rsid w:val="003A39AE"/>
    <w:rsid w:val="003A4431"/>
    <w:rsid w:val="003A4613"/>
    <w:rsid w:val="003A490A"/>
    <w:rsid w:val="003A6460"/>
    <w:rsid w:val="003A65E5"/>
    <w:rsid w:val="003A67CA"/>
    <w:rsid w:val="003A6BD5"/>
    <w:rsid w:val="003A7750"/>
    <w:rsid w:val="003A799A"/>
    <w:rsid w:val="003A7D83"/>
    <w:rsid w:val="003B05B6"/>
    <w:rsid w:val="003B0E18"/>
    <w:rsid w:val="003B10AC"/>
    <w:rsid w:val="003B1449"/>
    <w:rsid w:val="003B1B98"/>
    <w:rsid w:val="003B2007"/>
    <w:rsid w:val="003B2622"/>
    <w:rsid w:val="003B29F6"/>
    <w:rsid w:val="003B3090"/>
    <w:rsid w:val="003B38A0"/>
    <w:rsid w:val="003B47F8"/>
    <w:rsid w:val="003B4C47"/>
    <w:rsid w:val="003B56A5"/>
    <w:rsid w:val="003B5D27"/>
    <w:rsid w:val="003B60D8"/>
    <w:rsid w:val="003B6266"/>
    <w:rsid w:val="003B6489"/>
    <w:rsid w:val="003B7FE9"/>
    <w:rsid w:val="003C04B8"/>
    <w:rsid w:val="003C0D6C"/>
    <w:rsid w:val="003C19FF"/>
    <w:rsid w:val="003C2451"/>
    <w:rsid w:val="003C281F"/>
    <w:rsid w:val="003C41B3"/>
    <w:rsid w:val="003C4201"/>
    <w:rsid w:val="003C42AE"/>
    <w:rsid w:val="003C4525"/>
    <w:rsid w:val="003C45AA"/>
    <w:rsid w:val="003C46C5"/>
    <w:rsid w:val="003C49BB"/>
    <w:rsid w:val="003C71C0"/>
    <w:rsid w:val="003D2001"/>
    <w:rsid w:val="003D2294"/>
    <w:rsid w:val="003D2C8C"/>
    <w:rsid w:val="003D2F47"/>
    <w:rsid w:val="003D30A8"/>
    <w:rsid w:val="003D3BC5"/>
    <w:rsid w:val="003D4255"/>
    <w:rsid w:val="003D4E33"/>
    <w:rsid w:val="003D5C82"/>
    <w:rsid w:val="003D62C5"/>
    <w:rsid w:val="003D6376"/>
    <w:rsid w:val="003E0A47"/>
    <w:rsid w:val="003E0ABD"/>
    <w:rsid w:val="003E475D"/>
    <w:rsid w:val="003E4CBE"/>
    <w:rsid w:val="003E4D4E"/>
    <w:rsid w:val="003E5299"/>
    <w:rsid w:val="003E54E4"/>
    <w:rsid w:val="003E6A25"/>
    <w:rsid w:val="003E778E"/>
    <w:rsid w:val="003E7AFD"/>
    <w:rsid w:val="003E7CBE"/>
    <w:rsid w:val="003F0EAC"/>
    <w:rsid w:val="003F1AE1"/>
    <w:rsid w:val="003F236C"/>
    <w:rsid w:val="003F45A3"/>
    <w:rsid w:val="003F67D4"/>
    <w:rsid w:val="003F6CC3"/>
    <w:rsid w:val="003F6DEF"/>
    <w:rsid w:val="003F7301"/>
    <w:rsid w:val="003F783E"/>
    <w:rsid w:val="004003F1"/>
    <w:rsid w:val="00400758"/>
    <w:rsid w:val="004025E8"/>
    <w:rsid w:val="00402623"/>
    <w:rsid w:val="00402BA2"/>
    <w:rsid w:val="004038C2"/>
    <w:rsid w:val="00404209"/>
    <w:rsid w:val="00404953"/>
    <w:rsid w:val="00407F75"/>
    <w:rsid w:val="00411D69"/>
    <w:rsid w:val="00411F04"/>
    <w:rsid w:val="004120F9"/>
    <w:rsid w:val="00412104"/>
    <w:rsid w:val="0041342D"/>
    <w:rsid w:val="0041380B"/>
    <w:rsid w:val="00414BF9"/>
    <w:rsid w:val="00415008"/>
    <w:rsid w:val="00416257"/>
    <w:rsid w:val="00416628"/>
    <w:rsid w:val="00416C1F"/>
    <w:rsid w:val="00417057"/>
    <w:rsid w:val="00417A68"/>
    <w:rsid w:val="00417B63"/>
    <w:rsid w:val="00420524"/>
    <w:rsid w:val="00421107"/>
    <w:rsid w:val="00421910"/>
    <w:rsid w:val="00421CE5"/>
    <w:rsid w:val="00421F04"/>
    <w:rsid w:val="00421F97"/>
    <w:rsid w:val="00422E95"/>
    <w:rsid w:val="00422F2C"/>
    <w:rsid w:val="004234BC"/>
    <w:rsid w:val="00423A7C"/>
    <w:rsid w:val="00424922"/>
    <w:rsid w:val="00424FFE"/>
    <w:rsid w:val="00425C5E"/>
    <w:rsid w:val="00426D9A"/>
    <w:rsid w:val="004278F3"/>
    <w:rsid w:val="00427995"/>
    <w:rsid w:val="00427E19"/>
    <w:rsid w:val="00430474"/>
    <w:rsid w:val="00430650"/>
    <w:rsid w:val="004308EF"/>
    <w:rsid w:val="00430C31"/>
    <w:rsid w:val="00431448"/>
    <w:rsid w:val="00431A11"/>
    <w:rsid w:val="00432DF4"/>
    <w:rsid w:val="00432EEE"/>
    <w:rsid w:val="004336BF"/>
    <w:rsid w:val="00433A0D"/>
    <w:rsid w:val="00434642"/>
    <w:rsid w:val="00434DAA"/>
    <w:rsid w:val="00435607"/>
    <w:rsid w:val="0043693E"/>
    <w:rsid w:val="00436EDB"/>
    <w:rsid w:val="00437CD7"/>
    <w:rsid w:val="00440388"/>
    <w:rsid w:val="00441096"/>
    <w:rsid w:val="00441C02"/>
    <w:rsid w:val="00442482"/>
    <w:rsid w:val="00442879"/>
    <w:rsid w:val="00443224"/>
    <w:rsid w:val="004449B4"/>
    <w:rsid w:val="0044585E"/>
    <w:rsid w:val="004459BC"/>
    <w:rsid w:val="00445B87"/>
    <w:rsid w:val="00445BD3"/>
    <w:rsid w:val="00445D56"/>
    <w:rsid w:val="00446689"/>
    <w:rsid w:val="00446E62"/>
    <w:rsid w:val="00447A26"/>
    <w:rsid w:val="00447A54"/>
    <w:rsid w:val="00447AD1"/>
    <w:rsid w:val="00450176"/>
    <w:rsid w:val="004506F1"/>
    <w:rsid w:val="00450C19"/>
    <w:rsid w:val="00450C7D"/>
    <w:rsid w:val="004514E5"/>
    <w:rsid w:val="00451940"/>
    <w:rsid w:val="0045290A"/>
    <w:rsid w:val="00452FAB"/>
    <w:rsid w:val="00453910"/>
    <w:rsid w:val="00455A18"/>
    <w:rsid w:val="00455D07"/>
    <w:rsid w:val="00457CD7"/>
    <w:rsid w:val="00457F3C"/>
    <w:rsid w:val="00460C76"/>
    <w:rsid w:val="0046201F"/>
    <w:rsid w:val="00462AF6"/>
    <w:rsid w:val="00463E77"/>
    <w:rsid w:val="0046452E"/>
    <w:rsid w:val="00464EE3"/>
    <w:rsid w:val="00465EEC"/>
    <w:rsid w:val="004669E6"/>
    <w:rsid w:val="00466EDF"/>
    <w:rsid w:val="004706A6"/>
    <w:rsid w:val="00470FD1"/>
    <w:rsid w:val="00471002"/>
    <w:rsid w:val="00471194"/>
    <w:rsid w:val="0047129A"/>
    <w:rsid w:val="00471B3C"/>
    <w:rsid w:val="00472863"/>
    <w:rsid w:val="00472C11"/>
    <w:rsid w:val="00472D0D"/>
    <w:rsid w:val="00472D33"/>
    <w:rsid w:val="004735C6"/>
    <w:rsid w:val="004737BF"/>
    <w:rsid w:val="004739BD"/>
    <w:rsid w:val="00475C4D"/>
    <w:rsid w:val="00475F79"/>
    <w:rsid w:val="004768B4"/>
    <w:rsid w:val="00480202"/>
    <w:rsid w:val="00480B4C"/>
    <w:rsid w:val="004812D9"/>
    <w:rsid w:val="00482876"/>
    <w:rsid w:val="004854A3"/>
    <w:rsid w:val="00485960"/>
    <w:rsid w:val="004859C5"/>
    <w:rsid w:val="00485F49"/>
    <w:rsid w:val="00485FC1"/>
    <w:rsid w:val="00486655"/>
    <w:rsid w:val="00487CAE"/>
    <w:rsid w:val="00490371"/>
    <w:rsid w:val="004913B2"/>
    <w:rsid w:val="00491638"/>
    <w:rsid w:val="0049183E"/>
    <w:rsid w:val="0049189F"/>
    <w:rsid w:val="00491C7E"/>
    <w:rsid w:val="00492146"/>
    <w:rsid w:val="004924B9"/>
    <w:rsid w:val="00492680"/>
    <w:rsid w:val="00492934"/>
    <w:rsid w:val="00493674"/>
    <w:rsid w:val="0049370F"/>
    <w:rsid w:val="004944B9"/>
    <w:rsid w:val="00494921"/>
    <w:rsid w:val="004951D6"/>
    <w:rsid w:val="004A01A6"/>
    <w:rsid w:val="004A0AAA"/>
    <w:rsid w:val="004A0DE9"/>
    <w:rsid w:val="004A0FD9"/>
    <w:rsid w:val="004A112E"/>
    <w:rsid w:val="004A158D"/>
    <w:rsid w:val="004A1AC7"/>
    <w:rsid w:val="004A1B73"/>
    <w:rsid w:val="004A23F8"/>
    <w:rsid w:val="004A25FC"/>
    <w:rsid w:val="004A32DA"/>
    <w:rsid w:val="004A491A"/>
    <w:rsid w:val="004A54FD"/>
    <w:rsid w:val="004A5B36"/>
    <w:rsid w:val="004A5D19"/>
    <w:rsid w:val="004A66F4"/>
    <w:rsid w:val="004A6738"/>
    <w:rsid w:val="004A68C9"/>
    <w:rsid w:val="004A7408"/>
    <w:rsid w:val="004A75F2"/>
    <w:rsid w:val="004B0641"/>
    <w:rsid w:val="004B0ADD"/>
    <w:rsid w:val="004B0E0E"/>
    <w:rsid w:val="004B15CA"/>
    <w:rsid w:val="004B1B0B"/>
    <w:rsid w:val="004B1B1D"/>
    <w:rsid w:val="004B1D29"/>
    <w:rsid w:val="004B3803"/>
    <w:rsid w:val="004B3BBF"/>
    <w:rsid w:val="004B510D"/>
    <w:rsid w:val="004B5724"/>
    <w:rsid w:val="004B779C"/>
    <w:rsid w:val="004B798A"/>
    <w:rsid w:val="004C2586"/>
    <w:rsid w:val="004C3013"/>
    <w:rsid w:val="004C32F1"/>
    <w:rsid w:val="004C3F0F"/>
    <w:rsid w:val="004C3F66"/>
    <w:rsid w:val="004C5F0F"/>
    <w:rsid w:val="004C6BF6"/>
    <w:rsid w:val="004C7A68"/>
    <w:rsid w:val="004D10A6"/>
    <w:rsid w:val="004D1D42"/>
    <w:rsid w:val="004D2305"/>
    <w:rsid w:val="004D302E"/>
    <w:rsid w:val="004D3A80"/>
    <w:rsid w:val="004D3D55"/>
    <w:rsid w:val="004D407D"/>
    <w:rsid w:val="004D4739"/>
    <w:rsid w:val="004D5E96"/>
    <w:rsid w:val="004D5FB8"/>
    <w:rsid w:val="004D5FF2"/>
    <w:rsid w:val="004D67D6"/>
    <w:rsid w:val="004D698F"/>
    <w:rsid w:val="004D7204"/>
    <w:rsid w:val="004D7623"/>
    <w:rsid w:val="004D76CA"/>
    <w:rsid w:val="004E1016"/>
    <w:rsid w:val="004E13D4"/>
    <w:rsid w:val="004E1998"/>
    <w:rsid w:val="004E203B"/>
    <w:rsid w:val="004E24CC"/>
    <w:rsid w:val="004E3B7A"/>
    <w:rsid w:val="004E3DDD"/>
    <w:rsid w:val="004E40D7"/>
    <w:rsid w:val="004E412D"/>
    <w:rsid w:val="004E4B06"/>
    <w:rsid w:val="004E4FC3"/>
    <w:rsid w:val="004E51CB"/>
    <w:rsid w:val="004E62C0"/>
    <w:rsid w:val="004E651A"/>
    <w:rsid w:val="004E7B8E"/>
    <w:rsid w:val="004F1651"/>
    <w:rsid w:val="004F1C36"/>
    <w:rsid w:val="004F2872"/>
    <w:rsid w:val="004F2F82"/>
    <w:rsid w:val="004F4D21"/>
    <w:rsid w:val="004F50EC"/>
    <w:rsid w:val="004F564F"/>
    <w:rsid w:val="004F6038"/>
    <w:rsid w:val="004F6BD0"/>
    <w:rsid w:val="004F6FE0"/>
    <w:rsid w:val="00500095"/>
    <w:rsid w:val="0050185B"/>
    <w:rsid w:val="00503188"/>
    <w:rsid w:val="005032D1"/>
    <w:rsid w:val="005036BC"/>
    <w:rsid w:val="00503AC1"/>
    <w:rsid w:val="005044B7"/>
    <w:rsid w:val="00504515"/>
    <w:rsid w:val="00505400"/>
    <w:rsid w:val="00505608"/>
    <w:rsid w:val="00505ABD"/>
    <w:rsid w:val="0050636F"/>
    <w:rsid w:val="00506BD6"/>
    <w:rsid w:val="00511313"/>
    <w:rsid w:val="00511541"/>
    <w:rsid w:val="005120EF"/>
    <w:rsid w:val="00512EFD"/>
    <w:rsid w:val="005133DE"/>
    <w:rsid w:val="00513E35"/>
    <w:rsid w:val="00513FBC"/>
    <w:rsid w:val="00514C54"/>
    <w:rsid w:val="0051604E"/>
    <w:rsid w:val="00516A25"/>
    <w:rsid w:val="00517919"/>
    <w:rsid w:val="00520229"/>
    <w:rsid w:val="005220C5"/>
    <w:rsid w:val="005225A0"/>
    <w:rsid w:val="005225A3"/>
    <w:rsid w:val="005229AF"/>
    <w:rsid w:val="00523E30"/>
    <w:rsid w:val="00525027"/>
    <w:rsid w:val="00525B4E"/>
    <w:rsid w:val="00525C02"/>
    <w:rsid w:val="00526D6C"/>
    <w:rsid w:val="00531240"/>
    <w:rsid w:val="00531282"/>
    <w:rsid w:val="00531318"/>
    <w:rsid w:val="00531555"/>
    <w:rsid w:val="00531D08"/>
    <w:rsid w:val="00532878"/>
    <w:rsid w:val="00532D65"/>
    <w:rsid w:val="00534005"/>
    <w:rsid w:val="0053477D"/>
    <w:rsid w:val="00535D97"/>
    <w:rsid w:val="00535E2D"/>
    <w:rsid w:val="00535FAB"/>
    <w:rsid w:val="00536A32"/>
    <w:rsid w:val="00536D4D"/>
    <w:rsid w:val="00540C4E"/>
    <w:rsid w:val="00540C79"/>
    <w:rsid w:val="0054137A"/>
    <w:rsid w:val="0054213E"/>
    <w:rsid w:val="005422BC"/>
    <w:rsid w:val="005423E8"/>
    <w:rsid w:val="00542EB9"/>
    <w:rsid w:val="00544709"/>
    <w:rsid w:val="0054528F"/>
    <w:rsid w:val="00545838"/>
    <w:rsid w:val="005459BD"/>
    <w:rsid w:val="00545EBB"/>
    <w:rsid w:val="00546562"/>
    <w:rsid w:val="00546563"/>
    <w:rsid w:val="00546AA9"/>
    <w:rsid w:val="00547F18"/>
    <w:rsid w:val="00550178"/>
    <w:rsid w:val="005508E8"/>
    <w:rsid w:val="00550D63"/>
    <w:rsid w:val="00551359"/>
    <w:rsid w:val="00551D17"/>
    <w:rsid w:val="005522AD"/>
    <w:rsid w:val="00552321"/>
    <w:rsid w:val="00553CD0"/>
    <w:rsid w:val="00553E52"/>
    <w:rsid w:val="0055447D"/>
    <w:rsid w:val="0055563B"/>
    <w:rsid w:val="00556B9A"/>
    <w:rsid w:val="00556D2D"/>
    <w:rsid w:val="00557D89"/>
    <w:rsid w:val="00561D7F"/>
    <w:rsid w:val="00561FF1"/>
    <w:rsid w:val="00562099"/>
    <w:rsid w:val="00562514"/>
    <w:rsid w:val="00563068"/>
    <w:rsid w:val="00563A66"/>
    <w:rsid w:val="00563BEE"/>
    <w:rsid w:val="00564309"/>
    <w:rsid w:val="00564FC1"/>
    <w:rsid w:val="00565233"/>
    <w:rsid w:val="0056562E"/>
    <w:rsid w:val="00565B30"/>
    <w:rsid w:val="0056615D"/>
    <w:rsid w:val="00566B5C"/>
    <w:rsid w:val="00567229"/>
    <w:rsid w:val="00567325"/>
    <w:rsid w:val="00567808"/>
    <w:rsid w:val="005706B7"/>
    <w:rsid w:val="00570F0C"/>
    <w:rsid w:val="00571DF5"/>
    <w:rsid w:val="00572B3A"/>
    <w:rsid w:val="00573699"/>
    <w:rsid w:val="00574A5B"/>
    <w:rsid w:val="00574C02"/>
    <w:rsid w:val="00574EFD"/>
    <w:rsid w:val="0057620F"/>
    <w:rsid w:val="005763C7"/>
    <w:rsid w:val="005763D4"/>
    <w:rsid w:val="005777BF"/>
    <w:rsid w:val="005777E2"/>
    <w:rsid w:val="00580523"/>
    <w:rsid w:val="00580A05"/>
    <w:rsid w:val="00580D02"/>
    <w:rsid w:val="005824C3"/>
    <w:rsid w:val="0058253D"/>
    <w:rsid w:val="00582897"/>
    <w:rsid w:val="005829CA"/>
    <w:rsid w:val="005835D2"/>
    <w:rsid w:val="0058381B"/>
    <w:rsid w:val="00583ABA"/>
    <w:rsid w:val="0058557F"/>
    <w:rsid w:val="005867EF"/>
    <w:rsid w:val="00587305"/>
    <w:rsid w:val="0059040F"/>
    <w:rsid w:val="005905A6"/>
    <w:rsid w:val="00590FB0"/>
    <w:rsid w:val="00591A66"/>
    <w:rsid w:val="00592C55"/>
    <w:rsid w:val="00593B54"/>
    <w:rsid w:val="00593DBC"/>
    <w:rsid w:val="0059475A"/>
    <w:rsid w:val="00595270"/>
    <w:rsid w:val="0059560C"/>
    <w:rsid w:val="005962A2"/>
    <w:rsid w:val="00596804"/>
    <w:rsid w:val="005979D5"/>
    <w:rsid w:val="00597DD1"/>
    <w:rsid w:val="005A0132"/>
    <w:rsid w:val="005A0991"/>
    <w:rsid w:val="005A10C8"/>
    <w:rsid w:val="005A14C1"/>
    <w:rsid w:val="005A22DA"/>
    <w:rsid w:val="005A26D8"/>
    <w:rsid w:val="005A2D2A"/>
    <w:rsid w:val="005A3436"/>
    <w:rsid w:val="005A4BFA"/>
    <w:rsid w:val="005A5610"/>
    <w:rsid w:val="005A6015"/>
    <w:rsid w:val="005A73C8"/>
    <w:rsid w:val="005B0304"/>
    <w:rsid w:val="005B0BCC"/>
    <w:rsid w:val="005B1077"/>
    <w:rsid w:val="005B1523"/>
    <w:rsid w:val="005B243E"/>
    <w:rsid w:val="005B5AC5"/>
    <w:rsid w:val="005B6B8C"/>
    <w:rsid w:val="005B7610"/>
    <w:rsid w:val="005B7891"/>
    <w:rsid w:val="005B78CC"/>
    <w:rsid w:val="005B7E3E"/>
    <w:rsid w:val="005C064C"/>
    <w:rsid w:val="005C0A17"/>
    <w:rsid w:val="005C0D41"/>
    <w:rsid w:val="005C13EE"/>
    <w:rsid w:val="005C1D6B"/>
    <w:rsid w:val="005C2BCC"/>
    <w:rsid w:val="005C2EC2"/>
    <w:rsid w:val="005C3F0E"/>
    <w:rsid w:val="005C4898"/>
    <w:rsid w:val="005C595C"/>
    <w:rsid w:val="005C64F9"/>
    <w:rsid w:val="005C709A"/>
    <w:rsid w:val="005D0441"/>
    <w:rsid w:val="005D0713"/>
    <w:rsid w:val="005D10EE"/>
    <w:rsid w:val="005D15B0"/>
    <w:rsid w:val="005D1D0A"/>
    <w:rsid w:val="005D24B0"/>
    <w:rsid w:val="005D3055"/>
    <w:rsid w:val="005D42DE"/>
    <w:rsid w:val="005D466E"/>
    <w:rsid w:val="005D5566"/>
    <w:rsid w:val="005D6210"/>
    <w:rsid w:val="005D6568"/>
    <w:rsid w:val="005D7450"/>
    <w:rsid w:val="005D754A"/>
    <w:rsid w:val="005D775C"/>
    <w:rsid w:val="005D785F"/>
    <w:rsid w:val="005D7C96"/>
    <w:rsid w:val="005D7D34"/>
    <w:rsid w:val="005E0A0D"/>
    <w:rsid w:val="005E25DB"/>
    <w:rsid w:val="005E3568"/>
    <w:rsid w:val="005E37FF"/>
    <w:rsid w:val="005E3A35"/>
    <w:rsid w:val="005E3F42"/>
    <w:rsid w:val="005E4744"/>
    <w:rsid w:val="005E5400"/>
    <w:rsid w:val="005E54CA"/>
    <w:rsid w:val="005E58B0"/>
    <w:rsid w:val="005E5C82"/>
    <w:rsid w:val="005E608A"/>
    <w:rsid w:val="005E61FB"/>
    <w:rsid w:val="005E630E"/>
    <w:rsid w:val="005E6AEA"/>
    <w:rsid w:val="005E6C8E"/>
    <w:rsid w:val="005E71FD"/>
    <w:rsid w:val="005E76AD"/>
    <w:rsid w:val="005E772D"/>
    <w:rsid w:val="005F0260"/>
    <w:rsid w:val="005F0DBF"/>
    <w:rsid w:val="005F2B8B"/>
    <w:rsid w:val="005F3250"/>
    <w:rsid w:val="005F3A37"/>
    <w:rsid w:val="005F3BE5"/>
    <w:rsid w:val="005F4027"/>
    <w:rsid w:val="005F433E"/>
    <w:rsid w:val="005F4803"/>
    <w:rsid w:val="005F49CE"/>
    <w:rsid w:val="005F4E53"/>
    <w:rsid w:val="005F5889"/>
    <w:rsid w:val="005F5AF9"/>
    <w:rsid w:val="005F5DFD"/>
    <w:rsid w:val="005F7D40"/>
    <w:rsid w:val="006000CD"/>
    <w:rsid w:val="006025F3"/>
    <w:rsid w:val="006026BE"/>
    <w:rsid w:val="0060475D"/>
    <w:rsid w:val="00605AEA"/>
    <w:rsid w:val="0060649E"/>
    <w:rsid w:val="00607874"/>
    <w:rsid w:val="006101F6"/>
    <w:rsid w:val="006122EE"/>
    <w:rsid w:val="00612E81"/>
    <w:rsid w:val="00613AC2"/>
    <w:rsid w:val="00613B54"/>
    <w:rsid w:val="00613B57"/>
    <w:rsid w:val="00613E10"/>
    <w:rsid w:val="00613FF8"/>
    <w:rsid w:val="00614458"/>
    <w:rsid w:val="006159EF"/>
    <w:rsid w:val="00615C76"/>
    <w:rsid w:val="006163D6"/>
    <w:rsid w:val="00616834"/>
    <w:rsid w:val="006175BA"/>
    <w:rsid w:val="00617F06"/>
    <w:rsid w:val="00617F18"/>
    <w:rsid w:val="00620052"/>
    <w:rsid w:val="00621954"/>
    <w:rsid w:val="00621B73"/>
    <w:rsid w:val="00621DC2"/>
    <w:rsid w:val="00622632"/>
    <w:rsid w:val="00623195"/>
    <w:rsid w:val="00623EEF"/>
    <w:rsid w:val="00624035"/>
    <w:rsid w:val="0062444E"/>
    <w:rsid w:val="006246E2"/>
    <w:rsid w:val="00624796"/>
    <w:rsid w:val="00624CD2"/>
    <w:rsid w:val="0062544F"/>
    <w:rsid w:val="00625A29"/>
    <w:rsid w:val="00626258"/>
    <w:rsid w:val="006265A2"/>
    <w:rsid w:val="0062664F"/>
    <w:rsid w:val="00626EB4"/>
    <w:rsid w:val="00627CDA"/>
    <w:rsid w:val="00627E16"/>
    <w:rsid w:val="0063003A"/>
    <w:rsid w:val="0063020A"/>
    <w:rsid w:val="00630652"/>
    <w:rsid w:val="006306EA"/>
    <w:rsid w:val="00630CB9"/>
    <w:rsid w:val="00631095"/>
    <w:rsid w:val="0063220B"/>
    <w:rsid w:val="00632C69"/>
    <w:rsid w:val="006332AD"/>
    <w:rsid w:val="00633568"/>
    <w:rsid w:val="00634A7F"/>
    <w:rsid w:val="00635185"/>
    <w:rsid w:val="006357F2"/>
    <w:rsid w:val="00635DB5"/>
    <w:rsid w:val="00635EBB"/>
    <w:rsid w:val="00636644"/>
    <w:rsid w:val="00636876"/>
    <w:rsid w:val="00637027"/>
    <w:rsid w:val="00640767"/>
    <w:rsid w:val="00641178"/>
    <w:rsid w:val="00641B40"/>
    <w:rsid w:val="00641DB6"/>
    <w:rsid w:val="006423B5"/>
    <w:rsid w:val="0064290F"/>
    <w:rsid w:val="00642F57"/>
    <w:rsid w:val="00643420"/>
    <w:rsid w:val="00645184"/>
    <w:rsid w:val="006453C9"/>
    <w:rsid w:val="006458F2"/>
    <w:rsid w:val="00646DCE"/>
    <w:rsid w:val="00647073"/>
    <w:rsid w:val="00647168"/>
    <w:rsid w:val="006477F0"/>
    <w:rsid w:val="00647ED7"/>
    <w:rsid w:val="0065019D"/>
    <w:rsid w:val="006510B8"/>
    <w:rsid w:val="00651677"/>
    <w:rsid w:val="00651D17"/>
    <w:rsid w:val="00651DBF"/>
    <w:rsid w:val="00652DDD"/>
    <w:rsid w:val="0065459F"/>
    <w:rsid w:val="0065501E"/>
    <w:rsid w:val="00655B5D"/>
    <w:rsid w:val="00655CAA"/>
    <w:rsid w:val="0065711C"/>
    <w:rsid w:val="00657FAE"/>
    <w:rsid w:val="00660FB7"/>
    <w:rsid w:val="00661210"/>
    <w:rsid w:val="006614E4"/>
    <w:rsid w:val="00661A52"/>
    <w:rsid w:val="006622EB"/>
    <w:rsid w:val="00662AA7"/>
    <w:rsid w:val="00662D47"/>
    <w:rsid w:val="00663E0E"/>
    <w:rsid w:val="006644D7"/>
    <w:rsid w:val="00664D47"/>
    <w:rsid w:val="00665770"/>
    <w:rsid w:val="006658C0"/>
    <w:rsid w:val="0066608F"/>
    <w:rsid w:val="006668CB"/>
    <w:rsid w:val="0066733B"/>
    <w:rsid w:val="00667D4B"/>
    <w:rsid w:val="006712AB"/>
    <w:rsid w:val="00671492"/>
    <w:rsid w:val="00671C2F"/>
    <w:rsid w:val="0067301D"/>
    <w:rsid w:val="006730E5"/>
    <w:rsid w:val="0067354D"/>
    <w:rsid w:val="0067355C"/>
    <w:rsid w:val="00674633"/>
    <w:rsid w:val="00674784"/>
    <w:rsid w:val="0067502D"/>
    <w:rsid w:val="006752BF"/>
    <w:rsid w:val="0067616E"/>
    <w:rsid w:val="00676411"/>
    <w:rsid w:val="00676983"/>
    <w:rsid w:val="00676EF4"/>
    <w:rsid w:val="00677015"/>
    <w:rsid w:val="0067723A"/>
    <w:rsid w:val="006778ED"/>
    <w:rsid w:val="00680DE5"/>
    <w:rsid w:val="006810FB"/>
    <w:rsid w:val="0068135B"/>
    <w:rsid w:val="00681D52"/>
    <w:rsid w:val="0068239C"/>
    <w:rsid w:val="00682874"/>
    <w:rsid w:val="00683540"/>
    <w:rsid w:val="006842CA"/>
    <w:rsid w:val="0068528C"/>
    <w:rsid w:val="006853CF"/>
    <w:rsid w:val="00685414"/>
    <w:rsid w:val="0068601C"/>
    <w:rsid w:val="006868BB"/>
    <w:rsid w:val="00687117"/>
    <w:rsid w:val="0068784D"/>
    <w:rsid w:val="00687987"/>
    <w:rsid w:val="00687BA6"/>
    <w:rsid w:val="00690CE6"/>
    <w:rsid w:val="0069146A"/>
    <w:rsid w:val="00692007"/>
    <w:rsid w:val="006922B4"/>
    <w:rsid w:val="00692B4C"/>
    <w:rsid w:val="0069301B"/>
    <w:rsid w:val="006931AD"/>
    <w:rsid w:val="00693C1B"/>
    <w:rsid w:val="00693F62"/>
    <w:rsid w:val="00694C8B"/>
    <w:rsid w:val="00696220"/>
    <w:rsid w:val="006975DF"/>
    <w:rsid w:val="0069763D"/>
    <w:rsid w:val="00697E25"/>
    <w:rsid w:val="006A093E"/>
    <w:rsid w:val="006A0E94"/>
    <w:rsid w:val="006A19B0"/>
    <w:rsid w:val="006A1CCE"/>
    <w:rsid w:val="006A2537"/>
    <w:rsid w:val="006A3ED7"/>
    <w:rsid w:val="006A60B5"/>
    <w:rsid w:val="006A6155"/>
    <w:rsid w:val="006A628E"/>
    <w:rsid w:val="006A67B1"/>
    <w:rsid w:val="006A6F0A"/>
    <w:rsid w:val="006B0067"/>
    <w:rsid w:val="006B0227"/>
    <w:rsid w:val="006B07CF"/>
    <w:rsid w:val="006B0C52"/>
    <w:rsid w:val="006B0D60"/>
    <w:rsid w:val="006B24FD"/>
    <w:rsid w:val="006B2A49"/>
    <w:rsid w:val="006B5A56"/>
    <w:rsid w:val="006B5C93"/>
    <w:rsid w:val="006B647D"/>
    <w:rsid w:val="006B6886"/>
    <w:rsid w:val="006B69B0"/>
    <w:rsid w:val="006B733E"/>
    <w:rsid w:val="006B7B93"/>
    <w:rsid w:val="006C0F8E"/>
    <w:rsid w:val="006C2EF9"/>
    <w:rsid w:val="006C3044"/>
    <w:rsid w:val="006C37E6"/>
    <w:rsid w:val="006C3D45"/>
    <w:rsid w:val="006C4050"/>
    <w:rsid w:val="006C4C9A"/>
    <w:rsid w:val="006C5045"/>
    <w:rsid w:val="006C5095"/>
    <w:rsid w:val="006C5D49"/>
    <w:rsid w:val="006C5E3F"/>
    <w:rsid w:val="006C6722"/>
    <w:rsid w:val="006C7097"/>
    <w:rsid w:val="006C797D"/>
    <w:rsid w:val="006D0706"/>
    <w:rsid w:val="006D0933"/>
    <w:rsid w:val="006D15CC"/>
    <w:rsid w:val="006D1A03"/>
    <w:rsid w:val="006D2A3B"/>
    <w:rsid w:val="006D2BF3"/>
    <w:rsid w:val="006D2C57"/>
    <w:rsid w:val="006D407E"/>
    <w:rsid w:val="006D42D3"/>
    <w:rsid w:val="006D4BE1"/>
    <w:rsid w:val="006D4DCF"/>
    <w:rsid w:val="006D5024"/>
    <w:rsid w:val="006D5659"/>
    <w:rsid w:val="006D5FB6"/>
    <w:rsid w:val="006D6766"/>
    <w:rsid w:val="006D6FD7"/>
    <w:rsid w:val="006E132A"/>
    <w:rsid w:val="006E158B"/>
    <w:rsid w:val="006E213D"/>
    <w:rsid w:val="006E25AD"/>
    <w:rsid w:val="006E2A93"/>
    <w:rsid w:val="006E42A0"/>
    <w:rsid w:val="006E4C1A"/>
    <w:rsid w:val="006E5487"/>
    <w:rsid w:val="006E5B73"/>
    <w:rsid w:val="006E6038"/>
    <w:rsid w:val="006E6A52"/>
    <w:rsid w:val="006E6B30"/>
    <w:rsid w:val="006E6B41"/>
    <w:rsid w:val="006E744A"/>
    <w:rsid w:val="006E787E"/>
    <w:rsid w:val="006E7AD0"/>
    <w:rsid w:val="006E7C3F"/>
    <w:rsid w:val="006F0042"/>
    <w:rsid w:val="006F087B"/>
    <w:rsid w:val="006F0EE2"/>
    <w:rsid w:val="006F134A"/>
    <w:rsid w:val="006F1BFC"/>
    <w:rsid w:val="006F282C"/>
    <w:rsid w:val="006F3160"/>
    <w:rsid w:val="006F32AF"/>
    <w:rsid w:val="006F3452"/>
    <w:rsid w:val="006F34BD"/>
    <w:rsid w:val="006F3520"/>
    <w:rsid w:val="006F3E94"/>
    <w:rsid w:val="006F45C2"/>
    <w:rsid w:val="006F4EC2"/>
    <w:rsid w:val="006F63CB"/>
    <w:rsid w:val="006F6C5F"/>
    <w:rsid w:val="006F759D"/>
    <w:rsid w:val="006F76E4"/>
    <w:rsid w:val="006F7B7D"/>
    <w:rsid w:val="006F7FEC"/>
    <w:rsid w:val="007003BA"/>
    <w:rsid w:val="0070052F"/>
    <w:rsid w:val="00700560"/>
    <w:rsid w:val="00701DDD"/>
    <w:rsid w:val="00703A7B"/>
    <w:rsid w:val="00703E38"/>
    <w:rsid w:val="007046BC"/>
    <w:rsid w:val="007055BD"/>
    <w:rsid w:val="00705AF9"/>
    <w:rsid w:val="007068DE"/>
    <w:rsid w:val="00706DA4"/>
    <w:rsid w:val="00706DC3"/>
    <w:rsid w:val="007070AE"/>
    <w:rsid w:val="0070778D"/>
    <w:rsid w:val="00707DD2"/>
    <w:rsid w:val="00711866"/>
    <w:rsid w:val="00712DF7"/>
    <w:rsid w:val="00712F16"/>
    <w:rsid w:val="00713508"/>
    <w:rsid w:val="007138D8"/>
    <w:rsid w:val="00713D0E"/>
    <w:rsid w:val="00714025"/>
    <w:rsid w:val="0071419C"/>
    <w:rsid w:val="00714F60"/>
    <w:rsid w:val="00714F61"/>
    <w:rsid w:val="007156A8"/>
    <w:rsid w:val="0071604E"/>
    <w:rsid w:val="00716149"/>
    <w:rsid w:val="00716229"/>
    <w:rsid w:val="00716457"/>
    <w:rsid w:val="00716BC0"/>
    <w:rsid w:val="00716D5D"/>
    <w:rsid w:val="00716DA8"/>
    <w:rsid w:val="00720EA6"/>
    <w:rsid w:val="00721A53"/>
    <w:rsid w:val="00721E65"/>
    <w:rsid w:val="0072297B"/>
    <w:rsid w:val="00722B6B"/>
    <w:rsid w:val="0072307B"/>
    <w:rsid w:val="00723219"/>
    <w:rsid w:val="00723E16"/>
    <w:rsid w:val="00725F96"/>
    <w:rsid w:val="00726834"/>
    <w:rsid w:val="00726CB1"/>
    <w:rsid w:val="00726ECB"/>
    <w:rsid w:val="0072792C"/>
    <w:rsid w:val="00727ADC"/>
    <w:rsid w:val="00732913"/>
    <w:rsid w:val="00732D15"/>
    <w:rsid w:val="00733910"/>
    <w:rsid w:val="00735D9B"/>
    <w:rsid w:val="007375F9"/>
    <w:rsid w:val="00737DAF"/>
    <w:rsid w:val="00741ABE"/>
    <w:rsid w:val="00743CA8"/>
    <w:rsid w:val="00744D83"/>
    <w:rsid w:val="00744EC5"/>
    <w:rsid w:val="00745B97"/>
    <w:rsid w:val="00746DD3"/>
    <w:rsid w:val="00746E16"/>
    <w:rsid w:val="00747056"/>
    <w:rsid w:val="007472E0"/>
    <w:rsid w:val="00747390"/>
    <w:rsid w:val="00747A00"/>
    <w:rsid w:val="00747CBB"/>
    <w:rsid w:val="00750876"/>
    <w:rsid w:val="00750FA1"/>
    <w:rsid w:val="0075137A"/>
    <w:rsid w:val="0075165B"/>
    <w:rsid w:val="00751DEE"/>
    <w:rsid w:val="0075269B"/>
    <w:rsid w:val="0075284B"/>
    <w:rsid w:val="00752F9A"/>
    <w:rsid w:val="00753BBD"/>
    <w:rsid w:val="007540F7"/>
    <w:rsid w:val="0075488B"/>
    <w:rsid w:val="00754A85"/>
    <w:rsid w:val="00755352"/>
    <w:rsid w:val="00755552"/>
    <w:rsid w:val="00756061"/>
    <w:rsid w:val="00757047"/>
    <w:rsid w:val="007606ED"/>
    <w:rsid w:val="0076077E"/>
    <w:rsid w:val="00760FC7"/>
    <w:rsid w:val="007619A8"/>
    <w:rsid w:val="00763491"/>
    <w:rsid w:val="0076516E"/>
    <w:rsid w:val="0076603C"/>
    <w:rsid w:val="00766110"/>
    <w:rsid w:val="007667E8"/>
    <w:rsid w:val="00766936"/>
    <w:rsid w:val="00767904"/>
    <w:rsid w:val="007705A6"/>
    <w:rsid w:val="007710DF"/>
    <w:rsid w:val="007710E1"/>
    <w:rsid w:val="00771898"/>
    <w:rsid w:val="0077197F"/>
    <w:rsid w:val="00772763"/>
    <w:rsid w:val="00775642"/>
    <w:rsid w:val="00775CD9"/>
    <w:rsid w:val="00775E9D"/>
    <w:rsid w:val="00776959"/>
    <w:rsid w:val="0077788D"/>
    <w:rsid w:val="00777FBE"/>
    <w:rsid w:val="00780113"/>
    <w:rsid w:val="00780F20"/>
    <w:rsid w:val="00780F90"/>
    <w:rsid w:val="007814A4"/>
    <w:rsid w:val="00781D97"/>
    <w:rsid w:val="007822D2"/>
    <w:rsid w:val="0078293D"/>
    <w:rsid w:val="007830A0"/>
    <w:rsid w:val="007841A3"/>
    <w:rsid w:val="0078517A"/>
    <w:rsid w:val="007853E7"/>
    <w:rsid w:val="00785AB2"/>
    <w:rsid w:val="00785C5B"/>
    <w:rsid w:val="00786C41"/>
    <w:rsid w:val="00786E2A"/>
    <w:rsid w:val="007879FA"/>
    <w:rsid w:val="00787E05"/>
    <w:rsid w:val="00790E86"/>
    <w:rsid w:val="00791016"/>
    <w:rsid w:val="00791C5B"/>
    <w:rsid w:val="00793935"/>
    <w:rsid w:val="00794088"/>
    <w:rsid w:val="00794167"/>
    <w:rsid w:val="007947AB"/>
    <w:rsid w:val="00794BC4"/>
    <w:rsid w:val="00795275"/>
    <w:rsid w:val="00795783"/>
    <w:rsid w:val="0079583F"/>
    <w:rsid w:val="00796023"/>
    <w:rsid w:val="007960CF"/>
    <w:rsid w:val="0079640A"/>
    <w:rsid w:val="00796F44"/>
    <w:rsid w:val="00796FDA"/>
    <w:rsid w:val="007971B1"/>
    <w:rsid w:val="00797BE7"/>
    <w:rsid w:val="007A05AB"/>
    <w:rsid w:val="007A16E1"/>
    <w:rsid w:val="007A16E2"/>
    <w:rsid w:val="007A18B6"/>
    <w:rsid w:val="007A1B70"/>
    <w:rsid w:val="007A26A9"/>
    <w:rsid w:val="007A307E"/>
    <w:rsid w:val="007A30A8"/>
    <w:rsid w:val="007A33C3"/>
    <w:rsid w:val="007A3D02"/>
    <w:rsid w:val="007A57BD"/>
    <w:rsid w:val="007A6879"/>
    <w:rsid w:val="007A6ABB"/>
    <w:rsid w:val="007B0F13"/>
    <w:rsid w:val="007B2284"/>
    <w:rsid w:val="007B232D"/>
    <w:rsid w:val="007B30B1"/>
    <w:rsid w:val="007B34E8"/>
    <w:rsid w:val="007B3CFA"/>
    <w:rsid w:val="007B49A0"/>
    <w:rsid w:val="007B54B9"/>
    <w:rsid w:val="007B5BA8"/>
    <w:rsid w:val="007B5EB5"/>
    <w:rsid w:val="007C00D1"/>
    <w:rsid w:val="007C1171"/>
    <w:rsid w:val="007C1962"/>
    <w:rsid w:val="007C40A9"/>
    <w:rsid w:val="007C4602"/>
    <w:rsid w:val="007C47CD"/>
    <w:rsid w:val="007C4D01"/>
    <w:rsid w:val="007C5AD2"/>
    <w:rsid w:val="007C5F0F"/>
    <w:rsid w:val="007C62DC"/>
    <w:rsid w:val="007C707F"/>
    <w:rsid w:val="007C7C97"/>
    <w:rsid w:val="007D031B"/>
    <w:rsid w:val="007D0DF3"/>
    <w:rsid w:val="007D2129"/>
    <w:rsid w:val="007D3128"/>
    <w:rsid w:val="007D3344"/>
    <w:rsid w:val="007D3428"/>
    <w:rsid w:val="007D3CF7"/>
    <w:rsid w:val="007D3F03"/>
    <w:rsid w:val="007D5225"/>
    <w:rsid w:val="007D5CDC"/>
    <w:rsid w:val="007D5D52"/>
    <w:rsid w:val="007D6489"/>
    <w:rsid w:val="007D73A8"/>
    <w:rsid w:val="007D777E"/>
    <w:rsid w:val="007E08FC"/>
    <w:rsid w:val="007E0C5A"/>
    <w:rsid w:val="007E12F7"/>
    <w:rsid w:val="007E1ABC"/>
    <w:rsid w:val="007E3706"/>
    <w:rsid w:val="007E3E62"/>
    <w:rsid w:val="007E3F07"/>
    <w:rsid w:val="007E48E6"/>
    <w:rsid w:val="007E608C"/>
    <w:rsid w:val="007E630B"/>
    <w:rsid w:val="007E7161"/>
    <w:rsid w:val="007F0287"/>
    <w:rsid w:val="007F0FC1"/>
    <w:rsid w:val="007F12F2"/>
    <w:rsid w:val="007F144B"/>
    <w:rsid w:val="007F2468"/>
    <w:rsid w:val="007F2895"/>
    <w:rsid w:val="007F2E6E"/>
    <w:rsid w:val="007F3555"/>
    <w:rsid w:val="007F355C"/>
    <w:rsid w:val="007F46A1"/>
    <w:rsid w:val="007F4EBE"/>
    <w:rsid w:val="007F6753"/>
    <w:rsid w:val="007F6ED7"/>
    <w:rsid w:val="007F72EA"/>
    <w:rsid w:val="007F7FF4"/>
    <w:rsid w:val="00800DBC"/>
    <w:rsid w:val="00801D06"/>
    <w:rsid w:val="00802E42"/>
    <w:rsid w:val="00802E60"/>
    <w:rsid w:val="008044CB"/>
    <w:rsid w:val="00805645"/>
    <w:rsid w:val="008066D2"/>
    <w:rsid w:val="0080693A"/>
    <w:rsid w:val="008077DE"/>
    <w:rsid w:val="0081126C"/>
    <w:rsid w:val="00814DF9"/>
    <w:rsid w:val="00814E5D"/>
    <w:rsid w:val="00815DD4"/>
    <w:rsid w:val="00815E59"/>
    <w:rsid w:val="0081670E"/>
    <w:rsid w:val="0081682E"/>
    <w:rsid w:val="00816E7B"/>
    <w:rsid w:val="00817DBD"/>
    <w:rsid w:val="00820B92"/>
    <w:rsid w:val="008218FA"/>
    <w:rsid w:val="0082527F"/>
    <w:rsid w:val="0082533D"/>
    <w:rsid w:val="00825899"/>
    <w:rsid w:val="00825912"/>
    <w:rsid w:val="00826495"/>
    <w:rsid w:val="00826F6B"/>
    <w:rsid w:val="00827038"/>
    <w:rsid w:val="0082711D"/>
    <w:rsid w:val="00827F61"/>
    <w:rsid w:val="008301C1"/>
    <w:rsid w:val="008303ED"/>
    <w:rsid w:val="00832034"/>
    <w:rsid w:val="008321DF"/>
    <w:rsid w:val="00832E88"/>
    <w:rsid w:val="00834711"/>
    <w:rsid w:val="00834F43"/>
    <w:rsid w:val="00835289"/>
    <w:rsid w:val="00835608"/>
    <w:rsid w:val="00835D31"/>
    <w:rsid w:val="00836B22"/>
    <w:rsid w:val="008378A6"/>
    <w:rsid w:val="00840A0C"/>
    <w:rsid w:val="00840F9D"/>
    <w:rsid w:val="0084124E"/>
    <w:rsid w:val="0084141E"/>
    <w:rsid w:val="008414B6"/>
    <w:rsid w:val="00841FA1"/>
    <w:rsid w:val="0084227D"/>
    <w:rsid w:val="00843137"/>
    <w:rsid w:val="00843EB6"/>
    <w:rsid w:val="00844C25"/>
    <w:rsid w:val="00845F25"/>
    <w:rsid w:val="0084616A"/>
    <w:rsid w:val="008469AD"/>
    <w:rsid w:val="00847A39"/>
    <w:rsid w:val="00847E13"/>
    <w:rsid w:val="00850E5B"/>
    <w:rsid w:val="008513E5"/>
    <w:rsid w:val="00851F8C"/>
    <w:rsid w:val="0085611C"/>
    <w:rsid w:val="00856599"/>
    <w:rsid w:val="00856B03"/>
    <w:rsid w:val="00857CFF"/>
    <w:rsid w:val="00860B36"/>
    <w:rsid w:val="00860CCA"/>
    <w:rsid w:val="00860D8E"/>
    <w:rsid w:val="00861547"/>
    <w:rsid w:val="00862172"/>
    <w:rsid w:val="008628CF"/>
    <w:rsid w:val="008630B9"/>
    <w:rsid w:val="00863134"/>
    <w:rsid w:val="0086313E"/>
    <w:rsid w:val="00863EAF"/>
    <w:rsid w:val="00864C2E"/>
    <w:rsid w:val="00865553"/>
    <w:rsid w:val="008655AD"/>
    <w:rsid w:val="00865A92"/>
    <w:rsid w:val="0086778F"/>
    <w:rsid w:val="008677D1"/>
    <w:rsid w:val="00867DB0"/>
    <w:rsid w:val="0087008A"/>
    <w:rsid w:val="00870D30"/>
    <w:rsid w:val="00871744"/>
    <w:rsid w:val="00871F00"/>
    <w:rsid w:val="00872BB7"/>
    <w:rsid w:val="008737E7"/>
    <w:rsid w:val="00873A6D"/>
    <w:rsid w:val="00875243"/>
    <w:rsid w:val="0087545D"/>
    <w:rsid w:val="00875698"/>
    <w:rsid w:val="008757A4"/>
    <w:rsid w:val="00876235"/>
    <w:rsid w:val="008769BE"/>
    <w:rsid w:val="00876A0C"/>
    <w:rsid w:val="008771FE"/>
    <w:rsid w:val="00877528"/>
    <w:rsid w:val="00880539"/>
    <w:rsid w:val="00880FD2"/>
    <w:rsid w:val="0088133D"/>
    <w:rsid w:val="00881824"/>
    <w:rsid w:val="00881F39"/>
    <w:rsid w:val="0088235B"/>
    <w:rsid w:val="00885686"/>
    <w:rsid w:val="00886C30"/>
    <w:rsid w:val="008902DF"/>
    <w:rsid w:val="0089117C"/>
    <w:rsid w:val="008916A0"/>
    <w:rsid w:val="00891800"/>
    <w:rsid w:val="0089424D"/>
    <w:rsid w:val="00894914"/>
    <w:rsid w:val="00894EF7"/>
    <w:rsid w:val="00895C4A"/>
    <w:rsid w:val="008979B3"/>
    <w:rsid w:val="008A0339"/>
    <w:rsid w:val="008A05DB"/>
    <w:rsid w:val="008A0E4D"/>
    <w:rsid w:val="008A1B3F"/>
    <w:rsid w:val="008A1F3E"/>
    <w:rsid w:val="008A30BD"/>
    <w:rsid w:val="008A3485"/>
    <w:rsid w:val="008A3793"/>
    <w:rsid w:val="008A380E"/>
    <w:rsid w:val="008A49AE"/>
    <w:rsid w:val="008A4F30"/>
    <w:rsid w:val="008A4FE0"/>
    <w:rsid w:val="008A5668"/>
    <w:rsid w:val="008A58F3"/>
    <w:rsid w:val="008A5C75"/>
    <w:rsid w:val="008A5DC3"/>
    <w:rsid w:val="008A5E87"/>
    <w:rsid w:val="008A64E0"/>
    <w:rsid w:val="008A6DB2"/>
    <w:rsid w:val="008A6E70"/>
    <w:rsid w:val="008A6F18"/>
    <w:rsid w:val="008A71BF"/>
    <w:rsid w:val="008A7E25"/>
    <w:rsid w:val="008B01B9"/>
    <w:rsid w:val="008B0303"/>
    <w:rsid w:val="008B0A19"/>
    <w:rsid w:val="008B14D9"/>
    <w:rsid w:val="008B17C4"/>
    <w:rsid w:val="008B1819"/>
    <w:rsid w:val="008B19CD"/>
    <w:rsid w:val="008B2035"/>
    <w:rsid w:val="008B20F0"/>
    <w:rsid w:val="008B29A4"/>
    <w:rsid w:val="008B5D86"/>
    <w:rsid w:val="008B6971"/>
    <w:rsid w:val="008B789E"/>
    <w:rsid w:val="008C0053"/>
    <w:rsid w:val="008C1979"/>
    <w:rsid w:val="008C215F"/>
    <w:rsid w:val="008C34D5"/>
    <w:rsid w:val="008C3B36"/>
    <w:rsid w:val="008C4744"/>
    <w:rsid w:val="008C4C36"/>
    <w:rsid w:val="008C4E2B"/>
    <w:rsid w:val="008C5757"/>
    <w:rsid w:val="008C6A86"/>
    <w:rsid w:val="008C7E25"/>
    <w:rsid w:val="008D064C"/>
    <w:rsid w:val="008D082E"/>
    <w:rsid w:val="008D0C18"/>
    <w:rsid w:val="008D11A0"/>
    <w:rsid w:val="008D161F"/>
    <w:rsid w:val="008D1A84"/>
    <w:rsid w:val="008D3619"/>
    <w:rsid w:val="008D38C6"/>
    <w:rsid w:val="008D468B"/>
    <w:rsid w:val="008D49E3"/>
    <w:rsid w:val="008D59CD"/>
    <w:rsid w:val="008D5ABC"/>
    <w:rsid w:val="008D5B21"/>
    <w:rsid w:val="008D69AD"/>
    <w:rsid w:val="008D6B14"/>
    <w:rsid w:val="008E0074"/>
    <w:rsid w:val="008E09A1"/>
    <w:rsid w:val="008E3588"/>
    <w:rsid w:val="008E3E8D"/>
    <w:rsid w:val="008E4FBD"/>
    <w:rsid w:val="008E52A7"/>
    <w:rsid w:val="008E533A"/>
    <w:rsid w:val="008E5B68"/>
    <w:rsid w:val="008E5D64"/>
    <w:rsid w:val="008E710B"/>
    <w:rsid w:val="008E7CE9"/>
    <w:rsid w:val="008E7DC2"/>
    <w:rsid w:val="008F012B"/>
    <w:rsid w:val="008F08EA"/>
    <w:rsid w:val="008F0C7A"/>
    <w:rsid w:val="008F1211"/>
    <w:rsid w:val="008F1461"/>
    <w:rsid w:val="008F161E"/>
    <w:rsid w:val="008F1669"/>
    <w:rsid w:val="008F1D39"/>
    <w:rsid w:val="008F1EFB"/>
    <w:rsid w:val="008F33C6"/>
    <w:rsid w:val="008F3E49"/>
    <w:rsid w:val="008F3FE0"/>
    <w:rsid w:val="008F407C"/>
    <w:rsid w:val="008F4ADA"/>
    <w:rsid w:val="008F52A0"/>
    <w:rsid w:val="008F5B95"/>
    <w:rsid w:val="008F69DC"/>
    <w:rsid w:val="008F6AA8"/>
    <w:rsid w:val="008F7CDA"/>
    <w:rsid w:val="00900249"/>
    <w:rsid w:val="00900A59"/>
    <w:rsid w:val="00900BDC"/>
    <w:rsid w:val="00900C94"/>
    <w:rsid w:val="00900E4E"/>
    <w:rsid w:val="00901C6C"/>
    <w:rsid w:val="00903418"/>
    <w:rsid w:val="00903A4F"/>
    <w:rsid w:val="0090436D"/>
    <w:rsid w:val="0090554D"/>
    <w:rsid w:val="00905EA4"/>
    <w:rsid w:val="0090606D"/>
    <w:rsid w:val="009062DE"/>
    <w:rsid w:val="009078CB"/>
    <w:rsid w:val="0090799B"/>
    <w:rsid w:val="00907D06"/>
    <w:rsid w:val="00910DBD"/>
    <w:rsid w:val="009114C1"/>
    <w:rsid w:val="0091163C"/>
    <w:rsid w:val="009118E5"/>
    <w:rsid w:val="009125BA"/>
    <w:rsid w:val="0091268F"/>
    <w:rsid w:val="00912A1B"/>
    <w:rsid w:val="00912A85"/>
    <w:rsid w:val="009136B2"/>
    <w:rsid w:val="00915472"/>
    <w:rsid w:val="00915977"/>
    <w:rsid w:val="0091600C"/>
    <w:rsid w:val="009162A3"/>
    <w:rsid w:val="00916B91"/>
    <w:rsid w:val="00916C35"/>
    <w:rsid w:val="00916FF1"/>
    <w:rsid w:val="00920737"/>
    <w:rsid w:val="00921F95"/>
    <w:rsid w:val="00922CA5"/>
    <w:rsid w:val="00922EC5"/>
    <w:rsid w:val="00922FE5"/>
    <w:rsid w:val="0092353B"/>
    <w:rsid w:val="00923C0F"/>
    <w:rsid w:val="009247AB"/>
    <w:rsid w:val="009247EE"/>
    <w:rsid w:val="009249E8"/>
    <w:rsid w:val="009252DD"/>
    <w:rsid w:val="00925841"/>
    <w:rsid w:val="0092645A"/>
    <w:rsid w:val="0092680E"/>
    <w:rsid w:val="00926D77"/>
    <w:rsid w:val="00926EFE"/>
    <w:rsid w:val="009276B0"/>
    <w:rsid w:val="009276F5"/>
    <w:rsid w:val="0092783E"/>
    <w:rsid w:val="00927C67"/>
    <w:rsid w:val="0093002A"/>
    <w:rsid w:val="009301E4"/>
    <w:rsid w:val="009308D2"/>
    <w:rsid w:val="00931A05"/>
    <w:rsid w:val="00932906"/>
    <w:rsid w:val="0093297D"/>
    <w:rsid w:val="00932BE7"/>
    <w:rsid w:val="00932C81"/>
    <w:rsid w:val="0093302F"/>
    <w:rsid w:val="00933F92"/>
    <w:rsid w:val="009341E8"/>
    <w:rsid w:val="009354B9"/>
    <w:rsid w:val="009358FB"/>
    <w:rsid w:val="00936555"/>
    <w:rsid w:val="00941E77"/>
    <w:rsid w:val="009425A3"/>
    <w:rsid w:val="00942A15"/>
    <w:rsid w:val="00943161"/>
    <w:rsid w:val="009442FF"/>
    <w:rsid w:val="00944637"/>
    <w:rsid w:val="009468F7"/>
    <w:rsid w:val="00947DA9"/>
    <w:rsid w:val="00947F5C"/>
    <w:rsid w:val="00951D00"/>
    <w:rsid w:val="00951D37"/>
    <w:rsid w:val="009520EB"/>
    <w:rsid w:val="00952BD6"/>
    <w:rsid w:val="00952CE2"/>
    <w:rsid w:val="00953770"/>
    <w:rsid w:val="00953914"/>
    <w:rsid w:val="00953A89"/>
    <w:rsid w:val="00953B35"/>
    <w:rsid w:val="009540E4"/>
    <w:rsid w:val="00955238"/>
    <w:rsid w:val="00955710"/>
    <w:rsid w:val="00955A49"/>
    <w:rsid w:val="00956771"/>
    <w:rsid w:val="009604E0"/>
    <w:rsid w:val="00960A18"/>
    <w:rsid w:val="0096173A"/>
    <w:rsid w:val="00961D5D"/>
    <w:rsid w:val="00961DEE"/>
    <w:rsid w:val="00962555"/>
    <w:rsid w:val="00962C85"/>
    <w:rsid w:val="0096515A"/>
    <w:rsid w:val="00965216"/>
    <w:rsid w:val="0096593A"/>
    <w:rsid w:val="009714B0"/>
    <w:rsid w:val="009721CF"/>
    <w:rsid w:val="009728C4"/>
    <w:rsid w:val="009728E3"/>
    <w:rsid w:val="009738AB"/>
    <w:rsid w:val="009739FB"/>
    <w:rsid w:val="00973BF2"/>
    <w:rsid w:val="00973C8A"/>
    <w:rsid w:val="009758FA"/>
    <w:rsid w:val="00975A82"/>
    <w:rsid w:val="00975E94"/>
    <w:rsid w:val="00976607"/>
    <w:rsid w:val="00976C98"/>
    <w:rsid w:val="00976DDB"/>
    <w:rsid w:val="009772AD"/>
    <w:rsid w:val="00977AF3"/>
    <w:rsid w:val="00980302"/>
    <w:rsid w:val="00980553"/>
    <w:rsid w:val="0098097A"/>
    <w:rsid w:val="00980E22"/>
    <w:rsid w:val="00980F0F"/>
    <w:rsid w:val="00982B4D"/>
    <w:rsid w:val="00983693"/>
    <w:rsid w:val="00983906"/>
    <w:rsid w:val="00984C91"/>
    <w:rsid w:val="00984C94"/>
    <w:rsid w:val="00985B18"/>
    <w:rsid w:val="009860F1"/>
    <w:rsid w:val="00986288"/>
    <w:rsid w:val="00986F52"/>
    <w:rsid w:val="009879F3"/>
    <w:rsid w:val="00987D21"/>
    <w:rsid w:val="00990829"/>
    <w:rsid w:val="0099083A"/>
    <w:rsid w:val="00990ADF"/>
    <w:rsid w:val="00990EDB"/>
    <w:rsid w:val="00991271"/>
    <w:rsid w:val="0099194B"/>
    <w:rsid w:val="00991E6F"/>
    <w:rsid w:val="00992B5A"/>
    <w:rsid w:val="0099499A"/>
    <w:rsid w:val="009950B6"/>
    <w:rsid w:val="00995D8A"/>
    <w:rsid w:val="00995DF2"/>
    <w:rsid w:val="00996656"/>
    <w:rsid w:val="00997818"/>
    <w:rsid w:val="00997A63"/>
    <w:rsid w:val="009A0912"/>
    <w:rsid w:val="009A0DF7"/>
    <w:rsid w:val="009A339F"/>
    <w:rsid w:val="009A39A3"/>
    <w:rsid w:val="009A3BDB"/>
    <w:rsid w:val="009A50C5"/>
    <w:rsid w:val="009A522E"/>
    <w:rsid w:val="009A5EF6"/>
    <w:rsid w:val="009A5FB7"/>
    <w:rsid w:val="009A6747"/>
    <w:rsid w:val="009A6B06"/>
    <w:rsid w:val="009A7FFD"/>
    <w:rsid w:val="009B2422"/>
    <w:rsid w:val="009B26E2"/>
    <w:rsid w:val="009B2BB4"/>
    <w:rsid w:val="009B3966"/>
    <w:rsid w:val="009B48DB"/>
    <w:rsid w:val="009B64B7"/>
    <w:rsid w:val="009B6721"/>
    <w:rsid w:val="009B68E8"/>
    <w:rsid w:val="009B68F8"/>
    <w:rsid w:val="009B7031"/>
    <w:rsid w:val="009C027F"/>
    <w:rsid w:val="009C04B6"/>
    <w:rsid w:val="009C093E"/>
    <w:rsid w:val="009C0F35"/>
    <w:rsid w:val="009C1192"/>
    <w:rsid w:val="009C13C7"/>
    <w:rsid w:val="009C305E"/>
    <w:rsid w:val="009C3E16"/>
    <w:rsid w:val="009C48C9"/>
    <w:rsid w:val="009C6DAC"/>
    <w:rsid w:val="009C6FB6"/>
    <w:rsid w:val="009C731D"/>
    <w:rsid w:val="009C7611"/>
    <w:rsid w:val="009D065D"/>
    <w:rsid w:val="009D167A"/>
    <w:rsid w:val="009D22DE"/>
    <w:rsid w:val="009D23AB"/>
    <w:rsid w:val="009D34E3"/>
    <w:rsid w:val="009D3B35"/>
    <w:rsid w:val="009D4790"/>
    <w:rsid w:val="009D4BD3"/>
    <w:rsid w:val="009D51F2"/>
    <w:rsid w:val="009D5A23"/>
    <w:rsid w:val="009D607D"/>
    <w:rsid w:val="009D75DB"/>
    <w:rsid w:val="009D7AF8"/>
    <w:rsid w:val="009D7F65"/>
    <w:rsid w:val="009E12EA"/>
    <w:rsid w:val="009E2CAE"/>
    <w:rsid w:val="009E3173"/>
    <w:rsid w:val="009E3841"/>
    <w:rsid w:val="009E4624"/>
    <w:rsid w:val="009E486B"/>
    <w:rsid w:val="009E4AEF"/>
    <w:rsid w:val="009E5945"/>
    <w:rsid w:val="009E5A00"/>
    <w:rsid w:val="009E62ED"/>
    <w:rsid w:val="009E66D8"/>
    <w:rsid w:val="009E6840"/>
    <w:rsid w:val="009E69E4"/>
    <w:rsid w:val="009E6BDD"/>
    <w:rsid w:val="009E6E52"/>
    <w:rsid w:val="009E7796"/>
    <w:rsid w:val="009F1955"/>
    <w:rsid w:val="009F2375"/>
    <w:rsid w:val="009F3FAE"/>
    <w:rsid w:val="009F437C"/>
    <w:rsid w:val="009F48FD"/>
    <w:rsid w:val="009F5ABE"/>
    <w:rsid w:val="009F646E"/>
    <w:rsid w:val="009F6584"/>
    <w:rsid w:val="009F6A11"/>
    <w:rsid w:val="009F72BF"/>
    <w:rsid w:val="009F7316"/>
    <w:rsid w:val="009F75DB"/>
    <w:rsid w:val="00A0000C"/>
    <w:rsid w:val="00A02B19"/>
    <w:rsid w:val="00A02CCD"/>
    <w:rsid w:val="00A033A5"/>
    <w:rsid w:val="00A04747"/>
    <w:rsid w:val="00A0489F"/>
    <w:rsid w:val="00A05436"/>
    <w:rsid w:val="00A10133"/>
    <w:rsid w:val="00A10A89"/>
    <w:rsid w:val="00A119CD"/>
    <w:rsid w:val="00A122E1"/>
    <w:rsid w:val="00A12ADA"/>
    <w:rsid w:val="00A138E9"/>
    <w:rsid w:val="00A14A9C"/>
    <w:rsid w:val="00A14BE5"/>
    <w:rsid w:val="00A15825"/>
    <w:rsid w:val="00A176AE"/>
    <w:rsid w:val="00A17DDC"/>
    <w:rsid w:val="00A2138C"/>
    <w:rsid w:val="00A21BD4"/>
    <w:rsid w:val="00A21E7F"/>
    <w:rsid w:val="00A22646"/>
    <w:rsid w:val="00A22858"/>
    <w:rsid w:val="00A22C77"/>
    <w:rsid w:val="00A22FB1"/>
    <w:rsid w:val="00A24AF7"/>
    <w:rsid w:val="00A269F3"/>
    <w:rsid w:val="00A26A32"/>
    <w:rsid w:val="00A26BBA"/>
    <w:rsid w:val="00A30978"/>
    <w:rsid w:val="00A30BD0"/>
    <w:rsid w:val="00A31241"/>
    <w:rsid w:val="00A32741"/>
    <w:rsid w:val="00A32B7B"/>
    <w:rsid w:val="00A32DC1"/>
    <w:rsid w:val="00A33521"/>
    <w:rsid w:val="00A337D3"/>
    <w:rsid w:val="00A345D0"/>
    <w:rsid w:val="00A3464B"/>
    <w:rsid w:val="00A349B6"/>
    <w:rsid w:val="00A3549F"/>
    <w:rsid w:val="00A357BB"/>
    <w:rsid w:val="00A35B89"/>
    <w:rsid w:val="00A3724E"/>
    <w:rsid w:val="00A376DA"/>
    <w:rsid w:val="00A3777D"/>
    <w:rsid w:val="00A4024C"/>
    <w:rsid w:val="00A40495"/>
    <w:rsid w:val="00A40A49"/>
    <w:rsid w:val="00A4255C"/>
    <w:rsid w:val="00A442D1"/>
    <w:rsid w:val="00A44AE9"/>
    <w:rsid w:val="00A44B83"/>
    <w:rsid w:val="00A4548F"/>
    <w:rsid w:val="00A466E0"/>
    <w:rsid w:val="00A46E52"/>
    <w:rsid w:val="00A47359"/>
    <w:rsid w:val="00A47FB4"/>
    <w:rsid w:val="00A511B2"/>
    <w:rsid w:val="00A51CFA"/>
    <w:rsid w:val="00A522CA"/>
    <w:rsid w:val="00A5299B"/>
    <w:rsid w:val="00A52C8D"/>
    <w:rsid w:val="00A52F4A"/>
    <w:rsid w:val="00A5420F"/>
    <w:rsid w:val="00A5439C"/>
    <w:rsid w:val="00A5450F"/>
    <w:rsid w:val="00A54656"/>
    <w:rsid w:val="00A54B17"/>
    <w:rsid w:val="00A55460"/>
    <w:rsid w:val="00A554A7"/>
    <w:rsid w:val="00A558EE"/>
    <w:rsid w:val="00A5674B"/>
    <w:rsid w:val="00A56C01"/>
    <w:rsid w:val="00A56FC1"/>
    <w:rsid w:val="00A570B8"/>
    <w:rsid w:val="00A57303"/>
    <w:rsid w:val="00A5795D"/>
    <w:rsid w:val="00A60297"/>
    <w:rsid w:val="00A60B24"/>
    <w:rsid w:val="00A622C8"/>
    <w:rsid w:val="00A62C71"/>
    <w:rsid w:val="00A62C7C"/>
    <w:rsid w:val="00A62D3B"/>
    <w:rsid w:val="00A6329E"/>
    <w:rsid w:val="00A642DB"/>
    <w:rsid w:val="00A64389"/>
    <w:rsid w:val="00A64A43"/>
    <w:rsid w:val="00A64AAD"/>
    <w:rsid w:val="00A65B96"/>
    <w:rsid w:val="00A65DA9"/>
    <w:rsid w:val="00A665C8"/>
    <w:rsid w:val="00A66D99"/>
    <w:rsid w:val="00A66DFE"/>
    <w:rsid w:val="00A70E84"/>
    <w:rsid w:val="00A71608"/>
    <w:rsid w:val="00A71933"/>
    <w:rsid w:val="00A7233E"/>
    <w:rsid w:val="00A738F4"/>
    <w:rsid w:val="00A73E7D"/>
    <w:rsid w:val="00A73EA8"/>
    <w:rsid w:val="00A75153"/>
    <w:rsid w:val="00A751E2"/>
    <w:rsid w:val="00A7576E"/>
    <w:rsid w:val="00A7609D"/>
    <w:rsid w:val="00A769B7"/>
    <w:rsid w:val="00A77331"/>
    <w:rsid w:val="00A77D77"/>
    <w:rsid w:val="00A80049"/>
    <w:rsid w:val="00A80A91"/>
    <w:rsid w:val="00A8179F"/>
    <w:rsid w:val="00A819C8"/>
    <w:rsid w:val="00A820FF"/>
    <w:rsid w:val="00A82317"/>
    <w:rsid w:val="00A8315E"/>
    <w:rsid w:val="00A83500"/>
    <w:rsid w:val="00A837C6"/>
    <w:rsid w:val="00A84DBA"/>
    <w:rsid w:val="00A852B4"/>
    <w:rsid w:val="00A855F1"/>
    <w:rsid w:val="00A8605C"/>
    <w:rsid w:val="00A86161"/>
    <w:rsid w:val="00A8644A"/>
    <w:rsid w:val="00A87B66"/>
    <w:rsid w:val="00A903B0"/>
    <w:rsid w:val="00A90627"/>
    <w:rsid w:val="00A90859"/>
    <w:rsid w:val="00A91717"/>
    <w:rsid w:val="00A91E72"/>
    <w:rsid w:val="00A93B21"/>
    <w:rsid w:val="00A941E1"/>
    <w:rsid w:val="00A94517"/>
    <w:rsid w:val="00A948D2"/>
    <w:rsid w:val="00A9577B"/>
    <w:rsid w:val="00A95B41"/>
    <w:rsid w:val="00A96085"/>
    <w:rsid w:val="00A96387"/>
    <w:rsid w:val="00A966F0"/>
    <w:rsid w:val="00A96A74"/>
    <w:rsid w:val="00A96DF1"/>
    <w:rsid w:val="00A977CE"/>
    <w:rsid w:val="00AA047C"/>
    <w:rsid w:val="00AA0530"/>
    <w:rsid w:val="00AA09A0"/>
    <w:rsid w:val="00AA0A29"/>
    <w:rsid w:val="00AA15F0"/>
    <w:rsid w:val="00AA2FD2"/>
    <w:rsid w:val="00AA3CAE"/>
    <w:rsid w:val="00AA54D1"/>
    <w:rsid w:val="00AA5A12"/>
    <w:rsid w:val="00AA7D2C"/>
    <w:rsid w:val="00AB087D"/>
    <w:rsid w:val="00AB0962"/>
    <w:rsid w:val="00AB152B"/>
    <w:rsid w:val="00AB1622"/>
    <w:rsid w:val="00AB1B0A"/>
    <w:rsid w:val="00AB1C20"/>
    <w:rsid w:val="00AB230B"/>
    <w:rsid w:val="00AB2FD7"/>
    <w:rsid w:val="00AB3875"/>
    <w:rsid w:val="00AB428F"/>
    <w:rsid w:val="00AB4320"/>
    <w:rsid w:val="00AB4CCA"/>
    <w:rsid w:val="00AB4DE6"/>
    <w:rsid w:val="00AB5C80"/>
    <w:rsid w:val="00AB5EAF"/>
    <w:rsid w:val="00AB650F"/>
    <w:rsid w:val="00AB6745"/>
    <w:rsid w:val="00AB72D2"/>
    <w:rsid w:val="00AB733D"/>
    <w:rsid w:val="00AB739A"/>
    <w:rsid w:val="00AB787C"/>
    <w:rsid w:val="00AC0FB5"/>
    <w:rsid w:val="00AC2EA6"/>
    <w:rsid w:val="00AC470C"/>
    <w:rsid w:val="00AC5103"/>
    <w:rsid w:val="00AC53A4"/>
    <w:rsid w:val="00AC5420"/>
    <w:rsid w:val="00AC5695"/>
    <w:rsid w:val="00AC5B7E"/>
    <w:rsid w:val="00AC5EE3"/>
    <w:rsid w:val="00AC5EF7"/>
    <w:rsid w:val="00AC6721"/>
    <w:rsid w:val="00AC6D43"/>
    <w:rsid w:val="00AC6FA2"/>
    <w:rsid w:val="00AC7807"/>
    <w:rsid w:val="00AC7FBC"/>
    <w:rsid w:val="00AD1051"/>
    <w:rsid w:val="00AD2055"/>
    <w:rsid w:val="00AD234D"/>
    <w:rsid w:val="00AD24D5"/>
    <w:rsid w:val="00AD4B69"/>
    <w:rsid w:val="00AD592D"/>
    <w:rsid w:val="00AD5AE2"/>
    <w:rsid w:val="00AD5B94"/>
    <w:rsid w:val="00AD5C98"/>
    <w:rsid w:val="00AD5CE6"/>
    <w:rsid w:val="00AD6BA7"/>
    <w:rsid w:val="00AD6E76"/>
    <w:rsid w:val="00AE0F51"/>
    <w:rsid w:val="00AE147B"/>
    <w:rsid w:val="00AE189F"/>
    <w:rsid w:val="00AE27A6"/>
    <w:rsid w:val="00AE2BEE"/>
    <w:rsid w:val="00AE2CE7"/>
    <w:rsid w:val="00AE65C1"/>
    <w:rsid w:val="00AE6B17"/>
    <w:rsid w:val="00AE7289"/>
    <w:rsid w:val="00AF0011"/>
    <w:rsid w:val="00AF0157"/>
    <w:rsid w:val="00AF0855"/>
    <w:rsid w:val="00AF3177"/>
    <w:rsid w:val="00AF42A5"/>
    <w:rsid w:val="00AF437C"/>
    <w:rsid w:val="00AF4634"/>
    <w:rsid w:val="00AF4FA8"/>
    <w:rsid w:val="00AF5FB0"/>
    <w:rsid w:val="00AF5FED"/>
    <w:rsid w:val="00AF6D38"/>
    <w:rsid w:val="00AF759E"/>
    <w:rsid w:val="00AF76E4"/>
    <w:rsid w:val="00B000D6"/>
    <w:rsid w:val="00B00388"/>
    <w:rsid w:val="00B01D5D"/>
    <w:rsid w:val="00B0200D"/>
    <w:rsid w:val="00B020A3"/>
    <w:rsid w:val="00B02723"/>
    <w:rsid w:val="00B02742"/>
    <w:rsid w:val="00B029D5"/>
    <w:rsid w:val="00B02C4E"/>
    <w:rsid w:val="00B04CF0"/>
    <w:rsid w:val="00B04ED8"/>
    <w:rsid w:val="00B04F10"/>
    <w:rsid w:val="00B05793"/>
    <w:rsid w:val="00B05A87"/>
    <w:rsid w:val="00B07088"/>
    <w:rsid w:val="00B070C0"/>
    <w:rsid w:val="00B110F1"/>
    <w:rsid w:val="00B11EB2"/>
    <w:rsid w:val="00B122F4"/>
    <w:rsid w:val="00B125A3"/>
    <w:rsid w:val="00B12F99"/>
    <w:rsid w:val="00B13232"/>
    <w:rsid w:val="00B13CA9"/>
    <w:rsid w:val="00B1452E"/>
    <w:rsid w:val="00B15138"/>
    <w:rsid w:val="00B15DC0"/>
    <w:rsid w:val="00B164AB"/>
    <w:rsid w:val="00B16603"/>
    <w:rsid w:val="00B167D3"/>
    <w:rsid w:val="00B1681B"/>
    <w:rsid w:val="00B16DEA"/>
    <w:rsid w:val="00B17397"/>
    <w:rsid w:val="00B17EA9"/>
    <w:rsid w:val="00B20636"/>
    <w:rsid w:val="00B209A6"/>
    <w:rsid w:val="00B20C50"/>
    <w:rsid w:val="00B2114C"/>
    <w:rsid w:val="00B219D9"/>
    <w:rsid w:val="00B21D23"/>
    <w:rsid w:val="00B224DF"/>
    <w:rsid w:val="00B23576"/>
    <w:rsid w:val="00B23E84"/>
    <w:rsid w:val="00B24C4E"/>
    <w:rsid w:val="00B2511F"/>
    <w:rsid w:val="00B25845"/>
    <w:rsid w:val="00B25BF9"/>
    <w:rsid w:val="00B2680B"/>
    <w:rsid w:val="00B26F5D"/>
    <w:rsid w:val="00B27006"/>
    <w:rsid w:val="00B27099"/>
    <w:rsid w:val="00B30342"/>
    <w:rsid w:val="00B32F74"/>
    <w:rsid w:val="00B32FFA"/>
    <w:rsid w:val="00B332DB"/>
    <w:rsid w:val="00B34152"/>
    <w:rsid w:val="00B34392"/>
    <w:rsid w:val="00B35D52"/>
    <w:rsid w:val="00B3689A"/>
    <w:rsid w:val="00B407F7"/>
    <w:rsid w:val="00B40DC4"/>
    <w:rsid w:val="00B410D0"/>
    <w:rsid w:val="00B4182A"/>
    <w:rsid w:val="00B42F0D"/>
    <w:rsid w:val="00B4345D"/>
    <w:rsid w:val="00B43463"/>
    <w:rsid w:val="00B443FE"/>
    <w:rsid w:val="00B456CF"/>
    <w:rsid w:val="00B45AE4"/>
    <w:rsid w:val="00B45FF1"/>
    <w:rsid w:val="00B46206"/>
    <w:rsid w:val="00B4628F"/>
    <w:rsid w:val="00B5003E"/>
    <w:rsid w:val="00B50A91"/>
    <w:rsid w:val="00B524C3"/>
    <w:rsid w:val="00B525B5"/>
    <w:rsid w:val="00B5304D"/>
    <w:rsid w:val="00B53AEB"/>
    <w:rsid w:val="00B5403D"/>
    <w:rsid w:val="00B550ED"/>
    <w:rsid w:val="00B5554B"/>
    <w:rsid w:val="00B55731"/>
    <w:rsid w:val="00B55DF7"/>
    <w:rsid w:val="00B55F0B"/>
    <w:rsid w:val="00B56AE6"/>
    <w:rsid w:val="00B57719"/>
    <w:rsid w:val="00B60FF1"/>
    <w:rsid w:val="00B6134F"/>
    <w:rsid w:val="00B617D6"/>
    <w:rsid w:val="00B618E2"/>
    <w:rsid w:val="00B61950"/>
    <w:rsid w:val="00B61A2F"/>
    <w:rsid w:val="00B61A59"/>
    <w:rsid w:val="00B6215D"/>
    <w:rsid w:val="00B62659"/>
    <w:rsid w:val="00B63FCA"/>
    <w:rsid w:val="00B64125"/>
    <w:rsid w:val="00B6598C"/>
    <w:rsid w:val="00B709F6"/>
    <w:rsid w:val="00B70F2F"/>
    <w:rsid w:val="00B71899"/>
    <w:rsid w:val="00B736C2"/>
    <w:rsid w:val="00B7392D"/>
    <w:rsid w:val="00B74F37"/>
    <w:rsid w:val="00B74F3D"/>
    <w:rsid w:val="00B75E2A"/>
    <w:rsid w:val="00B76062"/>
    <w:rsid w:val="00B767C9"/>
    <w:rsid w:val="00B76AF7"/>
    <w:rsid w:val="00B76B25"/>
    <w:rsid w:val="00B777DE"/>
    <w:rsid w:val="00B80055"/>
    <w:rsid w:val="00B80A74"/>
    <w:rsid w:val="00B80C8E"/>
    <w:rsid w:val="00B81383"/>
    <w:rsid w:val="00B81AA7"/>
    <w:rsid w:val="00B81C86"/>
    <w:rsid w:val="00B82E05"/>
    <w:rsid w:val="00B8336D"/>
    <w:rsid w:val="00B8468B"/>
    <w:rsid w:val="00B84BC8"/>
    <w:rsid w:val="00B85F6A"/>
    <w:rsid w:val="00B86350"/>
    <w:rsid w:val="00B86607"/>
    <w:rsid w:val="00B871CF"/>
    <w:rsid w:val="00B9094D"/>
    <w:rsid w:val="00B916A7"/>
    <w:rsid w:val="00B926B1"/>
    <w:rsid w:val="00B926F9"/>
    <w:rsid w:val="00B9311A"/>
    <w:rsid w:val="00B9414B"/>
    <w:rsid w:val="00B9576A"/>
    <w:rsid w:val="00B962F1"/>
    <w:rsid w:val="00B96DED"/>
    <w:rsid w:val="00B975B0"/>
    <w:rsid w:val="00B97BBB"/>
    <w:rsid w:val="00BA00A5"/>
    <w:rsid w:val="00BA0556"/>
    <w:rsid w:val="00BA0E53"/>
    <w:rsid w:val="00BA17AA"/>
    <w:rsid w:val="00BA2C59"/>
    <w:rsid w:val="00BA36C4"/>
    <w:rsid w:val="00BA4352"/>
    <w:rsid w:val="00BA591E"/>
    <w:rsid w:val="00BA5CA7"/>
    <w:rsid w:val="00BA5DC2"/>
    <w:rsid w:val="00BA61A3"/>
    <w:rsid w:val="00BA64DA"/>
    <w:rsid w:val="00BA67C9"/>
    <w:rsid w:val="00BA68D4"/>
    <w:rsid w:val="00BA7521"/>
    <w:rsid w:val="00BA7BB3"/>
    <w:rsid w:val="00BA7E72"/>
    <w:rsid w:val="00BB0CEB"/>
    <w:rsid w:val="00BB10CE"/>
    <w:rsid w:val="00BB1EB8"/>
    <w:rsid w:val="00BB3E22"/>
    <w:rsid w:val="00BB4348"/>
    <w:rsid w:val="00BB4510"/>
    <w:rsid w:val="00BB4C80"/>
    <w:rsid w:val="00BB67EF"/>
    <w:rsid w:val="00BB6DA3"/>
    <w:rsid w:val="00BB738A"/>
    <w:rsid w:val="00BC07A3"/>
    <w:rsid w:val="00BC0C56"/>
    <w:rsid w:val="00BC11F5"/>
    <w:rsid w:val="00BC1329"/>
    <w:rsid w:val="00BC1A27"/>
    <w:rsid w:val="00BC1FF3"/>
    <w:rsid w:val="00BC26F9"/>
    <w:rsid w:val="00BC2955"/>
    <w:rsid w:val="00BC372F"/>
    <w:rsid w:val="00BC397E"/>
    <w:rsid w:val="00BC3C85"/>
    <w:rsid w:val="00BC51A3"/>
    <w:rsid w:val="00BC643B"/>
    <w:rsid w:val="00BC64D9"/>
    <w:rsid w:val="00BC6C36"/>
    <w:rsid w:val="00BC7277"/>
    <w:rsid w:val="00BD0608"/>
    <w:rsid w:val="00BD0EDA"/>
    <w:rsid w:val="00BD1D6C"/>
    <w:rsid w:val="00BD2567"/>
    <w:rsid w:val="00BD267F"/>
    <w:rsid w:val="00BD26BF"/>
    <w:rsid w:val="00BD37FC"/>
    <w:rsid w:val="00BD38FE"/>
    <w:rsid w:val="00BD40DC"/>
    <w:rsid w:val="00BD4150"/>
    <w:rsid w:val="00BD4181"/>
    <w:rsid w:val="00BD4526"/>
    <w:rsid w:val="00BD471F"/>
    <w:rsid w:val="00BD4EB9"/>
    <w:rsid w:val="00BD55BE"/>
    <w:rsid w:val="00BD5B69"/>
    <w:rsid w:val="00BD6482"/>
    <w:rsid w:val="00BD698F"/>
    <w:rsid w:val="00BD742A"/>
    <w:rsid w:val="00BD779B"/>
    <w:rsid w:val="00BD7CF6"/>
    <w:rsid w:val="00BE0B31"/>
    <w:rsid w:val="00BE0B8B"/>
    <w:rsid w:val="00BE1BFA"/>
    <w:rsid w:val="00BE1E38"/>
    <w:rsid w:val="00BE2424"/>
    <w:rsid w:val="00BE24F7"/>
    <w:rsid w:val="00BE3F3D"/>
    <w:rsid w:val="00BE4029"/>
    <w:rsid w:val="00BE5F51"/>
    <w:rsid w:val="00BE643B"/>
    <w:rsid w:val="00BE6AE5"/>
    <w:rsid w:val="00BE7D66"/>
    <w:rsid w:val="00BF020B"/>
    <w:rsid w:val="00BF0225"/>
    <w:rsid w:val="00BF06AF"/>
    <w:rsid w:val="00BF0F91"/>
    <w:rsid w:val="00BF11F1"/>
    <w:rsid w:val="00BF156B"/>
    <w:rsid w:val="00BF1B3D"/>
    <w:rsid w:val="00BF1BA9"/>
    <w:rsid w:val="00BF2F55"/>
    <w:rsid w:val="00BF3F2A"/>
    <w:rsid w:val="00BF4F58"/>
    <w:rsid w:val="00BF4FE6"/>
    <w:rsid w:val="00BF5731"/>
    <w:rsid w:val="00BF67A6"/>
    <w:rsid w:val="00BF6A06"/>
    <w:rsid w:val="00BF6CC0"/>
    <w:rsid w:val="00BF707E"/>
    <w:rsid w:val="00BF7107"/>
    <w:rsid w:val="00BF7FEC"/>
    <w:rsid w:val="00C0006D"/>
    <w:rsid w:val="00C002A8"/>
    <w:rsid w:val="00C00438"/>
    <w:rsid w:val="00C01535"/>
    <w:rsid w:val="00C01639"/>
    <w:rsid w:val="00C02141"/>
    <w:rsid w:val="00C02803"/>
    <w:rsid w:val="00C02D1B"/>
    <w:rsid w:val="00C03545"/>
    <w:rsid w:val="00C04326"/>
    <w:rsid w:val="00C04E2B"/>
    <w:rsid w:val="00C056B8"/>
    <w:rsid w:val="00C06090"/>
    <w:rsid w:val="00C066E6"/>
    <w:rsid w:val="00C06964"/>
    <w:rsid w:val="00C06D9A"/>
    <w:rsid w:val="00C073D1"/>
    <w:rsid w:val="00C07462"/>
    <w:rsid w:val="00C07AC7"/>
    <w:rsid w:val="00C10667"/>
    <w:rsid w:val="00C10DFE"/>
    <w:rsid w:val="00C12021"/>
    <w:rsid w:val="00C1234B"/>
    <w:rsid w:val="00C12780"/>
    <w:rsid w:val="00C13775"/>
    <w:rsid w:val="00C137D4"/>
    <w:rsid w:val="00C13B01"/>
    <w:rsid w:val="00C13EE7"/>
    <w:rsid w:val="00C147BE"/>
    <w:rsid w:val="00C14886"/>
    <w:rsid w:val="00C14FB0"/>
    <w:rsid w:val="00C15CFE"/>
    <w:rsid w:val="00C170C9"/>
    <w:rsid w:val="00C21063"/>
    <w:rsid w:val="00C21840"/>
    <w:rsid w:val="00C22A77"/>
    <w:rsid w:val="00C22B66"/>
    <w:rsid w:val="00C22DC0"/>
    <w:rsid w:val="00C23019"/>
    <w:rsid w:val="00C25278"/>
    <w:rsid w:val="00C26410"/>
    <w:rsid w:val="00C26A75"/>
    <w:rsid w:val="00C308F9"/>
    <w:rsid w:val="00C30911"/>
    <w:rsid w:val="00C30D8D"/>
    <w:rsid w:val="00C32005"/>
    <w:rsid w:val="00C32075"/>
    <w:rsid w:val="00C32376"/>
    <w:rsid w:val="00C33376"/>
    <w:rsid w:val="00C336E1"/>
    <w:rsid w:val="00C34B75"/>
    <w:rsid w:val="00C34F87"/>
    <w:rsid w:val="00C35258"/>
    <w:rsid w:val="00C359A9"/>
    <w:rsid w:val="00C36ADE"/>
    <w:rsid w:val="00C37A2C"/>
    <w:rsid w:val="00C40B32"/>
    <w:rsid w:val="00C41096"/>
    <w:rsid w:val="00C412EB"/>
    <w:rsid w:val="00C43E3A"/>
    <w:rsid w:val="00C44A0D"/>
    <w:rsid w:val="00C45B2F"/>
    <w:rsid w:val="00C45BF6"/>
    <w:rsid w:val="00C460C3"/>
    <w:rsid w:val="00C4688B"/>
    <w:rsid w:val="00C46D2E"/>
    <w:rsid w:val="00C47047"/>
    <w:rsid w:val="00C4713D"/>
    <w:rsid w:val="00C4718D"/>
    <w:rsid w:val="00C50FBE"/>
    <w:rsid w:val="00C51E87"/>
    <w:rsid w:val="00C5261F"/>
    <w:rsid w:val="00C52DCD"/>
    <w:rsid w:val="00C53218"/>
    <w:rsid w:val="00C5413A"/>
    <w:rsid w:val="00C5479C"/>
    <w:rsid w:val="00C55461"/>
    <w:rsid w:val="00C556C0"/>
    <w:rsid w:val="00C55AAD"/>
    <w:rsid w:val="00C56011"/>
    <w:rsid w:val="00C56459"/>
    <w:rsid w:val="00C57797"/>
    <w:rsid w:val="00C60567"/>
    <w:rsid w:val="00C6187F"/>
    <w:rsid w:val="00C61BCC"/>
    <w:rsid w:val="00C622FE"/>
    <w:rsid w:val="00C63D97"/>
    <w:rsid w:val="00C646C6"/>
    <w:rsid w:val="00C652E7"/>
    <w:rsid w:val="00C65AF4"/>
    <w:rsid w:val="00C65C1B"/>
    <w:rsid w:val="00C65DC5"/>
    <w:rsid w:val="00C6653F"/>
    <w:rsid w:val="00C669BE"/>
    <w:rsid w:val="00C672B0"/>
    <w:rsid w:val="00C67767"/>
    <w:rsid w:val="00C67856"/>
    <w:rsid w:val="00C706D2"/>
    <w:rsid w:val="00C728C5"/>
    <w:rsid w:val="00C72E6D"/>
    <w:rsid w:val="00C73245"/>
    <w:rsid w:val="00C73977"/>
    <w:rsid w:val="00C7398C"/>
    <w:rsid w:val="00C73CA1"/>
    <w:rsid w:val="00C74520"/>
    <w:rsid w:val="00C74AB2"/>
    <w:rsid w:val="00C74D31"/>
    <w:rsid w:val="00C74DB1"/>
    <w:rsid w:val="00C75537"/>
    <w:rsid w:val="00C76EB0"/>
    <w:rsid w:val="00C77992"/>
    <w:rsid w:val="00C800A7"/>
    <w:rsid w:val="00C802A7"/>
    <w:rsid w:val="00C80611"/>
    <w:rsid w:val="00C80F96"/>
    <w:rsid w:val="00C8174F"/>
    <w:rsid w:val="00C81B32"/>
    <w:rsid w:val="00C832F2"/>
    <w:rsid w:val="00C83388"/>
    <w:rsid w:val="00C8348D"/>
    <w:rsid w:val="00C836FC"/>
    <w:rsid w:val="00C84351"/>
    <w:rsid w:val="00C84393"/>
    <w:rsid w:val="00C84E03"/>
    <w:rsid w:val="00C858A4"/>
    <w:rsid w:val="00C85F54"/>
    <w:rsid w:val="00C86061"/>
    <w:rsid w:val="00C867AE"/>
    <w:rsid w:val="00C8738E"/>
    <w:rsid w:val="00C87572"/>
    <w:rsid w:val="00C90467"/>
    <w:rsid w:val="00C927FE"/>
    <w:rsid w:val="00C92C12"/>
    <w:rsid w:val="00C94DC8"/>
    <w:rsid w:val="00C95F7B"/>
    <w:rsid w:val="00C9653E"/>
    <w:rsid w:val="00C965ED"/>
    <w:rsid w:val="00C966AA"/>
    <w:rsid w:val="00C96947"/>
    <w:rsid w:val="00C9774E"/>
    <w:rsid w:val="00CA0183"/>
    <w:rsid w:val="00CA0978"/>
    <w:rsid w:val="00CA3160"/>
    <w:rsid w:val="00CA3A54"/>
    <w:rsid w:val="00CA5587"/>
    <w:rsid w:val="00CA55AC"/>
    <w:rsid w:val="00CA5621"/>
    <w:rsid w:val="00CA6D74"/>
    <w:rsid w:val="00CB035D"/>
    <w:rsid w:val="00CB14AE"/>
    <w:rsid w:val="00CB17AC"/>
    <w:rsid w:val="00CB1DE8"/>
    <w:rsid w:val="00CB3526"/>
    <w:rsid w:val="00CB3F96"/>
    <w:rsid w:val="00CB4A53"/>
    <w:rsid w:val="00CB4E7F"/>
    <w:rsid w:val="00CB63E7"/>
    <w:rsid w:val="00CB6C95"/>
    <w:rsid w:val="00CB71C9"/>
    <w:rsid w:val="00CB73E8"/>
    <w:rsid w:val="00CB76ED"/>
    <w:rsid w:val="00CB7C15"/>
    <w:rsid w:val="00CC0555"/>
    <w:rsid w:val="00CC0618"/>
    <w:rsid w:val="00CC08E8"/>
    <w:rsid w:val="00CC0D75"/>
    <w:rsid w:val="00CC16F2"/>
    <w:rsid w:val="00CC17DC"/>
    <w:rsid w:val="00CC18CE"/>
    <w:rsid w:val="00CC1ABC"/>
    <w:rsid w:val="00CC1C42"/>
    <w:rsid w:val="00CC1FFE"/>
    <w:rsid w:val="00CC2756"/>
    <w:rsid w:val="00CC2804"/>
    <w:rsid w:val="00CC2B22"/>
    <w:rsid w:val="00CC34F1"/>
    <w:rsid w:val="00CC3DE5"/>
    <w:rsid w:val="00CC42D8"/>
    <w:rsid w:val="00CC4D07"/>
    <w:rsid w:val="00CC4F8F"/>
    <w:rsid w:val="00CC59F3"/>
    <w:rsid w:val="00CC5BEA"/>
    <w:rsid w:val="00CC699C"/>
    <w:rsid w:val="00CC6E39"/>
    <w:rsid w:val="00CC74A5"/>
    <w:rsid w:val="00CC76C5"/>
    <w:rsid w:val="00CC7B61"/>
    <w:rsid w:val="00CC7EA3"/>
    <w:rsid w:val="00CD0718"/>
    <w:rsid w:val="00CD294F"/>
    <w:rsid w:val="00CD371F"/>
    <w:rsid w:val="00CD3853"/>
    <w:rsid w:val="00CD3C4A"/>
    <w:rsid w:val="00CD3CA5"/>
    <w:rsid w:val="00CD3CD7"/>
    <w:rsid w:val="00CD4CC3"/>
    <w:rsid w:val="00CD5434"/>
    <w:rsid w:val="00CD5864"/>
    <w:rsid w:val="00CD60AD"/>
    <w:rsid w:val="00CD6780"/>
    <w:rsid w:val="00CD6795"/>
    <w:rsid w:val="00CD67BD"/>
    <w:rsid w:val="00CE0075"/>
    <w:rsid w:val="00CE09BB"/>
    <w:rsid w:val="00CE0A14"/>
    <w:rsid w:val="00CE127B"/>
    <w:rsid w:val="00CE18B5"/>
    <w:rsid w:val="00CE212A"/>
    <w:rsid w:val="00CE288C"/>
    <w:rsid w:val="00CE2EC2"/>
    <w:rsid w:val="00CE2FB9"/>
    <w:rsid w:val="00CE3214"/>
    <w:rsid w:val="00CE3491"/>
    <w:rsid w:val="00CE3900"/>
    <w:rsid w:val="00CE3E7D"/>
    <w:rsid w:val="00CE408F"/>
    <w:rsid w:val="00CE504E"/>
    <w:rsid w:val="00CE5E26"/>
    <w:rsid w:val="00CE6180"/>
    <w:rsid w:val="00CE69F0"/>
    <w:rsid w:val="00CE6A3E"/>
    <w:rsid w:val="00CE79E1"/>
    <w:rsid w:val="00CE7D40"/>
    <w:rsid w:val="00CF0F40"/>
    <w:rsid w:val="00CF2692"/>
    <w:rsid w:val="00CF2B5C"/>
    <w:rsid w:val="00CF2D22"/>
    <w:rsid w:val="00CF2DFB"/>
    <w:rsid w:val="00CF3813"/>
    <w:rsid w:val="00CF3996"/>
    <w:rsid w:val="00CF3DFB"/>
    <w:rsid w:val="00CF49B0"/>
    <w:rsid w:val="00CF4DC3"/>
    <w:rsid w:val="00CF5BCF"/>
    <w:rsid w:val="00CF7169"/>
    <w:rsid w:val="00CF7B80"/>
    <w:rsid w:val="00CF7BB5"/>
    <w:rsid w:val="00CF7DEB"/>
    <w:rsid w:val="00D018E4"/>
    <w:rsid w:val="00D021AA"/>
    <w:rsid w:val="00D02E6B"/>
    <w:rsid w:val="00D03098"/>
    <w:rsid w:val="00D03BFF"/>
    <w:rsid w:val="00D03DB0"/>
    <w:rsid w:val="00D04675"/>
    <w:rsid w:val="00D0497A"/>
    <w:rsid w:val="00D04AC1"/>
    <w:rsid w:val="00D04D4D"/>
    <w:rsid w:val="00D05787"/>
    <w:rsid w:val="00D06A4D"/>
    <w:rsid w:val="00D07133"/>
    <w:rsid w:val="00D07997"/>
    <w:rsid w:val="00D10AE1"/>
    <w:rsid w:val="00D11131"/>
    <w:rsid w:val="00D113A5"/>
    <w:rsid w:val="00D118D3"/>
    <w:rsid w:val="00D11F21"/>
    <w:rsid w:val="00D12A81"/>
    <w:rsid w:val="00D14556"/>
    <w:rsid w:val="00D14FAD"/>
    <w:rsid w:val="00D15AB4"/>
    <w:rsid w:val="00D15B92"/>
    <w:rsid w:val="00D15BAD"/>
    <w:rsid w:val="00D163C2"/>
    <w:rsid w:val="00D16EDC"/>
    <w:rsid w:val="00D20237"/>
    <w:rsid w:val="00D2036C"/>
    <w:rsid w:val="00D20660"/>
    <w:rsid w:val="00D20A35"/>
    <w:rsid w:val="00D20B9E"/>
    <w:rsid w:val="00D20E63"/>
    <w:rsid w:val="00D21B88"/>
    <w:rsid w:val="00D21E64"/>
    <w:rsid w:val="00D220B0"/>
    <w:rsid w:val="00D230BA"/>
    <w:rsid w:val="00D23811"/>
    <w:rsid w:val="00D23E05"/>
    <w:rsid w:val="00D259AC"/>
    <w:rsid w:val="00D273C0"/>
    <w:rsid w:val="00D27505"/>
    <w:rsid w:val="00D2758A"/>
    <w:rsid w:val="00D279E4"/>
    <w:rsid w:val="00D27ADD"/>
    <w:rsid w:val="00D27C67"/>
    <w:rsid w:val="00D27E73"/>
    <w:rsid w:val="00D31886"/>
    <w:rsid w:val="00D31D0A"/>
    <w:rsid w:val="00D31F19"/>
    <w:rsid w:val="00D32367"/>
    <w:rsid w:val="00D32B30"/>
    <w:rsid w:val="00D32E34"/>
    <w:rsid w:val="00D33DEF"/>
    <w:rsid w:val="00D34042"/>
    <w:rsid w:val="00D34C5E"/>
    <w:rsid w:val="00D34FE4"/>
    <w:rsid w:val="00D3503D"/>
    <w:rsid w:val="00D35453"/>
    <w:rsid w:val="00D36685"/>
    <w:rsid w:val="00D4123E"/>
    <w:rsid w:val="00D41E33"/>
    <w:rsid w:val="00D42D6E"/>
    <w:rsid w:val="00D43037"/>
    <w:rsid w:val="00D439AB"/>
    <w:rsid w:val="00D450B2"/>
    <w:rsid w:val="00D4618D"/>
    <w:rsid w:val="00D464DC"/>
    <w:rsid w:val="00D47EFF"/>
    <w:rsid w:val="00D50106"/>
    <w:rsid w:val="00D50C16"/>
    <w:rsid w:val="00D51125"/>
    <w:rsid w:val="00D51F92"/>
    <w:rsid w:val="00D527E6"/>
    <w:rsid w:val="00D52CAB"/>
    <w:rsid w:val="00D5327C"/>
    <w:rsid w:val="00D53530"/>
    <w:rsid w:val="00D536E9"/>
    <w:rsid w:val="00D5405A"/>
    <w:rsid w:val="00D54845"/>
    <w:rsid w:val="00D54A31"/>
    <w:rsid w:val="00D54BA2"/>
    <w:rsid w:val="00D55400"/>
    <w:rsid w:val="00D55840"/>
    <w:rsid w:val="00D55AAE"/>
    <w:rsid w:val="00D5605D"/>
    <w:rsid w:val="00D5640C"/>
    <w:rsid w:val="00D565D4"/>
    <w:rsid w:val="00D56636"/>
    <w:rsid w:val="00D57062"/>
    <w:rsid w:val="00D57676"/>
    <w:rsid w:val="00D579B9"/>
    <w:rsid w:val="00D57FF3"/>
    <w:rsid w:val="00D60423"/>
    <w:rsid w:val="00D61032"/>
    <w:rsid w:val="00D6401F"/>
    <w:rsid w:val="00D64536"/>
    <w:rsid w:val="00D6516D"/>
    <w:rsid w:val="00D651A9"/>
    <w:rsid w:val="00D65B6C"/>
    <w:rsid w:val="00D66343"/>
    <w:rsid w:val="00D669DB"/>
    <w:rsid w:val="00D66B01"/>
    <w:rsid w:val="00D66B54"/>
    <w:rsid w:val="00D71361"/>
    <w:rsid w:val="00D71D9A"/>
    <w:rsid w:val="00D733D4"/>
    <w:rsid w:val="00D73941"/>
    <w:rsid w:val="00D74345"/>
    <w:rsid w:val="00D74D6D"/>
    <w:rsid w:val="00D74FBC"/>
    <w:rsid w:val="00D7503B"/>
    <w:rsid w:val="00D75441"/>
    <w:rsid w:val="00D75CA8"/>
    <w:rsid w:val="00D76D56"/>
    <w:rsid w:val="00D76E01"/>
    <w:rsid w:val="00D76ED4"/>
    <w:rsid w:val="00D771D6"/>
    <w:rsid w:val="00D77C3A"/>
    <w:rsid w:val="00D80698"/>
    <w:rsid w:val="00D80B0D"/>
    <w:rsid w:val="00D82DA6"/>
    <w:rsid w:val="00D83A9B"/>
    <w:rsid w:val="00D83AD0"/>
    <w:rsid w:val="00D84131"/>
    <w:rsid w:val="00D84EF8"/>
    <w:rsid w:val="00D855DC"/>
    <w:rsid w:val="00D85976"/>
    <w:rsid w:val="00D86090"/>
    <w:rsid w:val="00D8657F"/>
    <w:rsid w:val="00D866A8"/>
    <w:rsid w:val="00D86BD0"/>
    <w:rsid w:val="00D86F34"/>
    <w:rsid w:val="00D87470"/>
    <w:rsid w:val="00D879D0"/>
    <w:rsid w:val="00D90E7C"/>
    <w:rsid w:val="00D9138E"/>
    <w:rsid w:val="00D916D9"/>
    <w:rsid w:val="00D91ECD"/>
    <w:rsid w:val="00D94019"/>
    <w:rsid w:val="00D94C42"/>
    <w:rsid w:val="00D95047"/>
    <w:rsid w:val="00D96913"/>
    <w:rsid w:val="00D96B68"/>
    <w:rsid w:val="00D97141"/>
    <w:rsid w:val="00D972E7"/>
    <w:rsid w:val="00D97E33"/>
    <w:rsid w:val="00DA101F"/>
    <w:rsid w:val="00DA1151"/>
    <w:rsid w:val="00DA1B2A"/>
    <w:rsid w:val="00DA3FE9"/>
    <w:rsid w:val="00DA53D5"/>
    <w:rsid w:val="00DA614D"/>
    <w:rsid w:val="00DA6227"/>
    <w:rsid w:val="00DA6346"/>
    <w:rsid w:val="00DA6982"/>
    <w:rsid w:val="00DA69DA"/>
    <w:rsid w:val="00DB0E89"/>
    <w:rsid w:val="00DB1DA0"/>
    <w:rsid w:val="00DB1F35"/>
    <w:rsid w:val="00DB2613"/>
    <w:rsid w:val="00DB2DCB"/>
    <w:rsid w:val="00DB34F0"/>
    <w:rsid w:val="00DB3BC9"/>
    <w:rsid w:val="00DB4543"/>
    <w:rsid w:val="00DB6B23"/>
    <w:rsid w:val="00DB7600"/>
    <w:rsid w:val="00DB7CEC"/>
    <w:rsid w:val="00DB7F44"/>
    <w:rsid w:val="00DC036F"/>
    <w:rsid w:val="00DC044F"/>
    <w:rsid w:val="00DC06A8"/>
    <w:rsid w:val="00DC1119"/>
    <w:rsid w:val="00DC134A"/>
    <w:rsid w:val="00DC1AF1"/>
    <w:rsid w:val="00DC1E5C"/>
    <w:rsid w:val="00DC2720"/>
    <w:rsid w:val="00DC2B4C"/>
    <w:rsid w:val="00DC2DF1"/>
    <w:rsid w:val="00DC33B5"/>
    <w:rsid w:val="00DC3BE7"/>
    <w:rsid w:val="00DC3F53"/>
    <w:rsid w:val="00DC4412"/>
    <w:rsid w:val="00DC45C2"/>
    <w:rsid w:val="00DC57E7"/>
    <w:rsid w:val="00DC5B05"/>
    <w:rsid w:val="00DC69EC"/>
    <w:rsid w:val="00DC75E5"/>
    <w:rsid w:val="00DD1879"/>
    <w:rsid w:val="00DD2582"/>
    <w:rsid w:val="00DD400A"/>
    <w:rsid w:val="00DD41AE"/>
    <w:rsid w:val="00DD473E"/>
    <w:rsid w:val="00DD4985"/>
    <w:rsid w:val="00DD4F6E"/>
    <w:rsid w:val="00DD575E"/>
    <w:rsid w:val="00DD5CB0"/>
    <w:rsid w:val="00DD6377"/>
    <w:rsid w:val="00DD649C"/>
    <w:rsid w:val="00DD6929"/>
    <w:rsid w:val="00DD69A4"/>
    <w:rsid w:val="00DD7079"/>
    <w:rsid w:val="00DD7859"/>
    <w:rsid w:val="00DD7990"/>
    <w:rsid w:val="00DD7F8F"/>
    <w:rsid w:val="00DE00C1"/>
    <w:rsid w:val="00DE027B"/>
    <w:rsid w:val="00DE10A3"/>
    <w:rsid w:val="00DE1DD2"/>
    <w:rsid w:val="00DE20CE"/>
    <w:rsid w:val="00DE3441"/>
    <w:rsid w:val="00DE3F93"/>
    <w:rsid w:val="00DE406C"/>
    <w:rsid w:val="00DE4A2E"/>
    <w:rsid w:val="00DE5C97"/>
    <w:rsid w:val="00DE5F33"/>
    <w:rsid w:val="00DE7345"/>
    <w:rsid w:val="00DE7437"/>
    <w:rsid w:val="00DE74EA"/>
    <w:rsid w:val="00DE7A05"/>
    <w:rsid w:val="00DF05D4"/>
    <w:rsid w:val="00DF1241"/>
    <w:rsid w:val="00DF128B"/>
    <w:rsid w:val="00DF288C"/>
    <w:rsid w:val="00DF3E98"/>
    <w:rsid w:val="00DF432C"/>
    <w:rsid w:val="00DF4465"/>
    <w:rsid w:val="00DF4C0A"/>
    <w:rsid w:val="00DF5441"/>
    <w:rsid w:val="00DF6857"/>
    <w:rsid w:val="00DF7325"/>
    <w:rsid w:val="00DF7788"/>
    <w:rsid w:val="00DF786E"/>
    <w:rsid w:val="00DF7951"/>
    <w:rsid w:val="00DF7A3B"/>
    <w:rsid w:val="00DF7A4C"/>
    <w:rsid w:val="00DF7C1B"/>
    <w:rsid w:val="00E006D3"/>
    <w:rsid w:val="00E007B1"/>
    <w:rsid w:val="00E00B62"/>
    <w:rsid w:val="00E01BB6"/>
    <w:rsid w:val="00E0211C"/>
    <w:rsid w:val="00E02B5E"/>
    <w:rsid w:val="00E02CFA"/>
    <w:rsid w:val="00E02EA1"/>
    <w:rsid w:val="00E02F19"/>
    <w:rsid w:val="00E0300B"/>
    <w:rsid w:val="00E0307F"/>
    <w:rsid w:val="00E031A4"/>
    <w:rsid w:val="00E04F40"/>
    <w:rsid w:val="00E05360"/>
    <w:rsid w:val="00E0719D"/>
    <w:rsid w:val="00E0757F"/>
    <w:rsid w:val="00E0789B"/>
    <w:rsid w:val="00E10925"/>
    <w:rsid w:val="00E1146E"/>
    <w:rsid w:val="00E11711"/>
    <w:rsid w:val="00E128A5"/>
    <w:rsid w:val="00E12BCE"/>
    <w:rsid w:val="00E1310D"/>
    <w:rsid w:val="00E133F0"/>
    <w:rsid w:val="00E14097"/>
    <w:rsid w:val="00E14BDC"/>
    <w:rsid w:val="00E152F8"/>
    <w:rsid w:val="00E1556C"/>
    <w:rsid w:val="00E155D7"/>
    <w:rsid w:val="00E15678"/>
    <w:rsid w:val="00E15DF6"/>
    <w:rsid w:val="00E15E5A"/>
    <w:rsid w:val="00E163DC"/>
    <w:rsid w:val="00E1693E"/>
    <w:rsid w:val="00E2018A"/>
    <w:rsid w:val="00E203EB"/>
    <w:rsid w:val="00E206D0"/>
    <w:rsid w:val="00E20E31"/>
    <w:rsid w:val="00E21B0B"/>
    <w:rsid w:val="00E21F82"/>
    <w:rsid w:val="00E22944"/>
    <w:rsid w:val="00E22DA8"/>
    <w:rsid w:val="00E230E2"/>
    <w:rsid w:val="00E2326A"/>
    <w:rsid w:val="00E232F7"/>
    <w:rsid w:val="00E2446E"/>
    <w:rsid w:val="00E24AE4"/>
    <w:rsid w:val="00E25062"/>
    <w:rsid w:val="00E254C7"/>
    <w:rsid w:val="00E2581E"/>
    <w:rsid w:val="00E25A3F"/>
    <w:rsid w:val="00E25ED8"/>
    <w:rsid w:val="00E269DE"/>
    <w:rsid w:val="00E273EE"/>
    <w:rsid w:val="00E27F64"/>
    <w:rsid w:val="00E3059C"/>
    <w:rsid w:val="00E335B1"/>
    <w:rsid w:val="00E33662"/>
    <w:rsid w:val="00E33D70"/>
    <w:rsid w:val="00E344C8"/>
    <w:rsid w:val="00E34970"/>
    <w:rsid w:val="00E350A4"/>
    <w:rsid w:val="00E360D1"/>
    <w:rsid w:val="00E36397"/>
    <w:rsid w:val="00E377A4"/>
    <w:rsid w:val="00E379EE"/>
    <w:rsid w:val="00E37D0F"/>
    <w:rsid w:val="00E40559"/>
    <w:rsid w:val="00E41DC6"/>
    <w:rsid w:val="00E4211E"/>
    <w:rsid w:val="00E4219D"/>
    <w:rsid w:val="00E43FD5"/>
    <w:rsid w:val="00E4444D"/>
    <w:rsid w:val="00E44CBA"/>
    <w:rsid w:val="00E450AB"/>
    <w:rsid w:val="00E460FD"/>
    <w:rsid w:val="00E46627"/>
    <w:rsid w:val="00E46657"/>
    <w:rsid w:val="00E4681C"/>
    <w:rsid w:val="00E47505"/>
    <w:rsid w:val="00E47A2A"/>
    <w:rsid w:val="00E50803"/>
    <w:rsid w:val="00E50B7D"/>
    <w:rsid w:val="00E50EA1"/>
    <w:rsid w:val="00E51173"/>
    <w:rsid w:val="00E52EA8"/>
    <w:rsid w:val="00E53FC5"/>
    <w:rsid w:val="00E54805"/>
    <w:rsid w:val="00E54C15"/>
    <w:rsid w:val="00E56855"/>
    <w:rsid w:val="00E56A4E"/>
    <w:rsid w:val="00E56AC7"/>
    <w:rsid w:val="00E5739A"/>
    <w:rsid w:val="00E57F70"/>
    <w:rsid w:val="00E60346"/>
    <w:rsid w:val="00E61C7E"/>
    <w:rsid w:val="00E628FC"/>
    <w:rsid w:val="00E62CBA"/>
    <w:rsid w:val="00E63604"/>
    <w:rsid w:val="00E64D58"/>
    <w:rsid w:val="00E654CA"/>
    <w:rsid w:val="00E65677"/>
    <w:rsid w:val="00E659C8"/>
    <w:rsid w:val="00E6660D"/>
    <w:rsid w:val="00E66BF9"/>
    <w:rsid w:val="00E66C30"/>
    <w:rsid w:val="00E67B53"/>
    <w:rsid w:val="00E71312"/>
    <w:rsid w:val="00E7140F"/>
    <w:rsid w:val="00E71759"/>
    <w:rsid w:val="00E727EA"/>
    <w:rsid w:val="00E73033"/>
    <w:rsid w:val="00E73DBC"/>
    <w:rsid w:val="00E740C8"/>
    <w:rsid w:val="00E7431B"/>
    <w:rsid w:val="00E748AF"/>
    <w:rsid w:val="00E74FB0"/>
    <w:rsid w:val="00E75A6B"/>
    <w:rsid w:val="00E77320"/>
    <w:rsid w:val="00E80016"/>
    <w:rsid w:val="00E8001F"/>
    <w:rsid w:val="00E82E81"/>
    <w:rsid w:val="00E83004"/>
    <w:rsid w:val="00E843E0"/>
    <w:rsid w:val="00E84423"/>
    <w:rsid w:val="00E84CBC"/>
    <w:rsid w:val="00E863EA"/>
    <w:rsid w:val="00E86714"/>
    <w:rsid w:val="00E8769E"/>
    <w:rsid w:val="00E877A9"/>
    <w:rsid w:val="00E904F2"/>
    <w:rsid w:val="00E90AB4"/>
    <w:rsid w:val="00E90F22"/>
    <w:rsid w:val="00E91038"/>
    <w:rsid w:val="00E91E58"/>
    <w:rsid w:val="00E92E66"/>
    <w:rsid w:val="00E93627"/>
    <w:rsid w:val="00E947FC"/>
    <w:rsid w:val="00E94832"/>
    <w:rsid w:val="00E95354"/>
    <w:rsid w:val="00E95A06"/>
    <w:rsid w:val="00E95F16"/>
    <w:rsid w:val="00E9605E"/>
    <w:rsid w:val="00E96196"/>
    <w:rsid w:val="00E962FC"/>
    <w:rsid w:val="00E966A9"/>
    <w:rsid w:val="00E96CD5"/>
    <w:rsid w:val="00E97032"/>
    <w:rsid w:val="00E972E6"/>
    <w:rsid w:val="00E978CE"/>
    <w:rsid w:val="00EA0115"/>
    <w:rsid w:val="00EA09D2"/>
    <w:rsid w:val="00EA0B3E"/>
    <w:rsid w:val="00EA206D"/>
    <w:rsid w:val="00EA2355"/>
    <w:rsid w:val="00EA2D9E"/>
    <w:rsid w:val="00EA3614"/>
    <w:rsid w:val="00EA3725"/>
    <w:rsid w:val="00EA3A27"/>
    <w:rsid w:val="00EA4B0D"/>
    <w:rsid w:val="00EA596B"/>
    <w:rsid w:val="00EA662E"/>
    <w:rsid w:val="00EA7678"/>
    <w:rsid w:val="00EA7B87"/>
    <w:rsid w:val="00EA7CBD"/>
    <w:rsid w:val="00EB0338"/>
    <w:rsid w:val="00EB051E"/>
    <w:rsid w:val="00EB106D"/>
    <w:rsid w:val="00EB3097"/>
    <w:rsid w:val="00EB533B"/>
    <w:rsid w:val="00EB5429"/>
    <w:rsid w:val="00EB5A30"/>
    <w:rsid w:val="00EB5EEA"/>
    <w:rsid w:val="00EB6626"/>
    <w:rsid w:val="00EB7212"/>
    <w:rsid w:val="00EB7307"/>
    <w:rsid w:val="00EB74E9"/>
    <w:rsid w:val="00EB788A"/>
    <w:rsid w:val="00EC0681"/>
    <w:rsid w:val="00EC0991"/>
    <w:rsid w:val="00EC0D9E"/>
    <w:rsid w:val="00EC1564"/>
    <w:rsid w:val="00EC314F"/>
    <w:rsid w:val="00EC31AE"/>
    <w:rsid w:val="00EC39FE"/>
    <w:rsid w:val="00EC3BED"/>
    <w:rsid w:val="00EC404C"/>
    <w:rsid w:val="00EC439F"/>
    <w:rsid w:val="00EC4585"/>
    <w:rsid w:val="00EC5120"/>
    <w:rsid w:val="00EC5138"/>
    <w:rsid w:val="00EC56C1"/>
    <w:rsid w:val="00EC5967"/>
    <w:rsid w:val="00EC61CE"/>
    <w:rsid w:val="00EC62B4"/>
    <w:rsid w:val="00EC631E"/>
    <w:rsid w:val="00EC74B3"/>
    <w:rsid w:val="00ED005F"/>
    <w:rsid w:val="00ED16D5"/>
    <w:rsid w:val="00ED1EA5"/>
    <w:rsid w:val="00ED243E"/>
    <w:rsid w:val="00ED24F1"/>
    <w:rsid w:val="00ED2A31"/>
    <w:rsid w:val="00ED2EA6"/>
    <w:rsid w:val="00ED53B1"/>
    <w:rsid w:val="00ED5C11"/>
    <w:rsid w:val="00ED6DE0"/>
    <w:rsid w:val="00ED75C7"/>
    <w:rsid w:val="00ED7642"/>
    <w:rsid w:val="00ED77DF"/>
    <w:rsid w:val="00ED77F2"/>
    <w:rsid w:val="00EE179C"/>
    <w:rsid w:val="00EE3881"/>
    <w:rsid w:val="00EE38AF"/>
    <w:rsid w:val="00EE39F1"/>
    <w:rsid w:val="00EE4A4B"/>
    <w:rsid w:val="00EE6633"/>
    <w:rsid w:val="00EE70E5"/>
    <w:rsid w:val="00EE7316"/>
    <w:rsid w:val="00EF07B8"/>
    <w:rsid w:val="00EF0E19"/>
    <w:rsid w:val="00EF0FBD"/>
    <w:rsid w:val="00EF16F2"/>
    <w:rsid w:val="00EF19D5"/>
    <w:rsid w:val="00EF30A8"/>
    <w:rsid w:val="00EF3DF1"/>
    <w:rsid w:val="00EF3E60"/>
    <w:rsid w:val="00EF61CF"/>
    <w:rsid w:val="00EF6BE7"/>
    <w:rsid w:val="00F004B7"/>
    <w:rsid w:val="00F014D6"/>
    <w:rsid w:val="00F0151F"/>
    <w:rsid w:val="00F01943"/>
    <w:rsid w:val="00F022A7"/>
    <w:rsid w:val="00F026B7"/>
    <w:rsid w:val="00F030A1"/>
    <w:rsid w:val="00F03179"/>
    <w:rsid w:val="00F0419E"/>
    <w:rsid w:val="00F041DE"/>
    <w:rsid w:val="00F06525"/>
    <w:rsid w:val="00F06F07"/>
    <w:rsid w:val="00F070E3"/>
    <w:rsid w:val="00F0713D"/>
    <w:rsid w:val="00F0761C"/>
    <w:rsid w:val="00F07EF6"/>
    <w:rsid w:val="00F102E2"/>
    <w:rsid w:val="00F1048E"/>
    <w:rsid w:val="00F1060A"/>
    <w:rsid w:val="00F10CD4"/>
    <w:rsid w:val="00F11445"/>
    <w:rsid w:val="00F11507"/>
    <w:rsid w:val="00F1195C"/>
    <w:rsid w:val="00F11A9A"/>
    <w:rsid w:val="00F11BF8"/>
    <w:rsid w:val="00F133A6"/>
    <w:rsid w:val="00F1382A"/>
    <w:rsid w:val="00F141FF"/>
    <w:rsid w:val="00F15267"/>
    <w:rsid w:val="00F15704"/>
    <w:rsid w:val="00F162B0"/>
    <w:rsid w:val="00F17A9A"/>
    <w:rsid w:val="00F17BD8"/>
    <w:rsid w:val="00F17F13"/>
    <w:rsid w:val="00F20211"/>
    <w:rsid w:val="00F2264D"/>
    <w:rsid w:val="00F23B00"/>
    <w:rsid w:val="00F23B54"/>
    <w:rsid w:val="00F24498"/>
    <w:rsid w:val="00F256E7"/>
    <w:rsid w:val="00F25F4D"/>
    <w:rsid w:val="00F264B2"/>
    <w:rsid w:val="00F276F7"/>
    <w:rsid w:val="00F27C37"/>
    <w:rsid w:val="00F3022A"/>
    <w:rsid w:val="00F31302"/>
    <w:rsid w:val="00F32176"/>
    <w:rsid w:val="00F32912"/>
    <w:rsid w:val="00F3293C"/>
    <w:rsid w:val="00F33428"/>
    <w:rsid w:val="00F3344D"/>
    <w:rsid w:val="00F359B2"/>
    <w:rsid w:val="00F3671A"/>
    <w:rsid w:val="00F36D02"/>
    <w:rsid w:val="00F37CEC"/>
    <w:rsid w:val="00F40EE6"/>
    <w:rsid w:val="00F410EE"/>
    <w:rsid w:val="00F4116C"/>
    <w:rsid w:val="00F4229C"/>
    <w:rsid w:val="00F4396D"/>
    <w:rsid w:val="00F4481A"/>
    <w:rsid w:val="00F464E3"/>
    <w:rsid w:val="00F46721"/>
    <w:rsid w:val="00F469BB"/>
    <w:rsid w:val="00F46A44"/>
    <w:rsid w:val="00F46B30"/>
    <w:rsid w:val="00F46BAB"/>
    <w:rsid w:val="00F46CD9"/>
    <w:rsid w:val="00F47030"/>
    <w:rsid w:val="00F479C1"/>
    <w:rsid w:val="00F50A04"/>
    <w:rsid w:val="00F53CAF"/>
    <w:rsid w:val="00F53EC6"/>
    <w:rsid w:val="00F5540A"/>
    <w:rsid w:val="00F55B5A"/>
    <w:rsid w:val="00F55D63"/>
    <w:rsid w:val="00F56386"/>
    <w:rsid w:val="00F56A6A"/>
    <w:rsid w:val="00F57084"/>
    <w:rsid w:val="00F616C0"/>
    <w:rsid w:val="00F621F9"/>
    <w:rsid w:val="00F623DB"/>
    <w:rsid w:val="00F6484D"/>
    <w:rsid w:val="00F64FDC"/>
    <w:rsid w:val="00F66E04"/>
    <w:rsid w:val="00F67060"/>
    <w:rsid w:val="00F67D48"/>
    <w:rsid w:val="00F7032D"/>
    <w:rsid w:val="00F70610"/>
    <w:rsid w:val="00F70991"/>
    <w:rsid w:val="00F7272D"/>
    <w:rsid w:val="00F729D2"/>
    <w:rsid w:val="00F72DEA"/>
    <w:rsid w:val="00F73817"/>
    <w:rsid w:val="00F73BC0"/>
    <w:rsid w:val="00F74C2E"/>
    <w:rsid w:val="00F7534C"/>
    <w:rsid w:val="00F75781"/>
    <w:rsid w:val="00F75CB0"/>
    <w:rsid w:val="00F76D19"/>
    <w:rsid w:val="00F80BEC"/>
    <w:rsid w:val="00F817D0"/>
    <w:rsid w:val="00F81974"/>
    <w:rsid w:val="00F829CE"/>
    <w:rsid w:val="00F8363D"/>
    <w:rsid w:val="00F83C0C"/>
    <w:rsid w:val="00F84B24"/>
    <w:rsid w:val="00F859D0"/>
    <w:rsid w:val="00F86393"/>
    <w:rsid w:val="00F86DB3"/>
    <w:rsid w:val="00F86FB1"/>
    <w:rsid w:val="00F9103C"/>
    <w:rsid w:val="00F914FE"/>
    <w:rsid w:val="00F91E7B"/>
    <w:rsid w:val="00F92AAB"/>
    <w:rsid w:val="00F92C40"/>
    <w:rsid w:val="00F92D79"/>
    <w:rsid w:val="00F9388D"/>
    <w:rsid w:val="00F9525D"/>
    <w:rsid w:val="00F9593D"/>
    <w:rsid w:val="00F96472"/>
    <w:rsid w:val="00F972E5"/>
    <w:rsid w:val="00F9798F"/>
    <w:rsid w:val="00F979CB"/>
    <w:rsid w:val="00FA0061"/>
    <w:rsid w:val="00FA1FEE"/>
    <w:rsid w:val="00FA2398"/>
    <w:rsid w:val="00FA2709"/>
    <w:rsid w:val="00FA2CFA"/>
    <w:rsid w:val="00FA3075"/>
    <w:rsid w:val="00FA316C"/>
    <w:rsid w:val="00FA431A"/>
    <w:rsid w:val="00FA47C7"/>
    <w:rsid w:val="00FA4F44"/>
    <w:rsid w:val="00FA52E6"/>
    <w:rsid w:val="00FA5691"/>
    <w:rsid w:val="00FA5C0A"/>
    <w:rsid w:val="00FA6BFB"/>
    <w:rsid w:val="00FA6ED9"/>
    <w:rsid w:val="00FA759C"/>
    <w:rsid w:val="00FA75FF"/>
    <w:rsid w:val="00FA7665"/>
    <w:rsid w:val="00FA7E0E"/>
    <w:rsid w:val="00FA7F97"/>
    <w:rsid w:val="00FB147D"/>
    <w:rsid w:val="00FB18B8"/>
    <w:rsid w:val="00FB232A"/>
    <w:rsid w:val="00FB2642"/>
    <w:rsid w:val="00FB2E23"/>
    <w:rsid w:val="00FB2F3E"/>
    <w:rsid w:val="00FB30F8"/>
    <w:rsid w:val="00FB3E8D"/>
    <w:rsid w:val="00FB4A0C"/>
    <w:rsid w:val="00FB4AE6"/>
    <w:rsid w:val="00FB6BF2"/>
    <w:rsid w:val="00FB6E66"/>
    <w:rsid w:val="00FB70D5"/>
    <w:rsid w:val="00FC077D"/>
    <w:rsid w:val="00FC139C"/>
    <w:rsid w:val="00FC1CD0"/>
    <w:rsid w:val="00FC1FBD"/>
    <w:rsid w:val="00FC202C"/>
    <w:rsid w:val="00FC21D7"/>
    <w:rsid w:val="00FC24B6"/>
    <w:rsid w:val="00FC2BBE"/>
    <w:rsid w:val="00FC3707"/>
    <w:rsid w:val="00FC37D2"/>
    <w:rsid w:val="00FC3EA2"/>
    <w:rsid w:val="00FC3F9A"/>
    <w:rsid w:val="00FC4BC4"/>
    <w:rsid w:val="00FC4E4D"/>
    <w:rsid w:val="00FC50B8"/>
    <w:rsid w:val="00FC53D1"/>
    <w:rsid w:val="00FC53EE"/>
    <w:rsid w:val="00FC5924"/>
    <w:rsid w:val="00FC5AB0"/>
    <w:rsid w:val="00FC5AF7"/>
    <w:rsid w:val="00FC6489"/>
    <w:rsid w:val="00FC70D8"/>
    <w:rsid w:val="00FC7207"/>
    <w:rsid w:val="00FC729A"/>
    <w:rsid w:val="00FC79B1"/>
    <w:rsid w:val="00FC79E0"/>
    <w:rsid w:val="00FD0A99"/>
    <w:rsid w:val="00FD2105"/>
    <w:rsid w:val="00FD2669"/>
    <w:rsid w:val="00FD26A3"/>
    <w:rsid w:val="00FD2724"/>
    <w:rsid w:val="00FD2BB6"/>
    <w:rsid w:val="00FD2FFC"/>
    <w:rsid w:val="00FD300D"/>
    <w:rsid w:val="00FD329C"/>
    <w:rsid w:val="00FD351C"/>
    <w:rsid w:val="00FD3A3F"/>
    <w:rsid w:val="00FD4DC7"/>
    <w:rsid w:val="00FD4DEE"/>
    <w:rsid w:val="00FD516F"/>
    <w:rsid w:val="00FD5345"/>
    <w:rsid w:val="00FD5F44"/>
    <w:rsid w:val="00FD6E1B"/>
    <w:rsid w:val="00FD7708"/>
    <w:rsid w:val="00FD7792"/>
    <w:rsid w:val="00FE0CA2"/>
    <w:rsid w:val="00FE17AE"/>
    <w:rsid w:val="00FE303E"/>
    <w:rsid w:val="00FE3B5B"/>
    <w:rsid w:val="00FE4E80"/>
    <w:rsid w:val="00FE535F"/>
    <w:rsid w:val="00FE75EE"/>
    <w:rsid w:val="00FE7669"/>
    <w:rsid w:val="00FE76BD"/>
    <w:rsid w:val="00FE7BE7"/>
    <w:rsid w:val="00FF03EA"/>
    <w:rsid w:val="00FF0514"/>
    <w:rsid w:val="00FF07BB"/>
    <w:rsid w:val="00FF08D5"/>
    <w:rsid w:val="00FF1BD4"/>
    <w:rsid w:val="00FF1EA0"/>
    <w:rsid w:val="00FF1F46"/>
    <w:rsid w:val="00FF2827"/>
    <w:rsid w:val="00FF2E03"/>
    <w:rsid w:val="00FF3BBD"/>
    <w:rsid w:val="00FF5168"/>
    <w:rsid w:val="00FF5EC4"/>
    <w:rsid w:val="00FF5FBD"/>
    <w:rsid w:val="00FF627B"/>
    <w:rsid w:val="00FF642C"/>
    <w:rsid w:val="00FF7523"/>
    <w:rsid w:val="00FF764E"/>
    <w:rsid w:val="00FF792E"/>
    <w:rsid w:val="00FF7D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5EC4FA3"/>
  <w15:docId w15:val="{EAD3B3CC-9097-41D8-8E31-0F65C8F3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7229"/>
    <w:pPr>
      <w:keepNext/>
      <w:keepLines/>
      <w:numPr>
        <w:numId w:val="1"/>
      </w:numPr>
      <w:spacing w:before="240" w:after="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567229"/>
    <w:pPr>
      <w:keepNext/>
      <w:keepLines/>
      <w:numPr>
        <w:ilvl w:val="1"/>
        <w:numId w:val="3"/>
      </w:numPr>
      <w:spacing w:before="40" w:after="0"/>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semiHidden/>
    <w:unhideWhenUsed/>
    <w:qFormat/>
    <w:rsid w:val="00567229"/>
    <w:pPr>
      <w:keepNext/>
      <w:keepLines/>
      <w:numPr>
        <w:ilvl w:val="2"/>
        <w:numId w:val="3"/>
      </w:numPr>
      <w:spacing w:before="40" w:after="0"/>
      <w:outlineLvl w:val="2"/>
    </w:pPr>
    <w:rPr>
      <w:rFonts w:ascii="Times New Roman" w:eastAsiaTheme="majorEastAsia" w:hAnsi="Times New Roman"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7229"/>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semiHidden/>
    <w:rsid w:val="00567229"/>
    <w:rPr>
      <w:rFonts w:ascii="Times New Roman" w:eastAsiaTheme="majorEastAsia" w:hAnsi="Times New Roman" w:cstheme="majorBidi"/>
      <w:sz w:val="24"/>
      <w:szCs w:val="24"/>
    </w:rPr>
  </w:style>
  <w:style w:type="character" w:customStyle="1" w:styleId="Heading1Char">
    <w:name w:val="Heading 1 Char"/>
    <w:basedOn w:val="DefaultParagraphFont"/>
    <w:link w:val="Heading1"/>
    <w:uiPriority w:val="9"/>
    <w:rsid w:val="00567229"/>
    <w:rPr>
      <w:rFonts w:ascii="Times New Roman" w:eastAsiaTheme="majorEastAsia" w:hAnsi="Times New Roman" w:cstheme="majorBidi"/>
      <w:b/>
      <w:sz w:val="28"/>
      <w:szCs w:val="32"/>
    </w:rPr>
  </w:style>
  <w:style w:type="character" w:styleId="LineNumber">
    <w:name w:val="line number"/>
    <w:basedOn w:val="DefaultParagraphFont"/>
    <w:uiPriority w:val="99"/>
    <w:unhideWhenUsed/>
    <w:rsid w:val="00D84131"/>
    <w:rPr>
      <w:rFonts w:ascii="Times New Roman" w:hAnsi="Times New Roman"/>
      <w:sz w:val="24"/>
    </w:rPr>
  </w:style>
  <w:style w:type="paragraph" w:styleId="ListParagraph">
    <w:name w:val="List Paragraph"/>
    <w:basedOn w:val="Normal"/>
    <w:uiPriority w:val="34"/>
    <w:qFormat/>
    <w:rsid w:val="001235D6"/>
    <w:pPr>
      <w:ind w:left="720"/>
      <w:contextualSpacing/>
    </w:pPr>
  </w:style>
  <w:style w:type="character" w:styleId="FootnoteReference">
    <w:name w:val="footnote reference"/>
    <w:basedOn w:val="DefaultParagraphFont"/>
    <w:uiPriority w:val="99"/>
    <w:semiHidden/>
    <w:unhideWhenUsed/>
    <w:rsid w:val="00857CFF"/>
    <w:rPr>
      <w:vertAlign w:val="superscript"/>
    </w:rPr>
  </w:style>
  <w:style w:type="character" w:customStyle="1" w:styleId="FootnoteTextChar">
    <w:name w:val="Footnote Text Char"/>
    <w:basedOn w:val="DefaultParagraphFont"/>
    <w:link w:val="FootnoteText"/>
    <w:uiPriority w:val="99"/>
    <w:semiHidden/>
    <w:rsid w:val="00857CFF"/>
    <w:rPr>
      <w:sz w:val="20"/>
      <w:szCs w:val="20"/>
    </w:rPr>
  </w:style>
  <w:style w:type="paragraph" w:styleId="FootnoteText">
    <w:name w:val="footnote text"/>
    <w:basedOn w:val="Normal"/>
    <w:link w:val="FootnoteTextChar"/>
    <w:uiPriority w:val="99"/>
    <w:semiHidden/>
    <w:unhideWhenUsed/>
    <w:rsid w:val="00857CFF"/>
    <w:pPr>
      <w:spacing w:after="0" w:line="240" w:lineRule="auto"/>
    </w:pPr>
    <w:rPr>
      <w:sz w:val="20"/>
      <w:szCs w:val="20"/>
    </w:rPr>
  </w:style>
  <w:style w:type="character" w:customStyle="1" w:styleId="FootnoteTextChar1">
    <w:name w:val="Footnote Text Char1"/>
    <w:basedOn w:val="DefaultParagraphFont"/>
    <w:uiPriority w:val="99"/>
    <w:semiHidden/>
    <w:rsid w:val="00857CFF"/>
    <w:rPr>
      <w:sz w:val="20"/>
      <w:szCs w:val="20"/>
    </w:rPr>
  </w:style>
  <w:style w:type="table" w:styleId="TableGrid">
    <w:name w:val="Table Grid"/>
    <w:basedOn w:val="TableNormal"/>
    <w:uiPriority w:val="39"/>
    <w:rsid w:val="00AA0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62DE"/>
    <w:rPr>
      <w:sz w:val="16"/>
      <w:szCs w:val="16"/>
    </w:rPr>
  </w:style>
  <w:style w:type="paragraph" w:styleId="CommentText">
    <w:name w:val="annotation text"/>
    <w:basedOn w:val="Normal"/>
    <w:link w:val="CommentTextChar"/>
    <w:uiPriority w:val="99"/>
    <w:unhideWhenUsed/>
    <w:rsid w:val="009062DE"/>
    <w:pPr>
      <w:spacing w:line="240" w:lineRule="auto"/>
    </w:pPr>
    <w:rPr>
      <w:sz w:val="20"/>
      <w:szCs w:val="20"/>
    </w:rPr>
  </w:style>
  <w:style w:type="character" w:customStyle="1" w:styleId="CommentTextChar">
    <w:name w:val="Comment Text Char"/>
    <w:basedOn w:val="DefaultParagraphFont"/>
    <w:link w:val="CommentText"/>
    <w:uiPriority w:val="99"/>
    <w:rsid w:val="009062DE"/>
    <w:rPr>
      <w:sz w:val="20"/>
      <w:szCs w:val="20"/>
    </w:rPr>
  </w:style>
  <w:style w:type="paragraph" w:styleId="CommentSubject">
    <w:name w:val="annotation subject"/>
    <w:basedOn w:val="CommentText"/>
    <w:next w:val="CommentText"/>
    <w:link w:val="CommentSubjectChar"/>
    <w:uiPriority w:val="99"/>
    <w:semiHidden/>
    <w:unhideWhenUsed/>
    <w:rsid w:val="009062DE"/>
    <w:rPr>
      <w:b/>
      <w:bCs/>
    </w:rPr>
  </w:style>
  <w:style w:type="character" w:customStyle="1" w:styleId="CommentSubjectChar">
    <w:name w:val="Comment Subject Char"/>
    <w:basedOn w:val="CommentTextChar"/>
    <w:link w:val="CommentSubject"/>
    <w:uiPriority w:val="99"/>
    <w:semiHidden/>
    <w:rsid w:val="009062DE"/>
    <w:rPr>
      <w:b/>
      <w:bCs/>
      <w:sz w:val="20"/>
      <w:szCs w:val="20"/>
    </w:rPr>
  </w:style>
  <w:style w:type="paragraph" w:styleId="Header">
    <w:name w:val="header"/>
    <w:basedOn w:val="Normal"/>
    <w:link w:val="HeaderChar"/>
    <w:uiPriority w:val="99"/>
    <w:unhideWhenUsed/>
    <w:rsid w:val="005825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53D"/>
  </w:style>
  <w:style w:type="paragraph" w:styleId="Footer">
    <w:name w:val="footer"/>
    <w:basedOn w:val="Normal"/>
    <w:link w:val="FooterChar"/>
    <w:uiPriority w:val="99"/>
    <w:unhideWhenUsed/>
    <w:rsid w:val="005825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53D"/>
  </w:style>
  <w:style w:type="table" w:customStyle="1" w:styleId="PlainTable21">
    <w:name w:val="Plain Table 21"/>
    <w:basedOn w:val="TableNormal"/>
    <w:uiPriority w:val="42"/>
    <w:rsid w:val="00AB5C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AB5C80"/>
    <w:pPr>
      <w:spacing w:after="200" w:line="240" w:lineRule="auto"/>
    </w:pPr>
    <w:rPr>
      <w:rFonts w:ascii="Arial" w:eastAsia="Arial" w:hAnsi="Arial" w:cs="Arial"/>
      <w:i/>
      <w:iCs/>
      <w:color w:val="44546A" w:themeColor="text2"/>
      <w:sz w:val="18"/>
      <w:szCs w:val="18"/>
      <w:lang w:eastAsia="en-GB"/>
    </w:rPr>
  </w:style>
  <w:style w:type="paragraph" w:styleId="BalloonText">
    <w:name w:val="Balloon Text"/>
    <w:basedOn w:val="Normal"/>
    <w:link w:val="BalloonTextChar"/>
    <w:uiPriority w:val="99"/>
    <w:semiHidden/>
    <w:unhideWhenUsed/>
    <w:rsid w:val="00D31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D0A"/>
    <w:rPr>
      <w:rFonts w:ascii="Segoe UI" w:hAnsi="Segoe UI" w:cs="Segoe UI"/>
      <w:sz w:val="18"/>
      <w:szCs w:val="18"/>
    </w:rPr>
  </w:style>
  <w:style w:type="paragraph" w:styleId="Revision">
    <w:name w:val="Revision"/>
    <w:hidden/>
    <w:uiPriority w:val="99"/>
    <w:semiHidden/>
    <w:rsid w:val="00B020A3"/>
    <w:pPr>
      <w:spacing w:after="0" w:line="240" w:lineRule="auto"/>
    </w:pPr>
  </w:style>
  <w:style w:type="character" w:styleId="Hyperlink">
    <w:name w:val="Hyperlink"/>
    <w:basedOn w:val="DefaultParagraphFont"/>
    <w:uiPriority w:val="99"/>
    <w:unhideWhenUsed/>
    <w:rsid w:val="0076077E"/>
    <w:rPr>
      <w:color w:val="0563C1" w:themeColor="hyperlink"/>
      <w:u w:val="single"/>
    </w:rPr>
  </w:style>
  <w:style w:type="character" w:customStyle="1" w:styleId="UnresolvedMention1">
    <w:name w:val="Unresolved Mention1"/>
    <w:basedOn w:val="DefaultParagraphFont"/>
    <w:uiPriority w:val="99"/>
    <w:semiHidden/>
    <w:unhideWhenUsed/>
    <w:rsid w:val="0076077E"/>
    <w:rPr>
      <w:color w:val="605E5C"/>
      <w:shd w:val="clear" w:color="auto" w:fill="E1DFDD"/>
    </w:rPr>
  </w:style>
  <w:style w:type="character" w:customStyle="1" w:styleId="UnresolvedMention2">
    <w:name w:val="Unresolved Mention2"/>
    <w:basedOn w:val="DefaultParagraphFont"/>
    <w:uiPriority w:val="99"/>
    <w:semiHidden/>
    <w:unhideWhenUsed/>
    <w:rsid w:val="00FC79B1"/>
    <w:rPr>
      <w:color w:val="605E5C"/>
      <w:shd w:val="clear" w:color="auto" w:fill="E1DFDD"/>
    </w:rPr>
  </w:style>
  <w:style w:type="character" w:styleId="FollowedHyperlink">
    <w:name w:val="FollowedHyperlink"/>
    <w:basedOn w:val="DefaultParagraphFont"/>
    <w:uiPriority w:val="99"/>
    <w:semiHidden/>
    <w:unhideWhenUsed/>
    <w:rsid w:val="00693F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F5201-A48A-4D6C-939A-1D53DE923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64383</Words>
  <Characters>366987</Characters>
  <Application>Microsoft Office Word</Application>
  <DocSecurity>0</DocSecurity>
  <Lines>3058</Lines>
  <Paragraphs>861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Leggat</dc:creator>
  <cp:keywords/>
  <dc:description/>
  <cp:lastModifiedBy>Melissa Day</cp:lastModifiedBy>
  <cp:revision>2</cp:revision>
  <dcterms:created xsi:type="dcterms:W3CDTF">2021-09-14T12:46:00Z</dcterms:created>
  <dcterms:modified xsi:type="dcterms:W3CDTF">2021-09-14T12:46:00Z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http://www.zotero.org/styles/sports-medicine</vt:lpwstr>
  </property>
  <property fmtid="{D5CDD505-2E9C-101B-9397-08002B2CF9AE}" pid="21" name="Mendeley Recent Style Name 9_1">
    <vt:lpwstr>Sports Medicine</vt:lpwstr>
  </property>
  <property fmtid="{D5CDD505-2E9C-101B-9397-08002B2CF9AE}" pid="22" name="Mendeley Citation Style_1">
    <vt:lpwstr>http://www.zotero.org/styles/chicago-author-date</vt:lpwstr>
  </property>
  <property fmtid="{D5CDD505-2E9C-101B-9397-08002B2CF9AE}" pid="23" name="Mendeley Document_1">
    <vt:lpwstr>True</vt:lpwstr>
  </property>
  <property fmtid="{D5CDD505-2E9C-101B-9397-08002B2CF9AE}" pid="24" name="Mendeley Unique User Id_1">
    <vt:lpwstr>5c9396f3-a50c-34a0-858d-5f408dd7d752</vt:lpwstr>
  </property>
</Properties>
</file>