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3175B" w14:textId="77147F3D" w:rsidR="00044E37" w:rsidRDefault="00D74F49" w:rsidP="002F0903">
      <w:pPr>
        <w:tabs>
          <w:tab w:val="left" w:pos="1314"/>
        </w:tabs>
        <w:spacing w:line="480" w:lineRule="auto"/>
        <w:rPr>
          <w:rFonts w:ascii="Arial" w:hAnsi="Arial" w:cs="Arial"/>
          <w:b/>
          <w:sz w:val="20"/>
          <w:szCs w:val="20"/>
        </w:rPr>
      </w:pPr>
      <w:r>
        <w:rPr>
          <w:rFonts w:ascii="Arial" w:hAnsi="Arial" w:cs="Arial"/>
          <w:b/>
          <w:sz w:val="20"/>
          <w:szCs w:val="20"/>
        </w:rPr>
        <w:t xml:space="preserve">Title: </w:t>
      </w:r>
      <w:r w:rsidR="00C0108E">
        <w:rPr>
          <w:rFonts w:ascii="Arial" w:hAnsi="Arial" w:cs="Arial"/>
          <w:b/>
          <w:sz w:val="20"/>
          <w:szCs w:val="20"/>
        </w:rPr>
        <w:t>P</w:t>
      </w:r>
      <w:r w:rsidR="00C83433" w:rsidRPr="009367F9">
        <w:rPr>
          <w:rFonts w:ascii="Arial" w:hAnsi="Arial" w:cs="Arial"/>
          <w:b/>
          <w:sz w:val="20"/>
          <w:szCs w:val="20"/>
        </w:rPr>
        <w:t xml:space="preserve">lasma </w:t>
      </w:r>
      <w:r w:rsidR="005D254A">
        <w:rPr>
          <w:rFonts w:ascii="Arial" w:hAnsi="Arial" w:cs="Arial"/>
          <w:b/>
          <w:sz w:val="20"/>
          <w:szCs w:val="20"/>
        </w:rPr>
        <w:t>uptake</w:t>
      </w:r>
      <w:r w:rsidR="00C83433" w:rsidRPr="009367F9">
        <w:rPr>
          <w:rFonts w:ascii="Arial" w:hAnsi="Arial" w:cs="Arial"/>
          <w:b/>
          <w:sz w:val="20"/>
          <w:szCs w:val="20"/>
        </w:rPr>
        <w:t xml:space="preserve"> of </w:t>
      </w:r>
      <w:r w:rsidR="00A36FB8">
        <w:rPr>
          <w:rFonts w:ascii="Arial" w:hAnsi="Arial" w:cs="Arial"/>
          <w:b/>
          <w:sz w:val="20"/>
          <w:szCs w:val="20"/>
        </w:rPr>
        <w:t xml:space="preserve">selected </w:t>
      </w:r>
      <w:r w:rsidR="00044E37">
        <w:rPr>
          <w:rFonts w:ascii="Arial" w:hAnsi="Arial" w:cs="Arial"/>
          <w:b/>
          <w:sz w:val="20"/>
          <w:szCs w:val="20"/>
        </w:rPr>
        <w:t>phenolic acids following New Zealand blackcurrant extract supplementation in humans</w:t>
      </w:r>
    </w:p>
    <w:p w14:paraId="219C5AA4" w14:textId="064DF78F" w:rsidR="00C83433" w:rsidRPr="009367F9" w:rsidRDefault="00C83433" w:rsidP="002F0903">
      <w:pPr>
        <w:spacing w:line="480" w:lineRule="auto"/>
        <w:rPr>
          <w:rFonts w:ascii="Arial" w:hAnsi="Arial" w:cs="Arial"/>
          <w:color w:val="000000" w:themeColor="text1"/>
          <w:sz w:val="20"/>
          <w:szCs w:val="20"/>
        </w:rPr>
      </w:pPr>
    </w:p>
    <w:p w14:paraId="781EE257" w14:textId="305AC56A" w:rsidR="00C83433" w:rsidRPr="00EB1429" w:rsidRDefault="00D74F49" w:rsidP="002F0903">
      <w:pPr>
        <w:spacing w:line="480" w:lineRule="auto"/>
        <w:rPr>
          <w:rFonts w:ascii="Arial" w:hAnsi="Arial" w:cs="Arial"/>
          <w:color w:val="000000" w:themeColor="text1"/>
          <w:sz w:val="20"/>
          <w:szCs w:val="20"/>
          <w:vertAlign w:val="superscript"/>
        </w:rPr>
      </w:pPr>
      <w:r>
        <w:rPr>
          <w:rFonts w:ascii="Arial" w:hAnsi="Arial" w:cs="Arial"/>
          <w:b/>
          <w:color w:val="000000" w:themeColor="text1"/>
          <w:sz w:val="20"/>
          <w:szCs w:val="20"/>
        </w:rPr>
        <w:t xml:space="preserve">Authors: </w:t>
      </w:r>
      <w:r w:rsidR="00505F30">
        <w:rPr>
          <w:rFonts w:ascii="Arial" w:hAnsi="Arial" w:cs="Arial"/>
          <w:bCs/>
          <w:color w:val="000000" w:themeColor="text1"/>
          <w:sz w:val="20"/>
          <w:szCs w:val="20"/>
        </w:rPr>
        <w:t xml:space="preserve">Dr </w:t>
      </w:r>
      <w:r>
        <w:rPr>
          <w:rFonts w:ascii="Arial" w:hAnsi="Arial" w:cs="Arial"/>
          <w:color w:val="000000" w:themeColor="text1"/>
          <w:sz w:val="20"/>
          <w:szCs w:val="20"/>
        </w:rPr>
        <w:t>Rianne Costello</w:t>
      </w:r>
      <w:r w:rsidR="000F5F8E">
        <w:rPr>
          <w:rFonts w:ascii="Arial" w:hAnsi="Arial" w:cs="Arial"/>
          <w:color w:val="000000" w:themeColor="text1"/>
          <w:sz w:val="20"/>
          <w:szCs w:val="20"/>
          <w:vertAlign w:val="superscript"/>
        </w:rPr>
        <w:t>1</w:t>
      </w:r>
      <w:r w:rsidR="00CD08BA">
        <w:rPr>
          <w:rFonts w:ascii="Arial" w:hAnsi="Arial" w:cs="Arial"/>
          <w:color w:val="000000" w:themeColor="text1"/>
          <w:sz w:val="20"/>
          <w:szCs w:val="20"/>
          <w:vertAlign w:val="superscript"/>
        </w:rPr>
        <w:t>,</w:t>
      </w:r>
      <w:r w:rsidR="000F5F8E">
        <w:rPr>
          <w:rFonts w:ascii="Arial" w:hAnsi="Arial" w:cs="Arial"/>
          <w:color w:val="000000" w:themeColor="text1"/>
          <w:sz w:val="20"/>
          <w:szCs w:val="20"/>
          <w:vertAlign w:val="superscript"/>
        </w:rPr>
        <w:t>5</w:t>
      </w:r>
      <w:r>
        <w:rPr>
          <w:rFonts w:ascii="Arial" w:hAnsi="Arial" w:cs="Arial"/>
          <w:color w:val="000000" w:themeColor="text1"/>
          <w:sz w:val="20"/>
          <w:szCs w:val="20"/>
        </w:rPr>
        <w:t xml:space="preserve">, </w:t>
      </w:r>
      <w:r w:rsidR="00505F30">
        <w:rPr>
          <w:rFonts w:ascii="Arial" w:hAnsi="Arial" w:cs="Arial"/>
          <w:color w:val="000000" w:themeColor="text1"/>
          <w:sz w:val="20"/>
          <w:szCs w:val="20"/>
        </w:rPr>
        <w:t xml:space="preserve">Dr </w:t>
      </w:r>
      <w:r>
        <w:rPr>
          <w:rFonts w:ascii="Arial" w:hAnsi="Arial" w:cs="Arial"/>
          <w:color w:val="000000" w:themeColor="text1"/>
          <w:sz w:val="20"/>
          <w:szCs w:val="20"/>
        </w:rPr>
        <w:t>Karen M Keane</w:t>
      </w:r>
      <w:r w:rsidR="000F5F8E">
        <w:rPr>
          <w:rFonts w:ascii="Arial" w:hAnsi="Arial" w:cs="Arial"/>
          <w:color w:val="000000" w:themeColor="text1"/>
          <w:sz w:val="20"/>
          <w:szCs w:val="20"/>
          <w:vertAlign w:val="superscript"/>
        </w:rPr>
        <w:t>2</w:t>
      </w:r>
      <w:r w:rsidR="00F168B2">
        <w:rPr>
          <w:rFonts w:ascii="Arial" w:hAnsi="Arial" w:cs="Arial"/>
          <w:color w:val="000000" w:themeColor="text1"/>
          <w:sz w:val="20"/>
          <w:szCs w:val="20"/>
          <w:vertAlign w:val="superscript"/>
        </w:rPr>
        <w:t>,</w:t>
      </w:r>
      <w:r w:rsidR="00F168B2" w:rsidRPr="00F168B2">
        <w:rPr>
          <w:rFonts w:ascii="Arial" w:hAnsi="Arial" w:cs="Arial"/>
          <w:color w:val="FF0000"/>
          <w:sz w:val="20"/>
          <w:szCs w:val="20"/>
          <w:vertAlign w:val="superscript"/>
        </w:rPr>
        <w:t>7</w:t>
      </w:r>
      <w:r>
        <w:rPr>
          <w:rFonts w:ascii="Arial" w:hAnsi="Arial" w:cs="Arial"/>
          <w:color w:val="000000" w:themeColor="text1"/>
          <w:sz w:val="20"/>
          <w:szCs w:val="20"/>
        </w:rPr>
        <w:t xml:space="preserve">, </w:t>
      </w:r>
      <w:r w:rsidR="00505F30">
        <w:rPr>
          <w:rFonts w:ascii="Arial" w:hAnsi="Arial" w:cs="Arial"/>
          <w:color w:val="000000" w:themeColor="text1"/>
          <w:sz w:val="20"/>
          <w:szCs w:val="20"/>
        </w:rPr>
        <w:t xml:space="preserve">Dr </w:t>
      </w:r>
      <w:r>
        <w:rPr>
          <w:rFonts w:ascii="Arial" w:hAnsi="Arial" w:cs="Arial"/>
          <w:color w:val="000000" w:themeColor="text1"/>
          <w:sz w:val="20"/>
          <w:szCs w:val="20"/>
        </w:rPr>
        <w:t>Ben J Lee</w:t>
      </w:r>
      <w:r w:rsidR="002E0C0B" w:rsidRPr="00F168B2">
        <w:rPr>
          <w:rFonts w:ascii="Arial" w:hAnsi="Arial" w:cs="Arial"/>
          <w:color w:val="FF0000"/>
          <w:sz w:val="20"/>
          <w:szCs w:val="20"/>
          <w:vertAlign w:val="superscript"/>
        </w:rPr>
        <w:t>1,</w:t>
      </w:r>
      <w:r w:rsidR="000F5F8E">
        <w:rPr>
          <w:rFonts w:ascii="Arial" w:hAnsi="Arial" w:cs="Arial"/>
          <w:color w:val="000000" w:themeColor="text1"/>
          <w:sz w:val="20"/>
          <w:szCs w:val="20"/>
          <w:vertAlign w:val="superscript"/>
        </w:rPr>
        <w:t>6</w:t>
      </w:r>
      <w:r>
        <w:rPr>
          <w:rFonts w:ascii="Arial" w:hAnsi="Arial" w:cs="Arial"/>
          <w:color w:val="000000" w:themeColor="text1"/>
          <w:sz w:val="20"/>
          <w:szCs w:val="20"/>
        </w:rPr>
        <w:t xml:space="preserve">, </w:t>
      </w:r>
      <w:r w:rsidR="00505F30">
        <w:rPr>
          <w:rFonts w:ascii="Arial" w:hAnsi="Arial" w:cs="Arial"/>
          <w:color w:val="000000" w:themeColor="text1"/>
          <w:sz w:val="20"/>
          <w:szCs w:val="20"/>
        </w:rPr>
        <w:t xml:space="preserve">Professor </w:t>
      </w:r>
      <w:r>
        <w:rPr>
          <w:rFonts w:ascii="Arial" w:hAnsi="Arial" w:cs="Arial"/>
          <w:color w:val="000000" w:themeColor="text1"/>
          <w:sz w:val="20"/>
          <w:szCs w:val="20"/>
        </w:rPr>
        <w:t>Mark ET Willems</w:t>
      </w:r>
      <w:r w:rsidR="000F5F8E">
        <w:rPr>
          <w:rFonts w:ascii="Arial" w:hAnsi="Arial" w:cs="Arial"/>
          <w:color w:val="000000" w:themeColor="text1"/>
          <w:sz w:val="20"/>
          <w:szCs w:val="20"/>
          <w:vertAlign w:val="superscript"/>
        </w:rPr>
        <w:t>1</w:t>
      </w:r>
      <w:r>
        <w:rPr>
          <w:rFonts w:ascii="Arial" w:hAnsi="Arial" w:cs="Arial"/>
          <w:color w:val="000000" w:themeColor="text1"/>
          <w:sz w:val="20"/>
          <w:szCs w:val="20"/>
        </w:rPr>
        <w:t xml:space="preserve">, </w:t>
      </w:r>
      <w:r w:rsidR="003A71D0">
        <w:rPr>
          <w:rFonts w:ascii="Arial" w:hAnsi="Arial" w:cs="Arial"/>
          <w:color w:val="000000" w:themeColor="text1"/>
          <w:sz w:val="20"/>
          <w:szCs w:val="20"/>
        </w:rPr>
        <w:t>Dr</w:t>
      </w:r>
      <w:r w:rsidR="00505F30">
        <w:rPr>
          <w:rFonts w:ascii="Arial" w:hAnsi="Arial" w:cs="Arial"/>
          <w:color w:val="000000" w:themeColor="text1"/>
          <w:sz w:val="20"/>
          <w:szCs w:val="20"/>
        </w:rPr>
        <w:t xml:space="preserve"> </w:t>
      </w:r>
      <w:r w:rsidR="00A332F7">
        <w:rPr>
          <w:rFonts w:ascii="Arial" w:hAnsi="Arial" w:cs="Arial"/>
          <w:color w:val="000000" w:themeColor="text1"/>
          <w:sz w:val="20"/>
          <w:szCs w:val="20"/>
        </w:rPr>
        <w:t>Stephen D Myers</w:t>
      </w:r>
      <w:r w:rsidR="000F5F8E">
        <w:rPr>
          <w:rFonts w:ascii="Arial" w:hAnsi="Arial" w:cs="Arial"/>
          <w:color w:val="000000" w:themeColor="text1"/>
          <w:sz w:val="20"/>
          <w:szCs w:val="20"/>
          <w:vertAlign w:val="superscript"/>
        </w:rPr>
        <w:t>1</w:t>
      </w:r>
      <w:r w:rsidR="00A332F7">
        <w:rPr>
          <w:rFonts w:ascii="Arial" w:hAnsi="Arial" w:cs="Arial"/>
          <w:color w:val="000000" w:themeColor="text1"/>
          <w:sz w:val="20"/>
          <w:szCs w:val="20"/>
        </w:rPr>
        <w:t xml:space="preserve">, </w:t>
      </w:r>
      <w:r w:rsidR="00505F30">
        <w:rPr>
          <w:rFonts w:ascii="Arial" w:hAnsi="Arial" w:cs="Arial"/>
          <w:color w:val="000000" w:themeColor="text1"/>
          <w:sz w:val="20"/>
          <w:szCs w:val="20"/>
        </w:rPr>
        <w:t xml:space="preserve">Dr </w:t>
      </w:r>
      <w:r w:rsidR="00A332F7">
        <w:rPr>
          <w:rFonts w:ascii="Arial" w:hAnsi="Arial" w:cs="Arial"/>
          <w:color w:val="000000" w:themeColor="text1"/>
          <w:sz w:val="20"/>
          <w:szCs w:val="20"/>
        </w:rPr>
        <w:t>Fiona Myer</w:t>
      </w:r>
      <w:r w:rsidR="00505F30">
        <w:rPr>
          <w:rFonts w:ascii="Arial" w:hAnsi="Arial" w:cs="Arial"/>
          <w:color w:val="000000" w:themeColor="text1"/>
          <w:sz w:val="20"/>
          <w:szCs w:val="20"/>
        </w:rPr>
        <w:t>s</w:t>
      </w:r>
      <w:r w:rsidR="000F5F8E">
        <w:rPr>
          <w:rFonts w:ascii="Arial" w:hAnsi="Arial" w:cs="Arial"/>
          <w:color w:val="000000" w:themeColor="text1"/>
          <w:sz w:val="20"/>
          <w:szCs w:val="20"/>
          <w:vertAlign w:val="superscript"/>
        </w:rPr>
        <w:t>3</w:t>
      </w:r>
      <w:r w:rsidR="00A332F7">
        <w:rPr>
          <w:rFonts w:ascii="Arial" w:hAnsi="Arial" w:cs="Arial"/>
          <w:color w:val="000000" w:themeColor="text1"/>
          <w:sz w:val="20"/>
          <w:szCs w:val="20"/>
        </w:rPr>
        <w:t xml:space="preserve">, </w:t>
      </w:r>
      <w:r w:rsidR="00505F30">
        <w:rPr>
          <w:rFonts w:ascii="Arial" w:hAnsi="Arial" w:cs="Arial"/>
          <w:color w:val="000000" w:themeColor="text1"/>
          <w:sz w:val="20"/>
          <w:szCs w:val="20"/>
        </w:rPr>
        <w:t xml:space="preserve">Dr </w:t>
      </w:r>
      <w:r w:rsidR="00A332F7">
        <w:rPr>
          <w:rFonts w:ascii="Arial" w:hAnsi="Arial" w:cs="Arial"/>
          <w:color w:val="000000" w:themeColor="text1"/>
          <w:sz w:val="20"/>
          <w:szCs w:val="20"/>
        </w:rPr>
        <w:t>Nathan A Lewis</w:t>
      </w:r>
      <w:r w:rsidR="000F5F8E">
        <w:rPr>
          <w:rFonts w:ascii="Arial" w:hAnsi="Arial" w:cs="Arial"/>
          <w:color w:val="000000" w:themeColor="text1"/>
          <w:sz w:val="20"/>
          <w:szCs w:val="20"/>
          <w:vertAlign w:val="superscript"/>
        </w:rPr>
        <w:t>4</w:t>
      </w:r>
      <w:r w:rsidR="00A332F7">
        <w:rPr>
          <w:rFonts w:ascii="Arial" w:hAnsi="Arial" w:cs="Arial"/>
          <w:color w:val="000000" w:themeColor="text1"/>
          <w:sz w:val="20"/>
          <w:szCs w:val="20"/>
        </w:rPr>
        <w:t xml:space="preserve">, </w:t>
      </w:r>
      <w:r w:rsidR="00505F30">
        <w:rPr>
          <w:rFonts w:ascii="Arial" w:hAnsi="Arial" w:cs="Arial"/>
          <w:color w:val="000000" w:themeColor="text1"/>
          <w:sz w:val="20"/>
          <w:szCs w:val="20"/>
        </w:rPr>
        <w:t xml:space="preserve">Dr </w:t>
      </w:r>
      <w:r>
        <w:rPr>
          <w:rFonts w:ascii="Arial" w:hAnsi="Arial" w:cs="Arial"/>
          <w:color w:val="000000" w:themeColor="text1"/>
          <w:sz w:val="20"/>
          <w:szCs w:val="20"/>
        </w:rPr>
        <w:t>Sam D Blacker</w:t>
      </w:r>
      <w:r w:rsidR="000F5F8E">
        <w:rPr>
          <w:rFonts w:ascii="Arial" w:hAnsi="Arial" w:cs="Arial"/>
          <w:color w:val="000000" w:themeColor="text1"/>
          <w:sz w:val="20"/>
          <w:szCs w:val="20"/>
          <w:vertAlign w:val="superscript"/>
        </w:rPr>
        <w:t>1</w:t>
      </w:r>
    </w:p>
    <w:p w14:paraId="134FC066" w14:textId="7594C5F8" w:rsidR="00D74F49" w:rsidRDefault="00D74F49" w:rsidP="002F0903">
      <w:pPr>
        <w:spacing w:line="480" w:lineRule="auto"/>
        <w:rPr>
          <w:rFonts w:ascii="Arial" w:hAnsi="Arial" w:cs="Arial"/>
          <w:color w:val="000000" w:themeColor="text1"/>
          <w:sz w:val="20"/>
          <w:szCs w:val="20"/>
        </w:rPr>
      </w:pPr>
    </w:p>
    <w:p w14:paraId="677BAEC8" w14:textId="41185A8E" w:rsidR="00D74F49" w:rsidRDefault="005A0010" w:rsidP="002F0903">
      <w:pPr>
        <w:spacing w:line="480" w:lineRule="auto"/>
        <w:rPr>
          <w:rFonts w:ascii="Arial" w:hAnsi="Arial" w:cs="Arial"/>
          <w:b/>
          <w:color w:val="000000" w:themeColor="text1"/>
          <w:sz w:val="20"/>
          <w:szCs w:val="20"/>
        </w:rPr>
      </w:pPr>
      <w:r>
        <w:rPr>
          <w:rFonts w:ascii="Arial" w:hAnsi="Arial" w:cs="Arial"/>
          <w:b/>
          <w:color w:val="000000" w:themeColor="text1"/>
          <w:sz w:val="20"/>
          <w:szCs w:val="20"/>
        </w:rPr>
        <w:t>Affiliations</w:t>
      </w:r>
      <w:r w:rsidR="00D74F49">
        <w:rPr>
          <w:rFonts w:ascii="Arial" w:hAnsi="Arial" w:cs="Arial"/>
          <w:b/>
          <w:color w:val="000000" w:themeColor="text1"/>
          <w:sz w:val="20"/>
          <w:szCs w:val="20"/>
        </w:rPr>
        <w:t>:</w:t>
      </w:r>
    </w:p>
    <w:p w14:paraId="1E6025DD" w14:textId="699945FB" w:rsidR="00D74F49" w:rsidRDefault="00D74F49" w:rsidP="002F0903">
      <w:pPr>
        <w:spacing w:line="480" w:lineRule="auto"/>
        <w:rPr>
          <w:rFonts w:ascii="Arial" w:hAnsi="Arial" w:cs="Arial"/>
          <w:b/>
          <w:color w:val="000000" w:themeColor="text1"/>
          <w:sz w:val="20"/>
          <w:szCs w:val="20"/>
        </w:rPr>
      </w:pPr>
    </w:p>
    <w:p w14:paraId="64008CA3" w14:textId="3168CAF6" w:rsidR="00D74F49" w:rsidRPr="00D74F49" w:rsidRDefault="000F5F8E" w:rsidP="002F0903">
      <w:pPr>
        <w:spacing w:line="480" w:lineRule="auto"/>
        <w:rPr>
          <w:rFonts w:ascii="Arial" w:hAnsi="Arial" w:cs="Arial"/>
          <w:color w:val="000000" w:themeColor="text1"/>
          <w:sz w:val="20"/>
          <w:szCs w:val="20"/>
        </w:rPr>
      </w:pPr>
      <w:r>
        <w:rPr>
          <w:rFonts w:ascii="Arial" w:hAnsi="Arial" w:cs="Arial"/>
          <w:color w:val="000000" w:themeColor="text1"/>
          <w:sz w:val="20"/>
          <w:szCs w:val="20"/>
          <w:vertAlign w:val="superscript"/>
        </w:rPr>
        <w:t>1</w:t>
      </w:r>
      <w:r w:rsidR="003572CE">
        <w:rPr>
          <w:rFonts w:ascii="Arial" w:hAnsi="Arial" w:cs="Arial"/>
          <w:color w:val="000000" w:themeColor="text1"/>
          <w:sz w:val="20"/>
          <w:szCs w:val="20"/>
        </w:rPr>
        <w:t xml:space="preserve">University of Chichester, </w:t>
      </w:r>
      <w:r w:rsidR="00D74F49">
        <w:rPr>
          <w:rFonts w:ascii="Arial" w:hAnsi="Arial" w:cs="Arial"/>
          <w:color w:val="000000" w:themeColor="text1"/>
          <w:sz w:val="20"/>
          <w:szCs w:val="20"/>
        </w:rPr>
        <w:t>Institu</w:t>
      </w:r>
      <w:r w:rsidR="00DB33CA">
        <w:rPr>
          <w:rFonts w:ascii="Arial" w:hAnsi="Arial" w:cs="Arial"/>
          <w:color w:val="000000" w:themeColor="text1"/>
          <w:sz w:val="20"/>
          <w:szCs w:val="20"/>
        </w:rPr>
        <w:t>t</w:t>
      </w:r>
      <w:r w:rsidR="00D74F49">
        <w:rPr>
          <w:rFonts w:ascii="Arial" w:hAnsi="Arial" w:cs="Arial"/>
          <w:color w:val="000000" w:themeColor="text1"/>
          <w:sz w:val="20"/>
          <w:szCs w:val="20"/>
        </w:rPr>
        <w:t xml:space="preserve">e of Sport, </w:t>
      </w:r>
      <w:r w:rsidR="003572CE">
        <w:rPr>
          <w:rFonts w:ascii="Arial" w:hAnsi="Arial" w:cs="Arial"/>
          <w:color w:val="000000" w:themeColor="text1"/>
          <w:sz w:val="20"/>
          <w:szCs w:val="20"/>
        </w:rPr>
        <w:t>Chichester</w:t>
      </w:r>
      <w:r w:rsidR="00D74F49">
        <w:rPr>
          <w:rFonts w:ascii="Arial" w:hAnsi="Arial" w:cs="Arial"/>
          <w:color w:val="000000" w:themeColor="text1"/>
          <w:sz w:val="20"/>
          <w:szCs w:val="20"/>
        </w:rPr>
        <w:t>, UK</w:t>
      </w:r>
    </w:p>
    <w:p w14:paraId="7A81C164" w14:textId="5EE50466" w:rsidR="00D74F49" w:rsidRDefault="00D74F49" w:rsidP="002F0903">
      <w:pPr>
        <w:spacing w:line="480" w:lineRule="auto"/>
        <w:rPr>
          <w:rFonts w:ascii="Arial" w:hAnsi="Arial" w:cs="Arial"/>
          <w:color w:val="000000" w:themeColor="text1"/>
          <w:sz w:val="20"/>
          <w:szCs w:val="20"/>
        </w:rPr>
      </w:pPr>
    </w:p>
    <w:p w14:paraId="12E6ACA0" w14:textId="38600E7A" w:rsidR="00D74F49" w:rsidRDefault="000F5F8E" w:rsidP="002F0903">
      <w:pPr>
        <w:spacing w:line="480" w:lineRule="auto"/>
        <w:rPr>
          <w:rFonts w:ascii="Arial" w:hAnsi="Arial" w:cs="Arial"/>
          <w:color w:val="000000" w:themeColor="text1"/>
          <w:sz w:val="20"/>
          <w:szCs w:val="20"/>
        </w:rPr>
      </w:pPr>
      <w:r>
        <w:rPr>
          <w:rFonts w:ascii="Arial" w:hAnsi="Arial" w:cs="Arial"/>
          <w:color w:val="000000" w:themeColor="text1"/>
          <w:sz w:val="20"/>
          <w:szCs w:val="20"/>
          <w:vertAlign w:val="superscript"/>
        </w:rPr>
        <w:t>2</w:t>
      </w:r>
      <w:r w:rsidR="00820CE5">
        <w:rPr>
          <w:rFonts w:ascii="Arial" w:hAnsi="Arial" w:cs="Arial"/>
          <w:color w:val="000000" w:themeColor="text1"/>
          <w:sz w:val="20"/>
          <w:szCs w:val="20"/>
        </w:rPr>
        <w:t>Galway-Mayo Institute of Technology</w:t>
      </w:r>
      <w:r w:rsidR="003572CE">
        <w:rPr>
          <w:rFonts w:ascii="Arial" w:hAnsi="Arial" w:cs="Arial"/>
          <w:color w:val="000000" w:themeColor="text1"/>
          <w:sz w:val="20"/>
          <w:szCs w:val="20"/>
        </w:rPr>
        <w:t xml:space="preserve"> Galway,</w:t>
      </w:r>
      <w:r w:rsidR="00820CE5">
        <w:rPr>
          <w:rFonts w:ascii="Arial" w:hAnsi="Arial" w:cs="Arial"/>
          <w:color w:val="000000" w:themeColor="text1"/>
          <w:sz w:val="20"/>
          <w:szCs w:val="20"/>
        </w:rPr>
        <w:t xml:space="preserve"> Galway, I</w:t>
      </w:r>
      <w:r w:rsidR="003572CE">
        <w:rPr>
          <w:rFonts w:ascii="Arial" w:hAnsi="Arial" w:cs="Arial"/>
          <w:color w:val="000000" w:themeColor="text1"/>
          <w:sz w:val="20"/>
          <w:szCs w:val="20"/>
        </w:rPr>
        <w:t>E</w:t>
      </w:r>
    </w:p>
    <w:p w14:paraId="55FF1C5C" w14:textId="60429C7F" w:rsidR="00B562B2" w:rsidRDefault="00B562B2" w:rsidP="002F0903">
      <w:pPr>
        <w:spacing w:line="480" w:lineRule="auto"/>
        <w:rPr>
          <w:rFonts w:ascii="Arial" w:hAnsi="Arial" w:cs="Arial"/>
          <w:color w:val="000000" w:themeColor="text1"/>
          <w:sz w:val="20"/>
          <w:szCs w:val="20"/>
        </w:rPr>
      </w:pPr>
    </w:p>
    <w:p w14:paraId="767A9491" w14:textId="51521DFA" w:rsidR="00B562B2" w:rsidRPr="00B562B2" w:rsidRDefault="000F5F8E" w:rsidP="002F0903">
      <w:pPr>
        <w:spacing w:line="480" w:lineRule="auto"/>
        <w:rPr>
          <w:rFonts w:ascii="Arial" w:hAnsi="Arial" w:cs="Arial"/>
          <w:color w:val="000000" w:themeColor="text1"/>
          <w:sz w:val="20"/>
          <w:szCs w:val="20"/>
        </w:rPr>
      </w:pPr>
      <w:r w:rsidRPr="003572CE">
        <w:rPr>
          <w:rFonts w:ascii="Arial" w:hAnsi="Arial" w:cs="Arial"/>
          <w:color w:val="000000" w:themeColor="text1"/>
          <w:sz w:val="20"/>
          <w:szCs w:val="20"/>
          <w:vertAlign w:val="superscript"/>
        </w:rPr>
        <w:t>3</w:t>
      </w:r>
      <w:r w:rsidR="003572CE">
        <w:rPr>
          <w:rFonts w:ascii="Arial" w:hAnsi="Arial" w:cs="Arial"/>
          <w:color w:val="000000" w:themeColor="text1"/>
          <w:sz w:val="20"/>
          <w:szCs w:val="20"/>
        </w:rPr>
        <w:t xml:space="preserve">University of Portsmouth, </w:t>
      </w:r>
      <w:r w:rsidR="00B562B2" w:rsidRPr="003572CE">
        <w:rPr>
          <w:rFonts w:ascii="Arial" w:hAnsi="Arial" w:cs="Arial"/>
          <w:color w:val="000000" w:themeColor="text1"/>
          <w:sz w:val="20"/>
          <w:szCs w:val="20"/>
        </w:rPr>
        <w:t>School</w:t>
      </w:r>
      <w:r w:rsidR="00B562B2">
        <w:rPr>
          <w:rFonts w:ascii="Arial" w:hAnsi="Arial" w:cs="Arial"/>
          <w:color w:val="000000" w:themeColor="text1"/>
          <w:sz w:val="20"/>
          <w:szCs w:val="20"/>
        </w:rPr>
        <w:t xml:space="preserve"> of Biological Sciences, Portsmouth, UK</w:t>
      </w:r>
    </w:p>
    <w:p w14:paraId="76E33129" w14:textId="2A59762A" w:rsidR="00B562B2" w:rsidRDefault="00B562B2" w:rsidP="002F0903">
      <w:pPr>
        <w:spacing w:line="480" w:lineRule="auto"/>
        <w:rPr>
          <w:rFonts w:ascii="Arial" w:hAnsi="Arial" w:cs="Arial"/>
          <w:color w:val="000000" w:themeColor="text1"/>
          <w:sz w:val="20"/>
          <w:szCs w:val="20"/>
        </w:rPr>
      </w:pPr>
    </w:p>
    <w:p w14:paraId="4516F28A" w14:textId="1E9E5BAB" w:rsidR="00B562B2" w:rsidRDefault="000F5F8E" w:rsidP="002F0903">
      <w:pPr>
        <w:spacing w:line="480" w:lineRule="auto"/>
        <w:rPr>
          <w:rFonts w:ascii="Arial" w:hAnsi="Arial" w:cs="Arial"/>
          <w:color w:val="000000" w:themeColor="text1"/>
          <w:sz w:val="20"/>
          <w:szCs w:val="20"/>
        </w:rPr>
      </w:pPr>
      <w:r>
        <w:rPr>
          <w:rFonts w:ascii="Arial" w:hAnsi="Arial" w:cs="Arial"/>
          <w:color w:val="000000" w:themeColor="text1"/>
          <w:sz w:val="20"/>
          <w:szCs w:val="20"/>
          <w:vertAlign w:val="superscript"/>
        </w:rPr>
        <w:t>4</w:t>
      </w:r>
      <w:r w:rsidR="00B562B2">
        <w:rPr>
          <w:rFonts w:ascii="Arial" w:hAnsi="Arial" w:cs="Arial"/>
          <w:color w:val="000000" w:themeColor="text1"/>
          <w:sz w:val="20"/>
          <w:szCs w:val="20"/>
        </w:rPr>
        <w:t xml:space="preserve">English Institute of Sport, Bath, UK </w:t>
      </w:r>
    </w:p>
    <w:p w14:paraId="642F0A4F" w14:textId="326D5A0E" w:rsidR="00CD08BA" w:rsidRDefault="00CD08BA" w:rsidP="002F0903">
      <w:pPr>
        <w:spacing w:line="480" w:lineRule="auto"/>
        <w:rPr>
          <w:rFonts w:ascii="Arial" w:hAnsi="Arial" w:cs="Arial"/>
          <w:color w:val="000000" w:themeColor="text1"/>
          <w:sz w:val="20"/>
          <w:szCs w:val="20"/>
        </w:rPr>
      </w:pPr>
    </w:p>
    <w:p w14:paraId="4927BBA9" w14:textId="2D9A66AF" w:rsidR="00CD08BA" w:rsidRDefault="000F5F8E" w:rsidP="00CD08BA">
      <w:pPr>
        <w:spacing w:line="480" w:lineRule="auto"/>
        <w:rPr>
          <w:rFonts w:ascii="Arial" w:hAnsi="Arial" w:cs="Arial"/>
          <w:color w:val="000000" w:themeColor="text1"/>
          <w:sz w:val="20"/>
          <w:szCs w:val="20"/>
        </w:rPr>
      </w:pPr>
      <w:r>
        <w:rPr>
          <w:rFonts w:ascii="Arial" w:hAnsi="Arial" w:cs="Arial"/>
          <w:color w:val="000000" w:themeColor="text1"/>
          <w:sz w:val="20"/>
          <w:szCs w:val="20"/>
          <w:vertAlign w:val="superscript"/>
        </w:rPr>
        <w:t>5</w:t>
      </w:r>
      <w:r w:rsidR="003572CE">
        <w:rPr>
          <w:rFonts w:ascii="Arial" w:hAnsi="Arial" w:cs="Arial"/>
          <w:color w:val="000000" w:themeColor="text1"/>
          <w:sz w:val="20"/>
          <w:szCs w:val="20"/>
        </w:rPr>
        <w:t xml:space="preserve">Oxford Brookes University, </w:t>
      </w:r>
      <w:r w:rsidR="00B56BD0" w:rsidRPr="00B56BD0">
        <w:rPr>
          <w:rFonts w:ascii="Arial" w:hAnsi="Arial" w:cs="Arial"/>
          <w:color w:val="000000" w:themeColor="text1"/>
          <w:sz w:val="20"/>
          <w:szCs w:val="20"/>
        </w:rPr>
        <w:t>Oxford Brookes</w:t>
      </w:r>
      <w:r w:rsidR="00B56BD0">
        <w:rPr>
          <w:rFonts w:ascii="Arial" w:hAnsi="Arial" w:cs="Arial"/>
          <w:color w:val="000000" w:themeColor="text1"/>
          <w:sz w:val="20"/>
          <w:szCs w:val="20"/>
          <w:vertAlign w:val="superscript"/>
        </w:rPr>
        <w:t xml:space="preserve"> </w:t>
      </w:r>
      <w:r w:rsidR="00B56BD0" w:rsidRPr="00B56BD0">
        <w:rPr>
          <w:rFonts w:ascii="Arial" w:hAnsi="Arial" w:cs="Arial"/>
          <w:color w:val="000000" w:themeColor="text1"/>
          <w:sz w:val="20"/>
          <w:szCs w:val="20"/>
        </w:rPr>
        <w:t>Centre for Nutrition and Health</w:t>
      </w:r>
      <w:r w:rsidR="00CD08BA">
        <w:rPr>
          <w:rFonts w:ascii="Arial" w:hAnsi="Arial" w:cs="Arial"/>
          <w:color w:val="000000" w:themeColor="text1"/>
          <w:sz w:val="20"/>
          <w:szCs w:val="20"/>
        </w:rPr>
        <w:t>,</w:t>
      </w:r>
      <w:r w:rsidR="003572CE">
        <w:rPr>
          <w:rFonts w:ascii="Arial" w:hAnsi="Arial" w:cs="Arial"/>
          <w:color w:val="000000" w:themeColor="text1"/>
          <w:sz w:val="20"/>
          <w:szCs w:val="20"/>
        </w:rPr>
        <w:t xml:space="preserve"> </w:t>
      </w:r>
      <w:r w:rsidR="00CD08BA">
        <w:rPr>
          <w:rFonts w:ascii="Arial" w:hAnsi="Arial" w:cs="Arial"/>
          <w:color w:val="000000" w:themeColor="text1"/>
          <w:sz w:val="20"/>
          <w:szCs w:val="20"/>
        </w:rPr>
        <w:t xml:space="preserve">Oxford, UK </w:t>
      </w:r>
    </w:p>
    <w:p w14:paraId="04A38376" w14:textId="70D47D59" w:rsidR="00CD08BA" w:rsidRDefault="00CD08BA" w:rsidP="00CD08BA">
      <w:pPr>
        <w:spacing w:line="480" w:lineRule="auto"/>
        <w:rPr>
          <w:rFonts w:ascii="Arial" w:hAnsi="Arial" w:cs="Arial"/>
          <w:color w:val="000000" w:themeColor="text1"/>
          <w:sz w:val="20"/>
          <w:szCs w:val="20"/>
        </w:rPr>
      </w:pPr>
    </w:p>
    <w:p w14:paraId="22D9B7F8" w14:textId="0B77AE39" w:rsidR="00CD08BA" w:rsidRDefault="000F5F8E" w:rsidP="00CD08BA">
      <w:pPr>
        <w:spacing w:line="480" w:lineRule="auto"/>
        <w:rPr>
          <w:rFonts w:ascii="Arial" w:hAnsi="Arial" w:cs="Arial"/>
          <w:color w:val="000000" w:themeColor="text1"/>
          <w:sz w:val="20"/>
          <w:szCs w:val="20"/>
        </w:rPr>
      </w:pPr>
      <w:r>
        <w:rPr>
          <w:rFonts w:ascii="Arial" w:hAnsi="Arial" w:cs="Arial"/>
          <w:color w:val="000000" w:themeColor="text1"/>
          <w:sz w:val="20"/>
          <w:szCs w:val="20"/>
          <w:vertAlign w:val="superscript"/>
        </w:rPr>
        <w:t>6</w:t>
      </w:r>
      <w:r w:rsidR="003572CE">
        <w:rPr>
          <w:rFonts w:ascii="Arial" w:hAnsi="Arial" w:cs="Arial"/>
          <w:color w:val="000000" w:themeColor="text1"/>
          <w:sz w:val="20"/>
          <w:szCs w:val="20"/>
        </w:rPr>
        <w:t xml:space="preserve">Coventry University, </w:t>
      </w:r>
      <w:r w:rsidR="00CD08BA">
        <w:rPr>
          <w:rFonts w:ascii="Arial" w:hAnsi="Arial" w:cs="Arial"/>
          <w:color w:val="000000" w:themeColor="text1"/>
          <w:sz w:val="20"/>
          <w:szCs w:val="20"/>
        </w:rPr>
        <w:t>Centre for Sport, Exercise and Life Sciences,</w:t>
      </w:r>
      <w:r w:rsidR="003572CE">
        <w:rPr>
          <w:rFonts w:ascii="Arial" w:hAnsi="Arial" w:cs="Arial"/>
          <w:color w:val="000000" w:themeColor="text1"/>
          <w:sz w:val="20"/>
          <w:szCs w:val="20"/>
        </w:rPr>
        <w:t xml:space="preserve"> </w:t>
      </w:r>
      <w:r w:rsidR="00CD08BA">
        <w:rPr>
          <w:rFonts w:ascii="Arial" w:hAnsi="Arial" w:cs="Arial"/>
          <w:color w:val="000000" w:themeColor="text1"/>
          <w:sz w:val="20"/>
          <w:szCs w:val="20"/>
        </w:rPr>
        <w:t>Coventry, UK</w:t>
      </w:r>
    </w:p>
    <w:p w14:paraId="096378AF" w14:textId="78EF9F8B" w:rsidR="00F168B2" w:rsidRDefault="00F168B2" w:rsidP="00CD08BA">
      <w:pPr>
        <w:spacing w:line="480" w:lineRule="auto"/>
        <w:rPr>
          <w:rFonts w:ascii="Arial" w:hAnsi="Arial" w:cs="Arial"/>
          <w:color w:val="000000" w:themeColor="text1"/>
          <w:sz w:val="20"/>
          <w:szCs w:val="20"/>
        </w:rPr>
      </w:pPr>
    </w:p>
    <w:p w14:paraId="4F916AA0" w14:textId="0E004FE3" w:rsidR="00F168B2" w:rsidRDefault="00F168B2" w:rsidP="00F168B2">
      <w:pPr>
        <w:spacing w:line="480" w:lineRule="auto"/>
        <w:rPr>
          <w:rFonts w:ascii="Arial" w:hAnsi="Arial" w:cs="Arial"/>
          <w:color w:val="000000" w:themeColor="text1"/>
          <w:sz w:val="20"/>
          <w:szCs w:val="20"/>
        </w:rPr>
      </w:pPr>
      <w:r w:rsidRPr="00F168B2">
        <w:rPr>
          <w:rFonts w:ascii="Arial" w:hAnsi="Arial" w:cs="Arial"/>
          <w:color w:val="FF0000"/>
          <w:sz w:val="20"/>
          <w:szCs w:val="20"/>
          <w:vertAlign w:val="superscript"/>
        </w:rPr>
        <w:t>7</w:t>
      </w:r>
      <w:r w:rsidRPr="00F168B2">
        <w:rPr>
          <w:rFonts w:ascii="Arial" w:hAnsi="Arial" w:cs="Arial"/>
          <w:color w:val="FF0000"/>
          <w:sz w:val="20"/>
          <w:szCs w:val="20"/>
        </w:rPr>
        <w:t xml:space="preserve">Department of Sport, Exercise and Rehabilitation, Northumbria University, Newcastle Upon Tyne, UK </w:t>
      </w:r>
    </w:p>
    <w:p w14:paraId="0C9A05CA" w14:textId="0BDCC9F0" w:rsidR="00D74F49" w:rsidRDefault="00D74F49" w:rsidP="002F0903">
      <w:pPr>
        <w:spacing w:line="480" w:lineRule="auto"/>
        <w:rPr>
          <w:rFonts w:ascii="Arial" w:hAnsi="Arial" w:cs="Arial"/>
          <w:color w:val="000000" w:themeColor="text1"/>
          <w:sz w:val="20"/>
          <w:szCs w:val="20"/>
        </w:rPr>
      </w:pPr>
    </w:p>
    <w:p w14:paraId="01733009" w14:textId="33C038E8" w:rsidR="00D74F49" w:rsidRDefault="00D74F49" w:rsidP="002F0903">
      <w:pPr>
        <w:spacing w:line="480" w:lineRule="auto"/>
        <w:rPr>
          <w:rFonts w:ascii="Arial" w:hAnsi="Arial" w:cs="Arial"/>
          <w:b/>
          <w:color w:val="000000" w:themeColor="text1"/>
          <w:sz w:val="20"/>
          <w:szCs w:val="20"/>
        </w:rPr>
      </w:pPr>
      <w:r>
        <w:rPr>
          <w:rFonts w:ascii="Arial" w:hAnsi="Arial" w:cs="Arial"/>
          <w:b/>
          <w:color w:val="000000" w:themeColor="text1"/>
          <w:sz w:val="20"/>
          <w:szCs w:val="20"/>
        </w:rPr>
        <w:t xml:space="preserve">Corresponding author: </w:t>
      </w:r>
    </w:p>
    <w:p w14:paraId="05F379FD" w14:textId="1DF209C7" w:rsidR="00D74F49" w:rsidRDefault="00CD08BA" w:rsidP="002F0903">
      <w:pPr>
        <w:spacing w:line="480" w:lineRule="auto"/>
        <w:rPr>
          <w:rFonts w:ascii="Arial" w:hAnsi="Arial" w:cs="Arial"/>
          <w:color w:val="000000" w:themeColor="text1"/>
          <w:sz w:val="20"/>
          <w:szCs w:val="20"/>
        </w:rPr>
      </w:pPr>
      <w:r>
        <w:rPr>
          <w:rFonts w:ascii="Arial" w:hAnsi="Arial" w:cs="Arial"/>
          <w:color w:val="000000" w:themeColor="text1"/>
          <w:sz w:val="20"/>
          <w:szCs w:val="20"/>
        </w:rPr>
        <w:t xml:space="preserve">Dr Sam Blacker </w:t>
      </w:r>
      <w:r w:rsidR="00676735">
        <w:rPr>
          <w:rFonts w:ascii="Arial" w:hAnsi="Arial" w:cs="Arial"/>
          <w:color w:val="000000" w:themeColor="text1"/>
          <w:sz w:val="20"/>
          <w:szCs w:val="20"/>
        </w:rPr>
        <w:t>PhD</w:t>
      </w:r>
    </w:p>
    <w:p w14:paraId="5AD98988" w14:textId="169B091B" w:rsidR="00D74F49" w:rsidRDefault="00F06D7C" w:rsidP="002F0903">
      <w:pPr>
        <w:spacing w:line="480" w:lineRule="auto"/>
        <w:rPr>
          <w:rFonts w:ascii="Arial" w:hAnsi="Arial" w:cs="Arial"/>
          <w:color w:val="000000" w:themeColor="text1"/>
          <w:sz w:val="20"/>
          <w:szCs w:val="20"/>
        </w:rPr>
      </w:pPr>
      <w:r>
        <w:rPr>
          <w:rFonts w:ascii="Arial" w:hAnsi="Arial" w:cs="Arial"/>
          <w:color w:val="000000" w:themeColor="text1"/>
          <w:sz w:val="20"/>
          <w:szCs w:val="20"/>
        </w:rPr>
        <w:t>Institute of Sport,</w:t>
      </w:r>
    </w:p>
    <w:p w14:paraId="744448B0" w14:textId="6615BDC9" w:rsidR="00F06D7C" w:rsidRDefault="00F06D7C" w:rsidP="002F0903">
      <w:pPr>
        <w:spacing w:line="480" w:lineRule="auto"/>
        <w:rPr>
          <w:rFonts w:ascii="Arial" w:hAnsi="Arial" w:cs="Arial"/>
          <w:color w:val="000000" w:themeColor="text1"/>
          <w:sz w:val="20"/>
          <w:szCs w:val="20"/>
        </w:rPr>
      </w:pPr>
      <w:r>
        <w:rPr>
          <w:rFonts w:ascii="Arial" w:hAnsi="Arial" w:cs="Arial"/>
          <w:color w:val="000000" w:themeColor="text1"/>
          <w:sz w:val="20"/>
          <w:szCs w:val="20"/>
        </w:rPr>
        <w:t>University of Chichester,</w:t>
      </w:r>
    </w:p>
    <w:p w14:paraId="6B1EC60C" w14:textId="725DA1CA" w:rsidR="00F06D7C" w:rsidRDefault="00F06D7C" w:rsidP="002F0903">
      <w:pPr>
        <w:spacing w:line="480" w:lineRule="auto"/>
        <w:rPr>
          <w:rFonts w:ascii="Arial" w:hAnsi="Arial" w:cs="Arial"/>
          <w:color w:val="000000" w:themeColor="text1"/>
          <w:sz w:val="20"/>
          <w:szCs w:val="20"/>
        </w:rPr>
      </w:pPr>
      <w:r>
        <w:rPr>
          <w:rFonts w:ascii="Arial" w:hAnsi="Arial" w:cs="Arial"/>
          <w:color w:val="000000" w:themeColor="text1"/>
          <w:sz w:val="20"/>
          <w:szCs w:val="20"/>
        </w:rPr>
        <w:t>Chichester,</w:t>
      </w:r>
    </w:p>
    <w:p w14:paraId="0D14BEEB" w14:textId="7903A876" w:rsidR="00F06D7C" w:rsidRDefault="00F06D7C" w:rsidP="002F0903">
      <w:pPr>
        <w:spacing w:line="480" w:lineRule="auto"/>
        <w:rPr>
          <w:rFonts w:ascii="Arial" w:hAnsi="Arial" w:cs="Arial"/>
          <w:color w:val="000000" w:themeColor="text1"/>
          <w:sz w:val="20"/>
          <w:szCs w:val="20"/>
        </w:rPr>
      </w:pPr>
      <w:r>
        <w:rPr>
          <w:rFonts w:ascii="Arial" w:hAnsi="Arial" w:cs="Arial"/>
          <w:color w:val="000000" w:themeColor="text1"/>
          <w:sz w:val="20"/>
          <w:szCs w:val="20"/>
        </w:rPr>
        <w:t xml:space="preserve">PO19 6PE </w:t>
      </w:r>
    </w:p>
    <w:p w14:paraId="1C62C229" w14:textId="249781A5" w:rsidR="00F06D7C" w:rsidRDefault="00F06D7C" w:rsidP="002F0903">
      <w:pPr>
        <w:spacing w:line="480" w:lineRule="auto"/>
        <w:rPr>
          <w:rFonts w:ascii="Arial" w:hAnsi="Arial" w:cs="Arial"/>
          <w:color w:val="000000" w:themeColor="text1"/>
          <w:sz w:val="20"/>
          <w:szCs w:val="20"/>
        </w:rPr>
      </w:pPr>
      <w:r>
        <w:rPr>
          <w:rFonts w:ascii="Arial" w:hAnsi="Arial" w:cs="Arial"/>
          <w:color w:val="000000" w:themeColor="text1"/>
          <w:sz w:val="20"/>
          <w:szCs w:val="20"/>
        </w:rPr>
        <w:t>United Kingdom</w:t>
      </w:r>
    </w:p>
    <w:p w14:paraId="11551421" w14:textId="77777777" w:rsidR="00F06D7C" w:rsidRDefault="00F06D7C" w:rsidP="002F0903">
      <w:pPr>
        <w:spacing w:line="480" w:lineRule="auto"/>
        <w:rPr>
          <w:rFonts w:ascii="Arial" w:hAnsi="Arial" w:cs="Arial"/>
          <w:color w:val="000000" w:themeColor="text1"/>
          <w:sz w:val="20"/>
          <w:szCs w:val="20"/>
        </w:rPr>
      </w:pPr>
    </w:p>
    <w:p w14:paraId="30FB5D64" w14:textId="08CA6962" w:rsidR="008E4396" w:rsidRDefault="008E4396" w:rsidP="002F0903">
      <w:pPr>
        <w:spacing w:line="480" w:lineRule="auto"/>
        <w:rPr>
          <w:rFonts w:ascii="Arial" w:hAnsi="Arial" w:cs="Arial"/>
          <w:color w:val="000000" w:themeColor="text1"/>
          <w:sz w:val="20"/>
          <w:szCs w:val="20"/>
        </w:rPr>
      </w:pPr>
      <w:r>
        <w:rPr>
          <w:rFonts w:ascii="Arial" w:hAnsi="Arial" w:cs="Arial"/>
          <w:color w:val="000000" w:themeColor="text1"/>
          <w:sz w:val="20"/>
          <w:szCs w:val="20"/>
        </w:rPr>
        <w:t xml:space="preserve">Email: </w:t>
      </w:r>
      <w:hyperlink r:id="rId7" w:history="1">
        <w:r w:rsidR="00CD08BA" w:rsidRPr="0081215A">
          <w:rPr>
            <w:rStyle w:val="Hyperlink"/>
            <w:rFonts w:ascii="Arial" w:hAnsi="Arial" w:cs="Arial"/>
            <w:sz w:val="20"/>
            <w:szCs w:val="20"/>
          </w:rPr>
          <w:t>s.blacker@chi.ac.uk</w:t>
        </w:r>
      </w:hyperlink>
      <w:r>
        <w:rPr>
          <w:rFonts w:ascii="Arial" w:hAnsi="Arial" w:cs="Arial"/>
          <w:color w:val="000000" w:themeColor="text1"/>
          <w:sz w:val="20"/>
          <w:szCs w:val="20"/>
        </w:rPr>
        <w:t xml:space="preserve"> </w:t>
      </w:r>
    </w:p>
    <w:p w14:paraId="7DCCF356" w14:textId="29E9C006" w:rsidR="002E2E02" w:rsidRDefault="00AB6230" w:rsidP="002F0903">
      <w:pPr>
        <w:spacing w:line="480" w:lineRule="auto"/>
        <w:rPr>
          <w:rFonts w:ascii="Arial" w:hAnsi="Arial" w:cs="Arial"/>
          <w:b/>
          <w:color w:val="000000" w:themeColor="text1"/>
          <w:sz w:val="20"/>
          <w:szCs w:val="20"/>
        </w:rPr>
        <w:sectPr w:rsidR="002E2E02" w:rsidSect="00617231">
          <w:headerReference w:type="default" r:id="rId8"/>
          <w:footerReference w:type="even" r:id="rId9"/>
          <w:footerReference w:type="default" r:id="rId10"/>
          <w:pgSz w:w="11900" w:h="16840"/>
          <w:pgMar w:top="1134" w:right="1134" w:bottom="808" w:left="1134" w:header="720" w:footer="720" w:gutter="0"/>
          <w:lnNumType w:countBy="1" w:restart="continuous"/>
          <w:cols w:space="720"/>
          <w:docGrid w:linePitch="360"/>
        </w:sectPr>
      </w:pPr>
      <w:r>
        <w:rPr>
          <w:rFonts w:ascii="Arial" w:hAnsi="Arial" w:cs="Arial"/>
          <w:color w:val="000000" w:themeColor="text1"/>
          <w:sz w:val="20"/>
          <w:szCs w:val="20"/>
        </w:rPr>
        <w:t>Telephone: +44 (0</w:t>
      </w:r>
      <w:r w:rsidR="00DB33CA">
        <w:rPr>
          <w:rFonts w:ascii="Arial" w:hAnsi="Arial" w:cs="Arial"/>
          <w:color w:val="000000" w:themeColor="text1"/>
          <w:sz w:val="20"/>
          <w:szCs w:val="20"/>
        </w:rPr>
        <w:t>)</w:t>
      </w:r>
      <w:r>
        <w:rPr>
          <w:rFonts w:ascii="Arial" w:hAnsi="Arial" w:cs="Arial"/>
          <w:color w:val="000000" w:themeColor="text1"/>
          <w:sz w:val="20"/>
          <w:szCs w:val="20"/>
        </w:rPr>
        <w:t xml:space="preserve">1243 </w:t>
      </w:r>
      <w:r w:rsidR="00CD08BA">
        <w:rPr>
          <w:rFonts w:ascii="Arial" w:hAnsi="Arial" w:cs="Arial"/>
          <w:color w:val="000000" w:themeColor="text1"/>
          <w:sz w:val="20"/>
          <w:szCs w:val="20"/>
        </w:rPr>
        <w:t>7934</w:t>
      </w:r>
      <w:r w:rsidR="00862712">
        <w:rPr>
          <w:rFonts w:ascii="Arial" w:hAnsi="Arial" w:cs="Arial"/>
          <w:color w:val="000000" w:themeColor="text1"/>
          <w:sz w:val="20"/>
          <w:szCs w:val="20"/>
        </w:rPr>
        <w:t>73</w:t>
      </w:r>
    </w:p>
    <w:p w14:paraId="1E3325AC" w14:textId="49C08FE8" w:rsidR="00C83433" w:rsidRPr="009367F9" w:rsidRDefault="00C83433" w:rsidP="002F0903">
      <w:pPr>
        <w:spacing w:line="480" w:lineRule="auto"/>
        <w:rPr>
          <w:rFonts w:ascii="Arial" w:hAnsi="Arial" w:cs="Arial"/>
          <w:b/>
          <w:color w:val="000000" w:themeColor="text1"/>
          <w:sz w:val="20"/>
          <w:szCs w:val="20"/>
        </w:rPr>
      </w:pPr>
      <w:r w:rsidRPr="00204C90">
        <w:rPr>
          <w:rFonts w:ascii="Arial" w:hAnsi="Arial" w:cs="Arial"/>
          <w:b/>
          <w:color w:val="000000" w:themeColor="text1"/>
          <w:sz w:val="20"/>
          <w:szCs w:val="20"/>
        </w:rPr>
        <w:lastRenderedPageBreak/>
        <w:t>Abstract</w:t>
      </w:r>
      <w:r w:rsidR="00432FEC" w:rsidRPr="00204C90">
        <w:rPr>
          <w:rFonts w:ascii="Arial" w:hAnsi="Arial" w:cs="Arial"/>
          <w:b/>
          <w:color w:val="000000" w:themeColor="text1"/>
          <w:sz w:val="20"/>
          <w:szCs w:val="20"/>
        </w:rPr>
        <w:t xml:space="preserve"> </w:t>
      </w:r>
      <w:r w:rsidR="00CD6284">
        <w:rPr>
          <w:rFonts w:ascii="Arial" w:hAnsi="Arial" w:cs="Arial"/>
          <w:b/>
          <w:color w:val="000000" w:themeColor="text1"/>
          <w:sz w:val="20"/>
          <w:szCs w:val="20"/>
        </w:rPr>
        <w:t xml:space="preserve"> </w:t>
      </w:r>
    </w:p>
    <w:p w14:paraId="0F1FEA2C" w14:textId="5208402E" w:rsidR="005036DC" w:rsidRPr="00F428DB" w:rsidRDefault="005036DC" w:rsidP="005036DC">
      <w:pPr>
        <w:spacing w:line="480" w:lineRule="auto"/>
        <w:jc w:val="both"/>
        <w:rPr>
          <w:rFonts w:ascii="Arial" w:hAnsi="Arial" w:cs="Arial"/>
          <w:color w:val="000000" w:themeColor="text1"/>
          <w:sz w:val="20"/>
          <w:szCs w:val="20"/>
        </w:rPr>
      </w:pPr>
      <w:r w:rsidRPr="00F428DB">
        <w:rPr>
          <w:rFonts w:ascii="Arial" w:hAnsi="Arial" w:cs="Arial"/>
          <w:sz w:val="20"/>
          <w:szCs w:val="20"/>
        </w:rPr>
        <w:t xml:space="preserve">New Zealand blackcurrant (NZBC) extract is a rich source of anthocyanins </w:t>
      </w:r>
      <w:r w:rsidR="00C85BC4" w:rsidRPr="00F428DB">
        <w:rPr>
          <w:rFonts w:ascii="Arial" w:hAnsi="Arial" w:cs="Arial"/>
          <w:sz w:val="20"/>
          <w:szCs w:val="20"/>
        </w:rPr>
        <w:t xml:space="preserve">and </w:t>
      </w:r>
      <w:r w:rsidRPr="00F428DB">
        <w:rPr>
          <w:rFonts w:ascii="Arial" w:hAnsi="Arial" w:cs="Arial"/>
          <w:sz w:val="20"/>
          <w:szCs w:val="20"/>
        </w:rPr>
        <w:t>in order to exert physiological effects</w:t>
      </w:r>
      <w:r w:rsidR="000446C2" w:rsidRPr="00F428DB">
        <w:rPr>
          <w:rFonts w:ascii="Arial" w:hAnsi="Arial" w:cs="Arial"/>
          <w:color w:val="FF0000"/>
          <w:sz w:val="20"/>
          <w:szCs w:val="20"/>
        </w:rPr>
        <w:t>,</w:t>
      </w:r>
      <w:r w:rsidR="00C85BC4" w:rsidRPr="00F428DB">
        <w:rPr>
          <w:rFonts w:ascii="Arial" w:hAnsi="Arial" w:cs="Arial"/>
          <w:sz w:val="20"/>
          <w:szCs w:val="20"/>
        </w:rPr>
        <w:t xml:space="preserve"> </w:t>
      </w:r>
      <w:r w:rsidRPr="00F428DB">
        <w:rPr>
          <w:rFonts w:ascii="Arial" w:hAnsi="Arial" w:cs="Arial"/>
          <w:sz w:val="20"/>
          <w:szCs w:val="20"/>
        </w:rPr>
        <w:t xml:space="preserve">the </w:t>
      </w:r>
      <w:r w:rsidR="006E5639" w:rsidRPr="00F428DB">
        <w:rPr>
          <w:rFonts w:ascii="Arial" w:hAnsi="Arial" w:cs="Arial"/>
          <w:sz w:val="20"/>
          <w:szCs w:val="20"/>
        </w:rPr>
        <w:t>anthocyanin-derived metabolites</w:t>
      </w:r>
      <w:r w:rsidRPr="00F428DB">
        <w:rPr>
          <w:rFonts w:ascii="Arial" w:hAnsi="Arial" w:cs="Arial"/>
          <w:sz w:val="20"/>
          <w:szCs w:val="20"/>
        </w:rPr>
        <w:t xml:space="preserve"> need to be bioavailable </w:t>
      </w:r>
      <w:r w:rsidRPr="00F428DB">
        <w:rPr>
          <w:rFonts w:ascii="Arial" w:hAnsi="Arial" w:cs="Arial"/>
          <w:i/>
          <w:iCs/>
          <w:sz w:val="20"/>
          <w:szCs w:val="20"/>
        </w:rPr>
        <w:t>in vivo</w:t>
      </w:r>
      <w:r w:rsidRPr="00F428DB">
        <w:rPr>
          <w:rFonts w:ascii="Arial" w:hAnsi="Arial" w:cs="Arial"/>
          <w:sz w:val="20"/>
          <w:szCs w:val="20"/>
        </w:rPr>
        <w:t xml:space="preserve">. </w:t>
      </w:r>
      <w:r w:rsidRPr="00F428DB">
        <w:rPr>
          <w:rFonts w:ascii="Arial" w:hAnsi="Arial" w:cs="Arial"/>
          <w:color w:val="000000" w:themeColor="text1"/>
          <w:sz w:val="20"/>
          <w:szCs w:val="20"/>
        </w:rPr>
        <w:t>We examined the plasma uptake of selected phenolic acids following NZBC extract supplementation</w:t>
      </w:r>
      <w:r w:rsidR="00C85BC4" w:rsidRPr="00F428DB">
        <w:rPr>
          <w:rFonts w:ascii="Arial" w:hAnsi="Arial" w:cs="Arial"/>
          <w:sz w:val="20"/>
          <w:szCs w:val="20"/>
        </w:rPr>
        <w:t xml:space="preserve"> alongside maintaining a habitual diet (i.e., not restricting habitual polyphenol intake)</w:t>
      </w:r>
      <w:r w:rsidRPr="00F428DB">
        <w:rPr>
          <w:rFonts w:ascii="Arial" w:hAnsi="Arial" w:cs="Arial"/>
          <w:color w:val="000000" w:themeColor="text1"/>
          <w:sz w:val="20"/>
          <w:szCs w:val="20"/>
        </w:rPr>
        <w:t xml:space="preserve">. </w:t>
      </w:r>
      <w:r w:rsidR="004D1335" w:rsidRPr="00F428DB">
        <w:rPr>
          <w:rFonts w:ascii="Arial" w:hAnsi="Arial" w:cs="Arial"/>
          <w:color w:val="000000" w:themeColor="text1"/>
          <w:sz w:val="20"/>
          <w:szCs w:val="20"/>
        </w:rPr>
        <w:t>Twenty h</w:t>
      </w:r>
      <w:r w:rsidRPr="00F428DB">
        <w:rPr>
          <w:rFonts w:ascii="Arial" w:hAnsi="Arial" w:cs="Arial"/>
          <w:color w:val="000000" w:themeColor="text1"/>
          <w:sz w:val="20"/>
          <w:szCs w:val="20"/>
        </w:rPr>
        <w:t>ealthy volunteers</w:t>
      </w:r>
      <w:r w:rsidRPr="00F428DB">
        <w:rPr>
          <w:rFonts w:ascii="Arial" w:hAnsi="Arial" w:cs="Arial"/>
          <w:i/>
          <w:color w:val="000000" w:themeColor="text1"/>
          <w:sz w:val="20"/>
          <w:szCs w:val="20"/>
        </w:rPr>
        <w:t xml:space="preserve"> </w:t>
      </w:r>
      <w:r w:rsidR="00EA2174" w:rsidRPr="00F428DB">
        <w:rPr>
          <w:rFonts w:ascii="Arial" w:hAnsi="Arial" w:cs="Arial"/>
          <w:color w:val="000000" w:themeColor="text1"/>
          <w:sz w:val="20"/>
          <w:szCs w:val="20"/>
        </w:rPr>
        <w:t>(</w:t>
      </w:r>
      <w:r w:rsidR="002857B1" w:rsidRPr="00F428DB">
        <w:rPr>
          <w:rFonts w:ascii="Arial" w:hAnsi="Arial" w:cs="Arial"/>
          <w:color w:val="000000" w:themeColor="text1"/>
          <w:sz w:val="20"/>
          <w:szCs w:val="20"/>
        </w:rPr>
        <w:t>9 females</w:t>
      </w:r>
      <w:r w:rsidRPr="00F428DB">
        <w:rPr>
          <w:rFonts w:ascii="Arial" w:hAnsi="Arial" w:cs="Arial"/>
          <w:color w:val="000000" w:themeColor="text1"/>
          <w:sz w:val="20"/>
          <w:szCs w:val="20"/>
        </w:rPr>
        <w:t>,</w:t>
      </w:r>
      <w:r w:rsidRPr="00F428DB">
        <w:rPr>
          <w:rFonts w:ascii="Arial" w:hAnsi="Arial" w:cs="Arial"/>
          <w:sz w:val="20"/>
          <w:szCs w:val="20"/>
        </w:rPr>
        <w:t xml:space="preserve"> age: 28±7 years, height 1.73±0.09 m, body mass 73±11 kg) </w:t>
      </w:r>
      <w:r w:rsidRPr="00F428DB">
        <w:rPr>
          <w:rFonts w:ascii="Arial" w:hAnsi="Arial" w:cs="Arial"/>
          <w:color w:val="000000" w:themeColor="text1"/>
          <w:sz w:val="20"/>
          <w:szCs w:val="20"/>
        </w:rPr>
        <w:t xml:space="preserve">consumed a 300 mg NZBC extract capsule </w:t>
      </w:r>
      <w:r w:rsidRPr="00F428DB">
        <w:rPr>
          <w:rFonts w:ascii="Arial" w:hAnsi="Arial" w:cs="Arial"/>
          <w:sz w:val="20"/>
          <w:szCs w:val="20"/>
        </w:rPr>
        <w:t>(</w:t>
      </w:r>
      <w:proofErr w:type="spellStart"/>
      <w:r w:rsidRPr="00F428DB">
        <w:rPr>
          <w:rFonts w:ascii="Arial" w:hAnsi="Arial" w:cs="Arial"/>
          <w:sz w:val="20"/>
          <w:szCs w:val="20"/>
        </w:rPr>
        <w:t>CurraNZ</w:t>
      </w:r>
      <w:proofErr w:type="spellEnd"/>
      <w:r w:rsidRPr="00F428DB">
        <w:rPr>
          <w:rFonts w:ascii="Arial" w:hAnsi="Arial" w:cs="Arial"/>
          <w:sz w:val="20"/>
          <w:szCs w:val="20"/>
        </w:rPr>
        <w:t xml:space="preserve">™; </w:t>
      </w:r>
      <w:r w:rsidR="001178F1" w:rsidRPr="00F428DB">
        <w:rPr>
          <w:rFonts w:ascii="Arial" w:hAnsi="Arial" w:cs="Arial"/>
          <w:sz w:val="20"/>
          <w:szCs w:val="20"/>
        </w:rPr>
        <w:t xml:space="preserve">anthocyanin </w:t>
      </w:r>
      <w:r w:rsidRPr="00F428DB">
        <w:rPr>
          <w:rFonts w:ascii="Arial" w:hAnsi="Arial" w:cs="Arial"/>
          <w:sz w:val="20"/>
          <w:szCs w:val="20"/>
        </w:rPr>
        <w:t>cont</w:t>
      </w:r>
      <w:r w:rsidR="001178F1" w:rsidRPr="00F428DB">
        <w:rPr>
          <w:rFonts w:ascii="Arial" w:hAnsi="Arial" w:cs="Arial"/>
          <w:sz w:val="20"/>
          <w:szCs w:val="20"/>
        </w:rPr>
        <w:t>ent</w:t>
      </w:r>
      <w:r w:rsidRPr="00F428DB">
        <w:rPr>
          <w:rFonts w:ascii="Arial" w:hAnsi="Arial" w:cs="Arial"/>
          <w:sz w:val="20"/>
          <w:szCs w:val="20"/>
        </w:rPr>
        <w:t xml:space="preserve"> 105 mg)</w:t>
      </w:r>
      <w:r w:rsidRPr="00F428DB">
        <w:rPr>
          <w:rFonts w:ascii="Arial" w:hAnsi="Arial" w:cs="Arial"/>
          <w:color w:val="000000" w:themeColor="text1"/>
          <w:sz w:val="20"/>
          <w:szCs w:val="20"/>
        </w:rPr>
        <w:t xml:space="preserve"> following an overnight fast. Venous blood samples were taken pre and 1, 1.5, 2, 3, 4, 5</w:t>
      </w:r>
      <w:r w:rsidR="00991878" w:rsidRPr="00F428DB">
        <w:rPr>
          <w:rFonts w:ascii="Arial" w:hAnsi="Arial" w:cs="Arial"/>
          <w:color w:val="000000" w:themeColor="text1"/>
          <w:sz w:val="20"/>
          <w:szCs w:val="20"/>
        </w:rPr>
        <w:t>,</w:t>
      </w:r>
      <w:r w:rsidRPr="00F428DB">
        <w:rPr>
          <w:rFonts w:ascii="Arial" w:hAnsi="Arial" w:cs="Arial"/>
          <w:color w:val="000000" w:themeColor="text1"/>
          <w:sz w:val="20"/>
          <w:szCs w:val="20"/>
        </w:rPr>
        <w:t xml:space="preserve"> and 6 h post-ingestion of the capsule. Plasma concentrations of vanillic acid (VA), gallic acid (GA), and protocatechuic acid (PCA) were analysed by reversed-phase high-performance liquid chromatography (HPLC)</w:t>
      </w:r>
      <w:r w:rsidR="00BC5E12" w:rsidRPr="00F428DB">
        <w:rPr>
          <w:rFonts w:ascii="Arial" w:hAnsi="Arial" w:cs="Arial"/>
          <w:color w:val="000000" w:themeColor="text1"/>
          <w:sz w:val="20"/>
          <w:szCs w:val="20"/>
        </w:rPr>
        <w:t xml:space="preserve"> and t</w:t>
      </w:r>
      <w:r w:rsidRPr="00F428DB">
        <w:rPr>
          <w:rFonts w:ascii="Arial" w:hAnsi="Arial" w:cs="Arial"/>
          <w:sz w:val="20"/>
          <w:szCs w:val="20"/>
        </w:rPr>
        <w:t xml:space="preserve">he </w:t>
      </w:r>
      <w:r w:rsidRPr="00F428DB">
        <w:rPr>
          <w:rFonts w:ascii="Arial" w:hAnsi="Arial" w:cs="Arial"/>
          <w:color w:val="000000" w:themeColor="text1"/>
          <w:sz w:val="20"/>
          <w:szCs w:val="20"/>
        </w:rPr>
        <w:t xml:space="preserve">HPLC analysis identified two dihydroxybenzoic (VA and PCA) and one trihydroxybenzoic acids (GA) in plasma following NZBC </w:t>
      </w:r>
      <w:r w:rsidR="000446C2" w:rsidRPr="00F428DB">
        <w:rPr>
          <w:rFonts w:ascii="Arial" w:hAnsi="Arial" w:cs="Arial"/>
          <w:color w:val="FF0000"/>
          <w:sz w:val="20"/>
          <w:szCs w:val="20"/>
        </w:rPr>
        <w:t xml:space="preserve">extract </w:t>
      </w:r>
      <w:r w:rsidRPr="00F428DB">
        <w:rPr>
          <w:rFonts w:ascii="Arial" w:hAnsi="Arial" w:cs="Arial"/>
          <w:color w:val="000000" w:themeColor="text1"/>
          <w:sz w:val="20"/>
          <w:szCs w:val="20"/>
        </w:rPr>
        <w:t>supplementation. Habitual anthocyanin intake was 168 (95%CI:68–404) mg</w:t>
      </w:r>
      <w:r w:rsidRPr="00F428DB">
        <w:rPr>
          <w:rFonts w:ascii="Cambria Math" w:hAnsi="Cambria Math" w:cs="Cambria Math"/>
          <w:color w:val="222222"/>
          <w:sz w:val="20"/>
          <w:szCs w:val="20"/>
          <w:shd w:val="clear" w:color="auto" w:fill="FFFFFF"/>
        </w:rPr>
        <w:t>⋅</w:t>
      </w:r>
      <w:r w:rsidRPr="00F428DB">
        <w:rPr>
          <w:rFonts w:ascii="Arial" w:hAnsi="Arial" w:cs="Arial"/>
          <w:color w:val="000000" w:themeColor="text1"/>
          <w:sz w:val="20"/>
          <w:szCs w:val="20"/>
        </w:rPr>
        <w:t>day</w:t>
      </w:r>
      <w:r w:rsidRPr="00F428DB">
        <w:rPr>
          <w:rFonts w:ascii="Arial" w:hAnsi="Arial" w:cs="Arial"/>
          <w:color w:val="000000" w:themeColor="text1"/>
          <w:sz w:val="20"/>
          <w:szCs w:val="20"/>
          <w:vertAlign w:val="superscript"/>
        </w:rPr>
        <w:t>-1</w:t>
      </w:r>
      <w:r w:rsidRPr="00F428DB">
        <w:rPr>
          <w:rFonts w:ascii="Arial" w:hAnsi="Arial" w:cs="Arial"/>
          <w:color w:val="000000" w:themeColor="text1"/>
          <w:sz w:val="20"/>
          <w:szCs w:val="20"/>
        </w:rPr>
        <w:t xml:space="preserve"> and no associations were observed between this and VA, PCA</w:t>
      </w:r>
      <w:r w:rsidR="00991878" w:rsidRPr="00F428DB">
        <w:rPr>
          <w:rFonts w:ascii="Arial" w:hAnsi="Arial" w:cs="Arial"/>
          <w:color w:val="000000" w:themeColor="text1"/>
          <w:sz w:val="20"/>
          <w:szCs w:val="20"/>
        </w:rPr>
        <w:t>,</w:t>
      </w:r>
      <w:r w:rsidRPr="00F428DB">
        <w:rPr>
          <w:rFonts w:ascii="Arial" w:hAnsi="Arial" w:cs="Arial"/>
          <w:color w:val="000000" w:themeColor="text1"/>
          <w:sz w:val="20"/>
          <w:szCs w:val="20"/>
        </w:rPr>
        <w:t xml:space="preserve"> and GA plasma uptake</w:t>
      </w:r>
      <w:r w:rsidR="003951DE" w:rsidRPr="00F428DB">
        <w:rPr>
          <w:rFonts w:ascii="Arial" w:hAnsi="Arial" w:cs="Arial"/>
          <w:color w:val="000000" w:themeColor="text1"/>
          <w:sz w:val="20"/>
          <w:szCs w:val="20"/>
        </w:rPr>
        <w:t xml:space="preserve"> </w:t>
      </w:r>
      <w:r w:rsidR="003951DE" w:rsidRPr="00F428DB">
        <w:rPr>
          <w:rFonts w:ascii="Arial" w:hAnsi="Arial" w:cs="Arial"/>
          <w:color w:val="FF0000"/>
          <w:sz w:val="20"/>
          <w:szCs w:val="20"/>
        </w:rPr>
        <w:t>by the NZBC extract intake</w:t>
      </w:r>
      <w:r w:rsidRPr="00F428DB">
        <w:rPr>
          <w:rFonts w:ascii="Arial" w:hAnsi="Arial" w:cs="Arial"/>
          <w:color w:val="000000" w:themeColor="text1"/>
          <w:sz w:val="20"/>
          <w:szCs w:val="20"/>
        </w:rPr>
        <w:t>. Plasma time-concentration curves revealed that GA</w:t>
      </w:r>
      <w:r w:rsidR="00991878" w:rsidRPr="00F428DB">
        <w:rPr>
          <w:rFonts w:ascii="Arial" w:hAnsi="Arial" w:cs="Arial"/>
          <w:color w:val="000000" w:themeColor="text1"/>
          <w:sz w:val="20"/>
          <w:szCs w:val="20"/>
        </w:rPr>
        <w:t>,</w:t>
      </w:r>
      <w:r w:rsidRPr="00F428DB">
        <w:rPr>
          <w:rFonts w:ascii="Arial" w:hAnsi="Arial" w:cs="Arial"/>
          <w:color w:val="000000" w:themeColor="text1"/>
          <w:sz w:val="20"/>
          <w:szCs w:val="20"/>
        </w:rPr>
        <w:t xml:space="preserve"> and PCA were most abundant at 4</w:t>
      </w:r>
      <w:r w:rsidR="00991878" w:rsidRPr="00F428DB">
        <w:rPr>
          <w:rFonts w:ascii="Arial" w:hAnsi="Arial" w:cs="Arial"/>
          <w:color w:val="000000" w:themeColor="text1"/>
          <w:sz w:val="20"/>
          <w:szCs w:val="20"/>
        </w:rPr>
        <w:t>,</w:t>
      </w:r>
      <w:r w:rsidRPr="00F428DB">
        <w:rPr>
          <w:rFonts w:ascii="Arial" w:hAnsi="Arial" w:cs="Arial"/>
          <w:color w:val="000000" w:themeColor="text1"/>
          <w:sz w:val="20"/>
          <w:szCs w:val="20"/>
        </w:rPr>
        <w:t xml:space="preserve"> and 1.5 h</w:t>
      </w:r>
      <w:r w:rsidR="00DA14A0" w:rsidRPr="00F428DB">
        <w:rPr>
          <w:rFonts w:ascii="Arial" w:hAnsi="Arial" w:cs="Arial"/>
          <w:color w:val="000000" w:themeColor="text1"/>
          <w:sz w:val="20"/>
          <w:szCs w:val="20"/>
        </w:rPr>
        <w:t xml:space="preserve"> </w:t>
      </w:r>
      <w:r w:rsidRPr="00F428DB">
        <w:rPr>
          <w:rFonts w:ascii="Arial" w:hAnsi="Arial" w:cs="Arial"/>
          <w:color w:val="000000" w:themeColor="text1"/>
          <w:sz w:val="20"/>
          <w:szCs w:val="20"/>
        </w:rPr>
        <w:t xml:space="preserve">post-ingestion, </w:t>
      </w:r>
      <w:r w:rsidR="00DA14A0" w:rsidRPr="00F428DB">
        <w:rPr>
          <w:rFonts w:ascii="Arial" w:hAnsi="Arial" w:cs="Arial"/>
          <w:color w:val="000000" w:themeColor="text1"/>
          <w:sz w:val="20"/>
          <w:szCs w:val="20"/>
        </w:rPr>
        <w:t xml:space="preserve">representing a 261% and 320% increase above baseline, </w:t>
      </w:r>
      <w:r w:rsidRPr="00F428DB">
        <w:rPr>
          <w:rFonts w:ascii="Arial" w:hAnsi="Arial" w:cs="Arial"/>
          <w:color w:val="000000" w:themeColor="text1"/>
          <w:sz w:val="20"/>
          <w:szCs w:val="20"/>
        </w:rPr>
        <w:t>respectively</w:t>
      </w:r>
      <w:r w:rsidR="002354E2" w:rsidRPr="00F428DB">
        <w:rPr>
          <w:rFonts w:ascii="Arial" w:hAnsi="Arial" w:cs="Arial"/>
          <w:color w:val="000000" w:themeColor="text1"/>
          <w:sz w:val="20"/>
          <w:szCs w:val="20"/>
        </w:rPr>
        <w:t xml:space="preserve">, </w:t>
      </w:r>
      <w:r w:rsidR="00523636" w:rsidRPr="00F428DB">
        <w:rPr>
          <w:rFonts w:ascii="Arial" w:hAnsi="Arial" w:cs="Arial"/>
          <w:color w:val="FF0000"/>
          <w:sz w:val="20"/>
          <w:szCs w:val="20"/>
        </w:rPr>
        <w:t xml:space="preserve">with </w:t>
      </w:r>
      <w:r w:rsidR="00353D2C" w:rsidRPr="00F428DB">
        <w:rPr>
          <w:rFonts w:ascii="Arial" w:hAnsi="Arial" w:cs="Arial"/>
          <w:color w:val="FF0000"/>
          <w:sz w:val="20"/>
          <w:szCs w:val="20"/>
        </w:rPr>
        <w:t>VA</w:t>
      </w:r>
      <w:r w:rsidR="002354E2" w:rsidRPr="00F428DB">
        <w:rPr>
          <w:rFonts w:ascii="Arial" w:hAnsi="Arial" w:cs="Arial"/>
          <w:color w:val="FF0000"/>
          <w:sz w:val="20"/>
          <w:szCs w:val="20"/>
        </w:rPr>
        <w:t xml:space="preserve"> </w:t>
      </w:r>
      <w:r w:rsidR="00353D2C" w:rsidRPr="00F428DB">
        <w:rPr>
          <w:rFonts w:ascii="Arial" w:hAnsi="Arial" w:cs="Arial"/>
          <w:color w:val="FF0000"/>
          <w:sz w:val="20"/>
          <w:szCs w:val="20"/>
        </w:rPr>
        <w:t>remaining unchanged</w:t>
      </w:r>
      <w:r w:rsidRPr="00F428DB">
        <w:rPr>
          <w:rFonts w:ascii="Arial" w:hAnsi="Arial" w:cs="Arial"/>
          <w:color w:val="000000" w:themeColor="text1"/>
          <w:sz w:val="20"/>
          <w:szCs w:val="20"/>
        </w:rPr>
        <w:t>.</w:t>
      </w:r>
      <w:r w:rsidR="00DA14A0" w:rsidRPr="00F428DB">
        <w:rPr>
          <w:rFonts w:ascii="Arial" w:hAnsi="Arial" w:cs="Arial"/>
          <w:color w:val="000000" w:themeColor="text1"/>
          <w:sz w:val="20"/>
          <w:szCs w:val="20"/>
        </w:rPr>
        <w:t xml:space="preserve"> </w:t>
      </w:r>
      <w:r w:rsidRPr="00F428DB">
        <w:rPr>
          <w:rFonts w:ascii="Arial" w:hAnsi="Arial" w:cs="Arial"/>
          <w:color w:val="000000" w:themeColor="text1"/>
          <w:sz w:val="20"/>
          <w:szCs w:val="20"/>
        </w:rPr>
        <w:t>This is the first study to demonstrate that a</w:t>
      </w:r>
      <w:r w:rsidR="00991878" w:rsidRPr="00F428DB">
        <w:rPr>
          <w:rFonts w:ascii="Arial" w:hAnsi="Arial" w:cs="Arial"/>
          <w:color w:val="000000" w:themeColor="text1"/>
          <w:sz w:val="20"/>
          <w:szCs w:val="20"/>
        </w:rPr>
        <w:t>n</w:t>
      </w:r>
      <w:r w:rsidRPr="00F428DB">
        <w:rPr>
          <w:rFonts w:ascii="Arial" w:hAnsi="Arial" w:cs="Arial"/>
          <w:color w:val="000000" w:themeColor="text1"/>
          <w:sz w:val="20"/>
          <w:szCs w:val="20"/>
        </w:rPr>
        <w:t xml:space="preserve"> NZBC extract supplement increases the plasma uptake of phenolic acids GA</w:t>
      </w:r>
      <w:r w:rsidR="00991878" w:rsidRPr="00F428DB">
        <w:rPr>
          <w:rFonts w:ascii="Arial" w:hAnsi="Arial" w:cs="Arial"/>
          <w:color w:val="000000" w:themeColor="text1"/>
          <w:sz w:val="20"/>
          <w:szCs w:val="20"/>
        </w:rPr>
        <w:t>,</w:t>
      </w:r>
      <w:r w:rsidRPr="00F428DB">
        <w:rPr>
          <w:rFonts w:ascii="Arial" w:hAnsi="Arial" w:cs="Arial"/>
          <w:color w:val="000000" w:themeColor="text1"/>
          <w:sz w:val="20"/>
          <w:szCs w:val="20"/>
        </w:rPr>
        <w:t xml:space="preserve"> and PCA </w:t>
      </w:r>
      <w:r w:rsidR="00FD002B" w:rsidRPr="00F428DB">
        <w:rPr>
          <w:rFonts w:ascii="Arial" w:hAnsi="Arial" w:cs="Arial"/>
          <w:color w:val="000000" w:themeColor="text1"/>
          <w:sz w:val="20"/>
          <w:szCs w:val="20"/>
        </w:rPr>
        <w:t xml:space="preserve">even when a habitual diet is followed in the days preceding the experimental trial, although </w:t>
      </w:r>
      <w:r w:rsidRPr="00F428DB">
        <w:rPr>
          <w:rFonts w:ascii="Arial" w:hAnsi="Arial" w:cs="Arial"/>
          <w:color w:val="000000" w:themeColor="text1"/>
          <w:sz w:val="20"/>
          <w:szCs w:val="20"/>
        </w:rPr>
        <w:t xml:space="preserve">inter-individual variability is apparent. </w:t>
      </w:r>
    </w:p>
    <w:p w14:paraId="01CFC9BB" w14:textId="77777777" w:rsidR="00DD0058" w:rsidRDefault="00DD0058" w:rsidP="002F0903">
      <w:pPr>
        <w:spacing w:line="480" w:lineRule="auto"/>
        <w:jc w:val="both"/>
        <w:rPr>
          <w:rFonts w:ascii="Arial" w:hAnsi="Arial" w:cs="Arial"/>
          <w:b/>
          <w:color w:val="000000" w:themeColor="text1"/>
          <w:sz w:val="20"/>
          <w:szCs w:val="20"/>
        </w:rPr>
      </w:pPr>
    </w:p>
    <w:p w14:paraId="7035AF2B" w14:textId="7E723346" w:rsidR="009A73AD" w:rsidRDefault="00DD0058" w:rsidP="009A73AD">
      <w:pPr>
        <w:spacing w:line="480" w:lineRule="auto"/>
        <w:jc w:val="both"/>
        <w:rPr>
          <w:rFonts w:ascii="Arial" w:hAnsi="Arial" w:cs="Arial"/>
          <w:b/>
          <w:color w:val="000000" w:themeColor="text1"/>
          <w:sz w:val="20"/>
          <w:szCs w:val="20"/>
        </w:rPr>
      </w:pPr>
      <w:r w:rsidRPr="0009054B">
        <w:rPr>
          <w:rFonts w:ascii="Arial" w:hAnsi="Arial" w:cs="Arial"/>
          <w:b/>
          <w:color w:val="000000" w:themeColor="text1"/>
          <w:sz w:val="20"/>
          <w:szCs w:val="20"/>
        </w:rPr>
        <w:t xml:space="preserve">Keywords. </w:t>
      </w:r>
      <w:r w:rsidR="00042861" w:rsidRPr="0009054B">
        <w:rPr>
          <w:rFonts w:ascii="Arial" w:hAnsi="Arial" w:cs="Arial"/>
          <w:color w:val="000000" w:themeColor="text1"/>
          <w:sz w:val="20"/>
          <w:szCs w:val="20"/>
        </w:rPr>
        <w:t>Anthocyanin</w:t>
      </w:r>
      <w:r w:rsidR="0009054B" w:rsidRPr="0009054B">
        <w:rPr>
          <w:rFonts w:ascii="Arial" w:hAnsi="Arial" w:cs="Arial"/>
          <w:color w:val="000000" w:themeColor="text1"/>
          <w:sz w:val="20"/>
          <w:szCs w:val="20"/>
        </w:rPr>
        <w:t xml:space="preserve">; Acute-Supplementation; </w:t>
      </w:r>
      <w:r w:rsidR="00B30645" w:rsidRPr="000446C2">
        <w:rPr>
          <w:rFonts w:ascii="Arial" w:hAnsi="Arial" w:cs="Arial"/>
          <w:color w:val="FF0000"/>
          <w:sz w:val="20"/>
          <w:szCs w:val="20"/>
        </w:rPr>
        <w:t>Phenolic Acids</w:t>
      </w:r>
      <w:r w:rsidR="00B30645">
        <w:rPr>
          <w:rFonts w:ascii="Arial" w:hAnsi="Arial" w:cs="Arial"/>
          <w:color w:val="000000" w:themeColor="text1"/>
          <w:sz w:val="20"/>
          <w:szCs w:val="20"/>
        </w:rPr>
        <w:t xml:space="preserve">; </w:t>
      </w:r>
      <w:r w:rsidR="0009054B">
        <w:rPr>
          <w:rFonts w:ascii="Arial" w:hAnsi="Arial" w:cs="Arial"/>
          <w:color w:val="000000" w:themeColor="text1"/>
          <w:sz w:val="20"/>
          <w:szCs w:val="20"/>
        </w:rPr>
        <w:t>Systemic Appearance</w:t>
      </w:r>
      <w:r w:rsidR="0009054B" w:rsidRPr="0009054B">
        <w:rPr>
          <w:rFonts w:ascii="Arial" w:hAnsi="Arial" w:cs="Arial"/>
          <w:color w:val="000000" w:themeColor="text1"/>
          <w:sz w:val="20"/>
          <w:szCs w:val="20"/>
        </w:rPr>
        <w:t xml:space="preserve">; </w:t>
      </w:r>
      <w:r w:rsidR="0044089F" w:rsidRPr="0009054B">
        <w:rPr>
          <w:rFonts w:ascii="Arial" w:hAnsi="Arial" w:cs="Arial"/>
          <w:color w:val="000000" w:themeColor="text1"/>
          <w:sz w:val="20"/>
          <w:szCs w:val="20"/>
        </w:rPr>
        <w:t xml:space="preserve">Habitual </w:t>
      </w:r>
      <w:r w:rsidR="000928CD" w:rsidRPr="0009054B">
        <w:rPr>
          <w:rFonts w:ascii="Arial" w:hAnsi="Arial" w:cs="Arial"/>
          <w:color w:val="000000" w:themeColor="text1"/>
          <w:sz w:val="20"/>
          <w:szCs w:val="20"/>
        </w:rPr>
        <w:t>D</w:t>
      </w:r>
      <w:r w:rsidR="0044089F" w:rsidRPr="0009054B">
        <w:rPr>
          <w:rFonts w:ascii="Arial" w:hAnsi="Arial" w:cs="Arial"/>
          <w:color w:val="000000" w:themeColor="text1"/>
          <w:sz w:val="20"/>
          <w:szCs w:val="20"/>
        </w:rPr>
        <w:t>iet</w:t>
      </w:r>
      <w:r w:rsidR="0044089F">
        <w:rPr>
          <w:rFonts w:ascii="Arial" w:hAnsi="Arial" w:cs="Arial"/>
          <w:color w:val="000000" w:themeColor="text1"/>
          <w:sz w:val="22"/>
          <w:szCs w:val="20"/>
        </w:rPr>
        <w:t xml:space="preserve"> </w:t>
      </w:r>
    </w:p>
    <w:p w14:paraId="70C16757" w14:textId="77777777" w:rsidR="009A73AD" w:rsidRDefault="009A73AD" w:rsidP="009A73AD">
      <w:pPr>
        <w:spacing w:line="480" w:lineRule="auto"/>
        <w:jc w:val="both"/>
        <w:rPr>
          <w:rFonts w:ascii="Arial" w:hAnsi="Arial" w:cs="Arial"/>
          <w:b/>
          <w:color w:val="000000" w:themeColor="text1"/>
          <w:sz w:val="20"/>
          <w:szCs w:val="20"/>
        </w:rPr>
      </w:pPr>
    </w:p>
    <w:p w14:paraId="156967B4" w14:textId="77777777" w:rsidR="009A73AD" w:rsidRDefault="009A73AD" w:rsidP="009A73AD">
      <w:pPr>
        <w:spacing w:line="480" w:lineRule="auto"/>
        <w:jc w:val="both"/>
        <w:rPr>
          <w:rFonts w:ascii="Arial" w:hAnsi="Arial" w:cs="Arial"/>
          <w:b/>
          <w:color w:val="000000" w:themeColor="text1"/>
          <w:sz w:val="20"/>
          <w:szCs w:val="20"/>
        </w:rPr>
      </w:pPr>
    </w:p>
    <w:p w14:paraId="5BC8E19C" w14:textId="77777777" w:rsidR="007A6BD8" w:rsidRDefault="007A6BD8" w:rsidP="009A73AD">
      <w:pPr>
        <w:spacing w:line="480" w:lineRule="auto"/>
        <w:jc w:val="both"/>
        <w:rPr>
          <w:rFonts w:ascii="Arial" w:hAnsi="Arial" w:cs="Arial"/>
          <w:b/>
          <w:color w:val="000000" w:themeColor="text1"/>
          <w:sz w:val="20"/>
          <w:szCs w:val="20"/>
        </w:rPr>
        <w:sectPr w:rsidR="007A6BD8" w:rsidSect="00617231">
          <w:footerReference w:type="default" r:id="rId11"/>
          <w:pgSz w:w="11900" w:h="16840"/>
          <w:pgMar w:top="1134" w:right="1134" w:bottom="808" w:left="1134" w:header="720" w:footer="720" w:gutter="0"/>
          <w:lnNumType w:countBy="1" w:restart="continuous"/>
          <w:cols w:space="720"/>
          <w:docGrid w:linePitch="360"/>
        </w:sectPr>
      </w:pPr>
    </w:p>
    <w:p w14:paraId="3DF94B52" w14:textId="707CA4EA" w:rsidR="00C83433" w:rsidRPr="008D292F" w:rsidRDefault="00C83433" w:rsidP="008D292F">
      <w:pPr>
        <w:spacing w:line="480" w:lineRule="auto"/>
        <w:jc w:val="both"/>
        <w:rPr>
          <w:rFonts w:ascii="Arial" w:hAnsi="Arial" w:cs="Arial"/>
          <w:b/>
          <w:color w:val="000000" w:themeColor="text1"/>
          <w:sz w:val="20"/>
          <w:szCs w:val="20"/>
        </w:rPr>
      </w:pPr>
      <w:r w:rsidRPr="008D292F">
        <w:rPr>
          <w:rFonts w:ascii="Arial" w:hAnsi="Arial" w:cs="Arial"/>
          <w:b/>
          <w:color w:val="000000" w:themeColor="text1"/>
          <w:sz w:val="20"/>
          <w:szCs w:val="20"/>
        </w:rPr>
        <w:lastRenderedPageBreak/>
        <w:t xml:space="preserve">Introduction </w:t>
      </w:r>
    </w:p>
    <w:p w14:paraId="2177C76F" w14:textId="6177B50D" w:rsidR="00442FAC" w:rsidRPr="00AD1685" w:rsidRDefault="00746AC3" w:rsidP="00AD1685">
      <w:pPr>
        <w:spacing w:line="480" w:lineRule="auto"/>
        <w:jc w:val="both"/>
        <w:rPr>
          <w:rFonts w:ascii="Arial" w:hAnsi="Arial" w:cs="Arial"/>
          <w:color w:val="000000" w:themeColor="text1"/>
          <w:sz w:val="20"/>
          <w:szCs w:val="20"/>
        </w:rPr>
      </w:pPr>
      <w:r w:rsidRPr="00AD1685">
        <w:rPr>
          <w:rFonts w:ascii="Arial" w:hAnsi="Arial" w:cs="Arial"/>
          <w:color w:val="000000" w:themeColor="text1"/>
          <w:sz w:val="20"/>
          <w:szCs w:val="20"/>
        </w:rPr>
        <w:t xml:space="preserve">Within the last decade, </w:t>
      </w:r>
      <w:r w:rsidR="00AA7851" w:rsidRPr="00AD1685">
        <w:rPr>
          <w:rFonts w:ascii="Arial" w:hAnsi="Arial" w:cs="Arial"/>
          <w:color w:val="000000" w:themeColor="text1"/>
          <w:sz w:val="20"/>
          <w:szCs w:val="20"/>
        </w:rPr>
        <w:t xml:space="preserve">consuming </w:t>
      </w:r>
      <w:r w:rsidRPr="00AD1685">
        <w:rPr>
          <w:rFonts w:ascii="Arial" w:hAnsi="Arial" w:cs="Arial"/>
          <w:color w:val="000000" w:themeColor="text1"/>
          <w:sz w:val="20"/>
          <w:szCs w:val="20"/>
        </w:rPr>
        <w:t xml:space="preserve">functional foods such as </w:t>
      </w:r>
      <w:r w:rsidR="003437BD" w:rsidRPr="00AD1685">
        <w:rPr>
          <w:rFonts w:ascii="Arial" w:hAnsi="Arial" w:cs="Arial"/>
          <w:color w:val="000000" w:themeColor="text1"/>
          <w:sz w:val="20"/>
          <w:szCs w:val="20"/>
        </w:rPr>
        <w:t xml:space="preserve">whole </w:t>
      </w:r>
      <w:r w:rsidRPr="00AD1685">
        <w:rPr>
          <w:rFonts w:ascii="Arial" w:hAnsi="Arial" w:cs="Arial"/>
          <w:color w:val="000000" w:themeColor="text1"/>
          <w:sz w:val="20"/>
          <w:szCs w:val="20"/>
        </w:rPr>
        <w:t xml:space="preserve">berry fruits </w:t>
      </w:r>
      <w:r w:rsidR="00AA7851" w:rsidRPr="00AD1685">
        <w:rPr>
          <w:rFonts w:ascii="Arial" w:hAnsi="Arial" w:cs="Arial"/>
          <w:color w:val="000000" w:themeColor="text1"/>
          <w:sz w:val="20"/>
          <w:szCs w:val="20"/>
        </w:rPr>
        <w:t xml:space="preserve">or concentrated </w:t>
      </w:r>
      <w:r w:rsidR="003437BD" w:rsidRPr="00AD1685">
        <w:rPr>
          <w:rFonts w:ascii="Arial" w:hAnsi="Arial" w:cs="Arial"/>
          <w:color w:val="000000" w:themeColor="text1"/>
          <w:sz w:val="20"/>
          <w:szCs w:val="20"/>
        </w:rPr>
        <w:t xml:space="preserve">berry </w:t>
      </w:r>
      <w:r w:rsidR="00AA7851" w:rsidRPr="00AD1685">
        <w:rPr>
          <w:rFonts w:ascii="Arial" w:hAnsi="Arial" w:cs="Arial"/>
          <w:color w:val="000000" w:themeColor="text1"/>
          <w:sz w:val="20"/>
          <w:szCs w:val="20"/>
        </w:rPr>
        <w:t xml:space="preserve">extracts </w:t>
      </w:r>
      <w:r w:rsidR="00D26900" w:rsidRPr="00AD1685">
        <w:rPr>
          <w:rFonts w:ascii="Arial" w:hAnsi="Arial" w:cs="Arial"/>
          <w:color w:val="000000" w:themeColor="text1"/>
          <w:sz w:val="20"/>
          <w:szCs w:val="20"/>
        </w:rPr>
        <w:t xml:space="preserve">has </w:t>
      </w:r>
      <w:r w:rsidRPr="00AD1685">
        <w:rPr>
          <w:rFonts w:ascii="Arial" w:hAnsi="Arial" w:cs="Arial"/>
          <w:color w:val="000000" w:themeColor="text1"/>
          <w:sz w:val="20"/>
          <w:szCs w:val="20"/>
        </w:rPr>
        <w:t xml:space="preserve">grown in popularity </w:t>
      </w:r>
      <w:r w:rsidR="00673917" w:rsidRPr="00AD1685">
        <w:rPr>
          <w:rFonts w:ascii="Arial" w:hAnsi="Arial" w:cs="Arial"/>
          <w:color w:val="000000" w:themeColor="text1"/>
          <w:sz w:val="20"/>
          <w:szCs w:val="20"/>
        </w:rPr>
        <w:t xml:space="preserve">likely </w:t>
      </w:r>
      <w:r w:rsidRPr="00AD1685">
        <w:rPr>
          <w:rFonts w:ascii="Arial" w:hAnsi="Arial" w:cs="Arial"/>
          <w:color w:val="000000" w:themeColor="text1"/>
          <w:sz w:val="20"/>
          <w:szCs w:val="20"/>
        </w:rPr>
        <w:t xml:space="preserve">due to their </w:t>
      </w:r>
      <w:r w:rsidR="00673917" w:rsidRPr="00AD1685">
        <w:rPr>
          <w:rFonts w:ascii="Arial" w:hAnsi="Arial" w:cs="Arial"/>
          <w:color w:val="000000" w:themeColor="text1"/>
          <w:sz w:val="20"/>
          <w:szCs w:val="20"/>
        </w:rPr>
        <w:t>reported</w:t>
      </w:r>
      <w:r w:rsidRPr="00AD1685">
        <w:rPr>
          <w:rFonts w:ascii="Arial" w:hAnsi="Arial" w:cs="Arial"/>
          <w:color w:val="000000" w:themeColor="text1"/>
          <w:sz w:val="20"/>
          <w:szCs w:val="20"/>
        </w:rPr>
        <w:t xml:space="preserve"> </w:t>
      </w:r>
      <w:r w:rsidR="00AA7851" w:rsidRPr="00AD1685">
        <w:rPr>
          <w:rFonts w:ascii="Arial" w:hAnsi="Arial" w:cs="Arial"/>
          <w:color w:val="000000" w:themeColor="text1"/>
          <w:sz w:val="20"/>
          <w:szCs w:val="20"/>
        </w:rPr>
        <w:t>sport and exercise performance benefits</w:t>
      </w:r>
      <w:r w:rsidRPr="00AD1685">
        <w:rPr>
          <w:rFonts w:ascii="Arial" w:hAnsi="Arial" w:cs="Arial"/>
          <w:color w:val="000000" w:themeColor="text1"/>
          <w:sz w:val="20"/>
          <w:szCs w:val="20"/>
        </w:rPr>
        <w:t xml:space="preserve"> </w:t>
      </w:r>
      <w:r w:rsidR="00164937" w:rsidRPr="00AD1685">
        <w:rPr>
          <w:rFonts w:ascii="Arial" w:hAnsi="Arial" w:cs="Arial"/>
          <w:color w:val="000000" w:themeColor="text1"/>
          <w:sz w:val="20"/>
          <w:szCs w:val="20"/>
        </w:rPr>
        <w:t>(Bell, McHugh, Stevenson &amp; Howatson</w:t>
      </w:r>
      <w:r w:rsidR="00153CA3">
        <w:rPr>
          <w:rFonts w:ascii="Arial" w:hAnsi="Arial" w:cs="Arial"/>
          <w:color w:val="000000" w:themeColor="text1"/>
          <w:sz w:val="20"/>
          <w:szCs w:val="20"/>
        </w:rPr>
        <w:t>, 2014</w:t>
      </w:r>
      <w:r w:rsidR="00164937" w:rsidRPr="00AD1685">
        <w:rPr>
          <w:rFonts w:ascii="Arial" w:hAnsi="Arial" w:cs="Arial"/>
          <w:color w:val="000000" w:themeColor="text1"/>
          <w:sz w:val="20"/>
          <w:szCs w:val="20"/>
        </w:rPr>
        <w:t>; Cook</w:t>
      </w:r>
      <w:r w:rsidR="00512A99" w:rsidRPr="00AD1685">
        <w:rPr>
          <w:rFonts w:ascii="Arial" w:hAnsi="Arial" w:cs="Arial"/>
          <w:color w:val="000000" w:themeColor="text1"/>
          <w:sz w:val="20"/>
          <w:szCs w:val="20"/>
        </w:rPr>
        <w:t xml:space="preserve"> &amp; Willems, 2018)</w:t>
      </w:r>
      <w:r w:rsidR="00EE21CF">
        <w:rPr>
          <w:rFonts w:ascii="Arial" w:hAnsi="Arial" w:cs="Arial"/>
          <w:color w:val="000000" w:themeColor="text1"/>
          <w:sz w:val="20"/>
          <w:szCs w:val="20"/>
        </w:rPr>
        <w:t xml:space="preserve"> </w:t>
      </w:r>
      <w:r w:rsidR="00077C94" w:rsidRPr="00AD1685">
        <w:rPr>
          <w:rFonts w:ascii="Arial" w:hAnsi="Arial" w:cs="Arial"/>
          <w:color w:val="000000" w:themeColor="text1"/>
          <w:sz w:val="20"/>
          <w:szCs w:val="20"/>
        </w:rPr>
        <w:t>attributed to the berry fruits rich polyphenol content</w:t>
      </w:r>
      <w:r w:rsidR="00D90C96" w:rsidRPr="00AD1685">
        <w:rPr>
          <w:rFonts w:ascii="Arial" w:hAnsi="Arial" w:cs="Arial"/>
          <w:color w:val="000000" w:themeColor="text1"/>
          <w:sz w:val="20"/>
          <w:szCs w:val="20"/>
        </w:rPr>
        <w:t xml:space="preserve"> </w:t>
      </w:r>
      <w:r w:rsidR="00512A99" w:rsidRPr="00AD1685">
        <w:rPr>
          <w:rFonts w:ascii="Arial" w:hAnsi="Arial" w:cs="Arial"/>
          <w:color w:val="000000" w:themeColor="text1"/>
          <w:sz w:val="20"/>
          <w:szCs w:val="20"/>
        </w:rPr>
        <w:t>(</w:t>
      </w:r>
      <w:proofErr w:type="spellStart"/>
      <w:r w:rsidR="00512A99" w:rsidRPr="00AD1685">
        <w:rPr>
          <w:rFonts w:ascii="Arial" w:hAnsi="Arial" w:cs="Arial"/>
          <w:color w:val="000000" w:themeColor="text1"/>
          <w:sz w:val="20"/>
          <w:szCs w:val="20"/>
        </w:rPr>
        <w:t>Bo</w:t>
      </w:r>
      <w:r w:rsidR="002D307B" w:rsidRPr="00AD1685">
        <w:rPr>
          <w:rFonts w:ascii="Arial" w:hAnsi="Arial" w:cs="Arial"/>
          <w:color w:val="000000" w:themeColor="text1"/>
          <w:sz w:val="20"/>
          <w:szCs w:val="20"/>
        </w:rPr>
        <w:t>wt</w:t>
      </w:r>
      <w:r w:rsidR="00512A99" w:rsidRPr="00AD1685">
        <w:rPr>
          <w:rFonts w:ascii="Arial" w:hAnsi="Arial" w:cs="Arial"/>
          <w:color w:val="000000" w:themeColor="text1"/>
          <w:sz w:val="20"/>
          <w:szCs w:val="20"/>
        </w:rPr>
        <w:t>ell</w:t>
      </w:r>
      <w:proofErr w:type="spellEnd"/>
      <w:r w:rsidR="00512A99" w:rsidRPr="00AD1685">
        <w:rPr>
          <w:rFonts w:ascii="Arial" w:hAnsi="Arial" w:cs="Arial"/>
          <w:color w:val="000000" w:themeColor="text1"/>
          <w:sz w:val="20"/>
          <w:szCs w:val="20"/>
        </w:rPr>
        <w:t xml:space="preserve"> &amp; Kelly, 2019)</w:t>
      </w:r>
      <w:r w:rsidR="001123E4" w:rsidRPr="00AD1685">
        <w:rPr>
          <w:rFonts w:ascii="Arial" w:hAnsi="Arial" w:cs="Arial"/>
          <w:color w:val="000000" w:themeColor="text1"/>
          <w:sz w:val="20"/>
          <w:szCs w:val="20"/>
        </w:rPr>
        <w:t xml:space="preserve">. </w:t>
      </w:r>
      <w:r w:rsidR="00673917" w:rsidRPr="00AD1685">
        <w:rPr>
          <w:rFonts w:ascii="Arial" w:hAnsi="Arial" w:cs="Arial"/>
          <w:color w:val="000000" w:themeColor="text1"/>
          <w:sz w:val="20"/>
          <w:szCs w:val="20"/>
        </w:rPr>
        <w:t>Flavonoids are o</w:t>
      </w:r>
      <w:r w:rsidR="00077C94" w:rsidRPr="00AD1685">
        <w:rPr>
          <w:rFonts w:ascii="Arial" w:hAnsi="Arial" w:cs="Arial"/>
          <w:color w:val="000000" w:themeColor="text1"/>
          <w:sz w:val="20"/>
          <w:szCs w:val="20"/>
        </w:rPr>
        <w:t>ne of the most abundant naturally occurring polyphenols,</w:t>
      </w:r>
      <w:r w:rsidR="00673917" w:rsidRPr="00AD1685">
        <w:rPr>
          <w:rFonts w:ascii="Arial" w:hAnsi="Arial" w:cs="Arial"/>
          <w:color w:val="000000" w:themeColor="text1"/>
          <w:sz w:val="20"/>
          <w:szCs w:val="20"/>
        </w:rPr>
        <w:t xml:space="preserve"> which have</w:t>
      </w:r>
      <w:r w:rsidR="00077C94" w:rsidRPr="00AD1685">
        <w:rPr>
          <w:rFonts w:ascii="Arial" w:hAnsi="Arial" w:cs="Arial"/>
          <w:color w:val="000000" w:themeColor="text1"/>
          <w:sz w:val="20"/>
          <w:szCs w:val="20"/>
        </w:rPr>
        <w:t xml:space="preserve"> </w:t>
      </w:r>
      <w:r w:rsidR="00D71798" w:rsidRPr="00AD1685">
        <w:rPr>
          <w:rFonts w:ascii="Arial" w:hAnsi="Arial" w:cs="Arial"/>
          <w:color w:val="000000" w:themeColor="text1"/>
          <w:sz w:val="20"/>
          <w:szCs w:val="20"/>
        </w:rPr>
        <w:t xml:space="preserve">been </w:t>
      </w:r>
      <w:r w:rsidR="00281495" w:rsidRPr="00AD1685">
        <w:rPr>
          <w:rFonts w:ascii="Arial" w:hAnsi="Arial" w:cs="Arial"/>
          <w:color w:val="000000" w:themeColor="text1"/>
          <w:sz w:val="20"/>
          <w:szCs w:val="20"/>
        </w:rPr>
        <w:t>the focus of much</w:t>
      </w:r>
      <w:r w:rsidR="00D71798" w:rsidRPr="00AD1685">
        <w:rPr>
          <w:rFonts w:ascii="Arial" w:hAnsi="Arial" w:cs="Arial"/>
          <w:color w:val="000000" w:themeColor="text1"/>
          <w:sz w:val="20"/>
          <w:szCs w:val="20"/>
        </w:rPr>
        <w:t xml:space="preserve"> research interest</w:t>
      </w:r>
      <w:r w:rsidR="00077C94" w:rsidRPr="00AD1685">
        <w:rPr>
          <w:rFonts w:ascii="Arial" w:hAnsi="Arial" w:cs="Arial"/>
          <w:color w:val="000000" w:themeColor="text1"/>
          <w:sz w:val="20"/>
          <w:szCs w:val="20"/>
        </w:rPr>
        <w:t xml:space="preserve"> and can be divided into six subclasses:</w:t>
      </w:r>
      <w:r w:rsidR="00EE21CF">
        <w:rPr>
          <w:rFonts w:ascii="Arial" w:hAnsi="Arial" w:cs="Arial"/>
          <w:color w:val="000000" w:themeColor="text1"/>
          <w:sz w:val="20"/>
          <w:szCs w:val="20"/>
        </w:rPr>
        <w:t xml:space="preserve"> </w:t>
      </w:r>
      <w:r w:rsidR="00EE21CF" w:rsidRPr="00AD1685">
        <w:rPr>
          <w:rFonts w:ascii="Arial" w:hAnsi="Arial" w:cs="Arial"/>
          <w:color w:val="000000" w:themeColor="text1"/>
          <w:sz w:val="20"/>
          <w:szCs w:val="20"/>
        </w:rPr>
        <w:t>anthocyanins</w:t>
      </w:r>
      <w:r w:rsidR="00EE21CF">
        <w:rPr>
          <w:rFonts w:ascii="Arial" w:hAnsi="Arial" w:cs="Arial"/>
          <w:color w:val="000000" w:themeColor="text1"/>
          <w:sz w:val="20"/>
          <w:szCs w:val="20"/>
        </w:rPr>
        <w:t xml:space="preserve">, </w:t>
      </w:r>
      <w:r w:rsidR="00077C94" w:rsidRPr="00AD1685">
        <w:rPr>
          <w:rFonts w:ascii="Arial" w:hAnsi="Arial" w:cs="Arial"/>
          <w:color w:val="000000" w:themeColor="text1"/>
          <w:sz w:val="20"/>
          <w:szCs w:val="20"/>
        </w:rPr>
        <w:t>flavonols, flavones, flavanones, flavanols</w:t>
      </w:r>
      <w:r w:rsidR="00EE21CF">
        <w:rPr>
          <w:rFonts w:ascii="Arial" w:hAnsi="Arial" w:cs="Arial"/>
          <w:color w:val="000000" w:themeColor="text1"/>
          <w:sz w:val="20"/>
          <w:szCs w:val="20"/>
        </w:rPr>
        <w:t xml:space="preserve"> </w:t>
      </w:r>
      <w:r w:rsidR="00077C94" w:rsidRPr="00AD1685">
        <w:rPr>
          <w:rFonts w:ascii="Arial" w:hAnsi="Arial" w:cs="Arial"/>
          <w:color w:val="000000" w:themeColor="text1"/>
          <w:sz w:val="20"/>
          <w:szCs w:val="20"/>
        </w:rPr>
        <w:t xml:space="preserve">and isoflavones </w:t>
      </w:r>
      <w:r w:rsidR="00512A99" w:rsidRPr="00AD1685">
        <w:rPr>
          <w:rFonts w:ascii="Arial" w:hAnsi="Arial" w:cs="Arial"/>
          <w:color w:val="000000" w:themeColor="text1"/>
          <w:sz w:val="20"/>
          <w:szCs w:val="20"/>
        </w:rPr>
        <w:t>(Martin &amp; Appel, 2010)</w:t>
      </w:r>
      <w:r w:rsidR="00077C94" w:rsidRPr="00AD1685">
        <w:rPr>
          <w:rFonts w:ascii="Arial" w:hAnsi="Arial" w:cs="Arial"/>
          <w:color w:val="000000" w:themeColor="text1"/>
          <w:sz w:val="20"/>
          <w:szCs w:val="20"/>
        </w:rPr>
        <w:t xml:space="preserve">. </w:t>
      </w:r>
      <w:r w:rsidR="00442FAC" w:rsidRPr="00AD1685">
        <w:rPr>
          <w:rFonts w:ascii="Arial" w:hAnsi="Arial" w:cs="Arial"/>
          <w:color w:val="000000" w:themeColor="text1"/>
          <w:sz w:val="20"/>
          <w:szCs w:val="20"/>
        </w:rPr>
        <w:t xml:space="preserve"> </w:t>
      </w:r>
    </w:p>
    <w:p w14:paraId="689D6D26" w14:textId="77777777" w:rsidR="00550FEC" w:rsidRPr="00AD1685" w:rsidRDefault="00550FEC" w:rsidP="00AD1685">
      <w:pPr>
        <w:spacing w:line="480" w:lineRule="auto"/>
        <w:jc w:val="both"/>
        <w:rPr>
          <w:rFonts w:ascii="Arial" w:hAnsi="Arial" w:cs="Arial"/>
          <w:color w:val="000000" w:themeColor="text1"/>
          <w:sz w:val="20"/>
          <w:szCs w:val="20"/>
        </w:rPr>
      </w:pPr>
    </w:p>
    <w:p w14:paraId="153C2387" w14:textId="4A871FA2" w:rsidR="00CA1BD8" w:rsidRDefault="00CA1BD8" w:rsidP="00CA1BD8">
      <w:pPr>
        <w:spacing w:line="480" w:lineRule="auto"/>
        <w:jc w:val="both"/>
        <w:rPr>
          <w:rFonts w:ascii="Arial" w:hAnsi="Arial" w:cs="Arial"/>
          <w:color w:val="000000" w:themeColor="text1"/>
          <w:sz w:val="20"/>
          <w:szCs w:val="20"/>
        </w:rPr>
      </w:pPr>
      <w:r w:rsidRPr="00AD1685">
        <w:rPr>
          <w:rFonts w:ascii="Arial" w:hAnsi="Arial" w:cs="Arial"/>
          <w:color w:val="000000" w:themeColor="text1"/>
          <w:sz w:val="20"/>
          <w:szCs w:val="20"/>
        </w:rPr>
        <w:t>Blackcurrant is a rich source of anthocyanin</w:t>
      </w:r>
      <w:r>
        <w:rPr>
          <w:rFonts w:ascii="Arial" w:hAnsi="Arial" w:cs="Arial"/>
          <w:color w:val="000000" w:themeColor="text1"/>
          <w:sz w:val="20"/>
          <w:szCs w:val="20"/>
        </w:rPr>
        <w:t>s</w:t>
      </w:r>
      <w:r w:rsidRPr="00AD1685">
        <w:rPr>
          <w:rFonts w:ascii="Arial" w:hAnsi="Arial" w:cs="Arial"/>
          <w:color w:val="000000" w:themeColor="text1"/>
          <w:sz w:val="20"/>
          <w:szCs w:val="20"/>
        </w:rPr>
        <w:t>; however, the anthocyanin content can vary depending on the berry fruits specific cultivar, cultivation site, temperature exposure, processing, storage and ripeness (</w:t>
      </w:r>
      <w:proofErr w:type="spellStart"/>
      <w:r w:rsidRPr="00AD1685">
        <w:rPr>
          <w:rFonts w:ascii="Arial" w:hAnsi="Arial" w:cs="Arial"/>
          <w:noProof/>
          <w:sz w:val="20"/>
          <w:szCs w:val="20"/>
        </w:rPr>
        <w:t>Mikulic-Petkovsek</w:t>
      </w:r>
      <w:proofErr w:type="spellEnd"/>
      <w:r w:rsidRPr="00AD1685">
        <w:rPr>
          <w:rFonts w:ascii="Arial" w:hAnsi="Arial" w:cs="Arial"/>
          <w:noProof/>
          <w:sz w:val="20"/>
          <w:szCs w:val="20"/>
        </w:rPr>
        <w:t>, Koron, Zorenc &amp; Veberic, 2017; Del Rio, Borges &amp; Crozier, 2010; Chalker-Scott, 2008).</w:t>
      </w:r>
      <w:r w:rsidR="00AE0B8B">
        <w:rPr>
          <w:rFonts w:ascii="Arial" w:hAnsi="Arial" w:cs="Arial"/>
          <w:color w:val="000000" w:themeColor="text1"/>
          <w:sz w:val="20"/>
          <w:szCs w:val="20"/>
        </w:rPr>
        <w:t xml:space="preserve"> </w:t>
      </w:r>
      <w:r w:rsidR="0005214D" w:rsidRPr="00CD7A8F">
        <w:rPr>
          <w:rFonts w:ascii="Arial" w:hAnsi="Arial" w:cs="Arial"/>
          <w:color w:val="FF0000"/>
          <w:sz w:val="20"/>
          <w:szCs w:val="20"/>
        </w:rPr>
        <w:t>The distinct purple colour of b</w:t>
      </w:r>
      <w:r w:rsidR="00AE0B8B" w:rsidRPr="00CD7A8F">
        <w:rPr>
          <w:rFonts w:ascii="Arial" w:hAnsi="Arial" w:cs="Arial"/>
          <w:color w:val="FF0000"/>
          <w:sz w:val="20"/>
          <w:szCs w:val="20"/>
        </w:rPr>
        <w:t xml:space="preserve">lackcurrants </w:t>
      </w:r>
      <w:r w:rsidR="00CD7A8F" w:rsidRPr="00CD7A8F">
        <w:rPr>
          <w:rFonts w:ascii="Arial" w:hAnsi="Arial" w:cs="Arial"/>
          <w:color w:val="FF0000"/>
          <w:sz w:val="20"/>
          <w:szCs w:val="20"/>
        </w:rPr>
        <w:t>is</w:t>
      </w:r>
      <w:r w:rsidR="00AE0B8B" w:rsidRPr="00CD7A8F">
        <w:rPr>
          <w:rFonts w:ascii="Arial" w:hAnsi="Arial" w:cs="Arial"/>
          <w:color w:val="FF0000"/>
          <w:sz w:val="20"/>
          <w:szCs w:val="20"/>
        </w:rPr>
        <w:t xml:space="preserve"> </w:t>
      </w:r>
      <w:r w:rsidR="0005214D" w:rsidRPr="00CD7A8F">
        <w:rPr>
          <w:rFonts w:ascii="Arial" w:hAnsi="Arial" w:cs="Arial"/>
          <w:color w:val="FF0000"/>
          <w:sz w:val="20"/>
          <w:szCs w:val="20"/>
        </w:rPr>
        <w:t xml:space="preserve">due to the </w:t>
      </w:r>
      <w:r w:rsidR="00AE0B8B">
        <w:rPr>
          <w:rFonts w:ascii="Arial" w:hAnsi="Arial" w:cs="Arial"/>
          <w:color w:val="000000" w:themeColor="text1"/>
          <w:sz w:val="20"/>
          <w:szCs w:val="20"/>
        </w:rPr>
        <w:t>high levels of anthocyanins, which</w:t>
      </w:r>
      <w:r w:rsidRPr="00AD1685">
        <w:rPr>
          <w:rFonts w:ascii="Arial" w:hAnsi="Arial" w:cs="Arial"/>
          <w:color w:val="000000" w:themeColor="text1"/>
          <w:sz w:val="20"/>
          <w:szCs w:val="20"/>
        </w:rPr>
        <w:t xml:space="preserve"> are glycosides generated from anthocyanidins and are the pigments often responsible </w:t>
      </w:r>
      <w:r w:rsidR="00F76D38" w:rsidRPr="00CD7A8F">
        <w:rPr>
          <w:rFonts w:ascii="Arial" w:hAnsi="Arial" w:cs="Arial"/>
          <w:color w:val="FF0000"/>
          <w:sz w:val="20"/>
          <w:szCs w:val="20"/>
        </w:rPr>
        <w:t>also</w:t>
      </w:r>
      <w:r w:rsidR="00F76D38">
        <w:rPr>
          <w:rFonts w:ascii="Arial" w:hAnsi="Arial" w:cs="Arial"/>
          <w:color w:val="000000" w:themeColor="text1"/>
          <w:sz w:val="20"/>
          <w:szCs w:val="20"/>
        </w:rPr>
        <w:t xml:space="preserve"> </w:t>
      </w:r>
      <w:r w:rsidRPr="00AD1685">
        <w:rPr>
          <w:rFonts w:ascii="Arial" w:hAnsi="Arial" w:cs="Arial"/>
          <w:color w:val="000000" w:themeColor="text1"/>
          <w:sz w:val="20"/>
          <w:szCs w:val="20"/>
        </w:rPr>
        <w:t>for the orange, red, and blue colours in fruits, vegetables, flowers and other storage tissues in plants (</w:t>
      </w:r>
      <w:proofErr w:type="spellStart"/>
      <w:r w:rsidRPr="00AD1685">
        <w:rPr>
          <w:rFonts w:ascii="Arial" w:hAnsi="Arial" w:cs="Arial"/>
          <w:color w:val="000000" w:themeColor="text1"/>
          <w:sz w:val="20"/>
          <w:szCs w:val="20"/>
        </w:rPr>
        <w:t>Blando</w:t>
      </w:r>
      <w:proofErr w:type="spellEnd"/>
      <w:r w:rsidRPr="00AD1685">
        <w:rPr>
          <w:rFonts w:ascii="Arial" w:hAnsi="Arial" w:cs="Arial"/>
          <w:color w:val="000000" w:themeColor="text1"/>
          <w:sz w:val="20"/>
          <w:szCs w:val="20"/>
        </w:rPr>
        <w:t xml:space="preserve">, </w:t>
      </w:r>
      <w:proofErr w:type="spellStart"/>
      <w:r w:rsidRPr="00AD1685">
        <w:rPr>
          <w:rFonts w:ascii="Arial" w:hAnsi="Arial" w:cs="Arial"/>
          <w:color w:val="000000" w:themeColor="text1"/>
          <w:sz w:val="20"/>
          <w:szCs w:val="20"/>
        </w:rPr>
        <w:t>Gerardi</w:t>
      </w:r>
      <w:proofErr w:type="spellEnd"/>
      <w:r w:rsidRPr="00AD1685">
        <w:rPr>
          <w:rFonts w:ascii="Arial" w:hAnsi="Arial" w:cs="Arial"/>
          <w:color w:val="000000" w:themeColor="text1"/>
          <w:sz w:val="20"/>
          <w:szCs w:val="20"/>
        </w:rPr>
        <w:t xml:space="preserve"> &amp; Nicoletti, 2004). Native cultivars of blackcurrants grown in New Zealand </w:t>
      </w:r>
      <w:r w:rsidR="00AE0B8B">
        <w:rPr>
          <w:rFonts w:ascii="Arial" w:hAnsi="Arial" w:cs="Arial"/>
          <w:color w:val="000000" w:themeColor="text1"/>
          <w:sz w:val="20"/>
          <w:szCs w:val="20"/>
        </w:rPr>
        <w:t>reportedly</w:t>
      </w:r>
      <w:r w:rsidRPr="00AD1685">
        <w:rPr>
          <w:rFonts w:ascii="Arial" w:hAnsi="Arial" w:cs="Arial"/>
          <w:color w:val="000000" w:themeColor="text1"/>
          <w:sz w:val="20"/>
          <w:szCs w:val="20"/>
        </w:rPr>
        <w:t xml:space="preserve"> have a higher anthocyanin content than European cultivars grown in North America (Schrage et al., 2010; Moyer, Hummer, Finn, Frei &amp; </w:t>
      </w:r>
      <w:proofErr w:type="spellStart"/>
      <w:r w:rsidRPr="00AD1685">
        <w:rPr>
          <w:rFonts w:ascii="Arial" w:hAnsi="Arial" w:cs="Arial"/>
          <w:color w:val="000000" w:themeColor="text1"/>
          <w:sz w:val="20"/>
          <w:szCs w:val="20"/>
        </w:rPr>
        <w:t>Wrolstad</w:t>
      </w:r>
      <w:proofErr w:type="spellEnd"/>
      <w:r w:rsidRPr="00AD1685">
        <w:rPr>
          <w:rFonts w:ascii="Arial" w:hAnsi="Arial" w:cs="Arial"/>
          <w:color w:val="000000" w:themeColor="text1"/>
          <w:sz w:val="20"/>
          <w:szCs w:val="20"/>
        </w:rPr>
        <w:t xml:space="preserve">, 2002). For example, </w:t>
      </w:r>
      <w:r w:rsidR="00AE0B8B" w:rsidRPr="00AD1685">
        <w:rPr>
          <w:rFonts w:ascii="Arial" w:hAnsi="Arial" w:cs="Arial"/>
          <w:color w:val="000000" w:themeColor="text1"/>
          <w:sz w:val="20"/>
          <w:szCs w:val="20"/>
        </w:rPr>
        <w:t xml:space="preserve">juice from </w:t>
      </w:r>
      <w:r w:rsidR="0005214D" w:rsidRPr="00CD7A8F">
        <w:rPr>
          <w:rFonts w:ascii="Arial" w:hAnsi="Arial" w:cs="Arial"/>
          <w:color w:val="FF0000"/>
          <w:sz w:val="20"/>
          <w:szCs w:val="20"/>
        </w:rPr>
        <w:t>the</w:t>
      </w:r>
      <w:r w:rsidR="0005214D">
        <w:rPr>
          <w:rFonts w:ascii="Arial" w:hAnsi="Arial" w:cs="Arial"/>
          <w:color w:val="000000" w:themeColor="text1"/>
          <w:sz w:val="20"/>
          <w:szCs w:val="20"/>
        </w:rPr>
        <w:t xml:space="preserve"> </w:t>
      </w:r>
      <w:r w:rsidR="00AE0B8B" w:rsidRPr="00AD1685">
        <w:rPr>
          <w:rFonts w:ascii="Arial" w:hAnsi="Arial" w:cs="Arial"/>
          <w:color w:val="000000" w:themeColor="text1"/>
          <w:sz w:val="20"/>
          <w:szCs w:val="20"/>
        </w:rPr>
        <w:t xml:space="preserve">New Zealand cultivar, Ben </w:t>
      </w:r>
      <w:proofErr w:type="spellStart"/>
      <w:r w:rsidR="00AE0B8B" w:rsidRPr="00AD1685">
        <w:rPr>
          <w:rFonts w:ascii="Arial" w:hAnsi="Arial" w:cs="Arial"/>
          <w:color w:val="000000" w:themeColor="text1"/>
          <w:sz w:val="20"/>
          <w:szCs w:val="20"/>
        </w:rPr>
        <w:t>Rua</w:t>
      </w:r>
      <w:proofErr w:type="spellEnd"/>
      <w:r w:rsidR="00AE0B8B" w:rsidRPr="00AD1685">
        <w:rPr>
          <w:rFonts w:ascii="Arial" w:hAnsi="Arial" w:cs="Arial"/>
          <w:color w:val="000000" w:themeColor="text1"/>
          <w:sz w:val="20"/>
          <w:szCs w:val="20"/>
        </w:rPr>
        <w:t>, containing 477 mg</w:t>
      </w:r>
      <w:r w:rsidR="00AE0B8B" w:rsidRPr="00AD1685">
        <w:rPr>
          <w:rFonts w:ascii="Cambria Math" w:hAnsi="Cambria Math" w:cs="Cambria Math"/>
          <w:color w:val="222222"/>
          <w:sz w:val="20"/>
          <w:szCs w:val="20"/>
          <w:shd w:val="clear" w:color="auto" w:fill="FFFFFF"/>
        </w:rPr>
        <w:t>⋅</w:t>
      </w:r>
      <w:r w:rsidR="00AE0B8B" w:rsidRPr="00AD1685">
        <w:rPr>
          <w:rFonts w:ascii="Arial" w:hAnsi="Arial" w:cs="Arial"/>
          <w:color w:val="000000" w:themeColor="text1"/>
          <w:sz w:val="20"/>
          <w:szCs w:val="20"/>
        </w:rPr>
        <w:t>100 mL</w:t>
      </w:r>
      <w:r w:rsidR="00AE0B8B" w:rsidRPr="00AD1685">
        <w:rPr>
          <w:rFonts w:ascii="Arial" w:hAnsi="Arial" w:cs="Arial"/>
          <w:color w:val="000000" w:themeColor="text1"/>
          <w:sz w:val="20"/>
          <w:szCs w:val="20"/>
          <w:vertAlign w:val="superscript"/>
        </w:rPr>
        <w:t>-1</w:t>
      </w:r>
      <w:r w:rsidR="00AE0B8B" w:rsidRPr="00AD1685">
        <w:rPr>
          <w:rFonts w:ascii="Arial" w:hAnsi="Arial" w:cs="Arial"/>
          <w:color w:val="000000" w:themeColor="text1"/>
          <w:sz w:val="20"/>
          <w:szCs w:val="20"/>
        </w:rPr>
        <w:t xml:space="preserve"> anthocyanin</w:t>
      </w:r>
      <w:r w:rsidR="00AE0B8B">
        <w:rPr>
          <w:rFonts w:ascii="Arial" w:hAnsi="Arial" w:cs="Arial"/>
          <w:color w:val="000000" w:themeColor="text1"/>
          <w:sz w:val="20"/>
          <w:szCs w:val="20"/>
        </w:rPr>
        <w:t xml:space="preserve"> compared to </w:t>
      </w:r>
      <w:r w:rsidRPr="00AD1685">
        <w:rPr>
          <w:rFonts w:ascii="Arial" w:hAnsi="Arial" w:cs="Arial"/>
          <w:color w:val="000000" w:themeColor="text1"/>
          <w:sz w:val="20"/>
          <w:szCs w:val="20"/>
        </w:rPr>
        <w:t xml:space="preserve">juice from </w:t>
      </w:r>
      <w:r w:rsidR="0005214D" w:rsidRPr="00CD7A8F">
        <w:rPr>
          <w:rFonts w:ascii="Arial" w:hAnsi="Arial" w:cs="Arial"/>
          <w:color w:val="FF0000"/>
          <w:sz w:val="20"/>
          <w:szCs w:val="20"/>
        </w:rPr>
        <w:t>the</w:t>
      </w:r>
      <w:r w:rsidR="0005214D">
        <w:rPr>
          <w:rFonts w:ascii="Arial" w:hAnsi="Arial" w:cs="Arial"/>
          <w:color w:val="000000" w:themeColor="text1"/>
          <w:sz w:val="20"/>
          <w:szCs w:val="20"/>
        </w:rPr>
        <w:t xml:space="preserve"> </w:t>
      </w:r>
      <w:r w:rsidRPr="00AD1685">
        <w:rPr>
          <w:rFonts w:ascii="Arial" w:hAnsi="Arial" w:cs="Arial"/>
          <w:color w:val="000000" w:themeColor="text1"/>
          <w:sz w:val="20"/>
          <w:szCs w:val="20"/>
        </w:rPr>
        <w:t xml:space="preserve">non-New Zealand cultivar, </w:t>
      </w:r>
      <w:proofErr w:type="spellStart"/>
      <w:r w:rsidRPr="00AD1685">
        <w:rPr>
          <w:rFonts w:ascii="Arial" w:hAnsi="Arial" w:cs="Arial"/>
          <w:color w:val="000000" w:themeColor="text1"/>
          <w:sz w:val="20"/>
          <w:szCs w:val="20"/>
        </w:rPr>
        <w:t>Ojebyn</w:t>
      </w:r>
      <w:proofErr w:type="spellEnd"/>
      <w:r w:rsidRPr="00AD1685">
        <w:rPr>
          <w:rFonts w:ascii="Arial" w:hAnsi="Arial" w:cs="Arial"/>
          <w:color w:val="000000" w:themeColor="text1"/>
          <w:sz w:val="20"/>
          <w:szCs w:val="20"/>
        </w:rPr>
        <w:t>, contained 179 mg</w:t>
      </w:r>
      <w:r w:rsidRPr="00AD1685">
        <w:rPr>
          <w:rFonts w:ascii="Cambria Math" w:hAnsi="Cambria Math" w:cs="Cambria Math"/>
          <w:color w:val="222222"/>
          <w:sz w:val="20"/>
          <w:szCs w:val="20"/>
          <w:shd w:val="clear" w:color="auto" w:fill="FFFFFF"/>
        </w:rPr>
        <w:t>⋅</w:t>
      </w:r>
      <w:r w:rsidRPr="00AD1685">
        <w:rPr>
          <w:rFonts w:ascii="Arial" w:hAnsi="Arial" w:cs="Arial"/>
          <w:color w:val="000000" w:themeColor="text1"/>
          <w:sz w:val="20"/>
          <w:szCs w:val="20"/>
        </w:rPr>
        <w:t>100 mL</w:t>
      </w:r>
      <w:r w:rsidRPr="00AD1685">
        <w:rPr>
          <w:rFonts w:ascii="Arial" w:hAnsi="Arial" w:cs="Arial"/>
          <w:color w:val="000000" w:themeColor="text1"/>
          <w:sz w:val="20"/>
          <w:szCs w:val="20"/>
          <w:vertAlign w:val="superscript"/>
        </w:rPr>
        <w:t>-1</w:t>
      </w:r>
      <w:r w:rsidRPr="00AD1685">
        <w:rPr>
          <w:rFonts w:ascii="Arial" w:hAnsi="Arial" w:cs="Arial"/>
          <w:color w:val="000000" w:themeColor="text1"/>
          <w:sz w:val="20"/>
          <w:szCs w:val="20"/>
        </w:rPr>
        <w:t xml:space="preserve"> anthocyanin</w:t>
      </w:r>
      <w:r w:rsidR="00AE0B8B">
        <w:rPr>
          <w:rFonts w:ascii="Arial" w:hAnsi="Arial" w:cs="Arial"/>
          <w:color w:val="000000" w:themeColor="text1"/>
          <w:sz w:val="20"/>
          <w:szCs w:val="20"/>
        </w:rPr>
        <w:t xml:space="preserve"> </w:t>
      </w:r>
      <w:r w:rsidRPr="00AD1685">
        <w:rPr>
          <w:rFonts w:ascii="Arial" w:hAnsi="Arial" w:cs="Arial"/>
          <w:color w:val="000000" w:themeColor="text1"/>
          <w:sz w:val="20"/>
          <w:szCs w:val="20"/>
        </w:rPr>
        <w:t xml:space="preserve">(Schrage et al., 2010; Moyer, Hummer, Finn, Frei &amp; </w:t>
      </w:r>
      <w:proofErr w:type="spellStart"/>
      <w:r w:rsidRPr="00AD1685">
        <w:rPr>
          <w:rFonts w:ascii="Arial" w:hAnsi="Arial" w:cs="Arial"/>
          <w:color w:val="000000" w:themeColor="text1"/>
          <w:sz w:val="20"/>
          <w:szCs w:val="20"/>
        </w:rPr>
        <w:t>Wrolstad</w:t>
      </w:r>
      <w:proofErr w:type="spellEnd"/>
      <w:r w:rsidRPr="00AD1685">
        <w:rPr>
          <w:rFonts w:ascii="Arial" w:hAnsi="Arial" w:cs="Arial"/>
          <w:color w:val="000000" w:themeColor="text1"/>
          <w:sz w:val="20"/>
          <w:szCs w:val="20"/>
        </w:rPr>
        <w:t>, 2002).</w:t>
      </w:r>
    </w:p>
    <w:p w14:paraId="22C1F3E1" w14:textId="2F97D927" w:rsidR="00081569" w:rsidRDefault="00081569" w:rsidP="00CA1BD8">
      <w:pPr>
        <w:spacing w:line="480" w:lineRule="auto"/>
        <w:jc w:val="both"/>
        <w:rPr>
          <w:rFonts w:ascii="Arial" w:hAnsi="Arial" w:cs="Arial"/>
          <w:color w:val="000000" w:themeColor="text1"/>
          <w:sz w:val="20"/>
          <w:szCs w:val="20"/>
        </w:rPr>
      </w:pPr>
    </w:p>
    <w:p w14:paraId="33A2E1D8" w14:textId="01B6A54A" w:rsidR="00081569" w:rsidRPr="00C749E3" w:rsidRDefault="00081569" w:rsidP="00081569">
      <w:pPr>
        <w:spacing w:line="480" w:lineRule="auto"/>
        <w:jc w:val="both"/>
        <w:rPr>
          <w:rFonts w:ascii="Arial" w:hAnsi="Arial" w:cs="Arial"/>
          <w:color w:val="000000" w:themeColor="text1"/>
          <w:sz w:val="20"/>
          <w:szCs w:val="20"/>
        </w:rPr>
      </w:pPr>
      <w:r>
        <w:rPr>
          <w:rFonts w:ascii="Arial" w:hAnsi="Arial" w:cs="Arial"/>
          <w:color w:val="000000" w:themeColor="text1"/>
          <w:sz w:val="20"/>
          <w:szCs w:val="20"/>
        </w:rPr>
        <w:t xml:space="preserve">For anthocyanins to be able to exert any benefit </w:t>
      </w:r>
      <w:r>
        <w:rPr>
          <w:rFonts w:ascii="Arial" w:hAnsi="Arial" w:cs="Arial"/>
          <w:i/>
          <w:color w:val="000000" w:themeColor="text1"/>
          <w:sz w:val="20"/>
          <w:szCs w:val="20"/>
        </w:rPr>
        <w:t>in vivo</w:t>
      </w:r>
      <w:r>
        <w:rPr>
          <w:rFonts w:ascii="Arial" w:hAnsi="Arial" w:cs="Arial"/>
          <w:color w:val="000000" w:themeColor="text1"/>
          <w:sz w:val="20"/>
          <w:szCs w:val="20"/>
        </w:rPr>
        <w:t>, they would need to be bioavailable in sufficient quantities to produce systemic effects (</w:t>
      </w:r>
      <w:proofErr w:type="spellStart"/>
      <w:r>
        <w:rPr>
          <w:rFonts w:ascii="Arial" w:hAnsi="Arial" w:cs="Arial"/>
          <w:color w:val="000000" w:themeColor="text1"/>
          <w:sz w:val="20"/>
          <w:szCs w:val="20"/>
        </w:rPr>
        <w:t>Koli</w:t>
      </w:r>
      <w:proofErr w:type="spellEnd"/>
      <w:r>
        <w:rPr>
          <w:rFonts w:ascii="Arial" w:hAnsi="Arial" w:cs="Arial"/>
          <w:color w:val="000000" w:themeColor="text1"/>
          <w:sz w:val="20"/>
          <w:szCs w:val="20"/>
        </w:rPr>
        <w:t xml:space="preserve"> et al., 2010; </w:t>
      </w:r>
      <w:r w:rsidRPr="00504C1A">
        <w:rPr>
          <w:rFonts w:ascii="Arial" w:hAnsi="Arial" w:cs="Arial"/>
          <w:noProof/>
          <w:sz w:val="20"/>
          <w:szCs w:val="20"/>
        </w:rPr>
        <w:t>Toutain</w:t>
      </w:r>
      <w:r>
        <w:rPr>
          <w:rFonts w:ascii="Arial" w:hAnsi="Arial" w:cs="Arial"/>
          <w:noProof/>
          <w:sz w:val="20"/>
          <w:szCs w:val="20"/>
        </w:rPr>
        <w:t xml:space="preserve"> &amp;</w:t>
      </w:r>
      <w:r w:rsidRPr="00504C1A">
        <w:rPr>
          <w:rFonts w:ascii="Arial" w:hAnsi="Arial" w:cs="Arial"/>
          <w:noProof/>
          <w:sz w:val="20"/>
          <w:szCs w:val="20"/>
        </w:rPr>
        <w:t xml:space="preserve"> Bousquet-Melou</w:t>
      </w:r>
      <w:r>
        <w:rPr>
          <w:rFonts w:ascii="Arial" w:hAnsi="Arial" w:cs="Arial"/>
          <w:noProof/>
          <w:sz w:val="20"/>
          <w:szCs w:val="20"/>
        </w:rPr>
        <w:t>, 2004)</w:t>
      </w:r>
      <w:r>
        <w:rPr>
          <w:rFonts w:ascii="Arial" w:hAnsi="Arial" w:cs="Arial"/>
          <w:color w:val="000000" w:themeColor="text1"/>
          <w:sz w:val="20"/>
          <w:szCs w:val="20"/>
        </w:rPr>
        <w:t xml:space="preserve">. Of those anthocyanin pharmokinetics data available, it has been suggested that the phenolic acids, such as protocatechuic acid (PCA), often appear in systemic circulation in much higher concentrations than that of their parent compounds and that they could be responsible for the associated </w:t>
      </w:r>
      <w:r w:rsidR="003161F8" w:rsidRPr="003161F8">
        <w:rPr>
          <w:rFonts w:ascii="Arial" w:hAnsi="Arial" w:cs="Arial"/>
          <w:color w:val="FF0000"/>
          <w:sz w:val="20"/>
          <w:szCs w:val="20"/>
        </w:rPr>
        <w:t>exercise performance</w:t>
      </w:r>
      <w:r w:rsidRPr="003161F8">
        <w:rPr>
          <w:rFonts w:ascii="Arial" w:hAnsi="Arial" w:cs="Arial"/>
          <w:color w:val="FF0000"/>
          <w:sz w:val="20"/>
          <w:szCs w:val="20"/>
        </w:rPr>
        <w:t xml:space="preserve"> </w:t>
      </w:r>
      <w:r>
        <w:rPr>
          <w:rFonts w:ascii="Arial" w:hAnsi="Arial" w:cs="Arial"/>
          <w:color w:val="000000" w:themeColor="text1"/>
          <w:sz w:val="20"/>
          <w:szCs w:val="20"/>
        </w:rPr>
        <w:t>benefits of anthocyanins (</w:t>
      </w:r>
      <w:proofErr w:type="spellStart"/>
      <w:r w:rsidR="003161F8" w:rsidRPr="003161F8">
        <w:rPr>
          <w:rFonts w:ascii="Arial" w:hAnsi="Arial" w:cs="Arial"/>
          <w:color w:val="FF0000"/>
          <w:sz w:val="20"/>
          <w:szCs w:val="20"/>
        </w:rPr>
        <w:t>Bowtell</w:t>
      </w:r>
      <w:proofErr w:type="spellEnd"/>
      <w:r w:rsidR="003161F8" w:rsidRPr="003161F8">
        <w:rPr>
          <w:rFonts w:ascii="Arial" w:hAnsi="Arial" w:cs="Arial"/>
          <w:color w:val="FF0000"/>
          <w:sz w:val="20"/>
          <w:szCs w:val="20"/>
        </w:rPr>
        <w:t xml:space="preserve"> &amp; Kelly, 2019</w:t>
      </w:r>
      <w:r w:rsidR="003161F8">
        <w:rPr>
          <w:rFonts w:ascii="Arial" w:hAnsi="Arial" w:cs="Arial"/>
          <w:color w:val="000000" w:themeColor="text1"/>
          <w:sz w:val="20"/>
          <w:szCs w:val="20"/>
        </w:rPr>
        <w:t xml:space="preserve">; </w:t>
      </w:r>
      <w:r>
        <w:rPr>
          <w:rFonts w:ascii="Arial" w:hAnsi="Arial" w:cs="Arial"/>
          <w:color w:val="000000" w:themeColor="text1"/>
          <w:sz w:val="20"/>
          <w:szCs w:val="20"/>
        </w:rPr>
        <w:t xml:space="preserve">Fang, 2014). These phenolic acids provide unique taste, flavour, and health-promoting properties and are found in many fruits and </w:t>
      </w:r>
      <w:r w:rsidRPr="00923B38">
        <w:rPr>
          <w:rFonts w:ascii="Arial" w:hAnsi="Arial" w:cs="Arial"/>
          <w:color w:val="000000" w:themeColor="text1"/>
          <w:sz w:val="20"/>
          <w:szCs w:val="20"/>
        </w:rPr>
        <w:t xml:space="preserve">vegetables </w:t>
      </w:r>
      <w:r>
        <w:rPr>
          <w:rFonts w:ascii="Arial" w:hAnsi="Arial" w:cs="Arial"/>
          <w:color w:val="000000" w:themeColor="text1"/>
          <w:sz w:val="20"/>
          <w:szCs w:val="20"/>
        </w:rPr>
        <w:t>(</w:t>
      </w:r>
      <w:r w:rsidRPr="00596846">
        <w:rPr>
          <w:rFonts w:ascii="Arial" w:hAnsi="Arial" w:cs="Arial"/>
          <w:noProof/>
          <w:sz w:val="20"/>
          <w:szCs w:val="20"/>
        </w:rPr>
        <w:t>Tomas-</w:t>
      </w:r>
      <w:proofErr w:type="spellStart"/>
      <w:r w:rsidRPr="00596846">
        <w:rPr>
          <w:rFonts w:ascii="Arial" w:hAnsi="Arial" w:cs="Arial"/>
          <w:noProof/>
          <w:sz w:val="20"/>
          <w:szCs w:val="20"/>
        </w:rPr>
        <w:t>Barberan</w:t>
      </w:r>
      <w:proofErr w:type="spellEnd"/>
      <w:r>
        <w:rPr>
          <w:rFonts w:ascii="Arial" w:hAnsi="Arial" w:cs="Arial"/>
          <w:noProof/>
          <w:sz w:val="20"/>
          <w:szCs w:val="20"/>
        </w:rPr>
        <w:t xml:space="preserve"> &amp;</w:t>
      </w:r>
      <w:r w:rsidRPr="00596846">
        <w:rPr>
          <w:rFonts w:ascii="Arial" w:hAnsi="Arial" w:cs="Arial"/>
          <w:noProof/>
          <w:sz w:val="20"/>
          <w:szCs w:val="20"/>
        </w:rPr>
        <w:t xml:space="preserve"> Espin</w:t>
      </w:r>
      <w:r>
        <w:rPr>
          <w:rFonts w:ascii="Arial" w:hAnsi="Arial" w:cs="Arial"/>
          <w:noProof/>
          <w:sz w:val="20"/>
          <w:szCs w:val="20"/>
        </w:rPr>
        <w:t>, 2001)</w:t>
      </w:r>
      <w:r>
        <w:rPr>
          <w:rFonts w:ascii="Arial" w:hAnsi="Arial" w:cs="Arial"/>
          <w:color w:val="000000" w:themeColor="text1"/>
          <w:sz w:val="20"/>
          <w:szCs w:val="20"/>
        </w:rPr>
        <w:t xml:space="preserve">. </w:t>
      </w:r>
      <w:r w:rsidRPr="006E2D4C">
        <w:rPr>
          <w:rFonts w:ascii="Arial" w:hAnsi="Arial" w:cs="Arial"/>
          <w:color w:val="FF0000"/>
          <w:sz w:val="20"/>
          <w:szCs w:val="20"/>
        </w:rPr>
        <w:t xml:space="preserve">Previously, Slimestad and Solheim (2002) identified ~15 different anthocyanins in Nordic-grown blackcurrant and observed that ~98% of the total anthocyanin content </w:t>
      </w:r>
      <w:r>
        <w:rPr>
          <w:rFonts w:ascii="Arial" w:hAnsi="Arial" w:cs="Arial"/>
          <w:color w:val="FF0000"/>
          <w:sz w:val="20"/>
          <w:szCs w:val="20"/>
        </w:rPr>
        <w:t>are made up of</w:t>
      </w:r>
      <w:r w:rsidRPr="006E2D4C">
        <w:rPr>
          <w:rFonts w:ascii="Arial" w:hAnsi="Arial" w:cs="Arial"/>
          <w:color w:val="FF0000"/>
          <w:sz w:val="20"/>
          <w:szCs w:val="20"/>
        </w:rPr>
        <w:t>, delphinidin</w:t>
      </w:r>
      <w:r w:rsidR="00557ABC">
        <w:rPr>
          <w:rFonts w:ascii="Arial" w:hAnsi="Arial" w:cs="Arial"/>
          <w:color w:val="FF0000"/>
          <w:sz w:val="20"/>
          <w:szCs w:val="20"/>
        </w:rPr>
        <w:t>-</w:t>
      </w:r>
      <w:r w:rsidRPr="006E2D4C">
        <w:rPr>
          <w:rFonts w:ascii="Arial" w:hAnsi="Arial" w:cs="Arial"/>
          <w:color w:val="FF0000"/>
          <w:sz w:val="20"/>
          <w:szCs w:val="20"/>
        </w:rPr>
        <w:t>3-</w:t>
      </w:r>
      <w:r w:rsidRPr="006E2D4C">
        <w:rPr>
          <w:rFonts w:ascii="Arial" w:hAnsi="Arial" w:cs="Arial"/>
          <w:i/>
          <w:color w:val="FF0000"/>
          <w:sz w:val="20"/>
          <w:szCs w:val="20"/>
        </w:rPr>
        <w:t>O</w:t>
      </w:r>
      <w:r w:rsidRPr="006E2D4C">
        <w:rPr>
          <w:rFonts w:ascii="Arial" w:hAnsi="Arial" w:cs="Arial"/>
          <w:i/>
          <w:color w:val="FF0000"/>
          <w:sz w:val="20"/>
          <w:szCs w:val="20"/>
        </w:rPr>
        <w:softHyphen/>
      </w:r>
      <w:r w:rsidRPr="006E2D4C">
        <w:rPr>
          <w:rFonts w:ascii="Arial" w:hAnsi="Arial" w:cs="Arial"/>
          <w:color w:val="FF0000"/>
          <w:sz w:val="20"/>
          <w:szCs w:val="20"/>
        </w:rPr>
        <w:t>-glucoside, delphinidin3-</w:t>
      </w:r>
      <w:r w:rsidRPr="006E2D4C">
        <w:rPr>
          <w:rFonts w:ascii="Arial" w:hAnsi="Arial" w:cs="Arial"/>
          <w:i/>
          <w:color w:val="FF0000"/>
          <w:sz w:val="20"/>
          <w:szCs w:val="20"/>
        </w:rPr>
        <w:t>O</w:t>
      </w:r>
      <w:r w:rsidRPr="006E2D4C">
        <w:rPr>
          <w:rFonts w:ascii="Arial" w:hAnsi="Arial" w:cs="Arial"/>
          <w:i/>
          <w:color w:val="FF0000"/>
          <w:sz w:val="20"/>
          <w:szCs w:val="20"/>
        </w:rPr>
        <w:softHyphen/>
      </w:r>
      <w:r w:rsidRPr="006E2D4C">
        <w:rPr>
          <w:rFonts w:ascii="Arial" w:hAnsi="Arial" w:cs="Arial"/>
          <w:color w:val="FF0000"/>
          <w:sz w:val="20"/>
          <w:szCs w:val="20"/>
        </w:rPr>
        <w:t>-rutinoside, cyanidin</w:t>
      </w:r>
      <w:r w:rsidR="00557ABC">
        <w:rPr>
          <w:rFonts w:ascii="Arial" w:hAnsi="Arial" w:cs="Arial"/>
          <w:color w:val="FF0000"/>
          <w:sz w:val="20"/>
          <w:szCs w:val="20"/>
        </w:rPr>
        <w:t>-</w:t>
      </w:r>
      <w:r w:rsidRPr="006E2D4C">
        <w:rPr>
          <w:rFonts w:ascii="Arial" w:hAnsi="Arial" w:cs="Arial"/>
          <w:color w:val="FF0000"/>
          <w:sz w:val="20"/>
          <w:szCs w:val="20"/>
        </w:rPr>
        <w:t>3-</w:t>
      </w:r>
      <w:r w:rsidRPr="006E2D4C">
        <w:rPr>
          <w:rFonts w:ascii="Arial" w:hAnsi="Arial" w:cs="Arial"/>
          <w:i/>
          <w:color w:val="FF0000"/>
          <w:sz w:val="20"/>
          <w:szCs w:val="20"/>
        </w:rPr>
        <w:t>O</w:t>
      </w:r>
      <w:r w:rsidRPr="006E2D4C">
        <w:rPr>
          <w:rFonts w:ascii="Arial" w:hAnsi="Arial" w:cs="Arial"/>
          <w:i/>
          <w:color w:val="FF0000"/>
          <w:sz w:val="20"/>
          <w:szCs w:val="20"/>
        </w:rPr>
        <w:softHyphen/>
      </w:r>
      <w:r w:rsidRPr="006E2D4C">
        <w:rPr>
          <w:rFonts w:ascii="Arial" w:hAnsi="Arial" w:cs="Arial"/>
          <w:color w:val="FF0000"/>
          <w:sz w:val="20"/>
          <w:szCs w:val="20"/>
        </w:rPr>
        <w:t>-glucoside, and cyanidin</w:t>
      </w:r>
      <w:r w:rsidR="00557ABC">
        <w:rPr>
          <w:rFonts w:ascii="Arial" w:hAnsi="Arial" w:cs="Arial"/>
          <w:color w:val="FF0000"/>
          <w:sz w:val="20"/>
          <w:szCs w:val="20"/>
        </w:rPr>
        <w:t>-</w:t>
      </w:r>
      <w:r w:rsidRPr="006E2D4C">
        <w:rPr>
          <w:rFonts w:ascii="Arial" w:hAnsi="Arial" w:cs="Arial"/>
          <w:color w:val="FF0000"/>
          <w:sz w:val="20"/>
          <w:szCs w:val="20"/>
        </w:rPr>
        <w:t>3-</w:t>
      </w:r>
      <w:r w:rsidRPr="006E2D4C">
        <w:rPr>
          <w:rFonts w:ascii="Arial" w:hAnsi="Arial" w:cs="Arial"/>
          <w:i/>
          <w:color w:val="FF0000"/>
          <w:sz w:val="20"/>
          <w:szCs w:val="20"/>
        </w:rPr>
        <w:t>O</w:t>
      </w:r>
      <w:r w:rsidRPr="006E2D4C">
        <w:rPr>
          <w:rFonts w:ascii="Arial" w:hAnsi="Arial" w:cs="Arial"/>
          <w:i/>
          <w:color w:val="FF0000"/>
          <w:sz w:val="20"/>
          <w:szCs w:val="20"/>
        </w:rPr>
        <w:softHyphen/>
      </w:r>
      <w:r w:rsidRPr="006E2D4C">
        <w:rPr>
          <w:rFonts w:ascii="Arial" w:hAnsi="Arial" w:cs="Arial"/>
          <w:color w:val="FF0000"/>
          <w:sz w:val="20"/>
          <w:szCs w:val="20"/>
        </w:rPr>
        <w:t>-rutinoside.</w:t>
      </w:r>
      <w:r>
        <w:rPr>
          <w:rFonts w:ascii="Arial" w:hAnsi="Arial" w:cs="Arial"/>
          <w:sz w:val="20"/>
          <w:szCs w:val="20"/>
        </w:rPr>
        <w:t xml:space="preserve"> The phenolic acids, PCA and gallic acid (GA) are the most abundant degradation products of cyanidin and delphinidin, respectively, the two major parent anthocyanins detected in NZBC whole berry (Slimestad &amp; Solheim, 2002) and concentrate </w:t>
      </w:r>
      <w:r>
        <w:rPr>
          <w:rFonts w:ascii="Arial" w:hAnsi="Arial" w:cs="Arial"/>
          <w:sz w:val="20"/>
          <w:szCs w:val="20"/>
        </w:rPr>
        <w:lastRenderedPageBreak/>
        <w:t>(Matsumoto et al., 2001). Whereas VA is a reported breakdown phenolic acid of peonidin</w:t>
      </w:r>
      <w:r w:rsidR="00557ABC">
        <w:rPr>
          <w:rFonts w:ascii="Arial" w:hAnsi="Arial" w:cs="Arial"/>
          <w:sz w:val="20"/>
          <w:szCs w:val="20"/>
        </w:rPr>
        <w:t>-</w:t>
      </w:r>
      <w:r>
        <w:rPr>
          <w:rFonts w:ascii="Arial" w:hAnsi="Arial" w:cs="Arial"/>
          <w:sz w:val="20"/>
          <w:szCs w:val="20"/>
        </w:rPr>
        <w:t>3-</w:t>
      </w:r>
      <w:r w:rsidRPr="00DD3A8C">
        <w:rPr>
          <w:rFonts w:ascii="Arial" w:hAnsi="Arial" w:cs="Arial"/>
          <w:i/>
          <w:sz w:val="20"/>
          <w:szCs w:val="20"/>
        </w:rPr>
        <w:t>O</w:t>
      </w:r>
      <w:r>
        <w:rPr>
          <w:rFonts w:ascii="Arial" w:hAnsi="Arial" w:cs="Arial"/>
          <w:i/>
          <w:sz w:val="20"/>
          <w:szCs w:val="20"/>
        </w:rPr>
        <w:softHyphen/>
      </w:r>
      <w:r>
        <w:rPr>
          <w:rFonts w:ascii="Arial" w:hAnsi="Arial" w:cs="Arial"/>
          <w:sz w:val="20"/>
          <w:szCs w:val="20"/>
        </w:rPr>
        <w:t>-rutinoside, which has been identified as a minor compound in blackcurrant (Matsumoto et al., 2001).</w:t>
      </w:r>
    </w:p>
    <w:p w14:paraId="341A861B" w14:textId="77777777" w:rsidR="00281495" w:rsidRPr="00AD1685" w:rsidRDefault="00281495" w:rsidP="00AD1685">
      <w:pPr>
        <w:spacing w:line="480" w:lineRule="auto"/>
        <w:jc w:val="both"/>
        <w:rPr>
          <w:rFonts w:ascii="Arial" w:hAnsi="Arial" w:cs="Arial"/>
          <w:color w:val="000000" w:themeColor="text1"/>
          <w:sz w:val="20"/>
          <w:szCs w:val="20"/>
        </w:rPr>
      </w:pPr>
    </w:p>
    <w:p w14:paraId="4FF62A22" w14:textId="769D6F51" w:rsidR="00391056" w:rsidRPr="00B01ADC" w:rsidRDefault="00BA52CC" w:rsidP="00AD1685">
      <w:pPr>
        <w:spacing w:line="480" w:lineRule="auto"/>
        <w:jc w:val="both"/>
        <w:rPr>
          <w:rFonts w:ascii="Arial" w:hAnsi="Arial" w:cs="Arial"/>
          <w:color w:val="FF0000"/>
          <w:sz w:val="20"/>
          <w:szCs w:val="20"/>
        </w:rPr>
      </w:pPr>
      <w:r w:rsidRPr="00AD1685">
        <w:rPr>
          <w:rFonts w:ascii="Arial" w:hAnsi="Arial" w:cs="Arial"/>
          <w:color w:val="000000" w:themeColor="text1"/>
          <w:sz w:val="20"/>
          <w:szCs w:val="20"/>
        </w:rPr>
        <w:t>The high anthocyanin content within N</w:t>
      </w:r>
      <w:r w:rsidR="00851655" w:rsidRPr="00AD1685">
        <w:rPr>
          <w:rFonts w:ascii="Arial" w:hAnsi="Arial" w:cs="Arial"/>
          <w:color w:val="000000" w:themeColor="text1"/>
          <w:sz w:val="20"/>
          <w:szCs w:val="20"/>
        </w:rPr>
        <w:t xml:space="preserve">ew </w:t>
      </w:r>
      <w:r w:rsidRPr="00AD1685">
        <w:rPr>
          <w:rFonts w:ascii="Arial" w:hAnsi="Arial" w:cs="Arial"/>
          <w:color w:val="000000" w:themeColor="text1"/>
          <w:sz w:val="20"/>
          <w:szCs w:val="20"/>
        </w:rPr>
        <w:t>Z</w:t>
      </w:r>
      <w:r w:rsidR="00851655" w:rsidRPr="00AD1685">
        <w:rPr>
          <w:rFonts w:ascii="Arial" w:hAnsi="Arial" w:cs="Arial"/>
          <w:color w:val="000000" w:themeColor="text1"/>
          <w:sz w:val="20"/>
          <w:szCs w:val="20"/>
        </w:rPr>
        <w:t>ealand blackcurrant (NZBC)</w:t>
      </w:r>
      <w:r w:rsidRPr="00AD1685">
        <w:rPr>
          <w:rFonts w:ascii="Arial" w:hAnsi="Arial" w:cs="Arial"/>
          <w:color w:val="000000" w:themeColor="text1"/>
          <w:sz w:val="20"/>
          <w:szCs w:val="20"/>
        </w:rPr>
        <w:t xml:space="preserve"> has led to an increase in research interest in this particular </w:t>
      </w:r>
      <w:r w:rsidRPr="00B80908">
        <w:rPr>
          <w:rFonts w:ascii="Arial" w:hAnsi="Arial" w:cs="Arial"/>
          <w:color w:val="000000" w:themeColor="text1"/>
          <w:sz w:val="20"/>
          <w:szCs w:val="20"/>
        </w:rPr>
        <w:t>cultivar</w:t>
      </w:r>
      <w:r w:rsidR="00261ED1" w:rsidRPr="00B80908">
        <w:rPr>
          <w:rFonts w:ascii="Arial" w:hAnsi="Arial" w:cs="Arial"/>
          <w:color w:val="000000" w:themeColor="text1"/>
          <w:sz w:val="20"/>
          <w:szCs w:val="20"/>
        </w:rPr>
        <w:t>.</w:t>
      </w:r>
      <w:r w:rsidRPr="00B80908">
        <w:rPr>
          <w:rFonts w:ascii="Arial" w:hAnsi="Arial" w:cs="Arial"/>
          <w:color w:val="000000" w:themeColor="text1"/>
          <w:sz w:val="20"/>
          <w:szCs w:val="20"/>
        </w:rPr>
        <w:t xml:space="preserve"> </w:t>
      </w:r>
      <w:r w:rsidR="00851655" w:rsidRPr="00B80908">
        <w:rPr>
          <w:rFonts w:ascii="Arial" w:hAnsi="Arial" w:cs="Arial"/>
          <w:color w:val="000000" w:themeColor="text1"/>
          <w:sz w:val="20"/>
          <w:szCs w:val="20"/>
        </w:rPr>
        <w:t>Lyall et al.</w:t>
      </w:r>
      <w:r w:rsidR="00030EDE" w:rsidRPr="00B80908">
        <w:rPr>
          <w:rFonts w:ascii="Arial" w:hAnsi="Arial" w:cs="Arial"/>
          <w:color w:val="000000" w:themeColor="text1"/>
          <w:sz w:val="20"/>
          <w:szCs w:val="20"/>
        </w:rPr>
        <w:t>, (2009)</w:t>
      </w:r>
      <w:r w:rsidR="00851655" w:rsidRPr="00B80908">
        <w:rPr>
          <w:rFonts w:ascii="Arial" w:hAnsi="Arial" w:cs="Arial"/>
          <w:color w:val="000000" w:themeColor="text1"/>
          <w:sz w:val="20"/>
          <w:szCs w:val="20"/>
        </w:rPr>
        <w:t xml:space="preserve"> first reported </w:t>
      </w:r>
      <w:r w:rsidR="0005709A" w:rsidRPr="00B80908">
        <w:rPr>
          <w:rFonts w:ascii="Arial" w:hAnsi="Arial" w:cs="Arial"/>
          <w:color w:val="000000" w:themeColor="text1"/>
          <w:sz w:val="20"/>
          <w:szCs w:val="20"/>
        </w:rPr>
        <w:t xml:space="preserve">acute </w:t>
      </w:r>
      <w:r w:rsidR="00084139" w:rsidRPr="00B80908">
        <w:rPr>
          <w:rFonts w:ascii="Arial" w:hAnsi="Arial" w:cs="Arial"/>
          <w:color w:val="000000" w:themeColor="text1"/>
          <w:sz w:val="20"/>
          <w:szCs w:val="20"/>
        </w:rPr>
        <w:t xml:space="preserve">effects by intake </w:t>
      </w:r>
      <w:r w:rsidR="00851655" w:rsidRPr="00B80908">
        <w:rPr>
          <w:rFonts w:ascii="Arial" w:hAnsi="Arial" w:cs="Arial"/>
          <w:color w:val="000000" w:themeColor="text1"/>
          <w:sz w:val="20"/>
          <w:szCs w:val="20"/>
        </w:rPr>
        <w:t>of NZBC extract capsules</w:t>
      </w:r>
      <w:r w:rsidR="0005709A" w:rsidRPr="00B80908">
        <w:rPr>
          <w:rFonts w:ascii="Arial" w:hAnsi="Arial" w:cs="Arial"/>
          <w:color w:val="000000" w:themeColor="text1"/>
          <w:sz w:val="20"/>
          <w:szCs w:val="20"/>
        </w:rPr>
        <w:t xml:space="preserve"> (240 mg anthocyanins in total)</w:t>
      </w:r>
      <w:r w:rsidR="00851655" w:rsidRPr="00B80908">
        <w:rPr>
          <w:rFonts w:ascii="Arial" w:hAnsi="Arial" w:cs="Arial"/>
          <w:color w:val="000000" w:themeColor="text1"/>
          <w:sz w:val="20"/>
          <w:szCs w:val="20"/>
        </w:rPr>
        <w:t xml:space="preserve"> </w:t>
      </w:r>
      <w:r w:rsidR="0005709A" w:rsidRPr="00B80908">
        <w:rPr>
          <w:rFonts w:ascii="Arial" w:hAnsi="Arial" w:cs="Arial"/>
          <w:color w:val="000000" w:themeColor="text1"/>
          <w:sz w:val="20"/>
          <w:szCs w:val="20"/>
        </w:rPr>
        <w:t>immediately before and following 30</w:t>
      </w:r>
      <w:r w:rsidR="00C85BC4" w:rsidRPr="00B80908">
        <w:rPr>
          <w:rFonts w:ascii="Arial" w:hAnsi="Arial" w:cs="Arial"/>
          <w:color w:val="000000" w:themeColor="text1"/>
          <w:sz w:val="20"/>
          <w:szCs w:val="20"/>
        </w:rPr>
        <w:t xml:space="preserve"> </w:t>
      </w:r>
      <w:r w:rsidR="0005709A" w:rsidRPr="00B80908">
        <w:rPr>
          <w:rFonts w:ascii="Arial" w:hAnsi="Arial" w:cs="Arial"/>
          <w:color w:val="000000" w:themeColor="text1"/>
          <w:sz w:val="20"/>
          <w:szCs w:val="20"/>
        </w:rPr>
        <w:t>minute</w:t>
      </w:r>
      <w:r w:rsidR="00C85BC4" w:rsidRPr="00B80908">
        <w:rPr>
          <w:rFonts w:ascii="Arial" w:hAnsi="Arial" w:cs="Arial"/>
          <w:color w:val="000000" w:themeColor="text1"/>
          <w:sz w:val="20"/>
          <w:szCs w:val="20"/>
        </w:rPr>
        <w:t>s of</w:t>
      </w:r>
      <w:r w:rsidR="0005709A" w:rsidRPr="00B80908">
        <w:rPr>
          <w:rFonts w:ascii="Arial" w:hAnsi="Arial" w:cs="Arial"/>
          <w:color w:val="000000" w:themeColor="text1"/>
          <w:sz w:val="20"/>
          <w:szCs w:val="20"/>
        </w:rPr>
        <w:t xml:space="preserve"> </w:t>
      </w:r>
      <w:r w:rsidR="00C85BC4" w:rsidRPr="00B80908">
        <w:rPr>
          <w:rFonts w:ascii="Arial" w:hAnsi="Arial" w:cs="Arial"/>
          <w:color w:val="000000" w:themeColor="text1"/>
          <w:sz w:val="20"/>
          <w:szCs w:val="20"/>
        </w:rPr>
        <w:t xml:space="preserve">rowing on </w:t>
      </w:r>
      <w:r w:rsidR="00D82037" w:rsidRPr="00B80908">
        <w:rPr>
          <w:rFonts w:ascii="Arial" w:hAnsi="Arial" w:cs="Arial"/>
          <w:color w:val="000000" w:themeColor="text1"/>
          <w:sz w:val="20"/>
          <w:szCs w:val="20"/>
        </w:rPr>
        <w:t>an</w:t>
      </w:r>
      <w:r w:rsidR="00C85BC4" w:rsidRPr="00B80908">
        <w:rPr>
          <w:rFonts w:ascii="Arial" w:hAnsi="Arial" w:cs="Arial"/>
          <w:color w:val="000000" w:themeColor="text1"/>
          <w:sz w:val="20"/>
          <w:szCs w:val="20"/>
        </w:rPr>
        <w:t xml:space="preserve"> </w:t>
      </w:r>
      <w:r w:rsidR="0005709A" w:rsidRPr="00B80908">
        <w:rPr>
          <w:rFonts w:ascii="Arial" w:hAnsi="Arial" w:cs="Arial"/>
          <w:color w:val="000000" w:themeColor="text1"/>
          <w:sz w:val="20"/>
          <w:szCs w:val="20"/>
        </w:rPr>
        <w:t>ergometer</w:t>
      </w:r>
      <w:r w:rsidR="005B64BB">
        <w:rPr>
          <w:rFonts w:ascii="Arial" w:hAnsi="Arial" w:cs="Arial"/>
          <w:color w:val="000000" w:themeColor="text1"/>
          <w:sz w:val="20"/>
          <w:szCs w:val="20"/>
        </w:rPr>
        <w:t xml:space="preserve"> </w:t>
      </w:r>
      <w:r w:rsidR="005B64BB" w:rsidRPr="005B64BB">
        <w:rPr>
          <w:rFonts w:ascii="Arial" w:hAnsi="Arial" w:cs="Arial"/>
          <w:color w:val="FF0000"/>
          <w:sz w:val="20"/>
          <w:szCs w:val="20"/>
        </w:rPr>
        <w:t>in</w:t>
      </w:r>
      <w:r w:rsidR="005B64BB">
        <w:rPr>
          <w:rFonts w:ascii="Arial" w:hAnsi="Arial" w:cs="Arial"/>
          <w:color w:val="000000" w:themeColor="text1"/>
          <w:sz w:val="20"/>
          <w:szCs w:val="20"/>
        </w:rPr>
        <w:t xml:space="preserve"> </w:t>
      </w:r>
      <w:r w:rsidR="005B64BB">
        <w:rPr>
          <w:rFonts w:ascii="Arial" w:hAnsi="Arial" w:cs="Arial"/>
          <w:color w:val="FF0000"/>
          <w:sz w:val="20"/>
          <w:szCs w:val="20"/>
        </w:rPr>
        <w:t xml:space="preserve">10 healthy males and </w:t>
      </w:r>
      <w:r w:rsidR="005B64BB" w:rsidRPr="0016222D">
        <w:rPr>
          <w:rFonts w:ascii="Arial" w:hAnsi="Arial" w:cs="Arial"/>
          <w:color w:val="FF0000"/>
          <w:sz w:val="20"/>
          <w:szCs w:val="20"/>
        </w:rPr>
        <w:t>females</w:t>
      </w:r>
      <w:r w:rsidR="00557ABC" w:rsidRPr="0016222D">
        <w:rPr>
          <w:rFonts w:ascii="Arial" w:hAnsi="Arial" w:cs="Arial"/>
          <w:color w:val="FF0000"/>
          <w:sz w:val="20"/>
          <w:szCs w:val="20"/>
        </w:rPr>
        <w:t xml:space="preserve"> (age: 48±2.5 years)</w:t>
      </w:r>
      <w:r w:rsidR="0005709A" w:rsidRPr="0016222D">
        <w:rPr>
          <w:rFonts w:ascii="Arial" w:hAnsi="Arial" w:cs="Arial"/>
          <w:color w:val="000000" w:themeColor="text1"/>
          <w:sz w:val="20"/>
          <w:szCs w:val="20"/>
        </w:rPr>
        <w:t>. The</w:t>
      </w:r>
      <w:r w:rsidR="0005709A" w:rsidRPr="00B80908">
        <w:rPr>
          <w:rFonts w:ascii="Arial" w:hAnsi="Arial" w:cs="Arial"/>
          <w:color w:val="000000" w:themeColor="text1"/>
          <w:sz w:val="20"/>
          <w:szCs w:val="20"/>
        </w:rPr>
        <w:t xml:space="preserve"> authors concluded that the anthocyanins in NZBC were able to </w:t>
      </w:r>
      <w:r w:rsidR="005B64BB">
        <w:rPr>
          <w:rFonts w:ascii="Arial" w:hAnsi="Arial" w:cs="Arial"/>
          <w:color w:val="000000" w:themeColor="text1"/>
          <w:sz w:val="20"/>
          <w:szCs w:val="20"/>
        </w:rPr>
        <w:t>mitigate</w:t>
      </w:r>
      <w:r w:rsidR="0005709A" w:rsidRPr="00B80908">
        <w:rPr>
          <w:rFonts w:ascii="Arial" w:hAnsi="Arial" w:cs="Arial"/>
          <w:color w:val="000000" w:themeColor="text1"/>
          <w:sz w:val="20"/>
          <w:szCs w:val="20"/>
        </w:rPr>
        <w:t xml:space="preserve"> </w:t>
      </w:r>
      <w:r w:rsidR="00B80908" w:rsidRPr="00B80908">
        <w:rPr>
          <w:rFonts w:ascii="Arial" w:hAnsi="Arial" w:cs="Arial"/>
          <w:color w:val="FF0000"/>
          <w:sz w:val="20"/>
          <w:szCs w:val="20"/>
        </w:rPr>
        <w:t>exercise-induced</w:t>
      </w:r>
      <w:r w:rsidR="00B80908" w:rsidRPr="00B80908">
        <w:rPr>
          <w:rFonts w:ascii="Arial" w:hAnsi="Arial" w:cs="Arial"/>
          <w:color w:val="000000" w:themeColor="text1"/>
          <w:sz w:val="20"/>
          <w:szCs w:val="20"/>
        </w:rPr>
        <w:t xml:space="preserve"> </w:t>
      </w:r>
      <w:r w:rsidR="0005709A" w:rsidRPr="005B64BB">
        <w:rPr>
          <w:rFonts w:ascii="Arial" w:hAnsi="Arial" w:cs="Arial"/>
          <w:color w:val="FF0000"/>
          <w:sz w:val="20"/>
          <w:szCs w:val="20"/>
        </w:rPr>
        <w:t xml:space="preserve">oxidative stress and </w:t>
      </w:r>
      <w:r w:rsidR="005B64BB" w:rsidRPr="005B64BB">
        <w:rPr>
          <w:rFonts w:ascii="Arial" w:hAnsi="Arial" w:cs="Arial"/>
          <w:color w:val="FF0000"/>
          <w:sz w:val="20"/>
          <w:szCs w:val="20"/>
        </w:rPr>
        <w:t>dampen the plasma creatine kinase (CK) response</w:t>
      </w:r>
      <w:r w:rsidR="005B64BB">
        <w:rPr>
          <w:rFonts w:ascii="Arial" w:hAnsi="Arial" w:cs="Arial"/>
          <w:color w:val="FF0000"/>
          <w:sz w:val="20"/>
          <w:szCs w:val="20"/>
        </w:rPr>
        <w:t>, a marker of micro and macro muscle damage,</w:t>
      </w:r>
      <w:r w:rsidR="005B64BB" w:rsidRPr="005B64BB">
        <w:rPr>
          <w:rFonts w:ascii="Arial" w:hAnsi="Arial" w:cs="Arial"/>
          <w:color w:val="FF0000"/>
          <w:sz w:val="20"/>
          <w:szCs w:val="20"/>
        </w:rPr>
        <w:t xml:space="preserve"> compared to the placebo group 24 h postexercise. </w:t>
      </w:r>
      <w:r w:rsidR="00E447F6" w:rsidRPr="00AD1685">
        <w:rPr>
          <w:rFonts w:ascii="Arial" w:hAnsi="Arial" w:cs="Arial"/>
          <w:color w:val="000000" w:themeColor="text1"/>
          <w:sz w:val="20"/>
          <w:szCs w:val="20"/>
        </w:rPr>
        <w:t>Subsequent</w:t>
      </w:r>
      <w:r w:rsidR="0005709A" w:rsidRPr="00AD1685">
        <w:rPr>
          <w:rFonts w:ascii="Arial" w:hAnsi="Arial" w:cs="Arial"/>
          <w:color w:val="000000" w:themeColor="text1"/>
          <w:sz w:val="20"/>
          <w:szCs w:val="20"/>
        </w:rPr>
        <w:t xml:space="preserve"> NZBC </w:t>
      </w:r>
      <w:r w:rsidR="00070BF1" w:rsidRPr="00AD1685">
        <w:rPr>
          <w:rFonts w:ascii="Arial" w:hAnsi="Arial" w:cs="Arial"/>
          <w:color w:val="000000" w:themeColor="text1"/>
          <w:sz w:val="20"/>
          <w:szCs w:val="20"/>
        </w:rPr>
        <w:t xml:space="preserve">extract </w:t>
      </w:r>
      <w:r w:rsidR="0005709A" w:rsidRPr="00AD1685">
        <w:rPr>
          <w:rFonts w:ascii="Arial" w:hAnsi="Arial" w:cs="Arial"/>
          <w:color w:val="000000" w:themeColor="text1"/>
          <w:sz w:val="20"/>
          <w:szCs w:val="20"/>
        </w:rPr>
        <w:t xml:space="preserve">supplementation studies have utilised a </w:t>
      </w:r>
      <w:r w:rsidR="001D56F0" w:rsidRPr="001D56F0">
        <w:rPr>
          <w:rFonts w:ascii="Arial" w:hAnsi="Arial" w:cs="Arial"/>
          <w:color w:val="FF0000"/>
          <w:sz w:val="20"/>
          <w:szCs w:val="20"/>
        </w:rPr>
        <w:t>repeated</w:t>
      </w:r>
      <w:r w:rsidR="0005709A" w:rsidRPr="00AD1685">
        <w:rPr>
          <w:rFonts w:ascii="Arial" w:hAnsi="Arial" w:cs="Arial"/>
          <w:color w:val="000000" w:themeColor="text1"/>
          <w:sz w:val="20"/>
          <w:szCs w:val="20"/>
        </w:rPr>
        <w:t xml:space="preserve"> dosing strategy</w:t>
      </w:r>
      <w:r w:rsidR="0007197B">
        <w:rPr>
          <w:rFonts w:ascii="Arial" w:hAnsi="Arial" w:cs="Arial"/>
          <w:color w:val="000000" w:themeColor="text1"/>
          <w:sz w:val="20"/>
          <w:szCs w:val="20"/>
        </w:rPr>
        <w:t>,</w:t>
      </w:r>
      <w:r w:rsidR="0005709A" w:rsidRPr="00AD1685">
        <w:rPr>
          <w:rFonts w:ascii="Arial" w:hAnsi="Arial" w:cs="Arial"/>
          <w:color w:val="000000" w:themeColor="text1"/>
          <w:sz w:val="20"/>
          <w:szCs w:val="20"/>
        </w:rPr>
        <w:t xml:space="preserve"> whereby </w:t>
      </w:r>
      <w:r w:rsidR="002857D9" w:rsidRPr="00AD1685">
        <w:rPr>
          <w:rFonts w:ascii="Arial" w:hAnsi="Arial" w:cs="Arial"/>
          <w:color w:val="000000" w:themeColor="text1"/>
          <w:sz w:val="20"/>
          <w:szCs w:val="20"/>
        </w:rPr>
        <w:t>seven</w:t>
      </w:r>
      <w:r w:rsidR="0005709A" w:rsidRPr="00AD1685">
        <w:rPr>
          <w:rFonts w:ascii="Arial" w:hAnsi="Arial" w:cs="Arial"/>
          <w:color w:val="000000" w:themeColor="text1"/>
          <w:sz w:val="20"/>
          <w:szCs w:val="20"/>
        </w:rPr>
        <w:t>-days before the experimental visit, participant</w:t>
      </w:r>
      <w:r w:rsidR="00543CF6" w:rsidRPr="00AD1685">
        <w:rPr>
          <w:rFonts w:ascii="Arial" w:hAnsi="Arial" w:cs="Arial"/>
          <w:color w:val="000000" w:themeColor="text1"/>
          <w:sz w:val="20"/>
          <w:szCs w:val="20"/>
        </w:rPr>
        <w:t>s</w:t>
      </w:r>
      <w:r w:rsidR="0005709A" w:rsidRPr="00AD1685">
        <w:rPr>
          <w:rFonts w:ascii="Arial" w:hAnsi="Arial" w:cs="Arial"/>
          <w:color w:val="000000" w:themeColor="text1"/>
          <w:sz w:val="20"/>
          <w:szCs w:val="20"/>
        </w:rPr>
        <w:t xml:space="preserve"> supplement</w:t>
      </w:r>
      <w:r w:rsidR="0007197B">
        <w:rPr>
          <w:rFonts w:ascii="Arial" w:hAnsi="Arial" w:cs="Arial"/>
          <w:color w:val="000000" w:themeColor="text1"/>
          <w:sz w:val="20"/>
          <w:szCs w:val="20"/>
        </w:rPr>
        <w:t>ed</w:t>
      </w:r>
      <w:r w:rsidR="0005709A" w:rsidRPr="00AD1685">
        <w:rPr>
          <w:rFonts w:ascii="Arial" w:hAnsi="Arial" w:cs="Arial"/>
          <w:color w:val="000000" w:themeColor="text1"/>
          <w:sz w:val="20"/>
          <w:szCs w:val="20"/>
        </w:rPr>
        <w:t xml:space="preserve"> with</w:t>
      </w:r>
      <w:r w:rsidR="003B354D" w:rsidRPr="00AD1685">
        <w:rPr>
          <w:rFonts w:ascii="Arial" w:hAnsi="Arial" w:cs="Arial"/>
          <w:color w:val="000000" w:themeColor="text1"/>
          <w:sz w:val="20"/>
          <w:szCs w:val="20"/>
        </w:rPr>
        <w:t xml:space="preserve"> </w:t>
      </w:r>
      <w:r w:rsidR="0005709A" w:rsidRPr="00AD1685">
        <w:rPr>
          <w:rFonts w:ascii="Arial" w:hAnsi="Arial" w:cs="Arial"/>
          <w:color w:val="000000" w:themeColor="text1"/>
          <w:sz w:val="20"/>
          <w:szCs w:val="20"/>
        </w:rPr>
        <w:t>NZBC</w:t>
      </w:r>
      <w:r w:rsidR="00E447F6" w:rsidRPr="00AD1685">
        <w:rPr>
          <w:rFonts w:ascii="Arial" w:hAnsi="Arial" w:cs="Arial"/>
          <w:color w:val="000000" w:themeColor="text1"/>
          <w:sz w:val="20"/>
          <w:szCs w:val="20"/>
        </w:rPr>
        <w:t xml:space="preserve"> each day,</w:t>
      </w:r>
      <w:r w:rsidR="0005709A" w:rsidRPr="00AD1685">
        <w:rPr>
          <w:rFonts w:ascii="Arial" w:hAnsi="Arial" w:cs="Arial"/>
          <w:color w:val="000000" w:themeColor="text1"/>
          <w:sz w:val="20"/>
          <w:szCs w:val="20"/>
        </w:rPr>
        <w:t xml:space="preserve"> and on day </w:t>
      </w:r>
      <w:r w:rsidR="002857D9" w:rsidRPr="00AD1685">
        <w:rPr>
          <w:rFonts w:ascii="Arial" w:hAnsi="Arial" w:cs="Arial"/>
          <w:color w:val="000000" w:themeColor="text1"/>
          <w:sz w:val="20"/>
          <w:szCs w:val="20"/>
        </w:rPr>
        <w:t>seven</w:t>
      </w:r>
      <w:r w:rsidR="0005709A" w:rsidRPr="00AD1685">
        <w:rPr>
          <w:rFonts w:ascii="Arial" w:hAnsi="Arial" w:cs="Arial"/>
          <w:color w:val="000000" w:themeColor="text1"/>
          <w:sz w:val="20"/>
          <w:szCs w:val="20"/>
        </w:rPr>
        <w:t>, perform</w:t>
      </w:r>
      <w:r w:rsidR="0007197B">
        <w:rPr>
          <w:rFonts w:ascii="Arial" w:hAnsi="Arial" w:cs="Arial"/>
          <w:color w:val="000000" w:themeColor="text1"/>
          <w:sz w:val="20"/>
          <w:szCs w:val="20"/>
        </w:rPr>
        <w:t>ed</w:t>
      </w:r>
      <w:r w:rsidR="0005709A" w:rsidRPr="00AD1685">
        <w:rPr>
          <w:rFonts w:ascii="Arial" w:hAnsi="Arial" w:cs="Arial"/>
          <w:color w:val="000000" w:themeColor="text1"/>
          <w:sz w:val="20"/>
          <w:szCs w:val="20"/>
        </w:rPr>
        <w:t xml:space="preserve"> the set exercise task</w:t>
      </w:r>
      <w:r w:rsidR="00E447F6" w:rsidRPr="00AD1685">
        <w:rPr>
          <w:rFonts w:ascii="Arial" w:hAnsi="Arial" w:cs="Arial"/>
          <w:color w:val="000000" w:themeColor="text1"/>
          <w:sz w:val="20"/>
          <w:szCs w:val="20"/>
        </w:rPr>
        <w:t>/assessment</w:t>
      </w:r>
      <w:r w:rsidR="0005709A" w:rsidRPr="00AD1685">
        <w:rPr>
          <w:rFonts w:ascii="Arial" w:hAnsi="Arial" w:cs="Arial"/>
          <w:color w:val="000000" w:themeColor="text1"/>
          <w:sz w:val="20"/>
          <w:szCs w:val="20"/>
        </w:rPr>
        <w:t xml:space="preserve">. </w:t>
      </w:r>
      <w:r w:rsidR="00281495" w:rsidRPr="00AD1685">
        <w:rPr>
          <w:rFonts w:ascii="Arial" w:hAnsi="Arial" w:cs="Arial"/>
          <w:color w:val="000000" w:themeColor="text1"/>
          <w:sz w:val="20"/>
          <w:szCs w:val="20"/>
        </w:rPr>
        <w:t xml:space="preserve">Supplementation with NZBC extract has been shown to have a range of potential </w:t>
      </w:r>
      <w:r w:rsidR="00851D0D">
        <w:rPr>
          <w:rFonts w:ascii="Arial" w:hAnsi="Arial" w:cs="Arial"/>
          <w:color w:val="FF0000"/>
          <w:sz w:val="20"/>
          <w:szCs w:val="20"/>
        </w:rPr>
        <w:t>sport and exercise performance</w:t>
      </w:r>
      <w:r w:rsidR="00281495" w:rsidRPr="00AD1685">
        <w:rPr>
          <w:rFonts w:ascii="Arial" w:hAnsi="Arial" w:cs="Arial"/>
          <w:color w:val="000000" w:themeColor="text1"/>
          <w:sz w:val="20"/>
          <w:szCs w:val="20"/>
        </w:rPr>
        <w:t xml:space="preserve"> benefits, such as increased fat oxidation </w:t>
      </w:r>
      <w:r w:rsidR="00030EDE" w:rsidRPr="00AD1685">
        <w:rPr>
          <w:rFonts w:ascii="Arial" w:hAnsi="Arial" w:cs="Arial"/>
          <w:color w:val="000000" w:themeColor="text1"/>
          <w:sz w:val="20"/>
          <w:szCs w:val="20"/>
        </w:rPr>
        <w:t>(Cook, Myers, Blacker &amp;</w:t>
      </w:r>
      <w:r w:rsidR="004B7204" w:rsidRPr="00AD1685">
        <w:rPr>
          <w:rFonts w:ascii="Arial" w:hAnsi="Arial" w:cs="Arial"/>
          <w:color w:val="000000" w:themeColor="text1"/>
          <w:sz w:val="20"/>
          <w:szCs w:val="20"/>
        </w:rPr>
        <w:t xml:space="preserve"> </w:t>
      </w:r>
      <w:r w:rsidR="00030EDE" w:rsidRPr="00AD1685">
        <w:rPr>
          <w:rFonts w:ascii="Arial" w:hAnsi="Arial" w:cs="Arial"/>
          <w:color w:val="000000" w:themeColor="text1"/>
          <w:sz w:val="20"/>
          <w:szCs w:val="20"/>
        </w:rPr>
        <w:t>Willems, 2015; Cook, Myers, Gault, Edwards &amp; Willems, 2017</w:t>
      </w:r>
      <w:r w:rsidR="00EB00EA" w:rsidRPr="00AD1685">
        <w:rPr>
          <w:rFonts w:ascii="Arial" w:hAnsi="Arial" w:cs="Arial"/>
          <w:color w:val="000000" w:themeColor="text1"/>
          <w:sz w:val="20"/>
          <w:szCs w:val="20"/>
        </w:rPr>
        <w:t>a</w:t>
      </w:r>
      <w:r w:rsidR="00030EDE" w:rsidRPr="00AD1685">
        <w:rPr>
          <w:rFonts w:ascii="Arial" w:hAnsi="Arial" w:cs="Arial"/>
          <w:color w:val="000000" w:themeColor="text1"/>
          <w:sz w:val="20"/>
          <w:szCs w:val="20"/>
        </w:rPr>
        <w:t xml:space="preserve">; </w:t>
      </w:r>
      <w:r w:rsidR="00413101" w:rsidRPr="00AD1685">
        <w:rPr>
          <w:rFonts w:ascii="Arial" w:hAnsi="Arial" w:cs="Arial"/>
          <w:sz w:val="20"/>
          <w:szCs w:val="20"/>
        </w:rPr>
        <w:fldChar w:fldCharType="begin" w:fldLock="1"/>
      </w:r>
      <w:r w:rsidR="00413101" w:rsidRPr="00AD1685">
        <w:rPr>
          <w:rFonts w:ascii="Arial" w:hAnsi="Arial" w:cs="Arial"/>
          <w:sz w:val="20"/>
          <w:szCs w:val="20"/>
        </w:rPr>
        <w:instrText>ADDIN CSL_CITATION {"citationItems":[{"id":"ITEM-1","itemData":{"DOI":"10.1080/19390211.2020.1783421","ISSN":"1939022X","PMID":"32578472","abstract":"We examined effects of intake duration of anthocyanin-rich New Zealand blackcurrant (NZBC) extract on physiological and metabolic responses during moderate intensity walking. Healthy men (n = 16, age: 24 ± 6 years, body mass: 78 ± 16 kg, BMI: 24.7 ± 4.1 kg·m-2, body fat: 15 ± 5%) volunteered. One metabolic equivalent (1-MET: 3.95 ± 0.64 ml·kg-1·min-1) was measured during supine rest. Responses during the 30-min walk (n = 3: 4-MET; n = 13: 5-MET) (speed: 5.7 ± 0.7 km·hr-1) were measured at 7-10, 17-20 and 27-30 min and averaged over the time periods. For intake conditions (7-days and 14-days), two capsules of NZBC extract (600 mg containing 210 mg of anthocyanins) were taken with breakfast (14-day washout). The final two capsules were ingested 2-hr before the morning walk. Intake duration of NZBC extract had no effect on heart rate, minute ventilation, oxygen uptake, and carbon dioxide production. Fat oxidation was enhanced with 7- and 14-day intake by 11 ± 19% and 17 ± 26% (baseline: 0.36 ± 0.12, 7-day: 0.39 ± 0.13, 14-day: 0.41 ± 0.13 g·min-1, p = 0.007). Only 14-day intake lowered RER (baseline: 0.852 ± 0.046, 7-day: 0.843 ± 0.045, 14-day: 0.837 ± 0.037, p = 0.019) and carbohydrate oxidation (baseline: 0.95 ± 0.40, 7-day: 0.91 ± 0.40, 14-day: 0.86 ± 0.33 g·min-1, p = 0.032). Rating of perceived exertion was lower with 7-day and 14-day intake (baseline: 11.0 ± 2.3, 7-day: 10.5 ± 1.8, 14-day: 10.3 ± 2.1, p = 0.002). Longer intake duration (i.e. 14 days) of New Zealand blackcurrant extract seems to enhance fat oxidation more during a 30-min moderate intensity walk than 7 days intake. The intake duration of anthocyanin-rich New Zealand blackcurrant extract may be due to an enhanced bioavailability of anthocyanin-derived metabolites that alter the mechanisms for substrate oxidation during moderate intensity exercise.","author":[{"dropping-particle":"","family":"Şahin PhD","given":"Mehmet Akif","non-dropping-particle":"","parse-names":false,"suffix":""},{"dropping-particle":"","family":"Bilgiç PhD","given":"Pelin","non-dropping-particle":"","parse-names":false,"suffix":""},{"dropping-particle":"","family":"Montanari MSc","given":"Stefano","non-dropping-particle":"","parse-names":false,"suffix":""},{"dropping-particle":"","family":"Willems PhD","given":"Mark Elisabeth Theodorus","non-dropping-particle":"","parse-names":false,"suffix":""}],"container-title":"Journal of dietary supplements","id":"ITEM-1","issue":"0","issued":{"date-parts":[["2020"]]},"page":"1-12","publisher":"Taylor &amp; Francis","title":"Intake Duration of Anthocyanin-Rich New Zealand Blackcurrant Extract Affects Metabolic Responses during Moderate Intensity Walking Exercise in Adult Males","type":"article-journal","volume":"0"},"uris":["http://www.mendeley.com/documents/?uuid=f7898335-f87c-45e7-8fd4-ce3437ec7885"]}],"mendeley":{"formattedCitation":"(Şahin PhD, Bilgiç PhD, Montanari MSc, &amp; Willems PhD, 2020)","manualFormatting":"Şahin, Bilgiç, Montanari &amp; Willems, 2020","plainTextFormattedCitation":"(Şahin PhD, Bilgiç PhD, Montanari MSc, &amp; Willems PhD, 2020)","previouslyFormattedCitation":"(Şahin PhD, Bilgiç PhD, Montanari MSc, &amp; Willems PhD, 2020)"},"properties":{"noteIndex":0},"schema":"https://github.com/citation-style-language/schema/raw/master/csl-citation.json"}</w:instrText>
      </w:r>
      <w:r w:rsidR="00413101" w:rsidRPr="00AD1685">
        <w:rPr>
          <w:rFonts w:ascii="Arial" w:hAnsi="Arial" w:cs="Arial"/>
          <w:sz w:val="20"/>
          <w:szCs w:val="20"/>
        </w:rPr>
        <w:fldChar w:fldCharType="separate"/>
      </w:r>
      <w:r w:rsidR="00413101" w:rsidRPr="00AD1685">
        <w:rPr>
          <w:rFonts w:ascii="Arial" w:hAnsi="Arial" w:cs="Arial"/>
          <w:noProof/>
          <w:sz w:val="20"/>
          <w:szCs w:val="20"/>
        </w:rPr>
        <w:t>Şahin, Bilgiç, Montanari &amp; Willems, 2020</w:t>
      </w:r>
      <w:r w:rsidR="00413101" w:rsidRPr="00AD1685">
        <w:rPr>
          <w:rFonts w:ascii="Arial" w:hAnsi="Arial" w:cs="Arial"/>
          <w:sz w:val="20"/>
          <w:szCs w:val="20"/>
        </w:rPr>
        <w:fldChar w:fldCharType="end"/>
      </w:r>
      <w:r w:rsidR="00413101" w:rsidRPr="00AD1685">
        <w:rPr>
          <w:rFonts w:ascii="Arial" w:hAnsi="Arial" w:cs="Arial"/>
          <w:sz w:val="20"/>
          <w:szCs w:val="20"/>
        </w:rPr>
        <w:t>;</w:t>
      </w:r>
      <w:r w:rsidR="00164709" w:rsidRPr="00AD1685">
        <w:rPr>
          <w:rFonts w:ascii="Arial" w:hAnsi="Arial" w:cs="Arial"/>
          <w:sz w:val="20"/>
          <w:szCs w:val="20"/>
        </w:rPr>
        <w:t xml:space="preserve"> </w:t>
      </w:r>
      <w:r w:rsidR="00030EDE" w:rsidRPr="00AD1685">
        <w:rPr>
          <w:rFonts w:ascii="Arial" w:hAnsi="Arial" w:cs="Arial"/>
          <w:color w:val="000000" w:themeColor="text1"/>
          <w:sz w:val="20"/>
          <w:szCs w:val="20"/>
        </w:rPr>
        <w:t xml:space="preserve">Strauss, Willems &amp; Shepherd, 2018), </w:t>
      </w:r>
      <w:r w:rsidR="00281495" w:rsidRPr="00AD1685">
        <w:rPr>
          <w:rFonts w:ascii="Arial" w:hAnsi="Arial" w:cs="Arial"/>
          <w:color w:val="000000" w:themeColor="text1"/>
          <w:sz w:val="20"/>
          <w:szCs w:val="20"/>
        </w:rPr>
        <w:t>improved cardiovascular response</w:t>
      </w:r>
      <w:r w:rsidR="00556268">
        <w:rPr>
          <w:rFonts w:ascii="Arial" w:hAnsi="Arial" w:cs="Arial"/>
          <w:color w:val="000000" w:themeColor="text1"/>
          <w:sz w:val="20"/>
          <w:szCs w:val="20"/>
        </w:rPr>
        <w:t xml:space="preserve"> at rest and during exercise</w:t>
      </w:r>
      <w:r w:rsidR="00281495" w:rsidRPr="00AD1685">
        <w:rPr>
          <w:rFonts w:ascii="Arial" w:hAnsi="Arial" w:cs="Arial"/>
          <w:color w:val="000000" w:themeColor="text1"/>
          <w:sz w:val="20"/>
          <w:szCs w:val="20"/>
        </w:rPr>
        <w:t xml:space="preserve"> </w:t>
      </w:r>
      <w:r w:rsidR="00030EDE" w:rsidRPr="00AD1685">
        <w:rPr>
          <w:rFonts w:ascii="Arial" w:hAnsi="Arial" w:cs="Arial"/>
          <w:color w:val="000000" w:themeColor="text1"/>
          <w:sz w:val="20"/>
          <w:szCs w:val="20"/>
        </w:rPr>
        <w:t>(Willems, Myers, Gault &amp; Cook, 2015; Cook, Myers, Gault, Edwards &amp; Willems, 2017</w:t>
      </w:r>
      <w:r w:rsidR="00EB00EA" w:rsidRPr="00AD1685">
        <w:rPr>
          <w:rFonts w:ascii="Arial" w:hAnsi="Arial" w:cs="Arial"/>
          <w:color w:val="000000" w:themeColor="text1"/>
          <w:sz w:val="20"/>
          <w:szCs w:val="20"/>
        </w:rPr>
        <w:t>b</w:t>
      </w:r>
      <w:r w:rsidR="00030EDE" w:rsidRPr="00AD1685">
        <w:rPr>
          <w:rFonts w:ascii="Arial" w:hAnsi="Arial" w:cs="Arial"/>
          <w:color w:val="000000" w:themeColor="text1"/>
          <w:sz w:val="20"/>
          <w:szCs w:val="20"/>
        </w:rPr>
        <w:t>)</w:t>
      </w:r>
      <w:r w:rsidR="00851D0D">
        <w:rPr>
          <w:rFonts w:ascii="Arial" w:hAnsi="Arial" w:cs="Arial"/>
          <w:color w:val="000000" w:themeColor="text1"/>
          <w:sz w:val="20"/>
          <w:szCs w:val="20"/>
        </w:rPr>
        <w:t xml:space="preserve"> </w:t>
      </w:r>
      <w:r w:rsidR="00281495" w:rsidRPr="00AD1685">
        <w:rPr>
          <w:rFonts w:ascii="Arial" w:hAnsi="Arial" w:cs="Arial"/>
          <w:color w:val="000000" w:themeColor="text1"/>
          <w:sz w:val="20"/>
          <w:szCs w:val="20"/>
        </w:rPr>
        <w:t>and enhance</w:t>
      </w:r>
      <w:r w:rsidR="00AF566F" w:rsidRPr="00AD1685">
        <w:rPr>
          <w:rFonts w:ascii="Arial" w:hAnsi="Arial" w:cs="Arial"/>
          <w:color w:val="000000" w:themeColor="text1"/>
          <w:sz w:val="20"/>
          <w:szCs w:val="20"/>
        </w:rPr>
        <w:t>d</w:t>
      </w:r>
      <w:r w:rsidR="00281495" w:rsidRPr="00AD1685">
        <w:rPr>
          <w:rFonts w:ascii="Arial" w:hAnsi="Arial" w:cs="Arial"/>
          <w:color w:val="000000" w:themeColor="text1"/>
          <w:sz w:val="20"/>
          <w:szCs w:val="20"/>
        </w:rPr>
        <w:t xml:space="preserve"> exercise performance </w:t>
      </w:r>
      <w:r w:rsidR="00030EDE" w:rsidRPr="00AD1685">
        <w:rPr>
          <w:rFonts w:ascii="Arial" w:hAnsi="Arial" w:cs="Arial"/>
          <w:color w:val="000000" w:themeColor="text1"/>
          <w:sz w:val="20"/>
          <w:szCs w:val="20"/>
        </w:rPr>
        <w:t>(Cook, Myers, Blacker &amp;</w:t>
      </w:r>
      <w:r w:rsidR="00B27AE6" w:rsidRPr="00AD1685">
        <w:rPr>
          <w:rFonts w:ascii="Arial" w:hAnsi="Arial" w:cs="Arial"/>
          <w:color w:val="000000" w:themeColor="text1"/>
          <w:sz w:val="20"/>
          <w:szCs w:val="20"/>
        </w:rPr>
        <w:t xml:space="preserve"> </w:t>
      </w:r>
      <w:r w:rsidR="00030EDE" w:rsidRPr="00AD1685">
        <w:rPr>
          <w:rFonts w:ascii="Arial" w:hAnsi="Arial" w:cs="Arial"/>
          <w:color w:val="000000" w:themeColor="text1"/>
          <w:sz w:val="20"/>
          <w:szCs w:val="20"/>
        </w:rPr>
        <w:t>Willems, 2015;  Perkins, Vine, Blacker &amp; Willems, 2015</w:t>
      </w:r>
      <w:r w:rsidR="000F0681">
        <w:rPr>
          <w:rFonts w:ascii="Arial" w:hAnsi="Arial" w:cs="Arial"/>
          <w:color w:val="000000" w:themeColor="text1"/>
          <w:sz w:val="20"/>
          <w:szCs w:val="20"/>
        </w:rPr>
        <w:t xml:space="preserve">; </w:t>
      </w:r>
      <w:r w:rsidR="000F0681" w:rsidRPr="00AD1685">
        <w:rPr>
          <w:rFonts w:ascii="Arial" w:hAnsi="Arial" w:cs="Arial"/>
          <w:color w:val="000000" w:themeColor="text1"/>
          <w:sz w:val="20"/>
          <w:szCs w:val="20"/>
        </w:rPr>
        <w:t>Murphy</w:t>
      </w:r>
      <w:r w:rsidR="000F0681">
        <w:rPr>
          <w:rFonts w:ascii="Arial" w:hAnsi="Arial" w:cs="Arial"/>
          <w:color w:val="000000" w:themeColor="text1"/>
          <w:sz w:val="20"/>
          <w:szCs w:val="20"/>
        </w:rPr>
        <w:t xml:space="preserve"> </w:t>
      </w:r>
      <w:r w:rsidR="000F0681">
        <w:rPr>
          <w:rFonts w:ascii="Arial" w:hAnsi="Arial" w:cs="Arial"/>
          <w:color w:val="FF0000"/>
          <w:sz w:val="20"/>
          <w:szCs w:val="20"/>
        </w:rPr>
        <w:t>et al.,</w:t>
      </w:r>
      <w:r w:rsidR="000F0681" w:rsidRPr="00AD1685">
        <w:rPr>
          <w:rFonts w:ascii="Arial" w:hAnsi="Arial" w:cs="Arial"/>
          <w:color w:val="000000" w:themeColor="text1"/>
          <w:sz w:val="20"/>
          <w:szCs w:val="20"/>
        </w:rPr>
        <w:t xml:space="preserve"> 2017; Godwin</w:t>
      </w:r>
      <w:r w:rsidR="000F0681">
        <w:rPr>
          <w:rFonts w:ascii="Arial" w:hAnsi="Arial" w:cs="Arial"/>
          <w:color w:val="000000" w:themeColor="text1"/>
          <w:sz w:val="20"/>
          <w:szCs w:val="20"/>
        </w:rPr>
        <w:t xml:space="preserve"> </w:t>
      </w:r>
      <w:r w:rsidR="000F0681">
        <w:rPr>
          <w:rFonts w:ascii="Arial" w:hAnsi="Arial" w:cs="Arial"/>
          <w:color w:val="FF0000"/>
          <w:sz w:val="20"/>
          <w:szCs w:val="20"/>
        </w:rPr>
        <w:t>et al.,</w:t>
      </w:r>
      <w:r w:rsidR="000F0681" w:rsidRPr="00AD1685">
        <w:rPr>
          <w:rFonts w:ascii="Arial" w:hAnsi="Arial" w:cs="Arial"/>
          <w:color w:val="000000" w:themeColor="text1"/>
          <w:sz w:val="20"/>
          <w:szCs w:val="20"/>
        </w:rPr>
        <w:t xml:space="preserve"> 2017</w:t>
      </w:r>
      <w:r w:rsidR="00030EDE" w:rsidRPr="00AD1685">
        <w:rPr>
          <w:rFonts w:ascii="Arial" w:hAnsi="Arial" w:cs="Arial"/>
          <w:color w:val="000000" w:themeColor="text1"/>
          <w:sz w:val="20"/>
          <w:szCs w:val="20"/>
        </w:rPr>
        <w:t>)</w:t>
      </w:r>
      <w:r w:rsidR="00281495" w:rsidRPr="00AD1685">
        <w:rPr>
          <w:rFonts w:ascii="Arial" w:hAnsi="Arial" w:cs="Arial"/>
          <w:color w:val="000000" w:themeColor="text1"/>
          <w:sz w:val="20"/>
          <w:szCs w:val="20"/>
        </w:rPr>
        <w:t xml:space="preserve">. </w:t>
      </w:r>
      <w:r w:rsidR="0005709A" w:rsidRPr="00AD1685">
        <w:rPr>
          <w:rFonts w:ascii="Arial" w:hAnsi="Arial" w:cs="Arial"/>
          <w:color w:val="000000" w:themeColor="text1"/>
          <w:sz w:val="20"/>
          <w:szCs w:val="20"/>
        </w:rPr>
        <w:t>These studies have used either commercially available NZBC extract in the form of capsules (</w:t>
      </w:r>
      <w:proofErr w:type="spellStart"/>
      <w:r w:rsidR="0005709A" w:rsidRPr="00AD1685">
        <w:rPr>
          <w:rFonts w:ascii="Arial" w:hAnsi="Arial" w:cs="Arial"/>
          <w:color w:val="000000" w:themeColor="text1"/>
          <w:sz w:val="20"/>
          <w:szCs w:val="20"/>
        </w:rPr>
        <w:t>CurraNZ</w:t>
      </w:r>
      <w:proofErr w:type="spellEnd"/>
      <w:r w:rsidR="0005709A" w:rsidRPr="00AD1685">
        <w:rPr>
          <w:rFonts w:ascii="Arial" w:hAnsi="Arial" w:cs="Arial"/>
          <w:color w:val="000000" w:themeColor="text1"/>
          <w:sz w:val="20"/>
          <w:szCs w:val="20"/>
        </w:rPr>
        <w:t>™</w:t>
      </w:r>
      <w:r w:rsidR="008436A0" w:rsidRPr="00AD1685">
        <w:rPr>
          <w:rFonts w:ascii="Arial" w:hAnsi="Arial" w:cs="Arial"/>
          <w:color w:val="000000" w:themeColor="text1"/>
          <w:sz w:val="20"/>
          <w:szCs w:val="20"/>
        </w:rPr>
        <w:t xml:space="preserve">, Health </w:t>
      </w:r>
      <w:proofErr w:type="spellStart"/>
      <w:r w:rsidR="008436A0" w:rsidRPr="00AD1685">
        <w:rPr>
          <w:rFonts w:ascii="Arial" w:hAnsi="Arial" w:cs="Arial"/>
          <w:color w:val="000000" w:themeColor="text1"/>
          <w:sz w:val="20"/>
          <w:szCs w:val="20"/>
        </w:rPr>
        <w:t>Currancy</w:t>
      </w:r>
      <w:proofErr w:type="spellEnd"/>
      <w:r w:rsidR="008436A0" w:rsidRPr="00AD1685">
        <w:rPr>
          <w:rFonts w:ascii="Arial" w:hAnsi="Arial" w:cs="Arial"/>
          <w:color w:val="000000" w:themeColor="text1"/>
          <w:sz w:val="20"/>
          <w:szCs w:val="20"/>
        </w:rPr>
        <w:t xml:space="preserve"> L</w:t>
      </w:r>
      <w:r w:rsidR="00E23331" w:rsidRPr="00AD1685">
        <w:rPr>
          <w:rFonts w:ascii="Arial" w:hAnsi="Arial" w:cs="Arial"/>
          <w:color w:val="000000" w:themeColor="text1"/>
          <w:sz w:val="20"/>
          <w:szCs w:val="20"/>
        </w:rPr>
        <w:t>td</w:t>
      </w:r>
      <w:r w:rsidR="008436A0" w:rsidRPr="00AD1685">
        <w:rPr>
          <w:rFonts w:ascii="Arial" w:hAnsi="Arial" w:cs="Arial"/>
          <w:color w:val="000000" w:themeColor="text1"/>
          <w:sz w:val="20"/>
          <w:szCs w:val="20"/>
        </w:rPr>
        <w:t>, Surrey, UK</w:t>
      </w:r>
      <w:r w:rsidR="0005709A" w:rsidRPr="00AD1685">
        <w:rPr>
          <w:rFonts w:ascii="Arial" w:hAnsi="Arial" w:cs="Arial"/>
          <w:color w:val="000000" w:themeColor="text1"/>
          <w:sz w:val="20"/>
          <w:szCs w:val="20"/>
        </w:rPr>
        <w:t xml:space="preserve">) or </w:t>
      </w:r>
      <w:r w:rsidR="008436A0" w:rsidRPr="00AD1685">
        <w:rPr>
          <w:rFonts w:ascii="Arial" w:hAnsi="Arial" w:cs="Arial"/>
          <w:color w:val="000000" w:themeColor="text1"/>
          <w:sz w:val="20"/>
          <w:szCs w:val="20"/>
        </w:rPr>
        <w:t>NZBC powder dissolved in water (Sujon New Zealand blackcurrant, Gibb Holdings L</w:t>
      </w:r>
      <w:r w:rsidR="00E23331" w:rsidRPr="00AD1685">
        <w:rPr>
          <w:rFonts w:ascii="Arial" w:hAnsi="Arial" w:cs="Arial"/>
          <w:color w:val="000000" w:themeColor="text1"/>
          <w:sz w:val="20"/>
          <w:szCs w:val="20"/>
        </w:rPr>
        <w:t>td</w:t>
      </w:r>
      <w:r w:rsidR="008436A0" w:rsidRPr="00AD1685">
        <w:rPr>
          <w:rFonts w:ascii="Arial" w:hAnsi="Arial" w:cs="Arial"/>
          <w:color w:val="000000" w:themeColor="text1"/>
          <w:sz w:val="20"/>
          <w:szCs w:val="20"/>
        </w:rPr>
        <w:t xml:space="preserve">, New Zealand) </w:t>
      </w:r>
      <w:r w:rsidR="00FF0259" w:rsidRPr="00AD1685">
        <w:rPr>
          <w:rFonts w:ascii="Arial" w:hAnsi="Arial" w:cs="Arial"/>
          <w:color w:val="000000" w:themeColor="text1"/>
          <w:sz w:val="20"/>
          <w:szCs w:val="20"/>
        </w:rPr>
        <w:t xml:space="preserve">at </w:t>
      </w:r>
      <w:r w:rsidR="00B46AA2" w:rsidRPr="00B46AA2">
        <w:rPr>
          <w:rFonts w:ascii="Arial" w:hAnsi="Arial" w:cs="Arial"/>
          <w:color w:val="FF0000"/>
          <w:sz w:val="20"/>
          <w:szCs w:val="20"/>
        </w:rPr>
        <w:t xml:space="preserve">total anthocyanin </w:t>
      </w:r>
      <w:r w:rsidR="00FF0259" w:rsidRPr="00B46AA2">
        <w:rPr>
          <w:rFonts w:ascii="Arial" w:hAnsi="Arial" w:cs="Arial"/>
          <w:color w:val="FF0000"/>
          <w:sz w:val="20"/>
          <w:szCs w:val="20"/>
        </w:rPr>
        <w:t xml:space="preserve">doses </w:t>
      </w:r>
      <w:r w:rsidR="00FF0259" w:rsidRPr="00AD1685">
        <w:rPr>
          <w:rFonts w:ascii="Arial" w:hAnsi="Arial" w:cs="Arial"/>
          <w:color w:val="000000" w:themeColor="text1"/>
          <w:sz w:val="20"/>
          <w:szCs w:val="20"/>
        </w:rPr>
        <w:t>of 105 mg</w:t>
      </w:r>
      <w:r w:rsidR="00FF0259" w:rsidRPr="00AD1685">
        <w:rPr>
          <w:rFonts w:ascii="Cambria Math" w:hAnsi="Cambria Math" w:cs="Cambria Math"/>
          <w:color w:val="222222"/>
          <w:sz w:val="20"/>
          <w:szCs w:val="20"/>
          <w:shd w:val="clear" w:color="auto" w:fill="FFFFFF"/>
        </w:rPr>
        <w:t>⋅</w:t>
      </w:r>
      <w:r w:rsidR="00FF0259" w:rsidRPr="00AD1685">
        <w:rPr>
          <w:rFonts w:ascii="Arial" w:hAnsi="Arial" w:cs="Arial"/>
          <w:color w:val="000000" w:themeColor="text1"/>
          <w:sz w:val="20"/>
          <w:szCs w:val="20"/>
        </w:rPr>
        <w:t>day</w:t>
      </w:r>
      <w:r w:rsidR="00FF0259" w:rsidRPr="00AD1685">
        <w:rPr>
          <w:rFonts w:ascii="Arial" w:hAnsi="Arial" w:cs="Arial"/>
          <w:color w:val="000000" w:themeColor="text1"/>
          <w:sz w:val="20"/>
          <w:szCs w:val="20"/>
          <w:vertAlign w:val="superscript"/>
        </w:rPr>
        <w:t xml:space="preserve">-1 </w:t>
      </w:r>
      <w:r w:rsidR="009C3B1A" w:rsidRPr="00AD1685">
        <w:rPr>
          <w:rFonts w:ascii="Arial" w:hAnsi="Arial" w:cs="Arial"/>
          <w:color w:val="000000" w:themeColor="text1"/>
          <w:sz w:val="20"/>
          <w:szCs w:val="20"/>
        </w:rPr>
        <w:t>(</w:t>
      </w:r>
      <w:r w:rsidR="00AF566F" w:rsidRPr="00AD1685">
        <w:rPr>
          <w:rFonts w:ascii="Arial" w:hAnsi="Arial" w:cs="Arial"/>
          <w:color w:val="000000" w:themeColor="text1"/>
          <w:sz w:val="20"/>
          <w:szCs w:val="20"/>
        </w:rPr>
        <w:t>Perkins</w:t>
      </w:r>
      <w:r w:rsidR="00F06631">
        <w:rPr>
          <w:rFonts w:ascii="Arial" w:hAnsi="Arial" w:cs="Arial"/>
          <w:color w:val="000000" w:themeColor="text1"/>
          <w:sz w:val="20"/>
          <w:szCs w:val="20"/>
        </w:rPr>
        <w:t xml:space="preserve"> </w:t>
      </w:r>
      <w:r w:rsidR="00F06631">
        <w:rPr>
          <w:rFonts w:ascii="Arial" w:hAnsi="Arial" w:cs="Arial"/>
          <w:color w:val="FF0000"/>
          <w:sz w:val="20"/>
          <w:szCs w:val="20"/>
        </w:rPr>
        <w:t xml:space="preserve">et al., </w:t>
      </w:r>
      <w:r w:rsidR="00AF566F" w:rsidRPr="00AD1685">
        <w:rPr>
          <w:rFonts w:ascii="Arial" w:hAnsi="Arial" w:cs="Arial"/>
          <w:color w:val="000000" w:themeColor="text1"/>
          <w:sz w:val="20"/>
          <w:szCs w:val="20"/>
        </w:rPr>
        <w:t xml:space="preserve">2015; </w:t>
      </w:r>
      <w:r w:rsidR="009C3B1A" w:rsidRPr="00AD1685">
        <w:rPr>
          <w:rFonts w:ascii="Arial" w:hAnsi="Arial" w:cs="Arial"/>
          <w:color w:val="000000" w:themeColor="text1"/>
          <w:sz w:val="20"/>
          <w:szCs w:val="20"/>
        </w:rPr>
        <w:t>Cook</w:t>
      </w:r>
      <w:r w:rsidR="00F06631">
        <w:rPr>
          <w:rFonts w:ascii="Arial" w:hAnsi="Arial" w:cs="Arial"/>
          <w:color w:val="000000" w:themeColor="text1"/>
          <w:sz w:val="20"/>
          <w:szCs w:val="20"/>
        </w:rPr>
        <w:t xml:space="preserve"> </w:t>
      </w:r>
      <w:r w:rsidR="00F06631" w:rsidRPr="00F06631">
        <w:rPr>
          <w:rFonts w:ascii="Arial" w:hAnsi="Arial" w:cs="Arial"/>
          <w:color w:val="FF0000"/>
          <w:sz w:val="20"/>
          <w:szCs w:val="20"/>
        </w:rPr>
        <w:t xml:space="preserve">et al., </w:t>
      </w:r>
      <w:r w:rsidR="009C3B1A" w:rsidRPr="00AD1685">
        <w:rPr>
          <w:rFonts w:ascii="Arial" w:hAnsi="Arial" w:cs="Arial"/>
          <w:color w:val="000000" w:themeColor="text1"/>
          <w:sz w:val="20"/>
          <w:szCs w:val="20"/>
        </w:rPr>
        <w:t>2015; Cook</w:t>
      </w:r>
      <w:r w:rsidR="00F06631">
        <w:rPr>
          <w:rFonts w:ascii="Arial" w:hAnsi="Arial" w:cs="Arial"/>
          <w:color w:val="000000" w:themeColor="text1"/>
          <w:sz w:val="20"/>
          <w:szCs w:val="20"/>
        </w:rPr>
        <w:t xml:space="preserve"> </w:t>
      </w:r>
      <w:r w:rsidR="00F06631">
        <w:rPr>
          <w:rFonts w:ascii="Arial" w:hAnsi="Arial" w:cs="Arial"/>
          <w:color w:val="FF0000"/>
          <w:sz w:val="20"/>
          <w:szCs w:val="20"/>
        </w:rPr>
        <w:t xml:space="preserve">et al., </w:t>
      </w:r>
      <w:r w:rsidR="009C3B1A" w:rsidRPr="00AD1685">
        <w:rPr>
          <w:rFonts w:ascii="Arial" w:hAnsi="Arial" w:cs="Arial"/>
          <w:color w:val="000000" w:themeColor="text1"/>
          <w:sz w:val="20"/>
          <w:szCs w:val="20"/>
        </w:rPr>
        <w:t>2017</w:t>
      </w:r>
      <w:r w:rsidR="00EB00EA" w:rsidRPr="00AD1685">
        <w:rPr>
          <w:rFonts w:ascii="Arial" w:hAnsi="Arial" w:cs="Arial"/>
          <w:color w:val="000000" w:themeColor="text1"/>
          <w:sz w:val="20"/>
          <w:szCs w:val="20"/>
        </w:rPr>
        <w:t>a</w:t>
      </w:r>
      <w:r w:rsidR="009C3B1A" w:rsidRPr="00AD1685">
        <w:rPr>
          <w:rFonts w:ascii="Arial" w:hAnsi="Arial" w:cs="Arial"/>
          <w:color w:val="000000" w:themeColor="text1"/>
          <w:sz w:val="20"/>
          <w:szCs w:val="20"/>
        </w:rPr>
        <w:t>; Cook</w:t>
      </w:r>
      <w:r w:rsidR="00F06631">
        <w:rPr>
          <w:rFonts w:ascii="Arial" w:hAnsi="Arial" w:cs="Arial"/>
          <w:color w:val="000000" w:themeColor="text1"/>
          <w:sz w:val="20"/>
          <w:szCs w:val="20"/>
        </w:rPr>
        <w:t xml:space="preserve"> </w:t>
      </w:r>
      <w:r w:rsidR="00F06631">
        <w:rPr>
          <w:rFonts w:ascii="Arial" w:hAnsi="Arial" w:cs="Arial"/>
          <w:color w:val="FF0000"/>
          <w:sz w:val="20"/>
          <w:szCs w:val="20"/>
        </w:rPr>
        <w:t>et al.,</w:t>
      </w:r>
      <w:r w:rsidR="009C3B1A" w:rsidRPr="00AD1685">
        <w:rPr>
          <w:rFonts w:ascii="Arial" w:hAnsi="Arial" w:cs="Arial"/>
          <w:color w:val="000000" w:themeColor="text1"/>
          <w:sz w:val="20"/>
          <w:szCs w:val="20"/>
        </w:rPr>
        <w:t xml:space="preserve"> 2017</w:t>
      </w:r>
      <w:r w:rsidR="00EB00EA" w:rsidRPr="00AD1685">
        <w:rPr>
          <w:rFonts w:ascii="Arial" w:hAnsi="Arial" w:cs="Arial"/>
          <w:color w:val="000000" w:themeColor="text1"/>
          <w:sz w:val="20"/>
          <w:szCs w:val="20"/>
        </w:rPr>
        <w:t>b</w:t>
      </w:r>
      <w:r w:rsidR="009C3B1A" w:rsidRPr="00AD1685">
        <w:rPr>
          <w:rFonts w:ascii="Arial" w:hAnsi="Arial" w:cs="Arial"/>
          <w:color w:val="000000" w:themeColor="text1"/>
          <w:sz w:val="20"/>
          <w:szCs w:val="20"/>
        </w:rPr>
        <w:t xml:space="preserve">), </w:t>
      </w:r>
      <w:r w:rsidR="00FF0259" w:rsidRPr="00AD1685">
        <w:rPr>
          <w:rFonts w:ascii="Arial" w:hAnsi="Arial" w:cs="Arial"/>
          <w:color w:val="000000" w:themeColor="text1"/>
          <w:sz w:val="20"/>
          <w:szCs w:val="20"/>
        </w:rPr>
        <w:t>138.6 mg</w:t>
      </w:r>
      <w:r w:rsidR="00FF0259" w:rsidRPr="00AD1685">
        <w:rPr>
          <w:rFonts w:ascii="Cambria Math" w:hAnsi="Cambria Math" w:cs="Cambria Math"/>
          <w:color w:val="222222"/>
          <w:sz w:val="20"/>
          <w:szCs w:val="20"/>
          <w:shd w:val="clear" w:color="auto" w:fill="FFFFFF"/>
        </w:rPr>
        <w:t>⋅</w:t>
      </w:r>
      <w:r w:rsidR="00FF0259" w:rsidRPr="00AD1685">
        <w:rPr>
          <w:rFonts w:ascii="Arial" w:hAnsi="Arial" w:cs="Arial"/>
          <w:color w:val="000000" w:themeColor="text1"/>
          <w:sz w:val="20"/>
          <w:szCs w:val="20"/>
        </w:rPr>
        <w:t>day</w:t>
      </w:r>
      <w:r w:rsidR="00FF0259" w:rsidRPr="00AD1685">
        <w:rPr>
          <w:rFonts w:ascii="Arial" w:hAnsi="Arial" w:cs="Arial"/>
          <w:color w:val="000000" w:themeColor="text1"/>
          <w:sz w:val="20"/>
          <w:szCs w:val="20"/>
          <w:vertAlign w:val="superscript"/>
        </w:rPr>
        <w:t xml:space="preserve">-1 </w:t>
      </w:r>
      <w:r w:rsidR="009C3B1A" w:rsidRPr="00AD1685">
        <w:rPr>
          <w:rFonts w:ascii="Arial" w:hAnsi="Arial" w:cs="Arial"/>
          <w:color w:val="000000" w:themeColor="text1"/>
          <w:sz w:val="20"/>
          <w:szCs w:val="20"/>
        </w:rPr>
        <w:t>(</w:t>
      </w:r>
      <w:r w:rsidR="00891BDA" w:rsidRPr="00AD1685">
        <w:rPr>
          <w:rFonts w:ascii="Arial" w:hAnsi="Arial" w:cs="Arial"/>
          <w:color w:val="000000" w:themeColor="text1"/>
          <w:sz w:val="20"/>
          <w:szCs w:val="20"/>
        </w:rPr>
        <w:t>Willems</w:t>
      </w:r>
      <w:r w:rsidR="00891BDA">
        <w:rPr>
          <w:rFonts w:ascii="Arial" w:hAnsi="Arial" w:cs="Arial"/>
          <w:color w:val="000000" w:themeColor="text1"/>
          <w:sz w:val="20"/>
          <w:szCs w:val="20"/>
        </w:rPr>
        <w:t xml:space="preserve"> </w:t>
      </w:r>
      <w:r w:rsidR="00891BDA">
        <w:rPr>
          <w:rFonts w:ascii="Arial" w:hAnsi="Arial" w:cs="Arial"/>
          <w:color w:val="FF0000"/>
          <w:sz w:val="20"/>
          <w:szCs w:val="20"/>
        </w:rPr>
        <w:t>et al.,</w:t>
      </w:r>
      <w:r w:rsidR="00891BDA" w:rsidRPr="00AD1685">
        <w:rPr>
          <w:rFonts w:ascii="Arial" w:hAnsi="Arial" w:cs="Arial"/>
          <w:color w:val="000000" w:themeColor="text1"/>
          <w:sz w:val="20"/>
          <w:szCs w:val="20"/>
        </w:rPr>
        <w:t xml:space="preserve"> 2015</w:t>
      </w:r>
      <w:r w:rsidR="00891BDA" w:rsidRPr="00891BDA">
        <w:rPr>
          <w:rFonts w:ascii="Arial" w:hAnsi="Arial" w:cs="Arial"/>
          <w:color w:val="000000" w:themeColor="text1"/>
          <w:sz w:val="20"/>
          <w:szCs w:val="20"/>
        </w:rPr>
        <w:t xml:space="preserve">; </w:t>
      </w:r>
      <w:r w:rsidR="009C3B1A" w:rsidRPr="00891BDA">
        <w:rPr>
          <w:rFonts w:ascii="Arial" w:hAnsi="Arial" w:cs="Arial"/>
          <w:color w:val="000000" w:themeColor="text1"/>
          <w:sz w:val="20"/>
          <w:szCs w:val="20"/>
        </w:rPr>
        <w:t>Willems</w:t>
      </w:r>
      <w:r w:rsidR="00F06631" w:rsidRPr="00891BDA">
        <w:rPr>
          <w:rFonts w:ascii="Arial" w:hAnsi="Arial" w:cs="Arial"/>
          <w:color w:val="000000" w:themeColor="text1"/>
          <w:sz w:val="20"/>
          <w:szCs w:val="20"/>
        </w:rPr>
        <w:t xml:space="preserve"> </w:t>
      </w:r>
      <w:r w:rsidR="00F06631" w:rsidRPr="00891BDA">
        <w:rPr>
          <w:rFonts w:ascii="Arial" w:hAnsi="Arial" w:cs="Arial"/>
          <w:color w:val="FF0000"/>
          <w:sz w:val="20"/>
          <w:szCs w:val="20"/>
        </w:rPr>
        <w:t>et al.,</w:t>
      </w:r>
      <w:r w:rsidR="009C3B1A" w:rsidRPr="00891BDA">
        <w:rPr>
          <w:rFonts w:ascii="Arial" w:hAnsi="Arial" w:cs="Arial"/>
          <w:color w:val="000000" w:themeColor="text1"/>
          <w:sz w:val="20"/>
          <w:szCs w:val="20"/>
        </w:rPr>
        <w:t xml:space="preserve"> 2017),</w:t>
      </w:r>
      <w:r w:rsidR="009C3B1A" w:rsidRPr="00AD1685">
        <w:rPr>
          <w:rFonts w:ascii="Arial" w:hAnsi="Arial" w:cs="Arial"/>
          <w:color w:val="000000" w:themeColor="text1"/>
          <w:sz w:val="20"/>
          <w:szCs w:val="20"/>
        </w:rPr>
        <w:t xml:space="preserve"> </w:t>
      </w:r>
      <w:r w:rsidR="00273A07" w:rsidRPr="00AD1685">
        <w:rPr>
          <w:rFonts w:ascii="Arial" w:hAnsi="Arial" w:cs="Arial"/>
          <w:color w:val="000000" w:themeColor="text1"/>
          <w:sz w:val="20"/>
          <w:szCs w:val="20"/>
        </w:rPr>
        <w:t>210 mg</w:t>
      </w:r>
      <w:r w:rsidR="00273A07" w:rsidRPr="00AD1685">
        <w:rPr>
          <w:rFonts w:ascii="Cambria Math" w:hAnsi="Cambria Math" w:cs="Cambria Math"/>
          <w:color w:val="222222"/>
          <w:sz w:val="20"/>
          <w:szCs w:val="20"/>
          <w:shd w:val="clear" w:color="auto" w:fill="FFFFFF"/>
        </w:rPr>
        <w:t>⋅</w:t>
      </w:r>
      <w:r w:rsidR="00273A07" w:rsidRPr="00AD1685">
        <w:rPr>
          <w:rFonts w:ascii="Arial" w:hAnsi="Arial" w:cs="Arial"/>
          <w:color w:val="000000" w:themeColor="text1"/>
          <w:sz w:val="20"/>
          <w:szCs w:val="20"/>
        </w:rPr>
        <w:t>day</w:t>
      </w:r>
      <w:r w:rsidR="00273A07" w:rsidRPr="00AD1685">
        <w:rPr>
          <w:rFonts w:ascii="Arial" w:hAnsi="Arial" w:cs="Arial"/>
          <w:color w:val="000000" w:themeColor="text1"/>
          <w:sz w:val="20"/>
          <w:szCs w:val="20"/>
          <w:vertAlign w:val="superscript"/>
        </w:rPr>
        <w:t xml:space="preserve">-1 </w:t>
      </w:r>
      <w:r w:rsidR="009C3B1A" w:rsidRPr="00AD1685">
        <w:rPr>
          <w:rFonts w:ascii="Arial" w:hAnsi="Arial" w:cs="Arial"/>
          <w:color w:val="000000" w:themeColor="text1"/>
          <w:sz w:val="20"/>
          <w:szCs w:val="20"/>
        </w:rPr>
        <w:t>(Cook</w:t>
      </w:r>
      <w:r w:rsidR="00F06631">
        <w:rPr>
          <w:rFonts w:ascii="Arial" w:hAnsi="Arial" w:cs="Arial"/>
          <w:color w:val="000000" w:themeColor="text1"/>
          <w:sz w:val="20"/>
          <w:szCs w:val="20"/>
        </w:rPr>
        <w:t xml:space="preserve"> </w:t>
      </w:r>
      <w:r w:rsidR="00F06631">
        <w:rPr>
          <w:rFonts w:ascii="Arial" w:hAnsi="Arial" w:cs="Arial"/>
          <w:color w:val="FF0000"/>
          <w:sz w:val="20"/>
          <w:szCs w:val="20"/>
        </w:rPr>
        <w:t>et al.,</w:t>
      </w:r>
      <w:r w:rsidR="009C3B1A" w:rsidRPr="00AD1685">
        <w:rPr>
          <w:rFonts w:ascii="Arial" w:hAnsi="Arial" w:cs="Arial"/>
          <w:color w:val="000000" w:themeColor="text1"/>
          <w:sz w:val="20"/>
          <w:szCs w:val="20"/>
        </w:rPr>
        <w:t xml:space="preserve"> 2017</w:t>
      </w:r>
      <w:r w:rsidR="00D07396" w:rsidRPr="00AD1685">
        <w:rPr>
          <w:rFonts w:ascii="Arial" w:hAnsi="Arial" w:cs="Arial"/>
          <w:color w:val="000000" w:themeColor="text1"/>
          <w:sz w:val="20"/>
          <w:szCs w:val="20"/>
        </w:rPr>
        <w:t>a</w:t>
      </w:r>
      <w:r w:rsidR="009C3B1A" w:rsidRPr="00AD1685">
        <w:rPr>
          <w:rFonts w:ascii="Arial" w:hAnsi="Arial" w:cs="Arial"/>
          <w:color w:val="000000" w:themeColor="text1"/>
          <w:sz w:val="20"/>
          <w:szCs w:val="20"/>
        </w:rPr>
        <w:t>;</w:t>
      </w:r>
      <w:r w:rsidR="00FE7F67" w:rsidRPr="00AD1685">
        <w:rPr>
          <w:rFonts w:ascii="Arial" w:hAnsi="Arial" w:cs="Arial"/>
          <w:color w:val="000000" w:themeColor="text1"/>
          <w:sz w:val="20"/>
          <w:szCs w:val="20"/>
        </w:rPr>
        <w:t xml:space="preserve"> Cook</w:t>
      </w:r>
      <w:r w:rsidR="00F06631">
        <w:rPr>
          <w:rFonts w:ascii="Arial" w:hAnsi="Arial" w:cs="Arial"/>
          <w:color w:val="000000" w:themeColor="text1"/>
          <w:sz w:val="20"/>
          <w:szCs w:val="20"/>
        </w:rPr>
        <w:t xml:space="preserve"> </w:t>
      </w:r>
      <w:r w:rsidR="00F06631">
        <w:rPr>
          <w:rFonts w:ascii="Arial" w:hAnsi="Arial" w:cs="Arial"/>
          <w:color w:val="FF0000"/>
          <w:sz w:val="20"/>
          <w:szCs w:val="20"/>
        </w:rPr>
        <w:t xml:space="preserve">et al., </w:t>
      </w:r>
      <w:r w:rsidR="00FE7F67" w:rsidRPr="00AD1685">
        <w:rPr>
          <w:rFonts w:ascii="Arial" w:hAnsi="Arial" w:cs="Arial"/>
          <w:color w:val="000000" w:themeColor="text1"/>
          <w:sz w:val="20"/>
          <w:szCs w:val="20"/>
        </w:rPr>
        <w:t>2017b;</w:t>
      </w:r>
      <w:r w:rsidR="009C3B1A" w:rsidRPr="00AD1685">
        <w:rPr>
          <w:rFonts w:ascii="Arial" w:hAnsi="Arial" w:cs="Arial"/>
          <w:color w:val="000000" w:themeColor="text1"/>
          <w:sz w:val="20"/>
          <w:szCs w:val="20"/>
        </w:rPr>
        <w:t xml:space="preserve"> Willems</w:t>
      </w:r>
      <w:r w:rsidR="00F06631">
        <w:rPr>
          <w:rFonts w:ascii="Arial" w:hAnsi="Arial" w:cs="Arial"/>
          <w:color w:val="000000" w:themeColor="text1"/>
          <w:sz w:val="20"/>
          <w:szCs w:val="20"/>
        </w:rPr>
        <w:t xml:space="preserve"> </w:t>
      </w:r>
      <w:r w:rsidR="00F06631">
        <w:rPr>
          <w:rFonts w:ascii="Arial" w:hAnsi="Arial" w:cs="Arial"/>
          <w:color w:val="FF0000"/>
          <w:sz w:val="20"/>
          <w:szCs w:val="20"/>
        </w:rPr>
        <w:t xml:space="preserve">et al., </w:t>
      </w:r>
      <w:r w:rsidR="00091718" w:rsidRPr="00AD1685">
        <w:rPr>
          <w:rFonts w:ascii="Arial" w:hAnsi="Arial" w:cs="Arial"/>
          <w:color w:val="000000" w:themeColor="text1"/>
          <w:sz w:val="20"/>
          <w:szCs w:val="20"/>
        </w:rPr>
        <w:t>2016; Murphy</w:t>
      </w:r>
      <w:r w:rsidR="00F06631">
        <w:rPr>
          <w:rFonts w:ascii="Arial" w:hAnsi="Arial" w:cs="Arial"/>
          <w:color w:val="000000" w:themeColor="text1"/>
          <w:sz w:val="20"/>
          <w:szCs w:val="20"/>
        </w:rPr>
        <w:t xml:space="preserve"> </w:t>
      </w:r>
      <w:r w:rsidR="00F06631">
        <w:rPr>
          <w:rFonts w:ascii="Arial" w:hAnsi="Arial" w:cs="Arial"/>
          <w:color w:val="FF0000"/>
          <w:sz w:val="20"/>
          <w:szCs w:val="20"/>
        </w:rPr>
        <w:t>et al.,</w:t>
      </w:r>
      <w:r w:rsidR="00091718" w:rsidRPr="00AD1685">
        <w:rPr>
          <w:rFonts w:ascii="Arial" w:hAnsi="Arial" w:cs="Arial"/>
          <w:color w:val="000000" w:themeColor="text1"/>
          <w:sz w:val="20"/>
          <w:szCs w:val="20"/>
        </w:rPr>
        <w:t xml:space="preserve"> 2017; Godwin</w:t>
      </w:r>
      <w:r w:rsidR="00F06631">
        <w:rPr>
          <w:rFonts w:ascii="Arial" w:hAnsi="Arial" w:cs="Arial"/>
          <w:color w:val="000000" w:themeColor="text1"/>
          <w:sz w:val="20"/>
          <w:szCs w:val="20"/>
        </w:rPr>
        <w:t xml:space="preserve"> </w:t>
      </w:r>
      <w:r w:rsidR="00F06631">
        <w:rPr>
          <w:rFonts w:ascii="Arial" w:hAnsi="Arial" w:cs="Arial"/>
          <w:color w:val="FF0000"/>
          <w:sz w:val="20"/>
          <w:szCs w:val="20"/>
        </w:rPr>
        <w:t>et al.,</w:t>
      </w:r>
      <w:r w:rsidR="00091718" w:rsidRPr="00AD1685">
        <w:rPr>
          <w:rFonts w:ascii="Arial" w:hAnsi="Arial" w:cs="Arial"/>
          <w:color w:val="000000" w:themeColor="text1"/>
          <w:sz w:val="20"/>
          <w:szCs w:val="20"/>
        </w:rPr>
        <w:t xml:space="preserve"> 2017</w:t>
      </w:r>
      <w:r w:rsidR="00316A43" w:rsidRPr="00AD1685">
        <w:rPr>
          <w:rFonts w:ascii="Arial" w:hAnsi="Arial" w:cs="Arial"/>
          <w:color w:val="000000" w:themeColor="text1"/>
          <w:sz w:val="20"/>
          <w:szCs w:val="20"/>
        </w:rPr>
        <w:t xml:space="preserve">; </w:t>
      </w:r>
      <w:r w:rsidR="000826EE" w:rsidRPr="00AD1685">
        <w:rPr>
          <w:rFonts w:ascii="Arial" w:hAnsi="Arial" w:cs="Arial"/>
          <w:color w:val="000000" w:themeColor="text1"/>
          <w:sz w:val="20"/>
          <w:szCs w:val="20"/>
        </w:rPr>
        <w:t>Strauss</w:t>
      </w:r>
      <w:r w:rsidR="00F9026B">
        <w:rPr>
          <w:rFonts w:ascii="Arial" w:hAnsi="Arial" w:cs="Arial"/>
          <w:color w:val="000000" w:themeColor="text1"/>
          <w:sz w:val="20"/>
          <w:szCs w:val="20"/>
        </w:rPr>
        <w:t>, Willems &amp; Shepherd,</w:t>
      </w:r>
      <w:r w:rsidR="000826EE">
        <w:rPr>
          <w:rFonts w:ascii="Arial" w:hAnsi="Arial" w:cs="Arial"/>
          <w:color w:val="FF0000"/>
          <w:sz w:val="20"/>
          <w:szCs w:val="20"/>
        </w:rPr>
        <w:t xml:space="preserve"> </w:t>
      </w:r>
      <w:r w:rsidR="000826EE" w:rsidRPr="00AD1685">
        <w:rPr>
          <w:rFonts w:ascii="Arial" w:hAnsi="Arial" w:cs="Arial"/>
          <w:color w:val="000000" w:themeColor="text1"/>
          <w:sz w:val="20"/>
          <w:szCs w:val="20"/>
        </w:rPr>
        <w:t>2018</w:t>
      </w:r>
      <w:r w:rsidR="000826EE">
        <w:rPr>
          <w:rFonts w:ascii="Arial" w:hAnsi="Arial" w:cs="Arial"/>
          <w:color w:val="000000" w:themeColor="text1"/>
          <w:sz w:val="20"/>
          <w:szCs w:val="20"/>
        </w:rPr>
        <w:t xml:space="preserve">; </w:t>
      </w:r>
      <w:r w:rsidR="00316A43" w:rsidRPr="00AD1685">
        <w:rPr>
          <w:rFonts w:ascii="Arial" w:hAnsi="Arial" w:cs="Arial"/>
          <w:noProof/>
          <w:sz w:val="20"/>
          <w:szCs w:val="20"/>
        </w:rPr>
        <w:t>Şahin et al. 2020</w:t>
      </w:r>
      <w:r w:rsidR="00091718" w:rsidRPr="00AD1685">
        <w:rPr>
          <w:rFonts w:ascii="Arial" w:hAnsi="Arial" w:cs="Arial"/>
          <w:color w:val="000000" w:themeColor="text1"/>
          <w:sz w:val="20"/>
          <w:szCs w:val="20"/>
        </w:rPr>
        <w:t xml:space="preserve">) and </w:t>
      </w:r>
      <w:r w:rsidR="00273A07" w:rsidRPr="00AD1685">
        <w:rPr>
          <w:rFonts w:ascii="Arial" w:hAnsi="Arial" w:cs="Arial"/>
          <w:color w:val="000000" w:themeColor="text1"/>
          <w:sz w:val="20"/>
          <w:szCs w:val="20"/>
        </w:rPr>
        <w:t>315 mg</w:t>
      </w:r>
      <w:r w:rsidR="00273A07" w:rsidRPr="00AD1685">
        <w:rPr>
          <w:rFonts w:ascii="Cambria Math" w:hAnsi="Cambria Math" w:cs="Cambria Math"/>
          <w:color w:val="222222"/>
          <w:sz w:val="20"/>
          <w:szCs w:val="20"/>
          <w:shd w:val="clear" w:color="auto" w:fill="FFFFFF"/>
        </w:rPr>
        <w:t>⋅</w:t>
      </w:r>
      <w:r w:rsidR="00273A07" w:rsidRPr="00AD1685">
        <w:rPr>
          <w:rFonts w:ascii="Arial" w:hAnsi="Arial" w:cs="Arial"/>
          <w:color w:val="000000" w:themeColor="text1"/>
          <w:sz w:val="20"/>
          <w:szCs w:val="20"/>
        </w:rPr>
        <w:t>day</w:t>
      </w:r>
      <w:r w:rsidR="00273A07" w:rsidRPr="00AD1685">
        <w:rPr>
          <w:rFonts w:ascii="Arial" w:hAnsi="Arial" w:cs="Arial"/>
          <w:color w:val="000000" w:themeColor="text1"/>
          <w:sz w:val="20"/>
          <w:szCs w:val="20"/>
          <w:vertAlign w:val="superscript"/>
        </w:rPr>
        <w:t xml:space="preserve">-1 </w:t>
      </w:r>
      <w:r w:rsidR="00091718" w:rsidRPr="00AD1685">
        <w:rPr>
          <w:rFonts w:ascii="Arial" w:hAnsi="Arial" w:cs="Arial"/>
          <w:color w:val="000000" w:themeColor="text1"/>
          <w:sz w:val="20"/>
          <w:szCs w:val="20"/>
        </w:rPr>
        <w:t>(</w:t>
      </w:r>
      <w:r w:rsidR="00FE7F67" w:rsidRPr="00AD1685">
        <w:rPr>
          <w:rFonts w:ascii="Arial" w:hAnsi="Arial" w:cs="Arial"/>
          <w:color w:val="000000" w:themeColor="text1"/>
          <w:sz w:val="20"/>
          <w:szCs w:val="20"/>
        </w:rPr>
        <w:t>Cook</w:t>
      </w:r>
      <w:r w:rsidR="00F06631">
        <w:rPr>
          <w:rFonts w:ascii="Arial" w:hAnsi="Arial" w:cs="Arial"/>
          <w:color w:val="000000" w:themeColor="text1"/>
          <w:sz w:val="20"/>
          <w:szCs w:val="20"/>
        </w:rPr>
        <w:t xml:space="preserve"> </w:t>
      </w:r>
      <w:r w:rsidR="00F06631">
        <w:rPr>
          <w:rFonts w:ascii="Arial" w:hAnsi="Arial" w:cs="Arial"/>
          <w:color w:val="FF0000"/>
          <w:sz w:val="20"/>
          <w:szCs w:val="20"/>
        </w:rPr>
        <w:t>et al.,</w:t>
      </w:r>
      <w:r w:rsidR="00FE7F67" w:rsidRPr="00AD1685">
        <w:rPr>
          <w:rFonts w:ascii="Arial" w:hAnsi="Arial" w:cs="Arial"/>
          <w:color w:val="000000" w:themeColor="text1"/>
          <w:sz w:val="20"/>
          <w:szCs w:val="20"/>
        </w:rPr>
        <w:t xml:space="preserve"> 2017a; </w:t>
      </w:r>
      <w:r w:rsidR="00091718" w:rsidRPr="00AD1685">
        <w:rPr>
          <w:rFonts w:ascii="Arial" w:hAnsi="Arial" w:cs="Arial"/>
          <w:color w:val="000000" w:themeColor="text1"/>
          <w:sz w:val="20"/>
          <w:szCs w:val="20"/>
        </w:rPr>
        <w:t>Cook</w:t>
      </w:r>
      <w:r w:rsidR="00F06631">
        <w:rPr>
          <w:rFonts w:ascii="Arial" w:hAnsi="Arial" w:cs="Arial"/>
          <w:color w:val="000000" w:themeColor="text1"/>
          <w:sz w:val="20"/>
          <w:szCs w:val="20"/>
        </w:rPr>
        <w:t xml:space="preserve"> </w:t>
      </w:r>
      <w:r w:rsidR="00F06631">
        <w:rPr>
          <w:rFonts w:ascii="Arial" w:hAnsi="Arial" w:cs="Arial"/>
          <w:color w:val="FF0000"/>
          <w:sz w:val="20"/>
          <w:szCs w:val="20"/>
        </w:rPr>
        <w:t>et al.,</w:t>
      </w:r>
      <w:r w:rsidR="00091718" w:rsidRPr="00AD1685">
        <w:rPr>
          <w:rFonts w:ascii="Arial" w:hAnsi="Arial" w:cs="Arial"/>
          <w:color w:val="000000" w:themeColor="text1"/>
          <w:sz w:val="20"/>
          <w:szCs w:val="20"/>
        </w:rPr>
        <w:t xml:space="preserve"> 2017</w:t>
      </w:r>
      <w:r w:rsidR="00D07396" w:rsidRPr="00AD1685">
        <w:rPr>
          <w:rFonts w:ascii="Arial" w:hAnsi="Arial" w:cs="Arial"/>
          <w:color w:val="000000" w:themeColor="text1"/>
          <w:sz w:val="20"/>
          <w:szCs w:val="20"/>
        </w:rPr>
        <w:t>b</w:t>
      </w:r>
      <w:r w:rsidR="00091718" w:rsidRPr="00AD1685">
        <w:rPr>
          <w:rFonts w:ascii="Arial" w:hAnsi="Arial" w:cs="Arial"/>
          <w:color w:val="000000" w:themeColor="text1"/>
          <w:sz w:val="20"/>
          <w:szCs w:val="20"/>
        </w:rPr>
        <w:t>)</w:t>
      </w:r>
      <w:r w:rsidR="00620100" w:rsidRPr="00AD1685">
        <w:rPr>
          <w:rFonts w:ascii="Arial" w:hAnsi="Arial" w:cs="Arial"/>
          <w:color w:val="000000" w:themeColor="text1"/>
          <w:sz w:val="20"/>
          <w:szCs w:val="20"/>
        </w:rPr>
        <w:t xml:space="preserve">. </w:t>
      </w:r>
      <w:r w:rsidR="009E0B0A" w:rsidRPr="00AD1685">
        <w:rPr>
          <w:rFonts w:ascii="Arial" w:hAnsi="Arial" w:cs="Arial"/>
          <w:color w:val="000000" w:themeColor="text1"/>
          <w:sz w:val="20"/>
          <w:szCs w:val="20"/>
        </w:rPr>
        <w:t xml:space="preserve">These doses are higher than </w:t>
      </w:r>
      <w:r w:rsidR="00787911" w:rsidRPr="00AD1685">
        <w:rPr>
          <w:rFonts w:ascii="Arial" w:hAnsi="Arial" w:cs="Arial"/>
          <w:color w:val="000000" w:themeColor="text1"/>
          <w:sz w:val="20"/>
          <w:szCs w:val="20"/>
        </w:rPr>
        <w:t xml:space="preserve">the </w:t>
      </w:r>
      <w:r w:rsidR="009E0B0A" w:rsidRPr="00AD1685">
        <w:rPr>
          <w:rFonts w:ascii="Arial" w:hAnsi="Arial" w:cs="Arial"/>
          <w:color w:val="000000" w:themeColor="text1"/>
          <w:sz w:val="20"/>
          <w:szCs w:val="20"/>
        </w:rPr>
        <w:t xml:space="preserve">reported estimations of </w:t>
      </w:r>
      <w:r w:rsidR="00787911" w:rsidRPr="00AD1685">
        <w:rPr>
          <w:rFonts w:ascii="Arial" w:hAnsi="Arial" w:cs="Arial"/>
          <w:color w:val="000000" w:themeColor="text1"/>
          <w:sz w:val="20"/>
          <w:szCs w:val="20"/>
        </w:rPr>
        <w:t xml:space="preserve">habitual </w:t>
      </w:r>
      <w:r w:rsidR="009E0B0A" w:rsidRPr="00AD1685">
        <w:rPr>
          <w:rFonts w:ascii="Arial" w:hAnsi="Arial" w:cs="Arial"/>
          <w:color w:val="000000" w:themeColor="text1"/>
          <w:sz w:val="20"/>
          <w:szCs w:val="20"/>
        </w:rPr>
        <w:t>anthocyanin dietary intake</w:t>
      </w:r>
      <w:r w:rsidR="00F06631">
        <w:rPr>
          <w:rFonts w:ascii="Arial" w:hAnsi="Arial" w:cs="Arial"/>
          <w:color w:val="000000" w:themeColor="text1"/>
          <w:sz w:val="20"/>
          <w:szCs w:val="20"/>
        </w:rPr>
        <w:t>,</w:t>
      </w:r>
      <w:r w:rsidR="009E0B0A" w:rsidRPr="00AD1685">
        <w:rPr>
          <w:rFonts w:ascii="Arial" w:hAnsi="Arial" w:cs="Arial"/>
          <w:color w:val="000000" w:themeColor="text1"/>
          <w:sz w:val="20"/>
          <w:szCs w:val="20"/>
        </w:rPr>
        <w:t xml:space="preserve"> </w:t>
      </w:r>
      <w:r w:rsidR="00787911" w:rsidRPr="00AD1685">
        <w:rPr>
          <w:rFonts w:ascii="Arial" w:hAnsi="Arial" w:cs="Arial"/>
          <w:color w:val="000000" w:themeColor="text1"/>
          <w:sz w:val="20"/>
          <w:szCs w:val="20"/>
        </w:rPr>
        <w:t>which</w:t>
      </w:r>
      <w:r w:rsidR="009E0B0A" w:rsidRPr="00AD1685">
        <w:rPr>
          <w:rFonts w:ascii="Arial" w:hAnsi="Arial" w:cs="Arial"/>
          <w:color w:val="000000" w:themeColor="text1"/>
          <w:sz w:val="20"/>
          <w:szCs w:val="20"/>
        </w:rPr>
        <w:t xml:space="preserve"> range </w:t>
      </w:r>
      <w:r w:rsidR="00787911" w:rsidRPr="00AD1685">
        <w:rPr>
          <w:rFonts w:ascii="Arial" w:hAnsi="Arial" w:cs="Arial"/>
          <w:color w:val="000000" w:themeColor="text1"/>
          <w:sz w:val="20"/>
          <w:szCs w:val="20"/>
        </w:rPr>
        <w:t xml:space="preserve">from </w:t>
      </w:r>
      <w:r w:rsidR="007D1798" w:rsidRPr="00AD1685">
        <w:rPr>
          <w:rFonts w:ascii="Arial" w:hAnsi="Arial" w:cs="Arial"/>
          <w:color w:val="000000" w:themeColor="text1"/>
          <w:sz w:val="20"/>
          <w:szCs w:val="20"/>
        </w:rPr>
        <w:t xml:space="preserve">19 </w:t>
      </w:r>
      <w:r w:rsidR="009E0B0A" w:rsidRPr="00AD1685">
        <w:rPr>
          <w:rFonts w:ascii="Arial" w:hAnsi="Arial" w:cs="Arial"/>
          <w:color w:val="000000" w:themeColor="text1"/>
          <w:sz w:val="20"/>
          <w:szCs w:val="20"/>
        </w:rPr>
        <w:t xml:space="preserve">to </w:t>
      </w:r>
      <w:r w:rsidR="0022376D" w:rsidRPr="00AD1685">
        <w:rPr>
          <w:rFonts w:ascii="Arial" w:hAnsi="Arial" w:cs="Arial"/>
          <w:color w:val="000000" w:themeColor="text1"/>
          <w:sz w:val="20"/>
          <w:szCs w:val="20"/>
        </w:rPr>
        <w:t>6</w:t>
      </w:r>
      <w:r w:rsidR="007D1798" w:rsidRPr="00AD1685">
        <w:rPr>
          <w:rFonts w:ascii="Arial" w:hAnsi="Arial" w:cs="Arial"/>
          <w:color w:val="000000" w:themeColor="text1"/>
          <w:sz w:val="20"/>
          <w:szCs w:val="20"/>
        </w:rPr>
        <w:t>5</w:t>
      </w:r>
      <w:r w:rsidR="009E0B0A" w:rsidRPr="00AD1685">
        <w:rPr>
          <w:rFonts w:ascii="Arial" w:hAnsi="Arial" w:cs="Arial"/>
          <w:color w:val="000000" w:themeColor="text1"/>
          <w:sz w:val="20"/>
          <w:szCs w:val="20"/>
        </w:rPr>
        <w:t xml:space="preserve"> mg</w:t>
      </w:r>
      <w:r w:rsidR="009E0B0A" w:rsidRPr="00AD1685">
        <w:rPr>
          <w:rFonts w:ascii="Cambria Math" w:hAnsi="Cambria Math" w:cs="Cambria Math"/>
          <w:color w:val="222222"/>
          <w:sz w:val="20"/>
          <w:szCs w:val="20"/>
          <w:shd w:val="clear" w:color="auto" w:fill="FFFFFF"/>
        </w:rPr>
        <w:t>⋅</w:t>
      </w:r>
      <w:r w:rsidR="009E0B0A" w:rsidRPr="00AD1685">
        <w:rPr>
          <w:rFonts w:ascii="Arial" w:hAnsi="Arial" w:cs="Arial"/>
          <w:color w:val="000000" w:themeColor="text1"/>
          <w:sz w:val="20"/>
          <w:szCs w:val="20"/>
        </w:rPr>
        <w:t>day</w:t>
      </w:r>
      <w:r w:rsidR="009E0B0A" w:rsidRPr="00AD1685">
        <w:rPr>
          <w:rFonts w:ascii="Arial" w:hAnsi="Arial" w:cs="Arial"/>
          <w:color w:val="000000" w:themeColor="text1"/>
          <w:sz w:val="20"/>
          <w:szCs w:val="20"/>
          <w:vertAlign w:val="superscript"/>
        </w:rPr>
        <w:t>-1</w:t>
      </w:r>
      <w:r w:rsidR="009E0B0A" w:rsidRPr="00AD1685">
        <w:rPr>
          <w:rFonts w:ascii="Arial" w:hAnsi="Arial" w:cs="Arial"/>
          <w:color w:val="000000" w:themeColor="text1"/>
          <w:sz w:val="20"/>
          <w:szCs w:val="20"/>
        </w:rPr>
        <w:t xml:space="preserve"> in European countries </w:t>
      </w:r>
      <w:r w:rsidR="00091718" w:rsidRPr="00AD1685">
        <w:rPr>
          <w:rFonts w:ascii="Arial" w:hAnsi="Arial" w:cs="Arial"/>
          <w:color w:val="000000" w:themeColor="text1"/>
          <w:sz w:val="20"/>
          <w:szCs w:val="20"/>
        </w:rPr>
        <w:t>(Zamora-Ros et al., 2011)</w:t>
      </w:r>
      <w:r w:rsidR="001B65DB" w:rsidRPr="00AD1685">
        <w:rPr>
          <w:rFonts w:ascii="Arial" w:hAnsi="Arial" w:cs="Arial"/>
          <w:color w:val="000000" w:themeColor="text1"/>
          <w:sz w:val="20"/>
          <w:szCs w:val="20"/>
        </w:rPr>
        <w:t xml:space="preserve">. </w:t>
      </w:r>
      <w:r w:rsidR="009164F9" w:rsidRPr="009164F9">
        <w:rPr>
          <w:rFonts w:ascii="Arial" w:hAnsi="Arial" w:cs="Arial"/>
          <w:color w:val="FF0000"/>
          <w:sz w:val="20"/>
          <w:szCs w:val="20"/>
        </w:rPr>
        <w:t>Interestingly,</w:t>
      </w:r>
      <w:r w:rsidR="009164F9">
        <w:rPr>
          <w:rFonts w:ascii="Arial" w:hAnsi="Arial" w:cs="Arial"/>
          <w:color w:val="000000" w:themeColor="text1"/>
          <w:sz w:val="20"/>
          <w:szCs w:val="20"/>
        </w:rPr>
        <w:t xml:space="preserve"> </w:t>
      </w:r>
      <w:r w:rsidR="00BA0EFD">
        <w:rPr>
          <w:rFonts w:ascii="Arial" w:hAnsi="Arial" w:cs="Arial"/>
          <w:color w:val="FF0000"/>
          <w:sz w:val="20"/>
          <w:szCs w:val="20"/>
        </w:rPr>
        <w:t>Cook et al., (2017a</w:t>
      </w:r>
      <w:r w:rsidR="000826EE">
        <w:rPr>
          <w:rFonts w:ascii="Arial" w:hAnsi="Arial" w:cs="Arial"/>
          <w:color w:val="FF0000"/>
          <w:sz w:val="20"/>
          <w:szCs w:val="20"/>
        </w:rPr>
        <w:t>b</w:t>
      </w:r>
      <w:r w:rsidR="00BA0EFD">
        <w:rPr>
          <w:rFonts w:ascii="Arial" w:hAnsi="Arial" w:cs="Arial"/>
          <w:color w:val="FF0000"/>
          <w:sz w:val="20"/>
          <w:szCs w:val="20"/>
        </w:rPr>
        <w:t xml:space="preserve">) </w:t>
      </w:r>
      <w:r w:rsidR="009164F9">
        <w:rPr>
          <w:rFonts w:ascii="Arial" w:hAnsi="Arial" w:cs="Arial"/>
          <w:color w:val="FF0000"/>
          <w:sz w:val="20"/>
          <w:szCs w:val="20"/>
        </w:rPr>
        <w:t xml:space="preserve">explored the dose response effects of </w:t>
      </w:r>
      <w:r w:rsidR="005C6DCA">
        <w:rPr>
          <w:rFonts w:ascii="Arial" w:hAnsi="Arial" w:cs="Arial"/>
          <w:color w:val="FF0000"/>
          <w:sz w:val="20"/>
          <w:szCs w:val="20"/>
        </w:rPr>
        <w:t xml:space="preserve">7-days intake of </w:t>
      </w:r>
      <w:r w:rsidR="009164F9">
        <w:rPr>
          <w:rFonts w:ascii="Arial" w:hAnsi="Arial" w:cs="Arial"/>
          <w:color w:val="FF0000"/>
          <w:sz w:val="20"/>
          <w:szCs w:val="20"/>
        </w:rPr>
        <w:t xml:space="preserve">NZBC extract supplementation during exercise and at rest, respectively. </w:t>
      </w:r>
      <w:r w:rsidR="00186F15">
        <w:rPr>
          <w:rFonts w:ascii="Arial" w:hAnsi="Arial" w:cs="Arial"/>
          <w:color w:val="FF0000"/>
          <w:sz w:val="20"/>
          <w:szCs w:val="20"/>
        </w:rPr>
        <w:t xml:space="preserve">Cook et al. (2017b) observed that a dose response effect was apparent for cardiac output and stroke volume between control and 600 and </w:t>
      </w:r>
      <w:r w:rsidR="00186F15" w:rsidRPr="00186F15">
        <w:rPr>
          <w:rFonts w:ascii="Arial" w:hAnsi="Arial" w:cs="Arial"/>
          <w:color w:val="FF0000"/>
          <w:sz w:val="20"/>
          <w:szCs w:val="20"/>
        </w:rPr>
        <w:t>900 mg</w:t>
      </w:r>
      <w:r w:rsidR="00186F15" w:rsidRPr="00186F15">
        <w:rPr>
          <w:rFonts w:ascii="Cambria Math" w:hAnsi="Cambria Math" w:cs="Cambria Math"/>
          <w:color w:val="FF0000"/>
          <w:sz w:val="20"/>
          <w:szCs w:val="20"/>
          <w:shd w:val="clear" w:color="auto" w:fill="FFFFFF"/>
        </w:rPr>
        <w:t>⋅</w:t>
      </w:r>
      <w:r w:rsidR="00186F15" w:rsidRPr="00186F15">
        <w:rPr>
          <w:rFonts w:ascii="Arial" w:hAnsi="Arial" w:cs="Arial"/>
          <w:color w:val="FF0000"/>
          <w:sz w:val="20"/>
          <w:szCs w:val="20"/>
        </w:rPr>
        <w:t>day</w:t>
      </w:r>
      <w:r w:rsidR="00186F15" w:rsidRPr="00186F15">
        <w:rPr>
          <w:rFonts w:ascii="Arial" w:hAnsi="Arial" w:cs="Arial"/>
          <w:color w:val="FF0000"/>
          <w:sz w:val="20"/>
          <w:szCs w:val="20"/>
          <w:vertAlign w:val="superscript"/>
        </w:rPr>
        <w:t>-1</w:t>
      </w:r>
      <w:r w:rsidR="00186F15">
        <w:rPr>
          <w:rFonts w:ascii="Arial" w:hAnsi="Arial" w:cs="Arial"/>
          <w:color w:val="FF0000"/>
          <w:sz w:val="20"/>
          <w:szCs w:val="20"/>
        </w:rPr>
        <w:t xml:space="preserve">, respectively, in endurance-trained male cyclists during supine rest. In addition, </w:t>
      </w:r>
      <w:r w:rsidR="003857B1">
        <w:rPr>
          <w:rFonts w:ascii="Arial" w:hAnsi="Arial" w:cs="Arial"/>
          <w:color w:val="FF0000"/>
          <w:sz w:val="20"/>
          <w:szCs w:val="20"/>
        </w:rPr>
        <w:t>t</w:t>
      </w:r>
      <w:r w:rsidR="00186F15">
        <w:rPr>
          <w:rFonts w:ascii="Arial" w:hAnsi="Arial" w:cs="Arial"/>
          <w:color w:val="FF0000"/>
          <w:sz w:val="20"/>
          <w:szCs w:val="20"/>
        </w:rPr>
        <w:t xml:space="preserve">otal peripheral resistance decreased by </w:t>
      </w:r>
      <w:r w:rsidR="003E4144">
        <w:rPr>
          <w:rFonts w:ascii="Arial" w:hAnsi="Arial" w:cs="Arial"/>
          <w:color w:val="FF0000"/>
          <w:sz w:val="20"/>
          <w:szCs w:val="20"/>
        </w:rPr>
        <w:t>4±</w:t>
      </w:r>
      <w:r w:rsidR="003E4144" w:rsidRPr="003E4144">
        <w:rPr>
          <w:rFonts w:ascii="Arial" w:hAnsi="Arial" w:cs="Arial"/>
          <w:color w:val="FF0000"/>
          <w:sz w:val="20"/>
          <w:szCs w:val="20"/>
        </w:rPr>
        <w:t>3</w:t>
      </w:r>
      <w:r w:rsidR="00391056">
        <w:rPr>
          <w:rFonts w:ascii="Arial" w:hAnsi="Arial" w:cs="Arial"/>
          <w:color w:val="FF0000"/>
          <w:sz w:val="20"/>
          <w:szCs w:val="20"/>
        </w:rPr>
        <w:t xml:space="preserve">, </w:t>
      </w:r>
      <w:r w:rsidR="00581C84">
        <w:rPr>
          <w:rFonts w:ascii="Arial" w:hAnsi="Arial" w:cs="Arial"/>
          <w:color w:val="FF0000"/>
          <w:sz w:val="20"/>
          <w:szCs w:val="20"/>
        </w:rPr>
        <w:t>5±9</w:t>
      </w:r>
      <w:r w:rsidR="00391056">
        <w:rPr>
          <w:rFonts w:ascii="Arial" w:hAnsi="Arial" w:cs="Arial"/>
          <w:color w:val="FF0000"/>
          <w:sz w:val="20"/>
          <w:szCs w:val="20"/>
        </w:rPr>
        <w:t xml:space="preserve"> and 3±4 </w:t>
      </w:r>
      <w:r w:rsidR="00391056" w:rsidRPr="003E4144">
        <w:rPr>
          <w:rFonts w:ascii="Arial" w:hAnsi="Arial" w:cs="Arial"/>
          <w:color w:val="FF0000"/>
          <w:sz w:val="20"/>
          <w:szCs w:val="20"/>
        </w:rPr>
        <w:t>mmHg</w:t>
      </w:r>
      <w:r w:rsidR="00391056" w:rsidRPr="003E4144">
        <w:rPr>
          <w:rFonts w:ascii="Cambria Math" w:hAnsi="Cambria Math" w:cs="Cambria Math"/>
          <w:color w:val="FF0000"/>
          <w:sz w:val="20"/>
          <w:szCs w:val="20"/>
          <w:shd w:val="clear" w:color="auto" w:fill="FFFFFF"/>
        </w:rPr>
        <w:t>⋅</w:t>
      </w:r>
      <w:r w:rsidR="00391056" w:rsidRPr="003E4144">
        <w:rPr>
          <w:rFonts w:ascii="Arial" w:hAnsi="Arial" w:cs="Arial"/>
          <w:color w:val="FF0000"/>
          <w:sz w:val="20"/>
          <w:szCs w:val="20"/>
          <w:shd w:val="clear" w:color="auto" w:fill="FFFFFF"/>
        </w:rPr>
        <w:t>L</w:t>
      </w:r>
      <w:r w:rsidR="00391056" w:rsidRPr="003E4144">
        <w:rPr>
          <w:rFonts w:ascii="Arial" w:hAnsi="Arial" w:cs="Arial"/>
          <w:color w:val="FF0000"/>
          <w:sz w:val="20"/>
          <w:szCs w:val="20"/>
          <w:shd w:val="clear" w:color="auto" w:fill="FFFFFF"/>
          <w:vertAlign w:val="superscript"/>
        </w:rPr>
        <w:t>-</w:t>
      </w:r>
      <w:r w:rsidR="00391056" w:rsidRPr="00186F15">
        <w:rPr>
          <w:rFonts w:ascii="Arial" w:hAnsi="Arial" w:cs="Arial"/>
          <w:color w:val="FF0000"/>
          <w:sz w:val="20"/>
          <w:szCs w:val="20"/>
          <w:vertAlign w:val="superscript"/>
        </w:rPr>
        <w:t>1</w:t>
      </w:r>
      <w:r w:rsidR="00391056">
        <w:rPr>
          <w:rFonts w:ascii="Arial" w:hAnsi="Arial" w:cs="Arial"/>
          <w:color w:val="FF0000"/>
          <w:sz w:val="20"/>
          <w:szCs w:val="20"/>
        </w:rPr>
        <w:t xml:space="preserve"> between </w:t>
      </w:r>
      <w:r w:rsidR="00A571F3">
        <w:rPr>
          <w:rFonts w:ascii="Arial" w:hAnsi="Arial" w:cs="Arial"/>
          <w:color w:val="FF0000"/>
          <w:sz w:val="20"/>
          <w:szCs w:val="20"/>
        </w:rPr>
        <w:t>control</w:t>
      </w:r>
      <w:r w:rsidR="00391056">
        <w:rPr>
          <w:rFonts w:ascii="Arial" w:hAnsi="Arial" w:cs="Arial"/>
          <w:color w:val="FF0000"/>
          <w:sz w:val="20"/>
          <w:szCs w:val="20"/>
        </w:rPr>
        <w:t xml:space="preserve"> and 600 </w:t>
      </w:r>
      <w:r w:rsidR="00391056" w:rsidRPr="00186F15">
        <w:rPr>
          <w:rFonts w:ascii="Arial" w:hAnsi="Arial" w:cs="Arial"/>
          <w:color w:val="FF0000"/>
          <w:sz w:val="20"/>
          <w:szCs w:val="20"/>
        </w:rPr>
        <w:t>mg</w:t>
      </w:r>
      <w:r w:rsidR="00391056" w:rsidRPr="00186F15">
        <w:rPr>
          <w:rFonts w:ascii="Cambria Math" w:hAnsi="Cambria Math" w:cs="Cambria Math"/>
          <w:color w:val="FF0000"/>
          <w:sz w:val="20"/>
          <w:szCs w:val="20"/>
          <w:shd w:val="clear" w:color="auto" w:fill="FFFFFF"/>
        </w:rPr>
        <w:t>⋅</w:t>
      </w:r>
      <w:r w:rsidR="00391056" w:rsidRPr="00186F15">
        <w:rPr>
          <w:rFonts w:ascii="Arial" w:hAnsi="Arial" w:cs="Arial"/>
          <w:color w:val="FF0000"/>
          <w:sz w:val="20"/>
          <w:szCs w:val="20"/>
        </w:rPr>
        <w:t>day</w:t>
      </w:r>
      <w:r w:rsidR="00391056">
        <w:rPr>
          <w:rFonts w:ascii="Arial" w:hAnsi="Arial" w:cs="Arial"/>
          <w:color w:val="FF0000"/>
          <w:sz w:val="20"/>
          <w:szCs w:val="20"/>
          <w:vertAlign w:val="superscript"/>
        </w:rPr>
        <w:t>-</w:t>
      </w:r>
      <w:r w:rsidR="00391056" w:rsidRPr="00186F15">
        <w:rPr>
          <w:rFonts w:ascii="Arial" w:hAnsi="Arial" w:cs="Arial"/>
          <w:color w:val="FF0000"/>
          <w:sz w:val="20"/>
          <w:szCs w:val="20"/>
          <w:vertAlign w:val="superscript"/>
        </w:rPr>
        <w:t>1</w:t>
      </w:r>
      <w:r w:rsidR="00391056">
        <w:rPr>
          <w:rFonts w:ascii="Arial" w:hAnsi="Arial" w:cs="Arial"/>
          <w:color w:val="FF0000"/>
          <w:sz w:val="20"/>
          <w:szCs w:val="20"/>
        </w:rPr>
        <w:t xml:space="preserve">, </w:t>
      </w:r>
      <w:r w:rsidR="00A571F3">
        <w:rPr>
          <w:rFonts w:ascii="Arial" w:hAnsi="Arial" w:cs="Arial"/>
          <w:color w:val="FF0000"/>
          <w:sz w:val="20"/>
          <w:szCs w:val="20"/>
        </w:rPr>
        <w:t>control</w:t>
      </w:r>
      <w:r w:rsidR="00391056">
        <w:rPr>
          <w:rFonts w:ascii="Arial" w:hAnsi="Arial" w:cs="Arial"/>
          <w:color w:val="FF0000"/>
          <w:sz w:val="20"/>
          <w:szCs w:val="20"/>
        </w:rPr>
        <w:t xml:space="preserve"> and 900 </w:t>
      </w:r>
      <w:r w:rsidR="00391056" w:rsidRPr="00186F15">
        <w:rPr>
          <w:rFonts w:ascii="Arial" w:hAnsi="Arial" w:cs="Arial"/>
          <w:color w:val="FF0000"/>
          <w:sz w:val="20"/>
          <w:szCs w:val="20"/>
        </w:rPr>
        <w:t>mg</w:t>
      </w:r>
      <w:r w:rsidR="00391056" w:rsidRPr="00186F15">
        <w:rPr>
          <w:rFonts w:ascii="Cambria Math" w:hAnsi="Cambria Math" w:cs="Cambria Math"/>
          <w:color w:val="FF0000"/>
          <w:sz w:val="20"/>
          <w:szCs w:val="20"/>
          <w:shd w:val="clear" w:color="auto" w:fill="FFFFFF"/>
        </w:rPr>
        <w:t>⋅</w:t>
      </w:r>
      <w:r w:rsidR="00391056" w:rsidRPr="00186F15">
        <w:rPr>
          <w:rFonts w:ascii="Arial" w:hAnsi="Arial" w:cs="Arial"/>
          <w:color w:val="FF0000"/>
          <w:sz w:val="20"/>
          <w:szCs w:val="20"/>
        </w:rPr>
        <w:t>day</w:t>
      </w:r>
      <w:r w:rsidR="00391056">
        <w:rPr>
          <w:rFonts w:ascii="Arial" w:hAnsi="Arial" w:cs="Arial"/>
          <w:color w:val="FF0000"/>
          <w:sz w:val="20"/>
          <w:szCs w:val="20"/>
          <w:vertAlign w:val="superscript"/>
        </w:rPr>
        <w:t>-</w:t>
      </w:r>
      <w:r w:rsidR="00391056" w:rsidRPr="00186F15">
        <w:rPr>
          <w:rFonts w:ascii="Arial" w:hAnsi="Arial" w:cs="Arial"/>
          <w:color w:val="FF0000"/>
          <w:sz w:val="20"/>
          <w:szCs w:val="20"/>
          <w:vertAlign w:val="superscript"/>
        </w:rPr>
        <w:t>1</w:t>
      </w:r>
      <w:r w:rsidR="00391056">
        <w:rPr>
          <w:rFonts w:ascii="Arial" w:hAnsi="Arial" w:cs="Arial"/>
          <w:color w:val="FF0000"/>
          <w:sz w:val="20"/>
          <w:szCs w:val="20"/>
        </w:rPr>
        <w:t xml:space="preserve"> and 300 and</w:t>
      </w:r>
      <w:r w:rsidR="00A571F3">
        <w:rPr>
          <w:rFonts w:ascii="Arial" w:hAnsi="Arial" w:cs="Arial"/>
          <w:color w:val="FF0000"/>
          <w:sz w:val="20"/>
          <w:szCs w:val="20"/>
        </w:rPr>
        <w:t xml:space="preserve"> 900</w:t>
      </w:r>
      <w:r w:rsidR="00391056">
        <w:rPr>
          <w:rFonts w:ascii="Arial" w:hAnsi="Arial" w:cs="Arial"/>
          <w:color w:val="FF0000"/>
          <w:sz w:val="20"/>
          <w:szCs w:val="20"/>
        </w:rPr>
        <w:t xml:space="preserve"> </w:t>
      </w:r>
      <w:r w:rsidR="00391056" w:rsidRPr="00186F15">
        <w:rPr>
          <w:rFonts w:ascii="Arial" w:hAnsi="Arial" w:cs="Arial"/>
          <w:color w:val="FF0000"/>
          <w:sz w:val="20"/>
          <w:szCs w:val="20"/>
        </w:rPr>
        <w:t>mg</w:t>
      </w:r>
      <w:r w:rsidR="00391056" w:rsidRPr="00186F15">
        <w:rPr>
          <w:rFonts w:ascii="Cambria Math" w:hAnsi="Cambria Math" w:cs="Cambria Math"/>
          <w:color w:val="FF0000"/>
          <w:sz w:val="20"/>
          <w:szCs w:val="20"/>
          <w:shd w:val="clear" w:color="auto" w:fill="FFFFFF"/>
        </w:rPr>
        <w:t>⋅</w:t>
      </w:r>
      <w:r w:rsidR="00391056" w:rsidRPr="00186F15">
        <w:rPr>
          <w:rFonts w:ascii="Arial" w:hAnsi="Arial" w:cs="Arial"/>
          <w:color w:val="FF0000"/>
          <w:sz w:val="20"/>
          <w:szCs w:val="20"/>
        </w:rPr>
        <w:t>day</w:t>
      </w:r>
      <w:r w:rsidR="00391056">
        <w:rPr>
          <w:rFonts w:ascii="Arial" w:hAnsi="Arial" w:cs="Arial"/>
          <w:color w:val="FF0000"/>
          <w:sz w:val="20"/>
          <w:szCs w:val="20"/>
          <w:vertAlign w:val="superscript"/>
        </w:rPr>
        <w:t>-</w:t>
      </w:r>
      <w:r w:rsidR="00391056" w:rsidRPr="00186F15">
        <w:rPr>
          <w:rFonts w:ascii="Arial" w:hAnsi="Arial" w:cs="Arial"/>
          <w:color w:val="FF0000"/>
          <w:sz w:val="20"/>
          <w:szCs w:val="20"/>
          <w:vertAlign w:val="superscript"/>
        </w:rPr>
        <w:t>1</w:t>
      </w:r>
      <w:r w:rsidR="00A60653">
        <w:rPr>
          <w:rFonts w:ascii="Arial" w:hAnsi="Arial" w:cs="Arial"/>
          <w:color w:val="FF0000"/>
          <w:sz w:val="20"/>
          <w:szCs w:val="20"/>
        </w:rPr>
        <w:t>,</w:t>
      </w:r>
      <w:r w:rsidR="00391056">
        <w:rPr>
          <w:rFonts w:ascii="Arial" w:hAnsi="Arial" w:cs="Arial"/>
          <w:color w:val="FF0000"/>
          <w:sz w:val="20"/>
          <w:szCs w:val="20"/>
        </w:rPr>
        <w:t xml:space="preserve"> respectively. </w:t>
      </w:r>
      <w:r w:rsidR="00014EF3">
        <w:rPr>
          <w:rFonts w:ascii="Arial" w:hAnsi="Arial" w:cs="Arial"/>
          <w:color w:val="FF0000"/>
          <w:sz w:val="20"/>
          <w:szCs w:val="20"/>
        </w:rPr>
        <w:t>Whereas Cook et al., (2017a</w:t>
      </w:r>
      <w:r w:rsidR="000A448E">
        <w:rPr>
          <w:rFonts w:ascii="Arial" w:hAnsi="Arial" w:cs="Arial"/>
          <w:color w:val="FF0000"/>
          <w:sz w:val="20"/>
          <w:szCs w:val="20"/>
        </w:rPr>
        <w:t xml:space="preserve">) reported dose response effects </w:t>
      </w:r>
      <w:r w:rsidR="00B139F2">
        <w:rPr>
          <w:rFonts w:ascii="Arial" w:hAnsi="Arial" w:cs="Arial"/>
          <w:color w:val="FF0000"/>
          <w:sz w:val="20"/>
          <w:szCs w:val="20"/>
        </w:rPr>
        <w:t>for</w:t>
      </w:r>
      <w:r w:rsidR="000A448E">
        <w:rPr>
          <w:rFonts w:ascii="Arial" w:hAnsi="Arial" w:cs="Arial"/>
          <w:color w:val="FF0000"/>
          <w:sz w:val="20"/>
          <w:szCs w:val="20"/>
        </w:rPr>
        <w:t xml:space="preserve"> </w:t>
      </w:r>
      <w:r w:rsidR="008C3717">
        <w:rPr>
          <w:rFonts w:ascii="Arial" w:hAnsi="Arial" w:cs="Arial"/>
          <w:color w:val="FF0000"/>
          <w:sz w:val="20"/>
          <w:szCs w:val="20"/>
        </w:rPr>
        <w:t xml:space="preserve">both fat and carbohydrate oxidation during 120-minute cycling bouts at 65% </w:t>
      </w:r>
      <w:r w:rsidR="0040572E" w:rsidRPr="0040572E">
        <w:rPr>
          <w:rFonts w:ascii="Arial" w:hAnsi="Arial" w:cs="Arial"/>
          <w:color w:val="FF0000"/>
          <w:sz w:val="22"/>
          <w:szCs w:val="22"/>
          <w:shd w:val="clear" w:color="auto" w:fill="F2F2F2"/>
        </w:rPr>
        <w:t>V̇</w:t>
      </w:r>
      <w:r w:rsidR="008C3717" w:rsidRPr="0040572E">
        <w:rPr>
          <w:rFonts w:ascii="Arial" w:hAnsi="Arial" w:cs="Arial"/>
          <w:color w:val="FF0000"/>
          <w:sz w:val="20"/>
          <w:szCs w:val="20"/>
        </w:rPr>
        <w:t>O</w:t>
      </w:r>
      <w:r w:rsidR="008C3717">
        <w:rPr>
          <w:rFonts w:ascii="Arial" w:hAnsi="Arial" w:cs="Arial"/>
          <w:color w:val="FF0000"/>
          <w:sz w:val="20"/>
          <w:szCs w:val="20"/>
          <w:vertAlign w:val="subscript"/>
        </w:rPr>
        <w:t>2max</w:t>
      </w:r>
      <w:r w:rsidR="008C3717">
        <w:rPr>
          <w:rFonts w:ascii="Arial" w:hAnsi="Arial" w:cs="Arial"/>
          <w:color w:val="FF0000"/>
          <w:sz w:val="20"/>
          <w:szCs w:val="20"/>
        </w:rPr>
        <w:t xml:space="preserve"> in endurance-trained male cyclists</w:t>
      </w:r>
      <w:r w:rsidR="00B139F2">
        <w:rPr>
          <w:rFonts w:ascii="Arial" w:hAnsi="Arial" w:cs="Arial"/>
          <w:color w:val="FF0000"/>
          <w:sz w:val="20"/>
          <w:szCs w:val="20"/>
        </w:rPr>
        <w:t xml:space="preserve">. </w:t>
      </w:r>
      <w:r w:rsidR="00445783">
        <w:rPr>
          <w:rFonts w:ascii="Arial" w:hAnsi="Arial" w:cs="Arial"/>
          <w:color w:val="FF0000"/>
          <w:sz w:val="20"/>
          <w:szCs w:val="20"/>
        </w:rPr>
        <w:lastRenderedPageBreak/>
        <w:t xml:space="preserve">The dose response effect for </w:t>
      </w:r>
      <w:r w:rsidR="00B01ADC">
        <w:rPr>
          <w:rFonts w:ascii="Arial" w:hAnsi="Arial" w:cs="Arial"/>
          <w:color w:val="FF0000"/>
          <w:sz w:val="20"/>
          <w:szCs w:val="20"/>
        </w:rPr>
        <w:t>mean</w:t>
      </w:r>
      <w:r w:rsidR="00445783">
        <w:rPr>
          <w:rFonts w:ascii="Arial" w:hAnsi="Arial" w:cs="Arial"/>
          <w:color w:val="FF0000"/>
          <w:sz w:val="20"/>
          <w:szCs w:val="20"/>
        </w:rPr>
        <w:t xml:space="preserve"> fat oxidation revealed </w:t>
      </w:r>
      <w:r w:rsidR="00902D9B">
        <w:rPr>
          <w:rFonts w:ascii="Arial" w:hAnsi="Arial" w:cs="Arial"/>
          <w:color w:val="FF0000"/>
          <w:sz w:val="20"/>
          <w:szCs w:val="20"/>
        </w:rPr>
        <w:t xml:space="preserve">values of </w:t>
      </w:r>
      <w:r w:rsidR="00445783">
        <w:rPr>
          <w:rFonts w:ascii="Arial" w:hAnsi="Arial" w:cs="Arial"/>
          <w:color w:val="FF0000"/>
          <w:sz w:val="20"/>
          <w:szCs w:val="20"/>
        </w:rPr>
        <w:t xml:space="preserve">0.63±0.21, 0.70±0.17, 0.73±0.19, and 0.73±0.14 </w:t>
      </w:r>
      <w:r w:rsidR="00445783" w:rsidRPr="00445783">
        <w:rPr>
          <w:rFonts w:ascii="Arial" w:hAnsi="Arial" w:cs="Arial"/>
          <w:color w:val="FF0000"/>
          <w:sz w:val="20"/>
          <w:szCs w:val="20"/>
        </w:rPr>
        <w:t>g</w:t>
      </w:r>
      <w:r w:rsidR="00445783" w:rsidRPr="00445783">
        <w:rPr>
          <w:rFonts w:ascii="Cambria Math" w:hAnsi="Cambria Math" w:cs="Cambria Math"/>
          <w:color w:val="FF0000"/>
          <w:sz w:val="20"/>
          <w:szCs w:val="20"/>
          <w:shd w:val="clear" w:color="auto" w:fill="FFFFFF"/>
        </w:rPr>
        <w:t>⋅</w:t>
      </w:r>
      <w:r w:rsidR="00445783" w:rsidRPr="00445783">
        <w:rPr>
          <w:rFonts w:ascii="Arial" w:hAnsi="Arial" w:cs="Arial"/>
          <w:color w:val="FF0000"/>
          <w:sz w:val="20"/>
          <w:szCs w:val="20"/>
          <w:shd w:val="clear" w:color="auto" w:fill="FFFFFF"/>
        </w:rPr>
        <w:t>min</w:t>
      </w:r>
      <w:r w:rsidR="00445783" w:rsidRPr="00445783">
        <w:rPr>
          <w:rFonts w:ascii="Arial" w:hAnsi="Arial" w:cs="Arial"/>
          <w:color w:val="FF0000"/>
          <w:sz w:val="20"/>
          <w:szCs w:val="20"/>
          <w:shd w:val="clear" w:color="auto" w:fill="FFFFFF"/>
          <w:vertAlign w:val="superscript"/>
        </w:rPr>
        <w:t>-1</w:t>
      </w:r>
      <w:r w:rsidR="00445783">
        <w:rPr>
          <w:rFonts w:ascii="Arial" w:hAnsi="Arial" w:cs="Arial"/>
          <w:color w:val="FF0000"/>
          <w:sz w:val="20"/>
          <w:szCs w:val="20"/>
          <w:shd w:val="clear" w:color="auto" w:fill="FFFFFF"/>
        </w:rPr>
        <w:t xml:space="preserve"> for control, 300, 600 and 900 </w:t>
      </w:r>
      <w:r w:rsidR="00445783" w:rsidRPr="00186F15">
        <w:rPr>
          <w:rFonts w:ascii="Arial" w:hAnsi="Arial" w:cs="Arial"/>
          <w:color w:val="FF0000"/>
          <w:sz w:val="20"/>
          <w:szCs w:val="20"/>
        </w:rPr>
        <w:t>mg</w:t>
      </w:r>
      <w:r w:rsidR="00445783" w:rsidRPr="00186F15">
        <w:rPr>
          <w:rFonts w:ascii="Cambria Math" w:hAnsi="Cambria Math" w:cs="Cambria Math"/>
          <w:color w:val="FF0000"/>
          <w:sz w:val="20"/>
          <w:szCs w:val="20"/>
          <w:shd w:val="clear" w:color="auto" w:fill="FFFFFF"/>
        </w:rPr>
        <w:t>⋅</w:t>
      </w:r>
      <w:r w:rsidR="00445783" w:rsidRPr="00186F15">
        <w:rPr>
          <w:rFonts w:ascii="Arial" w:hAnsi="Arial" w:cs="Arial"/>
          <w:color w:val="FF0000"/>
          <w:sz w:val="20"/>
          <w:szCs w:val="20"/>
        </w:rPr>
        <w:t>day</w:t>
      </w:r>
      <w:r w:rsidR="00445783" w:rsidRPr="00186F15">
        <w:rPr>
          <w:rFonts w:ascii="Arial" w:hAnsi="Arial" w:cs="Arial"/>
          <w:color w:val="FF0000"/>
          <w:sz w:val="20"/>
          <w:szCs w:val="20"/>
          <w:vertAlign w:val="superscript"/>
        </w:rPr>
        <w:t>-1</w:t>
      </w:r>
      <w:r w:rsidR="00445783">
        <w:rPr>
          <w:rFonts w:ascii="Arial" w:hAnsi="Arial" w:cs="Arial"/>
          <w:color w:val="FF0000"/>
          <w:sz w:val="20"/>
          <w:szCs w:val="20"/>
        </w:rPr>
        <w:t>, respectively</w:t>
      </w:r>
      <w:r w:rsidR="00C36390">
        <w:rPr>
          <w:rFonts w:ascii="Arial" w:hAnsi="Arial" w:cs="Arial"/>
          <w:color w:val="FF0000"/>
          <w:sz w:val="20"/>
          <w:szCs w:val="20"/>
        </w:rPr>
        <w:t>, while</w:t>
      </w:r>
      <w:r w:rsidR="00B01ADC">
        <w:rPr>
          <w:rFonts w:ascii="Arial" w:hAnsi="Arial" w:cs="Arial"/>
          <w:color w:val="FF0000"/>
          <w:sz w:val="20"/>
          <w:szCs w:val="20"/>
        </w:rPr>
        <w:t xml:space="preserve"> dose dependent </w:t>
      </w:r>
      <w:r w:rsidR="00B32349">
        <w:rPr>
          <w:rFonts w:ascii="Arial" w:hAnsi="Arial" w:cs="Arial"/>
          <w:color w:val="FF0000"/>
          <w:sz w:val="20"/>
          <w:szCs w:val="20"/>
        </w:rPr>
        <w:t xml:space="preserve">values </w:t>
      </w:r>
      <w:r w:rsidR="00B01ADC">
        <w:rPr>
          <w:rFonts w:ascii="Arial" w:hAnsi="Arial" w:cs="Arial"/>
          <w:color w:val="FF0000"/>
          <w:sz w:val="20"/>
          <w:szCs w:val="20"/>
        </w:rPr>
        <w:t xml:space="preserve">in mean carbohydrate oxidation </w:t>
      </w:r>
      <w:r w:rsidR="00B32349">
        <w:rPr>
          <w:rFonts w:ascii="Arial" w:hAnsi="Arial" w:cs="Arial"/>
          <w:color w:val="FF0000"/>
          <w:sz w:val="20"/>
          <w:szCs w:val="20"/>
        </w:rPr>
        <w:t xml:space="preserve">were </w:t>
      </w:r>
      <w:r w:rsidR="00B01ADC">
        <w:rPr>
          <w:rFonts w:ascii="Arial" w:hAnsi="Arial" w:cs="Arial"/>
          <w:color w:val="FF0000"/>
          <w:sz w:val="20"/>
          <w:szCs w:val="20"/>
        </w:rPr>
        <w:t xml:space="preserve">1.78±0.51, 1.65±0.48, 1.57±0.44, and 1.56±0.50 </w:t>
      </w:r>
      <w:r w:rsidR="00B01ADC" w:rsidRPr="00445783">
        <w:rPr>
          <w:rFonts w:ascii="Arial" w:hAnsi="Arial" w:cs="Arial"/>
          <w:color w:val="FF0000"/>
          <w:sz w:val="20"/>
          <w:szCs w:val="20"/>
        </w:rPr>
        <w:t>g</w:t>
      </w:r>
      <w:r w:rsidR="00B01ADC" w:rsidRPr="00445783">
        <w:rPr>
          <w:rFonts w:ascii="Cambria Math" w:hAnsi="Cambria Math" w:cs="Cambria Math"/>
          <w:color w:val="FF0000"/>
          <w:sz w:val="20"/>
          <w:szCs w:val="20"/>
          <w:shd w:val="clear" w:color="auto" w:fill="FFFFFF"/>
        </w:rPr>
        <w:t>⋅</w:t>
      </w:r>
      <w:r w:rsidR="00B01ADC" w:rsidRPr="00445783">
        <w:rPr>
          <w:rFonts w:ascii="Arial" w:hAnsi="Arial" w:cs="Arial"/>
          <w:color w:val="FF0000"/>
          <w:sz w:val="20"/>
          <w:szCs w:val="20"/>
          <w:shd w:val="clear" w:color="auto" w:fill="FFFFFF"/>
        </w:rPr>
        <w:t>min</w:t>
      </w:r>
      <w:r w:rsidR="00B01ADC" w:rsidRPr="00445783">
        <w:rPr>
          <w:rFonts w:ascii="Arial" w:hAnsi="Arial" w:cs="Arial"/>
          <w:color w:val="FF0000"/>
          <w:sz w:val="20"/>
          <w:szCs w:val="20"/>
          <w:shd w:val="clear" w:color="auto" w:fill="FFFFFF"/>
          <w:vertAlign w:val="superscript"/>
        </w:rPr>
        <w:t>-1</w:t>
      </w:r>
      <w:r w:rsidR="00B01ADC">
        <w:rPr>
          <w:rFonts w:ascii="Arial" w:hAnsi="Arial" w:cs="Arial"/>
          <w:color w:val="FF0000"/>
          <w:sz w:val="20"/>
          <w:szCs w:val="20"/>
          <w:shd w:val="clear" w:color="auto" w:fill="FFFFFF"/>
          <w:vertAlign w:val="superscript"/>
        </w:rPr>
        <w:t xml:space="preserve"> </w:t>
      </w:r>
      <w:r w:rsidR="00B01ADC">
        <w:rPr>
          <w:rFonts w:ascii="Arial" w:hAnsi="Arial" w:cs="Arial"/>
          <w:color w:val="FF0000"/>
          <w:sz w:val="20"/>
          <w:szCs w:val="20"/>
          <w:shd w:val="clear" w:color="auto" w:fill="FFFFFF"/>
        </w:rPr>
        <w:t xml:space="preserve">for control, 300, 600 and 900 </w:t>
      </w:r>
      <w:r w:rsidR="00B01ADC" w:rsidRPr="00186F15">
        <w:rPr>
          <w:rFonts w:ascii="Arial" w:hAnsi="Arial" w:cs="Arial"/>
          <w:color w:val="FF0000"/>
          <w:sz w:val="20"/>
          <w:szCs w:val="20"/>
        </w:rPr>
        <w:t>mg</w:t>
      </w:r>
      <w:r w:rsidR="00B01ADC" w:rsidRPr="00186F15">
        <w:rPr>
          <w:rFonts w:ascii="Cambria Math" w:hAnsi="Cambria Math" w:cs="Cambria Math"/>
          <w:color w:val="FF0000"/>
          <w:sz w:val="20"/>
          <w:szCs w:val="20"/>
          <w:shd w:val="clear" w:color="auto" w:fill="FFFFFF"/>
        </w:rPr>
        <w:t>⋅</w:t>
      </w:r>
      <w:r w:rsidR="00B01ADC" w:rsidRPr="00186F15">
        <w:rPr>
          <w:rFonts w:ascii="Arial" w:hAnsi="Arial" w:cs="Arial"/>
          <w:color w:val="FF0000"/>
          <w:sz w:val="20"/>
          <w:szCs w:val="20"/>
        </w:rPr>
        <w:t>day</w:t>
      </w:r>
      <w:r w:rsidR="00B01ADC" w:rsidRPr="00186F15">
        <w:rPr>
          <w:rFonts w:ascii="Arial" w:hAnsi="Arial" w:cs="Arial"/>
          <w:color w:val="FF0000"/>
          <w:sz w:val="20"/>
          <w:szCs w:val="20"/>
          <w:vertAlign w:val="superscript"/>
        </w:rPr>
        <w:t>-1</w:t>
      </w:r>
      <w:r w:rsidR="00B01ADC">
        <w:rPr>
          <w:rFonts w:ascii="Arial" w:hAnsi="Arial" w:cs="Arial"/>
          <w:color w:val="FF0000"/>
          <w:sz w:val="20"/>
          <w:szCs w:val="20"/>
        </w:rPr>
        <w:t xml:space="preserve">, respectively (Cook et al., 2017a). </w:t>
      </w:r>
      <w:r w:rsidR="000A179D">
        <w:rPr>
          <w:rFonts w:ascii="Arial" w:hAnsi="Arial" w:cs="Arial"/>
          <w:color w:val="FF0000"/>
          <w:sz w:val="20"/>
          <w:szCs w:val="20"/>
        </w:rPr>
        <w:t>T</w:t>
      </w:r>
      <w:r w:rsidR="0058712F">
        <w:rPr>
          <w:rFonts w:ascii="Arial" w:hAnsi="Arial" w:cs="Arial"/>
          <w:color w:val="FF0000"/>
          <w:sz w:val="20"/>
          <w:szCs w:val="20"/>
        </w:rPr>
        <w:t xml:space="preserve">he authors attributed the dose response benefits to </w:t>
      </w:r>
      <w:r w:rsidR="000A179D">
        <w:rPr>
          <w:rFonts w:ascii="Arial" w:hAnsi="Arial" w:cs="Arial"/>
          <w:color w:val="FF0000"/>
          <w:sz w:val="20"/>
          <w:szCs w:val="20"/>
        </w:rPr>
        <w:t xml:space="preserve">a possible build-up of </w:t>
      </w:r>
      <w:r w:rsidR="00667BE0">
        <w:rPr>
          <w:rFonts w:ascii="Arial" w:hAnsi="Arial" w:cs="Arial"/>
          <w:color w:val="FF0000"/>
          <w:sz w:val="20"/>
          <w:szCs w:val="20"/>
        </w:rPr>
        <w:t>anthocyanin</w:t>
      </w:r>
      <w:r w:rsidR="00B32349">
        <w:rPr>
          <w:rFonts w:ascii="Arial" w:hAnsi="Arial" w:cs="Arial"/>
          <w:color w:val="FF0000"/>
          <w:sz w:val="20"/>
          <w:szCs w:val="20"/>
        </w:rPr>
        <w:t>-derived</w:t>
      </w:r>
      <w:r w:rsidR="00667BE0">
        <w:rPr>
          <w:rFonts w:ascii="Arial" w:hAnsi="Arial" w:cs="Arial"/>
          <w:color w:val="FF0000"/>
          <w:sz w:val="20"/>
          <w:szCs w:val="20"/>
        </w:rPr>
        <w:t xml:space="preserve"> metabolites</w:t>
      </w:r>
      <w:r w:rsidR="000A179D">
        <w:rPr>
          <w:rFonts w:ascii="Arial" w:hAnsi="Arial" w:cs="Arial"/>
          <w:color w:val="FF0000"/>
          <w:sz w:val="20"/>
          <w:szCs w:val="20"/>
        </w:rPr>
        <w:t xml:space="preserve"> over the 7-day intake</w:t>
      </w:r>
      <w:r w:rsidR="00667BE0">
        <w:rPr>
          <w:rFonts w:ascii="Arial" w:hAnsi="Arial" w:cs="Arial"/>
          <w:color w:val="FF0000"/>
          <w:sz w:val="20"/>
          <w:szCs w:val="20"/>
        </w:rPr>
        <w:t>, where previously beneficial vascular responses following anthocyanin intake have been associated with a peak in phenolic metabolites such as vanillic acid</w:t>
      </w:r>
      <w:r w:rsidR="00657608">
        <w:rPr>
          <w:rFonts w:ascii="Arial" w:hAnsi="Arial" w:cs="Arial"/>
          <w:color w:val="FF0000"/>
          <w:sz w:val="20"/>
          <w:szCs w:val="20"/>
        </w:rPr>
        <w:t xml:space="preserve"> (VA)</w:t>
      </w:r>
      <w:r w:rsidR="00DA37FA">
        <w:rPr>
          <w:rFonts w:ascii="Arial" w:hAnsi="Arial" w:cs="Arial"/>
          <w:color w:val="FF0000"/>
          <w:sz w:val="20"/>
          <w:szCs w:val="20"/>
        </w:rPr>
        <w:t xml:space="preserve"> and attributed to the phenolic metabolite’s actions on neutrophil nicotinamide adenine dinucleotide phosphate </w:t>
      </w:r>
      <w:r w:rsidR="005D4363">
        <w:rPr>
          <w:rFonts w:ascii="Arial" w:hAnsi="Arial" w:cs="Arial"/>
          <w:color w:val="FF0000"/>
          <w:sz w:val="20"/>
          <w:szCs w:val="20"/>
        </w:rPr>
        <w:t xml:space="preserve">oxidase </w:t>
      </w:r>
      <w:r w:rsidR="00DA37FA">
        <w:rPr>
          <w:rFonts w:ascii="Arial" w:hAnsi="Arial" w:cs="Arial"/>
          <w:color w:val="FF0000"/>
          <w:sz w:val="20"/>
          <w:szCs w:val="20"/>
        </w:rPr>
        <w:t>activity</w:t>
      </w:r>
      <w:r w:rsidR="00667BE0">
        <w:rPr>
          <w:rFonts w:ascii="Arial" w:hAnsi="Arial" w:cs="Arial"/>
          <w:color w:val="FF0000"/>
          <w:sz w:val="20"/>
          <w:szCs w:val="20"/>
        </w:rPr>
        <w:t xml:space="preserve"> (Rodriguez-</w:t>
      </w:r>
      <w:proofErr w:type="spellStart"/>
      <w:r w:rsidR="00667BE0">
        <w:rPr>
          <w:rFonts w:ascii="Arial" w:hAnsi="Arial" w:cs="Arial"/>
          <w:color w:val="FF0000"/>
          <w:sz w:val="20"/>
          <w:szCs w:val="20"/>
        </w:rPr>
        <w:t>Mateos</w:t>
      </w:r>
      <w:proofErr w:type="spellEnd"/>
      <w:r w:rsidR="00667BE0">
        <w:rPr>
          <w:rFonts w:ascii="Arial" w:hAnsi="Arial" w:cs="Arial"/>
          <w:color w:val="FF0000"/>
          <w:sz w:val="20"/>
          <w:szCs w:val="20"/>
        </w:rPr>
        <w:t xml:space="preserve"> et al., 2013)</w:t>
      </w:r>
      <w:r w:rsidR="00DA37FA">
        <w:rPr>
          <w:rFonts w:ascii="Arial" w:hAnsi="Arial" w:cs="Arial"/>
          <w:color w:val="FF0000"/>
          <w:sz w:val="20"/>
          <w:szCs w:val="20"/>
        </w:rPr>
        <w:t>.</w:t>
      </w:r>
      <w:r w:rsidR="00667BE0">
        <w:rPr>
          <w:rFonts w:ascii="Arial" w:hAnsi="Arial" w:cs="Arial"/>
          <w:color w:val="FF0000"/>
          <w:sz w:val="20"/>
          <w:szCs w:val="20"/>
        </w:rPr>
        <w:t xml:space="preserve"> </w:t>
      </w:r>
      <w:r w:rsidR="00D9572C">
        <w:rPr>
          <w:rFonts w:ascii="Arial" w:hAnsi="Arial" w:cs="Arial"/>
          <w:color w:val="FF0000"/>
          <w:sz w:val="20"/>
          <w:szCs w:val="20"/>
        </w:rPr>
        <w:t xml:space="preserve">However, it is </w:t>
      </w:r>
      <w:r w:rsidR="000A179D">
        <w:rPr>
          <w:rFonts w:ascii="Arial" w:hAnsi="Arial" w:cs="Arial"/>
          <w:color w:val="FF0000"/>
          <w:sz w:val="20"/>
          <w:szCs w:val="20"/>
        </w:rPr>
        <w:t>important to note that Rodriguez-</w:t>
      </w:r>
      <w:proofErr w:type="spellStart"/>
      <w:r w:rsidR="000A179D">
        <w:rPr>
          <w:rFonts w:ascii="Arial" w:hAnsi="Arial" w:cs="Arial"/>
          <w:color w:val="FF0000"/>
          <w:sz w:val="20"/>
          <w:szCs w:val="20"/>
        </w:rPr>
        <w:t>Mateos</w:t>
      </w:r>
      <w:proofErr w:type="spellEnd"/>
      <w:r w:rsidR="000A179D">
        <w:rPr>
          <w:rFonts w:ascii="Arial" w:hAnsi="Arial" w:cs="Arial"/>
          <w:color w:val="FF0000"/>
          <w:sz w:val="20"/>
          <w:szCs w:val="20"/>
        </w:rPr>
        <w:t xml:space="preserve"> et al., (2013) </w:t>
      </w:r>
      <w:r w:rsidR="00B32349">
        <w:rPr>
          <w:rFonts w:ascii="Arial" w:hAnsi="Arial" w:cs="Arial"/>
          <w:color w:val="FF0000"/>
          <w:sz w:val="20"/>
          <w:szCs w:val="20"/>
        </w:rPr>
        <w:t xml:space="preserve">examined the effects of </w:t>
      </w:r>
      <w:r w:rsidR="000A179D">
        <w:rPr>
          <w:rFonts w:ascii="Arial" w:hAnsi="Arial" w:cs="Arial"/>
          <w:color w:val="FF0000"/>
          <w:sz w:val="20"/>
          <w:szCs w:val="20"/>
        </w:rPr>
        <w:t>blueberry anthocyanins, which have a different anthocyanin profile to NZBC</w:t>
      </w:r>
      <w:r w:rsidR="00E21CF2">
        <w:rPr>
          <w:rFonts w:ascii="Arial" w:hAnsi="Arial" w:cs="Arial"/>
          <w:color w:val="FF0000"/>
          <w:sz w:val="20"/>
          <w:szCs w:val="20"/>
        </w:rPr>
        <w:t xml:space="preserve">, and thus may present different plasma metabolite profiles. </w:t>
      </w:r>
      <w:r w:rsidR="000A179D">
        <w:rPr>
          <w:rFonts w:ascii="Arial" w:hAnsi="Arial" w:cs="Arial"/>
          <w:color w:val="FF0000"/>
          <w:sz w:val="20"/>
          <w:szCs w:val="20"/>
        </w:rPr>
        <w:t>Furthermore, it is</w:t>
      </w:r>
      <w:r w:rsidR="00850A8C">
        <w:rPr>
          <w:rFonts w:ascii="Arial" w:hAnsi="Arial" w:cs="Arial"/>
          <w:color w:val="FF0000"/>
          <w:sz w:val="20"/>
          <w:szCs w:val="20"/>
        </w:rPr>
        <w:t xml:space="preserve"> </w:t>
      </w:r>
      <w:r w:rsidR="00D9572C">
        <w:rPr>
          <w:rFonts w:ascii="Arial" w:hAnsi="Arial" w:cs="Arial"/>
          <w:color w:val="FF0000"/>
          <w:sz w:val="20"/>
          <w:szCs w:val="20"/>
        </w:rPr>
        <w:t xml:space="preserve">possible that the beneficial effects observed were the result of </w:t>
      </w:r>
      <w:r w:rsidR="00755278">
        <w:rPr>
          <w:rFonts w:ascii="Arial" w:hAnsi="Arial" w:cs="Arial"/>
          <w:color w:val="FF0000"/>
          <w:sz w:val="20"/>
          <w:szCs w:val="20"/>
        </w:rPr>
        <w:t xml:space="preserve">acute </w:t>
      </w:r>
      <w:r w:rsidR="005855CA">
        <w:rPr>
          <w:rFonts w:ascii="Arial" w:hAnsi="Arial" w:cs="Arial"/>
          <w:color w:val="FF0000"/>
          <w:sz w:val="20"/>
          <w:szCs w:val="20"/>
        </w:rPr>
        <w:t xml:space="preserve">responses to the </w:t>
      </w:r>
      <w:r w:rsidR="00D9572C">
        <w:rPr>
          <w:rFonts w:ascii="Arial" w:hAnsi="Arial" w:cs="Arial"/>
          <w:color w:val="FF0000"/>
          <w:sz w:val="20"/>
          <w:szCs w:val="20"/>
        </w:rPr>
        <w:t>NZBC extract supplement</w:t>
      </w:r>
      <w:r w:rsidR="00755278">
        <w:rPr>
          <w:rFonts w:ascii="Arial" w:hAnsi="Arial" w:cs="Arial"/>
          <w:color w:val="FF0000"/>
          <w:sz w:val="20"/>
          <w:szCs w:val="20"/>
        </w:rPr>
        <w:t>ation</w:t>
      </w:r>
      <w:r w:rsidR="00D9572C">
        <w:rPr>
          <w:rFonts w:ascii="Arial" w:hAnsi="Arial" w:cs="Arial"/>
          <w:color w:val="FF0000"/>
          <w:sz w:val="20"/>
          <w:szCs w:val="20"/>
        </w:rPr>
        <w:t xml:space="preserve">, </w:t>
      </w:r>
      <w:r w:rsidR="00755278">
        <w:rPr>
          <w:rFonts w:ascii="Arial" w:hAnsi="Arial" w:cs="Arial"/>
          <w:color w:val="FF0000"/>
          <w:sz w:val="20"/>
          <w:szCs w:val="20"/>
        </w:rPr>
        <w:t>where the last doses were</w:t>
      </w:r>
      <w:r w:rsidR="00D9572C">
        <w:rPr>
          <w:rFonts w:ascii="Arial" w:hAnsi="Arial" w:cs="Arial"/>
          <w:color w:val="FF0000"/>
          <w:sz w:val="20"/>
          <w:szCs w:val="20"/>
        </w:rPr>
        <w:t xml:space="preserve"> ingested 2 h prior to the commencement of the </w:t>
      </w:r>
      <w:r w:rsidR="009F5C58">
        <w:rPr>
          <w:rFonts w:ascii="Arial" w:hAnsi="Arial" w:cs="Arial"/>
          <w:color w:val="FF0000"/>
          <w:sz w:val="20"/>
          <w:szCs w:val="20"/>
        </w:rPr>
        <w:t xml:space="preserve">study </w:t>
      </w:r>
      <w:r w:rsidR="00D9572C" w:rsidRPr="00CD7A8F">
        <w:rPr>
          <w:rFonts w:ascii="Arial" w:hAnsi="Arial" w:cs="Arial"/>
          <w:color w:val="FF0000"/>
          <w:sz w:val="20"/>
          <w:szCs w:val="20"/>
        </w:rPr>
        <w:t>measurements</w:t>
      </w:r>
      <w:r w:rsidR="00B32349" w:rsidRPr="00CD7A8F">
        <w:rPr>
          <w:rFonts w:ascii="Arial" w:hAnsi="Arial" w:cs="Arial"/>
          <w:color w:val="FF0000"/>
          <w:sz w:val="20"/>
          <w:szCs w:val="20"/>
        </w:rPr>
        <w:t xml:space="preserve"> (</w:t>
      </w:r>
      <w:r w:rsidR="00CD7A8F" w:rsidRPr="00CD7A8F">
        <w:rPr>
          <w:rFonts w:ascii="Arial" w:hAnsi="Arial" w:cs="Arial"/>
          <w:color w:val="FF0000"/>
          <w:sz w:val="20"/>
          <w:szCs w:val="20"/>
        </w:rPr>
        <w:t>e.g.,</w:t>
      </w:r>
      <w:r w:rsidR="00B32349" w:rsidRPr="00CD7A8F">
        <w:rPr>
          <w:rFonts w:ascii="Arial" w:hAnsi="Arial" w:cs="Arial"/>
          <w:color w:val="FF0000"/>
          <w:sz w:val="20"/>
          <w:szCs w:val="20"/>
        </w:rPr>
        <w:t xml:space="preserve"> </w:t>
      </w:r>
      <w:r w:rsidR="00B32349" w:rsidRPr="00CD7A8F">
        <w:rPr>
          <w:rFonts w:ascii="Arial" w:hAnsi="Arial" w:cs="Arial"/>
          <w:noProof/>
          <w:color w:val="FF0000"/>
          <w:sz w:val="20"/>
          <w:szCs w:val="20"/>
        </w:rPr>
        <w:t>Şahin et al. 2020)</w:t>
      </w:r>
      <w:r w:rsidR="00D9572C" w:rsidRPr="00CD7A8F">
        <w:rPr>
          <w:rFonts w:ascii="Arial" w:hAnsi="Arial" w:cs="Arial"/>
          <w:color w:val="FF0000"/>
          <w:sz w:val="20"/>
          <w:szCs w:val="20"/>
        </w:rPr>
        <w:t xml:space="preserve">.  </w:t>
      </w:r>
    </w:p>
    <w:p w14:paraId="1821F93C" w14:textId="77777777" w:rsidR="002C5303" w:rsidRDefault="002C5303" w:rsidP="002F0903">
      <w:pPr>
        <w:spacing w:line="480" w:lineRule="auto"/>
        <w:jc w:val="both"/>
        <w:rPr>
          <w:rFonts w:ascii="Arial" w:hAnsi="Arial" w:cs="Arial"/>
          <w:sz w:val="20"/>
          <w:szCs w:val="20"/>
        </w:rPr>
      </w:pPr>
    </w:p>
    <w:p w14:paraId="56B4974E" w14:textId="1C543738" w:rsidR="00C83433" w:rsidRPr="008E10F0" w:rsidRDefault="00C709ED" w:rsidP="002F0903">
      <w:pPr>
        <w:spacing w:line="480" w:lineRule="auto"/>
        <w:jc w:val="both"/>
        <w:rPr>
          <w:rFonts w:ascii="Arial" w:hAnsi="Arial" w:cs="Arial"/>
          <w:color w:val="000000" w:themeColor="text1"/>
          <w:sz w:val="20"/>
          <w:szCs w:val="20"/>
        </w:rPr>
      </w:pPr>
      <w:r w:rsidRPr="00543CF6">
        <w:rPr>
          <w:rFonts w:ascii="Arial" w:hAnsi="Arial" w:cs="Arial"/>
          <w:color w:val="000000" w:themeColor="text1"/>
          <w:sz w:val="20"/>
          <w:szCs w:val="20"/>
        </w:rPr>
        <w:t xml:space="preserve">To date, none of the aforementioned </w:t>
      </w:r>
      <w:r w:rsidR="00543CF6" w:rsidRPr="00543CF6">
        <w:rPr>
          <w:rFonts w:ascii="Arial" w:hAnsi="Arial" w:cs="Arial"/>
          <w:color w:val="000000" w:themeColor="text1"/>
          <w:sz w:val="20"/>
          <w:szCs w:val="20"/>
        </w:rPr>
        <w:t>NZBC</w:t>
      </w:r>
      <w:r w:rsidR="00070BF1">
        <w:rPr>
          <w:rFonts w:ascii="Arial" w:hAnsi="Arial" w:cs="Arial"/>
          <w:color w:val="000000" w:themeColor="text1"/>
          <w:sz w:val="20"/>
          <w:szCs w:val="20"/>
        </w:rPr>
        <w:t xml:space="preserve"> extract</w:t>
      </w:r>
      <w:r w:rsidR="00543CF6" w:rsidRPr="00543CF6">
        <w:rPr>
          <w:rFonts w:ascii="Arial" w:hAnsi="Arial" w:cs="Arial"/>
          <w:color w:val="000000" w:themeColor="text1"/>
          <w:sz w:val="20"/>
          <w:szCs w:val="20"/>
        </w:rPr>
        <w:t xml:space="preserve"> supplementation </w:t>
      </w:r>
      <w:r w:rsidRPr="00543CF6">
        <w:rPr>
          <w:rFonts w:ascii="Arial" w:hAnsi="Arial" w:cs="Arial"/>
          <w:color w:val="000000" w:themeColor="text1"/>
          <w:sz w:val="20"/>
          <w:szCs w:val="20"/>
        </w:rPr>
        <w:t xml:space="preserve">studies have provided data </w:t>
      </w:r>
      <w:r w:rsidR="000F266E">
        <w:rPr>
          <w:rFonts w:ascii="Arial" w:hAnsi="Arial" w:cs="Arial"/>
          <w:color w:val="000000" w:themeColor="text1"/>
          <w:sz w:val="20"/>
          <w:szCs w:val="20"/>
        </w:rPr>
        <w:t>on</w:t>
      </w:r>
      <w:r w:rsidR="000F266E" w:rsidRPr="00543CF6">
        <w:rPr>
          <w:rFonts w:ascii="Arial" w:hAnsi="Arial" w:cs="Arial"/>
          <w:color w:val="000000" w:themeColor="text1"/>
          <w:sz w:val="20"/>
          <w:szCs w:val="20"/>
        </w:rPr>
        <w:t xml:space="preserve"> </w:t>
      </w:r>
      <w:r w:rsidRPr="00543CF6">
        <w:rPr>
          <w:rFonts w:ascii="Arial" w:hAnsi="Arial" w:cs="Arial"/>
          <w:color w:val="000000" w:themeColor="text1"/>
          <w:sz w:val="20"/>
          <w:szCs w:val="20"/>
        </w:rPr>
        <w:t xml:space="preserve">the </w:t>
      </w:r>
      <w:r w:rsidR="001827E3">
        <w:rPr>
          <w:rFonts w:ascii="Arial" w:hAnsi="Arial" w:cs="Arial"/>
          <w:color w:val="000000" w:themeColor="text1"/>
          <w:sz w:val="20"/>
          <w:szCs w:val="20"/>
        </w:rPr>
        <w:t>plasma uptake</w:t>
      </w:r>
      <w:r w:rsidRPr="00543CF6">
        <w:rPr>
          <w:rFonts w:ascii="Arial" w:hAnsi="Arial" w:cs="Arial"/>
          <w:color w:val="000000" w:themeColor="text1"/>
          <w:sz w:val="20"/>
          <w:szCs w:val="20"/>
        </w:rPr>
        <w:t xml:space="preserve"> of</w:t>
      </w:r>
      <w:r w:rsidR="00543CF6" w:rsidRPr="00543CF6">
        <w:rPr>
          <w:rFonts w:ascii="Arial" w:hAnsi="Arial" w:cs="Arial"/>
          <w:color w:val="000000" w:themeColor="text1"/>
          <w:sz w:val="20"/>
          <w:szCs w:val="20"/>
        </w:rPr>
        <w:t xml:space="preserve"> the phenolic acids of anthocyanins.</w:t>
      </w:r>
      <w:r w:rsidR="00543CF6">
        <w:rPr>
          <w:rFonts w:ascii="Arial" w:hAnsi="Arial" w:cs="Arial"/>
          <w:color w:val="000000" w:themeColor="text1"/>
          <w:sz w:val="20"/>
          <w:szCs w:val="20"/>
        </w:rPr>
        <w:t xml:space="preserve"> </w:t>
      </w:r>
      <w:r w:rsidRPr="00543CF6">
        <w:rPr>
          <w:rFonts w:ascii="Arial" w:hAnsi="Arial" w:cs="Arial"/>
          <w:color w:val="000000" w:themeColor="text1"/>
          <w:sz w:val="20"/>
          <w:szCs w:val="20"/>
        </w:rPr>
        <w:t>Understanding</w:t>
      </w:r>
      <w:r w:rsidR="00543CF6" w:rsidRPr="00543CF6">
        <w:rPr>
          <w:rFonts w:ascii="Arial" w:hAnsi="Arial" w:cs="Arial"/>
          <w:color w:val="000000" w:themeColor="text1"/>
          <w:sz w:val="20"/>
          <w:szCs w:val="20"/>
        </w:rPr>
        <w:t xml:space="preserve"> the </w:t>
      </w:r>
      <w:r w:rsidR="001827E3">
        <w:rPr>
          <w:rFonts w:ascii="Arial" w:hAnsi="Arial" w:cs="Arial"/>
          <w:color w:val="000000" w:themeColor="text1"/>
          <w:sz w:val="20"/>
          <w:szCs w:val="20"/>
        </w:rPr>
        <w:t>plasma uptake</w:t>
      </w:r>
      <w:r w:rsidR="00543CF6" w:rsidRPr="00543CF6">
        <w:rPr>
          <w:rFonts w:ascii="Arial" w:hAnsi="Arial" w:cs="Arial"/>
          <w:color w:val="000000" w:themeColor="text1"/>
          <w:sz w:val="20"/>
          <w:szCs w:val="20"/>
        </w:rPr>
        <w:t xml:space="preserve"> of</w:t>
      </w:r>
      <w:r w:rsidRPr="00543CF6">
        <w:rPr>
          <w:rFonts w:ascii="Arial" w:hAnsi="Arial" w:cs="Arial"/>
          <w:color w:val="000000" w:themeColor="text1"/>
          <w:sz w:val="20"/>
          <w:szCs w:val="20"/>
        </w:rPr>
        <w:t xml:space="preserve"> both acute and </w:t>
      </w:r>
      <w:r w:rsidR="001D56F0" w:rsidRPr="001D56F0">
        <w:rPr>
          <w:rFonts w:ascii="Arial" w:hAnsi="Arial" w:cs="Arial"/>
          <w:color w:val="FF0000"/>
          <w:sz w:val="20"/>
          <w:szCs w:val="20"/>
        </w:rPr>
        <w:t>repeated</w:t>
      </w:r>
      <w:r w:rsidRPr="001D56F0">
        <w:rPr>
          <w:rFonts w:ascii="Arial" w:hAnsi="Arial" w:cs="Arial"/>
          <w:color w:val="FF0000"/>
          <w:sz w:val="20"/>
          <w:szCs w:val="20"/>
        </w:rPr>
        <w:t xml:space="preserve"> </w:t>
      </w:r>
      <w:r w:rsidRPr="00543CF6">
        <w:rPr>
          <w:rFonts w:ascii="Arial" w:hAnsi="Arial" w:cs="Arial"/>
          <w:color w:val="000000" w:themeColor="text1"/>
          <w:sz w:val="20"/>
          <w:szCs w:val="20"/>
        </w:rPr>
        <w:t>intakes of NZBC</w:t>
      </w:r>
      <w:r w:rsidR="00543CF6" w:rsidRPr="00543CF6">
        <w:rPr>
          <w:rFonts w:ascii="Arial" w:hAnsi="Arial" w:cs="Arial"/>
          <w:color w:val="000000" w:themeColor="text1"/>
          <w:sz w:val="20"/>
          <w:szCs w:val="20"/>
        </w:rPr>
        <w:t xml:space="preserve"> </w:t>
      </w:r>
      <w:r w:rsidR="00D9534A" w:rsidRPr="00D9534A">
        <w:rPr>
          <w:rFonts w:ascii="Arial" w:hAnsi="Arial" w:cs="Arial"/>
          <w:color w:val="FF0000"/>
          <w:sz w:val="20"/>
          <w:szCs w:val="20"/>
        </w:rPr>
        <w:t>may</w:t>
      </w:r>
      <w:r w:rsidRPr="00D9534A">
        <w:rPr>
          <w:rFonts w:ascii="Arial" w:hAnsi="Arial" w:cs="Arial"/>
          <w:color w:val="FF0000"/>
          <w:sz w:val="20"/>
          <w:szCs w:val="20"/>
        </w:rPr>
        <w:t xml:space="preserve"> </w:t>
      </w:r>
      <w:r w:rsidR="00D9534A" w:rsidRPr="00D9534A">
        <w:rPr>
          <w:rFonts w:ascii="Arial" w:hAnsi="Arial" w:cs="Arial"/>
          <w:color w:val="FF0000"/>
          <w:sz w:val="20"/>
          <w:szCs w:val="20"/>
        </w:rPr>
        <w:t>help</w:t>
      </w:r>
      <w:r w:rsidRPr="00D9534A">
        <w:rPr>
          <w:rFonts w:ascii="Arial" w:hAnsi="Arial" w:cs="Arial"/>
          <w:color w:val="FF0000"/>
          <w:sz w:val="20"/>
          <w:szCs w:val="20"/>
        </w:rPr>
        <w:t xml:space="preserve"> </w:t>
      </w:r>
      <w:r w:rsidRPr="00543CF6">
        <w:rPr>
          <w:rFonts w:ascii="Arial" w:hAnsi="Arial" w:cs="Arial"/>
          <w:color w:val="000000" w:themeColor="text1"/>
          <w:sz w:val="20"/>
          <w:szCs w:val="20"/>
        </w:rPr>
        <w:t>inform optimal dosing strategies and intake guidelines</w:t>
      </w:r>
      <w:r w:rsidR="00817018">
        <w:rPr>
          <w:rFonts w:ascii="Arial" w:hAnsi="Arial" w:cs="Arial"/>
          <w:color w:val="000000" w:themeColor="text1"/>
          <w:sz w:val="20"/>
          <w:szCs w:val="20"/>
        </w:rPr>
        <w:t xml:space="preserve"> </w:t>
      </w:r>
      <w:r w:rsidR="00900AC2">
        <w:rPr>
          <w:rFonts w:ascii="Arial" w:hAnsi="Arial" w:cs="Arial"/>
          <w:color w:val="000000" w:themeColor="text1"/>
          <w:sz w:val="20"/>
          <w:szCs w:val="20"/>
        </w:rPr>
        <w:t>and move dosing protocols towards a more rigorous pharmacokinetic approach</w:t>
      </w:r>
      <w:r w:rsidR="00543CF6" w:rsidRPr="00543CF6">
        <w:rPr>
          <w:rFonts w:ascii="Arial" w:hAnsi="Arial" w:cs="Arial"/>
          <w:color w:val="000000" w:themeColor="text1"/>
          <w:sz w:val="20"/>
          <w:szCs w:val="20"/>
        </w:rPr>
        <w:t>.</w:t>
      </w:r>
      <w:r w:rsidR="00543CF6">
        <w:rPr>
          <w:rFonts w:ascii="Arial" w:hAnsi="Arial" w:cs="Arial"/>
          <w:color w:val="000000" w:themeColor="text1"/>
          <w:sz w:val="20"/>
          <w:szCs w:val="20"/>
        </w:rPr>
        <w:t xml:space="preserve"> </w:t>
      </w:r>
      <w:r w:rsidR="000F266E">
        <w:rPr>
          <w:rFonts w:ascii="Arial" w:hAnsi="Arial" w:cs="Arial"/>
          <w:color w:val="000000" w:themeColor="text1"/>
          <w:sz w:val="20"/>
          <w:szCs w:val="20"/>
        </w:rPr>
        <w:t>However</w:t>
      </w:r>
      <w:r w:rsidR="009E0B0A">
        <w:rPr>
          <w:rFonts w:ascii="Arial" w:hAnsi="Arial" w:cs="Arial"/>
          <w:color w:val="000000" w:themeColor="text1"/>
          <w:sz w:val="20"/>
          <w:szCs w:val="20"/>
        </w:rPr>
        <w:t xml:space="preserve">, </w:t>
      </w:r>
      <w:r w:rsidR="009E0B0A">
        <w:rPr>
          <w:rFonts w:ascii="Arial" w:hAnsi="Arial" w:cs="Arial"/>
          <w:sz w:val="20"/>
        </w:rPr>
        <w:t>m</w:t>
      </w:r>
      <w:r w:rsidR="00F32C7D">
        <w:rPr>
          <w:rFonts w:ascii="Arial" w:hAnsi="Arial" w:cs="Arial"/>
          <w:sz w:val="20"/>
        </w:rPr>
        <w:t xml:space="preserve">ost </w:t>
      </w:r>
      <w:r w:rsidR="001827E3">
        <w:rPr>
          <w:rFonts w:ascii="Arial" w:hAnsi="Arial" w:cs="Arial"/>
          <w:sz w:val="20"/>
        </w:rPr>
        <w:t>plasma uptake</w:t>
      </w:r>
      <w:r w:rsidR="00F32C7D">
        <w:rPr>
          <w:rFonts w:ascii="Arial" w:hAnsi="Arial" w:cs="Arial"/>
          <w:sz w:val="20"/>
        </w:rPr>
        <w:t xml:space="preserve"> studies incorporate dietary polyphenol restriction in </w:t>
      </w:r>
      <w:r w:rsidR="00DA4184">
        <w:rPr>
          <w:rFonts w:ascii="Arial" w:hAnsi="Arial" w:cs="Arial"/>
          <w:sz w:val="20"/>
        </w:rPr>
        <w:t xml:space="preserve">their design in an </w:t>
      </w:r>
      <w:r w:rsidR="00F32C7D">
        <w:rPr>
          <w:rFonts w:ascii="Arial" w:hAnsi="Arial" w:cs="Arial"/>
          <w:sz w:val="20"/>
        </w:rPr>
        <w:t>attempt to reduce the background noise that may be introduced by variation in dietary polyphenol intake</w:t>
      </w:r>
      <w:r w:rsidR="00D57BD6">
        <w:rPr>
          <w:rFonts w:ascii="Arial" w:hAnsi="Arial" w:cs="Arial"/>
          <w:sz w:val="20"/>
        </w:rPr>
        <w:t xml:space="preserve"> </w:t>
      </w:r>
      <w:r w:rsidR="00C749E3">
        <w:rPr>
          <w:rFonts w:ascii="Arial" w:hAnsi="Arial" w:cs="Arial"/>
          <w:sz w:val="20"/>
        </w:rPr>
        <w:t>(Matsumoto et al., 2001; Keane et al., 2016)</w:t>
      </w:r>
      <w:r w:rsidR="00D57BD6">
        <w:rPr>
          <w:rFonts w:ascii="Arial" w:hAnsi="Arial" w:cs="Arial"/>
          <w:sz w:val="20"/>
        </w:rPr>
        <w:t xml:space="preserve">. </w:t>
      </w:r>
      <w:r w:rsidR="000F266E">
        <w:rPr>
          <w:rFonts w:ascii="Arial" w:hAnsi="Arial" w:cs="Arial"/>
          <w:sz w:val="20"/>
        </w:rPr>
        <w:t>T</w:t>
      </w:r>
      <w:r w:rsidR="00F32C7D">
        <w:rPr>
          <w:rFonts w:ascii="Arial" w:hAnsi="Arial" w:cs="Arial"/>
          <w:sz w:val="20"/>
        </w:rPr>
        <w:t xml:space="preserve">his </w:t>
      </w:r>
      <w:r w:rsidR="000F266E">
        <w:rPr>
          <w:rFonts w:ascii="Arial" w:hAnsi="Arial" w:cs="Arial"/>
          <w:sz w:val="20"/>
        </w:rPr>
        <w:t xml:space="preserve">dietary restriction </w:t>
      </w:r>
      <w:r w:rsidR="00F32C7D">
        <w:rPr>
          <w:rFonts w:ascii="Arial" w:hAnsi="Arial" w:cs="Arial"/>
          <w:sz w:val="20"/>
        </w:rPr>
        <w:t xml:space="preserve">approach may also maximise the effects produced by polyphenol supplementation </w:t>
      </w:r>
      <w:r w:rsidR="00C749E3">
        <w:rPr>
          <w:rFonts w:ascii="Arial" w:hAnsi="Arial" w:cs="Arial"/>
          <w:sz w:val="20"/>
        </w:rPr>
        <w:t>(</w:t>
      </w:r>
      <w:proofErr w:type="spellStart"/>
      <w:r w:rsidR="00C749E3">
        <w:rPr>
          <w:rFonts w:ascii="Arial" w:hAnsi="Arial" w:cs="Arial"/>
          <w:sz w:val="20"/>
        </w:rPr>
        <w:t>Bowtell</w:t>
      </w:r>
      <w:proofErr w:type="spellEnd"/>
      <w:r w:rsidR="00C749E3">
        <w:rPr>
          <w:rFonts w:ascii="Arial" w:hAnsi="Arial" w:cs="Arial"/>
          <w:sz w:val="20"/>
        </w:rPr>
        <w:t xml:space="preserve"> &amp; Kelly, 2019)</w:t>
      </w:r>
      <w:r w:rsidR="00F32C7D">
        <w:rPr>
          <w:rFonts w:ascii="Arial" w:hAnsi="Arial" w:cs="Arial"/>
          <w:sz w:val="20"/>
        </w:rPr>
        <w:t xml:space="preserve">. </w:t>
      </w:r>
      <w:r w:rsidR="002804BC">
        <w:rPr>
          <w:rFonts w:ascii="Arial" w:hAnsi="Arial" w:cs="Arial"/>
          <w:sz w:val="20"/>
        </w:rPr>
        <w:t xml:space="preserve">Therefore, it has been suggested </w:t>
      </w:r>
      <w:r w:rsidR="000F266E">
        <w:rPr>
          <w:rFonts w:ascii="Arial" w:hAnsi="Arial" w:cs="Arial"/>
          <w:sz w:val="20"/>
        </w:rPr>
        <w:t xml:space="preserve">that to </w:t>
      </w:r>
      <w:r w:rsidR="002804BC">
        <w:rPr>
          <w:rFonts w:ascii="Arial" w:hAnsi="Arial" w:cs="Arial"/>
          <w:sz w:val="20"/>
        </w:rPr>
        <w:t xml:space="preserve">ensure ecological </w:t>
      </w:r>
      <w:r w:rsidR="00900AC2">
        <w:rPr>
          <w:rFonts w:ascii="Arial" w:hAnsi="Arial" w:cs="Arial"/>
          <w:sz w:val="20"/>
        </w:rPr>
        <w:t xml:space="preserve">validity, </w:t>
      </w:r>
      <w:r w:rsidR="007B3B21">
        <w:rPr>
          <w:rFonts w:ascii="Arial" w:hAnsi="Arial" w:cs="Arial"/>
          <w:sz w:val="20"/>
        </w:rPr>
        <w:t>not restrict</w:t>
      </w:r>
      <w:r w:rsidR="000F266E">
        <w:rPr>
          <w:rFonts w:ascii="Arial" w:hAnsi="Arial" w:cs="Arial"/>
          <w:sz w:val="20"/>
        </w:rPr>
        <w:t>ing</w:t>
      </w:r>
      <w:r w:rsidR="007B3B21">
        <w:rPr>
          <w:rFonts w:ascii="Arial" w:hAnsi="Arial" w:cs="Arial"/>
          <w:sz w:val="20"/>
        </w:rPr>
        <w:t xml:space="preserve"> </w:t>
      </w:r>
      <w:r w:rsidR="002804BC">
        <w:rPr>
          <w:rFonts w:ascii="Arial" w:hAnsi="Arial" w:cs="Arial"/>
          <w:sz w:val="20"/>
        </w:rPr>
        <w:t xml:space="preserve">polyphenol </w:t>
      </w:r>
      <w:r w:rsidR="007B3B21">
        <w:rPr>
          <w:rFonts w:ascii="Arial" w:hAnsi="Arial" w:cs="Arial"/>
          <w:sz w:val="20"/>
        </w:rPr>
        <w:t>intake in the lead</w:t>
      </w:r>
      <w:r w:rsidR="000F266E">
        <w:rPr>
          <w:rFonts w:ascii="Arial" w:hAnsi="Arial" w:cs="Arial"/>
          <w:sz w:val="20"/>
        </w:rPr>
        <w:t>-</w:t>
      </w:r>
      <w:r w:rsidR="007B3B21">
        <w:rPr>
          <w:rFonts w:ascii="Arial" w:hAnsi="Arial" w:cs="Arial"/>
          <w:sz w:val="20"/>
        </w:rPr>
        <w:t>up to an experimental trial</w:t>
      </w:r>
      <w:r w:rsidR="000F266E">
        <w:rPr>
          <w:rFonts w:ascii="Arial" w:hAnsi="Arial" w:cs="Arial"/>
          <w:sz w:val="20"/>
        </w:rPr>
        <w:t>, would be</w:t>
      </w:r>
      <w:r w:rsidR="007B3B21">
        <w:rPr>
          <w:rFonts w:ascii="Arial" w:hAnsi="Arial" w:cs="Arial"/>
          <w:sz w:val="20"/>
        </w:rPr>
        <w:t xml:space="preserve"> the</w:t>
      </w:r>
      <w:r w:rsidR="002804BC">
        <w:rPr>
          <w:rFonts w:ascii="Arial" w:hAnsi="Arial" w:cs="Arial"/>
          <w:sz w:val="20"/>
        </w:rPr>
        <w:t xml:space="preserve"> most appropriate </w:t>
      </w:r>
      <w:r w:rsidR="000F266E">
        <w:rPr>
          <w:rFonts w:ascii="Arial" w:hAnsi="Arial" w:cs="Arial"/>
          <w:sz w:val="20"/>
        </w:rPr>
        <w:t xml:space="preserve">approach </w:t>
      </w:r>
      <w:r w:rsidR="002804BC">
        <w:rPr>
          <w:rFonts w:ascii="Arial" w:hAnsi="Arial" w:cs="Arial"/>
          <w:sz w:val="20"/>
        </w:rPr>
        <w:t>to assess</w:t>
      </w:r>
      <w:r w:rsidR="000F266E">
        <w:rPr>
          <w:rFonts w:ascii="Arial" w:hAnsi="Arial" w:cs="Arial"/>
          <w:sz w:val="20"/>
        </w:rPr>
        <w:t>ing</w:t>
      </w:r>
      <w:r w:rsidR="002804BC">
        <w:rPr>
          <w:rFonts w:ascii="Arial" w:hAnsi="Arial" w:cs="Arial"/>
          <w:sz w:val="20"/>
        </w:rPr>
        <w:t xml:space="preserve"> the </w:t>
      </w:r>
      <w:r w:rsidR="001827E3">
        <w:rPr>
          <w:rFonts w:ascii="Arial" w:hAnsi="Arial" w:cs="Arial"/>
          <w:sz w:val="20"/>
        </w:rPr>
        <w:t>plasma uptake</w:t>
      </w:r>
      <w:r w:rsidR="002804BC">
        <w:rPr>
          <w:rFonts w:ascii="Arial" w:hAnsi="Arial" w:cs="Arial"/>
          <w:sz w:val="20"/>
        </w:rPr>
        <w:t xml:space="preserve"> of </w:t>
      </w:r>
      <w:r w:rsidR="006946E0" w:rsidRPr="00CD7A8F">
        <w:rPr>
          <w:rFonts w:ascii="Arial" w:hAnsi="Arial" w:cs="Arial"/>
          <w:color w:val="FF0000"/>
          <w:sz w:val="20"/>
        </w:rPr>
        <w:t xml:space="preserve">phenolic acids by intake of </w:t>
      </w:r>
      <w:r w:rsidR="002804BC">
        <w:rPr>
          <w:rFonts w:ascii="Arial" w:hAnsi="Arial" w:cs="Arial"/>
          <w:sz w:val="20"/>
        </w:rPr>
        <w:t>anthocyanin-rich berries</w:t>
      </w:r>
      <w:r w:rsidR="00F505FA">
        <w:rPr>
          <w:rFonts w:ascii="Arial" w:hAnsi="Arial" w:cs="Arial"/>
          <w:sz w:val="20"/>
        </w:rPr>
        <w:t xml:space="preserve"> and the</w:t>
      </w:r>
      <w:r w:rsidR="004758C2">
        <w:rPr>
          <w:rFonts w:ascii="Arial" w:hAnsi="Arial" w:cs="Arial"/>
          <w:sz w:val="20"/>
        </w:rPr>
        <w:t>ir</w:t>
      </w:r>
      <w:r w:rsidR="00F505FA">
        <w:rPr>
          <w:rFonts w:ascii="Arial" w:hAnsi="Arial" w:cs="Arial"/>
          <w:sz w:val="20"/>
        </w:rPr>
        <w:t xml:space="preserve"> potential </w:t>
      </w:r>
      <w:r w:rsidR="00761A2E">
        <w:rPr>
          <w:rFonts w:ascii="Arial" w:hAnsi="Arial" w:cs="Arial"/>
          <w:sz w:val="20"/>
        </w:rPr>
        <w:t>ability</w:t>
      </w:r>
      <w:r w:rsidR="00F505FA">
        <w:rPr>
          <w:rFonts w:ascii="Arial" w:hAnsi="Arial" w:cs="Arial"/>
          <w:sz w:val="20"/>
        </w:rPr>
        <w:t xml:space="preserve"> to exert a physiological effect. </w:t>
      </w:r>
    </w:p>
    <w:p w14:paraId="4B72A68C" w14:textId="77777777" w:rsidR="002B239B" w:rsidRDefault="002B239B" w:rsidP="00851655">
      <w:pPr>
        <w:spacing w:line="480" w:lineRule="auto"/>
        <w:jc w:val="both"/>
        <w:rPr>
          <w:rFonts w:ascii="Arial" w:hAnsi="Arial" w:cs="Arial"/>
          <w:sz w:val="20"/>
        </w:rPr>
      </w:pPr>
    </w:p>
    <w:p w14:paraId="65129A59" w14:textId="7A2A7F4B" w:rsidR="00773004" w:rsidRPr="00773004" w:rsidRDefault="00C83ACE" w:rsidP="00773004">
      <w:pPr>
        <w:spacing w:line="480" w:lineRule="auto"/>
        <w:jc w:val="both"/>
        <w:rPr>
          <w:rFonts w:ascii="Arial" w:hAnsi="Arial" w:cs="Arial"/>
          <w:sz w:val="22"/>
          <w:szCs w:val="22"/>
        </w:rPr>
      </w:pPr>
      <w:r w:rsidRPr="00773004">
        <w:rPr>
          <w:rFonts w:ascii="Arial" w:hAnsi="Arial" w:cs="Arial"/>
          <w:sz w:val="20"/>
        </w:rPr>
        <w:t xml:space="preserve">Despite a number of </w:t>
      </w:r>
      <w:r w:rsidR="004758C2">
        <w:rPr>
          <w:rFonts w:ascii="Arial" w:hAnsi="Arial" w:cs="Arial"/>
          <w:sz w:val="20"/>
        </w:rPr>
        <w:t>studies</w:t>
      </w:r>
      <w:r w:rsidR="004758C2" w:rsidRPr="00773004">
        <w:rPr>
          <w:rFonts w:ascii="Arial" w:hAnsi="Arial" w:cs="Arial"/>
          <w:sz w:val="20"/>
        </w:rPr>
        <w:t xml:space="preserve"> </w:t>
      </w:r>
      <w:r w:rsidRPr="00773004">
        <w:rPr>
          <w:rFonts w:ascii="Arial" w:hAnsi="Arial" w:cs="Arial"/>
          <w:sz w:val="20"/>
        </w:rPr>
        <w:t>indicating beneficial effects of NZBC extract supplementation,</w:t>
      </w:r>
      <w:r w:rsidR="00851655" w:rsidRPr="00773004">
        <w:rPr>
          <w:rFonts w:ascii="Arial" w:hAnsi="Arial" w:cs="Arial"/>
          <w:sz w:val="20"/>
        </w:rPr>
        <w:t xml:space="preserve"> the </w:t>
      </w:r>
      <w:r w:rsidR="001827E3">
        <w:rPr>
          <w:rFonts w:ascii="Arial" w:hAnsi="Arial" w:cs="Arial"/>
          <w:sz w:val="20"/>
        </w:rPr>
        <w:t xml:space="preserve">plasma uptake </w:t>
      </w:r>
      <w:r w:rsidR="00851655" w:rsidRPr="00773004">
        <w:rPr>
          <w:rFonts w:ascii="Arial" w:hAnsi="Arial" w:cs="Arial"/>
          <w:sz w:val="20"/>
        </w:rPr>
        <w:t xml:space="preserve">of phenolic </w:t>
      </w:r>
      <w:r w:rsidR="00851655" w:rsidRPr="00773004">
        <w:rPr>
          <w:rFonts w:ascii="Arial" w:hAnsi="Arial" w:cs="Arial"/>
          <w:sz w:val="20"/>
          <w:szCs w:val="20"/>
        </w:rPr>
        <w:t xml:space="preserve">acids, </w:t>
      </w:r>
      <w:r w:rsidR="00640DFF" w:rsidRPr="00773004">
        <w:rPr>
          <w:rFonts w:ascii="Arial" w:hAnsi="Arial" w:cs="Arial"/>
          <w:sz w:val="20"/>
          <w:szCs w:val="20"/>
        </w:rPr>
        <w:t>VA, GA</w:t>
      </w:r>
      <w:r w:rsidR="00281495" w:rsidRPr="00773004">
        <w:rPr>
          <w:rFonts w:ascii="Arial" w:hAnsi="Arial" w:cs="Arial"/>
          <w:sz w:val="20"/>
          <w:szCs w:val="20"/>
        </w:rPr>
        <w:t xml:space="preserve"> </w:t>
      </w:r>
      <w:r w:rsidR="00851655" w:rsidRPr="00773004">
        <w:rPr>
          <w:rFonts w:ascii="Arial" w:hAnsi="Arial" w:cs="Arial"/>
          <w:sz w:val="20"/>
          <w:szCs w:val="20"/>
        </w:rPr>
        <w:t xml:space="preserve">and </w:t>
      </w:r>
      <w:r w:rsidR="00615CC2" w:rsidRPr="00773004">
        <w:rPr>
          <w:rFonts w:ascii="Arial" w:hAnsi="Arial" w:cs="Arial"/>
          <w:sz w:val="20"/>
          <w:szCs w:val="20"/>
        </w:rPr>
        <w:t xml:space="preserve">PCA </w:t>
      </w:r>
      <w:r w:rsidR="00851655" w:rsidRPr="00773004">
        <w:rPr>
          <w:rFonts w:ascii="Arial" w:hAnsi="Arial" w:cs="Arial"/>
          <w:sz w:val="20"/>
          <w:szCs w:val="20"/>
        </w:rPr>
        <w:t xml:space="preserve">following NZBC extract ingestion </w:t>
      </w:r>
      <w:r w:rsidR="00AA0341" w:rsidRPr="00773004">
        <w:rPr>
          <w:rFonts w:ascii="Arial" w:hAnsi="Arial" w:cs="Arial"/>
          <w:sz w:val="20"/>
          <w:szCs w:val="20"/>
        </w:rPr>
        <w:t xml:space="preserve">when supplemented </w:t>
      </w:r>
      <w:r w:rsidR="004758C2">
        <w:rPr>
          <w:rFonts w:ascii="Arial" w:hAnsi="Arial" w:cs="Arial"/>
          <w:sz w:val="20"/>
          <w:szCs w:val="20"/>
        </w:rPr>
        <w:t xml:space="preserve">whilst consuming </w:t>
      </w:r>
      <w:r w:rsidR="00AA0341" w:rsidRPr="00773004">
        <w:rPr>
          <w:rFonts w:ascii="Arial" w:hAnsi="Arial" w:cs="Arial"/>
          <w:sz w:val="20"/>
          <w:szCs w:val="20"/>
        </w:rPr>
        <w:t xml:space="preserve">a </w:t>
      </w:r>
      <w:r w:rsidR="007B3B21">
        <w:rPr>
          <w:rFonts w:ascii="Arial" w:hAnsi="Arial" w:cs="Arial"/>
          <w:sz w:val="20"/>
          <w:szCs w:val="20"/>
        </w:rPr>
        <w:t>habitual</w:t>
      </w:r>
      <w:r w:rsidR="00AA0341" w:rsidRPr="00773004">
        <w:rPr>
          <w:rFonts w:ascii="Arial" w:hAnsi="Arial" w:cs="Arial"/>
          <w:sz w:val="20"/>
          <w:szCs w:val="20"/>
        </w:rPr>
        <w:t xml:space="preserve"> diet </w:t>
      </w:r>
      <w:r w:rsidR="00851655" w:rsidRPr="00773004">
        <w:rPr>
          <w:rFonts w:ascii="Arial" w:hAnsi="Arial" w:cs="Arial"/>
          <w:sz w:val="20"/>
          <w:szCs w:val="20"/>
        </w:rPr>
        <w:t xml:space="preserve">has yet to be </w:t>
      </w:r>
      <w:r w:rsidR="00AA0341" w:rsidRPr="00773004">
        <w:rPr>
          <w:rFonts w:ascii="Arial" w:hAnsi="Arial" w:cs="Arial"/>
          <w:sz w:val="20"/>
          <w:szCs w:val="20"/>
        </w:rPr>
        <w:t xml:space="preserve">investigated. </w:t>
      </w:r>
      <w:r w:rsidR="00851655" w:rsidRPr="00773004">
        <w:rPr>
          <w:rFonts w:ascii="Arial" w:hAnsi="Arial" w:cs="Arial"/>
          <w:sz w:val="20"/>
          <w:szCs w:val="20"/>
        </w:rPr>
        <w:t>Therefore, th</w:t>
      </w:r>
      <w:r w:rsidR="00991878">
        <w:rPr>
          <w:rFonts w:ascii="Arial" w:hAnsi="Arial" w:cs="Arial"/>
          <w:sz w:val="20"/>
          <w:szCs w:val="20"/>
        </w:rPr>
        <w:t>is investigation aim</w:t>
      </w:r>
      <w:r w:rsidR="00851655" w:rsidRPr="00773004">
        <w:rPr>
          <w:rFonts w:ascii="Arial" w:hAnsi="Arial" w:cs="Arial"/>
          <w:sz w:val="20"/>
          <w:szCs w:val="20"/>
        </w:rPr>
        <w:t xml:space="preserve">s to examine the time course of </w:t>
      </w:r>
      <w:r w:rsidR="00272C75" w:rsidRPr="00773004">
        <w:rPr>
          <w:rFonts w:ascii="Arial" w:hAnsi="Arial" w:cs="Arial"/>
          <w:sz w:val="20"/>
          <w:szCs w:val="20"/>
        </w:rPr>
        <w:t>VA</w:t>
      </w:r>
      <w:r w:rsidR="00851655" w:rsidRPr="00773004">
        <w:rPr>
          <w:rFonts w:ascii="Arial" w:hAnsi="Arial" w:cs="Arial"/>
          <w:sz w:val="20"/>
          <w:szCs w:val="20"/>
        </w:rPr>
        <w:t xml:space="preserve">, </w:t>
      </w:r>
      <w:r w:rsidR="00272C75" w:rsidRPr="00773004">
        <w:rPr>
          <w:rFonts w:ascii="Arial" w:hAnsi="Arial" w:cs="Arial"/>
          <w:sz w:val="20"/>
          <w:szCs w:val="20"/>
        </w:rPr>
        <w:t>GA</w:t>
      </w:r>
      <w:r w:rsidR="00991878">
        <w:rPr>
          <w:rFonts w:ascii="Arial" w:hAnsi="Arial" w:cs="Arial"/>
          <w:sz w:val="20"/>
          <w:szCs w:val="20"/>
        </w:rPr>
        <w:t>,</w:t>
      </w:r>
      <w:r w:rsidR="00851655" w:rsidRPr="00773004">
        <w:rPr>
          <w:rFonts w:ascii="Arial" w:hAnsi="Arial" w:cs="Arial"/>
          <w:sz w:val="20"/>
          <w:szCs w:val="20"/>
        </w:rPr>
        <w:t xml:space="preserve"> and </w:t>
      </w:r>
      <w:r w:rsidR="00272C75" w:rsidRPr="00773004">
        <w:rPr>
          <w:rFonts w:ascii="Arial" w:hAnsi="Arial" w:cs="Arial"/>
          <w:sz w:val="20"/>
          <w:szCs w:val="20"/>
        </w:rPr>
        <w:t>PCA</w:t>
      </w:r>
      <w:r w:rsidR="00851655" w:rsidRPr="00773004">
        <w:rPr>
          <w:rFonts w:ascii="Arial" w:hAnsi="Arial" w:cs="Arial"/>
          <w:sz w:val="20"/>
          <w:szCs w:val="20"/>
        </w:rPr>
        <w:t xml:space="preserve"> following acute ingestion of a single dose of NZBC extract</w:t>
      </w:r>
      <w:r w:rsidR="00AA0341" w:rsidRPr="00773004">
        <w:rPr>
          <w:rFonts w:ascii="Arial" w:hAnsi="Arial" w:cs="Arial"/>
          <w:sz w:val="20"/>
          <w:szCs w:val="20"/>
        </w:rPr>
        <w:t xml:space="preserve"> in individuals following a </w:t>
      </w:r>
      <w:r w:rsidR="007B3B21">
        <w:rPr>
          <w:rFonts w:ascii="Arial" w:hAnsi="Arial" w:cs="Arial"/>
          <w:sz w:val="20"/>
          <w:szCs w:val="20"/>
        </w:rPr>
        <w:t>habitual</w:t>
      </w:r>
      <w:r w:rsidR="00AA0341" w:rsidRPr="00773004">
        <w:rPr>
          <w:rFonts w:ascii="Arial" w:hAnsi="Arial" w:cs="Arial"/>
          <w:sz w:val="20"/>
          <w:szCs w:val="20"/>
        </w:rPr>
        <w:t xml:space="preserve"> diet. </w:t>
      </w:r>
      <w:r w:rsidR="00773004" w:rsidRPr="00773004">
        <w:rPr>
          <w:rFonts w:ascii="Arial" w:hAnsi="Arial" w:cs="Arial"/>
          <w:sz w:val="20"/>
          <w:szCs w:val="20"/>
        </w:rPr>
        <w:t>It was hypothesised that NZBC extract supplementation would increase plasma concentrations of VA, GA</w:t>
      </w:r>
      <w:r w:rsidR="00991878">
        <w:rPr>
          <w:rFonts w:ascii="Arial" w:hAnsi="Arial" w:cs="Arial"/>
          <w:sz w:val="20"/>
          <w:szCs w:val="20"/>
        </w:rPr>
        <w:t>,</w:t>
      </w:r>
      <w:r w:rsidR="00773004" w:rsidRPr="00773004">
        <w:rPr>
          <w:rFonts w:ascii="Arial" w:hAnsi="Arial" w:cs="Arial"/>
          <w:sz w:val="20"/>
          <w:szCs w:val="20"/>
        </w:rPr>
        <w:t xml:space="preserve"> and PCA in the hours following acute ingestion.</w:t>
      </w:r>
      <w:r w:rsidR="00773004" w:rsidRPr="00773004">
        <w:rPr>
          <w:rFonts w:ascii="Arial" w:hAnsi="Arial" w:cs="Arial"/>
          <w:sz w:val="22"/>
          <w:szCs w:val="22"/>
        </w:rPr>
        <w:t xml:space="preserve"> </w:t>
      </w:r>
    </w:p>
    <w:p w14:paraId="5F6549F6" w14:textId="3E3F3BCB" w:rsidR="00C50BF7" w:rsidRPr="00F23E82" w:rsidRDefault="00C50BF7" w:rsidP="002F0903">
      <w:pPr>
        <w:spacing w:line="480" w:lineRule="auto"/>
        <w:jc w:val="both"/>
        <w:rPr>
          <w:rFonts w:ascii="Arial" w:hAnsi="Arial" w:cs="Arial"/>
          <w:sz w:val="20"/>
        </w:rPr>
      </w:pPr>
    </w:p>
    <w:p w14:paraId="6C5940D0" w14:textId="48054F32" w:rsidR="00C83433" w:rsidRPr="008D292F" w:rsidRDefault="004F7332" w:rsidP="008D292F">
      <w:pPr>
        <w:spacing w:line="480" w:lineRule="auto"/>
        <w:rPr>
          <w:rFonts w:ascii="Arial" w:hAnsi="Arial" w:cs="Arial"/>
          <w:b/>
          <w:sz w:val="20"/>
          <w:szCs w:val="20"/>
        </w:rPr>
      </w:pPr>
      <w:r>
        <w:rPr>
          <w:rFonts w:ascii="Arial" w:hAnsi="Arial" w:cs="Arial"/>
          <w:b/>
          <w:sz w:val="20"/>
          <w:szCs w:val="20"/>
        </w:rPr>
        <w:lastRenderedPageBreak/>
        <w:t>Materials and m</w:t>
      </w:r>
      <w:r w:rsidR="00C83433" w:rsidRPr="008D292F">
        <w:rPr>
          <w:rFonts w:ascii="Arial" w:hAnsi="Arial" w:cs="Arial"/>
          <w:b/>
          <w:sz w:val="20"/>
          <w:szCs w:val="20"/>
        </w:rPr>
        <w:t>ethods</w:t>
      </w:r>
      <w:r w:rsidR="007A33B8" w:rsidRPr="008D292F">
        <w:rPr>
          <w:rFonts w:ascii="Arial" w:hAnsi="Arial" w:cs="Arial"/>
          <w:b/>
          <w:sz w:val="20"/>
          <w:szCs w:val="20"/>
        </w:rPr>
        <w:t xml:space="preserve"> </w:t>
      </w:r>
    </w:p>
    <w:p w14:paraId="14306F30" w14:textId="484963A1" w:rsidR="001665EC" w:rsidRPr="00801551" w:rsidRDefault="00801551" w:rsidP="001665EC">
      <w:pPr>
        <w:widowControl w:val="0"/>
        <w:autoSpaceDE w:val="0"/>
        <w:autoSpaceDN w:val="0"/>
        <w:adjustRightInd w:val="0"/>
        <w:spacing w:after="240" w:line="480" w:lineRule="auto"/>
        <w:jc w:val="both"/>
        <w:rPr>
          <w:rFonts w:ascii="Arial" w:hAnsi="Arial" w:cs="Arial"/>
          <w:sz w:val="20"/>
          <w:szCs w:val="20"/>
        </w:rPr>
      </w:pPr>
      <w:r w:rsidRPr="00801551">
        <w:rPr>
          <w:rFonts w:ascii="Arial" w:hAnsi="Arial" w:cs="Arial"/>
          <w:color w:val="FF0000"/>
          <w:sz w:val="20"/>
          <w:szCs w:val="20"/>
        </w:rPr>
        <w:t>Eleven healthy men and nine women (</w:t>
      </w:r>
      <w:r w:rsidRPr="00801551">
        <w:rPr>
          <w:rFonts w:ascii="Arial" w:hAnsi="Arial" w:cs="Arial"/>
          <w:b/>
          <w:bCs/>
          <w:color w:val="FF0000"/>
          <w:sz w:val="20"/>
          <w:szCs w:val="20"/>
        </w:rPr>
        <w:t>Table 1</w:t>
      </w:r>
      <w:r w:rsidRPr="00801551">
        <w:rPr>
          <w:rFonts w:ascii="Arial" w:hAnsi="Arial" w:cs="Arial"/>
          <w:color w:val="FF0000"/>
          <w:sz w:val="20"/>
          <w:szCs w:val="20"/>
        </w:rPr>
        <w:t>)</w:t>
      </w:r>
      <w:r>
        <w:rPr>
          <w:rFonts w:ascii="Arial" w:hAnsi="Arial" w:cs="Arial"/>
          <w:sz w:val="20"/>
          <w:szCs w:val="20"/>
        </w:rPr>
        <w:t xml:space="preserve"> </w:t>
      </w:r>
      <w:r w:rsidR="00DD0058">
        <w:rPr>
          <w:rFonts w:ascii="Arial" w:hAnsi="Arial" w:cs="Arial"/>
          <w:sz w:val="20"/>
          <w:szCs w:val="20"/>
        </w:rPr>
        <w:t>volunteered</w:t>
      </w:r>
      <w:r w:rsidR="00C83433" w:rsidRPr="009367F9">
        <w:rPr>
          <w:rFonts w:ascii="Arial" w:hAnsi="Arial" w:cs="Arial"/>
          <w:sz w:val="20"/>
          <w:szCs w:val="20"/>
        </w:rPr>
        <w:t xml:space="preserve"> to </w:t>
      </w:r>
      <w:r w:rsidR="004E294C">
        <w:rPr>
          <w:rFonts w:ascii="Arial" w:hAnsi="Arial" w:cs="Arial"/>
          <w:sz w:val="20"/>
          <w:szCs w:val="20"/>
        </w:rPr>
        <w:t>participate</w:t>
      </w:r>
      <w:r w:rsidR="00C83433" w:rsidRPr="009367F9">
        <w:rPr>
          <w:rFonts w:ascii="Arial" w:hAnsi="Arial" w:cs="Arial"/>
          <w:sz w:val="20"/>
          <w:szCs w:val="20"/>
        </w:rPr>
        <w:t xml:space="preserve"> in the study.</w:t>
      </w:r>
      <w:r w:rsidR="00C83433" w:rsidRPr="009367F9">
        <w:rPr>
          <w:rFonts w:ascii="Arial" w:hAnsi="Arial" w:cs="Arial"/>
          <w:color w:val="000000"/>
          <w:sz w:val="20"/>
          <w:szCs w:val="20"/>
        </w:rPr>
        <w:t xml:space="preserve"> All participants were </w:t>
      </w:r>
      <w:r w:rsidR="009670E7">
        <w:rPr>
          <w:rFonts w:ascii="Arial" w:hAnsi="Arial" w:cs="Arial"/>
          <w:color w:val="000000"/>
          <w:sz w:val="20"/>
          <w:szCs w:val="20"/>
        </w:rPr>
        <w:t>non-smokers</w:t>
      </w:r>
      <w:r w:rsidR="004E294C">
        <w:rPr>
          <w:rFonts w:ascii="Arial" w:hAnsi="Arial" w:cs="Arial"/>
          <w:color w:val="000000"/>
          <w:sz w:val="20"/>
          <w:szCs w:val="20"/>
        </w:rPr>
        <w:t xml:space="preserve">, </w:t>
      </w:r>
      <w:r w:rsidR="00C83433" w:rsidRPr="009367F9">
        <w:rPr>
          <w:rFonts w:ascii="Arial" w:hAnsi="Arial" w:cs="Arial"/>
          <w:color w:val="000000"/>
          <w:sz w:val="20"/>
          <w:szCs w:val="20"/>
        </w:rPr>
        <w:t>in apparent good health</w:t>
      </w:r>
      <w:r w:rsidR="004E294C">
        <w:rPr>
          <w:rFonts w:ascii="Arial" w:hAnsi="Arial" w:cs="Arial"/>
          <w:color w:val="000000"/>
          <w:sz w:val="20"/>
          <w:szCs w:val="20"/>
        </w:rPr>
        <w:t>, with no known food allergies</w:t>
      </w:r>
      <w:r w:rsidR="00991878">
        <w:rPr>
          <w:rFonts w:ascii="Arial" w:hAnsi="Arial" w:cs="Arial"/>
          <w:color w:val="000000"/>
          <w:sz w:val="20"/>
          <w:szCs w:val="20"/>
        </w:rPr>
        <w:t>,</w:t>
      </w:r>
      <w:r w:rsidR="004E294C">
        <w:rPr>
          <w:rFonts w:ascii="Arial" w:hAnsi="Arial" w:cs="Arial"/>
          <w:color w:val="000000"/>
          <w:sz w:val="20"/>
          <w:szCs w:val="20"/>
        </w:rPr>
        <w:t xml:space="preserve"> and not currently </w:t>
      </w:r>
      <w:r w:rsidR="004E294C" w:rsidRPr="009367F9">
        <w:rPr>
          <w:rFonts w:ascii="Arial" w:hAnsi="Arial" w:cs="Arial"/>
          <w:color w:val="000000"/>
          <w:sz w:val="20"/>
          <w:szCs w:val="20"/>
        </w:rPr>
        <w:t>us</w:t>
      </w:r>
      <w:r w:rsidR="004E294C">
        <w:rPr>
          <w:rFonts w:ascii="Arial" w:hAnsi="Arial" w:cs="Arial"/>
          <w:color w:val="000000"/>
          <w:sz w:val="20"/>
          <w:szCs w:val="20"/>
        </w:rPr>
        <w:t>ing</w:t>
      </w:r>
      <w:r w:rsidR="004E294C" w:rsidRPr="009367F9">
        <w:rPr>
          <w:rFonts w:ascii="Arial" w:hAnsi="Arial" w:cs="Arial"/>
          <w:color w:val="000000"/>
          <w:sz w:val="20"/>
          <w:szCs w:val="20"/>
        </w:rPr>
        <w:t xml:space="preserve"> any nutritional supplement</w:t>
      </w:r>
      <w:r w:rsidR="004E294C">
        <w:rPr>
          <w:rFonts w:ascii="Arial" w:hAnsi="Arial" w:cs="Arial"/>
          <w:color w:val="000000"/>
          <w:sz w:val="20"/>
          <w:szCs w:val="20"/>
        </w:rPr>
        <w:t>ation.</w:t>
      </w:r>
      <w:r w:rsidR="004E294C" w:rsidRPr="009367F9">
        <w:rPr>
          <w:rFonts w:ascii="Arial" w:hAnsi="Arial" w:cs="Arial"/>
          <w:color w:val="000000"/>
          <w:sz w:val="20"/>
          <w:szCs w:val="20"/>
        </w:rPr>
        <w:t xml:space="preserve"> </w:t>
      </w:r>
      <w:r w:rsidR="00C83433" w:rsidRPr="009367F9">
        <w:rPr>
          <w:rFonts w:ascii="Arial" w:hAnsi="Arial" w:cs="Arial"/>
          <w:color w:val="000000"/>
          <w:sz w:val="20"/>
          <w:szCs w:val="20"/>
        </w:rPr>
        <w:t xml:space="preserve">The study was </w:t>
      </w:r>
      <w:r w:rsidR="00281495">
        <w:rPr>
          <w:rFonts w:ascii="Arial" w:hAnsi="Arial" w:cs="Arial"/>
          <w:color w:val="000000"/>
          <w:sz w:val="20"/>
          <w:szCs w:val="20"/>
        </w:rPr>
        <w:t>approved by the University’s Research Ethics Committee</w:t>
      </w:r>
      <w:r w:rsidR="000F4AE5">
        <w:rPr>
          <w:rFonts w:ascii="Arial" w:hAnsi="Arial" w:cs="Arial"/>
          <w:color w:val="000000"/>
          <w:sz w:val="20"/>
          <w:szCs w:val="20"/>
        </w:rPr>
        <w:t xml:space="preserve"> (</w:t>
      </w:r>
      <w:r w:rsidR="004D7C6B">
        <w:rPr>
          <w:rFonts w:ascii="Arial" w:hAnsi="Arial" w:cs="Arial"/>
          <w:color w:val="000000"/>
          <w:sz w:val="20"/>
          <w:szCs w:val="20"/>
        </w:rPr>
        <w:t xml:space="preserve">Protocol Number </w:t>
      </w:r>
      <w:r w:rsidR="000F4AE5">
        <w:rPr>
          <w:rFonts w:ascii="Arial" w:hAnsi="Arial" w:cs="Arial"/>
          <w:color w:val="000000"/>
          <w:sz w:val="20"/>
          <w:szCs w:val="20"/>
        </w:rPr>
        <w:t>1718_02)</w:t>
      </w:r>
      <w:r w:rsidR="00281495">
        <w:rPr>
          <w:rFonts w:ascii="Arial" w:hAnsi="Arial" w:cs="Arial"/>
          <w:color w:val="000000"/>
          <w:sz w:val="20"/>
          <w:szCs w:val="20"/>
        </w:rPr>
        <w:t xml:space="preserve"> and </w:t>
      </w:r>
      <w:r w:rsidR="008D5ADF">
        <w:rPr>
          <w:rFonts w:ascii="Arial" w:hAnsi="Arial" w:cs="Arial"/>
          <w:color w:val="000000"/>
          <w:sz w:val="20"/>
          <w:szCs w:val="20"/>
        </w:rPr>
        <w:t xml:space="preserve">conducted in accordance with the </w:t>
      </w:r>
      <w:r w:rsidR="008232A5">
        <w:rPr>
          <w:rFonts w:ascii="Arial" w:hAnsi="Arial" w:cs="Arial"/>
          <w:color w:val="000000"/>
          <w:sz w:val="20"/>
          <w:szCs w:val="20"/>
        </w:rPr>
        <w:t xml:space="preserve">Declaration of </w:t>
      </w:r>
      <w:r w:rsidR="00775488">
        <w:rPr>
          <w:rFonts w:ascii="Arial" w:hAnsi="Arial" w:cs="Arial"/>
          <w:color w:val="000000"/>
          <w:sz w:val="20"/>
          <w:szCs w:val="20"/>
        </w:rPr>
        <w:t xml:space="preserve">Helsinki (2013). </w:t>
      </w:r>
      <w:r w:rsidR="004E294C">
        <w:rPr>
          <w:rFonts w:ascii="Arial" w:hAnsi="Arial" w:cs="Arial"/>
          <w:color w:val="000000"/>
          <w:sz w:val="20"/>
          <w:szCs w:val="20"/>
        </w:rPr>
        <w:t>P</w:t>
      </w:r>
      <w:r w:rsidR="00C83433" w:rsidRPr="009367F9">
        <w:rPr>
          <w:rFonts w:ascii="Arial" w:hAnsi="Arial" w:cs="Arial"/>
          <w:color w:val="000000"/>
          <w:sz w:val="20"/>
          <w:szCs w:val="20"/>
        </w:rPr>
        <w:t xml:space="preserve">articipants </w:t>
      </w:r>
      <w:r w:rsidR="004E294C">
        <w:rPr>
          <w:rFonts w:ascii="Arial" w:hAnsi="Arial" w:cs="Arial"/>
          <w:color w:val="000000"/>
          <w:sz w:val="20"/>
          <w:szCs w:val="20"/>
        </w:rPr>
        <w:t>gave</w:t>
      </w:r>
      <w:r w:rsidR="004E294C" w:rsidRPr="009367F9">
        <w:rPr>
          <w:rFonts w:ascii="Arial" w:hAnsi="Arial" w:cs="Arial"/>
          <w:color w:val="000000"/>
          <w:sz w:val="20"/>
          <w:szCs w:val="20"/>
        </w:rPr>
        <w:t xml:space="preserve"> </w:t>
      </w:r>
      <w:r w:rsidR="004E294C">
        <w:rPr>
          <w:rFonts w:ascii="Arial" w:hAnsi="Arial" w:cs="Arial"/>
          <w:color w:val="000000"/>
          <w:sz w:val="20"/>
          <w:szCs w:val="20"/>
        </w:rPr>
        <w:t xml:space="preserve">their </w:t>
      </w:r>
      <w:r w:rsidR="00C83433" w:rsidRPr="009367F9">
        <w:rPr>
          <w:rFonts w:ascii="Arial" w:hAnsi="Arial" w:cs="Arial"/>
          <w:color w:val="000000"/>
          <w:sz w:val="20"/>
          <w:szCs w:val="20"/>
        </w:rPr>
        <w:t xml:space="preserve">written informed consent after </w:t>
      </w:r>
      <w:r w:rsidR="00991878">
        <w:rPr>
          <w:rFonts w:ascii="Arial" w:hAnsi="Arial" w:cs="Arial"/>
          <w:color w:val="000000"/>
          <w:sz w:val="20"/>
          <w:szCs w:val="20"/>
        </w:rPr>
        <w:t xml:space="preserve">an </w:t>
      </w:r>
      <w:r w:rsidR="00C83433" w:rsidRPr="009367F9">
        <w:rPr>
          <w:rFonts w:ascii="Arial" w:hAnsi="Arial" w:cs="Arial"/>
          <w:color w:val="000000"/>
          <w:sz w:val="20"/>
          <w:szCs w:val="20"/>
        </w:rPr>
        <w:t>explanation of the experimental procedure</w:t>
      </w:r>
      <w:r w:rsidR="004D7C6B">
        <w:rPr>
          <w:rFonts w:ascii="Arial" w:hAnsi="Arial" w:cs="Arial"/>
          <w:color w:val="000000"/>
          <w:sz w:val="20"/>
          <w:szCs w:val="20"/>
        </w:rPr>
        <w:t>s.</w:t>
      </w:r>
    </w:p>
    <w:p w14:paraId="4434D05F" w14:textId="557EDE45" w:rsidR="00C83433" w:rsidRPr="005E14A4" w:rsidRDefault="00C83433" w:rsidP="001665EC">
      <w:pPr>
        <w:widowControl w:val="0"/>
        <w:autoSpaceDE w:val="0"/>
        <w:autoSpaceDN w:val="0"/>
        <w:adjustRightInd w:val="0"/>
        <w:spacing w:after="240" w:line="480" w:lineRule="auto"/>
        <w:jc w:val="both"/>
        <w:rPr>
          <w:rFonts w:ascii="Arial" w:hAnsi="Arial" w:cs="Arial"/>
          <w:i/>
          <w:iCs/>
          <w:color w:val="000000"/>
          <w:sz w:val="20"/>
          <w:szCs w:val="20"/>
        </w:rPr>
      </w:pPr>
      <w:r w:rsidRPr="005E14A4">
        <w:rPr>
          <w:rFonts w:ascii="Arial" w:hAnsi="Arial" w:cs="Arial"/>
          <w:b/>
          <w:i/>
          <w:iCs/>
          <w:sz w:val="20"/>
          <w:szCs w:val="20"/>
        </w:rPr>
        <w:t xml:space="preserve">Study </w:t>
      </w:r>
      <w:r w:rsidR="004F7332">
        <w:rPr>
          <w:rFonts w:ascii="Arial" w:hAnsi="Arial" w:cs="Arial"/>
          <w:b/>
          <w:i/>
          <w:iCs/>
          <w:sz w:val="20"/>
          <w:szCs w:val="20"/>
        </w:rPr>
        <w:t>d</w:t>
      </w:r>
      <w:r w:rsidRPr="005E14A4">
        <w:rPr>
          <w:rFonts w:ascii="Arial" w:hAnsi="Arial" w:cs="Arial"/>
          <w:b/>
          <w:i/>
          <w:iCs/>
          <w:sz w:val="20"/>
          <w:szCs w:val="20"/>
        </w:rPr>
        <w:t>esign</w:t>
      </w:r>
    </w:p>
    <w:p w14:paraId="33314865" w14:textId="74547AD6" w:rsidR="00C83433" w:rsidRDefault="00C83433" w:rsidP="008D5ADF">
      <w:pPr>
        <w:widowControl w:val="0"/>
        <w:autoSpaceDE w:val="0"/>
        <w:autoSpaceDN w:val="0"/>
        <w:adjustRightInd w:val="0"/>
        <w:spacing w:after="240" w:line="480" w:lineRule="auto"/>
        <w:jc w:val="both"/>
        <w:rPr>
          <w:rFonts w:ascii="Arial" w:hAnsi="Arial" w:cs="Arial"/>
          <w:iCs/>
          <w:color w:val="000000"/>
          <w:sz w:val="20"/>
          <w:szCs w:val="20"/>
        </w:rPr>
      </w:pPr>
      <w:r w:rsidRPr="009367F9">
        <w:rPr>
          <w:rFonts w:ascii="Arial" w:hAnsi="Arial" w:cs="Arial"/>
          <w:sz w:val="20"/>
          <w:szCs w:val="20"/>
        </w:rPr>
        <w:t xml:space="preserve">Participants </w:t>
      </w:r>
      <w:r w:rsidR="0038712D" w:rsidRPr="009367F9">
        <w:rPr>
          <w:rFonts w:ascii="Arial" w:hAnsi="Arial" w:cs="Arial"/>
          <w:sz w:val="20"/>
          <w:szCs w:val="20"/>
        </w:rPr>
        <w:t xml:space="preserve">completed </w:t>
      </w:r>
      <w:r w:rsidRPr="009367F9">
        <w:rPr>
          <w:rFonts w:ascii="Arial" w:hAnsi="Arial" w:cs="Arial"/>
          <w:sz w:val="20"/>
          <w:szCs w:val="20"/>
        </w:rPr>
        <w:t xml:space="preserve">a </w:t>
      </w:r>
      <w:r w:rsidR="009322C4">
        <w:rPr>
          <w:rFonts w:ascii="Arial" w:hAnsi="Arial" w:cs="Arial"/>
          <w:sz w:val="20"/>
          <w:szCs w:val="20"/>
        </w:rPr>
        <w:t xml:space="preserve">self-report </w:t>
      </w:r>
      <w:r w:rsidRPr="009367F9">
        <w:rPr>
          <w:rFonts w:ascii="Arial" w:hAnsi="Arial" w:cs="Arial"/>
          <w:sz w:val="20"/>
          <w:szCs w:val="20"/>
        </w:rPr>
        <w:t xml:space="preserve">food diary in the </w:t>
      </w:r>
      <w:r w:rsidR="004D7C6B">
        <w:rPr>
          <w:rFonts w:ascii="Arial" w:hAnsi="Arial" w:cs="Arial"/>
          <w:sz w:val="20"/>
          <w:szCs w:val="20"/>
        </w:rPr>
        <w:t xml:space="preserve">three </w:t>
      </w:r>
      <w:r w:rsidRPr="009367F9">
        <w:rPr>
          <w:rFonts w:ascii="Arial" w:hAnsi="Arial" w:cs="Arial"/>
          <w:sz w:val="20"/>
          <w:szCs w:val="20"/>
        </w:rPr>
        <w:t xml:space="preserve">days leading up to the </w:t>
      </w:r>
      <w:r w:rsidR="0038712D">
        <w:rPr>
          <w:rFonts w:ascii="Arial" w:hAnsi="Arial" w:cs="Arial"/>
          <w:sz w:val="20"/>
          <w:szCs w:val="20"/>
        </w:rPr>
        <w:t>laboratory visit</w:t>
      </w:r>
      <w:r w:rsidR="004D7C6B">
        <w:rPr>
          <w:rFonts w:ascii="Arial" w:hAnsi="Arial" w:cs="Arial"/>
          <w:sz w:val="20"/>
          <w:szCs w:val="20"/>
        </w:rPr>
        <w:t xml:space="preserve"> and refrained </w:t>
      </w:r>
      <w:r w:rsidR="009322C4">
        <w:rPr>
          <w:rFonts w:ascii="Arial" w:hAnsi="Arial" w:cs="Arial"/>
          <w:sz w:val="20"/>
          <w:szCs w:val="20"/>
        </w:rPr>
        <w:t xml:space="preserve">from </w:t>
      </w:r>
      <w:r w:rsidR="00CD4E05">
        <w:rPr>
          <w:rFonts w:ascii="Arial" w:hAnsi="Arial" w:cs="Arial"/>
          <w:sz w:val="20"/>
          <w:szCs w:val="20"/>
        </w:rPr>
        <w:t>strenuous exercise in the 48 h before their visit.</w:t>
      </w:r>
      <w:r w:rsidRPr="009367F9">
        <w:rPr>
          <w:rFonts w:ascii="Arial" w:hAnsi="Arial" w:cs="Arial"/>
          <w:sz w:val="20"/>
          <w:szCs w:val="20"/>
        </w:rPr>
        <w:t xml:space="preserve"> </w:t>
      </w:r>
      <w:r w:rsidR="00080F73">
        <w:rPr>
          <w:rFonts w:ascii="Arial" w:hAnsi="Arial" w:cs="Arial"/>
          <w:sz w:val="20"/>
          <w:szCs w:val="20"/>
        </w:rPr>
        <w:t>In addition</w:t>
      </w:r>
      <w:r w:rsidR="006064AB">
        <w:rPr>
          <w:rFonts w:ascii="Arial" w:hAnsi="Arial" w:cs="Arial"/>
          <w:sz w:val="20"/>
          <w:szCs w:val="20"/>
        </w:rPr>
        <w:t>, participants completed a</w:t>
      </w:r>
      <w:r w:rsidR="00CD7A8F">
        <w:rPr>
          <w:rFonts w:ascii="Arial" w:hAnsi="Arial" w:cs="Arial"/>
          <w:sz w:val="20"/>
          <w:szCs w:val="20"/>
        </w:rPr>
        <w:t xml:space="preserve"> </w:t>
      </w:r>
      <w:r w:rsidR="006064AB" w:rsidRPr="009367F9">
        <w:rPr>
          <w:rFonts w:ascii="Arial" w:hAnsi="Arial" w:cs="Arial"/>
          <w:sz w:val="20"/>
          <w:szCs w:val="20"/>
        </w:rPr>
        <w:t xml:space="preserve">food frequency questionnaire to </w:t>
      </w:r>
      <w:r w:rsidR="006064AB">
        <w:rPr>
          <w:rFonts w:ascii="Arial" w:hAnsi="Arial" w:cs="Arial"/>
          <w:sz w:val="20"/>
          <w:szCs w:val="20"/>
        </w:rPr>
        <w:t xml:space="preserve">quantify </w:t>
      </w:r>
      <w:r w:rsidR="006064AB" w:rsidRPr="009367F9">
        <w:rPr>
          <w:rFonts w:ascii="Arial" w:hAnsi="Arial" w:cs="Arial"/>
          <w:sz w:val="20"/>
          <w:szCs w:val="20"/>
        </w:rPr>
        <w:t xml:space="preserve">habitual anthocyanin </w:t>
      </w:r>
      <w:r w:rsidR="006064AB">
        <w:rPr>
          <w:rFonts w:ascii="Arial" w:hAnsi="Arial" w:cs="Arial"/>
          <w:sz w:val="20"/>
          <w:szCs w:val="20"/>
        </w:rPr>
        <w:t xml:space="preserve">intake reflective of the past three months (Cook et al., 2017). </w:t>
      </w:r>
      <w:r w:rsidRPr="009367F9">
        <w:rPr>
          <w:rFonts w:ascii="Arial" w:hAnsi="Arial" w:cs="Arial"/>
          <w:sz w:val="20"/>
          <w:szCs w:val="20"/>
        </w:rPr>
        <w:t xml:space="preserve">On arrival to the laboratory after an overnight fast </w:t>
      </w:r>
      <w:r w:rsidRPr="009367F9">
        <w:rPr>
          <w:rFonts w:ascii="Arial" w:hAnsi="Arial" w:cs="Arial"/>
          <w:color w:val="000000"/>
          <w:sz w:val="20"/>
          <w:szCs w:val="20"/>
        </w:rPr>
        <w:t xml:space="preserve">(≥12 h), </w:t>
      </w:r>
      <w:r w:rsidR="00991878">
        <w:rPr>
          <w:rFonts w:ascii="Arial" w:hAnsi="Arial" w:cs="Arial"/>
          <w:color w:val="000000"/>
          <w:sz w:val="20"/>
          <w:szCs w:val="20"/>
        </w:rPr>
        <w:t xml:space="preserve">the </w:t>
      </w:r>
      <w:r w:rsidRPr="009367F9">
        <w:rPr>
          <w:rFonts w:ascii="Arial" w:hAnsi="Arial" w:cs="Arial"/>
          <w:color w:val="000000"/>
          <w:sz w:val="20"/>
          <w:szCs w:val="20"/>
        </w:rPr>
        <w:t>participant’s height and body mass w</w:t>
      </w:r>
      <w:r w:rsidR="00885842">
        <w:rPr>
          <w:rFonts w:ascii="Arial" w:hAnsi="Arial" w:cs="Arial"/>
          <w:color w:val="000000"/>
          <w:sz w:val="20"/>
          <w:szCs w:val="20"/>
        </w:rPr>
        <w:t>ere</w:t>
      </w:r>
      <w:r w:rsidRPr="009367F9">
        <w:rPr>
          <w:rFonts w:ascii="Arial" w:hAnsi="Arial" w:cs="Arial"/>
          <w:color w:val="000000"/>
          <w:sz w:val="20"/>
          <w:szCs w:val="20"/>
        </w:rPr>
        <w:t xml:space="preserve"> </w:t>
      </w:r>
      <w:r w:rsidR="004F24B2" w:rsidRPr="009367F9">
        <w:rPr>
          <w:rFonts w:ascii="Arial" w:hAnsi="Arial" w:cs="Arial"/>
          <w:color w:val="000000"/>
          <w:sz w:val="20"/>
          <w:szCs w:val="20"/>
        </w:rPr>
        <w:t>recorded,</w:t>
      </w:r>
      <w:r w:rsidRPr="009367F9">
        <w:rPr>
          <w:rFonts w:ascii="Arial" w:hAnsi="Arial" w:cs="Arial"/>
          <w:color w:val="000000"/>
          <w:sz w:val="20"/>
          <w:szCs w:val="20"/>
        </w:rPr>
        <w:t xml:space="preserve"> and a cannula</w:t>
      </w:r>
      <w:r w:rsidR="006A38CD">
        <w:rPr>
          <w:rFonts w:ascii="Arial" w:hAnsi="Arial" w:cs="Arial"/>
          <w:color w:val="000000"/>
          <w:sz w:val="20"/>
          <w:szCs w:val="20"/>
        </w:rPr>
        <w:t xml:space="preserve"> </w:t>
      </w:r>
      <w:r w:rsidR="006A38CD" w:rsidRPr="00F47A05">
        <w:rPr>
          <w:rFonts w:ascii="Arial" w:hAnsi="Arial" w:cs="Arial"/>
          <w:color w:val="000000"/>
          <w:sz w:val="20"/>
          <w:szCs w:val="20"/>
        </w:rPr>
        <w:t>(</w:t>
      </w:r>
      <w:r w:rsidR="00F47A05">
        <w:rPr>
          <w:rFonts w:ascii="Arial" w:hAnsi="Arial" w:cs="Arial"/>
          <w:color w:val="000000"/>
          <w:sz w:val="20"/>
          <w:szCs w:val="20"/>
        </w:rPr>
        <w:t xml:space="preserve">BD </w:t>
      </w:r>
      <w:proofErr w:type="spellStart"/>
      <w:r w:rsidR="00F47A05">
        <w:rPr>
          <w:rFonts w:ascii="Arial" w:hAnsi="Arial" w:cs="Arial"/>
          <w:color w:val="000000"/>
          <w:sz w:val="20"/>
          <w:szCs w:val="20"/>
        </w:rPr>
        <w:t>Venflon</w:t>
      </w:r>
      <w:proofErr w:type="spellEnd"/>
      <w:r w:rsidR="00F47A05">
        <w:rPr>
          <w:rFonts w:ascii="Arial" w:hAnsi="Arial" w:cs="Arial"/>
          <w:color w:val="000000"/>
          <w:sz w:val="20"/>
          <w:szCs w:val="20"/>
        </w:rPr>
        <w:t>™</w:t>
      </w:r>
      <w:r w:rsidR="00A068BA">
        <w:rPr>
          <w:rFonts w:ascii="Arial" w:hAnsi="Arial" w:cs="Arial"/>
          <w:color w:val="000000"/>
          <w:sz w:val="20"/>
          <w:szCs w:val="20"/>
        </w:rPr>
        <w:t xml:space="preserve"> intravenous cannula with port, 18 G, </w:t>
      </w:r>
      <w:r w:rsidR="003F3D89">
        <w:rPr>
          <w:rFonts w:ascii="Arial" w:hAnsi="Arial" w:cs="Arial"/>
          <w:color w:val="000000"/>
          <w:sz w:val="20"/>
          <w:szCs w:val="20"/>
        </w:rPr>
        <w:t>Becton Dickinson, Wokingham, UK</w:t>
      </w:r>
      <w:r w:rsidR="00A068BA">
        <w:rPr>
          <w:rFonts w:ascii="Arial" w:hAnsi="Arial" w:cs="Arial"/>
          <w:color w:val="000000"/>
          <w:sz w:val="20"/>
          <w:szCs w:val="20"/>
        </w:rPr>
        <w:t>)</w:t>
      </w:r>
      <w:r w:rsidR="00153CA3">
        <w:rPr>
          <w:rFonts w:ascii="Arial" w:hAnsi="Arial" w:cs="Arial"/>
          <w:color w:val="000000"/>
          <w:sz w:val="20"/>
          <w:szCs w:val="20"/>
        </w:rPr>
        <w:t xml:space="preserve"> was</w:t>
      </w:r>
      <w:r w:rsidR="00A068BA">
        <w:rPr>
          <w:rFonts w:ascii="Arial" w:hAnsi="Arial" w:cs="Arial"/>
          <w:color w:val="000000"/>
          <w:sz w:val="20"/>
          <w:szCs w:val="20"/>
        </w:rPr>
        <w:t xml:space="preserve"> </w:t>
      </w:r>
      <w:r w:rsidRPr="009367F9">
        <w:rPr>
          <w:rFonts w:ascii="Arial" w:hAnsi="Arial" w:cs="Arial"/>
          <w:color w:val="000000"/>
          <w:sz w:val="20"/>
          <w:szCs w:val="20"/>
        </w:rPr>
        <w:t xml:space="preserve">inserted into an antecubital vein. </w:t>
      </w:r>
      <w:r w:rsidR="00BB0898">
        <w:rPr>
          <w:rFonts w:ascii="Arial" w:hAnsi="Arial" w:cs="Arial"/>
          <w:color w:val="000000"/>
          <w:sz w:val="20"/>
          <w:szCs w:val="20"/>
        </w:rPr>
        <w:t>R</w:t>
      </w:r>
      <w:r w:rsidR="006A38CD">
        <w:rPr>
          <w:rFonts w:ascii="Arial" w:hAnsi="Arial" w:cs="Arial"/>
          <w:color w:val="000000"/>
          <w:sz w:val="20"/>
          <w:szCs w:val="20"/>
        </w:rPr>
        <w:t>esting</w:t>
      </w:r>
      <w:r w:rsidR="006A38CD" w:rsidRPr="009367F9">
        <w:rPr>
          <w:rFonts w:ascii="Arial" w:hAnsi="Arial" w:cs="Arial"/>
          <w:color w:val="000000"/>
          <w:sz w:val="20"/>
          <w:szCs w:val="20"/>
        </w:rPr>
        <w:t xml:space="preserve"> </w:t>
      </w:r>
      <w:r w:rsidRPr="009367F9">
        <w:rPr>
          <w:rFonts w:ascii="Arial" w:hAnsi="Arial" w:cs="Arial"/>
          <w:color w:val="000000"/>
          <w:sz w:val="20"/>
          <w:szCs w:val="20"/>
        </w:rPr>
        <w:t>venous blood sample</w:t>
      </w:r>
      <w:r w:rsidR="004D7C6B">
        <w:rPr>
          <w:rFonts w:ascii="Arial" w:hAnsi="Arial" w:cs="Arial"/>
          <w:color w:val="000000"/>
          <w:sz w:val="20"/>
          <w:szCs w:val="20"/>
        </w:rPr>
        <w:t>s</w:t>
      </w:r>
      <w:r w:rsidRPr="009367F9">
        <w:rPr>
          <w:rFonts w:ascii="Arial" w:hAnsi="Arial" w:cs="Arial"/>
          <w:color w:val="000000"/>
          <w:sz w:val="20"/>
          <w:szCs w:val="20"/>
        </w:rPr>
        <w:t xml:space="preserve"> </w:t>
      </w:r>
      <w:r w:rsidR="00BB0898">
        <w:rPr>
          <w:rFonts w:ascii="Arial" w:hAnsi="Arial" w:cs="Arial"/>
          <w:color w:val="000000"/>
          <w:sz w:val="20"/>
          <w:szCs w:val="20"/>
        </w:rPr>
        <w:t xml:space="preserve">were drawn </w:t>
      </w:r>
      <w:r w:rsidR="00874008">
        <w:rPr>
          <w:rFonts w:ascii="Arial" w:hAnsi="Arial" w:cs="Arial"/>
          <w:color w:val="000000"/>
          <w:sz w:val="20"/>
          <w:szCs w:val="20"/>
        </w:rPr>
        <w:t>pre</w:t>
      </w:r>
      <w:r w:rsidR="004D7C6B">
        <w:rPr>
          <w:rFonts w:ascii="Arial" w:hAnsi="Arial" w:cs="Arial"/>
          <w:color w:val="000000"/>
          <w:sz w:val="20"/>
          <w:szCs w:val="20"/>
        </w:rPr>
        <w:t xml:space="preserve"> and </w:t>
      </w:r>
      <w:r w:rsidRPr="009367F9">
        <w:rPr>
          <w:rFonts w:ascii="Arial" w:hAnsi="Arial" w:cs="Arial"/>
          <w:color w:val="000000"/>
          <w:sz w:val="20"/>
          <w:szCs w:val="20"/>
        </w:rPr>
        <w:t>1, 1.5, 2, 3, 4, 5</w:t>
      </w:r>
      <w:r w:rsidR="00991878">
        <w:rPr>
          <w:rFonts w:ascii="Arial" w:hAnsi="Arial" w:cs="Arial"/>
          <w:color w:val="000000"/>
          <w:sz w:val="20"/>
          <w:szCs w:val="20"/>
        </w:rPr>
        <w:t>,</w:t>
      </w:r>
      <w:r w:rsidRPr="009367F9">
        <w:rPr>
          <w:rFonts w:ascii="Arial" w:hAnsi="Arial" w:cs="Arial"/>
          <w:color w:val="000000"/>
          <w:sz w:val="20"/>
          <w:szCs w:val="20"/>
        </w:rPr>
        <w:t xml:space="preserve"> and 6 h </w:t>
      </w:r>
      <w:r w:rsidR="006A38CD">
        <w:rPr>
          <w:rFonts w:ascii="Arial" w:hAnsi="Arial" w:cs="Arial"/>
          <w:color w:val="000000"/>
          <w:sz w:val="20"/>
          <w:szCs w:val="20"/>
        </w:rPr>
        <w:t>after</w:t>
      </w:r>
      <w:r w:rsidR="00885842">
        <w:rPr>
          <w:rFonts w:ascii="Arial" w:hAnsi="Arial" w:cs="Arial"/>
          <w:color w:val="000000"/>
          <w:sz w:val="20"/>
          <w:szCs w:val="20"/>
        </w:rPr>
        <w:t xml:space="preserve"> ingestion of the</w:t>
      </w:r>
      <w:r w:rsidRPr="009367F9">
        <w:rPr>
          <w:rFonts w:ascii="Arial" w:hAnsi="Arial" w:cs="Arial"/>
          <w:color w:val="000000"/>
          <w:sz w:val="20"/>
          <w:szCs w:val="20"/>
        </w:rPr>
        <w:t xml:space="preserve"> NZBC </w:t>
      </w:r>
      <w:r w:rsidR="00030582">
        <w:rPr>
          <w:rFonts w:ascii="Arial" w:hAnsi="Arial" w:cs="Arial"/>
          <w:color w:val="000000"/>
          <w:sz w:val="20"/>
          <w:szCs w:val="20"/>
        </w:rPr>
        <w:t xml:space="preserve">extract </w:t>
      </w:r>
      <w:r w:rsidR="004F24B2">
        <w:rPr>
          <w:rFonts w:ascii="Arial" w:hAnsi="Arial" w:cs="Arial"/>
          <w:color w:val="000000"/>
          <w:sz w:val="20"/>
          <w:szCs w:val="20"/>
        </w:rPr>
        <w:t>capsule</w:t>
      </w:r>
      <w:r w:rsidR="001D56F0" w:rsidRPr="001D56F0">
        <w:rPr>
          <w:rFonts w:ascii="Arial" w:hAnsi="Arial" w:cs="Arial"/>
          <w:color w:val="FF0000"/>
          <w:sz w:val="20"/>
          <w:szCs w:val="20"/>
        </w:rPr>
        <w:t xml:space="preserve"> with water.</w:t>
      </w:r>
      <w:r w:rsidRPr="009367F9">
        <w:rPr>
          <w:rFonts w:ascii="Arial" w:hAnsi="Arial" w:cs="Arial"/>
          <w:color w:val="000000"/>
          <w:sz w:val="20"/>
          <w:szCs w:val="20"/>
        </w:rPr>
        <w:t xml:space="preserve"> </w:t>
      </w:r>
      <w:r w:rsidR="00BE1063">
        <w:rPr>
          <w:rFonts w:ascii="Arial" w:hAnsi="Arial" w:cs="Arial"/>
          <w:color w:val="000000"/>
          <w:sz w:val="20"/>
          <w:szCs w:val="20"/>
        </w:rPr>
        <w:t xml:space="preserve">Participants </w:t>
      </w:r>
      <w:r w:rsidR="0038712D">
        <w:rPr>
          <w:rFonts w:ascii="Arial" w:hAnsi="Arial" w:cs="Arial"/>
          <w:color w:val="000000"/>
          <w:sz w:val="20"/>
          <w:szCs w:val="20"/>
        </w:rPr>
        <w:t>remained</w:t>
      </w:r>
      <w:r w:rsidR="00BE1063">
        <w:rPr>
          <w:rFonts w:ascii="Arial" w:hAnsi="Arial" w:cs="Arial"/>
          <w:color w:val="000000"/>
          <w:sz w:val="20"/>
          <w:szCs w:val="20"/>
        </w:rPr>
        <w:t xml:space="preserve"> seated and rested for the duration of the blood sample time points to </w:t>
      </w:r>
      <w:r w:rsidR="00BA52CC">
        <w:rPr>
          <w:rFonts w:ascii="Arial" w:hAnsi="Arial" w:cs="Arial"/>
          <w:color w:val="000000"/>
          <w:sz w:val="20"/>
          <w:szCs w:val="20"/>
        </w:rPr>
        <w:t xml:space="preserve">control for </w:t>
      </w:r>
      <w:r w:rsidR="00BA52CC" w:rsidRPr="00BA52CC">
        <w:rPr>
          <w:rFonts w:ascii="Arial" w:hAnsi="Arial" w:cs="Arial"/>
          <w:color w:val="000000"/>
          <w:sz w:val="20"/>
          <w:szCs w:val="20"/>
        </w:rPr>
        <w:t>compartmental fluid shifts associated with changes in body posture</w:t>
      </w:r>
      <w:r w:rsidR="00BE1063">
        <w:rPr>
          <w:rFonts w:ascii="Arial" w:hAnsi="Arial" w:cs="Arial"/>
          <w:color w:val="000000"/>
          <w:sz w:val="20"/>
          <w:szCs w:val="20"/>
        </w:rPr>
        <w:t xml:space="preserve"> </w:t>
      </w:r>
      <w:r w:rsidR="00703A8D">
        <w:rPr>
          <w:rFonts w:ascii="Arial" w:hAnsi="Arial" w:cs="Arial"/>
          <w:color w:val="000000"/>
          <w:sz w:val="20"/>
          <w:szCs w:val="20"/>
        </w:rPr>
        <w:t>(Hagan, Diaz &amp; Horvath, 1978)</w:t>
      </w:r>
      <w:r w:rsidR="00717098">
        <w:rPr>
          <w:rFonts w:ascii="Arial" w:hAnsi="Arial" w:cs="Arial"/>
          <w:color w:val="000000"/>
          <w:sz w:val="20"/>
          <w:szCs w:val="20"/>
        </w:rPr>
        <w:t xml:space="preserve">. </w:t>
      </w:r>
      <w:r w:rsidR="00BB0898">
        <w:rPr>
          <w:rFonts w:ascii="Arial" w:hAnsi="Arial" w:cs="Arial"/>
          <w:color w:val="000000"/>
          <w:sz w:val="20"/>
          <w:szCs w:val="20"/>
        </w:rPr>
        <w:t xml:space="preserve">Participants were permitted to </w:t>
      </w:r>
      <w:r w:rsidR="004D7C6B">
        <w:rPr>
          <w:rFonts w:ascii="Arial" w:hAnsi="Arial" w:cs="Arial"/>
          <w:color w:val="000000"/>
          <w:sz w:val="20"/>
          <w:szCs w:val="20"/>
        </w:rPr>
        <w:t xml:space="preserve">only </w:t>
      </w:r>
      <w:r w:rsidR="00BB0898">
        <w:rPr>
          <w:rFonts w:ascii="Arial" w:hAnsi="Arial" w:cs="Arial"/>
          <w:color w:val="000000"/>
          <w:sz w:val="20"/>
          <w:szCs w:val="20"/>
        </w:rPr>
        <w:t xml:space="preserve">consume water </w:t>
      </w:r>
      <w:r w:rsidR="004D7C6B">
        <w:rPr>
          <w:rFonts w:ascii="Arial" w:hAnsi="Arial" w:cs="Arial"/>
          <w:i/>
          <w:color w:val="000000"/>
          <w:sz w:val="20"/>
          <w:szCs w:val="20"/>
        </w:rPr>
        <w:t>ab libitum</w:t>
      </w:r>
      <w:r w:rsidR="004D7C6B">
        <w:rPr>
          <w:rFonts w:ascii="Arial" w:hAnsi="Arial" w:cs="Arial"/>
          <w:color w:val="000000"/>
          <w:sz w:val="20"/>
          <w:szCs w:val="20"/>
        </w:rPr>
        <w:t xml:space="preserve"> </w:t>
      </w:r>
      <w:r w:rsidR="00BB0898" w:rsidRPr="00002EF6">
        <w:rPr>
          <w:rFonts w:ascii="Arial" w:hAnsi="Arial" w:cs="Arial"/>
          <w:iCs/>
          <w:color w:val="000000"/>
          <w:sz w:val="20"/>
          <w:szCs w:val="20"/>
        </w:rPr>
        <w:t>during the</w:t>
      </w:r>
      <w:r w:rsidR="00BB0898">
        <w:rPr>
          <w:rFonts w:ascii="Arial" w:hAnsi="Arial" w:cs="Arial"/>
          <w:iCs/>
          <w:color w:val="000000"/>
          <w:sz w:val="20"/>
          <w:szCs w:val="20"/>
        </w:rPr>
        <w:t>ir</w:t>
      </w:r>
      <w:r w:rsidR="00BB0898" w:rsidRPr="00002EF6">
        <w:rPr>
          <w:rFonts w:ascii="Arial" w:hAnsi="Arial" w:cs="Arial"/>
          <w:iCs/>
          <w:color w:val="000000"/>
          <w:sz w:val="20"/>
          <w:szCs w:val="20"/>
        </w:rPr>
        <w:t xml:space="preserve"> laboratory</w:t>
      </w:r>
      <w:r w:rsidR="00BB0898">
        <w:rPr>
          <w:rFonts w:ascii="Arial" w:hAnsi="Arial" w:cs="Arial"/>
          <w:iCs/>
          <w:color w:val="000000"/>
          <w:sz w:val="20"/>
          <w:szCs w:val="20"/>
        </w:rPr>
        <w:t xml:space="preserve"> visit</w:t>
      </w:r>
      <w:r w:rsidR="004D7C6B">
        <w:rPr>
          <w:rFonts w:ascii="Arial" w:hAnsi="Arial" w:cs="Arial"/>
          <w:iCs/>
          <w:color w:val="000000"/>
          <w:sz w:val="20"/>
          <w:szCs w:val="20"/>
        </w:rPr>
        <w:t>.</w:t>
      </w:r>
    </w:p>
    <w:p w14:paraId="00C7A3C1" w14:textId="77777777" w:rsidR="00E33705" w:rsidRPr="004D7C6B" w:rsidRDefault="00E33705" w:rsidP="008D5ADF">
      <w:pPr>
        <w:widowControl w:val="0"/>
        <w:autoSpaceDE w:val="0"/>
        <w:autoSpaceDN w:val="0"/>
        <w:adjustRightInd w:val="0"/>
        <w:spacing w:after="240" w:line="480" w:lineRule="auto"/>
        <w:jc w:val="both"/>
        <w:rPr>
          <w:rFonts w:ascii="Arial" w:hAnsi="Arial" w:cs="Arial"/>
          <w:sz w:val="20"/>
          <w:szCs w:val="20"/>
        </w:rPr>
      </w:pPr>
    </w:p>
    <w:p w14:paraId="04B323B6" w14:textId="356E1473" w:rsidR="00C83433" w:rsidRPr="005E14A4" w:rsidRDefault="00CA423E" w:rsidP="008D5ADF">
      <w:pPr>
        <w:spacing w:line="480" w:lineRule="auto"/>
        <w:rPr>
          <w:rFonts w:ascii="Arial" w:hAnsi="Arial" w:cs="Arial"/>
          <w:b/>
          <w:i/>
          <w:iCs/>
          <w:sz w:val="20"/>
          <w:szCs w:val="20"/>
        </w:rPr>
      </w:pPr>
      <w:r w:rsidRPr="005E14A4">
        <w:rPr>
          <w:rFonts w:ascii="Arial" w:hAnsi="Arial" w:cs="Arial"/>
          <w:b/>
          <w:i/>
          <w:iCs/>
          <w:sz w:val="20"/>
          <w:szCs w:val="20"/>
        </w:rPr>
        <w:t>Supplementation, dietary intake and habitual anthocyanin intake</w:t>
      </w:r>
    </w:p>
    <w:p w14:paraId="74E616DB" w14:textId="0EAF9229" w:rsidR="00C83433" w:rsidRPr="00DA6DE7" w:rsidRDefault="00C83433" w:rsidP="00DA6DE7">
      <w:pPr>
        <w:spacing w:line="480" w:lineRule="auto"/>
        <w:jc w:val="both"/>
      </w:pPr>
      <w:r w:rsidRPr="009367F9">
        <w:rPr>
          <w:rFonts w:ascii="Arial" w:hAnsi="Arial" w:cs="Arial"/>
          <w:sz w:val="20"/>
          <w:szCs w:val="20"/>
        </w:rPr>
        <w:t>The NZBC extract capsules (</w:t>
      </w:r>
      <w:proofErr w:type="spellStart"/>
      <w:r w:rsidR="002861B8">
        <w:rPr>
          <w:rFonts w:ascii="Arial" w:hAnsi="Arial" w:cs="Arial"/>
          <w:sz w:val="20"/>
          <w:szCs w:val="20"/>
        </w:rPr>
        <w:t>CurraNZ</w:t>
      </w:r>
      <w:r w:rsidR="002861B8" w:rsidRPr="00320E22">
        <w:rPr>
          <w:rFonts w:ascii="Arial" w:hAnsi="Arial" w:cs="Arial"/>
          <w:vertAlign w:val="superscript"/>
        </w:rPr>
        <w:t>TM</w:t>
      </w:r>
      <w:proofErr w:type="spellEnd"/>
      <w:r w:rsidR="002861B8">
        <w:rPr>
          <w:rFonts w:ascii="Arial" w:hAnsi="Arial" w:cs="Arial"/>
        </w:rPr>
        <w:t>,</w:t>
      </w:r>
      <w:r w:rsidR="002861B8">
        <w:rPr>
          <w:rFonts w:ascii="Arial" w:hAnsi="Arial" w:cs="Arial"/>
          <w:sz w:val="20"/>
          <w:szCs w:val="20"/>
        </w:rPr>
        <w:t xml:space="preserve"> </w:t>
      </w:r>
      <w:r w:rsidRPr="009367F9">
        <w:rPr>
          <w:rFonts w:ascii="Arial" w:hAnsi="Arial" w:cs="Arial"/>
          <w:sz w:val="20"/>
          <w:szCs w:val="20"/>
        </w:rPr>
        <w:t xml:space="preserve">Health </w:t>
      </w:r>
      <w:proofErr w:type="spellStart"/>
      <w:r w:rsidRPr="009367F9">
        <w:rPr>
          <w:rFonts w:ascii="Arial" w:hAnsi="Arial" w:cs="Arial"/>
          <w:sz w:val="20"/>
          <w:szCs w:val="20"/>
        </w:rPr>
        <w:t>Currancy</w:t>
      </w:r>
      <w:proofErr w:type="spellEnd"/>
      <w:r w:rsidRPr="009367F9">
        <w:rPr>
          <w:rFonts w:ascii="Arial" w:hAnsi="Arial" w:cs="Arial"/>
          <w:sz w:val="20"/>
          <w:szCs w:val="20"/>
        </w:rPr>
        <w:t xml:space="preserve"> Ltd,</w:t>
      </w:r>
      <w:r w:rsidR="002861B8">
        <w:rPr>
          <w:rFonts w:ascii="Arial" w:hAnsi="Arial" w:cs="Arial"/>
          <w:sz w:val="20"/>
          <w:szCs w:val="20"/>
        </w:rPr>
        <w:t xml:space="preserve"> Surrey, </w:t>
      </w:r>
      <w:r w:rsidRPr="009367F9">
        <w:rPr>
          <w:rFonts w:ascii="Arial" w:hAnsi="Arial" w:cs="Arial"/>
          <w:sz w:val="20"/>
          <w:szCs w:val="20"/>
        </w:rPr>
        <w:t xml:space="preserve">UK) were stored at room temperature (~20 </w:t>
      </w:r>
      <w:r w:rsidR="00DA6DE7">
        <w:rPr>
          <w:rFonts w:ascii="Arial" w:hAnsi="Arial" w:cs="Arial"/>
          <w:b/>
          <w:bCs/>
          <w:color w:val="000000"/>
          <w:sz w:val="21"/>
          <w:szCs w:val="21"/>
          <w:shd w:val="clear" w:color="auto" w:fill="FFFFFF"/>
        </w:rPr>
        <w:t>°</w:t>
      </w:r>
      <w:r w:rsidRPr="009367F9">
        <w:rPr>
          <w:rFonts w:ascii="Arial" w:hAnsi="Arial" w:cs="Arial"/>
          <w:sz w:val="20"/>
          <w:szCs w:val="20"/>
        </w:rPr>
        <w:t xml:space="preserve">C) </w:t>
      </w:r>
      <w:r w:rsidR="002861B8">
        <w:rPr>
          <w:rFonts w:ascii="Arial" w:hAnsi="Arial" w:cs="Arial"/>
          <w:sz w:val="20"/>
          <w:szCs w:val="20"/>
        </w:rPr>
        <w:t xml:space="preserve">in an opaque container </w:t>
      </w:r>
      <w:r w:rsidR="00991878">
        <w:rPr>
          <w:rFonts w:ascii="Arial" w:hAnsi="Arial" w:cs="Arial"/>
          <w:sz w:val="20"/>
          <w:szCs w:val="20"/>
        </w:rPr>
        <w:t>before</w:t>
      </w:r>
      <w:r w:rsidRPr="009367F9">
        <w:rPr>
          <w:rFonts w:ascii="Arial" w:hAnsi="Arial" w:cs="Arial"/>
          <w:sz w:val="20"/>
          <w:szCs w:val="20"/>
        </w:rPr>
        <w:t xml:space="preserve"> use</w:t>
      </w:r>
      <w:r w:rsidR="002861B8">
        <w:rPr>
          <w:rFonts w:ascii="Arial" w:hAnsi="Arial" w:cs="Arial"/>
          <w:sz w:val="20"/>
          <w:szCs w:val="20"/>
        </w:rPr>
        <w:t xml:space="preserve"> to avoid UV light degradation</w:t>
      </w:r>
      <w:r w:rsidR="00B958F3">
        <w:rPr>
          <w:rFonts w:ascii="Arial" w:hAnsi="Arial" w:cs="Arial"/>
          <w:sz w:val="20"/>
          <w:szCs w:val="20"/>
        </w:rPr>
        <w:t xml:space="preserve"> </w:t>
      </w:r>
      <w:r w:rsidR="00703A8D">
        <w:rPr>
          <w:rFonts w:ascii="Arial" w:hAnsi="Arial" w:cs="Arial"/>
          <w:sz w:val="20"/>
          <w:szCs w:val="20"/>
        </w:rPr>
        <w:t>(Fossen, Luis &amp; Andersen, 1998)</w:t>
      </w:r>
      <w:r w:rsidR="002861B8">
        <w:rPr>
          <w:rFonts w:ascii="Arial" w:hAnsi="Arial" w:cs="Arial"/>
          <w:sz w:val="20"/>
          <w:szCs w:val="20"/>
        </w:rPr>
        <w:t>.</w:t>
      </w:r>
      <w:r w:rsidRPr="009367F9">
        <w:rPr>
          <w:rFonts w:ascii="Arial" w:hAnsi="Arial" w:cs="Arial"/>
          <w:sz w:val="20"/>
          <w:szCs w:val="20"/>
        </w:rPr>
        <w:t xml:space="preserve"> Participants consumed one</w:t>
      </w:r>
      <w:r w:rsidR="002861B8">
        <w:rPr>
          <w:rFonts w:ascii="Arial" w:hAnsi="Arial" w:cs="Arial"/>
          <w:sz w:val="20"/>
          <w:szCs w:val="20"/>
        </w:rPr>
        <w:t xml:space="preserve"> </w:t>
      </w:r>
      <w:r w:rsidRPr="009367F9">
        <w:rPr>
          <w:rFonts w:ascii="Arial" w:hAnsi="Arial" w:cs="Arial"/>
          <w:sz w:val="20"/>
          <w:szCs w:val="20"/>
        </w:rPr>
        <w:t xml:space="preserve">NZBC extract capsule </w:t>
      </w:r>
      <w:r w:rsidR="002861B8">
        <w:rPr>
          <w:rFonts w:ascii="Arial" w:hAnsi="Arial" w:cs="Arial"/>
          <w:sz w:val="20"/>
          <w:szCs w:val="20"/>
        </w:rPr>
        <w:t>(300 mg containing 105 mg of anthocyanins</w:t>
      </w:r>
      <w:r w:rsidR="005E14A4">
        <w:rPr>
          <w:rFonts w:ascii="Arial" w:hAnsi="Arial" w:cs="Arial"/>
          <w:sz w:val="20"/>
          <w:szCs w:val="20"/>
        </w:rPr>
        <w:t xml:space="preserve">, </w:t>
      </w:r>
      <w:r w:rsidR="00575867">
        <w:rPr>
          <w:rFonts w:ascii="Arial" w:hAnsi="Arial" w:cs="Arial"/>
          <w:sz w:val="20"/>
          <w:szCs w:val="20"/>
        </w:rPr>
        <w:t>i.e.,</w:t>
      </w:r>
      <w:r w:rsidR="005E14A4">
        <w:rPr>
          <w:rFonts w:ascii="Arial" w:hAnsi="Arial" w:cs="Arial"/>
          <w:sz w:val="20"/>
          <w:szCs w:val="20"/>
        </w:rPr>
        <w:t xml:space="preserve"> 35-50% </w:t>
      </w:r>
      <w:r w:rsidR="005E14A4" w:rsidRPr="002861B8">
        <w:rPr>
          <w:rFonts w:ascii="Arial" w:hAnsi="Arial" w:cs="Arial"/>
          <w:sz w:val="20"/>
        </w:rPr>
        <w:t>delphinidin-3-</w:t>
      </w:r>
      <w:r w:rsidR="005E14A4" w:rsidRPr="005E14A4">
        <w:rPr>
          <w:rFonts w:ascii="Arial" w:hAnsi="Arial" w:cs="Arial"/>
          <w:i/>
          <w:iCs/>
          <w:sz w:val="20"/>
        </w:rPr>
        <w:t>O</w:t>
      </w:r>
      <w:r w:rsidR="005E14A4">
        <w:rPr>
          <w:rFonts w:ascii="Arial" w:hAnsi="Arial" w:cs="Arial"/>
          <w:sz w:val="20"/>
        </w:rPr>
        <w:t>-</w:t>
      </w:r>
      <w:r w:rsidR="005E14A4" w:rsidRPr="002861B8">
        <w:rPr>
          <w:rFonts w:ascii="Arial" w:hAnsi="Arial" w:cs="Arial"/>
          <w:sz w:val="20"/>
        </w:rPr>
        <w:t>rutinoside</w:t>
      </w:r>
      <w:r w:rsidR="005E14A4">
        <w:rPr>
          <w:rFonts w:ascii="Arial" w:hAnsi="Arial" w:cs="Arial"/>
          <w:sz w:val="20"/>
        </w:rPr>
        <w:t xml:space="preserve">, 5-20% </w:t>
      </w:r>
      <w:r w:rsidR="005E14A4" w:rsidRPr="002861B8">
        <w:rPr>
          <w:rFonts w:ascii="Arial" w:hAnsi="Arial" w:cs="Arial"/>
          <w:sz w:val="20"/>
        </w:rPr>
        <w:t>delphinidin-3-</w:t>
      </w:r>
      <w:r w:rsidR="005E14A4" w:rsidRPr="005E14A4">
        <w:rPr>
          <w:rFonts w:ascii="Arial" w:hAnsi="Arial" w:cs="Arial"/>
          <w:i/>
          <w:iCs/>
          <w:sz w:val="20"/>
        </w:rPr>
        <w:t>O</w:t>
      </w:r>
      <w:r w:rsidR="005E14A4">
        <w:rPr>
          <w:rFonts w:ascii="Arial" w:hAnsi="Arial" w:cs="Arial"/>
          <w:sz w:val="20"/>
        </w:rPr>
        <w:t>-</w:t>
      </w:r>
      <w:r w:rsidR="005E14A4" w:rsidRPr="002861B8">
        <w:rPr>
          <w:rFonts w:ascii="Arial" w:hAnsi="Arial" w:cs="Arial"/>
          <w:sz w:val="20"/>
        </w:rPr>
        <w:t>glucoside</w:t>
      </w:r>
      <w:r w:rsidR="005E14A4">
        <w:rPr>
          <w:rFonts w:ascii="Arial" w:hAnsi="Arial" w:cs="Arial"/>
          <w:sz w:val="20"/>
        </w:rPr>
        <w:t xml:space="preserve">, 30-45% </w:t>
      </w:r>
      <w:r w:rsidR="005E14A4" w:rsidRPr="002861B8">
        <w:rPr>
          <w:rFonts w:ascii="Arial" w:hAnsi="Arial" w:cs="Arial"/>
          <w:sz w:val="20"/>
        </w:rPr>
        <w:t>cyanidin-3</w:t>
      </w:r>
      <w:r w:rsidR="005E14A4">
        <w:rPr>
          <w:rFonts w:ascii="Arial" w:hAnsi="Arial" w:cs="Arial"/>
          <w:sz w:val="20"/>
        </w:rPr>
        <w:t>-</w:t>
      </w:r>
      <w:r w:rsidR="005E14A4">
        <w:rPr>
          <w:rFonts w:ascii="Arial" w:hAnsi="Arial" w:cs="Arial"/>
          <w:i/>
          <w:iCs/>
          <w:sz w:val="20"/>
        </w:rPr>
        <w:t>O</w:t>
      </w:r>
      <w:r w:rsidR="005E14A4" w:rsidRPr="002861B8">
        <w:rPr>
          <w:rFonts w:ascii="Arial" w:hAnsi="Arial" w:cs="Arial"/>
          <w:sz w:val="20"/>
        </w:rPr>
        <w:t>-rutinoside</w:t>
      </w:r>
      <w:r w:rsidR="005E14A4">
        <w:rPr>
          <w:rFonts w:ascii="Arial" w:hAnsi="Arial" w:cs="Arial"/>
          <w:sz w:val="20"/>
        </w:rPr>
        <w:t xml:space="preserve">, 3-10% </w:t>
      </w:r>
      <w:r w:rsidR="005E14A4" w:rsidRPr="002861B8">
        <w:rPr>
          <w:rFonts w:ascii="Arial" w:hAnsi="Arial" w:cs="Arial"/>
          <w:sz w:val="20"/>
        </w:rPr>
        <w:t>cyanidin-3-</w:t>
      </w:r>
      <w:r w:rsidR="005E14A4">
        <w:rPr>
          <w:rFonts w:ascii="Arial" w:hAnsi="Arial" w:cs="Arial"/>
          <w:i/>
          <w:iCs/>
          <w:sz w:val="20"/>
        </w:rPr>
        <w:t>O</w:t>
      </w:r>
      <w:r w:rsidR="005E14A4">
        <w:rPr>
          <w:rFonts w:ascii="Arial" w:hAnsi="Arial" w:cs="Arial"/>
          <w:sz w:val="20"/>
        </w:rPr>
        <w:t>-</w:t>
      </w:r>
      <w:r w:rsidR="005E14A4" w:rsidRPr="002861B8">
        <w:rPr>
          <w:rFonts w:ascii="Arial" w:hAnsi="Arial" w:cs="Arial"/>
          <w:sz w:val="20"/>
        </w:rPr>
        <w:t>glucoside</w:t>
      </w:r>
      <w:r w:rsidR="002861B8">
        <w:rPr>
          <w:rFonts w:ascii="Arial" w:hAnsi="Arial" w:cs="Arial"/>
          <w:sz w:val="20"/>
          <w:szCs w:val="20"/>
        </w:rPr>
        <w:t xml:space="preserve">) </w:t>
      </w:r>
      <w:r w:rsidR="00BB0898">
        <w:rPr>
          <w:rFonts w:ascii="Arial" w:hAnsi="Arial" w:cs="Arial"/>
          <w:sz w:val="20"/>
          <w:szCs w:val="20"/>
        </w:rPr>
        <w:t>after the resting blood draw</w:t>
      </w:r>
      <w:r w:rsidR="002861B8">
        <w:rPr>
          <w:rFonts w:ascii="Arial" w:hAnsi="Arial" w:cs="Arial"/>
          <w:sz w:val="15"/>
          <w:szCs w:val="20"/>
        </w:rPr>
        <w:t xml:space="preserve">. </w:t>
      </w:r>
      <w:r w:rsidRPr="009367F9">
        <w:rPr>
          <w:rFonts w:ascii="Arial" w:hAnsi="Arial" w:cs="Arial"/>
          <w:sz w:val="20"/>
          <w:szCs w:val="20"/>
        </w:rPr>
        <w:t xml:space="preserve">Participants were </w:t>
      </w:r>
      <w:r w:rsidR="00BB0898">
        <w:rPr>
          <w:rFonts w:ascii="Arial" w:hAnsi="Arial" w:cs="Arial"/>
          <w:sz w:val="20"/>
          <w:szCs w:val="20"/>
        </w:rPr>
        <w:t xml:space="preserve">instructed </w:t>
      </w:r>
      <w:r w:rsidR="002861B8">
        <w:rPr>
          <w:rFonts w:ascii="Arial" w:hAnsi="Arial" w:cs="Arial"/>
          <w:sz w:val="20"/>
          <w:szCs w:val="20"/>
        </w:rPr>
        <w:t>to</w:t>
      </w:r>
      <w:r w:rsidR="00BB0898">
        <w:rPr>
          <w:rFonts w:ascii="Arial" w:hAnsi="Arial" w:cs="Arial"/>
          <w:sz w:val="20"/>
          <w:szCs w:val="20"/>
        </w:rPr>
        <w:t xml:space="preserve"> maintain their normal</w:t>
      </w:r>
      <w:r w:rsidR="00DA6DE7">
        <w:rPr>
          <w:rFonts w:ascii="Arial" w:hAnsi="Arial" w:cs="Arial"/>
          <w:sz w:val="20"/>
          <w:szCs w:val="20"/>
        </w:rPr>
        <w:t xml:space="preserve"> diet</w:t>
      </w:r>
      <w:r w:rsidR="00BB0898">
        <w:rPr>
          <w:rFonts w:ascii="Arial" w:hAnsi="Arial" w:cs="Arial"/>
          <w:sz w:val="20"/>
          <w:szCs w:val="20"/>
        </w:rPr>
        <w:t xml:space="preserve"> </w:t>
      </w:r>
      <w:r w:rsidR="00991878">
        <w:rPr>
          <w:rFonts w:ascii="Arial" w:hAnsi="Arial" w:cs="Arial"/>
          <w:sz w:val="20"/>
          <w:szCs w:val="20"/>
        </w:rPr>
        <w:t>before</w:t>
      </w:r>
      <w:r w:rsidR="00DA6DE7">
        <w:rPr>
          <w:rFonts w:ascii="Arial" w:hAnsi="Arial" w:cs="Arial"/>
          <w:sz w:val="20"/>
          <w:szCs w:val="20"/>
        </w:rPr>
        <w:t xml:space="preserve"> </w:t>
      </w:r>
      <w:r w:rsidR="00BB0898">
        <w:rPr>
          <w:rFonts w:ascii="Arial" w:hAnsi="Arial" w:cs="Arial"/>
          <w:sz w:val="20"/>
          <w:szCs w:val="20"/>
        </w:rPr>
        <w:t>their</w:t>
      </w:r>
      <w:r w:rsidR="00DA6DE7">
        <w:rPr>
          <w:rFonts w:ascii="Arial" w:hAnsi="Arial" w:cs="Arial"/>
          <w:sz w:val="20"/>
          <w:szCs w:val="20"/>
        </w:rPr>
        <w:t xml:space="preserve"> trial</w:t>
      </w:r>
      <w:r w:rsidR="002861B8">
        <w:rPr>
          <w:rFonts w:ascii="Arial" w:hAnsi="Arial" w:cs="Arial"/>
          <w:sz w:val="20"/>
          <w:szCs w:val="20"/>
        </w:rPr>
        <w:t xml:space="preserve"> visit</w:t>
      </w:r>
      <w:r w:rsidRPr="009367F9">
        <w:rPr>
          <w:rFonts w:ascii="Arial" w:hAnsi="Arial" w:cs="Arial"/>
          <w:sz w:val="20"/>
          <w:szCs w:val="20"/>
        </w:rPr>
        <w:t xml:space="preserve"> to maintain study ecological validity</w:t>
      </w:r>
      <w:r w:rsidR="00BB7918">
        <w:rPr>
          <w:rFonts w:ascii="Arial" w:hAnsi="Arial" w:cs="Arial"/>
          <w:sz w:val="20"/>
          <w:szCs w:val="20"/>
        </w:rPr>
        <w:t xml:space="preserve"> </w:t>
      </w:r>
      <w:r w:rsidR="00531CFF">
        <w:rPr>
          <w:rFonts w:ascii="Arial" w:hAnsi="Arial" w:cs="Arial"/>
          <w:sz w:val="20"/>
          <w:szCs w:val="20"/>
        </w:rPr>
        <w:t>(</w:t>
      </w:r>
      <w:proofErr w:type="spellStart"/>
      <w:r w:rsidR="00531CFF">
        <w:rPr>
          <w:rFonts w:ascii="Arial" w:hAnsi="Arial" w:cs="Arial"/>
          <w:sz w:val="20"/>
          <w:szCs w:val="20"/>
        </w:rPr>
        <w:t>Bo</w:t>
      </w:r>
      <w:r w:rsidR="00BB7839">
        <w:rPr>
          <w:rFonts w:ascii="Arial" w:hAnsi="Arial" w:cs="Arial"/>
          <w:sz w:val="20"/>
          <w:szCs w:val="20"/>
        </w:rPr>
        <w:t>w</w:t>
      </w:r>
      <w:r w:rsidR="00531CFF">
        <w:rPr>
          <w:rFonts w:ascii="Arial" w:hAnsi="Arial" w:cs="Arial"/>
          <w:sz w:val="20"/>
          <w:szCs w:val="20"/>
        </w:rPr>
        <w:t>tell</w:t>
      </w:r>
      <w:proofErr w:type="spellEnd"/>
      <w:r w:rsidR="00531CFF">
        <w:rPr>
          <w:rFonts w:ascii="Arial" w:hAnsi="Arial" w:cs="Arial"/>
          <w:sz w:val="20"/>
          <w:szCs w:val="20"/>
        </w:rPr>
        <w:t xml:space="preserve"> &amp; Kelly, 2019)</w:t>
      </w:r>
      <w:r w:rsidR="00B958F3">
        <w:rPr>
          <w:rFonts w:ascii="Arial" w:hAnsi="Arial" w:cs="Arial"/>
          <w:sz w:val="20"/>
          <w:szCs w:val="20"/>
        </w:rPr>
        <w:t xml:space="preserve">. </w:t>
      </w:r>
      <w:r w:rsidR="00DF0114">
        <w:rPr>
          <w:rFonts w:ascii="Arial" w:hAnsi="Arial" w:cs="Arial"/>
          <w:sz w:val="20"/>
          <w:szCs w:val="20"/>
        </w:rPr>
        <w:t xml:space="preserve">Participants recorded their three-day dietary intake in </w:t>
      </w:r>
      <w:r w:rsidR="009322C4">
        <w:rPr>
          <w:rFonts w:ascii="Arial" w:hAnsi="Arial" w:cs="Arial"/>
          <w:sz w:val="20"/>
          <w:szCs w:val="20"/>
        </w:rPr>
        <w:t>f</w:t>
      </w:r>
      <w:r w:rsidR="00B16F97">
        <w:rPr>
          <w:rFonts w:ascii="Arial" w:hAnsi="Arial" w:cs="Arial"/>
          <w:sz w:val="20"/>
          <w:szCs w:val="20"/>
        </w:rPr>
        <w:t>ood diaries</w:t>
      </w:r>
      <w:r w:rsidR="00DF0114">
        <w:rPr>
          <w:rFonts w:ascii="Arial" w:hAnsi="Arial" w:cs="Arial"/>
          <w:sz w:val="20"/>
          <w:szCs w:val="20"/>
        </w:rPr>
        <w:t xml:space="preserve"> which</w:t>
      </w:r>
      <w:r w:rsidR="00B16F97">
        <w:rPr>
          <w:rFonts w:ascii="Arial" w:hAnsi="Arial" w:cs="Arial"/>
          <w:sz w:val="20"/>
          <w:szCs w:val="20"/>
        </w:rPr>
        <w:t xml:space="preserve"> were analysed (Nutritics LTD, Dublin, Ireland) for carbohydrate, fat and protein, and total energy intake (kJ). </w:t>
      </w:r>
      <w:proofErr w:type="spellStart"/>
      <w:r w:rsidR="009322C4">
        <w:rPr>
          <w:rFonts w:ascii="Arial" w:hAnsi="Arial" w:cs="Arial"/>
          <w:sz w:val="20"/>
          <w:szCs w:val="20"/>
        </w:rPr>
        <w:t>The</w:t>
      </w:r>
      <w:r w:rsidR="007513DD">
        <w:rPr>
          <w:rFonts w:ascii="Arial" w:hAnsi="Arial" w:cs="Arial"/>
          <w:sz w:val="20"/>
          <w:szCs w:val="20"/>
        </w:rPr>
        <w:t>food</w:t>
      </w:r>
      <w:proofErr w:type="spellEnd"/>
      <w:r w:rsidR="007513DD">
        <w:rPr>
          <w:rFonts w:ascii="Arial" w:hAnsi="Arial" w:cs="Arial"/>
          <w:sz w:val="20"/>
          <w:szCs w:val="20"/>
        </w:rPr>
        <w:t xml:space="preserve"> frequency questionnaire</w:t>
      </w:r>
      <w:r w:rsidR="007516F4">
        <w:rPr>
          <w:rFonts w:ascii="Arial" w:hAnsi="Arial" w:cs="Arial"/>
          <w:sz w:val="20"/>
          <w:szCs w:val="20"/>
        </w:rPr>
        <w:t xml:space="preserve"> detailed the amount and frequency of </w:t>
      </w:r>
      <w:r w:rsidR="00991878">
        <w:rPr>
          <w:rFonts w:ascii="Arial" w:hAnsi="Arial" w:cs="Arial"/>
          <w:sz w:val="20"/>
          <w:szCs w:val="20"/>
        </w:rPr>
        <w:t>anthocyanin-</w:t>
      </w:r>
      <w:r w:rsidR="007516F4">
        <w:rPr>
          <w:rFonts w:ascii="Arial" w:hAnsi="Arial" w:cs="Arial"/>
          <w:sz w:val="20"/>
          <w:szCs w:val="20"/>
        </w:rPr>
        <w:t xml:space="preserve">containing foods eaten within the last </w:t>
      </w:r>
      <w:r w:rsidR="00DF0114">
        <w:rPr>
          <w:rFonts w:ascii="Arial" w:hAnsi="Arial" w:cs="Arial"/>
          <w:sz w:val="20"/>
          <w:szCs w:val="20"/>
        </w:rPr>
        <w:t>three</w:t>
      </w:r>
      <w:r w:rsidR="007516F4">
        <w:rPr>
          <w:rFonts w:ascii="Arial" w:hAnsi="Arial" w:cs="Arial"/>
          <w:sz w:val="20"/>
          <w:szCs w:val="20"/>
        </w:rPr>
        <w:t xml:space="preserve"> months from the Phenol Explorer database </w:t>
      </w:r>
      <w:r w:rsidR="00531CFF">
        <w:rPr>
          <w:rFonts w:ascii="Arial" w:hAnsi="Arial" w:cs="Arial"/>
          <w:sz w:val="20"/>
          <w:szCs w:val="20"/>
        </w:rPr>
        <w:t>(</w:t>
      </w:r>
      <w:proofErr w:type="spellStart"/>
      <w:r w:rsidR="00531CFF">
        <w:rPr>
          <w:rFonts w:ascii="Arial" w:hAnsi="Arial" w:cs="Arial"/>
          <w:sz w:val="20"/>
          <w:szCs w:val="20"/>
        </w:rPr>
        <w:t>Neveu</w:t>
      </w:r>
      <w:proofErr w:type="spellEnd"/>
      <w:r w:rsidR="00531CFF">
        <w:rPr>
          <w:rFonts w:ascii="Arial" w:hAnsi="Arial" w:cs="Arial"/>
          <w:sz w:val="20"/>
          <w:szCs w:val="20"/>
        </w:rPr>
        <w:t xml:space="preserve"> et al., 2010)</w:t>
      </w:r>
      <w:r w:rsidR="00B958F3">
        <w:rPr>
          <w:rFonts w:ascii="Arial" w:hAnsi="Arial" w:cs="Arial"/>
          <w:sz w:val="20"/>
          <w:szCs w:val="20"/>
        </w:rPr>
        <w:t xml:space="preserve">. </w:t>
      </w:r>
      <w:r w:rsidR="009322C4">
        <w:rPr>
          <w:rFonts w:ascii="Arial" w:hAnsi="Arial" w:cs="Arial"/>
          <w:sz w:val="20"/>
          <w:szCs w:val="20"/>
        </w:rPr>
        <w:t xml:space="preserve">The </w:t>
      </w:r>
      <w:r w:rsidR="00153CA3">
        <w:rPr>
          <w:rFonts w:ascii="Arial" w:hAnsi="Arial" w:cs="Arial"/>
          <w:sz w:val="20"/>
          <w:szCs w:val="20"/>
        </w:rPr>
        <w:t>i</w:t>
      </w:r>
      <w:r w:rsidR="007516F4">
        <w:rPr>
          <w:rFonts w:ascii="Arial" w:hAnsi="Arial" w:cs="Arial"/>
          <w:sz w:val="20"/>
          <w:szCs w:val="20"/>
        </w:rPr>
        <w:t xml:space="preserve">ntake of anthocyanin was </w:t>
      </w:r>
      <w:r w:rsidR="009322C4">
        <w:rPr>
          <w:rFonts w:ascii="Arial" w:hAnsi="Arial" w:cs="Arial"/>
          <w:sz w:val="20"/>
          <w:szCs w:val="20"/>
        </w:rPr>
        <w:t xml:space="preserve">then </w:t>
      </w:r>
      <w:r w:rsidR="007516F4">
        <w:rPr>
          <w:rFonts w:ascii="Arial" w:hAnsi="Arial" w:cs="Arial"/>
          <w:sz w:val="20"/>
          <w:szCs w:val="20"/>
        </w:rPr>
        <w:t xml:space="preserve">calculated as the sum of the consumption </w:t>
      </w:r>
      <w:r w:rsidR="007516F4">
        <w:rPr>
          <w:rFonts w:ascii="Arial" w:hAnsi="Arial" w:cs="Arial"/>
          <w:sz w:val="20"/>
          <w:szCs w:val="20"/>
        </w:rPr>
        <w:lastRenderedPageBreak/>
        <w:t>frequency of each anthocyanin containing food, multiplied by the content of the anthocyanin content for the portion sizes</w:t>
      </w:r>
      <w:r w:rsidR="007516F4" w:rsidRPr="00D50D2F">
        <w:rPr>
          <w:rFonts w:ascii="Arial" w:hAnsi="Arial" w:cs="Arial"/>
          <w:b/>
          <w:sz w:val="20"/>
          <w:szCs w:val="20"/>
        </w:rPr>
        <w:t>.</w:t>
      </w:r>
      <w:r w:rsidR="007516F4">
        <w:rPr>
          <w:rFonts w:ascii="Arial" w:hAnsi="Arial" w:cs="Arial"/>
          <w:sz w:val="20"/>
          <w:szCs w:val="20"/>
        </w:rPr>
        <w:t xml:space="preserve"> </w:t>
      </w:r>
      <w:r w:rsidR="00392912">
        <w:rPr>
          <w:rFonts w:ascii="Arial" w:hAnsi="Arial" w:cs="Arial"/>
          <w:sz w:val="20"/>
          <w:szCs w:val="20"/>
        </w:rPr>
        <w:t xml:space="preserve"> </w:t>
      </w:r>
    </w:p>
    <w:p w14:paraId="0F52FEE3" w14:textId="77777777" w:rsidR="00817018" w:rsidRDefault="00817018" w:rsidP="008D5ADF">
      <w:pPr>
        <w:spacing w:line="480" w:lineRule="auto"/>
        <w:rPr>
          <w:rFonts w:ascii="Arial" w:hAnsi="Arial" w:cs="Arial"/>
          <w:b/>
          <w:sz w:val="20"/>
          <w:szCs w:val="20"/>
        </w:rPr>
      </w:pPr>
    </w:p>
    <w:p w14:paraId="565E98BE" w14:textId="582CF4B5" w:rsidR="00C83433" w:rsidRPr="008E69FB" w:rsidRDefault="00C83433" w:rsidP="008D5ADF">
      <w:pPr>
        <w:spacing w:line="480" w:lineRule="auto"/>
        <w:rPr>
          <w:rFonts w:ascii="Arial" w:hAnsi="Arial" w:cs="Arial"/>
          <w:b/>
          <w:i/>
          <w:iCs/>
          <w:sz w:val="20"/>
          <w:szCs w:val="20"/>
        </w:rPr>
      </w:pPr>
      <w:r w:rsidRPr="008E69FB">
        <w:rPr>
          <w:rFonts w:ascii="Arial" w:hAnsi="Arial" w:cs="Arial"/>
          <w:b/>
          <w:i/>
          <w:iCs/>
          <w:sz w:val="20"/>
          <w:szCs w:val="20"/>
        </w:rPr>
        <w:t>Blood sampling</w:t>
      </w:r>
    </w:p>
    <w:p w14:paraId="2E0A41B8" w14:textId="69A97D08" w:rsidR="00C83433" w:rsidRDefault="00C83433" w:rsidP="008D5ADF">
      <w:pPr>
        <w:spacing w:line="480" w:lineRule="auto"/>
        <w:jc w:val="both"/>
        <w:rPr>
          <w:rFonts w:ascii="Arial" w:hAnsi="Arial" w:cs="Arial"/>
          <w:sz w:val="20"/>
          <w:szCs w:val="20"/>
        </w:rPr>
      </w:pPr>
      <w:r w:rsidRPr="009367F9">
        <w:rPr>
          <w:rFonts w:ascii="Arial" w:hAnsi="Arial" w:cs="Arial"/>
          <w:sz w:val="20"/>
          <w:szCs w:val="20"/>
        </w:rPr>
        <w:t>Fasting whole blood samples were collected into two</w:t>
      </w:r>
      <w:r w:rsidR="003F3D89">
        <w:rPr>
          <w:rFonts w:ascii="Arial" w:hAnsi="Arial" w:cs="Arial"/>
          <w:sz w:val="20"/>
          <w:szCs w:val="20"/>
        </w:rPr>
        <w:t xml:space="preserve"> chilled</w:t>
      </w:r>
      <w:r w:rsidRPr="009367F9">
        <w:rPr>
          <w:rFonts w:ascii="Arial" w:hAnsi="Arial" w:cs="Arial"/>
          <w:sz w:val="20"/>
          <w:szCs w:val="20"/>
        </w:rPr>
        <w:t xml:space="preserve"> 5 mL K3 EDTA tubes (Sarstedt, AG and Co, </w:t>
      </w:r>
      <w:proofErr w:type="spellStart"/>
      <w:r w:rsidRPr="009367F9">
        <w:rPr>
          <w:rFonts w:ascii="Arial" w:hAnsi="Arial" w:cs="Arial"/>
          <w:sz w:val="20"/>
          <w:szCs w:val="20"/>
        </w:rPr>
        <w:t>Kommanditgesellschaft</w:t>
      </w:r>
      <w:proofErr w:type="spellEnd"/>
      <w:r w:rsidRPr="009367F9">
        <w:rPr>
          <w:rFonts w:ascii="Arial" w:hAnsi="Arial" w:cs="Arial"/>
          <w:sz w:val="20"/>
          <w:szCs w:val="20"/>
        </w:rPr>
        <w:t xml:space="preserve">, Germany), inverted to mix the anticoagulant and immediately centrifuged at </w:t>
      </w:r>
      <w:r w:rsidR="00D53A78">
        <w:rPr>
          <w:rFonts w:ascii="Arial" w:hAnsi="Arial" w:cs="Arial"/>
          <w:sz w:val="20"/>
          <w:szCs w:val="20"/>
        </w:rPr>
        <w:t>4100 rpm</w:t>
      </w:r>
      <w:r w:rsidRPr="009367F9">
        <w:rPr>
          <w:rFonts w:ascii="Arial" w:hAnsi="Arial" w:cs="Arial"/>
          <w:sz w:val="20"/>
          <w:szCs w:val="20"/>
        </w:rPr>
        <w:t xml:space="preserve"> for 10 min at 4</w:t>
      </w:r>
      <w:r w:rsidR="0017793F">
        <w:rPr>
          <w:rFonts w:ascii="Arial" w:hAnsi="Arial" w:cs="Arial"/>
          <w:b/>
          <w:bCs/>
          <w:color w:val="000000"/>
          <w:sz w:val="21"/>
          <w:szCs w:val="21"/>
          <w:shd w:val="clear" w:color="auto" w:fill="FFFFFF"/>
        </w:rPr>
        <w:t>°</w:t>
      </w:r>
      <w:r w:rsidRPr="009367F9">
        <w:rPr>
          <w:rFonts w:ascii="Arial" w:hAnsi="Arial" w:cs="Arial"/>
          <w:sz w:val="20"/>
          <w:szCs w:val="20"/>
        </w:rPr>
        <w:t>C. Plasma was aspirated and pipetted into ~1 mL aliquots and then immediately stored at -80</w:t>
      </w:r>
      <w:r w:rsidR="0017793F">
        <w:rPr>
          <w:rFonts w:ascii="Arial" w:hAnsi="Arial" w:cs="Arial"/>
          <w:b/>
          <w:bCs/>
          <w:color w:val="000000"/>
          <w:sz w:val="21"/>
          <w:szCs w:val="21"/>
          <w:shd w:val="clear" w:color="auto" w:fill="FFFFFF"/>
        </w:rPr>
        <w:t>°</w:t>
      </w:r>
      <w:r w:rsidRPr="009367F9">
        <w:rPr>
          <w:rFonts w:ascii="Arial" w:hAnsi="Arial" w:cs="Arial"/>
          <w:sz w:val="20"/>
          <w:szCs w:val="20"/>
        </w:rPr>
        <w:t xml:space="preserve">C for </w:t>
      </w:r>
      <w:r w:rsidR="009322C4">
        <w:rPr>
          <w:rFonts w:ascii="Arial" w:hAnsi="Arial" w:cs="Arial"/>
          <w:sz w:val="20"/>
          <w:szCs w:val="20"/>
        </w:rPr>
        <w:t>subsequent</w:t>
      </w:r>
      <w:r w:rsidR="009322C4" w:rsidRPr="009367F9">
        <w:rPr>
          <w:rFonts w:ascii="Arial" w:hAnsi="Arial" w:cs="Arial"/>
          <w:sz w:val="20"/>
          <w:szCs w:val="20"/>
        </w:rPr>
        <w:t xml:space="preserve"> </w:t>
      </w:r>
      <w:r w:rsidRPr="009367F9">
        <w:rPr>
          <w:rFonts w:ascii="Arial" w:hAnsi="Arial" w:cs="Arial"/>
          <w:sz w:val="20"/>
          <w:szCs w:val="20"/>
        </w:rPr>
        <w:t xml:space="preserve">analysis. </w:t>
      </w:r>
    </w:p>
    <w:p w14:paraId="26F8C6B4" w14:textId="30EBB7CA" w:rsidR="0025160D" w:rsidRDefault="0025160D" w:rsidP="008D5ADF">
      <w:pPr>
        <w:spacing w:line="480" w:lineRule="auto"/>
        <w:jc w:val="both"/>
        <w:rPr>
          <w:rFonts w:ascii="Arial" w:hAnsi="Arial" w:cs="Arial"/>
          <w:sz w:val="20"/>
          <w:szCs w:val="20"/>
        </w:rPr>
      </w:pPr>
    </w:p>
    <w:p w14:paraId="57F4B4F9" w14:textId="594562E3" w:rsidR="0025160D" w:rsidRPr="008E69FB" w:rsidRDefault="0025160D" w:rsidP="008D5ADF">
      <w:pPr>
        <w:spacing w:line="480" w:lineRule="auto"/>
        <w:rPr>
          <w:rFonts w:ascii="Arial" w:hAnsi="Arial" w:cs="Arial"/>
          <w:b/>
          <w:i/>
          <w:iCs/>
          <w:sz w:val="20"/>
          <w:szCs w:val="20"/>
        </w:rPr>
      </w:pPr>
      <w:r w:rsidRPr="008E69FB">
        <w:rPr>
          <w:rFonts w:ascii="Arial" w:hAnsi="Arial" w:cs="Arial"/>
          <w:b/>
          <w:i/>
          <w:iCs/>
          <w:sz w:val="20"/>
          <w:szCs w:val="20"/>
        </w:rPr>
        <w:t xml:space="preserve">Plasma </w:t>
      </w:r>
      <w:r w:rsidR="004F7332">
        <w:rPr>
          <w:rFonts w:ascii="Arial" w:hAnsi="Arial" w:cs="Arial"/>
          <w:b/>
          <w:i/>
          <w:iCs/>
          <w:sz w:val="20"/>
          <w:szCs w:val="20"/>
        </w:rPr>
        <w:t>e</w:t>
      </w:r>
      <w:r w:rsidRPr="008E69FB">
        <w:rPr>
          <w:rFonts w:ascii="Arial" w:hAnsi="Arial" w:cs="Arial"/>
          <w:b/>
          <w:i/>
          <w:iCs/>
          <w:sz w:val="20"/>
          <w:szCs w:val="20"/>
        </w:rPr>
        <w:t xml:space="preserve">xtraction </w:t>
      </w:r>
    </w:p>
    <w:p w14:paraId="5349438B" w14:textId="2F93F148" w:rsidR="0025160D" w:rsidRPr="009367F9" w:rsidRDefault="0025160D" w:rsidP="008D5ADF">
      <w:pPr>
        <w:spacing w:line="480" w:lineRule="auto"/>
        <w:jc w:val="both"/>
        <w:rPr>
          <w:rFonts w:ascii="Arial" w:hAnsi="Arial" w:cs="Arial"/>
          <w:sz w:val="20"/>
          <w:szCs w:val="20"/>
        </w:rPr>
      </w:pPr>
      <w:r w:rsidRPr="009367F9">
        <w:rPr>
          <w:rFonts w:ascii="Arial" w:hAnsi="Arial" w:cs="Arial"/>
          <w:sz w:val="20"/>
          <w:szCs w:val="20"/>
        </w:rPr>
        <w:t xml:space="preserve">A method previously described </w:t>
      </w:r>
      <w:r w:rsidR="009331D4">
        <w:rPr>
          <w:rFonts w:ascii="Arial" w:hAnsi="Arial" w:cs="Arial"/>
          <w:sz w:val="20"/>
          <w:szCs w:val="20"/>
        </w:rPr>
        <w:t>(Keane at al., 2016)</w:t>
      </w:r>
      <w:r w:rsidRPr="009367F9">
        <w:rPr>
          <w:rFonts w:ascii="Arial" w:hAnsi="Arial" w:cs="Arial"/>
          <w:sz w:val="20"/>
          <w:szCs w:val="20"/>
        </w:rPr>
        <w:t xml:space="preserve"> was used for the extraction of phenolic compounds from the plasma. Briefly, 1 mL of plasma and 0.5 mL of </w:t>
      </w:r>
      <w:r w:rsidR="00BF08E8">
        <w:rPr>
          <w:rFonts w:ascii="Arial" w:hAnsi="Arial" w:cs="Arial"/>
          <w:sz w:val="20"/>
          <w:szCs w:val="20"/>
        </w:rPr>
        <w:t>propyl gallate</w:t>
      </w:r>
      <w:r w:rsidRPr="009367F9">
        <w:rPr>
          <w:rFonts w:ascii="Arial" w:hAnsi="Arial" w:cs="Arial"/>
          <w:sz w:val="20"/>
          <w:szCs w:val="20"/>
        </w:rPr>
        <w:t xml:space="preserve"> (internal standard, 50 µg, 100 µL</w:t>
      </w:r>
      <w:r w:rsidR="001D7FB9">
        <w:rPr>
          <w:rFonts w:ascii="Cambria Math" w:hAnsi="Cambria Math" w:cs="Cambria Math"/>
          <w:color w:val="222222"/>
          <w:sz w:val="20"/>
          <w:szCs w:val="20"/>
          <w:shd w:val="clear" w:color="auto" w:fill="FFFFFF"/>
        </w:rPr>
        <w:t>/</w:t>
      </w:r>
      <w:r w:rsidRPr="009367F9">
        <w:rPr>
          <w:rFonts w:ascii="Arial" w:hAnsi="Arial" w:cs="Arial"/>
          <w:sz w:val="20"/>
          <w:szCs w:val="20"/>
        </w:rPr>
        <w:t xml:space="preserve">mL) was mixed with 4 mL oxalic acid (10 nM) and 0.1 mL </w:t>
      </w:r>
      <w:r w:rsidR="00875A84">
        <w:rPr>
          <w:rFonts w:ascii="Arial" w:hAnsi="Arial" w:cs="Arial"/>
          <w:sz w:val="20"/>
          <w:szCs w:val="20"/>
        </w:rPr>
        <w:t>hydrochloric acid (</w:t>
      </w:r>
      <w:r w:rsidRPr="009367F9">
        <w:rPr>
          <w:rFonts w:ascii="Arial" w:hAnsi="Arial" w:cs="Arial"/>
          <w:sz w:val="20"/>
          <w:szCs w:val="20"/>
        </w:rPr>
        <w:t>HCl</w:t>
      </w:r>
      <w:r w:rsidR="00875A84">
        <w:rPr>
          <w:rFonts w:ascii="Arial" w:hAnsi="Arial" w:cs="Arial"/>
          <w:sz w:val="20"/>
          <w:szCs w:val="20"/>
        </w:rPr>
        <w:t xml:space="preserve">; </w:t>
      </w:r>
      <w:r w:rsidRPr="009367F9">
        <w:rPr>
          <w:rFonts w:ascii="Arial" w:hAnsi="Arial" w:cs="Arial"/>
          <w:sz w:val="20"/>
          <w:szCs w:val="20"/>
        </w:rPr>
        <w:t xml:space="preserve">12.6 M) in </w:t>
      </w:r>
      <w:r w:rsidR="002E282B">
        <w:rPr>
          <w:rFonts w:ascii="Arial" w:hAnsi="Arial" w:cs="Arial"/>
          <w:sz w:val="20"/>
          <w:szCs w:val="20"/>
        </w:rPr>
        <w:t xml:space="preserve">15 mL </w:t>
      </w:r>
      <w:r w:rsidRPr="009367F9">
        <w:rPr>
          <w:rFonts w:ascii="Arial" w:hAnsi="Arial" w:cs="Arial"/>
          <w:sz w:val="20"/>
          <w:szCs w:val="20"/>
        </w:rPr>
        <w:t xml:space="preserve">falcon tubes and centrifuged at 3000 rpm for 15 minutes. The supernatant was absorbed on to a primed (washed with 5 mL methanol (MeOH) with 0.2% trifluoroacetic acid (TFA) followed by 2×5 mL of water) </w:t>
      </w:r>
      <w:r w:rsidR="00991878" w:rsidRPr="009367F9">
        <w:rPr>
          <w:rFonts w:ascii="Arial" w:hAnsi="Arial" w:cs="Arial"/>
          <w:sz w:val="20"/>
          <w:szCs w:val="20"/>
        </w:rPr>
        <w:t>solid</w:t>
      </w:r>
      <w:r w:rsidR="00991878">
        <w:rPr>
          <w:rFonts w:ascii="Arial" w:hAnsi="Arial" w:cs="Arial"/>
          <w:sz w:val="20"/>
          <w:szCs w:val="20"/>
        </w:rPr>
        <w:t>-</w:t>
      </w:r>
      <w:r w:rsidRPr="009367F9">
        <w:rPr>
          <w:rFonts w:ascii="Arial" w:hAnsi="Arial" w:cs="Arial"/>
          <w:sz w:val="20"/>
          <w:szCs w:val="20"/>
        </w:rPr>
        <w:t>phase extraction cartridge (Waters Sep-Pak c17, 360 mg sorbent per cartridge, 55-105 µm). The sample was eluted with 3 mL of MeOH + 0.2% TFA and dried under N</w:t>
      </w:r>
      <w:r w:rsidRPr="009367F9">
        <w:rPr>
          <w:rFonts w:ascii="Arial" w:hAnsi="Arial" w:cs="Arial"/>
          <w:sz w:val="20"/>
          <w:szCs w:val="20"/>
          <w:vertAlign w:val="subscript"/>
        </w:rPr>
        <w:t xml:space="preserve">2 </w:t>
      </w:r>
      <w:r w:rsidRPr="009367F9">
        <w:rPr>
          <w:rFonts w:ascii="Arial" w:hAnsi="Arial" w:cs="Arial"/>
          <w:sz w:val="20"/>
          <w:szCs w:val="20"/>
        </w:rPr>
        <w:t>at 45°C. Samples were then reconstituted in 400 µl of 0.1% formic acid in water: 2% HCl in MeOH</w:t>
      </w:r>
      <w:r w:rsidR="00A531C8">
        <w:rPr>
          <w:rFonts w:ascii="Arial" w:hAnsi="Arial" w:cs="Arial"/>
          <w:sz w:val="20"/>
          <w:szCs w:val="20"/>
        </w:rPr>
        <w:t xml:space="preserve"> </w:t>
      </w:r>
      <w:r w:rsidR="00A531C8" w:rsidRPr="00A531C8">
        <w:rPr>
          <w:rFonts w:ascii="Arial" w:hAnsi="Arial" w:cs="Arial"/>
          <w:color w:val="FF0000"/>
          <w:sz w:val="20"/>
          <w:szCs w:val="20"/>
        </w:rPr>
        <w:t>(1:1)</w:t>
      </w:r>
      <w:r w:rsidRPr="00A531C8">
        <w:rPr>
          <w:rFonts w:ascii="Arial" w:hAnsi="Arial" w:cs="Arial"/>
          <w:color w:val="FF0000"/>
          <w:sz w:val="20"/>
          <w:szCs w:val="20"/>
        </w:rPr>
        <w:t xml:space="preserve"> </w:t>
      </w:r>
      <w:r w:rsidRPr="009367F9">
        <w:rPr>
          <w:rFonts w:ascii="Arial" w:hAnsi="Arial" w:cs="Arial"/>
          <w:sz w:val="20"/>
          <w:szCs w:val="20"/>
        </w:rPr>
        <w:t>and filtered through a 0.2</w:t>
      </w:r>
      <w:r w:rsidR="000E47A9">
        <w:rPr>
          <w:rFonts w:ascii="Arial" w:hAnsi="Arial" w:cs="Arial"/>
          <w:sz w:val="20"/>
          <w:szCs w:val="20"/>
        </w:rPr>
        <w:t xml:space="preserve"> </w:t>
      </w:r>
      <w:r w:rsidRPr="009367F9">
        <w:rPr>
          <w:rFonts w:ascii="Arial" w:hAnsi="Arial" w:cs="Arial"/>
          <w:sz w:val="20"/>
          <w:szCs w:val="20"/>
        </w:rPr>
        <w:t xml:space="preserve">µm polytetrafluoroethylene filter </w:t>
      </w:r>
      <w:r w:rsidR="00991878">
        <w:rPr>
          <w:rFonts w:ascii="Arial" w:hAnsi="Arial" w:cs="Arial"/>
          <w:sz w:val="20"/>
          <w:szCs w:val="20"/>
        </w:rPr>
        <w:t>before</w:t>
      </w:r>
      <w:r w:rsidRPr="009367F9">
        <w:rPr>
          <w:rFonts w:ascii="Arial" w:hAnsi="Arial" w:cs="Arial"/>
          <w:sz w:val="20"/>
          <w:szCs w:val="20"/>
        </w:rPr>
        <w:t xml:space="preserve"> HPLC analysis.</w:t>
      </w:r>
      <w:r w:rsidR="00875A84">
        <w:rPr>
          <w:rFonts w:ascii="Arial" w:hAnsi="Arial" w:cs="Arial"/>
          <w:sz w:val="20"/>
          <w:szCs w:val="20"/>
        </w:rPr>
        <w:t xml:space="preserve"> </w:t>
      </w:r>
      <w:r w:rsidRPr="009367F9">
        <w:rPr>
          <w:rFonts w:ascii="Arial" w:hAnsi="Arial" w:cs="Arial"/>
          <w:sz w:val="20"/>
          <w:szCs w:val="20"/>
        </w:rPr>
        <w:t>Samples were analysed on a batch basis, where each batch included standards prepared in 0.1% formic acid in water: 2% HCl in MeOH</w:t>
      </w:r>
      <w:r w:rsidR="00A531C8">
        <w:rPr>
          <w:rFonts w:ascii="Arial" w:hAnsi="Arial" w:cs="Arial"/>
          <w:sz w:val="20"/>
          <w:szCs w:val="20"/>
        </w:rPr>
        <w:t xml:space="preserve"> </w:t>
      </w:r>
      <w:r w:rsidR="00A531C8" w:rsidRPr="00A531C8">
        <w:rPr>
          <w:rFonts w:ascii="Arial" w:hAnsi="Arial" w:cs="Arial"/>
          <w:color w:val="FF0000"/>
          <w:sz w:val="20"/>
          <w:szCs w:val="20"/>
        </w:rPr>
        <w:t>(1:1)</w:t>
      </w:r>
      <w:r w:rsidRPr="009367F9">
        <w:rPr>
          <w:rFonts w:ascii="Arial" w:hAnsi="Arial" w:cs="Arial"/>
          <w:sz w:val="20"/>
          <w:szCs w:val="20"/>
        </w:rPr>
        <w:t>, blank control</w:t>
      </w:r>
      <w:r w:rsidR="00875A84">
        <w:rPr>
          <w:rFonts w:ascii="Arial" w:hAnsi="Arial" w:cs="Arial"/>
          <w:sz w:val="20"/>
          <w:szCs w:val="20"/>
        </w:rPr>
        <w:t>,</w:t>
      </w:r>
      <w:r w:rsidRPr="009367F9">
        <w:rPr>
          <w:rFonts w:ascii="Arial" w:hAnsi="Arial" w:cs="Arial"/>
          <w:sz w:val="20"/>
          <w:szCs w:val="20"/>
        </w:rPr>
        <w:t xml:space="preserve"> plasma samples, and fortified plasma samples at 1 (low), 10 (</w:t>
      </w:r>
      <w:r w:rsidR="002E282B">
        <w:rPr>
          <w:rFonts w:ascii="Arial" w:hAnsi="Arial" w:cs="Arial"/>
          <w:sz w:val="20"/>
          <w:szCs w:val="20"/>
        </w:rPr>
        <w:t>medium</w:t>
      </w:r>
      <w:r w:rsidRPr="009367F9">
        <w:rPr>
          <w:rFonts w:ascii="Arial" w:hAnsi="Arial" w:cs="Arial"/>
          <w:sz w:val="20"/>
          <w:szCs w:val="20"/>
        </w:rPr>
        <w:t>)</w:t>
      </w:r>
      <w:r w:rsidR="00991878">
        <w:rPr>
          <w:rFonts w:ascii="Arial" w:hAnsi="Arial" w:cs="Arial"/>
          <w:sz w:val="20"/>
          <w:szCs w:val="20"/>
        </w:rPr>
        <w:t>,</w:t>
      </w:r>
      <w:r w:rsidRPr="009367F9">
        <w:rPr>
          <w:rFonts w:ascii="Arial" w:hAnsi="Arial" w:cs="Arial"/>
          <w:sz w:val="20"/>
          <w:szCs w:val="20"/>
        </w:rPr>
        <w:t xml:space="preserve"> and 25 (high) </w:t>
      </w:r>
      <w:r w:rsidR="00A81ECD" w:rsidRPr="009367F9">
        <w:rPr>
          <w:rFonts w:ascii="Arial" w:hAnsi="Arial" w:cs="Arial"/>
          <w:sz w:val="20"/>
          <w:szCs w:val="20"/>
        </w:rPr>
        <w:t>µ</w:t>
      </w:r>
      <w:r w:rsidRPr="009367F9">
        <w:rPr>
          <w:rFonts w:ascii="Arial" w:hAnsi="Arial" w:cs="Arial"/>
          <w:sz w:val="20"/>
          <w:szCs w:val="20"/>
        </w:rPr>
        <w:t>g</w:t>
      </w:r>
      <w:r w:rsidR="000E47A9">
        <w:rPr>
          <w:rFonts w:ascii="Cambria Math" w:hAnsi="Cambria Math" w:cs="Cambria Math"/>
          <w:color w:val="222222"/>
          <w:sz w:val="20"/>
          <w:szCs w:val="20"/>
          <w:shd w:val="clear" w:color="auto" w:fill="FFFFFF"/>
        </w:rPr>
        <w:t>/</w:t>
      </w:r>
      <w:proofErr w:type="spellStart"/>
      <w:r w:rsidRPr="009367F9">
        <w:rPr>
          <w:rFonts w:ascii="Arial" w:hAnsi="Arial" w:cs="Arial"/>
          <w:sz w:val="20"/>
          <w:szCs w:val="20"/>
        </w:rPr>
        <w:t>mL.</w:t>
      </w:r>
      <w:proofErr w:type="spellEnd"/>
      <w:r w:rsidRPr="009367F9">
        <w:rPr>
          <w:rFonts w:ascii="Arial" w:hAnsi="Arial" w:cs="Arial"/>
          <w:sz w:val="20"/>
          <w:szCs w:val="20"/>
        </w:rPr>
        <w:t xml:space="preserve"> The recovery ranges were 8</w:t>
      </w:r>
      <w:r w:rsidR="002E282B">
        <w:rPr>
          <w:rFonts w:ascii="Arial" w:hAnsi="Arial" w:cs="Arial"/>
          <w:sz w:val="20"/>
          <w:szCs w:val="20"/>
        </w:rPr>
        <w:t>9</w:t>
      </w:r>
      <w:r w:rsidRPr="009367F9">
        <w:rPr>
          <w:rFonts w:ascii="Arial" w:hAnsi="Arial" w:cs="Arial"/>
          <w:sz w:val="20"/>
          <w:szCs w:val="20"/>
        </w:rPr>
        <w:t>-9</w:t>
      </w:r>
      <w:r w:rsidR="002E282B">
        <w:rPr>
          <w:rFonts w:ascii="Arial" w:hAnsi="Arial" w:cs="Arial"/>
          <w:sz w:val="20"/>
          <w:szCs w:val="20"/>
        </w:rPr>
        <w:t>5</w:t>
      </w:r>
      <w:r w:rsidRPr="009367F9">
        <w:rPr>
          <w:rFonts w:ascii="Arial" w:hAnsi="Arial" w:cs="Arial"/>
          <w:sz w:val="20"/>
          <w:szCs w:val="20"/>
        </w:rPr>
        <w:t>%, 89-10</w:t>
      </w:r>
      <w:r w:rsidR="002E282B">
        <w:rPr>
          <w:rFonts w:ascii="Arial" w:hAnsi="Arial" w:cs="Arial"/>
          <w:sz w:val="20"/>
          <w:szCs w:val="20"/>
        </w:rPr>
        <w:t>2</w:t>
      </w:r>
      <w:r w:rsidRPr="009367F9">
        <w:rPr>
          <w:rFonts w:ascii="Arial" w:hAnsi="Arial" w:cs="Arial"/>
          <w:sz w:val="20"/>
          <w:szCs w:val="20"/>
        </w:rPr>
        <w:t>%</w:t>
      </w:r>
      <w:r w:rsidR="00991878">
        <w:rPr>
          <w:rFonts w:ascii="Arial" w:hAnsi="Arial" w:cs="Arial"/>
          <w:sz w:val="20"/>
          <w:szCs w:val="20"/>
        </w:rPr>
        <w:t>,</w:t>
      </w:r>
      <w:r w:rsidRPr="009367F9">
        <w:rPr>
          <w:rFonts w:ascii="Arial" w:hAnsi="Arial" w:cs="Arial"/>
          <w:sz w:val="20"/>
          <w:szCs w:val="20"/>
        </w:rPr>
        <w:t xml:space="preserve"> and 90</w:t>
      </w:r>
      <w:r w:rsidR="002E282B">
        <w:rPr>
          <w:rFonts w:ascii="Arial" w:hAnsi="Arial" w:cs="Arial"/>
          <w:sz w:val="20"/>
          <w:szCs w:val="20"/>
        </w:rPr>
        <w:t>-</w:t>
      </w:r>
      <w:r w:rsidRPr="009367F9">
        <w:rPr>
          <w:rFonts w:ascii="Arial" w:hAnsi="Arial" w:cs="Arial"/>
          <w:sz w:val="20"/>
          <w:szCs w:val="20"/>
        </w:rPr>
        <w:t>103% for low, m</w:t>
      </w:r>
      <w:r w:rsidR="00A81ECD">
        <w:rPr>
          <w:rFonts w:ascii="Arial" w:hAnsi="Arial" w:cs="Arial"/>
          <w:sz w:val="20"/>
          <w:szCs w:val="20"/>
        </w:rPr>
        <w:t>e</w:t>
      </w:r>
      <w:r w:rsidRPr="009367F9">
        <w:rPr>
          <w:rFonts w:ascii="Arial" w:hAnsi="Arial" w:cs="Arial"/>
          <w:sz w:val="20"/>
          <w:szCs w:val="20"/>
        </w:rPr>
        <w:t>d</w:t>
      </w:r>
      <w:r w:rsidR="002E282B">
        <w:rPr>
          <w:rFonts w:ascii="Arial" w:hAnsi="Arial" w:cs="Arial"/>
          <w:sz w:val="20"/>
          <w:szCs w:val="20"/>
        </w:rPr>
        <w:t>ium</w:t>
      </w:r>
      <w:r w:rsidR="00991878">
        <w:rPr>
          <w:rFonts w:ascii="Arial" w:hAnsi="Arial" w:cs="Arial"/>
          <w:sz w:val="20"/>
          <w:szCs w:val="20"/>
        </w:rPr>
        <w:t>,</w:t>
      </w:r>
      <w:r w:rsidRPr="009367F9">
        <w:rPr>
          <w:rFonts w:ascii="Arial" w:hAnsi="Arial" w:cs="Arial"/>
          <w:sz w:val="20"/>
          <w:szCs w:val="20"/>
        </w:rPr>
        <w:t xml:space="preserve"> and high fortified levels, respectively. The final results were collected for recovery at the low fortification level. </w:t>
      </w:r>
    </w:p>
    <w:p w14:paraId="4F181659" w14:textId="77777777" w:rsidR="00817018" w:rsidRDefault="00817018" w:rsidP="008D5ADF">
      <w:pPr>
        <w:spacing w:line="480" w:lineRule="auto"/>
        <w:jc w:val="both"/>
        <w:rPr>
          <w:rFonts w:ascii="Arial" w:hAnsi="Arial" w:cs="Arial"/>
          <w:b/>
          <w:sz w:val="20"/>
          <w:szCs w:val="20"/>
        </w:rPr>
      </w:pPr>
    </w:p>
    <w:p w14:paraId="1658AF85" w14:textId="0FECFC00" w:rsidR="00C83433" w:rsidRPr="008E69FB" w:rsidRDefault="00991878" w:rsidP="008D5ADF">
      <w:pPr>
        <w:spacing w:line="480" w:lineRule="auto"/>
        <w:jc w:val="both"/>
        <w:rPr>
          <w:rFonts w:ascii="Arial" w:hAnsi="Arial" w:cs="Arial"/>
          <w:b/>
          <w:i/>
          <w:iCs/>
          <w:sz w:val="20"/>
          <w:szCs w:val="20"/>
        </w:rPr>
      </w:pPr>
      <w:r w:rsidRPr="008E69FB">
        <w:rPr>
          <w:rFonts w:ascii="Arial" w:hAnsi="Arial" w:cs="Arial"/>
          <w:b/>
          <w:i/>
          <w:iCs/>
          <w:sz w:val="20"/>
          <w:szCs w:val="20"/>
        </w:rPr>
        <w:t>High</w:t>
      </w:r>
      <w:r>
        <w:rPr>
          <w:rFonts w:ascii="Arial" w:hAnsi="Arial" w:cs="Arial"/>
          <w:b/>
          <w:i/>
          <w:iCs/>
          <w:sz w:val="20"/>
          <w:szCs w:val="20"/>
        </w:rPr>
        <w:t>-</w:t>
      </w:r>
      <w:r w:rsidR="00C83433" w:rsidRPr="008E69FB">
        <w:rPr>
          <w:rFonts w:ascii="Arial" w:hAnsi="Arial" w:cs="Arial"/>
          <w:b/>
          <w:i/>
          <w:iCs/>
          <w:sz w:val="20"/>
          <w:szCs w:val="20"/>
        </w:rPr>
        <w:t xml:space="preserve">Performance Liquid Chromatography (HPLC) </w:t>
      </w:r>
      <w:r w:rsidR="009367F9" w:rsidRPr="008E69FB">
        <w:rPr>
          <w:rFonts w:ascii="Arial" w:hAnsi="Arial" w:cs="Arial"/>
          <w:b/>
          <w:i/>
          <w:iCs/>
          <w:sz w:val="20"/>
          <w:szCs w:val="20"/>
        </w:rPr>
        <w:t>a</w:t>
      </w:r>
      <w:r w:rsidR="00C83433" w:rsidRPr="008E69FB">
        <w:rPr>
          <w:rFonts w:ascii="Arial" w:hAnsi="Arial" w:cs="Arial"/>
          <w:b/>
          <w:i/>
          <w:iCs/>
          <w:sz w:val="20"/>
          <w:szCs w:val="20"/>
        </w:rPr>
        <w:t>nalysis</w:t>
      </w:r>
    </w:p>
    <w:p w14:paraId="66DF3D77" w14:textId="2F26E5AC" w:rsidR="00C83433" w:rsidRPr="009367F9" w:rsidRDefault="00C83433" w:rsidP="008D5ADF">
      <w:pPr>
        <w:spacing w:line="480" w:lineRule="auto"/>
        <w:jc w:val="both"/>
        <w:rPr>
          <w:rFonts w:ascii="Arial" w:hAnsi="Arial" w:cs="Arial"/>
          <w:sz w:val="20"/>
          <w:szCs w:val="20"/>
        </w:rPr>
      </w:pPr>
      <w:r w:rsidRPr="009367F9">
        <w:rPr>
          <w:rFonts w:ascii="Arial" w:hAnsi="Arial" w:cs="Arial"/>
          <w:sz w:val="20"/>
          <w:szCs w:val="20"/>
        </w:rPr>
        <w:t xml:space="preserve">A high-pressure liquid chromatography-diode array detector (DAD) method for the detection and quantitation of selected phenolic compounds in the plasma samples (pre-supplementation through to 6 h post-supplementation) was carried out using a </w:t>
      </w:r>
      <w:proofErr w:type="spellStart"/>
      <w:r w:rsidRPr="009367F9">
        <w:rPr>
          <w:rFonts w:ascii="Arial" w:hAnsi="Arial" w:cs="Arial"/>
          <w:sz w:val="20"/>
          <w:szCs w:val="20"/>
        </w:rPr>
        <w:t>Dionex</w:t>
      </w:r>
      <w:proofErr w:type="spellEnd"/>
      <w:r w:rsidRPr="009367F9">
        <w:rPr>
          <w:rFonts w:ascii="Arial" w:hAnsi="Arial" w:cs="Arial"/>
          <w:sz w:val="20"/>
          <w:szCs w:val="20"/>
        </w:rPr>
        <w:t xml:space="preserve"> </w:t>
      </w:r>
      <w:proofErr w:type="spellStart"/>
      <w:r w:rsidRPr="009367F9">
        <w:rPr>
          <w:rFonts w:ascii="Arial" w:hAnsi="Arial" w:cs="Arial"/>
          <w:sz w:val="20"/>
          <w:szCs w:val="20"/>
        </w:rPr>
        <w:t>UltiMate</w:t>
      </w:r>
      <w:proofErr w:type="spellEnd"/>
      <w:r w:rsidRPr="009367F9">
        <w:rPr>
          <w:rFonts w:ascii="Arial" w:hAnsi="Arial" w:cs="Arial"/>
          <w:sz w:val="20"/>
          <w:szCs w:val="20"/>
        </w:rPr>
        <w:t xml:space="preserve"> 3000 HPLC System (</w:t>
      </w:r>
      <w:proofErr w:type="spellStart"/>
      <w:r w:rsidRPr="009367F9">
        <w:rPr>
          <w:rFonts w:ascii="Arial" w:hAnsi="Arial" w:cs="Arial"/>
          <w:sz w:val="20"/>
          <w:szCs w:val="20"/>
        </w:rPr>
        <w:t>Dionex</w:t>
      </w:r>
      <w:proofErr w:type="spellEnd"/>
      <w:r w:rsidRPr="009367F9">
        <w:rPr>
          <w:rFonts w:ascii="Arial" w:hAnsi="Arial" w:cs="Arial"/>
          <w:sz w:val="20"/>
          <w:szCs w:val="20"/>
        </w:rPr>
        <w:t xml:space="preserve">, </w:t>
      </w:r>
      <w:r w:rsidR="00522AED" w:rsidRPr="009367F9">
        <w:rPr>
          <w:rFonts w:ascii="Arial" w:hAnsi="Arial" w:cs="Arial"/>
          <w:sz w:val="20"/>
          <w:szCs w:val="20"/>
        </w:rPr>
        <w:t>Camberley</w:t>
      </w:r>
      <w:r w:rsidRPr="009367F9">
        <w:rPr>
          <w:rFonts w:ascii="Arial" w:hAnsi="Arial" w:cs="Arial"/>
          <w:sz w:val="20"/>
          <w:szCs w:val="20"/>
        </w:rPr>
        <w:t xml:space="preserve">, UK) equipped with an </w:t>
      </w:r>
      <w:proofErr w:type="spellStart"/>
      <w:r w:rsidRPr="009367F9">
        <w:rPr>
          <w:rFonts w:ascii="Arial" w:hAnsi="Arial" w:cs="Arial"/>
          <w:sz w:val="20"/>
          <w:szCs w:val="20"/>
        </w:rPr>
        <w:t>UltiMate</w:t>
      </w:r>
      <w:proofErr w:type="spellEnd"/>
      <w:r w:rsidRPr="009367F9">
        <w:rPr>
          <w:rFonts w:ascii="Arial" w:hAnsi="Arial" w:cs="Arial"/>
          <w:sz w:val="20"/>
          <w:szCs w:val="20"/>
        </w:rPr>
        <w:t xml:space="preserve"> 3000 RS pump, an </w:t>
      </w:r>
      <w:proofErr w:type="spellStart"/>
      <w:r w:rsidRPr="009367F9">
        <w:rPr>
          <w:rFonts w:ascii="Arial" w:hAnsi="Arial" w:cs="Arial"/>
          <w:sz w:val="20"/>
          <w:szCs w:val="20"/>
        </w:rPr>
        <w:t>UltiMate</w:t>
      </w:r>
      <w:proofErr w:type="spellEnd"/>
      <w:r w:rsidRPr="009367F9">
        <w:rPr>
          <w:rFonts w:ascii="Arial" w:hAnsi="Arial" w:cs="Arial"/>
          <w:sz w:val="20"/>
          <w:szCs w:val="20"/>
        </w:rPr>
        <w:t xml:space="preserve"> 3000 autosampler</w:t>
      </w:r>
      <w:r w:rsidR="00991878">
        <w:rPr>
          <w:rFonts w:ascii="Arial" w:hAnsi="Arial" w:cs="Arial"/>
          <w:sz w:val="20"/>
          <w:szCs w:val="20"/>
        </w:rPr>
        <w:t>,</w:t>
      </w:r>
      <w:r w:rsidRPr="009367F9">
        <w:rPr>
          <w:rFonts w:ascii="Arial" w:hAnsi="Arial" w:cs="Arial"/>
          <w:sz w:val="20"/>
          <w:szCs w:val="20"/>
        </w:rPr>
        <w:t xml:space="preserve"> and a 3000 RS UV/Vis Detector and a RS Fluorescence Detector (FLD). The filtered samples (20 µL) were injected on a Phenomenex Luna C</w:t>
      </w:r>
      <w:r w:rsidRPr="009367F9">
        <w:rPr>
          <w:rFonts w:ascii="Arial" w:hAnsi="Arial" w:cs="Arial"/>
          <w:sz w:val="20"/>
          <w:szCs w:val="20"/>
          <w:vertAlign w:val="subscript"/>
        </w:rPr>
        <w:t>18</w:t>
      </w:r>
      <w:r w:rsidRPr="009367F9">
        <w:rPr>
          <w:rFonts w:ascii="Arial" w:hAnsi="Arial" w:cs="Arial"/>
          <w:sz w:val="20"/>
          <w:szCs w:val="20"/>
        </w:rPr>
        <w:t>(2) (250x2.0 mm, 5</w:t>
      </w:r>
      <w:r w:rsidR="006F364D">
        <w:rPr>
          <w:rFonts w:ascii="Arial" w:hAnsi="Arial" w:cs="Arial"/>
          <w:sz w:val="20"/>
          <w:szCs w:val="20"/>
        </w:rPr>
        <w:t xml:space="preserve"> </w:t>
      </w:r>
      <w:r w:rsidR="00A81ECD" w:rsidRPr="009367F9">
        <w:rPr>
          <w:rFonts w:ascii="Arial" w:hAnsi="Arial" w:cs="Arial"/>
          <w:sz w:val="20"/>
          <w:szCs w:val="20"/>
        </w:rPr>
        <w:t>µ</w:t>
      </w:r>
      <w:r w:rsidRPr="009367F9">
        <w:rPr>
          <w:rFonts w:ascii="Arial" w:hAnsi="Arial" w:cs="Arial"/>
          <w:sz w:val="20"/>
          <w:szCs w:val="20"/>
        </w:rPr>
        <w:t xml:space="preserve">m particle size) reverse-phase column </w:t>
      </w:r>
      <w:r w:rsidR="00991878" w:rsidRPr="009367F9">
        <w:rPr>
          <w:rFonts w:ascii="Arial" w:hAnsi="Arial" w:cs="Arial"/>
          <w:sz w:val="20"/>
          <w:szCs w:val="20"/>
        </w:rPr>
        <w:t>thermostat</w:t>
      </w:r>
      <w:r w:rsidR="00991878">
        <w:rPr>
          <w:rFonts w:ascii="Arial" w:hAnsi="Arial" w:cs="Arial"/>
          <w:sz w:val="20"/>
          <w:szCs w:val="20"/>
        </w:rPr>
        <w:t>-</w:t>
      </w:r>
      <w:r w:rsidRPr="009367F9">
        <w:rPr>
          <w:rFonts w:ascii="Arial" w:hAnsi="Arial" w:cs="Arial"/>
          <w:sz w:val="20"/>
          <w:szCs w:val="20"/>
        </w:rPr>
        <w:t>controlled at 30</w:t>
      </w:r>
      <w:r w:rsidR="0017793F">
        <w:rPr>
          <w:rFonts w:ascii="Arial" w:hAnsi="Arial" w:cs="Arial"/>
          <w:b/>
          <w:bCs/>
          <w:color w:val="000000"/>
          <w:sz w:val="21"/>
          <w:szCs w:val="21"/>
          <w:shd w:val="clear" w:color="auto" w:fill="FFFFFF"/>
        </w:rPr>
        <w:t>°</w:t>
      </w:r>
      <w:r w:rsidRPr="009367F9">
        <w:rPr>
          <w:rFonts w:ascii="Arial" w:hAnsi="Arial" w:cs="Arial"/>
          <w:sz w:val="20"/>
          <w:szCs w:val="20"/>
        </w:rPr>
        <w:t xml:space="preserve">C. The mobile phase consisted of water with 1% acetic acid (solvent A), and acetonitrile with 1% acetic acid (solvent B). After </w:t>
      </w:r>
      <w:r w:rsidRPr="009367F9">
        <w:rPr>
          <w:rFonts w:ascii="Arial" w:hAnsi="Arial" w:cs="Arial"/>
          <w:sz w:val="20"/>
          <w:szCs w:val="20"/>
        </w:rPr>
        <w:lastRenderedPageBreak/>
        <w:t>a 5-minute equilibration with 20% A, the elution programme was as follows: 0-15 min, 20-100% B, (0.2 mL</w:t>
      </w:r>
      <w:r w:rsidR="000E47A9">
        <w:rPr>
          <w:rFonts w:ascii="Cambria Math" w:hAnsi="Cambria Math" w:cs="Cambria Math"/>
          <w:color w:val="222222"/>
          <w:sz w:val="20"/>
          <w:szCs w:val="20"/>
          <w:shd w:val="clear" w:color="auto" w:fill="FFFFFF"/>
        </w:rPr>
        <w:t>/</w:t>
      </w:r>
      <w:r w:rsidRPr="009367F9">
        <w:rPr>
          <w:rFonts w:ascii="Arial" w:hAnsi="Arial" w:cs="Arial"/>
          <w:sz w:val="20"/>
          <w:szCs w:val="20"/>
        </w:rPr>
        <w:t>min) followed by a washing stage (100% B, 15-18 min, 1.0 mL</w:t>
      </w:r>
      <w:r w:rsidR="000E47A9">
        <w:rPr>
          <w:rFonts w:ascii="Cambria Math" w:hAnsi="Cambria Math" w:cs="Cambria Math"/>
          <w:color w:val="222222"/>
          <w:sz w:val="20"/>
          <w:szCs w:val="20"/>
          <w:shd w:val="clear" w:color="auto" w:fill="FFFFFF"/>
        </w:rPr>
        <w:t>/</w:t>
      </w:r>
      <w:r w:rsidRPr="009367F9">
        <w:rPr>
          <w:rFonts w:ascii="Arial" w:hAnsi="Arial" w:cs="Arial"/>
          <w:sz w:val="20"/>
          <w:szCs w:val="20"/>
        </w:rPr>
        <w:t xml:space="preserve">min) and return at the initial conditions within 2 minutes.  Detection was performed at the following excitation/emission wavelengths: </w:t>
      </w:r>
      <w:proofErr w:type="spellStart"/>
      <w:r w:rsidRPr="009367F9">
        <w:rPr>
          <w:rFonts w:ascii="Arial" w:hAnsi="Arial" w:cs="Arial"/>
          <w:sz w:val="20"/>
          <w:szCs w:val="20"/>
        </w:rPr>
        <w:t>λex</w:t>
      </w:r>
      <w:proofErr w:type="spellEnd"/>
      <w:r w:rsidRPr="009367F9">
        <w:rPr>
          <w:rFonts w:ascii="Arial" w:hAnsi="Arial" w:cs="Arial"/>
          <w:sz w:val="20"/>
          <w:szCs w:val="20"/>
        </w:rPr>
        <w:t xml:space="preserve"> =278 nm and λem = 360 nm for </w:t>
      </w:r>
      <w:r w:rsidR="00366291">
        <w:rPr>
          <w:rFonts w:ascii="Arial" w:hAnsi="Arial" w:cs="Arial"/>
          <w:sz w:val="20"/>
          <w:szCs w:val="20"/>
        </w:rPr>
        <w:t xml:space="preserve">PCA </w:t>
      </w:r>
      <w:r w:rsidRPr="009367F9">
        <w:rPr>
          <w:rFonts w:ascii="Arial" w:hAnsi="Arial" w:cs="Arial"/>
          <w:sz w:val="20"/>
          <w:szCs w:val="20"/>
        </w:rPr>
        <w:t xml:space="preserve">and propyl gallate (PG), </w:t>
      </w:r>
      <w:proofErr w:type="spellStart"/>
      <w:r w:rsidRPr="009367F9">
        <w:rPr>
          <w:rFonts w:ascii="Arial" w:hAnsi="Arial" w:cs="Arial"/>
          <w:sz w:val="20"/>
          <w:szCs w:val="20"/>
        </w:rPr>
        <w:t>λex</w:t>
      </w:r>
      <w:proofErr w:type="spellEnd"/>
      <w:r w:rsidRPr="009367F9">
        <w:rPr>
          <w:rFonts w:ascii="Arial" w:hAnsi="Arial" w:cs="Arial"/>
          <w:sz w:val="20"/>
          <w:szCs w:val="20"/>
        </w:rPr>
        <w:t xml:space="preserve"> = 278n nm and λem = 366 for </w:t>
      </w:r>
      <w:r w:rsidR="00366291">
        <w:rPr>
          <w:rFonts w:ascii="Arial" w:hAnsi="Arial" w:cs="Arial"/>
          <w:sz w:val="20"/>
          <w:szCs w:val="20"/>
        </w:rPr>
        <w:t>GA</w:t>
      </w:r>
      <w:r w:rsidRPr="009367F9">
        <w:rPr>
          <w:rFonts w:ascii="Arial" w:hAnsi="Arial" w:cs="Arial"/>
          <w:sz w:val="20"/>
          <w:szCs w:val="20"/>
        </w:rPr>
        <w:t xml:space="preserve"> and </w:t>
      </w:r>
      <w:proofErr w:type="spellStart"/>
      <w:r w:rsidRPr="009367F9">
        <w:rPr>
          <w:rFonts w:ascii="Arial" w:hAnsi="Arial" w:cs="Arial"/>
          <w:sz w:val="20"/>
          <w:szCs w:val="20"/>
        </w:rPr>
        <w:t>λex</w:t>
      </w:r>
      <w:proofErr w:type="spellEnd"/>
      <w:r w:rsidRPr="009367F9">
        <w:rPr>
          <w:rFonts w:ascii="Arial" w:hAnsi="Arial" w:cs="Arial"/>
          <w:sz w:val="20"/>
          <w:szCs w:val="20"/>
        </w:rPr>
        <w:t xml:space="preserve"> = 260 nm and λem = 422 nm for</w:t>
      </w:r>
      <w:r w:rsidR="00366291">
        <w:rPr>
          <w:rFonts w:ascii="Arial" w:hAnsi="Arial" w:cs="Arial"/>
          <w:sz w:val="20"/>
          <w:szCs w:val="20"/>
        </w:rPr>
        <w:t xml:space="preserve"> VA</w:t>
      </w:r>
      <w:r w:rsidRPr="009367F9">
        <w:rPr>
          <w:rFonts w:ascii="Arial" w:hAnsi="Arial" w:cs="Arial"/>
          <w:sz w:val="20"/>
          <w:szCs w:val="20"/>
        </w:rPr>
        <w:t>, respectively. The identification and quantitation of PCA, GA</w:t>
      </w:r>
      <w:r w:rsidR="00991878">
        <w:rPr>
          <w:rFonts w:ascii="Arial" w:hAnsi="Arial" w:cs="Arial"/>
          <w:sz w:val="20"/>
          <w:szCs w:val="20"/>
        </w:rPr>
        <w:t>,</w:t>
      </w:r>
      <w:r w:rsidRPr="009367F9">
        <w:rPr>
          <w:rFonts w:ascii="Arial" w:hAnsi="Arial" w:cs="Arial"/>
          <w:sz w:val="20"/>
          <w:szCs w:val="20"/>
        </w:rPr>
        <w:t xml:space="preserve"> and VA content of plasma samples was based on a combination of retention time and spectral matching of reference standards. Final results are expressed as micrograms per milli</w:t>
      </w:r>
      <w:r w:rsidR="0025160D">
        <w:rPr>
          <w:rFonts w:ascii="Arial" w:hAnsi="Arial" w:cs="Arial"/>
          <w:sz w:val="20"/>
          <w:szCs w:val="20"/>
        </w:rPr>
        <w:t>litre</w:t>
      </w:r>
      <w:r w:rsidRPr="009367F9">
        <w:rPr>
          <w:rFonts w:ascii="Arial" w:hAnsi="Arial" w:cs="Arial"/>
          <w:sz w:val="20"/>
          <w:szCs w:val="20"/>
        </w:rPr>
        <w:t xml:space="preserve"> (µg</w:t>
      </w:r>
      <w:r w:rsidR="000E47A9">
        <w:rPr>
          <w:rFonts w:ascii="Arial" w:hAnsi="Arial" w:cs="Arial"/>
          <w:sz w:val="20"/>
          <w:szCs w:val="20"/>
        </w:rPr>
        <w:t>/</w:t>
      </w:r>
      <w:r w:rsidRPr="009367F9">
        <w:rPr>
          <w:rFonts w:ascii="Arial" w:hAnsi="Arial" w:cs="Arial"/>
          <w:sz w:val="20"/>
          <w:szCs w:val="20"/>
        </w:rPr>
        <w:t>m</w:t>
      </w:r>
      <w:r w:rsidR="0093767A">
        <w:rPr>
          <w:rFonts w:ascii="Arial" w:hAnsi="Arial" w:cs="Arial"/>
          <w:sz w:val="20"/>
          <w:szCs w:val="20"/>
        </w:rPr>
        <w:t>L</w:t>
      </w:r>
      <w:r w:rsidRPr="009367F9">
        <w:rPr>
          <w:rFonts w:ascii="Arial" w:hAnsi="Arial" w:cs="Arial"/>
          <w:sz w:val="20"/>
          <w:szCs w:val="20"/>
        </w:rPr>
        <w:t>).</w:t>
      </w:r>
    </w:p>
    <w:p w14:paraId="7FFAB8D9" w14:textId="1E0F55F8" w:rsidR="00C83433" w:rsidRDefault="00C83433" w:rsidP="00801551">
      <w:pPr>
        <w:spacing w:line="480" w:lineRule="auto"/>
        <w:rPr>
          <w:rFonts w:ascii="Arial" w:hAnsi="Arial" w:cs="Arial"/>
          <w:b/>
          <w:sz w:val="20"/>
          <w:szCs w:val="20"/>
        </w:rPr>
      </w:pPr>
    </w:p>
    <w:p w14:paraId="7961DB33" w14:textId="2E51364C" w:rsidR="008E2C7F" w:rsidRPr="008E69FB" w:rsidRDefault="006844FF" w:rsidP="008E2C7F">
      <w:pPr>
        <w:spacing w:line="480" w:lineRule="auto"/>
        <w:jc w:val="both"/>
        <w:rPr>
          <w:rFonts w:ascii="Arial" w:hAnsi="Arial" w:cs="Arial"/>
          <w:b/>
          <w:i/>
          <w:iCs/>
          <w:sz w:val="20"/>
          <w:szCs w:val="20"/>
        </w:rPr>
      </w:pPr>
      <w:r w:rsidRPr="008E69FB">
        <w:rPr>
          <w:rFonts w:ascii="Arial" w:hAnsi="Arial" w:cs="Arial"/>
          <w:b/>
          <w:i/>
          <w:iCs/>
          <w:sz w:val="20"/>
          <w:szCs w:val="20"/>
        </w:rPr>
        <w:t xml:space="preserve">Statistical analysis </w:t>
      </w:r>
    </w:p>
    <w:p w14:paraId="6F9E3035" w14:textId="3BB318E5" w:rsidR="006844FF" w:rsidRPr="008E2C7F" w:rsidRDefault="006844FF" w:rsidP="008E2C7F">
      <w:pPr>
        <w:spacing w:line="480" w:lineRule="auto"/>
        <w:jc w:val="both"/>
        <w:rPr>
          <w:rFonts w:ascii="Arial" w:hAnsi="Arial" w:cs="Arial"/>
          <w:b/>
          <w:sz w:val="20"/>
          <w:szCs w:val="20"/>
        </w:rPr>
      </w:pPr>
      <w:r w:rsidRPr="005E630A">
        <w:rPr>
          <w:rFonts w:ascii="Arial" w:hAnsi="Arial" w:cs="Arial"/>
          <w:sz w:val="20"/>
          <w:szCs w:val="20"/>
        </w:rPr>
        <w:t xml:space="preserve">Statistical analyses were completed using </w:t>
      </w:r>
      <w:r w:rsidR="00F0061A" w:rsidRPr="005E630A">
        <w:rPr>
          <w:rFonts w:ascii="Arial" w:hAnsi="Arial" w:cs="Arial"/>
          <w:sz w:val="20"/>
          <w:szCs w:val="20"/>
        </w:rPr>
        <w:t>S</w:t>
      </w:r>
      <w:r w:rsidR="00F0061A">
        <w:rPr>
          <w:rFonts w:ascii="Arial" w:hAnsi="Arial" w:cs="Arial"/>
          <w:sz w:val="20"/>
          <w:szCs w:val="20"/>
        </w:rPr>
        <w:t xml:space="preserve">tatistical Package for Social Sciences </w:t>
      </w:r>
      <w:r w:rsidRPr="005E630A">
        <w:rPr>
          <w:rFonts w:ascii="Arial" w:hAnsi="Arial" w:cs="Arial"/>
          <w:sz w:val="20"/>
          <w:szCs w:val="20"/>
        </w:rPr>
        <w:t>23.0 (SPSS, Chicago, Illinois). All dependent variables were analysed using a treatment (300 mg NZBC dose) by time (</w:t>
      </w:r>
      <w:r w:rsidR="00C93FE1">
        <w:rPr>
          <w:rFonts w:ascii="Arial" w:hAnsi="Arial" w:cs="Arial"/>
          <w:sz w:val="20"/>
          <w:szCs w:val="20"/>
        </w:rPr>
        <w:t>0</w:t>
      </w:r>
      <w:r w:rsidRPr="005E630A">
        <w:rPr>
          <w:rFonts w:ascii="Arial" w:hAnsi="Arial" w:cs="Arial"/>
          <w:sz w:val="20"/>
          <w:szCs w:val="20"/>
        </w:rPr>
        <w:t>, 1, 1.5, 2, 3, 4, 5</w:t>
      </w:r>
      <w:r w:rsidR="00991878">
        <w:rPr>
          <w:rFonts w:ascii="Arial" w:hAnsi="Arial" w:cs="Arial"/>
          <w:sz w:val="20"/>
          <w:szCs w:val="20"/>
        </w:rPr>
        <w:t>,</w:t>
      </w:r>
      <w:r w:rsidRPr="005E630A">
        <w:rPr>
          <w:rFonts w:ascii="Arial" w:hAnsi="Arial" w:cs="Arial"/>
          <w:sz w:val="20"/>
          <w:szCs w:val="20"/>
        </w:rPr>
        <w:t xml:space="preserve"> and 6 h) one-way, </w:t>
      </w:r>
      <w:r w:rsidR="00991878" w:rsidRPr="005E630A">
        <w:rPr>
          <w:rFonts w:ascii="Arial" w:hAnsi="Arial" w:cs="Arial"/>
          <w:sz w:val="20"/>
          <w:szCs w:val="20"/>
        </w:rPr>
        <w:t>repeated</w:t>
      </w:r>
      <w:r w:rsidR="00991878">
        <w:rPr>
          <w:rFonts w:ascii="Arial" w:hAnsi="Arial" w:cs="Arial"/>
          <w:sz w:val="20"/>
          <w:szCs w:val="20"/>
        </w:rPr>
        <w:t>-</w:t>
      </w:r>
      <w:r w:rsidRPr="005E630A">
        <w:rPr>
          <w:rFonts w:ascii="Arial" w:hAnsi="Arial" w:cs="Arial"/>
          <w:sz w:val="20"/>
          <w:szCs w:val="20"/>
        </w:rPr>
        <w:t xml:space="preserve">measures analysis of variance (ANOVA). Mauchly’s test of sphericity was used to check homogeneity of variance for all variables; where necessary, any violations of the assumption were corrected using the Greenhouse-Geisser adjustment. </w:t>
      </w:r>
      <w:r w:rsidR="002956D1">
        <w:rPr>
          <w:rFonts w:ascii="Arial" w:hAnsi="Arial" w:cs="Arial"/>
          <w:sz w:val="20"/>
          <w:szCs w:val="20"/>
        </w:rPr>
        <w:t>Main</w:t>
      </w:r>
      <w:r w:rsidRPr="005E630A">
        <w:rPr>
          <w:rFonts w:ascii="Arial" w:hAnsi="Arial" w:cs="Arial"/>
          <w:sz w:val="20"/>
          <w:szCs w:val="20"/>
        </w:rPr>
        <w:t xml:space="preserve"> effects</w:t>
      </w:r>
      <w:r w:rsidR="002956D1">
        <w:rPr>
          <w:rFonts w:ascii="Arial" w:hAnsi="Arial" w:cs="Arial"/>
          <w:sz w:val="20"/>
          <w:szCs w:val="20"/>
        </w:rPr>
        <w:t xml:space="preserve"> for time</w:t>
      </w:r>
      <w:r w:rsidRPr="005E630A">
        <w:rPr>
          <w:rFonts w:ascii="Arial" w:hAnsi="Arial" w:cs="Arial"/>
          <w:sz w:val="20"/>
          <w:szCs w:val="20"/>
        </w:rPr>
        <w:t xml:space="preserve"> were followed up using Bonferroni </w:t>
      </w:r>
      <w:r w:rsidRPr="00D2478F">
        <w:rPr>
          <w:rFonts w:ascii="Arial" w:hAnsi="Arial" w:cs="Arial"/>
          <w:i/>
          <w:iCs/>
          <w:sz w:val="20"/>
          <w:szCs w:val="20"/>
        </w:rPr>
        <w:t>post hoc</w:t>
      </w:r>
      <w:r w:rsidRPr="005E630A">
        <w:rPr>
          <w:rFonts w:ascii="Arial" w:hAnsi="Arial" w:cs="Arial"/>
          <w:sz w:val="20"/>
          <w:szCs w:val="20"/>
        </w:rPr>
        <w:t xml:space="preserve"> analysis. Further analysis was conducted to identify maximum </w:t>
      </w:r>
      <w:r w:rsidR="002B11CA">
        <w:rPr>
          <w:rFonts w:ascii="Arial" w:hAnsi="Arial" w:cs="Arial"/>
          <w:color w:val="FF0000"/>
          <w:sz w:val="20"/>
          <w:szCs w:val="20"/>
        </w:rPr>
        <w:t xml:space="preserve">group and </w:t>
      </w:r>
      <w:r w:rsidR="00747F71">
        <w:rPr>
          <w:rFonts w:ascii="Arial" w:hAnsi="Arial" w:cs="Arial"/>
          <w:color w:val="FF0000"/>
          <w:sz w:val="20"/>
          <w:szCs w:val="20"/>
        </w:rPr>
        <w:t xml:space="preserve">mean of each </w:t>
      </w:r>
      <w:r w:rsidR="002B11CA">
        <w:rPr>
          <w:rFonts w:ascii="Arial" w:hAnsi="Arial" w:cs="Arial"/>
          <w:color w:val="FF0000"/>
          <w:sz w:val="20"/>
          <w:szCs w:val="20"/>
        </w:rPr>
        <w:t xml:space="preserve">individual </w:t>
      </w:r>
      <w:r w:rsidRPr="005E630A">
        <w:rPr>
          <w:rFonts w:ascii="Arial" w:hAnsi="Arial" w:cs="Arial"/>
          <w:sz w:val="20"/>
          <w:szCs w:val="20"/>
        </w:rPr>
        <w:t>plasma concentrations (</w:t>
      </w:r>
      <w:proofErr w:type="spellStart"/>
      <w:r w:rsidRPr="005E630A">
        <w:rPr>
          <w:rFonts w:ascii="Arial" w:hAnsi="Arial" w:cs="Arial"/>
          <w:i/>
          <w:sz w:val="20"/>
          <w:szCs w:val="20"/>
        </w:rPr>
        <w:t>C</w:t>
      </w:r>
      <w:r w:rsidRPr="005E630A">
        <w:rPr>
          <w:rFonts w:ascii="Arial" w:hAnsi="Arial" w:cs="Arial"/>
          <w:sz w:val="20"/>
          <w:szCs w:val="20"/>
          <w:vertAlign w:val="subscript"/>
        </w:rPr>
        <w:t>max</w:t>
      </w:r>
      <w:proofErr w:type="spellEnd"/>
      <w:r w:rsidRPr="005E630A">
        <w:rPr>
          <w:rFonts w:ascii="Arial" w:hAnsi="Arial" w:cs="Arial"/>
          <w:sz w:val="20"/>
          <w:szCs w:val="20"/>
        </w:rPr>
        <w:t>) and times to achieve maximum plasma concentrations (</w:t>
      </w:r>
      <w:proofErr w:type="spellStart"/>
      <w:r w:rsidRPr="005E630A">
        <w:rPr>
          <w:rFonts w:ascii="Arial" w:hAnsi="Arial" w:cs="Arial"/>
          <w:i/>
          <w:sz w:val="20"/>
          <w:szCs w:val="20"/>
        </w:rPr>
        <w:t>t</w:t>
      </w:r>
      <w:r w:rsidRPr="005E630A">
        <w:rPr>
          <w:rFonts w:ascii="Arial" w:hAnsi="Arial" w:cs="Arial"/>
          <w:i/>
          <w:sz w:val="20"/>
          <w:szCs w:val="20"/>
          <w:vertAlign w:val="subscript"/>
        </w:rPr>
        <w:t>max</w:t>
      </w:r>
      <w:proofErr w:type="spellEnd"/>
      <w:r w:rsidRPr="005E630A">
        <w:rPr>
          <w:rFonts w:ascii="Arial" w:hAnsi="Arial" w:cs="Arial"/>
          <w:sz w:val="20"/>
          <w:szCs w:val="20"/>
        </w:rPr>
        <w:t>), which were directly obtained from the plasma concentration-time profiles</w:t>
      </w:r>
      <w:r w:rsidR="00C15758">
        <w:rPr>
          <w:rFonts w:ascii="Arial" w:hAnsi="Arial" w:cs="Arial"/>
          <w:sz w:val="20"/>
          <w:szCs w:val="20"/>
        </w:rPr>
        <w:t xml:space="preserve"> </w:t>
      </w:r>
      <w:r w:rsidR="009331D4">
        <w:rPr>
          <w:rFonts w:ascii="Arial" w:hAnsi="Arial" w:cs="Arial"/>
          <w:sz w:val="20"/>
          <w:szCs w:val="20"/>
        </w:rPr>
        <w:t>(Toutain &amp; Bousquet-</w:t>
      </w:r>
      <w:proofErr w:type="spellStart"/>
      <w:r w:rsidR="009331D4">
        <w:rPr>
          <w:rFonts w:ascii="Arial" w:hAnsi="Arial" w:cs="Arial"/>
          <w:sz w:val="20"/>
          <w:szCs w:val="20"/>
        </w:rPr>
        <w:t>Melou</w:t>
      </w:r>
      <w:proofErr w:type="spellEnd"/>
      <w:r w:rsidR="009331D4">
        <w:rPr>
          <w:rFonts w:ascii="Arial" w:hAnsi="Arial" w:cs="Arial"/>
          <w:sz w:val="20"/>
          <w:szCs w:val="20"/>
        </w:rPr>
        <w:t>, 2004)</w:t>
      </w:r>
      <w:r w:rsidR="00AB7398">
        <w:rPr>
          <w:rFonts w:ascii="Arial" w:hAnsi="Arial" w:cs="Arial"/>
          <w:sz w:val="20"/>
          <w:szCs w:val="20"/>
        </w:rPr>
        <w:t xml:space="preserve">. </w:t>
      </w:r>
      <w:r w:rsidRPr="005E630A">
        <w:rPr>
          <w:rFonts w:ascii="Arial" w:hAnsi="Arial" w:cs="Arial"/>
          <w:sz w:val="20"/>
          <w:szCs w:val="20"/>
        </w:rPr>
        <w:t>As a measure of overall plasma</w:t>
      </w:r>
      <w:r w:rsidR="001827E3">
        <w:rPr>
          <w:rFonts w:ascii="Arial" w:hAnsi="Arial" w:cs="Arial"/>
          <w:sz w:val="20"/>
          <w:szCs w:val="20"/>
        </w:rPr>
        <w:t xml:space="preserve"> uptake</w:t>
      </w:r>
      <w:r w:rsidRPr="005E630A">
        <w:rPr>
          <w:rFonts w:ascii="Arial" w:hAnsi="Arial" w:cs="Arial"/>
          <w:sz w:val="20"/>
          <w:szCs w:val="20"/>
        </w:rPr>
        <w:t xml:space="preserve"> of individual phenolic acids, the area under the plasma concentration-time curve (AUC</w:t>
      </w:r>
      <w:r w:rsidRPr="005E630A">
        <w:rPr>
          <w:rFonts w:ascii="Arial" w:hAnsi="Arial" w:cs="Arial"/>
          <w:sz w:val="20"/>
          <w:szCs w:val="20"/>
          <w:vertAlign w:val="subscript"/>
        </w:rPr>
        <w:t>0-6h</w:t>
      </w:r>
      <w:r w:rsidRPr="005E630A">
        <w:rPr>
          <w:rFonts w:ascii="Arial" w:hAnsi="Arial" w:cs="Arial"/>
          <w:sz w:val="20"/>
          <w:szCs w:val="20"/>
        </w:rPr>
        <w:t xml:space="preserve">) for each participant was estimated by using the linear trapezoidal rule, with the total sum </w:t>
      </w:r>
      <w:r w:rsidR="0018071F" w:rsidRPr="005E630A">
        <w:rPr>
          <w:rFonts w:ascii="Arial" w:hAnsi="Arial" w:cs="Arial"/>
          <w:sz w:val="20"/>
          <w:szCs w:val="20"/>
        </w:rPr>
        <w:t xml:space="preserve">and </w:t>
      </w:r>
      <w:r w:rsidR="00782AD9" w:rsidRPr="005E630A">
        <w:rPr>
          <w:rFonts w:ascii="Arial" w:hAnsi="Arial" w:cs="Arial"/>
          <w:sz w:val="20"/>
          <w:szCs w:val="20"/>
        </w:rPr>
        <w:t>mean</w:t>
      </w:r>
      <w:r w:rsidR="0018071F" w:rsidRPr="005E630A">
        <w:rPr>
          <w:rFonts w:ascii="Arial" w:hAnsi="Arial" w:cs="Arial"/>
          <w:sz w:val="20"/>
          <w:szCs w:val="20"/>
        </w:rPr>
        <w:t xml:space="preserve"> of each individual</w:t>
      </w:r>
      <w:r w:rsidRPr="005E630A">
        <w:rPr>
          <w:rFonts w:ascii="Arial" w:hAnsi="Arial" w:cs="Arial"/>
          <w:sz w:val="20"/>
          <w:szCs w:val="20"/>
        </w:rPr>
        <w:t xml:space="preserve"> being reported</w:t>
      </w:r>
      <w:r w:rsidRPr="00467AEC">
        <w:rPr>
          <w:rFonts w:ascii="Arial" w:hAnsi="Arial" w:cs="Arial"/>
          <w:sz w:val="20"/>
          <w:szCs w:val="20"/>
        </w:rPr>
        <w:t>.</w:t>
      </w:r>
      <w:r w:rsidR="003C75FA" w:rsidRPr="00467AEC">
        <w:rPr>
          <w:rFonts w:ascii="Arial" w:hAnsi="Arial" w:cs="Arial"/>
          <w:sz w:val="20"/>
          <w:szCs w:val="20"/>
        </w:rPr>
        <w:t xml:space="preserve"> </w:t>
      </w:r>
      <w:r w:rsidR="003C75FA" w:rsidRPr="00467AEC">
        <w:rPr>
          <w:rFonts w:ascii="Arial" w:hAnsi="Arial" w:cs="Arial"/>
          <w:color w:val="FF0000"/>
          <w:sz w:val="20"/>
          <w:szCs w:val="20"/>
        </w:rPr>
        <w:t xml:space="preserve">Pearson </w:t>
      </w:r>
      <w:r w:rsidR="0034711D" w:rsidRPr="00467AEC">
        <w:rPr>
          <w:rFonts w:ascii="Arial" w:hAnsi="Arial" w:cs="Arial"/>
          <w:color w:val="FF0000"/>
          <w:sz w:val="20"/>
          <w:szCs w:val="20"/>
        </w:rPr>
        <w:t>(r)</w:t>
      </w:r>
      <w:r w:rsidR="00D50649" w:rsidRPr="00467AEC">
        <w:rPr>
          <w:rFonts w:ascii="Arial" w:hAnsi="Arial" w:cs="Arial"/>
          <w:color w:val="FF0000"/>
          <w:sz w:val="20"/>
          <w:szCs w:val="20"/>
        </w:rPr>
        <w:t xml:space="preserve"> </w:t>
      </w:r>
      <w:r w:rsidR="003C75FA" w:rsidRPr="00467AEC">
        <w:rPr>
          <w:rFonts w:ascii="Arial" w:hAnsi="Arial" w:cs="Arial"/>
          <w:color w:val="FF0000"/>
          <w:sz w:val="20"/>
          <w:szCs w:val="20"/>
        </w:rPr>
        <w:t xml:space="preserve">correlation coefficients were calculated for the relationship between </w:t>
      </w:r>
      <w:r w:rsidR="00AA17F7" w:rsidRPr="00467AEC">
        <w:rPr>
          <w:rFonts w:ascii="Arial" w:hAnsi="Arial" w:cs="Arial"/>
          <w:color w:val="FF0000"/>
          <w:sz w:val="20"/>
          <w:szCs w:val="20"/>
        </w:rPr>
        <w:t>habitual</w:t>
      </w:r>
      <w:r w:rsidR="003C75FA" w:rsidRPr="00467AEC">
        <w:rPr>
          <w:rFonts w:ascii="Arial" w:hAnsi="Arial" w:cs="Arial"/>
          <w:color w:val="FF0000"/>
          <w:sz w:val="20"/>
          <w:szCs w:val="20"/>
        </w:rPr>
        <w:t xml:space="preserve"> anthocyanin intake and </w:t>
      </w:r>
      <w:r w:rsidR="00467AEC" w:rsidRPr="00467AEC">
        <w:rPr>
          <w:rFonts w:ascii="Arial" w:hAnsi="Arial" w:cs="Arial"/>
          <w:color w:val="FF0000"/>
          <w:sz w:val="20"/>
          <w:szCs w:val="20"/>
        </w:rPr>
        <w:t>total sum AUC</w:t>
      </w:r>
      <w:r w:rsidR="00467AEC" w:rsidRPr="00467AEC">
        <w:rPr>
          <w:rFonts w:ascii="Arial" w:hAnsi="Arial" w:cs="Arial"/>
          <w:color w:val="FF0000"/>
          <w:sz w:val="20"/>
          <w:szCs w:val="20"/>
          <w:vertAlign w:val="subscript"/>
        </w:rPr>
        <w:t>0-6h</w:t>
      </w:r>
      <w:r w:rsidR="00467AEC" w:rsidRPr="00467AEC">
        <w:rPr>
          <w:rFonts w:ascii="Arial" w:hAnsi="Arial" w:cs="Arial"/>
          <w:color w:val="FF0000"/>
          <w:sz w:val="20"/>
          <w:szCs w:val="20"/>
        </w:rPr>
        <w:t xml:space="preserve"> for </w:t>
      </w:r>
      <w:r w:rsidR="003C75FA" w:rsidRPr="00467AEC">
        <w:rPr>
          <w:rFonts w:ascii="Arial" w:hAnsi="Arial" w:cs="Arial"/>
          <w:color w:val="FF0000"/>
          <w:sz w:val="20"/>
          <w:szCs w:val="20"/>
        </w:rPr>
        <w:t>each metabolite (VA, GA</w:t>
      </w:r>
      <w:r w:rsidR="00991878" w:rsidRPr="00467AEC">
        <w:rPr>
          <w:rFonts w:ascii="Arial" w:hAnsi="Arial" w:cs="Arial"/>
          <w:color w:val="FF0000"/>
          <w:sz w:val="20"/>
          <w:szCs w:val="20"/>
        </w:rPr>
        <w:t>,</w:t>
      </w:r>
      <w:r w:rsidR="003C75FA" w:rsidRPr="00467AEC">
        <w:rPr>
          <w:rFonts w:ascii="Arial" w:hAnsi="Arial" w:cs="Arial"/>
          <w:color w:val="FF0000"/>
          <w:sz w:val="20"/>
          <w:szCs w:val="20"/>
        </w:rPr>
        <w:t xml:space="preserve"> and PCA) and between each metabolite</w:t>
      </w:r>
      <w:r w:rsidR="00467AEC" w:rsidRPr="00467AEC">
        <w:rPr>
          <w:rFonts w:ascii="Arial" w:hAnsi="Arial" w:cs="Arial"/>
          <w:color w:val="FF0000"/>
          <w:sz w:val="20"/>
          <w:szCs w:val="20"/>
        </w:rPr>
        <w:t xml:space="preserve"> total sum AUC</w:t>
      </w:r>
      <w:r w:rsidR="00467AEC" w:rsidRPr="00467AEC">
        <w:rPr>
          <w:rFonts w:ascii="Arial" w:hAnsi="Arial" w:cs="Arial"/>
          <w:color w:val="FF0000"/>
          <w:sz w:val="20"/>
          <w:szCs w:val="20"/>
          <w:vertAlign w:val="subscript"/>
        </w:rPr>
        <w:t>0-6h</w:t>
      </w:r>
      <w:r w:rsidR="00467AEC" w:rsidRPr="00467AEC">
        <w:rPr>
          <w:rFonts w:ascii="Arial" w:hAnsi="Arial" w:cs="Arial"/>
          <w:color w:val="FF0000"/>
          <w:sz w:val="20"/>
          <w:szCs w:val="20"/>
        </w:rPr>
        <w:t xml:space="preserve"> </w:t>
      </w:r>
      <w:r w:rsidR="003C75FA" w:rsidRPr="00467AEC">
        <w:rPr>
          <w:rFonts w:ascii="Arial" w:hAnsi="Arial" w:cs="Arial"/>
          <w:color w:val="FF0000"/>
          <w:sz w:val="20"/>
          <w:szCs w:val="20"/>
        </w:rPr>
        <w:t>(VA, GA</w:t>
      </w:r>
      <w:r w:rsidR="00991878" w:rsidRPr="00467AEC">
        <w:rPr>
          <w:rFonts w:ascii="Arial" w:hAnsi="Arial" w:cs="Arial"/>
          <w:color w:val="FF0000"/>
          <w:sz w:val="20"/>
          <w:szCs w:val="20"/>
        </w:rPr>
        <w:t>,</w:t>
      </w:r>
      <w:r w:rsidR="003C75FA" w:rsidRPr="00467AEC">
        <w:rPr>
          <w:rFonts w:ascii="Arial" w:hAnsi="Arial" w:cs="Arial"/>
          <w:color w:val="FF0000"/>
          <w:sz w:val="20"/>
          <w:szCs w:val="20"/>
        </w:rPr>
        <w:t xml:space="preserve"> and PCA).</w:t>
      </w:r>
      <w:r w:rsidRPr="00467AEC">
        <w:rPr>
          <w:rFonts w:ascii="Arial" w:hAnsi="Arial" w:cs="Arial"/>
          <w:color w:val="FF0000"/>
          <w:sz w:val="20"/>
          <w:szCs w:val="20"/>
        </w:rPr>
        <w:t xml:space="preserve"> </w:t>
      </w:r>
      <w:r w:rsidR="001B55A3">
        <w:rPr>
          <w:rFonts w:ascii="Arial" w:hAnsi="Arial" w:cs="Arial"/>
          <w:sz w:val="20"/>
          <w:szCs w:val="20"/>
        </w:rPr>
        <w:t xml:space="preserve">Pearson (r) correlation coefficients of &lt;0.3, &lt;0.5 and </w:t>
      </w:r>
      <w:r w:rsidR="001B55A3" w:rsidRPr="005E630A">
        <w:rPr>
          <w:rFonts w:ascii="Arial" w:hAnsi="Arial" w:cs="Arial"/>
          <w:sz w:val="20"/>
          <w:szCs w:val="20"/>
        </w:rPr>
        <w:t>≥</w:t>
      </w:r>
      <w:r w:rsidR="001B55A3">
        <w:rPr>
          <w:rFonts w:ascii="Arial" w:hAnsi="Arial" w:cs="Arial"/>
          <w:sz w:val="20"/>
          <w:szCs w:val="20"/>
        </w:rPr>
        <w:t xml:space="preserve">0.5 are interpreted as weak, moderate and strong correlations, respectively (Cohen, 1988). </w:t>
      </w:r>
      <w:r w:rsidRPr="005E630A">
        <w:rPr>
          <w:rFonts w:ascii="Arial" w:hAnsi="Arial" w:cs="Arial"/>
          <w:sz w:val="20"/>
          <w:szCs w:val="20"/>
        </w:rPr>
        <w:t xml:space="preserve">The alpha level for statistical significance was set at 0.05 </w:t>
      </w:r>
      <w:r w:rsidRPr="00D85AD1">
        <w:rPr>
          <w:rFonts w:ascii="Arial" w:hAnsi="Arial" w:cs="Arial"/>
          <w:i/>
          <w:sz w:val="20"/>
          <w:szCs w:val="20"/>
        </w:rPr>
        <w:t>a priori</w:t>
      </w:r>
      <w:r w:rsidRPr="005E630A">
        <w:rPr>
          <w:rFonts w:ascii="Arial" w:hAnsi="Arial" w:cs="Arial"/>
          <w:sz w:val="20"/>
          <w:szCs w:val="20"/>
        </w:rPr>
        <w:t xml:space="preserve"> and </w:t>
      </w:r>
      <w:r w:rsidR="005E630A" w:rsidRPr="005E630A">
        <w:rPr>
          <w:rFonts w:ascii="Arial" w:hAnsi="Arial" w:cs="Arial"/>
          <w:sz w:val="20"/>
          <w:szCs w:val="20"/>
        </w:rPr>
        <w:t>Partial-eta</w:t>
      </w:r>
      <w:r w:rsidR="005E630A" w:rsidRPr="005E630A">
        <w:rPr>
          <w:rFonts w:ascii="Arial" w:hAnsi="Arial" w:cs="Arial"/>
          <w:sz w:val="20"/>
          <w:szCs w:val="20"/>
          <w:vertAlign w:val="superscript"/>
        </w:rPr>
        <w:t>2</w:t>
      </w:r>
      <w:r w:rsidR="005E630A" w:rsidRPr="005E630A">
        <w:rPr>
          <w:rFonts w:ascii="Arial" w:hAnsi="Arial" w:cs="Arial"/>
          <w:sz w:val="20"/>
          <w:szCs w:val="20"/>
        </w:rPr>
        <w:t xml:space="preserve"> (ηp</w:t>
      </w:r>
      <w:r w:rsidR="005E630A" w:rsidRPr="005E630A">
        <w:rPr>
          <w:rFonts w:ascii="Arial" w:hAnsi="Arial" w:cs="Arial"/>
          <w:sz w:val="20"/>
          <w:szCs w:val="20"/>
          <w:vertAlign w:val="superscript"/>
        </w:rPr>
        <w:t>2</w:t>
      </w:r>
      <w:r w:rsidR="005E630A" w:rsidRPr="005E630A">
        <w:rPr>
          <w:rFonts w:ascii="Arial" w:hAnsi="Arial" w:cs="Arial"/>
          <w:sz w:val="20"/>
          <w:szCs w:val="20"/>
        </w:rPr>
        <w:t xml:space="preserve">) effect sizes </w:t>
      </w:r>
      <w:r w:rsidR="005E630A">
        <w:rPr>
          <w:rFonts w:ascii="Arial" w:hAnsi="Arial" w:cs="Arial"/>
          <w:sz w:val="20"/>
          <w:szCs w:val="20"/>
        </w:rPr>
        <w:t xml:space="preserve">(ANOVA) </w:t>
      </w:r>
      <w:r w:rsidR="00B56D8D">
        <w:rPr>
          <w:rFonts w:ascii="Arial" w:hAnsi="Arial" w:cs="Arial"/>
          <w:sz w:val="20"/>
          <w:szCs w:val="20"/>
        </w:rPr>
        <w:t xml:space="preserve">are reported to indicate the magnitude of observed effects </w:t>
      </w:r>
      <w:r w:rsidR="009331D4">
        <w:rPr>
          <w:rFonts w:ascii="Arial" w:hAnsi="Arial" w:cs="Arial"/>
          <w:sz w:val="20"/>
          <w:szCs w:val="20"/>
        </w:rPr>
        <w:t>(</w:t>
      </w:r>
      <w:proofErr w:type="spellStart"/>
      <w:r w:rsidR="009331D4">
        <w:rPr>
          <w:rFonts w:ascii="Arial" w:hAnsi="Arial" w:cs="Arial"/>
          <w:sz w:val="20"/>
          <w:szCs w:val="20"/>
        </w:rPr>
        <w:t>Lakens</w:t>
      </w:r>
      <w:proofErr w:type="spellEnd"/>
      <w:r w:rsidR="009331D4">
        <w:rPr>
          <w:rFonts w:ascii="Arial" w:hAnsi="Arial" w:cs="Arial"/>
          <w:sz w:val="20"/>
          <w:szCs w:val="20"/>
        </w:rPr>
        <w:t>, 2013)</w:t>
      </w:r>
      <w:r w:rsidR="00B56D8D">
        <w:rPr>
          <w:rFonts w:ascii="Arial" w:hAnsi="Arial" w:cs="Arial"/>
          <w:sz w:val="20"/>
          <w:szCs w:val="20"/>
        </w:rPr>
        <w:t xml:space="preserve">. </w:t>
      </w:r>
      <w:r w:rsidR="00B56D8D" w:rsidRPr="005E630A">
        <w:rPr>
          <w:rFonts w:ascii="Arial" w:hAnsi="Arial" w:cs="Arial"/>
          <w:sz w:val="20"/>
          <w:szCs w:val="20"/>
        </w:rPr>
        <w:t>Partial-eta</w:t>
      </w:r>
      <w:r w:rsidR="00B56D8D" w:rsidRPr="005E630A">
        <w:rPr>
          <w:rFonts w:ascii="Arial" w:hAnsi="Arial" w:cs="Arial"/>
          <w:sz w:val="20"/>
          <w:szCs w:val="20"/>
          <w:vertAlign w:val="superscript"/>
        </w:rPr>
        <w:t>2</w:t>
      </w:r>
      <w:r w:rsidR="00B56D8D" w:rsidRPr="005E630A">
        <w:rPr>
          <w:rFonts w:ascii="Arial" w:hAnsi="Arial" w:cs="Arial"/>
          <w:sz w:val="20"/>
          <w:szCs w:val="20"/>
        </w:rPr>
        <w:t xml:space="preserve"> (ηp</w:t>
      </w:r>
      <w:r w:rsidR="00B56D8D" w:rsidRPr="005E630A">
        <w:rPr>
          <w:rFonts w:ascii="Arial" w:hAnsi="Arial" w:cs="Arial"/>
          <w:sz w:val="20"/>
          <w:szCs w:val="20"/>
          <w:vertAlign w:val="superscript"/>
        </w:rPr>
        <w:t>2</w:t>
      </w:r>
      <w:r w:rsidR="00B56D8D" w:rsidRPr="005E630A">
        <w:rPr>
          <w:rFonts w:ascii="Arial" w:hAnsi="Arial" w:cs="Arial"/>
          <w:sz w:val="20"/>
          <w:szCs w:val="20"/>
        </w:rPr>
        <w:t>) effect sizes</w:t>
      </w:r>
      <w:r w:rsidR="00B56D8D">
        <w:rPr>
          <w:rFonts w:ascii="Arial" w:hAnsi="Arial" w:cs="Arial"/>
          <w:sz w:val="20"/>
          <w:szCs w:val="20"/>
        </w:rPr>
        <w:t xml:space="preserve"> of </w:t>
      </w:r>
      <w:r w:rsidR="005E630A" w:rsidRPr="005E630A">
        <w:rPr>
          <w:rFonts w:ascii="Arial" w:hAnsi="Arial" w:cs="Arial"/>
          <w:sz w:val="20"/>
          <w:szCs w:val="20"/>
        </w:rPr>
        <w:t>0.01–0.06, 0.06–0.14</w:t>
      </w:r>
      <w:r w:rsidR="00B56D8D">
        <w:rPr>
          <w:rFonts w:ascii="Arial" w:hAnsi="Arial" w:cs="Arial"/>
          <w:sz w:val="20"/>
          <w:szCs w:val="20"/>
        </w:rPr>
        <w:t xml:space="preserve"> </w:t>
      </w:r>
      <w:r w:rsidR="005E630A" w:rsidRPr="005E630A">
        <w:rPr>
          <w:rFonts w:ascii="Arial" w:hAnsi="Arial" w:cs="Arial"/>
          <w:sz w:val="20"/>
          <w:szCs w:val="20"/>
        </w:rPr>
        <w:t>or ≥0.14</w:t>
      </w:r>
      <w:r w:rsidR="00B56D8D">
        <w:rPr>
          <w:rFonts w:ascii="Arial" w:hAnsi="Arial" w:cs="Arial"/>
          <w:sz w:val="20"/>
          <w:szCs w:val="20"/>
        </w:rPr>
        <w:t xml:space="preserve"> are considered small, medium and large </w:t>
      </w:r>
      <w:r w:rsidR="005E630A" w:rsidRPr="005E630A">
        <w:rPr>
          <w:rFonts w:ascii="Arial" w:hAnsi="Arial" w:cs="Arial"/>
          <w:sz w:val="20"/>
          <w:szCs w:val="20"/>
        </w:rPr>
        <w:t>changes</w:t>
      </w:r>
      <w:r w:rsidR="00B56D8D">
        <w:rPr>
          <w:rFonts w:ascii="Arial" w:hAnsi="Arial" w:cs="Arial"/>
          <w:sz w:val="20"/>
          <w:szCs w:val="20"/>
        </w:rPr>
        <w:t>, respectively</w:t>
      </w:r>
      <w:r w:rsidR="005E630A">
        <w:rPr>
          <w:rFonts w:ascii="Arial" w:hAnsi="Arial" w:cs="Arial"/>
          <w:sz w:val="20"/>
          <w:szCs w:val="20"/>
        </w:rPr>
        <w:t xml:space="preserve"> </w:t>
      </w:r>
      <w:r w:rsidR="009331D4">
        <w:rPr>
          <w:rFonts w:ascii="Arial" w:hAnsi="Arial" w:cs="Arial"/>
          <w:sz w:val="20"/>
          <w:szCs w:val="20"/>
        </w:rPr>
        <w:t>(</w:t>
      </w:r>
      <w:proofErr w:type="spellStart"/>
      <w:r w:rsidR="009331D4">
        <w:rPr>
          <w:rFonts w:ascii="Arial" w:hAnsi="Arial" w:cs="Arial"/>
          <w:sz w:val="20"/>
          <w:szCs w:val="20"/>
        </w:rPr>
        <w:t>Lakens</w:t>
      </w:r>
      <w:proofErr w:type="spellEnd"/>
      <w:r w:rsidR="009331D4">
        <w:rPr>
          <w:rFonts w:ascii="Arial" w:hAnsi="Arial" w:cs="Arial"/>
          <w:sz w:val="20"/>
          <w:szCs w:val="20"/>
        </w:rPr>
        <w:t>, 2013)</w:t>
      </w:r>
      <w:r w:rsidR="005E630A" w:rsidRPr="005E630A">
        <w:rPr>
          <w:rFonts w:ascii="Arial" w:hAnsi="Arial" w:cs="Arial"/>
          <w:sz w:val="20"/>
          <w:szCs w:val="20"/>
        </w:rPr>
        <w:t>.</w:t>
      </w:r>
      <w:r w:rsidR="001B55A3">
        <w:rPr>
          <w:rFonts w:ascii="Arial" w:hAnsi="Arial" w:cs="Arial"/>
          <w:sz w:val="20"/>
          <w:szCs w:val="20"/>
        </w:rPr>
        <w:t xml:space="preserve"> </w:t>
      </w:r>
      <w:r>
        <w:rPr>
          <w:rFonts w:ascii="Arial" w:hAnsi="Arial" w:cs="Arial"/>
          <w:sz w:val="20"/>
          <w:szCs w:val="20"/>
        </w:rPr>
        <w:t xml:space="preserve">Data in text and tables are </w:t>
      </w:r>
      <w:r w:rsidR="00DD1774">
        <w:rPr>
          <w:rFonts w:ascii="Arial" w:hAnsi="Arial" w:cs="Arial"/>
          <w:sz w:val="20"/>
          <w:szCs w:val="20"/>
        </w:rPr>
        <w:t>reported as</w:t>
      </w:r>
      <w:r w:rsidRPr="008E7022">
        <w:rPr>
          <w:rFonts w:ascii="Arial" w:hAnsi="Arial" w:cs="Arial"/>
          <w:sz w:val="20"/>
          <w:szCs w:val="20"/>
        </w:rPr>
        <w:t xml:space="preserve"> mean (95% confidence intervals)</w:t>
      </w:r>
      <w:r>
        <w:rPr>
          <w:rFonts w:ascii="Arial" w:hAnsi="Arial" w:cs="Arial"/>
          <w:sz w:val="20"/>
          <w:szCs w:val="20"/>
        </w:rPr>
        <w:t xml:space="preserve"> and data in figures as mean with individual data points</w:t>
      </w:r>
      <w:r w:rsidR="00AB7398">
        <w:rPr>
          <w:rFonts w:ascii="Arial" w:hAnsi="Arial" w:cs="Arial"/>
          <w:sz w:val="20"/>
          <w:szCs w:val="20"/>
        </w:rPr>
        <w:t xml:space="preserve"> </w:t>
      </w:r>
      <w:r w:rsidR="009331D4">
        <w:rPr>
          <w:rFonts w:ascii="Arial" w:hAnsi="Arial" w:cs="Arial"/>
          <w:sz w:val="20"/>
          <w:szCs w:val="20"/>
        </w:rPr>
        <w:t>(</w:t>
      </w:r>
      <w:proofErr w:type="spellStart"/>
      <w:r w:rsidR="009331D4">
        <w:rPr>
          <w:rFonts w:ascii="Arial" w:hAnsi="Arial" w:cs="Arial"/>
          <w:sz w:val="20"/>
          <w:szCs w:val="20"/>
        </w:rPr>
        <w:t>Weissgerber</w:t>
      </w:r>
      <w:proofErr w:type="spellEnd"/>
      <w:r w:rsidR="009331D4">
        <w:rPr>
          <w:rFonts w:ascii="Arial" w:hAnsi="Arial" w:cs="Arial"/>
          <w:sz w:val="20"/>
          <w:szCs w:val="20"/>
        </w:rPr>
        <w:t xml:space="preserve">, Milic, </w:t>
      </w:r>
      <w:proofErr w:type="spellStart"/>
      <w:r w:rsidR="009331D4">
        <w:rPr>
          <w:rFonts w:ascii="Arial" w:hAnsi="Arial" w:cs="Arial"/>
          <w:sz w:val="20"/>
          <w:szCs w:val="20"/>
        </w:rPr>
        <w:t>Winham</w:t>
      </w:r>
      <w:proofErr w:type="spellEnd"/>
      <w:r w:rsidR="009331D4">
        <w:rPr>
          <w:rFonts w:ascii="Arial" w:hAnsi="Arial" w:cs="Arial"/>
          <w:sz w:val="20"/>
          <w:szCs w:val="20"/>
        </w:rPr>
        <w:t xml:space="preserve"> &amp; </w:t>
      </w:r>
      <w:proofErr w:type="spellStart"/>
      <w:r w:rsidR="009331D4">
        <w:rPr>
          <w:rFonts w:ascii="Arial" w:hAnsi="Arial" w:cs="Arial"/>
          <w:sz w:val="20"/>
          <w:szCs w:val="20"/>
        </w:rPr>
        <w:t>Garovic</w:t>
      </w:r>
      <w:proofErr w:type="spellEnd"/>
      <w:r w:rsidR="009331D4">
        <w:rPr>
          <w:rFonts w:ascii="Arial" w:hAnsi="Arial" w:cs="Arial"/>
          <w:sz w:val="20"/>
          <w:szCs w:val="20"/>
        </w:rPr>
        <w:t>, 2015)</w:t>
      </w:r>
      <w:r w:rsidR="00782032">
        <w:rPr>
          <w:rFonts w:ascii="Arial" w:hAnsi="Arial" w:cs="Arial"/>
          <w:sz w:val="20"/>
          <w:szCs w:val="20"/>
        </w:rPr>
        <w:t xml:space="preserve">. </w:t>
      </w:r>
    </w:p>
    <w:p w14:paraId="65942F98" w14:textId="77777777" w:rsidR="009A73AD" w:rsidRDefault="009A73AD" w:rsidP="008D5ADF">
      <w:pPr>
        <w:spacing w:line="480" w:lineRule="auto"/>
        <w:rPr>
          <w:rFonts w:ascii="Arial" w:hAnsi="Arial" w:cs="Arial"/>
          <w:b/>
          <w:sz w:val="20"/>
          <w:szCs w:val="20"/>
        </w:rPr>
      </w:pPr>
    </w:p>
    <w:p w14:paraId="48D1C4A0" w14:textId="4363BF07" w:rsidR="00DB2FDF" w:rsidRPr="00AF30AB" w:rsidRDefault="00DB2FDF" w:rsidP="00AF30AB">
      <w:pPr>
        <w:spacing w:line="480" w:lineRule="auto"/>
        <w:rPr>
          <w:rFonts w:ascii="Arial" w:hAnsi="Arial" w:cs="Arial"/>
          <w:b/>
          <w:sz w:val="20"/>
          <w:szCs w:val="20"/>
        </w:rPr>
      </w:pPr>
      <w:r w:rsidRPr="00AF30AB">
        <w:rPr>
          <w:rFonts w:ascii="Arial" w:hAnsi="Arial" w:cs="Arial"/>
          <w:b/>
          <w:sz w:val="20"/>
          <w:szCs w:val="20"/>
        </w:rPr>
        <w:t xml:space="preserve">Results </w:t>
      </w:r>
    </w:p>
    <w:p w14:paraId="7BD505F7" w14:textId="0DC5D786" w:rsidR="00AD5B0A" w:rsidRDefault="00F10CAD" w:rsidP="008D5ADF">
      <w:pPr>
        <w:spacing w:line="480" w:lineRule="auto"/>
        <w:jc w:val="both"/>
        <w:rPr>
          <w:rFonts w:ascii="Arial" w:hAnsi="Arial" w:cs="Arial"/>
          <w:sz w:val="20"/>
          <w:szCs w:val="20"/>
        </w:rPr>
      </w:pPr>
      <w:r>
        <w:rPr>
          <w:rFonts w:ascii="Arial" w:hAnsi="Arial" w:cs="Arial"/>
          <w:sz w:val="20"/>
          <w:szCs w:val="20"/>
        </w:rPr>
        <w:lastRenderedPageBreak/>
        <w:t xml:space="preserve">Vanillic acid (VA) results are based on </w:t>
      </w:r>
      <w:r>
        <w:rPr>
          <w:rFonts w:ascii="Arial" w:hAnsi="Arial" w:cs="Arial"/>
          <w:i/>
          <w:iCs/>
          <w:sz w:val="20"/>
          <w:szCs w:val="20"/>
        </w:rPr>
        <w:t>n</w:t>
      </w:r>
      <w:r>
        <w:rPr>
          <w:rFonts w:ascii="Arial" w:hAnsi="Arial" w:cs="Arial"/>
          <w:sz w:val="20"/>
          <w:szCs w:val="20"/>
        </w:rPr>
        <w:t xml:space="preserve">=17 and PCA on </w:t>
      </w:r>
      <w:r>
        <w:rPr>
          <w:rFonts w:ascii="Arial" w:hAnsi="Arial" w:cs="Arial"/>
          <w:i/>
          <w:iCs/>
          <w:sz w:val="20"/>
          <w:szCs w:val="20"/>
        </w:rPr>
        <w:t>n</w:t>
      </w:r>
      <w:r>
        <w:rPr>
          <w:rFonts w:ascii="Arial" w:hAnsi="Arial" w:cs="Arial"/>
          <w:sz w:val="20"/>
          <w:szCs w:val="20"/>
        </w:rPr>
        <w:t xml:space="preserve">=18 participants’, due to their values falling below the LOD during HPLC analysis. </w:t>
      </w:r>
      <w:r w:rsidR="008E3B66">
        <w:rPr>
          <w:rFonts w:ascii="Arial" w:hAnsi="Arial" w:cs="Arial"/>
          <w:sz w:val="20"/>
          <w:szCs w:val="20"/>
        </w:rPr>
        <w:t xml:space="preserve">Gallic acid </w:t>
      </w:r>
      <w:r>
        <w:rPr>
          <w:rFonts w:ascii="Arial" w:hAnsi="Arial" w:cs="Arial"/>
          <w:sz w:val="20"/>
          <w:szCs w:val="20"/>
        </w:rPr>
        <w:t xml:space="preserve">results are based on </w:t>
      </w:r>
      <w:r w:rsidR="008E3B66">
        <w:rPr>
          <w:rFonts w:ascii="Arial" w:hAnsi="Arial" w:cs="Arial"/>
          <w:i/>
          <w:iCs/>
          <w:sz w:val="20"/>
          <w:szCs w:val="20"/>
        </w:rPr>
        <w:t>n</w:t>
      </w:r>
      <w:r w:rsidR="008E3B66">
        <w:rPr>
          <w:rFonts w:ascii="Arial" w:hAnsi="Arial" w:cs="Arial"/>
          <w:sz w:val="20"/>
          <w:szCs w:val="20"/>
        </w:rPr>
        <w:t>=20</w:t>
      </w:r>
      <w:r>
        <w:rPr>
          <w:rFonts w:ascii="Arial" w:hAnsi="Arial" w:cs="Arial"/>
          <w:sz w:val="20"/>
          <w:szCs w:val="20"/>
        </w:rPr>
        <w:t>.</w:t>
      </w:r>
      <w:r w:rsidR="008E3B66">
        <w:rPr>
          <w:rFonts w:ascii="Arial" w:hAnsi="Arial" w:cs="Arial"/>
          <w:sz w:val="20"/>
          <w:szCs w:val="20"/>
        </w:rPr>
        <w:t xml:space="preserve"> </w:t>
      </w:r>
      <w:r w:rsidR="00947644">
        <w:rPr>
          <w:rFonts w:ascii="Arial" w:hAnsi="Arial" w:cs="Arial"/>
          <w:sz w:val="20"/>
          <w:szCs w:val="20"/>
        </w:rPr>
        <w:t xml:space="preserve">Table </w:t>
      </w:r>
      <w:r w:rsidR="00947644">
        <w:rPr>
          <w:rFonts w:ascii="Arial" w:hAnsi="Arial" w:cs="Arial"/>
          <w:color w:val="FF0000"/>
          <w:sz w:val="20"/>
          <w:szCs w:val="20"/>
        </w:rPr>
        <w:t>1</w:t>
      </w:r>
      <w:r w:rsidR="00947644">
        <w:rPr>
          <w:rFonts w:ascii="Arial" w:hAnsi="Arial" w:cs="Arial"/>
          <w:sz w:val="20"/>
          <w:szCs w:val="20"/>
        </w:rPr>
        <w:t xml:space="preserve"> reports data for the 72-h food diaries and anthocyanin food frequency questionnaire.</w:t>
      </w:r>
    </w:p>
    <w:p w14:paraId="4D312C87" w14:textId="77777777" w:rsidR="00AF30AB" w:rsidRDefault="00AF30AB" w:rsidP="00AF30AB">
      <w:pPr>
        <w:pStyle w:val="ListParagraph"/>
        <w:spacing w:line="480" w:lineRule="auto"/>
        <w:ind w:left="0"/>
        <w:rPr>
          <w:rFonts w:ascii="Arial" w:hAnsi="Arial" w:cs="Arial"/>
          <w:b/>
          <w:sz w:val="20"/>
          <w:szCs w:val="20"/>
        </w:rPr>
      </w:pPr>
    </w:p>
    <w:p w14:paraId="4546D58A" w14:textId="77777777" w:rsidR="0003738A" w:rsidRDefault="0003738A" w:rsidP="0003738A">
      <w:pPr>
        <w:spacing w:line="480" w:lineRule="auto"/>
        <w:jc w:val="both"/>
        <w:rPr>
          <w:rFonts w:ascii="Arial" w:hAnsi="Arial" w:cs="Arial"/>
          <w:sz w:val="20"/>
          <w:szCs w:val="20"/>
        </w:rPr>
      </w:pPr>
      <w:r w:rsidRPr="00155D27">
        <w:rPr>
          <w:rFonts w:ascii="Arial" w:hAnsi="Arial" w:cs="Arial"/>
          <w:sz w:val="20"/>
          <w:szCs w:val="20"/>
        </w:rPr>
        <w:t xml:space="preserve">***Please insert </w:t>
      </w:r>
      <w:r w:rsidRPr="00155D27">
        <w:rPr>
          <w:rFonts w:ascii="Arial" w:hAnsi="Arial" w:cs="Arial"/>
          <w:b/>
          <w:sz w:val="20"/>
          <w:szCs w:val="20"/>
        </w:rPr>
        <w:t>Table 1</w:t>
      </w:r>
      <w:r w:rsidRPr="00155D27">
        <w:rPr>
          <w:rFonts w:ascii="Arial" w:hAnsi="Arial" w:cs="Arial"/>
          <w:sz w:val="20"/>
          <w:szCs w:val="20"/>
        </w:rPr>
        <w:t xml:space="preserve"> near here***</w:t>
      </w:r>
    </w:p>
    <w:p w14:paraId="355BEA51" w14:textId="77777777" w:rsidR="0003738A" w:rsidRDefault="0003738A" w:rsidP="00AF30AB">
      <w:pPr>
        <w:pStyle w:val="ListParagraph"/>
        <w:spacing w:line="480" w:lineRule="auto"/>
        <w:ind w:left="0"/>
        <w:rPr>
          <w:rFonts w:ascii="Arial" w:hAnsi="Arial" w:cs="Arial"/>
          <w:b/>
          <w:sz w:val="20"/>
          <w:szCs w:val="20"/>
        </w:rPr>
      </w:pPr>
    </w:p>
    <w:p w14:paraId="1B4A2D0B" w14:textId="06AA1483" w:rsidR="00975A3D" w:rsidRPr="001665EC" w:rsidRDefault="00975A3D" w:rsidP="00AF30AB">
      <w:pPr>
        <w:pStyle w:val="ListParagraph"/>
        <w:spacing w:line="480" w:lineRule="auto"/>
        <w:ind w:left="0"/>
        <w:rPr>
          <w:rFonts w:ascii="Arial" w:hAnsi="Arial" w:cs="Arial"/>
          <w:b/>
          <w:sz w:val="20"/>
          <w:szCs w:val="20"/>
        </w:rPr>
      </w:pPr>
      <w:r w:rsidRPr="001665EC">
        <w:rPr>
          <w:rFonts w:ascii="Arial" w:hAnsi="Arial" w:cs="Arial"/>
          <w:b/>
          <w:sz w:val="20"/>
          <w:szCs w:val="20"/>
        </w:rPr>
        <w:t>Plasma</w:t>
      </w:r>
      <w:r w:rsidR="002B611A" w:rsidRPr="001665EC">
        <w:rPr>
          <w:rFonts w:ascii="Arial" w:hAnsi="Arial" w:cs="Arial"/>
          <w:b/>
          <w:sz w:val="20"/>
          <w:szCs w:val="20"/>
        </w:rPr>
        <w:t xml:space="preserve"> </w:t>
      </w:r>
      <w:r w:rsidR="0018071F" w:rsidRPr="001665EC">
        <w:rPr>
          <w:rFonts w:ascii="Arial" w:hAnsi="Arial" w:cs="Arial"/>
          <w:b/>
          <w:sz w:val="20"/>
          <w:szCs w:val="20"/>
        </w:rPr>
        <w:t>time</w:t>
      </w:r>
      <w:r w:rsidR="002B611A" w:rsidRPr="001665EC">
        <w:rPr>
          <w:rFonts w:ascii="Arial" w:hAnsi="Arial" w:cs="Arial"/>
          <w:b/>
          <w:sz w:val="20"/>
          <w:szCs w:val="20"/>
        </w:rPr>
        <w:t>-</w:t>
      </w:r>
      <w:r w:rsidRPr="001665EC">
        <w:rPr>
          <w:rFonts w:ascii="Arial" w:hAnsi="Arial" w:cs="Arial"/>
          <w:b/>
          <w:sz w:val="20"/>
          <w:szCs w:val="20"/>
        </w:rPr>
        <w:t>concentration</w:t>
      </w:r>
      <w:r w:rsidR="0018071F" w:rsidRPr="001665EC">
        <w:rPr>
          <w:rFonts w:ascii="Arial" w:hAnsi="Arial" w:cs="Arial"/>
          <w:b/>
          <w:sz w:val="20"/>
          <w:szCs w:val="20"/>
        </w:rPr>
        <w:t xml:space="preserve"> </w:t>
      </w:r>
      <w:r w:rsidRPr="001665EC">
        <w:rPr>
          <w:rFonts w:ascii="Arial" w:hAnsi="Arial" w:cs="Arial"/>
          <w:b/>
          <w:sz w:val="20"/>
          <w:szCs w:val="20"/>
        </w:rPr>
        <w:t xml:space="preserve">curves </w:t>
      </w:r>
    </w:p>
    <w:p w14:paraId="2B332FC4" w14:textId="51BE7080" w:rsidR="00D126A6" w:rsidRPr="001665EC" w:rsidRDefault="00D126A6" w:rsidP="001665EC">
      <w:pPr>
        <w:spacing w:line="480" w:lineRule="auto"/>
        <w:rPr>
          <w:rFonts w:ascii="Arial" w:hAnsi="Arial" w:cs="Arial"/>
          <w:b/>
          <w:sz w:val="20"/>
          <w:szCs w:val="20"/>
        </w:rPr>
      </w:pPr>
      <w:r w:rsidRPr="001665EC">
        <w:rPr>
          <w:rFonts w:ascii="Arial" w:hAnsi="Arial" w:cs="Arial"/>
          <w:b/>
          <w:sz w:val="20"/>
          <w:szCs w:val="20"/>
        </w:rPr>
        <w:t>Vanillic acid (VA)</w:t>
      </w:r>
    </w:p>
    <w:p w14:paraId="65BC4599" w14:textId="0540B60B" w:rsidR="00D126A6" w:rsidRPr="00757CBC" w:rsidRDefault="00D126A6" w:rsidP="00D126A6">
      <w:pPr>
        <w:spacing w:line="480" w:lineRule="auto"/>
        <w:jc w:val="both"/>
        <w:rPr>
          <w:rFonts w:ascii="Arial" w:hAnsi="Arial" w:cs="Arial"/>
          <w:sz w:val="20"/>
          <w:szCs w:val="20"/>
        </w:rPr>
      </w:pPr>
      <w:r>
        <w:rPr>
          <w:rFonts w:ascii="Arial" w:hAnsi="Arial" w:cs="Arial"/>
          <w:sz w:val="20"/>
          <w:szCs w:val="20"/>
        </w:rPr>
        <w:t>There was no main effect of time on plasma VA plasma concentration (</w:t>
      </w:r>
      <w:r>
        <w:rPr>
          <w:rFonts w:ascii="Arial" w:hAnsi="Arial" w:cs="Arial"/>
          <w:i/>
          <w:sz w:val="20"/>
          <w:szCs w:val="20"/>
        </w:rPr>
        <w:t>F</w:t>
      </w:r>
      <w:r>
        <w:rPr>
          <w:rFonts w:ascii="Arial" w:hAnsi="Arial" w:cs="Arial"/>
          <w:sz w:val="20"/>
          <w:szCs w:val="20"/>
        </w:rPr>
        <w:t xml:space="preserve">=2.218, p=0.109, </w:t>
      </w:r>
      <w:r w:rsidRPr="005E630A">
        <w:rPr>
          <w:rFonts w:ascii="Arial" w:hAnsi="Arial" w:cs="Arial"/>
          <w:sz w:val="20"/>
          <w:szCs w:val="20"/>
        </w:rPr>
        <w:t>ηp</w:t>
      </w:r>
      <w:r w:rsidRPr="005E630A">
        <w:rPr>
          <w:rFonts w:ascii="Arial" w:hAnsi="Arial" w:cs="Arial"/>
          <w:sz w:val="20"/>
          <w:szCs w:val="20"/>
          <w:vertAlign w:val="superscript"/>
        </w:rPr>
        <w:t>2</w:t>
      </w:r>
      <w:r>
        <w:rPr>
          <w:rFonts w:ascii="Arial" w:hAnsi="Arial" w:cs="Arial"/>
          <w:sz w:val="20"/>
          <w:szCs w:val="20"/>
        </w:rPr>
        <w:t xml:space="preserve">=0.12, </w:t>
      </w:r>
      <w:r w:rsidRPr="005E630A">
        <w:rPr>
          <w:rFonts w:ascii="Arial" w:hAnsi="Arial" w:cs="Arial"/>
          <w:sz w:val="20"/>
          <w:szCs w:val="20"/>
        </w:rPr>
        <w:t>ηp</w:t>
      </w:r>
      <w:r w:rsidRPr="005E630A">
        <w:rPr>
          <w:rFonts w:ascii="Arial" w:hAnsi="Arial" w:cs="Arial"/>
          <w:sz w:val="20"/>
          <w:szCs w:val="20"/>
          <w:vertAlign w:val="superscript"/>
        </w:rPr>
        <w:t>2</w:t>
      </w:r>
      <w:r>
        <w:rPr>
          <w:rFonts w:ascii="Arial" w:hAnsi="Arial" w:cs="Arial"/>
          <w:sz w:val="20"/>
          <w:szCs w:val="20"/>
          <w:vertAlign w:val="superscript"/>
        </w:rPr>
        <w:t xml:space="preserve"> </w:t>
      </w:r>
      <w:r>
        <w:rPr>
          <w:rFonts w:ascii="Arial" w:hAnsi="Arial" w:cs="Arial"/>
          <w:sz w:val="20"/>
          <w:szCs w:val="20"/>
        </w:rPr>
        <w:t>9</w:t>
      </w:r>
      <w:r w:rsidR="00C67125" w:rsidRPr="0011234C">
        <w:rPr>
          <w:rFonts w:ascii="Arial" w:hAnsi="Arial" w:cs="Arial"/>
          <w:color w:val="FF0000"/>
          <w:sz w:val="20"/>
          <w:szCs w:val="20"/>
        </w:rPr>
        <w:t>5</w:t>
      </w:r>
      <w:r>
        <w:rPr>
          <w:rFonts w:ascii="Arial" w:hAnsi="Arial" w:cs="Arial"/>
          <w:sz w:val="20"/>
          <w:szCs w:val="20"/>
        </w:rPr>
        <w:t>%CI: 0–0.2</w:t>
      </w:r>
      <w:r w:rsidR="0011234C">
        <w:rPr>
          <w:rFonts w:ascii="Arial" w:hAnsi="Arial" w:cs="Arial"/>
          <w:color w:val="FF0000"/>
          <w:sz w:val="20"/>
          <w:szCs w:val="20"/>
        </w:rPr>
        <w:t>8</w:t>
      </w:r>
      <w:r>
        <w:rPr>
          <w:rFonts w:ascii="Arial" w:hAnsi="Arial" w:cs="Arial"/>
          <w:sz w:val="20"/>
          <w:szCs w:val="20"/>
        </w:rPr>
        <w:t xml:space="preserve">; </w:t>
      </w:r>
      <w:r w:rsidRPr="00063678">
        <w:rPr>
          <w:rFonts w:ascii="Arial" w:hAnsi="Arial" w:cs="Arial"/>
          <w:b/>
          <w:sz w:val="20"/>
          <w:szCs w:val="20"/>
        </w:rPr>
        <w:t>Fig</w:t>
      </w:r>
      <w:r w:rsidR="006E3DDF">
        <w:rPr>
          <w:rFonts w:ascii="Arial" w:hAnsi="Arial" w:cs="Arial"/>
          <w:b/>
          <w:sz w:val="20"/>
          <w:szCs w:val="20"/>
        </w:rPr>
        <w:t>ure</w:t>
      </w:r>
      <w:r w:rsidRPr="00063678">
        <w:rPr>
          <w:rFonts w:ascii="Arial" w:hAnsi="Arial" w:cs="Arial"/>
          <w:b/>
          <w:sz w:val="20"/>
          <w:szCs w:val="20"/>
        </w:rPr>
        <w:t xml:space="preserve"> 1</w:t>
      </w:r>
      <w:r w:rsidR="00F3560D">
        <w:rPr>
          <w:rFonts w:ascii="Arial" w:hAnsi="Arial" w:cs="Arial"/>
          <w:b/>
          <w:sz w:val="20"/>
          <w:szCs w:val="20"/>
        </w:rPr>
        <w:t>a</w:t>
      </w:r>
      <w:r>
        <w:rPr>
          <w:rFonts w:ascii="Arial" w:hAnsi="Arial" w:cs="Arial"/>
          <w:sz w:val="20"/>
          <w:szCs w:val="20"/>
        </w:rPr>
        <w:t xml:space="preserve">). </w:t>
      </w:r>
      <w:r w:rsidRPr="00386860">
        <w:rPr>
          <w:rFonts w:ascii="Arial" w:hAnsi="Arial" w:cs="Arial"/>
          <w:color w:val="FF0000"/>
          <w:sz w:val="20"/>
          <w:szCs w:val="20"/>
        </w:rPr>
        <w:t>T</w:t>
      </w:r>
      <w:r w:rsidR="00757CBC" w:rsidRPr="00386860">
        <w:rPr>
          <w:rFonts w:ascii="Arial" w:hAnsi="Arial" w:cs="Arial"/>
          <w:color w:val="FF0000"/>
          <w:sz w:val="20"/>
          <w:szCs w:val="20"/>
        </w:rPr>
        <w:t>able 2 shows t</w:t>
      </w:r>
      <w:r w:rsidRPr="00386860">
        <w:rPr>
          <w:rFonts w:ascii="Arial" w:hAnsi="Arial" w:cs="Arial"/>
          <w:color w:val="FF0000"/>
          <w:sz w:val="20"/>
          <w:szCs w:val="20"/>
        </w:rPr>
        <w:t xml:space="preserve">he </w:t>
      </w:r>
      <w:proofErr w:type="spellStart"/>
      <w:r w:rsidRPr="00386860">
        <w:rPr>
          <w:rFonts w:ascii="Arial" w:hAnsi="Arial" w:cs="Arial"/>
          <w:i/>
          <w:color w:val="FF0000"/>
          <w:sz w:val="20"/>
          <w:szCs w:val="20"/>
        </w:rPr>
        <w:t>t</w:t>
      </w:r>
      <w:r w:rsidRPr="00386860">
        <w:rPr>
          <w:rFonts w:ascii="Arial" w:hAnsi="Arial" w:cs="Arial"/>
          <w:color w:val="FF0000"/>
          <w:sz w:val="20"/>
          <w:szCs w:val="20"/>
          <w:vertAlign w:val="subscript"/>
        </w:rPr>
        <w:t>max</w:t>
      </w:r>
      <w:proofErr w:type="spellEnd"/>
      <w:r w:rsidR="00C56F6E" w:rsidRPr="00386860">
        <w:rPr>
          <w:rFonts w:ascii="Arial" w:hAnsi="Arial" w:cs="Arial"/>
          <w:color w:val="FF0000"/>
          <w:sz w:val="20"/>
          <w:szCs w:val="20"/>
        </w:rPr>
        <w:t xml:space="preserve">, </w:t>
      </w:r>
      <w:proofErr w:type="spellStart"/>
      <w:r w:rsidR="00E424C8" w:rsidRPr="00CD7A8F">
        <w:rPr>
          <w:rFonts w:ascii="Arial" w:hAnsi="Arial" w:cs="Arial"/>
          <w:i/>
          <w:iCs/>
          <w:color w:val="FF0000"/>
          <w:sz w:val="20"/>
          <w:szCs w:val="20"/>
        </w:rPr>
        <w:t>C</w:t>
      </w:r>
      <w:r w:rsidRPr="00386860">
        <w:rPr>
          <w:rFonts w:ascii="Arial" w:hAnsi="Arial" w:cs="Arial"/>
          <w:color w:val="FF0000"/>
          <w:sz w:val="20"/>
          <w:szCs w:val="20"/>
          <w:vertAlign w:val="subscript"/>
        </w:rPr>
        <w:t>max</w:t>
      </w:r>
      <w:proofErr w:type="spellEnd"/>
      <w:r w:rsidR="00C56F6E" w:rsidRPr="00386860">
        <w:rPr>
          <w:rFonts w:ascii="Arial" w:hAnsi="Arial" w:cs="Arial"/>
          <w:color w:val="FF0000"/>
          <w:sz w:val="20"/>
          <w:szCs w:val="20"/>
        </w:rPr>
        <w:t>,</w:t>
      </w:r>
      <w:r w:rsidRPr="00386860">
        <w:rPr>
          <w:rFonts w:ascii="Arial" w:hAnsi="Arial" w:cs="Arial"/>
          <w:color w:val="FF0000"/>
          <w:sz w:val="20"/>
          <w:szCs w:val="20"/>
        </w:rPr>
        <w:t xml:space="preserve"> total AUC</w:t>
      </w:r>
      <w:r w:rsidRPr="00386860">
        <w:rPr>
          <w:rFonts w:ascii="Arial" w:hAnsi="Arial" w:cs="Arial"/>
          <w:color w:val="FF0000"/>
          <w:sz w:val="20"/>
          <w:szCs w:val="20"/>
          <w:vertAlign w:val="subscript"/>
        </w:rPr>
        <w:t>0-6h</w:t>
      </w:r>
      <w:r w:rsidRPr="00386860">
        <w:rPr>
          <w:rFonts w:ascii="Arial" w:hAnsi="Arial" w:cs="Arial"/>
          <w:color w:val="FF0000"/>
          <w:sz w:val="20"/>
          <w:szCs w:val="20"/>
        </w:rPr>
        <w:t xml:space="preserve"> and the mean of each individual AUC</w:t>
      </w:r>
      <w:r w:rsidRPr="00386860">
        <w:rPr>
          <w:rFonts w:ascii="Arial" w:hAnsi="Arial" w:cs="Arial"/>
          <w:color w:val="FF0000"/>
          <w:sz w:val="20"/>
          <w:szCs w:val="20"/>
          <w:vertAlign w:val="subscript"/>
        </w:rPr>
        <w:t xml:space="preserve">0-6h </w:t>
      </w:r>
      <w:r w:rsidR="00757CBC" w:rsidRPr="00386860">
        <w:rPr>
          <w:rFonts w:ascii="Arial" w:hAnsi="Arial" w:cs="Arial"/>
          <w:color w:val="FF0000"/>
          <w:sz w:val="20"/>
          <w:szCs w:val="20"/>
        </w:rPr>
        <w:t xml:space="preserve">for VA. </w:t>
      </w:r>
    </w:p>
    <w:p w14:paraId="6944E524" w14:textId="77777777" w:rsidR="0003738A" w:rsidRDefault="0003738A" w:rsidP="00063678">
      <w:pPr>
        <w:spacing w:line="480" w:lineRule="auto"/>
        <w:jc w:val="both"/>
        <w:rPr>
          <w:rFonts w:ascii="Arial" w:hAnsi="Arial" w:cs="Arial"/>
          <w:sz w:val="20"/>
          <w:szCs w:val="20"/>
        </w:rPr>
      </w:pPr>
    </w:p>
    <w:p w14:paraId="2966F2F8" w14:textId="35DC871B" w:rsidR="008E7022" w:rsidRDefault="008E7022" w:rsidP="00063678">
      <w:pPr>
        <w:spacing w:line="480" w:lineRule="auto"/>
        <w:jc w:val="both"/>
        <w:rPr>
          <w:rFonts w:ascii="Arial" w:hAnsi="Arial" w:cs="Arial"/>
          <w:b/>
          <w:sz w:val="20"/>
          <w:szCs w:val="20"/>
        </w:rPr>
      </w:pPr>
      <w:r>
        <w:rPr>
          <w:rFonts w:ascii="Arial" w:hAnsi="Arial" w:cs="Arial"/>
          <w:b/>
          <w:sz w:val="20"/>
          <w:szCs w:val="20"/>
        </w:rPr>
        <w:t>Gallic acid (GA)</w:t>
      </w:r>
    </w:p>
    <w:p w14:paraId="0CCB02D9" w14:textId="7D646FEF" w:rsidR="00C23126" w:rsidRDefault="00E021AF" w:rsidP="00063678">
      <w:pPr>
        <w:spacing w:line="480" w:lineRule="auto"/>
        <w:jc w:val="both"/>
        <w:rPr>
          <w:rFonts w:ascii="Arial" w:hAnsi="Arial" w:cs="Arial"/>
          <w:sz w:val="20"/>
          <w:szCs w:val="20"/>
        </w:rPr>
      </w:pPr>
      <w:r>
        <w:rPr>
          <w:rFonts w:ascii="Arial" w:hAnsi="Arial" w:cs="Arial"/>
          <w:sz w:val="20"/>
          <w:szCs w:val="20"/>
        </w:rPr>
        <w:t>T</w:t>
      </w:r>
      <w:r w:rsidR="00817CF1">
        <w:rPr>
          <w:rFonts w:ascii="Arial" w:hAnsi="Arial" w:cs="Arial"/>
          <w:sz w:val="20"/>
          <w:szCs w:val="20"/>
        </w:rPr>
        <w:t xml:space="preserve">here </w:t>
      </w:r>
      <w:r w:rsidR="00817CF1" w:rsidRPr="00124FDE">
        <w:rPr>
          <w:rFonts w:ascii="Arial" w:hAnsi="Arial" w:cs="Arial"/>
          <w:sz w:val="20"/>
          <w:szCs w:val="20"/>
        </w:rPr>
        <w:t xml:space="preserve">was a </w:t>
      </w:r>
      <w:r w:rsidRPr="00124FDE">
        <w:rPr>
          <w:rFonts w:ascii="Arial" w:hAnsi="Arial" w:cs="Arial"/>
          <w:sz w:val="20"/>
          <w:szCs w:val="20"/>
        </w:rPr>
        <w:t xml:space="preserve">main </w:t>
      </w:r>
      <w:r w:rsidR="00817CF1" w:rsidRPr="00124FDE">
        <w:rPr>
          <w:rFonts w:ascii="Arial" w:hAnsi="Arial" w:cs="Arial"/>
          <w:sz w:val="20"/>
          <w:szCs w:val="20"/>
        </w:rPr>
        <w:t>effect of time on</w:t>
      </w:r>
      <w:r w:rsidRPr="00124FDE">
        <w:rPr>
          <w:rFonts w:ascii="Arial" w:hAnsi="Arial" w:cs="Arial"/>
          <w:sz w:val="20"/>
          <w:szCs w:val="20"/>
        </w:rPr>
        <w:t xml:space="preserve"> plasma</w:t>
      </w:r>
      <w:r w:rsidR="00817CF1" w:rsidRPr="00124FDE">
        <w:rPr>
          <w:rFonts w:ascii="Arial" w:hAnsi="Arial" w:cs="Arial"/>
          <w:sz w:val="20"/>
          <w:szCs w:val="20"/>
        </w:rPr>
        <w:t xml:space="preserve"> GA </w:t>
      </w:r>
      <w:r w:rsidRPr="00124FDE">
        <w:rPr>
          <w:rFonts w:ascii="Arial" w:hAnsi="Arial" w:cs="Arial"/>
          <w:sz w:val="20"/>
          <w:szCs w:val="20"/>
        </w:rPr>
        <w:t>concentration</w:t>
      </w:r>
      <w:r w:rsidR="00817CF1" w:rsidRPr="00124FDE">
        <w:rPr>
          <w:rFonts w:ascii="Arial" w:hAnsi="Arial" w:cs="Arial"/>
          <w:sz w:val="20"/>
          <w:szCs w:val="20"/>
        </w:rPr>
        <w:t xml:space="preserve"> (</w:t>
      </w:r>
      <w:r w:rsidR="00817CF1" w:rsidRPr="00124FDE">
        <w:rPr>
          <w:rFonts w:ascii="Arial" w:hAnsi="Arial" w:cs="Arial"/>
          <w:i/>
          <w:sz w:val="20"/>
          <w:szCs w:val="20"/>
        </w:rPr>
        <w:t>F</w:t>
      </w:r>
      <w:r w:rsidR="00817CF1" w:rsidRPr="00124FDE">
        <w:rPr>
          <w:rFonts w:ascii="Arial" w:hAnsi="Arial" w:cs="Arial"/>
          <w:sz w:val="20"/>
          <w:szCs w:val="20"/>
        </w:rPr>
        <w:t xml:space="preserve">=25.273, p=0.001, </w:t>
      </w:r>
      <w:r w:rsidR="00D507BE" w:rsidRPr="00124FDE">
        <w:rPr>
          <w:rFonts w:ascii="Arial" w:hAnsi="Arial" w:cs="Arial"/>
          <w:sz w:val="20"/>
          <w:szCs w:val="20"/>
        </w:rPr>
        <w:t>ηp</w:t>
      </w:r>
      <w:r w:rsidR="00D507BE" w:rsidRPr="00124FDE">
        <w:rPr>
          <w:rFonts w:ascii="Arial" w:hAnsi="Arial" w:cs="Arial"/>
          <w:sz w:val="20"/>
          <w:szCs w:val="20"/>
          <w:vertAlign w:val="superscript"/>
        </w:rPr>
        <w:t>2</w:t>
      </w:r>
      <w:r w:rsidR="00817CF1" w:rsidRPr="00124FDE">
        <w:rPr>
          <w:rFonts w:ascii="Arial" w:hAnsi="Arial" w:cs="Arial"/>
          <w:sz w:val="20"/>
          <w:szCs w:val="20"/>
        </w:rPr>
        <w:t>=0.</w:t>
      </w:r>
      <w:r w:rsidR="00D507BE" w:rsidRPr="00124FDE">
        <w:rPr>
          <w:rFonts w:ascii="Arial" w:hAnsi="Arial" w:cs="Arial"/>
          <w:sz w:val="20"/>
          <w:szCs w:val="20"/>
        </w:rPr>
        <w:t>57</w:t>
      </w:r>
      <w:r w:rsidR="004C1A1D" w:rsidRPr="00124FDE">
        <w:rPr>
          <w:rFonts w:ascii="Arial" w:hAnsi="Arial" w:cs="Arial"/>
          <w:sz w:val="20"/>
          <w:szCs w:val="20"/>
        </w:rPr>
        <w:t>, ηp</w:t>
      </w:r>
      <w:r w:rsidR="004C1A1D" w:rsidRPr="00124FDE">
        <w:rPr>
          <w:rFonts w:ascii="Arial" w:hAnsi="Arial" w:cs="Arial"/>
          <w:sz w:val="20"/>
          <w:szCs w:val="20"/>
          <w:vertAlign w:val="superscript"/>
        </w:rPr>
        <w:t xml:space="preserve">2 </w:t>
      </w:r>
      <w:r w:rsidR="004C1A1D" w:rsidRPr="00124FDE">
        <w:rPr>
          <w:rFonts w:ascii="Arial" w:hAnsi="Arial" w:cs="Arial"/>
          <w:sz w:val="20"/>
          <w:szCs w:val="20"/>
        </w:rPr>
        <w:t>9</w:t>
      </w:r>
      <w:r w:rsidR="001C455E" w:rsidRPr="00124FDE">
        <w:rPr>
          <w:rFonts w:ascii="Arial" w:hAnsi="Arial" w:cs="Arial"/>
          <w:color w:val="FF0000"/>
          <w:sz w:val="20"/>
          <w:szCs w:val="20"/>
        </w:rPr>
        <w:t>5</w:t>
      </w:r>
      <w:r w:rsidR="004C1A1D" w:rsidRPr="00124FDE">
        <w:rPr>
          <w:rFonts w:ascii="Arial" w:hAnsi="Arial" w:cs="Arial"/>
          <w:sz w:val="20"/>
          <w:szCs w:val="20"/>
        </w:rPr>
        <w:t>%CI: 0.</w:t>
      </w:r>
      <w:r w:rsidR="002E1C56">
        <w:rPr>
          <w:rFonts w:ascii="Arial" w:hAnsi="Arial" w:cs="Arial"/>
          <w:color w:val="FF0000"/>
          <w:sz w:val="20"/>
          <w:szCs w:val="20"/>
        </w:rPr>
        <w:t>40</w:t>
      </w:r>
      <w:r w:rsidR="004C1A1D" w:rsidRPr="00124FDE">
        <w:rPr>
          <w:rFonts w:ascii="Arial" w:hAnsi="Arial" w:cs="Arial"/>
          <w:sz w:val="20"/>
          <w:szCs w:val="20"/>
        </w:rPr>
        <w:t>–0.</w:t>
      </w:r>
      <w:r w:rsidR="002E1C56">
        <w:rPr>
          <w:rFonts w:ascii="Arial" w:hAnsi="Arial" w:cs="Arial"/>
          <w:color w:val="FF0000"/>
          <w:sz w:val="20"/>
          <w:szCs w:val="20"/>
        </w:rPr>
        <w:t>66</w:t>
      </w:r>
      <w:r w:rsidR="00817CF1" w:rsidRPr="00124FDE">
        <w:rPr>
          <w:rFonts w:ascii="Arial" w:hAnsi="Arial" w:cs="Arial"/>
          <w:sz w:val="20"/>
          <w:szCs w:val="20"/>
        </w:rPr>
        <w:t xml:space="preserve">). </w:t>
      </w:r>
      <w:r w:rsidR="009D3CAA" w:rsidRPr="007C21CD">
        <w:rPr>
          <w:rFonts w:ascii="Arial" w:hAnsi="Arial" w:cs="Arial"/>
          <w:color w:val="000000" w:themeColor="text1"/>
          <w:sz w:val="20"/>
          <w:szCs w:val="20"/>
        </w:rPr>
        <w:t xml:space="preserve">Pairwise comparisons revealed that </w:t>
      </w:r>
      <w:r w:rsidR="00817CF1" w:rsidRPr="007C21CD">
        <w:rPr>
          <w:rFonts w:ascii="Arial" w:hAnsi="Arial" w:cs="Arial"/>
          <w:color w:val="000000" w:themeColor="text1"/>
          <w:sz w:val="20"/>
          <w:szCs w:val="20"/>
        </w:rPr>
        <w:t xml:space="preserve">GA </w:t>
      </w:r>
      <w:r w:rsidRPr="007C21CD">
        <w:rPr>
          <w:rFonts w:ascii="Arial" w:hAnsi="Arial" w:cs="Arial"/>
          <w:color w:val="000000" w:themeColor="text1"/>
          <w:sz w:val="20"/>
          <w:szCs w:val="20"/>
        </w:rPr>
        <w:t>concentrations</w:t>
      </w:r>
      <w:r w:rsidR="00817CF1" w:rsidRPr="007C21CD">
        <w:rPr>
          <w:rFonts w:ascii="Arial" w:hAnsi="Arial" w:cs="Arial"/>
          <w:color w:val="000000" w:themeColor="text1"/>
          <w:sz w:val="20"/>
          <w:szCs w:val="20"/>
        </w:rPr>
        <w:t xml:space="preserve"> were </w:t>
      </w:r>
      <w:r w:rsidRPr="007C21CD">
        <w:rPr>
          <w:rFonts w:ascii="Arial" w:hAnsi="Arial" w:cs="Arial"/>
          <w:color w:val="000000" w:themeColor="text1"/>
          <w:sz w:val="20"/>
          <w:szCs w:val="20"/>
        </w:rPr>
        <w:t>increased at</w:t>
      </w:r>
      <w:r w:rsidR="00817CF1" w:rsidRPr="007C21CD">
        <w:rPr>
          <w:rFonts w:ascii="Arial" w:hAnsi="Arial" w:cs="Arial"/>
          <w:color w:val="000000" w:themeColor="text1"/>
          <w:sz w:val="20"/>
          <w:szCs w:val="20"/>
        </w:rPr>
        <w:t xml:space="preserve"> 1, 1.5, 2, 3, 4, 5 and 6 h </w:t>
      </w:r>
      <w:r w:rsidR="007C21CD" w:rsidRPr="007C21CD">
        <w:rPr>
          <w:rFonts w:ascii="Arial" w:hAnsi="Arial" w:cs="Arial"/>
          <w:color w:val="000000" w:themeColor="text1"/>
          <w:sz w:val="20"/>
          <w:szCs w:val="20"/>
        </w:rPr>
        <w:t xml:space="preserve">following supplementation </w:t>
      </w:r>
      <w:r w:rsidR="00817CF1" w:rsidRPr="007C21CD">
        <w:rPr>
          <w:rFonts w:ascii="Arial" w:hAnsi="Arial" w:cs="Arial"/>
          <w:color w:val="000000" w:themeColor="text1"/>
          <w:sz w:val="20"/>
          <w:szCs w:val="20"/>
        </w:rPr>
        <w:t xml:space="preserve">when compared </w:t>
      </w:r>
      <w:r w:rsidR="00817CF1" w:rsidRPr="00124FDE">
        <w:rPr>
          <w:rFonts w:ascii="Arial" w:hAnsi="Arial" w:cs="Arial"/>
          <w:sz w:val="20"/>
          <w:szCs w:val="20"/>
        </w:rPr>
        <w:t xml:space="preserve">to </w:t>
      </w:r>
      <w:r w:rsidR="00124FDE" w:rsidRPr="00124FDE">
        <w:rPr>
          <w:rFonts w:ascii="Arial" w:hAnsi="Arial" w:cs="Arial"/>
          <w:color w:val="FF0000"/>
          <w:sz w:val="20"/>
          <w:szCs w:val="20"/>
        </w:rPr>
        <w:t>0 h</w:t>
      </w:r>
      <w:r w:rsidR="00817CF1" w:rsidRPr="00124FDE">
        <w:rPr>
          <w:rFonts w:ascii="Arial" w:hAnsi="Arial" w:cs="Arial"/>
          <w:sz w:val="20"/>
          <w:szCs w:val="20"/>
        </w:rPr>
        <w:t xml:space="preserve"> (p&lt;0.0001</w:t>
      </w:r>
      <w:r w:rsidRPr="00124FDE">
        <w:rPr>
          <w:rFonts w:ascii="Arial" w:hAnsi="Arial" w:cs="Arial"/>
          <w:sz w:val="20"/>
          <w:szCs w:val="20"/>
        </w:rPr>
        <w:t xml:space="preserve">; </w:t>
      </w:r>
      <w:r w:rsidR="00817CF1" w:rsidRPr="00124FDE">
        <w:rPr>
          <w:rFonts w:ascii="Arial" w:hAnsi="Arial" w:cs="Arial"/>
          <w:b/>
          <w:sz w:val="20"/>
          <w:szCs w:val="20"/>
        </w:rPr>
        <w:t>Fig</w:t>
      </w:r>
      <w:r w:rsidR="006E3DDF" w:rsidRPr="00124FDE">
        <w:rPr>
          <w:rFonts w:ascii="Arial" w:hAnsi="Arial" w:cs="Arial"/>
          <w:b/>
          <w:sz w:val="20"/>
          <w:szCs w:val="20"/>
        </w:rPr>
        <w:t>ure</w:t>
      </w:r>
      <w:r w:rsidR="00817CF1" w:rsidRPr="00124FDE">
        <w:rPr>
          <w:rFonts w:ascii="Arial" w:hAnsi="Arial" w:cs="Arial"/>
          <w:b/>
          <w:sz w:val="20"/>
          <w:szCs w:val="20"/>
        </w:rPr>
        <w:t xml:space="preserve"> </w:t>
      </w:r>
      <w:r w:rsidRPr="00124FDE">
        <w:rPr>
          <w:rFonts w:ascii="Arial" w:hAnsi="Arial" w:cs="Arial"/>
          <w:b/>
          <w:sz w:val="20"/>
          <w:szCs w:val="20"/>
        </w:rPr>
        <w:t>1b</w:t>
      </w:r>
      <w:r w:rsidR="00817CF1" w:rsidRPr="00124FDE">
        <w:rPr>
          <w:rFonts w:ascii="Arial" w:hAnsi="Arial" w:cs="Arial"/>
          <w:sz w:val="20"/>
          <w:szCs w:val="20"/>
        </w:rPr>
        <w:t>)</w:t>
      </w:r>
      <w:r w:rsidR="007C21CD">
        <w:rPr>
          <w:rFonts w:ascii="Arial" w:hAnsi="Arial" w:cs="Arial"/>
          <w:sz w:val="20"/>
          <w:szCs w:val="20"/>
        </w:rPr>
        <w:t>.</w:t>
      </w:r>
      <w:r w:rsidR="007C21CD">
        <w:rPr>
          <w:rFonts w:ascii="Arial" w:hAnsi="Arial" w:cs="Arial"/>
          <w:color w:val="FF0000"/>
          <w:sz w:val="20"/>
          <w:szCs w:val="20"/>
        </w:rPr>
        <w:t xml:space="preserve"> </w:t>
      </w:r>
      <w:r w:rsidR="009D3CAA" w:rsidRPr="00124FDE">
        <w:rPr>
          <w:rFonts w:ascii="Arial" w:hAnsi="Arial" w:cs="Arial"/>
          <w:sz w:val="20"/>
          <w:szCs w:val="20"/>
        </w:rPr>
        <w:t>Furthermore</w:t>
      </w:r>
      <w:r w:rsidR="009D3CAA">
        <w:rPr>
          <w:rFonts w:ascii="Arial" w:hAnsi="Arial" w:cs="Arial"/>
          <w:sz w:val="20"/>
          <w:szCs w:val="20"/>
        </w:rPr>
        <w:t>, p</w:t>
      </w:r>
      <w:r w:rsidR="000A1193">
        <w:rPr>
          <w:rFonts w:ascii="Arial" w:hAnsi="Arial" w:cs="Arial"/>
          <w:sz w:val="20"/>
          <w:szCs w:val="20"/>
        </w:rPr>
        <w:t xml:space="preserve">lasma </w:t>
      </w:r>
      <w:r w:rsidR="00817CF1">
        <w:rPr>
          <w:rFonts w:ascii="Arial" w:hAnsi="Arial" w:cs="Arial"/>
          <w:sz w:val="20"/>
          <w:szCs w:val="20"/>
        </w:rPr>
        <w:t xml:space="preserve">GA </w:t>
      </w:r>
      <w:r w:rsidR="000A1193">
        <w:rPr>
          <w:rFonts w:ascii="Arial" w:hAnsi="Arial" w:cs="Arial"/>
          <w:sz w:val="20"/>
          <w:szCs w:val="20"/>
        </w:rPr>
        <w:t>concentrations were elevated</w:t>
      </w:r>
      <w:r w:rsidR="00817CF1">
        <w:rPr>
          <w:rFonts w:ascii="Arial" w:hAnsi="Arial" w:cs="Arial"/>
          <w:sz w:val="20"/>
          <w:szCs w:val="20"/>
        </w:rPr>
        <w:t xml:space="preserve"> at 3, 4, 5 and 6 h compared to 1 h following supplementation (p&lt;0.0</w:t>
      </w:r>
      <w:r w:rsidR="007C21CD">
        <w:rPr>
          <w:rFonts w:ascii="Arial" w:hAnsi="Arial" w:cs="Arial"/>
          <w:sz w:val="20"/>
          <w:szCs w:val="20"/>
        </w:rPr>
        <w:t>5</w:t>
      </w:r>
      <w:r w:rsidR="00817CF1">
        <w:rPr>
          <w:rFonts w:ascii="Arial" w:hAnsi="Arial" w:cs="Arial"/>
          <w:sz w:val="20"/>
          <w:szCs w:val="20"/>
        </w:rPr>
        <w:t>). GA levels in plasma were</w:t>
      </w:r>
      <w:r w:rsidR="002956D1">
        <w:rPr>
          <w:rFonts w:ascii="Arial" w:hAnsi="Arial" w:cs="Arial"/>
          <w:sz w:val="20"/>
          <w:szCs w:val="20"/>
        </w:rPr>
        <w:t xml:space="preserve"> </w:t>
      </w:r>
      <w:r w:rsidR="00817CF1">
        <w:rPr>
          <w:rFonts w:ascii="Arial" w:hAnsi="Arial" w:cs="Arial"/>
          <w:sz w:val="20"/>
          <w:szCs w:val="20"/>
        </w:rPr>
        <w:t>higher 4 and 5 h compared to 1.5 h following supplementation (p=0.004 and p=0.011, respectively).</w:t>
      </w:r>
      <w:r w:rsidR="00E427EA">
        <w:rPr>
          <w:rFonts w:ascii="Arial" w:hAnsi="Arial" w:cs="Arial"/>
          <w:sz w:val="20"/>
          <w:szCs w:val="20"/>
        </w:rPr>
        <w:t xml:space="preserve"> </w:t>
      </w:r>
      <w:r w:rsidR="008D64D3" w:rsidRPr="00386860">
        <w:rPr>
          <w:rFonts w:ascii="Arial" w:hAnsi="Arial" w:cs="Arial"/>
          <w:color w:val="FF0000"/>
          <w:sz w:val="20"/>
          <w:szCs w:val="20"/>
        </w:rPr>
        <w:t xml:space="preserve">Table 2 shows the </w:t>
      </w:r>
      <w:proofErr w:type="spellStart"/>
      <w:r w:rsidR="008D64D3" w:rsidRPr="00386860">
        <w:rPr>
          <w:rFonts w:ascii="Arial" w:hAnsi="Arial" w:cs="Arial"/>
          <w:i/>
          <w:color w:val="FF0000"/>
          <w:sz w:val="20"/>
          <w:szCs w:val="20"/>
        </w:rPr>
        <w:t>t</w:t>
      </w:r>
      <w:r w:rsidR="008D64D3" w:rsidRPr="00386860">
        <w:rPr>
          <w:rFonts w:ascii="Arial" w:hAnsi="Arial" w:cs="Arial"/>
          <w:color w:val="FF0000"/>
          <w:sz w:val="20"/>
          <w:szCs w:val="20"/>
          <w:vertAlign w:val="subscript"/>
        </w:rPr>
        <w:t>max</w:t>
      </w:r>
      <w:proofErr w:type="spellEnd"/>
      <w:r w:rsidR="008D64D3" w:rsidRPr="00386860">
        <w:rPr>
          <w:rFonts w:ascii="Arial" w:hAnsi="Arial" w:cs="Arial"/>
          <w:color w:val="FF0000"/>
          <w:sz w:val="20"/>
          <w:szCs w:val="20"/>
        </w:rPr>
        <w:t xml:space="preserve">, </w:t>
      </w:r>
      <w:proofErr w:type="spellStart"/>
      <w:r w:rsidR="00E424C8" w:rsidRPr="00CD7A8F">
        <w:rPr>
          <w:rFonts w:ascii="Arial" w:hAnsi="Arial" w:cs="Arial"/>
          <w:i/>
          <w:iCs/>
          <w:color w:val="FF0000"/>
          <w:sz w:val="20"/>
          <w:szCs w:val="20"/>
        </w:rPr>
        <w:t>C</w:t>
      </w:r>
      <w:r w:rsidR="008D64D3" w:rsidRPr="00386860">
        <w:rPr>
          <w:rFonts w:ascii="Arial" w:hAnsi="Arial" w:cs="Arial"/>
          <w:color w:val="FF0000"/>
          <w:sz w:val="20"/>
          <w:szCs w:val="20"/>
          <w:vertAlign w:val="subscript"/>
        </w:rPr>
        <w:t>max</w:t>
      </w:r>
      <w:proofErr w:type="spellEnd"/>
      <w:r w:rsidR="008D64D3" w:rsidRPr="00386860">
        <w:rPr>
          <w:rFonts w:ascii="Arial" w:hAnsi="Arial" w:cs="Arial"/>
          <w:color w:val="FF0000"/>
          <w:sz w:val="20"/>
          <w:szCs w:val="20"/>
        </w:rPr>
        <w:t>, total AUC</w:t>
      </w:r>
      <w:r w:rsidR="008D64D3" w:rsidRPr="00386860">
        <w:rPr>
          <w:rFonts w:ascii="Arial" w:hAnsi="Arial" w:cs="Arial"/>
          <w:color w:val="FF0000"/>
          <w:sz w:val="20"/>
          <w:szCs w:val="20"/>
          <w:vertAlign w:val="subscript"/>
        </w:rPr>
        <w:t>0-6h</w:t>
      </w:r>
      <w:r w:rsidR="008D64D3" w:rsidRPr="00386860">
        <w:rPr>
          <w:rFonts w:ascii="Arial" w:hAnsi="Arial" w:cs="Arial"/>
          <w:color w:val="FF0000"/>
          <w:sz w:val="20"/>
          <w:szCs w:val="20"/>
        </w:rPr>
        <w:t xml:space="preserve"> and the mean of each individual AUC</w:t>
      </w:r>
      <w:r w:rsidR="008D64D3" w:rsidRPr="00386860">
        <w:rPr>
          <w:rFonts w:ascii="Arial" w:hAnsi="Arial" w:cs="Arial"/>
          <w:color w:val="FF0000"/>
          <w:sz w:val="20"/>
          <w:szCs w:val="20"/>
          <w:vertAlign w:val="subscript"/>
        </w:rPr>
        <w:t xml:space="preserve">0-6h </w:t>
      </w:r>
      <w:r w:rsidR="008D64D3" w:rsidRPr="00386860">
        <w:rPr>
          <w:rFonts w:ascii="Arial" w:hAnsi="Arial" w:cs="Arial"/>
          <w:color w:val="FF0000"/>
          <w:sz w:val="20"/>
          <w:szCs w:val="20"/>
        </w:rPr>
        <w:t xml:space="preserve">for </w:t>
      </w:r>
      <w:r w:rsidR="008D64D3">
        <w:rPr>
          <w:rFonts w:ascii="Arial" w:hAnsi="Arial" w:cs="Arial"/>
          <w:color w:val="FF0000"/>
          <w:sz w:val="20"/>
          <w:szCs w:val="20"/>
        </w:rPr>
        <w:t>G</w:t>
      </w:r>
      <w:r w:rsidR="008D64D3" w:rsidRPr="00386860">
        <w:rPr>
          <w:rFonts w:ascii="Arial" w:hAnsi="Arial" w:cs="Arial"/>
          <w:color w:val="FF0000"/>
          <w:sz w:val="20"/>
          <w:szCs w:val="20"/>
        </w:rPr>
        <w:t>A.</w:t>
      </w:r>
    </w:p>
    <w:p w14:paraId="5335A986" w14:textId="5D459FEB" w:rsidR="003050BD" w:rsidRDefault="003050BD" w:rsidP="00063678">
      <w:pPr>
        <w:spacing w:line="480" w:lineRule="auto"/>
        <w:jc w:val="both"/>
        <w:rPr>
          <w:rFonts w:ascii="Arial" w:hAnsi="Arial" w:cs="Arial"/>
          <w:sz w:val="20"/>
          <w:szCs w:val="20"/>
        </w:rPr>
      </w:pPr>
    </w:p>
    <w:p w14:paraId="72A8F145" w14:textId="72CCEE0E" w:rsidR="00D126A6" w:rsidRDefault="00D126A6" w:rsidP="00D126A6">
      <w:pPr>
        <w:spacing w:line="480" w:lineRule="auto"/>
        <w:rPr>
          <w:rFonts w:ascii="Arial" w:hAnsi="Arial" w:cs="Arial"/>
          <w:b/>
          <w:sz w:val="20"/>
          <w:szCs w:val="20"/>
        </w:rPr>
      </w:pPr>
      <w:r>
        <w:rPr>
          <w:rFonts w:ascii="Arial" w:hAnsi="Arial" w:cs="Arial"/>
          <w:b/>
          <w:sz w:val="20"/>
          <w:szCs w:val="20"/>
        </w:rPr>
        <w:t xml:space="preserve">Protocatechuic acid (PCA) </w:t>
      </w:r>
    </w:p>
    <w:p w14:paraId="563CD7C1" w14:textId="365EB8C7" w:rsidR="00D126A6" w:rsidRPr="00782AD9" w:rsidRDefault="00D126A6" w:rsidP="00D126A6">
      <w:pPr>
        <w:spacing w:line="480" w:lineRule="auto"/>
        <w:jc w:val="both"/>
        <w:rPr>
          <w:rFonts w:ascii="Arial" w:hAnsi="Arial" w:cs="Arial"/>
          <w:sz w:val="20"/>
          <w:szCs w:val="20"/>
        </w:rPr>
      </w:pPr>
      <w:r>
        <w:rPr>
          <w:rFonts w:ascii="Arial" w:hAnsi="Arial" w:cs="Arial"/>
          <w:sz w:val="20"/>
          <w:szCs w:val="20"/>
        </w:rPr>
        <w:t>Following supplementation, there was a main effect of time on PCA plasma levels (</w:t>
      </w:r>
      <w:r>
        <w:rPr>
          <w:rFonts w:ascii="Arial" w:hAnsi="Arial" w:cs="Arial"/>
          <w:i/>
          <w:sz w:val="20"/>
          <w:szCs w:val="20"/>
        </w:rPr>
        <w:t>F</w:t>
      </w:r>
      <w:r>
        <w:rPr>
          <w:rFonts w:ascii="Arial" w:hAnsi="Arial" w:cs="Arial"/>
          <w:sz w:val="20"/>
          <w:szCs w:val="20"/>
        </w:rPr>
        <w:t>=</w:t>
      </w:r>
      <w:r w:rsidRPr="00EE2882">
        <w:rPr>
          <w:rFonts w:ascii="Arial" w:hAnsi="Arial" w:cs="Arial"/>
          <w:sz w:val="20"/>
          <w:szCs w:val="20"/>
        </w:rPr>
        <w:t>10.638</w:t>
      </w:r>
      <w:r>
        <w:rPr>
          <w:rFonts w:ascii="Arial" w:hAnsi="Arial" w:cs="Arial"/>
          <w:sz w:val="20"/>
          <w:szCs w:val="20"/>
        </w:rPr>
        <w:t xml:space="preserve">, </w:t>
      </w:r>
      <w:r w:rsidRPr="00F967F1">
        <w:rPr>
          <w:rFonts w:ascii="Arial" w:hAnsi="Arial" w:cs="Arial"/>
          <w:sz w:val="20"/>
          <w:szCs w:val="20"/>
        </w:rPr>
        <w:t>p</w:t>
      </w:r>
      <w:r>
        <w:rPr>
          <w:rFonts w:ascii="Arial" w:hAnsi="Arial" w:cs="Arial"/>
          <w:sz w:val="20"/>
          <w:szCs w:val="20"/>
        </w:rPr>
        <w:t xml:space="preserve">=0.001, </w:t>
      </w:r>
      <w:r w:rsidRPr="005E630A">
        <w:rPr>
          <w:rFonts w:ascii="Arial" w:hAnsi="Arial" w:cs="Arial"/>
          <w:sz w:val="20"/>
          <w:szCs w:val="20"/>
        </w:rPr>
        <w:t>ηp</w:t>
      </w:r>
      <w:r w:rsidRPr="005E630A">
        <w:rPr>
          <w:rFonts w:ascii="Arial" w:hAnsi="Arial" w:cs="Arial"/>
          <w:sz w:val="20"/>
          <w:szCs w:val="20"/>
          <w:vertAlign w:val="superscript"/>
        </w:rPr>
        <w:t>2</w:t>
      </w:r>
      <w:r>
        <w:rPr>
          <w:rFonts w:ascii="Arial" w:hAnsi="Arial" w:cs="Arial"/>
          <w:sz w:val="20"/>
          <w:szCs w:val="20"/>
        </w:rPr>
        <w:t>=0.3</w:t>
      </w:r>
      <w:r w:rsidR="00E424C8">
        <w:rPr>
          <w:rFonts w:ascii="Arial" w:hAnsi="Arial" w:cs="Arial"/>
          <w:sz w:val="20"/>
          <w:szCs w:val="20"/>
        </w:rPr>
        <w:t>6</w:t>
      </w:r>
      <w:r>
        <w:rPr>
          <w:rFonts w:ascii="Arial" w:hAnsi="Arial" w:cs="Arial"/>
          <w:sz w:val="20"/>
          <w:szCs w:val="20"/>
        </w:rPr>
        <w:t xml:space="preserve">, </w:t>
      </w:r>
      <w:r w:rsidRPr="005E630A">
        <w:rPr>
          <w:rFonts w:ascii="Arial" w:hAnsi="Arial" w:cs="Arial"/>
          <w:sz w:val="20"/>
          <w:szCs w:val="20"/>
        </w:rPr>
        <w:t>ηp</w:t>
      </w:r>
      <w:r w:rsidRPr="005E630A">
        <w:rPr>
          <w:rFonts w:ascii="Arial" w:hAnsi="Arial" w:cs="Arial"/>
          <w:sz w:val="20"/>
          <w:szCs w:val="20"/>
          <w:vertAlign w:val="superscript"/>
        </w:rPr>
        <w:t>2</w:t>
      </w:r>
      <w:r>
        <w:rPr>
          <w:rFonts w:ascii="Arial" w:hAnsi="Arial" w:cs="Arial"/>
          <w:sz w:val="20"/>
          <w:szCs w:val="20"/>
          <w:vertAlign w:val="superscript"/>
        </w:rPr>
        <w:t xml:space="preserve"> </w:t>
      </w:r>
      <w:r>
        <w:rPr>
          <w:rFonts w:ascii="Arial" w:hAnsi="Arial" w:cs="Arial"/>
          <w:sz w:val="20"/>
          <w:szCs w:val="20"/>
        </w:rPr>
        <w:t>9</w:t>
      </w:r>
      <w:r w:rsidR="001C455E">
        <w:rPr>
          <w:rFonts w:ascii="Arial" w:hAnsi="Arial" w:cs="Arial"/>
          <w:color w:val="FF0000"/>
          <w:sz w:val="20"/>
          <w:szCs w:val="20"/>
        </w:rPr>
        <w:t>5</w:t>
      </w:r>
      <w:r>
        <w:rPr>
          <w:rFonts w:ascii="Arial" w:hAnsi="Arial" w:cs="Arial"/>
          <w:sz w:val="20"/>
          <w:szCs w:val="20"/>
        </w:rPr>
        <w:t>%CI: 0.1</w:t>
      </w:r>
      <w:r w:rsidR="002E1C56">
        <w:rPr>
          <w:rFonts w:ascii="Arial" w:hAnsi="Arial" w:cs="Arial"/>
          <w:color w:val="FF0000"/>
          <w:sz w:val="20"/>
          <w:szCs w:val="20"/>
        </w:rPr>
        <w:t>1</w:t>
      </w:r>
      <w:r>
        <w:rPr>
          <w:rFonts w:ascii="Arial" w:hAnsi="Arial" w:cs="Arial"/>
          <w:sz w:val="20"/>
          <w:szCs w:val="20"/>
        </w:rPr>
        <w:t>–0.</w:t>
      </w:r>
      <w:r w:rsidR="002E1C56">
        <w:rPr>
          <w:rFonts w:ascii="Arial" w:hAnsi="Arial" w:cs="Arial"/>
          <w:color w:val="FF0000"/>
          <w:sz w:val="20"/>
          <w:szCs w:val="20"/>
        </w:rPr>
        <w:t>52</w:t>
      </w:r>
      <w:r w:rsidRPr="00FF2EB4">
        <w:rPr>
          <w:rFonts w:ascii="Arial" w:hAnsi="Arial" w:cs="Arial"/>
          <w:sz w:val="20"/>
          <w:szCs w:val="20"/>
        </w:rPr>
        <w:t xml:space="preserve">). Pairwise comparisons revealed that PCA concentrations were elevated at 1, 1.5, 2, 3, 4, 5 and 6 h following supplementation when compared to </w:t>
      </w:r>
      <w:r w:rsidR="00FF2EB4" w:rsidRPr="00FF2EB4">
        <w:rPr>
          <w:rFonts w:ascii="Arial" w:hAnsi="Arial" w:cs="Arial"/>
          <w:color w:val="FF0000"/>
          <w:sz w:val="20"/>
          <w:szCs w:val="20"/>
        </w:rPr>
        <w:t>0 h</w:t>
      </w:r>
      <w:r w:rsidRPr="00FF2EB4">
        <w:rPr>
          <w:rFonts w:ascii="Arial" w:hAnsi="Arial" w:cs="Arial"/>
          <w:color w:val="FF0000"/>
          <w:sz w:val="20"/>
          <w:szCs w:val="20"/>
        </w:rPr>
        <w:t xml:space="preserve"> </w:t>
      </w:r>
      <w:r w:rsidRPr="00FF2EB4">
        <w:rPr>
          <w:rFonts w:ascii="Arial" w:hAnsi="Arial" w:cs="Arial"/>
          <w:sz w:val="20"/>
          <w:szCs w:val="20"/>
        </w:rPr>
        <w:t>(</w:t>
      </w:r>
      <w:r w:rsidRPr="00FF2EB4">
        <w:rPr>
          <w:rFonts w:ascii="Arial" w:hAnsi="Arial" w:cs="Arial"/>
          <w:color w:val="FF0000"/>
          <w:sz w:val="20"/>
          <w:szCs w:val="20"/>
        </w:rPr>
        <w:t>p&lt;0.0</w:t>
      </w:r>
      <w:r w:rsidR="00FF2EB4" w:rsidRPr="00FF2EB4">
        <w:rPr>
          <w:rFonts w:ascii="Arial" w:hAnsi="Arial" w:cs="Arial"/>
          <w:color w:val="FF0000"/>
          <w:sz w:val="20"/>
          <w:szCs w:val="20"/>
        </w:rPr>
        <w:t>5</w:t>
      </w:r>
      <w:r w:rsidRPr="00FF2EB4">
        <w:rPr>
          <w:rFonts w:ascii="Arial" w:hAnsi="Arial" w:cs="Arial"/>
          <w:color w:val="FF0000"/>
          <w:sz w:val="20"/>
          <w:szCs w:val="20"/>
        </w:rPr>
        <w:t xml:space="preserve"> </w:t>
      </w:r>
      <w:r w:rsidRPr="00FF2EB4">
        <w:rPr>
          <w:rFonts w:ascii="Arial" w:hAnsi="Arial" w:cs="Arial"/>
          <w:b/>
          <w:sz w:val="20"/>
          <w:szCs w:val="20"/>
        </w:rPr>
        <w:t>Fig</w:t>
      </w:r>
      <w:r w:rsidR="006E3DDF" w:rsidRPr="00FF2EB4">
        <w:rPr>
          <w:rFonts w:ascii="Arial" w:hAnsi="Arial" w:cs="Arial"/>
          <w:b/>
          <w:sz w:val="20"/>
          <w:szCs w:val="20"/>
        </w:rPr>
        <w:t>ure</w:t>
      </w:r>
      <w:r w:rsidRPr="00FF2EB4">
        <w:rPr>
          <w:rFonts w:ascii="Arial" w:hAnsi="Arial" w:cs="Arial"/>
          <w:b/>
          <w:sz w:val="20"/>
          <w:szCs w:val="20"/>
        </w:rPr>
        <w:t xml:space="preserve"> 1</w:t>
      </w:r>
      <w:r w:rsidR="00F3560D" w:rsidRPr="00FF2EB4">
        <w:rPr>
          <w:rFonts w:ascii="Arial" w:hAnsi="Arial" w:cs="Arial"/>
          <w:b/>
          <w:sz w:val="20"/>
          <w:szCs w:val="20"/>
        </w:rPr>
        <w:t>c</w:t>
      </w:r>
      <w:r w:rsidRPr="00FF2EB4">
        <w:rPr>
          <w:rFonts w:ascii="Arial" w:hAnsi="Arial" w:cs="Arial"/>
          <w:sz w:val="20"/>
          <w:szCs w:val="20"/>
        </w:rPr>
        <w:t>).</w:t>
      </w:r>
      <w:r>
        <w:rPr>
          <w:rFonts w:ascii="Arial" w:hAnsi="Arial" w:cs="Arial"/>
          <w:sz w:val="20"/>
          <w:szCs w:val="20"/>
        </w:rPr>
        <w:t xml:space="preserve"> </w:t>
      </w:r>
      <w:r w:rsidR="008D64D3" w:rsidRPr="00386860">
        <w:rPr>
          <w:rFonts w:ascii="Arial" w:hAnsi="Arial" w:cs="Arial"/>
          <w:color w:val="FF0000"/>
          <w:sz w:val="20"/>
          <w:szCs w:val="20"/>
        </w:rPr>
        <w:t xml:space="preserve">Table 2 shows the </w:t>
      </w:r>
      <w:proofErr w:type="spellStart"/>
      <w:r w:rsidR="008D64D3" w:rsidRPr="00386860">
        <w:rPr>
          <w:rFonts w:ascii="Arial" w:hAnsi="Arial" w:cs="Arial"/>
          <w:i/>
          <w:color w:val="FF0000"/>
          <w:sz w:val="20"/>
          <w:szCs w:val="20"/>
        </w:rPr>
        <w:t>t</w:t>
      </w:r>
      <w:r w:rsidR="008D64D3" w:rsidRPr="00386860">
        <w:rPr>
          <w:rFonts w:ascii="Arial" w:hAnsi="Arial" w:cs="Arial"/>
          <w:color w:val="FF0000"/>
          <w:sz w:val="20"/>
          <w:szCs w:val="20"/>
          <w:vertAlign w:val="subscript"/>
        </w:rPr>
        <w:t>max</w:t>
      </w:r>
      <w:proofErr w:type="spellEnd"/>
      <w:r w:rsidR="008D64D3" w:rsidRPr="00386860">
        <w:rPr>
          <w:rFonts w:ascii="Arial" w:hAnsi="Arial" w:cs="Arial"/>
          <w:color w:val="FF0000"/>
          <w:sz w:val="20"/>
          <w:szCs w:val="20"/>
        </w:rPr>
        <w:t xml:space="preserve">, </w:t>
      </w:r>
      <w:proofErr w:type="spellStart"/>
      <w:r w:rsidR="00E424C8" w:rsidRPr="00B15653">
        <w:rPr>
          <w:rFonts w:ascii="Arial" w:hAnsi="Arial" w:cs="Arial"/>
          <w:i/>
          <w:color w:val="FF0000"/>
          <w:sz w:val="20"/>
          <w:szCs w:val="20"/>
        </w:rPr>
        <w:t>C</w:t>
      </w:r>
      <w:r w:rsidR="008D64D3" w:rsidRPr="00386860">
        <w:rPr>
          <w:rFonts w:ascii="Arial" w:hAnsi="Arial" w:cs="Arial"/>
          <w:color w:val="FF0000"/>
          <w:sz w:val="20"/>
          <w:szCs w:val="20"/>
          <w:vertAlign w:val="subscript"/>
        </w:rPr>
        <w:t>max</w:t>
      </w:r>
      <w:proofErr w:type="spellEnd"/>
      <w:r w:rsidR="008D64D3" w:rsidRPr="00386860">
        <w:rPr>
          <w:rFonts w:ascii="Arial" w:hAnsi="Arial" w:cs="Arial"/>
          <w:color w:val="FF0000"/>
          <w:sz w:val="20"/>
          <w:szCs w:val="20"/>
        </w:rPr>
        <w:t>, total AUC</w:t>
      </w:r>
      <w:r w:rsidR="008D64D3" w:rsidRPr="00386860">
        <w:rPr>
          <w:rFonts w:ascii="Arial" w:hAnsi="Arial" w:cs="Arial"/>
          <w:color w:val="FF0000"/>
          <w:sz w:val="20"/>
          <w:szCs w:val="20"/>
          <w:vertAlign w:val="subscript"/>
        </w:rPr>
        <w:t>0-6h</w:t>
      </w:r>
      <w:r w:rsidR="008D64D3" w:rsidRPr="00386860">
        <w:rPr>
          <w:rFonts w:ascii="Arial" w:hAnsi="Arial" w:cs="Arial"/>
          <w:color w:val="FF0000"/>
          <w:sz w:val="20"/>
          <w:szCs w:val="20"/>
        </w:rPr>
        <w:t xml:space="preserve"> and the mean of each individual AUC</w:t>
      </w:r>
      <w:r w:rsidR="008D64D3" w:rsidRPr="00386860">
        <w:rPr>
          <w:rFonts w:ascii="Arial" w:hAnsi="Arial" w:cs="Arial"/>
          <w:color w:val="FF0000"/>
          <w:sz w:val="20"/>
          <w:szCs w:val="20"/>
          <w:vertAlign w:val="subscript"/>
        </w:rPr>
        <w:t xml:space="preserve">0-6h </w:t>
      </w:r>
      <w:r w:rsidR="008D64D3" w:rsidRPr="00386860">
        <w:rPr>
          <w:rFonts w:ascii="Arial" w:hAnsi="Arial" w:cs="Arial"/>
          <w:color w:val="FF0000"/>
          <w:sz w:val="20"/>
          <w:szCs w:val="20"/>
        </w:rPr>
        <w:t xml:space="preserve">for </w:t>
      </w:r>
      <w:r w:rsidR="008D64D3">
        <w:rPr>
          <w:rFonts w:ascii="Arial" w:hAnsi="Arial" w:cs="Arial"/>
          <w:color w:val="FF0000"/>
          <w:sz w:val="20"/>
          <w:szCs w:val="20"/>
        </w:rPr>
        <w:t>PC</w:t>
      </w:r>
      <w:r w:rsidR="008D64D3" w:rsidRPr="00386860">
        <w:rPr>
          <w:rFonts w:ascii="Arial" w:hAnsi="Arial" w:cs="Arial"/>
          <w:color w:val="FF0000"/>
          <w:sz w:val="20"/>
          <w:szCs w:val="20"/>
        </w:rPr>
        <w:t>A.</w:t>
      </w:r>
    </w:p>
    <w:p w14:paraId="02B616F8" w14:textId="76CA2BB4" w:rsidR="00136BAD" w:rsidRDefault="00136BAD" w:rsidP="00063678">
      <w:pPr>
        <w:spacing w:line="480" w:lineRule="auto"/>
        <w:jc w:val="both"/>
        <w:rPr>
          <w:rFonts w:ascii="Arial" w:hAnsi="Arial" w:cs="Arial"/>
          <w:sz w:val="20"/>
          <w:szCs w:val="20"/>
        </w:rPr>
      </w:pPr>
    </w:p>
    <w:p w14:paraId="6FC315D4" w14:textId="77777777" w:rsidR="00AF30AB" w:rsidRDefault="00AD5B0A" w:rsidP="00AF30AB">
      <w:pPr>
        <w:spacing w:line="480" w:lineRule="auto"/>
        <w:jc w:val="both"/>
        <w:rPr>
          <w:rFonts w:ascii="Arial" w:hAnsi="Arial" w:cs="Arial"/>
          <w:sz w:val="20"/>
          <w:szCs w:val="20"/>
        </w:rPr>
      </w:pPr>
      <w:r>
        <w:rPr>
          <w:rFonts w:ascii="Arial" w:hAnsi="Arial" w:cs="Arial"/>
          <w:sz w:val="20"/>
          <w:szCs w:val="20"/>
        </w:rPr>
        <w:t>***</w:t>
      </w:r>
      <w:r w:rsidR="00A855BB">
        <w:rPr>
          <w:rFonts w:ascii="Arial" w:hAnsi="Arial" w:cs="Arial"/>
          <w:sz w:val="20"/>
          <w:szCs w:val="20"/>
        </w:rPr>
        <w:t xml:space="preserve">Please insert </w:t>
      </w:r>
      <w:r w:rsidR="00A855BB">
        <w:rPr>
          <w:rFonts w:ascii="Arial" w:hAnsi="Arial" w:cs="Arial"/>
          <w:b/>
          <w:sz w:val="20"/>
          <w:szCs w:val="20"/>
        </w:rPr>
        <w:t xml:space="preserve">Figure 1a, 1b and 1c </w:t>
      </w:r>
      <w:r w:rsidR="00A855BB">
        <w:rPr>
          <w:rFonts w:ascii="Arial" w:hAnsi="Arial" w:cs="Arial"/>
          <w:sz w:val="20"/>
          <w:szCs w:val="20"/>
        </w:rPr>
        <w:t>near here</w:t>
      </w:r>
      <w:r>
        <w:rPr>
          <w:rFonts w:ascii="Arial" w:hAnsi="Arial" w:cs="Arial"/>
          <w:sz w:val="20"/>
          <w:szCs w:val="20"/>
        </w:rPr>
        <w:t>***</w:t>
      </w:r>
    </w:p>
    <w:p w14:paraId="74E66DE0" w14:textId="6BD82A75" w:rsidR="009F722E" w:rsidRDefault="009F722E" w:rsidP="00063678">
      <w:pPr>
        <w:spacing w:line="480" w:lineRule="auto"/>
        <w:jc w:val="both"/>
        <w:rPr>
          <w:rFonts w:ascii="Arial" w:hAnsi="Arial" w:cs="Arial"/>
          <w:sz w:val="20"/>
          <w:szCs w:val="20"/>
        </w:rPr>
      </w:pPr>
    </w:p>
    <w:p w14:paraId="0BD9C516" w14:textId="74E808ED" w:rsidR="00DD1774" w:rsidRDefault="00DD1774" w:rsidP="00DD1774">
      <w:pPr>
        <w:spacing w:line="480" w:lineRule="auto"/>
        <w:jc w:val="both"/>
        <w:rPr>
          <w:rFonts w:ascii="Arial" w:hAnsi="Arial" w:cs="Arial"/>
          <w:sz w:val="20"/>
          <w:szCs w:val="20"/>
        </w:rPr>
      </w:pPr>
      <w:r w:rsidRPr="00155D27">
        <w:rPr>
          <w:rFonts w:ascii="Arial" w:hAnsi="Arial" w:cs="Arial"/>
          <w:sz w:val="20"/>
          <w:szCs w:val="20"/>
        </w:rPr>
        <w:t xml:space="preserve">***Please insert </w:t>
      </w:r>
      <w:r w:rsidRPr="00155D27">
        <w:rPr>
          <w:rFonts w:ascii="Arial" w:hAnsi="Arial" w:cs="Arial"/>
          <w:b/>
          <w:sz w:val="20"/>
          <w:szCs w:val="20"/>
        </w:rPr>
        <w:t xml:space="preserve">Table </w:t>
      </w:r>
      <w:r w:rsidR="0003738A">
        <w:rPr>
          <w:rFonts w:ascii="Arial" w:hAnsi="Arial" w:cs="Arial"/>
          <w:b/>
          <w:sz w:val="20"/>
          <w:szCs w:val="20"/>
        </w:rPr>
        <w:t>2</w:t>
      </w:r>
      <w:r w:rsidRPr="00155D27">
        <w:rPr>
          <w:rFonts w:ascii="Arial" w:hAnsi="Arial" w:cs="Arial"/>
          <w:sz w:val="20"/>
          <w:szCs w:val="20"/>
        </w:rPr>
        <w:t xml:space="preserve"> near here***</w:t>
      </w:r>
    </w:p>
    <w:p w14:paraId="3B84BEFA" w14:textId="4FC817F8" w:rsidR="00155D27" w:rsidRDefault="00155D27" w:rsidP="00DD1774">
      <w:pPr>
        <w:spacing w:line="480" w:lineRule="auto"/>
        <w:jc w:val="both"/>
        <w:rPr>
          <w:rFonts w:ascii="Arial" w:hAnsi="Arial" w:cs="Arial"/>
          <w:sz w:val="20"/>
          <w:szCs w:val="20"/>
        </w:rPr>
      </w:pPr>
    </w:p>
    <w:p w14:paraId="64484C35" w14:textId="36814B79" w:rsidR="00155D27" w:rsidRPr="00AF30AB" w:rsidRDefault="00155D27" w:rsidP="00155D27">
      <w:pPr>
        <w:spacing w:line="480" w:lineRule="auto"/>
        <w:jc w:val="both"/>
        <w:rPr>
          <w:rFonts w:ascii="Arial" w:hAnsi="Arial" w:cs="Arial"/>
          <w:sz w:val="20"/>
          <w:szCs w:val="20"/>
        </w:rPr>
      </w:pPr>
      <w:r w:rsidRPr="00AF30AB">
        <w:rPr>
          <w:rFonts w:ascii="Arial" w:hAnsi="Arial" w:cs="Arial"/>
          <w:b/>
          <w:bCs/>
          <w:sz w:val="20"/>
          <w:szCs w:val="20"/>
        </w:rPr>
        <w:t xml:space="preserve">Relationships between phenolic compounds </w:t>
      </w:r>
      <w:r w:rsidR="00947644" w:rsidRPr="00947644">
        <w:rPr>
          <w:rFonts w:ascii="Arial" w:hAnsi="Arial" w:cs="Arial"/>
          <w:b/>
          <w:bCs/>
          <w:color w:val="FF0000"/>
          <w:sz w:val="20"/>
          <w:szCs w:val="20"/>
        </w:rPr>
        <w:t>and habitual anthocyanin intake</w:t>
      </w:r>
    </w:p>
    <w:p w14:paraId="44A070C2" w14:textId="69853EF3" w:rsidR="00155D27" w:rsidRPr="00274FA7" w:rsidRDefault="00947644" w:rsidP="00155D27">
      <w:pPr>
        <w:spacing w:line="480" w:lineRule="auto"/>
        <w:jc w:val="both"/>
        <w:rPr>
          <w:rFonts w:ascii="Arial" w:hAnsi="Arial" w:cs="Arial"/>
          <w:color w:val="FF0000"/>
          <w:sz w:val="20"/>
          <w:szCs w:val="20"/>
        </w:rPr>
      </w:pPr>
      <w:r>
        <w:rPr>
          <w:rFonts w:ascii="Arial" w:hAnsi="Arial" w:cs="Arial"/>
          <w:sz w:val="20"/>
          <w:szCs w:val="20"/>
        </w:rPr>
        <w:lastRenderedPageBreak/>
        <w:t xml:space="preserve">There </w:t>
      </w:r>
      <w:r w:rsidR="0007165E">
        <w:rPr>
          <w:rFonts w:ascii="Arial" w:hAnsi="Arial" w:cs="Arial"/>
          <w:sz w:val="20"/>
          <w:szCs w:val="20"/>
        </w:rPr>
        <w:t>were</w:t>
      </w:r>
      <w:r>
        <w:rPr>
          <w:rFonts w:ascii="Arial" w:hAnsi="Arial" w:cs="Arial"/>
          <w:sz w:val="20"/>
          <w:szCs w:val="20"/>
        </w:rPr>
        <w:t xml:space="preserve"> </w:t>
      </w:r>
      <w:r>
        <w:rPr>
          <w:rFonts w:ascii="Arial" w:hAnsi="Arial" w:cs="Arial"/>
          <w:bCs/>
          <w:sz w:val="20"/>
          <w:szCs w:val="20"/>
        </w:rPr>
        <w:t xml:space="preserve">no significant </w:t>
      </w:r>
      <w:r w:rsidR="001D0D92">
        <w:rPr>
          <w:rFonts w:ascii="Arial" w:hAnsi="Arial" w:cs="Arial"/>
          <w:bCs/>
          <w:sz w:val="20"/>
          <w:szCs w:val="20"/>
        </w:rPr>
        <w:t>correlation</w:t>
      </w:r>
      <w:r>
        <w:rPr>
          <w:rFonts w:ascii="Arial" w:hAnsi="Arial" w:cs="Arial"/>
          <w:bCs/>
          <w:sz w:val="20"/>
          <w:szCs w:val="20"/>
        </w:rPr>
        <w:t>s between estimated habitual anthocyanin intake and the total AUC</w:t>
      </w:r>
      <w:r>
        <w:rPr>
          <w:rFonts w:ascii="Arial" w:hAnsi="Arial" w:cs="Arial"/>
          <w:bCs/>
          <w:sz w:val="20"/>
          <w:szCs w:val="20"/>
          <w:vertAlign w:val="subscript"/>
        </w:rPr>
        <w:t xml:space="preserve">0-6h </w:t>
      </w:r>
      <w:r>
        <w:rPr>
          <w:rFonts w:ascii="Arial" w:hAnsi="Arial" w:cs="Arial"/>
          <w:bCs/>
          <w:sz w:val="20"/>
          <w:szCs w:val="20"/>
        </w:rPr>
        <w:t>for VA, or PCA (</w:t>
      </w:r>
      <w:r w:rsidRPr="00274FA7">
        <w:rPr>
          <w:rFonts w:ascii="Arial" w:hAnsi="Arial" w:cs="Arial"/>
          <w:b/>
          <w:color w:val="FF0000"/>
          <w:sz w:val="20"/>
          <w:szCs w:val="20"/>
        </w:rPr>
        <w:t xml:space="preserve">Table </w:t>
      </w:r>
      <w:r w:rsidR="001D0D92">
        <w:rPr>
          <w:rFonts w:ascii="Arial" w:hAnsi="Arial" w:cs="Arial"/>
          <w:b/>
          <w:color w:val="FF0000"/>
          <w:sz w:val="20"/>
          <w:szCs w:val="20"/>
        </w:rPr>
        <w:t>3</w:t>
      </w:r>
      <w:r>
        <w:rPr>
          <w:rFonts w:ascii="Arial" w:hAnsi="Arial" w:cs="Arial"/>
          <w:bCs/>
          <w:sz w:val="20"/>
          <w:szCs w:val="20"/>
        </w:rPr>
        <w:t xml:space="preserve">). </w:t>
      </w:r>
      <w:r w:rsidR="00274FA7" w:rsidRPr="00274FA7">
        <w:rPr>
          <w:rFonts w:ascii="Arial" w:hAnsi="Arial" w:cs="Arial"/>
          <w:bCs/>
          <w:color w:val="FF0000"/>
          <w:sz w:val="20"/>
          <w:szCs w:val="20"/>
        </w:rPr>
        <w:t xml:space="preserve">Table </w:t>
      </w:r>
      <w:r w:rsidR="009800F4">
        <w:rPr>
          <w:rFonts w:ascii="Arial" w:hAnsi="Arial" w:cs="Arial"/>
          <w:bCs/>
          <w:color w:val="FF0000"/>
          <w:sz w:val="20"/>
          <w:szCs w:val="20"/>
        </w:rPr>
        <w:t>3</w:t>
      </w:r>
      <w:r w:rsidR="00274FA7" w:rsidRPr="00274FA7">
        <w:rPr>
          <w:rFonts w:ascii="Arial" w:hAnsi="Arial" w:cs="Arial"/>
          <w:bCs/>
          <w:color w:val="FF0000"/>
          <w:sz w:val="20"/>
          <w:szCs w:val="20"/>
        </w:rPr>
        <w:t xml:space="preserve"> shows that a</w:t>
      </w:r>
      <w:r w:rsidR="00155D27" w:rsidRPr="00274FA7">
        <w:rPr>
          <w:rFonts w:ascii="Arial" w:hAnsi="Arial" w:cs="Arial"/>
          <w:bCs/>
          <w:color w:val="FF0000"/>
          <w:sz w:val="20"/>
          <w:szCs w:val="20"/>
        </w:rPr>
        <w:t xml:space="preserve"> moderate positive significant </w:t>
      </w:r>
      <w:r w:rsidR="001D0D92">
        <w:rPr>
          <w:rFonts w:ascii="Arial" w:hAnsi="Arial" w:cs="Arial"/>
          <w:bCs/>
          <w:color w:val="FF0000"/>
          <w:sz w:val="20"/>
          <w:szCs w:val="20"/>
        </w:rPr>
        <w:t>correlation</w:t>
      </w:r>
      <w:r w:rsidR="00155D27" w:rsidRPr="00274FA7">
        <w:rPr>
          <w:rFonts w:ascii="Arial" w:hAnsi="Arial" w:cs="Arial"/>
          <w:bCs/>
          <w:color w:val="FF0000"/>
          <w:sz w:val="20"/>
          <w:szCs w:val="20"/>
        </w:rPr>
        <w:t xml:space="preserve"> was observed between VA and PCA. However, no significant </w:t>
      </w:r>
      <w:r w:rsidR="001D0D92">
        <w:rPr>
          <w:rFonts w:ascii="Arial" w:hAnsi="Arial" w:cs="Arial"/>
          <w:bCs/>
          <w:color w:val="FF0000"/>
          <w:sz w:val="20"/>
          <w:szCs w:val="20"/>
        </w:rPr>
        <w:t>correlation</w:t>
      </w:r>
      <w:r w:rsidR="00155D27" w:rsidRPr="00274FA7">
        <w:rPr>
          <w:rFonts w:ascii="Arial" w:hAnsi="Arial" w:cs="Arial"/>
          <w:bCs/>
          <w:color w:val="FF0000"/>
          <w:sz w:val="20"/>
          <w:szCs w:val="20"/>
        </w:rPr>
        <w:t>s were observed for GA and PCA and GA and VA.</w:t>
      </w:r>
      <w:r w:rsidR="006B3768" w:rsidRPr="00274FA7">
        <w:rPr>
          <w:rFonts w:ascii="Arial" w:hAnsi="Arial" w:cs="Arial"/>
          <w:bCs/>
          <w:color w:val="FF0000"/>
          <w:sz w:val="20"/>
          <w:szCs w:val="20"/>
        </w:rPr>
        <w:t xml:space="preserve"> </w:t>
      </w:r>
    </w:p>
    <w:p w14:paraId="4A4C5B09" w14:textId="77777777" w:rsidR="00155D27" w:rsidRDefault="00155D27" w:rsidP="00DD1774">
      <w:pPr>
        <w:spacing w:line="480" w:lineRule="auto"/>
        <w:jc w:val="both"/>
        <w:rPr>
          <w:rFonts w:ascii="Arial" w:hAnsi="Arial" w:cs="Arial"/>
          <w:sz w:val="20"/>
          <w:szCs w:val="20"/>
        </w:rPr>
      </w:pPr>
    </w:p>
    <w:p w14:paraId="754A396B" w14:textId="6829FB77" w:rsidR="00155D27" w:rsidRDefault="00155D27" w:rsidP="00155D27">
      <w:pPr>
        <w:spacing w:line="480" w:lineRule="auto"/>
        <w:jc w:val="both"/>
        <w:rPr>
          <w:rFonts w:ascii="Arial" w:hAnsi="Arial" w:cs="Arial"/>
          <w:sz w:val="20"/>
          <w:szCs w:val="20"/>
        </w:rPr>
      </w:pPr>
      <w:r w:rsidRPr="00155D27">
        <w:rPr>
          <w:rFonts w:ascii="Arial" w:hAnsi="Arial" w:cs="Arial"/>
          <w:sz w:val="20"/>
          <w:szCs w:val="20"/>
        </w:rPr>
        <w:t xml:space="preserve">***Please insert </w:t>
      </w:r>
      <w:r w:rsidRPr="00155D27">
        <w:rPr>
          <w:rFonts w:ascii="Arial" w:hAnsi="Arial" w:cs="Arial"/>
          <w:b/>
          <w:sz w:val="20"/>
          <w:szCs w:val="20"/>
        </w:rPr>
        <w:t xml:space="preserve">Table </w:t>
      </w:r>
      <w:r w:rsidR="0003738A">
        <w:rPr>
          <w:rFonts w:ascii="Arial" w:hAnsi="Arial" w:cs="Arial"/>
          <w:b/>
          <w:sz w:val="20"/>
          <w:szCs w:val="20"/>
        </w:rPr>
        <w:t>3</w:t>
      </w:r>
      <w:r w:rsidRPr="00155D27">
        <w:rPr>
          <w:rFonts w:ascii="Arial" w:hAnsi="Arial" w:cs="Arial"/>
          <w:sz w:val="20"/>
          <w:szCs w:val="20"/>
        </w:rPr>
        <w:t xml:space="preserve"> near here***</w:t>
      </w:r>
    </w:p>
    <w:p w14:paraId="5C5CB72D" w14:textId="77777777" w:rsidR="00DD4BC7" w:rsidRDefault="00DD4BC7" w:rsidP="00AF30AB">
      <w:pPr>
        <w:spacing w:line="480" w:lineRule="auto"/>
        <w:rPr>
          <w:rFonts w:ascii="Arial" w:hAnsi="Arial" w:cs="Arial"/>
          <w:b/>
          <w:sz w:val="20"/>
          <w:szCs w:val="20"/>
        </w:rPr>
      </w:pPr>
    </w:p>
    <w:p w14:paraId="6F6A3FC5" w14:textId="0285A6CD" w:rsidR="00372E44" w:rsidRPr="00AF30AB" w:rsidRDefault="00DB2FDF" w:rsidP="00AF30AB">
      <w:pPr>
        <w:spacing w:line="480" w:lineRule="auto"/>
        <w:rPr>
          <w:rFonts w:ascii="Arial" w:hAnsi="Arial" w:cs="Arial"/>
          <w:b/>
          <w:sz w:val="20"/>
          <w:szCs w:val="20"/>
        </w:rPr>
      </w:pPr>
      <w:r w:rsidRPr="00AF30AB">
        <w:rPr>
          <w:rFonts w:ascii="Arial" w:hAnsi="Arial" w:cs="Arial"/>
          <w:b/>
          <w:sz w:val="20"/>
          <w:szCs w:val="20"/>
        </w:rPr>
        <w:t>Discussion</w:t>
      </w:r>
    </w:p>
    <w:p w14:paraId="3F5CA8C5" w14:textId="43B9A9D5" w:rsidR="00693D5E" w:rsidRPr="00693D5E" w:rsidRDefault="00DD4BC7" w:rsidP="00063678">
      <w:pPr>
        <w:spacing w:line="480" w:lineRule="auto"/>
        <w:jc w:val="both"/>
        <w:rPr>
          <w:rFonts w:ascii="Arial" w:hAnsi="Arial" w:cs="Arial"/>
          <w:color w:val="000000" w:themeColor="text1"/>
          <w:sz w:val="20"/>
          <w:szCs w:val="20"/>
        </w:rPr>
      </w:pPr>
      <w:r w:rsidRPr="00C76970">
        <w:rPr>
          <w:rFonts w:ascii="Arial" w:hAnsi="Arial" w:cs="Arial"/>
          <w:color w:val="000000" w:themeColor="text1"/>
          <w:sz w:val="20"/>
          <w:szCs w:val="20"/>
        </w:rPr>
        <w:t>This is the first study to demonstrate that a NZBC extract supplement increases the plasma uptake of phenolic acids GA</w:t>
      </w:r>
      <w:r w:rsidR="00991878">
        <w:rPr>
          <w:rFonts w:ascii="Arial" w:hAnsi="Arial" w:cs="Arial"/>
          <w:color w:val="000000" w:themeColor="text1"/>
          <w:sz w:val="20"/>
          <w:szCs w:val="20"/>
        </w:rPr>
        <w:t>,</w:t>
      </w:r>
      <w:r w:rsidRPr="00C76970">
        <w:rPr>
          <w:rFonts w:ascii="Arial" w:hAnsi="Arial" w:cs="Arial"/>
          <w:color w:val="000000" w:themeColor="text1"/>
          <w:sz w:val="20"/>
          <w:szCs w:val="20"/>
        </w:rPr>
        <w:t xml:space="preserve"> and PCA even when a habitual diet is followed in the days preceding the experimental trial</w:t>
      </w:r>
      <w:r w:rsidR="00C85BC4">
        <w:rPr>
          <w:rFonts w:ascii="Arial" w:hAnsi="Arial" w:cs="Arial"/>
          <w:color w:val="000000" w:themeColor="text1"/>
          <w:sz w:val="20"/>
          <w:szCs w:val="20"/>
        </w:rPr>
        <w:t xml:space="preserve"> (</w:t>
      </w:r>
      <w:r w:rsidR="00234E74">
        <w:rPr>
          <w:rFonts w:ascii="Arial" w:hAnsi="Arial" w:cs="Arial"/>
          <w:color w:val="000000" w:themeColor="text1"/>
          <w:sz w:val="20"/>
          <w:szCs w:val="20"/>
        </w:rPr>
        <w:t>i.e.,</w:t>
      </w:r>
      <w:r w:rsidR="00C85BC4">
        <w:rPr>
          <w:rFonts w:ascii="Arial" w:hAnsi="Arial" w:cs="Arial"/>
          <w:color w:val="000000" w:themeColor="text1"/>
          <w:sz w:val="20"/>
          <w:szCs w:val="20"/>
        </w:rPr>
        <w:t xml:space="preserve"> no restriction of polyphenol intake)</w:t>
      </w:r>
      <w:r w:rsidR="0016518B" w:rsidRPr="00153CA3">
        <w:rPr>
          <w:rFonts w:ascii="Arial" w:hAnsi="Arial" w:cs="Arial"/>
          <w:sz w:val="20"/>
          <w:szCs w:val="20"/>
        </w:rPr>
        <w:t>.</w:t>
      </w:r>
      <w:r w:rsidR="0016518B">
        <w:rPr>
          <w:rFonts w:ascii="Arial" w:hAnsi="Arial" w:cs="Arial"/>
          <w:sz w:val="20"/>
          <w:szCs w:val="20"/>
        </w:rPr>
        <w:t xml:space="preserve"> The novel approach to this study was to investigate</w:t>
      </w:r>
      <w:r w:rsidR="0016518B">
        <w:rPr>
          <w:rFonts w:ascii="Arial" w:hAnsi="Arial" w:cs="Arial"/>
          <w:color w:val="000000" w:themeColor="text1"/>
          <w:sz w:val="20"/>
          <w:szCs w:val="20"/>
        </w:rPr>
        <w:t xml:space="preserve"> </w:t>
      </w:r>
      <w:r w:rsidR="00B90306">
        <w:rPr>
          <w:rFonts w:ascii="Arial" w:hAnsi="Arial" w:cs="Arial"/>
          <w:color w:val="000000" w:themeColor="text1"/>
          <w:sz w:val="20"/>
          <w:szCs w:val="20"/>
        </w:rPr>
        <w:t xml:space="preserve">the appearance and </w:t>
      </w:r>
      <w:r w:rsidR="00AE01B1">
        <w:rPr>
          <w:rFonts w:ascii="Arial" w:hAnsi="Arial" w:cs="Arial"/>
          <w:color w:val="000000" w:themeColor="text1"/>
          <w:sz w:val="20"/>
          <w:szCs w:val="20"/>
        </w:rPr>
        <w:t xml:space="preserve">6 h </w:t>
      </w:r>
      <w:r w:rsidR="00B90306">
        <w:rPr>
          <w:rFonts w:ascii="Arial" w:hAnsi="Arial" w:cs="Arial"/>
          <w:color w:val="000000" w:themeColor="text1"/>
          <w:sz w:val="20"/>
          <w:szCs w:val="20"/>
        </w:rPr>
        <w:t xml:space="preserve">time course of </w:t>
      </w:r>
      <w:r w:rsidR="00574905">
        <w:rPr>
          <w:rFonts w:ascii="Arial" w:hAnsi="Arial" w:cs="Arial"/>
          <w:color w:val="000000" w:themeColor="text1"/>
          <w:sz w:val="20"/>
          <w:szCs w:val="20"/>
        </w:rPr>
        <w:t xml:space="preserve">these </w:t>
      </w:r>
      <w:r w:rsidR="00B90306">
        <w:rPr>
          <w:rFonts w:ascii="Arial" w:hAnsi="Arial" w:cs="Arial"/>
          <w:color w:val="000000" w:themeColor="text1"/>
          <w:sz w:val="20"/>
          <w:szCs w:val="20"/>
        </w:rPr>
        <w:t xml:space="preserve">phenolic acids in plasma following acute consumption of </w:t>
      </w:r>
      <w:r w:rsidR="00C94BDC">
        <w:rPr>
          <w:rFonts w:ascii="Arial" w:hAnsi="Arial" w:cs="Arial"/>
          <w:color w:val="000000" w:themeColor="text1"/>
          <w:sz w:val="20"/>
          <w:szCs w:val="20"/>
        </w:rPr>
        <w:t xml:space="preserve">a </w:t>
      </w:r>
      <w:r w:rsidR="00B90306">
        <w:rPr>
          <w:rFonts w:ascii="Arial" w:hAnsi="Arial" w:cs="Arial"/>
          <w:color w:val="000000" w:themeColor="text1"/>
          <w:sz w:val="20"/>
          <w:szCs w:val="20"/>
        </w:rPr>
        <w:t xml:space="preserve">NZBC extract </w:t>
      </w:r>
      <w:r w:rsidR="00C94BDC">
        <w:rPr>
          <w:rFonts w:ascii="Arial" w:hAnsi="Arial" w:cs="Arial"/>
          <w:color w:val="000000" w:themeColor="text1"/>
          <w:sz w:val="20"/>
          <w:szCs w:val="20"/>
        </w:rPr>
        <w:t>supplement</w:t>
      </w:r>
      <w:r w:rsidR="00693D5E">
        <w:rPr>
          <w:rFonts w:ascii="Arial" w:hAnsi="Arial" w:cs="Arial"/>
          <w:color w:val="000000" w:themeColor="text1"/>
          <w:sz w:val="20"/>
          <w:szCs w:val="20"/>
        </w:rPr>
        <w:t>.</w:t>
      </w:r>
      <w:r w:rsidR="008B73FA">
        <w:rPr>
          <w:rFonts w:ascii="Arial" w:hAnsi="Arial" w:cs="Arial"/>
          <w:color w:val="000000" w:themeColor="text1"/>
          <w:sz w:val="20"/>
          <w:szCs w:val="20"/>
        </w:rPr>
        <w:t xml:space="preserve"> </w:t>
      </w:r>
    </w:p>
    <w:p w14:paraId="48170AB2" w14:textId="0EDD9171" w:rsidR="009A1FD4" w:rsidRPr="00171C8E" w:rsidRDefault="009A1FD4" w:rsidP="00171C8E">
      <w:pPr>
        <w:spacing w:line="480" w:lineRule="auto"/>
        <w:jc w:val="both"/>
        <w:rPr>
          <w:rFonts w:ascii="Arial" w:hAnsi="Arial" w:cs="Arial"/>
          <w:color w:val="000000" w:themeColor="text1"/>
          <w:sz w:val="20"/>
          <w:szCs w:val="20"/>
        </w:rPr>
      </w:pPr>
    </w:p>
    <w:p w14:paraId="3B38F9E3" w14:textId="5D6F440C" w:rsidR="00A9764B" w:rsidRPr="00FC0320" w:rsidRDefault="00987B85" w:rsidP="00063678">
      <w:pPr>
        <w:spacing w:line="480" w:lineRule="auto"/>
        <w:jc w:val="both"/>
        <w:rPr>
          <w:rFonts w:ascii="Arial" w:hAnsi="Arial" w:cs="Arial"/>
          <w:color w:val="000000" w:themeColor="text1"/>
          <w:sz w:val="20"/>
          <w:szCs w:val="20"/>
        </w:rPr>
      </w:pPr>
      <w:r>
        <w:rPr>
          <w:rFonts w:ascii="Arial" w:hAnsi="Arial" w:cs="Arial"/>
          <w:color w:val="000000" w:themeColor="text1"/>
          <w:sz w:val="20"/>
          <w:szCs w:val="20"/>
        </w:rPr>
        <w:t xml:space="preserve">There is a limited understanding </w:t>
      </w:r>
      <w:r w:rsidR="003B227B" w:rsidRPr="00171C8E">
        <w:rPr>
          <w:rFonts w:ascii="Arial" w:hAnsi="Arial" w:cs="Arial"/>
          <w:color w:val="000000" w:themeColor="text1"/>
          <w:sz w:val="20"/>
          <w:szCs w:val="20"/>
        </w:rPr>
        <w:t xml:space="preserve">about the metabolism and absorption of </w:t>
      </w:r>
      <w:r>
        <w:rPr>
          <w:rFonts w:ascii="Arial" w:hAnsi="Arial" w:cs="Arial"/>
          <w:color w:val="000000" w:themeColor="text1"/>
          <w:sz w:val="20"/>
          <w:szCs w:val="20"/>
        </w:rPr>
        <w:t>VA, GA</w:t>
      </w:r>
      <w:r w:rsidR="00991878">
        <w:rPr>
          <w:rFonts w:ascii="Arial" w:hAnsi="Arial" w:cs="Arial"/>
          <w:color w:val="000000" w:themeColor="text1"/>
          <w:sz w:val="20"/>
          <w:szCs w:val="20"/>
        </w:rPr>
        <w:t>,</w:t>
      </w:r>
      <w:r>
        <w:rPr>
          <w:rFonts w:ascii="Arial" w:hAnsi="Arial" w:cs="Arial"/>
          <w:color w:val="000000" w:themeColor="text1"/>
          <w:sz w:val="20"/>
          <w:szCs w:val="20"/>
        </w:rPr>
        <w:t xml:space="preserve"> and PCA</w:t>
      </w:r>
      <w:r w:rsidR="00FC0320">
        <w:rPr>
          <w:rFonts w:ascii="Arial" w:hAnsi="Arial" w:cs="Arial"/>
          <w:color w:val="000000" w:themeColor="text1"/>
          <w:sz w:val="20"/>
          <w:szCs w:val="20"/>
        </w:rPr>
        <w:t xml:space="preserve"> following NZBC intake</w:t>
      </w:r>
      <w:r w:rsidR="00397762">
        <w:rPr>
          <w:rFonts w:ascii="Arial" w:hAnsi="Arial" w:cs="Arial"/>
          <w:color w:val="000000" w:themeColor="text1"/>
          <w:sz w:val="20"/>
          <w:szCs w:val="20"/>
        </w:rPr>
        <w:t xml:space="preserve"> w</w:t>
      </w:r>
      <w:r w:rsidR="005B2EA5">
        <w:rPr>
          <w:rFonts w:ascii="Arial" w:hAnsi="Arial" w:cs="Arial"/>
          <w:color w:val="000000" w:themeColor="text1"/>
          <w:sz w:val="20"/>
          <w:szCs w:val="20"/>
        </w:rPr>
        <w:t xml:space="preserve">here only </w:t>
      </w:r>
      <w:r w:rsidR="003C5618">
        <w:rPr>
          <w:rFonts w:ascii="Arial" w:hAnsi="Arial" w:cs="Arial"/>
          <w:color w:val="000000" w:themeColor="text1"/>
          <w:sz w:val="20"/>
          <w:szCs w:val="20"/>
        </w:rPr>
        <w:t>one</w:t>
      </w:r>
      <w:r w:rsidR="005B2EA5">
        <w:rPr>
          <w:rFonts w:ascii="Arial" w:hAnsi="Arial" w:cs="Arial"/>
          <w:color w:val="000000" w:themeColor="text1"/>
          <w:sz w:val="20"/>
          <w:szCs w:val="20"/>
        </w:rPr>
        <w:t xml:space="preserve"> </w:t>
      </w:r>
      <w:r w:rsidR="0015119E">
        <w:rPr>
          <w:rFonts w:ascii="Arial" w:hAnsi="Arial" w:cs="Arial"/>
          <w:color w:val="000000" w:themeColor="text1"/>
          <w:sz w:val="20"/>
          <w:szCs w:val="20"/>
        </w:rPr>
        <w:t xml:space="preserve">pilot </w:t>
      </w:r>
      <w:r w:rsidR="005B2EA5">
        <w:rPr>
          <w:rFonts w:ascii="Arial" w:hAnsi="Arial" w:cs="Arial"/>
          <w:color w:val="000000" w:themeColor="text1"/>
          <w:sz w:val="20"/>
          <w:szCs w:val="20"/>
        </w:rPr>
        <w:t>stud</w:t>
      </w:r>
      <w:r w:rsidR="003C5618">
        <w:rPr>
          <w:rFonts w:ascii="Arial" w:hAnsi="Arial" w:cs="Arial"/>
          <w:color w:val="000000" w:themeColor="text1"/>
          <w:sz w:val="20"/>
          <w:szCs w:val="20"/>
        </w:rPr>
        <w:t>y</w:t>
      </w:r>
      <w:r w:rsidR="005B2EA5">
        <w:rPr>
          <w:rFonts w:ascii="Arial" w:hAnsi="Arial" w:cs="Arial"/>
          <w:color w:val="000000" w:themeColor="text1"/>
          <w:sz w:val="20"/>
          <w:szCs w:val="20"/>
        </w:rPr>
        <w:t xml:space="preserve"> ha</w:t>
      </w:r>
      <w:r w:rsidR="003C5618">
        <w:rPr>
          <w:rFonts w:ascii="Arial" w:hAnsi="Arial" w:cs="Arial"/>
          <w:color w:val="000000" w:themeColor="text1"/>
          <w:sz w:val="20"/>
          <w:szCs w:val="20"/>
        </w:rPr>
        <w:t>s</w:t>
      </w:r>
      <w:r w:rsidR="005B2EA5">
        <w:rPr>
          <w:rFonts w:ascii="Arial" w:hAnsi="Arial" w:cs="Arial"/>
          <w:color w:val="000000" w:themeColor="text1"/>
          <w:sz w:val="20"/>
          <w:szCs w:val="20"/>
        </w:rPr>
        <w:t xml:space="preserve"> explored th</w:t>
      </w:r>
      <w:r w:rsidR="003C5618">
        <w:rPr>
          <w:rFonts w:ascii="Arial" w:hAnsi="Arial" w:cs="Arial"/>
          <w:color w:val="000000" w:themeColor="text1"/>
          <w:sz w:val="20"/>
          <w:szCs w:val="20"/>
        </w:rPr>
        <w:t xml:space="preserve">e </w:t>
      </w:r>
      <w:r w:rsidR="00A6777D">
        <w:rPr>
          <w:rFonts w:ascii="Arial" w:hAnsi="Arial" w:cs="Arial"/>
          <w:color w:val="000000" w:themeColor="text1"/>
          <w:sz w:val="20"/>
          <w:szCs w:val="20"/>
        </w:rPr>
        <w:t xml:space="preserve">plasma </w:t>
      </w:r>
      <w:r w:rsidR="003C5618">
        <w:rPr>
          <w:rFonts w:ascii="Arial" w:hAnsi="Arial" w:cs="Arial"/>
          <w:color w:val="000000" w:themeColor="text1"/>
          <w:sz w:val="20"/>
          <w:szCs w:val="20"/>
        </w:rPr>
        <w:t xml:space="preserve">phenolic acid appearance following blackcurrant </w:t>
      </w:r>
      <w:r w:rsidR="001D758D">
        <w:rPr>
          <w:rFonts w:ascii="Arial" w:hAnsi="Arial" w:cs="Arial"/>
          <w:color w:val="000000" w:themeColor="text1"/>
          <w:sz w:val="20"/>
          <w:szCs w:val="20"/>
        </w:rPr>
        <w:t xml:space="preserve">extract </w:t>
      </w:r>
      <w:r w:rsidR="003C5618">
        <w:rPr>
          <w:rFonts w:ascii="Arial" w:hAnsi="Arial" w:cs="Arial"/>
          <w:color w:val="000000" w:themeColor="text1"/>
          <w:sz w:val="20"/>
          <w:szCs w:val="20"/>
        </w:rPr>
        <w:t>ingestion</w:t>
      </w:r>
      <w:r w:rsidR="005B2EA5">
        <w:rPr>
          <w:rFonts w:ascii="Arial" w:hAnsi="Arial" w:cs="Arial"/>
          <w:color w:val="000000" w:themeColor="text1"/>
          <w:sz w:val="20"/>
          <w:szCs w:val="20"/>
        </w:rPr>
        <w:t xml:space="preserve"> </w:t>
      </w:r>
      <w:r w:rsidR="00D9125E" w:rsidRPr="00CD7A8F">
        <w:rPr>
          <w:rFonts w:ascii="Arial" w:hAnsi="Arial" w:cs="Arial"/>
          <w:color w:val="FF0000"/>
          <w:sz w:val="20"/>
          <w:szCs w:val="20"/>
        </w:rPr>
        <w:t>with participants on an anthocyanin-free diet 72 hrs before</w:t>
      </w:r>
      <w:r w:rsidR="005B2EA5">
        <w:rPr>
          <w:rFonts w:ascii="Arial" w:hAnsi="Arial" w:cs="Arial"/>
          <w:color w:val="000000" w:themeColor="text1"/>
          <w:sz w:val="20"/>
          <w:szCs w:val="20"/>
        </w:rPr>
        <w:t xml:space="preserve"> </w:t>
      </w:r>
      <w:r w:rsidR="005B2EA5">
        <w:rPr>
          <w:rFonts w:ascii="Arial" w:hAnsi="Arial" w:cs="Arial"/>
          <w:sz w:val="20"/>
          <w:szCs w:val="20"/>
        </w:rPr>
        <w:t>(</w:t>
      </w:r>
      <w:proofErr w:type="spellStart"/>
      <w:r w:rsidR="005B2EA5">
        <w:rPr>
          <w:rFonts w:ascii="Arial" w:hAnsi="Arial" w:cs="Arial"/>
          <w:sz w:val="20"/>
          <w:szCs w:val="20"/>
        </w:rPr>
        <w:t>Roehrig</w:t>
      </w:r>
      <w:proofErr w:type="spellEnd"/>
      <w:r w:rsidR="005B2EA5">
        <w:rPr>
          <w:rFonts w:ascii="Arial" w:hAnsi="Arial" w:cs="Arial"/>
          <w:sz w:val="20"/>
          <w:szCs w:val="20"/>
        </w:rPr>
        <w:t xml:space="preserve">, Kirsch, </w:t>
      </w:r>
      <w:proofErr w:type="spellStart"/>
      <w:r w:rsidR="005B2EA5">
        <w:rPr>
          <w:rFonts w:ascii="Arial" w:hAnsi="Arial" w:cs="Arial"/>
          <w:sz w:val="20"/>
          <w:szCs w:val="20"/>
        </w:rPr>
        <w:t>Schipp</w:t>
      </w:r>
      <w:proofErr w:type="spellEnd"/>
      <w:r w:rsidR="005B2EA5">
        <w:rPr>
          <w:rFonts w:ascii="Arial" w:hAnsi="Arial" w:cs="Arial"/>
          <w:sz w:val="20"/>
          <w:szCs w:val="20"/>
        </w:rPr>
        <w:t>, Galan &amp; Richling, 2019</w:t>
      </w:r>
      <w:r w:rsidR="003C5618">
        <w:rPr>
          <w:rFonts w:ascii="Arial" w:hAnsi="Arial" w:cs="Arial"/>
          <w:sz w:val="20"/>
          <w:szCs w:val="20"/>
        </w:rPr>
        <w:t xml:space="preserve">). </w:t>
      </w:r>
      <w:r w:rsidR="00D9125E" w:rsidRPr="00CD7A8F">
        <w:rPr>
          <w:rFonts w:ascii="Arial" w:hAnsi="Arial" w:cs="Arial"/>
          <w:color w:val="FF0000"/>
          <w:sz w:val="20"/>
          <w:szCs w:val="20"/>
        </w:rPr>
        <w:t>T</w:t>
      </w:r>
      <w:r w:rsidR="00C94BDC" w:rsidRPr="00CD7A8F">
        <w:rPr>
          <w:rFonts w:ascii="Arial" w:hAnsi="Arial" w:cs="Arial"/>
          <w:color w:val="FF0000"/>
          <w:sz w:val="20"/>
          <w:szCs w:val="20"/>
        </w:rPr>
        <w:t>he</w:t>
      </w:r>
      <w:r w:rsidR="00C94BDC">
        <w:rPr>
          <w:rFonts w:ascii="Arial" w:hAnsi="Arial" w:cs="Arial"/>
          <w:color w:val="000000" w:themeColor="text1"/>
          <w:sz w:val="20"/>
          <w:szCs w:val="20"/>
        </w:rPr>
        <w:t xml:space="preserve"> present</w:t>
      </w:r>
      <w:r w:rsidR="00C94BDC" w:rsidRPr="00171C8E">
        <w:rPr>
          <w:rFonts w:ascii="Arial" w:hAnsi="Arial" w:cs="Arial"/>
          <w:color w:val="000000" w:themeColor="text1"/>
          <w:sz w:val="20"/>
          <w:szCs w:val="20"/>
        </w:rPr>
        <w:t xml:space="preserve"> </w:t>
      </w:r>
      <w:r w:rsidR="003B227B" w:rsidRPr="00171C8E">
        <w:rPr>
          <w:rFonts w:ascii="Arial" w:hAnsi="Arial" w:cs="Arial"/>
          <w:color w:val="000000" w:themeColor="text1"/>
          <w:sz w:val="20"/>
          <w:szCs w:val="20"/>
        </w:rPr>
        <w:t xml:space="preserve">study </w:t>
      </w:r>
      <w:r w:rsidR="004B2A50" w:rsidRPr="00171C8E">
        <w:rPr>
          <w:rFonts w:ascii="Arial" w:hAnsi="Arial" w:cs="Arial"/>
          <w:color w:val="000000" w:themeColor="text1"/>
          <w:sz w:val="20"/>
          <w:szCs w:val="20"/>
        </w:rPr>
        <w:t>demonstrated</w:t>
      </w:r>
      <w:r w:rsidR="003B227B" w:rsidRPr="00171C8E">
        <w:rPr>
          <w:rFonts w:ascii="Arial" w:hAnsi="Arial" w:cs="Arial"/>
          <w:color w:val="000000" w:themeColor="text1"/>
          <w:sz w:val="20"/>
          <w:szCs w:val="20"/>
        </w:rPr>
        <w:t xml:space="preserve"> that</w:t>
      </w:r>
      <w:r w:rsidR="00E70516">
        <w:rPr>
          <w:rFonts w:ascii="Arial" w:hAnsi="Arial" w:cs="Arial"/>
          <w:color w:val="000000" w:themeColor="text1"/>
          <w:sz w:val="20"/>
          <w:szCs w:val="20"/>
        </w:rPr>
        <w:t xml:space="preserve"> </w:t>
      </w:r>
      <w:r w:rsidR="003B227B" w:rsidRPr="00171C8E">
        <w:rPr>
          <w:rFonts w:ascii="Arial" w:hAnsi="Arial" w:cs="Arial"/>
          <w:color w:val="000000" w:themeColor="text1"/>
          <w:sz w:val="20"/>
          <w:szCs w:val="20"/>
        </w:rPr>
        <w:t>PCA</w:t>
      </w:r>
      <w:r w:rsidR="005100C8" w:rsidRPr="00171C8E">
        <w:rPr>
          <w:rFonts w:ascii="Arial" w:hAnsi="Arial" w:cs="Arial"/>
          <w:color w:val="000000" w:themeColor="text1"/>
          <w:sz w:val="20"/>
          <w:szCs w:val="20"/>
        </w:rPr>
        <w:t xml:space="preserve"> and</w:t>
      </w:r>
      <w:r w:rsidR="003B227B" w:rsidRPr="00171C8E">
        <w:rPr>
          <w:rFonts w:ascii="Arial" w:hAnsi="Arial" w:cs="Arial"/>
          <w:color w:val="000000" w:themeColor="text1"/>
          <w:sz w:val="20"/>
          <w:szCs w:val="20"/>
        </w:rPr>
        <w:t xml:space="preserve"> GA are most bioavailable in plasma 1.5</w:t>
      </w:r>
      <w:r w:rsidR="005100C8" w:rsidRPr="00171C8E">
        <w:rPr>
          <w:rFonts w:ascii="Arial" w:hAnsi="Arial" w:cs="Arial"/>
          <w:color w:val="000000" w:themeColor="text1"/>
          <w:sz w:val="20"/>
          <w:szCs w:val="20"/>
        </w:rPr>
        <w:t xml:space="preserve"> and</w:t>
      </w:r>
      <w:r w:rsidR="003B227B" w:rsidRPr="00171C8E">
        <w:rPr>
          <w:rFonts w:ascii="Arial" w:hAnsi="Arial" w:cs="Arial"/>
          <w:color w:val="000000" w:themeColor="text1"/>
          <w:sz w:val="20"/>
          <w:szCs w:val="20"/>
        </w:rPr>
        <w:t xml:space="preserve"> 4 </w:t>
      </w:r>
      <w:r w:rsidR="005100C8" w:rsidRPr="00171C8E">
        <w:rPr>
          <w:rFonts w:ascii="Arial" w:hAnsi="Arial" w:cs="Arial"/>
          <w:color w:val="000000" w:themeColor="text1"/>
          <w:sz w:val="20"/>
          <w:szCs w:val="20"/>
        </w:rPr>
        <w:t>h</w:t>
      </w:r>
      <w:r w:rsidR="003B227B" w:rsidRPr="00171C8E">
        <w:rPr>
          <w:rFonts w:ascii="Arial" w:hAnsi="Arial" w:cs="Arial"/>
          <w:color w:val="000000" w:themeColor="text1"/>
          <w:sz w:val="20"/>
          <w:szCs w:val="20"/>
        </w:rPr>
        <w:t xml:space="preserve"> post-NZBC extract ingestion</w:t>
      </w:r>
      <w:r w:rsidR="004B2A50" w:rsidRPr="00171C8E">
        <w:rPr>
          <w:rFonts w:ascii="Arial" w:hAnsi="Arial" w:cs="Arial"/>
          <w:color w:val="000000" w:themeColor="text1"/>
          <w:sz w:val="20"/>
          <w:szCs w:val="20"/>
        </w:rPr>
        <w:t>, respectively</w:t>
      </w:r>
      <w:r w:rsidR="00E70516">
        <w:rPr>
          <w:rFonts w:ascii="Arial" w:hAnsi="Arial" w:cs="Arial"/>
          <w:color w:val="000000" w:themeColor="text1"/>
          <w:sz w:val="20"/>
          <w:szCs w:val="20"/>
        </w:rPr>
        <w:t xml:space="preserve"> </w:t>
      </w:r>
      <w:r w:rsidR="00E70516" w:rsidRPr="00791C4B">
        <w:rPr>
          <w:rFonts w:ascii="Arial" w:hAnsi="Arial" w:cs="Arial"/>
          <w:color w:val="FF0000"/>
          <w:sz w:val="20"/>
          <w:szCs w:val="20"/>
        </w:rPr>
        <w:t>(</w:t>
      </w:r>
      <w:r w:rsidR="00E70516" w:rsidRPr="00E70516">
        <w:rPr>
          <w:rFonts w:ascii="Arial" w:hAnsi="Arial" w:cs="Arial"/>
          <w:b/>
          <w:bCs/>
          <w:color w:val="FF0000"/>
          <w:sz w:val="20"/>
          <w:szCs w:val="20"/>
        </w:rPr>
        <w:t>Table 2</w:t>
      </w:r>
      <w:r w:rsidR="00E70516" w:rsidRPr="00E70516">
        <w:rPr>
          <w:rFonts w:ascii="Arial" w:hAnsi="Arial" w:cs="Arial"/>
          <w:color w:val="FF0000"/>
          <w:sz w:val="20"/>
          <w:szCs w:val="20"/>
        </w:rPr>
        <w:t>)</w:t>
      </w:r>
      <w:r w:rsidR="005100C8" w:rsidRPr="00E70516">
        <w:rPr>
          <w:rFonts w:ascii="Arial" w:hAnsi="Arial" w:cs="Arial"/>
          <w:color w:val="FF0000"/>
          <w:sz w:val="20"/>
          <w:szCs w:val="20"/>
        </w:rPr>
        <w:t xml:space="preserve">. </w:t>
      </w:r>
      <w:r w:rsidR="00B43C6F">
        <w:rPr>
          <w:rFonts w:ascii="Arial" w:hAnsi="Arial" w:cs="Arial"/>
          <w:color w:val="000000" w:themeColor="text1"/>
          <w:sz w:val="20"/>
          <w:szCs w:val="20"/>
        </w:rPr>
        <w:t>An i</w:t>
      </w:r>
      <w:r w:rsidR="00ED3403" w:rsidRPr="00171C8E">
        <w:rPr>
          <w:rFonts w:ascii="Arial" w:hAnsi="Arial" w:cs="Arial"/>
          <w:color w:val="000000" w:themeColor="text1"/>
          <w:sz w:val="20"/>
          <w:szCs w:val="20"/>
        </w:rPr>
        <w:t>ndependent</w:t>
      </w:r>
      <w:r w:rsidR="007B7C21" w:rsidRPr="00171C8E">
        <w:rPr>
          <w:rFonts w:ascii="Arial" w:hAnsi="Arial" w:cs="Arial"/>
          <w:color w:val="000000" w:themeColor="text1"/>
          <w:sz w:val="20"/>
          <w:szCs w:val="20"/>
        </w:rPr>
        <w:t xml:space="preserve"> HPLC</w:t>
      </w:r>
      <w:r w:rsidR="00ED3403" w:rsidRPr="00171C8E">
        <w:rPr>
          <w:rFonts w:ascii="Arial" w:hAnsi="Arial" w:cs="Arial"/>
          <w:color w:val="000000" w:themeColor="text1"/>
          <w:sz w:val="20"/>
          <w:szCs w:val="20"/>
        </w:rPr>
        <w:t xml:space="preserve"> analysis</w:t>
      </w:r>
      <w:r w:rsidR="00B43C6F">
        <w:rPr>
          <w:rFonts w:ascii="Arial" w:hAnsi="Arial" w:cs="Arial"/>
          <w:color w:val="000000" w:themeColor="text1"/>
          <w:sz w:val="20"/>
          <w:szCs w:val="20"/>
        </w:rPr>
        <w:t xml:space="preserve"> on a batch of the NZBC extract capsules</w:t>
      </w:r>
      <w:r w:rsidR="00ED3403" w:rsidRPr="00171C8E">
        <w:rPr>
          <w:rFonts w:ascii="Arial" w:hAnsi="Arial" w:cs="Arial"/>
          <w:color w:val="000000" w:themeColor="text1"/>
          <w:sz w:val="20"/>
          <w:szCs w:val="20"/>
        </w:rPr>
        <w:t xml:space="preserve"> confirm</w:t>
      </w:r>
      <w:r w:rsidR="00B43C6F">
        <w:rPr>
          <w:rFonts w:ascii="Arial" w:hAnsi="Arial" w:cs="Arial"/>
          <w:color w:val="000000" w:themeColor="text1"/>
          <w:sz w:val="20"/>
          <w:szCs w:val="20"/>
        </w:rPr>
        <w:t>ed</w:t>
      </w:r>
      <w:r w:rsidR="00ED3403" w:rsidRPr="00171C8E">
        <w:rPr>
          <w:rFonts w:ascii="Arial" w:hAnsi="Arial" w:cs="Arial"/>
          <w:color w:val="000000" w:themeColor="text1"/>
          <w:sz w:val="20"/>
          <w:szCs w:val="20"/>
        </w:rPr>
        <w:t xml:space="preserve"> no presence of </w:t>
      </w:r>
      <w:r w:rsidR="00950590" w:rsidRPr="00171C8E">
        <w:rPr>
          <w:rFonts w:ascii="Arial" w:hAnsi="Arial" w:cs="Arial"/>
          <w:sz w:val="20"/>
          <w:szCs w:val="20"/>
        </w:rPr>
        <w:t>peonidin-3-</w:t>
      </w:r>
      <w:r w:rsidR="00950590" w:rsidRPr="00171C8E">
        <w:rPr>
          <w:rFonts w:ascii="Arial" w:hAnsi="Arial" w:cs="Arial"/>
          <w:i/>
          <w:sz w:val="20"/>
          <w:szCs w:val="20"/>
        </w:rPr>
        <w:t>O-</w:t>
      </w:r>
      <w:r w:rsidR="00950590" w:rsidRPr="00171C8E">
        <w:rPr>
          <w:rFonts w:ascii="Arial" w:hAnsi="Arial" w:cs="Arial"/>
          <w:sz w:val="20"/>
          <w:szCs w:val="20"/>
        </w:rPr>
        <w:t>rutinoside</w:t>
      </w:r>
      <w:r w:rsidR="00B43C6F">
        <w:rPr>
          <w:rFonts w:ascii="Arial" w:hAnsi="Arial" w:cs="Arial"/>
          <w:sz w:val="20"/>
          <w:szCs w:val="20"/>
        </w:rPr>
        <w:t>. However</w:t>
      </w:r>
      <w:r w:rsidR="001F0657" w:rsidRPr="00171C8E">
        <w:rPr>
          <w:rFonts w:ascii="Arial" w:hAnsi="Arial" w:cs="Arial"/>
          <w:color w:val="000000" w:themeColor="text1"/>
          <w:sz w:val="20"/>
          <w:szCs w:val="20"/>
        </w:rPr>
        <w:t xml:space="preserve">, </w:t>
      </w:r>
      <w:r>
        <w:rPr>
          <w:rFonts w:ascii="Arial" w:hAnsi="Arial" w:cs="Arial"/>
          <w:color w:val="000000" w:themeColor="text1"/>
          <w:sz w:val="20"/>
          <w:szCs w:val="20"/>
        </w:rPr>
        <w:t>in our study</w:t>
      </w:r>
      <w:r w:rsidR="00991878">
        <w:rPr>
          <w:rFonts w:ascii="Arial" w:hAnsi="Arial" w:cs="Arial"/>
          <w:color w:val="000000" w:themeColor="text1"/>
          <w:sz w:val="20"/>
          <w:szCs w:val="20"/>
        </w:rPr>
        <w:t>,</w:t>
      </w:r>
      <w:r>
        <w:rPr>
          <w:rFonts w:ascii="Arial" w:hAnsi="Arial" w:cs="Arial"/>
          <w:color w:val="000000" w:themeColor="text1"/>
          <w:sz w:val="20"/>
          <w:szCs w:val="20"/>
        </w:rPr>
        <w:t xml:space="preserve"> the </w:t>
      </w:r>
      <w:r w:rsidR="00E0406C" w:rsidRPr="00171C8E">
        <w:rPr>
          <w:rFonts w:ascii="Arial" w:hAnsi="Arial" w:cs="Arial"/>
          <w:color w:val="000000" w:themeColor="text1"/>
          <w:sz w:val="20"/>
          <w:szCs w:val="20"/>
        </w:rPr>
        <w:t xml:space="preserve">VA </w:t>
      </w:r>
      <w:r w:rsidR="00FC0320">
        <w:rPr>
          <w:rFonts w:ascii="Arial" w:hAnsi="Arial" w:cs="Arial"/>
          <w:color w:val="000000" w:themeColor="text1"/>
          <w:sz w:val="20"/>
          <w:szCs w:val="20"/>
        </w:rPr>
        <w:t>(a downstream metabolite of peonidin-</w:t>
      </w:r>
      <w:r w:rsidR="00FC0320" w:rsidRPr="00171C8E">
        <w:rPr>
          <w:rFonts w:ascii="Arial" w:hAnsi="Arial" w:cs="Arial"/>
          <w:sz w:val="20"/>
          <w:szCs w:val="20"/>
        </w:rPr>
        <w:t>3-</w:t>
      </w:r>
      <w:r w:rsidR="00FC0320" w:rsidRPr="00171C8E">
        <w:rPr>
          <w:rFonts w:ascii="Arial" w:hAnsi="Arial" w:cs="Arial"/>
          <w:i/>
          <w:sz w:val="20"/>
          <w:szCs w:val="20"/>
        </w:rPr>
        <w:t>O-</w:t>
      </w:r>
      <w:r w:rsidR="00FC0320" w:rsidRPr="00171C8E">
        <w:rPr>
          <w:rFonts w:ascii="Arial" w:hAnsi="Arial" w:cs="Arial"/>
          <w:sz w:val="20"/>
          <w:szCs w:val="20"/>
        </w:rPr>
        <w:t>rutinoside</w:t>
      </w:r>
      <w:r w:rsidR="00FC0320">
        <w:rPr>
          <w:rFonts w:ascii="Arial" w:hAnsi="Arial" w:cs="Arial"/>
          <w:sz w:val="20"/>
          <w:szCs w:val="20"/>
        </w:rPr>
        <w:t>) was detectable in the plasma</w:t>
      </w:r>
      <w:r w:rsidR="00FC0320">
        <w:rPr>
          <w:rFonts w:ascii="Arial" w:hAnsi="Arial" w:cs="Arial"/>
          <w:color w:val="000000" w:themeColor="text1"/>
          <w:sz w:val="20"/>
          <w:szCs w:val="20"/>
        </w:rPr>
        <w:t xml:space="preserve"> </w:t>
      </w:r>
      <w:r w:rsidR="0034324B" w:rsidRPr="00171C8E">
        <w:rPr>
          <w:rFonts w:ascii="Arial" w:hAnsi="Arial" w:cs="Arial"/>
          <w:color w:val="000000" w:themeColor="text1"/>
          <w:sz w:val="20"/>
          <w:szCs w:val="20"/>
        </w:rPr>
        <w:t xml:space="preserve">in </w:t>
      </w:r>
      <w:r w:rsidR="00B43C6F">
        <w:rPr>
          <w:rFonts w:ascii="Arial" w:hAnsi="Arial" w:cs="Arial"/>
          <w:color w:val="000000" w:themeColor="text1"/>
          <w:sz w:val="20"/>
          <w:szCs w:val="20"/>
        </w:rPr>
        <w:t xml:space="preserve">17 of </w:t>
      </w:r>
      <w:r>
        <w:rPr>
          <w:rFonts w:ascii="Arial" w:hAnsi="Arial" w:cs="Arial"/>
          <w:color w:val="000000" w:themeColor="text1"/>
          <w:sz w:val="20"/>
          <w:szCs w:val="20"/>
        </w:rPr>
        <w:t xml:space="preserve">the </w:t>
      </w:r>
      <w:r w:rsidR="0034324B" w:rsidRPr="00171C8E">
        <w:rPr>
          <w:rFonts w:ascii="Arial" w:hAnsi="Arial" w:cs="Arial"/>
          <w:color w:val="000000" w:themeColor="text1"/>
          <w:sz w:val="20"/>
          <w:szCs w:val="20"/>
        </w:rPr>
        <w:t>20 parti</w:t>
      </w:r>
      <w:r w:rsidR="00B43C6F">
        <w:rPr>
          <w:rFonts w:ascii="Arial" w:hAnsi="Arial" w:cs="Arial"/>
          <w:color w:val="000000" w:themeColor="text1"/>
          <w:sz w:val="20"/>
          <w:szCs w:val="20"/>
        </w:rPr>
        <w:t>ci</w:t>
      </w:r>
      <w:r w:rsidR="0034324B" w:rsidRPr="00171C8E">
        <w:rPr>
          <w:rFonts w:ascii="Arial" w:hAnsi="Arial" w:cs="Arial"/>
          <w:color w:val="000000" w:themeColor="text1"/>
          <w:sz w:val="20"/>
          <w:szCs w:val="20"/>
        </w:rPr>
        <w:t>pants</w:t>
      </w:r>
      <w:r>
        <w:rPr>
          <w:rFonts w:ascii="Arial" w:hAnsi="Arial" w:cs="Arial"/>
          <w:color w:val="000000" w:themeColor="text1"/>
          <w:sz w:val="20"/>
          <w:szCs w:val="20"/>
        </w:rPr>
        <w:t>,</w:t>
      </w:r>
      <w:r w:rsidR="0034324B" w:rsidRPr="00171C8E">
        <w:rPr>
          <w:rFonts w:ascii="Arial" w:hAnsi="Arial" w:cs="Arial"/>
          <w:color w:val="000000" w:themeColor="text1"/>
          <w:sz w:val="20"/>
          <w:szCs w:val="20"/>
        </w:rPr>
        <w:t xml:space="preserve"> </w:t>
      </w:r>
      <w:r w:rsidR="00E0406C" w:rsidRPr="00171C8E">
        <w:rPr>
          <w:rFonts w:ascii="Arial" w:hAnsi="Arial" w:cs="Arial"/>
          <w:color w:val="000000" w:themeColor="text1"/>
          <w:sz w:val="20"/>
          <w:szCs w:val="20"/>
        </w:rPr>
        <w:t xml:space="preserve">with transient increases from baseline </w:t>
      </w:r>
      <w:r w:rsidR="0034324B" w:rsidRPr="00171C8E">
        <w:rPr>
          <w:rFonts w:ascii="Arial" w:hAnsi="Arial" w:cs="Arial"/>
          <w:color w:val="000000" w:themeColor="text1"/>
          <w:sz w:val="20"/>
          <w:szCs w:val="20"/>
        </w:rPr>
        <w:t>observed in</w:t>
      </w:r>
      <w:r w:rsidR="00E0406C" w:rsidRPr="00171C8E">
        <w:rPr>
          <w:rFonts w:ascii="Arial" w:hAnsi="Arial" w:cs="Arial"/>
          <w:color w:val="000000" w:themeColor="text1"/>
          <w:sz w:val="20"/>
          <w:szCs w:val="20"/>
        </w:rPr>
        <w:t xml:space="preserve"> </w:t>
      </w:r>
      <w:r w:rsidR="00085C43">
        <w:rPr>
          <w:rFonts w:ascii="Arial" w:hAnsi="Arial" w:cs="Arial"/>
          <w:color w:val="000000" w:themeColor="text1"/>
          <w:sz w:val="20"/>
          <w:szCs w:val="20"/>
        </w:rPr>
        <w:t xml:space="preserve">four out of </w:t>
      </w:r>
      <w:r w:rsidR="001C3E4E" w:rsidRPr="00171C8E">
        <w:rPr>
          <w:rFonts w:ascii="Arial" w:hAnsi="Arial" w:cs="Arial"/>
          <w:color w:val="000000" w:themeColor="text1"/>
          <w:sz w:val="20"/>
          <w:szCs w:val="20"/>
        </w:rPr>
        <w:t xml:space="preserve">20 </w:t>
      </w:r>
      <w:r w:rsidR="00E103CD" w:rsidRPr="00171C8E">
        <w:rPr>
          <w:rFonts w:ascii="Arial" w:hAnsi="Arial" w:cs="Arial"/>
          <w:color w:val="000000" w:themeColor="text1"/>
          <w:sz w:val="20"/>
          <w:szCs w:val="20"/>
        </w:rPr>
        <w:t>participants (</w:t>
      </w:r>
      <w:r w:rsidR="00D77BCC" w:rsidRPr="0091547E">
        <w:rPr>
          <w:rFonts w:ascii="Arial" w:hAnsi="Arial" w:cs="Arial"/>
          <w:b/>
          <w:color w:val="000000" w:themeColor="text1"/>
          <w:sz w:val="20"/>
          <w:szCs w:val="20"/>
        </w:rPr>
        <w:t>Fig</w:t>
      </w:r>
      <w:r w:rsidR="006E3DDF">
        <w:rPr>
          <w:rFonts w:ascii="Arial" w:hAnsi="Arial" w:cs="Arial"/>
          <w:b/>
          <w:color w:val="000000" w:themeColor="text1"/>
          <w:sz w:val="20"/>
          <w:szCs w:val="20"/>
        </w:rPr>
        <w:t>ure</w:t>
      </w:r>
      <w:r w:rsidR="00D77BCC" w:rsidRPr="0091547E">
        <w:rPr>
          <w:rFonts w:ascii="Arial" w:hAnsi="Arial" w:cs="Arial"/>
          <w:b/>
          <w:color w:val="000000" w:themeColor="text1"/>
          <w:sz w:val="20"/>
          <w:szCs w:val="20"/>
        </w:rPr>
        <w:t xml:space="preserve"> 1</w:t>
      </w:r>
      <w:r w:rsidR="00F3560D" w:rsidRPr="0091547E">
        <w:rPr>
          <w:rFonts w:ascii="Arial" w:hAnsi="Arial" w:cs="Arial"/>
          <w:b/>
          <w:color w:val="000000" w:themeColor="text1"/>
          <w:sz w:val="20"/>
          <w:szCs w:val="20"/>
        </w:rPr>
        <w:t>a</w:t>
      </w:r>
      <w:r w:rsidR="00E0406C" w:rsidRPr="0091547E">
        <w:rPr>
          <w:rFonts w:ascii="Arial" w:hAnsi="Arial" w:cs="Arial"/>
          <w:color w:val="000000" w:themeColor="text1"/>
          <w:sz w:val="20"/>
          <w:szCs w:val="20"/>
        </w:rPr>
        <w:t>)</w:t>
      </w:r>
      <w:r w:rsidR="00234E74">
        <w:rPr>
          <w:rFonts w:ascii="Arial" w:hAnsi="Arial" w:cs="Arial"/>
          <w:color w:val="000000" w:themeColor="text1"/>
          <w:sz w:val="20"/>
          <w:szCs w:val="20"/>
        </w:rPr>
        <w:t xml:space="preserve">, </w:t>
      </w:r>
      <w:r w:rsidR="00234E74" w:rsidRPr="00234E74">
        <w:rPr>
          <w:rFonts w:ascii="Arial" w:hAnsi="Arial" w:cs="Arial"/>
          <w:color w:val="FF0000"/>
          <w:sz w:val="20"/>
          <w:szCs w:val="20"/>
        </w:rPr>
        <w:t xml:space="preserve">despite no </w:t>
      </w:r>
      <w:r w:rsidR="004C2E48">
        <w:rPr>
          <w:rFonts w:ascii="Arial" w:hAnsi="Arial" w:cs="Arial"/>
          <w:color w:val="FF0000"/>
          <w:sz w:val="20"/>
          <w:szCs w:val="20"/>
        </w:rPr>
        <w:t xml:space="preserve">group </w:t>
      </w:r>
      <w:r w:rsidR="00234E74" w:rsidRPr="00234E74">
        <w:rPr>
          <w:rFonts w:ascii="Arial" w:hAnsi="Arial" w:cs="Arial"/>
          <w:color w:val="FF0000"/>
          <w:sz w:val="20"/>
          <w:szCs w:val="20"/>
        </w:rPr>
        <w:t>main effects of time being apparent</w:t>
      </w:r>
      <w:r w:rsidR="00624462" w:rsidRPr="0091547E">
        <w:rPr>
          <w:rFonts w:ascii="Arial" w:hAnsi="Arial" w:cs="Arial"/>
          <w:color w:val="000000" w:themeColor="text1"/>
          <w:sz w:val="20"/>
          <w:szCs w:val="20"/>
        </w:rPr>
        <w:t>.</w:t>
      </w:r>
      <w:r w:rsidR="0034324B" w:rsidRPr="0091547E">
        <w:rPr>
          <w:rFonts w:ascii="Arial" w:hAnsi="Arial" w:cs="Arial"/>
          <w:color w:val="000000" w:themeColor="text1"/>
          <w:sz w:val="20"/>
          <w:szCs w:val="20"/>
        </w:rPr>
        <w:t xml:space="preserve"> Th</w:t>
      </w:r>
      <w:r w:rsidR="001B1B91">
        <w:rPr>
          <w:rFonts w:ascii="Arial" w:hAnsi="Arial" w:cs="Arial"/>
          <w:color w:val="000000" w:themeColor="text1"/>
          <w:sz w:val="20"/>
          <w:szCs w:val="20"/>
        </w:rPr>
        <w:t>e</w:t>
      </w:r>
      <w:r w:rsidR="0034324B" w:rsidRPr="0091547E">
        <w:rPr>
          <w:rFonts w:ascii="Arial" w:hAnsi="Arial" w:cs="Arial"/>
          <w:color w:val="000000" w:themeColor="text1"/>
          <w:sz w:val="20"/>
          <w:szCs w:val="20"/>
        </w:rPr>
        <w:t xml:space="preserve"> </w:t>
      </w:r>
      <w:r w:rsidR="001B1B91">
        <w:rPr>
          <w:rFonts w:ascii="Arial" w:hAnsi="Arial" w:cs="Arial"/>
          <w:color w:val="000000" w:themeColor="text1"/>
          <w:sz w:val="20"/>
          <w:szCs w:val="20"/>
        </w:rPr>
        <w:t xml:space="preserve">transient increases in VA </w:t>
      </w:r>
      <w:r w:rsidR="0034324B" w:rsidRPr="0091547E">
        <w:rPr>
          <w:rFonts w:ascii="Arial" w:hAnsi="Arial" w:cs="Arial"/>
          <w:color w:val="000000" w:themeColor="text1"/>
          <w:sz w:val="20"/>
          <w:szCs w:val="20"/>
        </w:rPr>
        <w:t xml:space="preserve">response </w:t>
      </w:r>
      <w:r w:rsidR="00991878" w:rsidRPr="0091547E">
        <w:rPr>
          <w:rFonts w:ascii="Arial" w:hAnsi="Arial" w:cs="Arial"/>
          <w:color w:val="000000" w:themeColor="text1"/>
          <w:sz w:val="20"/>
          <w:szCs w:val="20"/>
        </w:rPr>
        <w:t>w</w:t>
      </w:r>
      <w:r w:rsidR="00991878">
        <w:rPr>
          <w:rFonts w:ascii="Arial" w:hAnsi="Arial" w:cs="Arial"/>
          <w:color w:val="000000" w:themeColor="text1"/>
          <w:sz w:val="20"/>
          <w:szCs w:val="20"/>
        </w:rPr>
        <w:t>ere</w:t>
      </w:r>
      <w:r w:rsidR="00991878" w:rsidRPr="0091547E">
        <w:rPr>
          <w:rFonts w:ascii="Arial" w:hAnsi="Arial" w:cs="Arial"/>
          <w:color w:val="000000" w:themeColor="text1"/>
          <w:sz w:val="20"/>
          <w:szCs w:val="20"/>
        </w:rPr>
        <w:t xml:space="preserve"> </w:t>
      </w:r>
      <w:r w:rsidR="0034324B" w:rsidRPr="0091547E">
        <w:rPr>
          <w:rFonts w:ascii="Arial" w:hAnsi="Arial" w:cs="Arial"/>
          <w:color w:val="000000" w:themeColor="text1"/>
          <w:sz w:val="20"/>
          <w:szCs w:val="20"/>
        </w:rPr>
        <w:t>not uniformly observed within the cohort. As such we cannot determine if any change in this metabolite is a result of NZBC</w:t>
      </w:r>
      <w:r w:rsidR="00B43C6F" w:rsidRPr="0091547E">
        <w:rPr>
          <w:rFonts w:ascii="Arial" w:hAnsi="Arial" w:cs="Arial"/>
          <w:color w:val="000000" w:themeColor="text1"/>
          <w:sz w:val="20"/>
          <w:szCs w:val="20"/>
        </w:rPr>
        <w:t xml:space="preserve"> extract supplementation</w:t>
      </w:r>
      <w:r w:rsidR="0034324B" w:rsidRPr="0091547E">
        <w:rPr>
          <w:rFonts w:ascii="Arial" w:hAnsi="Arial" w:cs="Arial"/>
          <w:color w:val="000000" w:themeColor="text1"/>
          <w:sz w:val="20"/>
          <w:szCs w:val="20"/>
        </w:rPr>
        <w:t xml:space="preserve"> </w:t>
      </w:r>
      <w:r w:rsidR="0034324B" w:rsidRPr="0091547E">
        <w:rPr>
          <w:rFonts w:ascii="Arial" w:hAnsi="Arial" w:cs="Arial"/>
          <w:i/>
          <w:color w:val="000000" w:themeColor="text1"/>
          <w:sz w:val="20"/>
          <w:szCs w:val="20"/>
        </w:rPr>
        <w:t>per se</w:t>
      </w:r>
      <w:r w:rsidR="0034324B" w:rsidRPr="0091547E">
        <w:rPr>
          <w:rFonts w:ascii="Arial" w:hAnsi="Arial" w:cs="Arial"/>
          <w:color w:val="000000" w:themeColor="text1"/>
          <w:sz w:val="20"/>
          <w:szCs w:val="20"/>
        </w:rPr>
        <w:t xml:space="preserve"> </w:t>
      </w:r>
      <w:r>
        <w:rPr>
          <w:rFonts w:ascii="Arial" w:hAnsi="Arial" w:cs="Arial"/>
          <w:color w:val="000000" w:themeColor="text1"/>
          <w:sz w:val="20"/>
          <w:szCs w:val="20"/>
        </w:rPr>
        <w:t xml:space="preserve">or </w:t>
      </w:r>
      <w:r w:rsidR="0034324B" w:rsidRPr="0091547E">
        <w:rPr>
          <w:rFonts w:ascii="Arial" w:hAnsi="Arial" w:cs="Arial"/>
          <w:color w:val="000000" w:themeColor="text1"/>
          <w:sz w:val="20"/>
          <w:szCs w:val="20"/>
        </w:rPr>
        <w:t xml:space="preserve">an interaction between a dietary feature shared between these </w:t>
      </w:r>
      <w:r w:rsidR="00B43C6F" w:rsidRPr="0091547E">
        <w:rPr>
          <w:rFonts w:ascii="Arial" w:hAnsi="Arial" w:cs="Arial"/>
          <w:color w:val="000000" w:themeColor="text1"/>
          <w:sz w:val="20"/>
          <w:szCs w:val="20"/>
        </w:rPr>
        <w:t>four</w:t>
      </w:r>
      <w:r w:rsidR="0034324B" w:rsidRPr="0091547E">
        <w:rPr>
          <w:rFonts w:ascii="Arial" w:hAnsi="Arial" w:cs="Arial"/>
          <w:color w:val="000000" w:themeColor="text1"/>
          <w:sz w:val="20"/>
          <w:szCs w:val="20"/>
        </w:rPr>
        <w:t xml:space="preserve"> participants</w:t>
      </w:r>
      <w:r>
        <w:rPr>
          <w:rFonts w:ascii="Arial" w:hAnsi="Arial" w:cs="Arial"/>
          <w:color w:val="000000" w:themeColor="text1"/>
          <w:sz w:val="20"/>
          <w:szCs w:val="20"/>
        </w:rPr>
        <w:t>,</w:t>
      </w:r>
      <w:r w:rsidR="0034324B" w:rsidRPr="0091547E">
        <w:rPr>
          <w:rFonts w:ascii="Arial" w:hAnsi="Arial" w:cs="Arial"/>
          <w:color w:val="000000" w:themeColor="text1"/>
          <w:sz w:val="20"/>
          <w:szCs w:val="20"/>
        </w:rPr>
        <w:t xml:space="preserve"> but absent from the others, or simply</w:t>
      </w:r>
      <w:r w:rsidR="00A62A8C">
        <w:rPr>
          <w:rFonts w:ascii="Arial" w:hAnsi="Arial" w:cs="Arial"/>
          <w:color w:val="000000" w:themeColor="text1"/>
          <w:sz w:val="20"/>
          <w:szCs w:val="20"/>
        </w:rPr>
        <w:t xml:space="preserve"> a</w:t>
      </w:r>
      <w:r w:rsidR="0034324B" w:rsidRPr="0091547E">
        <w:rPr>
          <w:rFonts w:ascii="Arial" w:hAnsi="Arial" w:cs="Arial"/>
          <w:color w:val="000000" w:themeColor="text1"/>
          <w:sz w:val="20"/>
          <w:szCs w:val="20"/>
        </w:rPr>
        <w:t xml:space="preserve"> noise/measurement </w:t>
      </w:r>
      <w:r w:rsidR="00991878" w:rsidRPr="0091547E">
        <w:rPr>
          <w:rFonts w:ascii="Arial" w:hAnsi="Arial" w:cs="Arial"/>
          <w:color w:val="000000" w:themeColor="text1"/>
          <w:sz w:val="20"/>
          <w:szCs w:val="20"/>
        </w:rPr>
        <w:t>art</w:t>
      </w:r>
      <w:r w:rsidR="00991878">
        <w:rPr>
          <w:rFonts w:ascii="Arial" w:hAnsi="Arial" w:cs="Arial"/>
          <w:color w:val="000000" w:themeColor="text1"/>
          <w:sz w:val="20"/>
          <w:szCs w:val="20"/>
        </w:rPr>
        <w:t>i</w:t>
      </w:r>
      <w:r w:rsidR="00991878" w:rsidRPr="0091547E">
        <w:rPr>
          <w:rFonts w:ascii="Arial" w:hAnsi="Arial" w:cs="Arial"/>
          <w:color w:val="000000" w:themeColor="text1"/>
          <w:sz w:val="20"/>
          <w:szCs w:val="20"/>
        </w:rPr>
        <w:t>fact</w:t>
      </w:r>
      <w:r w:rsidR="0034324B" w:rsidRPr="0091547E">
        <w:rPr>
          <w:rFonts w:ascii="Arial" w:hAnsi="Arial" w:cs="Arial"/>
          <w:color w:val="000000" w:themeColor="text1"/>
          <w:sz w:val="20"/>
          <w:szCs w:val="20"/>
        </w:rPr>
        <w:t>.</w:t>
      </w:r>
      <w:r w:rsidR="00D9125E">
        <w:rPr>
          <w:rFonts w:ascii="Arial" w:hAnsi="Arial" w:cs="Arial"/>
          <w:color w:val="000000" w:themeColor="text1"/>
          <w:sz w:val="20"/>
          <w:szCs w:val="20"/>
        </w:rPr>
        <w:t xml:space="preserve"> </w:t>
      </w:r>
      <w:r w:rsidR="00D9125E" w:rsidRPr="00CD7A8F">
        <w:rPr>
          <w:rFonts w:ascii="Arial" w:hAnsi="Arial" w:cs="Arial"/>
          <w:color w:val="FF0000"/>
          <w:sz w:val="20"/>
          <w:szCs w:val="20"/>
        </w:rPr>
        <w:t>P</w:t>
      </w:r>
      <w:r w:rsidR="00EE6EAF">
        <w:rPr>
          <w:rFonts w:ascii="Arial" w:hAnsi="Arial" w:cs="Arial"/>
          <w:sz w:val="20"/>
          <w:szCs w:val="20"/>
        </w:rPr>
        <w:t>eonidin-3-</w:t>
      </w:r>
      <w:r w:rsidR="00EE6EAF" w:rsidRPr="00DD3A8C">
        <w:rPr>
          <w:rFonts w:ascii="Arial" w:hAnsi="Arial" w:cs="Arial"/>
          <w:i/>
          <w:sz w:val="20"/>
          <w:szCs w:val="20"/>
        </w:rPr>
        <w:t>O</w:t>
      </w:r>
      <w:r w:rsidR="00EE6EAF">
        <w:rPr>
          <w:rFonts w:ascii="Arial" w:hAnsi="Arial" w:cs="Arial"/>
          <w:i/>
          <w:sz w:val="20"/>
          <w:szCs w:val="20"/>
        </w:rPr>
        <w:t>-</w:t>
      </w:r>
      <w:r w:rsidR="00EE6EAF">
        <w:rPr>
          <w:rFonts w:ascii="Arial" w:hAnsi="Arial" w:cs="Arial"/>
          <w:sz w:val="20"/>
          <w:szCs w:val="20"/>
        </w:rPr>
        <w:t>rutinoside</w:t>
      </w:r>
      <w:r w:rsidR="00D87243">
        <w:rPr>
          <w:rFonts w:ascii="Arial" w:hAnsi="Arial" w:cs="Arial"/>
          <w:color w:val="000000" w:themeColor="text1"/>
          <w:sz w:val="20"/>
          <w:szCs w:val="20"/>
        </w:rPr>
        <w:t xml:space="preserve"> has been shown </w:t>
      </w:r>
      <w:r w:rsidR="00D9125E">
        <w:rPr>
          <w:rFonts w:ascii="Arial" w:hAnsi="Arial" w:cs="Arial"/>
          <w:color w:val="000000" w:themeColor="text1"/>
          <w:sz w:val="20"/>
          <w:szCs w:val="20"/>
        </w:rPr>
        <w:t xml:space="preserve">to be </w:t>
      </w:r>
      <w:r w:rsidR="002D346D">
        <w:rPr>
          <w:rFonts w:ascii="Arial" w:hAnsi="Arial" w:cs="Arial"/>
          <w:color w:val="000000" w:themeColor="text1"/>
          <w:sz w:val="20"/>
          <w:szCs w:val="20"/>
        </w:rPr>
        <w:t xml:space="preserve">a minor anthocyanin compound in blackcurrant </w:t>
      </w:r>
      <w:r w:rsidR="00841959">
        <w:rPr>
          <w:rFonts w:ascii="Arial" w:hAnsi="Arial" w:cs="Arial"/>
          <w:color w:val="000000" w:themeColor="text1"/>
          <w:sz w:val="20"/>
          <w:szCs w:val="20"/>
        </w:rPr>
        <w:t>(</w:t>
      </w:r>
      <w:proofErr w:type="spellStart"/>
      <w:r w:rsidR="00841959" w:rsidRPr="00504C1A">
        <w:rPr>
          <w:rFonts w:ascii="Arial" w:hAnsi="Arial" w:cs="Arial"/>
          <w:sz w:val="20"/>
          <w:szCs w:val="20"/>
        </w:rPr>
        <w:t>Fr</w:t>
      </w:r>
      <w:r w:rsidR="00841959" w:rsidRPr="001D6DE5">
        <w:rPr>
          <w:rFonts w:ascii="Arial" w:hAnsi="Arial" w:cs="Arial"/>
          <w:sz w:val="18"/>
          <w:szCs w:val="18"/>
        </w:rPr>
        <w:t>Ø</w:t>
      </w:r>
      <w:r w:rsidR="00841959" w:rsidRPr="00504C1A">
        <w:rPr>
          <w:rFonts w:ascii="Arial" w:hAnsi="Arial" w:cs="Arial"/>
          <w:sz w:val="20"/>
          <w:szCs w:val="20"/>
        </w:rPr>
        <w:t>ytlog</w:t>
      </w:r>
      <w:proofErr w:type="spellEnd"/>
      <w:r w:rsidR="00841959">
        <w:rPr>
          <w:rFonts w:ascii="Arial" w:hAnsi="Arial" w:cs="Arial"/>
          <w:sz w:val="20"/>
          <w:szCs w:val="20"/>
        </w:rPr>
        <w:t>,</w:t>
      </w:r>
      <w:r w:rsidR="00841959" w:rsidRPr="00504C1A">
        <w:rPr>
          <w:rFonts w:ascii="Arial" w:hAnsi="Arial" w:cs="Arial"/>
          <w:sz w:val="20"/>
          <w:szCs w:val="20"/>
        </w:rPr>
        <w:t xml:space="preserve"> </w:t>
      </w:r>
      <w:proofErr w:type="spellStart"/>
      <w:r w:rsidR="00841959" w:rsidRPr="00504C1A">
        <w:rPr>
          <w:rFonts w:ascii="Arial" w:hAnsi="Arial" w:cs="Arial"/>
          <w:sz w:val="20"/>
          <w:szCs w:val="20"/>
        </w:rPr>
        <w:t>Slimestad</w:t>
      </w:r>
      <w:proofErr w:type="spellEnd"/>
      <w:r w:rsidR="00841959">
        <w:rPr>
          <w:rFonts w:ascii="Arial" w:hAnsi="Arial" w:cs="Arial"/>
          <w:sz w:val="20"/>
          <w:szCs w:val="20"/>
        </w:rPr>
        <w:t>,</w:t>
      </w:r>
      <w:r w:rsidR="00841959" w:rsidRPr="00504C1A">
        <w:rPr>
          <w:rFonts w:ascii="Arial" w:hAnsi="Arial" w:cs="Arial"/>
          <w:sz w:val="20"/>
          <w:szCs w:val="20"/>
        </w:rPr>
        <w:t xml:space="preserve"> </w:t>
      </w:r>
      <w:r w:rsidR="00841959">
        <w:rPr>
          <w:rFonts w:ascii="Arial" w:hAnsi="Arial" w:cs="Arial"/>
          <w:sz w:val="20"/>
          <w:szCs w:val="20"/>
        </w:rPr>
        <w:t xml:space="preserve">&amp; </w:t>
      </w:r>
      <w:r w:rsidR="00841959" w:rsidRPr="00504C1A">
        <w:rPr>
          <w:rFonts w:ascii="Arial" w:hAnsi="Arial" w:cs="Arial"/>
          <w:sz w:val="20"/>
          <w:szCs w:val="20"/>
        </w:rPr>
        <w:t>Andersen</w:t>
      </w:r>
      <w:r w:rsidR="00841959">
        <w:rPr>
          <w:rFonts w:ascii="Arial" w:hAnsi="Arial" w:cs="Arial"/>
          <w:sz w:val="20"/>
          <w:szCs w:val="20"/>
        </w:rPr>
        <w:t>, 1998)</w:t>
      </w:r>
      <w:r w:rsidR="00F1260D">
        <w:rPr>
          <w:rFonts w:ascii="Arial" w:hAnsi="Arial" w:cs="Arial"/>
          <w:color w:val="000000" w:themeColor="text1"/>
          <w:sz w:val="20"/>
          <w:szCs w:val="20"/>
        </w:rPr>
        <w:t xml:space="preserve">. </w:t>
      </w:r>
      <w:r>
        <w:rPr>
          <w:rFonts w:ascii="Arial" w:hAnsi="Arial" w:cs="Arial"/>
          <w:color w:val="000000" w:themeColor="text1"/>
          <w:sz w:val="20"/>
          <w:szCs w:val="20"/>
        </w:rPr>
        <w:t xml:space="preserve">The phenolic acid </w:t>
      </w:r>
      <w:r w:rsidR="00E55B90">
        <w:rPr>
          <w:rFonts w:ascii="Arial" w:hAnsi="Arial" w:cs="Arial"/>
          <w:color w:val="000000" w:themeColor="text1"/>
          <w:sz w:val="20"/>
          <w:szCs w:val="20"/>
        </w:rPr>
        <w:t>PCA</w:t>
      </w:r>
      <w:r w:rsidR="00D9125E" w:rsidRPr="00CD7A8F">
        <w:rPr>
          <w:rFonts w:ascii="Arial" w:hAnsi="Arial" w:cs="Arial"/>
          <w:color w:val="FF0000"/>
          <w:sz w:val="20"/>
          <w:szCs w:val="20"/>
        </w:rPr>
        <w:t>, however,</w:t>
      </w:r>
      <w:r w:rsidR="00470945" w:rsidRPr="00CD7A8F">
        <w:rPr>
          <w:rFonts w:ascii="Arial" w:hAnsi="Arial" w:cs="Arial"/>
          <w:color w:val="FF0000"/>
          <w:sz w:val="20"/>
          <w:szCs w:val="20"/>
        </w:rPr>
        <w:t xml:space="preserve"> </w:t>
      </w:r>
      <w:r w:rsidR="00B33CA8">
        <w:rPr>
          <w:rFonts w:ascii="Arial" w:hAnsi="Arial" w:cs="Arial"/>
          <w:color w:val="000000" w:themeColor="text1"/>
          <w:sz w:val="20"/>
          <w:szCs w:val="20"/>
        </w:rPr>
        <w:t xml:space="preserve">can </w:t>
      </w:r>
      <w:r w:rsidR="00470945">
        <w:rPr>
          <w:rFonts w:ascii="Arial" w:hAnsi="Arial" w:cs="Arial"/>
          <w:color w:val="000000" w:themeColor="text1"/>
          <w:sz w:val="20"/>
          <w:szCs w:val="20"/>
        </w:rPr>
        <w:t>be</w:t>
      </w:r>
      <w:r w:rsidR="009576FC">
        <w:rPr>
          <w:rFonts w:ascii="Arial" w:hAnsi="Arial" w:cs="Arial"/>
          <w:color w:val="000000" w:themeColor="text1"/>
          <w:sz w:val="20"/>
          <w:szCs w:val="20"/>
        </w:rPr>
        <w:t xml:space="preserve"> </w:t>
      </w:r>
      <w:r w:rsidR="00470945">
        <w:rPr>
          <w:rFonts w:ascii="Arial" w:hAnsi="Arial" w:cs="Arial"/>
          <w:color w:val="000000" w:themeColor="text1"/>
          <w:sz w:val="20"/>
          <w:szCs w:val="20"/>
        </w:rPr>
        <w:t xml:space="preserve">extensively metabolized to numerous metabolites such as </w:t>
      </w:r>
      <w:r w:rsidR="00E55B90">
        <w:rPr>
          <w:rFonts w:ascii="Arial" w:hAnsi="Arial" w:cs="Arial"/>
          <w:color w:val="000000" w:themeColor="text1"/>
          <w:sz w:val="20"/>
          <w:szCs w:val="20"/>
        </w:rPr>
        <w:t>VA</w:t>
      </w:r>
      <w:r w:rsidR="00470945">
        <w:rPr>
          <w:rFonts w:ascii="Arial" w:hAnsi="Arial" w:cs="Arial"/>
          <w:color w:val="000000" w:themeColor="text1"/>
          <w:sz w:val="20"/>
          <w:szCs w:val="20"/>
        </w:rPr>
        <w:t>, hippuric acid, ferulic acid</w:t>
      </w:r>
      <w:r w:rsidR="00991878">
        <w:rPr>
          <w:rFonts w:ascii="Arial" w:hAnsi="Arial" w:cs="Arial"/>
          <w:color w:val="000000" w:themeColor="text1"/>
          <w:sz w:val="20"/>
          <w:szCs w:val="20"/>
        </w:rPr>
        <w:t>,</w:t>
      </w:r>
      <w:r w:rsidR="00470945">
        <w:rPr>
          <w:rFonts w:ascii="Arial" w:hAnsi="Arial" w:cs="Arial"/>
          <w:color w:val="000000" w:themeColor="text1"/>
          <w:sz w:val="20"/>
          <w:szCs w:val="20"/>
        </w:rPr>
        <w:t xml:space="preserve"> and 4-hydroxybenzaldehyde </w:t>
      </w:r>
      <w:r w:rsidR="00841959">
        <w:rPr>
          <w:rFonts w:ascii="Arial" w:hAnsi="Arial" w:cs="Arial"/>
          <w:color w:val="000000" w:themeColor="text1"/>
          <w:sz w:val="20"/>
          <w:szCs w:val="20"/>
        </w:rPr>
        <w:t>(Gao et al., 2006; de Ferrars et al., 2014)</w:t>
      </w:r>
      <w:r w:rsidR="00F1260D">
        <w:rPr>
          <w:rFonts w:ascii="Arial" w:hAnsi="Arial" w:cs="Arial"/>
          <w:color w:val="000000" w:themeColor="text1"/>
          <w:sz w:val="20"/>
          <w:szCs w:val="20"/>
        </w:rPr>
        <w:t xml:space="preserve">. </w:t>
      </w:r>
      <w:r w:rsidR="00470945">
        <w:rPr>
          <w:rFonts w:ascii="Arial" w:hAnsi="Arial" w:cs="Arial"/>
          <w:color w:val="000000" w:themeColor="text1"/>
          <w:sz w:val="20"/>
          <w:szCs w:val="20"/>
        </w:rPr>
        <w:t xml:space="preserve">Therefore, it is possible </w:t>
      </w:r>
      <w:r w:rsidR="00FF0D71">
        <w:rPr>
          <w:rFonts w:ascii="Arial" w:hAnsi="Arial" w:cs="Arial"/>
          <w:color w:val="000000" w:themeColor="text1"/>
          <w:sz w:val="20"/>
          <w:szCs w:val="20"/>
        </w:rPr>
        <w:t xml:space="preserve">that </w:t>
      </w:r>
      <w:r w:rsidR="00C77488">
        <w:rPr>
          <w:rFonts w:ascii="Arial" w:hAnsi="Arial" w:cs="Arial"/>
          <w:color w:val="000000" w:themeColor="text1"/>
          <w:sz w:val="20"/>
          <w:szCs w:val="20"/>
        </w:rPr>
        <w:t xml:space="preserve">presence of </w:t>
      </w:r>
      <w:r w:rsidR="00D87243">
        <w:rPr>
          <w:rFonts w:ascii="Arial" w:hAnsi="Arial" w:cs="Arial"/>
          <w:color w:val="000000" w:themeColor="text1"/>
          <w:sz w:val="20"/>
          <w:szCs w:val="20"/>
        </w:rPr>
        <w:t xml:space="preserve">VA in </w:t>
      </w:r>
      <w:r w:rsidR="00C77488">
        <w:rPr>
          <w:rFonts w:ascii="Arial" w:hAnsi="Arial" w:cs="Arial"/>
          <w:color w:val="000000" w:themeColor="text1"/>
          <w:sz w:val="20"/>
          <w:szCs w:val="20"/>
        </w:rPr>
        <w:t xml:space="preserve">plasma over the 6 h was due to </w:t>
      </w:r>
      <w:r w:rsidR="00C77488" w:rsidRPr="00C77488">
        <w:rPr>
          <w:rFonts w:ascii="Arial" w:hAnsi="Arial" w:cs="Arial"/>
          <w:sz w:val="20"/>
          <w:szCs w:val="20"/>
        </w:rPr>
        <w:t>enterohepatic metabolism</w:t>
      </w:r>
      <w:r w:rsidR="00C77488">
        <w:rPr>
          <w:rFonts w:ascii="Arial" w:hAnsi="Arial" w:cs="Arial"/>
          <w:sz w:val="20"/>
          <w:szCs w:val="20"/>
        </w:rPr>
        <w:t xml:space="preserve"> of PCA to VA</w:t>
      </w:r>
      <w:r w:rsidR="006A1B00">
        <w:rPr>
          <w:rFonts w:ascii="Arial" w:hAnsi="Arial" w:cs="Arial"/>
          <w:sz w:val="20"/>
          <w:szCs w:val="20"/>
        </w:rPr>
        <w:t>. Thus, possibly being the</w:t>
      </w:r>
      <w:r w:rsidR="00DA0B15">
        <w:rPr>
          <w:rFonts w:ascii="Arial" w:hAnsi="Arial" w:cs="Arial"/>
          <w:sz w:val="20"/>
          <w:szCs w:val="20"/>
        </w:rPr>
        <w:t xml:space="preserve"> reason </w:t>
      </w:r>
      <w:r w:rsidR="007530D2">
        <w:rPr>
          <w:rFonts w:ascii="Arial" w:hAnsi="Arial" w:cs="Arial"/>
          <w:sz w:val="20"/>
          <w:szCs w:val="20"/>
        </w:rPr>
        <w:t xml:space="preserve">as to </w:t>
      </w:r>
      <w:r w:rsidR="00DA0B15">
        <w:rPr>
          <w:rFonts w:ascii="Arial" w:hAnsi="Arial" w:cs="Arial"/>
          <w:sz w:val="20"/>
          <w:szCs w:val="20"/>
        </w:rPr>
        <w:t>why a positive relationship was observed in this present study between VA and PCA</w:t>
      </w:r>
      <w:r w:rsidR="00C77488">
        <w:rPr>
          <w:rFonts w:ascii="Arial" w:hAnsi="Arial" w:cs="Arial"/>
          <w:sz w:val="20"/>
          <w:szCs w:val="20"/>
        </w:rPr>
        <w:t>. However, it must be acknowledged that</w:t>
      </w:r>
      <w:r w:rsidR="004C2E48">
        <w:rPr>
          <w:rFonts w:ascii="Arial" w:hAnsi="Arial" w:cs="Arial"/>
          <w:sz w:val="20"/>
          <w:szCs w:val="20"/>
        </w:rPr>
        <w:t xml:space="preserve">, </w:t>
      </w:r>
      <w:r w:rsidR="004C2E48">
        <w:rPr>
          <w:rFonts w:ascii="Arial" w:hAnsi="Arial" w:cs="Arial"/>
          <w:color w:val="FF0000"/>
          <w:sz w:val="20"/>
          <w:szCs w:val="20"/>
        </w:rPr>
        <w:t>despite participants completing an overnight fast before consuming the NZBC supplement,</w:t>
      </w:r>
      <w:r w:rsidR="00C77488">
        <w:rPr>
          <w:rFonts w:ascii="Arial" w:hAnsi="Arial" w:cs="Arial"/>
          <w:sz w:val="20"/>
          <w:szCs w:val="20"/>
        </w:rPr>
        <w:t xml:space="preserve"> habitual dietary intake leading up to the experimental visit, could also be a contributing </w:t>
      </w:r>
      <w:r w:rsidR="00C77488" w:rsidRPr="0091547E">
        <w:rPr>
          <w:rFonts w:ascii="Arial" w:hAnsi="Arial" w:cs="Arial"/>
          <w:sz w:val="20"/>
          <w:szCs w:val="20"/>
        </w:rPr>
        <w:t xml:space="preserve">factor to the appearance of VA in plasma. </w:t>
      </w:r>
      <w:r w:rsidR="00182552" w:rsidRPr="0091547E">
        <w:rPr>
          <w:rFonts w:ascii="Arial" w:hAnsi="Arial" w:cs="Arial"/>
          <w:sz w:val="20"/>
          <w:szCs w:val="20"/>
        </w:rPr>
        <w:t xml:space="preserve">High concentrations of VA </w:t>
      </w:r>
      <w:r w:rsidR="00182552" w:rsidRPr="0091547E">
        <w:rPr>
          <w:rFonts w:ascii="Arial" w:hAnsi="Arial" w:cs="Arial"/>
          <w:i/>
          <w:sz w:val="20"/>
          <w:szCs w:val="20"/>
        </w:rPr>
        <w:t xml:space="preserve">in vivo </w:t>
      </w:r>
      <w:r w:rsidR="001F75D3">
        <w:rPr>
          <w:rFonts w:ascii="Arial" w:hAnsi="Arial" w:cs="Arial"/>
          <w:sz w:val="20"/>
          <w:szCs w:val="20"/>
        </w:rPr>
        <w:t xml:space="preserve">have been </w:t>
      </w:r>
      <w:r w:rsidR="00182552" w:rsidRPr="0091547E">
        <w:rPr>
          <w:rFonts w:ascii="Arial" w:hAnsi="Arial" w:cs="Arial"/>
          <w:sz w:val="20"/>
          <w:szCs w:val="20"/>
        </w:rPr>
        <w:t xml:space="preserve">linked to the abundance </w:t>
      </w:r>
      <w:r w:rsidR="00182552" w:rsidRPr="0091547E">
        <w:rPr>
          <w:rFonts w:ascii="Arial" w:hAnsi="Arial" w:cs="Arial"/>
          <w:sz w:val="20"/>
          <w:szCs w:val="20"/>
        </w:rPr>
        <w:lastRenderedPageBreak/>
        <w:t xml:space="preserve">of anthocyanins in fruits and vegetables </w:t>
      </w:r>
      <w:r w:rsidR="0040080C">
        <w:rPr>
          <w:rFonts w:ascii="Arial" w:hAnsi="Arial" w:cs="Arial"/>
          <w:sz w:val="20"/>
          <w:szCs w:val="20"/>
        </w:rPr>
        <w:t>(Nurmi et al</w:t>
      </w:r>
      <w:r w:rsidR="00182552" w:rsidRPr="0091547E">
        <w:rPr>
          <w:rFonts w:ascii="Arial" w:hAnsi="Arial" w:cs="Arial"/>
          <w:sz w:val="20"/>
          <w:szCs w:val="20"/>
        </w:rPr>
        <w:t>.</w:t>
      </w:r>
      <w:r w:rsidR="0040080C">
        <w:rPr>
          <w:rFonts w:ascii="Arial" w:hAnsi="Arial" w:cs="Arial"/>
          <w:sz w:val="20"/>
          <w:szCs w:val="20"/>
        </w:rPr>
        <w:t>, 2009).</w:t>
      </w:r>
      <w:r w:rsidR="00182552" w:rsidRPr="0091547E">
        <w:rPr>
          <w:rFonts w:ascii="Arial" w:hAnsi="Arial" w:cs="Arial"/>
          <w:sz w:val="20"/>
          <w:szCs w:val="20"/>
        </w:rPr>
        <w:t xml:space="preserve"> </w:t>
      </w:r>
      <w:r w:rsidR="001F75D3">
        <w:rPr>
          <w:rFonts w:ascii="Arial" w:hAnsi="Arial" w:cs="Arial"/>
          <w:sz w:val="20"/>
          <w:szCs w:val="20"/>
        </w:rPr>
        <w:t>Vanillic acid, GA</w:t>
      </w:r>
      <w:r w:rsidR="00991878">
        <w:rPr>
          <w:rFonts w:ascii="Arial" w:hAnsi="Arial" w:cs="Arial"/>
          <w:sz w:val="20"/>
          <w:szCs w:val="20"/>
        </w:rPr>
        <w:t>,</w:t>
      </w:r>
      <w:r w:rsidR="001F75D3">
        <w:rPr>
          <w:rFonts w:ascii="Arial" w:hAnsi="Arial" w:cs="Arial"/>
          <w:sz w:val="20"/>
          <w:szCs w:val="20"/>
        </w:rPr>
        <w:t xml:space="preserve"> and PCA</w:t>
      </w:r>
      <w:r w:rsidR="00C77488" w:rsidRPr="0091547E">
        <w:rPr>
          <w:rFonts w:ascii="Arial" w:hAnsi="Arial" w:cs="Arial"/>
          <w:sz w:val="20"/>
          <w:szCs w:val="20"/>
        </w:rPr>
        <w:t xml:space="preserve"> </w:t>
      </w:r>
      <w:r w:rsidR="00DF202E" w:rsidRPr="0091547E">
        <w:rPr>
          <w:rFonts w:ascii="Arial" w:hAnsi="Arial" w:cs="Arial"/>
          <w:sz w:val="20"/>
          <w:szCs w:val="20"/>
        </w:rPr>
        <w:t>w</w:t>
      </w:r>
      <w:r w:rsidR="0091547E" w:rsidRPr="0091547E">
        <w:rPr>
          <w:rFonts w:ascii="Arial" w:hAnsi="Arial" w:cs="Arial"/>
          <w:sz w:val="20"/>
          <w:szCs w:val="20"/>
        </w:rPr>
        <w:t>ere</w:t>
      </w:r>
      <w:r w:rsidR="00DF202E" w:rsidRPr="0091547E">
        <w:rPr>
          <w:rFonts w:ascii="Arial" w:hAnsi="Arial" w:cs="Arial"/>
          <w:sz w:val="20"/>
          <w:szCs w:val="20"/>
        </w:rPr>
        <w:t xml:space="preserve"> present at baseline in plasma for all participants</w:t>
      </w:r>
      <w:r w:rsidR="001F75D3">
        <w:rPr>
          <w:rFonts w:ascii="Arial" w:hAnsi="Arial" w:cs="Arial"/>
          <w:sz w:val="20"/>
          <w:szCs w:val="20"/>
        </w:rPr>
        <w:t xml:space="preserve"> </w:t>
      </w:r>
      <w:r w:rsidR="00AF74F6">
        <w:rPr>
          <w:rFonts w:ascii="Arial" w:hAnsi="Arial" w:cs="Arial"/>
          <w:sz w:val="20"/>
          <w:szCs w:val="20"/>
        </w:rPr>
        <w:t xml:space="preserve">before NZBC extract </w:t>
      </w:r>
      <w:r w:rsidR="00285831">
        <w:rPr>
          <w:rFonts w:ascii="Arial" w:hAnsi="Arial" w:cs="Arial"/>
          <w:sz w:val="20"/>
          <w:szCs w:val="20"/>
        </w:rPr>
        <w:t xml:space="preserve">consumption, which is in accordance with previous research, </w:t>
      </w:r>
      <w:r w:rsidR="00CC424E">
        <w:rPr>
          <w:rFonts w:ascii="Arial" w:hAnsi="Arial" w:cs="Arial"/>
          <w:sz w:val="20"/>
          <w:szCs w:val="20"/>
        </w:rPr>
        <w:t>where</w:t>
      </w:r>
      <w:r w:rsidR="00285831">
        <w:rPr>
          <w:rFonts w:ascii="Arial" w:hAnsi="Arial" w:cs="Arial"/>
          <w:sz w:val="20"/>
          <w:szCs w:val="20"/>
        </w:rPr>
        <w:t xml:space="preserve"> anthocyanin metabolites </w:t>
      </w:r>
      <w:r w:rsidR="00CC424E">
        <w:rPr>
          <w:rFonts w:ascii="Arial" w:hAnsi="Arial" w:cs="Arial"/>
          <w:sz w:val="20"/>
          <w:szCs w:val="20"/>
        </w:rPr>
        <w:t>were</w:t>
      </w:r>
      <w:r w:rsidR="00285831">
        <w:rPr>
          <w:rFonts w:ascii="Arial" w:hAnsi="Arial" w:cs="Arial"/>
          <w:sz w:val="20"/>
          <w:szCs w:val="20"/>
        </w:rPr>
        <w:t xml:space="preserve"> still observable 48 h post-</w:t>
      </w:r>
      <w:r w:rsidR="00950590" w:rsidRPr="00950590">
        <w:rPr>
          <w:rFonts w:ascii="Arial" w:hAnsi="Arial" w:cs="Arial"/>
          <w:color w:val="000000" w:themeColor="text1"/>
          <w:sz w:val="20"/>
          <w:szCs w:val="20"/>
        </w:rPr>
        <w:t xml:space="preserve"> </w:t>
      </w:r>
      <w:r w:rsidR="00950590">
        <w:rPr>
          <w:rFonts w:ascii="Arial" w:hAnsi="Arial" w:cs="Arial"/>
          <w:color w:val="000000" w:themeColor="text1"/>
          <w:sz w:val="20"/>
          <w:szCs w:val="20"/>
        </w:rPr>
        <w:t xml:space="preserve">cyanidin </w:t>
      </w:r>
      <w:r w:rsidR="00950590">
        <w:rPr>
          <w:rFonts w:ascii="Arial" w:hAnsi="Arial" w:cs="Arial"/>
          <w:sz w:val="20"/>
          <w:szCs w:val="20"/>
        </w:rPr>
        <w:t>3-</w:t>
      </w:r>
      <w:r w:rsidR="00950590" w:rsidRPr="00DD3A8C">
        <w:rPr>
          <w:rFonts w:ascii="Arial" w:hAnsi="Arial" w:cs="Arial"/>
          <w:i/>
          <w:sz w:val="20"/>
          <w:szCs w:val="20"/>
        </w:rPr>
        <w:t>O</w:t>
      </w:r>
      <w:r w:rsidR="00950590">
        <w:rPr>
          <w:rFonts w:ascii="Arial" w:hAnsi="Arial" w:cs="Arial"/>
          <w:i/>
          <w:sz w:val="20"/>
          <w:szCs w:val="20"/>
        </w:rPr>
        <w:softHyphen/>
      </w:r>
      <w:r w:rsidR="00950590">
        <w:rPr>
          <w:rFonts w:ascii="Arial" w:hAnsi="Arial" w:cs="Arial"/>
          <w:sz w:val="20"/>
          <w:szCs w:val="20"/>
        </w:rPr>
        <w:t>-</w:t>
      </w:r>
      <w:r w:rsidR="00950590">
        <w:rPr>
          <w:rFonts w:ascii="Arial" w:hAnsi="Arial" w:cs="Arial"/>
          <w:color w:val="000000" w:themeColor="text1"/>
          <w:sz w:val="20"/>
          <w:szCs w:val="20"/>
        </w:rPr>
        <w:t>glucoside</w:t>
      </w:r>
      <w:r w:rsidR="00285831">
        <w:rPr>
          <w:rFonts w:ascii="Arial" w:hAnsi="Arial" w:cs="Arial"/>
          <w:sz w:val="20"/>
          <w:szCs w:val="20"/>
        </w:rPr>
        <w:t xml:space="preserve"> bolus ingestion </w:t>
      </w:r>
      <w:r w:rsidR="0040080C">
        <w:rPr>
          <w:rFonts w:ascii="Arial" w:hAnsi="Arial" w:cs="Arial"/>
          <w:sz w:val="20"/>
          <w:szCs w:val="20"/>
        </w:rPr>
        <w:t>(Czank et al., 2013)</w:t>
      </w:r>
      <w:r w:rsidR="00285831">
        <w:rPr>
          <w:rFonts w:ascii="Arial" w:hAnsi="Arial" w:cs="Arial"/>
          <w:sz w:val="20"/>
          <w:szCs w:val="20"/>
        </w:rPr>
        <w:t xml:space="preserve">. </w:t>
      </w:r>
      <w:r w:rsidR="00B520AE">
        <w:rPr>
          <w:rFonts w:ascii="Arial" w:hAnsi="Arial" w:cs="Arial"/>
          <w:sz w:val="20"/>
          <w:szCs w:val="20"/>
        </w:rPr>
        <w:t xml:space="preserve">Thus, it is plausible that foods rich in </w:t>
      </w:r>
      <w:r w:rsidR="00584CDD">
        <w:rPr>
          <w:rFonts w:ascii="Arial" w:hAnsi="Arial" w:cs="Arial"/>
          <w:sz w:val="20"/>
          <w:szCs w:val="20"/>
        </w:rPr>
        <w:t>anthocyanins</w:t>
      </w:r>
      <w:r w:rsidR="00B520AE">
        <w:rPr>
          <w:rFonts w:ascii="Arial" w:hAnsi="Arial" w:cs="Arial"/>
          <w:sz w:val="20"/>
          <w:szCs w:val="20"/>
        </w:rPr>
        <w:t xml:space="preserve"> consumed by the participants </w:t>
      </w:r>
      <w:r w:rsidR="00991878">
        <w:rPr>
          <w:rFonts w:ascii="Arial" w:hAnsi="Arial" w:cs="Arial"/>
          <w:sz w:val="20"/>
          <w:szCs w:val="20"/>
        </w:rPr>
        <w:t>before</w:t>
      </w:r>
      <w:r w:rsidR="00B520AE">
        <w:rPr>
          <w:rFonts w:ascii="Arial" w:hAnsi="Arial" w:cs="Arial"/>
          <w:sz w:val="20"/>
          <w:szCs w:val="20"/>
        </w:rPr>
        <w:t xml:space="preserve"> the 12 h overnight fast, resulted in bioaccumulation of phenolic acids</w:t>
      </w:r>
      <w:r w:rsidR="00850501">
        <w:rPr>
          <w:rFonts w:ascii="Arial" w:hAnsi="Arial" w:cs="Arial"/>
          <w:sz w:val="20"/>
          <w:szCs w:val="20"/>
        </w:rPr>
        <w:t>,</w:t>
      </w:r>
      <w:r w:rsidR="00B520AE">
        <w:rPr>
          <w:rFonts w:ascii="Arial" w:hAnsi="Arial" w:cs="Arial"/>
          <w:sz w:val="20"/>
          <w:szCs w:val="20"/>
        </w:rPr>
        <w:t xml:space="preserve"> which were then detectable</w:t>
      </w:r>
      <w:r w:rsidR="00850501">
        <w:rPr>
          <w:rFonts w:ascii="Arial" w:hAnsi="Arial" w:cs="Arial"/>
          <w:sz w:val="20"/>
          <w:szCs w:val="20"/>
        </w:rPr>
        <w:t xml:space="preserve"> in plasma</w:t>
      </w:r>
      <w:r w:rsidR="00B520AE">
        <w:rPr>
          <w:rFonts w:ascii="Arial" w:hAnsi="Arial" w:cs="Arial"/>
          <w:sz w:val="20"/>
          <w:szCs w:val="20"/>
        </w:rPr>
        <w:t xml:space="preserve"> on the morning </w:t>
      </w:r>
      <w:r w:rsidR="00806C68">
        <w:rPr>
          <w:rFonts w:ascii="Arial" w:hAnsi="Arial" w:cs="Arial"/>
          <w:sz w:val="20"/>
          <w:szCs w:val="20"/>
        </w:rPr>
        <w:t>of the laboratory visit</w:t>
      </w:r>
      <w:r w:rsidR="00B520AE">
        <w:rPr>
          <w:rFonts w:ascii="Arial" w:hAnsi="Arial" w:cs="Arial"/>
          <w:sz w:val="20"/>
          <w:szCs w:val="20"/>
        </w:rPr>
        <w:t xml:space="preserve">. </w:t>
      </w:r>
      <w:r w:rsidR="0034324B">
        <w:rPr>
          <w:rFonts w:ascii="Arial" w:hAnsi="Arial" w:cs="Arial"/>
          <w:sz w:val="20"/>
          <w:szCs w:val="20"/>
        </w:rPr>
        <w:t xml:space="preserve">Despite the </w:t>
      </w:r>
      <w:r w:rsidR="00D01CB2">
        <w:rPr>
          <w:rFonts w:ascii="Arial" w:hAnsi="Arial" w:cs="Arial"/>
          <w:sz w:val="20"/>
          <w:szCs w:val="20"/>
        </w:rPr>
        <w:t>equivocal</w:t>
      </w:r>
      <w:r w:rsidR="0034324B">
        <w:rPr>
          <w:rFonts w:ascii="Arial" w:hAnsi="Arial" w:cs="Arial"/>
          <w:sz w:val="20"/>
          <w:szCs w:val="20"/>
        </w:rPr>
        <w:t xml:space="preserve"> results for </w:t>
      </w:r>
      <w:r w:rsidR="001C7101">
        <w:rPr>
          <w:rFonts w:ascii="Arial" w:hAnsi="Arial" w:cs="Arial"/>
          <w:sz w:val="20"/>
          <w:szCs w:val="20"/>
        </w:rPr>
        <w:t xml:space="preserve">this </w:t>
      </w:r>
      <w:r w:rsidR="00D01CB2">
        <w:rPr>
          <w:rFonts w:ascii="Arial" w:hAnsi="Arial" w:cs="Arial"/>
          <w:sz w:val="20"/>
          <w:szCs w:val="20"/>
        </w:rPr>
        <w:t>metabolite</w:t>
      </w:r>
      <w:r w:rsidR="0034324B">
        <w:rPr>
          <w:rFonts w:ascii="Arial" w:hAnsi="Arial" w:cs="Arial"/>
          <w:sz w:val="20"/>
          <w:szCs w:val="20"/>
        </w:rPr>
        <w:t xml:space="preserve">, </w:t>
      </w:r>
      <w:r w:rsidR="00C94BDC">
        <w:rPr>
          <w:rFonts w:ascii="Arial" w:hAnsi="Arial" w:cs="Arial"/>
          <w:sz w:val="20"/>
          <w:szCs w:val="20"/>
        </w:rPr>
        <w:t xml:space="preserve">future research would benefit from retaining </w:t>
      </w:r>
      <w:r w:rsidR="0034324B">
        <w:rPr>
          <w:rFonts w:ascii="Arial" w:hAnsi="Arial" w:cs="Arial"/>
          <w:sz w:val="20"/>
          <w:szCs w:val="20"/>
        </w:rPr>
        <w:t>VA within the panel of metabolites measur</w:t>
      </w:r>
      <w:r w:rsidR="00D01CB2">
        <w:rPr>
          <w:rFonts w:ascii="Arial" w:hAnsi="Arial" w:cs="Arial"/>
          <w:sz w:val="20"/>
          <w:szCs w:val="20"/>
        </w:rPr>
        <w:t>ed to shed further light on the interindividual variability</w:t>
      </w:r>
      <w:r w:rsidR="00085C43">
        <w:rPr>
          <w:rFonts w:ascii="Arial" w:hAnsi="Arial" w:cs="Arial"/>
          <w:sz w:val="20"/>
          <w:szCs w:val="20"/>
        </w:rPr>
        <w:t xml:space="preserve">. </w:t>
      </w:r>
    </w:p>
    <w:p w14:paraId="10BF2800" w14:textId="77777777" w:rsidR="00250290" w:rsidRDefault="00250290" w:rsidP="00063678">
      <w:pPr>
        <w:spacing w:line="480" w:lineRule="auto"/>
        <w:jc w:val="both"/>
        <w:rPr>
          <w:rFonts w:ascii="Arial" w:hAnsi="Arial" w:cs="Arial"/>
          <w:sz w:val="20"/>
          <w:szCs w:val="20"/>
        </w:rPr>
      </w:pPr>
    </w:p>
    <w:p w14:paraId="5318754E" w14:textId="644A9C9D" w:rsidR="00684465" w:rsidRPr="00765454" w:rsidRDefault="00D3693C" w:rsidP="00063678">
      <w:pPr>
        <w:spacing w:line="480" w:lineRule="auto"/>
        <w:jc w:val="both"/>
        <w:rPr>
          <w:rFonts w:ascii="Arial" w:hAnsi="Arial" w:cs="Arial"/>
          <w:color w:val="FF0000"/>
          <w:sz w:val="20"/>
          <w:szCs w:val="20"/>
        </w:rPr>
      </w:pPr>
      <w:r>
        <w:rPr>
          <w:rFonts w:ascii="Arial" w:hAnsi="Arial" w:cs="Arial"/>
          <w:sz w:val="20"/>
          <w:szCs w:val="20"/>
        </w:rPr>
        <w:t xml:space="preserve">Slimestad and Solheim </w:t>
      </w:r>
      <w:r w:rsidR="00C81802">
        <w:rPr>
          <w:rFonts w:ascii="Arial" w:hAnsi="Arial" w:cs="Arial"/>
          <w:sz w:val="20"/>
          <w:szCs w:val="20"/>
        </w:rPr>
        <w:t>(2002)</w:t>
      </w:r>
      <w:r>
        <w:rPr>
          <w:rFonts w:ascii="Arial" w:hAnsi="Arial" w:cs="Arial"/>
          <w:sz w:val="20"/>
          <w:szCs w:val="20"/>
        </w:rPr>
        <w:t xml:space="preserve"> previously highlighted that </w:t>
      </w:r>
      <w:r w:rsidR="00765454">
        <w:rPr>
          <w:rFonts w:ascii="Arial" w:hAnsi="Arial" w:cs="Arial"/>
          <w:color w:val="FF0000"/>
          <w:sz w:val="20"/>
          <w:szCs w:val="20"/>
        </w:rPr>
        <w:t xml:space="preserve">the main pigments from </w:t>
      </w:r>
      <w:r w:rsidR="00765454" w:rsidRPr="00765454">
        <w:rPr>
          <w:rFonts w:ascii="Arial" w:hAnsi="Arial" w:cs="Arial"/>
          <w:color w:val="FF0000"/>
          <w:sz w:val="20"/>
          <w:szCs w:val="20"/>
        </w:rPr>
        <w:t>whole blackcurrant berries</w:t>
      </w:r>
      <w:r w:rsidR="00765454">
        <w:rPr>
          <w:rFonts w:ascii="Arial" w:hAnsi="Arial" w:cs="Arial"/>
          <w:color w:val="FF0000"/>
          <w:sz w:val="20"/>
          <w:szCs w:val="20"/>
        </w:rPr>
        <w:t xml:space="preserve"> are </w:t>
      </w:r>
      <w:r w:rsidR="00765454" w:rsidRPr="00765454">
        <w:rPr>
          <w:rFonts w:ascii="Arial" w:hAnsi="Arial" w:cs="Arial"/>
          <w:color w:val="FF0000"/>
          <w:sz w:val="20"/>
          <w:szCs w:val="20"/>
        </w:rPr>
        <w:t>delphinidin and cyanidin</w:t>
      </w:r>
      <w:r w:rsidR="00765454">
        <w:rPr>
          <w:rFonts w:ascii="Arial" w:hAnsi="Arial" w:cs="Arial"/>
          <w:color w:val="FF0000"/>
          <w:sz w:val="20"/>
          <w:szCs w:val="20"/>
        </w:rPr>
        <w:t xml:space="preserve"> and that these structures constitute ~97% of the extractable anthocyanin content from these blackcurrant berries. </w:t>
      </w:r>
      <w:r w:rsidR="0064559A">
        <w:rPr>
          <w:rFonts w:ascii="Arial" w:hAnsi="Arial" w:cs="Arial"/>
          <w:sz w:val="20"/>
          <w:szCs w:val="20"/>
        </w:rPr>
        <w:t>Post-NZBC extract ingestion, GA increased in plasma concentration across the 6 h time frame</w:t>
      </w:r>
      <w:r w:rsidR="00204A99">
        <w:rPr>
          <w:rFonts w:ascii="Arial" w:hAnsi="Arial" w:cs="Arial"/>
          <w:sz w:val="20"/>
          <w:szCs w:val="20"/>
        </w:rPr>
        <w:t xml:space="preserve">, </w:t>
      </w:r>
      <w:r w:rsidR="00C47BCC" w:rsidRPr="00AD47B1">
        <w:rPr>
          <w:rFonts w:ascii="Arial" w:hAnsi="Arial" w:cs="Arial"/>
          <w:sz w:val="20"/>
          <w:szCs w:val="20"/>
        </w:rPr>
        <w:t>achieving</w:t>
      </w:r>
      <w:r w:rsidR="00AD47B1" w:rsidRPr="00AD47B1">
        <w:rPr>
          <w:rFonts w:ascii="Arial" w:hAnsi="Arial" w:cs="Arial"/>
          <w:sz w:val="20"/>
          <w:szCs w:val="20"/>
        </w:rPr>
        <w:t xml:space="preserve"> group</w:t>
      </w:r>
      <w:r w:rsidR="00204A99" w:rsidRPr="00AD47B1">
        <w:rPr>
          <w:rFonts w:ascii="Arial" w:hAnsi="Arial" w:cs="Arial"/>
          <w:sz w:val="20"/>
          <w:szCs w:val="20"/>
        </w:rPr>
        <w:t xml:space="preserve"> </w:t>
      </w:r>
      <w:proofErr w:type="spellStart"/>
      <w:r w:rsidR="00204A99" w:rsidRPr="00AD47B1">
        <w:rPr>
          <w:rFonts w:ascii="Arial" w:hAnsi="Arial" w:cs="Arial"/>
          <w:i/>
          <w:sz w:val="20"/>
          <w:szCs w:val="20"/>
        </w:rPr>
        <w:t>t</w:t>
      </w:r>
      <w:r w:rsidR="00204A99" w:rsidRPr="00AD47B1">
        <w:rPr>
          <w:rFonts w:ascii="Arial" w:hAnsi="Arial" w:cs="Arial"/>
          <w:sz w:val="20"/>
          <w:szCs w:val="20"/>
          <w:vertAlign w:val="subscript"/>
        </w:rPr>
        <w:t>max</w:t>
      </w:r>
      <w:proofErr w:type="spellEnd"/>
      <w:r w:rsidR="00204A99" w:rsidRPr="00AD47B1">
        <w:rPr>
          <w:rFonts w:ascii="Arial" w:hAnsi="Arial" w:cs="Arial"/>
          <w:sz w:val="20"/>
          <w:szCs w:val="20"/>
          <w:vertAlign w:val="subscript"/>
        </w:rPr>
        <w:t xml:space="preserve"> </w:t>
      </w:r>
      <w:r w:rsidR="00204A99" w:rsidRPr="00AD47B1">
        <w:rPr>
          <w:rFonts w:ascii="Arial" w:hAnsi="Arial" w:cs="Arial"/>
          <w:sz w:val="20"/>
          <w:szCs w:val="20"/>
        </w:rPr>
        <w:t>by 4 h</w:t>
      </w:r>
      <w:r w:rsidR="00AD47B1">
        <w:rPr>
          <w:rFonts w:ascii="Arial" w:hAnsi="Arial" w:cs="Arial"/>
          <w:sz w:val="20"/>
          <w:szCs w:val="20"/>
        </w:rPr>
        <w:t xml:space="preserve">, </w:t>
      </w:r>
      <w:r w:rsidR="004B2A50" w:rsidRPr="00AD47B1">
        <w:rPr>
          <w:rFonts w:ascii="Arial" w:hAnsi="Arial" w:cs="Arial"/>
          <w:sz w:val="20"/>
          <w:szCs w:val="20"/>
        </w:rPr>
        <w:t>presented</w:t>
      </w:r>
      <w:r w:rsidR="00B83395">
        <w:rPr>
          <w:rFonts w:ascii="Arial" w:hAnsi="Arial" w:cs="Arial"/>
          <w:sz w:val="20"/>
          <w:szCs w:val="20"/>
        </w:rPr>
        <w:t xml:space="preserve"> the </w:t>
      </w:r>
      <w:r w:rsidR="004B2A50">
        <w:rPr>
          <w:rFonts w:ascii="Arial" w:hAnsi="Arial" w:cs="Arial"/>
          <w:sz w:val="20"/>
          <w:szCs w:val="20"/>
        </w:rPr>
        <w:t>greates</w:t>
      </w:r>
      <w:r w:rsidR="00E3006F">
        <w:rPr>
          <w:rFonts w:ascii="Arial" w:hAnsi="Arial" w:cs="Arial"/>
          <w:sz w:val="20"/>
          <w:szCs w:val="20"/>
        </w:rPr>
        <w:t xml:space="preserve">t </w:t>
      </w:r>
      <w:r w:rsidR="001827E3">
        <w:rPr>
          <w:rFonts w:ascii="Arial" w:hAnsi="Arial" w:cs="Arial"/>
          <w:sz w:val="20"/>
          <w:szCs w:val="20"/>
        </w:rPr>
        <w:t>plasma uptake</w:t>
      </w:r>
      <w:r w:rsidR="00E3006F">
        <w:rPr>
          <w:rFonts w:ascii="Arial" w:hAnsi="Arial" w:cs="Arial"/>
          <w:sz w:val="20"/>
          <w:szCs w:val="20"/>
        </w:rPr>
        <w:t xml:space="preserve"> </w:t>
      </w:r>
      <w:r w:rsidR="00B83395">
        <w:rPr>
          <w:rFonts w:ascii="Arial" w:hAnsi="Arial" w:cs="Arial"/>
          <w:sz w:val="20"/>
          <w:szCs w:val="20"/>
        </w:rPr>
        <w:t xml:space="preserve">and </w:t>
      </w:r>
      <w:r w:rsidR="0064559A">
        <w:rPr>
          <w:rFonts w:ascii="Arial" w:hAnsi="Arial" w:cs="Arial"/>
          <w:sz w:val="20"/>
          <w:szCs w:val="20"/>
        </w:rPr>
        <w:t xml:space="preserve">had not returned to baseline </w:t>
      </w:r>
      <w:r w:rsidR="00806C68">
        <w:rPr>
          <w:rFonts w:ascii="Arial" w:hAnsi="Arial" w:cs="Arial"/>
          <w:sz w:val="20"/>
          <w:szCs w:val="20"/>
        </w:rPr>
        <w:t>at 6 h post-ingestion</w:t>
      </w:r>
      <w:r w:rsidR="0064559A">
        <w:rPr>
          <w:rFonts w:ascii="Arial" w:hAnsi="Arial" w:cs="Arial"/>
          <w:sz w:val="20"/>
          <w:szCs w:val="20"/>
        </w:rPr>
        <w:t xml:space="preserve"> (</w:t>
      </w:r>
      <w:r w:rsidR="00D77BCC" w:rsidRPr="00E73339">
        <w:rPr>
          <w:rFonts w:ascii="Arial" w:hAnsi="Arial" w:cs="Arial"/>
          <w:b/>
          <w:sz w:val="20"/>
          <w:szCs w:val="20"/>
        </w:rPr>
        <w:t>Fig</w:t>
      </w:r>
      <w:r w:rsidR="006E3DDF">
        <w:rPr>
          <w:rFonts w:ascii="Arial" w:hAnsi="Arial" w:cs="Arial"/>
          <w:b/>
          <w:sz w:val="20"/>
          <w:szCs w:val="20"/>
        </w:rPr>
        <w:t>ure</w:t>
      </w:r>
      <w:r w:rsidR="00D77BCC" w:rsidRPr="00E73339">
        <w:rPr>
          <w:rFonts w:ascii="Arial" w:hAnsi="Arial" w:cs="Arial"/>
          <w:b/>
          <w:sz w:val="20"/>
          <w:szCs w:val="20"/>
        </w:rPr>
        <w:t xml:space="preserve"> 1</w:t>
      </w:r>
      <w:r w:rsidR="00E73339">
        <w:rPr>
          <w:rFonts w:ascii="Arial" w:hAnsi="Arial" w:cs="Arial"/>
          <w:b/>
          <w:sz w:val="20"/>
          <w:szCs w:val="20"/>
        </w:rPr>
        <w:t>b</w:t>
      </w:r>
      <w:r w:rsidR="0064559A">
        <w:rPr>
          <w:rFonts w:ascii="Arial" w:hAnsi="Arial" w:cs="Arial"/>
          <w:sz w:val="20"/>
          <w:szCs w:val="20"/>
        </w:rPr>
        <w:t xml:space="preserve">). </w:t>
      </w:r>
      <w:r w:rsidR="003538AD">
        <w:rPr>
          <w:rFonts w:ascii="Arial" w:hAnsi="Arial" w:cs="Arial"/>
          <w:sz w:val="20"/>
          <w:szCs w:val="20"/>
        </w:rPr>
        <w:t xml:space="preserve">This finding is in contrast to previous work, which reported GA </w:t>
      </w:r>
      <w:proofErr w:type="spellStart"/>
      <w:r w:rsidR="003538AD">
        <w:rPr>
          <w:rFonts w:ascii="Arial" w:hAnsi="Arial" w:cs="Arial"/>
          <w:i/>
          <w:sz w:val="20"/>
          <w:szCs w:val="20"/>
        </w:rPr>
        <w:t>t</w:t>
      </w:r>
      <w:r w:rsidR="003538AD">
        <w:rPr>
          <w:rFonts w:ascii="Arial" w:hAnsi="Arial" w:cs="Arial"/>
          <w:sz w:val="20"/>
          <w:szCs w:val="20"/>
          <w:vertAlign w:val="subscript"/>
        </w:rPr>
        <w:t>max</w:t>
      </w:r>
      <w:proofErr w:type="spellEnd"/>
      <w:r w:rsidR="003538AD">
        <w:rPr>
          <w:rFonts w:ascii="Arial" w:hAnsi="Arial" w:cs="Arial"/>
          <w:sz w:val="20"/>
          <w:szCs w:val="20"/>
          <w:vertAlign w:val="subscript"/>
        </w:rPr>
        <w:t xml:space="preserve"> </w:t>
      </w:r>
      <w:r w:rsidR="003538AD">
        <w:rPr>
          <w:rFonts w:ascii="Arial" w:hAnsi="Arial" w:cs="Arial"/>
          <w:sz w:val="20"/>
          <w:szCs w:val="20"/>
        </w:rPr>
        <w:t xml:space="preserve">occurred at 1 h post-ingestion of a blackcurrant extract </w:t>
      </w:r>
      <w:r w:rsidR="00C81802">
        <w:rPr>
          <w:rFonts w:ascii="Arial" w:hAnsi="Arial" w:cs="Arial"/>
          <w:sz w:val="20"/>
          <w:szCs w:val="20"/>
        </w:rPr>
        <w:t>(Roehrig</w:t>
      </w:r>
      <w:r w:rsidR="0031124D">
        <w:rPr>
          <w:rFonts w:ascii="Arial" w:hAnsi="Arial" w:cs="Arial"/>
          <w:sz w:val="20"/>
          <w:szCs w:val="20"/>
        </w:rPr>
        <w:t xml:space="preserve"> et al.</w:t>
      </w:r>
      <w:r w:rsidR="00E93E55">
        <w:rPr>
          <w:rFonts w:ascii="Arial" w:hAnsi="Arial" w:cs="Arial"/>
          <w:sz w:val="20"/>
          <w:szCs w:val="20"/>
        </w:rPr>
        <w:t>, 2019)</w:t>
      </w:r>
      <w:r w:rsidR="003538AD" w:rsidRPr="00A007D6">
        <w:rPr>
          <w:rFonts w:ascii="Arial" w:hAnsi="Arial" w:cs="Arial"/>
          <w:sz w:val="20"/>
          <w:szCs w:val="20"/>
        </w:rPr>
        <w:t>,</w:t>
      </w:r>
      <w:r w:rsidR="003538AD">
        <w:rPr>
          <w:rFonts w:ascii="Arial" w:hAnsi="Arial" w:cs="Arial"/>
          <w:sz w:val="20"/>
          <w:szCs w:val="20"/>
        </w:rPr>
        <w:t xml:space="preserve"> however, this result was based on one participant. </w:t>
      </w:r>
      <w:r w:rsidR="00DD1774">
        <w:rPr>
          <w:rFonts w:ascii="Arial" w:hAnsi="Arial" w:cs="Arial"/>
          <w:color w:val="000000" w:themeColor="text1"/>
          <w:sz w:val="20"/>
          <w:szCs w:val="20"/>
        </w:rPr>
        <w:t>Gallic acid</w:t>
      </w:r>
      <w:r w:rsidR="00382547">
        <w:rPr>
          <w:rFonts w:ascii="Arial" w:hAnsi="Arial" w:cs="Arial"/>
          <w:sz w:val="20"/>
          <w:szCs w:val="20"/>
        </w:rPr>
        <w:t xml:space="preserve"> </w:t>
      </w:r>
      <w:r w:rsidR="00043527">
        <w:rPr>
          <w:rFonts w:ascii="Arial" w:hAnsi="Arial" w:cs="Arial"/>
          <w:sz w:val="20"/>
          <w:szCs w:val="20"/>
        </w:rPr>
        <w:t xml:space="preserve">is a </w:t>
      </w:r>
      <w:r w:rsidR="00CE325B">
        <w:rPr>
          <w:rFonts w:ascii="Arial" w:hAnsi="Arial" w:cs="Arial"/>
          <w:color w:val="000000" w:themeColor="text1"/>
          <w:sz w:val="20"/>
          <w:szCs w:val="20"/>
        </w:rPr>
        <w:t xml:space="preserve">trihydroxybenzoic acid </w:t>
      </w:r>
      <w:r w:rsidR="00043527">
        <w:rPr>
          <w:rFonts w:ascii="Arial" w:hAnsi="Arial" w:cs="Arial"/>
          <w:color w:val="000000" w:themeColor="text1"/>
          <w:sz w:val="20"/>
          <w:szCs w:val="20"/>
        </w:rPr>
        <w:t xml:space="preserve">and </w:t>
      </w:r>
      <w:r w:rsidR="00043527" w:rsidRPr="00C47BCC">
        <w:rPr>
          <w:rFonts w:ascii="Arial" w:hAnsi="Arial" w:cs="Arial"/>
          <w:sz w:val="20"/>
          <w:szCs w:val="20"/>
        </w:rPr>
        <w:t xml:space="preserve">the major stable </w:t>
      </w:r>
      <w:r w:rsidR="00A72378">
        <w:rPr>
          <w:rFonts w:ascii="Arial" w:hAnsi="Arial" w:cs="Arial"/>
          <w:sz w:val="20"/>
          <w:szCs w:val="20"/>
        </w:rPr>
        <w:t>phenolic acid</w:t>
      </w:r>
      <w:r w:rsidR="00043527" w:rsidRPr="00C47BCC">
        <w:rPr>
          <w:rFonts w:ascii="Arial" w:hAnsi="Arial" w:cs="Arial"/>
          <w:sz w:val="20"/>
          <w:szCs w:val="20"/>
        </w:rPr>
        <w:t xml:space="preserve"> derived from ring fission of the delphinidin skeleton,</w:t>
      </w:r>
      <w:r w:rsidR="00043527">
        <w:rPr>
          <w:rFonts w:ascii="Arial" w:hAnsi="Arial" w:cs="Arial"/>
          <w:color w:val="000000" w:themeColor="text1"/>
          <w:sz w:val="20"/>
          <w:szCs w:val="20"/>
        </w:rPr>
        <w:t xml:space="preserve"> </w:t>
      </w:r>
      <w:r w:rsidR="00CE325B">
        <w:rPr>
          <w:rFonts w:ascii="Arial" w:hAnsi="Arial" w:cs="Arial"/>
          <w:color w:val="000000" w:themeColor="text1"/>
          <w:sz w:val="20"/>
          <w:szCs w:val="20"/>
        </w:rPr>
        <w:t xml:space="preserve">which is the </w:t>
      </w:r>
      <w:r w:rsidR="00404614">
        <w:rPr>
          <w:rFonts w:ascii="Arial" w:hAnsi="Arial" w:cs="Arial"/>
          <w:color w:val="000000" w:themeColor="text1"/>
          <w:sz w:val="20"/>
          <w:szCs w:val="20"/>
        </w:rPr>
        <w:t xml:space="preserve">most abundant anthocyanin in </w:t>
      </w:r>
      <w:r w:rsidR="00DB6683">
        <w:rPr>
          <w:rFonts w:ascii="Arial" w:hAnsi="Arial" w:cs="Arial"/>
          <w:sz w:val="20"/>
          <w:szCs w:val="20"/>
        </w:rPr>
        <w:t>NZBC</w:t>
      </w:r>
      <w:r w:rsidR="009576FC">
        <w:rPr>
          <w:rFonts w:ascii="Arial" w:hAnsi="Arial" w:cs="Arial"/>
          <w:sz w:val="20"/>
          <w:szCs w:val="20"/>
        </w:rPr>
        <w:t xml:space="preserve">. </w:t>
      </w:r>
      <w:r w:rsidR="003A3645">
        <w:rPr>
          <w:rFonts w:ascii="Arial" w:hAnsi="Arial" w:cs="Arial"/>
          <w:sz w:val="20"/>
          <w:szCs w:val="20"/>
        </w:rPr>
        <w:t xml:space="preserve">A study </w:t>
      </w:r>
      <w:r w:rsidR="00991878">
        <w:rPr>
          <w:rFonts w:ascii="Arial" w:hAnsi="Arial" w:cs="Arial"/>
          <w:sz w:val="20"/>
          <w:szCs w:val="20"/>
        </w:rPr>
        <w:t xml:space="preserve">that </w:t>
      </w:r>
      <w:r w:rsidR="00671888">
        <w:rPr>
          <w:rFonts w:ascii="Arial" w:hAnsi="Arial" w:cs="Arial"/>
          <w:sz w:val="20"/>
          <w:szCs w:val="20"/>
        </w:rPr>
        <w:t>investigate</w:t>
      </w:r>
      <w:r w:rsidR="00AA33A4">
        <w:rPr>
          <w:rFonts w:ascii="Arial" w:hAnsi="Arial" w:cs="Arial"/>
          <w:sz w:val="20"/>
          <w:szCs w:val="20"/>
        </w:rPr>
        <w:t>d</w:t>
      </w:r>
      <w:r w:rsidR="00671888">
        <w:rPr>
          <w:rFonts w:ascii="Arial" w:hAnsi="Arial" w:cs="Arial"/>
          <w:sz w:val="20"/>
          <w:szCs w:val="20"/>
        </w:rPr>
        <w:t xml:space="preserve"> the enzymatic potential for </w:t>
      </w:r>
      <w:r w:rsidR="00671888">
        <w:rPr>
          <w:rFonts w:ascii="Arial" w:hAnsi="Arial" w:cs="Arial"/>
          <w:i/>
          <w:sz w:val="20"/>
          <w:szCs w:val="20"/>
        </w:rPr>
        <w:t xml:space="preserve">Bifiobacteria </w:t>
      </w:r>
      <w:r w:rsidR="00671888">
        <w:rPr>
          <w:rFonts w:ascii="Arial" w:hAnsi="Arial" w:cs="Arial"/>
          <w:sz w:val="20"/>
          <w:szCs w:val="20"/>
        </w:rPr>
        <w:t xml:space="preserve">and </w:t>
      </w:r>
      <w:r w:rsidR="00671888">
        <w:rPr>
          <w:rFonts w:ascii="Arial" w:hAnsi="Arial" w:cs="Arial"/>
          <w:i/>
          <w:sz w:val="20"/>
          <w:szCs w:val="20"/>
        </w:rPr>
        <w:t xml:space="preserve">Lactobacillus, </w:t>
      </w:r>
      <w:r w:rsidR="00671888">
        <w:rPr>
          <w:rFonts w:ascii="Arial" w:hAnsi="Arial" w:cs="Arial"/>
          <w:sz w:val="20"/>
          <w:szCs w:val="20"/>
        </w:rPr>
        <w:t xml:space="preserve">two predominant members of the intestinal microflora, to convert delphinidin and malvidin glycosides into their phenolic acid degradation compounds, observed that the </w:t>
      </w:r>
      <w:r w:rsidR="00671888">
        <w:rPr>
          <w:rFonts w:ascii="Arial" w:hAnsi="Arial" w:cs="Arial"/>
          <w:i/>
          <w:sz w:val="20"/>
          <w:szCs w:val="20"/>
        </w:rPr>
        <w:t xml:space="preserve">Lactobacillus </w:t>
      </w:r>
      <w:r w:rsidR="00671888">
        <w:rPr>
          <w:rFonts w:ascii="Arial" w:hAnsi="Arial" w:cs="Arial"/>
          <w:sz w:val="20"/>
          <w:szCs w:val="20"/>
        </w:rPr>
        <w:t xml:space="preserve">strain, </w:t>
      </w:r>
      <w:r w:rsidR="00671888">
        <w:rPr>
          <w:rFonts w:ascii="Arial" w:hAnsi="Arial" w:cs="Arial"/>
          <w:i/>
          <w:sz w:val="20"/>
          <w:szCs w:val="20"/>
        </w:rPr>
        <w:t xml:space="preserve">L. </w:t>
      </w:r>
      <w:proofErr w:type="spellStart"/>
      <w:r w:rsidR="00671888">
        <w:rPr>
          <w:rFonts w:ascii="Arial" w:hAnsi="Arial" w:cs="Arial"/>
          <w:i/>
          <w:sz w:val="20"/>
          <w:szCs w:val="20"/>
        </w:rPr>
        <w:t>casei</w:t>
      </w:r>
      <w:proofErr w:type="spellEnd"/>
      <w:r w:rsidR="00671888">
        <w:rPr>
          <w:rFonts w:ascii="Arial" w:hAnsi="Arial" w:cs="Arial"/>
          <w:sz w:val="20"/>
          <w:szCs w:val="20"/>
        </w:rPr>
        <w:t xml:space="preserve">, </w:t>
      </w:r>
      <w:r w:rsidR="00863821">
        <w:rPr>
          <w:rFonts w:ascii="Arial" w:hAnsi="Arial" w:cs="Arial"/>
          <w:sz w:val="20"/>
          <w:szCs w:val="20"/>
        </w:rPr>
        <w:t>resulted in the highest concentrations of GA after 24 h of incubatio</w:t>
      </w:r>
      <w:r w:rsidR="003A3645">
        <w:rPr>
          <w:rFonts w:ascii="Arial" w:hAnsi="Arial" w:cs="Arial"/>
          <w:sz w:val="20"/>
          <w:szCs w:val="20"/>
        </w:rPr>
        <w:t xml:space="preserve">n </w:t>
      </w:r>
      <w:r w:rsidR="00E93E55">
        <w:rPr>
          <w:rFonts w:ascii="Arial" w:hAnsi="Arial" w:cs="Arial"/>
          <w:sz w:val="20"/>
          <w:szCs w:val="20"/>
        </w:rPr>
        <w:t>(</w:t>
      </w:r>
      <w:r w:rsidR="00E93E55" w:rsidRPr="00504C1A">
        <w:rPr>
          <w:rFonts w:ascii="Arial" w:hAnsi="Arial" w:cs="Arial"/>
          <w:sz w:val="20"/>
          <w:szCs w:val="20"/>
        </w:rPr>
        <w:t>Ávila</w:t>
      </w:r>
      <w:r w:rsidR="00E93E55">
        <w:rPr>
          <w:rFonts w:ascii="Arial" w:hAnsi="Arial" w:cs="Arial"/>
          <w:sz w:val="20"/>
          <w:szCs w:val="20"/>
        </w:rPr>
        <w:t xml:space="preserve"> et al., 2009)</w:t>
      </w:r>
      <w:r w:rsidR="00863821">
        <w:rPr>
          <w:rFonts w:ascii="Arial" w:hAnsi="Arial" w:cs="Arial"/>
          <w:sz w:val="20"/>
          <w:szCs w:val="20"/>
        </w:rPr>
        <w:t xml:space="preserve">. Furthermore, </w:t>
      </w:r>
      <w:r w:rsidR="00043527">
        <w:rPr>
          <w:rFonts w:ascii="Arial" w:hAnsi="Arial" w:cs="Arial"/>
          <w:sz w:val="20"/>
          <w:szCs w:val="20"/>
        </w:rPr>
        <w:t>the authors highlighted that</w:t>
      </w:r>
      <w:r w:rsidR="00043527" w:rsidRPr="00C47BCC">
        <w:rPr>
          <w:rFonts w:ascii="Arial" w:hAnsi="Arial" w:cs="Arial"/>
          <w:sz w:val="20"/>
          <w:szCs w:val="20"/>
        </w:rPr>
        <w:t xml:space="preserve"> </w:t>
      </w:r>
      <w:r w:rsidR="00043527">
        <w:rPr>
          <w:rFonts w:ascii="Arial" w:hAnsi="Arial" w:cs="Arial"/>
          <w:sz w:val="20"/>
          <w:szCs w:val="20"/>
        </w:rPr>
        <w:t xml:space="preserve">as </w:t>
      </w:r>
      <w:r w:rsidR="00950590">
        <w:rPr>
          <w:rFonts w:ascii="Arial" w:hAnsi="Arial" w:cs="Arial"/>
          <w:sz w:val="20"/>
          <w:szCs w:val="20"/>
        </w:rPr>
        <w:t>delphinidin 3-</w:t>
      </w:r>
      <w:r w:rsidR="00950590" w:rsidRPr="00DD3A8C">
        <w:rPr>
          <w:rFonts w:ascii="Arial" w:hAnsi="Arial" w:cs="Arial"/>
          <w:i/>
          <w:sz w:val="20"/>
          <w:szCs w:val="20"/>
        </w:rPr>
        <w:t>O</w:t>
      </w:r>
      <w:r w:rsidR="00950590">
        <w:rPr>
          <w:rFonts w:ascii="Arial" w:hAnsi="Arial" w:cs="Arial"/>
          <w:i/>
          <w:sz w:val="20"/>
          <w:szCs w:val="20"/>
        </w:rPr>
        <w:softHyphen/>
      </w:r>
      <w:r w:rsidR="00950590">
        <w:rPr>
          <w:rFonts w:ascii="Arial" w:hAnsi="Arial" w:cs="Arial"/>
          <w:sz w:val="20"/>
          <w:szCs w:val="20"/>
        </w:rPr>
        <w:t>-glucoside</w:t>
      </w:r>
      <w:r w:rsidR="00043527" w:rsidRPr="00C47BCC">
        <w:rPr>
          <w:rFonts w:ascii="Arial" w:hAnsi="Arial" w:cs="Arial"/>
          <w:sz w:val="20"/>
          <w:szCs w:val="20"/>
        </w:rPr>
        <w:t xml:space="preserve"> underwent chemical degradation to form mainly </w:t>
      </w:r>
      <w:r w:rsidR="00043527">
        <w:rPr>
          <w:rFonts w:ascii="Arial" w:hAnsi="Arial" w:cs="Arial"/>
          <w:sz w:val="20"/>
          <w:szCs w:val="20"/>
        </w:rPr>
        <w:t>GA</w:t>
      </w:r>
      <w:r w:rsidR="00043527" w:rsidRPr="00C47BCC">
        <w:rPr>
          <w:rFonts w:ascii="Arial" w:hAnsi="Arial" w:cs="Arial"/>
          <w:sz w:val="20"/>
          <w:szCs w:val="20"/>
        </w:rPr>
        <w:t xml:space="preserve">, </w:t>
      </w:r>
      <w:r w:rsidR="004B2A50">
        <w:rPr>
          <w:rFonts w:ascii="Arial" w:hAnsi="Arial" w:cs="Arial"/>
          <w:sz w:val="20"/>
          <w:szCs w:val="20"/>
        </w:rPr>
        <w:t xml:space="preserve">and </w:t>
      </w:r>
      <w:r w:rsidR="00043527" w:rsidRPr="00C47BCC">
        <w:rPr>
          <w:rFonts w:ascii="Arial" w:hAnsi="Arial" w:cs="Arial"/>
          <w:sz w:val="20"/>
          <w:szCs w:val="20"/>
        </w:rPr>
        <w:t xml:space="preserve">concentrations of this phenolic acid were detected at 1 h in samples, which increased throughout the time period concomitantly with </w:t>
      </w:r>
      <w:r w:rsidR="00950590">
        <w:rPr>
          <w:rFonts w:ascii="Arial" w:hAnsi="Arial" w:cs="Arial"/>
          <w:sz w:val="20"/>
          <w:szCs w:val="20"/>
        </w:rPr>
        <w:t>delphinidin 3-</w:t>
      </w:r>
      <w:r w:rsidR="00950590" w:rsidRPr="00DD3A8C">
        <w:rPr>
          <w:rFonts w:ascii="Arial" w:hAnsi="Arial" w:cs="Arial"/>
          <w:i/>
          <w:sz w:val="20"/>
          <w:szCs w:val="20"/>
        </w:rPr>
        <w:t>O</w:t>
      </w:r>
      <w:r w:rsidR="00950590">
        <w:rPr>
          <w:rFonts w:ascii="Arial" w:hAnsi="Arial" w:cs="Arial"/>
          <w:i/>
          <w:sz w:val="20"/>
          <w:szCs w:val="20"/>
        </w:rPr>
        <w:softHyphen/>
      </w:r>
      <w:r w:rsidR="00950590">
        <w:rPr>
          <w:rFonts w:ascii="Arial" w:hAnsi="Arial" w:cs="Arial"/>
          <w:sz w:val="20"/>
          <w:szCs w:val="20"/>
        </w:rPr>
        <w:t>-glucoside</w:t>
      </w:r>
      <w:r w:rsidR="00043527" w:rsidRPr="00C47BCC">
        <w:rPr>
          <w:rFonts w:ascii="Arial" w:hAnsi="Arial" w:cs="Arial"/>
          <w:sz w:val="20"/>
          <w:szCs w:val="20"/>
        </w:rPr>
        <w:t xml:space="preserve"> </w:t>
      </w:r>
      <w:r w:rsidR="00043527">
        <w:rPr>
          <w:rFonts w:ascii="Arial" w:hAnsi="Arial" w:cs="Arial"/>
          <w:sz w:val="20"/>
          <w:szCs w:val="20"/>
        </w:rPr>
        <w:t>clearanc</w:t>
      </w:r>
      <w:r w:rsidR="00043527" w:rsidRPr="00C47BCC">
        <w:rPr>
          <w:rFonts w:ascii="Arial" w:hAnsi="Arial" w:cs="Arial"/>
          <w:sz w:val="20"/>
          <w:szCs w:val="20"/>
        </w:rPr>
        <w:t>e.</w:t>
      </w:r>
      <w:r w:rsidR="004A2ADF">
        <w:rPr>
          <w:rFonts w:ascii="Arial" w:hAnsi="Arial" w:cs="Arial"/>
          <w:sz w:val="20"/>
          <w:szCs w:val="20"/>
        </w:rPr>
        <w:t xml:space="preserve"> </w:t>
      </w:r>
      <w:r w:rsidR="00684465">
        <w:rPr>
          <w:rFonts w:ascii="Arial" w:hAnsi="Arial" w:cs="Arial"/>
          <w:sz w:val="20"/>
          <w:szCs w:val="20"/>
        </w:rPr>
        <w:t xml:space="preserve">Therefore, it is </w:t>
      </w:r>
      <w:r w:rsidR="009A4F0A">
        <w:rPr>
          <w:rFonts w:ascii="Arial" w:hAnsi="Arial" w:cs="Arial"/>
          <w:sz w:val="20"/>
          <w:szCs w:val="20"/>
        </w:rPr>
        <w:t>feasible</w:t>
      </w:r>
      <w:r w:rsidR="00684465">
        <w:rPr>
          <w:rFonts w:ascii="Arial" w:hAnsi="Arial" w:cs="Arial"/>
          <w:sz w:val="20"/>
          <w:szCs w:val="20"/>
        </w:rPr>
        <w:t xml:space="preserve"> that the appearance of GA in plasma over the 6 h in </w:t>
      </w:r>
      <w:r w:rsidR="00806C68">
        <w:rPr>
          <w:rFonts w:ascii="Arial" w:hAnsi="Arial" w:cs="Arial"/>
          <w:sz w:val="20"/>
          <w:szCs w:val="20"/>
        </w:rPr>
        <w:t xml:space="preserve">the </w:t>
      </w:r>
      <w:r w:rsidR="00684465">
        <w:rPr>
          <w:rFonts w:ascii="Arial" w:hAnsi="Arial" w:cs="Arial"/>
          <w:sz w:val="20"/>
          <w:szCs w:val="20"/>
        </w:rPr>
        <w:t>present study was p</w:t>
      </w:r>
      <w:r w:rsidR="009A4F0A">
        <w:rPr>
          <w:rFonts w:ascii="Arial" w:hAnsi="Arial" w:cs="Arial"/>
          <w:sz w:val="20"/>
          <w:szCs w:val="20"/>
        </w:rPr>
        <w:t>ossibly</w:t>
      </w:r>
      <w:r w:rsidR="00684465">
        <w:rPr>
          <w:rFonts w:ascii="Arial" w:hAnsi="Arial" w:cs="Arial"/>
          <w:sz w:val="20"/>
          <w:szCs w:val="20"/>
        </w:rPr>
        <w:t xml:space="preserve"> a result of the gut microbiome profiles of the participants. Future research should consider studying faecal microflora samples before and following an anthocyanin-rich berry fruit supplementation to assess this relationship further </w:t>
      </w:r>
      <w:r w:rsidR="00E93E55">
        <w:rPr>
          <w:rFonts w:ascii="Arial" w:hAnsi="Arial" w:cs="Arial"/>
          <w:sz w:val="20"/>
          <w:szCs w:val="20"/>
        </w:rPr>
        <w:t>(Tomas-</w:t>
      </w:r>
      <w:proofErr w:type="spellStart"/>
      <w:r w:rsidR="00E93E55">
        <w:rPr>
          <w:rFonts w:ascii="Arial" w:hAnsi="Arial" w:cs="Arial"/>
          <w:sz w:val="20"/>
          <w:szCs w:val="20"/>
        </w:rPr>
        <w:t>Barberan</w:t>
      </w:r>
      <w:proofErr w:type="spellEnd"/>
      <w:r w:rsidR="00E93E55">
        <w:rPr>
          <w:rFonts w:ascii="Arial" w:hAnsi="Arial" w:cs="Arial"/>
          <w:sz w:val="20"/>
          <w:szCs w:val="20"/>
        </w:rPr>
        <w:t xml:space="preserve">, Selma &amp; </w:t>
      </w:r>
      <w:proofErr w:type="spellStart"/>
      <w:r w:rsidR="00E93E55">
        <w:rPr>
          <w:rFonts w:ascii="Arial" w:hAnsi="Arial" w:cs="Arial"/>
          <w:sz w:val="20"/>
          <w:szCs w:val="20"/>
        </w:rPr>
        <w:t>Espin</w:t>
      </w:r>
      <w:proofErr w:type="spellEnd"/>
      <w:r w:rsidR="00E93E55">
        <w:rPr>
          <w:rFonts w:ascii="Arial" w:hAnsi="Arial" w:cs="Arial"/>
          <w:sz w:val="20"/>
          <w:szCs w:val="20"/>
        </w:rPr>
        <w:t>, 2018)</w:t>
      </w:r>
      <w:r w:rsidR="00A74DAE">
        <w:rPr>
          <w:rFonts w:ascii="Arial" w:hAnsi="Arial" w:cs="Arial"/>
          <w:sz w:val="20"/>
          <w:szCs w:val="20"/>
        </w:rPr>
        <w:t xml:space="preserve">. </w:t>
      </w:r>
    </w:p>
    <w:p w14:paraId="712FD206" w14:textId="77777777" w:rsidR="00684465" w:rsidRDefault="00684465" w:rsidP="00063678">
      <w:pPr>
        <w:spacing w:line="480" w:lineRule="auto"/>
        <w:jc w:val="both"/>
        <w:rPr>
          <w:rFonts w:ascii="Arial" w:hAnsi="Arial" w:cs="Arial"/>
          <w:sz w:val="20"/>
          <w:szCs w:val="20"/>
          <w:highlight w:val="yellow"/>
        </w:rPr>
      </w:pPr>
    </w:p>
    <w:p w14:paraId="04014674" w14:textId="39A9FF82" w:rsidR="006233FA" w:rsidRDefault="00E55B90" w:rsidP="00063678">
      <w:pPr>
        <w:spacing w:line="480" w:lineRule="auto"/>
        <w:jc w:val="both"/>
        <w:rPr>
          <w:rFonts w:ascii="Arial" w:hAnsi="Arial" w:cs="Arial"/>
          <w:color w:val="000000" w:themeColor="text1"/>
          <w:sz w:val="20"/>
          <w:szCs w:val="20"/>
        </w:rPr>
      </w:pPr>
      <w:r>
        <w:rPr>
          <w:rFonts w:ascii="Arial" w:hAnsi="Arial" w:cs="Arial"/>
          <w:sz w:val="20"/>
          <w:szCs w:val="20"/>
        </w:rPr>
        <w:t>P</w:t>
      </w:r>
      <w:r w:rsidR="00DD1774">
        <w:rPr>
          <w:rFonts w:ascii="Arial" w:hAnsi="Arial" w:cs="Arial"/>
          <w:sz w:val="20"/>
          <w:szCs w:val="20"/>
        </w:rPr>
        <w:t>rotocatechuic acid</w:t>
      </w:r>
      <w:r w:rsidR="009576FC">
        <w:rPr>
          <w:rFonts w:ascii="Arial" w:hAnsi="Arial" w:cs="Arial"/>
          <w:sz w:val="20"/>
          <w:szCs w:val="20"/>
        </w:rPr>
        <w:t xml:space="preserve"> is</w:t>
      </w:r>
      <w:r w:rsidR="00BE62FE" w:rsidRPr="00581452">
        <w:rPr>
          <w:rFonts w:ascii="Arial" w:hAnsi="Arial" w:cs="Arial"/>
          <w:sz w:val="20"/>
          <w:szCs w:val="20"/>
        </w:rPr>
        <w:t xml:space="preserve"> the main degradation compound </w:t>
      </w:r>
      <w:r w:rsidR="009576FC">
        <w:rPr>
          <w:rFonts w:ascii="Arial" w:hAnsi="Arial" w:cs="Arial"/>
          <w:sz w:val="20"/>
          <w:szCs w:val="20"/>
        </w:rPr>
        <w:t>of cyanidin</w:t>
      </w:r>
      <w:r w:rsidR="00A74DAE">
        <w:rPr>
          <w:rFonts w:ascii="Arial" w:hAnsi="Arial" w:cs="Arial"/>
          <w:color w:val="000000" w:themeColor="text1"/>
          <w:sz w:val="20"/>
          <w:szCs w:val="20"/>
        </w:rPr>
        <w:t xml:space="preserve"> </w:t>
      </w:r>
      <w:r w:rsidR="00E93E55">
        <w:rPr>
          <w:rFonts w:ascii="Arial" w:hAnsi="Arial" w:cs="Arial"/>
          <w:color w:val="000000" w:themeColor="text1"/>
          <w:sz w:val="20"/>
          <w:szCs w:val="20"/>
        </w:rPr>
        <w:t>(</w:t>
      </w:r>
      <w:proofErr w:type="spellStart"/>
      <w:r w:rsidR="00E93E55">
        <w:rPr>
          <w:rFonts w:ascii="Arial" w:hAnsi="Arial" w:cs="Arial"/>
          <w:color w:val="000000" w:themeColor="text1"/>
          <w:sz w:val="20"/>
          <w:szCs w:val="20"/>
        </w:rPr>
        <w:t>Vitaglione</w:t>
      </w:r>
      <w:proofErr w:type="spellEnd"/>
      <w:r w:rsidR="00E93E55">
        <w:rPr>
          <w:rFonts w:ascii="Arial" w:hAnsi="Arial" w:cs="Arial"/>
          <w:color w:val="000000" w:themeColor="text1"/>
          <w:sz w:val="20"/>
          <w:szCs w:val="20"/>
        </w:rPr>
        <w:t xml:space="preserve"> et al., 2007)</w:t>
      </w:r>
      <w:r w:rsidR="00F914FB" w:rsidRPr="00581452">
        <w:rPr>
          <w:rFonts w:ascii="Arial" w:hAnsi="Arial" w:cs="Arial"/>
          <w:color w:val="000000" w:themeColor="text1"/>
          <w:sz w:val="20"/>
          <w:szCs w:val="20"/>
        </w:rPr>
        <w:t xml:space="preserve">. </w:t>
      </w:r>
      <w:r w:rsidR="005021FD" w:rsidRPr="00581452">
        <w:rPr>
          <w:rFonts w:ascii="Arial" w:hAnsi="Arial" w:cs="Arial"/>
          <w:color w:val="000000" w:themeColor="text1"/>
          <w:sz w:val="20"/>
          <w:szCs w:val="20"/>
        </w:rPr>
        <w:t xml:space="preserve">Previous research has reported observing a biphasic response in </w:t>
      </w:r>
      <w:r w:rsidR="00991878">
        <w:rPr>
          <w:rFonts w:ascii="Arial" w:hAnsi="Arial" w:cs="Arial"/>
          <w:color w:val="000000" w:themeColor="text1"/>
          <w:sz w:val="20"/>
          <w:szCs w:val="20"/>
        </w:rPr>
        <w:t xml:space="preserve">the </w:t>
      </w:r>
      <w:r w:rsidR="005021FD" w:rsidRPr="00581452">
        <w:rPr>
          <w:rFonts w:ascii="Arial" w:hAnsi="Arial" w:cs="Arial"/>
          <w:color w:val="000000" w:themeColor="text1"/>
          <w:sz w:val="20"/>
          <w:szCs w:val="20"/>
        </w:rPr>
        <w:t>serum of PCA metabolite kinetics, displaying an initial peak</w:t>
      </w:r>
      <w:r w:rsidR="00DD41DF">
        <w:rPr>
          <w:rFonts w:ascii="Arial" w:hAnsi="Arial" w:cs="Arial"/>
          <w:color w:val="000000" w:themeColor="text1"/>
          <w:sz w:val="20"/>
          <w:szCs w:val="20"/>
        </w:rPr>
        <w:t xml:space="preserve"> </w:t>
      </w:r>
      <w:r w:rsidR="005021FD" w:rsidRPr="00581452">
        <w:rPr>
          <w:rFonts w:ascii="Arial" w:hAnsi="Arial" w:cs="Arial"/>
          <w:color w:val="000000" w:themeColor="text1"/>
          <w:sz w:val="20"/>
          <w:szCs w:val="20"/>
        </w:rPr>
        <w:t xml:space="preserve">between 0 and 5 h and a second peak between 6 and 48 h </w:t>
      </w:r>
      <w:r w:rsidR="00EB60FC">
        <w:rPr>
          <w:rFonts w:ascii="Arial" w:hAnsi="Arial" w:cs="Arial"/>
          <w:color w:val="000000" w:themeColor="text1"/>
          <w:sz w:val="20"/>
          <w:szCs w:val="20"/>
        </w:rPr>
        <w:t xml:space="preserve">following an isotopically labelled bolus of cyanidin </w:t>
      </w:r>
      <w:r w:rsidR="00EB60FC">
        <w:rPr>
          <w:rFonts w:ascii="Arial" w:hAnsi="Arial" w:cs="Arial"/>
          <w:sz w:val="20"/>
          <w:szCs w:val="20"/>
        </w:rPr>
        <w:t>3-</w:t>
      </w:r>
      <w:r w:rsidR="00EB60FC" w:rsidRPr="00DD3A8C">
        <w:rPr>
          <w:rFonts w:ascii="Arial" w:hAnsi="Arial" w:cs="Arial"/>
          <w:i/>
          <w:sz w:val="20"/>
          <w:szCs w:val="20"/>
        </w:rPr>
        <w:t>O</w:t>
      </w:r>
      <w:r w:rsidR="00EB60FC">
        <w:rPr>
          <w:rFonts w:ascii="Arial" w:hAnsi="Arial" w:cs="Arial"/>
          <w:i/>
          <w:sz w:val="20"/>
          <w:szCs w:val="20"/>
        </w:rPr>
        <w:softHyphen/>
      </w:r>
      <w:r w:rsidR="00EB60FC">
        <w:rPr>
          <w:rFonts w:ascii="Arial" w:hAnsi="Arial" w:cs="Arial"/>
          <w:sz w:val="20"/>
          <w:szCs w:val="20"/>
        </w:rPr>
        <w:t>-</w:t>
      </w:r>
      <w:r w:rsidR="00EB60FC">
        <w:rPr>
          <w:rFonts w:ascii="Arial" w:hAnsi="Arial" w:cs="Arial"/>
          <w:color w:val="000000" w:themeColor="text1"/>
          <w:sz w:val="20"/>
          <w:szCs w:val="20"/>
        </w:rPr>
        <w:t xml:space="preserve">glucoside </w:t>
      </w:r>
      <w:r w:rsidR="00E93E55">
        <w:rPr>
          <w:rFonts w:ascii="Arial" w:hAnsi="Arial" w:cs="Arial"/>
          <w:color w:val="000000" w:themeColor="text1"/>
          <w:sz w:val="20"/>
          <w:szCs w:val="20"/>
        </w:rPr>
        <w:t>(de Ferrars et al., 2014)</w:t>
      </w:r>
      <w:r w:rsidR="00A74DAE">
        <w:rPr>
          <w:rFonts w:ascii="Arial" w:hAnsi="Arial" w:cs="Arial"/>
          <w:color w:val="000000" w:themeColor="text1"/>
          <w:sz w:val="20"/>
          <w:szCs w:val="20"/>
        </w:rPr>
        <w:t xml:space="preserve">. </w:t>
      </w:r>
      <w:r w:rsidR="00E103CD">
        <w:rPr>
          <w:rFonts w:ascii="Arial" w:hAnsi="Arial" w:cs="Arial"/>
          <w:color w:val="000000" w:themeColor="text1"/>
          <w:sz w:val="20"/>
          <w:szCs w:val="20"/>
        </w:rPr>
        <w:t>A similar</w:t>
      </w:r>
      <w:r w:rsidR="005021FD" w:rsidRPr="00581452">
        <w:rPr>
          <w:rFonts w:ascii="Arial" w:hAnsi="Arial" w:cs="Arial"/>
          <w:color w:val="000000" w:themeColor="text1"/>
          <w:sz w:val="20"/>
          <w:szCs w:val="20"/>
        </w:rPr>
        <w:t xml:space="preserve"> response was apparent for several participants in th</w:t>
      </w:r>
      <w:r w:rsidR="00142478">
        <w:rPr>
          <w:rFonts w:ascii="Arial" w:hAnsi="Arial" w:cs="Arial"/>
          <w:color w:val="000000" w:themeColor="text1"/>
          <w:sz w:val="20"/>
          <w:szCs w:val="20"/>
        </w:rPr>
        <w:t xml:space="preserve">e present </w:t>
      </w:r>
      <w:r w:rsidR="00142478">
        <w:rPr>
          <w:rFonts w:ascii="Arial" w:hAnsi="Arial" w:cs="Arial"/>
          <w:color w:val="000000" w:themeColor="text1"/>
          <w:sz w:val="20"/>
          <w:szCs w:val="20"/>
        </w:rPr>
        <w:lastRenderedPageBreak/>
        <w:t>study</w:t>
      </w:r>
      <w:r w:rsidR="005021FD" w:rsidRPr="00581452">
        <w:rPr>
          <w:rFonts w:ascii="Arial" w:hAnsi="Arial" w:cs="Arial"/>
          <w:color w:val="000000" w:themeColor="text1"/>
          <w:sz w:val="20"/>
          <w:szCs w:val="20"/>
        </w:rPr>
        <w:t>, where an initial peak occurred around 1 h, followed by a second peak at 3 h (</w:t>
      </w:r>
      <w:r w:rsidR="005021FD" w:rsidRPr="003151C5">
        <w:rPr>
          <w:rFonts w:ascii="Arial" w:hAnsi="Arial" w:cs="Arial"/>
          <w:b/>
          <w:color w:val="000000" w:themeColor="text1"/>
          <w:sz w:val="20"/>
          <w:szCs w:val="20"/>
        </w:rPr>
        <w:t>Fig</w:t>
      </w:r>
      <w:r w:rsidR="006E3DDF">
        <w:rPr>
          <w:rFonts w:ascii="Arial" w:hAnsi="Arial" w:cs="Arial"/>
          <w:b/>
          <w:color w:val="000000" w:themeColor="text1"/>
          <w:sz w:val="20"/>
          <w:szCs w:val="20"/>
        </w:rPr>
        <w:t>ure</w:t>
      </w:r>
      <w:r w:rsidR="005021FD" w:rsidRPr="003151C5">
        <w:rPr>
          <w:rFonts w:ascii="Arial" w:hAnsi="Arial" w:cs="Arial"/>
          <w:b/>
          <w:color w:val="000000" w:themeColor="text1"/>
          <w:sz w:val="20"/>
          <w:szCs w:val="20"/>
        </w:rPr>
        <w:t xml:space="preserve"> 1</w:t>
      </w:r>
      <w:r w:rsidR="00F3560D">
        <w:rPr>
          <w:rFonts w:ascii="Arial" w:hAnsi="Arial" w:cs="Arial"/>
          <w:b/>
          <w:color w:val="000000" w:themeColor="text1"/>
          <w:sz w:val="20"/>
          <w:szCs w:val="20"/>
        </w:rPr>
        <w:t>c</w:t>
      </w:r>
      <w:r w:rsidR="005021FD" w:rsidRPr="00581452">
        <w:rPr>
          <w:rFonts w:ascii="Arial" w:hAnsi="Arial" w:cs="Arial"/>
          <w:color w:val="000000" w:themeColor="text1"/>
          <w:sz w:val="20"/>
          <w:szCs w:val="20"/>
        </w:rPr>
        <w:t>). The reason for these biphasic profiles has been suggested to be a result of metabolism occurring in multiple tissues, such as the liver</w:t>
      </w:r>
      <w:r w:rsidR="00991878">
        <w:rPr>
          <w:rFonts w:ascii="Arial" w:hAnsi="Arial" w:cs="Arial"/>
          <w:color w:val="000000" w:themeColor="text1"/>
          <w:sz w:val="20"/>
          <w:szCs w:val="20"/>
        </w:rPr>
        <w:t>,</w:t>
      </w:r>
      <w:r w:rsidR="005021FD" w:rsidRPr="00581452">
        <w:rPr>
          <w:rFonts w:ascii="Arial" w:hAnsi="Arial" w:cs="Arial"/>
          <w:color w:val="000000" w:themeColor="text1"/>
          <w:sz w:val="20"/>
          <w:szCs w:val="20"/>
        </w:rPr>
        <w:t xml:space="preserve"> and at different sites within the gastrointestinal tract </w:t>
      </w:r>
      <w:r w:rsidR="00E93E55">
        <w:rPr>
          <w:rFonts w:ascii="Arial" w:hAnsi="Arial" w:cs="Arial"/>
          <w:color w:val="000000" w:themeColor="text1"/>
          <w:sz w:val="20"/>
          <w:szCs w:val="20"/>
        </w:rPr>
        <w:t xml:space="preserve">(de Ferrars et al., 2014). </w:t>
      </w:r>
      <w:r w:rsidR="006B0930" w:rsidRPr="00581452">
        <w:rPr>
          <w:rFonts w:ascii="Arial" w:hAnsi="Arial" w:cs="Arial"/>
          <w:color w:val="000000" w:themeColor="text1"/>
          <w:sz w:val="20"/>
          <w:szCs w:val="20"/>
        </w:rPr>
        <w:t xml:space="preserve">Following blood orange consumption </w:t>
      </w:r>
      <w:proofErr w:type="spellStart"/>
      <w:r w:rsidR="00567E45" w:rsidRPr="00581452">
        <w:rPr>
          <w:rFonts w:ascii="Arial" w:hAnsi="Arial" w:cs="Arial"/>
          <w:color w:val="000000" w:themeColor="text1"/>
          <w:sz w:val="20"/>
          <w:szCs w:val="20"/>
        </w:rPr>
        <w:t>Vitaglione</w:t>
      </w:r>
      <w:proofErr w:type="spellEnd"/>
      <w:r w:rsidR="00567E45" w:rsidRPr="00581452">
        <w:rPr>
          <w:rFonts w:ascii="Arial" w:hAnsi="Arial" w:cs="Arial"/>
          <w:color w:val="000000" w:themeColor="text1"/>
          <w:sz w:val="20"/>
          <w:szCs w:val="20"/>
        </w:rPr>
        <w:t xml:space="preserve"> et al</w:t>
      </w:r>
      <w:r w:rsidR="00E93E55">
        <w:rPr>
          <w:rFonts w:ascii="Arial" w:hAnsi="Arial" w:cs="Arial"/>
          <w:color w:val="000000" w:themeColor="text1"/>
          <w:sz w:val="20"/>
          <w:szCs w:val="20"/>
        </w:rPr>
        <w:t>., (2007)</w:t>
      </w:r>
      <w:r w:rsidR="00A74DAE">
        <w:rPr>
          <w:rFonts w:ascii="Arial" w:hAnsi="Arial" w:cs="Arial"/>
          <w:color w:val="000000" w:themeColor="text1"/>
          <w:sz w:val="20"/>
          <w:szCs w:val="20"/>
        </w:rPr>
        <w:t xml:space="preserve"> </w:t>
      </w:r>
      <w:r w:rsidR="006B0930" w:rsidRPr="00581452">
        <w:rPr>
          <w:rFonts w:ascii="Arial" w:hAnsi="Arial" w:cs="Arial"/>
          <w:color w:val="000000" w:themeColor="text1"/>
          <w:sz w:val="20"/>
          <w:szCs w:val="20"/>
        </w:rPr>
        <w:t>observed a</w:t>
      </w:r>
      <w:r w:rsidR="00567E45" w:rsidRPr="00581452">
        <w:rPr>
          <w:rFonts w:ascii="Arial" w:hAnsi="Arial" w:cs="Arial"/>
          <w:color w:val="000000" w:themeColor="text1"/>
          <w:sz w:val="20"/>
          <w:szCs w:val="20"/>
        </w:rPr>
        <w:t xml:space="preserve"> recovery of </w:t>
      </w:r>
      <w:r w:rsidR="006B0930" w:rsidRPr="00581452">
        <w:rPr>
          <w:rFonts w:ascii="Arial" w:hAnsi="Arial" w:cs="Arial"/>
          <w:color w:val="000000" w:themeColor="text1"/>
          <w:sz w:val="20"/>
          <w:szCs w:val="20"/>
        </w:rPr>
        <w:t xml:space="preserve">cyanidin </w:t>
      </w:r>
      <w:r w:rsidR="006B0930" w:rsidRPr="00581452">
        <w:rPr>
          <w:rFonts w:ascii="Arial" w:hAnsi="Arial" w:cs="Arial"/>
          <w:sz w:val="20"/>
          <w:szCs w:val="20"/>
        </w:rPr>
        <w:t>3-</w:t>
      </w:r>
      <w:r w:rsidR="006B0930" w:rsidRPr="00581452">
        <w:rPr>
          <w:rFonts w:ascii="Arial" w:hAnsi="Arial" w:cs="Arial"/>
          <w:i/>
          <w:sz w:val="20"/>
          <w:szCs w:val="20"/>
        </w:rPr>
        <w:t>O</w:t>
      </w:r>
      <w:r w:rsidR="006B0930" w:rsidRPr="00581452">
        <w:rPr>
          <w:rFonts w:ascii="Arial" w:hAnsi="Arial" w:cs="Arial"/>
          <w:i/>
          <w:sz w:val="20"/>
          <w:szCs w:val="20"/>
        </w:rPr>
        <w:softHyphen/>
      </w:r>
      <w:r w:rsidR="006B0930" w:rsidRPr="00581452">
        <w:rPr>
          <w:rFonts w:ascii="Arial" w:hAnsi="Arial" w:cs="Arial"/>
          <w:sz w:val="20"/>
          <w:szCs w:val="20"/>
        </w:rPr>
        <w:t>-</w:t>
      </w:r>
      <w:r w:rsidR="006B0930" w:rsidRPr="00581452">
        <w:rPr>
          <w:rFonts w:ascii="Arial" w:hAnsi="Arial" w:cs="Arial"/>
          <w:color w:val="000000" w:themeColor="text1"/>
          <w:sz w:val="20"/>
          <w:szCs w:val="20"/>
        </w:rPr>
        <w:t xml:space="preserve">glucoside and PCA in the 24 h faecal samples, which they suggested indicated </w:t>
      </w:r>
      <w:r w:rsidR="006B0930" w:rsidRPr="00581452">
        <w:rPr>
          <w:rFonts w:ascii="Arial" w:hAnsi="Arial" w:cs="Arial"/>
          <w:i/>
          <w:color w:val="000000" w:themeColor="text1"/>
          <w:sz w:val="20"/>
          <w:szCs w:val="20"/>
        </w:rPr>
        <w:t xml:space="preserve">in vivo </w:t>
      </w:r>
      <w:r w:rsidR="006B0930" w:rsidRPr="00581452">
        <w:rPr>
          <w:rFonts w:ascii="Arial" w:hAnsi="Arial" w:cs="Arial"/>
          <w:color w:val="000000" w:themeColor="text1"/>
          <w:sz w:val="20"/>
          <w:szCs w:val="20"/>
        </w:rPr>
        <w:t>production of PCA by intestinal microflora</w:t>
      </w:r>
      <w:r w:rsidR="00DD41DF">
        <w:rPr>
          <w:rFonts w:ascii="Arial" w:hAnsi="Arial" w:cs="Arial"/>
          <w:color w:val="000000" w:themeColor="text1"/>
          <w:sz w:val="20"/>
          <w:szCs w:val="20"/>
        </w:rPr>
        <w:t>,</w:t>
      </w:r>
      <w:r w:rsidR="006B0930" w:rsidRPr="00581452">
        <w:rPr>
          <w:rFonts w:ascii="Arial" w:hAnsi="Arial" w:cs="Arial"/>
          <w:color w:val="000000" w:themeColor="text1"/>
          <w:sz w:val="20"/>
          <w:szCs w:val="20"/>
        </w:rPr>
        <w:t xml:space="preserve"> and that this slow and continuous release of antioxidant compounds into systemic circulation may have physiological relevance to maintain the concentration of blood antioxidants over 24 h. </w:t>
      </w:r>
      <w:r w:rsidR="00957035">
        <w:rPr>
          <w:rFonts w:ascii="Arial" w:hAnsi="Arial" w:cs="Arial"/>
          <w:color w:val="000000" w:themeColor="text1"/>
          <w:sz w:val="20"/>
          <w:szCs w:val="20"/>
        </w:rPr>
        <w:t>With regards to tissue accumulation of anthocyanin</w:t>
      </w:r>
      <w:r w:rsidR="00C15352">
        <w:rPr>
          <w:rFonts w:ascii="Arial" w:hAnsi="Arial" w:cs="Arial"/>
          <w:color w:val="000000" w:themeColor="text1"/>
          <w:sz w:val="20"/>
          <w:szCs w:val="20"/>
        </w:rPr>
        <w:t xml:space="preserve">, </w:t>
      </w:r>
      <w:proofErr w:type="spellStart"/>
      <w:r w:rsidR="00C15352">
        <w:rPr>
          <w:rFonts w:ascii="Arial" w:hAnsi="Arial" w:cs="Arial"/>
          <w:color w:val="000000" w:themeColor="text1"/>
          <w:sz w:val="20"/>
          <w:szCs w:val="20"/>
        </w:rPr>
        <w:t>Kirakosyan</w:t>
      </w:r>
      <w:proofErr w:type="spellEnd"/>
      <w:r w:rsidR="00C15352">
        <w:rPr>
          <w:rFonts w:ascii="Arial" w:hAnsi="Arial" w:cs="Arial"/>
          <w:color w:val="000000" w:themeColor="text1"/>
          <w:sz w:val="20"/>
          <w:szCs w:val="20"/>
        </w:rPr>
        <w:t xml:space="preserve"> et al</w:t>
      </w:r>
      <w:r w:rsidR="00661169">
        <w:rPr>
          <w:rFonts w:ascii="Arial" w:hAnsi="Arial" w:cs="Arial"/>
          <w:color w:val="000000" w:themeColor="text1"/>
          <w:sz w:val="20"/>
          <w:szCs w:val="20"/>
        </w:rPr>
        <w:t>.</w:t>
      </w:r>
      <w:r w:rsidR="00C03B7E">
        <w:rPr>
          <w:rFonts w:ascii="Arial" w:hAnsi="Arial" w:cs="Arial"/>
          <w:color w:val="000000" w:themeColor="text1"/>
          <w:sz w:val="20"/>
          <w:szCs w:val="20"/>
        </w:rPr>
        <w:t>, (2015)</w:t>
      </w:r>
      <w:r w:rsidR="00C15352">
        <w:rPr>
          <w:rFonts w:ascii="Arial" w:hAnsi="Arial" w:cs="Arial"/>
          <w:color w:val="000000" w:themeColor="text1"/>
          <w:sz w:val="20"/>
          <w:szCs w:val="20"/>
        </w:rPr>
        <w:t>, studied the effect of 3-weeks of anthocyanin-rich cherry supplementation in rats on tissue bioavailability and found that some tissues preferentially stored phenolic acids. However, when humans supplemented over a 12-week period with anthocyanin-rich elderberry extract, no</w:t>
      </w:r>
      <w:r w:rsidR="004C45BB">
        <w:rPr>
          <w:rFonts w:ascii="Arial" w:hAnsi="Arial" w:cs="Arial"/>
          <w:color w:val="000000" w:themeColor="text1"/>
          <w:sz w:val="20"/>
          <w:szCs w:val="20"/>
        </w:rPr>
        <w:t xml:space="preserve"> </w:t>
      </w:r>
      <w:r w:rsidR="00C15352">
        <w:rPr>
          <w:rFonts w:ascii="Arial" w:hAnsi="Arial" w:cs="Arial"/>
          <w:color w:val="000000" w:themeColor="text1"/>
          <w:sz w:val="20"/>
          <w:szCs w:val="20"/>
        </w:rPr>
        <w:t xml:space="preserve">differences were observed in the concentration of metabolites post-prandial in urine </w:t>
      </w:r>
      <w:r w:rsidR="00991878">
        <w:rPr>
          <w:rFonts w:ascii="Arial" w:hAnsi="Arial" w:cs="Arial"/>
          <w:color w:val="000000" w:themeColor="text1"/>
          <w:sz w:val="20"/>
          <w:szCs w:val="20"/>
        </w:rPr>
        <w:t>before</w:t>
      </w:r>
      <w:r w:rsidR="00C15352">
        <w:rPr>
          <w:rFonts w:ascii="Arial" w:hAnsi="Arial" w:cs="Arial"/>
          <w:color w:val="000000" w:themeColor="text1"/>
          <w:sz w:val="20"/>
          <w:szCs w:val="20"/>
        </w:rPr>
        <w:t xml:space="preserve"> and following the 12-weeks of repeated anthocyanin dosing </w:t>
      </w:r>
      <w:r w:rsidR="00C03B7E">
        <w:rPr>
          <w:rFonts w:ascii="Arial" w:hAnsi="Arial" w:cs="Arial"/>
          <w:color w:val="000000" w:themeColor="text1"/>
          <w:sz w:val="20"/>
          <w:szCs w:val="20"/>
        </w:rPr>
        <w:t>(de Ferrars, Cassidy, Curtis &amp; Kay, 2013)</w:t>
      </w:r>
      <w:r w:rsidR="00661169">
        <w:rPr>
          <w:rFonts w:ascii="Arial" w:hAnsi="Arial" w:cs="Arial"/>
          <w:color w:val="000000" w:themeColor="text1"/>
          <w:sz w:val="20"/>
          <w:szCs w:val="20"/>
        </w:rPr>
        <w:t xml:space="preserve">. </w:t>
      </w:r>
      <w:r w:rsidR="00C15352">
        <w:rPr>
          <w:rFonts w:ascii="Arial" w:hAnsi="Arial" w:cs="Arial"/>
          <w:color w:val="000000" w:themeColor="text1"/>
          <w:sz w:val="20"/>
          <w:szCs w:val="20"/>
        </w:rPr>
        <w:t xml:space="preserve">Therefore, </w:t>
      </w:r>
      <w:r w:rsidR="008241A8">
        <w:rPr>
          <w:rFonts w:ascii="Arial" w:hAnsi="Arial" w:cs="Arial"/>
          <w:color w:val="000000" w:themeColor="text1"/>
          <w:sz w:val="20"/>
          <w:szCs w:val="20"/>
        </w:rPr>
        <w:t>further</w:t>
      </w:r>
      <w:r w:rsidR="00C15352">
        <w:rPr>
          <w:rFonts w:ascii="Arial" w:hAnsi="Arial" w:cs="Arial"/>
          <w:color w:val="000000" w:themeColor="text1"/>
          <w:sz w:val="20"/>
          <w:szCs w:val="20"/>
        </w:rPr>
        <w:t xml:space="preserve"> research is </w:t>
      </w:r>
      <w:r w:rsidR="008241A8">
        <w:rPr>
          <w:rFonts w:ascii="Arial" w:hAnsi="Arial" w:cs="Arial"/>
          <w:color w:val="000000" w:themeColor="text1"/>
          <w:sz w:val="20"/>
          <w:szCs w:val="20"/>
        </w:rPr>
        <w:t>warranted</w:t>
      </w:r>
      <w:r w:rsidR="00C15352">
        <w:rPr>
          <w:rFonts w:ascii="Arial" w:hAnsi="Arial" w:cs="Arial"/>
          <w:color w:val="000000" w:themeColor="text1"/>
          <w:sz w:val="20"/>
          <w:szCs w:val="20"/>
        </w:rPr>
        <w:t xml:space="preserve"> on whether anthocyanin metabolites can be preferentially stored in tissue or whether bioaccumulation is limited to a short window of opportunity. </w:t>
      </w:r>
    </w:p>
    <w:p w14:paraId="5EABCB26" w14:textId="1610A521" w:rsidR="00F12CC4" w:rsidRDefault="00F12CC4" w:rsidP="00063678">
      <w:pPr>
        <w:spacing w:line="480" w:lineRule="auto"/>
        <w:jc w:val="both"/>
        <w:rPr>
          <w:rFonts w:ascii="Arial" w:hAnsi="Arial" w:cs="Arial"/>
          <w:color w:val="000000" w:themeColor="text1"/>
          <w:sz w:val="20"/>
          <w:szCs w:val="20"/>
        </w:rPr>
      </w:pPr>
    </w:p>
    <w:p w14:paraId="07342701" w14:textId="66D2022A" w:rsidR="000C3251" w:rsidRPr="00560845" w:rsidRDefault="00B32B18" w:rsidP="002E2768">
      <w:pPr>
        <w:spacing w:line="480" w:lineRule="auto"/>
        <w:jc w:val="both"/>
        <w:rPr>
          <w:rFonts w:ascii="Arial" w:hAnsi="Arial" w:cs="Arial"/>
          <w:color w:val="FF0000"/>
          <w:sz w:val="20"/>
          <w:szCs w:val="20"/>
        </w:rPr>
      </w:pPr>
      <w:r>
        <w:rPr>
          <w:rFonts w:ascii="Arial" w:hAnsi="Arial" w:cs="Arial"/>
          <w:sz w:val="20"/>
          <w:szCs w:val="20"/>
        </w:rPr>
        <w:t xml:space="preserve">The individual participant </w:t>
      </w:r>
      <w:r w:rsidR="001827E3">
        <w:rPr>
          <w:rFonts w:ascii="Arial" w:hAnsi="Arial" w:cs="Arial"/>
          <w:sz w:val="20"/>
          <w:szCs w:val="20"/>
        </w:rPr>
        <w:t>uptake</w:t>
      </w:r>
      <w:r>
        <w:rPr>
          <w:rFonts w:ascii="Arial" w:hAnsi="Arial" w:cs="Arial"/>
          <w:sz w:val="20"/>
          <w:szCs w:val="20"/>
        </w:rPr>
        <w:t xml:space="preserve"> in plasma of VA, GA and PCA (</w:t>
      </w:r>
      <w:r>
        <w:rPr>
          <w:rFonts w:ascii="Arial" w:hAnsi="Arial" w:cs="Arial"/>
          <w:b/>
          <w:bCs/>
          <w:sz w:val="20"/>
          <w:szCs w:val="20"/>
        </w:rPr>
        <w:t>Fig</w:t>
      </w:r>
      <w:r w:rsidR="006E3DDF">
        <w:rPr>
          <w:rFonts w:ascii="Arial" w:hAnsi="Arial" w:cs="Arial"/>
          <w:b/>
          <w:bCs/>
          <w:sz w:val="20"/>
          <w:szCs w:val="20"/>
        </w:rPr>
        <w:t>ure</w:t>
      </w:r>
      <w:r>
        <w:rPr>
          <w:rFonts w:ascii="Arial" w:hAnsi="Arial" w:cs="Arial"/>
          <w:b/>
          <w:bCs/>
          <w:sz w:val="20"/>
          <w:szCs w:val="20"/>
        </w:rPr>
        <w:t xml:space="preserve"> 1a, b, c</w:t>
      </w:r>
      <w:r>
        <w:rPr>
          <w:rFonts w:ascii="Arial" w:hAnsi="Arial" w:cs="Arial"/>
          <w:sz w:val="20"/>
          <w:szCs w:val="20"/>
        </w:rPr>
        <w:t>)</w:t>
      </w:r>
      <w:r w:rsidR="000C3251">
        <w:rPr>
          <w:rFonts w:ascii="Arial" w:hAnsi="Arial" w:cs="Arial"/>
          <w:sz w:val="20"/>
          <w:szCs w:val="20"/>
        </w:rPr>
        <w:t xml:space="preserve"> observed</w:t>
      </w:r>
      <w:r>
        <w:rPr>
          <w:rFonts w:ascii="Arial" w:hAnsi="Arial" w:cs="Arial"/>
          <w:sz w:val="20"/>
          <w:szCs w:val="20"/>
        </w:rPr>
        <w:t xml:space="preserve"> in the present study</w:t>
      </w:r>
      <w:r w:rsidR="000C3251">
        <w:rPr>
          <w:rFonts w:ascii="Arial" w:hAnsi="Arial" w:cs="Arial"/>
          <w:sz w:val="20"/>
          <w:szCs w:val="20"/>
        </w:rPr>
        <w:t>,</w:t>
      </w:r>
      <w:r>
        <w:rPr>
          <w:rFonts w:ascii="Arial" w:hAnsi="Arial" w:cs="Arial"/>
          <w:sz w:val="20"/>
          <w:szCs w:val="20"/>
        </w:rPr>
        <w:t xml:space="preserve"> supports previous observations by </w:t>
      </w:r>
      <w:r w:rsidR="00F60B53">
        <w:rPr>
          <w:rFonts w:ascii="Arial" w:hAnsi="Arial" w:cs="Arial"/>
          <w:sz w:val="20"/>
          <w:szCs w:val="20"/>
        </w:rPr>
        <w:t xml:space="preserve">Keane et al. </w:t>
      </w:r>
      <w:r w:rsidR="00A0562F">
        <w:rPr>
          <w:rFonts w:ascii="Arial" w:hAnsi="Arial" w:cs="Arial"/>
          <w:sz w:val="20"/>
          <w:szCs w:val="20"/>
        </w:rPr>
        <w:t>(2016)</w:t>
      </w:r>
      <w:r>
        <w:rPr>
          <w:rFonts w:ascii="Arial" w:hAnsi="Arial" w:cs="Arial"/>
          <w:sz w:val="20"/>
          <w:szCs w:val="20"/>
        </w:rPr>
        <w:t xml:space="preserve"> where</w:t>
      </w:r>
      <w:r w:rsidR="00F60B53">
        <w:rPr>
          <w:rFonts w:ascii="Arial" w:hAnsi="Arial" w:cs="Arial"/>
          <w:sz w:val="20"/>
          <w:szCs w:val="20"/>
        </w:rPr>
        <w:t xml:space="preserve"> l</w:t>
      </w:r>
      <w:r w:rsidR="009D2AFF" w:rsidRPr="002E2768">
        <w:rPr>
          <w:rFonts w:ascii="Arial" w:hAnsi="Arial" w:cs="Arial"/>
          <w:sz w:val="20"/>
          <w:szCs w:val="20"/>
        </w:rPr>
        <w:t xml:space="preserve">arge </w:t>
      </w:r>
      <w:r w:rsidR="00F60B53">
        <w:rPr>
          <w:rFonts w:ascii="Arial" w:hAnsi="Arial" w:cs="Arial"/>
          <w:sz w:val="20"/>
          <w:szCs w:val="20"/>
        </w:rPr>
        <w:t>inter-</w:t>
      </w:r>
      <w:r w:rsidR="009D2AFF" w:rsidRPr="002E2768">
        <w:rPr>
          <w:rFonts w:ascii="Arial" w:hAnsi="Arial" w:cs="Arial"/>
          <w:sz w:val="20"/>
          <w:szCs w:val="20"/>
        </w:rPr>
        <w:t xml:space="preserve">individual variability </w:t>
      </w:r>
      <w:r w:rsidR="00AF720B">
        <w:rPr>
          <w:rFonts w:ascii="Arial" w:hAnsi="Arial" w:cs="Arial"/>
          <w:sz w:val="20"/>
          <w:szCs w:val="20"/>
        </w:rPr>
        <w:t>was</w:t>
      </w:r>
      <w:r w:rsidR="00F60B53">
        <w:rPr>
          <w:rFonts w:ascii="Arial" w:hAnsi="Arial" w:cs="Arial"/>
          <w:sz w:val="20"/>
          <w:szCs w:val="20"/>
        </w:rPr>
        <w:t xml:space="preserve"> apparent </w:t>
      </w:r>
      <w:r>
        <w:rPr>
          <w:rFonts w:ascii="Arial" w:hAnsi="Arial" w:cs="Arial"/>
          <w:sz w:val="20"/>
          <w:szCs w:val="20"/>
        </w:rPr>
        <w:t xml:space="preserve">following acute intake of 30 and 60 mL of Montmorency tart cherry concentrate. </w:t>
      </w:r>
      <w:r w:rsidR="00350AFC" w:rsidRPr="002E2768">
        <w:rPr>
          <w:rFonts w:ascii="Arial" w:hAnsi="Arial" w:cs="Arial"/>
          <w:sz w:val="20"/>
          <w:szCs w:val="20"/>
        </w:rPr>
        <w:t xml:space="preserve">In an attempt to quantify the variation in individual participant </w:t>
      </w:r>
      <w:r w:rsidR="001827E3">
        <w:rPr>
          <w:rFonts w:ascii="Arial" w:hAnsi="Arial" w:cs="Arial"/>
          <w:sz w:val="20"/>
          <w:szCs w:val="20"/>
        </w:rPr>
        <w:t>plasma uptake</w:t>
      </w:r>
      <w:r>
        <w:rPr>
          <w:rFonts w:ascii="Arial" w:hAnsi="Arial" w:cs="Arial"/>
          <w:sz w:val="20"/>
          <w:szCs w:val="20"/>
        </w:rPr>
        <w:t xml:space="preserve"> in th</w:t>
      </w:r>
      <w:r w:rsidR="000C3251">
        <w:rPr>
          <w:rFonts w:ascii="Arial" w:hAnsi="Arial" w:cs="Arial"/>
          <w:sz w:val="20"/>
          <w:szCs w:val="20"/>
        </w:rPr>
        <w:t>e</w:t>
      </w:r>
      <w:r>
        <w:rPr>
          <w:rFonts w:ascii="Arial" w:hAnsi="Arial" w:cs="Arial"/>
          <w:sz w:val="20"/>
          <w:szCs w:val="20"/>
        </w:rPr>
        <w:t xml:space="preserve"> present study</w:t>
      </w:r>
      <w:r w:rsidR="00350AFC" w:rsidRPr="002E2768">
        <w:rPr>
          <w:rFonts w:ascii="Arial" w:hAnsi="Arial" w:cs="Arial"/>
          <w:sz w:val="20"/>
          <w:szCs w:val="20"/>
        </w:rPr>
        <w:t>,</w:t>
      </w:r>
      <w:r w:rsidR="000C3251">
        <w:rPr>
          <w:rFonts w:ascii="Arial" w:hAnsi="Arial" w:cs="Arial"/>
          <w:sz w:val="20"/>
          <w:szCs w:val="20"/>
        </w:rPr>
        <w:t xml:space="preserve"> the</w:t>
      </w:r>
      <w:r w:rsidR="00350AFC" w:rsidRPr="002E2768">
        <w:rPr>
          <w:rFonts w:ascii="Arial" w:hAnsi="Arial" w:cs="Arial"/>
          <w:sz w:val="20"/>
          <w:szCs w:val="20"/>
        </w:rPr>
        <w:t xml:space="preserve"> mean of each individual AUC</w:t>
      </w:r>
      <w:r w:rsidR="00350AFC" w:rsidRPr="002E2768">
        <w:rPr>
          <w:rFonts w:ascii="Arial" w:hAnsi="Arial" w:cs="Arial"/>
          <w:sz w:val="20"/>
          <w:szCs w:val="20"/>
          <w:vertAlign w:val="subscript"/>
        </w:rPr>
        <w:t>0-6h</w:t>
      </w:r>
      <w:r w:rsidR="00350AFC" w:rsidRPr="002E2768">
        <w:rPr>
          <w:rFonts w:ascii="Arial" w:hAnsi="Arial" w:cs="Arial"/>
          <w:sz w:val="20"/>
          <w:szCs w:val="20"/>
        </w:rPr>
        <w:t xml:space="preserve"> plasma</w:t>
      </w:r>
      <w:r w:rsidR="002B611A" w:rsidRPr="002E2768">
        <w:rPr>
          <w:rFonts w:ascii="Arial" w:hAnsi="Arial" w:cs="Arial"/>
          <w:sz w:val="20"/>
          <w:szCs w:val="20"/>
        </w:rPr>
        <w:t xml:space="preserve"> t</w:t>
      </w:r>
      <w:r w:rsidR="00350AFC" w:rsidRPr="002E2768">
        <w:rPr>
          <w:rFonts w:ascii="Arial" w:hAnsi="Arial" w:cs="Arial"/>
          <w:sz w:val="20"/>
          <w:szCs w:val="20"/>
        </w:rPr>
        <w:t>ime</w:t>
      </w:r>
      <w:r w:rsidR="002B611A" w:rsidRPr="002E2768">
        <w:rPr>
          <w:rFonts w:ascii="Arial" w:hAnsi="Arial" w:cs="Arial"/>
          <w:sz w:val="20"/>
          <w:szCs w:val="20"/>
        </w:rPr>
        <w:t>-</w:t>
      </w:r>
      <w:r w:rsidR="00350AFC" w:rsidRPr="002E2768">
        <w:rPr>
          <w:rFonts w:ascii="Arial" w:hAnsi="Arial" w:cs="Arial"/>
          <w:sz w:val="20"/>
          <w:szCs w:val="20"/>
        </w:rPr>
        <w:t xml:space="preserve">concentration curves </w:t>
      </w:r>
      <w:r w:rsidR="00F273E2" w:rsidRPr="002E2768">
        <w:rPr>
          <w:rFonts w:ascii="Arial" w:hAnsi="Arial" w:cs="Arial"/>
          <w:sz w:val="20"/>
          <w:szCs w:val="20"/>
        </w:rPr>
        <w:t>(linear trapezoidal model)</w:t>
      </w:r>
      <w:r w:rsidR="00560845">
        <w:rPr>
          <w:rFonts w:ascii="Arial" w:hAnsi="Arial" w:cs="Arial"/>
          <w:sz w:val="20"/>
          <w:szCs w:val="20"/>
        </w:rPr>
        <w:t xml:space="preserve">, </w:t>
      </w:r>
      <w:proofErr w:type="spellStart"/>
      <w:r w:rsidR="00560845" w:rsidRPr="00560845">
        <w:rPr>
          <w:rFonts w:ascii="Arial" w:hAnsi="Arial" w:cs="Arial"/>
          <w:i/>
          <w:color w:val="FF0000"/>
          <w:sz w:val="20"/>
          <w:szCs w:val="20"/>
        </w:rPr>
        <w:t>t</w:t>
      </w:r>
      <w:r w:rsidR="00560845" w:rsidRPr="00560845">
        <w:rPr>
          <w:rFonts w:ascii="Arial" w:hAnsi="Arial" w:cs="Arial"/>
          <w:color w:val="FF0000"/>
          <w:sz w:val="20"/>
          <w:szCs w:val="20"/>
          <w:vertAlign w:val="subscript"/>
        </w:rPr>
        <w:t>max</w:t>
      </w:r>
      <w:proofErr w:type="spellEnd"/>
      <w:r w:rsidR="00560845" w:rsidRPr="00560845">
        <w:rPr>
          <w:rFonts w:ascii="Arial" w:hAnsi="Arial" w:cs="Arial"/>
          <w:color w:val="FF0000"/>
          <w:sz w:val="20"/>
          <w:szCs w:val="20"/>
          <w:vertAlign w:val="subscript"/>
        </w:rPr>
        <w:t xml:space="preserve"> </w:t>
      </w:r>
      <w:r w:rsidR="00560845" w:rsidRPr="00560845">
        <w:rPr>
          <w:rFonts w:ascii="Arial" w:hAnsi="Arial" w:cs="Arial"/>
          <w:color w:val="FF0000"/>
          <w:sz w:val="20"/>
          <w:szCs w:val="20"/>
        </w:rPr>
        <w:t xml:space="preserve">and </w:t>
      </w:r>
      <w:proofErr w:type="spellStart"/>
      <w:r w:rsidR="007C552F">
        <w:rPr>
          <w:rFonts w:ascii="Arial" w:hAnsi="Arial" w:cs="Arial"/>
          <w:i/>
          <w:color w:val="FF0000"/>
          <w:sz w:val="20"/>
          <w:szCs w:val="20"/>
        </w:rPr>
        <w:t>C</w:t>
      </w:r>
      <w:r w:rsidR="00136597" w:rsidRPr="00560845">
        <w:rPr>
          <w:rFonts w:ascii="Arial" w:hAnsi="Arial" w:cs="Arial"/>
          <w:color w:val="FF0000"/>
          <w:sz w:val="20"/>
          <w:szCs w:val="20"/>
          <w:vertAlign w:val="subscript"/>
        </w:rPr>
        <w:t>max</w:t>
      </w:r>
      <w:proofErr w:type="spellEnd"/>
      <w:r w:rsidR="00136597">
        <w:rPr>
          <w:rFonts w:ascii="Arial" w:hAnsi="Arial" w:cs="Arial"/>
          <w:color w:val="FF0000"/>
          <w:sz w:val="20"/>
          <w:szCs w:val="20"/>
          <w:vertAlign w:val="subscript"/>
        </w:rPr>
        <w:t xml:space="preserve"> </w:t>
      </w:r>
      <w:r w:rsidR="00136597">
        <w:rPr>
          <w:rFonts w:ascii="Arial" w:hAnsi="Arial" w:cs="Arial"/>
          <w:color w:val="FF0000"/>
          <w:sz w:val="20"/>
          <w:szCs w:val="20"/>
        </w:rPr>
        <w:t>were</w:t>
      </w:r>
      <w:r w:rsidR="00560845" w:rsidRPr="002E2768">
        <w:rPr>
          <w:rFonts w:ascii="Arial" w:hAnsi="Arial" w:cs="Arial"/>
          <w:sz w:val="20"/>
          <w:szCs w:val="20"/>
        </w:rPr>
        <w:t xml:space="preserve"> estimated</w:t>
      </w:r>
      <w:r w:rsidR="00CA5F29">
        <w:rPr>
          <w:rFonts w:ascii="Arial" w:hAnsi="Arial" w:cs="Arial"/>
          <w:sz w:val="20"/>
          <w:szCs w:val="20"/>
        </w:rPr>
        <w:t xml:space="preserve">. </w:t>
      </w:r>
      <w:r w:rsidR="009937F3" w:rsidRPr="002E2768">
        <w:rPr>
          <w:rFonts w:ascii="Arial" w:hAnsi="Arial" w:cs="Arial"/>
          <w:sz w:val="20"/>
          <w:szCs w:val="20"/>
        </w:rPr>
        <w:t>Comparing the mean of each individual AUC</w:t>
      </w:r>
      <w:r w:rsidR="009937F3" w:rsidRPr="002E2768">
        <w:rPr>
          <w:rFonts w:ascii="Arial" w:hAnsi="Arial" w:cs="Arial"/>
          <w:sz w:val="20"/>
          <w:szCs w:val="20"/>
          <w:vertAlign w:val="subscript"/>
        </w:rPr>
        <w:t>0-6h</w:t>
      </w:r>
      <w:r w:rsidR="00136597">
        <w:rPr>
          <w:rFonts w:ascii="Arial" w:hAnsi="Arial" w:cs="Arial"/>
          <w:sz w:val="20"/>
          <w:szCs w:val="20"/>
        </w:rPr>
        <w:t xml:space="preserve">, </w:t>
      </w:r>
      <w:proofErr w:type="spellStart"/>
      <w:r w:rsidR="00136597" w:rsidRPr="00560845">
        <w:rPr>
          <w:rFonts w:ascii="Arial" w:hAnsi="Arial" w:cs="Arial"/>
          <w:i/>
          <w:color w:val="FF0000"/>
          <w:sz w:val="20"/>
          <w:szCs w:val="20"/>
        </w:rPr>
        <w:t>t</w:t>
      </w:r>
      <w:r w:rsidR="00136597" w:rsidRPr="00560845">
        <w:rPr>
          <w:rFonts w:ascii="Arial" w:hAnsi="Arial" w:cs="Arial"/>
          <w:color w:val="FF0000"/>
          <w:sz w:val="20"/>
          <w:szCs w:val="20"/>
          <w:vertAlign w:val="subscript"/>
        </w:rPr>
        <w:t>max</w:t>
      </w:r>
      <w:proofErr w:type="spellEnd"/>
      <w:r w:rsidR="00136597" w:rsidRPr="00560845">
        <w:rPr>
          <w:rFonts w:ascii="Arial" w:hAnsi="Arial" w:cs="Arial"/>
          <w:color w:val="FF0000"/>
          <w:sz w:val="20"/>
          <w:szCs w:val="20"/>
          <w:vertAlign w:val="subscript"/>
        </w:rPr>
        <w:t xml:space="preserve"> </w:t>
      </w:r>
      <w:r w:rsidR="00136597" w:rsidRPr="00560845">
        <w:rPr>
          <w:rFonts w:ascii="Arial" w:hAnsi="Arial" w:cs="Arial"/>
          <w:color w:val="FF0000"/>
          <w:sz w:val="20"/>
          <w:szCs w:val="20"/>
        </w:rPr>
        <w:t xml:space="preserve">and </w:t>
      </w:r>
      <w:proofErr w:type="spellStart"/>
      <w:r w:rsidR="007C552F">
        <w:rPr>
          <w:rFonts w:ascii="Arial" w:hAnsi="Arial" w:cs="Arial"/>
          <w:i/>
          <w:color w:val="FF0000"/>
          <w:sz w:val="20"/>
          <w:szCs w:val="20"/>
        </w:rPr>
        <w:t>C</w:t>
      </w:r>
      <w:r w:rsidR="00136597" w:rsidRPr="00560845">
        <w:rPr>
          <w:rFonts w:ascii="Arial" w:hAnsi="Arial" w:cs="Arial"/>
          <w:color w:val="FF0000"/>
          <w:sz w:val="20"/>
          <w:szCs w:val="20"/>
          <w:vertAlign w:val="subscript"/>
        </w:rPr>
        <w:t>max</w:t>
      </w:r>
      <w:proofErr w:type="spellEnd"/>
      <w:r w:rsidR="00136597">
        <w:rPr>
          <w:rFonts w:ascii="Arial" w:hAnsi="Arial" w:cs="Arial"/>
          <w:color w:val="FF0000"/>
          <w:sz w:val="20"/>
          <w:szCs w:val="20"/>
          <w:vertAlign w:val="subscript"/>
        </w:rPr>
        <w:t xml:space="preserve"> </w:t>
      </w:r>
      <w:r w:rsidR="009937F3" w:rsidRPr="002E2768">
        <w:rPr>
          <w:rFonts w:ascii="Arial" w:hAnsi="Arial" w:cs="Arial"/>
          <w:sz w:val="20"/>
          <w:szCs w:val="20"/>
        </w:rPr>
        <w:t>response</w:t>
      </w:r>
      <w:r w:rsidR="00136597">
        <w:rPr>
          <w:rFonts w:ascii="Arial" w:hAnsi="Arial" w:cs="Arial"/>
          <w:sz w:val="20"/>
          <w:szCs w:val="20"/>
        </w:rPr>
        <w:t>s</w:t>
      </w:r>
      <w:r w:rsidR="009937F3" w:rsidRPr="002E2768">
        <w:rPr>
          <w:rFonts w:ascii="Arial" w:hAnsi="Arial" w:cs="Arial"/>
          <w:sz w:val="20"/>
          <w:szCs w:val="20"/>
        </w:rPr>
        <w:t xml:space="preserve"> to the mean total AUC</w:t>
      </w:r>
      <w:r w:rsidR="009937F3" w:rsidRPr="002E2768">
        <w:rPr>
          <w:rFonts w:ascii="Arial" w:hAnsi="Arial" w:cs="Arial"/>
          <w:sz w:val="20"/>
          <w:szCs w:val="20"/>
          <w:vertAlign w:val="subscript"/>
        </w:rPr>
        <w:t>0-6h</w:t>
      </w:r>
      <w:r w:rsidR="00136597">
        <w:rPr>
          <w:rFonts w:ascii="Arial" w:hAnsi="Arial" w:cs="Arial"/>
          <w:sz w:val="20"/>
          <w:szCs w:val="20"/>
        </w:rPr>
        <w:t xml:space="preserve">, </w:t>
      </w:r>
      <w:proofErr w:type="spellStart"/>
      <w:r w:rsidR="00136597" w:rsidRPr="00560845">
        <w:rPr>
          <w:rFonts w:ascii="Arial" w:hAnsi="Arial" w:cs="Arial"/>
          <w:i/>
          <w:color w:val="FF0000"/>
          <w:sz w:val="20"/>
          <w:szCs w:val="20"/>
        </w:rPr>
        <w:t>t</w:t>
      </w:r>
      <w:r w:rsidR="00136597" w:rsidRPr="00560845">
        <w:rPr>
          <w:rFonts w:ascii="Arial" w:hAnsi="Arial" w:cs="Arial"/>
          <w:color w:val="FF0000"/>
          <w:sz w:val="20"/>
          <w:szCs w:val="20"/>
          <w:vertAlign w:val="subscript"/>
        </w:rPr>
        <w:t>max</w:t>
      </w:r>
      <w:proofErr w:type="spellEnd"/>
      <w:r w:rsidR="00136597" w:rsidRPr="00560845">
        <w:rPr>
          <w:rFonts w:ascii="Arial" w:hAnsi="Arial" w:cs="Arial"/>
          <w:color w:val="FF0000"/>
          <w:sz w:val="20"/>
          <w:szCs w:val="20"/>
          <w:vertAlign w:val="subscript"/>
        </w:rPr>
        <w:t xml:space="preserve"> </w:t>
      </w:r>
      <w:r w:rsidR="00136597" w:rsidRPr="00560845">
        <w:rPr>
          <w:rFonts w:ascii="Arial" w:hAnsi="Arial" w:cs="Arial"/>
          <w:color w:val="FF0000"/>
          <w:sz w:val="20"/>
          <w:szCs w:val="20"/>
        </w:rPr>
        <w:t xml:space="preserve">and </w:t>
      </w:r>
      <w:proofErr w:type="spellStart"/>
      <w:r w:rsidR="007C552F">
        <w:rPr>
          <w:rFonts w:ascii="Arial" w:hAnsi="Arial" w:cs="Arial"/>
          <w:i/>
          <w:color w:val="FF0000"/>
          <w:sz w:val="20"/>
          <w:szCs w:val="20"/>
        </w:rPr>
        <w:t>C</w:t>
      </w:r>
      <w:r w:rsidR="00136597" w:rsidRPr="00560845">
        <w:rPr>
          <w:rFonts w:ascii="Arial" w:hAnsi="Arial" w:cs="Arial"/>
          <w:color w:val="FF0000"/>
          <w:sz w:val="20"/>
          <w:szCs w:val="20"/>
          <w:vertAlign w:val="subscript"/>
        </w:rPr>
        <w:t>max</w:t>
      </w:r>
      <w:proofErr w:type="spellEnd"/>
      <w:r w:rsidR="00136597">
        <w:rPr>
          <w:rFonts w:ascii="Arial" w:hAnsi="Arial" w:cs="Arial"/>
          <w:color w:val="FF0000"/>
          <w:sz w:val="20"/>
          <w:szCs w:val="20"/>
          <w:vertAlign w:val="subscript"/>
        </w:rPr>
        <w:t xml:space="preserve"> </w:t>
      </w:r>
      <w:r w:rsidR="00136597" w:rsidRPr="002E2768">
        <w:rPr>
          <w:rFonts w:ascii="Arial" w:hAnsi="Arial" w:cs="Arial"/>
          <w:sz w:val="20"/>
          <w:szCs w:val="20"/>
        </w:rPr>
        <w:t xml:space="preserve"> </w:t>
      </w:r>
      <w:r w:rsidR="00136597">
        <w:rPr>
          <w:rFonts w:ascii="Arial" w:hAnsi="Arial" w:cs="Arial"/>
          <w:sz w:val="20"/>
          <w:szCs w:val="20"/>
        </w:rPr>
        <w:t xml:space="preserve"> </w:t>
      </w:r>
      <w:r w:rsidR="009937F3" w:rsidRPr="002E2768">
        <w:rPr>
          <w:rFonts w:ascii="Arial" w:hAnsi="Arial" w:cs="Arial"/>
          <w:sz w:val="20"/>
          <w:szCs w:val="20"/>
          <w:vertAlign w:val="subscript"/>
        </w:rPr>
        <w:t xml:space="preserve"> </w:t>
      </w:r>
      <w:r w:rsidR="009937F3" w:rsidRPr="002E2768">
        <w:rPr>
          <w:rFonts w:ascii="Arial" w:hAnsi="Arial" w:cs="Arial"/>
          <w:sz w:val="20"/>
          <w:szCs w:val="20"/>
        </w:rPr>
        <w:t>response</w:t>
      </w:r>
      <w:r w:rsidR="00136597">
        <w:rPr>
          <w:rFonts w:ascii="Arial" w:hAnsi="Arial" w:cs="Arial"/>
          <w:sz w:val="20"/>
          <w:szCs w:val="20"/>
        </w:rPr>
        <w:t>s</w:t>
      </w:r>
      <w:r w:rsidR="009937F3" w:rsidRPr="002E2768">
        <w:rPr>
          <w:rFonts w:ascii="Arial" w:hAnsi="Arial" w:cs="Arial"/>
          <w:sz w:val="20"/>
          <w:szCs w:val="20"/>
        </w:rPr>
        <w:t xml:space="preserve">, it is apparent that some individuals present </w:t>
      </w:r>
      <w:r w:rsidR="00F86E2B">
        <w:rPr>
          <w:rFonts w:ascii="Arial" w:hAnsi="Arial" w:cs="Arial"/>
          <w:sz w:val="20"/>
          <w:szCs w:val="20"/>
        </w:rPr>
        <w:t>greater</w:t>
      </w:r>
      <w:r w:rsidR="009937F3" w:rsidRPr="002E2768">
        <w:rPr>
          <w:rFonts w:ascii="Arial" w:hAnsi="Arial" w:cs="Arial"/>
          <w:sz w:val="20"/>
          <w:szCs w:val="20"/>
        </w:rPr>
        <w:t xml:space="preserve"> plasma</w:t>
      </w:r>
      <w:r w:rsidR="001827E3">
        <w:rPr>
          <w:rFonts w:ascii="Arial" w:hAnsi="Arial" w:cs="Arial"/>
          <w:sz w:val="20"/>
          <w:szCs w:val="20"/>
        </w:rPr>
        <w:t xml:space="preserve"> uptake</w:t>
      </w:r>
      <w:r w:rsidR="009937F3" w:rsidRPr="002E2768">
        <w:rPr>
          <w:rFonts w:ascii="Arial" w:hAnsi="Arial" w:cs="Arial"/>
          <w:sz w:val="20"/>
          <w:szCs w:val="20"/>
        </w:rPr>
        <w:t xml:space="preserve"> for each metabolite than others. This could explain why in some NZBC extract supplementation studies, </w:t>
      </w:r>
      <w:r w:rsidR="00D73A41">
        <w:rPr>
          <w:rFonts w:ascii="Arial" w:hAnsi="Arial" w:cs="Arial"/>
          <w:sz w:val="20"/>
          <w:szCs w:val="20"/>
        </w:rPr>
        <w:t>the magnitude of the response (i.e. fat oxidation) to the intervention varies between participants</w:t>
      </w:r>
      <w:r w:rsidR="009937F3" w:rsidRPr="002E2768">
        <w:rPr>
          <w:rFonts w:ascii="Arial" w:hAnsi="Arial" w:cs="Arial"/>
          <w:sz w:val="20"/>
          <w:szCs w:val="20"/>
        </w:rPr>
        <w:t xml:space="preserve"> </w:t>
      </w:r>
      <w:r w:rsidR="00A0562F">
        <w:rPr>
          <w:rFonts w:ascii="Arial" w:hAnsi="Arial" w:cs="Arial"/>
          <w:sz w:val="20"/>
        </w:rPr>
        <w:t xml:space="preserve">(Cook et al., 2015; Cook et al., 2017; Strauss et al., 2018). </w:t>
      </w:r>
      <w:r w:rsidR="001A50AB" w:rsidRPr="002E2768">
        <w:rPr>
          <w:rFonts w:ascii="Arial" w:hAnsi="Arial" w:cs="Arial"/>
          <w:sz w:val="20"/>
          <w:szCs w:val="20"/>
        </w:rPr>
        <w:t>L</w:t>
      </w:r>
      <w:r w:rsidR="00134EA6" w:rsidRPr="002E2768">
        <w:rPr>
          <w:rFonts w:ascii="Arial" w:hAnsi="Arial" w:cs="Arial"/>
          <w:sz w:val="20"/>
          <w:szCs w:val="20"/>
        </w:rPr>
        <w:t>arge inter</w:t>
      </w:r>
      <w:r w:rsidR="00717645" w:rsidRPr="002E2768">
        <w:rPr>
          <w:rFonts w:ascii="Arial" w:hAnsi="Arial" w:cs="Arial"/>
          <w:sz w:val="20"/>
          <w:szCs w:val="20"/>
        </w:rPr>
        <w:t>-</w:t>
      </w:r>
      <w:r w:rsidR="00134EA6" w:rsidRPr="002E2768">
        <w:rPr>
          <w:rFonts w:ascii="Arial" w:hAnsi="Arial" w:cs="Arial"/>
          <w:sz w:val="20"/>
          <w:szCs w:val="20"/>
        </w:rPr>
        <w:t xml:space="preserve">individual variations in the plasma concentrations of phenolic compounds following </w:t>
      </w:r>
      <w:r w:rsidR="00534332" w:rsidRPr="002E2768">
        <w:rPr>
          <w:rFonts w:ascii="Arial" w:hAnsi="Arial" w:cs="Arial"/>
          <w:sz w:val="20"/>
          <w:szCs w:val="20"/>
        </w:rPr>
        <w:t>an</w:t>
      </w:r>
      <w:r w:rsidR="00134EA6" w:rsidRPr="002E2768">
        <w:rPr>
          <w:rFonts w:ascii="Arial" w:hAnsi="Arial" w:cs="Arial"/>
          <w:sz w:val="20"/>
          <w:szCs w:val="20"/>
        </w:rPr>
        <w:t xml:space="preserve"> 8-week mixed berry diet intervention</w:t>
      </w:r>
      <w:r w:rsidR="001A50AB" w:rsidRPr="002E2768">
        <w:rPr>
          <w:rFonts w:ascii="Arial" w:hAnsi="Arial" w:cs="Arial"/>
          <w:sz w:val="20"/>
          <w:szCs w:val="20"/>
        </w:rPr>
        <w:t xml:space="preserve"> </w:t>
      </w:r>
      <w:r w:rsidR="006561DB">
        <w:rPr>
          <w:rFonts w:ascii="Arial" w:hAnsi="Arial" w:cs="Arial"/>
          <w:sz w:val="20"/>
          <w:szCs w:val="20"/>
        </w:rPr>
        <w:t>have been</w:t>
      </w:r>
      <w:r w:rsidR="001A50AB" w:rsidRPr="002E2768">
        <w:rPr>
          <w:rFonts w:ascii="Arial" w:hAnsi="Arial" w:cs="Arial"/>
          <w:sz w:val="20"/>
          <w:szCs w:val="20"/>
        </w:rPr>
        <w:t xml:space="preserve"> observed </w:t>
      </w:r>
      <w:r w:rsidR="006561DB" w:rsidRPr="000A379F">
        <w:rPr>
          <w:rFonts w:ascii="Arial" w:hAnsi="Arial" w:cs="Arial"/>
          <w:sz w:val="20"/>
          <w:szCs w:val="20"/>
        </w:rPr>
        <w:t>previously</w:t>
      </w:r>
      <w:r w:rsidR="000A379F" w:rsidRPr="000A379F">
        <w:rPr>
          <w:rFonts w:ascii="Arial" w:hAnsi="Arial" w:cs="Arial"/>
          <w:sz w:val="20"/>
          <w:szCs w:val="20"/>
        </w:rPr>
        <w:t xml:space="preserve"> </w:t>
      </w:r>
      <w:r w:rsidR="00A0562F">
        <w:rPr>
          <w:rFonts w:ascii="Arial" w:hAnsi="Arial" w:cs="Arial"/>
          <w:sz w:val="20"/>
          <w:szCs w:val="20"/>
        </w:rPr>
        <w:t>(</w:t>
      </w:r>
      <w:proofErr w:type="spellStart"/>
      <w:r w:rsidR="00A0562F">
        <w:rPr>
          <w:rFonts w:ascii="Arial" w:hAnsi="Arial" w:cs="Arial"/>
          <w:sz w:val="20"/>
          <w:szCs w:val="20"/>
        </w:rPr>
        <w:t>Koli</w:t>
      </w:r>
      <w:proofErr w:type="spellEnd"/>
      <w:r w:rsidR="00A0562F">
        <w:rPr>
          <w:rFonts w:ascii="Arial" w:hAnsi="Arial" w:cs="Arial"/>
          <w:sz w:val="20"/>
          <w:szCs w:val="20"/>
        </w:rPr>
        <w:t xml:space="preserve"> et al., 2010)</w:t>
      </w:r>
      <w:r w:rsidR="006561DB" w:rsidRPr="000A379F">
        <w:rPr>
          <w:rFonts w:ascii="Arial" w:hAnsi="Arial" w:cs="Arial"/>
          <w:sz w:val="20"/>
          <w:szCs w:val="20"/>
        </w:rPr>
        <w:t>,</w:t>
      </w:r>
      <w:r w:rsidR="006561DB">
        <w:rPr>
          <w:rFonts w:ascii="Arial" w:hAnsi="Arial" w:cs="Arial"/>
          <w:sz w:val="20"/>
          <w:szCs w:val="20"/>
        </w:rPr>
        <w:t xml:space="preserve"> </w:t>
      </w:r>
      <w:r w:rsidR="00506B7F">
        <w:rPr>
          <w:rFonts w:ascii="Arial" w:hAnsi="Arial" w:cs="Arial"/>
          <w:sz w:val="20"/>
          <w:szCs w:val="20"/>
        </w:rPr>
        <w:t xml:space="preserve">with these variations being attributed to </w:t>
      </w:r>
      <w:r w:rsidR="00350AFC" w:rsidRPr="002E2768">
        <w:rPr>
          <w:rFonts w:ascii="Arial" w:hAnsi="Arial" w:cs="Arial"/>
          <w:sz w:val="20"/>
          <w:szCs w:val="20"/>
        </w:rPr>
        <w:t xml:space="preserve">differences within participant’s intestinal microflora, which can be affected by dietary intake and genetic differences. </w:t>
      </w:r>
      <w:r w:rsidR="00192CD9">
        <w:rPr>
          <w:rFonts w:ascii="Arial" w:hAnsi="Arial" w:cs="Arial"/>
          <w:sz w:val="20"/>
          <w:szCs w:val="20"/>
        </w:rPr>
        <w:t>However, no relationships were observed in the present study between estimated habitual anthocyanin intake and overall VA, GA</w:t>
      </w:r>
      <w:r w:rsidR="00991878">
        <w:rPr>
          <w:rFonts w:ascii="Arial" w:hAnsi="Arial" w:cs="Arial"/>
          <w:sz w:val="20"/>
          <w:szCs w:val="20"/>
        </w:rPr>
        <w:t>,</w:t>
      </w:r>
      <w:r w:rsidR="00192CD9">
        <w:rPr>
          <w:rFonts w:ascii="Arial" w:hAnsi="Arial" w:cs="Arial"/>
          <w:sz w:val="20"/>
          <w:szCs w:val="20"/>
        </w:rPr>
        <w:t xml:space="preserve"> and PCA </w:t>
      </w:r>
      <w:r w:rsidR="001827E3">
        <w:rPr>
          <w:rFonts w:ascii="Arial" w:hAnsi="Arial" w:cs="Arial"/>
          <w:sz w:val="20"/>
          <w:szCs w:val="20"/>
        </w:rPr>
        <w:t>plasma uptake</w:t>
      </w:r>
      <w:r w:rsidR="00192CD9">
        <w:rPr>
          <w:rFonts w:ascii="Arial" w:hAnsi="Arial" w:cs="Arial"/>
          <w:sz w:val="20"/>
          <w:szCs w:val="20"/>
        </w:rPr>
        <w:t xml:space="preserve"> (quantified by </w:t>
      </w:r>
      <w:r w:rsidR="001D4638">
        <w:rPr>
          <w:rFonts w:ascii="Arial" w:hAnsi="Arial" w:cs="Arial"/>
          <w:sz w:val="20"/>
          <w:szCs w:val="20"/>
        </w:rPr>
        <w:t xml:space="preserve">total </w:t>
      </w:r>
      <w:r w:rsidR="00192CD9">
        <w:rPr>
          <w:rFonts w:ascii="Arial" w:hAnsi="Arial" w:cs="Arial"/>
          <w:sz w:val="20"/>
          <w:szCs w:val="20"/>
        </w:rPr>
        <w:t>AUC</w:t>
      </w:r>
      <w:r w:rsidR="00192CD9">
        <w:rPr>
          <w:rFonts w:ascii="Arial" w:hAnsi="Arial" w:cs="Arial"/>
          <w:sz w:val="20"/>
          <w:szCs w:val="20"/>
          <w:vertAlign w:val="subscript"/>
        </w:rPr>
        <w:t>0-6h</w:t>
      </w:r>
      <w:r w:rsidR="00192CD9">
        <w:rPr>
          <w:rFonts w:ascii="Arial" w:hAnsi="Arial" w:cs="Arial"/>
          <w:sz w:val="20"/>
          <w:szCs w:val="20"/>
        </w:rPr>
        <w:t xml:space="preserve">). </w:t>
      </w:r>
    </w:p>
    <w:p w14:paraId="262962AC" w14:textId="77777777" w:rsidR="000C3251" w:rsidRDefault="000C3251" w:rsidP="002E2768">
      <w:pPr>
        <w:spacing w:line="480" w:lineRule="auto"/>
        <w:jc w:val="both"/>
        <w:rPr>
          <w:rFonts w:ascii="Arial" w:hAnsi="Arial" w:cs="Arial"/>
          <w:sz w:val="20"/>
          <w:szCs w:val="20"/>
        </w:rPr>
      </w:pPr>
    </w:p>
    <w:p w14:paraId="072D2891" w14:textId="309E180C" w:rsidR="002E2768" w:rsidRPr="00F87D65" w:rsidRDefault="00731C0E" w:rsidP="002E2768">
      <w:pPr>
        <w:spacing w:line="480" w:lineRule="auto"/>
        <w:jc w:val="both"/>
        <w:rPr>
          <w:rFonts w:ascii="Arial" w:hAnsi="Arial" w:cs="Arial"/>
          <w:color w:val="FF0000"/>
          <w:sz w:val="20"/>
          <w:szCs w:val="20"/>
        </w:rPr>
      </w:pPr>
      <w:r>
        <w:rPr>
          <w:rFonts w:ascii="Arial" w:hAnsi="Arial" w:cs="Arial"/>
          <w:sz w:val="20"/>
          <w:szCs w:val="20"/>
        </w:rPr>
        <w:t xml:space="preserve">Given the </w:t>
      </w:r>
      <w:r w:rsidR="00E1492C" w:rsidRPr="002E2768">
        <w:rPr>
          <w:rFonts w:ascii="Arial" w:hAnsi="Arial" w:cs="Arial"/>
          <w:color w:val="000000" w:themeColor="text1"/>
          <w:sz w:val="20"/>
          <w:szCs w:val="20"/>
        </w:rPr>
        <w:t xml:space="preserve">current </w:t>
      </w:r>
      <w:r w:rsidR="009A2B0A" w:rsidRPr="002E2768">
        <w:rPr>
          <w:rFonts w:ascii="Arial" w:hAnsi="Arial" w:cs="Arial"/>
          <w:color w:val="000000" w:themeColor="text1"/>
          <w:sz w:val="20"/>
          <w:szCs w:val="20"/>
        </w:rPr>
        <w:t>focus on individualised sport</w:t>
      </w:r>
      <w:r w:rsidR="003859C1">
        <w:rPr>
          <w:rFonts w:ascii="Arial" w:hAnsi="Arial" w:cs="Arial"/>
          <w:color w:val="FF0000"/>
          <w:sz w:val="20"/>
          <w:szCs w:val="20"/>
        </w:rPr>
        <w:t xml:space="preserve"> and exercise</w:t>
      </w:r>
      <w:r w:rsidR="009A2B0A" w:rsidRPr="002E2768">
        <w:rPr>
          <w:rFonts w:ascii="Arial" w:hAnsi="Arial" w:cs="Arial"/>
          <w:color w:val="000000" w:themeColor="text1"/>
          <w:sz w:val="20"/>
          <w:szCs w:val="20"/>
        </w:rPr>
        <w:t xml:space="preserve"> nutrition</w:t>
      </w:r>
      <w:r w:rsidR="007C34D6">
        <w:rPr>
          <w:rFonts w:ascii="Arial" w:hAnsi="Arial" w:cs="Arial"/>
          <w:color w:val="000000" w:themeColor="text1"/>
          <w:sz w:val="20"/>
          <w:szCs w:val="20"/>
        </w:rPr>
        <w:t xml:space="preserve"> </w:t>
      </w:r>
      <w:r w:rsidR="00121278">
        <w:rPr>
          <w:rFonts w:ascii="Arial" w:hAnsi="Arial" w:cs="Arial"/>
          <w:color w:val="000000" w:themeColor="text1"/>
          <w:sz w:val="20"/>
          <w:szCs w:val="20"/>
        </w:rPr>
        <w:t>(Betts &amp; Gonzalez, 2016)</w:t>
      </w:r>
      <w:r w:rsidR="009A2B0A" w:rsidRPr="002E2768">
        <w:rPr>
          <w:rFonts w:ascii="Arial" w:hAnsi="Arial" w:cs="Arial"/>
          <w:color w:val="000000" w:themeColor="text1"/>
          <w:sz w:val="20"/>
          <w:szCs w:val="20"/>
        </w:rPr>
        <w:t xml:space="preserve">, it appears that when considering using an anthocyanin-rich supplement, such as NZBC, practitioners </w:t>
      </w:r>
      <w:r w:rsidR="003422E5" w:rsidRPr="002E2768">
        <w:rPr>
          <w:rFonts w:ascii="Arial" w:hAnsi="Arial" w:cs="Arial"/>
          <w:color w:val="000000" w:themeColor="text1"/>
          <w:sz w:val="20"/>
          <w:szCs w:val="20"/>
        </w:rPr>
        <w:t>should</w:t>
      </w:r>
      <w:r w:rsidR="009A2B0A" w:rsidRPr="002E2768">
        <w:rPr>
          <w:rFonts w:ascii="Arial" w:hAnsi="Arial" w:cs="Arial"/>
          <w:color w:val="000000" w:themeColor="text1"/>
          <w:sz w:val="20"/>
          <w:szCs w:val="20"/>
        </w:rPr>
        <w:t xml:space="preserve"> take into </w:t>
      </w:r>
      <w:r w:rsidR="009A2B0A" w:rsidRPr="002E2768">
        <w:rPr>
          <w:rFonts w:ascii="Arial" w:hAnsi="Arial" w:cs="Arial"/>
          <w:color w:val="000000" w:themeColor="text1"/>
          <w:sz w:val="20"/>
          <w:szCs w:val="20"/>
        </w:rPr>
        <w:lastRenderedPageBreak/>
        <w:t>consideration the large inter-individual response that can occur</w:t>
      </w:r>
      <w:r w:rsidR="00310B49" w:rsidRPr="002E2768">
        <w:rPr>
          <w:rFonts w:ascii="Arial" w:hAnsi="Arial" w:cs="Arial"/>
          <w:color w:val="000000" w:themeColor="text1"/>
          <w:sz w:val="20"/>
          <w:szCs w:val="20"/>
        </w:rPr>
        <w:t>. For example, if taking the mean response</w:t>
      </w:r>
      <w:r w:rsidR="00A05164" w:rsidRPr="002E2768">
        <w:rPr>
          <w:rFonts w:ascii="Arial" w:hAnsi="Arial" w:cs="Arial"/>
          <w:color w:val="000000" w:themeColor="text1"/>
          <w:sz w:val="20"/>
          <w:szCs w:val="20"/>
        </w:rPr>
        <w:t xml:space="preserve"> from this current study</w:t>
      </w:r>
      <w:r w:rsidR="00310B49" w:rsidRPr="002E2768">
        <w:rPr>
          <w:rFonts w:ascii="Arial" w:hAnsi="Arial" w:cs="Arial"/>
          <w:color w:val="000000" w:themeColor="text1"/>
          <w:sz w:val="20"/>
          <w:szCs w:val="20"/>
        </w:rPr>
        <w:t xml:space="preserve">, it would seem plausible to suggest that most individuals will reach their peak plasma concentration for PCA at </w:t>
      </w:r>
      <w:r w:rsidR="00071780">
        <w:rPr>
          <w:rFonts w:ascii="Arial" w:hAnsi="Arial" w:cs="Arial"/>
          <w:color w:val="000000" w:themeColor="text1"/>
          <w:sz w:val="20"/>
          <w:szCs w:val="20"/>
        </w:rPr>
        <w:t>~</w:t>
      </w:r>
      <w:r w:rsidR="00310B49" w:rsidRPr="002E2768">
        <w:rPr>
          <w:rFonts w:ascii="Arial" w:hAnsi="Arial" w:cs="Arial"/>
          <w:color w:val="000000" w:themeColor="text1"/>
          <w:sz w:val="20"/>
          <w:szCs w:val="20"/>
        </w:rPr>
        <w:t xml:space="preserve">1.5 h, however, as can be </w:t>
      </w:r>
      <w:r w:rsidR="00E1492C" w:rsidRPr="002E2768">
        <w:rPr>
          <w:rFonts w:ascii="Arial" w:hAnsi="Arial" w:cs="Arial"/>
          <w:color w:val="000000" w:themeColor="text1"/>
          <w:sz w:val="20"/>
          <w:szCs w:val="20"/>
        </w:rPr>
        <w:t>observed</w:t>
      </w:r>
      <w:r w:rsidR="00310B49" w:rsidRPr="002E2768">
        <w:rPr>
          <w:rFonts w:ascii="Arial" w:hAnsi="Arial" w:cs="Arial"/>
          <w:color w:val="000000" w:themeColor="text1"/>
          <w:sz w:val="20"/>
          <w:szCs w:val="20"/>
        </w:rPr>
        <w:t xml:space="preserve"> in </w:t>
      </w:r>
      <w:r w:rsidR="00310B49" w:rsidRPr="00275659">
        <w:rPr>
          <w:rFonts w:ascii="Arial" w:hAnsi="Arial" w:cs="Arial"/>
          <w:b/>
          <w:color w:val="000000" w:themeColor="text1"/>
          <w:sz w:val="20"/>
          <w:szCs w:val="20"/>
        </w:rPr>
        <w:t>Fig</w:t>
      </w:r>
      <w:r w:rsidR="006E3DDF">
        <w:rPr>
          <w:rFonts w:ascii="Arial" w:hAnsi="Arial" w:cs="Arial"/>
          <w:b/>
          <w:color w:val="000000" w:themeColor="text1"/>
          <w:sz w:val="20"/>
          <w:szCs w:val="20"/>
        </w:rPr>
        <w:t>ure</w:t>
      </w:r>
      <w:r w:rsidR="00310B49" w:rsidRPr="00275659">
        <w:rPr>
          <w:rFonts w:ascii="Arial" w:hAnsi="Arial" w:cs="Arial"/>
          <w:b/>
          <w:color w:val="000000" w:themeColor="text1"/>
          <w:sz w:val="20"/>
          <w:szCs w:val="20"/>
        </w:rPr>
        <w:t xml:space="preserve"> 1</w:t>
      </w:r>
      <w:r w:rsidR="00F3560D">
        <w:rPr>
          <w:rFonts w:ascii="Arial" w:hAnsi="Arial" w:cs="Arial"/>
          <w:b/>
          <w:color w:val="000000" w:themeColor="text1"/>
          <w:sz w:val="20"/>
          <w:szCs w:val="20"/>
        </w:rPr>
        <w:t>c</w:t>
      </w:r>
      <w:r w:rsidR="00B92C8F">
        <w:rPr>
          <w:rFonts w:ascii="Arial" w:hAnsi="Arial" w:cs="Arial"/>
          <w:b/>
          <w:color w:val="000000" w:themeColor="text1"/>
          <w:sz w:val="20"/>
          <w:szCs w:val="20"/>
        </w:rPr>
        <w:t xml:space="preserve"> </w:t>
      </w:r>
      <w:r w:rsidR="00B92C8F" w:rsidRPr="00B92C8F">
        <w:rPr>
          <w:rFonts w:ascii="Arial" w:hAnsi="Arial" w:cs="Arial"/>
          <w:b/>
          <w:color w:val="FF0000"/>
          <w:sz w:val="20"/>
          <w:szCs w:val="20"/>
        </w:rPr>
        <w:t>and Table 2</w:t>
      </w:r>
      <w:r w:rsidR="00310B49" w:rsidRPr="002E2768">
        <w:rPr>
          <w:rFonts w:ascii="Arial" w:hAnsi="Arial" w:cs="Arial"/>
          <w:color w:val="000000" w:themeColor="text1"/>
          <w:sz w:val="20"/>
          <w:szCs w:val="20"/>
        </w:rPr>
        <w:t>, s</w:t>
      </w:r>
      <w:r w:rsidR="00B92C8F">
        <w:rPr>
          <w:rFonts w:ascii="Arial" w:hAnsi="Arial" w:cs="Arial"/>
          <w:color w:val="000000" w:themeColor="text1"/>
          <w:sz w:val="20"/>
          <w:szCs w:val="20"/>
        </w:rPr>
        <w:t>everal</w:t>
      </w:r>
      <w:r w:rsidR="00310B49" w:rsidRPr="002E2768">
        <w:rPr>
          <w:rFonts w:ascii="Arial" w:hAnsi="Arial" w:cs="Arial"/>
          <w:color w:val="000000" w:themeColor="text1"/>
          <w:sz w:val="20"/>
          <w:szCs w:val="20"/>
        </w:rPr>
        <w:t xml:space="preserve"> participants did not achieve their peak plasma concentration until </w:t>
      </w:r>
      <w:r w:rsidR="00071780">
        <w:rPr>
          <w:rFonts w:ascii="Arial" w:hAnsi="Arial" w:cs="Arial"/>
          <w:color w:val="000000" w:themeColor="text1"/>
          <w:sz w:val="20"/>
          <w:szCs w:val="20"/>
        </w:rPr>
        <w:t>~</w:t>
      </w:r>
      <w:r w:rsidR="004B40C1" w:rsidRPr="002E2768">
        <w:rPr>
          <w:rFonts w:ascii="Arial" w:hAnsi="Arial" w:cs="Arial"/>
          <w:color w:val="000000" w:themeColor="text1"/>
          <w:sz w:val="20"/>
          <w:szCs w:val="20"/>
        </w:rPr>
        <w:t xml:space="preserve">3 h. </w:t>
      </w:r>
      <w:r w:rsidR="00275659" w:rsidRPr="002E2768">
        <w:rPr>
          <w:rFonts w:ascii="Arial" w:hAnsi="Arial" w:cs="Arial"/>
          <w:sz w:val="20"/>
          <w:szCs w:val="20"/>
        </w:rPr>
        <w:t xml:space="preserve">Future research should consider quantifying the </w:t>
      </w:r>
      <w:r w:rsidR="001827E3">
        <w:rPr>
          <w:rFonts w:ascii="Arial" w:hAnsi="Arial" w:cs="Arial"/>
          <w:sz w:val="20"/>
          <w:szCs w:val="20"/>
        </w:rPr>
        <w:t>plasma uptake</w:t>
      </w:r>
      <w:r w:rsidR="00275659" w:rsidRPr="002E2768">
        <w:rPr>
          <w:rFonts w:ascii="Arial" w:hAnsi="Arial" w:cs="Arial"/>
          <w:sz w:val="20"/>
          <w:szCs w:val="20"/>
        </w:rPr>
        <w:t xml:space="preserve"> of anthocyanin metabolites before and following berry fruit extract supplementation, alongside physiological performance measures to assess the relationship between them</w:t>
      </w:r>
      <w:r w:rsidR="00275659">
        <w:rPr>
          <w:rFonts w:ascii="Arial" w:hAnsi="Arial" w:cs="Arial"/>
          <w:sz w:val="20"/>
          <w:szCs w:val="20"/>
        </w:rPr>
        <w:t xml:space="preserve"> as has been </w:t>
      </w:r>
      <w:r w:rsidR="00F87D65" w:rsidRPr="00F87D65">
        <w:rPr>
          <w:rFonts w:ascii="Arial" w:hAnsi="Arial" w:cs="Arial"/>
          <w:color w:val="FF0000"/>
          <w:sz w:val="20"/>
          <w:szCs w:val="20"/>
        </w:rPr>
        <w:t xml:space="preserve">suggested </w:t>
      </w:r>
      <w:r w:rsidR="003F79E1">
        <w:rPr>
          <w:rFonts w:ascii="Arial" w:hAnsi="Arial" w:cs="Arial"/>
          <w:color w:val="FF0000"/>
          <w:sz w:val="20"/>
          <w:szCs w:val="20"/>
        </w:rPr>
        <w:t xml:space="preserve">previously </w:t>
      </w:r>
      <w:r w:rsidR="00F87D65" w:rsidRPr="00F87D65">
        <w:rPr>
          <w:rFonts w:ascii="Arial" w:hAnsi="Arial" w:cs="Arial"/>
          <w:color w:val="FF0000"/>
          <w:sz w:val="20"/>
          <w:szCs w:val="20"/>
        </w:rPr>
        <w:t>(</w:t>
      </w:r>
      <w:proofErr w:type="spellStart"/>
      <w:r w:rsidR="00F87D65" w:rsidRPr="00F87D65">
        <w:rPr>
          <w:rFonts w:ascii="Arial" w:hAnsi="Arial" w:cs="Arial"/>
          <w:color w:val="FF0000"/>
          <w:sz w:val="20"/>
          <w:szCs w:val="20"/>
        </w:rPr>
        <w:t>Bowtell</w:t>
      </w:r>
      <w:proofErr w:type="spellEnd"/>
      <w:r w:rsidR="00F87D65" w:rsidRPr="00F87D65">
        <w:rPr>
          <w:rFonts w:ascii="Arial" w:hAnsi="Arial" w:cs="Arial"/>
          <w:color w:val="FF0000"/>
          <w:sz w:val="20"/>
          <w:szCs w:val="20"/>
        </w:rPr>
        <w:t xml:space="preserve"> &amp; Kelly, 2019). </w:t>
      </w:r>
    </w:p>
    <w:p w14:paraId="3AA62C2B" w14:textId="64D73449" w:rsidR="009A2B0A" w:rsidRPr="002E2768" w:rsidRDefault="009A2B0A" w:rsidP="00063678">
      <w:pPr>
        <w:spacing w:line="480" w:lineRule="auto"/>
        <w:jc w:val="both"/>
        <w:rPr>
          <w:rFonts w:ascii="Arial" w:hAnsi="Arial" w:cs="Arial"/>
          <w:sz w:val="20"/>
          <w:szCs w:val="20"/>
        </w:rPr>
      </w:pPr>
    </w:p>
    <w:p w14:paraId="43E49600" w14:textId="5BDE5AFE" w:rsidR="00574905" w:rsidRPr="001827E3" w:rsidRDefault="001D439C" w:rsidP="00063678">
      <w:pPr>
        <w:spacing w:line="480" w:lineRule="auto"/>
        <w:jc w:val="both"/>
        <w:rPr>
          <w:rFonts w:ascii="Arial" w:hAnsi="Arial" w:cs="Arial"/>
          <w:sz w:val="20"/>
          <w:szCs w:val="20"/>
        </w:rPr>
      </w:pPr>
      <w:r>
        <w:rPr>
          <w:rFonts w:ascii="Arial" w:hAnsi="Arial" w:cs="Arial"/>
          <w:sz w:val="20"/>
          <w:szCs w:val="20"/>
        </w:rPr>
        <w:t xml:space="preserve">The main </w:t>
      </w:r>
      <w:r w:rsidRPr="00C2228D">
        <w:rPr>
          <w:rFonts w:ascii="Arial" w:hAnsi="Arial" w:cs="Arial"/>
          <w:sz w:val="20"/>
          <w:szCs w:val="20"/>
        </w:rPr>
        <w:t xml:space="preserve">limitation of the present study is the lack of a </w:t>
      </w:r>
      <w:r w:rsidR="00071780" w:rsidRPr="00C2228D">
        <w:rPr>
          <w:rFonts w:ascii="Arial" w:hAnsi="Arial" w:cs="Arial"/>
          <w:sz w:val="20"/>
          <w:szCs w:val="20"/>
        </w:rPr>
        <w:t>control</w:t>
      </w:r>
      <w:r w:rsidR="00C2228D" w:rsidRPr="00C2228D">
        <w:rPr>
          <w:rFonts w:ascii="Arial" w:hAnsi="Arial" w:cs="Arial"/>
          <w:sz w:val="20"/>
          <w:szCs w:val="20"/>
        </w:rPr>
        <w:t xml:space="preserve"> </w:t>
      </w:r>
      <w:r w:rsidR="00C2228D" w:rsidRPr="00C2228D">
        <w:rPr>
          <w:rFonts w:ascii="Arial" w:hAnsi="Arial" w:cs="Arial"/>
          <w:color w:val="FF0000"/>
          <w:sz w:val="20"/>
          <w:szCs w:val="20"/>
        </w:rPr>
        <w:t>group or condition</w:t>
      </w:r>
      <w:r w:rsidR="00071780" w:rsidRPr="00C2228D">
        <w:rPr>
          <w:rFonts w:ascii="Arial" w:hAnsi="Arial" w:cs="Arial"/>
          <w:sz w:val="20"/>
          <w:szCs w:val="20"/>
        </w:rPr>
        <w:t>;</w:t>
      </w:r>
      <w:r w:rsidRPr="00C2228D">
        <w:rPr>
          <w:rFonts w:ascii="Arial" w:hAnsi="Arial" w:cs="Arial"/>
          <w:sz w:val="20"/>
          <w:szCs w:val="20"/>
        </w:rPr>
        <w:t xml:space="preserve"> </w:t>
      </w:r>
      <w:r w:rsidR="00071780" w:rsidRPr="00C2228D">
        <w:rPr>
          <w:rFonts w:ascii="Arial" w:hAnsi="Arial" w:cs="Arial"/>
          <w:sz w:val="20"/>
          <w:szCs w:val="20"/>
        </w:rPr>
        <w:t>t</w:t>
      </w:r>
      <w:r w:rsidR="00874008" w:rsidRPr="00C2228D">
        <w:rPr>
          <w:rFonts w:ascii="Arial" w:hAnsi="Arial" w:cs="Arial"/>
          <w:sz w:val="20"/>
          <w:szCs w:val="20"/>
        </w:rPr>
        <w:t xml:space="preserve">hus, we cannot infer whether any of the changes in the metabolites are due to the NZBC supplementation, or are natural fluctuations observed as a response of circadian variation over the 6 h. However, </w:t>
      </w:r>
      <w:r w:rsidR="00C2228D" w:rsidRPr="00C2228D">
        <w:rPr>
          <w:rFonts w:ascii="Arial" w:hAnsi="Arial" w:cs="Arial"/>
          <w:color w:val="FF0000"/>
          <w:sz w:val="20"/>
          <w:szCs w:val="20"/>
        </w:rPr>
        <w:t>the changes in metabolites being due to natural fluctuations are highly unlikely, given the magnitude of change and that the participants had completed an overnight fast before the supplement was consumed. Additionally, the</w:t>
      </w:r>
      <w:r w:rsidR="00C2228D">
        <w:rPr>
          <w:rFonts w:ascii="Arial" w:hAnsi="Arial" w:cs="Arial"/>
          <w:color w:val="FF0000"/>
          <w:sz w:val="20"/>
          <w:szCs w:val="20"/>
        </w:rPr>
        <w:t xml:space="preserve"> </w:t>
      </w:r>
      <w:r w:rsidR="00874008" w:rsidRPr="00C2228D">
        <w:rPr>
          <w:rFonts w:ascii="Arial" w:hAnsi="Arial" w:cs="Arial"/>
          <w:sz w:val="20"/>
          <w:szCs w:val="20"/>
        </w:rPr>
        <w:t>use of the 0 h</w:t>
      </w:r>
      <w:r w:rsidR="006D5B57" w:rsidRPr="00C2228D">
        <w:rPr>
          <w:rFonts w:ascii="Arial" w:hAnsi="Arial" w:cs="Arial"/>
          <w:sz w:val="20"/>
          <w:szCs w:val="20"/>
        </w:rPr>
        <w:t xml:space="preserve"> timepoint does provide a control baseline of plasma VA, GA and PCA prior to the NZBC extract being ingested</w:t>
      </w:r>
      <w:r w:rsidR="005E5EFC" w:rsidRPr="00C2228D">
        <w:rPr>
          <w:rFonts w:ascii="Arial" w:hAnsi="Arial" w:cs="Arial"/>
          <w:sz w:val="20"/>
          <w:szCs w:val="20"/>
        </w:rPr>
        <w:t xml:space="preserve"> for comparative purposes</w:t>
      </w:r>
      <w:r w:rsidR="006D5B57" w:rsidRPr="00C2228D">
        <w:rPr>
          <w:rFonts w:ascii="Arial" w:hAnsi="Arial" w:cs="Arial"/>
          <w:sz w:val="20"/>
          <w:szCs w:val="20"/>
        </w:rPr>
        <w:t xml:space="preserve">. </w:t>
      </w:r>
      <w:r w:rsidR="001827E3" w:rsidRPr="00C2228D">
        <w:rPr>
          <w:rFonts w:ascii="Arial" w:hAnsi="Arial" w:cs="Arial"/>
          <w:sz w:val="20"/>
          <w:szCs w:val="20"/>
        </w:rPr>
        <w:t xml:space="preserve">Furthermore, </w:t>
      </w:r>
      <w:r w:rsidR="00C1747B" w:rsidRPr="00C2228D">
        <w:rPr>
          <w:rFonts w:ascii="Arial" w:hAnsi="Arial" w:cs="Arial"/>
          <w:sz w:val="20"/>
          <w:szCs w:val="20"/>
        </w:rPr>
        <w:t xml:space="preserve">the analysis </w:t>
      </w:r>
      <w:r w:rsidR="001827E3" w:rsidRPr="00C2228D">
        <w:rPr>
          <w:rFonts w:ascii="Arial" w:hAnsi="Arial" w:cs="Arial"/>
          <w:sz w:val="20"/>
          <w:szCs w:val="20"/>
        </w:rPr>
        <w:t>in the present study</w:t>
      </w:r>
      <w:r w:rsidR="001827E3">
        <w:rPr>
          <w:rFonts w:ascii="Arial" w:hAnsi="Arial" w:cs="Arial"/>
          <w:sz w:val="20"/>
          <w:szCs w:val="20"/>
        </w:rPr>
        <w:t xml:space="preserve"> </w:t>
      </w:r>
      <w:r w:rsidR="00C1747B" w:rsidRPr="009D5F23">
        <w:rPr>
          <w:rFonts w:ascii="Arial" w:hAnsi="Arial" w:cs="Arial"/>
          <w:sz w:val="20"/>
          <w:szCs w:val="20"/>
        </w:rPr>
        <w:t xml:space="preserve">was not exhaustive and </w:t>
      </w:r>
      <w:r w:rsidR="00C1747B" w:rsidRPr="00553C1E">
        <w:rPr>
          <w:rFonts w:ascii="Arial" w:hAnsi="Arial" w:cs="Arial"/>
          <w:color w:val="FF0000"/>
          <w:sz w:val="20"/>
          <w:szCs w:val="20"/>
        </w:rPr>
        <w:t>so no</w:t>
      </w:r>
      <w:r w:rsidR="00553C1E" w:rsidRPr="00553C1E">
        <w:rPr>
          <w:rFonts w:ascii="Arial" w:hAnsi="Arial" w:cs="Arial"/>
          <w:color w:val="FF0000"/>
          <w:sz w:val="20"/>
          <w:szCs w:val="20"/>
        </w:rPr>
        <w:t xml:space="preserve"> parent anthocyanins were analysed nor w</w:t>
      </w:r>
      <w:r w:rsidR="00553C1E">
        <w:rPr>
          <w:rFonts w:ascii="Arial" w:hAnsi="Arial" w:cs="Arial"/>
          <w:color w:val="FF0000"/>
          <w:sz w:val="20"/>
          <w:szCs w:val="20"/>
        </w:rPr>
        <w:t>as</w:t>
      </w:r>
      <w:r w:rsidR="00C1747B" w:rsidRPr="00553C1E">
        <w:rPr>
          <w:rFonts w:ascii="Arial" w:hAnsi="Arial" w:cs="Arial"/>
          <w:sz w:val="20"/>
          <w:szCs w:val="20"/>
        </w:rPr>
        <w:t xml:space="preserve"> </w:t>
      </w:r>
      <w:r w:rsidR="00C1747B" w:rsidRPr="009D5F23">
        <w:rPr>
          <w:rFonts w:ascii="Arial" w:hAnsi="Arial" w:cs="Arial"/>
          <w:sz w:val="20"/>
          <w:szCs w:val="20"/>
        </w:rPr>
        <w:t xml:space="preserve">every </w:t>
      </w:r>
      <w:r w:rsidR="00AE01B1">
        <w:rPr>
          <w:rFonts w:ascii="Arial" w:hAnsi="Arial" w:cs="Arial"/>
          <w:sz w:val="20"/>
          <w:szCs w:val="20"/>
        </w:rPr>
        <w:t>plasma metabolite</w:t>
      </w:r>
      <w:r w:rsidR="00C1747B" w:rsidRPr="009D5F23">
        <w:rPr>
          <w:rFonts w:ascii="Arial" w:hAnsi="Arial" w:cs="Arial"/>
          <w:sz w:val="20"/>
          <w:szCs w:val="20"/>
        </w:rPr>
        <w:t xml:space="preserve"> was analysed; </w:t>
      </w:r>
      <w:r w:rsidR="00C32572" w:rsidRPr="009D5F23">
        <w:rPr>
          <w:rFonts w:ascii="Arial" w:hAnsi="Arial" w:cs="Arial"/>
          <w:sz w:val="20"/>
          <w:szCs w:val="20"/>
        </w:rPr>
        <w:t>instead,</w:t>
      </w:r>
      <w:r w:rsidR="00C1747B" w:rsidRPr="009D5F23">
        <w:rPr>
          <w:rFonts w:ascii="Arial" w:hAnsi="Arial" w:cs="Arial"/>
          <w:sz w:val="20"/>
          <w:szCs w:val="20"/>
        </w:rPr>
        <w:t xml:space="preserve"> the focus was on the degradation products of two of the main anthocyan</w:t>
      </w:r>
      <w:r w:rsidR="00C32572">
        <w:rPr>
          <w:rFonts w:ascii="Arial" w:hAnsi="Arial" w:cs="Arial"/>
          <w:sz w:val="20"/>
          <w:szCs w:val="20"/>
        </w:rPr>
        <w:t>in</w:t>
      </w:r>
      <w:r w:rsidR="00C1747B" w:rsidRPr="009D5F23">
        <w:rPr>
          <w:rFonts w:ascii="Arial" w:hAnsi="Arial" w:cs="Arial"/>
          <w:sz w:val="20"/>
          <w:szCs w:val="20"/>
        </w:rPr>
        <w:t xml:space="preserve">s reported in NZBC extract </w:t>
      </w:r>
      <w:r w:rsidR="009D5F23">
        <w:rPr>
          <w:rFonts w:ascii="Arial" w:hAnsi="Arial" w:cs="Arial"/>
          <w:sz w:val="20"/>
          <w:szCs w:val="20"/>
        </w:rPr>
        <w:t xml:space="preserve">and VA, the methylated degradation compound of PCA, </w:t>
      </w:r>
      <w:r w:rsidR="00C1747B" w:rsidRPr="00CF56A8">
        <w:rPr>
          <w:rFonts w:ascii="Arial" w:hAnsi="Arial" w:cs="Arial"/>
          <w:color w:val="FF0000"/>
          <w:sz w:val="20"/>
          <w:szCs w:val="20"/>
        </w:rPr>
        <w:t xml:space="preserve">that have </w:t>
      </w:r>
      <w:r w:rsidR="00CF56A8" w:rsidRPr="00CF56A8">
        <w:rPr>
          <w:rFonts w:ascii="Arial" w:hAnsi="Arial" w:cs="Arial"/>
          <w:color w:val="FF0000"/>
          <w:sz w:val="20"/>
          <w:szCs w:val="20"/>
        </w:rPr>
        <w:t>previously been shown to exert positive effects on vascular function (Keane et al, 2016)</w:t>
      </w:r>
      <w:r w:rsidR="00C1747B" w:rsidRPr="00CF56A8">
        <w:rPr>
          <w:rFonts w:ascii="Arial" w:hAnsi="Arial" w:cs="Arial"/>
          <w:color w:val="FF0000"/>
          <w:sz w:val="20"/>
          <w:szCs w:val="20"/>
        </w:rPr>
        <w:t>.</w:t>
      </w:r>
      <w:r w:rsidR="00C1747B" w:rsidRPr="009D5F23">
        <w:rPr>
          <w:rFonts w:ascii="Arial" w:hAnsi="Arial" w:cs="Arial"/>
          <w:sz w:val="20"/>
          <w:szCs w:val="20"/>
        </w:rPr>
        <w:t xml:space="preserve"> </w:t>
      </w:r>
      <w:r w:rsidR="009D5F23">
        <w:rPr>
          <w:rFonts w:ascii="Arial" w:hAnsi="Arial" w:cs="Arial"/>
          <w:sz w:val="20"/>
          <w:szCs w:val="20"/>
        </w:rPr>
        <w:t xml:space="preserve">Given that anthocyanins degrade and are extensively metabolised </w:t>
      </w:r>
      <w:r w:rsidR="009D5F23">
        <w:rPr>
          <w:rFonts w:ascii="Arial" w:hAnsi="Arial" w:cs="Arial"/>
          <w:i/>
          <w:sz w:val="20"/>
          <w:szCs w:val="20"/>
        </w:rPr>
        <w:t xml:space="preserve">in vivo, </w:t>
      </w:r>
      <w:r w:rsidR="009D5F23">
        <w:rPr>
          <w:rFonts w:ascii="Arial" w:hAnsi="Arial" w:cs="Arial"/>
          <w:sz w:val="20"/>
          <w:szCs w:val="20"/>
        </w:rPr>
        <w:t xml:space="preserve">it is possible that accumulation of multiple phenolic </w:t>
      </w:r>
      <w:r w:rsidR="00C260D3">
        <w:rPr>
          <w:rFonts w:ascii="Arial" w:hAnsi="Arial" w:cs="Arial"/>
          <w:sz w:val="20"/>
          <w:szCs w:val="20"/>
        </w:rPr>
        <w:t>metabolites may ultimately be responsible for the reported bioactivity of anthocyanins</w:t>
      </w:r>
      <w:r w:rsidR="000D0563">
        <w:rPr>
          <w:rFonts w:ascii="Arial" w:hAnsi="Arial" w:cs="Arial"/>
          <w:sz w:val="20"/>
          <w:szCs w:val="20"/>
        </w:rPr>
        <w:t xml:space="preserve"> </w:t>
      </w:r>
      <w:r w:rsidR="002C3EE8">
        <w:rPr>
          <w:rFonts w:ascii="Arial" w:hAnsi="Arial" w:cs="Arial"/>
          <w:sz w:val="20"/>
          <w:szCs w:val="20"/>
        </w:rPr>
        <w:t>(</w:t>
      </w:r>
      <w:proofErr w:type="spellStart"/>
      <w:r w:rsidR="002C3EE8">
        <w:rPr>
          <w:rFonts w:ascii="Arial" w:hAnsi="Arial" w:cs="Arial"/>
          <w:sz w:val="20"/>
          <w:szCs w:val="20"/>
        </w:rPr>
        <w:t>Kirakosyan</w:t>
      </w:r>
      <w:proofErr w:type="spellEnd"/>
      <w:r w:rsidR="002C3EE8">
        <w:rPr>
          <w:rFonts w:ascii="Arial" w:hAnsi="Arial" w:cs="Arial"/>
          <w:sz w:val="20"/>
          <w:szCs w:val="20"/>
        </w:rPr>
        <w:t xml:space="preserve"> et al., 2015)</w:t>
      </w:r>
      <w:r w:rsidR="00C260D3">
        <w:rPr>
          <w:rFonts w:ascii="Arial" w:hAnsi="Arial" w:cs="Arial"/>
          <w:sz w:val="20"/>
          <w:szCs w:val="20"/>
        </w:rPr>
        <w:t>.</w:t>
      </w:r>
      <w:r w:rsidR="00553C1E">
        <w:rPr>
          <w:rFonts w:ascii="Arial" w:hAnsi="Arial" w:cs="Arial"/>
          <w:sz w:val="20"/>
          <w:szCs w:val="20"/>
        </w:rPr>
        <w:t xml:space="preserve"> </w:t>
      </w:r>
      <w:r w:rsidR="00405CAF">
        <w:rPr>
          <w:rFonts w:ascii="Arial" w:hAnsi="Arial" w:cs="Arial"/>
          <w:sz w:val="20"/>
          <w:szCs w:val="20"/>
        </w:rPr>
        <w:t>In addition</w:t>
      </w:r>
      <w:r w:rsidR="00C260D3">
        <w:rPr>
          <w:rFonts w:ascii="Arial" w:hAnsi="Arial" w:cs="Arial"/>
          <w:sz w:val="20"/>
          <w:szCs w:val="20"/>
        </w:rPr>
        <w:t>, the present study utilised an acute dose of NZBC extract (105 mg anthocyanin) and so it is not possible to forecast the impact of a longer</w:t>
      </w:r>
      <w:r w:rsidR="0089435D">
        <w:rPr>
          <w:rFonts w:ascii="Arial" w:hAnsi="Arial" w:cs="Arial"/>
          <w:sz w:val="20"/>
          <w:szCs w:val="20"/>
        </w:rPr>
        <w:t xml:space="preserve"> </w:t>
      </w:r>
      <w:r w:rsidR="0089435D" w:rsidRPr="0089435D">
        <w:rPr>
          <w:rFonts w:ascii="Arial" w:hAnsi="Arial" w:cs="Arial"/>
          <w:color w:val="FF0000"/>
          <w:sz w:val="20"/>
          <w:szCs w:val="20"/>
        </w:rPr>
        <w:t>and/or repeated</w:t>
      </w:r>
      <w:r w:rsidR="00C260D3" w:rsidRPr="0089435D">
        <w:rPr>
          <w:rFonts w:ascii="Arial" w:hAnsi="Arial" w:cs="Arial"/>
          <w:color w:val="FF0000"/>
          <w:sz w:val="20"/>
          <w:szCs w:val="20"/>
        </w:rPr>
        <w:t xml:space="preserve"> </w:t>
      </w:r>
      <w:r w:rsidR="00C260D3">
        <w:rPr>
          <w:rFonts w:ascii="Arial" w:hAnsi="Arial" w:cs="Arial"/>
          <w:sz w:val="20"/>
          <w:szCs w:val="20"/>
        </w:rPr>
        <w:t xml:space="preserve">supplementation period on plasma phenolic </w:t>
      </w:r>
      <w:r w:rsidR="001827E3">
        <w:rPr>
          <w:rFonts w:ascii="Arial" w:hAnsi="Arial" w:cs="Arial"/>
          <w:sz w:val="20"/>
          <w:szCs w:val="20"/>
        </w:rPr>
        <w:t>uptake</w:t>
      </w:r>
      <w:r w:rsidR="00C260D3">
        <w:rPr>
          <w:rFonts w:ascii="Arial" w:hAnsi="Arial" w:cs="Arial"/>
          <w:sz w:val="20"/>
          <w:szCs w:val="20"/>
        </w:rPr>
        <w:t>.</w:t>
      </w:r>
      <w:r w:rsidR="00F31A59">
        <w:rPr>
          <w:rFonts w:ascii="Arial" w:hAnsi="Arial" w:cs="Arial"/>
          <w:sz w:val="20"/>
          <w:szCs w:val="20"/>
        </w:rPr>
        <w:t xml:space="preserve"> </w:t>
      </w:r>
      <w:r w:rsidR="00AF46BE">
        <w:rPr>
          <w:rFonts w:ascii="Arial" w:hAnsi="Arial" w:cs="Arial"/>
          <w:sz w:val="20"/>
          <w:szCs w:val="20"/>
        </w:rPr>
        <w:t xml:space="preserve">Although previous NZBC research has </w:t>
      </w:r>
      <w:r w:rsidR="00731C0E">
        <w:rPr>
          <w:rFonts w:ascii="Arial" w:hAnsi="Arial" w:cs="Arial"/>
          <w:sz w:val="20"/>
          <w:szCs w:val="20"/>
        </w:rPr>
        <w:t xml:space="preserve">utilised </w:t>
      </w:r>
      <w:r w:rsidR="00AF46BE">
        <w:rPr>
          <w:rFonts w:ascii="Arial" w:hAnsi="Arial" w:cs="Arial"/>
          <w:sz w:val="20"/>
          <w:szCs w:val="20"/>
        </w:rPr>
        <w:t>longer (</w:t>
      </w:r>
      <w:r w:rsidR="00566BC2">
        <w:rPr>
          <w:rFonts w:ascii="Arial" w:hAnsi="Arial" w:cs="Arial"/>
          <w:sz w:val="20"/>
          <w:szCs w:val="20"/>
        </w:rPr>
        <w:t>7</w:t>
      </w:r>
      <w:r w:rsidR="00AF46BE">
        <w:rPr>
          <w:rFonts w:ascii="Arial" w:hAnsi="Arial" w:cs="Arial"/>
          <w:sz w:val="20"/>
          <w:szCs w:val="20"/>
        </w:rPr>
        <w:t>-day) supplementation period</w:t>
      </w:r>
      <w:r w:rsidR="00AD011C">
        <w:rPr>
          <w:rFonts w:ascii="Arial" w:hAnsi="Arial" w:cs="Arial"/>
          <w:sz w:val="20"/>
          <w:szCs w:val="20"/>
        </w:rPr>
        <w:t>s</w:t>
      </w:r>
      <w:r w:rsidR="00AF46BE">
        <w:rPr>
          <w:rFonts w:ascii="Arial" w:hAnsi="Arial" w:cs="Arial"/>
          <w:sz w:val="20"/>
          <w:szCs w:val="20"/>
        </w:rPr>
        <w:t xml:space="preserve">, none have quantified the </w:t>
      </w:r>
      <w:r w:rsidR="001827E3">
        <w:rPr>
          <w:rFonts w:ascii="Arial" w:hAnsi="Arial" w:cs="Arial"/>
          <w:sz w:val="20"/>
          <w:szCs w:val="20"/>
        </w:rPr>
        <w:t xml:space="preserve">plasma uptake </w:t>
      </w:r>
      <w:r w:rsidR="00AF46BE">
        <w:rPr>
          <w:rFonts w:ascii="Arial" w:hAnsi="Arial" w:cs="Arial"/>
          <w:sz w:val="20"/>
          <w:szCs w:val="20"/>
        </w:rPr>
        <w:t xml:space="preserve">of anthocyanin phenolic aids such as </w:t>
      </w:r>
      <w:r w:rsidR="003D549A">
        <w:rPr>
          <w:rFonts w:ascii="Arial" w:hAnsi="Arial" w:cs="Arial"/>
          <w:sz w:val="20"/>
          <w:szCs w:val="20"/>
        </w:rPr>
        <w:t>VA,</w:t>
      </w:r>
      <w:r w:rsidR="00AF46BE">
        <w:rPr>
          <w:rFonts w:ascii="Arial" w:hAnsi="Arial" w:cs="Arial"/>
          <w:sz w:val="20"/>
          <w:szCs w:val="20"/>
        </w:rPr>
        <w:t xml:space="preserve"> GA and </w:t>
      </w:r>
      <w:r w:rsidR="003D549A">
        <w:rPr>
          <w:rFonts w:ascii="Arial" w:hAnsi="Arial" w:cs="Arial"/>
          <w:sz w:val="20"/>
          <w:szCs w:val="20"/>
        </w:rPr>
        <w:t>PC</w:t>
      </w:r>
      <w:r w:rsidR="00AF46BE">
        <w:rPr>
          <w:rFonts w:ascii="Arial" w:hAnsi="Arial" w:cs="Arial"/>
          <w:sz w:val="20"/>
          <w:szCs w:val="20"/>
        </w:rPr>
        <w:t>A</w:t>
      </w:r>
      <w:r w:rsidR="00AD011C">
        <w:rPr>
          <w:rFonts w:ascii="Arial" w:hAnsi="Arial" w:cs="Arial"/>
          <w:sz w:val="20"/>
          <w:szCs w:val="20"/>
        </w:rPr>
        <w:t xml:space="preserve">. </w:t>
      </w:r>
      <w:r w:rsidR="00056262">
        <w:rPr>
          <w:rFonts w:ascii="Arial" w:hAnsi="Arial" w:cs="Arial"/>
          <w:sz w:val="20"/>
          <w:szCs w:val="20"/>
        </w:rPr>
        <w:t>For the first time,</w:t>
      </w:r>
      <w:r w:rsidR="00AF46BE">
        <w:rPr>
          <w:rFonts w:ascii="Arial" w:hAnsi="Arial" w:cs="Arial"/>
          <w:sz w:val="20"/>
          <w:szCs w:val="20"/>
        </w:rPr>
        <w:t xml:space="preserve"> this study characterizes the appearance of </w:t>
      </w:r>
      <w:r w:rsidR="003D549A">
        <w:rPr>
          <w:rFonts w:ascii="Arial" w:hAnsi="Arial" w:cs="Arial"/>
          <w:sz w:val="20"/>
          <w:szCs w:val="20"/>
        </w:rPr>
        <w:t xml:space="preserve">VA, GA and PCA </w:t>
      </w:r>
      <w:r w:rsidR="00AF46BE">
        <w:rPr>
          <w:rFonts w:ascii="Arial" w:hAnsi="Arial" w:cs="Arial"/>
          <w:sz w:val="20"/>
          <w:szCs w:val="20"/>
        </w:rPr>
        <w:t xml:space="preserve">following an acute dose </w:t>
      </w:r>
      <w:r w:rsidR="002D3830">
        <w:rPr>
          <w:rFonts w:ascii="Arial" w:hAnsi="Arial" w:cs="Arial"/>
          <w:sz w:val="20"/>
          <w:szCs w:val="20"/>
        </w:rPr>
        <w:t xml:space="preserve">of NZBC extract. </w:t>
      </w:r>
      <w:r w:rsidR="00C76B6B">
        <w:rPr>
          <w:rFonts w:ascii="Arial" w:hAnsi="Arial" w:cs="Arial"/>
          <w:sz w:val="20"/>
          <w:szCs w:val="20"/>
        </w:rPr>
        <w:t xml:space="preserve">Future research is warranted to establish whether a </w:t>
      </w:r>
      <w:r w:rsidR="009311D4">
        <w:rPr>
          <w:rFonts w:ascii="Arial" w:hAnsi="Arial" w:cs="Arial"/>
          <w:color w:val="FF0000"/>
          <w:sz w:val="20"/>
          <w:szCs w:val="20"/>
        </w:rPr>
        <w:t>repeated</w:t>
      </w:r>
      <w:r w:rsidR="00C76B6B">
        <w:rPr>
          <w:rFonts w:ascii="Arial" w:hAnsi="Arial" w:cs="Arial"/>
          <w:sz w:val="20"/>
          <w:szCs w:val="20"/>
        </w:rPr>
        <w:t xml:space="preserve"> dose can provide additional </w:t>
      </w:r>
      <w:r w:rsidR="006E7220">
        <w:rPr>
          <w:rFonts w:ascii="Arial" w:hAnsi="Arial" w:cs="Arial"/>
          <w:sz w:val="20"/>
          <w:szCs w:val="20"/>
        </w:rPr>
        <w:t xml:space="preserve">physiological </w:t>
      </w:r>
      <w:r w:rsidR="00C76B6B">
        <w:rPr>
          <w:rFonts w:ascii="Arial" w:hAnsi="Arial" w:cs="Arial"/>
          <w:sz w:val="20"/>
          <w:szCs w:val="20"/>
        </w:rPr>
        <w:t xml:space="preserve">benefits with regards to </w:t>
      </w:r>
      <w:r w:rsidR="00280A8E">
        <w:rPr>
          <w:rFonts w:ascii="Arial" w:hAnsi="Arial" w:cs="Arial"/>
          <w:sz w:val="20"/>
          <w:szCs w:val="20"/>
        </w:rPr>
        <w:t xml:space="preserve">plasma </w:t>
      </w:r>
      <w:r w:rsidR="001827E3">
        <w:rPr>
          <w:rFonts w:ascii="Arial" w:hAnsi="Arial" w:cs="Arial"/>
          <w:sz w:val="20"/>
          <w:szCs w:val="20"/>
        </w:rPr>
        <w:t>uptake</w:t>
      </w:r>
      <w:r w:rsidR="00C76B6B">
        <w:rPr>
          <w:rFonts w:ascii="Arial" w:hAnsi="Arial" w:cs="Arial"/>
          <w:sz w:val="20"/>
          <w:szCs w:val="20"/>
        </w:rPr>
        <w:t xml:space="preserve"> or whether a ceiling effect exists</w:t>
      </w:r>
      <w:r w:rsidR="00553C1E">
        <w:rPr>
          <w:rFonts w:ascii="Arial" w:hAnsi="Arial" w:cs="Arial"/>
          <w:sz w:val="20"/>
          <w:szCs w:val="20"/>
        </w:rPr>
        <w:t xml:space="preserve"> </w:t>
      </w:r>
      <w:r w:rsidR="00553C1E" w:rsidRPr="00553C1E">
        <w:rPr>
          <w:rFonts w:ascii="Arial" w:hAnsi="Arial" w:cs="Arial"/>
          <w:color w:val="FF0000"/>
          <w:sz w:val="20"/>
          <w:szCs w:val="20"/>
        </w:rPr>
        <w:t>in light of the dose response benefits observed by Cook et al., (2017a) and (2017b)</w:t>
      </w:r>
      <w:r w:rsidR="00C76B6B" w:rsidRPr="00553C1E">
        <w:rPr>
          <w:rFonts w:ascii="Arial" w:hAnsi="Arial" w:cs="Arial"/>
          <w:color w:val="FF0000"/>
          <w:sz w:val="20"/>
          <w:szCs w:val="20"/>
        </w:rPr>
        <w:t>.</w:t>
      </w:r>
      <w:r w:rsidR="00C76B6B">
        <w:rPr>
          <w:rFonts w:ascii="Arial" w:hAnsi="Arial" w:cs="Arial"/>
          <w:sz w:val="20"/>
          <w:szCs w:val="20"/>
        </w:rPr>
        <w:t xml:space="preserve"> </w:t>
      </w:r>
      <w:r w:rsidR="00B476E1">
        <w:rPr>
          <w:rFonts w:ascii="Arial" w:hAnsi="Arial" w:cs="Arial"/>
          <w:sz w:val="20"/>
          <w:szCs w:val="20"/>
        </w:rPr>
        <w:t xml:space="preserve">It would also be of interest to examine the </w:t>
      </w:r>
      <w:r w:rsidR="001827E3">
        <w:rPr>
          <w:rFonts w:ascii="Arial" w:hAnsi="Arial" w:cs="Arial"/>
          <w:sz w:val="20"/>
          <w:szCs w:val="20"/>
        </w:rPr>
        <w:t>plasma uptake</w:t>
      </w:r>
      <w:r w:rsidR="00B476E1">
        <w:rPr>
          <w:rFonts w:ascii="Arial" w:hAnsi="Arial" w:cs="Arial"/>
          <w:sz w:val="20"/>
          <w:szCs w:val="20"/>
        </w:rPr>
        <w:t xml:space="preserve"> of phenolic acids with </w:t>
      </w:r>
      <w:r w:rsidR="006E7220" w:rsidRPr="006E7220">
        <w:rPr>
          <w:rFonts w:ascii="Arial" w:hAnsi="Arial" w:cs="Arial"/>
          <w:color w:val="FF0000"/>
          <w:sz w:val="20"/>
          <w:szCs w:val="20"/>
        </w:rPr>
        <w:t>repeated</w:t>
      </w:r>
      <w:r w:rsidR="00B476E1">
        <w:rPr>
          <w:rFonts w:ascii="Arial" w:hAnsi="Arial" w:cs="Arial"/>
          <w:sz w:val="20"/>
          <w:szCs w:val="20"/>
        </w:rPr>
        <w:t xml:space="preserve"> </w:t>
      </w:r>
      <w:r w:rsidR="00C32572">
        <w:rPr>
          <w:rFonts w:ascii="Arial" w:hAnsi="Arial" w:cs="Arial"/>
          <w:sz w:val="20"/>
          <w:szCs w:val="20"/>
        </w:rPr>
        <w:t>intakes</w:t>
      </w:r>
      <w:r w:rsidR="00B476E1">
        <w:rPr>
          <w:rFonts w:ascii="Arial" w:hAnsi="Arial" w:cs="Arial"/>
          <w:sz w:val="20"/>
          <w:szCs w:val="20"/>
        </w:rPr>
        <w:t xml:space="preserve"> of NZBC extract during the day alongside normal food intake. </w:t>
      </w:r>
      <w:r w:rsidR="00F31A59">
        <w:rPr>
          <w:rFonts w:ascii="Arial" w:hAnsi="Arial" w:cs="Arial"/>
          <w:sz w:val="20"/>
          <w:szCs w:val="20"/>
        </w:rPr>
        <w:t xml:space="preserve">Lastly, the timeframe of this current </w:t>
      </w:r>
      <w:r w:rsidR="00280978">
        <w:rPr>
          <w:rFonts w:ascii="Arial" w:hAnsi="Arial" w:cs="Arial"/>
          <w:sz w:val="20"/>
          <w:szCs w:val="20"/>
        </w:rPr>
        <w:t>investigation</w:t>
      </w:r>
      <w:r w:rsidR="00F31A59">
        <w:rPr>
          <w:rFonts w:ascii="Arial" w:hAnsi="Arial" w:cs="Arial"/>
          <w:sz w:val="20"/>
          <w:szCs w:val="20"/>
        </w:rPr>
        <w:t xml:space="preserve"> lasted until 6 h</w:t>
      </w:r>
      <w:r w:rsidR="00280978">
        <w:rPr>
          <w:rFonts w:ascii="Arial" w:hAnsi="Arial" w:cs="Arial"/>
          <w:sz w:val="20"/>
          <w:szCs w:val="20"/>
        </w:rPr>
        <w:t xml:space="preserve">, with </w:t>
      </w:r>
      <w:r w:rsidR="003D549A">
        <w:rPr>
          <w:rFonts w:ascii="Arial" w:hAnsi="Arial" w:cs="Arial"/>
          <w:sz w:val="20"/>
          <w:szCs w:val="20"/>
        </w:rPr>
        <w:t>VA, GA and PCA</w:t>
      </w:r>
      <w:r w:rsidR="00280978">
        <w:rPr>
          <w:rFonts w:ascii="Arial" w:hAnsi="Arial" w:cs="Arial"/>
          <w:sz w:val="20"/>
          <w:szCs w:val="20"/>
        </w:rPr>
        <w:t xml:space="preserve"> plasma levels still elevated at this time point. P</w:t>
      </w:r>
      <w:r w:rsidR="00F31A59">
        <w:rPr>
          <w:rFonts w:ascii="Arial" w:hAnsi="Arial" w:cs="Arial"/>
          <w:sz w:val="20"/>
          <w:szCs w:val="20"/>
        </w:rPr>
        <w:t xml:space="preserve">revious studies focusing on the degradation products of </w:t>
      </w:r>
      <w:r w:rsidR="00F31A59" w:rsidRPr="00581452">
        <w:rPr>
          <w:rFonts w:ascii="Arial" w:hAnsi="Arial" w:cs="Arial"/>
          <w:color w:val="000000" w:themeColor="text1"/>
          <w:sz w:val="20"/>
          <w:szCs w:val="20"/>
        </w:rPr>
        <w:t xml:space="preserve">cyanidin </w:t>
      </w:r>
      <w:r w:rsidR="00F31A59">
        <w:rPr>
          <w:rFonts w:ascii="Arial" w:hAnsi="Arial" w:cs="Arial"/>
          <w:color w:val="000000" w:themeColor="text1"/>
          <w:sz w:val="20"/>
          <w:szCs w:val="20"/>
        </w:rPr>
        <w:t xml:space="preserve">have reported a presence of </w:t>
      </w:r>
      <w:r w:rsidR="00E55B90">
        <w:rPr>
          <w:rFonts w:ascii="Arial" w:hAnsi="Arial" w:cs="Arial"/>
          <w:color w:val="000000" w:themeColor="text1"/>
          <w:sz w:val="20"/>
          <w:szCs w:val="20"/>
        </w:rPr>
        <w:t>VA</w:t>
      </w:r>
      <w:r w:rsidR="00F31A59">
        <w:rPr>
          <w:rFonts w:ascii="Arial" w:hAnsi="Arial" w:cs="Arial"/>
          <w:color w:val="000000" w:themeColor="text1"/>
          <w:sz w:val="20"/>
          <w:szCs w:val="20"/>
        </w:rPr>
        <w:t xml:space="preserve"> in serum at ~42 h post isotopically labelled </w:t>
      </w:r>
      <w:r w:rsidR="00F31A59" w:rsidRPr="00581452">
        <w:rPr>
          <w:rFonts w:ascii="Arial" w:hAnsi="Arial" w:cs="Arial"/>
          <w:color w:val="000000" w:themeColor="text1"/>
          <w:sz w:val="20"/>
          <w:szCs w:val="20"/>
        </w:rPr>
        <w:t xml:space="preserve">cyanidin </w:t>
      </w:r>
      <w:r w:rsidR="00F31A59" w:rsidRPr="00581452">
        <w:rPr>
          <w:rFonts w:ascii="Arial" w:hAnsi="Arial" w:cs="Arial"/>
          <w:sz w:val="20"/>
          <w:szCs w:val="20"/>
        </w:rPr>
        <w:t>3-</w:t>
      </w:r>
      <w:r w:rsidR="00F31A59" w:rsidRPr="00581452">
        <w:rPr>
          <w:rFonts w:ascii="Arial" w:hAnsi="Arial" w:cs="Arial"/>
          <w:i/>
          <w:sz w:val="20"/>
          <w:szCs w:val="20"/>
        </w:rPr>
        <w:t>O</w:t>
      </w:r>
      <w:r w:rsidR="00F31A59" w:rsidRPr="00581452">
        <w:rPr>
          <w:rFonts w:ascii="Arial" w:hAnsi="Arial" w:cs="Arial"/>
          <w:i/>
          <w:sz w:val="20"/>
          <w:szCs w:val="20"/>
        </w:rPr>
        <w:softHyphen/>
      </w:r>
      <w:r w:rsidR="00F31A59" w:rsidRPr="00581452">
        <w:rPr>
          <w:rFonts w:ascii="Arial" w:hAnsi="Arial" w:cs="Arial"/>
          <w:sz w:val="20"/>
          <w:szCs w:val="20"/>
        </w:rPr>
        <w:t>-</w:t>
      </w:r>
      <w:r w:rsidR="00F31A59" w:rsidRPr="00581452">
        <w:rPr>
          <w:rFonts w:ascii="Arial" w:hAnsi="Arial" w:cs="Arial"/>
          <w:color w:val="000000" w:themeColor="text1"/>
          <w:sz w:val="20"/>
          <w:szCs w:val="20"/>
        </w:rPr>
        <w:t>glucoside</w:t>
      </w:r>
      <w:r w:rsidR="00F31A59">
        <w:rPr>
          <w:rFonts w:ascii="Arial" w:hAnsi="Arial" w:cs="Arial"/>
          <w:color w:val="000000" w:themeColor="text1"/>
          <w:sz w:val="20"/>
          <w:szCs w:val="20"/>
        </w:rPr>
        <w:t xml:space="preserve"> bolus ingestion</w:t>
      </w:r>
      <w:r w:rsidR="00280978">
        <w:rPr>
          <w:rFonts w:ascii="Arial" w:hAnsi="Arial" w:cs="Arial"/>
          <w:color w:val="000000" w:themeColor="text1"/>
          <w:sz w:val="20"/>
          <w:szCs w:val="20"/>
        </w:rPr>
        <w:t xml:space="preserve"> </w:t>
      </w:r>
      <w:r w:rsidR="002C3EE8">
        <w:rPr>
          <w:rFonts w:ascii="Arial" w:hAnsi="Arial" w:cs="Arial"/>
          <w:color w:val="000000" w:themeColor="text1"/>
          <w:sz w:val="20"/>
          <w:szCs w:val="20"/>
        </w:rPr>
        <w:lastRenderedPageBreak/>
        <w:t>(Czank et al., 2013)</w:t>
      </w:r>
      <w:r w:rsidR="000D0563">
        <w:rPr>
          <w:rFonts w:ascii="Arial" w:hAnsi="Arial" w:cs="Arial"/>
          <w:color w:val="000000" w:themeColor="text1"/>
          <w:sz w:val="20"/>
          <w:szCs w:val="20"/>
        </w:rPr>
        <w:t xml:space="preserve"> </w:t>
      </w:r>
      <w:r w:rsidR="00280978">
        <w:rPr>
          <w:rFonts w:ascii="Arial" w:hAnsi="Arial" w:cs="Arial"/>
          <w:color w:val="000000" w:themeColor="text1"/>
          <w:sz w:val="20"/>
          <w:szCs w:val="20"/>
        </w:rPr>
        <w:t>and so</w:t>
      </w:r>
      <w:r w:rsidR="005341C3">
        <w:rPr>
          <w:rFonts w:ascii="Arial" w:hAnsi="Arial" w:cs="Arial"/>
          <w:color w:val="000000" w:themeColor="text1"/>
          <w:sz w:val="20"/>
          <w:szCs w:val="20"/>
        </w:rPr>
        <w:t>,</w:t>
      </w:r>
      <w:r w:rsidR="00280978">
        <w:rPr>
          <w:rFonts w:ascii="Arial" w:hAnsi="Arial" w:cs="Arial"/>
          <w:color w:val="000000" w:themeColor="text1"/>
          <w:sz w:val="20"/>
          <w:szCs w:val="20"/>
        </w:rPr>
        <w:t xml:space="preserve"> it is probable that the phenolic acids in this study could have remained </w:t>
      </w:r>
      <w:r w:rsidR="005341C3">
        <w:rPr>
          <w:rFonts w:ascii="Arial" w:hAnsi="Arial" w:cs="Arial"/>
          <w:color w:val="000000" w:themeColor="text1"/>
          <w:sz w:val="20"/>
          <w:szCs w:val="20"/>
        </w:rPr>
        <w:t xml:space="preserve">present in plasma </w:t>
      </w:r>
      <w:r w:rsidR="007346CC">
        <w:rPr>
          <w:rFonts w:ascii="Arial" w:hAnsi="Arial" w:cs="Arial"/>
          <w:color w:val="000000" w:themeColor="text1"/>
          <w:sz w:val="20"/>
          <w:szCs w:val="20"/>
        </w:rPr>
        <w:t xml:space="preserve">until ~42 h. </w:t>
      </w:r>
      <w:r w:rsidR="00553C1E">
        <w:rPr>
          <w:rFonts w:ascii="Arial" w:hAnsi="Arial" w:cs="Arial"/>
          <w:color w:val="FF0000"/>
          <w:sz w:val="20"/>
          <w:szCs w:val="20"/>
        </w:rPr>
        <w:t>Future research should incorporate a more extensive panel of parent anthocyanins along with possible gut microbial metabolites</w:t>
      </w:r>
      <w:r w:rsidR="00841DB6">
        <w:rPr>
          <w:rFonts w:ascii="Arial" w:hAnsi="Arial" w:cs="Arial"/>
          <w:color w:val="FF0000"/>
          <w:sz w:val="20"/>
          <w:szCs w:val="20"/>
        </w:rPr>
        <w:t>, utilise</w:t>
      </w:r>
      <w:r w:rsidR="00553C1E">
        <w:rPr>
          <w:rFonts w:ascii="Arial" w:hAnsi="Arial" w:cs="Arial"/>
          <w:color w:val="FF0000"/>
          <w:sz w:val="20"/>
          <w:szCs w:val="20"/>
        </w:rPr>
        <w:t xml:space="preserve"> a control group</w:t>
      </w:r>
      <w:r w:rsidR="00841DB6">
        <w:rPr>
          <w:rFonts w:ascii="Arial" w:hAnsi="Arial" w:cs="Arial"/>
          <w:color w:val="FF0000"/>
          <w:sz w:val="20"/>
          <w:szCs w:val="20"/>
        </w:rPr>
        <w:t xml:space="preserve"> and extend the study timeframe up to 48 h as has been done in previous pharmokinetic studies (Czank et al., 2013) in order to</w:t>
      </w:r>
      <w:r w:rsidR="00553C1E">
        <w:rPr>
          <w:rFonts w:ascii="Arial" w:hAnsi="Arial" w:cs="Arial"/>
          <w:color w:val="FF0000"/>
          <w:sz w:val="20"/>
          <w:szCs w:val="20"/>
        </w:rPr>
        <w:t xml:space="preserve"> be able to draw firm conclusions.</w:t>
      </w:r>
    </w:p>
    <w:p w14:paraId="06D012FE" w14:textId="77777777" w:rsidR="00F04D79" w:rsidRDefault="00F04D79" w:rsidP="00225DCE">
      <w:pPr>
        <w:spacing w:line="480" w:lineRule="auto"/>
        <w:rPr>
          <w:rFonts w:ascii="Arial" w:hAnsi="Arial" w:cs="Arial"/>
          <w:b/>
          <w:sz w:val="20"/>
          <w:szCs w:val="20"/>
        </w:rPr>
      </w:pPr>
    </w:p>
    <w:p w14:paraId="694E66F0" w14:textId="0F1FB9CF" w:rsidR="00635AF9" w:rsidRDefault="00BD5640" w:rsidP="00063678">
      <w:pPr>
        <w:spacing w:line="480" w:lineRule="auto"/>
        <w:jc w:val="both"/>
        <w:rPr>
          <w:rFonts w:ascii="Arial" w:hAnsi="Arial" w:cs="Arial"/>
          <w:color w:val="000000" w:themeColor="text1"/>
          <w:sz w:val="20"/>
          <w:szCs w:val="20"/>
        </w:rPr>
      </w:pPr>
      <w:r>
        <w:rPr>
          <w:rFonts w:ascii="Arial" w:hAnsi="Arial" w:cs="Arial"/>
          <w:color w:val="FF0000"/>
          <w:sz w:val="20"/>
          <w:szCs w:val="20"/>
        </w:rPr>
        <w:t>Nevertheless, t</w:t>
      </w:r>
      <w:r w:rsidR="00C94BDC">
        <w:rPr>
          <w:rFonts w:ascii="Arial" w:hAnsi="Arial" w:cs="Arial"/>
          <w:color w:val="000000" w:themeColor="text1"/>
          <w:sz w:val="20"/>
          <w:szCs w:val="20"/>
        </w:rPr>
        <w:t>his study presents</w:t>
      </w:r>
      <w:r w:rsidR="00635AF9">
        <w:rPr>
          <w:rFonts w:ascii="Arial" w:hAnsi="Arial" w:cs="Arial"/>
          <w:color w:val="000000" w:themeColor="text1"/>
          <w:sz w:val="20"/>
          <w:szCs w:val="20"/>
        </w:rPr>
        <w:t xml:space="preserve"> new information </w:t>
      </w:r>
      <w:r w:rsidR="00420B5A">
        <w:rPr>
          <w:rFonts w:ascii="Arial" w:hAnsi="Arial" w:cs="Arial"/>
          <w:color w:val="000000" w:themeColor="text1"/>
          <w:sz w:val="20"/>
          <w:szCs w:val="20"/>
        </w:rPr>
        <w:t>regarding the presence</w:t>
      </w:r>
      <w:r w:rsidR="00C95A0A">
        <w:rPr>
          <w:rFonts w:ascii="Arial" w:hAnsi="Arial" w:cs="Arial"/>
          <w:color w:val="000000" w:themeColor="text1"/>
          <w:sz w:val="20"/>
          <w:szCs w:val="20"/>
        </w:rPr>
        <w:t xml:space="preserve"> </w:t>
      </w:r>
      <w:r w:rsidR="00C95A0A">
        <w:rPr>
          <w:rFonts w:ascii="Arial" w:hAnsi="Arial" w:cs="Arial"/>
          <w:i/>
          <w:iCs/>
          <w:color w:val="000000" w:themeColor="text1"/>
          <w:sz w:val="20"/>
          <w:szCs w:val="20"/>
        </w:rPr>
        <w:t>in vivo</w:t>
      </w:r>
      <w:r w:rsidR="00420B5A">
        <w:rPr>
          <w:rFonts w:ascii="Arial" w:hAnsi="Arial" w:cs="Arial"/>
          <w:color w:val="000000" w:themeColor="text1"/>
          <w:sz w:val="20"/>
          <w:szCs w:val="20"/>
        </w:rPr>
        <w:t xml:space="preserve"> of</w:t>
      </w:r>
      <w:r w:rsidR="00635AF9">
        <w:rPr>
          <w:rFonts w:ascii="Arial" w:hAnsi="Arial" w:cs="Arial"/>
          <w:color w:val="000000" w:themeColor="text1"/>
          <w:sz w:val="20"/>
          <w:szCs w:val="20"/>
        </w:rPr>
        <w:t xml:space="preserve"> </w:t>
      </w:r>
      <w:r w:rsidR="00BE696A">
        <w:rPr>
          <w:rFonts w:ascii="Arial" w:hAnsi="Arial" w:cs="Arial"/>
          <w:color w:val="000000" w:themeColor="text1"/>
          <w:sz w:val="20"/>
          <w:szCs w:val="20"/>
        </w:rPr>
        <w:t xml:space="preserve">anthocyanin phenolic acids, </w:t>
      </w:r>
      <w:r w:rsidR="00E55B90">
        <w:rPr>
          <w:rFonts w:ascii="Arial" w:hAnsi="Arial" w:cs="Arial"/>
          <w:color w:val="000000" w:themeColor="text1"/>
          <w:sz w:val="20"/>
          <w:szCs w:val="20"/>
        </w:rPr>
        <w:t>VA</w:t>
      </w:r>
      <w:r w:rsidR="00BE696A">
        <w:rPr>
          <w:rFonts w:ascii="Arial" w:hAnsi="Arial" w:cs="Arial"/>
          <w:color w:val="000000" w:themeColor="text1"/>
          <w:sz w:val="20"/>
          <w:szCs w:val="20"/>
        </w:rPr>
        <w:t xml:space="preserve">, </w:t>
      </w:r>
      <w:r w:rsidR="00E55B90">
        <w:rPr>
          <w:rFonts w:ascii="Arial" w:hAnsi="Arial" w:cs="Arial"/>
          <w:color w:val="000000" w:themeColor="text1"/>
          <w:sz w:val="20"/>
          <w:szCs w:val="20"/>
        </w:rPr>
        <w:t>GA</w:t>
      </w:r>
      <w:r w:rsidR="00991878">
        <w:rPr>
          <w:rFonts w:ascii="Arial" w:hAnsi="Arial" w:cs="Arial"/>
          <w:color w:val="000000" w:themeColor="text1"/>
          <w:sz w:val="20"/>
          <w:szCs w:val="20"/>
        </w:rPr>
        <w:t>,</w:t>
      </w:r>
      <w:r w:rsidR="00BE696A">
        <w:rPr>
          <w:rFonts w:ascii="Arial" w:hAnsi="Arial" w:cs="Arial"/>
          <w:color w:val="000000" w:themeColor="text1"/>
          <w:sz w:val="20"/>
          <w:szCs w:val="20"/>
        </w:rPr>
        <w:t xml:space="preserve"> and </w:t>
      </w:r>
      <w:r w:rsidR="00E55B90">
        <w:rPr>
          <w:rFonts w:ascii="Arial" w:hAnsi="Arial" w:cs="Arial"/>
          <w:color w:val="000000" w:themeColor="text1"/>
          <w:sz w:val="20"/>
          <w:szCs w:val="20"/>
        </w:rPr>
        <w:t>PCA</w:t>
      </w:r>
      <w:r w:rsidR="00635AF9">
        <w:rPr>
          <w:rFonts w:ascii="Arial" w:hAnsi="Arial" w:cs="Arial"/>
          <w:color w:val="000000" w:themeColor="text1"/>
          <w:sz w:val="20"/>
          <w:szCs w:val="20"/>
        </w:rPr>
        <w:t xml:space="preserve"> from </w:t>
      </w:r>
      <w:r w:rsidR="00EC78C2">
        <w:rPr>
          <w:rFonts w:ascii="Arial" w:hAnsi="Arial" w:cs="Arial"/>
          <w:color w:val="000000" w:themeColor="text1"/>
          <w:sz w:val="20"/>
          <w:szCs w:val="20"/>
        </w:rPr>
        <w:t xml:space="preserve">acute </w:t>
      </w:r>
      <w:r w:rsidR="00635AF9" w:rsidRPr="004D4525">
        <w:rPr>
          <w:rFonts w:ascii="Arial" w:hAnsi="Arial" w:cs="Arial"/>
          <w:color w:val="000000" w:themeColor="text1"/>
          <w:sz w:val="20"/>
          <w:szCs w:val="20"/>
        </w:rPr>
        <w:t xml:space="preserve">NZBC extract supplementation </w:t>
      </w:r>
      <w:r w:rsidR="000E723E" w:rsidRPr="00C76970">
        <w:rPr>
          <w:rFonts w:ascii="Arial" w:hAnsi="Arial" w:cs="Arial"/>
          <w:color w:val="000000" w:themeColor="text1"/>
          <w:sz w:val="20"/>
          <w:szCs w:val="20"/>
        </w:rPr>
        <w:t>when a habitual diet is followed in the days preceding the experimental trial</w:t>
      </w:r>
      <w:r w:rsidR="000E723E" w:rsidRPr="004D4525">
        <w:rPr>
          <w:rFonts w:ascii="Arial" w:hAnsi="Arial" w:cs="Arial"/>
          <w:sz w:val="20"/>
          <w:szCs w:val="20"/>
        </w:rPr>
        <w:t>.</w:t>
      </w:r>
      <w:r w:rsidR="000E723E" w:rsidRPr="004D4525">
        <w:rPr>
          <w:rFonts w:ascii="Arial" w:hAnsi="Arial" w:cs="Arial"/>
          <w:color w:val="000000" w:themeColor="text1"/>
          <w:sz w:val="20"/>
          <w:szCs w:val="20"/>
        </w:rPr>
        <w:t xml:space="preserve"> </w:t>
      </w:r>
      <w:r w:rsidR="00420B5A" w:rsidRPr="004D4525">
        <w:rPr>
          <w:rFonts w:ascii="Arial" w:hAnsi="Arial" w:cs="Arial"/>
          <w:color w:val="000000" w:themeColor="text1"/>
          <w:sz w:val="20"/>
          <w:szCs w:val="20"/>
        </w:rPr>
        <w:t>The</w:t>
      </w:r>
      <w:r w:rsidR="00420B5A">
        <w:rPr>
          <w:rFonts w:ascii="Arial" w:hAnsi="Arial" w:cs="Arial"/>
          <w:color w:val="000000" w:themeColor="text1"/>
          <w:sz w:val="20"/>
          <w:szCs w:val="20"/>
        </w:rPr>
        <w:t xml:space="preserve"> </w:t>
      </w:r>
      <w:r w:rsidR="00512CEF">
        <w:rPr>
          <w:rFonts w:ascii="Arial" w:hAnsi="Arial" w:cs="Arial"/>
          <w:color w:val="000000" w:themeColor="text1"/>
          <w:sz w:val="20"/>
          <w:szCs w:val="20"/>
        </w:rPr>
        <w:t xml:space="preserve">time course of </w:t>
      </w:r>
      <w:r w:rsidR="00BE696A">
        <w:rPr>
          <w:rFonts w:ascii="Arial" w:hAnsi="Arial" w:cs="Arial"/>
          <w:color w:val="000000" w:themeColor="text1"/>
          <w:sz w:val="20"/>
          <w:szCs w:val="20"/>
        </w:rPr>
        <w:t>phenolic acid</w:t>
      </w:r>
      <w:r w:rsidR="00512CEF">
        <w:rPr>
          <w:rFonts w:ascii="Arial" w:hAnsi="Arial" w:cs="Arial"/>
          <w:color w:val="000000" w:themeColor="text1"/>
          <w:sz w:val="20"/>
          <w:szCs w:val="20"/>
        </w:rPr>
        <w:t xml:space="preserve"> accumulation peaks between 1.5 and 4 h post-NZBC extract ingestion</w:t>
      </w:r>
      <w:r w:rsidR="00FB6D46">
        <w:rPr>
          <w:rFonts w:ascii="Arial" w:hAnsi="Arial" w:cs="Arial"/>
          <w:color w:val="000000" w:themeColor="text1"/>
          <w:sz w:val="20"/>
          <w:szCs w:val="20"/>
        </w:rPr>
        <w:t xml:space="preserve"> depending on the </w:t>
      </w:r>
      <w:r w:rsidR="00BE696A">
        <w:rPr>
          <w:rFonts w:ascii="Arial" w:hAnsi="Arial" w:cs="Arial"/>
          <w:color w:val="000000" w:themeColor="text1"/>
          <w:sz w:val="20"/>
          <w:szCs w:val="20"/>
        </w:rPr>
        <w:t>phenolic acid</w:t>
      </w:r>
      <w:r w:rsidR="00FB6D46">
        <w:rPr>
          <w:rFonts w:ascii="Arial" w:hAnsi="Arial" w:cs="Arial"/>
          <w:color w:val="000000" w:themeColor="text1"/>
          <w:sz w:val="20"/>
          <w:szCs w:val="20"/>
        </w:rPr>
        <w:t xml:space="preserve"> of </w:t>
      </w:r>
      <w:r w:rsidR="00F94192">
        <w:rPr>
          <w:rFonts w:ascii="Arial" w:hAnsi="Arial" w:cs="Arial"/>
          <w:color w:val="000000" w:themeColor="text1"/>
          <w:sz w:val="20"/>
          <w:szCs w:val="20"/>
        </w:rPr>
        <w:t>interest;</w:t>
      </w:r>
      <w:r w:rsidR="00BE696A">
        <w:rPr>
          <w:rFonts w:ascii="Arial" w:hAnsi="Arial" w:cs="Arial"/>
          <w:color w:val="000000" w:themeColor="text1"/>
          <w:sz w:val="20"/>
          <w:szCs w:val="20"/>
        </w:rPr>
        <w:t xml:space="preserve"> however,</w:t>
      </w:r>
      <w:r w:rsidR="003D1D2C">
        <w:rPr>
          <w:rFonts w:ascii="Arial" w:hAnsi="Arial" w:cs="Arial"/>
          <w:color w:val="000000" w:themeColor="text1"/>
          <w:sz w:val="20"/>
          <w:szCs w:val="20"/>
        </w:rPr>
        <w:t xml:space="preserve"> large inter</w:t>
      </w:r>
      <w:r w:rsidR="002E282B">
        <w:rPr>
          <w:rFonts w:ascii="Arial" w:hAnsi="Arial" w:cs="Arial"/>
          <w:color w:val="000000" w:themeColor="text1"/>
          <w:sz w:val="20"/>
          <w:szCs w:val="20"/>
        </w:rPr>
        <w:t>-</w:t>
      </w:r>
      <w:r w:rsidR="003D1D2C">
        <w:rPr>
          <w:rFonts w:ascii="Arial" w:hAnsi="Arial" w:cs="Arial"/>
          <w:color w:val="000000" w:themeColor="text1"/>
          <w:sz w:val="20"/>
          <w:szCs w:val="20"/>
        </w:rPr>
        <w:t>individual variability is apparent</w:t>
      </w:r>
      <w:r w:rsidR="00512CEF" w:rsidRPr="003737AA">
        <w:rPr>
          <w:rFonts w:ascii="Arial" w:hAnsi="Arial" w:cs="Arial"/>
          <w:color w:val="000000" w:themeColor="text1"/>
          <w:sz w:val="20"/>
          <w:szCs w:val="20"/>
        </w:rPr>
        <w:t xml:space="preserve">. </w:t>
      </w:r>
      <w:r w:rsidR="004B40C1" w:rsidRPr="003737AA">
        <w:rPr>
          <w:rFonts w:ascii="Arial" w:hAnsi="Arial" w:cs="Arial"/>
          <w:color w:val="000000" w:themeColor="text1"/>
          <w:sz w:val="20"/>
          <w:szCs w:val="20"/>
        </w:rPr>
        <w:t xml:space="preserve">This information could inform future </w:t>
      </w:r>
      <w:r w:rsidR="004B40C1" w:rsidRPr="003737AA">
        <w:rPr>
          <w:rFonts w:ascii="Arial" w:hAnsi="Arial" w:cs="Arial"/>
          <w:i/>
          <w:color w:val="000000" w:themeColor="text1"/>
          <w:sz w:val="20"/>
          <w:szCs w:val="20"/>
        </w:rPr>
        <w:t xml:space="preserve">in vivo </w:t>
      </w:r>
      <w:r w:rsidR="004B40C1" w:rsidRPr="003737AA">
        <w:rPr>
          <w:rFonts w:ascii="Arial" w:hAnsi="Arial" w:cs="Arial"/>
          <w:color w:val="000000" w:themeColor="text1"/>
          <w:sz w:val="20"/>
          <w:szCs w:val="20"/>
        </w:rPr>
        <w:t xml:space="preserve">work that examines the </w:t>
      </w:r>
      <w:r w:rsidR="003C7F43" w:rsidRPr="003C7F43">
        <w:rPr>
          <w:rFonts w:ascii="Arial" w:hAnsi="Arial" w:cs="Arial"/>
          <w:color w:val="FF0000"/>
          <w:sz w:val="20"/>
          <w:szCs w:val="20"/>
        </w:rPr>
        <w:t xml:space="preserve">sport </w:t>
      </w:r>
      <w:r w:rsidR="003D727B">
        <w:rPr>
          <w:rFonts w:ascii="Arial" w:hAnsi="Arial" w:cs="Arial"/>
          <w:color w:val="FF0000"/>
          <w:sz w:val="20"/>
          <w:szCs w:val="20"/>
        </w:rPr>
        <w:t xml:space="preserve">and exercise related </w:t>
      </w:r>
      <w:r w:rsidR="004B40C1" w:rsidRPr="003C7F43">
        <w:rPr>
          <w:rFonts w:ascii="Arial" w:hAnsi="Arial" w:cs="Arial"/>
          <w:color w:val="FF0000"/>
          <w:sz w:val="20"/>
          <w:szCs w:val="20"/>
        </w:rPr>
        <w:t>benefits</w:t>
      </w:r>
      <w:r w:rsidR="004B40C1" w:rsidRPr="003737AA">
        <w:rPr>
          <w:rFonts w:ascii="Arial" w:hAnsi="Arial" w:cs="Arial"/>
          <w:color w:val="000000" w:themeColor="text1"/>
          <w:sz w:val="20"/>
          <w:szCs w:val="20"/>
        </w:rPr>
        <w:t xml:space="preserve"> with </w:t>
      </w:r>
      <w:r w:rsidR="00B81137">
        <w:rPr>
          <w:rFonts w:ascii="Arial" w:hAnsi="Arial" w:cs="Arial"/>
          <w:color w:val="000000" w:themeColor="text1"/>
          <w:sz w:val="20"/>
          <w:szCs w:val="20"/>
        </w:rPr>
        <w:t xml:space="preserve">acute </w:t>
      </w:r>
      <w:r w:rsidR="004B40C1" w:rsidRPr="003737AA">
        <w:rPr>
          <w:rFonts w:ascii="Arial" w:hAnsi="Arial" w:cs="Arial"/>
          <w:color w:val="000000" w:themeColor="text1"/>
          <w:sz w:val="20"/>
          <w:szCs w:val="20"/>
        </w:rPr>
        <w:t>NZBC</w:t>
      </w:r>
      <w:r w:rsidR="00F12CC4" w:rsidRPr="003737AA">
        <w:rPr>
          <w:rFonts w:ascii="Arial" w:hAnsi="Arial" w:cs="Arial"/>
          <w:color w:val="000000" w:themeColor="text1"/>
          <w:sz w:val="20"/>
          <w:szCs w:val="20"/>
        </w:rPr>
        <w:t xml:space="preserve"> extract</w:t>
      </w:r>
      <w:r w:rsidR="00B81137">
        <w:rPr>
          <w:rFonts w:ascii="Arial" w:hAnsi="Arial" w:cs="Arial"/>
          <w:color w:val="000000" w:themeColor="text1"/>
          <w:sz w:val="20"/>
          <w:szCs w:val="20"/>
        </w:rPr>
        <w:t xml:space="preserve"> supplementation</w:t>
      </w:r>
      <w:r w:rsidR="004B40C1" w:rsidRPr="003737AA">
        <w:rPr>
          <w:rFonts w:ascii="Arial" w:hAnsi="Arial" w:cs="Arial"/>
          <w:color w:val="000000" w:themeColor="text1"/>
          <w:sz w:val="20"/>
          <w:szCs w:val="20"/>
        </w:rPr>
        <w:t xml:space="preserve"> b</w:t>
      </w:r>
      <w:r w:rsidR="00F12CC4" w:rsidRPr="003737AA">
        <w:rPr>
          <w:rFonts w:ascii="Arial" w:hAnsi="Arial" w:cs="Arial"/>
          <w:color w:val="000000" w:themeColor="text1"/>
          <w:sz w:val="20"/>
          <w:szCs w:val="20"/>
        </w:rPr>
        <w:t>y indicating</w:t>
      </w:r>
      <w:r w:rsidR="00F12CC4">
        <w:rPr>
          <w:rFonts w:ascii="Arial" w:hAnsi="Arial" w:cs="Arial"/>
          <w:color w:val="000000" w:themeColor="text1"/>
          <w:sz w:val="20"/>
          <w:szCs w:val="20"/>
        </w:rPr>
        <w:t xml:space="preserve"> the times at which peak plasma concentration</w:t>
      </w:r>
      <w:r w:rsidR="003737AA">
        <w:rPr>
          <w:rFonts w:ascii="Arial" w:hAnsi="Arial" w:cs="Arial"/>
          <w:color w:val="000000" w:themeColor="text1"/>
          <w:sz w:val="20"/>
          <w:szCs w:val="20"/>
        </w:rPr>
        <w:t>s</w:t>
      </w:r>
      <w:r w:rsidR="00F12CC4">
        <w:rPr>
          <w:rFonts w:ascii="Arial" w:hAnsi="Arial" w:cs="Arial"/>
          <w:color w:val="000000" w:themeColor="text1"/>
          <w:sz w:val="20"/>
          <w:szCs w:val="20"/>
        </w:rPr>
        <w:t xml:space="preserve"> </w:t>
      </w:r>
      <w:r w:rsidR="003737AA">
        <w:rPr>
          <w:rFonts w:ascii="Arial" w:hAnsi="Arial" w:cs="Arial"/>
          <w:color w:val="000000" w:themeColor="text1"/>
          <w:sz w:val="20"/>
          <w:szCs w:val="20"/>
        </w:rPr>
        <w:t>are</w:t>
      </w:r>
      <w:r w:rsidR="00F12CC4">
        <w:rPr>
          <w:rFonts w:ascii="Arial" w:hAnsi="Arial" w:cs="Arial"/>
          <w:color w:val="000000" w:themeColor="text1"/>
          <w:sz w:val="20"/>
          <w:szCs w:val="20"/>
        </w:rPr>
        <w:t xml:space="preserve"> likely to be </w:t>
      </w:r>
      <w:r w:rsidR="002B3B5F">
        <w:rPr>
          <w:rFonts w:ascii="Arial" w:hAnsi="Arial" w:cs="Arial"/>
          <w:color w:val="000000" w:themeColor="text1"/>
          <w:sz w:val="20"/>
          <w:szCs w:val="20"/>
        </w:rPr>
        <w:t xml:space="preserve">occur </w:t>
      </w:r>
      <w:r w:rsidR="00F12CC4">
        <w:rPr>
          <w:rFonts w:ascii="Arial" w:hAnsi="Arial" w:cs="Arial"/>
          <w:color w:val="000000" w:themeColor="text1"/>
          <w:sz w:val="20"/>
          <w:szCs w:val="20"/>
        </w:rPr>
        <w:t xml:space="preserve">and the overall </w:t>
      </w:r>
      <w:r w:rsidR="001827E3">
        <w:rPr>
          <w:rFonts w:ascii="Arial" w:hAnsi="Arial" w:cs="Arial"/>
          <w:color w:val="000000" w:themeColor="text1"/>
          <w:sz w:val="20"/>
          <w:szCs w:val="20"/>
        </w:rPr>
        <w:t>plasma uptake</w:t>
      </w:r>
      <w:r w:rsidR="00F12CC4">
        <w:rPr>
          <w:rFonts w:ascii="Arial" w:hAnsi="Arial" w:cs="Arial"/>
          <w:color w:val="000000" w:themeColor="text1"/>
          <w:sz w:val="20"/>
          <w:szCs w:val="20"/>
        </w:rPr>
        <w:t xml:space="preserve"> of </w:t>
      </w:r>
      <w:r w:rsidR="00B900EB">
        <w:rPr>
          <w:rFonts w:ascii="Arial" w:hAnsi="Arial" w:cs="Arial"/>
          <w:color w:val="000000" w:themeColor="text1"/>
          <w:sz w:val="20"/>
          <w:szCs w:val="20"/>
        </w:rPr>
        <w:t>VA</w:t>
      </w:r>
      <w:r w:rsidR="00F12CC4">
        <w:rPr>
          <w:rFonts w:ascii="Arial" w:hAnsi="Arial" w:cs="Arial"/>
          <w:color w:val="000000" w:themeColor="text1"/>
          <w:sz w:val="20"/>
          <w:szCs w:val="20"/>
        </w:rPr>
        <w:t>, GA</w:t>
      </w:r>
      <w:r w:rsidR="00991878">
        <w:rPr>
          <w:rFonts w:ascii="Arial" w:hAnsi="Arial" w:cs="Arial"/>
          <w:color w:val="000000" w:themeColor="text1"/>
          <w:sz w:val="20"/>
          <w:szCs w:val="20"/>
        </w:rPr>
        <w:t>,</w:t>
      </w:r>
      <w:r w:rsidR="00F12CC4">
        <w:rPr>
          <w:rFonts w:ascii="Arial" w:hAnsi="Arial" w:cs="Arial"/>
          <w:color w:val="000000" w:themeColor="text1"/>
          <w:sz w:val="20"/>
          <w:szCs w:val="20"/>
        </w:rPr>
        <w:t xml:space="preserve"> and </w:t>
      </w:r>
      <w:r w:rsidR="00B900EB">
        <w:rPr>
          <w:rFonts w:ascii="Arial" w:hAnsi="Arial" w:cs="Arial"/>
          <w:color w:val="000000" w:themeColor="text1"/>
          <w:sz w:val="20"/>
          <w:szCs w:val="20"/>
        </w:rPr>
        <w:t>PC</w:t>
      </w:r>
      <w:r w:rsidR="00F12CC4">
        <w:rPr>
          <w:rFonts w:ascii="Arial" w:hAnsi="Arial" w:cs="Arial"/>
          <w:color w:val="000000" w:themeColor="text1"/>
          <w:sz w:val="20"/>
          <w:szCs w:val="20"/>
        </w:rPr>
        <w:t xml:space="preserve">A. </w:t>
      </w:r>
      <w:r w:rsidR="003737AA">
        <w:rPr>
          <w:rFonts w:ascii="Arial" w:hAnsi="Arial" w:cs="Arial"/>
          <w:color w:val="000000" w:themeColor="text1"/>
          <w:sz w:val="20"/>
          <w:szCs w:val="20"/>
        </w:rPr>
        <w:t xml:space="preserve">This could in turn be used to suggest appropriate timings of supplementation </w:t>
      </w:r>
      <w:r w:rsidR="00991878">
        <w:rPr>
          <w:rFonts w:ascii="Arial" w:hAnsi="Arial" w:cs="Arial"/>
          <w:color w:val="000000" w:themeColor="text1"/>
          <w:sz w:val="20"/>
          <w:szCs w:val="20"/>
        </w:rPr>
        <w:t>before</w:t>
      </w:r>
      <w:r w:rsidR="003737AA">
        <w:rPr>
          <w:rFonts w:ascii="Arial" w:hAnsi="Arial" w:cs="Arial"/>
          <w:color w:val="000000" w:themeColor="text1"/>
          <w:sz w:val="20"/>
          <w:szCs w:val="20"/>
        </w:rPr>
        <w:t xml:space="preserve"> exercise intervention onset</w:t>
      </w:r>
      <w:r w:rsidR="00673C01">
        <w:rPr>
          <w:rFonts w:ascii="Arial" w:hAnsi="Arial" w:cs="Arial"/>
          <w:color w:val="000000" w:themeColor="text1"/>
          <w:sz w:val="20"/>
          <w:szCs w:val="20"/>
        </w:rPr>
        <w:t xml:space="preserve"> when </w:t>
      </w:r>
      <w:r w:rsidR="00E63FA3">
        <w:rPr>
          <w:rFonts w:ascii="Arial" w:hAnsi="Arial" w:cs="Arial"/>
          <w:color w:val="000000" w:themeColor="text1"/>
          <w:sz w:val="20"/>
          <w:szCs w:val="20"/>
        </w:rPr>
        <w:t xml:space="preserve">a habitual diet is followed. </w:t>
      </w:r>
    </w:p>
    <w:p w14:paraId="01D90089" w14:textId="3E83C966" w:rsidR="000B56F2" w:rsidRDefault="000B56F2" w:rsidP="00063678">
      <w:pPr>
        <w:spacing w:line="480" w:lineRule="auto"/>
        <w:jc w:val="both"/>
        <w:rPr>
          <w:rFonts w:ascii="Arial" w:hAnsi="Arial" w:cs="Arial"/>
          <w:color w:val="000000" w:themeColor="text1"/>
          <w:sz w:val="20"/>
          <w:szCs w:val="20"/>
        </w:rPr>
      </w:pPr>
    </w:p>
    <w:p w14:paraId="21C1A0BD" w14:textId="77777777" w:rsidR="000B56F2" w:rsidRDefault="000B56F2" w:rsidP="000B56F2">
      <w:pPr>
        <w:spacing w:line="480" w:lineRule="auto"/>
        <w:rPr>
          <w:rFonts w:ascii="Arial" w:hAnsi="Arial" w:cs="Arial"/>
          <w:b/>
          <w:sz w:val="20"/>
          <w:szCs w:val="20"/>
        </w:rPr>
      </w:pPr>
      <w:r>
        <w:rPr>
          <w:rFonts w:ascii="Arial" w:hAnsi="Arial" w:cs="Arial"/>
          <w:b/>
          <w:sz w:val="20"/>
          <w:szCs w:val="20"/>
        </w:rPr>
        <w:t xml:space="preserve">Acknowledgements </w:t>
      </w:r>
    </w:p>
    <w:p w14:paraId="60D2335B" w14:textId="504E3B14" w:rsidR="000B56F2" w:rsidRPr="00324F99" w:rsidRDefault="000B56F2" w:rsidP="000B56F2">
      <w:pPr>
        <w:spacing w:line="480" w:lineRule="auto"/>
        <w:rPr>
          <w:rFonts w:ascii="Arial" w:hAnsi="Arial" w:cs="Arial"/>
          <w:b/>
          <w:color w:val="FF0000"/>
          <w:sz w:val="20"/>
          <w:szCs w:val="20"/>
        </w:rPr>
      </w:pPr>
      <w:r w:rsidRPr="00F04D79">
        <w:rPr>
          <w:rFonts w:ascii="Arial" w:hAnsi="Arial" w:cs="Arial"/>
          <w:sz w:val="20"/>
          <w:szCs w:val="20"/>
        </w:rPr>
        <w:t xml:space="preserve">The authors would like to thank their participants in this investigation and </w:t>
      </w:r>
      <w:r>
        <w:rPr>
          <w:rFonts w:ascii="Arial" w:hAnsi="Arial" w:cs="Arial"/>
          <w:sz w:val="20"/>
          <w:szCs w:val="20"/>
        </w:rPr>
        <w:t xml:space="preserve">the late </w:t>
      </w:r>
      <w:r w:rsidRPr="00F04D79">
        <w:rPr>
          <w:rFonts w:ascii="Arial" w:hAnsi="Arial" w:cs="Arial"/>
          <w:sz w:val="20"/>
          <w:szCs w:val="20"/>
        </w:rPr>
        <w:t xml:space="preserve">Miss </w:t>
      </w:r>
      <w:proofErr w:type="spellStart"/>
      <w:r w:rsidRPr="00F04D79">
        <w:rPr>
          <w:rFonts w:ascii="Arial" w:hAnsi="Arial" w:cs="Arial"/>
          <w:sz w:val="20"/>
          <w:szCs w:val="20"/>
        </w:rPr>
        <w:t>Ania</w:t>
      </w:r>
      <w:proofErr w:type="spellEnd"/>
      <w:r w:rsidRPr="00F04D79">
        <w:rPr>
          <w:rFonts w:ascii="Arial" w:hAnsi="Arial" w:cs="Arial"/>
          <w:sz w:val="20"/>
          <w:szCs w:val="20"/>
        </w:rPr>
        <w:t xml:space="preserve"> </w:t>
      </w:r>
      <w:proofErr w:type="spellStart"/>
      <w:r w:rsidRPr="00F04D79">
        <w:rPr>
          <w:rFonts w:ascii="Arial" w:hAnsi="Arial" w:cs="Arial"/>
          <w:sz w:val="20"/>
          <w:szCs w:val="20"/>
        </w:rPr>
        <w:t>Hiles</w:t>
      </w:r>
      <w:proofErr w:type="spellEnd"/>
      <w:r w:rsidRPr="00F04D79">
        <w:rPr>
          <w:rFonts w:ascii="Arial" w:hAnsi="Arial" w:cs="Arial"/>
          <w:sz w:val="20"/>
          <w:szCs w:val="20"/>
        </w:rPr>
        <w:t xml:space="preserve"> for her assistance in collecting </w:t>
      </w:r>
      <w:r>
        <w:rPr>
          <w:rFonts w:ascii="Arial" w:hAnsi="Arial" w:cs="Arial"/>
          <w:sz w:val="20"/>
          <w:szCs w:val="20"/>
        </w:rPr>
        <w:t xml:space="preserve">participant </w:t>
      </w:r>
      <w:r w:rsidRPr="00F04D79">
        <w:rPr>
          <w:rFonts w:ascii="Arial" w:hAnsi="Arial" w:cs="Arial"/>
          <w:sz w:val="20"/>
          <w:szCs w:val="20"/>
        </w:rPr>
        <w:t xml:space="preserve">blood samples. </w:t>
      </w:r>
    </w:p>
    <w:p w14:paraId="6F20CEB1" w14:textId="712D3DBE" w:rsidR="009A73AD" w:rsidRDefault="009A73AD" w:rsidP="009A73AD">
      <w:pPr>
        <w:spacing w:line="480" w:lineRule="auto"/>
        <w:rPr>
          <w:rFonts w:ascii="Arial" w:hAnsi="Arial" w:cs="Arial"/>
          <w:b/>
          <w:sz w:val="20"/>
          <w:szCs w:val="20"/>
        </w:rPr>
      </w:pPr>
    </w:p>
    <w:p w14:paraId="6FA68AB2" w14:textId="6FDD5B4D" w:rsidR="00F04D79" w:rsidRDefault="00F04D79" w:rsidP="009A73AD">
      <w:pPr>
        <w:spacing w:line="480" w:lineRule="auto"/>
        <w:rPr>
          <w:rFonts w:ascii="Arial" w:hAnsi="Arial" w:cs="Arial"/>
          <w:b/>
          <w:sz w:val="20"/>
          <w:szCs w:val="20"/>
        </w:rPr>
      </w:pPr>
      <w:r>
        <w:rPr>
          <w:rFonts w:ascii="Arial" w:hAnsi="Arial" w:cs="Arial"/>
          <w:b/>
          <w:sz w:val="20"/>
          <w:szCs w:val="20"/>
        </w:rPr>
        <w:t>Declaration of interest</w:t>
      </w:r>
    </w:p>
    <w:p w14:paraId="0819569C" w14:textId="1E4FC0E0" w:rsidR="00F04D79" w:rsidRDefault="00F04D79" w:rsidP="009A73AD">
      <w:pPr>
        <w:spacing w:line="480" w:lineRule="auto"/>
        <w:rPr>
          <w:rFonts w:ascii="Arial" w:hAnsi="Arial" w:cs="Arial"/>
          <w:bCs/>
          <w:sz w:val="20"/>
          <w:szCs w:val="20"/>
        </w:rPr>
      </w:pPr>
      <w:r>
        <w:rPr>
          <w:rFonts w:ascii="Arial" w:hAnsi="Arial" w:cs="Arial"/>
          <w:bCs/>
          <w:sz w:val="20"/>
          <w:szCs w:val="20"/>
        </w:rPr>
        <w:t xml:space="preserve">Health Currancy (United Kingdom) Ltd and </w:t>
      </w:r>
      <w:proofErr w:type="spellStart"/>
      <w:r>
        <w:rPr>
          <w:rFonts w:ascii="Arial" w:hAnsi="Arial" w:cs="Arial"/>
          <w:bCs/>
          <w:sz w:val="20"/>
          <w:szCs w:val="20"/>
        </w:rPr>
        <w:t>CurraNZ</w:t>
      </w:r>
      <w:proofErr w:type="spellEnd"/>
      <w:r>
        <w:rPr>
          <w:rFonts w:ascii="Arial" w:hAnsi="Arial" w:cs="Arial"/>
          <w:bCs/>
          <w:sz w:val="20"/>
          <w:szCs w:val="20"/>
        </w:rPr>
        <w:t xml:space="preserve"> (New Zealand) Ltd provided supplementation. However, Health Currancy (United Kingdom) Ltd and </w:t>
      </w:r>
      <w:proofErr w:type="spellStart"/>
      <w:r>
        <w:rPr>
          <w:rFonts w:ascii="Arial" w:hAnsi="Arial" w:cs="Arial"/>
          <w:bCs/>
          <w:sz w:val="20"/>
          <w:szCs w:val="20"/>
        </w:rPr>
        <w:t>CurraNZ</w:t>
      </w:r>
      <w:proofErr w:type="spellEnd"/>
      <w:r>
        <w:rPr>
          <w:rFonts w:ascii="Arial" w:hAnsi="Arial" w:cs="Arial"/>
          <w:bCs/>
          <w:sz w:val="20"/>
          <w:szCs w:val="20"/>
        </w:rPr>
        <w:t xml:space="preserve"> (New Zealand) Ltd had no role in any aspect of the study and manuscript. </w:t>
      </w:r>
      <w:r w:rsidR="00782B8F">
        <w:rPr>
          <w:rFonts w:ascii="Arial" w:hAnsi="Arial" w:cs="Arial"/>
          <w:bCs/>
          <w:sz w:val="20"/>
          <w:szCs w:val="20"/>
        </w:rPr>
        <w:t xml:space="preserve">The authors report no conflicts of interest. </w:t>
      </w:r>
    </w:p>
    <w:p w14:paraId="694929D2" w14:textId="77777777" w:rsidR="00F04D79" w:rsidRPr="00F04D79" w:rsidRDefault="00F04D79" w:rsidP="009A73AD">
      <w:pPr>
        <w:spacing w:line="480" w:lineRule="auto"/>
        <w:rPr>
          <w:rFonts w:ascii="Arial" w:hAnsi="Arial" w:cs="Arial"/>
          <w:bCs/>
          <w:sz w:val="20"/>
          <w:szCs w:val="20"/>
        </w:rPr>
      </w:pPr>
    </w:p>
    <w:p w14:paraId="3693E612" w14:textId="28859F7A" w:rsidR="009E4093" w:rsidRDefault="00C74035" w:rsidP="00C74035">
      <w:pPr>
        <w:rPr>
          <w:rFonts w:ascii="Arial" w:hAnsi="Arial" w:cs="Arial"/>
          <w:b/>
          <w:sz w:val="20"/>
          <w:szCs w:val="20"/>
        </w:rPr>
      </w:pPr>
      <w:r>
        <w:rPr>
          <w:rFonts w:ascii="Arial" w:hAnsi="Arial" w:cs="Arial"/>
          <w:b/>
          <w:sz w:val="20"/>
          <w:szCs w:val="20"/>
        </w:rPr>
        <w:br w:type="page"/>
      </w:r>
    </w:p>
    <w:p w14:paraId="08BF3119" w14:textId="470B6525" w:rsidR="005730AF" w:rsidRPr="00F04D79" w:rsidRDefault="00DB2FDF" w:rsidP="00F04D79">
      <w:pPr>
        <w:spacing w:line="480" w:lineRule="auto"/>
        <w:rPr>
          <w:rFonts w:ascii="Arial" w:hAnsi="Arial" w:cs="Arial"/>
          <w:sz w:val="16"/>
          <w:szCs w:val="20"/>
        </w:rPr>
      </w:pPr>
      <w:r w:rsidRPr="004420F5">
        <w:rPr>
          <w:rFonts w:ascii="Arial" w:hAnsi="Arial" w:cs="Arial"/>
          <w:b/>
          <w:sz w:val="20"/>
          <w:szCs w:val="20"/>
        </w:rPr>
        <w:lastRenderedPageBreak/>
        <w:t>References</w:t>
      </w:r>
      <w:r>
        <w:rPr>
          <w:rFonts w:ascii="Arial" w:hAnsi="Arial" w:cs="Arial"/>
          <w:b/>
          <w:sz w:val="20"/>
          <w:szCs w:val="20"/>
        </w:rPr>
        <w:t xml:space="preserve"> </w:t>
      </w:r>
    </w:p>
    <w:p w14:paraId="29CB3153" w14:textId="7DF1F20C" w:rsidR="005730AF" w:rsidRPr="007176F2" w:rsidRDefault="005730AF" w:rsidP="00F24C7B">
      <w:pPr>
        <w:spacing w:line="480" w:lineRule="auto"/>
        <w:jc w:val="both"/>
        <w:rPr>
          <w:rFonts w:ascii="Arial" w:hAnsi="Arial" w:cs="Arial"/>
          <w:sz w:val="20"/>
          <w:szCs w:val="20"/>
        </w:rPr>
      </w:pPr>
      <w:r w:rsidRPr="007176F2">
        <w:rPr>
          <w:rFonts w:ascii="Arial" w:hAnsi="Arial" w:cs="Arial"/>
          <w:sz w:val="20"/>
          <w:szCs w:val="20"/>
        </w:rPr>
        <w:t>Ávila</w:t>
      </w:r>
      <w:r w:rsidR="00E03036" w:rsidRPr="007176F2">
        <w:rPr>
          <w:rFonts w:ascii="Arial" w:hAnsi="Arial" w:cs="Arial"/>
          <w:sz w:val="20"/>
          <w:szCs w:val="20"/>
        </w:rPr>
        <w:t>,</w:t>
      </w:r>
      <w:r w:rsidRPr="007176F2">
        <w:rPr>
          <w:rFonts w:ascii="Arial" w:hAnsi="Arial" w:cs="Arial"/>
          <w:sz w:val="20"/>
          <w:szCs w:val="20"/>
        </w:rPr>
        <w:t xml:space="preserve"> M</w:t>
      </w:r>
      <w:r w:rsidR="00E03036" w:rsidRPr="007176F2">
        <w:rPr>
          <w:rFonts w:ascii="Arial" w:hAnsi="Arial" w:cs="Arial"/>
          <w:sz w:val="20"/>
          <w:szCs w:val="20"/>
        </w:rPr>
        <w:t>.</w:t>
      </w:r>
      <w:r w:rsidRPr="007176F2">
        <w:rPr>
          <w:rFonts w:ascii="Arial" w:hAnsi="Arial" w:cs="Arial"/>
          <w:sz w:val="20"/>
          <w:szCs w:val="20"/>
        </w:rPr>
        <w:t>, Hidalgo</w:t>
      </w:r>
      <w:r w:rsidR="00E03036" w:rsidRPr="007176F2">
        <w:rPr>
          <w:rFonts w:ascii="Arial" w:hAnsi="Arial" w:cs="Arial"/>
          <w:sz w:val="20"/>
          <w:szCs w:val="20"/>
        </w:rPr>
        <w:t>,</w:t>
      </w:r>
      <w:r w:rsidRPr="007176F2">
        <w:rPr>
          <w:rFonts w:ascii="Arial" w:hAnsi="Arial" w:cs="Arial"/>
          <w:sz w:val="20"/>
          <w:szCs w:val="20"/>
        </w:rPr>
        <w:t xml:space="preserve"> M</w:t>
      </w:r>
      <w:r w:rsidR="00E03036" w:rsidRPr="007176F2">
        <w:rPr>
          <w:rFonts w:ascii="Arial" w:hAnsi="Arial" w:cs="Arial"/>
          <w:sz w:val="20"/>
          <w:szCs w:val="20"/>
        </w:rPr>
        <w:t>.</w:t>
      </w:r>
      <w:r w:rsidRPr="007176F2">
        <w:rPr>
          <w:rFonts w:ascii="Arial" w:hAnsi="Arial" w:cs="Arial"/>
          <w:sz w:val="20"/>
          <w:szCs w:val="20"/>
        </w:rPr>
        <w:t>, Sanchez-Moreno</w:t>
      </w:r>
      <w:r w:rsidR="00E03036" w:rsidRPr="007176F2">
        <w:rPr>
          <w:rFonts w:ascii="Arial" w:hAnsi="Arial" w:cs="Arial"/>
          <w:sz w:val="20"/>
          <w:szCs w:val="20"/>
        </w:rPr>
        <w:t>,</w:t>
      </w:r>
      <w:r w:rsidRPr="007176F2">
        <w:rPr>
          <w:rFonts w:ascii="Arial" w:hAnsi="Arial" w:cs="Arial"/>
          <w:sz w:val="20"/>
          <w:szCs w:val="20"/>
        </w:rPr>
        <w:t xml:space="preserve"> C</w:t>
      </w:r>
      <w:r w:rsidR="00E03036" w:rsidRPr="007176F2">
        <w:rPr>
          <w:rFonts w:ascii="Arial" w:hAnsi="Arial" w:cs="Arial"/>
          <w:sz w:val="20"/>
          <w:szCs w:val="20"/>
        </w:rPr>
        <w:t>.</w:t>
      </w:r>
      <w:r w:rsidRPr="007176F2">
        <w:rPr>
          <w:rFonts w:ascii="Arial" w:hAnsi="Arial" w:cs="Arial"/>
          <w:sz w:val="20"/>
          <w:szCs w:val="20"/>
        </w:rPr>
        <w:t xml:space="preserve">, </w:t>
      </w:r>
      <w:proofErr w:type="spellStart"/>
      <w:r w:rsidRPr="007176F2">
        <w:rPr>
          <w:rFonts w:ascii="Arial" w:hAnsi="Arial" w:cs="Arial"/>
          <w:sz w:val="20"/>
          <w:szCs w:val="20"/>
        </w:rPr>
        <w:t>Pelaez</w:t>
      </w:r>
      <w:proofErr w:type="spellEnd"/>
      <w:r w:rsidR="00E03036" w:rsidRPr="007176F2">
        <w:rPr>
          <w:rFonts w:ascii="Arial" w:hAnsi="Arial" w:cs="Arial"/>
          <w:sz w:val="20"/>
          <w:szCs w:val="20"/>
        </w:rPr>
        <w:t>,</w:t>
      </w:r>
      <w:r w:rsidRPr="007176F2">
        <w:rPr>
          <w:rFonts w:ascii="Arial" w:hAnsi="Arial" w:cs="Arial"/>
          <w:sz w:val="20"/>
          <w:szCs w:val="20"/>
        </w:rPr>
        <w:t xml:space="preserve"> C</w:t>
      </w:r>
      <w:r w:rsidR="00E03036" w:rsidRPr="007176F2">
        <w:rPr>
          <w:rFonts w:ascii="Arial" w:hAnsi="Arial" w:cs="Arial"/>
          <w:sz w:val="20"/>
          <w:szCs w:val="20"/>
        </w:rPr>
        <w:t>.</w:t>
      </w:r>
      <w:r w:rsidRPr="007176F2">
        <w:rPr>
          <w:rFonts w:ascii="Arial" w:hAnsi="Arial" w:cs="Arial"/>
          <w:sz w:val="20"/>
          <w:szCs w:val="20"/>
        </w:rPr>
        <w:t xml:space="preserve">, </w:t>
      </w:r>
      <w:proofErr w:type="spellStart"/>
      <w:r w:rsidRPr="007176F2">
        <w:rPr>
          <w:rFonts w:ascii="Arial" w:hAnsi="Arial" w:cs="Arial"/>
          <w:sz w:val="20"/>
          <w:szCs w:val="20"/>
        </w:rPr>
        <w:t>Requena</w:t>
      </w:r>
      <w:proofErr w:type="spellEnd"/>
      <w:r w:rsidR="00E03036" w:rsidRPr="007176F2">
        <w:rPr>
          <w:rFonts w:ascii="Arial" w:hAnsi="Arial" w:cs="Arial"/>
          <w:sz w:val="20"/>
          <w:szCs w:val="20"/>
        </w:rPr>
        <w:t>,</w:t>
      </w:r>
      <w:r w:rsidRPr="007176F2">
        <w:rPr>
          <w:rFonts w:ascii="Arial" w:hAnsi="Arial" w:cs="Arial"/>
          <w:sz w:val="20"/>
          <w:szCs w:val="20"/>
        </w:rPr>
        <w:t xml:space="preserve"> T</w:t>
      </w:r>
      <w:r w:rsidR="00E03036" w:rsidRPr="007176F2">
        <w:rPr>
          <w:rFonts w:ascii="Arial" w:hAnsi="Arial" w:cs="Arial"/>
          <w:sz w:val="20"/>
          <w:szCs w:val="20"/>
        </w:rPr>
        <w:t>.</w:t>
      </w:r>
      <w:r w:rsidRPr="007176F2">
        <w:rPr>
          <w:rFonts w:ascii="Arial" w:hAnsi="Arial" w:cs="Arial"/>
          <w:sz w:val="20"/>
          <w:szCs w:val="20"/>
        </w:rPr>
        <w:t xml:space="preserve">, </w:t>
      </w:r>
      <w:r w:rsidR="00E03036" w:rsidRPr="007176F2">
        <w:rPr>
          <w:rFonts w:ascii="Arial" w:hAnsi="Arial" w:cs="Arial"/>
          <w:sz w:val="20"/>
          <w:szCs w:val="20"/>
        </w:rPr>
        <w:t xml:space="preserve">&amp; </w:t>
      </w:r>
      <w:r w:rsidRPr="007176F2">
        <w:rPr>
          <w:rFonts w:ascii="Arial" w:hAnsi="Arial" w:cs="Arial"/>
          <w:sz w:val="20"/>
          <w:szCs w:val="20"/>
        </w:rPr>
        <w:t>de Pascual</w:t>
      </w:r>
      <w:r w:rsidR="00E03036" w:rsidRPr="007176F2">
        <w:rPr>
          <w:rFonts w:ascii="Arial" w:hAnsi="Arial" w:cs="Arial"/>
          <w:sz w:val="20"/>
          <w:szCs w:val="20"/>
        </w:rPr>
        <w:t xml:space="preserve">, </w:t>
      </w:r>
      <w:r w:rsidRPr="007176F2">
        <w:rPr>
          <w:rFonts w:ascii="Arial" w:hAnsi="Arial" w:cs="Arial"/>
          <w:sz w:val="20"/>
          <w:szCs w:val="20"/>
        </w:rPr>
        <w:t>T</w:t>
      </w:r>
      <w:r w:rsidR="00E03036" w:rsidRPr="007176F2">
        <w:rPr>
          <w:rFonts w:ascii="Arial" w:hAnsi="Arial" w:cs="Arial"/>
          <w:sz w:val="20"/>
          <w:szCs w:val="20"/>
        </w:rPr>
        <w:t>.</w:t>
      </w:r>
      <w:r w:rsidRPr="007176F2">
        <w:rPr>
          <w:rFonts w:ascii="Arial" w:hAnsi="Arial" w:cs="Arial"/>
          <w:sz w:val="20"/>
          <w:szCs w:val="20"/>
        </w:rPr>
        <w:t>S</w:t>
      </w:r>
      <w:r w:rsidR="00E03036" w:rsidRPr="007176F2">
        <w:rPr>
          <w:rFonts w:ascii="Arial" w:hAnsi="Arial" w:cs="Arial"/>
          <w:sz w:val="20"/>
          <w:szCs w:val="20"/>
        </w:rPr>
        <w:t>.</w:t>
      </w:r>
      <w:r w:rsidRPr="007176F2">
        <w:rPr>
          <w:rFonts w:ascii="Arial" w:hAnsi="Arial" w:cs="Arial"/>
          <w:sz w:val="20"/>
          <w:szCs w:val="20"/>
        </w:rPr>
        <w:t xml:space="preserve"> (2009)</w:t>
      </w:r>
      <w:r w:rsidR="00E03036" w:rsidRPr="007176F2">
        <w:rPr>
          <w:rFonts w:ascii="Arial" w:hAnsi="Arial" w:cs="Arial"/>
          <w:sz w:val="20"/>
          <w:szCs w:val="20"/>
        </w:rPr>
        <w:t>.</w:t>
      </w:r>
      <w:r w:rsidRPr="007176F2">
        <w:rPr>
          <w:rFonts w:ascii="Arial" w:hAnsi="Arial" w:cs="Arial"/>
          <w:sz w:val="20"/>
          <w:szCs w:val="20"/>
        </w:rPr>
        <w:t xml:space="preserve"> Bioconversion of anthocyanin glycosides by </w:t>
      </w:r>
      <w:r w:rsidRPr="007176F2">
        <w:rPr>
          <w:rFonts w:ascii="Arial" w:hAnsi="Arial" w:cs="Arial"/>
          <w:i/>
          <w:sz w:val="20"/>
          <w:szCs w:val="20"/>
        </w:rPr>
        <w:t xml:space="preserve">bifidobacteria </w:t>
      </w:r>
      <w:r w:rsidRPr="007176F2">
        <w:rPr>
          <w:rFonts w:ascii="Arial" w:hAnsi="Arial" w:cs="Arial"/>
          <w:sz w:val="20"/>
          <w:szCs w:val="20"/>
        </w:rPr>
        <w:t xml:space="preserve">and </w:t>
      </w:r>
      <w:r w:rsidRPr="007176F2">
        <w:rPr>
          <w:rFonts w:ascii="Arial" w:hAnsi="Arial" w:cs="Arial"/>
          <w:i/>
          <w:sz w:val="20"/>
          <w:szCs w:val="20"/>
        </w:rPr>
        <w:t>lactobacillus.</w:t>
      </w:r>
      <w:r w:rsidRPr="007176F2">
        <w:rPr>
          <w:rFonts w:ascii="Arial" w:hAnsi="Arial" w:cs="Arial"/>
          <w:iCs/>
          <w:sz w:val="20"/>
          <w:szCs w:val="20"/>
        </w:rPr>
        <w:t xml:space="preserve"> </w:t>
      </w:r>
      <w:r w:rsidRPr="007176F2">
        <w:rPr>
          <w:rFonts w:ascii="Arial" w:hAnsi="Arial" w:cs="Arial"/>
          <w:i/>
          <w:sz w:val="20"/>
          <w:szCs w:val="20"/>
        </w:rPr>
        <w:t>Food Research International</w:t>
      </w:r>
      <w:r w:rsidRPr="007176F2">
        <w:rPr>
          <w:rFonts w:ascii="Arial" w:hAnsi="Arial" w:cs="Arial"/>
          <w:iCs/>
          <w:sz w:val="20"/>
          <w:szCs w:val="20"/>
        </w:rPr>
        <w:t>, 42:</w:t>
      </w:r>
      <w:r w:rsidRPr="007176F2">
        <w:rPr>
          <w:rFonts w:ascii="Arial" w:hAnsi="Arial" w:cs="Arial"/>
          <w:i/>
          <w:sz w:val="20"/>
          <w:szCs w:val="20"/>
        </w:rPr>
        <w:t xml:space="preserve"> </w:t>
      </w:r>
      <w:r w:rsidRPr="007176F2">
        <w:rPr>
          <w:rFonts w:ascii="Arial" w:hAnsi="Arial" w:cs="Arial"/>
          <w:sz w:val="20"/>
          <w:szCs w:val="20"/>
        </w:rPr>
        <w:t>1453-1461</w:t>
      </w:r>
      <w:r w:rsidR="00E03036" w:rsidRPr="007176F2">
        <w:rPr>
          <w:rFonts w:ascii="Arial" w:hAnsi="Arial" w:cs="Arial"/>
          <w:sz w:val="20"/>
          <w:szCs w:val="20"/>
        </w:rPr>
        <w:t>.</w:t>
      </w:r>
    </w:p>
    <w:p w14:paraId="732FFB31" w14:textId="1F247B32" w:rsidR="005730AF" w:rsidRPr="007176F2" w:rsidRDefault="005730AF" w:rsidP="00F24C7B">
      <w:pPr>
        <w:pStyle w:val="EndNoteBibliography"/>
        <w:spacing w:line="480" w:lineRule="auto"/>
        <w:jc w:val="both"/>
        <w:rPr>
          <w:rFonts w:ascii="Arial" w:hAnsi="Arial" w:cs="Arial"/>
          <w:noProof/>
          <w:sz w:val="20"/>
          <w:szCs w:val="20"/>
        </w:rPr>
      </w:pPr>
      <w:r w:rsidRPr="007176F2">
        <w:rPr>
          <w:rFonts w:ascii="Arial" w:hAnsi="Arial" w:cs="Arial"/>
          <w:noProof/>
          <w:sz w:val="20"/>
          <w:szCs w:val="20"/>
        </w:rPr>
        <w:t>Bell</w:t>
      </w:r>
      <w:r w:rsidR="00E03036" w:rsidRPr="007176F2">
        <w:rPr>
          <w:rFonts w:ascii="Arial" w:hAnsi="Arial" w:cs="Arial"/>
          <w:noProof/>
          <w:sz w:val="20"/>
          <w:szCs w:val="20"/>
        </w:rPr>
        <w:t>,</w:t>
      </w:r>
      <w:r w:rsidRPr="007176F2">
        <w:rPr>
          <w:rFonts w:ascii="Arial" w:hAnsi="Arial" w:cs="Arial"/>
          <w:noProof/>
          <w:sz w:val="20"/>
          <w:szCs w:val="20"/>
        </w:rPr>
        <w:t xml:space="preserve"> P</w:t>
      </w:r>
      <w:r w:rsidR="00E03036" w:rsidRPr="007176F2">
        <w:rPr>
          <w:rFonts w:ascii="Arial" w:hAnsi="Arial" w:cs="Arial"/>
          <w:noProof/>
          <w:sz w:val="20"/>
          <w:szCs w:val="20"/>
        </w:rPr>
        <w:t>.</w:t>
      </w:r>
      <w:r w:rsidRPr="007176F2">
        <w:rPr>
          <w:rFonts w:ascii="Arial" w:hAnsi="Arial" w:cs="Arial"/>
          <w:noProof/>
          <w:sz w:val="20"/>
          <w:szCs w:val="20"/>
        </w:rPr>
        <w:t>G</w:t>
      </w:r>
      <w:r w:rsidR="00E03036" w:rsidRPr="007176F2">
        <w:rPr>
          <w:rFonts w:ascii="Arial" w:hAnsi="Arial" w:cs="Arial"/>
          <w:noProof/>
          <w:sz w:val="20"/>
          <w:szCs w:val="20"/>
        </w:rPr>
        <w:t>.</w:t>
      </w:r>
      <w:r w:rsidRPr="007176F2">
        <w:rPr>
          <w:rFonts w:ascii="Arial" w:hAnsi="Arial" w:cs="Arial"/>
          <w:noProof/>
          <w:sz w:val="20"/>
          <w:szCs w:val="20"/>
        </w:rPr>
        <w:t>, McHugh</w:t>
      </w:r>
      <w:r w:rsidR="00E03036" w:rsidRPr="007176F2">
        <w:rPr>
          <w:rFonts w:ascii="Arial" w:hAnsi="Arial" w:cs="Arial"/>
          <w:noProof/>
          <w:sz w:val="20"/>
          <w:szCs w:val="20"/>
        </w:rPr>
        <w:t>,</w:t>
      </w:r>
      <w:r w:rsidRPr="007176F2">
        <w:rPr>
          <w:rFonts w:ascii="Arial" w:hAnsi="Arial" w:cs="Arial"/>
          <w:noProof/>
          <w:sz w:val="20"/>
          <w:szCs w:val="20"/>
        </w:rPr>
        <w:t xml:space="preserve"> M</w:t>
      </w:r>
      <w:r w:rsidR="00E03036" w:rsidRPr="007176F2">
        <w:rPr>
          <w:rFonts w:ascii="Arial" w:hAnsi="Arial" w:cs="Arial"/>
          <w:noProof/>
          <w:sz w:val="20"/>
          <w:szCs w:val="20"/>
        </w:rPr>
        <w:t>.</w:t>
      </w:r>
      <w:r w:rsidRPr="007176F2">
        <w:rPr>
          <w:rFonts w:ascii="Arial" w:hAnsi="Arial" w:cs="Arial"/>
          <w:noProof/>
          <w:sz w:val="20"/>
          <w:szCs w:val="20"/>
        </w:rPr>
        <w:t>P</w:t>
      </w:r>
      <w:r w:rsidR="00E03036" w:rsidRPr="007176F2">
        <w:rPr>
          <w:rFonts w:ascii="Arial" w:hAnsi="Arial" w:cs="Arial"/>
          <w:noProof/>
          <w:sz w:val="20"/>
          <w:szCs w:val="20"/>
        </w:rPr>
        <w:t>.</w:t>
      </w:r>
      <w:r w:rsidRPr="007176F2">
        <w:rPr>
          <w:rFonts w:ascii="Arial" w:hAnsi="Arial" w:cs="Arial"/>
          <w:noProof/>
          <w:sz w:val="20"/>
          <w:szCs w:val="20"/>
        </w:rPr>
        <w:t>, Stevenson</w:t>
      </w:r>
      <w:r w:rsidR="00E03036" w:rsidRPr="007176F2">
        <w:rPr>
          <w:rFonts w:ascii="Arial" w:hAnsi="Arial" w:cs="Arial"/>
          <w:noProof/>
          <w:sz w:val="20"/>
          <w:szCs w:val="20"/>
        </w:rPr>
        <w:t>,</w:t>
      </w:r>
      <w:r w:rsidRPr="007176F2">
        <w:rPr>
          <w:rFonts w:ascii="Arial" w:hAnsi="Arial" w:cs="Arial"/>
          <w:noProof/>
          <w:sz w:val="20"/>
          <w:szCs w:val="20"/>
        </w:rPr>
        <w:t xml:space="preserve"> E</w:t>
      </w:r>
      <w:r w:rsidR="00E03036" w:rsidRPr="007176F2">
        <w:rPr>
          <w:rFonts w:ascii="Arial" w:hAnsi="Arial" w:cs="Arial"/>
          <w:noProof/>
          <w:sz w:val="20"/>
          <w:szCs w:val="20"/>
        </w:rPr>
        <w:t>.</w:t>
      </w:r>
      <w:r w:rsidRPr="007176F2">
        <w:rPr>
          <w:rFonts w:ascii="Arial" w:hAnsi="Arial" w:cs="Arial"/>
          <w:noProof/>
          <w:sz w:val="20"/>
          <w:szCs w:val="20"/>
        </w:rPr>
        <w:t xml:space="preserve">, </w:t>
      </w:r>
      <w:r w:rsidR="00E03036" w:rsidRPr="007176F2">
        <w:rPr>
          <w:rFonts w:ascii="Arial" w:hAnsi="Arial" w:cs="Arial"/>
          <w:noProof/>
          <w:sz w:val="20"/>
          <w:szCs w:val="20"/>
        </w:rPr>
        <w:t xml:space="preserve">&amp; </w:t>
      </w:r>
      <w:r w:rsidRPr="007176F2">
        <w:rPr>
          <w:rFonts w:ascii="Arial" w:hAnsi="Arial" w:cs="Arial"/>
          <w:noProof/>
          <w:sz w:val="20"/>
          <w:szCs w:val="20"/>
        </w:rPr>
        <w:t>Howatson</w:t>
      </w:r>
      <w:r w:rsidR="00E03036" w:rsidRPr="007176F2">
        <w:rPr>
          <w:rFonts w:ascii="Arial" w:hAnsi="Arial" w:cs="Arial"/>
          <w:noProof/>
          <w:sz w:val="20"/>
          <w:szCs w:val="20"/>
        </w:rPr>
        <w:t>,</w:t>
      </w:r>
      <w:r w:rsidRPr="007176F2">
        <w:rPr>
          <w:rFonts w:ascii="Arial" w:hAnsi="Arial" w:cs="Arial"/>
          <w:noProof/>
          <w:sz w:val="20"/>
          <w:szCs w:val="20"/>
        </w:rPr>
        <w:t xml:space="preserve"> G</w:t>
      </w:r>
      <w:r w:rsidR="00E03036" w:rsidRPr="007176F2">
        <w:rPr>
          <w:rFonts w:ascii="Arial" w:hAnsi="Arial" w:cs="Arial"/>
          <w:noProof/>
          <w:sz w:val="20"/>
          <w:szCs w:val="20"/>
        </w:rPr>
        <w:t>.</w:t>
      </w:r>
      <w:r w:rsidRPr="007176F2">
        <w:rPr>
          <w:rFonts w:ascii="Arial" w:hAnsi="Arial" w:cs="Arial"/>
          <w:noProof/>
          <w:sz w:val="20"/>
          <w:szCs w:val="20"/>
        </w:rPr>
        <w:t xml:space="preserve"> (2014)</w:t>
      </w:r>
      <w:r w:rsidR="00E03036" w:rsidRPr="007176F2">
        <w:rPr>
          <w:rFonts w:ascii="Arial" w:hAnsi="Arial" w:cs="Arial"/>
          <w:noProof/>
          <w:sz w:val="20"/>
          <w:szCs w:val="20"/>
        </w:rPr>
        <w:t>.</w:t>
      </w:r>
      <w:r w:rsidRPr="007176F2">
        <w:rPr>
          <w:rFonts w:ascii="Arial" w:hAnsi="Arial" w:cs="Arial"/>
          <w:noProof/>
          <w:sz w:val="20"/>
          <w:szCs w:val="20"/>
        </w:rPr>
        <w:t xml:space="preserve"> The role of cherries in exercise and health. </w:t>
      </w:r>
      <w:r w:rsidRPr="007176F2">
        <w:rPr>
          <w:rFonts w:ascii="Arial" w:hAnsi="Arial" w:cs="Arial"/>
          <w:i/>
          <w:noProof/>
          <w:sz w:val="20"/>
          <w:szCs w:val="20"/>
        </w:rPr>
        <w:t>Scand</w:t>
      </w:r>
      <w:r w:rsidR="00E03036" w:rsidRPr="007176F2">
        <w:rPr>
          <w:rFonts w:ascii="Arial" w:hAnsi="Arial" w:cs="Arial"/>
          <w:i/>
          <w:noProof/>
          <w:sz w:val="20"/>
          <w:szCs w:val="20"/>
        </w:rPr>
        <w:t>inavian</w:t>
      </w:r>
      <w:r w:rsidRPr="007176F2">
        <w:rPr>
          <w:rFonts w:ascii="Arial" w:hAnsi="Arial" w:cs="Arial"/>
          <w:i/>
          <w:noProof/>
          <w:sz w:val="20"/>
          <w:szCs w:val="20"/>
        </w:rPr>
        <w:t xml:space="preserve"> J</w:t>
      </w:r>
      <w:r w:rsidR="00E03036" w:rsidRPr="007176F2">
        <w:rPr>
          <w:rFonts w:ascii="Arial" w:hAnsi="Arial" w:cs="Arial"/>
          <w:i/>
          <w:noProof/>
          <w:sz w:val="20"/>
          <w:szCs w:val="20"/>
        </w:rPr>
        <w:t>ournal of</w:t>
      </w:r>
      <w:r w:rsidRPr="007176F2">
        <w:rPr>
          <w:rFonts w:ascii="Arial" w:hAnsi="Arial" w:cs="Arial"/>
          <w:i/>
          <w:noProof/>
          <w:sz w:val="20"/>
          <w:szCs w:val="20"/>
        </w:rPr>
        <w:t xml:space="preserve"> Med</w:t>
      </w:r>
      <w:r w:rsidR="00E03036" w:rsidRPr="007176F2">
        <w:rPr>
          <w:rFonts w:ascii="Arial" w:hAnsi="Arial" w:cs="Arial"/>
          <w:i/>
          <w:noProof/>
          <w:sz w:val="20"/>
          <w:szCs w:val="20"/>
        </w:rPr>
        <w:t>icine &amp;</w:t>
      </w:r>
      <w:r w:rsidRPr="007176F2">
        <w:rPr>
          <w:rFonts w:ascii="Arial" w:hAnsi="Arial" w:cs="Arial"/>
          <w:i/>
          <w:noProof/>
          <w:sz w:val="20"/>
          <w:szCs w:val="20"/>
        </w:rPr>
        <w:t xml:space="preserve"> Sci</w:t>
      </w:r>
      <w:r w:rsidR="00E03036" w:rsidRPr="007176F2">
        <w:rPr>
          <w:rFonts w:ascii="Arial" w:hAnsi="Arial" w:cs="Arial"/>
          <w:i/>
          <w:noProof/>
          <w:sz w:val="20"/>
          <w:szCs w:val="20"/>
        </w:rPr>
        <w:t>ence in</w:t>
      </w:r>
      <w:r w:rsidRPr="007176F2">
        <w:rPr>
          <w:rFonts w:ascii="Arial" w:hAnsi="Arial" w:cs="Arial"/>
          <w:i/>
          <w:noProof/>
          <w:sz w:val="20"/>
          <w:szCs w:val="20"/>
        </w:rPr>
        <w:t xml:space="preserve"> Sports, </w:t>
      </w:r>
      <w:r w:rsidRPr="007176F2">
        <w:rPr>
          <w:rFonts w:ascii="Arial" w:hAnsi="Arial" w:cs="Arial"/>
          <w:iCs/>
          <w:noProof/>
          <w:sz w:val="20"/>
          <w:szCs w:val="20"/>
        </w:rPr>
        <w:t>24(3):</w:t>
      </w:r>
      <w:r w:rsidRPr="007176F2">
        <w:rPr>
          <w:rFonts w:ascii="Arial" w:hAnsi="Arial" w:cs="Arial"/>
          <w:noProof/>
          <w:sz w:val="20"/>
          <w:szCs w:val="20"/>
        </w:rPr>
        <w:t xml:space="preserve"> 477-490. doi:10.1111/sms.12085</w:t>
      </w:r>
    </w:p>
    <w:p w14:paraId="12C46FEE" w14:textId="0E2CF60C" w:rsidR="005730AF" w:rsidRPr="00153CA3" w:rsidRDefault="005730AF" w:rsidP="00F24C7B">
      <w:pPr>
        <w:spacing w:line="480" w:lineRule="auto"/>
        <w:jc w:val="both"/>
        <w:rPr>
          <w:rFonts w:ascii="Arial" w:hAnsi="Arial" w:cs="Arial"/>
          <w:sz w:val="20"/>
          <w:szCs w:val="20"/>
          <w:lang w:val="it-IT"/>
        </w:rPr>
      </w:pPr>
      <w:r w:rsidRPr="007176F2">
        <w:rPr>
          <w:rFonts w:ascii="Arial" w:hAnsi="Arial" w:cs="Arial"/>
          <w:sz w:val="20"/>
          <w:szCs w:val="20"/>
        </w:rPr>
        <w:t>Betts</w:t>
      </w:r>
      <w:r w:rsidR="00E03036" w:rsidRPr="007176F2">
        <w:rPr>
          <w:rFonts w:ascii="Arial" w:hAnsi="Arial" w:cs="Arial"/>
          <w:sz w:val="20"/>
          <w:szCs w:val="20"/>
        </w:rPr>
        <w:t>,</w:t>
      </w:r>
      <w:r w:rsidRPr="007176F2">
        <w:rPr>
          <w:rFonts w:ascii="Arial" w:hAnsi="Arial" w:cs="Arial"/>
          <w:sz w:val="20"/>
          <w:szCs w:val="20"/>
        </w:rPr>
        <w:t xml:space="preserve"> J</w:t>
      </w:r>
      <w:r w:rsidR="00E03036" w:rsidRPr="007176F2">
        <w:rPr>
          <w:rFonts w:ascii="Arial" w:hAnsi="Arial" w:cs="Arial"/>
          <w:sz w:val="20"/>
          <w:szCs w:val="20"/>
        </w:rPr>
        <w:t>.</w:t>
      </w:r>
      <w:r w:rsidRPr="007176F2">
        <w:rPr>
          <w:rFonts w:ascii="Arial" w:hAnsi="Arial" w:cs="Arial"/>
          <w:sz w:val="20"/>
          <w:szCs w:val="20"/>
        </w:rPr>
        <w:t>A</w:t>
      </w:r>
      <w:r w:rsidR="00E03036" w:rsidRPr="007176F2">
        <w:rPr>
          <w:rFonts w:ascii="Arial" w:hAnsi="Arial" w:cs="Arial"/>
          <w:sz w:val="20"/>
          <w:szCs w:val="20"/>
        </w:rPr>
        <w:t>.</w:t>
      </w:r>
      <w:r w:rsidRPr="007176F2">
        <w:rPr>
          <w:rFonts w:ascii="Arial" w:hAnsi="Arial" w:cs="Arial"/>
          <w:sz w:val="20"/>
          <w:szCs w:val="20"/>
        </w:rPr>
        <w:t xml:space="preserve">, </w:t>
      </w:r>
      <w:r w:rsidR="00E03036" w:rsidRPr="007176F2">
        <w:rPr>
          <w:rFonts w:ascii="Arial" w:hAnsi="Arial" w:cs="Arial"/>
          <w:sz w:val="20"/>
          <w:szCs w:val="20"/>
        </w:rPr>
        <w:t xml:space="preserve">&amp; </w:t>
      </w:r>
      <w:r w:rsidRPr="007176F2">
        <w:rPr>
          <w:rFonts w:ascii="Arial" w:hAnsi="Arial" w:cs="Arial"/>
          <w:sz w:val="20"/>
          <w:szCs w:val="20"/>
        </w:rPr>
        <w:t>Gonzalez</w:t>
      </w:r>
      <w:r w:rsidR="00E03036" w:rsidRPr="007176F2">
        <w:rPr>
          <w:rFonts w:ascii="Arial" w:hAnsi="Arial" w:cs="Arial"/>
          <w:sz w:val="20"/>
          <w:szCs w:val="20"/>
        </w:rPr>
        <w:t>,</w:t>
      </w:r>
      <w:r w:rsidRPr="007176F2">
        <w:rPr>
          <w:rFonts w:ascii="Arial" w:hAnsi="Arial" w:cs="Arial"/>
          <w:sz w:val="20"/>
          <w:szCs w:val="20"/>
        </w:rPr>
        <w:t xml:space="preserve"> J</w:t>
      </w:r>
      <w:r w:rsidR="00E03036" w:rsidRPr="007176F2">
        <w:rPr>
          <w:rFonts w:ascii="Arial" w:hAnsi="Arial" w:cs="Arial"/>
          <w:sz w:val="20"/>
          <w:szCs w:val="20"/>
        </w:rPr>
        <w:t>.</w:t>
      </w:r>
      <w:r w:rsidRPr="007176F2">
        <w:rPr>
          <w:rFonts w:ascii="Arial" w:hAnsi="Arial" w:cs="Arial"/>
          <w:sz w:val="20"/>
          <w:szCs w:val="20"/>
        </w:rPr>
        <w:t>T</w:t>
      </w:r>
      <w:r w:rsidR="00E03036" w:rsidRPr="007176F2">
        <w:rPr>
          <w:rFonts w:ascii="Arial" w:hAnsi="Arial" w:cs="Arial"/>
          <w:sz w:val="20"/>
          <w:szCs w:val="20"/>
        </w:rPr>
        <w:t>.</w:t>
      </w:r>
      <w:r w:rsidRPr="007176F2">
        <w:rPr>
          <w:rFonts w:ascii="Arial" w:hAnsi="Arial" w:cs="Arial"/>
          <w:sz w:val="20"/>
          <w:szCs w:val="20"/>
        </w:rPr>
        <w:t xml:space="preserve"> (2016)</w:t>
      </w:r>
      <w:r w:rsidR="00E03036" w:rsidRPr="007176F2">
        <w:rPr>
          <w:rFonts w:ascii="Arial" w:hAnsi="Arial" w:cs="Arial"/>
          <w:sz w:val="20"/>
          <w:szCs w:val="20"/>
        </w:rPr>
        <w:t>.</w:t>
      </w:r>
      <w:r w:rsidRPr="007176F2">
        <w:rPr>
          <w:rFonts w:ascii="Arial" w:hAnsi="Arial" w:cs="Arial"/>
          <w:sz w:val="20"/>
          <w:szCs w:val="20"/>
        </w:rPr>
        <w:t xml:space="preserve"> Personalised nutrition: </w:t>
      </w:r>
      <w:r w:rsidR="00E3775A">
        <w:rPr>
          <w:rFonts w:ascii="Arial" w:hAnsi="Arial" w:cs="Arial"/>
          <w:sz w:val="20"/>
          <w:szCs w:val="20"/>
        </w:rPr>
        <w:t>w</w:t>
      </w:r>
      <w:r w:rsidRPr="007176F2">
        <w:rPr>
          <w:rFonts w:ascii="Arial" w:hAnsi="Arial" w:cs="Arial"/>
          <w:sz w:val="20"/>
          <w:szCs w:val="20"/>
        </w:rPr>
        <w:t xml:space="preserve">hat makes you so special? </w:t>
      </w:r>
      <w:r w:rsidRPr="00153CA3">
        <w:rPr>
          <w:rFonts w:ascii="Arial" w:hAnsi="Arial" w:cs="Arial"/>
          <w:i/>
          <w:sz w:val="20"/>
          <w:szCs w:val="20"/>
          <w:lang w:val="it-IT"/>
        </w:rPr>
        <w:t>British Nutrition Foundation Bulletin</w:t>
      </w:r>
      <w:r w:rsidRPr="00153CA3">
        <w:rPr>
          <w:rFonts w:ascii="Arial" w:hAnsi="Arial" w:cs="Arial"/>
          <w:iCs/>
          <w:sz w:val="20"/>
          <w:szCs w:val="20"/>
          <w:lang w:val="it-IT"/>
        </w:rPr>
        <w:t>, 41:</w:t>
      </w:r>
      <w:r w:rsidRPr="00153CA3">
        <w:rPr>
          <w:rFonts w:ascii="Arial" w:hAnsi="Arial" w:cs="Arial"/>
          <w:i/>
          <w:sz w:val="20"/>
          <w:szCs w:val="20"/>
          <w:lang w:val="it-IT"/>
        </w:rPr>
        <w:t xml:space="preserve"> </w:t>
      </w:r>
      <w:r w:rsidRPr="00153CA3">
        <w:rPr>
          <w:rFonts w:ascii="Arial" w:hAnsi="Arial" w:cs="Arial"/>
          <w:sz w:val="20"/>
          <w:szCs w:val="20"/>
          <w:lang w:val="it-IT"/>
        </w:rPr>
        <w:t>353-359</w:t>
      </w:r>
      <w:r w:rsidR="00E03036" w:rsidRPr="00153CA3">
        <w:rPr>
          <w:rFonts w:ascii="Arial" w:hAnsi="Arial" w:cs="Arial"/>
          <w:sz w:val="20"/>
          <w:szCs w:val="20"/>
          <w:lang w:val="it-IT"/>
        </w:rPr>
        <w:t>.</w:t>
      </w:r>
    </w:p>
    <w:p w14:paraId="1506AAF2" w14:textId="0AF36457" w:rsidR="005730AF" w:rsidRPr="007176F2" w:rsidRDefault="005730AF" w:rsidP="00F24C7B">
      <w:pPr>
        <w:spacing w:line="480" w:lineRule="auto"/>
        <w:jc w:val="both"/>
        <w:rPr>
          <w:rFonts w:ascii="Arial" w:hAnsi="Arial" w:cs="Arial"/>
          <w:sz w:val="20"/>
          <w:szCs w:val="20"/>
        </w:rPr>
      </w:pPr>
      <w:r w:rsidRPr="00153CA3">
        <w:rPr>
          <w:rFonts w:ascii="Arial" w:hAnsi="Arial" w:cs="Arial"/>
          <w:noProof/>
          <w:sz w:val="20"/>
          <w:szCs w:val="20"/>
          <w:lang w:val="it-IT"/>
        </w:rPr>
        <w:t>Blando</w:t>
      </w:r>
      <w:r w:rsidR="00E03036" w:rsidRPr="00153CA3">
        <w:rPr>
          <w:rFonts w:ascii="Arial" w:hAnsi="Arial" w:cs="Arial"/>
          <w:noProof/>
          <w:sz w:val="20"/>
          <w:szCs w:val="20"/>
          <w:lang w:val="it-IT"/>
        </w:rPr>
        <w:t>,</w:t>
      </w:r>
      <w:r w:rsidRPr="00153CA3">
        <w:rPr>
          <w:rFonts w:ascii="Arial" w:hAnsi="Arial" w:cs="Arial"/>
          <w:noProof/>
          <w:sz w:val="20"/>
          <w:szCs w:val="20"/>
          <w:lang w:val="it-IT"/>
        </w:rPr>
        <w:t xml:space="preserve"> F</w:t>
      </w:r>
      <w:r w:rsidR="00E03036" w:rsidRPr="00153CA3">
        <w:rPr>
          <w:rFonts w:ascii="Arial" w:hAnsi="Arial" w:cs="Arial"/>
          <w:noProof/>
          <w:sz w:val="20"/>
          <w:szCs w:val="20"/>
          <w:lang w:val="it-IT"/>
        </w:rPr>
        <w:t>.</w:t>
      </w:r>
      <w:r w:rsidRPr="00153CA3">
        <w:rPr>
          <w:rFonts w:ascii="Arial" w:hAnsi="Arial" w:cs="Arial"/>
          <w:noProof/>
          <w:sz w:val="20"/>
          <w:szCs w:val="20"/>
          <w:lang w:val="it-IT"/>
        </w:rPr>
        <w:t>, Gerardi</w:t>
      </w:r>
      <w:r w:rsidR="00E03036" w:rsidRPr="00153CA3">
        <w:rPr>
          <w:rFonts w:ascii="Arial" w:hAnsi="Arial" w:cs="Arial"/>
          <w:noProof/>
          <w:sz w:val="20"/>
          <w:szCs w:val="20"/>
          <w:lang w:val="it-IT"/>
        </w:rPr>
        <w:t>,</w:t>
      </w:r>
      <w:r w:rsidRPr="00153CA3">
        <w:rPr>
          <w:rFonts w:ascii="Arial" w:hAnsi="Arial" w:cs="Arial"/>
          <w:noProof/>
          <w:sz w:val="20"/>
          <w:szCs w:val="20"/>
          <w:lang w:val="it-IT"/>
        </w:rPr>
        <w:t xml:space="preserve"> C</w:t>
      </w:r>
      <w:r w:rsidR="00E03036" w:rsidRPr="00153CA3">
        <w:rPr>
          <w:rFonts w:ascii="Arial" w:hAnsi="Arial" w:cs="Arial"/>
          <w:noProof/>
          <w:sz w:val="20"/>
          <w:szCs w:val="20"/>
          <w:lang w:val="it-IT"/>
        </w:rPr>
        <w:t>.</w:t>
      </w:r>
      <w:r w:rsidRPr="00153CA3">
        <w:rPr>
          <w:rFonts w:ascii="Arial" w:hAnsi="Arial" w:cs="Arial"/>
          <w:noProof/>
          <w:sz w:val="20"/>
          <w:szCs w:val="20"/>
          <w:lang w:val="it-IT"/>
        </w:rPr>
        <w:t xml:space="preserve">, </w:t>
      </w:r>
      <w:r w:rsidR="00E03036" w:rsidRPr="00153CA3">
        <w:rPr>
          <w:rFonts w:ascii="Arial" w:hAnsi="Arial" w:cs="Arial"/>
          <w:noProof/>
          <w:sz w:val="20"/>
          <w:szCs w:val="20"/>
          <w:lang w:val="it-IT"/>
        </w:rPr>
        <w:t xml:space="preserve">&amp; </w:t>
      </w:r>
      <w:r w:rsidRPr="00153CA3">
        <w:rPr>
          <w:rFonts w:ascii="Arial" w:hAnsi="Arial" w:cs="Arial"/>
          <w:noProof/>
          <w:sz w:val="20"/>
          <w:szCs w:val="20"/>
          <w:lang w:val="it-IT"/>
        </w:rPr>
        <w:t>Nicoletti</w:t>
      </w:r>
      <w:r w:rsidR="00E03036" w:rsidRPr="00153CA3">
        <w:rPr>
          <w:rFonts w:ascii="Arial" w:hAnsi="Arial" w:cs="Arial"/>
          <w:noProof/>
          <w:sz w:val="20"/>
          <w:szCs w:val="20"/>
          <w:lang w:val="it-IT"/>
        </w:rPr>
        <w:t>,</w:t>
      </w:r>
      <w:r w:rsidRPr="00153CA3">
        <w:rPr>
          <w:rFonts w:ascii="Arial" w:hAnsi="Arial" w:cs="Arial"/>
          <w:noProof/>
          <w:sz w:val="20"/>
          <w:szCs w:val="20"/>
          <w:lang w:val="it-IT"/>
        </w:rPr>
        <w:t xml:space="preserve"> I</w:t>
      </w:r>
      <w:r w:rsidR="00E03036" w:rsidRPr="00153CA3">
        <w:rPr>
          <w:rFonts w:ascii="Arial" w:hAnsi="Arial" w:cs="Arial"/>
          <w:noProof/>
          <w:sz w:val="20"/>
          <w:szCs w:val="20"/>
          <w:lang w:val="it-IT"/>
        </w:rPr>
        <w:t>.</w:t>
      </w:r>
      <w:r w:rsidRPr="00153CA3">
        <w:rPr>
          <w:rFonts w:ascii="Arial" w:hAnsi="Arial" w:cs="Arial"/>
          <w:noProof/>
          <w:sz w:val="20"/>
          <w:szCs w:val="20"/>
          <w:lang w:val="it-IT"/>
        </w:rPr>
        <w:t xml:space="preserve"> (2004)</w:t>
      </w:r>
      <w:r w:rsidR="00E03036" w:rsidRPr="00153CA3">
        <w:rPr>
          <w:rFonts w:ascii="Arial" w:hAnsi="Arial" w:cs="Arial"/>
          <w:noProof/>
          <w:sz w:val="20"/>
          <w:szCs w:val="20"/>
          <w:lang w:val="it-IT"/>
        </w:rPr>
        <w:t>.</w:t>
      </w:r>
      <w:r w:rsidRPr="00153CA3">
        <w:rPr>
          <w:rFonts w:ascii="Arial" w:hAnsi="Arial" w:cs="Arial"/>
          <w:noProof/>
          <w:sz w:val="20"/>
          <w:szCs w:val="20"/>
          <w:lang w:val="it-IT"/>
        </w:rPr>
        <w:t xml:space="preserve"> </w:t>
      </w:r>
      <w:r w:rsidRPr="007176F2">
        <w:rPr>
          <w:rFonts w:ascii="Arial" w:hAnsi="Arial" w:cs="Arial"/>
          <w:noProof/>
          <w:sz w:val="20"/>
          <w:szCs w:val="20"/>
        </w:rPr>
        <w:t xml:space="preserve">Sour </w:t>
      </w:r>
      <w:r w:rsidR="00E3775A">
        <w:rPr>
          <w:rFonts w:ascii="Arial" w:hAnsi="Arial" w:cs="Arial"/>
          <w:noProof/>
          <w:sz w:val="20"/>
          <w:szCs w:val="20"/>
        </w:rPr>
        <w:t>c</w:t>
      </w:r>
      <w:r w:rsidRPr="007176F2">
        <w:rPr>
          <w:rFonts w:ascii="Arial" w:hAnsi="Arial" w:cs="Arial"/>
          <w:noProof/>
          <w:sz w:val="20"/>
          <w:szCs w:val="20"/>
        </w:rPr>
        <w:t xml:space="preserve">herry (Prunus cerasus L) </w:t>
      </w:r>
      <w:r w:rsidR="00E3775A">
        <w:rPr>
          <w:rFonts w:ascii="Arial" w:hAnsi="Arial" w:cs="Arial"/>
          <w:noProof/>
          <w:sz w:val="20"/>
          <w:szCs w:val="20"/>
        </w:rPr>
        <w:t>a</w:t>
      </w:r>
      <w:r w:rsidRPr="007176F2">
        <w:rPr>
          <w:rFonts w:ascii="Arial" w:hAnsi="Arial" w:cs="Arial"/>
          <w:noProof/>
          <w:sz w:val="20"/>
          <w:szCs w:val="20"/>
        </w:rPr>
        <w:t xml:space="preserve">nthocyanins as </w:t>
      </w:r>
      <w:r w:rsidR="00E3775A">
        <w:rPr>
          <w:rFonts w:ascii="Arial" w:hAnsi="Arial" w:cs="Arial"/>
          <w:noProof/>
          <w:sz w:val="20"/>
          <w:szCs w:val="20"/>
        </w:rPr>
        <w:t>i</w:t>
      </w:r>
      <w:r w:rsidRPr="007176F2">
        <w:rPr>
          <w:rFonts w:ascii="Arial" w:hAnsi="Arial" w:cs="Arial"/>
          <w:noProof/>
          <w:sz w:val="20"/>
          <w:szCs w:val="20"/>
        </w:rPr>
        <w:t xml:space="preserve">ngredients for </w:t>
      </w:r>
      <w:r w:rsidR="00E3775A">
        <w:rPr>
          <w:rFonts w:ascii="Arial" w:hAnsi="Arial" w:cs="Arial"/>
          <w:noProof/>
          <w:sz w:val="20"/>
          <w:szCs w:val="20"/>
        </w:rPr>
        <w:t>f</w:t>
      </w:r>
      <w:r w:rsidRPr="007176F2">
        <w:rPr>
          <w:rFonts w:ascii="Arial" w:hAnsi="Arial" w:cs="Arial"/>
          <w:noProof/>
          <w:sz w:val="20"/>
          <w:szCs w:val="20"/>
        </w:rPr>
        <w:t xml:space="preserve">unctional </w:t>
      </w:r>
      <w:r w:rsidR="00E3775A">
        <w:rPr>
          <w:rFonts w:ascii="Arial" w:hAnsi="Arial" w:cs="Arial"/>
          <w:noProof/>
          <w:sz w:val="20"/>
          <w:szCs w:val="20"/>
        </w:rPr>
        <w:t>f</w:t>
      </w:r>
      <w:r w:rsidRPr="007176F2">
        <w:rPr>
          <w:rFonts w:ascii="Arial" w:hAnsi="Arial" w:cs="Arial"/>
          <w:noProof/>
          <w:sz w:val="20"/>
          <w:szCs w:val="20"/>
        </w:rPr>
        <w:t xml:space="preserve">oods. </w:t>
      </w:r>
      <w:r w:rsidRPr="007176F2">
        <w:rPr>
          <w:rFonts w:ascii="Arial" w:hAnsi="Arial" w:cs="Arial"/>
          <w:i/>
          <w:noProof/>
          <w:sz w:val="20"/>
          <w:szCs w:val="20"/>
        </w:rPr>
        <w:t>J</w:t>
      </w:r>
      <w:r w:rsidR="00E03036" w:rsidRPr="007176F2">
        <w:rPr>
          <w:rFonts w:ascii="Arial" w:hAnsi="Arial" w:cs="Arial"/>
          <w:i/>
          <w:noProof/>
          <w:sz w:val="20"/>
          <w:szCs w:val="20"/>
        </w:rPr>
        <w:t>ournal of</w:t>
      </w:r>
      <w:r w:rsidRPr="007176F2">
        <w:rPr>
          <w:rFonts w:ascii="Arial" w:hAnsi="Arial" w:cs="Arial"/>
          <w:i/>
          <w:noProof/>
          <w:sz w:val="20"/>
          <w:szCs w:val="20"/>
        </w:rPr>
        <w:t xml:space="preserve"> Biomed</w:t>
      </w:r>
      <w:r w:rsidR="00E03036" w:rsidRPr="007176F2">
        <w:rPr>
          <w:rFonts w:ascii="Arial" w:hAnsi="Arial" w:cs="Arial"/>
          <w:i/>
          <w:noProof/>
          <w:sz w:val="20"/>
          <w:szCs w:val="20"/>
        </w:rPr>
        <w:t>icine &amp;</w:t>
      </w:r>
      <w:r w:rsidRPr="007176F2">
        <w:rPr>
          <w:rFonts w:ascii="Arial" w:hAnsi="Arial" w:cs="Arial"/>
          <w:i/>
          <w:noProof/>
          <w:sz w:val="20"/>
          <w:szCs w:val="20"/>
        </w:rPr>
        <w:t xml:space="preserve"> Biotechnol</w:t>
      </w:r>
      <w:r w:rsidR="00E03036" w:rsidRPr="007176F2">
        <w:rPr>
          <w:rFonts w:ascii="Arial" w:hAnsi="Arial" w:cs="Arial"/>
          <w:i/>
          <w:noProof/>
          <w:sz w:val="20"/>
          <w:szCs w:val="20"/>
        </w:rPr>
        <w:t>ogy</w:t>
      </w:r>
      <w:r w:rsidRPr="007176F2">
        <w:rPr>
          <w:rFonts w:ascii="Arial" w:hAnsi="Arial" w:cs="Arial"/>
          <w:iCs/>
          <w:noProof/>
          <w:sz w:val="20"/>
          <w:szCs w:val="20"/>
        </w:rPr>
        <w:t>, 5:</w:t>
      </w:r>
      <w:r w:rsidRPr="007176F2">
        <w:rPr>
          <w:rFonts w:ascii="Arial" w:hAnsi="Arial" w:cs="Arial"/>
          <w:noProof/>
          <w:sz w:val="20"/>
          <w:szCs w:val="20"/>
        </w:rPr>
        <w:t xml:space="preserve"> 253-258. doi:10.1155/s1110724304404136</w:t>
      </w:r>
      <w:r w:rsidR="00E03036" w:rsidRPr="007176F2">
        <w:rPr>
          <w:rFonts w:ascii="Arial" w:hAnsi="Arial" w:cs="Arial"/>
          <w:noProof/>
          <w:sz w:val="20"/>
          <w:szCs w:val="20"/>
        </w:rPr>
        <w:t>.</w:t>
      </w:r>
    </w:p>
    <w:p w14:paraId="3BD8C335" w14:textId="088FCAC2" w:rsidR="005730AF" w:rsidRPr="007176F2" w:rsidRDefault="005730AF" w:rsidP="00F24C7B">
      <w:pPr>
        <w:spacing w:line="480" w:lineRule="auto"/>
        <w:jc w:val="both"/>
        <w:rPr>
          <w:rFonts w:ascii="Arial" w:hAnsi="Arial" w:cs="Arial"/>
          <w:sz w:val="20"/>
          <w:szCs w:val="20"/>
        </w:rPr>
      </w:pPr>
      <w:r w:rsidRPr="007176F2">
        <w:rPr>
          <w:rFonts w:ascii="Arial" w:hAnsi="Arial" w:cs="Arial"/>
          <w:noProof/>
          <w:sz w:val="20"/>
          <w:szCs w:val="20"/>
        </w:rPr>
        <w:t>Bowtell</w:t>
      </w:r>
      <w:r w:rsidR="00885813" w:rsidRPr="007176F2">
        <w:rPr>
          <w:rFonts w:ascii="Arial" w:hAnsi="Arial" w:cs="Arial"/>
          <w:noProof/>
          <w:sz w:val="20"/>
          <w:szCs w:val="20"/>
        </w:rPr>
        <w:t>,</w:t>
      </w:r>
      <w:r w:rsidRPr="007176F2">
        <w:rPr>
          <w:rFonts w:ascii="Arial" w:hAnsi="Arial" w:cs="Arial"/>
          <w:noProof/>
          <w:sz w:val="20"/>
          <w:szCs w:val="20"/>
        </w:rPr>
        <w:t xml:space="preserve"> J</w:t>
      </w:r>
      <w:r w:rsidR="00885813" w:rsidRPr="007176F2">
        <w:rPr>
          <w:rFonts w:ascii="Arial" w:hAnsi="Arial" w:cs="Arial"/>
          <w:noProof/>
          <w:sz w:val="20"/>
          <w:szCs w:val="20"/>
        </w:rPr>
        <w:t>.</w:t>
      </w:r>
      <w:r w:rsidRPr="007176F2">
        <w:rPr>
          <w:rFonts w:ascii="Arial" w:hAnsi="Arial" w:cs="Arial"/>
          <w:noProof/>
          <w:sz w:val="20"/>
          <w:szCs w:val="20"/>
        </w:rPr>
        <w:t xml:space="preserve">, </w:t>
      </w:r>
      <w:r w:rsidR="00885813" w:rsidRPr="007176F2">
        <w:rPr>
          <w:rFonts w:ascii="Arial" w:hAnsi="Arial" w:cs="Arial"/>
          <w:noProof/>
          <w:sz w:val="20"/>
          <w:szCs w:val="20"/>
        </w:rPr>
        <w:t xml:space="preserve">&amp; </w:t>
      </w:r>
      <w:r w:rsidRPr="007176F2">
        <w:rPr>
          <w:rFonts w:ascii="Arial" w:hAnsi="Arial" w:cs="Arial"/>
          <w:noProof/>
          <w:sz w:val="20"/>
          <w:szCs w:val="20"/>
        </w:rPr>
        <w:t>Kelly</w:t>
      </w:r>
      <w:r w:rsidR="00885813" w:rsidRPr="007176F2">
        <w:rPr>
          <w:rFonts w:ascii="Arial" w:hAnsi="Arial" w:cs="Arial"/>
          <w:noProof/>
          <w:sz w:val="20"/>
          <w:szCs w:val="20"/>
        </w:rPr>
        <w:t>,</w:t>
      </w:r>
      <w:r w:rsidRPr="007176F2">
        <w:rPr>
          <w:rFonts w:ascii="Arial" w:hAnsi="Arial" w:cs="Arial"/>
          <w:noProof/>
          <w:sz w:val="20"/>
          <w:szCs w:val="20"/>
        </w:rPr>
        <w:t xml:space="preserve"> V</w:t>
      </w:r>
      <w:r w:rsidR="00885813" w:rsidRPr="007176F2">
        <w:rPr>
          <w:rFonts w:ascii="Arial" w:hAnsi="Arial" w:cs="Arial"/>
          <w:noProof/>
          <w:sz w:val="20"/>
          <w:szCs w:val="20"/>
        </w:rPr>
        <w:t>.</w:t>
      </w:r>
      <w:r w:rsidRPr="007176F2">
        <w:rPr>
          <w:rFonts w:ascii="Arial" w:hAnsi="Arial" w:cs="Arial"/>
          <w:noProof/>
          <w:sz w:val="20"/>
          <w:szCs w:val="20"/>
        </w:rPr>
        <w:t xml:space="preserve"> (2019)</w:t>
      </w:r>
      <w:r w:rsidR="00885813" w:rsidRPr="007176F2">
        <w:rPr>
          <w:rFonts w:ascii="Arial" w:hAnsi="Arial" w:cs="Arial"/>
          <w:noProof/>
          <w:sz w:val="20"/>
          <w:szCs w:val="20"/>
        </w:rPr>
        <w:t>.</w:t>
      </w:r>
      <w:r w:rsidRPr="007176F2">
        <w:rPr>
          <w:rFonts w:ascii="Arial" w:hAnsi="Arial" w:cs="Arial"/>
          <w:noProof/>
          <w:sz w:val="20"/>
          <w:szCs w:val="20"/>
        </w:rPr>
        <w:t xml:space="preserve"> Fruit-Derived Polyphenol Supplementation for Athlete Recovery and Performance. </w:t>
      </w:r>
      <w:r w:rsidRPr="007176F2">
        <w:rPr>
          <w:rFonts w:ascii="Arial" w:hAnsi="Arial" w:cs="Arial"/>
          <w:i/>
          <w:noProof/>
          <w:sz w:val="20"/>
          <w:szCs w:val="20"/>
        </w:rPr>
        <w:t>Sports Med</w:t>
      </w:r>
      <w:r w:rsidR="00885813" w:rsidRPr="007176F2">
        <w:rPr>
          <w:rFonts w:ascii="Arial" w:hAnsi="Arial" w:cs="Arial"/>
          <w:i/>
          <w:noProof/>
          <w:sz w:val="20"/>
          <w:szCs w:val="20"/>
        </w:rPr>
        <w:t>icine</w:t>
      </w:r>
      <w:r w:rsidRPr="007176F2">
        <w:rPr>
          <w:rFonts w:ascii="Arial" w:hAnsi="Arial" w:cs="Arial"/>
          <w:iCs/>
          <w:noProof/>
          <w:sz w:val="20"/>
          <w:szCs w:val="20"/>
        </w:rPr>
        <w:t>, 49(1): 3-23</w:t>
      </w:r>
      <w:r w:rsidRPr="007176F2">
        <w:rPr>
          <w:rFonts w:ascii="Arial" w:hAnsi="Arial" w:cs="Arial"/>
          <w:noProof/>
          <w:sz w:val="20"/>
          <w:szCs w:val="20"/>
        </w:rPr>
        <w:t>. doi:10.1007/s40279-018-0998-x</w:t>
      </w:r>
      <w:r w:rsidR="00885813" w:rsidRPr="007176F2">
        <w:rPr>
          <w:rFonts w:ascii="Arial" w:hAnsi="Arial" w:cs="Arial"/>
          <w:noProof/>
          <w:sz w:val="20"/>
          <w:szCs w:val="20"/>
        </w:rPr>
        <w:t>.</w:t>
      </w:r>
    </w:p>
    <w:p w14:paraId="05C59210" w14:textId="26EB32BC" w:rsidR="005730AF" w:rsidRDefault="005730AF" w:rsidP="00F24C7B">
      <w:pPr>
        <w:spacing w:line="480" w:lineRule="auto"/>
        <w:jc w:val="both"/>
        <w:rPr>
          <w:rFonts w:ascii="Arial" w:hAnsi="Arial" w:cs="Arial"/>
          <w:noProof/>
          <w:sz w:val="20"/>
          <w:szCs w:val="20"/>
        </w:rPr>
      </w:pPr>
      <w:r w:rsidRPr="007176F2">
        <w:rPr>
          <w:rFonts w:ascii="Arial" w:hAnsi="Arial" w:cs="Arial"/>
          <w:noProof/>
          <w:sz w:val="20"/>
          <w:szCs w:val="20"/>
        </w:rPr>
        <w:t>Chalker-Scott</w:t>
      </w:r>
      <w:r w:rsidR="00885813" w:rsidRPr="007176F2">
        <w:rPr>
          <w:rFonts w:ascii="Arial" w:hAnsi="Arial" w:cs="Arial"/>
          <w:noProof/>
          <w:sz w:val="20"/>
          <w:szCs w:val="20"/>
        </w:rPr>
        <w:t>,</w:t>
      </w:r>
      <w:r w:rsidRPr="007176F2">
        <w:rPr>
          <w:rFonts w:ascii="Arial" w:hAnsi="Arial" w:cs="Arial"/>
          <w:noProof/>
          <w:sz w:val="20"/>
          <w:szCs w:val="20"/>
        </w:rPr>
        <w:t xml:space="preserve"> L</w:t>
      </w:r>
      <w:r w:rsidR="00885813" w:rsidRPr="007176F2">
        <w:rPr>
          <w:rFonts w:ascii="Arial" w:hAnsi="Arial" w:cs="Arial"/>
          <w:noProof/>
          <w:sz w:val="20"/>
          <w:szCs w:val="20"/>
        </w:rPr>
        <w:t>.</w:t>
      </w:r>
      <w:r w:rsidRPr="007176F2">
        <w:rPr>
          <w:rFonts w:ascii="Arial" w:hAnsi="Arial" w:cs="Arial"/>
          <w:noProof/>
          <w:sz w:val="20"/>
          <w:szCs w:val="20"/>
        </w:rPr>
        <w:t xml:space="preserve"> (2008)</w:t>
      </w:r>
      <w:r w:rsidR="00885813" w:rsidRPr="007176F2">
        <w:rPr>
          <w:rFonts w:ascii="Arial" w:hAnsi="Arial" w:cs="Arial"/>
          <w:noProof/>
          <w:sz w:val="20"/>
          <w:szCs w:val="20"/>
        </w:rPr>
        <w:t>.</w:t>
      </w:r>
      <w:r w:rsidRPr="007176F2">
        <w:rPr>
          <w:rFonts w:ascii="Arial" w:hAnsi="Arial" w:cs="Arial"/>
          <w:noProof/>
          <w:sz w:val="20"/>
          <w:szCs w:val="20"/>
        </w:rPr>
        <w:t xml:space="preserve"> Environmental significance of anthocyanins in plant stress responses. </w:t>
      </w:r>
      <w:r w:rsidRPr="007176F2">
        <w:rPr>
          <w:rFonts w:ascii="Arial" w:hAnsi="Arial" w:cs="Arial"/>
          <w:i/>
          <w:noProof/>
          <w:sz w:val="20"/>
          <w:szCs w:val="20"/>
        </w:rPr>
        <w:t>Photochemistry and photobiology</w:t>
      </w:r>
      <w:r w:rsidRPr="007176F2">
        <w:rPr>
          <w:rFonts w:ascii="Arial" w:hAnsi="Arial" w:cs="Arial"/>
          <w:iCs/>
          <w:noProof/>
          <w:sz w:val="20"/>
          <w:szCs w:val="20"/>
        </w:rPr>
        <w:t>, 70(1):</w:t>
      </w:r>
      <w:r w:rsidRPr="007176F2">
        <w:rPr>
          <w:rFonts w:ascii="Arial" w:hAnsi="Arial" w:cs="Arial"/>
          <w:i/>
          <w:noProof/>
          <w:sz w:val="20"/>
          <w:szCs w:val="20"/>
        </w:rPr>
        <w:t xml:space="preserve"> </w:t>
      </w:r>
      <w:r w:rsidRPr="007176F2">
        <w:rPr>
          <w:rFonts w:ascii="Arial" w:hAnsi="Arial" w:cs="Arial"/>
          <w:noProof/>
          <w:sz w:val="20"/>
          <w:szCs w:val="20"/>
        </w:rPr>
        <w:t>1-9.</w:t>
      </w:r>
    </w:p>
    <w:p w14:paraId="28060E45" w14:textId="1FE934F6" w:rsidR="001C55B6" w:rsidRPr="007176F2" w:rsidRDefault="001C55B6" w:rsidP="00F24C7B">
      <w:pPr>
        <w:spacing w:line="480" w:lineRule="auto"/>
        <w:jc w:val="both"/>
        <w:rPr>
          <w:rFonts w:ascii="Arial" w:hAnsi="Arial" w:cs="Arial"/>
          <w:noProof/>
          <w:sz w:val="20"/>
          <w:szCs w:val="20"/>
        </w:rPr>
      </w:pPr>
      <w:r>
        <w:rPr>
          <w:rFonts w:ascii="Arial" w:hAnsi="Arial" w:cs="Arial"/>
          <w:noProof/>
          <w:sz w:val="20"/>
          <w:szCs w:val="20"/>
        </w:rPr>
        <w:t>Cohen, J. (1988). Statistical power analysis for the behavioural sciences (2</w:t>
      </w:r>
      <w:r w:rsidRPr="001C55B6">
        <w:rPr>
          <w:rFonts w:ascii="Arial" w:hAnsi="Arial" w:cs="Arial"/>
          <w:noProof/>
          <w:sz w:val="20"/>
          <w:szCs w:val="20"/>
          <w:vertAlign w:val="superscript"/>
        </w:rPr>
        <w:t>nd</w:t>
      </w:r>
      <w:r>
        <w:rPr>
          <w:rFonts w:ascii="Arial" w:hAnsi="Arial" w:cs="Arial"/>
          <w:noProof/>
          <w:sz w:val="20"/>
          <w:szCs w:val="20"/>
        </w:rPr>
        <w:t xml:space="preserve"> ed). Hillsdale, NJ: Lawrence Erlbaum Associates. </w:t>
      </w:r>
    </w:p>
    <w:p w14:paraId="07812012" w14:textId="6F2E4111" w:rsidR="005730AF" w:rsidRPr="007176F2" w:rsidRDefault="005730AF" w:rsidP="00F24C7B">
      <w:pPr>
        <w:pStyle w:val="EndNoteBibliography"/>
        <w:spacing w:line="480" w:lineRule="auto"/>
        <w:jc w:val="both"/>
        <w:rPr>
          <w:rFonts w:ascii="Arial" w:hAnsi="Arial" w:cs="Arial"/>
          <w:noProof/>
          <w:sz w:val="20"/>
          <w:szCs w:val="20"/>
        </w:rPr>
      </w:pPr>
      <w:r w:rsidRPr="007176F2">
        <w:rPr>
          <w:rFonts w:ascii="Arial" w:hAnsi="Arial" w:cs="Arial"/>
          <w:sz w:val="20"/>
          <w:szCs w:val="20"/>
        </w:rPr>
        <w:fldChar w:fldCharType="begin"/>
      </w:r>
      <w:r w:rsidRPr="007176F2">
        <w:rPr>
          <w:rFonts w:ascii="Arial" w:hAnsi="Arial" w:cs="Arial"/>
          <w:sz w:val="20"/>
          <w:szCs w:val="20"/>
        </w:rPr>
        <w:instrText xml:space="preserve"> ADDIN EN.REFLIST </w:instrText>
      </w:r>
      <w:r w:rsidRPr="007176F2">
        <w:rPr>
          <w:rFonts w:ascii="Arial" w:hAnsi="Arial" w:cs="Arial"/>
          <w:sz w:val="20"/>
          <w:szCs w:val="20"/>
        </w:rPr>
        <w:fldChar w:fldCharType="separate"/>
      </w:r>
      <w:r w:rsidRPr="007176F2">
        <w:rPr>
          <w:rFonts w:ascii="Arial" w:hAnsi="Arial" w:cs="Arial"/>
          <w:noProof/>
          <w:sz w:val="20"/>
          <w:szCs w:val="20"/>
        </w:rPr>
        <w:t>Cook</w:t>
      </w:r>
      <w:r w:rsidR="00885813" w:rsidRPr="007176F2">
        <w:rPr>
          <w:rFonts w:ascii="Arial" w:hAnsi="Arial" w:cs="Arial"/>
          <w:noProof/>
          <w:sz w:val="20"/>
          <w:szCs w:val="20"/>
        </w:rPr>
        <w:t>,</w:t>
      </w:r>
      <w:r w:rsidRPr="007176F2">
        <w:rPr>
          <w:rFonts w:ascii="Arial" w:hAnsi="Arial" w:cs="Arial"/>
          <w:noProof/>
          <w:sz w:val="20"/>
          <w:szCs w:val="20"/>
        </w:rPr>
        <w:t xml:space="preserve"> M</w:t>
      </w:r>
      <w:r w:rsidR="00885813" w:rsidRPr="007176F2">
        <w:rPr>
          <w:rFonts w:ascii="Arial" w:hAnsi="Arial" w:cs="Arial"/>
          <w:noProof/>
          <w:sz w:val="20"/>
          <w:szCs w:val="20"/>
        </w:rPr>
        <w:t>.</w:t>
      </w:r>
      <w:r w:rsidRPr="007176F2">
        <w:rPr>
          <w:rFonts w:ascii="Arial" w:hAnsi="Arial" w:cs="Arial"/>
          <w:noProof/>
          <w:sz w:val="20"/>
          <w:szCs w:val="20"/>
        </w:rPr>
        <w:t>D</w:t>
      </w:r>
      <w:r w:rsidR="00885813" w:rsidRPr="007176F2">
        <w:rPr>
          <w:rFonts w:ascii="Arial" w:hAnsi="Arial" w:cs="Arial"/>
          <w:noProof/>
          <w:sz w:val="20"/>
          <w:szCs w:val="20"/>
        </w:rPr>
        <w:t>.</w:t>
      </w:r>
      <w:r w:rsidRPr="007176F2">
        <w:rPr>
          <w:rFonts w:ascii="Arial" w:hAnsi="Arial" w:cs="Arial"/>
          <w:noProof/>
          <w:sz w:val="20"/>
          <w:szCs w:val="20"/>
        </w:rPr>
        <w:t xml:space="preserve">, </w:t>
      </w:r>
      <w:r w:rsidR="00885813" w:rsidRPr="007176F2">
        <w:rPr>
          <w:rFonts w:ascii="Arial" w:hAnsi="Arial" w:cs="Arial"/>
          <w:noProof/>
          <w:sz w:val="20"/>
          <w:szCs w:val="20"/>
        </w:rPr>
        <w:t xml:space="preserve">&amp; </w:t>
      </w:r>
      <w:r w:rsidRPr="007176F2">
        <w:rPr>
          <w:rFonts w:ascii="Arial" w:hAnsi="Arial" w:cs="Arial"/>
          <w:noProof/>
          <w:sz w:val="20"/>
          <w:szCs w:val="20"/>
        </w:rPr>
        <w:t>Willems</w:t>
      </w:r>
      <w:r w:rsidR="00885813" w:rsidRPr="007176F2">
        <w:rPr>
          <w:rFonts w:ascii="Arial" w:hAnsi="Arial" w:cs="Arial"/>
          <w:noProof/>
          <w:sz w:val="20"/>
          <w:szCs w:val="20"/>
        </w:rPr>
        <w:t>,</w:t>
      </w:r>
      <w:r w:rsidRPr="007176F2">
        <w:rPr>
          <w:rFonts w:ascii="Arial" w:hAnsi="Arial" w:cs="Arial"/>
          <w:noProof/>
          <w:sz w:val="20"/>
          <w:szCs w:val="20"/>
        </w:rPr>
        <w:t xml:space="preserve"> M</w:t>
      </w:r>
      <w:r w:rsidR="00885813" w:rsidRPr="007176F2">
        <w:rPr>
          <w:rFonts w:ascii="Arial" w:hAnsi="Arial" w:cs="Arial"/>
          <w:noProof/>
          <w:sz w:val="20"/>
          <w:szCs w:val="20"/>
        </w:rPr>
        <w:t>.</w:t>
      </w:r>
      <w:r w:rsidRPr="007176F2">
        <w:rPr>
          <w:rFonts w:ascii="Arial" w:hAnsi="Arial" w:cs="Arial"/>
          <w:noProof/>
          <w:sz w:val="20"/>
          <w:szCs w:val="20"/>
        </w:rPr>
        <w:t>E</w:t>
      </w:r>
      <w:r w:rsidR="00885813" w:rsidRPr="007176F2">
        <w:rPr>
          <w:rFonts w:ascii="Arial" w:hAnsi="Arial" w:cs="Arial"/>
          <w:noProof/>
          <w:sz w:val="20"/>
          <w:szCs w:val="20"/>
        </w:rPr>
        <w:t>.</w:t>
      </w:r>
      <w:r w:rsidRPr="007176F2">
        <w:rPr>
          <w:rFonts w:ascii="Arial" w:hAnsi="Arial" w:cs="Arial"/>
          <w:noProof/>
          <w:sz w:val="20"/>
          <w:szCs w:val="20"/>
        </w:rPr>
        <w:t>T</w:t>
      </w:r>
      <w:r w:rsidR="00885813" w:rsidRPr="007176F2">
        <w:rPr>
          <w:rFonts w:ascii="Arial" w:hAnsi="Arial" w:cs="Arial"/>
          <w:noProof/>
          <w:sz w:val="20"/>
          <w:szCs w:val="20"/>
        </w:rPr>
        <w:t>.</w:t>
      </w:r>
      <w:r w:rsidRPr="007176F2">
        <w:rPr>
          <w:rFonts w:ascii="Arial" w:hAnsi="Arial" w:cs="Arial"/>
          <w:noProof/>
          <w:sz w:val="20"/>
          <w:szCs w:val="20"/>
        </w:rPr>
        <w:t xml:space="preserve"> (2018)</w:t>
      </w:r>
      <w:r w:rsidR="00885813" w:rsidRPr="007176F2">
        <w:rPr>
          <w:rFonts w:ascii="Arial" w:hAnsi="Arial" w:cs="Arial"/>
          <w:noProof/>
          <w:sz w:val="20"/>
          <w:szCs w:val="20"/>
        </w:rPr>
        <w:t>.</w:t>
      </w:r>
      <w:r w:rsidRPr="007176F2">
        <w:rPr>
          <w:rFonts w:ascii="Arial" w:hAnsi="Arial" w:cs="Arial"/>
          <w:noProof/>
          <w:sz w:val="20"/>
          <w:szCs w:val="20"/>
        </w:rPr>
        <w:t xml:space="preserve"> Dietary Anthocyanins: A </w:t>
      </w:r>
      <w:r w:rsidR="00E3775A">
        <w:rPr>
          <w:rFonts w:ascii="Arial" w:hAnsi="Arial" w:cs="Arial"/>
          <w:noProof/>
          <w:sz w:val="20"/>
          <w:szCs w:val="20"/>
        </w:rPr>
        <w:t>r</w:t>
      </w:r>
      <w:r w:rsidRPr="007176F2">
        <w:rPr>
          <w:rFonts w:ascii="Arial" w:hAnsi="Arial" w:cs="Arial"/>
          <w:noProof/>
          <w:sz w:val="20"/>
          <w:szCs w:val="20"/>
        </w:rPr>
        <w:t xml:space="preserve">eview of the </w:t>
      </w:r>
      <w:r w:rsidR="00E3775A">
        <w:rPr>
          <w:rFonts w:ascii="Arial" w:hAnsi="Arial" w:cs="Arial"/>
          <w:noProof/>
          <w:sz w:val="20"/>
          <w:szCs w:val="20"/>
        </w:rPr>
        <w:t>e</w:t>
      </w:r>
      <w:r w:rsidRPr="007176F2">
        <w:rPr>
          <w:rFonts w:ascii="Arial" w:hAnsi="Arial" w:cs="Arial"/>
          <w:noProof/>
          <w:sz w:val="20"/>
          <w:szCs w:val="20"/>
        </w:rPr>
        <w:t xml:space="preserve">xercise </w:t>
      </w:r>
      <w:r w:rsidR="00E3775A">
        <w:rPr>
          <w:rFonts w:ascii="Arial" w:hAnsi="Arial" w:cs="Arial"/>
          <w:noProof/>
          <w:sz w:val="20"/>
          <w:szCs w:val="20"/>
        </w:rPr>
        <w:t>p</w:t>
      </w:r>
      <w:r w:rsidRPr="007176F2">
        <w:rPr>
          <w:rFonts w:ascii="Arial" w:hAnsi="Arial" w:cs="Arial"/>
          <w:noProof/>
          <w:sz w:val="20"/>
          <w:szCs w:val="20"/>
        </w:rPr>
        <w:t xml:space="preserve">erformance </w:t>
      </w:r>
      <w:r w:rsidR="00E3775A">
        <w:rPr>
          <w:rFonts w:ascii="Arial" w:hAnsi="Arial" w:cs="Arial"/>
          <w:noProof/>
          <w:sz w:val="20"/>
          <w:szCs w:val="20"/>
        </w:rPr>
        <w:t>e</w:t>
      </w:r>
      <w:r w:rsidRPr="007176F2">
        <w:rPr>
          <w:rFonts w:ascii="Arial" w:hAnsi="Arial" w:cs="Arial"/>
          <w:noProof/>
          <w:sz w:val="20"/>
          <w:szCs w:val="20"/>
        </w:rPr>
        <w:t xml:space="preserve">ffects and </w:t>
      </w:r>
      <w:r w:rsidR="00E3775A">
        <w:rPr>
          <w:rFonts w:ascii="Arial" w:hAnsi="Arial" w:cs="Arial"/>
          <w:noProof/>
          <w:sz w:val="20"/>
          <w:szCs w:val="20"/>
        </w:rPr>
        <w:t>r</w:t>
      </w:r>
      <w:r w:rsidRPr="007176F2">
        <w:rPr>
          <w:rFonts w:ascii="Arial" w:hAnsi="Arial" w:cs="Arial"/>
          <w:noProof/>
          <w:sz w:val="20"/>
          <w:szCs w:val="20"/>
        </w:rPr>
        <w:t xml:space="preserve">elated </w:t>
      </w:r>
      <w:r w:rsidR="00E3775A">
        <w:rPr>
          <w:rFonts w:ascii="Arial" w:hAnsi="Arial" w:cs="Arial"/>
          <w:noProof/>
          <w:sz w:val="20"/>
          <w:szCs w:val="20"/>
        </w:rPr>
        <w:t>p</w:t>
      </w:r>
      <w:r w:rsidRPr="007176F2">
        <w:rPr>
          <w:rFonts w:ascii="Arial" w:hAnsi="Arial" w:cs="Arial"/>
          <w:noProof/>
          <w:sz w:val="20"/>
          <w:szCs w:val="20"/>
        </w:rPr>
        <w:t xml:space="preserve">hysiological </w:t>
      </w:r>
      <w:r w:rsidR="00E3775A">
        <w:rPr>
          <w:rFonts w:ascii="Arial" w:hAnsi="Arial" w:cs="Arial"/>
          <w:noProof/>
          <w:sz w:val="20"/>
          <w:szCs w:val="20"/>
        </w:rPr>
        <w:t>r</w:t>
      </w:r>
      <w:r w:rsidRPr="007176F2">
        <w:rPr>
          <w:rFonts w:ascii="Arial" w:hAnsi="Arial" w:cs="Arial"/>
          <w:noProof/>
          <w:sz w:val="20"/>
          <w:szCs w:val="20"/>
        </w:rPr>
        <w:t>esponses.</w:t>
      </w:r>
      <w:r w:rsidRPr="007176F2">
        <w:rPr>
          <w:rFonts w:ascii="Arial" w:hAnsi="Arial" w:cs="Arial"/>
          <w:iCs/>
          <w:noProof/>
          <w:sz w:val="20"/>
          <w:szCs w:val="20"/>
        </w:rPr>
        <w:t xml:space="preserve"> </w:t>
      </w:r>
      <w:r w:rsidRPr="007176F2">
        <w:rPr>
          <w:rFonts w:ascii="Arial" w:hAnsi="Arial" w:cs="Arial"/>
          <w:i/>
          <w:noProof/>
          <w:sz w:val="20"/>
          <w:szCs w:val="20"/>
        </w:rPr>
        <w:t>Int</w:t>
      </w:r>
      <w:r w:rsidR="00885813" w:rsidRPr="007176F2">
        <w:rPr>
          <w:rFonts w:ascii="Arial" w:hAnsi="Arial" w:cs="Arial"/>
          <w:i/>
          <w:noProof/>
          <w:sz w:val="20"/>
          <w:szCs w:val="20"/>
        </w:rPr>
        <w:t>ernational</w:t>
      </w:r>
      <w:r w:rsidRPr="007176F2">
        <w:rPr>
          <w:rFonts w:ascii="Arial" w:hAnsi="Arial" w:cs="Arial"/>
          <w:i/>
          <w:noProof/>
          <w:sz w:val="20"/>
          <w:szCs w:val="20"/>
        </w:rPr>
        <w:t xml:space="preserve"> J</w:t>
      </w:r>
      <w:r w:rsidR="00885813" w:rsidRPr="007176F2">
        <w:rPr>
          <w:rFonts w:ascii="Arial" w:hAnsi="Arial" w:cs="Arial"/>
          <w:i/>
          <w:noProof/>
          <w:sz w:val="20"/>
          <w:szCs w:val="20"/>
        </w:rPr>
        <w:t xml:space="preserve">ournal of </w:t>
      </w:r>
      <w:r w:rsidRPr="007176F2">
        <w:rPr>
          <w:rFonts w:ascii="Arial" w:hAnsi="Arial" w:cs="Arial"/>
          <w:i/>
          <w:noProof/>
          <w:sz w:val="20"/>
          <w:szCs w:val="20"/>
        </w:rPr>
        <w:t xml:space="preserve"> Sport</w:t>
      </w:r>
      <w:r w:rsidR="00885813" w:rsidRPr="007176F2">
        <w:rPr>
          <w:rFonts w:ascii="Arial" w:hAnsi="Arial" w:cs="Arial"/>
          <w:i/>
          <w:noProof/>
          <w:sz w:val="20"/>
          <w:szCs w:val="20"/>
        </w:rPr>
        <w:t>s</w:t>
      </w:r>
      <w:r w:rsidRPr="007176F2">
        <w:rPr>
          <w:rFonts w:ascii="Arial" w:hAnsi="Arial" w:cs="Arial"/>
          <w:i/>
          <w:noProof/>
          <w:sz w:val="20"/>
          <w:szCs w:val="20"/>
        </w:rPr>
        <w:t xml:space="preserve"> Nutr</w:t>
      </w:r>
      <w:r w:rsidR="00885813" w:rsidRPr="007176F2">
        <w:rPr>
          <w:rFonts w:ascii="Arial" w:hAnsi="Arial" w:cs="Arial"/>
          <w:i/>
          <w:noProof/>
          <w:sz w:val="20"/>
          <w:szCs w:val="20"/>
        </w:rPr>
        <w:t>ition &amp;</w:t>
      </w:r>
      <w:r w:rsidRPr="007176F2">
        <w:rPr>
          <w:rFonts w:ascii="Arial" w:hAnsi="Arial" w:cs="Arial"/>
          <w:i/>
          <w:noProof/>
          <w:sz w:val="20"/>
          <w:szCs w:val="20"/>
        </w:rPr>
        <w:t xml:space="preserve"> Exerc</w:t>
      </w:r>
      <w:r w:rsidR="00885813" w:rsidRPr="007176F2">
        <w:rPr>
          <w:rFonts w:ascii="Arial" w:hAnsi="Arial" w:cs="Arial"/>
          <w:i/>
          <w:noProof/>
          <w:sz w:val="20"/>
          <w:szCs w:val="20"/>
        </w:rPr>
        <w:t>ise</w:t>
      </w:r>
      <w:r w:rsidRPr="007176F2">
        <w:rPr>
          <w:rFonts w:ascii="Arial" w:hAnsi="Arial" w:cs="Arial"/>
          <w:i/>
          <w:noProof/>
          <w:sz w:val="20"/>
          <w:szCs w:val="20"/>
        </w:rPr>
        <w:t xml:space="preserve"> Metab</w:t>
      </w:r>
      <w:r w:rsidR="00885813" w:rsidRPr="007176F2">
        <w:rPr>
          <w:rFonts w:ascii="Arial" w:hAnsi="Arial" w:cs="Arial"/>
          <w:i/>
          <w:noProof/>
          <w:sz w:val="20"/>
          <w:szCs w:val="20"/>
        </w:rPr>
        <w:t>olism</w:t>
      </w:r>
      <w:r w:rsidRPr="007176F2">
        <w:rPr>
          <w:rFonts w:ascii="Arial" w:hAnsi="Arial" w:cs="Arial"/>
          <w:noProof/>
          <w:sz w:val="20"/>
          <w:szCs w:val="20"/>
        </w:rPr>
        <w:t>, 29(3): 1-9. doi:10.1123/ijsnem.2018-0088</w:t>
      </w:r>
      <w:r w:rsidR="00885813" w:rsidRPr="007176F2">
        <w:rPr>
          <w:rFonts w:ascii="Arial" w:hAnsi="Arial" w:cs="Arial"/>
          <w:noProof/>
          <w:sz w:val="20"/>
          <w:szCs w:val="20"/>
        </w:rPr>
        <w:t>.</w:t>
      </w:r>
    </w:p>
    <w:p w14:paraId="7FB8051D" w14:textId="01C57403" w:rsidR="005730AF" w:rsidRPr="007176F2" w:rsidRDefault="005730AF" w:rsidP="00F24C7B">
      <w:pPr>
        <w:spacing w:line="480" w:lineRule="auto"/>
        <w:jc w:val="both"/>
        <w:rPr>
          <w:rFonts w:ascii="Arial" w:hAnsi="Arial" w:cs="Arial"/>
          <w:noProof/>
          <w:sz w:val="20"/>
          <w:szCs w:val="20"/>
        </w:rPr>
      </w:pPr>
      <w:r w:rsidRPr="007176F2">
        <w:rPr>
          <w:rFonts w:ascii="Arial" w:hAnsi="Arial" w:cs="Arial"/>
          <w:sz w:val="20"/>
          <w:szCs w:val="20"/>
        </w:rPr>
        <w:fldChar w:fldCharType="end"/>
      </w:r>
      <w:r w:rsidRPr="007176F2">
        <w:rPr>
          <w:rFonts w:ascii="Arial" w:hAnsi="Arial" w:cs="Arial"/>
          <w:sz w:val="20"/>
          <w:szCs w:val="20"/>
        </w:rPr>
        <w:fldChar w:fldCharType="begin"/>
      </w:r>
      <w:r w:rsidRPr="007176F2">
        <w:rPr>
          <w:rFonts w:ascii="Arial" w:hAnsi="Arial" w:cs="Arial"/>
          <w:sz w:val="20"/>
          <w:szCs w:val="20"/>
        </w:rPr>
        <w:instrText xml:space="preserve"> ADDIN EN.REFLIST </w:instrText>
      </w:r>
      <w:r w:rsidRPr="007176F2">
        <w:rPr>
          <w:rFonts w:ascii="Arial" w:hAnsi="Arial" w:cs="Arial"/>
          <w:sz w:val="20"/>
          <w:szCs w:val="20"/>
        </w:rPr>
        <w:fldChar w:fldCharType="separate"/>
      </w:r>
      <w:r w:rsidRPr="007176F2">
        <w:rPr>
          <w:rFonts w:ascii="Arial" w:hAnsi="Arial" w:cs="Arial"/>
          <w:noProof/>
          <w:sz w:val="20"/>
          <w:szCs w:val="20"/>
        </w:rPr>
        <w:t>Cook</w:t>
      </w:r>
      <w:r w:rsidR="00885813" w:rsidRPr="007176F2">
        <w:rPr>
          <w:rFonts w:ascii="Arial" w:hAnsi="Arial" w:cs="Arial"/>
          <w:noProof/>
          <w:sz w:val="20"/>
          <w:szCs w:val="20"/>
        </w:rPr>
        <w:t>,</w:t>
      </w:r>
      <w:r w:rsidRPr="007176F2">
        <w:rPr>
          <w:rFonts w:ascii="Arial" w:hAnsi="Arial" w:cs="Arial"/>
          <w:noProof/>
          <w:sz w:val="20"/>
          <w:szCs w:val="20"/>
        </w:rPr>
        <w:t xml:space="preserve"> M</w:t>
      </w:r>
      <w:r w:rsidR="00885813" w:rsidRPr="007176F2">
        <w:rPr>
          <w:rFonts w:ascii="Arial" w:hAnsi="Arial" w:cs="Arial"/>
          <w:noProof/>
          <w:sz w:val="20"/>
          <w:szCs w:val="20"/>
        </w:rPr>
        <w:t>.</w:t>
      </w:r>
      <w:r w:rsidRPr="007176F2">
        <w:rPr>
          <w:rFonts w:ascii="Arial" w:hAnsi="Arial" w:cs="Arial"/>
          <w:noProof/>
          <w:sz w:val="20"/>
          <w:szCs w:val="20"/>
        </w:rPr>
        <w:t>D</w:t>
      </w:r>
      <w:r w:rsidR="00885813" w:rsidRPr="007176F2">
        <w:rPr>
          <w:rFonts w:ascii="Arial" w:hAnsi="Arial" w:cs="Arial"/>
          <w:noProof/>
          <w:sz w:val="20"/>
          <w:szCs w:val="20"/>
        </w:rPr>
        <w:t>.</w:t>
      </w:r>
      <w:r w:rsidRPr="007176F2">
        <w:rPr>
          <w:rFonts w:ascii="Arial" w:hAnsi="Arial" w:cs="Arial"/>
          <w:noProof/>
          <w:sz w:val="20"/>
          <w:szCs w:val="20"/>
        </w:rPr>
        <w:t>, Myers</w:t>
      </w:r>
      <w:r w:rsidR="00885813" w:rsidRPr="007176F2">
        <w:rPr>
          <w:rFonts w:ascii="Arial" w:hAnsi="Arial" w:cs="Arial"/>
          <w:noProof/>
          <w:sz w:val="20"/>
          <w:szCs w:val="20"/>
        </w:rPr>
        <w:t>,</w:t>
      </w:r>
      <w:r w:rsidRPr="007176F2">
        <w:rPr>
          <w:rFonts w:ascii="Arial" w:hAnsi="Arial" w:cs="Arial"/>
          <w:noProof/>
          <w:sz w:val="20"/>
          <w:szCs w:val="20"/>
        </w:rPr>
        <w:t xml:space="preserve"> S</w:t>
      </w:r>
      <w:r w:rsidR="00885813" w:rsidRPr="007176F2">
        <w:rPr>
          <w:rFonts w:ascii="Arial" w:hAnsi="Arial" w:cs="Arial"/>
          <w:noProof/>
          <w:sz w:val="20"/>
          <w:szCs w:val="20"/>
        </w:rPr>
        <w:t>.</w:t>
      </w:r>
      <w:r w:rsidRPr="007176F2">
        <w:rPr>
          <w:rFonts w:ascii="Arial" w:hAnsi="Arial" w:cs="Arial"/>
          <w:noProof/>
          <w:sz w:val="20"/>
          <w:szCs w:val="20"/>
        </w:rPr>
        <w:t>D</w:t>
      </w:r>
      <w:r w:rsidR="00885813" w:rsidRPr="007176F2">
        <w:rPr>
          <w:rFonts w:ascii="Arial" w:hAnsi="Arial" w:cs="Arial"/>
          <w:noProof/>
          <w:sz w:val="20"/>
          <w:szCs w:val="20"/>
        </w:rPr>
        <w:t>.</w:t>
      </w:r>
      <w:r w:rsidRPr="007176F2">
        <w:rPr>
          <w:rFonts w:ascii="Arial" w:hAnsi="Arial" w:cs="Arial"/>
          <w:noProof/>
          <w:sz w:val="20"/>
          <w:szCs w:val="20"/>
        </w:rPr>
        <w:t>, Blacker</w:t>
      </w:r>
      <w:r w:rsidR="00885813" w:rsidRPr="007176F2">
        <w:rPr>
          <w:rFonts w:ascii="Arial" w:hAnsi="Arial" w:cs="Arial"/>
          <w:noProof/>
          <w:sz w:val="20"/>
          <w:szCs w:val="20"/>
        </w:rPr>
        <w:t>,</w:t>
      </w:r>
      <w:r w:rsidRPr="007176F2">
        <w:rPr>
          <w:rFonts w:ascii="Arial" w:hAnsi="Arial" w:cs="Arial"/>
          <w:noProof/>
          <w:sz w:val="20"/>
          <w:szCs w:val="20"/>
        </w:rPr>
        <w:t xml:space="preserve"> S</w:t>
      </w:r>
      <w:r w:rsidR="00885813" w:rsidRPr="007176F2">
        <w:rPr>
          <w:rFonts w:ascii="Arial" w:hAnsi="Arial" w:cs="Arial"/>
          <w:noProof/>
          <w:sz w:val="20"/>
          <w:szCs w:val="20"/>
        </w:rPr>
        <w:t>.</w:t>
      </w:r>
      <w:r w:rsidRPr="007176F2">
        <w:rPr>
          <w:rFonts w:ascii="Arial" w:hAnsi="Arial" w:cs="Arial"/>
          <w:noProof/>
          <w:sz w:val="20"/>
          <w:szCs w:val="20"/>
        </w:rPr>
        <w:t>D</w:t>
      </w:r>
      <w:r w:rsidR="00885813" w:rsidRPr="007176F2">
        <w:rPr>
          <w:rFonts w:ascii="Arial" w:hAnsi="Arial" w:cs="Arial"/>
          <w:noProof/>
          <w:sz w:val="20"/>
          <w:szCs w:val="20"/>
        </w:rPr>
        <w:t>.</w:t>
      </w:r>
      <w:r w:rsidRPr="007176F2">
        <w:rPr>
          <w:rFonts w:ascii="Arial" w:hAnsi="Arial" w:cs="Arial"/>
          <w:noProof/>
          <w:sz w:val="20"/>
          <w:szCs w:val="20"/>
        </w:rPr>
        <w:t xml:space="preserve">, </w:t>
      </w:r>
      <w:r w:rsidR="00885813" w:rsidRPr="007176F2">
        <w:rPr>
          <w:rFonts w:ascii="Arial" w:hAnsi="Arial" w:cs="Arial"/>
          <w:noProof/>
          <w:sz w:val="20"/>
          <w:szCs w:val="20"/>
        </w:rPr>
        <w:t xml:space="preserve">&amp; </w:t>
      </w:r>
      <w:r w:rsidRPr="007176F2">
        <w:rPr>
          <w:rFonts w:ascii="Arial" w:hAnsi="Arial" w:cs="Arial"/>
          <w:noProof/>
          <w:sz w:val="20"/>
          <w:szCs w:val="20"/>
        </w:rPr>
        <w:t>Willems</w:t>
      </w:r>
      <w:r w:rsidR="00885813" w:rsidRPr="007176F2">
        <w:rPr>
          <w:rFonts w:ascii="Arial" w:hAnsi="Arial" w:cs="Arial"/>
          <w:noProof/>
          <w:sz w:val="20"/>
          <w:szCs w:val="20"/>
        </w:rPr>
        <w:t>,</w:t>
      </w:r>
      <w:r w:rsidRPr="007176F2">
        <w:rPr>
          <w:rFonts w:ascii="Arial" w:hAnsi="Arial" w:cs="Arial"/>
          <w:noProof/>
          <w:sz w:val="20"/>
          <w:szCs w:val="20"/>
        </w:rPr>
        <w:t xml:space="preserve"> M</w:t>
      </w:r>
      <w:r w:rsidR="00885813" w:rsidRPr="007176F2">
        <w:rPr>
          <w:rFonts w:ascii="Arial" w:hAnsi="Arial" w:cs="Arial"/>
          <w:noProof/>
          <w:sz w:val="20"/>
          <w:szCs w:val="20"/>
        </w:rPr>
        <w:t>.</w:t>
      </w:r>
      <w:r w:rsidRPr="007176F2">
        <w:rPr>
          <w:rFonts w:ascii="Arial" w:hAnsi="Arial" w:cs="Arial"/>
          <w:noProof/>
          <w:sz w:val="20"/>
          <w:szCs w:val="20"/>
        </w:rPr>
        <w:t>E</w:t>
      </w:r>
      <w:r w:rsidR="00885813" w:rsidRPr="007176F2">
        <w:rPr>
          <w:rFonts w:ascii="Arial" w:hAnsi="Arial" w:cs="Arial"/>
          <w:noProof/>
          <w:sz w:val="20"/>
          <w:szCs w:val="20"/>
        </w:rPr>
        <w:t>.</w:t>
      </w:r>
      <w:r w:rsidRPr="007176F2">
        <w:rPr>
          <w:rFonts w:ascii="Arial" w:hAnsi="Arial" w:cs="Arial"/>
          <w:noProof/>
          <w:sz w:val="20"/>
          <w:szCs w:val="20"/>
        </w:rPr>
        <w:t>T</w:t>
      </w:r>
      <w:r w:rsidR="00885813" w:rsidRPr="007176F2">
        <w:rPr>
          <w:rFonts w:ascii="Arial" w:hAnsi="Arial" w:cs="Arial"/>
          <w:noProof/>
          <w:sz w:val="20"/>
          <w:szCs w:val="20"/>
        </w:rPr>
        <w:t>.</w:t>
      </w:r>
      <w:r w:rsidRPr="007176F2">
        <w:rPr>
          <w:rFonts w:ascii="Arial" w:hAnsi="Arial" w:cs="Arial"/>
          <w:noProof/>
          <w:sz w:val="20"/>
          <w:szCs w:val="20"/>
        </w:rPr>
        <w:t xml:space="preserve"> (2015)</w:t>
      </w:r>
      <w:r w:rsidR="00885813" w:rsidRPr="007176F2">
        <w:rPr>
          <w:rFonts w:ascii="Arial" w:hAnsi="Arial" w:cs="Arial"/>
          <w:noProof/>
          <w:sz w:val="20"/>
          <w:szCs w:val="20"/>
        </w:rPr>
        <w:t>.</w:t>
      </w:r>
      <w:r w:rsidRPr="007176F2">
        <w:rPr>
          <w:rFonts w:ascii="Arial" w:hAnsi="Arial" w:cs="Arial"/>
          <w:noProof/>
          <w:sz w:val="20"/>
          <w:szCs w:val="20"/>
        </w:rPr>
        <w:t xml:space="preserve"> New Zealand Blackcurrant extract improves cycling performance and fat oxidation in cyclists. </w:t>
      </w:r>
      <w:r w:rsidRPr="007176F2">
        <w:rPr>
          <w:rFonts w:ascii="Arial" w:hAnsi="Arial" w:cs="Arial"/>
          <w:i/>
          <w:noProof/>
          <w:sz w:val="20"/>
          <w:szCs w:val="20"/>
        </w:rPr>
        <w:t>Euro</w:t>
      </w:r>
      <w:r w:rsidR="00885813" w:rsidRPr="007176F2">
        <w:rPr>
          <w:rFonts w:ascii="Arial" w:hAnsi="Arial" w:cs="Arial"/>
          <w:i/>
          <w:noProof/>
          <w:sz w:val="20"/>
          <w:szCs w:val="20"/>
        </w:rPr>
        <w:t>pean</w:t>
      </w:r>
      <w:r w:rsidRPr="007176F2">
        <w:rPr>
          <w:rFonts w:ascii="Arial" w:hAnsi="Arial" w:cs="Arial"/>
          <w:i/>
          <w:noProof/>
          <w:sz w:val="20"/>
          <w:szCs w:val="20"/>
        </w:rPr>
        <w:t xml:space="preserve"> J</w:t>
      </w:r>
      <w:r w:rsidR="00885813" w:rsidRPr="007176F2">
        <w:rPr>
          <w:rFonts w:ascii="Arial" w:hAnsi="Arial" w:cs="Arial"/>
          <w:i/>
          <w:noProof/>
          <w:sz w:val="20"/>
          <w:szCs w:val="20"/>
        </w:rPr>
        <w:t>ournal</w:t>
      </w:r>
      <w:r w:rsidRPr="007176F2">
        <w:rPr>
          <w:rFonts w:ascii="Arial" w:hAnsi="Arial" w:cs="Arial"/>
          <w:i/>
          <w:noProof/>
          <w:sz w:val="20"/>
          <w:szCs w:val="20"/>
        </w:rPr>
        <w:t xml:space="preserve"> of Appl</w:t>
      </w:r>
      <w:r w:rsidR="00885813" w:rsidRPr="007176F2">
        <w:rPr>
          <w:rFonts w:ascii="Arial" w:hAnsi="Arial" w:cs="Arial"/>
          <w:i/>
          <w:noProof/>
          <w:sz w:val="20"/>
          <w:szCs w:val="20"/>
        </w:rPr>
        <w:t>ied</w:t>
      </w:r>
      <w:r w:rsidRPr="007176F2">
        <w:rPr>
          <w:rFonts w:ascii="Arial" w:hAnsi="Arial" w:cs="Arial"/>
          <w:i/>
          <w:noProof/>
          <w:sz w:val="20"/>
          <w:szCs w:val="20"/>
        </w:rPr>
        <w:t xml:space="preserve"> Physiol</w:t>
      </w:r>
      <w:r w:rsidR="00885813" w:rsidRPr="007176F2">
        <w:rPr>
          <w:rFonts w:ascii="Arial" w:hAnsi="Arial" w:cs="Arial"/>
          <w:i/>
          <w:noProof/>
          <w:sz w:val="20"/>
          <w:szCs w:val="20"/>
        </w:rPr>
        <w:t>ogy</w:t>
      </w:r>
      <w:r w:rsidRPr="007176F2">
        <w:rPr>
          <w:rFonts w:ascii="Arial" w:hAnsi="Arial" w:cs="Arial"/>
          <w:iCs/>
          <w:noProof/>
          <w:sz w:val="20"/>
          <w:szCs w:val="20"/>
        </w:rPr>
        <w:t>, 115(11):</w:t>
      </w:r>
      <w:r w:rsidRPr="007176F2">
        <w:rPr>
          <w:rFonts w:ascii="Arial" w:hAnsi="Arial" w:cs="Arial"/>
          <w:noProof/>
          <w:sz w:val="20"/>
          <w:szCs w:val="20"/>
        </w:rPr>
        <w:t xml:space="preserve"> 2357-2365</w:t>
      </w:r>
      <w:r w:rsidR="00885813" w:rsidRPr="007176F2">
        <w:rPr>
          <w:rFonts w:ascii="Arial" w:hAnsi="Arial" w:cs="Arial"/>
          <w:noProof/>
          <w:sz w:val="20"/>
          <w:szCs w:val="20"/>
        </w:rPr>
        <w:t>.</w:t>
      </w:r>
    </w:p>
    <w:p w14:paraId="51A91AAD" w14:textId="0F3674AF" w:rsidR="005730AF" w:rsidRPr="007176F2" w:rsidRDefault="005730AF" w:rsidP="00F24C7B">
      <w:pPr>
        <w:spacing w:line="480" w:lineRule="auto"/>
        <w:jc w:val="both"/>
        <w:rPr>
          <w:rFonts w:ascii="Arial" w:hAnsi="Arial" w:cs="Arial"/>
          <w:sz w:val="20"/>
          <w:szCs w:val="20"/>
        </w:rPr>
      </w:pPr>
      <w:r w:rsidRPr="007176F2">
        <w:rPr>
          <w:rFonts w:ascii="Arial" w:hAnsi="Arial" w:cs="Arial"/>
          <w:sz w:val="20"/>
          <w:szCs w:val="20"/>
        </w:rPr>
        <w:fldChar w:fldCharType="end"/>
      </w:r>
      <w:r w:rsidRPr="007176F2">
        <w:rPr>
          <w:rFonts w:ascii="Arial" w:hAnsi="Arial" w:cs="Arial"/>
          <w:noProof/>
          <w:sz w:val="20"/>
          <w:szCs w:val="20"/>
        </w:rPr>
        <w:t>Cook</w:t>
      </w:r>
      <w:r w:rsidR="00885813" w:rsidRPr="007176F2">
        <w:rPr>
          <w:rFonts w:ascii="Arial" w:hAnsi="Arial" w:cs="Arial"/>
          <w:noProof/>
          <w:sz w:val="20"/>
          <w:szCs w:val="20"/>
        </w:rPr>
        <w:t>,</w:t>
      </w:r>
      <w:r w:rsidRPr="007176F2">
        <w:rPr>
          <w:rFonts w:ascii="Arial" w:hAnsi="Arial" w:cs="Arial"/>
          <w:noProof/>
          <w:sz w:val="20"/>
          <w:szCs w:val="20"/>
        </w:rPr>
        <w:t xml:space="preserve"> M</w:t>
      </w:r>
      <w:r w:rsidR="00885813" w:rsidRPr="007176F2">
        <w:rPr>
          <w:rFonts w:ascii="Arial" w:hAnsi="Arial" w:cs="Arial"/>
          <w:noProof/>
          <w:sz w:val="20"/>
          <w:szCs w:val="20"/>
        </w:rPr>
        <w:t>.</w:t>
      </w:r>
      <w:r w:rsidRPr="007176F2">
        <w:rPr>
          <w:rFonts w:ascii="Arial" w:hAnsi="Arial" w:cs="Arial"/>
          <w:noProof/>
          <w:sz w:val="20"/>
          <w:szCs w:val="20"/>
        </w:rPr>
        <w:t>D</w:t>
      </w:r>
      <w:r w:rsidR="00885813" w:rsidRPr="007176F2">
        <w:rPr>
          <w:rFonts w:ascii="Arial" w:hAnsi="Arial" w:cs="Arial"/>
          <w:noProof/>
          <w:sz w:val="20"/>
          <w:szCs w:val="20"/>
        </w:rPr>
        <w:t>.</w:t>
      </w:r>
      <w:r w:rsidRPr="007176F2">
        <w:rPr>
          <w:rFonts w:ascii="Arial" w:hAnsi="Arial" w:cs="Arial"/>
          <w:noProof/>
          <w:sz w:val="20"/>
          <w:szCs w:val="20"/>
        </w:rPr>
        <w:t>, Myers</w:t>
      </w:r>
      <w:r w:rsidR="00885813" w:rsidRPr="007176F2">
        <w:rPr>
          <w:rFonts w:ascii="Arial" w:hAnsi="Arial" w:cs="Arial"/>
          <w:noProof/>
          <w:sz w:val="20"/>
          <w:szCs w:val="20"/>
        </w:rPr>
        <w:t>,</w:t>
      </w:r>
      <w:r w:rsidRPr="007176F2">
        <w:rPr>
          <w:rFonts w:ascii="Arial" w:hAnsi="Arial" w:cs="Arial"/>
          <w:noProof/>
          <w:sz w:val="20"/>
          <w:szCs w:val="20"/>
        </w:rPr>
        <w:t xml:space="preserve"> S</w:t>
      </w:r>
      <w:r w:rsidR="00885813" w:rsidRPr="007176F2">
        <w:rPr>
          <w:rFonts w:ascii="Arial" w:hAnsi="Arial" w:cs="Arial"/>
          <w:noProof/>
          <w:sz w:val="20"/>
          <w:szCs w:val="20"/>
        </w:rPr>
        <w:t>.</w:t>
      </w:r>
      <w:r w:rsidRPr="007176F2">
        <w:rPr>
          <w:rFonts w:ascii="Arial" w:hAnsi="Arial" w:cs="Arial"/>
          <w:noProof/>
          <w:sz w:val="20"/>
          <w:szCs w:val="20"/>
        </w:rPr>
        <w:t>D</w:t>
      </w:r>
      <w:r w:rsidR="00885813" w:rsidRPr="007176F2">
        <w:rPr>
          <w:rFonts w:ascii="Arial" w:hAnsi="Arial" w:cs="Arial"/>
          <w:noProof/>
          <w:sz w:val="20"/>
          <w:szCs w:val="20"/>
        </w:rPr>
        <w:t>.</w:t>
      </w:r>
      <w:r w:rsidRPr="007176F2">
        <w:rPr>
          <w:rFonts w:ascii="Arial" w:hAnsi="Arial" w:cs="Arial"/>
          <w:noProof/>
          <w:sz w:val="20"/>
          <w:szCs w:val="20"/>
        </w:rPr>
        <w:t>, Gault</w:t>
      </w:r>
      <w:r w:rsidR="00885813" w:rsidRPr="007176F2">
        <w:rPr>
          <w:rFonts w:ascii="Arial" w:hAnsi="Arial" w:cs="Arial"/>
          <w:noProof/>
          <w:sz w:val="20"/>
          <w:szCs w:val="20"/>
        </w:rPr>
        <w:t>,</w:t>
      </w:r>
      <w:r w:rsidRPr="007176F2">
        <w:rPr>
          <w:rFonts w:ascii="Arial" w:hAnsi="Arial" w:cs="Arial"/>
          <w:noProof/>
          <w:sz w:val="20"/>
          <w:szCs w:val="20"/>
        </w:rPr>
        <w:t xml:space="preserve"> M</w:t>
      </w:r>
      <w:r w:rsidR="00885813" w:rsidRPr="007176F2">
        <w:rPr>
          <w:rFonts w:ascii="Arial" w:hAnsi="Arial" w:cs="Arial"/>
          <w:noProof/>
          <w:sz w:val="20"/>
          <w:szCs w:val="20"/>
        </w:rPr>
        <w:t>.</w:t>
      </w:r>
      <w:r w:rsidRPr="007176F2">
        <w:rPr>
          <w:rFonts w:ascii="Arial" w:hAnsi="Arial" w:cs="Arial"/>
          <w:noProof/>
          <w:sz w:val="20"/>
          <w:szCs w:val="20"/>
        </w:rPr>
        <w:t>L</w:t>
      </w:r>
      <w:r w:rsidR="00885813" w:rsidRPr="007176F2">
        <w:rPr>
          <w:rFonts w:ascii="Arial" w:hAnsi="Arial" w:cs="Arial"/>
          <w:noProof/>
          <w:sz w:val="20"/>
          <w:szCs w:val="20"/>
        </w:rPr>
        <w:t>.</w:t>
      </w:r>
      <w:r w:rsidRPr="007176F2">
        <w:rPr>
          <w:rFonts w:ascii="Arial" w:hAnsi="Arial" w:cs="Arial"/>
          <w:noProof/>
          <w:sz w:val="20"/>
          <w:szCs w:val="20"/>
        </w:rPr>
        <w:t>, Edwards</w:t>
      </w:r>
      <w:r w:rsidR="00885813" w:rsidRPr="007176F2">
        <w:rPr>
          <w:rFonts w:ascii="Arial" w:hAnsi="Arial" w:cs="Arial"/>
          <w:noProof/>
          <w:sz w:val="20"/>
          <w:szCs w:val="20"/>
        </w:rPr>
        <w:t>,</w:t>
      </w:r>
      <w:r w:rsidRPr="007176F2">
        <w:rPr>
          <w:rFonts w:ascii="Arial" w:hAnsi="Arial" w:cs="Arial"/>
          <w:noProof/>
          <w:sz w:val="20"/>
          <w:szCs w:val="20"/>
        </w:rPr>
        <w:t xml:space="preserve"> V</w:t>
      </w:r>
      <w:r w:rsidR="00885813" w:rsidRPr="007176F2">
        <w:rPr>
          <w:rFonts w:ascii="Arial" w:hAnsi="Arial" w:cs="Arial"/>
          <w:noProof/>
          <w:sz w:val="20"/>
          <w:szCs w:val="20"/>
        </w:rPr>
        <w:t>.</w:t>
      </w:r>
      <w:r w:rsidRPr="007176F2">
        <w:rPr>
          <w:rFonts w:ascii="Arial" w:hAnsi="Arial" w:cs="Arial"/>
          <w:noProof/>
          <w:sz w:val="20"/>
          <w:szCs w:val="20"/>
        </w:rPr>
        <w:t>C</w:t>
      </w:r>
      <w:r w:rsidR="00885813" w:rsidRPr="007176F2">
        <w:rPr>
          <w:rFonts w:ascii="Arial" w:hAnsi="Arial" w:cs="Arial"/>
          <w:noProof/>
          <w:sz w:val="20"/>
          <w:szCs w:val="20"/>
        </w:rPr>
        <w:t>.</w:t>
      </w:r>
      <w:r w:rsidRPr="007176F2">
        <w:rPr>
          <w:rFonts w:ascii="Arial" w:hAnsi="Arial" w:cs="Arial"/>
          <w:noProof/>
          <w:sz w:val="20"/>
          <w:szCs w:val="20"/>
        </w:rPr>
        <w:t xml:space="preserve">, </w:t>
      </w:r>
      <w:r w:rsidR="00CB05B0" w:rsidRPr="007176F2">
        <w:rPr>
          <w:rFonts w:ascii="Arial" w:hAnsi="Arial" w:cs="Arial"/>
          <w:noProof/>
          <w:sz w:val="20"/>
          <w:szCs w:val="20"/>
        </w:rPr>
        <w:t xml:space="preserve">&amp; </w:t>
      </w:r>
      <w:r w:rsidRPr="007176F2">
        <w:rPr>
          <w:rFonts w:ascii="Arial" w:hAnsi="Arial" w:cs="Arial"/>
          <w:noProof/>
          <w:sz w:val="20"/>
          <w:szCs w:val="20"/>
        </w:rPr>
        <w:t>Willems</w:t>
      </w:r>
      <w:r w:rsidR="00885813" w:rsidRPr="007176F2">
        <w:rPr>
          <w:rFonts w:ascii="Arial" w:hAnsi="Arial" w:cs="Arial"/>
          <w:noProof/>
          <w:sz w:val="20"/>
          <w:szCs w:val="20"/>
        </w:rPr>
        <w:t>,</w:t>
      </w:r>
      <w:r w:rsidRPr="007176F2">
        <w:rPr>
          <w:rFonts w:ascii="Arial" w:hAnsi="Arial" w:cs="Arial"/>
          <w:noProof/>
          <w:sz w:val="20"/>
          <w:szCs w:val="20"/>
        </w:rPr>
        <w:t xml:space="preserve"> M</w:t>
      </w:r>
      <w:r w:rsidR="00885813" w:rsidRPr="007176F2">
        <w:rPr>
          <w:rFonts w:ascii="Arial" w:hAnsi="Arial" w:cs="Arial"/>
          <w:noProof/>
          <w:sz w:val="20"/>
          <w:szCs w:val="20"/>
        </w:rPr>
        <w:t>.</w:t>
      </w:r>
      <w:r w:rsidRPr="007176F2">
        <w:rPr>
          <w:rFonts w:ascii="Arial" w:hAnsi="Arial" w:cs="Arial"/>
          <w:noProof/>
          <w:sz w:val="20"/>
          <w:szCs w:val="20"/>
        </w:rPr>
        <w:t>E</w:t>
      </w:r>
      <w:r w:rsidR="00885813" w:rsidRPr="007176F2">
        <w:rPr>
          <w:rFonts w:ascii="Arial" w:hAnsi="Arial" w:cs="Arial"/>
          <w:noProof/>
          <w:sz w:val="20"/>
          <w:szCs w:val="20"/>
        </w:rPr>
        <w:t>.</w:t>
      </w:r>
      <w:r w:rsidRPr="007176F2">
        <w:rPr>
          <w:rFonts w:ascii="Arial" w:hAnsi="Arial" w:cs="Arial"/>
          <w:noProof/>
          <w:sz w:val="20"/>
          <w:szCs w:val="20"/>
        </w:rPr>
        <w:t>T</w:t>
      </w:r>
      <w:r w:rsidR="00885813" w:rsidRPr="007176F2">
        <w:rPr>
          <w:rFonts w:ascii="Arial" w:hAnsi="Arial" w:cs="Arial"/>
          <w:noProof/>
          <w:sz w:val="20"/>
          <w:szCs w:val="20"/>
        </w:rPr>
        <w:t>.</w:t>
      </w:r>
      <w:r w:rsidRPr="007176F2">
        <w:rPr>
          <w:rFonts w:ascii="Arial" w:hAnsi="Arial" w:cs="Arial"/>
          <w:noProof/>
          <w:sz w:val="20"/>
          <w:szCs w:val="20"/>
        </w:rPr>
        <w:t xml:space="preserve"> (2017</w:t>
      </w:r>
      <w:r w:rsidR="00EB00EA" w:rsidRPr="007176F2">
        <w:rPr>
          <w:rFonts w:ascii="Arial" w:hAnsi="Arial" w:cs="Arial"/>
          <w:noProof/>
          <w:sz w:val="20"/>
          <w:szCs w:val="20"/>
        </w:rPr>
        <w:t>a</w:t>
      </w:r>
      <w:r w:rsidRPr="007176F2">
        <w:rPr>
          <w:rFonts w:ascii="Arial" w:hAnsi="Arial" w:cs="Arial"/>
          <w:noProof/>
          <w:sz w:val="20"/>
          <w:szCs w:val="20"/>
        </w:rPr>
        <w:t>)</w:t>
      </w:r>
      <w:r w:rsidR="00885813" w:rsidRPr="007176F2">
        <w:rPr>
          <w:rFonts w:ascii="Arial" w:hAnsi="Arial" w:cs="Arial"/>
          <w:noProof/>
          <w:sz w:val="20"/>
          <w:szCs w:val="20"/>
        </w:rPr>
        <w:t>.</w:t>
      </w:r>
      <w:r w:rsidRPr="007176F2">
        <w:rPr>
          <w:rFonts w:ascii="Arial" w:hAnsi="Arial" w:cs="Arial"/>
          <w:noProof/>
          <w:sz w:val="20"/>
          <w:szCs w:val="20"/>
        </w:rPr>
        <w:t xml:space="preserve"> Dose effects of New Zealand blackcurrant on substrate oxidation and physiological responses during prolonged cycling. </w:t>
      </w:r>
      <w:r w:rsidRPr="007176F2">
        <w:rPr>
          <w:rFonts w:ascii="Arial" w:hAnsi="Arial" w:cs="Arial"/>
          <w:i/>
          <w:noProof/>
          <w:sz w:val="20"/>
          <w:szCs w:val="20"/>
        </w:rPr>
        <w:t>Eur</w:t>
      </w:r>
      <w:r w:rsidR="00885813" w:rsidRPr="007176F2">
        <w:rPr>
          <w:rFonts w:ascii="Arial" w:hAnsi="Arial" w:cs="Arial"/>
          <w:i/>
          <w:noProof/>
          <w:sz w:val="20"/>
          <w:szCs w:val="20"/>
        </w:rPr>
        <w:t>opean</w:t>
      </w:r>
      <w:r w:rsidRPr="007176F2">
        <w:rPr>
          <w:rFonts w:ascii="Arial" w:hAnsi="Arial" w:cs="Arial"/>
          <w:i/>
          <w:noProof/>
          <w:sz w:val="20"/>
          <w:szCs w:val="20"/>
        </w:rPr>
        <w:t xml:space="preserve"> J</w:t>
      </w:r>
      <w:r w:rsidR="00885813" w:rsidRPr="007176F2">
        <w:rPr>
          <w:rFonts w:ascii="Arial" w:hAnsi="Arial" w:cs="Arial"/>
          <w:i/>
          <w:noProof/>
          <w:sz w:val="20"/>
          <w:szCs w:val="20"/>
        </w:rPr>
        <w:t>ournal of</w:t>
      </w:r>
      <w:r w:rsidRPr="007176F2">
        <w:rPr>
          <w:rFonts w:ascii="Arial" w:hAnsi="Arial" w:cs="Arial"/>
          <w:i/>
          <w:noProof/>
          <w:sz w:val="20"/>
          <w:szCs w:val="20"/>
        </w:rPr>
        <w:t xml:space="preserve"> Appl</w:t>
      </w:r>
      <w:r w:rsidR="00885813" w:rsidRPr="007176F2">
        <w:rPr>
          <w:rFonts w:ascii="Arial" w:hAnsi="Arial" w:cs="Arial"/>
          <w:i/>
          <w:noProof/>
          <w:sz w:val="20"/>
          <w:szCs w:val="20"/>
        </w:rPr>
        <w:t>ied</w:t>
      </w:r>
      <w:r w:rsidRPr="007176F2">
        <w:rPr>
          <w:rFonts w:ascii="Arial" w:hAnsi="Arial" w:cs="Arial"/>
          <w:i/>
          <w:noProof/>
          <w:sz w:val="20"/>
          <w:szCs w:val="20"/>
        </w:rPr>
        <w:t xml:space="preserve"> Physiol</w:t>
      </w:r>
      <w:r w:rsidR="00885813" w:rsidRPr="007176F2">
        <w:rPr>
          <w:rFonts w:ascii="Arial" w:hAnsi="Arial" w:cs="Arial"/>
          <w:i/>
          <w:noProof/>
          <w:sz w:val="20"/>
          <w:szCs w:val="20"/>
        </w:rPr>
        <w:t>ogy</w:t>
      </w:r>
      <w:r w:rsidRPr="007176F2">
        <w:rPr>
          <w:rFonts w:ascii="Arial" w:hAnsi="Arial" w:cs="Arial"/>
          <w:iCs/>
          <w:noProof/>
          <w:sz w:val="20"/>
          <w:szCs w:val="20"/>
        </w:rPr>
        <w:t>, 117(6):</w:t>
      </w:r>
      <w:r w:rsidRPr="007176F2">
        <w:rPr>
          <w:rFonts w:ascii="Arial" w:hAnsi="Arial" w:cs="Arial"/>
          <w:noProof/>
          <w:sz w:val="20"/>
          <w:szCs w:val="20"/>
        </w:rPr>
        <w:t xml:space="preserve"> 1207-1216. doi:10.1007/s00421-017-3607-z</w:t>
      </w:r>
      <w:r w:rsidR="00885813" w:rsidRPr="007176F2">
        <w:rPr>
          <w:rFonts w:ascii="Arial" w:hAnsi="Arial" w:cs="Arial"/>
          <w:noProof/>
          <w:sz w:val="20"/>
          <w:szCs w:val="20"/>
        </w:rPr>
        <w:t>.</w:t>
      </w:r>
    </w:p>
    <w:p w14:paraId="5F71437A" w14:textId="34A21CA2" w:rsidR="005730AF" w:rsidRPr="007176F2" w:rsidRDefault="005730AF" w:rsidP="00F24C7B">
      <w:pPr>
        <w:pStyle w:val="EndNoteBibliography"/>
        <w:spacing w:line="480" w:lineRule="auto"/>
        <w:jc w:val="both"/>
        <w:rPr>
          <w:rFonts w:ascii="Arial" w:hAnsi="Arial" w:cs="Arial"/>
          <w:sz w:val="20"/>
          <w:szCs w:val="20"/>
        </w:rPr>
      </w:pPr>
      <w:r w:rsidRPr="007176F2">
        <w:rPr>
          <w:rFonts w:ascii="Arial" w:hAnsi="Arial" w:cs="Arial"/>
          <w:sz w:val="20"/>
          <w:szCs w:val="20"/>
        </w:rPr>
        <w:fldChar w:fldCharType="begin"/>
      </w:r>
      <w:r w:rsidRPr="007176F2">
        <w:rPr>
          <w:rFonts w:ascii="Arial" w:hAnsi="Arial" w:cs="Arial"/>
          <w:sz w:val="20"/>
          <w:szCs w:val="20"/>
        </w:rPr>
        <w:instrText xml:space="preserve"> ADDIN EN.REFLIST </w:instrText>
      </w:r>
      <w:r w:rsidRPr="007176F2">
        <w:rPr>
          <w:rFonts w:ascii="Arial" w:hAnsi="Arial" w:cs="Arial"/>
          <w:sz w:val="20"/>
          <w:szCs w:val="20"/>
        </w:rPr>
        <w:fldChar w:fldCharType="separate"/>
      </w:r>
      <w:r w:rsidRPr="007176F2">
        <w:rPr>
          <w:rFonts w:ascii="Arial" w:hAnsi="Arial" w:cs="Arial"/>
          <w:noProof/>
          <w:sz w:val="20"/>
          <w:szCs w:val="20"/>
        </w:rPr>
        <w:t>Cook</w:t>
      </w:r>
      <w:r w:rsidR="00885813" w:rsidRPr="007176F2">
        <w:rPr>
          <w:rFonts w:ascii="Arial" w:hAnsi="Arial" w:cs="Arial"/>
          <w:noProof/>
          <w:sz w:val="20"/>
          <w:szCs w:val="20"/>
        </w:rPr>
        <w:t>,</w:t>
      </w:r>
      <w:r w:rsidRPr="007176F2">
        <w:rPr>
          <w:rFonts w:ascii="Arial" w:hAnsi="Arial" w:cs="Arial"/>
          <w:noProof/>
          <w:sz w:val="20"/>
          <w:szCs w:val="20"/>
        </w:rPr>
        <w:t xml:space="preserve"> M</w:t>
      </w:r>
      <w:r w:rsidR="00885813" w:rsidRPr="007176F2">
        <w:rPr>
          <w:rFonts w:ascii="Arial" w:hAnsi="Arial" w:cs="Arial"/>
          <w:noProof/>
          <w:sz w:val="20"/>
          <w:szCs w:val="20"/>
        </w:rPr>
        <w:t>.</w:t>
      </w:r>
      <w:r w:rsidRPr="007176F2">
        <w:rPr>
          <w:rFonts w:ascii="Arial" w:hAnsi="Arial" w:cs="Arial"/>
          <w:noProof/>
          <w:sz w:val="20"/>
          <w:szCs w:val="20"/>
        </w:rPr>
        <w:t>D</w:t>
      </w:r>
      <w:r w:rsidR="00885813" w:rsidRPr="007176F2">
        <w:rPr>
          <w:rFonts w:ascii="Arial" w:hAnsi="Arial" w:cs="Arial"/>
          <w:noProof/>
          <w:sz w:val="20"/>
          <w:szCs w:val="20"/>
        </w:rPr>
        <w:t>.</w:t>
      </w:r>
      <w:r w:rsidRPr="007176F2">
        <w:rPr>
          <w:rFonts w:ascii="Arial" w:hAnsi="Arial" w:cs="Arial"/>
          <w:noProof/>
          <w:sz w:val="20"/>
          <w:szCs w:val="20"/>
        </w:rPr>
        <w:t>, Myers</w:t>
      </w:r>
      <w:r w:rsidR="00885813" w:rsidRPr="007176F2">
        <w:rPr>
          <w:rFonts w:ascii="Arial" w:hAnsi="Arial" w:cs="Arial"/>
          <w:noProof/>
          <w:sz w:val="20"/>
          <w:szCs w:val="20"/>
        </w:rPr>
        <w:t>,</w:t>
      </w:r>
      <w:r w:rsidRPr="007176F2">
        <w:rPr>
          <w:rFonts w:ascii="Arial" w:hAnsi="Arial" w:cs="Arial"/>
          <w:noProof/>
          <w:sz w:val="20"/>
          <w:szCs w:val="20"/>
        </w:rPr>
        <w:t xml:space="preserve"> S</w:t>
      </w:r>
      <w:r w:rsidR="00885813" w:rsidRPr="007176F2">
        <w:rPr>
          <w:rFonts w:ascii="Arial" w:hAnsi="Arial" w:cs="Arial"/>
          <w:noProof/>
          <w:sz w:val="20"/>
          <w:szCs w:val="20"/>
        </w:rPr>
        <w:t>.</w:t>
      </w:r>
      <w:r w:rsidRPr="007176F2">
        <w:rPr>
          <w:rFonts w:ascii="Arial" w:hAnsi="Arial" w:cs="Arial"/>
          <w:noProof/>
          <w:sz w:val="20"/>
          <w:szCs w:val="20"/>
        </w:rPr>
        <w:t>D</w:t>
      </w:r>
      <w:r w:rsidR="00885813" w:rsidRPr="007176F2">
        <w:rPr>
          <w:rFonts w:ascii="Arial" w:hAnsi="Arial" w:cs="Arial"/>
          <w:noProof/>
          <w:sz w:val="20"/>
          <w:szCs w:val="20"/>
        </w:rPr>
        <w:t>.</w:t>
      </w:r>
      <w:r w:rsidRPr="007176F2">
        <w:rPr>
          <w:rFonts w:ascii="Arial" w:hAnsi="Arial" w:cs="Arial"/>
          <w:noProof/>
          <w:sz w:val="20"/>
          <w:szCs w:val="20"/>
        </w:rPr>
        <w:t>, Gault</w:t>
      </w:r>
      <w:r w:rsidR="00885813" w:rsidRPr="007176F2">
        <w:rPr>
          <w:rFonts w:ascii="Arial" w:hAnsi="Arial" w:cs="Arial"/>
          <w:noProof/>
          <w:sz w:val="20"/>
          <w:szCs w:val="20"/>
        </w:rPr>
        <w:t>,</w:t>
      </w:r>
      <w:r w:rsidRPr="007176F2">
        <w:rPr>
          <w:rFonts w:ascii="Arial" w:hAnsi="Arial" w:cs="Arial"/>
          <w:noProof/>
          <w:sz w:val="20"/>
          <w:szCs w:val="20"/>
        </w:rPr>
        <w:t xml:space="preserve"> M</w:t>
      </w:r>
      <w:r w:rsidR="00885813" w:rsidRPr="007176F2">
        <w:rPr>
          <w:rFonts w:ascii="Arial" w:hAnsi="Arial" w:cs="Arial"/>
          <w:noProof/>
          <w:sz w:val="20"/>
          <w:szCs w:val="20"/>
        </w:rPr>
        <w:t>.</w:t>
      </w:r>
      <w:r w:rsidRPr="007176F2">
        <w:rPr>
          <w:rFonts w:ascii="Arial" w:hAnsi="Arial" w:cs="Arial"/>
          <w:noProof/>
          <w:sz w:val="20"/>
          <w:szCs w:val="20"/>
        </w:rPr>
        <w:t>L</w:t>
      </w:r>
      <w:r w:rsidR="00885813" w:rsidRPr="007176F2">
        <w:rPr>
          <w:rFonts w:ascii="Arial" w:hAnsi="Arial" w:cs="Arial"/>
          <w:noProof/>
          <w:sz w:val="20"/>
          <w:szCs w:val="20"/>
        </w:rPr>
        <w:t>.</w:t>
      </w:r>
      <w:r w:rsidRPr="007176F2">
        <w:rPr>
          <w:rFonts w:ascii="Arial" w:hAnsi="Arial" w:cs="Arial"/>
          <w:noProof/>
          <w:sz w:val="20"/>
          <w:szCs w:val="20"/>
        </w:rPr>
        <w:t>, Edwards</w:t>
      </w:r>
      <w:r w:rsidR="00885813" w:rsidRPr="007176F2">
        <w:rPr>
          <w:rFonts w:ascii="Arial" w:hAnsi="Arial" w:cs="Arial"/>
          <w:noProof/>
          <w:sz w:val="20"/>
          <w:szCs w:val="20"/>
        </w:rPr>
        <w:t>,</w:t>
      </w:r>
      <w:r w:rsidRPr="007176F2">
        <w:rPr>
          <w:rFonts w:ascii="Arial" w:hAnsi="Arial" w:cs="Arial"/>
          <w:noProof/>
          <w:sz w:val="20"/>
          <w:szCs w:val="20"/>
        </w:rPr>
        <w:t xml:space="preserve"> V</w:t>
      </w:r>
      <w:r w:rsidR="00885813" w:rsidRPr="007176F2">
        <w:rPr>
          <w:rFonts w:ascii="Arial" w:hAnsi="Arial" w:cs="Arial"/>
          <w:noProof/>
          <w:sz w:val="20"/>
          <w:szCs w:val="20"/>
        </w:rPr>
        <w:t>.</w:t>
      </w:r>
      <w:r w:rsidRPr="007176F2">
        <w:rPr>
          <w:rFonts w:ascii="Arial" w:hAnsi="Arial" w:cs="Arial"/>
          <w:noProof/>
          <w:sz w:val="20"/>
          <w:szCs w:val="20"/>
        </w:rPr>
        <w:t>C</w:t>
      </w:r>
      <w:r w:rsidR="00885813" w:rsidRPr="007176F2">
        <w:rPr>
          <w:rFonts w:ascii="Arial" w:hAnsi="Arial" w:cs="Arial"/>
          <w:noProof/>
          <w:sz w:val="20"/>
          <w:szCs w:val="20"/>
        </w:rPr>
        <w:t>.</w:t>
      </w:r>
      <w:r w:rsidRPr="007176F2">
        <w:rPr>
          <w:rFonts w:ascii="Arial" w:hAnsi="Arial" w:cs="Arial"/>
          <w:noProof/>
          <w:sz w:val="20"/>
          <w:szCs w:val="20"/>
        </w:rPr>
        <w:t xml:space="preserve">, </w:t>
      </w:r>
      <w:r w:rsidR="00CB05B0" w:rsidRPr="007176F2">
        <w:rPr>
          <w:rFonts w:ascii="Arial" w:hAnsi="Arial" w:cs="Arial"/>
          <w:noProof/>
          <w:sz w:val="20"/>
          <w:szCs w:val="20"/>
        </w:rPr>
        <w:t xml:space="preserve">&amp; </w:t>
      </w:r>
      <w:r w:rsidRPr="007176F2">
        <w:rPr>
          <w:rFonts w:ascii="Arial" w:hAnsi="Arial" w:cs="Arial"/>
          <w:noProof/>
          <w:sz w:val="20"/>
          <w:szCs w:val="20"/>
        </w:rPr>
        <w:t>Willems</w:t>
      </w:r>
      <w:r w:rsidR="00885813" w:rsidRPr="007176F2">
        <w:rPr>
          <w:rFonts w:ascii="Arial" w:hAnsi="Arial" w:cs="Arial"/>
          <w:noProof/>
          <w:sz w:val="20"/>
          <w:szCs w:val="20"/>
        </w:rPr>
        <w:t>,</w:t>
      </w:r>
      <w:r w:rsidRPr="007176F2">
        <w:rPr>
          <w:rFonts w:ascii="Arial" w:hAnsi="Arial" w:cs="Arial"/>
          <w:noProof/>
          <w:sz w:val="20"/>
          <w:szCs w:val="20"/>
        </w:rPr>
        <w:t xml:space="preserve"> M</w:t>
      </w:r>
      <w:r w:rsidR="00885813" w:rsidRPr="007176F2">
        <w:rPr>
          <w:rFonts w:ascii="Arial" w:hAnsi="Arial" w:cs="Arial"/>
          <w:noProof/>
          <w:sz w:val="20"/>
          <w:szCs w:val="20"/>
        </w:rPr>
        <w:t>.</w:t>
      </w:r>
      <w:r w:rsidRPr="007176F2">
        <w:rPr>
          <w:rFonts w:ascii="Arial" w:hAnsi="Arial" w:cs="Arial"/>
          <w:noProof/>
          <w:sz w:val="20"/>
          <w:szCs w:val="20"/>
        </w:rPr>
        <w:t>E</w:t>
      </w:r>
      <w:r w:rsidR="00885813" w:rsidRPr="007176F2">
        <w:rPr>
          <w:rFonts w:ascii="Arial" w:hAnsi="Arial" w:cs="Arial"/>
          <w:noProof/>
          <w:sz w:val="20"/>
          <w:szCs w:val="20"/>
        </w:rPr>
        <w:t>.</w:t>
      </w:r>
      <w:r w:rsidR="004B7204">
        <w:rPr>
          <w:rFonts w:ascii="Arial" w:hAnsi="Arial" w:cs="Arial"/>
          <w:noProof/>
          <w:sz w:val="20"/>
          <w:szCs w:val="20"/>
        </w:rPr>
        <w:t>T.</w:t>
      </w:r>
      <w:r w:rsidRPr="007176F2">
        <w:rPr>
          <w:rFonts w:ascii="Arial" w:hAnsi="Arial" w:cs="Arial"/>
          <w:noProof/>
          <w:sz w:val="20"/>
          <w:szCs w:val="20"/>
        </w:rPr>
        <w:t xml:space="preserve"> (2017</w:t>
      </w:r>
      <w:r w:rsidR="00EB00EA" w:rsidRPr="007176F2">
        <w:rPr>
          <w:rFonts w:ascii="Arial" w:hAnsi="Arial" w:cs="Arial"/>
          <w:noProof/>
          <w:sz w:val="20"/>
          <w:szCs w:val="20"/>
        </w:rPr>
        <w:t>b</w:t>
      </w:r>
      <w:r w:rsidRPr="007176F2">
        <w:rPr>
          <w:rFonts w:ascii="Arial" w:hAnsi="Arial" w:cs="Arial"/>
          <w:noProof/>
          <w:sz w:val="20"/>
          <w:szCs w:val="20"/>
        </w:rPr>
        <w:t>)</w:t>
      </w:r>
      <w:r w:rsidR="00885813" w:rsidRPr="007176F2">
        <w:rPr>
          <w:rFonts w:ascii="Arial" w:hAnsi="Arial" w:cs="Arial"/>
          <w:noProof/>
          <w:sz w:val="20"/>
          <w:szCs w:val="20"/>
        </w:rPr>
        <w:t>.</w:t>
      </w:r>
      <w:r w:rsidRPr="007176F2">
        <w:rPr>
          <w:rFonts w:ascii="Arial" w:hAnsi="Arial" w:cs="Arial"/>
          <w:noProof/>
          <w:sz w:val="20"/>
          <w:szCs w:val="20"/>
        </w:rPr>
        <w:t xml:space="preserve"> Cardiovascular function during supine rest in endurance-trained males with New Zealand blackcurrant: a dose-response study. </w:t>
      </w:r>
      <w:r w:rsidR="00885813" w:rsidRPr="007176F2">
        <w:rPr>
          <w:rFonts w:ascii="Arial" w:hAnsi="Arial" w:cs="Arial"/>
          <w:i/>
          <w:noProof/>
          <w:sz w:val="20"/>
          <w:szCs w:val="20"/>
        </w:rPr>
        <w:t>European Journal of Applied Physiology</w:t>
      </w:r>
      <w:r w:rsidRPr="007176F2">
        <w:rPr>
          <w:rFonts w:ascii="Arial" w:hAnsi="Arial" w:cs="Arial"/>
          <w:iCs/>
          <w:noProof/>
          <w:sz w:val="20"/>
          <w:szCs w:val="20"/>
        </w:rPr>
        <w:t>, 117(2</w:t>
      </w:r>
      <w:r w:rsidRPr="007176F2">
        <w:rPr>
          <w:rFonts w:ascii="Arial" w:hAnsi="Arial" w:cs="Arial"/>
          <w:noProof/>
          <w:sz w:val="20"/>
          <w:szCs w:val="20"/>
        </w:rPr>
        <w:t>): 247-254. doi:10.1007/s00421-016-3512-x</w:t>
      </w:r>
      <w:r w:rsidR="00885813" w:rsidRPr="007176F2">
        <w:rPr>
          <w:rFonts w:ascii="Arial" w:hAnsi="Arial" w:cs="Arial"/>
          <w:noProof/>
          <w:sz w:val="20"/>
          <w:szCs w:val="20"/>
        </w:rPr>
        <w:t>.</w:t>
      </w:r>
    </w:p>
    <w:p w14:paraId="173676FD" w14:textId="7140DE27" w:rsidR="005730AF" w:rsidRPr="007176F2" w:rsidRDefault="005730AF" w:rsidP="00F24C7B">
      <w:pPr>
        <w:pStyle w:val="EndNoteBibliography"/>
        <w:spacing w:line="480" w:lineRule="auto"/>
        <w:jc w:val="both"/>
        <w:rPr>
          <w:rFonts w:ascii="Arial" w:hAnsi="Arial" w:cs="Arial"/>
          <w:sz w:val="20"/>
          <w:szCs w:val="20"/>
        </w:rPr>
      </w:pPr>
      <w:r w:rsidRPr="007176F2">
        <w:rPr>
          <w:rFonts w:ascii="Arial" w:hAnsi="Arial" w:cs="Arial"/>
          <w:noProof/>
          <w:sz w:val="20"/>
          <w:szCs w:val="20"/>
        </w:rPr>
        <w:t>Czank</w:t>
      </w:r>
      <w:r w:rsidR="00885813" w:rsidRPr="007176F2">
        <w:rPr>
          <w:rFonts w:ascii="Arial" w:hAnsi="Arial" w:cs="Arial"/>
          <w:noProof/>
          <w:sz w:val="20"/>
          <w:szCs w:val="20"/>
        </w:rPr>
        <w:t>,</w:t>
      </w:r>
      <w:r w:rsidRPr="007176F2">
        <w:rPr>
          <w:rFonts w:ascii="Arial" w:hAnsi="Arial" w:cs="Arial"/>
          <w:noProof/>
          <w:sz w:val="20"/>
          <w:szCs w:val="20"/>
        </w:rPr>
        <w:t xml:space="preserve"> C</w:t>
      </w:r>
      <w:r w:rsidR="00885813" w:rsidRPr="007176F2">
        <w:rPr>
          <w:rFonts w:ascii="Arial" w:hAnsi="Arial" w:cs="Arial"/>
          <w:noProof/>
          <w:sz w:val="20"/>
          <w:szCs w:val="20"/>
        </w:rPr>
        <w:t>.</w:t>
      </w:r>
      <w:r w:rsidRPr="007176F2">
        <w:rPr>
          <w:rFonts w:ascii="Arial" w:hAnsi="Arial" w:cs="Arial"/>
          <w:noProof/>
          <w:sz w:val="20"/>
          <w:szCs w:val="20"/>
        </w:rPr>
        <w:t>, Cassidy</w:t>
      </w:r>
      <w:r w:rsidR="00885813" w:rsidRPr="007176F2">
        <w:rPr>
          <w:rFonts w:ascii="Arial" w:hAnsi="Arial" w:cs="Arial"/>
          <w:noProof/>
          <w:sz w:val="20"/>
          <w:szCs w:val="20"/>
        </w:rPr>
        <w:t>,</w:t>
      </w:r>
      <w:r w:rsidRPr="007176F2">
        <w:rPr>
          <w:rFonts w:ascii="Arial" w:hAnsi="Arial" w:cs="Arial"/>
          <w:noProof/>
          <w:sz w:val="20"/>
          <w:szCs w:val="20"/>
        </w:rPr>
        <w:t xml:space="preserve"> A</w:t>
      </w:r>
      <w:r w:rsidR="00885813" w:rsidRPr="007176F2">
        <w:rPr>
          <w:rFonts w:ascii="Arial" w:hAnsi="Arial" w:cs="Arial"/>
          <w:noProof/>
          <w:sz w:val="20"/>
          <w:szCs w:val="20"/>
        </w:rPr>
        <w:t>.</w:t>
      </w:r>
      <w:r w:rsidRPr="007176F2">
        <w:rPr>
          <w:rFonts w:ascii="Arial" w:hAnsi="Arial" w:cs="Arial"/>
          <w:noProof/>
          <w:sz w:val="20"/>
          <w:szCs w:val="20"/>
        </w:rPr>
        <w:t>, Zhang</w:t>
      </w:r>
      <w:r w:rsidR="00885813" w:rsidRPr="007176F2">
        <w:rPr>
          <w:rFonts w:ascii="Arial" w:hAnsi="Arial" w:cs="Arial"/>
          <w:noProof/>
          <w:sz w:val="20"/>
          <w:szCs w:val="20"/>
        </w:rPr>
        <w:t>,</w:t>
      </w:r>
      <w:r w:rsidRPr="007176F2">
        <w:rPr>
          <w:rFonts w:ascii="Arial" w:hAnsi="Arial" w:cs="Arial"/>
          <w:noProof/>
          <w:sz w:val="20"/>
          <w:szCs w:val="20"/>
        </w:rPr>
        <w:t xml:space="preserve"> Q</w:t>
      </w:r>
      <w:r w:rsidR="00885813" w:rsidRPr="007176F2">
        <w:rPr>
          <w:rFonts w:ascii="Arial" w:hAnsi="Arial" w:cs="Arial"/>
          <w:noProof/>
          <w:sz w:val="20"/>
          <w:szCs w:val="20"/>
        </w:rPr>
        <w:t>.</w:t>
      </w:r>
      <w:r w:rsidRPr="007176F2">
        <w:rPr>
          <w:rFonts w:ascii="Arial" w:hAnsi="Arial" w:cs="Arial"/>
          <w:noProof/>
          <w:sz w:val="20"/>
          <w:szCs w:val="20"/>
        </w:rPr>
        <w:t>, Morrison</w:t>
      </w:r>
      <w:r w:rsidR="00885813" w:rsidRPr="007176F2">
        <w:rPr>
          <w:rFonts w:ascii="Arial" w:hAnsi="Arial" w:cs="Arial"/>
          <w:noProof/>
          <w:sz w:val="20"/>
          <w:szCs w:val="20"/>
        </w:rPr>
        <w:t>,</w:t>
      </w:r>
      <w:r w:rsidRPr="007176F2">
        <w:rPr>
          <w:rFonts w:ascii="Arial" w:hAnsi="Arial" w:cs="Arial"/>
          <w:noProof/>
          <w:sz w:val="20"/>
          <w:szCs w:val="20"/>
        </w:rPr>
        <w:t xml:space="preserve"> D</w:t>
      </w:r>
      <w:r w:rsidR="00885813" w:rsidRPr="007176F2">
        <w:rPr>
          <w:rFonts w:ascii="Arial" w:hAnsi="Arial" w:cs="Arial"/>
          <w:noProof/>
          <w:sz w:val="20"/>
          <w:szCs w:val="20"/>
        </w:rPr>
        <w:t>.</w:t>
      </w:r>
      <w:r w:rsidRPr="007176F2">
        <w:rPr>
          <w:rFonts w:ascii="Arial" w:hAnsi="Arial" w:cs="Arial"/>
          <w:noProof/>
          <w:sz w:val="20"/>
          <w:szCs w:val="20"/>
        </w:rPr>
        <w:t>J</w:t>
      </w:r>
      <w:r w:rsidR="00885813" w:rsidRPr="007176F2">
        <w:rPr>
          <w:rFonts w:ascii="Arial" w:hAnsi="Arial" w:cs="Arial"/>
          <w:noProof/>
          <w:sz w:val="20"/>
          <w:szCs w:val="20"/>
        </w:rPr>
        <w:t>.</w:t>
      </w:r>
      <w:r w:rsidRPr="007176F2">
        <w:rPr>
          <w:rFonts w:ascii="Arial" w:hAnsi="Arial" w:cs="Arial"/>
          <w:noProof/>
          <w:sz w:val="20"/>
          <w:szCs w:val="20"/>
        </w:rPr>
        <w:t>, Preston</w:t>
      </w:r>
      <w:r w:rsidR="00885813" w:rsidRPr="007176F2">
        <w:rPr>
          <w:rFonts w:ascii="Arial" w:hAnsi="Arial" w:cs="Arial"/>
          <w:noProof/>
          <w:sz w:val="20"/>
          <w:szCs w:val="20"/>
        </w:rPr>
        <w:t>,</w:t>
      </w:r>
      <w:r w:rsidRPr="007176F2">
        <w:rPr>
          <w:rFonts w:ascii="Arial" w:hAnsi="Arial" w:cs="Arial"/>
          <w:noProof/>
          <w:sz w:val="20"/>
          <w:szCs w:val="20"/>
        </w:rPr>
        <w:t xml:space="preserve"> T</w:t>
      </w:r>
      <w:r w:rsidR="00885813" w:rsidRPr="007176F2">
        <w:rPr>
          <w:rFonts w:ascii="Arial" w:hAnsi="Arial" w:cs="Arial"/>
          <w:noProof/>
          <w:sz w:val="20"/>
          <w:szCs w:val="20"/>
        </w:rPr>
        <w:t>.</w:t>
      </w:r>
      <w:r w:rsidRPr="007176F2">
        <w:rPr>
          <w:rFonts w:ascii="Arial" w:hAnsi="Arial" w:cs="Arial"/>
          <w:noProof/>
          <w:sz w:val="20"/>
          <w:szCs w:val="20"/>
        </w:rPr>
        <w:t>, Kroon</w:t>
      </w:r>
      <w:r w:rsidR="00885813" w:rsidRPr="007176F2">
        <w:rPr>
          <w:rFonts w:ascii="Arial" w:hAnsi="Arial" w:cs="Arial"/>
          <w:noProof/>
          <w:sz w:val="20"/>
          <w:szCs w:val="20"/>
        </w:rPr>
        <w:t>,</w:t>
      </w:r>
      <w:r w:rsidRPr="007176F2">
        <w:rPr>
          <w:rFonts w:ascii="Arial" w:hAnsi="Arial" w:cs="Arial"/>
          <w:noProof/>
          <w:sz w:val="20"/>
          <w:szCs w:val="20"/>
        </w:rPr>
        <w:t xml:space="preserve"> P</w:t>
      </w:r>
      <w:r w:rsidR="00885813" w:rsidRPr="007176F2">
        <w:rPr>
          <w:rFonts w:ascii="Arial" w:hAnsi="Arial" w:cs="Arial"/>
          <w:noProof/>
          <w:sz w:val="20"/>
          <w:szCs w:val="20"/>
        </w:rPr>
        <w:t>.</w:t>
      </w:r>
      <w:r w:rsidRPr="007176F2">
        <w:rPr>
          <w:rFonts w:ascii="Arial" w:hAnsi="Arial" w:cs="Arial"/>
          <w:noProof/>
          <w:sz w:val="20"/>
          <w:szCs w:val="20"/>
        </w:rPr>
        <w:t xml:space="preserve">A., . . . </w:t>
      </w:r>
      <w:r w:rsidR="00CB05B0" w:rsidRPr="007176F2">
        <w:rPr>
          <w:rFonts w:ascii="Arial" w:hAnsi="Arial" w:cs="Arial"/>
          <w:noProof/>
          <w:sz w:val="20"/>
          <w:szCs w:val="20"/>
        </w:rPr>
        <w:t xml:space="preserve">&amp; </w:t>
      </w:r>
      <w:r w:rsidRPr="007176F2">
        <w:rPr>
          <w:rFonts w:ascii="Arial" w:hAnsi="Arial" w:cs="Arial"/>
          <w:noProof/>
          <w:sz w:val="20"/>
          <w:szCs w:val="20"/>
        </w:rPr>
        <w:t>Kay</w:t>
      </w:r>
      <w:r w:rsidR="00885813" w:rsidRPr="007176F2">
        <w:rPr>
          <w:rFonts w:ascii="Arial" w:hAnsi="Arial" w:cs="Arial"/>
          <w:noProof/>
          <w:sz w:val="20"/>
          <w:szCs w:val="20"/>
        </w:rPr>
        <w:t>,</w:t>
      </w:r>
      <w:r w:rsidRPr="007176F2">
        <w:rPr>
          <w:rFonts w:ascii="Arial" w:hAnsi="Arial" w:cs="Arial"/>
          <w:noProof/>
          <w:sz w:val="20"/>
          <w:szCs w:val="20"/>
        </w:rPr>
        <w:t xml:space="preserve"> C</w:t>
      </w:r>
      <w:r w:rsidR="00885813" w:rsidRPr="007176F2">
        <w:rPr>
          <w:rFonts w:ascii="Arial" w:hAnsi="Arial" w:cs="Arial"/>
          <w:noProof/>
          <w:sz w:val="20"/>
          <w:szCs w:val="20"/>
        </w:rPr>
        <w:t>.</w:t>
      </w:r>
      <w:r w:rsidRPr="007176F2">
        <w:rPr>
          <w:rFonts w:ascii="Arial" w:hAnsi="Arial" w:cs="Arial"/>
          <w:noProof/>
          <w:sz w:val="20"/>
          <w:szCs w:val="20"/>
        </w:rPr>
        <w:t>D</w:t>
      </w:r>
      <w:r w:rsidR="00885813" w:rsidRPr="007176F2">
        <w:rPr>
          <w:rFonts w:ascii="Arial" w:hAnsi="Arial" w:cs="Arial"/>
          <w:noProof/>
          <w:sz w:val="20"/>
          <w:szCs w:val="20"/>
        </w:rPr>
        <w:t>.</w:t>
      </w:r>
      <w:r w:rsidRPr="007176F2">
        <w:rPr>
          <w:rFonts w:ascii="Arial" w:hAnsi="Arial" w:cs="Arial"/>
          <w:noProof/>
          <w:sz w:val="20"/>
          <w:szCs w:val="20"/>
        </w:rPr>
        <w:t xml:space="preserve"> (2013)</w:t>
      </w:r>
      <w:r w:rsidR="00885813" w:rsidRPr="007176F2">
        <w:rPr>
          <w:rFonts w:ascii="Arial" w:hAnsi="Arial" w:cs="Arial"/>
          <w:noProof/>
          <w:sz w:val="20"/>
          <w:szCs w:val="20"/>
        </w:rPr>
        <w:t>.</w:t>
      </w:r>
      <w:r w:rsidRPr="007176F2">
        <w:rPr>
          <w:rFonts w:ascii="Arial" w:hAnsi="Arial" w:cs="Arial"/>
          <w:noProof/>
          <w:sz w:val="20"/>
          <w:szCs w:val="20"/>
        </w:rPr>
        <w:t xml:space="preserve"> Human metabolism and elimination of the anthocyanin, cyanidin-3-glucoside: a (13)C-tracer study. </w:t>
      </w:r>
      <w:r w:rsidRPr="007176F2">
        <w:rPr>
          <w:rFonts w:ascii="Arial" w:hAnsi="Arial" w:cs="Arial"/>
          <w:i/>
          <w:noProof/>
          <w:sz w:val="20"/>
          <w:szCs w:val="20"/>
        </w:rPr>
        <w:t>Am</w:t>
      </w:r>
      <w:r w:rsidR="00885813" w:rsidRPr="007176F2">
        <w:rPr>
          <w:rFonts w:ascii="Arial" w:hAnsi="Arial" w:cs="Arial"/>
          <w:i/>
          <w:noProof/>
          <w:sz w:val="20"/>
          <w:szCs w:val="20"/>
        </w:rPr>
        <w:t>erican</w:t>
      </w:r>
      <w:r w:rsidRPr="007176F2">
        <w:rPr>
          <w:rFonts w:ascii="Arial" w:hAnsi="Arial" w:cs="Arial"/>
          <w:i/>
          <w:noProof/>
          <w:sz w:val="20"/>
          <w:szCs w:val="20"/>
        </w:rPr>
        <w:t xml:space="preserve"> J</w:t>
      </w:r>
      <w:r w:rsidR="00885813" w:rsidRPr="007176F2">
        <w:rPr>
          <w:rFonts w:ascii="Arial" w:hAnsi="Arial" w:cs="Arial"/>
          <w:i/>
          <w:noProof/>
          <w:sz w:val="20"/>
          <w:szCs w:val="20"/>
        </w:rPr>
        <w:t>ournal of</w:t>
      </w:r>
      <w:r w:rsidRPr="007176F2">
        <w:rPr>
          <w:rFonts w:ascii="Arial" w:hAnsi="Arial" w:cs="Arial"/>
          <w:i/>
          <w:noProof/>
          <w:sz w:val="20"/>
          <w:szCs w:val="20"/>
        </w:rPr>
        <w:t xml:space="preserve"> Clin</w:t>
      </w:r>
      <w:r w:rsidR="00885813" w:rsidRPr="007176F2">
        <w:rPr>
          <w:rFonts w:ascii="Arial" w:hAnsi="Arial" w:cs="Arial"/>
          <w:i/>
          <w:noProof/>
          <w:sz w:val="20"/>
          <w:szCs w:val="20"/>
        </w:rPr>
        <w:t>ical</w:t>
      </w:r>
      <w:r w:rsidRPr="007176F2">
        <w:rPr>
          <w:rFonts w:ascii="Arial" w:hAnsi="Arial" w:cs="Arial"/>
          <w:i/>
          <w:noProof/>
          <w:sz w:val="20"/>
          <w:szCs w:val="20"/>
        </w:rPr>
        <w:t xml:space="preserve"> Nutr</w:t>
      </w:r>
      <w:r w:rsidR="00885813" w:rsidRPr="007176F2">
        <w:rPr>
          <w:rFonts w:ascii="Arial" w:hAnsi="Arial" w:cs="Arial"/>
          <w:i/>
          <w:noProof/>
          <w:sz w:val="20"/>
          <w:szCs w:val="20"/>
        </w:rPr>
        <w:t>ition</w:t>
      </w:r>
      <w:r w:rsidRPr="007176F2">
        <w:rPr>
          <w:rFonts w:ascii="Arial" w:hAnsi="Arial" w:cs="Arial"/>
          <w:iCs/>
          <w:noProof/>
          <w:sz w:val="20"/>
          <w:szCs w:val="20"/>
        </w:rPr>
        <w:t>, 97(5):</w:t>
      </w:r>
      <w:r w:rsidRPr="007176F2">
        <w:rPr>
          <w:rFonts w:ascii="Arial" w:hAnsi="Arial" w:cs="Arial"/>
          <w:noProof/>
          <w:sz w:val="20"/>
          <w:szCs w:val="20"/>
        </w:rPr>
        <w:t xml:space="preserve"> 995-1003. doi:10.3945/ajcn.112.04924</w:t>
      </w:r>
      <w:r w:rsidR="00885813" w:rsidRPr="007176F2">
        <w:rPr>
          <w:rFonts w:ascii="Arial" w:hAnsi="Arial" w:cs="Arial"/>
          <w:noProof/>
          <w:sz w:val="20"/>
          <w:szCs w:val="20"/>
        </w:rPr>
        <w:t>7.</w:t>
      </w:r>
    </w:p>
    <w:p w14:paraId="1F7F8F52" w14:textId="22EAB28F" w:rsidR="005730AF" w:rsidRPr="007176F2" w:rsidRDefault="005730AF" w:rsidP="00F24C7B">
      <w:pPr>
        <w:pStyle w:val="EndNoteBibliography"/>
        <w:spacing w:line="480" w:lineRule="auto"/>
        <w:jc w:val="both"/>
        <w:rPr>
          <w:rFonts w:ascii="Arial" w:hAnsi="Arial" w:cs="Arial"/>
          <w:sz w:val="20"/>
          <w:szCs w:val="20"/>
        </w:rPr>
      </w:pPr>
      <w:r w:rsidRPr="007176F2">
        <w:rPr>
          <w:rFonts w:ascii="Arial" w:hAnsi="Arial" w:cs="Arial"/>
          <w:noProof/>
          <w:sz w:val="20"/>
          <w:szCs w:val="20"/>
        </w:rPr>
        <w:lastRenderedPageBreak/>
        <w:t>de Ferrars</w:t>
      </w:r>
      <w:r w:rsidR="00CB05B0" w:rsidRPr="007176F2">
        <w:rPr>
          <w:rFonts w:ascii="Arial" w:hAnsi="Arial" w:cs="Arial"/>
          <w:noProof/>
          <w:sz w:val="20"/>
          <w:szCs w:val="20"/>
        </w:rPr>
        <w:t>,</w:t>
      </w:r>
      <w:r w:rsidRPr="007176F2">
        <w:rPr>
          <w:rFonts w:ascii="Arial" w:hAnsi="Arial" w:cs="Arial"/>
          <w:noProof/>
          <w:sz w:val="20"/>
          <w:szCs w:val="20"/>
        </w:rPr>
        <w:t xml:space="preserve"> R</w:t>
      </w:r>
      <w:r w:rsidR="00CB05B0" w:rsidRPr="007176F2">
        <w:rPr>
          <w:rFonts w:ascii="Arial" w:hAnsi="Arial" w:cs="Arial"/>
          <w:noProof/>
          <w:sz w:val="20"/>
          <w:szCs w:val="20"/>
        </w:rPr>
        <w:t>.</w:t>
      </w:r>
      <w:r w:rsidRPr="007176F2">
        <w:rPr>
          <w:rFonts w:ascii="Arial" w:hAnsi="Arial" w:cs="Arial"/>
          <w:noProof/>
          <w:sz w:val="20"/>
          <w:szCs w:val="20"/>
        </w:rPr>
        <w:t>M</w:t>
      </w:r>
      <w:r w:rsidR="00CB05B0" w:rsidRPr="007176F2">
        <w:rPr>
          <w:rFonts w:ascii="Arial" w:hAnsi="Arial" w:cs="Arial"/>
          <w:noProof/>
          <w:sz w:val="20"/>
          <w:szCs w:val="20"/>
        </w:rPr>
        <w:t>.</w:t>
      </w:r>
      <w:r w:rsidRPr="007176F2">
        <w:rPr>
          <w:rFonts w:ascii="Arial" w:hAnsi="Arial" w:cs="Arial"/>
          <w:noProof/>
          <w:sz w:val="20"/>
          <w:szCs w:val="20"/>
        </w:rPr>
        <w:t>, Cassidy</w:t>
      </w:r>
      <w:r w:rsidR="00CB05B0" w:rsidRPr="007176F2">
        <w:rPr>
          <w:rFonts w:ascii="Arial" w:hAnsi="Arial" w:cs="Arial"/>
          <w:noProof/>
          <w:sz w:val="20"/>
          <w:szCs w:val="20"/>
        </w:rPr>
        <w:t>,</w:t>
      </w:r>
      <w:r w:rsidRPr="007176F2">
        <w:rPr>
          <w:rFonts w:ascii="Arial" w:hAnsi="Arial" w:cs="Arial"/>
          <w:noProof/>
          <w:sz w:val="20"/>
          <w:szCs w:val="20"/>
        </w:rPr>
        <w:t xml:space="preserve"> A</w:t>
      </w:r>
      <w:r w:rsidR="00CB05B0" w:rsidRPr="007176F2">
        <w:rPr>
          <w:rFonts w:ascii="Arial" w:hAnsi="Arial" w:cs="Arial"/>
          <w:noProof/>
          <w:sz w:val="20"/>
          <w:szCs w:val="20"/>
        </w:rPr>
        <w:t>.</w:t>
      </w:r>
      <w:r w:rsidRPr="007176F2">
        <w:rPr>
          <w:rFonts w:ascii="Arial" w:hAnsi="Arial" w:cs="Arial"/>
          <w:noProof/>
          <w:sz w:val="20"/>
          <w:szCs w:val="20"/>
        </w:rPr>
        <w:t>, Curtis</w:t>
      </w:r>
      <w:r w:rsidR="00CB05B0" w:rsidRPr="007176F2">
        <w:rPr>
          <w:rFonts w:ascii="Arial" w:hAnsi="Arial" w:cs="Arial"/>
          <w:noProof/>
          <w:sz w:val="20"/>
          <w:szCs w:val="20"/>
        </w:rPr>
        <w:t>,</w:t>
      </w:r>
      <w:r w:rsidRPr="007176F2">
        <w:rPr>
          <w:rFonts w:ascii="Arial" w:hAnsi="Arial" w:cs="Arial"/>
          <w:noProof/>
          <w:sz w:val="20"/>
          <w:szCs w:val="20"/>
        </w:rPr>
        <w:t xml:space="preserve"> P</w:t>
      </w:r>
      <w:r w:rsidR="00CB05B0" w:rsidRPr="007176F2">
        <w:rPr>
          <w:rFonts w:ascii="Arial" w:hAnsi="Arial" w:cs="Arial"/>
          <w:noProof/>
          <w:sz w:val="20"/>
          <w:szCs w:val="20"/>
        </w:rPr>
        <w:t>.</w:t>
      </w:r>
      <w:r w:rsidRPr="007176F2">
        <w:rPr>
          <w:rFonts w:ascii="Arial" w:hAnsi="Arial" w:cs="Arial"/>
          <w:noProof/>
          <w:sz w:val="20"/>
          <w:szCs w:val="20"/>
        </w:rPr>
        <w:t xml:space="preserve">, </w:t>
      </w:r>
      <w:r w:rsidR="00CB05B0" w:rsidRPr="007176F2">
        <w:rPr>
          <w:rFonts w:ascii="Arial" w:hAnsi="Arial" w:cs="Arial"/>
          <w:noProof/>
          <w:sz w:val="20"/>
          <w:szCs w:val="20"/>
        </w:rPr>
        <w:t xml:space="preserve">&amp; </w:t>
      </w:r>
      <w:r w:rsidRPr="007176F2">
        <w:rPr>
          <w:rFonts w:ascii="Arial" w:hAnsi="Arial" w:cs="Arial"/>
          <w:noProof/>
          <w:sz w:val="20"/>
          <w:szCs w:val="20"/>
        </w:rPr>
        <w:t>Kay</w:t>
      </w:r>
      <w:r w:rsidR="00CB05B0" w:rsidRPr="007176F2">
        <w:rPr>
          <w:rFonts w:ascii="Arial" w:hAnsi="Arial" w:cs="Arial"/>
          <w:noProof/>
          <w:sz w:val="20"/>
          <w:szCs w:val="20"/>
        </w:rPr>
        <w:t>,</w:t>
      </w:r>
      <w:r w:rsidRPr="007176F2">
        <w:rPr>
          <w:rFonts w:ascii="Arial" w:hAnsi="Arial" w:cs="Arial"/>
          <w:noProof/>
          <w:sz w:val="20"/>
          <w:szCs w:val="20"/>
        </w:rPr>
        <w:t xml:space="preserve"> C</w:t>
      </w:r>
      <w:r w:rsidR="00CB05B0" w:rsidRPr="007176F2">
        <w:rPr>
          <w:rFonts w:ascii="Arial" w:hAnsi="Arial" w:cs="Arial"/>
          <w:noProof/>
          <w:sz w:val="20"/>
          <w:szCs w:val="20"/>
        </w:rPr>
        <w:t>.</w:t>
      </w:r>
      <w:r w:rsidRPr="007176F2">
        <w:rPr>
          <w:rFonts w:ascii="Arial" w:hAnsi="Arial" w:cs="Arial"/>
          <w:noProof/>
          <w:sz w:val="20"/>
          <w:szCs w:val="20"/>
        </w:rPr>
        <w:t>D</w:t>
      </w:r>
      <w:r w:rsidR="00CB05B0" w:rsidRPr="007176F2">
        <w:rPr>
          <w:rFonts w:ascii="Arial" w:hAnsi="Arial" w:cs="Arial"/>
          <w:noProof/>
          <w:sz w:val="20"/>
          <w:szCs w:val="20"/>
        </w:rPr>
        <w:t>.</w:t>
      </w:r>
      <w:r w:rsidRPr="007176F2">
        <w:rPr>
          <w:rFonts w:ascii="Arial" w:hAnsi="Arial" w:cs="Arial"/>
          <w:noProof/>
          <w:sz w:val="20"/>
          <w:szCs w:val="20"/>
        </w:rPr>
        <w:t xml:space="preserve"> (2013)</w:t>
      </w:r>
      <w:r w:rsidR="00CB05B0" w:rsidRPr="007176F2">
        <w:rPr>
          <w:rFonts w:ascii="Arial" w:hAnsi="Arial" w:cs="Arial"/>
          <w:noProof/>
          <w:sz w:val="20"/>
          <w:szCs w:val="20"/>
        </w:rPr>
        <w:t>.</w:t>
      </w:r>
      <w:r w:rsidRPr="007176F2">
        <w:rPr>
          <w:rFonts w:ascii="Arial" w:hAnsi="Arial" w:cs="Arial"/>
          <w:noProof/>
          <w:sz w:val="20"/>
          <w:szCs w:val="20"/>
        </w:rPr>
        <w:t xml:space="preserve"> Phenolic metabolites of anthocyanins following a dietary intervention study in post-menopausal women. </w:t>
      </w:r>
      <w:r w:rsidRPr="007176F2">
        <w:rPr>
          <w:rFonts w:ascii="Arial" w:hAnsi="Arial" w:cs="Arial"/>
          <w:i/>
          <w:noProof/>
          <w:sz w:val="20"/>
          <w:szCs w:val="20"/>
        </w:rPr>
        <w:t>Mol</w:t>
      </w:r>
      <w:r w:rsidR="00CB05B0" w:rsidRPr="007176F2">
        <w:rPr>
          <w:rFonts w:ascii="Arial" w:hAnsi="Arial" w:cs="Arial"/>
          <w:i/>
          <w:noProof/>
          <w:sz w:val="20"/>
          <w:szCs w:val="20"/>
        </w:rPr>
        <w:t>ecular</w:t>
      </w:r>
      <w:r w:rsidRPr="007176F2">
        <w:rPr>
          <w:rFonts w:ascii="Arial" w:hAnsi="Arial" w:cs="Arial"/>
          <w:i/>
          <w:noProof/>
          <w:sz w:val="20"/>
          <w:szCs w:val="20"/>
        </w:rPr>
        <w:t xml:space="preserve"> Nutr</w:t>
      </w:r>
      <w:r w:rsidR="00CB05B0" w:rsidRPr="007176F2">
        <w:rPr>
          <w:rFonts w:ascii="Arial" w:hAnsi="Arial" w:cs="Arial"/>
          <w:i/>
          <w:noProof/>
          <w:sz w:val="20"/>
          <w:szCs w:val="20"/>
        </w:rPr>
        <w:t>ition &amp;</w:t>
      </w:r>
      <w:r w:rsidRPr="007176F2">
        <w:rPr>
          <w:rFonts w:ascii="Arial" w:hAnsi="Arial" w:cs="Arial"/>
          <w:i/>
          <w:noProof/>
          <w:sz w:val="20"/>
          <w:szCs w:val="20"/>
        </w:rPr>
        <w:t xml:space="preserve"> Food Res</w:t>
      </w:r>
      <w:r w:rsidR="00CB05B0" w:rsidRPr="007176F2">
        <w:rPr>
          <w:rFonts w:ascii="Arial" w:hAnsi="Arial" w:cs="Arial"/>
          <w:i/>
          <w:noProof/>
          <w:sz w:val="20"/>
          <w:szCs w:val="20"/>
        </w:rPr>
        <w:t>earch</w:t>
      </w:r>
      <w:r w:rsidRPr="007176F2">
        <w:rPr>
          <w:rFonts w:ascii="Arial" w:hAnsi="Arial" w:cs="Arial"/>
          <w:iCs/>
          <w:noProof/>
          <w:sz w:val="20"/>
          <w:szCs w:val="20"/>
        </w:rPr>
        <w:t>, 58(3)</w:t>
      </w:r>
      <w:r w:rsidRPr="007176F2">
        <w:rPr>
          <w:rFonts w:ascii="Arial" w:hAnsi="Arial" w:cs="Arial"/>
          <w:noProof/>
          <w:sz w:val="20"/>
          <w:szCs w:val="20"/>
        </w:rPr>
        <w:t>: 490-502. doi:10.1002/mnfr.201300322</w:t>
      </w:r>
      <w:r w:rsidR="00CB05B0" w:rsidRPr="007176F2">
        <w:rPr>
          <w:rFonts w:ascii="Arial" w:hAnsi="Arial" w:cs="Arial"/>
          <w:noProof/>
          <w:sz w:val="20"/>
          <w:szCs w:val="20"/>
        </w:rPr>
        <w:t>.</w:t>
      </w:r>
    </w:p>
    <w:p w14:paraId="7BA9F43C" w14:textId="0A64F3E8" w:rsidR="005730AF" w:rsidRPr="007176F2" w:rsidRDefault="005730AF" w:rsidP="00F24C7B">
      <w:pPr>
        <w:pStyle w:val="EndNoteBibliography"/>
        <w:spacing w:line="480" w:lineRule="auto"/>
        <w:jc w:val="both"/>
        <w:rPr>
          <w:rFonts w:ascii="Arial" w:hAnsi="Arial" w:cs="Arial"/>
          <w:sz w:val="20"/>
          <w:szCs w:val="20"/>
        </w:rPr>
      </w:pPr>
      <w:r w:rsidRPr="007176F2">
        <w:rPr>
          <w:rFonts w:ascii="Arial" w:hAnsi="Arial" w:cs="Arial"/>
          <w:noProof/>
          <w:sz w:val="20"/>
          <w:szCs w:val="20"/>
        </w:rPr>
        <w:t>de Ferrars</w:t>
      </w:r>
      <w:r w:rsidR="00CB05B0" w:rsidRPr="007176F2">
        <w:rPr>
          <w:rFonts w:ascii="Arial" w:hAnsi="Arial" w:cs="Arial"/>
          <w:noProof/>
          <w:sz w:val="20"/>
          <w:szCs w:val="20"/>
        </w:rPr>
        <w:t>,</w:t>
      </w:r>
      <w:r w:rsidRPr="007176F2">
        <w:rPr>
          <w:rFonts w:ascii="Arial" w:hAnsi="Arial" w:cs="Arial"/>
          <w:noProof/>
          <w:sz w:val="20"/>
          <w:szCs w:val="20"/>
        </w:rPr>
        <w:t xml:space="preserve"> R</w:t>
      </w:r>
      <w:r w:rsidR="00CB05B0" w:rsidRPr="007176F2">
        <w:rPr>
          <w:rFonts w:ascii="Arial" w:hAnsi="Arial" w:cs="Arial"/>
          <w:noProof/>
          <w:sz w:val="20"/>
          <w:szCs w:val="20"/>
        </w:rPr>
        <w:t>.</w:t>
      </w:r>
      <w:r w:rsidRPr="007176F2">
        <w:rPr>
          <w:rFonts w:ascii="Arial" w:hAnsi="Arial" w:cs="Arial"/>
          <w:noProof/>
          <w:sz w:val="20"/>
          <w:szCs w:val="20"/>
        </w:rPr>
        <w:t>M</w:t>
      </w:r>
      <w:r w:rsidR="00CB05B0" w:rsidRPr="007176F2">
        <w:rPr>
          <w:rFonts w:ascii="Arial" w:hAnsi="Arial" w:cs="Arial"/>
          <w:noProof/>
          <w:sz w:val="20"/>
          <w:szCs w:val="20"/>
        </w:rPr>
        <w:t>.</w:t>
      </w:r>
      <w:r w:rsidRPr="007176F2">
        <w:rPr>
          <w:rFonts w:ascii="Arial" w:hAnsi="Arial" w:cs="Arial"/>
          <w:noProof/>
          <w:sz w:val="20"/>
          <w:szCs w:val="20"/>
        </w:rPr>
        <w:t>, Czank</w:t>
      </w:r>
      <w:r w:rsidR="00CB05B0" w:rsidRPr="007176F2">
        <w:rPr>
          <w:rFonts w:ascii="Arial" w:hAnsi="Arial" w:cs="Arial"/>
          <w:noProof/>
          <w:sz w:val="20"/>
          <w:szCs w:val="20"/>
        </w:rPr>
        <w:t>,</w:t>
      </w:r>
      <w:r w:rsidRPr="007176F2">
        <w:rPr>
          <w:rFonts w:ascii="Arial" w:hAnsi="Arial" w:cs="Arial"/>
          <w:noProof/>
          <w:sz w:val="20"/>
          <w:szCs w:val="20"/>
        </w:rPr>
        <w:t xml:space="preserve"> C</w:t>
      </w:r>
      <w:r w:rsidR="00CB05B0" w:rsidRPr="007176F2">
        <w:rPr>
          <w:rFonts w:ascii="Arial" w:hAnsi="Arial" w:cs="Arial"/>
          <w:noProof/>
          <w:sz w:val="20"/>
          <w:szCs w:val="20"/>
        </w:rPr>
        <w:t>.</w:t>
      </w:r>
      <w:r w:rsidRPr="007176F2">
        <w:rPr>
          <w:rFonts w:ascii="Arial" w:hAnsi="Arial" w:cs="Arial"/>
          <w:noProof/>
          <w:sz w:val="20"/>
          <w:szCs w:val="20"/>
        </w:rPr>
        <w:t>, Zhang</w:t>
      </w:r>
      <w:r w:rsidR="00CB05B0" w:rsidRPr="007176F2">
        <w:rPr>
          <w:rFonts w:ascii="Arial" w:hAnsi="Arial" w:cs="Arial"/>
          <w:noProof/>
          <w:sz w:val="20"/>
          <w:szCs w:val="20"/>
        </w:rPr>
        <w:t>,</w:t>
      </w:r>
      <w:r w:rsidRPr="007176F2">
        <w:rPr>
          <w:rFonts w:ascii="Arial" w:hAnsi="Arial" w:cs="Arial"/>
          <w:noProof/>
          <w:sz w:val="20"/>
          <w:szCs w:val="20"/>
        </w:rPr>
        <w:t xml:space="preserve"> Q</w:t>
      </w:r>
      <w:r w:rsidR="00CB05B0" w:rsidRPr="007176F2">
        <w:rPr>
          <w:rFonts w:ascii="Arial" w:hAnsi="Arial" w:cs="Arial"/>
          <w:noProof/>
          <w:sz w:val="20"/>
          <w:szCs w:val="20"/>
        </w:rPr>
        <w:t>.</w:t>
      </w:r>
      <w:r w:rsidRPr="007176F2">
        <w:rPr>
          <w:rFonts w:ascii="Arial" w:hAnsi="Arial" w:cs="Arial"/>
          <w:noProof/>
          <w:sz w:val="20"/>
          <w:szCs w:val="20"/>
        </w:rPr>
        <w:t>, Botting</w:t>
      </w:r>
      <w:r w:rsidR="00CB05B0" w:rsidRPr="007176F2">
        <w:rPr>
          <w:rFonts w:ascii="Arial" w:hAnsi="Arial" w:cs="Arial"/>
          <w:noProof/>
          <w:sz w:val="20"/>
          <w:szCs w:val="20"/>
        </w:rPr>
        <w:t>,</w:t>
      </w:r>
      <w:r w:rsidRPr="007176F2">
        <w:rPr>
          <w:rFonts w:ascii="Arial" w:hAnsi="Arial" w:cs="Arial"/>
          <w:noProof/>
          <w:sz w:val="20"/>
          <w:szCs w:val="20"/>
        </w:rPr>
        <w:t xml:space="preserve"> N</w:t>
      </w:r>
      <w:r w:rsidR="00CB05B0" w:rsidRPr="007176F2">
        <w:rPr>
          <w:rFonts w:ascii="Arial" w:hAnsi="Arial" w:cs="Arial"/>
          <w:noProof/>
          <w:sz w:val="20"/>
          <w:szCs w:val="20"/>
        </w:rPr>
        <w:t>.</w:t>
      </w:r>
      <w:r w:rsidRPr="007176F2">
        <w:rPr>
          <w:rFonts w:ascii="Arial" w:hAnsi="Arial" w:cs="Arial"/>
          <w:noProof/>
          <w:sz w:val="20"/>
          <w:szCs w:val="20"/>
        </w:rPr>
        <w:t>P</w:t>
      </w:r>
      <w:r w:rsidR="00CB05B0" w:rsidRPr="007176F2">
        <w:rPr>
          <w:rFonts w:ascii="Arial" w:hAnsi="Arial" w:cs="Arial"/>
          <w:noProof/>
          <w:sz w:val="20"/>
          <w:szCs w:val="20"/>
        </w:rPr>
        <w:t>.</w:t>
      </w:r>
      <w:r w:rsidRPr="007176F2">
        <w:rPr>
          <w:rFonts w:ascii="Arial" w:hAnsi="Arial" w:cs="Arial"/>
          <w:noProof/>
          <w:sz w:val="20"/>
          <w:szCs w:val="20"/>
        </w:rPr>
        <w:t>, Kroon</w:t>
      </w:r>
      <w:r w:rsidR="00CB05B0" w:rsidRPr="007176F2">
        <w:rPr>
          <w:rFonts w:ascii="Arial" w:hAnsi="Arial" w:cs="Arial"/>
          <w:noProof/>
          <w:sz w:val="20"/>
          <w:szCs w:val="20"/>
        </w:rPr>
        <w:t>,</w:t>
      </w:r>
      <w:r w:rsidRPr="007176F2">
        <w:rPr>
          <w:rFonts w:ascii="Arial" w:hAnsi="Arial" w:cs="Arial"/>
          <w:noProof/>
          <w:sz w:val="20"/>
          <w:szCs w:val="20"/>
        </w:rPr>
        <w:t xml:space="preserve"> P</w:t>
      </w:r>
      <w:r w:rsidR="00CB05B0" w:rsidRPr="007176F2">
        <w:rPr>
          <w:rFonts w:ascii="Arial" w:hAnsi="Arial" w:cs="Arial"/>
          <w:noProof/>
          <w:sz w:val="20"/>
          <w:szCs w:val="20"/>
        </w:rPr>
        <w:t>.</w:t>
      </w:r>
      <w:r w:rsidRPr="007176F2">
        <w:rPr>
          <w:rFonts w:ascii="Arial" w:hAnsi="Arial" w:cs="Arial"/>
          <w:noProof/>
          <w:sz w:val="20"/>
          <w:szCs w:val="20"/>
        </w:rPr>
        <w:t>A</w:t>
      </w:r>
      <w:r w:rsidR="00CB05B0" w:rsidRPr="007176F2">
        <w:rPr>
          <w:rFonts w:ascii="Arial" w:hAnsi="Arial" w:cs="Arial"/>
          <w:noProof/>
          <w:sz w:val="20"/>
          <w:szCs w:val="20"/>
        </w:rPr>
        <w:t>.</w:t>
      </w:r>
      <w:r w:rsidRPr="007176F2">
        <w:rPr>
          <w:rFonts w:ascii="Arial" w:hAnsi="Arial" w:cs="Arial"/>
          <w:noProof/>
          <w:sz w:val="20"/>
          <w:szCs w:val="20"/>
        </w:rPr>
        <w:t>, Cassidy</w:t>
      </w:r>
      <w:r w:rsidR="00CB05B0" w:rsidRPr="007176F2">
        <w:rPr>
          <w:rFonts w:ascii="Arial" w:hAnsi="Arial" w:cs="Arial"/>
          <w:noProof/>
          <w:sz w:val="20"/>
          <w:szCs w:val="20"/>
        </w:rPr>
        <w:t>,</w:t>
      </w:r>
      <w:r w:rsidRPr="007176F2">
        <w:rPr>
          <w:rFonts w:ascii="Arial" w:hAnsi="Arial" w:cs="Arial"/>
          <w:noProof/>
          <w:sz w:val="20"/>
          <w:szCs w:val="20"/>
        </w:rPr>
        <w:t xml:space="preserve"> A</w:t>
      </w:r>
      <w:r w:rsidR="00CB05B0" w:rsidRPr="007176F2">
        <w:rPr>
          <w:rFonts w:ascii="Arial" w:hAnsi="Arial" w:cs="Arial"/>
          <w:noProof/>
          <w:sz w:val="20"/>
          <w:szCs w:val="20"/>
        </w:rPr>
        <w:t>.</w:t>
      </w:r>
      <w:r w:rsidRPr="007176F2">
        <w:rPr>
          <w:rFonts w:ascii="Arial" w:hAnsi="Arial" w:cs="Arial"/>
          <w:noProof/>
          <w:sz w:val="20"/>
          <w:szCs w:val="20"/>
        </w:rPr>
        <w:t xml:space="preserve">, </w:t>
      </w:r>
      <w:r w:rsidR="00CB05B0" w:rsidRPr="007176F2">
        <w:rPr>
          <w:rFonts w:ascii="Arial" w:hAnsi="Arial" w:cs="Arial"/>
          <w:noProof/>
          <w:sz w:val="20"/>
          <w:szCs w:val="20"/>
        </w:rPr>
        <w:t xml:space="preserve">&amp; </w:t>
      </w:r>
      <w:r w:rsidRPr="007176F2">
        <w:rPr>
          <w:rFonts w:ascii="Arial" w:hAnsi="Arial" w:cs="Arial"/>
          <w:noProof/>
          <w:sz w:val="20"/>
          <w:szCs w:val="20"/>
        </w:rPr>
        <w:t>Kay</w:t>
      </w:r>
      <w:r w:rsidR="00CB05B0" w:rsidRPr="007176F2">
        <w:rPr>
          <w:rFonts w:ascii="Arial" w:hAnsi="Arial" w:cs="Arial"/>
          <w:noProof/>
          <w:sz w:val="20"/>
          <w:szCs w:val="20"/>
        </w:rPr>
        <w:t>,</w:t>
      </w:r>
      <w:r w:rsidRPr="007176F2">
        <w:rPr>
          <w:rFonts w:ascii="Arial" w:hAnsi="Arial" w:cs="Arial"/>
          <w:noProof/>
          <w:sz w:val="20"/>
          <w:szCs w:val="20"/>
        </w:rPr>
        <w:t xml:space="preserve"> C</w:t>
      </w:r>
      <w:r w:rsidR="00CB05B0" w:rsidRPr="007176F2">
        <w:rPr>
          <w:rFonts w:ascii="Arial" w:hAnsi="Arial" w:cs="Arial"/>
          <w:noProof/>
          <w:sz w:val="20"/>
          <w:szCs w:val="20"/>
        </w:rPr>
        <w:t>.</w:t>
      </w:r>
      <w:r w:rsidRPr="007176F2">
        <w:rPr>
          <w:rFonts w:ascii="Arial" w:hAnsi="Arial" w:cs="Arial"/>
          <w:noProof/>
          <w:sz w:val="20"/>
          <w:szCs w:val="20"/>
        </w:rPr>
        <w:t>D</w:t>
      </w:r>
      <w:r w:rsidR="00CB05B0" w:rsidRPr="007176F2">
        <w:rPr>
          <w:rFonts w:ascii="Arial" w:hAnsi="Arial" w:cs="Arial"/>
          <w:noProof/>
          <w:sz w:val="20"/>
          <w:szCs w:val="20"/>
        </w:rPr>
        <w:t>.</w:t>
      </w:r>
      <w:r w:rsidRPr="007176F2">
        <w:rPr>
          <w:rFonts w:ascii="Arial" w:hAnsi="Arial" w:cs="Arial"/>
          <w:noProof/>
          <w:sz w:val="20"/>
          <w:szCs w:val="20"/>
        </w:rPr>
        <w:t xml:space="preserve"> (2014)</w:t>
      </w:r>
      <w:r w:rsidR="00CB05B0" w:rsidRPr="007176F2">
        <w:rPr>
          <w:rFonts w:ascii="Arial" w:hAnsi="Arial" w:cs="Arial"/>
          <w:noProof/>
          <w:sz w:val="20"/>
          <w:szCs w:val="20"/>
        </w:rPr>
        <w:t>.</w:t>
      </w:r>
      <w:r w:rsidRPr="007176F2">
        <w:rPr>
          <w:rFonts w:ascii="Arial" w:hAnsi="Arial" w:cs="Arial"/>
          <w:noProof/>
          <w:sz w:val="20"/>
          <w:szCs w:val="20"/>
        </w:rPr>
        <w:t xml:space="preserve"> The pharmacokinetics of anthocyanins and their metabolites in humans. </w:t>
      </w:r>
      <w:r w:rsidRPr="007176F2">
        <w:rPr>
          <w:rFonts w:ascii="Arial" w:hAnsi="Arial" w:cs="Arial"/>
          <w:i/>
          <w:noProof/>
          <w:sz w:val="20"/>
          <w:szCs w:val="20"/>
        </w:rPr>
        <w:t>Br</w:t>
      </w:r>
      <w:r w:rsidR="00CB05B0" w:rsidRPr="007176F2">
        <w:rPr>
          <w:rFonts w:ascii="Arial" w:hAnsi="Arial" w:cs="Arial"/>
          <w:i/>
          <w:noProof/>
          <w:sz w:val="20"/>
          <w:szCs w:val="20"/>
        </w:rPr>
        <w:t>itish</w:t>
      </w:r>
      <w:r w:rsidRPr="007176F2">
        <w:rPr>
          <w:rFonts w:ascii="Arial" w:hAnsi="Arial" w:cs="Arial"/>
          <w:i/>
          <w:noProof/>
          <w:sz w:val="20"/>
          <w:szCs w:val="20"/>
        </w:rPr>
        <w:t xml:space="preserve"> J</w:t>
      </w:r>
      <w:r w:rsidR="00CB05B0" w:rsidRPr="007176F2">
        <w:rPr>
          <w:rFonts w:ascii="Arial" w:hAnsi="Arial" w:cs="Arial"/>
          <w:i/>
          <w:noProof/>
          <w:sz w:val="20"/>
          <w:szCs w:val="20"/>
        </w:rPr>
        <w:t>ournal of</w:t>
      </w:r>
      <w:r w:rsidRPr="007176F2">
        <w:rPr>
          <w:rFonts w:ascii="Arial" w:hAnsi="Arial" w:cs="Arial"/>
          <w:i/>
          <w:noProof/>
          <w:sz w:val="20"/>
          <w:szCs w:val="20"/>
        </w:rPr>
        <w:t xml:space="preserve"> Pharmacol</w:t>
      </w:r>
      <w:r w:rsidR="00CB05B0" w:rsidRPr="007176F2">
        <w:rPr>
          <w:rFonts w:ascii="Arial" w:hAnsi="Arial" w:cs="Arial"/>
          <w:i/>
          <w:noProof/>
          <w:sz w:val="20"/>
          <w:szCs w:val="20"/>
        </w:rPr>
        <w:t>ogy</w:t>
      </w:r>
      <w:r w:rsidRPr="007176F2">
        <w:rPr>
          <w:rFonts w:ascii="Arial" w:hAnsi="Arial" w:cs="Arial"/>
          <w:iCs/>
          <w:noProof/>
          <w:sz w:val="20"/>
          <w:szCs w:val="20"/>
        </w:rPr>
        <w:t>, 171(13)</w:t>
      </w:r>
      <w:r w:rsidRPr="007176F2">
        <w:rPr>
          <w:rFonts w:ascii="Arial" w:hAnsi="Arial" w:cs="Arial"/>
          <w:noProof/>
          <w:sz w:val="20"/>
          <w:szCs w:val="20"/>
        </w:rPr>
        <w:t>: 3268-3282. doi:10.1111/bph.12676</w:t>
      </w:r>
      <w:r w:rsidR="00CB05B0" w:rsidRPr="007176F2">
        <w:rPr>
          <w:rFonts w:ascii="Arial" w:hAnsi="Arial" w:cs="Arial"/>
          <w:noProof/>
          <w:sz w:val="20"/>
          <w:szCs w:val="20"/>
        </w:rPr>
        <w:t>.</w:t>
      </w:r>
    </w:p>
    <w:p w14:paraId="4FF4528B" w14:textId="368C6ACB" w:rsidR="005730AF" w:rsidRPr="007176F2" w:rsidRDefault="005730AF" w:rsidP="00F24C7B">
      <w:pPr>
        <w:spacing w:line="480" w:lineRule="auto"/>
        <w:jc w:val="both"/>
        <w:rPr>
          <w:rFonts w:ascii="Arial" w:hAnsi="Arial" w:cs="Arial"/>
          <w:sz w:val="20"/>
          <w:szCs w:val="20"/>
        </w:rPr>
      </w:pPr>
      <w:r w:rsidRPr="007176F2">
        <w:rPr>
          <w:rFonts w:ascii="Arial" w:hAnsi="Arial" w:cs="Arial"/>
          <w:sz w:val="20"/>
          <w:szCs w:val="20"/>
        </w:rPr>
        <w:fldChar w:fldCharType="end"/>
      </w:r>
      <w:r w:rsidRPr="00153CA3">
        <w:rPr>
          <w:rFonts w:ascii="Arial" w:hAnsi="Arial" w:cs="Arial"/>
          <w:noProof/>
          <w:sz w:val="20"/>
          <w:szCs w:val="20"/>
          <w:lang w:val="it-IT"/>
        </w:rPr>
        <w:t>Del Rio</w:t>
      </w:r>
      <w:r w:rsidR="00CB05B0" w:rsidRPr="00153CA3">
        <w:rPr>
          <w:rFonts w:ascii="Arial" w:hAnsi="Arial" w:cs="Arial"/>
          <w:noProof/>
          <w:sz w:val="20"/>
          <w:szCs w:val="20"/>
          <w:lang w:val="it-IT"/>
        </w:rPr>
        <w:t>,</w:t>
      </w:r>
      <w:r w:rsidRPr="00153CA3">
        <w:rPr>
          <w:rFonts w:ascii="Arial" w:hAnsi="Arial" w:cs="Arial"/>
          <w:noProof/>
          <w:sz w:val="20"/>
          <w:szCs w:val="20"/>
          <w:lang w:val="it-IT"/>
        </w:rPr>
        <w:t xml:space="preserve"> D</w:t>
      </w:r>
      <w:r w:rsidR="00CB05B0" w:rsidRPr="00153CA3">
        <w:rPr>
          <w:rFonts w:ascii="Arial" w:hAnsi="Arial" w:cs="Arial"/>
          <w:noProof/>
          <w:sz w:val="20"/>
          <w:szCs w:val="20"/>
          <w:lang w:val="it-IT"/>
        </w:rPr>
        <w:t>.</w:t>
      </w:r>
      <w:r w:rsidRPr="00153CA3">
        <w:rPr>
          <w:rFonts w:ascii="Arial" w:hAnsi="Arial" w:cs="Arial"/>
          <w:noProof/>
          <w:sz w:val="20"/>
          <w:szCs w:val="20"/>
          <w:lang w:val="it-IT"/>
        </w:rPr>
        <w:t>, Borges</w:t>
      </w:r>
      <w:r w:rsidR="00CB05B0" w:rsidRPr="00153CA3">
        <w:rPr>
          <w:rFonts w:ascii="Arial" w:hAnsi="Arial" w:cs="Arial"/>
          <w:noProof/>
          <w:sz w:val="20"/>
          <w:szCs w:val="20"/>
          <w:lang w:val="it-IT"/>
        </w:rPr>
        <w:t>,</w:t>
      </w:r>
      <w:r w:rsidRPr="00153CA3">
        <w:rPr>
          <w:rFonts w:ascii="Arial" w:hAnsi="Arial" w:cs="Arial"/>
          <w:noProof/>
          <w:sz w:val="20"/>
          <w:szCs w:val="20"/>
          <w:lang w:val="it-IT"/>
        </w:rPr>
        <w:t xml:space="preserve"> G</w:t>
      </w:r>
      <w:r w:rsidR="00CB05B0" w:rsidRPr="00153CA3">
        <w:rPr>
          <w:rFonts w:ascii="Arial" w:hAnsi="Arial" w:cs="Arial"/>
          <w:noProof/>
          <w:sz w:val="20"/>
          <w:szCs w:val="20"/>
          <w:lang w:val="it-IT"/>
        </w:rPr>
        <w:t>.</w:t>
      </w:r>
      <w:r w:rsidRPr="00153CA3">
        <w:rPr>
          <w:rFonts w:ascii="Arial" w:hAnsi="Arial" w:cs="Arial"/>
          <w:noProof/>
          <w:sz w:val="20"/>
          <w:szCs w:val="20"/>
          <w:lang w:val="it-IT"/>
        </w:rPr>
        <w:t xml:space="preserve">, </w:t>
      </w:r>
      <w:r w:rsidR="00CB05B0" w:rsidRPr="00153CA3">
        <w:rPr>
          <w:rFonts w:ascii="Arial" w:hAnsi="Arial" w:cs="Arial"/>
          <w:noProof/>
          <w:sz w:val="20"/>
          <w:szCs w:val="20"/>
          <w:lang w:val="it-IT"/>
        </w:rPr>
        <w:t xml:space="preserve">&amp; </w:t>
      </w:r>
      <w:r w:rsidRPr="00153CA3">
        <w:rPr>
          <w:rFonts w:ascii="Arial" w:hAnsi="Arial" w:cs="Arial"/>
          <w:noProof/>
          <w:sz w:val="20"/>
          <w:szCs w:val="20"/>
          <w:lang w:val="it-IT"/>
        </w:rPr>
        <w:t>Crozier</w:t>
      </w:r>
      <w:r w:rsidR="00CB05B0" w:rsidRPr="00153CA3">
        <w:rPr>
          <w:rFonts w:ascii="Arial" w:hAnsi="Arial" w:cs="Arial"/>
          <w:noProof/>
          <w:sz w:val="20"/>
          <w:szCs w:val="20"/>
          <w:lang w:val="it-IT"/>
        </w:rPr>
        <w:t>,</w:t>
      </w:r>
      <w:r w:rsidRPr="00153CA3">
        <w:rPr>
          <w:rFonts w:ascii="Arial" w:hAnsi="Arial" w:cs="Arial"/>
          <w:noProof/>
          <w:sz w:val="20"/>
          <w:szCs w:val="20"/>
          <w:lang w:val="it-IT"/>
        </w:rPr>
        <w:t xml:space="preserve"> A</w:t>
      </w:r>
      <w:r w:rsidR="00CB05B0" w:rsidRPr="00153CA3">
        <w:rPr>
          <w:rFonts w:ascii="Arial" w:hAnsi="Arial" w:cs="Arial"/>
          <w:noProof/>
          <w:sz w:val="20"/>
          <w:szCs w:val="20"/>
          <w:lang w:val="it-IT"/>
        </w:rPr>
        <w:t>.</w:t>
      </w:r>
      <w:r w:rsidRPr="00153CA3">
        <w:rPr>
          <w:rFonts w:ascii="Arial" w:hAnsi="Arial" w:cs="Arial"/>
          <w:noProof/>
          <w:sz w:val="20"/>
          <w:szCs w:val="20"/>
          <w:lang w:val="it-IT"/>
        </w:rPr>
        <w:t xml:space="preserve"> (2010)</w:t>
      </w:r>
      <w:r w:rsidR="00CB05B0" w:rsidRPr="00153CA3">
        <w:rPr>
          <w:rFonts w:ascii="Arial" w:hAnsi="Arial" w:cs="Arial"/>
          <w:noProof/>
          <w:sz w:val="20"/>
          <w:szCs w:val="20"/>
          <w:lang w:val="it-IT"/>
        </w:rPr>
        <w:t>.</w:t>
      </w:r>
      <w:r w:rsidRPr="00153CA3">
        <w:rPr>
          <w:rFonts w:ascii="Arial" w:hAnsi="Arial" w:cs="Arial"/>
          <w:noProof/>
          <w:sz w:val="20"/>
          <w:szCs w:val="20"/>
          <w:lang w:val="it-IT"/>
        </w:rPr>
        <w:t xml:space="preserve"> </w:t>
      </w:r>
      <w:r w:rsidRPr="007176F2">
        <w:rPr>
          <w:rFonts w:ascii="Arial" w:hAnsi="Arial" w:cs="Arial"/>
          <w:noProof/>
          <w:sz w:val="20"/>
          <w:szCs w:val="20"/>
        </w:rPr>
        <w:t xml:space="preserve">Berry flavonoids and phenolics: bioavailability and evidence of protective effects. </w:t>
      </w:r>
      <w:r w:rsidRPr="007176F2">
        <w:rPr>
          <w:rFonts w:ascii="Arial" w:hAnsi="Arial" w:cs="Arial"/>
          <w:i/>
          <w:noProof/>
          <w:sz w:val="20"/>
          <w:szCs w:val="20"/>
        </w:rPr>
        <w:t>Br</w:t>
      </w:r>
      <w:r w:rsidR="00CB05B0" w:rsidRPr="007176F2">
        <w:rPr>
          <w:rFonts w:ascii="Arial" w:hAnsi="Arial" w:cs="Arial"/>
          <w:i/>
          <w:noProof/>
          <w:sz w:val="20"/>
          <w:szCs w:val="20"/>
        </w:rPr>
        <w:t>itish</w:t>
      </w:r>
      <w:r w:rsidRPr="007176F2">
        <w:rPr>
          <w:rFonts w:ascii="Arial" w:hAnsi="Arial" w:cs="Arial"/>
          <w:i/>
          <w:noProof/>
          <w:sz w:val="20"/>
          <w:szCs w:val="20"/>
        </w:rPr>
        <w:t xml:space="preserve"> J</w:t>
      </w:r>
      <w:r w:rsidR="00CB05B0" w:rsidRPr="007176F2">
        <w:rPr>
          <w:rFonts w:ascii="Arial" w:hAnsi="Arial" w:cs="Arial"/>
          <w:i/>
          <w:noProof/>
          <w:sz w:val="20"/>
          <w:szCs w:val="20"/>
        </w:rPr>
        <w:t>ournal of</w:t>
      </w:r>
      <w:r w:rsidRPr="007176F2">
        <w:rPr>
          <w:rFonts w:ascii="Arial" w:hAnsi="Arial" w:cs="Arial"/>
          <w:i/>
          <w:noProof/>
          <w:sz w:val="20"/>
          <w:szCs w:val="20"/>
        </w:rPr>
        <w:t xml:space="preserve"> Nutr</w:t>
      </w:r>
      <w:r w:rsidR="00CB05B0" w:rsidRPr="007176F2">
        <w:rPr>
          <w:rFonts w:ascii="Arial" w:hAnsi="Arial" w:cs="Arial"/>
          <w:i/>
          <w:noProof/>
          <w:sz w:val="20"/>
          <w:szCs w:val="20"/>
        </w:rPr>
        <w:t>ition</w:t>
      </w:r>
      <w:r w:rsidRPr="007176F2">
        <w:rPr>
          <w:rFonts w:ascii="Arial" w:hAnsi="Arial" w:cs="Arial"/>
          <w:iCs/>
          <w:noProof/>
          <w:sz w:val="20"/>
          <w:szCs w:val="20"/>
        </w:rPr>
        <w:t>, 104(3):</w:t>
      </w:r>
      <w:r w:rsidRPr="007176F2">
        <w:rPr>
          <w:rFonts w:ascii="Arial" w:hAnsi="Arial" w:cs="Arial"/>
          <w:noProof/>
          <w:sz w:val="20"/>
          <w:szCs w:val="20"/>
        </w:rPr>
        <w:t xml:space="preserve"> 67-90. doi:10.1017/s0007114510003958</w:t>
      </w:r>
      <w:r w:rsidR="00CB05B0" w:rsidRPr="007176F2">
        <w:rPr>
          <w:rFonts w:ascii="Arial" w:hAnsi="Arial" w:cs="Arial"/>
          <w:noProof/>
          <w:sz w:val="20"/>
          <w:szCs w:val="20"/>
        </w:rPr>
        <w:t>.</w:t>
      </w:r>
    </w:p>
    <w:p w14:paraId="6B0F878B" w14:textId="7410125F" w:rsidR="005730AF" w:rsidRPr="007176F2" w:rsidRDefault="005730AF" w:rsidP="00F24C7B">
      <w:pPr>
        <w:spacing w:line="480" w:lineRule="auto"/>
        <w:jc w:val="both"/>
        <w:rPr>
          <w:rFonts w:ascii="Arial" w:hAnsi="Arial" w:cs="Arial"/>
          <w:noProof/>
          <w:sz w:val="20"/>
          <w:szCs w:val="20"/>
        </w:rPr>
      </w:pPr>
      <w:r w:rsidRPr="007176F2">
        <w:rPr>
          <w:rFonts w:ascii="Arial" w:hAnsi="Arial" w:cs="Arial"/>
          <w:sz w:val="20"/>
          <w:szCs w:val="20"/>
        </w:rPr>
        <w:fldChar w:fldCharType="begin"/>
      </w:r>
      <w:r w:rsidRPr="007176F2">
        <w:rPr>
          <w:rFonts w:ascii="Arial" w:hAnsi="Arial" w:cs="Arial"/>
          <w:sz w:val="20"/>
          <w:szCs w:val="20"/>
        </w:rPr>
        <w:instrText xml:space="preserve"> ADDIN EN.REFLIST </w:instrText>
      </w:r>
      <w:r w:rsidRPr="007176F2">
        <w:rPr>
          <w:rFonts w:ascii="Arial" w:hAnsi="Arial" w:cs="Arial"/>
          <w:sz w:val="20"/>
          <w:szCs w:val="20"/>
        </w:rPr>
        <w:fldChar w:fldCharType="separate"/>
      </w:r>
      <w:r w:rsidRPr="007176F2">
        <w:rPr>
          <w:rFonts w:ascii="Arial" w:hAnsi="Arial" w:cs="Arial"/>
          <w:noProof/>
          <w:sz w:val="20"/>
          <w:szCs w:val="20"/>
        </w:rPr>
        <w:t>Fang</w:t>
      </w:r>
      <w:r w:rsidR="00B62CA7" w:rsidRPr="007176F2">
        <w:rPr>
          <w:rFonts w:ascii="Arial" w:hAnsi="Arial" w:cs="Arial"/>
          <w:noProof/>
          <w:sz w:val="20"/>
          <w:szCs w:val="20"/>
        </w:rPr>
        <w:t>,</w:t>
      </w:r>
      <w:r w:rsidRPr="007176F2">
        <w:rPr>
          <w:rFonts w:ascii="Arial" w:hAnsi="Arial" w:cs="Arial"/>
          <w:noProof/>
          <w:sz w:val="20"/>
          <w:szCs w:val="20"/>
        </w:rPr>
        <w:t xml:space="preserve"> J</w:t>
      </w:r>
      <w:r w:rsidR="00B62CA7" w:rsidRPr="007176F2">
        <w:rPr>
          <w:rFonts w:ascii="Arial" w:hAnsi="Arial" w:cs="Arial"/>
          <w:noProof/>
          <w:sz w:val="20"/>
          <w:szCs w:val="20"/>
        </w:rPr>
        <w:t>.</w:t>
      </w:r>
      <w:r w:rsidRPr="007176F2">
        <w:rPr>
          <w:rFonts w:ascii="Arial" w:hAnsi="Arial" w:cs="Arial"/>
          <w:noProof/>
          <w:sz w:val="20"/>
          <w:szCs w:val="20"/>
        </w:rPr>
        <w:t xml:space="preserve"> (2014)</w:t>
      </w:r>
      <w:r w:rsidR="00B62CA7" w:rsidRPr="007176F2">
        <w:rPr>
          <w:rFonts w:ascii="Arial" w:hAnsi="Arial" w:cs="Arial"/>
          <w:noProof/>
          <w:sz w:val="20"/>
          <w:szCs w:val="20"/>
        </w:rPr>
        <w:t>.</w:t>
      </w:r>
      <w:r w:rsidRPr="007176F2">
        <w:rPr>
          <w:rFonts w:ascii="Arial" w:hAnsi="Arial" w:cs="Arial"/>
          <w:noProof/>
          <w:sz w:val="20"/>
          <w:szCs w:val="20"/>
        </w:rPr>
        <w:t xml:space="preserve"> Bioavailability of anthocyanins. </w:t>
      </w:r>
      <w:r w:rsidRPr="007176F2">
        <w:rPr>
          <w:rFonts w:ascii="Arial" w:hAnsi="Arial" w:cs="Arial"/>
          <w:i/>
          <w:noProof/>
          <w:sz w:val="20"/>
          <w:szCs w:val="20"/>
        </w:rPr>
        <w:t>Drug Metab</w:t>
      </w:r>
      <w:r w:rsidR="00B62CA7" w:rsidRPr="007176F2">
        <w:rPr>
          <w:rFonts w:ascii="Arial" w:hAnsi="Arial" w:cs="Arial"/>
          <w:i/>
          <w:noProof/>
          <w:sz w:val="20"/>
          <w:szCs w:val="20"/>
        </w:rPr>
        <w:t>aolism</w:t>
      </w:r>
      <w:r w:rsidRPr="007176F2">
        <w:rPr>
          <w:rFonts w:ascii="Arial" w:hAnsi="Arial" w:cs="Arial"/>
          <w:i/>
          <w:noProof/>
          <w:sz w:val="20"/>
          <w:szCs w:val="20"/>
        </w:rPr>
        <w:t xml:space="preserve"> Rev</w:t>
      </w:r>
      <w:r w:rsidR="00B62CA7" w:rsidRPr="007176F2">
        <w:rPr>
          <w:rFonts w:ascii="Arial" w:hAnsi="Arial" w:cs="Arial"/>
          <w:i/>
          <w:noProof/>
          <w:sz w:val="20"/>
          <w:szCs w:val="20"/>
        </w:rPr>
        <w:t>iew</w:t>
      </w:r>
      <w:r w:rsidR="00B62CA7" w:rsidRPr="007176F2">
        <w:rPr>
          <w:rFonts w:ascii="Arial" w:hAnsi="Arial" w:cs="Arial"/>
          <w:iCs/>
          <w:noProof/>
          <w:sz w:val="20"/>
          <w:szCs w:val="20"/>
        </w:rPr>
        <w:t>s</w:t>
      </w:r>
      <w:r w:rsidRPr="007176F2">
        <w:rPr>
          <w:rFonts w:ascii="Arial" w:hAnsi="Arial" w:cs="Arial"/>
          <w:iCs/>
          <w:noProof/>
          <w:sz w:val="20"/>
          <w:szCs w:val="20"/>
        </w:rPr>
        <w:t>, 46(4)</w:t>
      </w:r>
      <w:r w:rsidRPr="007176F2">
        <w:rPr>
          <w:rFonts w:ascii="Arial" w:hAnsi="Arial" w:cs="Arial"/>
          <w:noProof/>
          <w:sz w:val="20"/>
          <w:szCs w:val="20"/>
        </w:rPr>
        <w:t>: 508-520. doi:10.3109/03602532.2014.978080</w:t>
      </w:r>
      <w:r w:rsidR="00B62CA7" w:rsidRPr="007176F2">
        <w:rPr>
          <w:rFonts w:ascii="Arial" w:hAnsi="Arial" w:cs="Arial"/>
          <w:noProof/>
          <w:sz w:val="20"/>
          <w:szCs w:val="20"/>
        </w:rPr>
        <w:t>.</w:t>
      </w:r>
    </w:p>
    <w:p w14:paraId="4DCFD2A9" w14:textId="414AE749" w:rsidR="005730AF" w:rsidRPr="007176F2" w:rsidRDefault="005730AF" w:rsidP="00F24C7B">
      <w:pPr>
        <w:spacing w:line="480" w:lineRule="auto"/>
        <w:jc w:val="both"/>
        <w:rPr>
          <w:rFonts w:ascii="Arial" w:hAnsi="Arial" w:cs="Arial"/>
          <w:sz w:val="20"/>
          <w:szCs w:val="20"/>
        </w:rPr>
      </w:pPr>
      <w:r w:rsidRPr="007176F2">
        <w:rPr>
          <w:rFonts w:ascii="Arial" w:hAnsi="Arial" w:cs="Arial"/>
          <w:noProof/>
          <w:sz w:val="20"/>
          <w:szCs w:val="20"/>
        </w:rPr>
        <w:t>Fossen</w:t>
      </w:r>
      <w:r w:rsidR="00B62CA7" w:rsidRPr="007176F2">
        <w:rPr>
          <w:rFonts w:ascii="Arial" w:hAnsi="Arial" w:cs="Arial"/>
          <w:noProof/>
          <w:sz w:val="20"/>
          <w:szCs w:val="20"/>
        </w:rPr>
        <w:t>,</w:t>
      </w:r>
      <w:r w:rsidRPr="007176F2">
        <w:rPr>
          <w:rFonts w:ascii="Arial" w:hAnsi="Arial" w:cs="Arial"/>
          <w:noProof/>
          <w:sz w:val="20"/>
          <w:szCs w:val="20"/>
        </w:rPr>
        <w:t xml:space="preserve"> T</w:t>
      </w:r>
      <w:r w:rsidR="00B62CA7" w:rsidRPr="007176F2">
        <w:rPr>
          <w:rFonts w:ascii="Arial" w:hAnsi="Arial" w:cs="Arial"/>
          <w:noProof/>
          <w:sz w:val="20"/>
          <w:szCs w:val="20"/>
        </w:rPr>
        <w:t>.</w:t>
      </w:r>
      <w:r w:rsidRPr="007176F2">
        <w:rPr>
          <w:rFonts w:ascii="Arial" w:hAnsi="Arial" w:cs="Arial"/>
          <w:noProof/>
          <w:sz w:val="20"/>
          <w:szCs w:val="20"/>
        </w:rPr>
        <w:t>, Luis</w:t>
      </w:r>
      <w:r w:rsidR="00B62CA7" w:rsidRPr="007176F2">
        <w:rPr>
          <w:rFonts w:ascii="Arial" w:hAnsi="Arial" w:cs="Arial"/>
          <w:noProof/>
          <w:sz w:val="20"/>
          <w:szCs w:val="20"/>
        </w:rPr>
        <w:t>,</w:t>
      </w:r>
      <w:r w:rsidRPr="007176F2">
        <w:rPr>
          <w:rFonts w:ascii="Arial" w:hAnsi="Arial" w:cs="Arial"/>
          <w:noProof/>
          <w:sz w:val="20"/>
          <w:szCs w:val="20"/>
        </w:rPr>
        <w:t xml:space="preserve"> C</w:t>
      </w:r>
      <w:r w:rsidR="00B62CA7" w:rsidRPr="007176F2">
        <w:rPr>
          <w:rFonts w:ascii="Arial" w:hAnsi="Arial" w:cs="Arial"/>
          <w:noProof/>
          <w:sz w:val="20"/>
          <w:szCs w:val="20"/>
        </w:rPr>
        <w:t>.</w:t>
      </w:r>
      <w:r w:rsidRPr="007176F2">
        <w:rPr>
          <w:rFonts w:ascii="Arial" w:hAnsi="Arial" w:cs="Arial"/>
          <w:noProof/>
          <w:sz w:val="20"/>
          <w:szCs w:val="20"/>
        </w:rPr>
        <w:t xml:space="preserve">, </w:t>
      </w:r>
      <w:r w:rsidR="00B62CA7" w:rsidRPr="007176F2">
        <w:rPr>
          <w:rFonts w:ascii="Arial" w:hAnsi="Arial" w:cs="Arial"/>
          <w:noProof/>
          <w:sz w:val="20"/>
          <w:szCs w:val="20"/>
        </w:rPr>
        <w:t xml:space="preserve">&amp; </w:t>
      </w:r>
      <w:r w:rsidRPr="007176F2">
        <w:rPr>
          <w:rFonts w:ascii="Arial" w:hAnsi="Arial" w:cs="Arial"/>
          <w:noProof/>
          <w:sz w:val="20"/>
          <w:szCs w:val="20"/>
        </w:rPr>
        <w:t>Andersen</w:t>
      </w:r>
      <w:r w:rsidR="00B62CA7" w:rsidRPr="007176F2">
        <w:rPr>
          <w:rFonts w:ascii="Arial" w:hAnsi="Arial" w:cs="Arial"/>
          <w:noProof/>
          <w:sz w:val="20"/>
          <w:szCs w:val="20"/>
        </w:rPr>
        <w:t>,</w:t>
      </w:r>
      <w:r w:rsidRPr="007176F2">
        <w:rPr>
          <w:rFonts w:ascii="Arial" w:hAnsi="Arial" w:cs="Arial"/>
          <w:noProof/>
          <w:sz w:val="20"/>
          <w:szCs w:val="20"/>
        </w:rPr>
        <w:t xml:space="preserve"> </w:t>
      </w:r>
      <w:r w:rsidRPr="007176F2">
        <w:rPr>
          <w:rFonts w:ascii="Arial" w:hAnsi="Arial" w:cs="Arial"/>
          <w:sz w:val="20"/>
          <w:szCs w:val="20"/>
        </w:rPr>
        <w:t>Ø</w:t>
      </w:r>
      <w:r w:rsidR="00B62CA7" w:rsidRPr="007176F2">
        <w:rPr>
          <w:rFonts w:ascii="Arial" w:hAnsi="Arial" w:cs="Arial"/>
          <w:sz w:val="20"/>
          <w:szCs w:val="20"/>
        </w:rPr>
        <w:t>.</w:t>
      </w:r>
      <w:r w:rsidRPr="007176F2">
        <w:rPr>
          <w:rFonts w:ascii="Arial" w:hAnsi="Arial" w:cs="Arial"/>
          <w:sz w:val="20"/>
          <w:szCs w:val="20"/>
        </w:rPr>
        <w:t>M</w:t>
      </w:r>
      <w:r w:rsidR="00B62CA7" w:rsidRPr="007176F2">
        <w:rPr>
          <w:rFonts w:ascii="Arial" w:hAnsi="Arial" w:cs="Arial"/>
          <w:sz w:val="20"/>
          <w:szCs w:val="20"/>
        </w:rPr>
        <w:t>.</w:t>
      </w:r>
      <w:r w:rsidRPr="007176F2">
        <w:rPr>
          <w:rFonts w:ascii="Arial" w:hAnsi="Arial" w:cs="Arial"/>
          <w:sz w:val="20"/>
          <w:szCs w:val="20"/>
        </w:rPr>
        <w:t xml:space="preserve"> (1998)</w:t>
      </w:r>
      <w:r w:rsidR="00B62CA7" w:rsidRPr="007176F2">
        <w:rPr>
          <w:rFonts w:ascii="Arial" w:hAnsi="Arial" w:cs="Arial"/>
          <w:sz w:val="20"/>
          <w:szCs w:val="20"/>
        </w:rPr>
        <w:t>.</w:t>
      </w:r>
      <w:r w:rsidRPr="007176F2">
        <w:rPr>
          <w:rFonts w:ascii="Arial" w:hAnsi="Arial" w:cs="Arial"/>
          <w:sz w:val="20"/>
          <w:szCs w:val="20"/>
        </w:rPr>
        <w:t xml:space="preserve"> Colour and stability of pre anthocyanins influenced by pH including the alkaline region. </w:t>
      </w:r>
      <w:r w:rsidRPr="007176F2">
        <w:rPr>
          <w:rFonts w:ascii="Arial" w:hAnsi="Arial" w:cs="Arial"/>
          <w:i/>
          <w:sz w:val="20"/>
          <w:szCs w:val="20"/>
        </w:rPr>
        <w:t>Food Chem</w:t>
      </w:r>
      <w:r w:rsidR="00B62CA7" w:rsidRPr="007176F2">
        <w:rPr>
          <w:rFonts w:ascii="Arial" w:hAnsi="Arial" w:cs="Arial"/>
          <w:i/>
          <w:sz w:val="20"/>
          <w:szCs w:val="20"/>
        </w:rPr>
        <w:t>istry</w:t>
      </w:r>
      <w:r w:rsidRPr="007176F2">
        <w:rPr>
          <w:rFonts w:ascii="Arial" w:hAnsi="Arial" w:cs="Arial"/>
          <w:iCs/>
          <w:sz w:val="20"/>
          <w:szCs w:val="20"/>
        </w:rPr>
        <w:t>, 63(4):</w:t>
      </w:r>
      <w:r w:rsidRPr="007176F2">
        <w:rPr>
          <w:rFonts w:ascii="Arial" w:hAnsi="Arial" w:cs="Arial"/>
          <w:sz w:val="20"/>
          <w:szCs w:val="20"/>
        </w:rPr>
        <w:t xml:space="preserve"> 5</w:t>
      </w:r>
      <w:r w:rsidR="00B62CA7" w:rsidRPr="007176F2">
        <w:rPr>
          <w:rFonts w:ascii="Arial" w:hAnsi="Arial" w:cs="Arial"/>
          <w:sz w:val="20"/>
          <w:szCs w:val="20"/>
        </w:rPr>
        <w:t>.</w:t>
      </w:r>
    </w:p>
    <w:p w14:paraId="38D17E47" w14:textId="4BBDEEF2" w:rsidR="005730AF" w:rsidRPr="007176F2" w:rsidRDefault="005730AF" w:rsidP="00F24C7B">
      <w:pPr>
        <w:spacing w:line="480" w:lineRule="auto"/>
        <w:jc w:val="both"/>
        <w:rPr>
          <w:rFonts w:ascii="Arial" w:hAnsi="Arial" w:cs="Arial"/>
          <w:i/>
          <w:sz w:val="20"/>
          <w:szCs w:val="20"/>
        </w:rPr>
      </w:pPr>
      <w:r w:rsidRPr="007176F2">
        <w:rPr>
          <w:rFonts w:ascii="Arial" w:hAnsi="Arial" w:cs="Arial"/>
          <w:sz w:val="20"/>
          <w:szCs w:val="20"/>
        </w:rPr>
        <w:fldChar w:fldCharType="end"/>
      </w:r>
      <w:proofErr w:type="spellStart"/>
      <w:r w:rsidRPr="007176F2">
        <w:rPr>
          <w:rFonts w:ascii="Arial" w:hAnsi="Arial" w:cs="Arial"/>
          <w:sz w:val="20"/>
          <w:szCs w:val="20"/>
        </w:rPr>
        <w:t>FrØytlog</w:t>
      </w:r>
      <w:proofErr w:type="spellEnd"/>
      <w:r w:rsidR="00B62CA7" w:rsidRPr="007176F2">
        <w:rPr>
          <w:rFonts w:ascii="Arial" w:hAnsi="Arial" w:cs="Arial"/>
          <w:sz w:val="20"/>
          <w:szCs w:val="20"/>
        </w:rPr>
        <w:t>,</w:t>
      </w:r>
      <w:r w:rsidRPr="007176F2">
        <w:rPr>
          <w:rFonts w:ascii="Arial" w:hAnsi="Arial" w:cs="Arial"/>
          <w:sz w:val="20"/>
          <w:szCs w:val="20"/>
        </w:rPr>
        <w:t xml:space="preserve"> C</w:t>
      </w:r>
      <w:r w:rsidR="00B62CA7" w:rsidRPr="007176F2">
        <w:rPr>
          <w:rFonts w:ascii="Arial" w:hAnsi="Arial" w:cs="Arial"/>
          <w:sz w:val="20"/>
          <w:szCs w:val="20"/>
        </w:rPr>
        <w:t>.</w:t>
      </w:r>
      <w:r w:rsidRPr="007176F2">
        <w:rPr>
          <w:rFonts w:ascii="Arial" w:hAnsi="Arial" w:cs="Arial"/>
          <w:sz w:val="20"/>
          <w:szCs w:val="20"/>
        </w:rPr>
        <w:t>, Slimestad</w:t>
      </w:r>
      <w:r w:rsidR="00B62CA7" w:rsidRPr="007176F2">
        <w:rPr>
          <w:rFonts w:ascii="Arial" w:hAnsi="Arial" w:cs="Arial"/>
          <w:sz w:val="20"/>
          <w:szCs w:val="20"/>
        </w:rPr>
        <w:t>,</w:t>
      </w:r>
      <w:r w:rsidRPr="007176F2">
        <w:rPr>
          <w:rFonts w:ascii="Arial" w:hAnsi="Arial" w:cs="Arial"/>
          <w:sz w:val="20"/>
          <w:szCs w:val="20"/>
        </w:rPr>
        <w:t xml:space="preserve"> R</w:t>
      </w:r>
      <w:r w:rsidR="00B62CA7" w:rsidRPr="007176F2">
        <w:rPr>
          <w:rFonts w:ascii="Arial" w:hAnsi="Arial" w:cs="Arial"/>
          <w:sz w:val="20"/>
          <w:szCs w:val="20"/>
        </w:rPr>
        <w:t>.</w:t>
      </w:r>
      <w:r w:rsidRPr="007176F2">
        <w:rPr>
          <w:rFonts w:ascii="Arial" w:hAnsi="Arial" w:cs="Arial"/>
          <w:sz w:val="20"/>
          <w:szCs w:val="20"/>
        </w:rPr>
        <w:t xml:space="preserve">, </w:t>
      </w:r>
      <w:r w:rsidR="00B62CA7" w:rsidRPr="007176F2">
        <w:rPr>
          <w:rFonts w:ascii="Arial" w:hAnsi="Arial" w:cs="Arial"/>
          <w:sz w:val="20"/>
          <w:szCs w:val="20"/>
        </w:rPr>
        <w:t xml:space="preserve">&amp; </w:t>
      </w:r>
      <w:r w:rsidRPr="007176F2">
        <w:rPr>
          <w:rFonts w:ascii="Arial" w:hAnsi="Arial" w:cs="Arial"/>
          <w:sz w:val="20"/>
          <w:szCs w:val="20"/>
        </w:rPr>
        <w:t>Andersen</w:t>
      </w:r>
      <w:r w:rsidR="00B62CA7" w:rsidRPr="007176F2">
        <w:rPr>
          <w:rFonts w:ascii="Arial" w:hAnsi="Arial" w:cs="Arial"/>
          <w:sz w:val="20"/>
          <w:szCs w:val="20"/>
        </w:rPr>
        <w:t>,</w:t>
      </w:r>
      <w:r w:rsidRPr="007176F2">
        <w:rPr>
          <w:rFonts w:ascii="Arial" w:hAnsi="Arial" w:cs="Arial"/>
          <w:sz w:val="20"/>
          <w:szCs w:val="20"/>
        </w:rPr>
        <w:t xml:space="preserve"> Ø</w:t>
      </w:r>
      <w:r w:rsidR="00B62CA7" w:rsidRPr="007176F2">
        <w:rPr>
          <w:rFonts w:ascii="Arial" w:hAnsi="Arial" w:cs="Arial"/>
          <w:sz w:val="20"/>
          <w:szCs w:val="20"/>
        </w:rPr>
        <w:t>.</w:t>
      </w:r>
      <w:r w:rsidRPr="007176F2">
        <w:rPr>
          <w:rFonts w:ascii="Arial" w:hAnsi="Arial" w:cs="Arial"/>
          <w:sz w:val="20"/>
          <w:szCs w:val="20"/>
        </w:rPr>
        <w:t>M</w:t>
      </w:r>
      <w:r w:rsidR="00B62CA7" w:rsidRPr="007176F2">
        <w:rPr>
          <w:rFonts w:ascii="Arial" w:hAnsi="Arial" w:cs="Arial"/>
          <w:sz w:val="20"/>
          <w:szCs w:val="20"/>
        </w:rPr>
        <w:t>.</w:t>
      </w:r>
      <w:r w:rsidRPr="007176F2">
        <w:rPr>
          <w:rFonts w:ascii="Arial" w:hAnsi="Arial" w:cs="Arial"/>
          <w:sz w:val="20"/>
          <w:szCs w:val="20"/>
        </w:rPr>
        <w:t xml:space="preserve"> (1998)</w:t>
      </w:r>
      <w:r w:rsidR="00B62CA7" w:rsidRPr="007176F2">
        <w:rPr>
          <w:rFonts w:ascii="Arial" w:hAnsi="Arial" w:cs="Arial"/>
          <w:sz w:val="20"/>
          <w:szCs w:val="20"/>
        </w:rPr>
        <w:t>.</w:t>
      </w:r>
      <w:r w:rsidRPr="007176F2">
        <w:rPr>
          <w:rFonts w:ascii="Arial" w:hAnsi="Arial" w:cs="Arial"/>
          <w:sz w:val="20"/>
          <w:szCs w:val="20"/>
        </w:rPr>
        <w:t xml:space="preserve"> Combination of chromatographic techniques for the preparative isolation of anthocyanins - applied on blackcurrant (</w:t>
      </w:r>
      <w:r w:rsidRPr="007176F2">
        <w:rPr>
          <w:rFonts w:ascii="Arial" w:hAnsi="Arial" w:cs="Arial"/>
          <w:i/>
          <w:sz w:val="20"/>
          <w:szCs w:val="20"/>
        </w:rPr>
        <w:t>Ribes nigrum</w:t>
      </w:r>
      <w:r w:rsidRPr="007176F2">
        <w:rPr>
          <w:rFonts w:ascii="Arial" w:hAnsi="Arial" w:cs="Arial"/>
          <w:sz w:val="20"/>
          <w:szCs w:val="20"/>
        </w:rPr>
        <w:t xml:space="preserve">) fruits. </w:t>
      </w:r>
      <w:r w:rsidRPr="007176F2">
        <w:rPr>
          <w:rFonts w:ascii="Arial" w:hAnsi="Arial" w:cs="Arial"/>
          <w:i/>
          <w:sz w:val="20"/>
          <w:szCs w:val="20"/>
        </w:rPr>
        <w:t>J</w:t>
      </w:r>
      <w:r w:rsidR="00B62CA7" w:rsidRPr="007176F2">
        <w:rPr>
          <w:rFonts w:ascii="Arial" w:hAnsi="Arial" w:cs="Arial"/>
          <w:i/>
          <w:sz w:val="20"/>
          <w:szCs w:val="20"/>
        </w:rPr>
        <w:t xml:space="preserve">ournal of </w:t>
      </w:r>
      <w:r w:rsidRPr="007176F2">
        <w:rPr>
          <w:rFonts w:ascii="Arial" w:hAnsi="Arial" w:cs="Arial"/>
          <w:i/>
          <w:sz w:val="20"/>
          <w:szCs w:val="20"/>
        </w:rPr>
        <w:t>Chromatogr</w:t>
      </w:r>
      <w:r w:rsidR="00B62CA7" w:rsidRPr="007176F2">
        <w:rPr>
          <w:rFonts w:ascii="Arial" w:hAnsi="Arial" w:cs="Arial"/>
          <w:i/>
          <w:sz w:val="20"/>
          <w:szCs w:val="20"/>
        </w:rPr>
        <w:t>aphy</w:t>
      </w:r>
      <w:r w:rsidRPr="007176F2">
        <w:rPr>
          <w:rFonts w:ascii="Arial" w:hAnsi="Arial" w:cs="Arial"/>
          <w:iCs/>
          <w:sz w:val="20"/>
          <w:szCs w:val="20"/>
        </w:rPr>
        <w:t>. 82:</w:t>
      </w:r>
      <w:r w:rsidRPr="007176F2">
        <w:rPr>
          <w:rFonts w:ascii="Arial" w:hAnsi="Arial" w:cs="Arial"/>
          <w:i/>
          <w:sz w:val="20"/>
          <w:szCs w:val="20"/>
        </w:rPr>
        <w:t xml:space="preserve"> 89-95</w:t>
      </w:r>
      <w:r w:rsidR="00B62CA7" w:rsidRPr="007176F2">
        <w:rPr>
          <w:rFonts w:ascii="Arial" w:hAnsi="Arial" w:cs="Arial"/>
          <w:i/>
          <w:sz w:val="20"/>
          <w:szCs w:val="20"/>
        </w:rPr>
        <w:t>.</w:t>
      </w:r>
    </w:p>
    <w:p w14:paraId="57E63E50" w14:textId="3F27962C" w:rsidR="005730AF" w:rsidRPr="007176F2" w:rsidRDefault="005730AF" w:rsidP="00F24C7B">
      <w:pPr>
        <w:spacing w:line="480" w:lineRule="auto"/>
        <w:jc w:val="both"/>
        <w:rPr>
          <w:rFonts w:ascii="Arial" w:hAnsi="Arial" w:cs="Arial"/>
          <w:noProof/>
          <w:sz w:val="20"/>
          <w:szCs w:val="20"/>
        </w:rPr>
      </w:pPr>
      <w:r w:rsidRPr="007176F2">
        <w:rPr>
          <w:rFonts w:ascii="Arial" w:hAnsi="Arial" w:cs="Arial"/>
          <w:noProof/>
          <w:sz w:val="20"/>
          <w:szCs w:val="20"/>
        </w:rPr>
        <w:t>Gao</w:t>
      </w:r>
      <w:r w:rsidR="00D20DC0" w:rsidRPr="007176F2">
        <w:rPr>
          <w:rFonts w:ascii="Arial" w:hAnsi="Arial" w:cs="Arial"/>
          <w:noProof/>
          <w:sz w:val="20"/>
          <w:szCs w:val="20"/>
        </w:rPr>
        <w:t>,</w:t>
      </w:r>
      <w:r w:rsidRPr="007176F2">
        <w:rPr>
          <w:rFonts w:ascii="Arial" w:hAnsi="Arial" w:cs="Arial"/>
          <w:noProof/>
          <w:sz w:val="20"/>
          <w:szCs w:val="20"/>
        </w:rPr>
        <w:t xml:space="preserve"> K</w:t>
      </w:r>
      <w:r w:rsidR="00D20DC0" w:rsidRPr="007176F2">
        <w:rPr>
          <w:rFonts w:ascii="Arial" w:hAnsi="Arial" w:cs="Arial"/>
          <w:noProof/>
          <w:sz w:val="20"/>
          <w:szCs w:val="20"/>
        </w:rPr>
        <w:t>.</w:t>
      </w:r>
      <w:r w:rsidRPr="007176F2">
        <w:rPr>
          <w:rFonts w:ascii="Arial" w:hAnsi="Arial" w:cs="Arial"/>
          <w:noProof/>
          <w:sz w:val="20"/>
          <w:szCs w:val="20"/>
        </w:rPr>
        <w:t>, Xu</w:t>
      </w:r>
      <w:r w:rsidR="00D20DC0" w:rsidRPr="007176F2">
        <w:rPr>
          <w:rFonts w:ascii="Arial" w:hAnsi="Arial" w:cs="Arial"/>
          <w:noProof/>
          <w:sz w:val="20"/>
          <w:szCs w:val="20"/>
        </w:rPr>
        <w:t>,</w:t>
      </w:r>
      <w:r w:rsidRPr="007176F2">
        <w:rPr>
          <w:rFonts w:ascii="Arial" w:hAnsi="Arial" w:cs="Arial"/>
          <w:noProof/>
          <w:sz w:val="20"/>
          <w:szCs w:val="20"/>
        </w:rPr>
        <w:t xml:space="preserve"> A</w:t>
      </w:r>
      <w:r w:rsidR="00D20DC0" w:rsidRPr="007176F2">
        <w:rPr>
          <w:rFonts w:ascii="Arial" w:hAnsi="Arial" w:cs="Arial"/>
          <w:noProof/>
          <w:sz w:val="20"/>
          <w:szCs w:val="20"/>
        </w:rPr>
        <w:t>.</w:t>
      </w:r>
      <w:r w:rsidRPr="007176F2">
        <w:rPr>
          <w:rFonts w:ascii="Arial" w:hAnsi="Arial" w:cs="Arial"/>
          <w:noProof/>
          <w:sz w:val="20"/>
          <w:szCs w:val="20"/>
        </w:rPr>
        <w:t>, Krul</w:t>
      </w:r>
      <w:r w:rsidR="00D20DC0" w:rsidRPr="007176F2">
        <w:rPr>
          <w:rFonts w:ascii="Arial" w:hAnsi="Arial" w:cs="Arial"/>
          <w:noProof/>
          <w:sz w:val="20"/>
          <w:szCs w:val="20"/>
        </w:rPr>
        <w:t>,</w:t>
      </w:r>
      <w:r w:rsidRPr="007176F2">
        <w:rPr>
          <w:rFonts w:ascii="Arial" w:hAnsi="Arial" w:cs="Arial"/>
          <w:noProof/>
          <w:sz w:val="20"/>
          <w:szCs w:val="20"/>
        </w:rPr>
        <w:t xml:space="preserve"> C</w:t>
      </w:r>
      <w:r w:rsidR="00D20DC0" w:rsidRPr="007176F2">
        <w:rPr>
          <w:rFonts w:ascii="Arial" w:hAnsi="Arial" w:cs="Arial"/>
          <w:noProof/>
          <w:sz w:val="20"/>
          <w:szCs w:val="20"/>
        </w:rPr>
        <w:t>.</w:t>
      </w:r>
      <w:r w:rsidRPr="007176F2">
        <w:rPr>
          <w:rFonts w:ascii="Arial" w:hAnsi="Arial" w:cs="Arial"/>
          <w:noProof/>
          <w:sz w:val="20"/>
          <w:szCs w:val="20"/>
        </w:rPr>
        <w:t>, Venema</w:t>
      </w:r>
      <w:r w:rsidR="00D20DC0" w:rsidRPr="007176F2">
        <w:rPr>
          <w:rFonts w:ascii="Arial" w:hAnsi="Arial" w:cs="Arial"/>
          <w:noProof/>
          <w:sz w:val="20"/>
          <w:szCs w:val="20"/>
        </w:rPr>
        <w:t>,</w:t>
      </w:r>
      <w:r w:rsidRPr="007176F2">
        <w:rPr>
          <w:rFonts w:ascii="Arial" w:hAnsi="Arial" w:cs="Arial"/>
          <w:noProof/>
          <w:sz w:val="20"/>
          <w:szCs w:val="20"/>
        </w:rPr>
        <w:t xml:space="preserve"> K</w:t>
      </w:r>
      <w:r w:rsidR="00D20DC0" w:rsidRPr="007176F2">
        <w:rPr>
          <w:rFonts w:ascii="Arial" w:hAnsi="Arial" w:cs="Arial"/>
          <w:noProof/>
          <w:sz w:val="20"/>
          <w:szCs w:val="20"/>
        </w:rPr>
        <w:t>.</w:t>
      </w:r>
      <w:r w:rsidRPr="007176F2">
        <w:rPr>
          <w:rFonts w:ascii="Arial" w:hAnsi="Arial" w:cs="Arial"/>
          <w:noProof/>
          <w:sz w:val="20"/>
          <w:szCs w:val="20"/>
        </w:rPr>
        <w:t>, Liu</w:t>
      </w:r>
      <w:r w:rsidR="00D20DC0" w:rsidRPr="007176F2">
        <w:rPr>
          <w:rFonts w:ascii="Arial" w:hAnsi="Arial" w:cs="Arial"/>
          <w:noProof/>
          <w:sz w:val="20"/>
          <w:szCs w:val="20"/>
        </w:rPr>
        <w:t>,</w:t>
      </w:r>
      <w:r w:rsidRPr="007176F2">
        <w:rPr>
          <w:rFonts w:ascii="Arial" w:hAnsi="Arial" w:cs="Arial"/>
          <w:noProof/>
          <w:sz w:val="20"/>
          <w:szCs w:val="20"/>
        </w:rPr>
        <w:t xml:space="preserve"> Y</w:t>
      </w:r>
      <w:r w:rsidR="00D20DC0" w:rsidRPr="007176F2">
        <w:rPr>
          <w:rFonts w:ascii="Arial" w:hAnsi="Arial" w:cs="Arial"/>
          <w:noProof/>
          <w:sz w:val="20"/>
          <w:szCs w:val="20"/>
        </w:rPr>
        <w:t>.</w:t>
      </w:r>
      <w:r w:rsidRPr="007176F2">
        <w:rPr>
          <w:rFonts w:ascii="Arial" w:hAnsi="Arial" w:cs="Arial"/>
          <w:noProof/>
          <w:sz w:val="20"/>
          <w:szCs w:val="20"/>
        </w:rPr>
        <w:t>, Niu</w:t>
      </w:r>
      <w:r w:rsidR="00D20DC0" w:rsidRPr="007176F2">
        <w:rPr>
          <w:rFonts w:ascii="Arial" w:hAnsi="Arial" w:cs="Arial"/>
          <w:noProof/>
          <w:sz w:val="20"/>
          <w:szCs w:val="20"/>
        </w:rPr>
        <w:t>,</w:t>
      </w:r>
      <w:r w:rsidRPr="007176F2">
        <w:rPr>
          <w:rFonts w:ascii="Arial" w:hAnsi="Arial" w:cs="Arial"/>
          <w:noProof/>
          <w:sz w:val="20"/>
          <w:szCs w:val="20"/>
        </w:rPr>
        <w:t xml:space="preserve"> Y</w:t>
      </w:r>
      <w:r w:rsidR="00D20DC0" w:rsidRPr="007176F2">
        <w:rPr>
          <w:rFonts w:ascii="Arial" w:hAnsi="Arial" w:cs="Arial"/>
          <w:noProof/>
          <w:sz w:val="20"/>
          <w:szCs w:val="20"/>
        </w:rPr>
        <w:t>.</w:t>
      </w:r>
      <w:r w:rsidRPr="007176F2">
        <w:rPr>
          <w:rFonts w:ascii="Arial" w:hAnsi="Arial" w:cs="Arial"/>
          <w:noProof/>
          <w:sz w:val="20"/>
          <w:szCs w:val="20"/>
        </w:rPr>
        <w:t xml:space="preserve">, . . . </w:t>
      </w:r>
      <w:r w:rsidR="00D20DC0" w:rsidRPr="007176F2">
        <w:rPr>
          <w:rFonts w:ascii="Arial" w:hAnsi="Arial" w:cs="Arial"/>
          <w:noProof/>
          <w:sz w:val="20"/>
          <w:szCs w:val="20"/>
        </w:rPr>
        <w:t xml:space="preserve">&amp; </w:t>
      </w:r>
      <w:r w:rsidRPr="007176F2">
        <w:rPr>
          <w:rFonts w:ascii="Arial" w:hAnsi="Arial" w:cs="Arial"/>
          <w:noProof/>
          <w:sz w:val="20"/>
          <w:szCs w:val="20"/>
        </w:rPr>
        <w:t>Henning</w:t>
      </w:r>
      <w:r w:rsidR="00D20DC0" w:rsidRPr="007176F2">
        <w:rPr>
          <w:rFonts w:ascii="Arial" w:hAnsi="Arial" w:cs="Arial"/>
          <w:noProof/>
          <w:sz w:val="20"/>
          <w:szCs w:val="20"/>
        </w:rPr>
        <w:t>,</w:t>
      </w:r>
      <w:r w:rsidRPr="007176F2">
        <w:rPr>
          <w:rFonts w:ascii="Arial" w:hAnsi="Arial" w:cs="Arial"/>
          <w:noProof/>
          <w:sz w:val="20"/>
          <w:szCs w:val="20"/>
        </w:rPr>
        <w:t xml:space="preserve"> S</w:t>
      </w:r>
      <w:r w:rsidR="00D20DC0" w:rsidRPr="007176F2">
        <w:rPr>
          <w:rFonts w:ascii="Arial" w:hAnsi="Arial" w:cs="Arial"/>
          <w:noProof/>
          <w:sz w:val="20"/>
          <w:szCs w:val="20"/>
        </w:rPr>
        <w:t>.</w:t>
      </w:r>
      <w:r w:rsidRPr="007176F2">
        <w:rPr>
          <w:rFonts w:ascii="Arial" w:hAnsi="Arial" w:cs="Arial"/>
          <w:noProof/>
          <w:sz w:val="20"/>
          <w:szCs w:val="20"/>
        </w:rPr>
        <w:t>M</w:t>
      </w:r>
      <w:r w:rsidR="00D20DC0" w:rsidRPr="007176F2">
        <w:rPr>
          <w:rFonts w:ascii="Arial" w:hAnsi="Arial" w:cs="Arial"/>
          <w:noProof/>
          <w:sz w:val="20"/>
          <w:szCs w:val="20"/>
        </w:rPr>
        <w:t>.</w:t>
      </w:r>
      <w:r w:rsidRPr="007176F2">
        <w:rPr>
          <w:rFonts w:ascii="Arial" w:hAnsi="Arial" w:cs="Arial"/>
          <w:noProof/>
          <w:sz w:val="20"/>
          <w:szCs w:val="20"/>
        </w:rPr>
        <w:t xml:space="preserve"> (2006)</w:t>
      </w:r>
      <w:r w:rsidR="00D20DC0" w:rsidRPr="007176F2">
        <w:rPr>
          <w:rFonts w:ascii="Arial" w:hAnsi="Arial" w:cs="Arial"/>
          <w:noProof/>
          <w:sz w:val="20"/>
          <w:szCs w:val="20"/>
        </w:rPr>
        <w:t>.</w:t>
      </w:r>
      <w:r w:rsidRPr="007176F2">
        <w:rPr>
          <w:rFonts w:ascii="Arial" w:hAnsi="Arial" w:cs="Arial"/>
          <w:noProof/>
          <w:sz w:val="20"/>
          <w:szCs w:val="20"/>
        </w:rPr>
        <w:t xml:space="preserve"> Of the major phenolic acids formed during human microbial fermentation of tea, citrus, and soy flavonoid supplements, only 3,4-dihydroxyphenylacetic acid has antiproliferative activity. </w:t>
      </w:r>
      <w:r w:rsidRPr="007176F2">
        <w:rPr>
          <w:rFonts w:ascii="Arial" w:hAnsi="Arial" w:cs="Arial"/>
          <w:i/>
          <w:noProof/>
          <w:sz w:val="20"/>
          <w:szCs w:val="20"/>
        </w:rPr>
        <w:t>J</w:t>
      </w:r>
      <w:r w:rsidR="00D20DC0" w:rsidRPr="007176F2">
        <w:rPr>
          <w:rFonts w:ascii="Arial" w:hAnsi="Arial" w:cs="Arial"/>
          <w:i/>
          <w:noProof/>
          <w:sz w:val="20"/>
          <w:szCs w:val="20"/>
        </w:rPr>
        <w:t>ournal of</w:t>
      </w:r>
      <w:r w:rsidRPr="007176F2">
        <w:rPr>
          <w:rFonts w:ascii="Arial" w:hAnsi="Arial" w:cs="Arial"/>
          <w:i/>
          <w:noProof/>
          <w:sz w:val="20"/>
          <w:szCs w:val="20"/>
        </w:rPr>
        <w:t xml:space="preserve"> Nutr</w:t>
      </w:r>
      <w:r w:rsidR="00D20DC0" w:rsidRPr="007176F2">
        <w:rPr>
          <w:rFonts w:ascii="Arial" w:hAnsi="Arial" w:cs="Arial"/>
          <w:i/>
          <w:noProof/>
          <w:sz w:val="20"/>
          <w:szCs w:val="20"/>
        </w:rPr>
        <w:t>ition</w:t>
      </w:r>
      <w:r w:rsidRPr="007176F2">
        <w:rPr>
          <w:rFonts w:ascii="Arial" w:hAnsi="Arial" w:cs="Arial"/>
          <w:iCs/>
          <w:noProof/>
          <w:sz w:val="20"/>
          <w:szCs w:val="20"/>
        </w:rPr>
        <w:t>, 136(1)</w:t>
      </w:r>
      <w:r w:rsidRPr="007176F2">
        <w:rPr>
          <w:rFonts w:ascii="Arial" w:hAnsi="Arial" w:cs="Arial"/>
          <w:noProof/>
          <w:sz w:val="20"/>
          <w:szCs w:val="20"/>
        </w:rPr>
        <w:t>: 52-57. doi:10.1093/jn/136.1.52</w:t>
      </w:r>
      <w:r w:rsidR="00D20DC0" w:rsidRPr="007176F2">
        <w:rPr>
          <w:rFonts w:ascii="Arial" w:hAnsi="Arial" w:cs="Arial"/>
          <w:noProof/>
          <w:sz w:val="20"/>
          <w:szCs w:val="20"/>
        </w:rPr>
        <w:t>.</w:t>
      </w:r>
    </w:p>
    <w:p w14:paraId="36F158B5" w14:textId="60EE2269" w:rsidR="005730AF" w:rsidRPr="007176F2" w:rsidRDefault="005730AF" w:rsidP="00F24C7B">
      <w:pPr>
        <w:spacing w:line="480" w:lineRule="auto"/>
        <w:jc w:val="both"/>
        <w:rPr>
          <w:rFonts w:ascii="Arial" w:hAnsi="Arial" w:cs="Arial"/>
          <w:sz w:val="20"/>
          <w:szCs w:val="20"/>
        </w:rPr>
      </w:pPr>
      <w:r w:rsidRPr="007176F2">
        <w:rPr>
          <w:rFonts w:ascii="Arial" w:hAnsi="Arial" w:cs="Arial"/>
          <w:sz w:val="20"/>
          <w:szCs w:val="20"/>
        </w:rPr>
        <w:t>G</w:t>
      </w:r>
      <w:r w:rsidRPr="007176F2">
        <w:rPr>
          <w:rFonts w:ascii="Arial" w:hAnsi="Arial" w:cs="Arial"/>
          <w:noProof/>
          <w:sz w:val="20"/>
          <w:szCs w:val="20"/>
        </w:rPr>
        <w:t>odwin</w:t>
      </w:r>
      <w:r w:rsidR="00D20DC0" w:rsidRPr="007176F2">
        <w:rPr>
          <w:rFonts w:ascii="Arial" w:hAnsi="Arial" w:cs="Arial"/>
          <w:noProof/>
          <w:sz w:val="20"/>
          <w:szCs w:val="20"/>
        </w:rPr>
        <w:t>,</w:t>
      </w:r>
      <w:r w:rsidRPr="007176F2">
        <w:rPr>
          <w:rFonts w:ascii="Arial" w:hAnsi="Arial" w:cs="Arial"/>
          <w:noProof/>
          <w:sz w:val="20"/>
          <w:szCs w:val="20"/>
        </w:rPr>
        <w:t xml:space="preserve"> C</w:t>
      </w:r>
      <w:r w:rsidR="00D20DC0" w:rsidRPr="007176F2">
        <w:rPr>
          <w:rFonts w:ascii="Arial" w:hAnsi="Arial" w:cs="Arial"/>
          <w:noProof/>
          <w:sz w:val="20"/>
          <w:szCs w:val="20"/>
        </w:rPr>
        <w:t>.</w:t>
      </w:r>
      <w:r w:rsidRPr="007176F2">
        <w:rPr>
          <w:rFonts w:ascii="Arial" w:hAnsi="Arial" w:cs="Arial"/>
          <w:noProof/>
          <w:sz w:val="20"/>
          <w:szCs w:val="20"/>
        </w:rPr>
        <w:t>, Cook</w:t>
      </w:r>
      <w:r w:rsidR="00D20DC0" w:rsidRPr="007176F2">
        <w:rPr>
          <w:rFonts w:ascii="Arial" w:hAnsi="Arial" w:cs="Arial"/>
          <w:noProof/>
          <w:sz w:val="20"/>
          <w:szCs w:val="20"/>
        </w:rPr>
        <w:t>,</w:t>
      </w:r>
      <w:r w:rsidRPr="007176F2">
        <w:rPr>
          <w:rFonts w:ascii="Arial" w:hAnsi="Arial" w:cs="Arial"/>
          <w:noProof/>
          <w:sz w:val="20"/>
          <w:szCs w:val="20"/>
        </w:rPr>
        <w:t xml:space="preserve"> M</w:t>
      </w:r>
      <w:r w:rsidR="00D20DC0" w:rsidRPr="007176F2">
        <w:rPr>
          <w:rFonts w:ascii="Arial" w:hAnsi="Arial" w:cs="Arial"/>
          <w:noProof/>
          <w:sz w:val="20"/>
          <w:szCs w:val="20"/>
        </w:rPr>
        <w:t>.</w:t>
      </w:r>
      <w:r w:rsidRPr="007176F2">
        <w:rPr>
          <w:rFonts w:ascii="Arial" w:hAnsi="Arial" w:cs="Arial"/>
          <w:noProof/>
          <w:sz w:val="20"/>
          <w:szCs w:val="20"/>
        </w:rPr>
        <w:t>D</w:t>
      </w:r>
      <w:r w:rsidR="00D20DC0" w:rsidRPr="007176F2">
        <w:rPr>
          <w:rFonts w:ascii="Arial" w:hAnsi="Arial" w:cs="Arial"/>
          <w:noProof/>
          <w:sz w:val="20"/>
          <w:szCs w:val="20"/>
        </w:rPr>
        <w:t>.</w:t>
      </w:r>
      <w:r w:rsidRPr="007176F2">
        <w:rPr>
          <w:rFonts w:ascii="Arial" w:hAnsi="Arial" w:cs="Arial"/>
          <w:noProof/>
          <w:sz w:val="20"/>
          <w:szCs w:val="20"/>
        </w:rPr>
        <w:t xml:space="preserve">, </w:t>
      </w:r>
      <w:r w:rsidR="00D20DC0" w:rsidRPr="007176F2">
        <w:rPr>
          <w:rFonts w:ascii="Arial" w:hAnsi="Arial" w:cs="Arial"/>
          <w:noProof/>
          <w:sz w:val="20"/>
          <w:szCs w:val="20"/>
        </w:rPr>
        <w:t xml:space="preserve">&amp; </w:t>
      </w:r>
      <w:r w:rsidRPr="007176F2">
        <w:rPr>
          <w:rFonts w:ascii="Arial" w:hAnsi="Arial" w:cs="Arial"/>
          <w:noProof/>
          <w:sz w:val="20"/>
          <w:szCs w:val="20"/>
        </w:rPr>
        <w:t>Willems</w:t>
      </w:r>
      <w:r w:rsidR="00D20DC0" w:rsidRPr="007176F2">
        <w:rPr>
          <w:rFonts w:ascii="Arial" w:hAnsi="Arial" w:cs="Arial"/>
          <w:noProof/>
          <w:sz w:val="20"/>
          <w:szCs w:val="20"/>
        </w:rPr>
        <w:t>,</w:t>
      </w:r>
      <w:r w:rsidRPr="007176F2">
        <w:rPr>
          <w:rFonts w:ascii="Arial" w:hAnsi="Arial" w:cs="Arial"/>
          <w:noProof/>
          <w:sz w:val="20"/>
          <w:szCs w:val="20"/>
        </w:rPr>
        <w:t xml:space="preserve"> M</w:t>
      </w:r>
      <w:r w:rsidR="00D20DC0" w:rsidRPr="007176F2">
        <w:rPr>
          <w:rFonts w:ascii="Arial" w:hAnsi="Arial" w:cs="Arial"/>
          <w:noProof/>
          <w:sz w:val="20"/>
          <w:szCs w:val="20"/>
        </w:rPr>
        <w:t>.</w:t>
      </w:r>
      <w:r w:rsidRPr="007176F2">
        <w:rPr>
          <w:rFonts w:ascii="Arial" w:hAnsi="Arial" w:cs="Arial"/>
          <w:noProof/>
          <w:sz w:val="20"/>
          <w:szCs w:val="20"/>
        </w:rPr>
        <w:t>E</w:t>
      </w:r>
      <w:r w:rsidR="00D20DC0" w:rsidRPr="007176F2">
        <w:rPr>
          <w:rFonts w:ascii="Arial" w:hAnsi="Arial" w:cs="Arial"/>
          <w:noProof/>
          <w:sz w:val="20"/>
          <w:szCs w:val="20"/>
        </w:rPr>
        <w:t>.</w:t>
      </w:r>
      <w:r w:rsidRPr="007176F2">
        <w:rPr>
          <w:rFonts w:ascii="Arial" w:hAnsi="Arial" w:cs="Arial"/>
          <w:noProof/>
          <w:sz w:val="20"/>
          <w:szCs w:val="20"/>
        </w:rPr>
        <w:t>T</w:t>
      </w:r>
      <w:r w:rsidR="00D20DC0" w:rsidRPr="007176F2">
        <w:rPr>
          <w:rFonts w:ascii="Arial" w:hAnsi="Arial" w:cs="Arial"/>
          <w:noProof/>
          <w:sz w:val="20"/>
          <w:szCs w:val="20"/>
        </w:rPr>
        <w:t>.</w:t>
      </w:r>
      <w:r w:rsidRPr="007176F2">
        <w:rPr>
          <w:rFonts w:ascii="Arial" w:hAnsi="Arial" w:cs="Arial"/>
          <w:noProof/>
          <w:sz w:val="20"/>
          <w:szCs w:val="20"/>
        </w:rPr>
        <w:t xml:space="preserve"> (2017)</w:t>
      </w:r>
      <w:r w:rsidR="00D20DC0" w:rsidRPr="007176F2">
        <w:rPr>
          <w:rFonts w:ascii="Arial" w:hAnsi="Arial" w:cs="Arial"/>
          <w:noProof/>
          <w:sz w:val="20"/>
          <w:szCs w:val="20"/>
        </w:rPr>
        <w:t>.</w:t>
      </w:r>
      <w:r w:rsidRPr="007176F2">
        <w:rPr>
          <w:rFonts w:ascii="Arial" w:hAnsi="Arial" w:cs="Arial"/>
          <w:noProof/>
          <w:sz w:val="20"/>
          <w:szCs w:val="20"/>
        </w:rPr>
        <w:t xml:space="preserve"> Effect of New Zealand </w:t>
      </w:r>
      <w:r w:rsidR="009A713A">
        <w:rPr>
          <w:rFonts w:ascii="Arial" w:hAnsi="Arial" w:cs="Arial"/>
          <w:noProof/>
          <w:sz w:val="20"/>
          <w:szCs w:val="20"/>
        </w:rPr>
        <w:t>b</w:t>
      </w:r>
      <w:r w:rsidRPr="007176F2">
        <w:rPr>
          <w:rFonts w:ascii="Arial" w:hAnsi="Arial" w:cs="Arial"/>
          <w:noProof/>
          <w:sz w:val="20"/>
          <w:szCs w:val="20"/>
        </w:rPr>
        <w:t xml:space="preserve">lackcurrant </w:t>
      </w:r>
      <w:r w:rsidR="009A713A">
        <w:rPr>
          <w:rFonts w:ascii="Arial" w:hAnsi="Arial" w:cs="Arial"/>
          <w:noProof/>
          <w:sz w:val="20"/>
          <w:szCs w:val="20"/>
        </w:rPr>
        <w:t>e</w:t>
      </w:r>
      <w:r w:rsidRPr="007176F2">
        <w:rPr>
          <w:rFonts w:ascii="Arial" w:hAnsi="Arial" w:cs="Arial"/>
          <w:noProof/>
          <w:sz w:val="20"/>
          <w:szCs w:val="20"/>
        </w:rPr>
        <w:t xml:space="preserve">xtract on </w:t>
      </w:r>
      <w:r w:rsidR="009A713A">
        <w:rPr>
          <w:rFonts w:ascii="Arial" w:hAnsi="Arial" w:cs="Arial"/>
          <w:noProof/>
          <w:sz w:val="20"/>
          <w:szCs w:val="20"/>
        </w:rPr>
        <w:t>p</w:t>
      </w:r>
      <w:r w:rsidRPr="007176F2">
        <w:rPr>
          <w:rFonts w:ascii="Arial" w:hAnsi="Arial" w:cs="Arial"/>
          <w:noProof/>
          <w:sz w:val="20"/>
          <w:szCs w:val="20"/>
        </w:rPr>
        <w:t xml:space="preserve">erformance during the </w:t>
      </w:r>
      <w:r w:rsidR="009A713A">
        <w:rPr>
          <w:rFonts w:ascii="Arial" w:hAnsi="Arial" w:cs="Arial"/>
          <w:noProof/>
          <w:sz w:val="20"/>
          <w:szCs w:val="20"/>
        </w:rPr>
        <w:t>r</w:t>
      </w:r>
      <w:r w:rsidRPr="007176F2">
        <w:rPr>
          <w:rFonts w:ascii="Arial" w:hAnsi="Arial" w:cs="Arial"/>
          <w:noProof/>
          <w:sz w:val="20"/>
          <w:szCs w:val="20"/>
        </w:rPr>
        <w:t xml:space="preserve">unning </w:t>
      </w:r>
      <w:r w:rsidR="009A713A">
        <w:rPr>
          <w:rFonts w:ascii="Arial" w:hAnsi="Arial" w:cs="Arial"/>
          <w:noProof/>
          <w:sz w:val="20"/>
          <w:szCs w:val="20"/>
        </w:rPr>
        <w:t>b</w:t>
      </w:r>
      <w:r w:rsidRPr="007176F2">
        <w:rPr>
          <w:rFonts w:ascii="Arial" w:hAnsi="Arial" w:cs="Arial"/>
          <w:noProof/>
          <w:sz w:val="20"/>
          <w:szCs w:val="20"/>
        </w:rPr>
        <w:t xml:space="preserve">ased </w:t>
      </w:r>
      <w:r w:rsidR="009A713A">
        <w:rPr>
          <w:rFonts w:ascii="Arial" w:hAnsi="Arial" w:cs="Arial"/>
          <w:noProof/>
          <w:sz w:val="20"/>
          <w:szCs w:val="20"/>
        </w:rPr>
        <w:t>a</w:t>
      </w:r>
      <w:r w:rsidRPr="007176F2">
        <w:rPr>
          <w:rFonts w:ascii="Arial" w:hAnsi="Arial" w:cs="Arial"/>
          <w:noProof/>
          <w:sz w:val="20"/>
          <w:szCs w:val="20"/>
        </w:rPr>
        <w:t xml:space="preserve">naerobic </w:t>
      </w:r>
      <w:r w:rsidR="009A713A">
        <w:rPr>
          <w:rFonts w:ascii="Arial" w:hAnsi="Arial" w:cs="Arial"/>
          <w:noProof/>
          <w:sz w:val="20"/>
          <w:szCs w:val="20"/>
        </w:rPr>
        <w:t>s</w:t>
      </w:r>
      <w:r w:rsidRPr="007176F2">
        <w:rPr>
          <w:rFonts w:ascii="Arial" w:hAnsi="Arial" w:cs="Arial"/>
          <w:noProof/>
          <w:sz w:val="20"/>
          <w:szCs w:val="20"/>
        </w:rPr>
        <w:t xml:space="preserve">print </w:t>
      </w:r>
      <w:r w:rsidR="009A713A">
        <w:rPr>
          <w:rFonts w:ascii="Arial" w:hAnsi="Arial" w:cs="Arial"/>
          <w:noProof/>
          <w:sz w:val="20"/>
          <w:szCs w:val="20"/>
        </w:rPr>
        <w:t>t</w:t>
      </w:r>
      <w:r w:rsidRPr="007176F2">
        <w:rPr>
          <w:rFonts w:ascii="Arial" w:hAnsi="Arial" w:cs="Arial"/>
          <w:noProof/>
          <w:sz w:val="20"/>
          <w:szCs w:val="20"/>
        </w:rPr>
        <w:t xml:space="preserve">est in </w:t>
      </w:r>
      <w:r w:rsidR="009A713A">
        <w:rPr>
          <w:rFonts w:ascii="Arial" w:hAnsi="Arial" w:cs="Arial"/>
          <w:noProof/>
          <w:sz w:val="20"/>
          <w:szCs w:val="20"/>
        </w:rPr>
        <w:t>t</w:t>
      </w:r>
      <w:r w:rsidRPr="007176F2">
        <w:rPr>
          <w:rFonts w:ascii="Arial" w:hAnsi="Arial" w:cs="Arial"/>
          <w:noProof/>
          <w:sz w:val="20"/>
          <w:szCs w:val="20"/>
        </w:rPr>
        <w:t xml:space="preserve">rained </w:t>
      </w:r>
      <w:r w:rsidR="009A713A">
        <w:rPr>
          <w:rFonts w:ascii="Arial" w:hAnsi="Arial" w:cs="Arial"/>
          <w:noProof/>
          <w:sz w:val="20"/>
          <w:szCs w:val="20"/>
        </w:rPr>
        <w:t>y</w:t>
      </w:r>
      <w:r w:rsidRPr="007176F2">
        <w:rPr>
          <w:rFonts w:ascii="Arial" w:hAnsi="Arial" w:cs="Arial"/>
          <w:noProof/>
          <w:sz w:val="20"/>
          <w:szCs w:val="20"/>
        </w:rPr>
        <w:t xml:space="preserve">outh and </w:t>
      </w:r>
      <w:r w:rsidR="009A713A">
        <w:rPr>
          <w:rFonts w:ascii="Arial" w:hAnsi="Arial" w:cs="Arial"/>
          <w:noProof/>
          <w:sz w:val="20"/>
          <w:szCs w:val="20"/>
        </w:rPr>
        <w:t>r</w:t>
      </w:r>
      <w:r w:rsidRPr="007176F2">
        <w:rPr>
          <w:rFonts w:ascii="Arial" w:hAnsi="Arial" w:cs="Arial"/>
          <w:noProof/>
          <w:sz w:val="20"/>
          <w:szCs w:val="20"/>
        </w:rPr>
        <w:t xml:space="preserve">ecreationally </w:t>
      </w:r>
      <w:r w:rsidR="009A713A">
        <w:rPr>
          <w:rFonts w:ascii="Arial" w:hAnsi="Arial" w:cs="Arial"/>
          <w:noProof/>
          <w:sz w:val="20"/>
          <w:szCs w:val="20"/>
        </w:rPr>
        <w:t>a</w:t>
      </w:r>
      <w:r w:rsidRPr="007176F2">
        <w:rPr>
          <w:rFonts w:ascii="Arial" w:hAnsi="Arial" w:cs="Arial"/>
          <w:noProof/>
          <w:sz w:val="20"/>
          <w:szCs w:val="20"/>
        </w:rPr>
        <w:t xml:space="preserve">ctive </w:t>
      </w:r>
      <w:r w:rsidR="009A713A">
        <w:rPr>
          <w:rFonts w:ascii="Arial" w:hAnsi="Arial" w:cs="Arial"/>
          <w:noProof/>
          <w:sz w:val="20"/>
          <w:szCs w:val="20"/>
        </w:rPr>
        <w:t>m</w:t>
      </w:r>
      <w:r w:rsidRPr="007176F2">
        <w:rPr>
          <w:rFonts w:ascii="Arial" w:hAnsi="Arial" w:cs="Arial"/>
          <w:noProof/>
          <w:sz w:val="20"/>
          <w:szCs w:val="20"/>
        </w:rPr>
        <w:t xml:space="preserve">ale </w:t>
      </w:r>
      <w:r w:rsidR="009A713A">
        <w:rPr>
          <w:rFonts w:ascii="Arial" w:hAnsi="Arial" w:cs="Arial"/>
          <w:noProof/>
          <w:sz w:val="20"/>
          <w:szCs w:val="20"/>
        </w:rPr>
        <w:t>f</w:t>
      </w:r>
      <w:r w:rsidRPr="007176F2">
        <w:rPr>
          <w:rFonts w:ascii="Arial" w:hAnsi="Arial" w:cs="Arial"/>
          <w:noProof/>
          <w:sz w:val="20"/>
          <w:szCs w:val="20"/>
        </w:rPr>
        <w:t xml:space="preserve">ootball </w:t>
      </w:r>
      <w:r w:rsidR="009A713A">
        <w:rPr>
          <w:rFonts w:ascii="Arial" w:hAnsi="Arial" w:cs="Arial"/>
          <w:noProof/>
          <w:sz w:val="20"/>
          <w:szCs w:val="20"/>
        </w:rPr>
        <w:t>p</w:t>
      </w:r>
      <w:r w:rsidRPr="007176F2">
        <w:rPr>
          <w:rFonts w:ascii="Arial" w:hAnsi="Arial" w:cs="Arial"/>
          <w:noProof/>
          <w:sz w:val="20"/>
          <w:szCs w:val="20"/>
        </w:rPr>
        <w:t xml:space="preserve">layers. </w:t>
      </w:r>
      <w:r w:rsidRPr="007176F2">
        <w:rPr>
          <w:rFonts w:ascii="Arial" w:hAnsi="Arial" w:cs="Arial"/>
          <w:i/>
          <w:noProof/>
          <w:sz w:val="20"/>
          <w:szCs w:val="20"/>
        </w:rPr>
        <w:t>Sports</w:t>
      </w:r>
      <w:r w:rsidRPr="007176F2">
        <w:rPr>
          <w:rFonts w:ascii="Arial" w:hAnsi="Arial" w:cs="Arial"/>
          <w:iCs/>
          <w:noProof/>
          <w:sz w:val="20"/>
          <w:szCs w:val="20"/>
        </w:rPr>
        <w:t>, 5(3): 69.</w:t>
      </w:r>
      <w:r w:rsidRPr="007176F2">
        <w:rPr>
          <w:rFonts w:ascii="Arial" w:hAnsi="Arial" w:cs="Arial"/>
          <w:noProof/>
          <w:sz w:val="20"/>
          <w:szCs w:val="20"/>
        </w:rPr>
        <w:t xml:space="preserve"> doi:10.3390/sports5030069</w:t>
      </w:r>
      <w:r w:rsidR="00D20DC0" w:rsidRPr="007176F2">
        <w:rPr>
          <w:rFonts w:ascii="Arial" w:hAnsi="Arial" w:cs="Arial"/>
          <w:noProof/>
          <w:sz w:val="20"/>
          <w:szCs w:val="20"/>
        </w:rPr>
        <w:t>.</w:t>
      </w:r>
    </w:p>
    <w:p w14:paraId="63E4E2D5" w14:textId="48B1FF30" w:rsidR="005730AF" w:rsidRPr="007176F2" w:rsidRDefault="005730AF" w:rsidP="00F24C7B">
      <w:pPr>
        <w:spacing w:line="480" w:lineRule="auto"/>
        <w:jc w:val="both"/>
        <w:rPr>
          <w:rFonts w:ascii="Arial" w:hAnsi="Arial" w:cs="Arial"/>
          <w:noProof/>
          <w:sz w:val="20"/>
          <w:szCs w:val="20"/>
        </w:rPr>
      </w:pPr>
      <w:r w:rsidRPr="007176F2">
        <w:rPr>
          <w:rFonts w:ascii="Arial" w:hAnsi="Arial" w:cs="Arial"/>
          <w:noProof/>
          <w:sz w:val="20"/>
          <w:szCs w:val="20"/>
        </w:rPr>
        <w:t>Hagan</w:t>
      </w:r>
      <w:r w:rsidR="00D20DC0" w:rsidRPr="007176F2">
        <w:rPr>
          <w:rFonts w:ascii="Arial" w:hAnsi="Arial" w:cs="Arial"/>
          <w:noProof/>
          <w:sz w:val="20"/>
          <w:szCs w:val="20"/>
        </w:rPr>
        <w:t>,</w:t>
      </w:r>
      <w:r w:rsidRPr="007176F2">
        <w:rPr>
          <w:rFonts w:ascii="Arial" w:hAnsi="Arial" w:cs="Arial"/>
          <w:noProof/>
          <w:sz w:val="20"/>
          <w:szCs w:val="20"/>
        </w:rPr>
        <w:t xml:space="preserve"> R</w:t>
      </w:r>
      <w:r w:rsidR="00D20DC0" w:rsidRPr="007176F2">
        <w:rPr>
          <w:rFonts w:ascii="Arial" w:hAnsi="Arial" w:cs="Arial"/>
          <w:noProof/>
          <w:sz w:val="20"/>
          <w:szCs w:val="20"/>
        </w:rPr>
        <w:t>.</w:t>
      </w:r>
      <w:r w:rsidRPr="007176F2">
        <w:rPr>
          <w:rFonts w:ascii="Arial" w:hAnsi="Arial" w:cs="Arial"/>
          <w:noProof/>
          <w:sz w:val="20"/>
          <w:szCs w:val="20"/>
        </w:rPr>
        <w:t>D</w:t>
      </w:r>
      <w:r w:rsidR="00D20DC0" w:rsidRPr="007176F2">
        <w:rPr>
          <w:rFonts w:ascii="Arial" w:hAnsi="Arial" w:cs="Arial"/>
          <w:noProof/>
          <w:sz w:val="20"/>
          <w:szCs w:val="20"/>
        </w:rPr>
        <w:t>.</w:t>
      </w:r>
      <w:r w:rsidRPr="007176F2">
        <w:rPr>
          <w:rFonts w:ascii="Arial" w:hAnsi="Arial" w:cs="Arial"/>
          <w:noProof/>
          <w:sz w:val="20"/>
          <w:szCs w:val="20"/>
        </w:rPr>
        <w:t>, Diaz</w:t>
      </w:r>
      <w:r w:rsidR="00D20DC0" w:rsidRPr="007176F2">
        <w:rPr>
          <w:rFonts w:ascii="Arial" w:hAnsi="Arial" w:cs="Arial"/>
          <w:noProof/>
          <w:sz w:val="20"/>
          <w:szCs w:val="20"/>
        </w:rPr>
        <w:t>,</w:t>
      </w:r>
      <w:r w:rsidRPr="007176F2">
        <w:rPr>
          <w:rFonts w:ascii="Arial" w:hAnsi="Arial" w:cs="Arial"/>
          <w:noProof/>
          <w:sz w:val="20"/>
          <w:szCs w:val="20"/>
        </w:rPr>
        <w:t xml:space="preserve"> F</w:t>
      </w:r>
      <w:r w:rsidR="00D20DC0" w:rsidRPr="007176F2">
        <w:rPr>
          <w:rFonts w:ascii="Arial" w:hAnsi="Arial" w:cs="Arial"/>
          <w:noProof/>
          <w:sz w:val="20"/>
          <w:szCs w:val="20"/>
        </w:rPr>
        <w:t>.</w:t>
      </w:r>
      <w:r w:rsidRPr="007176F2">
        <w:rPr>
          <w:rFonts w:ascii="Arial" w:hAnsi="Arial" w:cs="Arial"/>
          <w:noProof/>
          <w:sz w:val="20"/>
          <w:szCs w:val="20"/>
        </w:rPr>
        <w:t>J</w:t>
      </w:r>
      <w:r w:rsidR="00D20DC0" w:rsidRPr="007176F2">
        <w:rPr>
          <w:rFonts w:ascii="Arial" w:hAnsi="Arial" w:cs="Arial"/>
          <w:noProof/>
          <w:sz w:val="20"/>
          <w:szCs w:val="20"/>
        </w:rPr>
        <w:t>.</w:t>
      </w:r>
      <w:r w:rsidRPr="007176F2">
        <w:rPr>
          <w:rFonts w:ascii="Arial" w:hAnsi="Arial" w:cs="Arial"/>
          <w:noProof/>
          <w:sz w:val="20"/>
          <w:szCs w:val="20"/>
        </w:rPr>
        <w:t>, Horvath</w:t>
      </w:r>
      <w:r w:rsidR="00D20DC0" w:rsidRPr="007176F2">
        <w:rPr>
          <w:rFonts w:ascii="Arial" w:hAnsi="Arial" w:cs="Arial"/>
          <w:noProof/>
          <w:sz w:val="20"/>
          <w:szCs w:val="20"/>
        </w:rPr>
        <w:t>,</w:t>
      </w:r>
      <w:r w:rsidRPr="007176F2">
        <w:rPr>
          <w:rFonts w:ascii="Arial" w:hAnsi="Arial" w:cs="Arial"/>
          <w:noProof/>
          <w:sz w:val="20"/>
          <w:szCs w:val="20"/>
        </w:rPr>
        <w:t xml:space="preserve"> S</w:t>
      </w:r>
      <w:r w:rsidR="00D20DC0" w:rsidRPr="007176F2">
        <w:rPr>
          <w:rFonts w:ascii="Arial" w:hAnsi="Arial" w:cs="Arial"/>
          <w:noProof/>
          <w:sz w:val="20"/>
          <w:szCs w:val="20"/>
        </w:rPr>
        <w:t>.</w:t>
      </w:r>
      <w:r w:rsidRPr="007176F2">
        <w:rPr>
          <w:rFonts w:ascii="Arial" w:hAnsi="Arial" w:cs="Arial"/>
          <w:noProof/>
          <w:sz w:val="20"/>
          <w:szCs w:val="20"/>
        </w:rPr>
        <w:t>M</w:t>
      </w:r>
      <w:r w:rsidR="00D20DC0" w:rsidRPr="007176F2">
        <w:rPr>
          <w:rFonts w:ascii="Arial" w:hAnsi="Arial" w:cs="Arial"/>
          <w:noProof/>
          <w:sz w:val="20"/>
          <w:szCs w:val="20"/>
        </w:rPr>
        <w:t>.</w:t>
      </w:r>
      <w:r w:rsidRPr="007176F2">
        <w:rPr>
          <w:rFonts w:ascii="Arial" w:hAnsi="Arial" w:cs="Arial"/>
          <w:noProof/>
          <w:sz w:val="20"/>
          <w:szCs w:val="20"/>
        </w:rPr>
        <w:t xml:space="preserve"> (1978)</w:t>
      </w:r>
      <w:r w:rsidR="00D20DC0" w:rsidRPr="007176F2">
        <w:rPr>
          <w:rFonts w:ascii="Arial" w:hAnsi="Arial" w:cs="Arial"/>
          <w:noProof/>
          <w:sz w:val="20"/>
          <w:szCs w:val="20"/>
        </w:rPr>
        <w:t>.</w:t>
      </w:r>
      <w:r w:rsidRPr="007176F2">
        <w:rPr>
          <w:rFonts w:ascii="Arial" w:hAnsi="Arial" w:cs="Arial"/>
          <w:noProof/>
          <w:sz w:val="20"/>
          <w:szCs w:val="20"/>
        </w:rPr>
        <w:t xml:space="preserve"> Plasma volume changes with movement to supine and standing positions. </w:t>
      </w:r>
      <w:r w:rsidRPr="007176F2">
        <w:rPr>
          <w:rFonts w:ascii="Arial" w:hAnsi="Arial" w:cs="Arial"/>
          <w:i/>
          <w:noProof/>
          <w:sz w:val="20"/>
          <w:szCs w:val="20"/>
        </w:rPr>
        <w:t>J</w:t>
      </w:r>
      <w:r w:rsidR="00D20DC0" w:rsidRPr="007176F2">
        <w:rPr>
          <w:rFonts w:ascii="Arial" w:hAnsi="Arial" w:cs="Arial"/>
          <w:i/>
          <w:noProof/>
          <w:sz w:val="20"/>
          <w:szCs w:val="20"/>
        </w:rPr>
        <w:t>ournal of</w:t>
      </w:r>
      <w:r w:rsidRPr="007176F2">
        <w:rPr>
          <w:rFonts w:ascii="Arial" w:hAnsi="Arial" w:cs="Arial"/>
          <w:i/>
          <w:noProof/>
          <w:sz w:val="20"/>
          <w:szCs w:val="20"/>
        </w:rPr>
        <w:t xml:space="preserve"> Appl</w:t>
      </w:r>
      <w:r w:rsidR="00D20DC0" w:rsidRPr="007176F2">
        <w:rPr>
          <w:rFonts w:ascii="Arial" w:hAnsi="Arial" w:cs="Arial"/>
          <w:i/>
          <w:noProof/>
          <w:sz w:val="20"/>
          <w:szCs w:val="20"/>
        </w:rPr>
        <w:t>ied</w:t>
      </w:r>
      <w:r w:rsidRPr="007176F2">
        <w:rPr>
          <w:rFonts w:ascii="Arial" w:hAnsi="Arial" w:cs="Arial"/>
          <w:i/>
          <w:noProof/>
          <w:sz w:val="20"/>
          <w:szCs w:val="20"/>
        </w:rPr>
        <w:t xml:space="preserve"> Physiol</w:t>
      </w:r>
      <w:r w:rsidR="00D20DC0" w:rsidRPr="007176F2">
        <w:rPr>
          <w:rFonts w:ascii="Arial" w:hAnsi="Arial" w:cs="Arial"/>
          <w:i/>
          <w:noProof/>
          <w:sz w:val="20"/>
          <w:szCs w:val="20"/>
        </w:rPr>
        <w:t>ogy:</w:t>
      </w:r>
      <w:r w:rsidRPr="007176F2">
        <w:rPr>
          <w:rFonts w:ascii="Arial" w:hAnsi="Arial" w:cs="Arial"/>
          <w:i/>
          <w:noProof/>
          <w:sz w:val="20"/>
          <w:szCs w:val="20"/>
        </w:rPr>
        <w:t xml:space="preserve"> Respir</w:t>
      </w:r>
      <w:r w:rsidR="00D20DC0" w:rsidRPr="007176F2">
        <w:rPr>
          <w:rFonts w:ascii="Arial" w:hAnsi="Arial" w:cs="Arial"/>
          <w:i/>
          <w:noProof/>
          <w:sz w:val="20"/>
          <w:szCs w:val="20"/>
        </w:rPr>
        <w:t>atory,</w:t>
      </w:r>
      <w:r w:rsidRPr="007176F2">
        <w:rPr>
          <w:rFonts w:ascii="Arial" w:hAnsi="Arial" w:cs="Arial"/>
          <w:i/>
          <w:noProof/>
          <w:sz w:val="20"/>
          <w:szCs w:val="20"/>
        </w:rPr>
        <w:t xml:space="preserve"> Environ</w:t>
      </w:r>
      <w:r w:rsidR="00D20DC0" w:rsidRPr="007176F2">
        <w:rPr>
          <w:rFonts w:ascii="Arial" w:hAnsi="Arial" w:cs="Arial"/>
          <w:i/>
          <w:noProof/>
          <w:sz w:val="20"/>
          <w:szCs w:val="20"/>
        </w:rPr>
        <w:t>mental &amp;</w:t>
      </w:r>
      <w:r w:rsidRPr="007176F2">
        <w:rPr>
          <w:rFonts w:ascii="Arial" w:hAnsi="Arial" w:cs="Arial"/>
          <w:i/>
          <w:noProof/>
          <w:sz w:val="20"/>
          <w:szCs w:val="20"/>
        </w:rPr>
        <w:t xml:space="preserve"> Exerc</w:t>
      </w:r>
      <w:r w:rsidR="00D20DC0" w:rsidRPr="007176F2">
        <w:rPr>
          <w:rFonts w:ascii="Arial" w:hAnsi="Arial" w:cs="Arial"/>
          <w:i/>
          <w:noProof/>
          <w:sz w:val="20"/>
          <w:szCs w:val="20"/>
        </w:rPr>
        <w:t>ise</w:t>
      </w:r>
      <w:r w:rsidRPr="007176F2">
        <w:rPr>
          <w:rFonts w:ascii="Arial" w:hAnsi="Arial" w:cs="Arial"/>
          <w:i/>
          <w:noProof/>
          <w:sz w:val="20"/>
          <w:szCs w:val="20"/>
        </w:rPr>
        <w:t xml:space="preserve"> Physiol</w:t>
      </w:r>
      <w:r w:rsidR="00D20DC0" w:rsidRPr="007176F2">
        <w:rPr>
          <w:rFonts w:ascii="Arial" w:hAnsi="Arial" w:cs="Arial"/>
          <w:i/>
          <w:noProof/>
          <w:sz w:val="20"/>
          <w:szCs w:val="20"/>
        </w:rPr>
        <w:t>ogy</w:t>
      </w:r>
      <w:r w:rsidRPr="007176F2">
        <w:rPr>
          <w:rFonts w:ascii="Arial" w:hAnsi="Arial" w:cs="Arial"/>
          <w:iCs/>
          <w:noProof/>
          <w:sz w:val="20"/>
          <w:szCs w:val="20"/>
        </w:rPr>
        <w:t>, 45(3)</w:t>
      </w:r>
      <w:r w:rsidRPr="007176F2">
        <w:rPr>
          <w:rFonts w:ascii="Arial" w:hAnsi="Arial" w:cs="Arial"/>
          <w:noProof/>
          <w:sz w:val="20"/>
          <w:szCs w:val="20"/>
        </w:rPr>
        <w:t>: 414-417. doi:10.1152/jappl.1978.45.3.41</w:t>
      </w:r>
      <w:r w:rsidR="00D20DC0" w:rsidRPr="007176F2">
        <w:rPr>
          <w:rFonts w:ascii="Arial" w:hAnsi="Arial" w:cs="Arial"/>
          <w:noProof/>
          <w:sz w:val="20"/>
          <w:szCs w:val="20"/>
        </w:rPr>
        <w:t>.</w:t>
      </w:r>
    </w:p>
    <w:p w14:paraId="5EDEDF5E" w14:textId="2D2744A3" w:rsidR="005730AF" w:rsidRPr="007176F2" w:rsidRDefault="005730AF" w:rsidP="00F24C7B">
      <w:pPr>
        <w:spacing w:line="480" w:lineRule="auto"/>
        <w:jc w:val="both"/>
        <w:rPr>
          <w:rFonts w:ascii="Arial" w:hAnsi="Arial" w:cs="Arial"/>
          <w:sz w:val="20"/>
          <w:szCs w:val="20"/>
        </w:rPr>
      </w:pPr>
      <w:r w:rsidRPr="007176F2">
        <w:rPr>
          <w:rFonts w:ascii="Arial" w:hAnsi="Arial" w:cs="Arial"/>
          <w:sz w:val="20"/>
          <w:szCs w:val="20"/>
        </w:rPr>
        <w:fldChar w:fldCharType="begin"/>
      </w:r>
      <w:r w:rsidRPr="007176F2">
        <w:rPr>
          <w:rFonts w:ascii="Arial" w:hAnsi="Arial" w:cs="Arial"/>
          <w:sz w:val="20"/>
          <w:szCs w:val="20"/>
        </w:rPr>
        <w:instrText xml:space="preserve"> ADDIN EN.REFLIST </w:instrText>
      </w:r>
      <w:r w:rsidRPr="007176F2">
        <w:rPr>
          <w:rFonts w:ascii="Arial" w:hAnsi="Arial" w:cs="Arial"/>
          <w:sz w:val="20"/>
          <w:szCs w:val="20"/>
        </w:rPr>
        <w:fldChar w:fldCharType="separate"/>
      </w:r>
      <w:r w:rsidRPr="007176F2">
        <w:rPr>
          <w:rFonts w:ascii="Arial" w:hAnsi="Arial" w:cs="Arial"/>
          <w:noProof/>
          <w:sz w:val="20"/>
          <w:szCs w:val="20"/>
        </w:rPr>
        <w:t>Keane</w:t>
      </w:r>
      <w:r w:rsidR="00EA4D2E" w:rsidRPr="007176F2">
        <w:rPr>
          <w:rFonts w:ascii="Arial" w:hAnsi="Arial" w:cs="Arial"/>
          <w:noProof/>
          <w:sz w:val="20"/>
          <w:szCs w:val="20"/>
        </w:rPr>
        <w:t>,</w:t>
      </w:r>
      <w:r w:rsidRPr="007176F2">
        <w:rPr>
          <w:rFonts w:ascii="Arial" w:hAnsi="Arial" w:cs="Arial"/>
          <w:noProof/>
          <w:sz w:val="20"/>
          <w:szCs w:val="20"/>
        </w:rPr>
        <w:t xml:space="preserve"> K</w:t>
      </w:r>
      <w:r w:rsidR="00EA4D2E" w:rsidRPr="007176F2">
        <w:rPr>
          <w:rFonts w:ascii="Arial" w:hAnsi="Arial" w:cs="Arial"/>
          <w:noProof/>
          <w:sz w:val="20"/>
          <w:szCs w:val="20"/>
        </w:rPr>
        <w:t>.</w:t>
      </w:r>
      <w:r w:rsidRPr="007176F2">
        <w:rPr>
          <w:rFonts w:ascii="Arial" w:hAnsi="Arial" w:cs="Arial"/>
          <w:noProof/>
          <w:sz w:val="20"/>
          <w:szCs w:val="20"/>
        </w:rPr>
        <w:t>M</w:t>
      </w:r>
      <w:r w:rsidR="00EA4D2E" w:rsidRPr="007176F2">
        <w:rPr>
          <w:rFonts w:ascii="Arial" w:hAnsi="Arial" w:cs="Arial"/>
          <w:noProof/>
          <w:sz w:val="20"/>
          <w:szCs w:val="20"/>
        </w:rPr>
        <w:t>.</w:t>
      </w:r>
      <w:r w:rsidRPr="007176F2">
        <w:rPr>
          <w:rFonts w:ascii="Arial" w:hAnsi="Arial" w:cs="Arial"/>
          <w:noProof/>
          <w:sz w:val="20"/>
          <w:szCs w:val="20"/>
        </w:rPr>
        <w:t>, Bell</w:t>
      </w:r>
      <w:r w:rsidR="00EA4D2E" w:rsidRPr="007176F2">
        <w:rPr>
          <w:rFonts w:ascii="Arial" w:hAnsi="Arial" w:cs="Arial"/>
          <w:noProof/>
          <w:sz w:val="20"/>
          <w:szCs w:val="20"/>
        </w:rPr>
        <w:t>,</w:t>
      </w:r>
      <w:r w:rsidRPr="007176F2">
        <w:rPr>
          <w:rFonts w:ascii="Arial" w:hAnsi="Arial" w:cs="Arial"/>
          <w:noProof/>
          <w:sz w:val="20"/>
          <w:szCs w:val="20"/>
        </w:rPr>
        <w:t xml:space="preserve"> P</w:t>
      </w:r>
      <w:r w:rsidR="00EA4D2E" w:rsidRPr="007176F2">
        <w:rPr>
          <w:rFonts w:ascii="Arial" w:hAnsi="Arial" w:cs="Arial"/>
          <w:noProof/>
          <w:sz w:val="20"/>
          <w:szCs w:val="20"/>
        </w:rPr>
        <w:t>.</w:t>
      </w:r>
      <w:r w:rsidRPr="007176F2">
        <w:rPr>
          <w:rFonts w:ascii="Arial" w:hAnsi="Arial" w:cs="Arial"/>
          <w:noProof/>
          <w:sz w:val="20"/>
          <w:szCs w:val="20"/>
        </w:rPr>
        <w:t>G</w:t>
      </w:r>
      <w:r w:rsidR="00EA4D2E" w:rsidRPr="007176F2">
        <w:rPr>
          <w:rFonts w:ascii="Arial" w:hAnsi="Arial" w:cs="Arial"/>
          <w:noProof/>
          <w:sz w:val="20"/>
          <w:szCs w:val="20"/>
        </w:rPr>
        <w:t>.</w:t>
      </w:r>
      <w:r w:rsidRPr="007176F2">
        <w:rPr>
          <w:rFonts w:ascii="Arial" w:hAnsi="Arial" w:cs="Arial"/>
          <w:noProof/>
          <w:sz w:val="20"/>
          <w:szCs w:val="20"/>
        </w:rPr>
        <w:t>, Lodge</w:t>
      </w:r>
      <w:r w:rsidR="00EA4D2E" w:rsidRPr="007176F2">
        <w:rPr>
          <w:rFonts w:ascii="Arial" w:hAnsi="Arial" w:cs="Arial"/>
          <w:noProof/>
          <w:sz w:val="20"/>
          <w:szCs w:val="20"/>
        </w:rPr>
        <w:t>,</w:t>
      </w:r>
      <w:r w:rsidRPr="007176F2">
        <w:rPr>
          <w:rFonts w:ascii="Arial" w:hAnsi="Arial" w:cs="Arial"/>
          <w:noProof/>
          <w:sz w:val="20"/>
          <w:szCs w:val="20"/>
        </w:rPr>
        <w:t xml:space="preserve"> J</w:t>
      </w:r>
      <w:r w:rsidR="00EA4D2E" w:rsidRPr="007176F2">
        <w:rPr>
          <w:rFonts w:ascii="Arial" w:hAnsi="Arial" w:cs="Arial"/>
          <w:noProof/>
          <w:sz w:val="20"/>
          <w:szCs w:val="20"/>
        </w:rPr>
        <w:t>.</w:t>
      </w:r>
      <w:r w:rsidRPr="007176F2">
        <w:rPr>
          <w:rFonts w:ascii="Arial" w:hAnsi="Arial" w:cs="Arial"/>
          <w:noProof/>
          <w:sz w:val="20"/>
          <w:szCs w:val="20"/>
        </w:rPr>
        <w:t>K</w:t>
      </w:r>
      <w:r w:rsidR="00EA4D2E" w:rsidRPr="007176F2">
        <w:rPr>
          <w:rFonts w:ascii="Arial" w:hAnsi="Arial" w:cs="Arial"/>
          <w:noProof/>
          <w:sz w:val="20"/>
          <w:szCs w:val="20"/>
        </w:rPr>
        <w:t>.</w:t>
      </w:r>
      <w:r w:rsidRPr="007176F2">
        <w:rPr>
          <w:rFonts w:ascii="Arial" w:hAnsi="Arial" w:cs="Arial"/>
          <w:noProof/>
          <w:sz w:val="20"/>
          <w:szCs w:val="20"/>
        </w:rPr>
        <w:t>, Constantinou</w:t>
      </w:r>
      <w:r w:rsidR="00EA4D2E" w:rsidRPr="007176F2">
        <w:rPr>
          <w:rFonts w:ascii="Arial" w:hAnsi="Arial" w:cs="Arial"/>
          <w:noProof/>
          <w:sz w:val="20"/>
          <w:szCs w:val="20"/>
        </w:rPr>
        <w:t>,</w:t>
      </w:r>
      <w:r w:rsidRPr="007176F2">
        <w:rPr>
          <w:rFonts w:ascii="Arial" w:hAnsi="Arial" w:cs="Arial"/>
          <w:noProof/>
          <w:sz w:val="20"/>
          <w:szCs w:val="20"/>
        </w:rPr>
        <w:t xml:space="preserve"> C</w:t>
      </w:r>
      <w:r w:rsidR="00EA4D2E" w:rsidRPr="007176F2">
        <w:rPr>
          <w:rFonts w:ascii="Arial" w:hAnsi="Arial" w:cs="Arial"/>
          <w:noProof/>
          <w:sz w:val="20"/>
          <w:szCs w:val="20"/>
        </w:rPr>
        <w:t>.</w:t>
      </w:r>
      <w:r w:rsidRPr="007176F2">
        <w:rPr>
          <w:rFonts w:ascii="Arial" w:hAnsi="Arial" w:cs="Arial"/>
          <w:noProof/>
          <w:sz w:val="20"/>
          <w:szCs w:val="20"/>
        </w:rPr>
        <w:t>L</w:t>
      </w:r>
      <w:r w:rsidR="00EA4D2E" w:rsidRPr="007176F2">
        <w:rPr>
          <w:rFonts w:ascii="Arial" w:hAnsi="Arial" w:cs="Arial"/>
          <w:noProof/>
          <w:sz w:val="20"/>
          <w:szCs w:val="20"/>
        </w:rPr>
        <w:t>.</w:t>
      </w:r>
      <w:r w:rsidRPr="007176F2">
        <w:rPr>
          <w:rFonts w:ascii="Arial" w:hAnsi="Arial" w:cs="Arial"/>
          <w:noProof/>
          <w:sz w:val="20"/>
          <w:szCs w:val="20"/>
        </w:rPr>
        <w:t>, Jenkinson</w:t>
      </w:r>
      <w:r w:rsidR="00EA4D2E" w:rsidRPr="007176F2">
        <w:rPr>
          <w:rFonts w:ascii="Arial" w:hAnsi="Arial" w:cs="Arial"/>
          <w:noProof/>
          <w:sz w:val="20"/>
          <w:szCs w:val="20"/>
        </w:rPr>
        <w:t>,</w:t>
      </w:r>
      <w:r w:rsidRPr="007176F2">
        <w:rPr>
          <w:rFonts w:ascii="Arial" w:hAnsi="Arial" w:cs="Arial"/>
          <w:noProof/>
          <w:sz w:val="20"/>
          <w:szCs w:val="20"/>
        </w:rPr>
        <w:t xml:space="preserve"> S</w:t>
      </w:r>
      <w:r w:rsidR="00EA4D2E" w:rsidRPr="007176F2">
        <w:rPr>
          <w:rFonts w:ascii="Arial" w:hAnsi="Arial" w:cs="Arial"/>
          <w:noProof/>
          <w:sz w:val="20"/>
          <w:szCs w:val="20"/>
        </w:rPr>
        <w:t>.</w:t>
      </w:r>
      <w:r w:rsidRPr="007176F2">
        <w:rPr>
          <w:rFonts w:ascii="Arial" w:hAnsi="Arial" w:cs="Arial"/>
          <w:noProof/>
          <w:sz w:val="20"/>
          <w:szCs w:val="20"/>
        </w:rPr>
        <w:t>E</w:t>
      </w:r>
      <w:r w:rsidR="00EA4D2E" w:rsidRPr="007176F2">
        <w:rPr>
          <w:rFonts w:ascii="Arial" w:hAnsi="Arial" w:cs="Arial"/>
          <w:noProof/>
          <w:sz w:val="20"/>
          <w:szCs w:val="20"/>
        </w:rPr>
        <w:t>.</w:t>
      </w:r>
      <w:r w:rsidRPr="007176F2">
        <w:rPr>
          <w:rFonts w:ascii="Arial" w:hAnsi="Arial" w:cs="Arial"/>
          <w:noProof/>
          <w:sz w:val="20"/>
          <w:szCs w:val="20"/>
        </w:rPr>
        <w:t>, Bass</w:t>
      </w:r>
      <w:r w:rsidR="00EA4D2E" w:rsidRPr="007176F2">
        <w:rPr>
          <w:rFonts w:ascii="Arial" w:hAnsi="Arial" w:cs="Arial"/>
          <w:noProof/>
          <w:sz w:val="20"/>
          <w:szCs w:val="20"/>
        </w:rPr>
        <w:t>,</w:t>
      </w:r>
      <w:r w:rsidRPr="007176F2">
        <w:rPr>
          <w:rFonts w:ascii="Arial" w:hAnsi="Arial" w:cs="Arial"/>
          <w:noProof/>
          <w:sz w:val="20"/>
          <w:szCs w:val="20"/>
        </w:rPr>
        <w:t xml:space="preserve"> R</w:t>
      </w:r>
      <w:r w:rsidR="00EA4D2E" w:rsidRPr="007176F2">
        <w:rPr>
          <w:rFonts w:ascii="Arial" w:hAnsi="Arial" w:cs="Arial"/>
          <w:noProof/>
          <w:sz w:val="20"/>
          <w:szCs w:val="20"/>
        </w:rPr>
        <w:t>.</w:t>
      </w:r>
      <w:r w:rsidRPr="007176F2">
        <w:rPr>
          <w:rFonts w:ascii="Arial" w:hAnsi="Arial" w:cs="Arial"/>
          <w:noProof/>
          <w:sz w:val="20"/>
          <w:szCs w:val="20"/>
        </w:rPr>
        <w:t xml:space="preserve">, </w:t>
      </w:r>
      <w:r w:rsidR="00EA4D2E" w:rsidRPr="007176F2">
        <w:rPr>
          <w:rFonts w:ascii="Arial" w:hAnsi="Arial" w:cs="Arial"/>
          <w:noProof/>
          <w:sz w:val="20"/>
          <w:szCs w:val="20"/>
        </w:rPr>
        <w:t xml:space="preserve">&amp; </w:t>
      </w:r>
      <w:r w:rsidRPr="007176F2">
        <w:rPr>
          <w:rFonts w:ascii="Arial" w:hAnsi="Arial" w:cs="Arial"/>
          <w:noProof/>
          <w:sz w:val="20"/>
          <w:szCs w:val="20"/>
        </w:rPr>
        <w:t>Howatson</w:t>
      </w:r>
      <w:r w:rsidR="00EA4D2E" w:rsidRPr="007176F2">
        <w:rPr>
          <w:rFonts w:ascii="Arial" w:hAnsi="Arial" w:cs="Arial"/>
          <w:noProof/>
          <w:sz w:val="20"/>
          <w:szCs w:val="20"/>
        </w:rPr>
        <w:t>,</w:t>
      </w:r>
      <w:r w:rsidRPr="007176F2">
        <w:rPr>
          <w:rFonts w:ascii="Arial" w:hAnsi="Arial" w:cs="Arial"/>
          <w:noProof/>
          <w:sz w:val="20"/>
          <w:szCs w:val="20"/>
        </w:rPr>
        <w:t xml:space="preserve"> G</w:t>
      </w:r>
      <w:r w:rsidR="00EA4D2E" w:rsidRPr="007176F2">
        <w:rPr>
          <w:rFonts w:ascii="Arial" w:hAnsi="Arial" w:cs="Arial"/>
          <w:noProof/>
          <w:sz w:val="20"/>
          <w:szCs w:val="20"/>
        </w:rPr>
        <w:t>.</w:t>
      </w:r>
      <w:r w:rsidRPr="007176F2">
        <w:rPr>
          <w:rFonts w:ascii="Arial" w:hAnsi="Arial" w:cs="Arial"/>
          <w:noProof/>
          <w:sz w:val="20"/>
          <w:szCs w:val="20"/>
        </w:rPr>
        <w:t xml:space="preserve"> (2016)</w:t>
      </w:r>
      <w:r w:rsidR="00EA4D2E" w:rsidRPr="007176F2">
        <w:rPr>
          <w:rFonts w:ascii="Arial" w:hAnsi="Arial" w:cs="Arial"/>
          <w:noProof/>
          <w:sz w:val="20"/>
          <w:szCs w:val="20"/>
        </w:rPr>
        <w:t>.</w:t>
      </w:r>
      <w:r w:rsidRPr="007176F2">
        <w:rPr>
          <w:rFonts w:ascii="Arial" w:hAnsi="Arial" w:cs="Arial"/>
          <w:noProof/>
          <w:sz w:val="20"/>
          <w:szCs w:val="20"/>
        </w:rPr>
        <w:t xml:space="preserve"> Phytochemical uptake following human consumption of Montmorency tart cherry (L. Prunus cerasus) and influence of phenolic acids on vascular smooth muscle cells in vitro. </w:t>
      </w:r>
      <w:r w:rsidRPr="007176F2">
        <w:rPr>
          <w:rFonts w:ascii="Arial" w:hAnsi="Arial" w:cs="Arial"/>
          <w:i/>
          <w:noProof/>
          <w:sz w:val="20"/>
          <w:szCs w:val="20"/>
        </w:rPr>
        <w:t>Eur</w:t>
      </w:r>
      <w:r w:rsidR="00EA4D2E" w:rsidRPr="007176F2">
        <w:rPr>
          <w:rFonts w:ascii="Arial" w:hAnsi="Arial" w:cs="Arial"/>
          <w:i/>
          <w:noProof/>
          <w:sz w:val="20"/>
          <w:szCs w:val="20"/>
        </w:rPr>
        <w:t>opean</w:t>
      </w:r>
      <w:r w:rsidRPr="007176F2">
        <w:rPr>
          <w:rFonts w:ascii="Arial" w:hAnsi="Arial" w:cs="Arial"/>
          <w:i/>
          <w:noProof/>
          <w:sz w:val="20"/>
          <w:szCs w:val="20"/>
        </w:rPr>
        <w:t xml:space="preserve"> J</w:t>
      </w:r>
      <w:r w:rsidR="00EA4D2E" w:rsidRPr="007176F2">
        <w:rPr>
          <w:rFonts w:ascii="Arial" w:hAnsi="Arial" w:cs="Arial"/>
          <w:i/>
          <w:noProof/>
          <w:sz w:val="20"/>
          <w:szCs w:val="20"/>
        </w:rPr>
        <w:t>ournal of</w:t>
      </w:r>
      <w:r w:rsidRPr="007176F2">
        <w:rPr>
          <w:rFonts w:ascii="Arial" w:hAnsi="Arial" w:cs="Arial"/>
          <w:i/>
          <w:noProof/>
          <w:sz w:val="20"/>
          <w:szCs w:val="20"/>
        </w:rPr>
        <w:t xml:space="preserve"> Nutr</w:t>
      </w:r>
      <w:r w:rsidR="00EA4D2E" w:rsidRPr="007176F2">
        <w:rPr>
          <w:rFonts w:ascii="Arial" w:hAnsi="Arial" w:cs="Arial"/>
          <w:i/>
          <w:noProof/>
          <w:sz w:val="20"/>
          <w:szCs w:val="20"/>
        </w:rPr>
        <w:t>ition</w:t>
      </w:r>
      <w:r w:rsidRPr="007176F2">
        <w:rPr>
          <w:rFonts w:ascii="Arial" w:hAnsi="Arial" w:cs="Arial"/>
          <w:iCs/>
          <w:noProof/>
          <w:sz w:val="20"/>
          <w:szCs w:val="20"/>
        </w:rPr>
        <w:t>, 55(4):</w:t>
      </w:r>
      <w:r w:rsidRPr="007176F2">
        <w:rPr>
          <w:rFonts w:ascii="Arial" w:hAnsi="Arial" w:cs="Arial"/>
          <w:noProof/>
          <w:sz w:val="20"/>
          <w:szCs w:val="20"/>
        </w:rPr>
        <w:t xml:space="preserve"> 1695-1705. doi:10.1007/s00394-015-0988-9</w:t>
      </w:r>
      <w:r w:rsidR="00EA4D2E" w:rsidRPr="007176F2">
        <w:rPr>
          <w:rFonts w:ascii="Arial" w:hAnsi="Arial" w:cs="Arial"/>
          <w:noProof/>
          <w:sz w:val="20"/>
          <w:szCs w:val="20"/>
        </w:rPr>
        <w:t>.</w:t>
      </w:r>
    </w:p>
    <w:p w14:paraId="272BF8C2" w14:textId="37278855" w:rsidR="005730AF" w:rsidRPr="007176F2" w:rsidRDefault="005730AF" w:rsidP="00F24C7B">
      <w:pPr>
        <w:spacing w:line="480" w:lineRule="auto"/>
        <w:jc w:val="both"/>
        <w:rPr>
          <w:rFonts w:ascii="Arial" w:hAnsi="Arial" w:cs="Arial"/>
          <w:noProof/>
          <w:sz w:val="20"/>
          <w:szCs w:val="20"/>
        </w:rPr>
      </w:pPr>
      <w:r w:rsidRPr="007176F2">
        <w:rPr>
          <w:rFonts w:ascii="Arial" w:hAnsi="Arial" w:cs="Arial"/>
          <w:sz w:val="20"/>
          <w:szCs w:val="20"/>
        </w:rPr>
        <w:fldChar w:fldCharType="end"/>
      </w:r>
      <w:r w:rsidRPr="007176F2">
        <w:rPr>
          <w:rFonts w:ascii="Arial" w:hAnsi="Arial" w:cs="Arial"/>
          <w:noProof/>
          <w:sz w:val="20"/>
          <w:szCs w:val="20"/>
        </w:rPr>
        <w:t>Koli</w:t>
      </w:r>
      <w:r w:rsidR="00703E3D" w:rsidRPr="007176F2">
        <w:rPr>
          <w:rFonts w:ascii="Arial" w:hAnsi="Arial" w:cs="Arial"/>
          <w:noProof/>
          <w:sz w:val="20"/>
          <w:szCs w:val="20"/>
        </w:rPr>
        <w:t>,</w:t>
      </w:r>
      <w:r w:rsidRPr="007176F2">
        <w:rPr>
          <w:rFonts w:ascii="Arial" w:hAnsi="Arial" w:cs="Arial"/>
          <w:noProof/>
          <w:sz w:val="20"/>
          <w:szCs w:val="20"/>
        </w:rPr>
        <w:t xml:space="preserve"> R</w:t>
      </w:r>
      <w:r w:rsidR="00703E3D" w:rsidRPr="007176F2">
        <w:rPr>
          <w:rFonts w:ascii="Arial" w:hAnsi="Arial" w:cs="Arial"/>
          <w:noProof/>
          <w:sz w:val="20"/>
          <w:szCs w:val="20"/>
        </w:rPr>
        <w:t>.</w:t>
      </w:r>
      <w:r w:rsidRPr="007176F2">
        <w:rPr>
          <w:rFonts w:ascii="Arial" w:hAnsi="Arial" w:cs="Arial"/>
          <w:noProof/>
          <w:sz w:val="20"/>
          <w:szCs w:val="20"/>
        </w:rPr>
        <w:t>, Erlund</w:t>
      </w:r>
      <w:r w:rsidR="00703E3D" w:rsidRPr="007176F2">
        <w:rPr>
          <w:rFonts w:ascii="Arial" w:hAnsi="Arial" w:cs="Arial"/>
          <w:noProof/>
          <w:sz w:val="20"/>
          <w:szCs w:val="20"/>
        </w:rPr>
        <w:t>,</w:t>
      </w:r>
      <w:r w:rsidRPr="007176F2">
        <w:rPr>
          <w:rFonts w:ascii="Arial" w:hAnsi="Arial" w:cs="Arial"/>
          <w:noProof/>
          <w:sz w:val="20"/>
          <w:szCs w:val="20"/>
        </w:rPr>
        <w:t xml:space="preserve"> I</w:t>
      </w:r>
      <w:r w:rsidR="00703E3D" w:rsidRPr="007176F2">
        <w:rPr>
          <w:rFonts w:ascii="Arial" w:hAnsi="Arial" w:cs="Arial"/>
          <w:noProof/>
          <w:sz w:val="20"/>
          <w:szCs w:val="20"/>
        </w:rPr>
        <w:t>.</w:t>
      </w:r>
      <w:r w:rsidRPr="007176F2">
        <w:rPr>
          <w:rFonts w:ascii="Arial" w:hAnsi="Arial" w:cs="Arial"/>
          <w:noProof/>
          <w:sz w:val="20"/>
          <w:szCs w:val="20"/>
        </w:rPr>
        <w:t>, Jula</w:t>
      </w:r>
      <w:r w:rsidR="00703E3D" w:rsidRPr="007176F2">
        <w:rPr>
          <w:rFonts w:ascii="Arial" w:hAnsi="Arial" w:cs="Arial"/>
          <w:noProof/>
          <w:sz w:val="20"/>
          <w:szCs w:val="20"/>
        </w:rPr>
        <w:t>,</w:t>
      </w:r>
      <w:r w:rsidRPr="007176F2">
        <w:rPr>
          <w:rFonts w:ascii="Arial" w:hAnsi="Arial" w:cs="Arial"/>
          <w:noProof/>
          <w:sz w:val="20"/>
          <w:szCs w:val="20"/>
        </w:rPr>
        <w:t xml:space="preserve"> A</w:t>
      </w:r>
      <w:r w:rsidR="00703E3D" w:rsidRPr="007176F2">
        <w:rPr>
          <w:rFonts w:ascii="Arial" w:hAnsi="Arial" w:cs="Arial"/>
          <w:noProof/>
          <w:sz w:val="20"/>
          <w:szCs w:val="20"/>
        </w:rPr>
        <w:t>.</w:t>
      </w:r>
      <w:r w:rsidRPr="007176F2">
        <w:rPr>
          <w:rFonts w:ascii="Arial" w:hAnsi="Arial" w:cs="Arial"/>
          <w:noProof/>
          <w:sz w:val="20"/>
          <w:szCs w:val="20"/>
        </w:rPr>
        <w:t>, Marniemi</w:t>
      </w:r>
      <w:r w:rsidR="00703E3D" w:rsidRPr="007176F2">
        <w:rPr>
          <w:rFonts w:ascii="Arial" w:hAnsi="Arial" w:cs="Arial"/>
          <w:noProof/>
          <w:sz w:val="20"/>
          <w:szCs w:val="20"/>
        </w:rPr>
        <w:t>,</w:t>
      </w:r>
      <w:r w:rsidRPr="007176F2">
        <w:rPr>
          <w:rFonts w:ascii="Arial" w:hAnsi="Arial" w:cs="Arial"/>
          <w:noProof/>
          <w:sz w:val="20"/>
          <w:szCs w:val="20"/>
        </w:rPr>
        <w:t xml:space="preserve"> J</w:t>
      </w:r>
      <w:r w:rsidR="00703E3D" w:rsidRPr="007176F2">
        <w:rPr>
          <w:rFonts w:ascii="Arial" w:hAnsi="Arial" w:cs="Arial"/>
          <w:noProof/>
          <w:sz w:val="20"/>
          <w:szCs w:val="20"/>
        </w:rPr>
        <w:t>.</w:t>
      </w:r>
      <w:r w:rsidRPr="007176F2">
        <w:rPr>
          <w:rFonts w:ascii="Arial" w:hAnsi="Arial" w:cs="Arial"/>
          <w:noProof/>
          <w:sz w:val="20"/>
          <w:szCs w:val="20"/>
        </w:rPr>
        <w:t>, Mattila</w:t>
      </w:r>
      <w:r w:rsidR="00703E3D" w:rsidRPr="007176F2">
        <w:rPr>
          <w:rFonts w:ascii="Arial" w:hAnsi="Arial" w:cs="Arial"/>
          <w:noProof/>
          <w:sz w:val="20"/>
          <w:szCs w:val="20"/>
        </w:rPr>
        <w:t>,</w:t>
      </w:r>
      <w:r w:rsidRPr="007176F2">
        <w:rPr>
          <w:rFonts w:ascii="Arial" w:hAnsi="Arial" w:cs="Arial"/>
          <w:noProof/>
          <w:sz w:val="20"/>
          <w:szCs w:val="20"/>
        </w:rPr>
        <w:t xml:space="preserve"> P</w:t>
      </w:r>
      <w:r w:rsidR="00703E3D" w:rsidRPr="007176F2">
        <w:rPr>
          <w:rFonts w:ascii="Arial" w:hAnsi="Arial" w:cs="Arial"/>
          <w:noProof/>
          <w:sz w:val="20"/>
          <w:szCs w:val="20"/>
        </w:rPr>
        <w:t>.</w:t>
      </w:r>
      <w:r w:rsidRPr="007176F2">
        <w:rPr>
          <w:rFonts w:ascii="Arial" w:hAnsi="Arial" w:cs="Arial"/>
          <w:noProof/>
          <w:sz w:val="20"/>
          <w:szCs w:val="20"/>
        </w:rPr>
        <w:t>, Alfthan</w:t>
      </w:r>
      <w:r w:rsidR="00703E3D" w:rsidRPr="007176F2">
        <w:rPr>
          <w:rFonts w:ascii="Arial" w:hAnsi="Arial" w:cs="Arial"/>
          <w:noProof/>
          <w:sz w:val="20"/>
          <w:szCs w:val="20"/>
        </w:rPr>
        <w:t>,</w:t>
      </w:r>
      <w:r w:rsidRPr="007176F2">
        <w:rPr>
          <w:rFonts w:ascii="Arial" w:hAnsi="Arial" w:cs="Arial"/>
          <w:noProof/>
          <w:sz w:val="20"/>
          <w:szCs w:val="20"/>
        </w:rPr>
        <w:t xml:space="preserve"> G</w:t>
      </w:r>
      <w:r w:rsidR="00703E3D" w:rsidRPr="007176F2">
        <w:rPr>
          <w:rFonts w:ascii="Arial" w:hAnsi="Arial" w:cs="Arial"/>
          <w:noProof/>
          <w:sz w:val="20"/>
          <w:szCs w:val="20"/>
        </w:rPr>
        <w:t>.</w:t>
      </w:r>
      <w:r w:rsidRPr="007176F2">
        <w:rPr>
          <w:rFonts w:ascii="Arial" w:hAnsi="Arial" w:cs="Arial"/>
          <w:noProof/>
          <w:sz w:val="20"/>
          <w:szCs w:val="20"/>
        </w:rPr>
        <w:t xml:space="preserve"> (2010)</w:t>
      </w:r>
      <w:r w:rsidR="00703E3D" w:rsidRPr="007176F2">
        <w:rPr>
          <w:rFonts w:ascii="Arial" w:hAnsi="Arial" w:cs="Arial"/>
          <w:noProof/>
          <w:sz w:val="20"/>
          <w:szCs w:val="20"/>
        </w:rPr>
        <w:t>.</w:t>
      </w:r>
      <w:r w:rsidRPr="007176F2">
        <w:rPr>
          <w:rFonts w:ascii="Arial" w:hAnsi="Arial" w:cs="Arial"/>
          <w:noProof/>
          <w:sz w:val="20"/>
          <w:szCs w:val="20"/>
        </w:rPr>
        <w:t xml:space="preserve"> Bioavailability of various polyphenols from a diet containing moderate amounts of berries. </w:t>
      </w:r>
      <w:r w:rsidRPr="007176F2">
        <w:rPr>
          <w:rFonts w:ascii="Arial" w:hAnsi="Arial" w:cs="Arial"/>
          <w:i/>
          <w:noProof/>
          <w:sz w:val="20"/>
          <w:szCs w:val="20"/>
        </w:rPr>
        <w:t>J</w:t>
      </w:r>
      <w:r w:rsidR="00703E3D" w:rsidRPr="007176F2">
        <w:rPr>
          <w:rFonts w:ascii="Arial" w:hAnsi="Arial" w:cs="Arial"/>
          <w:i/>
          <w:noProof/>
          <w:sz w:val="20"/>
          <w:szCs w:val="20"/>
        </w:rPr>
        <w:t>ournal of</w:t>
      </w:r>
      <w:r w:rsidRPr="007176F2">
        <w:rPr>
          <w:rFonts w:ascii="Arial" w:hAnsi="Arial" w:cs="Arial"/>
          <w:i/>
          <w:noProof/>
          <w:sz w:val="20"/>
          <w:szCs w:val="20"/>
        </w:rPr>
        <w:t xml:space="preserve"> Agric</w:t>
      </w:r>
      <w:r w:rsidR="00703E3D" w:rsidRPr="007176F2">
        <w:rPr>
          <w:rFonts w:ascii="Arial" w:hAnsi="Arial" w:cs="Arial"/>
          <w:i/>
          <w:noProof/>
          <w:sz w:val="20"/>
          <w:szCs w:val="20"/>
        </w:rPr>
        <w:t>ulture &amp;</w:t>
      </w:r>
      <w:r w:rsidRPr="007176F2">
        <w:rPr>
          <w:rFonts w:ascii="Arial" w:hAnsi="Arial" w:cs="Arial"/>
          <w:i/>
          <w:noProof/>
          <w:sz w:val="20"/>
          <w:szCs w:val="20"/>
        </w:rPr>
        <w:t xml:space="preserve"> Food Chem</w:t>
      </w:r>
      <w:r w:rsidR="00703E3D" w:rsidRPr="007176F2">
        <w:rPr>
          <w:rFonts w:ascii="Arial" w:hAnsi="Arial" w:cs="Arial"/>
          <w:i/>
          <w:noProof/>
          <w:sz w:val="20"/>
          <w:szCs w:val="20"/>
        </w:rPr>
        <w:t>istry</w:t>
      </w:r>
      <w:r w:rsidRPr="007176F2">
        <w:rPr>
          <w:rFonts w:ascii="Arial" w:hAnsi="Arial" w:cs="Arial"/>
          <w:iCs/>
          <w:noProof/>
          <w:sz w:val="20"/>
          <w:szCs w:val="20"/>
        </w:rPr>
        <w:t>, 58(7)</w:t>
      </w:r>
      <w:r w:rsidRPr="007176F2">
        <w:rPr>
          <w:rFonts w:ascii="Arial" w:hAnsi="Arial" w:cs="Arial"/>
          <w:noProof/>
          <w:sz w:val="20"/>
          <w:szCs w:val="20"/>
        </w:rPr>
        <w:t>: 3927-3932. doi:10.1021/jf9024823</w:t>
      </w:r>
      <w:r w:rsidR="00703E3D" w:rsidRPr="007176F2">
        <w:rPr>
          <w:rFonts w:ascii="Arial" w:hAnsi="Arial" w:cs="Arial"/>
          <w:noProof/>
          <w:sz w:val="20"/>
          <w:szCs w:val="20"/>
        </w:rPr>
        <w:t>.</w:t>
      </w:r>
    </w:p>
    <w:p w14:paraId="5CF2FB9F" w14:textId="13EF4C8A" w:rsidR="005730AF" w:rsidRPr="007176F2" w:rsidRDefault="005730AF" w:rsidP="00F24C7B">
      <w:pPr>
        <w:spacing w:line="480" w:lineRule="auto"/>
        <w:jc w:val="both"/>
        <w:rPr>
          <w:rFonts w:ascii="Arial" w:hAnsi="Arial" w:cs="Arial"/>
          <w:noProof/>
          <w:sz w:val="20"/>
          <w:szCs w:val="20"/>
        </w:rPr>
      </w:pPr>
      <w:r w:rsidRPr="007176F2">
        <w:rPr>
          <w:rFonts w:ascii="Arial" w:hAnsi="Arial" w:cs="Arial"/>
          <w:noProof/>
          <w:sz w:val="20"/>
          <w:szCs w:val="20"/>
        </w:rPr>
        <w:lastRenderedPageBreak/>
        <w:t>Kirakosyan</w:t>
      </w:r>
      <w:r w:rsidR="00703E3D" w:rsidRPr="007176F2">
        <w:rPr>
          <w:rFonts w:ascii="Arial" w:hAnsi="Arial" w:cs="Arial"/>
          <w:noProof/>
          <w:sz w:val="20"/>
          <w:szCs w:val="20"/>
        </w:rPr>
        <w:t>,</w:t>
      </w:r>
      <w:r w:rsidRPr="007176F2">
        <w:rPr>
          <w:rFonts w:ascii="Arial" w:hAnsi="Arial" w:cs="Arial"/>
          <w:noProof/>
          <w:sz w:val="20"/>
          <w:szCs w:val="20"/>
        </w:rPr>
        <w:t xml:space="preserve"> A</w:t>
      </w:r>
      <w:r w:rsidR="00703E3D" w:rsidRPr="007176F2">
        <w:rPr>
          <w:rFonts w:ascii="Arial" w:hAnsi="Arial" w:cs="Arial"/>
          <w:noProof/>
          <w:sz w:val="20"/>
          <w:szCs w:val="20"/>
        </w:rPr>
        <w:t>.</w:t>
      </w:r>
      <w:r w:rsidRPr="007176F2">
        <w:rPr>
          <w:rFonts w:ascii="Arial" w:hAnsi="Arial" w:cs="Arial"/>
          <w:noProof/>
          <w:sz w:val="20"/>
          <w:szCs w:val="20"/>
        </w:rPr>
        <w:t>, Seymour</w:t>
      </w:r>
      <w:r w:rsidR="00703E3D" w:rsidRPr="007176F2">
        <w:rPr>
          <w:rFonts w:ascii="Arial" w:hAnsi="Arial" w:cs="Arial"/>
          <w:noProof/>
          <w:sz w:val="20"/>
          <w:szCs w:val="20"/>
        </w:rPr>
        <w:t>,</w:t>
      </w:r>
      <w:r w:rsidRPr="007176F2">
        <w:rPr>
          <w:rFonts w:ascii="Arial" w:hAnsi="Arial" w:cs="Arial"/>
          <w:noProof/>
          <w:sz w:val="20"/>
          <w:szCs w:val="20"/>
        </w:rPr>
        <w:t xml:space="preserve"> E</w:t>
      </w:r>
      <w:r w:rsidR="00703E3D" w:rsidRPr="007176F2">
        <w:rPr>
          <w:rFonts w:ascii="Arial" w:hAnsi="Arial" w:cs="Arial"/>
          <w:noProof/>
          <w:sz w:val="20"/>
          <w:szCs w:val="20"/>
        </w:rPr>
        <w:t>.</w:t>
      </w:r>
      <w:r w:rsidRPr="007176F2">
        <w:rPr>
          <w:rFonts w:ascii="Arial" w:hAnsi="Arial" w:cs="Arial"/>
          <w:noProof/>
          <w:sz w:val="20"/>
          <w:szCs w:val="20"/>
        </w:rPr>
        <w:t>M</w:t>
      </w:r>
      <w:r w:rsidR="00703E3D" w:rsidRPr="007176F2">
        <w:rPr>
          <w:rFonts w:ascii="Arial" w:hAnsi="Arial" w:cs="Arial"/>
          <w:noProof/>
          <w:sz w:val="20"/>
          <w:szCs w:val="20"/>
        </w:rPr>
        <w:t>.</w:t>
      </w:r>
      <w:r w:rsidRPr="007176F2">
        <w:rPr>
          <w:rFonts w:ascii="Arial" w:hAnsi="Arial" w:cs="Arial"/>
          <w:noProof/>
          <w:sz w:val="20"/>
          <w:szCs w:val="20"/>
        </w:rPr>
        <w:t>, Wolforth</w:t>
      </w:r>
      <w:r w:rsidR="00703E3D" w:rsidRPr="007176F2">
        <w:rPr>
          <w:rFonts w:ascii="Arial" w:hAnsi="Arial" w:cs="Arial"/>
          <w:noProof/>
          <w:sz w:val="20"/>
          <w:szCs w:val="20"/>
        </w:rPr>
        <w:t>,</w:t>
      </w:r>
      <w:r w:rsidRPr="007176F2">
        <w:rPr>
          <w:rFonts w:ascii="Arial" w:hAnsi="Arial" w:cs="Arial"/>
          <w:noProof/>
          <w:sz w:val="20"/>
          <w:szCs w:val="20"/>
        </w:rPr>
        <w:t xml:space="preserve"> J</w:t>
      </w:r>
      <w:r w:rsidR="00703E3D" w:rsidRPr="007176F2">
        <w:rPr>
          <w:rFonts w:ascii="Arial" w:hAnsi="Arial" w:cs="Arial"/>
          <w:noProof/>
          <w:sz w:val="20"/>
          <w:szCs w:val="20"/>
        </w:rPr>
        <w:t>.</w:t>
      </w:r>
      <w:r w:rsidRPr="007176F2">
        <w:rPr>
          <w:rFonts w:ascii="Arial" w:hAnsi="Arial" w:cs="Arial"/>
          <w:noProof/>
          <w:sz w:val="20"/>
          <w:szCs w:val="20"/>
        </w:rPr>
        <w:t>, McNish</w:t>
      </w:r>
      <w:r w:rsidR="00703E3D" w:rsidRPr="007176F2">
        <w:rPr>
          <w:rFonts w:ascii="Arial" w:hAnsi="Arial" w:cs="Arial"/>
          <w:noProof/>
          <w:sz w:val="20"/>
          <w:szCs w:val="20"/>
        </w:rPr>
        <w:t>,</w:t>
      </w:r>
      <w:r w:rsidRPr="007176F2">
        <w:rPr>
          <w:rFonts w:ascii="Arial" w:hAnsi="Arial" w:cs="Arial"/>
          <w:noProof/>
          <w:sz w:val="20"/>
          <w:szCs w:val="20"/>
        </w:rPr>
        <w:t xml:space="preserve"> R</w:t>
      </w:r>
      <w:r w:rsidR="00703E3D" w:rsidRPr="007176F2">
        <w:rPr>
          <w:rFonts w:ascii="Arial" w:hAnsi="Arial" w:cs="Arial"/>
          <w:noProof/>
          <w:sz w:val="20"/>
          <w:szCs w:val="20"/>
        </w:rPr>
        <w:t>.</w:t>
      </w:r>
      <w:r w:rsidRPr="007176F2">
        <w:rPr>
          <w:rFonts w:ascii="Arial" w:hAnsi="Arial" w:cs="Arial"/>
          <w:noProof/>
          <w:sz w:val="20"/>
          <w:szCs w:val="20"/>
        </w:rPr>
        <w:t>, Kaufman</w:t>
      </w:r>
      <w:r w:rsidR="00703E3D" w:rsidRPr="007176F2">
        <w:rPr>
          <w:rFonts w:ascii="Arial" w:hAnsi="Arial" w:cs="Arial"/>
          <w:noProof/>
          <w:sz w:val="20"/>
          <w:szCs w:val="20"/>
        </w:rPr>
        <w:t>,</w:t>
      </w:r>
      <w:r w:rsidRPr="007176F2">
        <w:rPr>
          <w:rFonts w:ascii="Arial" w:hAnsi="Arial" w:cs="Arial"/>
          <w:noProof/>
          <w:sz w:val="20"/>
          <w:szCs w:val="20"/>
        </w:rPr>
        <w:t xml:space="preserve"> P</w:t>
      </w:r>
      <w:r w:rsidR="00703E3D" w:rsidRPr="007176F2">
        <w:rPr>
          <w:rFonts w:ascii="Arial" w:hAnsi="Arial" w:cs="Arial"/>
          <w:noProof/>
          <w:sz w:val="20"/>
          <w:szCs w:val="20"/>
        </w:rPr>
        <w:t>.</w:t>
      </w:r>
      <w:r w:rsidRPr="007176F2">
        <w:rPr>
          <w:rFonts w:ascii="Arial" w:hAnsi="Arial" w:cs="Arial"/>
          <w:noProof/>
          <w:sz w:val="20"/>
          <w:szCs w:val="20"/>
        </w:rPr>
        <w:t>B</w:t>
      </w:r>
      <w:r w:rsidR="00703E3D" w:rsidRPr="007176F2">
        <w:rPr>
          <w:rFonts w:ascii="Arial" w:hAnsi="Arial" w:cs="Arial"/>
          <w:noProof/>
          <w:sz w:val="20"/>
          <w:szCs w:val="20"/>
        </w:rPr>
        <w:t>.</w:t>
      </w:r>
      <w:r w:rsidRPr="007176F2">
        <w:rPr>
          <w:rFonts w:ascii="Arial" w:hAnsi="Arial" w:cs="Arial"/>
          <w:noProof/>
          <w:sz w:val="20"/>
          <w:szCs w:val="20"/>
        </w:rPr>
        <w:t xml:space="preserve">, </w:t>
      </w:r>
      <w:r w:rsidR="00703E3D" w:rsidRPr="007176F2">
        <w:rPr>
          <w:rFonts w:ascii="Arial" w:hAnsi="Arial" w:cs="Arial"/>
          <w:noProof/>
          <w:sz w:val="20"/>
          <w:szCs w:val="20"/>
        </w:rPr>
        <w:t xml:space="preserve">&amp; </w:t>
      </w:r>
      <w:r w:rsidRPr="007176F2">
        <w:rPr>
          <w:rFonts w:ascii="Arial" w:hAnsi="Arial" w:cs="Arial"/>
          <w:noProof/>
          <w:sz w:val="20"/>
          <w:szCs w:val="20"/>
        </w:rPr>
        <w:t>Bolling</w:t>
      </w:r>
      <w:r w:rsidR="00703E3D" w:rsidRPr="007176F2">
        <w:rPr>
          <w:rFonts w:ascii="Arial" w:hAnsi="Arial" w:cs="Arial"/>
          <w:noProof/>
          <w:sz w:val="20"/>
          <w:szCs w:val="20"/>
        </w:rPr>
        <w:t>,</w:t>
      </w:r>
      <w:r w:rsidRPr="007176F2">
        <w:rPr>
          <w:rFonts w:ascii="Arial" w:hAnsi="Arial" w:cs="Arial"/>
          <w:noProof/>
          <w:sz w:val="20"/>
          <w:szCs w:val="20"/>
        </w:rPr>
        <w:t xml:space="preserve"> S</w:t>
      </w:r>
      <w:r w:rsidR="00703E3D" w:rsidRPr="007176F2">
        <w:rPr>
          <w:rFonts w:ascii="Arial" w:hAnsi="Arial" w:cs="Arial"/>
          <w:noProof/>
          <w:sz w:val="20"/>
          <w:szCs w:val="20"/>
        </w:rPr>
        <w:t>.</w:t>
      </w:r>
      <w:r w:rsidRPr="007176F2">
        <w:rPr>
          <w:rFonts w:ascii="Arial" w:hAnsi="Arial" w:cs="Arial"/>
          <w:noProof/>
          <w:sz w:val="20"/>
          <w:szCs w:val="20"/>
        </w:rPr>
        <w:t>F</w:t>
      </w:r>
      <w:r w:rsidR="00703E3D" w:rsidRPr="007176F2">
        <w:rPr>
          <w:rFonts w:ascii="Arial" w:hAnsi="Arial" w:cs="Arial"/>
          <w:noProof/>
          <w:sz w:val="20"/>
          <w:szCs w:val="20"/>
        </w:rPr>
        <w:t>.</w:t>
      </w:r>
      <w:r w:rsidRPr="007176F2">
        <w:rPr>
          <w:rFonts w:ascii="Arial" w:hAnsi="Arial" w:cs="Arial"/>
          <w:noProof/>
          <w:sz w:val="20"/>
          <w:szCs w:val="20"/>
        </w:rPr>
        <w:t xml:space="preserve"> (2015)</w:t>
      </w:r>
      <w:r w:rsidR="00703E3D" w:rsidRPr="007176F2">
        <w:rPr>
          <w:rFonts w:ascii="Arial" w:hAnsi="Arial" w:cs="Arial"/>
          <w:noProof/>
          <w:sz w:val="20"/>
          <w:szCs w:val="20"/>
        </w:rPr>
        <w:t>.</w:t>
      </w:r>
      <w:r w:rsidRPr="007176F2">
        <w:rPr>
          <w:rFonts w:ascii="Arial" w:hAnsi="Arial" w:cs="Arial"/>
          <w:noProof/>
          <w:sz w:val="20"/>
          <w:szCs w:val="20"/>
        </w:rPr>
        <w:t xml:space="preserve"> Tissue bioavailability of anthocyanins from whole tart cherry in healthy rats. </w:t>
      </w:r>
      <w:r w:rsidRPr="007176F2">
        <w:rPr>
          <w:rFonts w:ascii="Arial" w:hAnsi="Arial" w:cs="Arial"/>
          <w:i/>
          <w:noProof/>
          <w:sz w:val="20"/>
          <w:szCs w:val="20"/>
        </w:rPr>
        <w:t>Food Chem</w:t>
      </w:r>
      <w:r w:rsidR="00703E3D" w:rsidRPr="007176F2">
        <w:rPr>
          <w:rFonts w:ascii="Arial" w:hAnsi="Arial" w:cs="Arial"/>
          <w:i/>
          <w:noProof/>
          <w:sz w:val="20"/>
          <w:szCs w:val="20"/>
        </w:rPr>
        <w:t>istry</w:t>
      </w:r>
      <w:r w:rsidRPr="007176F2">
        <w:rPr>
          <w:rFonts w:ascii="Arial" w:hAnsi="Arial" w:cs="Arial"/>
          <w:iCs/>
          <w:noProof/>
          <w:sz w:val="20"/>
          <w:szCs w:val="20"/>
        </w:rPr>
        <w:t>, 171:</w:t>
      </w:r>
      <w:r w:rsidRPr="007176F2">
        <w:rPr>
          <w:rFonts w:ascii="Arial" w:hAnsi="Arial" w:cs="Arial"/>
          <w:noProof/>
          <w:sz w:val="20"/>
          <w:szCs w:val="20"/>
        </w:rPr>
        <w:t xml:space="preserve"> 26-31. doi:10.1016/j.foodchem.2014.08.114</w:t>
      </w:r>
      <w:r w:rsidR="00703E3D" w:rsidRPr="007176F2">
        <w:rPr>
          <w:rFonts w:ascii="Arial" w:hAnsi="Arial" w:cs="Arial"/>
          <w:noProof/>
          <w:sz w:val="20"/>
          <w:szCs w:val="20"/>
        </w:rPr>
        <w:t>.</w:t>
      </w:r>
    </w:p>
    <w:p w14:paraId="70ABF819" w14:textId="5C56C8A6" w:rsidR="005730AF" w:rsidRPr="007176F2" w:rsidRDefault="005730AF" w:rsidP="00F24C7B">
      <w:pPr>
        <w:spacing w:line="480" w:lineRule="auto"/>
        <w:jc w:val="both"/>
        <w:rPr>
          <w:rFonts w:ascii="Arial" w:hAnsi="Arial" w:cs="Arial"/>
          <w:sz w:val="20"/>
          <w:szCs w:val="20"/>
        </w:rPr>
      </w:pPr>
      <w:proofErr w:type="spellStart"/>
      <w:r w:rsidRPr="007176F2">
        <w:rPr>
          <w:rFonts w:ascii="Arial" w:hAnsi="Arial" w:cs="Arial"/>
          <w:sz w:val="20"/>
          <w:szCs w:val="20"/>
        </w:rPr>
        <w:t>L</w:t>
      </w:r>
      <w:r w:rsidRPr="007176F2">
        <w:rPr>
          <w:rFonts w:ascii="Arial" w:hAnsi="Arial" w:cs="Arial"/>
          <w:noProof/>
          <w:sz w:val="20"/>
          <w:szCs w:val="20"/>
        </w:rPr>
        <w:t>akens</w:t>
      </w:r>
      <w:proofErr w:type="spellEnd"/>
      <w:r w:rsidR="00E4330C" w:rsidRPr="007176F2">
        <w:rPr>
          <w:rFonts w:ascii="Arial" w:hAnsi="Arial" w:cs="Arial"/>
          <w:noProof/>
          <w:sz w:val="20"/>
          <w:szCs w:val="20"/>
        </w:rPr>
        <w:t>,</w:t>
      </w:r>
      <w:r w:rsidRPr="007176F2">
        <w:rPr>
          <w:rFonts w:ascii="Arial" w:hAnsi="Arial" w:cs="Arial"/>
          <w:noProof/>
          <w:sz w:val="20"/>
          <w:szCs w:val="20"/>
        </w:rPr>
        <w:t xml:space="preserve"> D</w:t>
      </w:r>
      <w:r w:rsidR="00E4330C" w:rsidRPr="007176F2">
        <w:rPr>
          <w:rFonts w:ascii="Arial" w:hAnsi="Arial" w:cs="Arial"/>
          <w:noProof/>
          <w:sz w:val="20"/>
          <w:szCs w:val="20"/>
        </w:rPr>
        <w:t>.</w:t>
      </w:r>
      <w:r w:rsidRPr="007176F2">
        <w:rPr>
          <w:rFonts w:ascii="Arial" w:hAnsi="Arial" w:cs="Arial"/>
          <w:noProof/>
          <w:sz w:val="20"/>
          <w:szCs w:val="20"/>
        </w:rPr>
        <w:t xml:space="preserve"> (2013)</w:t>
      </w:r>
      <w:r w:rsidR="00E4330C" w:rsidRPr="007176F2">
        <w:rPr>
          <w:rFonts w:ascii="Arial" w:hAnsi="Arial" w:cs="Arial"/>
          <w:noProof/>
          <w:sz w:val="20"/>
          <w:szCs w:val="20"/>
        </w:rPr>
        <w:t>.</w:t>
      </w:r>
      <w:r w:rsidRPr="007176F2">
        <w:rPr>
          <w:rFonts w:ascii="Arial" w:hAnsi="Arial" w:cs="Arial"/>
          <w:noProof/>
          <w:sz w:val="20"/>
          <w:szCs w:val="20"/>
        </w:rPr>
        <w:t xml:space="preserve"> Calculating and reporting effect sizes to facilitate cumulative science: a practical primer for t-tests and ANOVAs. </w:t>
      </w:r>
      <w:r w:rsidRPr="007176F2">
        <w:rPr>
          <w:rFonts w:ascii="Arial" w:hAnsi="Arial" w:cs="Arial"/>
          <w:i/>
          <w:noProof/>
          <w:sz w:val="20"/>
          <w:szCs w:val="20"/>
        </w:rPr>
        <w:t>Front</w:t>
      </w:r>
      <w:r w:rsidR="00E4330C" w:rsidRPr="007176F2">
        <w:rPr>
          <w:rFonts w:ascii="Arial" w:hAnsi="Arial" w:cs="Arial"/>
          <w:i/>
          <w:noProof/>
          <w:sz w:val="20"/>
          <w:szCs w:val="20"/>
        </w:rPr>
        <w:t>iers in</w:t>
      </w:r>
      <w:r w:rsidRPr="007176F2">
        <w:rPr>
          <w:rFonts w:ascii="Arial" w:hAnsi="Arial" w:cs="Arial"/>
          <w:i/>
          <w:noProof/>
          <w:sz w:val="20"/>
          <w:szCs w:val="20"/>
        </w:rPr>
        <w:t xml:space="preserve"> Psychol</w:t>
      </w:r>
      <w:r w:rsidR="00E4330C" w:rsidRPr="007176F2">
        <w:rPr>
          <w:rFonts w:ascii="Arial" w:hAnsi="Arial" w:cs="Arial"/>
          <w:i/>
          <w:noProof/>
          <w:sz w:val="20"/>
          <w:szCs w:val="20"/>
        </w:rPr>
        <w:t>ogy</w:t>
      </w:r>
      <w:r w:rsidRPr="007176F2">
        <w:rPr>
          <w:rFonts w:ascii="Arial" w:hAnsi="Arial" w:cs="Arial"/>
          <w:iCs/>
          <w:noProof/>
          <w:sz w:val="20"/>
          <w:szCs w:val="20"/>
        </w:rPr>
        <w:t>, 4: 863.</w:t>
      </w:r>
      <w:r w:rsidRPr="007176F2">
        <w:rPr>
          <w:rFonts w:ascii="Arial" w:hAnsi="Arial" w:cs="Arial"/>
          <w:noProof/>
          <w:sz w:val="20"/>
          <w:szCs w:val="20"/>
        </w:rPr>
        <w:t xml:space="preserve"> doi:10.3389/fpsyg.2013.00863</w:t>
      </w:r>
      <w:r w:rsidR="00E4330C" w:rsidRPr="007176F2">
        <w:rPr>
          <w:rFonts w:ascii="Arial" w:hAnsi="Arial" w:cs="Arial"/>
          <w:noProof/>
          <w:sz w:val="20"/>
          <w:szCs w:val="20"/>
        </w:rPr>
        <w:t>.</w:t>
      </w:r>
    </w:p>
    <w:p w14:paraId="1059C228" w14:textId="6ED85BCF" w:rsidR="005730AF" w:rsidRPr="007176F2" w:rsidRDefault="005730AF" w:rsidP="00F24C7B">
      <w:pPr>
        <w:pStyle w:val="EndNoteBibliography"/>
        <w:spacing w:line="480" w:lineRule="auto"/>
        <w:jc w:val="both"/>
        <w:rPr>
          <w:rFonts w:ascii="Arial" w:hAnsi="Arial" w:cs="Arial"/>
          <w:noProof/>
          <w:sz w:val="20"/>
          <w:szCs w:val="20"/>
        </w:rPr>
      </w:pPr>
      <w:r w:rsidRPr="007176F2">
        <w:rPr>
          <w:rFonts w:ascii="Arial" w:hAnsi="Arial" w:cs="Arial"/>
          <w:sz w:val="20"/>
          <w:szCs w:val="20"/>
        </w:rPr>
        <w:fldChar w:fldCharType="begin"/>
      </w:r>
      <w:r w:rsidRPr="007176F2">
        <w:rPr>
          <w:rFonts w:ascii="Arial" w:hAnsi="Arial" w:cs="Arial"/>
          <w:sz w:val="20"/>
          <w:szCs w:val="20"/>
        </w:rPr>
        <w:instrText xml:space="preserve"> ADDIN EN.REFLIST </w:instrText>
      </w:r>
      <w:r w:rsidRPr="007176F2">
        <w:rPr>
          <w:rFonts w:ascii="Arial" w:hAnsi="Arial" w:cs="Arial"/>
          <w:sz w:val="20"/>
          <w:szCs w:val="20"/>
        </w:rPr>
        <w:fldChar w:fldCharType="separate"/>
      </w:r>
      <w:r w:rsidRPr="007176F2">
        <w:rPr>
          <w:rFonts w:ascii="Arial" w:hAnsi="Arial" w:cs="Arial"/>
          <w:noProof/>
          <w:sz w:val="20"/>
          <w:szCs w:val="20"/>
        </w:rPr>
        <w:t>Lyall</w:t>
      </w:r>
      <w:r w:rsidR="00E4330C" w:rsidRPr="007176F2">
        <w:rPr>
          <w:rFonts w:ascii="Arial" w:hAnsi="Arial" w:cs="Arial"/>
          <w:noProof/>
          <w:sz w:val="20"/>
          <w:szCs w:val="20"/>
        </w:rPr>
        <w:t>,</w:t>
      </w:r>
      <w:r w:rsidRPr="007176F2">
        <w:rPr>
          <w:rFonts w:ascii="Arial" w:hAnsi="Arial" w:cs="Arial"/>
          <w:noProof/>
          <w:sz w:val="20"/>
          <w:szCs w:val="20"/>
        </w:rPr>
        <w:t xml:space="preserve"> K</w:t>
      </w:r>
      <w:r w:rsidR="00E4330C" w:rsidRPr="007176F2">
        <w:rPr>
          <w:rFonts w:ascii="Arial" w:hAnsi="Arial" w:cs="Arial"/>
          <w:noProof/>
          <w:sz w:val="20"/>
          <w:szCs w:val="20"/>
        </w:rPr>
        <w:t>.</w:t>
      </w:r>
      <w:r w:rsidRPr="007176F2">
        <w:rPr>
          <w:rFonts w:ascii="Arial" w:hAnsi="Arial" w:cs="Arial"/>
          <w:noProof/>
          <w:sz w:val="20"/>
          <w:szCs w:val="20"/>
        </w:rPr>
        <w:t>A</w:t>
      </w:r>
      <w:r w:rsidR="00E4330C" w:rsidRPr="007176F2">
        <w:rPr>
          <w:rFonts w:ascii="Arial" w:hAnsi="Arial" w:cs="Arial"/>
          <w:noProof/>
          <w:sz w:val="20"/>
          <w:szCs w:val="20"/>
        </w:rPr>
        <w:t>.</w:t>
      </w:r>
      <w:r w:rsidRPr="007176F2">
        <w:rPr>
          <w:rFonts w:ascii="Arial" w:hAnsi="Arial" w:cs="Arial"/>
          <w:noProof/>
          <w:sz w:val="20"/>
          <w:szCs w:val="20"/>
        </w:rPr>
        <w:t>, Hurst</w:t>
      </w:r>
      <w:r w:rsidR="00E4330C" w:rsidRPr="007176F2">
        <w:rPr>
          <w:rFonts w:ascii="Arial" w:hAnsi="Arial" w:cs="Arial"/>
          <w:noProof/>
          <w:sz w:val="20"/>
          <w:szCs w:val="20"/>
        </w:rPr>
        <w:t>,</w:t>
      </w:r>
      <w:r w:rsidRPr="007176F2">
        <w:rPr>
          <w:rFonts w:ascii="Arial" w:hAnsi="Arial" w:cs="Arial"/>
          <w:noProof/>
          <w:sz w:val="20"/>
          <w:szCs w:val="20"/>
        </w:rPr>
        <w:t xml:space="preserve"> S</w:t>
      </w:r>
      <w:r w:rsidR="00E4330C" w:rsidRPr="007176F2">
        <w:rPr>
          <w:rFonts w:ascii="Arial" w:hAnsi="Arial" w:cs="Arial"/>
          <w:noProof/>
          <w:sz w:val="20"/>
          <w:szCs w:val="20"/>
        </w:rPr>
        <w:t>.</w:t>
      </w:r>
      <w:r w:rsidRPr="007176F2">
        <w:rPr>
          <w:rFonts w:ascii="Arial" w:hAnsi="Arial" w:cs="Arial"/>
          <w:noProof/>
          <w:sz w:val="20"/>
          <w:szCs w:val="20"/>
        </w:rPr>
        <w:t>M</w:t>
      </w:r>
      <w:r w:rsidR="00E4330C" w:rsidRPr="007176F2">
        <w:rPr>
          <w:rFonts w:ascii="Arial" w:hAnsi="Arial" w:cs="Arial"/>
          <w:noProof/>
          <w:sz w:val="20"/>
          <w:szCs w:val="20"/>
        </w:rPr>
        <w:t>.</w:t>
      </w:r>
      <w:r w:rsidRPr="007176F2">
        <w:rPr>
          <w:rFonts w:ascii="Arial" w:hAnsi="Arial" w:cs="Arial"/>
          <w:noProof/>
          <w:sz w:val="20"/>
          <w:szCs w:val="20"/>
        </w:rPr>
        <w:t>, Cooney</w:t>
      </w:r>
      <w:r w:rsidR="00E4330C" w:rsidRPr="007176F2">
        <w:rPr>
          <w:rFonts w:ascii="Arial" w:hAnsi="Arial" w:cs="Arial"/>
          <w:noProof/>
          <w:sz w:val="20"/>
          <w:szCs w:val="20"/>
        </w:rPr>
        <w:t>,</w:t>
      </w:r>
      <w:r w:rsidRPr="007176F2">
        <w:rPr>
          <w:rFonts w:ascii="Arial" w:hAnsi="Arial" w:cs="Arial"/>
          <w:noProof/>
          <w:sz w:val="20"/>
          <w:szCs w:val="20"/>
        </w:rPr>
        <w:t xml:space="preserve"> J</w:t>
      </w:r>
      <w:r w:rsidR="00E4330C" w:rsidRPr="007176F2">
        <w:rPr>
          <w:rFonts w:ascii="Arial" w:hAnsi="Arial" w:cs="Arial"/>
          <w:noProof/>
          <w:sz w:val="20"/>
          <w:szCs w:val="20"/>
        </w:rPr>
        <w:t>.</w:t>
      </w:r>
      <w:r w:rsidRPr="007176F2">
        <w:rPr>
          <w:rFonts w:ascii="Arial" w:hAnsi="Arial" w:cs="Arial"/>
          <w:noProof/>
          <w:sz w:val="20"/>
          <w:szCs w:val="20"/>
        </w:rPr>
        <w:t>, Jensen</w:t>
      </w:r>
      <w:r w:rsidR="00E4330C" w:rsidRPr="007176F2">
        <w:rPr>
          <w:rFonts w:ascii="Arial" w:hAnsi="Arial" w:cs="Arial"/>
          <w:noProof/>
          <w:sz w:val="20"/>
          <w:szCs w:val="20"/>
        </w:rPr>
        <w:t>,</w:t>
      </w:r>
      <w:r w:rsidRPr="007176F2">
        <w:rPr>
          <w:rFonts w:ascii="Arial" w:hAnsi="Arial" w:cs="Arial"/>
          <w:noProof/>
          <w:sz w:val="20"/>
          <w:szCs w:val="20"/>
        </w:rPr>
        <w:t xml:space="preserve"> D</w:t>
      </w:r>
      <w:r w:rsidR="00E4330C" w:rsidRPr="007176F2">
        <w:rPr>
          <w:rFonts w:ascii="Arial" w:hAnsi="Arial" w:cs="Arial"/>
          <w:noProof/>
          <w:sz w:val="20"/>
          <w:szCs w:val="20"/>
        </w:rPr>
        <w:t>.</w:t>
      </w:r>
      <w:r w:rsidRPr="007176F2">
        <w:rPr>
          <w:rFonts w:ascii="Arial" w:hAnsi="Arial" w:cs="Arial"/>
          <w:noProof/>
          <w:sz w:val="20"/>
          <w:szCs w:val="20"/>
        </w:rPr>
        <w:t>, Lo</w:t>
      </w:r>
      <w:r w:rsidR="00E4330C" w:rsidRPr="007176F2">
        <w:rPr>
          <w:rFonts w:ascii="Arial" w:hAnsi="Arial" w:cs="Arial"/>
          <w:noProof/>
          <w:sz w:val="20"/>
          <w:szCs w:val="20"/>
        </w:rPr>
        <w:t>,</w:t>
      </w:r>
      <w:r w:rsidRPr="007176F2">
        <w:rPr>
          <w:rFonts w:ascii="Arial" w:hAnsi="Arial" w:cs="Arial"/>
          <w:noProof/>
          <w:sz w:val="20"/>
          <w:szCs w:val="20"/>
        </w:rPr>
        <w:t xml:space="preserve"> K</w:t>
      </w:r>
      <w:r w:rsidR="00E4330C" w:rsidRPr="007176F2">
        <w:rPr>
          <w:rFonts w:ascii="Arial" w:hAnsi="Arial" w:cs="Arial"/>
          <w:noProof/>
          <w:sz w:val="20"/>
          <w:szCs w:val="20"/>
        </w:rPr>
        <w:t>.</w:t>
      </w:r>
      <w:r w:rsidRPr="007176F2">
        <w:rPr>
          <w:rFonts w:ascii="Arial" w:hAnsi="Arial" w:cs="Arial"/>
          <w:noProof/>
          <w:sz w:val="20"/>
          <w:szCs w:val="20"/>
        </w:rPr>
        <w:t>, Hurst</w:t>
      </w:r>
      <w:r w:rsidR="00E4330C" w:rsidRPr="007176F2">
        <w:rPr>
          <w:rFonts w:ascii="Arial" w:hAnsi="Arial" w:cs="Arial"/>
          <w:noProof/>
          <w:sz w:val="20"/>
          <w:szCs w:val="20"/>
        </w:rPr>
        <w:t>,</w:t>
      </w:r>
      <w:r w:rsidRPr="007176F2">
        <w:rPr>
          <w:rFonts w:ascii="Arial" w:hAnsi="Arial" w:cs="Arial"/>
          <w:noProof/>
          <w:sz w:val="20"/>
          <w:szCs w:val="20"/>
        </w:rPr>
        <w:t xml:space="preserve"> R</w:t>
      </w:r>
      <w:r w:rsidR="00E4330C" w:rsidRPr="007176F2">
        <w:rPr>
          <w:rFonts w:ascii="Arial" w:hAnsi="Arial" w:cs="Arial"/>
          <w:noProof/>
          <w:sz w:val="20"/>
          <w:szCs w:val="20"/>
        </w:rPr>
        <w:t>.</w:t>
      </w:r>
      <w:r w:rsidRPr="007176F2">
        <w:rPr>
          <w:rFonts w:ascii="Arial" w:hAnsi="Arial" w:cs="Arial"/>
          <w:noProof/>
          <w:sz w:val="20"/>
          <w:szCs w:val="20"/>
        </w:rPr>
        <w:t>D</w:t>
      </w:r>
      <w:r w:rsidR="00E4330C" w:rsidRPr="007176F2">
        <w:rPr>
          <w:rFonts w:ascii="Arial" w:hAnsi="Arial" w:cs="Arial"/>
          <w:noProof/>
          <w:sz w:val="20"/>
          <w:szCs w:val="20"/>
        </w:rPr>
        <w:t>.</w:t>
      </w:r>
      <w:r w:rsidRPr="007176F2">
        <w:rPr>
          <w:rFonts w:ascii="Arial" w:hAnsi="Arial" w:cs="Arial"/>
          <w:noProof/>
          <w:sz w:val="20"/>
          <w:szCs w:val="20"/>
        </w:rPr>
        <w:t xml:space="preserve">, </w:t>
      </w:r>
      <w:r w:rsidR="00E4330C" w:rsidRPr="007176F2">
        <w:rPr>
          <w:rFonts w:ascii="Arial" w:hAnsi="Arial" w:cs="Arial"/>
          <w:noProof/>
          <w:sz w:val="20"/>
          <w:szCs w:val="20"/>
        </w:rPr>
        <w:t xml:space="preserve">&amp; </w:t>
      </w:r>
      <w:r w:rsidRPr="007176F2">
        <w:rPr>
          <w:rFonts w:ascii="Arial" w:hAnsi="Arial" w:cs="Arial"/>
          <w:noProof/>
          <w:sz w:val="20"/>
          <w:szCs w:val="20"/>
        </w:rPr>
        <w:t>Stevenson</w:t>
      </w:r>
      <w:r w:rsidR="00E4330C" w:rsidRPr="007176F2">
        <w:rPr>
          <w:rFonts w:ascii="Arial" w:hAnsi="Arial" w:cs="Arial"/>
          <w:noProof/>
          <w:sz w:val="20"/>
          <w:szCs w:val="20"/>
        </w:rPr>
        <w:t>,</w:t>
      </w:r>
      <w:r w:rsidRPr="007176F2">
        <w:rPr>
          <w:rFonts w:ascii="Arial" w:hAnsi="Arial" w:cs="Arial"/>
          <w:noProof/>
          <w:sz w:val="20"/>
          <w:szCs w:val="20"/>
        </w:rPr>
        <w:t xml:space="preserve"> L</w:t>
      </w:r>
      <w:r w:rsidR="00E4330C" w:rsidRPr="007176F2">
        <w:rPr>
          <w:rFonts w:ascii="Arial" w:hAnsi="Arial" w:cs="Arial"/>
          <w:noProof/>
          <w:sz w:val="20"/>
          <w:szCs w:val="20"/>
        </w:rPr>
        <w:t>.</w:t>
      </w:r>
      <w:r w:rsidRPr="007176F2">
        <w:rPr>
          <w:rFonts w:ascii="Arial" w:hAnsi="Arial" w:cs="Arial"/>
          <w:noProof/>
          <w:sz w:val="20"/>
          <w:szCs w:val="20"/>
        </w:rPr>
        <w:t>M</w:t>
      </w:r>
      <w:r w:rsidR="00E4330C" w:rsidRPr="007176F2">
        <w:rPr>
          <w:rFonts w:ascii="Arial" w:hAnsi="Arial" w:cs="Arial"/>
          <w:noProof/>
          <w:sz w:val="20"/>
          <w:szCs w:val="20"/>
        </w:rPr>
        <w:t>.</w:t>
      </w:r>
      <w:r w:rsidRPr="007176F2">
        <w:rPr>
          <w:rFonts w:ascii="Arial" w:hAnsi="Arial" w:cs="Arial"/>
          <w:noProof/>
          <w:sz w:val="20"/>
          <w:szCs w:val="20"/>
        </w:rPr>
        <w:t xml:space="preserve"> (2009)</w:t>
      </w:r>
      <w:r w:rsidR="00E4330C" w:rsidRPr="007176F2">
        <w:rPr>
          <w:rFonts w:ascii="Arial" w:hAnsi="Arial" w:cs="Arial"/>
          <w:noProof/>
          <w:sz w:val="20"/>
          <w:szCs w:val="20"/>
        </w:rPr>
        <w:t>.</w:t>
      </w:r>
      <w:r w:rsidRPr="007176F2">
        <w:rPr>
          <w:rFonts w:ascii="Arial" w:hAnsi="Arial" w:cs="Arial"/>
          <w:noProof/>
          <w:sz w:val="20"/>
          <w:szCs w:val="20"/>
        </w:rPr>
        <w:t xml:space="preserve"> Short-term blackcurrant extract consumption modulates exercise-induced oxidative stress and lipopolysaccharide-stimulated inflammatory responses. </w:t>
      </w:r>
      <w:r w:rsidRPr="007176F2">
        <w:rPr>
          <w:rFonts w:ascii="Arial" w:hAnsi="Arial" w:cs="Arial"/>
          <w:i/>
          <w:noProof/>
          <w:sz w:val="20"/>
          <w:szCs w:val="20"/>
        </w:rPr>
        <w:t>Am</w:t>
      </w:r>
      <w:r w:rsidR="00E4330C" w:rsidRPr="007176F2">
        <w:rPr>
          <w:rFonts w:ascii="Arial" w:hAnsi="Arial" w:cs="Arial"/>
          <w:i/>
          <w:noProof/>
          <w:sz w:val="20"/>
          <w:szCs w:val="20"/>
        </w:rPr>
        <w:t>ercian</w:t>
      </w:r>
      <w:r w:rsidRPr="007176F2">
        <w:rPr>
          <w:rFonts w:ascii="Arial" w:hAnsi="Arial" w:cs="Arial"/>
          <w:i/>
          <w:noProof/>
          <w:sz w:val="20"/>
          <w:szCs w:val="20"/>
        </w:rPr>
        <w:t xml:space="preserve"> J</w:t>
      </w:r>
      <w:r w:rsidR="00E4330C" w:rsidRPr="007176F2">
        <w:rPr>
          <w:rFonts w:ascii="Arial" w:hAnsi="Arial" w:cs="Arial"/>
          <w:i/>
          <w:noProof/>
          <w:sz w:val="20"/>
          <w:szCs w:val="20"/>
        </w:rPr>
        <w:t>ournal of</w:t>
      </w:r>
      <w:r w:rsidRPr="007176F2">
        <w:rPr>
          <w:rFonts w:ascii="Arial" w:hAnsi="Arial" w:cs="Arial"/>
          <w:i/>
          <w:noProof/>
          <w:sz w:val="20"/>
          <w:szCs w:val="20"/>
        </w:rPr>
        <w:t xml:space="preserve"> Physiol</w:t>
      </w:r>
      <w:r w:rsidR="00E4330C" w:rsidRPr="007176F2">
        <w:rPr>
          <w:rFonts w:ascii="Arial" w:hAnsi="Arial" w:cs="Arial"/>
          <w:i/>
          <w:noProof/>
          <w:sz w:val="20"/>
          <w:szCs w:val="20"/>
        </w:rPr>
        <w:t>ogy:</w:t>
      </w:r>
      <w:r w:rsidRPr="007176F2">
        <w:rPr>
          <w:rFonts w:ascii="Arial" w:hAnsi="Arial" w:cs="Arial"/>
          <w:i/>
          <w:noProof/>
          <w:sz w:val="20"/>
          <w:szCs w:val="20"/>
        </w:rPr>
        <w:t xml:space="preserve"> Regul</w:t>
      </w:r>
      <w:r w:rsidR="00E4330C" w:rsidRPr="007176F2">
        <w:rPr>
          <w:rFonts w:ascii="Arial" w:hAnsi="Arial" w:cs="Arial"/>
          <w:i/>
          <w:noProof/>
          <w:sz w:val="20"/>
          <w:szCs w:val="20"/>
        </w:rPr>
        <w:t>atory,</w:t>
      </w:r>
      <w:r w:rsidRPr="007176F2">
        <w:rPr>
          <w:rFonts w:ascii="Arial" w:hAnsi="Arial" w:cs="Arial"/>
          <w:i/>
          <w:noProof/>
          <w:sz w:val="20"/>
          <w:szCs w:val="20"/>
        </w:rPr>
        <w:t xml:space="preserve"> Integr</w:t>
      </w:r>
      <w:r w:rsidR="00E4330C" w:rsidRPr="007176F2">
        <w:rPr>
          <w:rFonts w:ascii="Arial" w:hAnsi="Arial" w:cs="Arial"/>
          <w:i/>
          <w:noProof/>
          <w:sz w:val="20"/>
          <w:szCs w:val="20"/>
        </w:rPr>
        <w:t>ative &amp;</w:t>
      </w:r>
      <w:r w:rsidRPr="007176F2">
        <w:rPr>
          <w:rFonts w:ascii="Arial" w:hAnsi="Arial" w:cs="Arial"/>
          <w:i/>
          <w:noProof/>
          <w:sz w:val="20"/>
          <w:szCs w:val="20"/>
        </w:rPr>
        <w:t xml:space="preserve"> Comp</w:t>
      </w:r>
      <w:r w:rsidR="00E4330C" w:rsidRPr="007176F2">
        <w:rPr>
          <w:rFonts w:ascii="Arial" w:hAnsi="Arial" w:cs="Arial"/>
          <w:i/>
          <w:noProof/>
          <w:sz w:val="20"/>
          <w:szCs w:val="20"/>
        </w:rPr>
        <w:t>arative</w:t>
      </w:r>
      <w:r w:rsidRPr="007176F2">
        <w:rPr>
          <w:rFonts w:ascii="Arial" w:hAnsi="Arial" w:cs="Arial"/>
          <w:i/>
          <w:noProof/>
          <w:sz w:val="20"/>
          <w:szCs w:val="20"/>
        </w:rPr>
        <w:t xml:space="preserve"> Physiol</w:t>
      </w:r>
      <w:r w:rsidR="00E4330C" w:rsidRPr="007176F2">
        <w:rPr>
          <w:rFonts w:ascii="Arial" w:hAnsi="Arial" w:cs="Arial"/>
          <w:i/>
          <w:noProof/>
          <w:sz w:val="20"/>
          <w:szCs w:val="20"/>
        </w:rPr>
        <w:t>ogy</w:t>
      </w:r>
      <w:r w:rsidRPr="007176F2">
        <w:rPr>
          <w:rFonts w:ascii="Arial" w:hAnsi="Arial" w:cs="Arial"/>
          <w:iCs/>
          <w:noProof/>
          <w:sz w:val="20"/>
          <w:szCs w:val="20"/>
        </w:rPr>
        <w:t>, 297(1)</w:t>
      </w:r>
      <w:r w:rsidRPr="007176F2">
        <w:rPr>
          <w:rFonts w:ascii="Arial" w:hAnsi="Arial" w:cs="Arial"/>
          <w:noProof/>
          <w:sz w:val="20"/>
          <w:szCs w:val="20"/>
        </w:rPr>
        <w:t>: 70-81. doi:10.1152/ajpregu.90740.2008</w:t>
      </w:r>
      <w:r w:rsidR="00E4330C" w:rsidRPr="007176F2">
        <w:rPr>
          <w:rFonts w:ascii="Arial" w:hAnsi="Arial" w:cs="Arial"/>
          <w:noProof/>
          <w:sz w:val="20"/>
          <w:szCs w:val="20"/>
        </w:rPr>
        <w:t>.</w:t>
      </w:r>
    </w:p>
    <w:p w14:paraId="5E7A41BC" w14:textId="4423729A" w:rsidR="005730AF" w:rsidRPr="007176F2" w:rsidRDefault="005730AF" w:rsidP="00F24C7B">
      <w:pPr>
        <w:spacing w:line="480" w:lineRule="auto"/>
        <w:jc w:val="both"/>
        <w:rPr>
          <w:rFonts w:ascii="Arial" w:hAnsi="Arial" w:cs="Arial"/>
          <w:noProof/>
          <w:sz w:val="20"/>
          <w:szCs w:val="20"/>
        </w:rPr>
      </w:pPr>
      <w:r w:rsidRPr="00153CA3">
        <w:rPr>
          <w:rFonts w:ascii="Arial" w:hAnsi="Arial" w:cs="Arial"/>
          <w:noProof/>
          <w:sz w:val="20"/>
          <w:szCs w:val="20"/>
          <w:lang w:val="fr-FR"/>
        </w:rPr>
        <w:t>Martin</w:t>
      </w:r>
      <w:r w:rsidR="00E4330C" w:rsidRPr="00153CA3">
        <w:rPr>
          <w:rFonts w:ascii="Arial" w:hAnsi="Arial" w:cs="Arial"/>
          <w:noProof/>
          <w:sz w:val="20"/>
          <w:szCs w:val="20"/>
          <w:lang w:val="fr-FR"/>
        </w:rPr>
        <w:t>,</w:t>
      </w:r>
      <w:r w:rsidRPr="00153CA3">
        <w:rPr>
          <w:rFonts w:ascii="Arial" w:hAnsi="Arial" w:cs="Arial"/>
          <w:noProof/>
          <w:sz w:val="20"/>
          <w:szCs w:val="20"/>
          <w:lang w:val="fr-FR"/>
        </w:rPr>
        <w:t xml:space="preserve"> K</w:t>
      </w:r>
      <w:r w:rsidR="00E4330C" w:rsidRPr="00153CA3">
        <w:rPr>
          <w:rFonts w:ascii="Arial" w:hAnsi="Arial" w:cs="Arial"/>
          <w:noProof/>
          <w:sz w:val="20"/>
          <w:szCs w:val="20"/>
          <w:lang w:val="fr-FR"/>
        </w:rPr>
        <w:t>.</w:t>
      </w:r>
      <w:r w:rsidRPr="00153CA3">
        <w:rPr>
          <w:rFonts w:ascii="Arial" w:hAnsi="Arial" w:cs="Arial"/>
          <w:noProof/>
          <w:sz w:val="20"/>
          <w:szCs w:val="20"/>
          <w:lang w:val="fr-FR"/>
        </w:rPr>
        <w:t>R</w:t>
      </w:r>
      <w:r w:rsidR="00E4330C" w:rsidRPr="00153CA3">
        <w:rPr>
          <w:rFonts w:ascii="Arial" w:hAnsi="Arial" w:cs="Arial"/>
          <w:noProof/>
          <w:sz w:val="20"/>
          <w:szCs w:val="20"/>
          <w:lang w:val="fr-FR"/>
        </w:rPr>
        <w:t>.</w:t>
      </w:r>
      <w:r w:rsidRPr="00153CA3">
        <w:rPr>
          <w:rFonts w:ascii="Arial" w:hAnsi="Arial" w:cs="Arial"/>
          <w:noProof/>
          <w:sz w:val="20"/>
          <w:szCs w:val="20"/>
          <w:lang w:val="fr-FR"/>
        </w:rPr>
        <w:t xml:space="preserve">, </w:t>
      </w:r>
      <w:r w:rsidR="00E4330C" w:rsidRPr="00153CA3">
        <w:rPr>
          <w:rFonts w:ascii="Arial" w:hAnsi="Arial" w:cs="Arial"/>
          <w:noProof/>
          <w:sz w:val="20"/>
          <w:szCs w:val="20"/>
          <w:lang w:val="fr-FR"/>
        </w:rPr>
        <w:t xml:space="preserve">&amp; </w:t>
      </w:r>
      <w:r w:rsidRPr="00153CA3">
        <w:rPr>
          <w:rFonts w:ascii="Arial" w:hAnsi="Arial" w:cs="Arial"/>
          <w:noProof/>
          <w:sz w:val="20"/>
          <w:szCs w:val="20"/>
          <w:lang w:val="fr-FR"/>
        </w:rPr>
        <w:t>Appel</w:t>
      </w:r>
      <w:r w:rsidR="00E4330C" w:rsidRPr="00153CA3">
        <w:rPr>
          <w:rFonts w:ascii="Arial" w:hAnsi="Arial" w:cs="Arial"/>
          <w:noProof/>
          <w:sz w:val="20"/>
          <w:szCs w:val="20"/>
          <w:lang w:val="fr-FR"/>
        </w:rPr>
        <w:t>,</w:t>
      </w:r>
      <w:r w:rsidRPr="00153CA3">
        <w:rPr>
          <w:rFonts w:ascii="Arial" w:hAnsi="Arial" w:cs="Arial"/>
          <w:noProof/>
          <w:sz w:val="20"/>
          <w:szCs w:val="20"/>
          <w:lang w:val="fr-FR"/>
        </w:rPr>
        <w:t xml:space="preserve"> C</w:t>
      </w:r>
      <w:r w:rsidR="00E4330C" w:rsidRPr="00153CA3">
        <w:rPr>
          <w:rFonts w:ascii="Arial" w:hAnsi="Arial" w:cs="Arial"/>
          <w:noProof/>
          <w:sz w:val="20"/>
          <w:szCs w:val="20"/>
          <w:lang w:val="fr-FR"/>
        </w:rPr>
        <w:t>.</w:t>
      </w:r>
      <w:r w:rsidRPr="00153CA3">
        <w:rPr>
          <w:rFonts w:ascii="Arial" w:hAnsi="Arial" w:cs="Arial"/>
          <w:noProof/>
          <w:sz w:val="20"/>
          <w:szCs w:val="20"/>
          <w:lang w:val="fr-FR"/>
        </w:rPr>
        <w:t>L</w:t>
      </w:r>
      <w:r w:rsidR="00E4330C" w:rsidRPr="00153CA3">
        <w:rPr>
          <w:rFonts w:ascii="Arial" w:hAnsi="Arial" w:cs="Arial"/>
          <w:noProof/>
          <w:sz w:val="20"/>
          <w:szCs w:val="20"/>
          <w:lang w:val="fr-FR"/>
        </w:rPr>
        <w:t>.</w:t>
      </w:r>
      <w:r w:rsidRPr="00153CA3">
        <w:rPr>
          <w:rFonts w:ascii="Arial" w:hAnsi="Arial" w:cs="Arial"/>
          <w:noProof/>
          <w:sz w:val="20"/>
          <w:szCs w:val="20"/>
          <w:lang w:val="fr-FR"/>
        </w:rPr>
        <w:t xml:space="preserve"> (2010)</w:t>
      </w:r>
      <w:r w:rsidR="00E4330C" w:rsidRPr="00153CA3">
        <w:rPr>
          <w:rFonts w:ascii="Arial" w:hAnsi="Arial" w:cs="Arial"/>
          <w:noProof/>
          <w:sz w:val="20"/>
          <w:szCs w:val="20"/>
          <w:lang w:val="fr-FR"/>
        </w:rPr>
        <w:t>.</w:t>
      </w:r>
      <w:r w:rsidRPr="00153CA3">
        <w:rPr>
          <w:rFonts w:ascii="Arial" w:hAnsi="Arial" w:cs="Arial"/>
          <w:noProof/>
          <w:sz w:val="20"/>
          <w:szCs w:val="20"/>
          <w:lang w:val="fr-FR"/>
        </w:rPr>
        <w:t xml:space="preserve"> </w:t>
      </w:r>
      <w:r w:rsidRPr="007176F2">
        <w:rPr>
          <w:rFonts w:ascii="Arial" w:hAnsi="Arial" w:cs="Arial"/>
          <w:noProof/>
          <w:sz w:val="20"/>
          <w:szCs w:val="20"/>
        </w:rPr>
        <w:t xml:space="preserve">Polyphenols as dietary supplements: A double-edged sword. </w:t>
      </w:r>
      <w:r w:rsidRPr="007176F2">
        <w:rPr>
          <w:rFonts w:ascii="Arial" w:hAnsi="Arial" w:cs="Arial"/>
          <w:i/>
          <w:noProof/>
          <w:sz w:val="20"/>
          <w:szCs w:val="20"/>
        </w:rPr>
        <w:t>Nutrition and Dietary Supplements</w:t>
      </w:r>
      <w:r w:rsidRPr="007176F2">
        <w:rPr>
          <w:rFonts w:ascii="Arial" w:hAnsi="Arial" w:cs="Arial"/>
          <w:iCs/>
          <w:noProof/>
          <w:sz w:val="20"/>
          <w:szCs w:val="20"/>
        </w:rPr>
        <w:t>, 2:</w:t>
      </w:r>
      <w:r w:rsidRPr="007176F2">
        <w:rPr>
          <w:rFonts w:ascii="Arial" w:hAnsi="Arial" w:cs="Arial"/>
          <w:i/>
          <w:noProof/>
          <w:sz w:val="20"/>
          <w:szCs w:val="20"/>
        </w:rPr>
        <w:t xml:space="preserve"> </w:t>
      </w:r>
      <w:r w:rsidRPr="007176F2">
        <w:rPr>
          <w:rFonts w:ascii="Arial" w:hAnsi="Arial" w:cs="Arial"/>
          <w:noProof/>
          <w:sz w:val="20"/>
          <w:szCs w:val="20"/>
        </w:rPr>
        <w:t>1-12.</w:t>
      </w:r>
    </w:p>
    <w:p w14:paraId="1338B4E6" w14:textId="4341F9A0" w:rsidR="005730AF" w:rsidRPr="007176F2" w:rsidRDefault="005730AF" w:rsidP="00F24C7B">
      <w:pPr>
        <w:pStyle w:val="EndNoteBibliography"/>
        <w:spacing w:line="480" w:lineRule="auto"/>
        <w:jc w:val="both"/>
        <w:rPr>
          <w:rFonts w:ascii="Arial" w:hAnsi="Arial" w:cs="Arial"/>
          <w:noProof/>
          <w:sz w:val="20"/>
          <w:szCs w:val="20"/>
        </w:rPr>
      </w:pPr>
      <w:r w:rsidRPr="007176F2">
        <w:rPr>
          <w:rFonts w:ascii="Arial" w:hAnsi="Arial" w:cs="Arial"/>
          <w:noProof/>
          <w:sz w:val="20"/>
          <w:szCs w:val="20"/>
        </w:rPr>
        <w:t>Matsumoto</w:t>
      </w:r>
      <w:r w:rsidR="00E4330C" w:rsidRPr="007176F2">
        <w:rPr>
          <w:rFonts w:ascii="Arial" w:hAnsi="Arial" w:cs="Arial"/>
          <w:noProof/>
          <w:sz w:val="20"/>
          <w:szCs w:val="20"/>
        </w:rPr>
        <w:t>,</w:t>
      </w:r>
      <w:r w:rsidRPr="007176F2">
        <w:rPr>
          <w:rFonts w:ascii="Arial" w:hAnsi="Arial" w:cs="Arial"/>
          <w:noProof/>
          <w:sz w:val="20"/>
          <w:szCs w:val="20"/>
        </w:rPr>
        <w:t xml:space="preserve"> H</w:t>
      </w:r>
      <w:r w:rsidR="00E4330C" w:rsidRPr="007176F2">
        <w:rPr>
          <w:rFonts w:ascii="Arial" w:hAnsi="Arial" w:cs="Arial"/>
          <w:noProof/>
          <w:sz w:val="20"/>
          <w:szCs w:val="20"/>
        </w:rPr>
        <w:t>.</w:t>
      </w:r>
      <w:r w:rsidRPr="007176F2">
        <w:rPr>
          <w:rFonts w:ascii="Arial" w:hAnsi="Arial" w:cs="Arial"/>
          <w:noProof/>
          <w:sz w:val="20"/>
          <w:szCs w:val="20"/>
        </w:rPr>
        <w:t>, Takenami</w:t>
      </w:r>
      <w:r w:rsidR="00E4330C" w:rsidRPr="007176F2">
        <w:rPr>
          <w:rFonts w:ascii="Arial" w:hAnsi="Arial" w:cs="Arial"/>
          <w:noProof/>
          <w:sz w:val="20"/>
          <w:szCs w:val="20"/>
        </w:rPr>
        <w:t>,</w:t>
      </w:r>
      <w:r w:rsidRPr="007176F2">
        <w:rPr>
          <w:rFonts w:ascii="Arial" w:hAnsi="Arial" w:cs="Arial"/>
          <w:noProof/>
          <w:sz w:val="20"/>
          <w:szCs w:val="20"/>
        </w:rPr>
        <w:t xml:space="preserve"> E</w:t>
      </w:r>
      <w:r w:rsidR="00E4330C" w:rsidRPr="007176F2">
        <w:rPr>
          <w:rFonts w:ascii="Arial" w:hAnsi="Arial" w:cs="Arial"/>
          <w:noProof/>
          <w:sz w:val="20"/>
          <w:szCs w:val="20"/>
        </w:rPr>
        <w:t>.</w:t>
      </w:r>
      <w:r w:rsidRPr="007176F2">
        <w:rPr>
          <w:rFonts w:ascii="Arial" w:hAnsi="Arial" w:cs="Arial"/>
          <w:noProof/>
          <w:sz w:val="20"/>
          <w:szCs w:val="20"/>
        </w:rPr>
        <w:t>, Iwasaki-Kurashige</w:t>
      </w:r>
      <w:r w:rsidR="00E4330C" w:rsidRPr="007176F2">
        <w:rPr>
          <w:rFonts w:ascii="Arial" w:hAnsi="Arial" w:cs="Arial"/>
          <w:noProof/>
          <w:sz w:val="20"/>
          <w:szCs w:val="20"/>
        </w:rPr>
        <w:t>,</w:t>
      </w:r>
      <w:r w:rsidRPr="007176F2">
        <w:rPr>
          <w:rFonts w:ascii="Arial" w:hAnsi="Arial" w:cs="Arial"/>
          <w:noProof/>
          <w:sz w:val="20"/>
          <w:szCs w:val="20"/>
        </w:rPr>
        <w:t xml:space="preserve"> K</w:t>
      </w:r>
      <w:r w:rsidR="00E4330C" w:rsidRPr="007176F2">
        <w:rPr>
          <w:rFonts w:ascii="Arial" w:hAnsi="Arial" w:cs="Arial"/>
          <w:noProof/>
          <w:sz w:val="20"/>
          <w:szCs w:val="20"/>
        </w:rPr>
        <w:t>.</w:t>
      </w:r>
      <w:r w:rsidRPr="007176F2">
        <w:rPr>
          <w:rFonts w:ascii="Arial" w:hAnsi="Arial" w:cs="Arial"/>
          <w:noProof/>
          <w:sz w:val="20"/>
          <w:szCs w:val="20"/>
        </w:rPr>
        <w:t>, Osada</w:t>
      </w:r>
      <w:r w:rsidR="00E4330C" w:rsidRPr="007176F2">
        <w:rPr>
          <w:rFonts w:ascii="Arial" w:hAnsi="Arial" w:cs="Arial"/>
          <w:noProof/>
          <w:sz w:val="20"/>
          <w:szCs w:val="20"/>
        </w:rPr>
        <w:t>,</w:t>
      </w:r>
      <w:r w:rsidRPr="007176F2">
        <w:rPr>
          <w:rFonts w:ascii="Arial" w:hAnsi="Arial" w:cs="Arial"/>
          <w:noProof/>
          <w:sz w:val="20"/>
          <w:szCs w:val="20"/>
        </w:rPr>
        <w:t xml:space="preserve"> T</w:t>
      </w:r>
      <w:r w:rsidR="00E4330C" w:rsidRPr="007176F2">
        <w:rPr>
          <w:rFonts w:ascii="Arial" w:hAnsi="Arial" w:cs="Arial"/>
          <w:noProof/>
          <w:sz w:val="20"/>
          <w:szCs w:val="20"/>
        </w:rPr>
        <w:t>.</w:t>
      </w:r>
      <w:r w:rsidRPr="007176F2">
        <w:rPr>
          <w:rFonts w:ascii="Arial" w:hAnsi="Arial" w:cs="Arial"/>
          <w:noProof/>
          <w:sz w:val="20"/>
          <w:szCs w:val="20"/>
        </w:rPr>
        <w:t>, Katsumura</w:t>
      </w:r>
      <w:r w:rsidR="00E4330C" w:rsidRPr="007176F2">
        <w:rPr>
          <w:rFonts w:ascii="Arial" w:hAnsi="Arial" w:cs="Arial"/>
          <w:noProof/>
          <w:sz w:val="20"/>
          <w:szCs w:val="20"/>
        </w:rPr>
        <w:t>,</w:t>
      </w:r>
      <w:r w:rsidRPr="007176F2">
        <w:rPr>
          <w:rFonts w:ascii="Arial" w:hAnsi="Arial" w:cs="Arial"/>
          <w:noProof/>
          <w:sz w:val="20"/>
          <w:szCs w:val="20"/>
        </w:rPr>
        <w:t xml:space="preserve"> T</w:t>
      </w:r>
      <w:r w:rsidR="00E4330C" w:rsidRPr="007176F2">
        <w:rPr>
          <w:rFonts w:ascii="Arial" w:hAnsi="Arial" w:cs="Arial"/>
          <w:noProof/>
          <w:sz w:val="20"/>
          <w:szCs w:val="20"/>
        </w:rPr>
        <w:t>., &amp;</w:t>
      </w:r>
      <w:r w:rsidRPr="007176F2">
        <w:rPr>
          <w:rFonts w:ascii="Arial" w:hAnsi="Arial" w:cs="Arial"/>
          <w:noProof/>
          <w:sz w:val="20"/>
          <w:szCs w:val="20"/>
        </w:rPr>
        <w:t xml:space="preserve"> Hamaoka</w:t>
      </w:r>
      <w:r w:rsidR="00E4330C" w:rsidRPr="007176F2">
        <w:rPr>
          <w:rFonts w:ascii="Arial" w:hAnsi="Arial" w:cs="Arial"/>
          <w:noProof/>
          <w:sz w:val="20"/>
          <w:szCs w:val="20"/>
        </w:rPr>
        <w:t>,</w:t>
      </w:r>
      <w:r w:rsidRPr="007176F2">
        <w:rPr>
          <w:rFonts w:ascii="Arial" w:hAnsi="Arial" w:cs="Arial"/>
          <w:noProof/>
          <w:sz w:val="20"/>
          <w:szCs w:val="20"/>
        </w:rPr>
        <w:t xml:space="preserve"> T</w:t>
      </w:r>
      <w:r w:rsidR="00E4330C" w:rsidRPr="007176F2">
        <w:rPr>
          <w:rFonts w:ascii="Arial" w:hAnsi="Arial" w:cs="Arial"/>
          <w:noProof/>
          <w:sz w:val="20"/>
          <w:szCs w:val="20"/>
        </w:rPr>
        <w:t>.</w:t>
      </w:r>
      <w:r w:rsidRPr="007176F2">
        <w:rPr>
          <w:rFonts w:ascii="Arial" w:hAnsi="Arial" w:cs="Arial"/>
          <w:noProof/>
          <w:sz w:val="20"/>
          <w:szCs w:val="20"/>
        </w:rPr>
        <w:t xml:space="preserve"> (2005)</w:t>
      </w:r>
      <w:r w:rsidR="00E4330C" w:rsidRPr="007176F2">
        <w:rPr>
          <w:rFonts w:ascii="Arial" w:hAnsi="Arial" w:cs="Arial"/>
          <w:noProof/>
          <w:sz w:val="20"/>
          <w:szCs w:val="20"/>
        </w:rPr>
        <w:t>.</w:t>
      </w:r>
      <w:r w:rsidRPr="007176F2">
        <w:rPr>
          <w:rFonts w:ascii="Arial" w:hAnsi="Arial" w:cs="Arial"/>
          <w:noProof/>
          <w:sz w:val="20"/>
          <w:szCs w:val="20"/>
        </w:rPr>
        <w:t xml:space="preserve"> Effects of blackcurrant anthocyanin intake on peripheral muscle circulation during typing work in humans. </w:t>
      </w:r>
      <w:r w:rsidRPr="007176F2">
        <w:rPr>
          <w:rFonts w:ascii="Arial" w:hAnsi="Arial" w:cs="Arial"/>
          <w:i/>
          <w:noProof/>
          <w:sz w:val="20"/>
          <w:szCs w:val="20"/>
        </w:rPr>
        <w:t>Eur</w:t>
      </w:r>
      <w:r w:rsidR="00E4330C" w:rsidRPr="007176F2">
        <w:rPr>
          <w:rFonts w:ascii="Arial" w:hAnsi="Arial" w:cs="Arial"/>
          <w:i/>
          <w:noProof/>
          <w:sz w:val="20"/>
          <w:szCs w:val="20"/>
        </w:rPr>
        <w:t>opean</w:t>
      </w:r>
      <w:r w:rsidRPr="007176F2">
        <w:rPr>
          <w:rFonts w:ascii="Arial" w:hAnsi="Arial" w:cs="Arial"/>
          <w:i/>
          <w:noProof/>
          <w:sz w:val="20"/>
          <w:szCs w:val="20"/>
        </w:rPr>
        <w:t xml:space="preserve"> J</w:t>
      </w:r>
      <w:r w:rsidR="00E4330C" w:rsidRPr="007176F2">
        <w:rPr>
          <w:rFonts w:ascii="Arial" w:hAnsi="Arial" w:cs="Arial"/>
          <w:i/>
          <w:noProof/>
          <w:sz w:val="20"/>
          <w:szCs w:val="20"/>
        </w:rPr>
        <w:t>ournal of</w:t>
      </w:r>
      <w:r w:rsidRPr="007176F2">
        <w:rPr>
          <w:rFonts w:ascii="Arial" w:hAnsi="Arial" w:cs="Arial"/>
          <w:i/>
          <w:noProof/>
          <w:sz w:val="20"/>
          <w:szCs w:val="20"/>
        </w:rPr>
        <w:t xml:space="preserve"> Appl</w:t>
      </w:r>
      <w:r w:rsidR="00E4330C" w:rsidRPr="007176F2">
        <w:rPr>
          <w:rFonts w:ascii="Arial" w:hAnsi="Arial" w:cs="Arial"/>
          <w:i/>
          <w:noProof/>
          <w:sz w:val="20"/>
          <w:szCs w:val="20"/>
        </w:rPr>
        <w:t>ied</w:t>
      </w:r>
      <w:r w:rsidRPr="007176F2">
        <w:rPr>
          <w:rFonts w:ascii="Arial" w:hAnsi="Arial" w:cs="Arial"/>
          <w:i/>
          <w:noProof/>
          <w:sz w:val="20"/>
          <w:szCs w:val="20"/>
        </w:rPr>
        <w:t xml:space="preserve"> Physiol</w:t>
      </w:r>
      <w:r w:rsidR="00E4330C" w:rsidRPr="007176F2">
        <w:rPr>
          <w:rFonts w:ascii="Arial" w:hAnsi="Arial" w:cs="Arial"/>
          <w:i/>
          <w:noProof/>
          <w:sz w:val="20"/>
          <w:szCs w:val="20"/>
        </w:rPr>
        <w:t>ogy</w:t>
      </w:r>
      <w:r w:rsidRPr="007176F2">
        <w:rPr>
          <w:rFonts w:ascii="Arial" w:hAnsi="Arial" w:cs="Arial"/>
          <w:iCs/>
          <w:noProof/>
          <w:sz w:val="20"/>
          <w:szCs w:val="20"/>
        </w:rPr>
        <w:t>, 94(1-2):</w:t>
      </w:r>
      <w:r w:rsidRPr="007176F2">
        <w:rPr>
          <w:rFonts w:ascii="Arial" w:hAnsi="Arial" w:cs="Arial"/>
          <w:noProof/>
          <w:sz w:val="20"/>
          <w:szCs w:val="20"/>
        </w:rPr>
        <w:t xml:space="preserve"> 36-45. doi:10.1007/s00421-004-1279-y</w:t>
      </w:r>
      <w:r w:rsidR="00E4330C" w:rsidRPr="007176F2">
        <w:rPr>
          <w:rFonts w:ascii="Arial" w:hAnsi="Arial" w:cs="Arial"/>
          <w:noProof/>
          <w:sz w:val="20"/>
          <w:szCs w:val="20"/>
        </w:rPr>
        <w:t>.</w:t>
      </w:r>
    </w:p>
    <w:p w14:paraId="3B0A8271" w14:textId="23B49925" w:rsidR="005730AF" w:rsidRPr="007176F2" w:rsidRDefault="005730AF" w:rsidP="00F24C7B">
      <w:pPr>
        <w:spacing w:line="480" w:lineRule="auto"/>
        <w:jc w:val="both"/>
        <w:rPr>
          <w:rFonts w:ascii="Arial" w:hAnsi="Arial" w:cs="Arial"/>
          <w:sz w:val="20"/>
          <w:szCs w:val="20"/>
        </w:rPr>
      </w:pPr>
      <w:r w:rsidRPr="007176F2">
        <w:rPr>
          <w:rFonts w:ascii="Arial" w:hAnsi="Arial" w:cs="Arial"/>
          <w:sz w:val="20"/>
          <w:szCs w:val="20"/>
        </w:rPr>
        <w:fldChar w:fldCharType="end"/>
      </w:r>
      <w:r w:rsidRPr="007176F2">
        <w:rPr>
          <w:rFonts w:ascii="Arial" w:hAnsi="Arial" w:cs="Arial"/>
          <w:noProof/>
          <w:sz w:val="20"/>
          <w:szCs w:val="20"/>
        </w:rPr>
        <w:t>Matsumoto</w:t>
      </w:r>
      <w:r w:rsidR="00E4330C" w:rsidRPr="007176F2">
        <w:rPr>
          <w:rFonts w:ascii="Arial" w:hAnsi="Arial" w:cs="Arial"/>
          <w:noProof/>
          <w:sz w:val="20"/>
          <w:szCs w:val="20"/>
        </w:rPr>
        <w:t>,</w:t>
      </w:r>
      <w:r w:rsidRPr="007176F2">
        <w:rPr>
          <w:rFonts w:ascii="Arial" w:hAnsi="Arial" w:cs="Arial"/>
          <w:noProof/>
          <w:sz w:val="20"/>
          <w:szCs w:val="20"/>
        </w:rPr>
        <w:t xml:space="preserve"> H</w:t>
      </w:r>
      <w:r w:rsidR="00E4330C" w:rsidRPr="007176F2">
        <w:rPr>
          <w:rFonts w:ascii="Arial" w:hAnsi="Arial" w:cs="Arial"/>
          <w:noProof/>
          <w:sz w:val="20"/>
          <w:szCs w:val="20"/>
        </w:rPr>
        <w:t>.</w:t>
      </w:r>
      <w:r w:rsidRPr="007176F2">
        <w:rPr>
          <w:rFonts w:ascii="Arial" w:hAnsi="Arial" w:cs="Arial"/>
          <w:noProof/>
          <w:sz w:val="20"/>
          <w:szCs w:val="20"/>
        </w:rPr>
        <w:t>, Inaba</w:t>
      </w:r>
      <w:r w:rsidR="00E4330C" w:rsidRPr="007176F2">
        <w:rPr>
          <w:rFonts w:ascii="Arial" w:hAnsi="Arial" w:cs="Arial"/>
          <w:noProof/>
          <w:sz w:val="20"/>
          <w:szCs w:val="20"/>
        </w:rPr>
        <w:t>,</w:t>
      </w:r>
      <w:r w:rsidRPr="007176F2">
        <w:rPr>
          <w:rFonts w:ascii="Arial" w:hAnsi="Arial" w:cs="Arial"/>
          <w:noProof/>
          <w:sz w:val="20"/>
          <w:szCs w:val="20"/>
        </w:rPr>
        <w:t xml:space="preserve"> H</w:t>
      </w:r>
      <w:r w:rsidR="00E4330C" w:rsidRPr="007176F2">
        <w:rPr>
          <w:rFonts w:ascii="Arial" w:hAnsi="Arial" w:cs="Arial"/>
          <w:noProof/>
          <w:sz w:val="20"/>
          <w:szCs w:val="20"/>
        </w:rPr>
        <w:t>.</w:t>
      </w:r>
      <w:r w:rsidRPr="007176F2">
        <w:rPr>
          <w:rFonts w:ascii="Arial" w:hAnsi="Arial" w:cs="Arial"/>
          <w:noProof/>
          <w:sz w:val="20"/>
          <w:szCs w:val="20"/>
        </w:rPr>
        <w:t>, Kishi</w:t>
      </w:r>
      <w:r w:rsidR="00E4330C" w:rsidRPr="007176F2">
        <w:rPr>
          <w:rFonts w:ascii="Arial" w:hAnsi="Arial" w:cs="Arial"/>
          <w:noProof/>
          <w:sz w:val="20"/>
          <w:szCs w:val="20"/>
        </w:rPr>
        <w:t>,</w:t>
      </w:r>
      <w:r w:rsidRPr="007176F2">
        <w:rPr>
          <w:rFonts w:ascii="Arial" w:hAnsi="Arial" w:cs="Arial"/>
          <w:noProof/>
          <w:sz w:val="20"/>
          <w:szCs w:val="20"/>
        </w:rPr>
        <w:t xml:space="preserve"> M</w:t>
      </w:r>
      <w:r w:rsidR="00E4330C" w:rsidRPr="007176F2">
        <w:rPr>
          <w:rFonts w:ascii="Arial" w:hAnsi="Arial" w:cs="Arial"/>
          <w:noProof/>
          <w:sz w:val="20"/>
          <w:szCs w:val="20"/>
        </w:rPr>
        <w:t>.</w:t>
      </w:r>
      <w:r w:rsidRPr="007176F2">
        <w:rPr>
          <w:rFonts w:ascii="Arial" w:hAnsi="Arial" w:cs="Arial"/>
          <w:noProof/>
          <w:sz w:val="20"/>
          <w:szCs w:val="20"/>
        </w:rPr>
        <w:t>, Tominaga</w:t>
      </w:r>
      <w:r w:rsidR="00E4330C" w:rsidRPr="007176F2">
        <w:rPr>
          <w:rFonts w:ascii="Arial" w:hAnsi="Arial" w:cs="Arial"/>
          <w:noProof/>
          <w:sz w:val="20"/>
          <w:szCs w:val="20"/>
        </w:rPr>
        <w:t>,</w:t>
      </w:r>
      <w:r w:rsidRPr="007176F2">
        <w:rPr>
          <w:rFonts w:ascii="Arial" w:hAnsi="Arial" w:cs="Arial"/>
          <w:noProof/>
          <w:sz w:val="20"/>
          <w:szCs w:val="20"/>
        </w:rPr>
        <w:t xml:space="preserve"> S</w:t>
      </w:r>
      <w:r w:rsidR="00E4330C" w:rsidRPr="007176F2">
        <w:rPr>
          <w:rFonts w:ascii="Arial" w:hAnsi="Arial" w:cs="Arial"/>
          <w:noProof/>
          <w:sz w:val="20"/>
          <w:szCs w:val="20"/>
        </w:rPr>
        <w:t>.</w:t>
      </w:r>
      <w:r w:rsidRPr="007176F2">
        <w:rPr>
          <w:rFonts w:ascii="Arial" w:hAnsi="Arial" w:cs="Arial"/>
          <w:noProof/>
          <w:sz w:val="20"/>
          <w:szCs w:val="20"/>
        </w:rPr>
        <w:t>, Hirayama</w:t>
      </w:r>
      <w:r w:rsidR="00E4330C" w:rsidRPr="007176F2">
        <w:rPr>
          <w:rFonts w:ascii="Arial" w:hAnsi="Arial" w:cs="Arial"/>
          <w:noProof/>
          <w:sz w:val="20"/>
          <w:szCs w:val="20"/>
        </w:rPr>
        <w:t>,</w:t>
      </w:r>
      <w:r w:rsidRPr="007176F2">
        <w:rPr>
          <w:rFonts w:ascii="Arial" w:hAnsi="Arial" w:cs="Arial"/>
          <w:noProof/>
          <w:sz w:val="20"/>
          <w:szCs w:val="20"/>
        </w:rPr>
        <w:t xml:space="preserve"> M</w:t>
      </w:r>
      <w:r w:rsidR="00E4330C" w:rsidRPr="007176F2">
        <w:rPr>
          <w:rFonts w:ascii="Arial" w:hAnsi="Arial" w:cs="Arial"/>
          <w:noProof/>
          <w:sz w:val="20"/>
          <w:szCs w:val="20"/>
        </w:rPr>
        <w:t>.</w:t>
      </w:r>
      <w:r w:rsidRPr="007176F2">
        <w:rPr>
          <w:rFonts w:ascii="Arial" w:hAnsi="Arial" w:cs="Arial"/>
          <w:noProof/>
          <w:sz w:val="20"/>
          <w:szCs w:val="20"/>
        </w:rPr>
        <w:t xml:space="preserve">, </w:t>
      </w:r>
      <w:r w:rsidR="00E4330C" w:rsidRPr="007176F2">
        <w:rPr>
          <w:rFonts w:ascii="Arial" w:hAnsi="Arial" w:cs="Arial"/>
          <w:noProof/>
          <w:sz w:val="20"/>
          <w:szCs w:val="20"/>
        </w:rPr>
        <w:t xml:space="preserve">&amp; </w:t>
      </w:r>
      <w:r w:rsidRPr="007176F2">
        <w:rPr>
          <w:rFonts w:ascii="Arial" w:hAnsi="Arial" w:cs="Arial"/>
          <w:noProof/>
          <w:sz w:val="20"/>
          <w:szCs w:val="20"/>
        </w:rPr>
        <w:t>Tsuda</w:t>
      </w:r>
      <w:r w:rsidR="00E4330C" w:rsidRPr="007176F2">
        <w:rPr>
          <w:rFonts w:ascii="Arial" w:hAnsi="Arial" w:cs="Arial"/>
          <w:noProof/>
          <w:sz w:val="20"/>
          <w:szCs w:val="20"/>
        </w:rPr>
        <w:t>,</w:t>
      </w:r>
      <w:r w:rsidRPr="007176F2">
        <w:rPr>
          <w:rFonts w:ascii="Arial" w:hAnsi="Arial" w:cs="Arial"/>
          <w:noProof/>
          <w:sz w:val="20"/>
          <w:szCs w:val="20"/>
        </w:rPr>
        <w:t xml:space="preserve"> T</w:t>
      </w:r>
      <w:r w:rsidR="00E4330C" w:rsidRPr="007176F2">
        <w:rPr>
          <w:rFonts w:ascii="Arial" w:hAnsi="Arial" w:cs="Arial"/>
          <w:noProof/>
          <w:sz w:val="20"/>
          <w:szCs w:val="20"/>
        </w:rPr>
        <w:t>.</w:t>
      </w:r>
      <w:r w:rsidRPr="007176F2">
        <w:rPr>
          <w:rFonts w:ascii="Arial" w:hAnsi="Arial" w:cs="Arial"/>
          <w:noProof/>
          <w:sz w:val="20"/>
          <w:szCs w:val="20"/>
        </w:rPr>
        <w:t xml:space="preserve"> (2001)</w:t>
      </w:r>
      <w:r w:rsidR="00E4330C" w:rsidRPr="007176F2">
        <w:rPr>
          <w:rFonts w:ascii="Arial" w:hAnsi="Arial" w:cs="Arial"/>
          <w:noProof/>
          <w:sz w:val="20"/>
          <w:szCs w:val="20"/>
        </w:rPr>
        <w:t>.</w:t>
      </w:r>
      <w:r w:rsidRPr="007176F2">
        <w:rPr>
          <w:rFonts w:ascii="Arial" w:hAnsi="Arial" w:cs="Arial"/>
          <w:noProof/>
          <w:sz w:val="20"/>
          <w:szCs w:val="20"/>
        </w:rPr>
        <w:t xml:space="preserve"> Orally administered delphinidin 3-rutinoside and cyanidin 3-rutinoside are directly absorbed in rats and humans and appear in the blood as the intact forms. </w:t>
      </w:r>
      <w:r w:rsidRPr="007176F2">
        <w:rPr>
          <w:rFonts w:ascii="Arial" w:hAnsi="Arial" w:cs="Arial"/>
          <w:i/>
          <w:noProof/>
          <w:sz w:val="20"/>
          <w:szCs w:val="20"/>
        </w:rPr>
        <w:t>J</w:t>
      </w:r>
      <w:r w:rsidR="00E4330C" w:rsidRPr="007176F2">
        <w:rPr>
          <w:rFonts w:ascii="Arial" w:hAnsi="Arial" w:cs="Arial"/>
          <w:i/>
          <w:noProof/>
          <w:sz w:val="20"/>
          <w:szCs w:val="20"/>
        </w:rPr>
        <w:t>ournal of</w:t>
      </w:r>
      <w:r w:rsidRPr="007176F2">
        <w:rPr>
          <w:rFonts w:ascii="Arial" w:hAnsi="Arial" w:cs="Arial"/>
          <w:i/>
          <w:noProof/>
          <w:sz w:val="20"/>
          <w:szCs w:val="20"/>
        </w:rPr>
        <w:t xml:space="preserve"> Agric</w:t>
      </w:r>
      <w:r w:rsidR="00E4330C" w:rsidRPr="007176F2">
        <w:rPr>
          <w:rFonts w:ascii="Arial" w:hAnsi="Arial" w:cs="Arial"/>
          <w:i/>
          <w:noProof/>
          <w:sz w:val="20"/>
          <w:szCs w:val="20"/>
        </w:rPr>
        <w:t>ulture &amp;</w:t>
      </w:r>
      <w:r w:rsidRPr="007176F2">
        <w:rPr>
          <w:rFonts w:ascii="Arial" w:hAnsi="Arial" w:cs="Arial"/>
          <w:i/>
          <w:noProof/>
          <w:sz w:val="20"/>
          <w:szCs w:val="20"/>
        </w:rPr>
        <w:t xml:space="preserve"> Food Chem</w:t>
      </w:r>
      <w:r w:rsidR="00E4330C" w:rsidRPr="007176F2">
        <w:rPr>
          <w:rFonts w:ascii="Arial" w:hAnsi="Arial" w:cs="Arial"/>
          <w:i/>
          <w:noProof/>
          <w:sz w:val="20"/>
          <w:szCs w:val="20"/>
        </w:rPr>
        <w:t>istry</w:t>
      </w:r>
      <w:r w:rsidRPr="007176F2">
        <w:rPr>
          <w:rFonts w:ascii="Arial" w:hAnsi="Arial" w:cs="Arial"/>
          <w:iCs/>
          <w:noProof/>
          <w:sz w:val="20"/>
          <w:szCs w:val="20"/>
        </w:rPr>
        <w:t>, 49(3):</w:t>
      </w:r>
      <w:r w:rsidRPr="007176F2">
        <w:rPr>
          <w:rFonts w:ascii="Arial" w:hAnsi="Arial" w:cs="Arial"/>
          <w:noProof/>
          <w:sz w:val="20"/>
          <w:szCs w:val="20"/>
        </w:rPr>
        <w:t xml:space="preserve"> 1546-1551</w:t>
      </w:r>
      <w:r w:rsidR="00E4330C" w:rsidRPr="007176F2">
        <w:rPr>
          <w:rFonts w:ascii="Arial" w:hAnsi="Arial" w:cs="Arial"/>
          <w:noProof/>
          <w:sz w:val="20"/>
          <w:szCs w:val="20"/>
        </w:rPr>
        <w:t>.</w:t>
      </w:r>
    </w:p>
    <w:p w14:paraId="7BFC012F" w14:textId="4E8CA16F" w:rsidR="005730AF" w:rsidRPr="007176F2" w:rsidRDefault="005730AF" w:rsidP="00F24C7B">
      <w:pPr>
        <w:spacing w:line="480" w:lineRule="auto"/>
        <w:jc w:val="both"/>
        <w:rPr>
          <w:rFonts w:ascii="Arial" w:hAnsi="Arial" w:cs="Arial"/>
          <w:noProof/>
          <w:sz w:val="20"/>
          <w:szCs w:val="20"/>
        </w:rPr>
      </w:pPr>
      <w:r w:rsidRPr="007176F2">
        <w:rPr>
          <w:rFonts w:ascii="Arial" w:hAnsi="Arial" w:cs="Arial"/>
          <w:noProof/>
          <w:sz w:val="20"/>
          <w:szCs w:val="20"/>
        </w:rPr>
        <w:t>Mikulic-Petkovsek</w:t>
      </w:r>
      <w:r w:rsidR="00E4330C" w:rsidRPr="007176F2">
        <w:rPr>
          <w:rFonts w:ascii="Arial" w:hAnsi="Arial" w:cs="Arial"/>
          <w:noProof/>
          <w:sz w:val="20"/>
          <w:szCs w:val="20"/>
        </w:rPr>
        <w:t>,</w:t>
      </w:r>
      <w:r w:rsidRPr="007176F2">
        <w:rPr>
          <w:rFonts w:ascii="Arial" w:hAnsi="Arial" w:cs="Arial"/>
          <w:noProof/>
          <w:sz w:val="20"/>
          <w:szCs w:val="20"/>
        </w:rPr>
        <w:t xml:space="preserve"> M</w:t>
      </w:r>
      <w:r w:rsidR="00E4330C" w:rsidRPr="007176F2">
        <w:rPr>
          <w:rFonts w:ascii="Arial" w:hAnsi="Arial" w:cs="Arial"/>
          <w:noProof/>
          <w:sz w:val="20"/>
          <w:szCs w:val="20"/>
        </w:rPr>
        <w:t>.</w:t>
      </w:r>
      <w:r w:rsidRPr="007176F2">
        <w:rPr>
          <w:rFonts w:ascii="Arial" w:hAnsi="Arial" w:cs="Arial"/>
          <w:noProof/>
          <w:sz w:val="20"/>
          <w:szCs w:val="20"/>
        </w:rPr>
        <w:t>, Koron</w:t>
      </w:r>
      <w:r w:rsidR="00E4330C" w:rsidRPr="007176F2">
        <w:rPr>
          <w:rFonts w:ascii="Arial" w:hAnsi="Arial" w:cs="Arial"/>
          <w:noProof/>
          <w:sz w:val="20"/>
          <w:szCs w:val="20"/>
        </w:rPr>
        <w:t>,</w:t>
      </w:r>
      <w:r w:rsidRPr="007176F2">
        <w:rPr>
          <w:rFonts w:ascii="Arial" w:hAnsi="Arial" w:cs="Arial"/>
          <w:noProof/>
          <w:sz w:val="20"/>
          <w:szCs w:val="20"/>
        </w:rPr>
        <w:t xml:space="preserve"> D</w:t>
      </w:r>
      <w:r w:rsidR="00E4330C" w:rsidRPr="007176F2">
        <w:rPr>
          <w:rFonts w:ascii="Arial" w:hAnsi="Arial" w:cs="Arial"/>
          <w:noProof/>
          <w:sz w:val="20"/>
          <w:szCs w:val="20"/>
        </w:rPr>
        <w:t>.</w:t>
      </w:r>
      <w:r w:rsidRPr="007176F2">
        <w:rPr>
          <w:rFonts w:ascii="Arial" w:hAnsi="Arial" w:cs="Arial"/>
          <w:noProof/>
          <w:sz w:val="20"/>
          <w:szCs w:val="20"/>
        </w:rPr>
        <w:t>, Zorenc</w:t>
      </w:r>
      <w:r w:rsidR="00E4330C" w:rsidRPr="007176F2">
        <w:rPr>
          <w:rFonts w:ascii="Arial" w:hAnsi="Arial" w:cs="Arial"/>
          <w:noProof/>
          <w:sz w:val="20"/>
          <w:szCs w:val="20"/>
        </w:rPr>
        <w:t>,</w:t>
      </w:r>
      <w:r w:rsidRPr="007176F2">
        <w:rPr>
          <w:rFonts w:ascii="Arial" w:hAnsi="Arial" w:cs="Arial"/>
          <w:noProof/>
          <w:sz w:val="20"/>
          <w:szCs w:val="20"/>
        </w:rPr>
        <w:t xml:space="preserve"> Z</w:t>
      </w:r>
      <w:r w:rsidR="00E4330C" w:rsidRPr="007176F2">
        <w:rPr>
          <w:rFonts w:ascii="Arial" w:hAnsi="Arial" w:cs="Arial"/>
          <w:noProof/>
          <w:sz w:val="20"/>
          <w:szCs w:val="20"/>
        </w:rPr>
        <w:t>.</w:t>
      </w:r>
      <w:r w:rsidRPr="007176F2">
        <w:rPr>
          <w:rFonts w:ascii="Arial" w:hAnsi="Arial" w:cs="Arial"/>
          <w:noProof/>
          <w:sz w:val="20"/>
          <w:szCs w:val="20"/>
        </w:rPr>
        <w:t xml:space="preserve">, </w:t>
      </w:r>
      <w:r w:rsidR="00E4330C" w:rsidRPr="007176F2">
        <w:rPr>
          <w:rFonts w:ascii="Arial" w:hAnsi="Arial" w:cs="Arial"/>
          <w:noProof/>
          <w:sz w:val="20"/>
          <w:szCs w:val="20"/>
        </w:rPr>
        <w:t xml:space="preserve">&amp; </w:t>
      </w:r>
      <w:r w:rsidRPr="007176F2">
        <w:rPr>
          <w:rFonts w:ascii="Arial" w:hAnsi="Arial" w:cs="Arial"/>
          <w:noProof/>
          <w:sz w:val="20"/>
          <w:szCs w:val="20"/>
        </w:rPr>
        <w:t>Veberic</w:t>
      </w:r>
      <w:r w:rsidR="00E4330C" w:rsidRPr="007176F2">
        <w:rPr>
          <w:rFonts w:ascii="Arial" w:hAnsi="Arial" w:cs="Arial"/>
          <w:noProof/>
          <w:sz w:val="20"/>
          <w:szCs w:val="20"/>
        </w:rPr>
        <w:t>,</w:t>
      </w:r>
      <w:r w:rsidRPr="007176F2">
        <w:rPr>
          <w:rFonts w:ascii="Arial" w:hAnsi="Arial" w:cs="Arial"/>
          <w:noProof/>
          <w:sz w:val="20"/>
          <w:szCs w:val="20"/>
        </w:rPr>
        <w:t xml:space="preserve"> R</w:t>
      </w:r>
      <w:r w:rsidR="00E4330C" w:rsidRPr="007176F2">
        <w:rPr>
          <w:rFonts w:ascii="Arial" w:hAnsi="Arial" w:cs="Arial"/>
          <w:noProof/>
          <w:sz w:val="20"/>
          <w:szCs w:val="20"/>
        </w:rPr>
        <w:t>.</w:t>
      </w:r>
      <w:r w:rsidRPr="007176F2">
        <w:rPr>
          <w:rFonts w:ascii="Arial" w:hAnsi="Arial" w:cs="Arial"/>
          <w:noProof/>
          <w:sz w:val="20"/>
          <w:szCs w:val="20"/>
        </w:rPr>
        <w:t xml:space="preserve"> (2017) Do optimally ripe blackberries contain the highest levels of metabolites? </w:t>
      </w:r>
      <w:r w:rsidRPr="007176F2">
        <w:rPr>
          <w:rFonts w:ascii="Arial" w:hAnsi="Arial" w:cs="Arial"/>
          <w:i/>
          <w:noProof/>
          <w:sz w:val="20"/>
          <w:szCs w:val="20"/>
        </w:rPr>
        <w:t>Food Chem</w:t>
      </w:r>
      <w:r w:rsidR="00E4330C" w:rsidRPr="007176F2">
        <w:rPr>
          <w:rFonts w:ascii="Arial" w:hAnsi="Arial" w:cs="Arial"/>
          <w:i/>
          <w:noProof/>
          <w:sz w:val="20"/>
          <w:szCs w:val="20"/>
        </w:rPr>
        <w:t>istry</w:t>
      </w:r>
      <w:r w:rsidRPr="007176F2">
        <w:rPr>
          <w:rFonts w:ascii="Arial" w:hAnsi="Arial" w:cs="Arial"/>
          <w:iCs/>
          <w:noProof/>
          <w:sz w:val="20"/>
          <w:szCs w:val="20"/>
        </w:rPr>
        <w:t>, 215:</w:t>
      </w:r>
      <w:r w:rsidRPr="007176F2">
        <w:rPr>
          <w:rFonts w:ascii="Arial" w:hAnsi="Arial" w:cs="Arial"/>
          <w:noProof/>
          <w:sz w:val="20"/>
          <w:szCs w:val="20"/>
        </w:rPr>
        <w:t xml:space="preserve"> 41-49. doi:10.1016/j.foodchem.2016.07.144</w:t>
      </w:r>
      <w:r w:rsidR="00E4330C" w:rsidRPr="007176F2">
        <w:rPr>
          <w:rFonts w:ascii="Arial" w:hAnsi="Arial" w:cs="Arial"/>
          <w:noProof/>
          <w:sz w:val="20"/>
          <w:szCs w:val="20"/>
        </w:rPr>
        <w:t>.</w:t>
      </w:r>
    </w:p>
    <w:p w14:paraId="1061948B" w14:textId="17023114" w:rsidR="005730AF" w:rsidRPr="007176F2" w:rsidRDefault="005730AF" w:rsidP="00F24C7B">
      <w:pPr>
        <w:spacing w:line="480" w:lineRule="auto"/>
        <w:jc w:val="both"/>
        <w:rPr>
          <w:rFonts w:ascii="Arial" w:hAnsi="Arial" w:cs="Arial"/>
          <w:sz w:val="20"/>
          <w:szCs w:val="20"/>
        </w:rPr>
      </w:pPr>
      <w:r w:rsidRPr="007176F2">
        <w:rPr>
          <w:rFonts w:ascii="Arial" w:hAnsi="Arial" w:cs="Arial"/>
          <w:noProof/>
          <w:sz w:val="20"/>
          <w:szCs w:val="20"/>
        </w:rPr>
        <w:t>Moyer</w:t>
      </w:r>
      <w:r w:rsidR="00E4330C" w:rsidRPr="007176F2">
        <w:rPr>
          <w:rFonts w:ascii="Arial" w:hAnsi="Arial" w:cs="Arial"/>
          <w:noProof/>
          <w:sz w:val="20"/>
          <w:szCs w:val="20"/>
        </w:rPr>
        <w:t>,</w:t>
      </w:r>
      <w:r w:rsidRPr="007176F2">
        <w:rPr>
          <w:rFonts w:ascii="Arial" w:hAnsi="Arial" w:cs="Arial"/>
          <w:noProof/>
          <w:sz w:val="20"/>
          <w:szCs w:val="20"/>
        </w:rPr>
        <w:t xml:space="preserve"> R</w:t>
      </w:r>
      <w:r w:rsidR="00E4330C" w:rsidRPr="007176F2">
        <w:rPr>
          <w:rFonts w:ascii="Arial" w:hAnsi="Arial" w:cs="Arial"/>
          <w:noProof/>
          <w:sz w:val="20"/>
          <w:szCs w:val="20"/>
        </w:rPr>
        <w:t>.</w:t>
      </w:r>
      <w:r w:rsidRPr="007176F2">
        <w:rPr>
          <w:rFonts w:ascii="Arial" w:hAnsi="Arial" w:cs="Arial"/>
          <w:noProof/>
          <w:sz w:val="20"/>
          <w:szCs w:val="20"/>
        </w:rPr>
        <w:t>A</w:t>
      </w:r>
      <w:r w:rsidR="00E4330C" w:rsidRPr="007176F2">
        <w:rPr>
          <w:rFonts w:ascii="Arial" w:hAnsi="Arial" w:cs="Arial"/>
          <w:noProof/>
          <w:sz w:val="20"/>
          <w:szCs w:val="20"/>
        </w:rPr>
        <w:t>.</w:t>
      </w:r>
      <w:r w:rsidRPr="007176F2">
        <w:rPr>
          <w:rFonts w:ascii="Arial" w:hAnsi="Arial" w:cs="Arial"/>
          <w:noProof/>
          <w:sz w:val="20"/>
          <w:szCs w:val="20"/>
        </w:rPr>
        <w:t>, Hummer</w:t>
      </w:r>
      <w:r w:rsidR="00E4330C" w:rsidRPr="007176F2">
        <w:rPr>
          <w:rFonts w:ascii="Arial" w:hAnsi="Arial" w:cs="Arial"/>
          <w:noProof/>
          <w:sz w:val="20"/>
          <w:szCs w:val="20"/>
        </w:rPr>
        <w:t>,</w:t>
      </w:r>
      <w:r w:rsidRPr="007176F2">
        <w:rPr>
          <w:rFonts w:ascii="Arial" w:hAnsi="Arial" w:cs="Arial"/>
          <w:noProof/>
          <w:sz w:val="20"/>
          <w:szCs w:val="20"/>
        </w:rPr>
        <w:t xml:space="preserve"> K</w:t>
      </w:r>
      <w:r w:rsidR="00E4330C" w:rsidRPr="007176F2">
        <w:rPr>
          <w:rFonts w:ascii="Arial" w:hAnsi="Arial" w:cs="Arial"/>
          <w:noProof/>
          <w:sz w:val="20"/>
          <w:szCs w:val="20"/>
        </w:rPr>
        <w:t>.</w:t>
      </w:r>
      <w:r w:rsidRPr="007176F2">
        <w:rPr>
          <w:rFonts w:ascii="Arial" w:hAnsi="Arial" w:cs="Arial"/>
          <w:noProof/>
          <w:sz w:val="20"/>
          <w:szCs w:val="20"/>
        </w:rPr>
        <w:t>E</w:t>
      </w:r>
      <w:r w:rsidR="00E4330C" w:rsidRPr="007176F2">
        <w:rPr>
          <w:rFonts w:ascii="Arial" w:hAnsi="Arial" w:cs="Arial"/>
          <w:noProof/>
          <w:sz w:val="20"/>
          <w:szCs w:val="20"/>
        </w:rPr>
        <w:t>.</w:t>
      </w:r>
      <w:r w:rsidRPr="007176F2">
        <w:rPr>
          <w:rFonts w:ascii="Arial" w:hAnsi="Arial" w:cs="Arial"/>
          <w:noProof/>
          <w:sz w:val="20"/>
          <w:szCs w:val="20"/>
        </w:rPr>
        <w:t>, Finn</w:t>
      </w:r>
      <w:r w:rsidR="00E4330C" w:rsidRPr="007176F2">
        <w:rPr>
          <w:rFonts w:ascii="Arial" w:hAnsi="Arial" w:cs="Arial"/>
          <w:noProof/>
          <w:sz w:val="20"/>
          <w:szCs w:val="20"/>
        </w:rPr>
        <w:t>,</w:t>
      </w:r>
      <w:r w:rsidRPr="007176F2">
        <w:rPr>
          <w:rFonts w:ascii="Arial" w:hAnsi="Arial" w:cs="Arial"/>
          <w:noProof/>
          <w:sz w:val="20"/>
          <w:szCs w:val="20"/>
        </w:rPr>
        <w:t xml:space="preserve"> C</w:t>
      </w:r>
      <w:r w:rsidR="00E4330C" w:rsidRPr="007176F2">
        <w:rPr>
          <w:rFonts w:ascii="Arial" w:hAnsi="Arial" w:cs="Arial"/>
          <w:noProof/>
          <w:sz w:val="20"/>
          <w:szCs w:val="20"/>
        </w:rPr>
        <w:t>.</w:t>
      </w:r>
      <w:r w:rsidRPr="007176F2">
        <w:rPr>
          <w:rFonts w:ascii="Arial" w:hAnsi="Arial" w:cs="Arial"/>
          <w:noProof/>
          <w:sz w:val="20"/>
          <w:szCs w:val="20"/>
        </w:rPr>
        <w:t>E</w:t>
      </w:r>
      <w:r w:rsidR="00E4330C" w:rsidRPr="007176F2">
        <w:rPr>
          <w:rFonts w:ascii="Arial" w:hAnsi="Arial" w:cs="Arial"/>
          <w:noProof/>
          <w:sz w:val="20"/>
          <w:szCs w:val="20"/>
        </w:rPr>
        <w:t>.</w:t>
      </w:r>
      <w:r w:rsidRPr="007176F2">
        <w:rPr>
          <w:rFonts w:ascii="Arial" w:hAnsi="Arial" w:cs="Arial"/>
          <w:noProof/>
          <w:sz w:val="20"/>
          <w:szCs w:val="20"/>
        </w:rPr>
        <w:t>, Frei</w:t>
      </w:r>
      <w:r w:rsidR="00E4330C" w:rsidRPr="007176F2">
        <w:rPr>
          <w:rFonts w:ascii="Arial" w:hAnsi="Arial" w:cs="Arial"/>
          <w:noProof/>
          <w:sz w:val="20"/>
          <w:szCs w:val="20"/>
        </w:rPr>
        <w:t>,</w:t>
      </w:r>
      <w:r w:rsidRPr="007176F2">
        <w:rPr>
          <w:rFonts w:ascii="Arial" w:hAnsi="Arial" w:cs="Arial"/>
          <w:noProof/>
          <w:sz w:val="20"/>
          <w:szCs w:val="20"/>
        </w:rPr>
        <w:t xml:space="preserve"> B</w:t>
      </w:r>
      <w:r w:rsidR="00E4330C" w:rsidRPr="007176F2">
        <w:rPr>
          <w:rFonts w:ascii="Arial" w:hAnsi="Arial" w:cs="Arial"/>
          <w:noProof/>
          <w:sz w:val="20"/>
          <w:szCs w:val="20"/>
        </w:rPr>
        <w:t>.</w:t>
      </w:r>
      <w:r w:rsidRPr="007176F2">
        <w:rPr>
          <w:rFonts w:ascii="Arial" w:hAnsi="Arial" w:cs="Arial"/>
          <w:noProof/>
          <w:sz w:val="20"/>
          <w:szCs w:val="20"/>
        </w:rPr>
        <w:t xml:space="preserve">, </w:t>
      </w:r>
      <w:r w:rsidR="00E4330C" w:rsidRPr="007176F2">
        <w:rPr>
          <w:rFonts w:ascii="Arial" w:hAnsi="Arial" w:cs="Arial"/>
          <w:noProof/>
          <w:sz w:val="20"/>
          <w:szCs w:val="20"/>
        </w:rPr>
        <w:t xml:space="preserve">&amp; </w:t>
      </w:r>
      <w:r w:rsidRPr="007176F2">
        <w:rPr>
          <w:rFonts w:ascii="Arial" w:hAnsi="Arial" w:cs="Arial"/>
          <w:noProof/>
          <w:sz w:val="20"/>
          <w:szCs w:val="20"/>
        </w:rPr>
        <w:t>Wrolstad</w:t>
      </w:r>
      <w:r w:rsidR="00E4330C" w:rsidRPr="007176F2">
        <w:rPr>
          <w:rFonts w:ascii="Arial" w:hAnsi="Arial" w:cs="Arial"/>
          <w:noProof/>
          <w:sz w:val="20"/>
          <w:szCs w:val="20"/>
        </w:rPr>
        <w:t>,</w:t>
      </w:r>
      <w:r w:rsidRPr="007176F2">
        <w:rPr>
          <w:rFonts w:ascii="Arial" w:hAnsi="Arial" w:cs="Arial"/>
          <w:noProof/>
          <w:sz w:val="20"/>
          <w:szCs w:val="20"/>
        </w:rPr>
        <w:t xml:space="preserve"> R</w:t>
      </w:r>
      <w:r w:rsidR="00E4330C" w:rsidRPr="007176F2">
        <w:rPr>
          <w:rFonts w:ascii="Arial" w:hAnsi="Arial" w:cs="Arial"/>
          <w:noProof/>
          <w:sz w:val="20"/>
          <w:szCs w:val="20"/>
        </w:rPr>
        <w:t>.</w:t>
      </w:r>
      <w:r w:rsidRPr="007176F2">
        <w:rPr>
          <w:rFonts w:ascii="Arial" w:hAnsi="Arial" w:cs="Arial"/>
          <w:noProof/>
          <w:sz w:val="20"/>
          <w:szCs w:val="20"/>
        </w:rPr>
        <w:t>E</w:t>
      </w:r>
      <w:r w:rsidR="00E4330C" w:rsidRPr="007176F2">
        <w:rPr>
          <w:rFonts w:ascii="Arial" w:hAnsi="Arial" w:cs="Arial"/>
          <w:noProof/>
          <w:sz w:val="20"/>
          <w:szCs w:val="20"/>
        </w:rPr>
        <w:t>.</w:t>
      </w:r>
      <w:r w:rsidRPr="007176F2">
        <w:rPr>
          <w:rFonts w:ascii="Arial" w:hAnsi="Arial" w:cs="Arial"/>
          <w:noProof/>
          <w:sz w:val="20"/>
          <w:szCs w:val="20"/>
        </w:rPr>
        <w:t xml:space="preserve"> (2002)</w:t>
      </w:r>
      <w:r w:rsidR="00E4330C" w:rsidRPr="007176F2">
        <w:rPr>
          <w:rFonts w:ascii="Arial" w:hAnsi="Arial" w:cs="Arial"/>
          <w:noProof/>
          <w:sz w:val="20"/>
          <w:szCs w:val="20"/>
        </w:rPr>
        <w:t>.</w:t>
      </w:r>
      <w:r w:rsidRPr="007176F2">
        <w:rPr>
          <w:rFonts w:ascii="Arial" w:hAnsi="Arial" w:cs="Arial"/>
          <w:noProof/>
          <w:sz w:val="20"/>
          <w:szCs w:val="20"/>
        </w:rPr>
        <w:t xml:space="preserve"> Anthocyanins, phenolics, and antioxidant capacity in diverse small fruits: vaccinium, rubus, and ribes. </w:t>
      </w:r>
      <w:r w:rsidRPr="007176F2">
        <w:rPr>
          <w:rFonts w:ascii="Arial" w:hAnsi="Arial" w:cs="Arial"/>
          <w:i/>
          <w:noProof/>
          <w:sz w:val="20"/>
          <w:szCs w:val="20"/>
        </w:rPr>
        <w:t>J</w:t>
      </w:r>
      <w:r w:rsidR="00E4330C" w:rsidRPr="007176F2">
        <w:rPr>
          <w:rFonts w:ascii="Arial" w:hAnsi="Arial" w:cs="Arial"/>
          <w:i/>
          <w:noProof/>
          <w:sz w:val="20"/>
          <w:szCs w:val="20"/>
        </w:rPr>
        <w:t>ournal of</w:t>
      </w:r>
      <w:r w:rsidRPr="007176F2">
        <w:rPr>
          <w:rFonts w:ascii="Arial" w:hAnsi="Arial" w:cs="Arial"/>
          <w:i/>
          <w:noProof/>
          <w:sz w:val="20"/>
          <w:szCs w:val="20"/>
        </w:rPr>
        <w:t xml:space="preserve"> Agric</w:t>
      </w:r>
      <w:r w:rsidR="00E4330C" w:rsidRPr="007176F2">
        <w:rPr>
          <w:rFonts w:ascii="Arial" w:hAnsi="Arial" w:cs="Arial"/>
          <w:i/>
          <w:noProof/>
          <w:sz w:val="20"/>
          <w:szCs w:val="20"/>
        </w:rPr>
        <w:t>ulture &amp;</w:t>
      </w:r>
      <w:r w:rsidRPr="007176F2">
        <w:rPr>
          <w:rFonts w:ascii="Arial" w:hAnsi="Arial" w:cs="Arial"/>
          <w:i/>
          <w:noProof/>
          <w:sz w:val="20"/>
          <w:szCs w:val="20"/>
        </w:rPr>
        <w:t xml:space="preserve"> Food Chem</w:t>
      </w:r>
      <w:r w:rsidR="00E4330C" w:rsidRPr="007176F2">
        <w:rPr>
          <w:rFonts w:ascii="Arial" w:hAnsi="Arial" w:cs="Arial"/>
          <w:i/>
          <w:noProof/>
          <w:sz w:val="20"/>
          <w:szCs w:val="20"/>
        </w:rPr>
        <w:t>istry</w:t>
      </w:r>
      <w:r w:rsidRPr="007176F2">
        <w:rPr>
          <w:rFonts w:ascii="Arial" w:hAnsi="Arial" w:cs="Arial"/>
          <w:iCs/>
          <w:noProof/>
          <w:sz w:val="20"/>
          <w:szCs w:val="20"/>
        </w:rPr>
        <w:t>, 50(3):</w:t>
      </w:r>
      <w:r w:rsidRPr="007176F2">
        <w:rPr>
          <w:rFonts w:ascii="Arial" w:hAnsi="Arial" w:cs="Arial"/>
          <w:noProof/>
          <w:sz w:val="20"/>
          <w:szCs w:val="20"/>
        </w:rPr>
        <w:t xml:space="preserve"> 519-525.</w:t>
      </w:r>
    </w:p>
    <w:p w14:paraId="0A8C6214" w14:textId="18151FBC" w:rsidR="005730AF" w:rsidRPr="00153CA3" w:rsidRDefault="005730AF" w:rsidP="00F24C7B">
      <w:pPr>
        <w:spacing w:line="480" w:lineRule="auto"/>
        <w:jc w:val="both"/>
        <w:rPr>
          <w:rFonts w:ascii="Arial" w:hAnsi="Arial" w:cs="Arial"/>
          <w:sz w:val="20"/>
          <w:szCs w:val="20"/>
          <w:lang w:val="fr-FR"/>
        </w:rPr>
      </w:pPr>
      <w:r w:rsidRPr="007176F2">
        <w:rPr>
          <w:rFonts w:ascii="Arial" w:eastAsiaTheme="minorEastAsia" w:hAnsi="Arial" w:cs="Arial"/>
          <w:sz w:val="20"/>
          <w:szCs w:val="20"/>
          <w:lang w:eastAsia="zh-CN"/>
        </w:rPr>
        <w:fldChar w:fldCharType="begin"/>
      </w:r>
      <w:r w:rsidRPr="007176F2">
        <w:rPr>
          <w:rFonts w:ascii="Arial" w:hAnsi="Arial" w:cs="Arial"/>
          <w:sz w:val="20"/>
          <w:szCs w:val="20"/>
        </w:rPr>
        <w:instrText xml:space="preserve"> ADDIN EN.REFLIST </w:instrText>
      </w:r>
      <w:r w:rsidRPr="007176F2">
        <w:rPr>
          <w:rFonts w:ascii="Arial" w:eastAsiaTheme="minorEastAsia" w:hAnsi="Arial" w:cs="Arial"/>
          <w:sz w:val="20"/>
          <w:szCs w:val="20"/>
          <w:lang w:eastAsia="zh-CN"/>
        </w:rPr>
        <w:fldChar w:fldCharType="separate"/>
      </w:r>
      <w:r w:rsidRPr="007176F2">
        <w:rPr>
          <w:rFonts w:ascii="Arial" w:hAnsi="Arial" w:cs="Arial"/>
          <w:noProof/>
          <w:sz w:val="20"/>
          <w:szCs w:val="20"/>
        </w:rPr>
        <w:t>Murphy</w:t>
      </w:r>
      <w:r w:rsidR="00804CD6" w:rsidRPr="007176F2">
        <w:rPr>
          <w:rFonts w:ascii="Arial" w:hAnsi="Arial" w:cs="Arial"/>
          <w:noProof/>
          <w:sz w:val="20"/>
          <w:szCs w:val="20"/>
        </w:rPr>
        <w:t>,</w:t>
      </w:r>
      <w:r w:rsidRPr="007176F2">
        <w:rPr>
          <w:rFonts w:ascii="Arial" w:hAnsi="Arial" w:cs="Arial"/>
          <w:noProof/>
          <w:sz w:val="20"/>
          <w:szCs w:val="20"/>
        </w:rPr>
        <w:t xml:space="preserve"> C</w:t>
      </w:r>
      <w:r w:rsidR="00804CD6" w:rsidRPr="007176F2">
        <w:rPr>
          <w:rFonts w:ascii="Arial" w:hAnsi="Arial" w:cs="Arial"/>
          <w:noProof/>
          <w:sz w:val="20"/>
          <w:szCs w:val="20"/>
        </w:rPr>
        <w:t>.</w:t>
      </w:r>
      <w:r w:rsidRPr="007176F2">
        <w:rPr>
          <w:rFonts w:ascii="Arial" w:hAnsi="Arial" w:cs="Arial"/>
          <w:noProof/>
          <w:sz w:val="20"/>
          <w:szCs w:val="20"/>
        </w:rPr>
        <w:t>, Cook</w:t>
      </w:r>
      <w:r w:rsidR="00804CD6" w:rsidRPr="007176F2">
        <w:rPr>
          <w:rFonts w:ascii="Arial" w:hAnsi="Arial" w:cs="Arial"/>
          <w:noProof/>
          <w:sz w:val="20"/>
          <w:szCs w:val="20"/>
        </w:rPr>
        <w:t>,</w:t>
      </w:r>
      <w:r w:rsidRPr="007176F2">
        <w:rPr>
          <w:rFonts w:ascii="Arial" w:hAnsi="Arial" w:cs="Arial"/>
          <w:noProof/>
          <w:sz w:val="20"/>
          <w:szCs w:val="20"/>
        </w:rPr>
        <w:t xml:space="preserve"> M</w:t>
      </w:r>
      <w:r w:rsidR="00804CD6" w:rsidRPr="007176F2">
        <w:rPr>
          <w:rFonts w:ascii="Arial" w:hAnsi="Arial" w:cs="Arial"/>
          <w:noProof/>
          <w:sz w:val="20"/>
          <w:szCs w:val="20"/>
        </w:rPr>
        <w:t>.</w:t>
      </w:r>
      <w:r w:rsidR="004B7204">
        <w:rPr>
          <w:rFonts w:ascii="Arial" w:hAnsi="Arial" w:cs="Arial"/>
          <w:noProof/>
          <w:sz w:val="20"/>
          <w:szCs w:val="20"/>
        </w:rPr>
        <w:t>D.</w:t>
      </w:r>
      <w:r w:rsidRPr="007176F2">
        <w:rPr>
          <w:rFonts w:ascii="Arial" w:hAnsi="Arial" w:cs="Arial"/>
          <w:noProof/>
          <w:sz w:val="20"/>
          <w:szCs w:val="20"/>
        </w:rPr>
        <w:t xml:space="preserve">, </w:t>
      </w:r>
      <w:r w:rsidR="00804CD6" w:rsidRPr="007176F2">
        <w:rPr>
          <w:rFonts w:ascii="Arial" w:hAnsi="Arial" w:cs="Arial"/>
          <w:noProof/>
          <w:sz w:val="20"/>
          <w:szCs w:val="20"/>
        </w:rPr>
        <w:t xml:space="preserve">&amp; </w:t>
      </w:r>
      <w:r w:rsidRPr="007176F2">
        <w:rPr>
          <w:rFonts w:ascii="Arial" w:hAnsi="Arial" w:cs="Arial"/>
          <w:noProof/>
          <w:sz w:val="20"/>
          <w:szCs w:val="20"/>
        </w:rPr>
        <w:t>Willems</w:t>
      </w:r>
      <w:r w:rsidR="00804CD6" w:rsidRPr="007176F2">
        <w:rPr>
          <w:rFonts w:ascii="Arial" w:hAnsi="Arial" w:cs="Arial"/>
          <w:noProof/>
          <w:sz w:val="20"/>
          <w:szCs w:val="20"/>
        </w:rPr>
        <w:t>,</w:t>
      </w:r>
      <w:r w:rsidRPr="007176F2">
        <w:rPr>
          <w:rFonts w:ascii="Arial" w:hAnsi="Arial" w:cs="Arial"/>
          <w:noProof/>
          <w:sz w:val="20"/>
          <w:szCs w:val="20"/>
        </w:rPr>
        <w:t xml:space="preserve"> M</w:t>
      </w:r>
      <w:r w:rsidR="00804CD6" w:rsidRPr="007176F2">
        <w:rPr>
          <w:rFonts w:ascii="Arial" w:hAnsi="Arial" w:cs="Arial"/>
          <w:noProof/>
          <w:sz w:val="20"/>
          <w:szCs w:val="20"/>
        </w:rPr>
        <w:t>.</w:t>
      </w:r>
      <w:r w:rsidR="004B7204">
        <w:rPr>
          <w:rFonts w:ascii="Arial" w:hAnsi="Arial" w:cs="Arial"/>
          <w:noProof/>
          <w:sz w:val="20"/>
          <w:szCs w:val="20"/>
        </w:rPr>
        <w:t>E.T.</w:t>
      </w:r>
      <w:r w:rsidRPr="007176F2">
        <w:rPr>
          <w:rFonts w:ascii="Arial" w:hAnsi="Arial" w:cs="Arial"/>
          <w:noProof/>
          <w:sz w:val="20"/>
          <w:szCs w:val="20"/>
        </w:rPr>
        <w:t xml:space="preserve"> (2017)</w:t>
      </w:r>
      <w:r w:rsidR="00804CD6" w:rsidRPr="007176F2">
        <w:rPr>
          <w:rFonts w:ascii="Arial" w:hAnsi="Arial" w:cs="Arial"/>
          <w:noProof/>
          <w:sz w:val="20"/>
          <w:szCs w:val="20"/>
        </w:rPr>
        <w:t>.</w:t>
      </w:r>
      <w:r w:rsidRPr="007176F2">
        <w:rPr>
          <w:rFonts w:ascii="Arial" w:hAnsi="Arial" w:cs="Arial"/>
          <w:noProof/>
          <w:sz w:val="20"/>
          <w:szCs w:val="20"/>
        </w:rPr>
        <w:t xml:space="preserve"> Effect of New Zealand </w:t>
      </w:r>
      <w:r w:rsidR="007018FB">
        <w:rPr>
          <w:rFonts w:ascii="Arial" w:hAnsi="Arial" w:cs="Arial"/>
          <w:noProof/>
          <w:sz w:val="20"/>
          <w:szCs w:val="20"/>
        </w:rPr>
        <w:t>b</w:t>
      </w:r>
      <w:r w:rsidRPr="007176F2">
        <w:rPr>
          <w:rFonts w:ascii="Arial" w:hAnsi="Arial" w:cs="Arial"/>
          <w:noProof/>
          <w:sz w:val="20"/>
          <w:szCs w:val="20"/>
        </w:rPr>
        <w:t xml:space="preserve">lackcurrant </w:t>
      </w:r>
      <w:r w:rsidR="007018FB">
        <w:rPr>
          <w:rFonts w:ascii="Arial" w:hAnsi="Arial" w:cs="Arial"/>
          <w:noProof/>
          <w:sz w:val="20"/>
          <w:szCs w:val="20"/>
        </w:rPr>
        <w:t>e</w:t>
      </w:r>
      <w:r w:rsidRPr="007176F2">
        <w:rPr>
          <w:rFonts w:ascii="Arial" w:hAnsi="Arial" w:cs="Arial"/>
          <w:noProof/>
          <w:sz w:val="20"/>
          <w:szCs w:val="20"/>
        </w:rPr>
        <w:t xml:space="preserve">xtract on </w:t>
      </w:r>
      <w:r w:rsidR="007018FB">
        <w:rPr>
          <w:rFonts w:ascii="Arial" w:hAnsi="Arial" w:cs="Arial"/>
          <w:noProof/>
          <w:sz w:val="20"/>
          <w:szCs w:val="20"/>
        </w:rPr>
        <w:t>r</w:t>
      </w:r>
      <w:r w:rsidRPr="007176F2">
        <w:rPr>
          <w:rFonts w:ascii="Arial" w:hAnsi="Arial" w:cs="Arial"/>
          <w:noProof/>
          <w:sz w:val="20"/>
          <w:szCs w:val="20"/>
        </w:rPr>
        <w:t xml:space="preserve">epeated </w:t>
      </w:r>
      <w:r w:rsidR="007018FB">
        <w:rPr>
          <w:rFonts w:ascii="Arial" w:hAnsi="Arial" w:cs="Arial"/>
          <w:noProof/>
          <w:sz w:val="20"/>
          <w:szCs w:val="20"/>
        </w:rPr>
        <w:t>c</w:t>
      </w:r>
      <w:r w:rsidRPr="007176F2">
        <w:rPr>
          <w:rFonts w:ascii="Arial" w:hAnsi="Arial" w:cs="Arial"/>
          <w:noProof/>
          <w:sz w:val="20"/>
          <w:szCs w:val="20"/>
        </w:rPr>
        <w:t xml:space="preserve">ycling </w:t>
      </w:r>
      <w:r w:rsidR="007018FB">
        <w:rPr>
          <w:rFonts w:ascii="Arial" w:hAnsi="Arial" w:cs="Arial"/>
          <w:noProof/>
          <w:sz w:val="20"/>
          <w:szCs w:val="20"/>
        </w:rPr>
        <w:t>t</w:t>
      </w:r>
      <w:r w:rsidRPr="007176F2">
        <w:rPr>
          <w:rFonts w:ascii="Arial" w:hAnsi="Arial" w:cs="Arial"/>
          <w:noProof/>
          <w:sz w:val="20"/>
          <w:szCs w:val="20"/>
        </w:rPr>
        <w:t xml:space="preserve">ime </w:t>
      </w:r>
      <w:r w:rsidR="007018FB">
        <w:rPr>
          <w:rFonts w:ascii="Arial" w:hAnsi="Arial" w:cs="Arial"/>
          <w:noProof/>
          <w:sz w:val="20"/>
          <w:szCs w:val="20"/>
        </w:rPr>
        <w:t>t</w:t>
      </w:r>
      <w:r w:rsidRPr="007176F2">
        <w:rPr>
          <w:rFonts w:ascii="Arial" w:hAnsi="Arial" w:cs="Arial"/>
          <w:noProof/>
          <w:sz w:val="20"/>
          <w:szCs w:val="20"/>
        </w:rPr>
        <w:t xml:space="preserve">rial </w:t>
      </w:r>
      <w:r w:rsidR="007018FB">
        <w:rPr>
          <w:rFonts w:ascii="Arial" w:hAnsi="Arial" w:cs="Arial"/>
          <w:noProof/>
          <w:sz w:val="20"/>
          <w:szCs w:val="20"/>
        </w:rPr>
        <w:t>p</w:t>
      </w:r>
      <w:r w:rsidRPr="007176F2">
        <w:rPr>
          <w:rFonts w:ascii="Arial" w:hAnsi="Arial" w:cs="Arial"/>
          <w:noProof/>
          <w:sz w:val="20"/>
          <w:szCs w:val="20"/>
        </w:rPr>
        <w:t xml:space="preserve">erformance. </w:t>
      </w:r>
      <w:r w:rsidRPr="00153CA3">
        <w:rPr>
          <w:rFonts w:ascii="Arial" w:hAnsi="Arial" w:cs="Arial"/>
          <w:i/>
          <w:noProof/>
          <w:sz w:val="20"/>
          <w:szCs w:val="20"/>
          <w:lang w:val="fr-FR"/>
        </w:rPr>
        <w:t>Sport</w:t>
      </w:r>
      <w:r w:rsidRPr="00153CA3">
        <w:rPr>
          <w:rFonts w:ascii="Arial" w:hAnsi="Arial" w:cs="Arial"/>
          <w:iCs/>
          <w:noProof/>
          <w:sz w:val="20"/>
          <w:szCs w:val="20"/>
          <w:lang w:val="fr-FR"/>
        </w:rPr>
        <w:t>s, 5(2)</w:t>
      </w:r>
      <w:r w:rsidRPr="00153CA3">
        <w:rPr>
          <w:rFonts w:ascii="Arial" w:hAnsi="Arial" w:cs="Arial"/>
          <w:noProof/>
          <w:sz w:val="20"/>
          <w:szCs w:val="20"/>
          <w:lang w:val="fr-FR"/>
        </w:rPr>
        <w:t>: 25. doi:10.3390/sports5020025</w:t>
      </w:r>
      <w:r w:rsidR="00804CD6" w:rsidRPr="00153CA3">
        <w:rPr>
          <w:rFonts w:ascii="Arial" w:hAnsi="Arial" w:cs="Arial"/>
          <w:noProof/>
          <w:sz w:val="20"/>
          <w:szCs w:val="20"/>
          <w:lang w:val="fr-FR"/>
        </w:rPr>
        <w:t>.</w:t>
      </w:r>
    </w:p>
    <w:p w14:paraId="469B5AFA" w14:textId="071BD72C" w:rsidR="005730AF" w:rsidRPr="007176F2" w:rsidRDefault="005730AF" w:rsidP="00F24C7B">
      <w:pPr>
        <w:pStyle w:val="EndNoteBibliography"/>
        <w:spacing w:line="480" w:lineRule="auto"/>
        <w:jc w:val="both"/>
        <w:rPr>
          <w:rFonts w:ascii="Arial" w:hAnsi="Arial" w:cs="Arial"/>
          <w:noProof/>
          <w:sz w:val="20"/>
          <w:szCs w:val="20"/>
        </w:rPr>
      </w:pPr>
      <w:r w:rsidRPr="007176F2">
        <w:rPr>
          <w:rFonts w:ascii="Arial" w:hAnsi="Arial" w:cs="Arial"/>
          <w:sz w:val="20"/>
          <w:szCs w:val="20"/>
        </w:rPr>
        <w:fldChar w:fldCharType="end"/>
      </w:r>
      <w:r w:rsidRPr="007176F2">
        <w:rPr>
          <w:rFonts w:ascii="Arial" w:hAnsi="Arial" w:cs="Arial"/>
          <w:sz w:val="20"/>
          <w:szCs w:val="20"/>
        </w:rPr>
        <w:fldChar w:fldCharType="begin"/>
      </w:r>
      <w:r w:rsidRPr="00153CA3">
        <w:rPr>
          <w:rFonts w:ascii="Arial" w:hAnsi="Arial" w:cs="Arial"/>
          <w:sz w:val="20"/>
          <w:szCs w:val="20"/>
          <w:lang w:val="fr-FR"/>
        </w:rPr>
        <w:instrText xml:space="preserve"> ADDIN EN.REFLIST </w:instrText>
      </w:r>
      <w:r w:rsidRPr="007176F2">
        <w:rPr>
          <w:rFonts w:ascii="Arial" w:hAnsi="Arial" w:cs="Arial"/>
          <w:sz w:val="20"/>
          <w:szCs w:val="20"/>
        </w:rPr>
        <w:fldChar w:fldCharType="separate"/>
      </w:r>
      <w:r w:rsidRPr="00153CA3">
        <w:rPr>
          <w:rFonts w:ascii="Arial" w:hAnsi="Arial" w:cs="Arial"/>
          <w:noProof/>
          <w:sz w:val="20"/>
          <w:szCs w:val="20"/>
          <w:lang w:val="fr-FR"/>
        </w:rPr>
        <w:t>Neveu</w:t>
      </w:r>
      <w:r w:rsidR="00804CD6" w:rsidRPr="00153CA3">
        <w:rPr>
          <w:rFonts w:ascii="Arial" w:hAnsi="Arial" w:cs="Arial"/>
          <w:noProof/>
          <w:sz w:val="20"/>
          <w:szCs w:val="20"/>
          <w:lang w:val="fr-FR"/>
        </w:rPr>
        <w:t>,</w:t>
      </w:r>
      <w:r w:rsidRPr="00153CA3">
        <w:rPr>
          <w:rFonts w:ascii="Arial" w:hAnsi="Arial" w:cs="Arial"/>
          <w:noProof/>
          <w:sz w:val="20"/>
          <w:szCs w:val="20"/>
          <w:lang w:val="fr-FR"/>
        </w:rPr>
        <w:t xml:space="preserve"> V</w:t>
      </w:r>
      <w:r w:rsidR="00804CD6" w:rsidRPr="00153CA3">
        <w:rPr>
          <w:rFonts w:ascii="Arial" w:hAnsi="Arial" w:cs="Arial"/>
          <w:noProof/>
          <w:sz w:val="20"/>
          <w:szCs w:val="20"/>
          <w:lang w:val="fr-FR"/>
        </w:rPr>
        <w:t>.</w:t>
      </w:r>
      <w:r w:rsidRPr="00153CA3">
        <w:rPr>
          <w:rFonts w:ascii="Arial" w:hAnsi="Arial" w:cs="Arial"/>
          <w:noProof/>
          <w:sz w:val="20"/>
          <w:szCs w:val="20"/>
          <w:lang w:val="fr-FR"/>
        </w:rPr>
        <w:t>, Perez-Jimenez</w:t>
      </w:r>
      <w:r w:rsidR="00804CD6" w:rsidRPr="00153CA3">
        <w:rPr>
          <w:rFonts w:ascii="Arial" w:hAnsi="Arial" w:cs="Arial"/>
          <w:noProof/>
          <w:sz w:val="20"/>
          <w:szCs w:val="20"/>
          <w:lang w:val="fr-FR"/>
        </w:rPr>
        <w:t>,</w:t>
      </w:r>
      <w:r w:rsidRPr="00153CA3">
        <w:rPr>
          <w:rFonts w:ascii="Arial" w:hAnsi="Arial" w:cs="Arial"/>
          <w:noProof/>
          <w:sz w:val="20"/>
          <w:szCs w:val="20"/>
          <w:lang w:val="fr-FR"/>
        </w:rPr>
        <w:t xml:space="preserve"> J</w:t>
      </w:r>
      <w:r w:rsidR="00804CD6" w:rsidRPr="00153CA3">
        <w:rPr>
          <w:rFonts w:ascii="Arial" w:hAnsi="Arial" w:cs="Arial"/>
          <w:noProof/>
          <w:sz w:val="20"/>
          <w:szCs w:val="20"/>
          <w:lang w:val="fr-FR"/>
        </w:rPr>
        <w:t>.</w:t>
      </w:r>
      <w:r w:rsidRPr="00153CA3">
        <w:rPr>
          <w:rFonts w:ascii="Arial" w:hAnsi="Arial" w:cs="Arial"/>
          <w:noProof/>
          <w:sz w:val="20"/>
          <w:szCs w:val="20"/>
          <w:lang w:val="fr-FR"/>
        </w:rPr>
        <w:t>, Vos</w:t>
      </w:r>
      <w:r w:rsidR="00804CD6" w:rsidRPr="00153CA3">
        <w:rPr>
          <w:rFonts w:ascii="Arial" w:hAnsi="Arial" w:cs="Arial"/>
          <w:noProof/>
          <w:sz w:val="20"/>
          <w:szCs w:val="20"/>
          <w:lang w:val="fr-FR"/>
        </w:rPr>
        <w:t>,</w:t>
      </w:r>
      <w:r w:rsidRPr="00153CA3">
        <w:rPr>
          <w:rFonts w:ascii="Arial" w:hAnsi="Arial" w:cs="Arial"/>
          <w:noProof/>
          <w:sz w:val="20"/>
          <w:szCs w:val="20"/>
          <w:lang w:val="fr-FR"/>
        </w:rPr>
        <w:t xml:space="preserve"> F</w:t>
      </w:r>
      <w:r w:rsidR="00804CD6" w:rsidRPr="00153CA3">
        <w:rPr>
          <w:rFonts w:ascii="Arial" w:hAnsi="Arial" w:cs="Arial"/>
          <w:noProof/>
          <w:sz w:val="20"/>
          <w:szCs w:val="20"/>
          <w:lang w:val="fr-FR"/>
        </w:rPr>
        <w:t>.</w:t>
      </w:r>
      <w:r w:rsidRPr="00153CA3">
        <w:rPr>
          <w:rFonts w:ascii="Arial" w:hAnsi="Arial" w:cs="Arial"/>
          <w:noProof/>
          <w:sz w:val="20"/>
          <w:szCs w:val="20"/>
          <w:lang w:val="fr-FR"/>
        </w:rPr>
        <w:t>, Crespy</w:t>
      </w:r>
      <w:r w:rsidR="00804CD6" w:rsidRPr="00153CA3">
        <w:rPr>
          <w:rFonts w:ascii="Arial" w:hAnsi="Arial" w:cs="Arial"/>
          <w:noProof/>
          <w:sz w:val="20"/>
          <w:szCs w:val="20"/>
          <w:lang w:val="fr-FR"/>
        </w:rPr>
        <w:t>,</w:t>
      </w:r>
      <w:r w:rsidRPr="00153CA3">
        <w:rPr>
          <w:rFonts w:ascii="Arial" w:hAnsi="Arial" w:cs="Arial"/>
          <w:noProof/>
          <w:sz w:val="20"/>
          <w:szCs w:val="20"/>
          <w:lang w:val="fr-FR"/>
        </w:rPr>
        <w:t xml:space="preserve"> V</w:t>
      </w:r>
      <w:r w:rsidR="00804CD6" w:rsidRPr="00153CA3">
        <w:rPr>
          <w:rFonts w:ascii="Arial" w:hAnsi="Arial" w:cs="Arial"/>
          <w:noProof/>
          <w:sz w:val="20"/>
          <w:szCs w:val="20"/>
          <w:lang w:val="fr-FR"/>
        </w:rPr>
        <w:t>.</w:t>
      </w:r>
      <w:r w:rsidRPr="00153CA3">
        <w:rPr>
          <w:rFonts w:ascii="Arial" w:hAnsi="Arial" w:cs="Arial"/>
          <w:noProof/>
          <w:sz w:val="20"/>
          <w:szCs w:val="20"/>
          <w:lang w:val="fr-FR"/>
        </w:rPr>
        <w:t>, du Chaffaut</w:t>
      </w:r>
      <w:r w:rsidR="00804CD6" w:rsidRPr="00153CA3">
        <w:rPr>
          <w:rFonts w:ascii="Arial" w:hAnsi="Arial" w:cs="Arial"/>
          <w:noProof/>
          <w:sz w:val="20"/>
          <w:szCs w:val="20"/>
          <w:lang w:val="fr-FR"/>
        </w:rPr>
        <w:t>,</w:t>
      </w:r>
      <w:r w:rsidRPr="00153CA3">
        <w:rPr>
          <w:rFonts w:ascii="Arial" w:hAnsi="Arial" w:cs="Arial"/>
          <w:noProof/>
          <w:sz w:val="20"/>
          <w:szCs w:val="20"/>
          <w:lang w:val="fr-FR"/>
        </w:rPr>
        <w:t xml:space="preserve"> L</w:t>
      </w:r>
      <w:r w:rsidR="00804CD6" w:rsidRPr="00153CA3">
        <w:rPr>
          <w:rFonts w:ascii="Arial" w:hAnsi="Arial" w:cs="Arial"/>
          <w:noProof/>
          <w:sz w:val="20"/>
          <w:szCs w:val="20"/>
          <w:lang w:val="fr-FR"/>
        </w:rPr>
        <w:t>.</w:t>
      </w:r>
      <w:r w:rsidRPr="00153CA3">
        <w:rPr>
          <w:rFonts w:ascii="Arial" w:hAnsi="Arial" w:cs="Arial"/>
          <w:noProof/>
          <w:sz w:val="20"/>
          <w:szCs w:val="20"/>
          <w:lang w:val="fr-FR"/>
        </w:rPr>
        <w:t>, Mennen, L</w:t>
      </w:r>
      <w:r w:rsidR="00804CD6" w:rsidRPr="00153CA3">
        <w:rPr>
          <w:rFonts w:ascii="Arial" w:hAnsi="Arial" w:cs="Arial"/>
          <w:noProof/>
          <w:sz w:val="20"/>
          <w:szCs w:val="20"/>
          <w:lang w:val="fr-FR"/>
        </w:rPr>
        <w:t>.</w:t>
      </w:r>
      <w:r w:rsidRPr="00153CA3">
        <w:rPr>
          <w:rFonts w:ascii="Arial" w:hAnsi="Arial" w:cs="Arial"/>
          <w:noProof/>
          <w:sz w:val="20"/>
          <w:szCs w:val="20"/>
          <w:lang w:val="fr-FR"/>
        </w:rPr>
        <w:t xml:space="preserve">, . . . </w:t>
      </w:r>
      <w:r w:rsidR="00804CD6" w:rsidRPr="007176F2">
        <w:rPr>
          <w:rFonts w:ascii="Arial" w:hAnsi="Arial" w:cs="Arial"/>
          <w:noProof/>
          <w:sz w:val="20"/>
          <w:szCs w:val="20"/>
        </w:rPr>
        <w:t xml:space="preserve">&amp; </w:t>
      </w:r>
      <w:r w:rsidRPr="007176F2">
        <w:rPr>
          <w:rFonts w:ascii="Arial" w:hAnsi="Arial" w:cs="Arial"/>
          <w:noProof/>
          <w:sz w:val="20"/>
          <w:szCs w:val="20"/>
        </w:rPr>
        <w:t>Scalbert</w:t>
      </w:r>
      <w:r w:rsidR="00804CD6" w:rsidRPr="007176F2">
        <w:rPr>
          <w:rFonts w:ascii="Arial" w:hAnsi="Arial" w:cs="Arial"/>
          <w:noProof/>
          <w:sz w:val="20"/>
          <w:szCs w:val="20"/>
        </w:rPr>
        <w:t>,</w:t>
      </w:r>
      <w:r w:rsidRPr="007176F2">
        <w:rPr>
          <w:rFonts w:ascii="Arial" w:hAnsi="Arial" w:cs="Arial"/>
          <w:noProof/>
          <w:sz w:val="20"/>
          <w:szCs w:val="20"/>
        </w:rPr>
        <w:t xml:space="preserve"> A</w:t>
      </w:r>
      <w:r w:rsidR="00804CD6" w:rsidRPr="007176F2">
        <w:rPr>
          <w:rFonts w:ascii="Arial" w:hAnsi="Arial" w:cs="Arial"/>
          <w:noProof/>
          <w:sz w:val="20"/>
          <w:szCs w:val="20"/>
        </w:rPr>
        <w:t>.</w:t>
      </w:r>
      <w:r w:rsidRPr="007176F2">
        <w:rPr>
          <w:rFonts w:ascii="Arial" w:hAnsi="Arial" w:cs="Arial"/>
          <w:noProof/>
          <w:sz w:val="20"/>
          <w:szCs w:val="20"/>
        </w:rPr>
        <w:t xml:space="preserve"> (2010)</w:t>
      </w:r>
      <w:r w:rsidR="00804CD6" w:rsidRPr="007176F2">
        <w:rPr>
          <w:rFonts w:ascii="Arial" w:hAnsi="Arial" w:cs="Arial"/>
          <w:noProof/>
          <w:sz w:val="20"/>
          <w:szCs w:val="20"/>
        </w:rPr>
        <w:t>.</w:t>
      </w:r>
      <w:r w:rsidRPr="007176F2">
        <w:rPr>
          <w:rFonts w:ascii="Arial" w:hAnsi="Arial" w:cs="Arial"/>
          <w:noProof/>
          <w:sz w:val="20"/>
          <w:szCs w:val="20"/>
        </w:rPr>
        <w:t xml:space="preserve"> Phenol-Explorer: an online comprehensive database on polyphenol contents in foods. </w:t>
      </w:r>
      <w:r w:rsidRPr="007176F2">
        <w:rPr>
          <w:rFonts w:ascii="Arial" w:hAnsi="Arial" w:cs="Arial"/>
          <w:iCs/>
          <w:noProof/>
          <w:sz w:val="20"/>
          <w:szCs w:val="20"/>
        </w:rPr>
        <w:t>Database (Oxford), 2010,</w:t>
      </w:r>
      <w:r w:rsidRPr="007176F2">
        <w:rPr>
          <w:rFonts w:ascii="Arial" w:hAnsi="Arial" w:cs="Arial"/>
          <w:noProof/>
          <w:sz w:val="20"/>
          <w:szCs w:val="20"/>
        </w:rPr>
        <w:t xml:space="preserve"> bap024. doi:10.1093/database/bap024</w:t>
      </w:r>
      <w:r w:rsidR="00804CD6" w:rsidRPr="007176F2">
        <w:rPr>
          <w:rFonts w:ascii="Arial" w:hAnsi="Arial" w:cs="Arial"/>
          <w:noProof/>
          <w:sz w:val="20"/>
          <w:szCs w:val="20"/>
        </w:rPr>
        <w:t>.</w:t>
      </w:r>
    </w:p>
    <w:p w14:paraId="0B5374BB" w14:textId="77777777" w:rsidR="007176F2" w:rsidRDefault="005730AF" w:rsidP="00F24C7B">
      <w:pPr>
        <w:spacing w:line="480" w:lineRule="auto"/>
        <w:jc w:val="both"/>
        <w:rPr>
          <w:rFonts w:ascii="Arial" w:hAnsi="Arial" w:cs="Arial"/>
          <w:noProof/>
          <w:sz w:val="20"/>
          <w:szCs w:val="20"/>
        </w:rPr>
      </w:pPr>
      <w:r w:rsidRPr="007176F2">
        <w:rPr>
          <w:rFonts w:ascii="Arial" w:hAnsi="Arial" w:cs="Arial"/>
          <w:sz w:val="20"/>
          <w:szCs w:val="20"/>
        </w:rPr>
        <w:fldChar w:fldCharType="end"/>
      </w:r>
      <w:r w:rsidRPr="007176F2">
        <w:rPr>
          <w:rFonts w:ascii="Arial" w:hAnsi="Arial" w:cs="Arial"/>
          <w:noProof/>
          <w:sz w:val="20"/>
          <w:szCs w:val="20"/>
        </w:rPr>
        <w:t>Nurmi</w:t>
      </w:r>
      <w:r w:rsidR="002F4B85" w:rsidRPr="007176F2">
        <w:rPr>
          <w:rFonts w:ascii="Arial" w:hAnsi="Arial" w:cs="Arial"/>
          <w:noProof/>
          <w:sz w:val="20"/>
          <w:szCs w:val="20"/>
        </w:rPr>
        <w:t>,</w:t>
      </w:r>
      <w:r w:rsidRPr="007176F2">
        <w:rPr>
          <w:rFonts w:ascii="Arial" w:hAnsi="Arial" w:cs="Arial"/>
          <w:noProof/>
          <w:sz w:val="20"/>
          <w:szCs w:val="20"/>
        </w:rPr>
        <w:t xml:space="preserve"> T</w:t>
      </w:r>
      <w:r w:rsidR="002F4B85" w:rsidRPr="007176F2">
        <w:rPr>
          <w:rFonts w:ascii="Arial" w:hAnsi="Arial" w:cs="Arial"/>
          <w:noProof/>
          <w:sz w:val="20"/>
          <w:szCs w:val="20"/>
        </w:rPr>
        <w:t>.</w:t>
      </w:r>
      <w:r w:rsidRPr="007176F2">
        <w:rPr>
          <w:rFonts w:ascii="Arial" w:hAnsi="Arial" w:cs="Arial"/>
          <w:noProof/>
          <w:sz w:val="20"/>
          <w:szCs w:val="20"/>
        </w:rPr>
        <w:t>, Mursu</w:t>
      </w:r>
      <w:r w:rsidR="002F4B85" w:rsidRPr="007176F2">
        <w:rPr>
          <w:rFonts w:ascii="Arial" w:hAnsi="Arial" w:cs="Arial"/>
          <w:noProof/>
          <w:sz w:val="20"/>
          <w:szCs w:val="20"/>
        </w:rPr>
        <w:t>,</w:t>
      </w:r>
      <w:r w:rsidRPr="007176F2">
        <w:rPr>
          <w:rFonts w:ascii="Arial" w:hAnsi="Arial" w:cs="Arial"/>
          <w:noProof/>
          <w:sz w:val="20"/>
          <w:szCs w:val="20"/>
        </w:rPr>
        <w:t xml:space="preserve"> J</w:t>
      </w:r>
      <w:r w:rsidR="002F4B85" w:rsidRPr="007176F2">
        <w:rPr>
          <w:rFonts w:ascii="Arial" w:hAnsi="Arial" w:cs="Arial"/>
          <w:noProof/>
          <w:sz w:val="20"/>
          <w:szCs w:val="20"/>
        </w:rPr>
        <w:t>.</w:t>
      </w:r>
      <w:r w:rsidRPr="007176F2">
        <w:rPr>
          <w:rFonts w:ascii="Arial" w:hAnsi="Arial" w:cs="Arial"/>
          <w:noProof/>
          <w:sz w:val="20"/>
          <w:szCs w:val="20"/>
        </w:rPr>
        <w:t>, Heinonen</w:t>
      </w:r>
      <w:r w:rsidR="002F4B85" w:rsidRPr="007176F2">
        <w:rPr>
          <w:rFonts w:ascii="Arial" w:hAnsi="Arial" w:cs="Arial"/>
          <w:noProof/>
          <w:sz w:val="20"/>
          <w:szCs w:val="20"/>
        </w:rPr>
        <w:t>,</w:t>
      </w:r>
      <w:r w:rsidRPr="007176F2">
        <w:rPr>
          <w:rFonts w:ascii="Arial" w:hAnsi="Arial" w:cs="Arial"/>
          <w:noProof/>
          <w:sz w:val="20"/>
          <w:szCs w:val="20"/>
        </w:rPr>
        <w:t xml:space="preserve"> M</w:t>
      </w:r>
      <w:r w:rsidR="002F4B85" w:rsidRPr="007176F2">
        <w:rPr>
          <w:rFonts w:ascii="Arial" w:hAnsi="Arial" w:cs="Arial"/>
          <w:noProof/>
          <w:sz w:val="20"/>
          <w:szCs w:val="20"/>
        </w:rPr>
        <w:t>.</w:t>
      </w:r>
      <w:r w:rsidRPr="007176F2">
        <w:rPr>
          <w:rFonts w:ascii="Arial" w:hAnsi="Arial" w:cs="Arial"/>
          <w:noProof/>
          <w:sz w:val="20"/>
          <w:szCs w:val="20"/>
        </w:rPr>
        <w:t>, Nurmi</w:t>
      </w:r>
      <w:r w:rsidR="002F4B85" w:rsidRPr="007176F2">
        <w:rPr>
          <w:rFonts w:ascii="Arial" w:hAnsi="Arial" w:cs="Arial"/>
          <w:noProof/>
          <w:sz w:val="20"/>
          <w:szCs w:val="20"/>
        </w:rPr>
        <w:t>,</w:t>
      </w:r>
      <w:r w:rsidRPr="007176F2">
        <w:rPr>
          <w:rFonts w:ascii="Arial" w:hAnsi="Arial" w:cs="Arial"/>
          <w:noProof/>
          <w:sz w:val="20"/>
          <w:szCs w:val="20"/>
        </w:rPr>
        <w:t xml:space="preserve"> A</w:t>
      </w:r>
      <w:r w:rsidR="002F4B85" w:rsidRPr="007176F2">
        <w:rPr>
          <w:rFonts w:ascii="Arial" w:hAnsi="Arial" w:cs="Arial"/>
          <w:noProof/>
          <w:sz w:val="20"/>
          <w:szCs w:val="20"/>
        </w:rPr>
        <w:t>.</w:t>
      </w:r>
      <w:r w:rsidRPr="007176F2">
        <w:rPr>
          <w:rFonts w:ascii="Arial" w:hAnsi="Arial" w:cs="Arial"/>
          <w:noProof/>
          <w:sz w:val="20"/>
          <w:szCs w:val="20"/>
        </w:rPr>
        <w:t>, Hiltunen</w:t>
      </w:r>
      <w:r w:rsidR="002F4B85" w:rsidRPr="007176F2">
        <w:rPr>
          <w:rFonts w:ascii="Arial" w:hAnsi="Arial" w:cs="Arial"/>
          <w:noProof/>
          <w:sz w:val="20"/>
          <w:szCs w:val="20"/>
        </w:rPr>
        <w:t>,</w:t>
      </w:r>
      <w:r w:rsidRPr="007176F2">
        <w:rPr>
          <w:rFonts w:ascii="Arial" w:hAnsi="Arial" w:cs="Arial"/>
          <w:noProof/>
          <w:sz w:val="20"/>
          <w:szCs w:val="20"/>
        </w:rPr>
        <w:t xml:space="preserve"> R</w:t>
      </w:r>
      <w:r w:rsidR="002F4B85" w:rsidRPr="007176F2">
        <w:rPr>
          <w:rFonts w:ascii="Arial" w:hAnsi="Arial" w:cs="Arial"/>
          <w:noProof/>
          <w:sz w:val="20"/>
          <w:szCs w:val="20"/>
        </w:rPr>
        <w:t>.</w:t>
      </w:r>
      <w:r w:rsidRPr="007176F2">
        <w:rPr>
          <w:rFonts w:ascii="Arial" w:hAnsi="Arial" w:cs="Arial"/>
          <w:noProof/>
          <w:sz w:val="20"/>
          <w:szCs w:val="20"/>
        </w:rPr>
        <w:t xml:space="preserve">, </w:t>
      </w:r>
      <w:r w:rsidR="002F4B85" w:rsidRPr="007176F2">
        <w:rPr>
          <w:rFonts w:ascii="Arial" w:hAnsi="Arial" w:cs="Arial"/>
          <w:noProof/>
          <w:sz w:val="20"/>
          <w:szCs w:val="20"/>
        </w:rPr>
        <w:t xml:space="preserve">&amp; </w:t>
      </w:r>
      <w:r w:rsidRPr="007176F2">
        <w:rPr>
          <w:rFonts w:ascii="Arial" w:hAnsi="Arial" w:cs="Arial"/>
          <w:noProof/>
          <w:sz w:val="20"/>
          <w:szCs w:val="20"/>
        </w:rPr>
        <w:t>Voutilainen</w:t>
      </w:r>
      <w:r w:rsidR="002F4B85" w:rsidRPr="007176F2">
        <w:rPr>
          <w:rFonts w:ascii="Arial" w:hAnsi="Arial" w:cs="Arial"/>
          <w:noProof/>
          <w:sz w:val="20"/>
          <w:szCs w:val="20"/>
        </w:rPr>
        <w:t>,</w:t>
      </w:r>
      <w:r w:rsidRPr="007176F2">
        <w:rPr>
          <w:rFonts w:ascii="Arial" w:hAnsi="Arial" w:cs="Arial"/>
          <w:noProof/>
          <w:sz w:val="20"/>
          <w:szCs w:val="20"/>
        </w:rPr>
        <w:t xml:space="preserve"> S</w:t>
      </w:r>
      <w:r w:rsidR="002F4B85" w:rsidRPr="007176F2">
        <w:rPr>
          <w:rFonts w:ascii="Arial" w:hAnsi="Arial" w:cs="Arial"/>
          <w:noProof/>
          <w:sz w:val="20"/>
          <w:szCs w:val="20"/>
        </w:rPr>
        <w:t>.</w:t>
      </w:r>
      <w:r w:rsidRPr="007176F2">
        <w:rPr>
          <w:rFonts w:ascii="Arial" w:hAnsi="Arial" w:cs="Arial"/>
          <w:noProof/>
          <w:sz w:val="20"/>
          <w:szCs w:val="20"/>
        </w:rPr>
        <w:t xml:space="preserve"> (2009)</w:t>
      </w:r>
      <w:r w:rsidR="002F4B85" w:rsidRPr="007176F2">
        <w:rPr>
          <w:rFonts w:ascii="Arial" w:hAnsi="Arial" w:cs="Arial"/>
          <w:noProof/>
          <w:sz w:val="20"/>
          <w:szCs w:val="20"/>
        </w:rPr>
        <w:t>.</w:t>
      </w:r>
      <w:r w:rsidRPr="007176F2">
        <w:rPr>
          <w:rFonts w:ascii="Arial" w:hAnsi="Arial" w:cs="Arial"/>
          <w:noProof/>
          <w:sz w:val="20"/>
          <w:szCs w:val="20"/>
        </w:rPr>
        <w:t xml:space="preserve"> Metabolism of berry anthocyanins to phenolic acids in humans. </w:t>
      </w:r>
      <w:r w:rsidRPr="007176F2">
        <w:rPr>
          <w:rFonts w:ascii="Arial" w:hAnsi="Arial" w:cs="Arial"/>
          <w:i/>
          <w:noProof/>
          <w:sz w:val="20"/>
          <w:szCs w:val="20"/>
        </w:rPr>
        <w:t>J</w:t>
      </w:r>
      <w:r w:rsidR="002F4B85" w:rsidRPr="007176F2">
        <w:rPr>
          <w:rFonts w:ascii="Arial" w:hAnsi="Arial" w:cs="Arial"/>
          <w:i/>
          <w:noProof/>
          <w:sz w:val="20"/>
          <w:szCs w:val="20"/>
        </w:rPr>
        <w:t>ournal of</w:t>
      </w:r>
      <w:r w:rsidRPr="007176F2">
        <w:rPr>
          <w:rFonts w:ascii="Arial" w:hAnsi="Arial" w:cs="Arial"/>
          <w:i/>
          <w:noProof/>
          <w:sz w:val="20"/>
          <w:szCs w:val="20"/>
        </w:rPr>
        <w:t xml:space="preserve"> Agric</w:t>
      </w:r>
      <w:r w:rsidR="002F4B85" w:rsidRPr="007176F2">
        <w:rPr>
          <w:rFonts w:ascii="Arial" w:hAnsi="Arial" w:cs="Arial"/>
          <w:i/>
          <w:noProof/>
          <w:sz w:val="20"/>
          <w:szCs w:val="20"/>
        </w:rPr>
        <w:t>ulture &amp;</w:t>
      </w:r>
      <w:r w:rsidRPr="007176F2">
        <w:rPr>
          <w:rFonts w:ascii="Arial" w:hAnsi="Arial" w:cs="Arial"/>
          <w:i/>
          <w:noProof/>
          <w:sz w:val="20"/>
          <w:szCs w:val="20"/>
        </w:rPr>
        <w:t xml:space="preserve"> Food Chem</w:t>
      </w:r>
      <w:r w:rsidR="002F4B85" w:rsidRPr="007176F2">
        <w:rPr>
          <w:rFonts w:ascii="Arial" w:hAnsi="Arial" w:cs="Arial"/>
          <w:i/>
          <w:noProof/>
          <w:sz w:val="20"/>
          <w:szCs w:val="20"/>
        </w:rPr>
        <w:t>istry</w:t>
      </w:r>
      <w:r w:rsidRPr="007176F2">
        <w:rPr>
          <w:rFonts w:ascii="Arial" w:hAnsi="Arial" w:cs="Arial"/>
          <w:iCs/>
          <w:noProof/>
          <w:sz w:val="20"/>
          <w:szCs w:val="20"/>
        </w:rPr>
        <w:t>, 57(6)</w:t>
      </w:r>
      <w:r w:rsidRPr="007176F2">
        <w:rPr>
          <w:rFonts w:ascii="Arial" w:hAnsi="Arial" w:cs="Arial"/>
          <w:noProof/>
          <w:sz w:val="20"/>
          <w:szCs w:val="20"/>
        </w:rPr>
        <w:t>: 2274-2281. doi:10.1021/jf8035116</w:t>
      </w:r>
      <w:r w:rsidR="002F4B85" w:rsidRPr="007176F2">
        <w:rPr>
          <w:rFonts w:ascii="Arial" w:hAnsi="Arial" w:cs="Arial"/>
          <w:noProof/>
          <w:sz w:val="20"/>
          <w:szCs w:val="20"/>
        </w:rPr>
        <w:t>.</w:t>
      </w:r>
    </w:p>
    <w:p w14:paraId="3D70AB48" w14:textId="692E20A6" w:rsidR="005730AF" w:rsidRDefault="005730AF" w:rsidP="00F24C7B">
      <w:pPr>
        <w:spacing w:line="480" w:lineRule="auto"/>
        <w:jc w:val="both"/>
        <w:rPr>
          <w:rFonts w:ascii="Arial" w:hAnsi="Arial" w:cs="Arial"/>
          <w:noProof/>
          <w:sz w:val="20"/>
          <w:szCs w:val="20"/>
        </w:rPr>
      </w:pPr>
      <w:r w:rsidRPr="007176F2">
        <w:rPr>
          <w:rFonts w:ascii="Arial" w:hAnsi="Arial" w:cs="Arial"/>
          <w:sz w:val="20"/>
          <w:szCs w:val="20"/>
        </w:rPr>
        <w:lastRenderedPageBreak/>
        <w:fldChar w:fldCharType="begin"/>
      </w:r>
      <w:r w:rsidRPr="007176F2">
        <w:rPr>
          <w:rFonts w:ascii="Arial" w:hAnsi="Arial" w:cs="Arial"/>
          <w:sz w:val="20"/>
          <w:szCs w:val="20"/>
        </w:rPr>
        <w:instrText xml:space="preserve"> ADDIN EN.REFLIST </w:instrText>
      </w:r>
      <w:r w:rsidRPr="007176F2">
        <w:rPr>
          <w:rFonts w:ascii="Arial" w:hAnsi="Arial" w:cs="Arial"/>
          <w:sz w:val="20"/>
          <w:szCs w:val="20"/>
        </w:rPr>
        <w:fldChar w:fldCharType="separate"/>
      </w:r>
      <w:r w:rsidRPr="007176F2">
        <w:rPr>
          <w:rFonts w:ascii="Arial" w:hAnsi="Arial" w:cs="Arial"/>
          <w:noProof/>
          <w:sz w:val="20"/>
          <w:szCs w:val="20"/>
        </w:rPr>
        <w:t>Perkins</w:t>
      </w:r>
      <w:r w:rsidR="002F4B85" w:rsidRPr="007176F2">
        <w:rPr>
          <w:rFonts w:ascii="Arial" w:hAnsi="Arial" w:cs="Arial"/>
          <w:noProof/>
          <w:sz w:val="20"/>
          <w:szCs w:val="20"/>
        </w:rPr>
        <w:t>,</w:t>
      </w:r>
      <w:r w:rsidRPr="007176F2">
        <w:rPr>
          <w:rFonts w:ascii="Arial" w:hAnsi="Arial" w:cs="Arial"/>
          <w:noProof/>
          <w:sz w:val="20"/>
          <w:szCs w:val="20"/>
        </w:rPr>
        <w:t xml:space="preserve"> I</w:t>
      </w:r>
      <w:r w:rsidR="002F4B85" w:rsidRPr="007176F2">
        <w:rPr>
          <w:rFonts w:ascii="Arial" w:hAnsi="Arial" w:cs="Arial"/>
          <w:noProof/>
          <w:sz w:val="20"/>
          <w:szCs w:val="20"/>
        </w:rPr>
        <w:t>.</w:t>
      </w:r>
      <w:r w:rsidRPr="007176F2">
        <w:rPr>
          <w:rFonts w:ascii="Arial" w:hAnsi="Arial" w:cs="Arial"/>
          <w:noProof/>
          <w:sz w:val="20"/>
          <w:szCs w:val="20"/>
        </w:rPr>
        <w:t>C</w:t>
      </w:r>
      <w:r w:rsidR="002F4B85" w:rsidRPr="007176F2">
        <w:rPr>
          <w:rFonts w:ascii="Arial" w:hAnsi="Arial" w:cs="Arial"/>
          <w:noProof/>
          <w:sz w:val="20"/>
          <w:szCs w:val="20"/>
        </w:rPr>
        <w:t>.</w:t>
      </w:r>
      <w:r w:rsidRPr="007176F2">
        <w:rPr>
          <w:rFonts w:ascii="Arial" w:hAnsi="Arial" w:cs="Arial"/>
          <w:noProof/>
          <w:sz w:val="20"/>
          <w:szCs w:val="20"/>
        </w:rPr>
        <w:t>, Vine</w:t>
      </w:r>
      <w:r w:rsidR="002F4B85" w:rsidRPr="007176F2">
        <w:rPr>
          <w:rFonts w:ascii="Arial" w:hAnsi="Arial" w:cs="Arial"/>
          <w:noProof/>
          <w:sz w:val="20"/>
          <w:szCs w:val="20"/>
        </w:rPr>
        <w:t>,</w:t>
      </w:r>
      <w:r w:rsidRPr="007176F2">
        <w:rPr>
          <w:rFonts w:ascii="Arial" w:hAnsi="Arial" w:cs="Arial"/>
          <w:noProof/>
          <w:sz w:val="20"/>
          <w:szCs w:val="20"/>
        </w:rPr>
        <w:t xml:space="preserve"> S</w:t>
      </w:r>
      <w:r w:rsidR="002F4B85" w:rsidRPr="007176F2">
        <w:rPr>
          <w:rFonts w:ascii="Arial" w:hAnsi="Arial" w:cs="Arial"/>
          <w:noProof/>
          <w:sz w:val="20"/>
          <w:szCs w:val="20"/>
        </w:rPr>
        <w:t>.</w:t>
      </w:r>
      <w:r w:rsidRPr="007176F2">
        <w:rPr>
          <w:rFonts w:ascii="Arial" w:hAnsi="Arial" w:cs="Arial"/>
          <w:noProof/>
          <w:sz w:val="20"/>
          <w:szCs w:val="20"/>
        </w:rPr>
        <w:t>A</w:t>
      </w:r>
      <w:r w:rsidR="002F4B85" w:rsidRPr="007176F2">
        <w:rPr>
          <w:rFonts w:ascii="Arial" w:hAnsi="Arial" w:cs="Arial"/>
          <w:noProof/>
          <w:sz w:val="20"/>
          <w:szCs w:val="20"/>
        </w:rPr>
        <w:t>.</w:t>
      </w:r>
      <w:r w:rsidRPr="007176F2">
        <w:rPr>
          <w:rFonts w:ascii="Arial" w:hAnsi="Arial" w:cs="Arial"/>
          <w:noProof/>
          <w:sz w:val="20"/>
          <w:szCs w:val="20"/>
        </w:rPr>
        <w:t>, Blacker</w:t>
      </w:r>
      <w:r w:rsidR="002F4B85" w:rsidRPr="007176F2">
        <w:rPr>
          <w:rFonts w:ascii="Arial" w:hAnsi="Arial" w:cs="Arial"/>
          <w:noProof/>
          <w:sz w:val="20"/>
          <w:szCs w:val="20"/>
        </w:rPr>
        <w:t>,</w:t>
      </w:r>
      <w:r w:rsidRPr="007176F2">
        <w:rPr>
          <w:rFonts w:ascii="Arial" w:hAnsi="Arial" w:cs="Arial"/>
          <w:noProof/>
          <w:sz w:val="20"/>
          <w:szCs w:val="20"/>
        </w:rPr>
        <w:t xml:space="preserve"> S</w:t>
      </w:r>
      <w:r w:rsidR="002F4B85" w:rsidRPr="007176F2">
        <w:rPr>
          <w:rFonts w:ascii="Arial" w:hAnsi="Arial" w:cs="Arial"/>
          <w:noProof/>
          <w:sz w:val="20"/>
          <w:szCs w:val="20"/>
        </w:rPr>
        <w:t>.</w:t>
      </w:r>
      <w:r w:rsidRPr="007176F2">
        <w:rPr>
          <w:rFonts w:ascii="Arial" w:hAnsi="Arial" w:cs="Arial"/>
          <w:noProof/>
          <w:sz w:val="20"/>
          <w:szCs w:val="20"/>
        </w:rPr>
        <w:t>D</w:t>
      </w:r>
      <w:r w:rsidR="002F4B85" w:rsidRPr="007176F2">
        <w:rPr>
          <w:rFonts w:ascii="Arial" w:hAnsi="Arial" w:cs="Arial"/>
          <w:noProof/>
          <w:sz w:val="20"/>
          <w:szCs w:val="20"/>
        </w:rPr>
        <w:t>.</w:t>
      </w:r>
      <w:r w:rsidRPr="007176F2">
        <w:rPr>
          <w:rFonts w:ascii="Arial" w:hAnsi="Arial" w:cs="Arial"/>
          <w:noProof/>
          <w:sz w:val="20"/>
          <w:szCs w:val="20"/>
        </w:rPr>
        <w:t xml:space="preserve">, </w:t>
      </w:r>
      <w:r w:rsidR="002F4B85" w:rsidRPr="007176F2">
        <w:rPr>
          <w:rFonts w:ascii="Arial" w:hAnsi="Arial" w:cs="Arial"/>
          <w:noProof/>
          <w:sz w:val="20"/>
          <w:szCs w:val="20"/>
        </w:rPr>
        <w:t xml:space="preserve">&amp; </w:t>
      </w:r>
      <w:r w:rsidRPr="007176F2">
        <w:rPr>
          <w:rFonts w:ascii="Arial" w:hAnsi="Arial" w:cs="Arial"/>
          <w:noProof/>
          <w:sz w:val="20"/>
          <w:szCs w:val="20"/>
        </w:rPr>
        <w:t>Willems</w:t>
      </w:r>
      <w:r w:rsidR="002F4B85" w:rsidRPr="007176F2">
        <w:rPr>
          <w:rFonts w:ascii="Arial" w:hAnsi="Arial" w:cs="Arial"/>
          <w:noProof/>
          <w:sz w:val="20"/>
          <w:szCs w:val="20"/>
        </w:rPr>
        <w:t>,</w:t>
      </w:r>
      <w:r w:rsidRPr="007176F2">
        <w:rPr>
          <w:rFonts w:ascii="Arial" w:hAnsi="Arial" w:cs="Arial"/>
          <w:noProof/>
          <w:sz w:val="20"/>
          <w:szCs w:val="20"/>
        </w:rPr>
        <w:t xml:space="preserve"> M</w:t>
      </w:r>
      <w:r w:rsidR="002F4B85" w:rsidRPr="007176F2">
        <w:rPr>
          <w:rFonts w:ascii="Arial" w:hAnsi="Arial" w:cs="Arial"/>
          <w:noProof/>
          <w:sz w:val="20"/>
          <w:szCs w:val="20"/>
        </w:rPr>
        <w:t>.</w:t>
      </w:r>
      <w:r w:rsidRPr="007176F2">
        <w:rPr>
          <w:rFonts w:ascii="Arial" w:hAnsi="Arial" w:cs="Arial"/>
          <w:noProof/>
          <w:sz w:val="20"/>
          <w:szCs w:val="20"/>
        </w:rPr>
        <w:t>E</w:t>
      </w:r>
      <w:r w:rsidR="002F4B85" w:rsidRPr="007176F2">
        <w:rPr>
          <w:rFonts w:ascii="Arial" w:hAnsi="Arial" w:cs="Arial"/>
          <w:noProof/>
          <w:sz w:val="20"/>
          <w:szCs w:val="20"/>
        </w:rPr>
        <w:t>.</w:t>
      </w:r>
      <w:r w:rsidRPr="007176F2">
        <w:rPr>
          <w:rFonts w:ascii="Arial" w:hAnsi="Arial" w:cs="Arial"/>
          <w:noProof/>
          <w:sz w:val="20"/>
          <w:szCs w:val="20"/>
        </w:rPr>
        <w:t>T</w:t>
      </w:r>
      <w:r w:rsidR="002F4B85" w:rsidRPr="007176F2">
        <w:rPr>
          <w:rFonts w:ascii="Arial" w:hAnsi="Arial" w:cs="Arial"/>
          <w:noProof/>
          <w:sz w:val="20"/>
          <w:szCs w:val="20"/>
        </w:rPr>
        <w:t>.</w:t>
      </w:r>
      <w:r w:rsidRPr="007176F2">
        <w:rPr>
          <w:rFonts w:ascii="Arial" w:hAnsi="Arial" w:cs="Arial"/>
          <w:noProof/>
          <w:sz w:val="20"/>
          <w:szCs w:val="20"/>
        </w:rPr>
        <w:t xml:space="preserve"> (2015)</w:t>
      </w:r>
      <w:r w:rsidR="002F4B85" w:rsidRPr="007176F2">
        <w:rPr>
          <w:rFonts w:ascii="Arial" w:hAnsi="Arial" w:cs="Arial"/>
          <w:noProof/>
          <w:sz w:val="20"/>
          <w:szCs w:val="20"/>
        </w:rPr>
        <w:t>.</w:t>
      </w:r>
      <w:r w:rsidRPr="007176F2">
        <w:rPr>
          <w:rFonts w:ascii="Arial" w:hAnsi="Arial" w:cs="Arial"/>
          <w:noProof/>
          <w:sz w:val="20"/>
          <w:szCs w:val="20"/>
        </w:rPr>
        <w:t xml:space="preserve"> New Zealand Blackcurrant </w:t>
      </w:r>
      <w:r w:rsidR="007018FB">
        <w:rPr>
          <w:rFonts w:ascii="Arial" w:hAnsi="Arial" w:cs="Arial"/>
          <w:noProof/>
          <w:sz w:val="20"/>
          <w:szCs w:val="20"/>
        </w:rPr>
        <w:t>e</w:t>
      </w:r>
      <w:r w:rsidRPr="007176F2">
        <w:rPr>
          <w:rFonts w:ascii="Arial" w:hAnsi="Arial" w:cs="Arial"/>
          <w:noProof/>
          <w:sz w:val="20"/>
          <w:szCs w:val="20"/>
        </w:rPr>
        <w:t xml:space="preserve">xtract improves high-intensity intermittent running. </w:t>
      </w:r>
      <w:r w:rsidRPr="007176F2">
        <w:rPr>
          <w:rFonts w:ascii="Arial" w:hAnsi="Arial" w:cs="Arial"/>
          <w:i/>
          <w:noProof/>
          <w:sz w:val="20"/>
          <w:szCs w:val="20"/>
        </w:rPr>
        <w:t>Int</w:t>
      </w:r>
      <w:r w:rsidR="002F4B85" w:rsidRPr="007176F2">
        <w:rPr>
          <w:rFonts w:ascii="Arial" w:hAnsi="Arial" w:cs="Arial"/>
          <w:i/>
          <w:noProof/>
          <w:sz w:val="20"/>
          <w:szCs w:val="20"/>
        </w:rPr>
        <w:t>ernational</w:t>
      </w:r>
      <w:r w:rsidRPr="007176F2">
        <w:rPr>
          <w:rFonts w:ascii="Arial" w:hAnsi="Arial" w:cs="Arial"/>
          <w:i/>
          <w:noProof/>
          <w:sz w:val="20"/>
          <w:szCs w:val="20"/>
        </w:rPr>
        <w:t xml:space="preserve"> J</w:t>
      </w:r>
      <w:r w:rsidR="002F4B85" w:rsidRPr="007176F2">
        <w:rPr>
          <w:rFonts w:ascii="Arial" w:hAnsi="Arial" w:cs="Arial"/>
          <w:i/>
          <w:noProof/>
          <w:sz w:val="20"/>
          <w:szCs w:val="20"/>
        </w:rPr>
        <w:t>ournal of</w:t>
      </w:r>
      <w:r w:rsidRPr="007176F2">
        <w:rPr>
          <w:rFonts w:ascii="Arial" w:hAnsi="Arial" w:cs="Arial"/>
          <w:i/>
          <w:noProof/>
          <w:sz w:val="20"/>
          <w:szCs w:val="20"/>
        </w:rPr>
        <w:t xml:space="preserve"> Sport</w:t>
      </w:r>
      <w:r w:rsidR="002F4B85" w:rsidRPr="007176F2">
        <w:rPr>
          <w:rFonts w:ascii="Arial" w:hAnsi="Arial" w:cs="Arial"/>
          <w:i/>
          <w:noProof/>
          <w:sz w:val="20"/>
          <w:szCs w:val="20"/>
        </w:rPr>
        <w:t>s</w:t>
      </w:r>
      <w:r w:rsidRPr="007176F2">
        <w:rPr>
          <w:rFonts w:ascii="Arial" w:hAnsi="Arial" w:cs="Arial"/>
          <w:i/>
          <w:noProof/>
          <w:sz w:val="20"/>
          <w:szCs w:val="20"/>
        </w:rPr>
        <w:t xml:space="preserve"> Nutr</w:t>
      </w:r>
      <w:r w:rsidR="002F4B85" w:rsidRPr="007176F2">
        <w:rPr>
          <w:rFonts w:ascii="Arial" w:hAnsi="Arial" w:cs="Arial"/>
          <w:i/>
          <w:noProof/>
          <w:sz w:val="20"/>
          <w:szCs w:val="20"/>
        </w:rPr>
        <w:t>ition &amp;</w:t>
      </w:r>
      <w:r w:rsidRPr="007176F2">
        <w:rPr>
          <w:rFonts w:ascii="Arial" w:hAnsi="Arial" w:cs="Arial"/>
          <w:i/>
          <w:noProof/>
          <w:sz w:val="20"/>
          <w:szCs w:val="20"/>
        </w:rPr>
        <w:t xml:space="preserve"> Exerc</w:t>
      </w:r>
      <w:r w:rsidR="002F4B85" w:rsidRPr="007176F2">
        <w:rPr>
          <w:rFonts w:ascii="Arial" w:hAnsi="Arial" w:cs="Arial"/>
          <w:i/>
          <w:noProof/>
          <w:sz w:val="20"/>
          <w:szCs w:val="20"/>
        </w:rPr>
        <w:t>ise</w:t>
      </w:r>
      <w:r w:rsidRPr="007176F2">
        <w:rPr>
          <w:rFonts w:ascii="Arial" w:hAnsi="Arial" w:cs="Arial"/>
          <w:i/>
          <w:noProof/>
          <w:sz w:val="20"/>
          <w:szCs w:val="20"/>
        </w:rPr>
        <w:t xml:space="preserve"> Meta</w:t>
      </w:r>
      <w:r w:rsidR="002F4B85" w:rsidRPr="007176F2">
        <w:rPr>
          <w:rFonts w:ascii="Arial" w:hAnsi="Arial" w:cs="Arial"/>
          <w:i/>
          <w:noProof/>
          <w:sz w:val="20"/>
          <w:szCs w:val="20"/>
        </w:rPr>
        <w:t>bolism</w:t>
      </w:r>
      <w:r w:rsidRPr="007176F2">
        <w:rPr>
          <w:rFonts w:ascii="Arial" w:hAnsi="Arial" w:cs="Arial"/>
          <w:iCs/>
          <w:noProof/>
          <w:sz w:val="20"/>
          <w:szCs w:val="20"/>
        </w:rPr>
        <w:t>, 25(5)</w:t>
      </w:r>
      <w:r w:rsidRPr="007176F2">
        <w:rPr>
          <w:rFonts w:ascii="Arial" w:hAnsi="Arial" w:cs="Arial"/>
          <w:noProof/>
          <w:sz w:val="20"/>
          <w:szCs w:val="20"/>
        </w:rPr>
        <w:t>: 487-493</w:t>
      </w:r>
      <w:r w:rsidR="002F4B85" w:rsidRPr="007176F2">
        <w:rPr>
          <w:rFonts w:ascii="Arial" w:hAnsi="Arial" w:cs="Arial"/>
          <w:noProof/>
          <w:sz w:val="20"/>
          <w:szCs w:val="20"/>
        </w:rPr>
        <w:t>.</w:t>
      </w:r>
    </w:p>
    <w:p w14:paraId="29A76070" w14:textId="3F229F68" w:rsidR="00193B7D" w:rsidRPr="004837B9" w:rsidRDefault="00193B7D" w:rsidP="00F24C7B">
      <w:pPr>
        <w:spacing w:line="480" w:lineRule="auto"/>
        <w:jc w:val="both"/>
        <w:rPr>
          <w:rFonts w:ascii="Arial" w:hAnsi="Arial" w:cs="Arial"/>
          <w:noProof/>
          <w:color w:val="FF0000"/>
          <w:sz w:val="20"/>
          <w:szCs w:val="20"/>
        </w:rPr>
      </w:pPr>
      <w:r w:rsidRPr="004837B9">
        <w:rPr>
          <w:rFonts w:ascii="Arial" w:hAnsi="Arial" w:cs="Arial"/>
          <w:noProof/>
          <w:color w:val="FF0000"/>
          <w:sz w:val="20"/>
          <w:szCs w:val="20"/>
        </w:rPr>
        <w:t>Rodriguez-Mateos</w:t>
      </w:r>
      <w:r w:rsidR="006F208D" w:rsidRPr="004837B9">
        <w:rPr>
          <w:rFonts w:ascii="Arial" w:hAnsi="Arial" w:cs="Arial"/>
          <w:noProof/>
          <w:color w:val="FF0000"/>
          <w:sz w:val="20"/>
          <w:szCs w:val="20"/>
        </w:rPr>
        <w:t xml:space="preserve">, A., Rendeiro, C., Bergillos-Meca, T., Tabatabaee, S., George, T.W., Heiss, C., Spencer, JP. (2013). Intake and time dependence of blueberry flavonoid-induced improvements in vascular function: a randomized, controlled, double-blind, crossover intervention study with mechanistic insights into biological activitiy. </w:t>
      </w:r>
      <w:r w:rsidR="006F208D" w:rsidRPr="004837B9">
        <w:rPr>
          <w:rFonts w:ascii="Arial" w:hAnsi="Arial" w:cs="Arial"/>
          <w:i/>
          <w:iCs/>
          <w:noProof/>
          <w:color w:val="FF0000"/>
          <w:sz w:val="20"/>
          <w:szCs w:val="20"/>
        </w:rPr>
        <w:t xml:space="preserve">American Journal of Clinical Nutrition, </w:t>
      </w:r>
      <w:r w:rsidR="006F208D" w:rsidRPr="004837B9">
        <w:rPr>
          <w:rFonts w:ascii="Arial" w:hAnsi="Arial" w:cs="Arial"/>
          <w:noProof/>
          <w:color w:val="FF0000"/>
          <w:sz w:val="20"/>
          <w:szCs w:val="20"/>
        </w:rPr>
        <w:t xml:space="preserve">98(5): 1179-1191. doi: 10.3945/ajcn.113.066639. </w:t>
      </w:r>
    </w:p>
    <w:p w14:paraId="2667B1D7" w14:textId="3FF1BD8D" w:rsidR="005730AF" w:rsidRPr="007176F2" w:rsidRDefault="005730AF" w:rsidP="00F24C7B">
      <w:pPr>
        <w:spacing w:line="480" w:lineRule="auto"/>
        <w:jc w:val="both"/>
        <w:rPr>
          <w:rFonts w:ascii="Arial" w:hAnsi="Arial" w:cs="Arial"/>
          <w:noProof/>
          <w:sz w:val="20"/>
          <w:szCs w:val="20"/>
        </w:rPr>
      </w:pPr>
      <w:r w:rsidRPr="007176F2">
        <w:rPr>
          <w:rFonts w:ascii="Arial" w:hAnsi="Arial" w:cs="Arial"/>
          <w:sz w:val="20"/>
          <w:szCs w:val="20"/>
        </w:rPr>
        <w:fldChar w:fldCharType="end"/>
      </w:r>
      <w:r w:rsidRPr="00153CA3">
        <w:rPr>
          <w:rFonts w:ascii="Arial" w:hAnsi="Arial" w:cs="Arial"/>
          <w:noProof/>
          <w:sz w:val="20"/>
          <w:szCs w:val="20"/>
          <w:lang w:val="de-DE"/>
        </w:rPr>
        <w:t>Roehrig</w:t>
      </w:r>
      <w:r w:rsidR="002F4B85" w:rsidRPr="00153CA3">
        <w:rPr>
          <w:rFonts w:ascii="Arial" w:hAnsi="Arial" w:cs="Arial"/>
          <w:noProof/>
          <w:sz w:val="20"/>
          <w:szCs w:val="20"/>
          <w:lang w:val="de-DE"/>
        </w:rPr>
        <w:t>,</w:t>
      </w:r>
      <w:r w:rsidRPr="00153CA3">
        <w:rPr>
          <w:rFonts w:ascii="Arial" w:hAnsi="Arial" w:cs="Arial"/>
          <w:noProof/>
          <w:sz w:val="20"/>
          <w:szCs w:val="20"/>
          <w:lang w:val="de-DE"/>
        </w:rPr>
        <w:t xml:space="preserve"> T</w:t>
      </w:r>
      <w:r w:rsidR="002F4B85" w:rsidRPr="00153CA3">
        <w:rPr>
          <w:rFonts w:ascii="Arial" w:hAnsi="Arial" w:cs="Arial"/>
          <w:noProof/>
          <w:sz w:val="20"/>
          <w:szCs w:val="20"/>
          <w:lang w:val="de-DE"/>
        </w:rPr>
        <w:t>.</w:t>
      </w:r>
      <w:r w:rsidRPr="00153CA3">
        <w:rPr>
          <w:rFonts w:ascii="Arial" w:hAnsi="Arial" w:cs="Arial"/>
          <w:noProof/>
          <w:sz w:val="20"/>
          <w:szCs w:val="20"/>
          <w:lang w:val="de-DE"/>
        </w:rPr>
        <w:t>, Kirsch</w:t>
      </w:r>
      <w:r w:rsidR="002F4B85" w:rsidRPr="00153CA3">
        <w:rPr>
          <w:rFonts w:ascii="Arial" w:hAnsi="Arial" w:cs="Arial"/>
          <w:noProof/>
          <w:sz w:val="20"/>
          <w:szCs w:val="20"/>
          <w:lang w:val="de-DE"/>
        </w:rPr>
        <w:t>,</w:t>
      </w:r>
      <w:r w:rsidRPr="00153CA3">
        <w:rPr>
          <w:rFonts w:ascii="Arial" w:hAnsi="Arial" w:cs="Arial"/>
          <w:noProof/>
          <w:sz w:val="20"/>
          <w:szCs w:val="20"/>
          <w:lang w:val="de-DE"/>
        </w:rPr>
        <w:t xml:space="preserve"> V</w:t>
      </w:r>
      <w:r w:rsidR="002F4B85" w:rsidRPr="00153CA3">
        <w:rPr>
          <w:rFonts w:ascii="Arial" w:hAnsi="Arial" w:cs="Arial"/>
          <w:noProof/>
          <w:sz w:val="20"/>
          <w:szCs w:val="20"/>
          <w:lang w:val="de-DE"/>
        </w:rPr>
        <w:t>.</w:t>
      </w:r>
      <w:r w:rsidRPr="00153CA3">
        <w:rPr>
          <w:rFonts w:ascii="Arial" w:hAnsi="Arial" w:cs="Arial"/>
          <w:noProof/>
          <w:sz w:val="20"/>
          <w:szCs w:val="20"/>
          <w:lang w:val="de-DE"/>
        </w:rPr>
        <w:t>, Schipp</w:t>
      </w:r>
      <w:r w:rsidR="002F4B85" w:rsidRPr="00153CA3">
        <w:rPr>
          <w:rFonts w:ascii="Arial" w:hAnsi="Arial" w:cs="Arial"/>
          <w:noProof/>
          <w:sz w:val="20"/>
          <w:szCs w:val="20"/>
          <w:lang w:val="de-DE"/>
        </w:rPr>
        <w:t>,</w:t>
      </w:r>
      <w:r w:rsidRPr="00153CA3">
        <w:rPr>
          <w:rFonts w:ascii="Arial" w:hAnsi="Arial" w:cs="Arial"/>
          <w:noProof/>
          <w:sz w:val="20"/>
          <w:szCs w:val="20"/>
          <w:lang w:val="de-DE"/>
        </w:rPr>
        <w:t xml:space="preserve"> D</w:t>
      </w:r>
      <w:r w:rsidR="002F4B85" w:rsidRPr="00153CA3">
        <w:rPr>
          <w:rFonts w:ascii="Arial" w:hAnsi="Arial" w:cs="Arial"/>
          <w:noProof/>
          <w:sz w:val="20"/>
          <w:szCs w:val="20"/>
          <w:lang w:val="de-DE"/>
        </w:rPr>
        <w:t>.</w:t>
      </w:r>
      <w:r w:rsidRPr="00153CA3">
        <w:rPr>
          <w:rFonts w:ascii="Arial" w:hAnsi="Arial" w:cs="Arial"/>
          <w:noProof/>
          <w:sz w:val="20"/>
          <w:szCs w:val="20"/>
          <w:lang w:val="de-DE"/>
        </w:rPr>
        <w:t>, Galan</w:t>
      </w:r>
      <w:r w:rsidR="002F4B85" w:rsidRPr="00153CA3">
        <w:rPr>
          <w:rFonts w:ascii="Arial" w:hAnsi="Arial" w:cs="Arial"/>
          <w:noProof/>
          <w:sz w:val="20"/>
          <w:szCs w:val="20"/>
          <w:lang w:val="de-DE"/>
        </w:rPr>
        <w:t>,</w:t>
      </w:r>
      <w:r w:rsidRPr="00153CA3">
        <w:rPr>
          <w:rFonts w:ascii="Arial" w:hAnsi="Arial" w:cs="Arial"/>
          <w:noProof/>
          <w:sz w:val="20"/>
          <w:szCs w:val="20"/>
          <w:lang w:val="de-DE"/>
        </w:rPr>
        <w:t xml:space="preserve"> J</w:t>
      </w:r>
      <w:r w:rsidR="002F4B85" w:rsidRPr="00153CA3">
        <w:rPr>
          <w:rFonts w:ascii="Arial" w:hAnsi="Arial" w:cs="Arial"/>
          <w:noProof/>
          <w:sz w:val="20"/>
          <w:szCs w:val="20"/>
          <w:lang w:val="de-DE"/>
        </w:rPr>
        <w:t>.</w:t>
      </w:r>
      <w:r w:rsidRPr="00153CA3">
        <w:rPr>
          <w:rFonts w:ascii="Arial" w:hAnsi="Arial" w:cs="Arial"/>
          <w:noProof/>
          <w:sz w:val="20"/>
          <w:szCs w:val="20"/>
          <w:lang w:val="de-DE"/>
        </w:rPr>
        <w:t xml:space="preserve">, </w:t>
      </w:r>
      <w:r w:rsidR="002F4B85" w:rsidRPr="00153CA3">
        <w:rPr>
          <w:rFonts w:ascii="Arial" w:hAnsi="Arial" w:cs="Arial"/>
          <w:noProof/>
          <w:sz w:val="20"/>
          <w:szCs w:val="20"/>
          <w:lang w:val="de-DE"/>
        </w:rPr>
        <w:t xml:space="preserve">&amp; </w:t>
      </w:r>
      <w:r w:rsidRPr="00153CA3">
        <w:rPr>
          <w:rFonts w:ascii="Arial" w:hAnsi="Arial" w:cs="Arial"/>
          <w:noProof/>
          <w:sz w:val="20"/>
          <w:szCs w:val="20"/>
          <w:lang w:val="de-DE"/>
        </w:rPr>
        <w:t>Richling</w:t>
      </w:r>
      <w:r w:rsidR="002F4B85" w:rsidRPr="00153CA3">
        <w:rPr>
          <w:rFonts w:ascii="Arial" w:hAnsi="Arial" w:cs="Arial"/>
          <w:noProof/>
          <w:sz w:val="20"/>
          <w:szCs w:val="20"/>
          <w:lang w:val="de-DE"/>
        </w:rPr>
        <w:t>,</w:t>
      </w:r>
      <w:r w:rsidRPr="00153CA3">
        <w:rPr>
          <w:rFonts w:ascii="Arial" w:hAnsi="Arial" w:cs="Arial"/>
          <w:noProof/>
          <w:sz w:val="20"/>
          <w:szCs w:val="20"/>
          <w:lang w:val="de-DE"/>
        </w:rPr>
        <w:t xml:space="preserve"> E</w:t>
      </w:r>
      <w:r w:rsidR="002F4B85" w:rsidRPr="00153CA3">
        <w:rPr>
          <w:rFonts w:ascii="Arial" w:hAnsi="Arial" w:cs="Arial"/>
          <w:noProof/>
          <w:sz w:val="20"/>
          <w:szCs w:val="20"/>
          <w:lang w:val="de-DE"/>
        </w:rPr>
        <w:t>.</w:t>
      </w:r>
      <w:r w:rsidRPr="00153CA3">
        <w:rPr>
          <w:rFonts w:ascii="Arial" w:hAnsi="Arial" w:cs="Arial"/>
          <w:noProof/>
          <w:sz w:val="20"/>
          <w:szCs w:val="20"/>
          <w:lang w:val="de-DE"/>
        </w:rPr>
        <w:t xml:space="preserve"> (2019)</w:t>
      </w:r>
      <w:r w:rsidR="002F4B85" w:rsidRPr="00153CA3">
        <w:rPr>
          <w:rFonts w:ascii="Arial" w:hAnsi="Arial" w:cs="Arial"/>
          <w:noProof/>
          <w:sz w:val="20"/>
          <w:szCs w:val="20"/>
          <w:lang w:val="de-DE"/>
        </w:rPr>
        <w:t>.</w:t>
      </w:r>
      <w:r w:rsidRPr="00153CA3">
        <w:rPr>
          <w:rFonts w:ascii="Arial" w:hAnsi="Arial" w:cs="Arial"/>
          <w:noProof/>
          <w:sz w:val="20"/>
          <w:szCs w:val="20"/>
          <w:lang w:val="de-DE"/>
        </w:rPr>
        <w:t xml:space="preserve"> </w:t>
      </w:r>
      <w:r w:rsidRPr="007176F2">
        <w:rPr>
          <w:rFonts w:ascii="Arial" w:hAnsi="Arial" w:cs="Arial"/>
          <w:noProof/>
          <w:sz w:val="20"/>
          <w:szCs w:val="20"/>
        </w:rPr>
        <w:t xml:space="preserve">Absorption of anthocyanin rutinosides after consumption of a blackcurrant (Ribes nigrum L.) extract. </w:t>
      </w:r>
      <w:r w:rsidRPr="007176F2">
        <w:rPr>
          <w:rFonts w:ascii="Arial" w:hAnsi="Arial" w:cs="Arial"/>
          <w:i/>
          <w:noProof/>
          <w:sz w:val="20"/>
          <w:szCs w:val="20"/>
        </w:rPr>
        <w:t>J</w:t>
      </w:r>
      <w:r w:rsidR="002F4B85" w:rsidRPr="007176F2">
        <w:rPr>
          <w:rFonts w:ascii="Arial" w:hAnsi="Arial" w:cs="Arial"/>
          <w:i/>
          <w:noProof/>
          <w:sz w:val="20"/>
          <w:szCs w:val="20"/>
        </w:rPr>
        <w:t>ournal of</w:t>
      </w:r>
      <w:r w:rsidRPr="007176F2">
        <w:rPr>
          <w:rFonts w:ascii="Arial" w:hAnsi="Arial" w:cs="Arial"/>
          <w:i/>
          <w:noProof/>
          <w:sz w:val="20"/>
          <w:szCs w:val="20"/>
        </w:rPr>
        <w:t xml:space="preserve"> Agric</w:t>
      </w:r>
      <w:r w:rsidR="002F4B85" w:rsidRPr="007176F2">
        <w:rPr>
          <w:rFonts w:ascii="Arial" w:hAnsi="Arial" w:cs="Arial"/>
          <w:i/>
          <w:noProof/>
          <w:sz w:val="20"/>
          <w:szCs w:val="20"/>
        </w:rPr>
        <w:t>ulture &amp;</w:t>
      </w:r>
      <w:r w:rsidRPr="007176F2">
        <w:rPr>
          <w:rFonts w:ascii="Arial" w:hAnsi="Arial" w:cs="Arial"/>
          <w:i/>
          <w:noProof/>
          <w:sz w:val="20"/>
          <w:szCs w:val="20"/>
        </w:rPr>
        <w:t xml:space="preserve"> Food Chem</w:t>
      </w:r>
      <w:r w:rsidR="002F4B85" w:rsidRPr="007176F2">
        <w:rPr>
          <w:rFonts w:ascii="Arial" w:hAnsi="Arial" w:cs="Arial"/>
          <w:i/>
          <w:noProof/>
          <w:sz w:val="20"/>
          <w:szCs w:val="20"/>
        </w:rPr>
        <w:t>istry</w:t>
      </w:r>
      <w:r w:rsidRPr="007176F2">
        <w:rPr>
          <w:rFonts w:ascii="Arial" w:hAnsi="Arial" w:cs="Arial"/>
          <w:iCs/>
          <w:noProof/>
          <w:sz w:val="20"/>
          <w:szCs w:val="20"/>
        </w:rPr>
        <w:t>.</w:t>
      </w:r>
      <w:r w:rsidRPr="007176F2">
        <w:rPr>
          <w:rFonts w:ascii="Arial" w:hAnsi="Arial" w:cs="Arial"/>
          <w:noProof/>
          <w:sz w:val="20"/>
          <w:szCs w:val="20"/>
        </w:rPr>
        <w:t xml:space="preserve"> doi:10.1021/acs.jafc.9b01567</w:t>
      </w:r>
      <w:r w:rsidR="002F4B85" w:rsidRPr="007176F2">
        <w:rPr>
          <w:rFonts w:ascii="Arial" w:hAnsi="Arial" w:cs="Arial"/>
          <w:noProof/>
          <w:sz w:val="20"/>
          <w:szCs w:val="20"/>
        </w:rPr>
        <w:t>.</w:t>
      </w:r>
    </w:p>
    <w:p w14:paraId="219D4F06" w14:textId="1E18E654" w:rsidR="007176F2" w:rsidRPr="007176F2" w:rsidRDefault="007176F2" w:rsidP="00F24C7B">
      <w:pPr>
        <w:widowControl w:val="0"/>
        <w:autoSpaceDE w:val="0"/>
        <w:autoSpaceDN w:val="0"/>
        <w:adjustRightInd w:val="0"/>
        <w:spacing w:line="480" w:lineRule="auto"/>
        <w:jc w:val="both"/>
        <w:rPr>
          <w:rFonts w:ascii="Arial" w:hAnsi="Arial" w:cs="Arial"/>
          <w:noProof/>
          <w:sz w:val="20"/>
          <w:szCs w:val="20"/>
        </w:rPr>
      </w:pPr>
      <w:r w:rsidRPr="007176F2">
        <w:rPr>
          <w:rFonts w:ascii="Arial" w:hAnsi="Arial" w:cs="Arial"/>
          <w:noProof/>
          <w:sz w:val="20"/>
          <w:szCs w:val="20"/>
        </w:rPr>
        <w:t xml:space="preserve">Şahin, M. A., Bilgiç, P., Montanari, S., &amp; Willems, M. E. T. (2020). Intake </w:t>
      </w:r>
      <w:r w:rsidR="00B47717">
        <w:rPr>
          <w:rFonts w:ascii="Arial" w:hAnsi="Arial" w:cs="Arial"/>
          <w:noProof/>
          <w:sz w:val="20"/>
          <w:szCs w:val="20"/>
        </w:rPr>
        <w:t>d</w:t>
      </w:r>
      <w:r w:rsidRPr="007176F2">
        <w:rPr>
          <w:rFonts w:ascii="Arial" w:hAnsi="Arial" w:cs="Arial"/>
          <w:noProof/>
          <w:sz w:val="20"/>
          <w:szCs w:val="20"/>
        </w:rPr>
        <w:t xml:space="preserve">uration of </w:t>
      </w:r>
      <w:r w:rsidR="00B47717">
        <w:rPr>
          <w:rFonts w:ascii="Arial" w:hAnsi="Arial" w:cs="Arial"/>
          <w:noProof/>
          <w:sz w:val="20"/>
          <w:szCs w:val="20"/>
        </w:rPr>
        <w:t>a</w:t>
      </w:r>
      <w:r w:rsidRPr="007176F2">
        <w:rPr>
          <w:rFonts w:ascii="Arial" w:hAnsi="Arial" w:cs="Arial"/>
          <w:noProof/>
          <w:sz w:val="20"/>
          <w:szCs w:val="20"/>
        </w:rPr>
        <w:t>nthocyanin-</w:t>
      </w:r>
      <w:r w:rsidR="00B47717">
        <w:rPr>
          <w:rFonts w:ascii="Arial" w:hAnsi="Arial" w:cs="Arial"/>
          <w:noProof/>
          <w:sz w:val="20"/>
          <w:szCs w:val="20"/>
        </w:rPr>
        <w:t>r</w:t>
      </w:r>
      <w:r w:rsidRPr="007176F2">
        <w:rPr>
          <w:rFonts w:ascii="Arial" w:hAnsi="Arial" w:cs="Arial"/>
          <w:noProof/>
          <w:sz w:val="20"/>
          <w:szCs w:val="20"/>
        </w:rPr>
        <w:t xml:space="preserve">ich New Zealand </w:t>
      </w:r>
      <w:r w:rsidR="00B47717">
        <w:rPr>
          <w:rFonts w:ascii="Arial" w:hAnsi="Arial" w:cs="Arial"/>
          <w:noProof/>
          <w:sz w:val="20"/>
          <w:szCs w:val="20"/>
        </w:rPr>
        <w:t>b</w:t>
      </w:r>
      <w:r w:rsidRPr="007176F2">
        <w:rPr>
          <w:rFonts w:ascii="Arial" w:hAnsi="Arial" w:cs="Arial"/>
          <w:noProof/>
          <w:sz w:val="20"/>
          <w:szCs w:val="20"/>
        </w:rPr>
        <w:t xml:space="preserve">lackcurrant </w:t>
      </w:r>
      <w:r w:rsidR="00B47717">
        <w:rPr>
          <w:rFonts w:ascii="Arial" w:hAnsi="Arial" w:cs="Arial"/>
          <w:noProof/>
          <w:sz w:val="20"/>
          <w:szCs w:val="20"/>
        </w:rPr>
        <w:t>e</w:t>
      </w:r>
      <w:r w:rsidRPr="007176F2">
        <w:rPr>
          <w:rFonts w:ascii="Arial" w:hAnsi="Arial" w:cs="Arial"/>
          <w:noProof/>
          <w:sz w:val="20"/>
          <w:szCs w:val="20"/>
        </w:rPr>
        <w:t xml:space="preserve">xtract </w:t>
      </w:r>
      <w:r w:rsidR="00B47717">
        <w:rPr>
          <w:rFonts w:ascii="Arial" w:hAnsi="Arial" w:cs="Arial"/>
          <w:noProof/>
          <w:sz w:val="20"/>
          <w:szCs w:val="20"/>
        </w:rPr>
        <w:t>a</w:t>
      </w:r>
      <w:r w:rsidRPr="007176F2">
        <w:rPr>
          <w:rFonts w:ascii="Arial" w:hAnsi="Arial" w:cs="Arial"/>
          <w:noProof/>
          <w:sz w:val="20"/>
          <w:szCs w:val="20"/>
        </w:rPr>
        <w:t xml:space="preserve">ffects </w:t>
      </w:r>
      <w:r w:rsidR="00B47717">
        <w:rPr>
          <w:rFonts w:ascii="Arial" w:hAnsi="Arial" w:cs="Arial"/>
          <w:noProof/>
          <w:sz w:val="20"/>
          <w:szCs w:val="20"/>
        </w:rPr>
        <w:t>m</w:t>
      </w:r>
      <w:r w:rsidRPr="007176F2">
        <w:rPr>
          <w:rFonts w:ascii="Arial" w:hAnsi="Arial" w:cs="Arial"/>
          <w:noProof/>
          <w:sz w:val="20"/>
          <w:szCs w:val="20"/>
        </w:rPr>
        <w:t xml:space="preserve">etabolic </w:t>
      </w:r>
      <w:r w:rsidR="00B47717">
        <w:rPr>
          <w:rFonts w:ascii="Arial" w:hAnsi="Arial" w:cs="Arial"/>
          <w:noProof/>
          <w:sz w:val="20"/>
          <w:szCs w:val="20"/>
        </w:rPr>
        <w:t>r</w:t>
      </w:r>
      <w:r w:rsidRPr="007176F2">
        <w:rPr>
          <w:rFonts w:ascii="Arial" w:hAnsi="Arial" w:cs="Arial"/>
          <w:noProof/>
          <w:sz w:val="20"/>
          <w:szCs w:val="20"/>
        </w:rPr>
        <w:t xml:space="preserve">esponses during </w:t>
      </w:r>
      <w:r w:rsidR="00B47717">
        <w:rPr>
          <w:rFonts w:ascii="Arial" w:hAnsi="Arial" w:cs="Arial"/>
          <w:noProof/>
          <w:sz w:val="20"/>
          <w:szCs w:val="20"/>
        </w:rPr>
        <w:t>m</w:t>
      </w:r>
      <w:r w:rsidRPr="007176F2">
        <w:rPr>
          <w:rFonts w:ascii="Arial" w:hAnsi="Arial" w:cs="Arial"/>
          <w:noProof/>
          <w:sz w:val="20"/>
          <w:szCs w:val="20"/>
        </w:rPr>
        <w:t xml:space="preserve">oderate </w:t>
      </w:r>
      <w:r w:rsidR="00B47717">
        <w:rPr>
          <w:rFonts w:ascii="Arial" w:hAnsi="Arial" w:cs="Arial"/>
          <w:noProof/>
          <w:sz w:val="20"/>
          <w:szCs w:val="20"/>
        </w:rPr>
        <w:t>i</w:t>
      </w:r>
      <w:r w:rsidRPr="007176F2">
        <w:rPr>
          <w:rFonts w:ascii="Arial" w:hAnsi="Arial" w:cs="Arial"/>
          <w:noProof/>
          <w:sz w:val="20"/>
          <w:szCs w:val="20"/>
        </w:rPr>
        <w:t xml:space="preserve">ntensity </w:t>
      </w:r>
      <w:r w:rsidR="00B47717">
        <w:rPr>
          <w:rFonts w:ascii="Arial" w:hAnsi="Arial" w:cs="Arial"/>
          <w:noProof/>
          <w:sz w:val="20"/>
          <w:szCs w:val="20"/>
        </w:rPr>
        <w:t>w</w:t>
      </w:r>
      <w:r w:rsidRPr="007176F2">
        <w:rPr>
          <w:rFonts w:ascii="Arial" w:hAnsi="Arial" w:cs="Arial"/>
          <w:noProof/>
          <w:sz w:val="20"/>
          <w:szCs w:val="20"/>
        </w:rPr>
        <w:t xml:space="preserve">alking </w:t>
      </w:r>
      <w:r w:rsidR="00B47717">
        <w:rPr>
          <w:rFonts w:ascii="Arial" w:hAnsi="Arial" w:cs="Arial"/>
          <w:noProof/>
          <w:sz w:val="20"/>
          <w:szCs w:val="20"/>
        </w:rPr>
        <w:t>e</w:t>
      </w:r>
      <w:r w:rsidRPr="007176F2">
        <w:rPr>
          <w:rFonts w:ascii="Arial" w:hAnsi="Arial" w:cs="Arial"/>
          <w:noProof/>
          <w:sz w:val="20"/>
          <w:szCs w:val="20"/>
        </w:rPr>
        <w:t xml:space="preserve">xercise in </w:t>
      </w:r>
      <w:r w:rsidR="00B47717">
        <w:rPr>
          <w:rFonts w:ascii="Arial" w:hAnsi="Arial" w:cs="Arial"/>
          <w:noProof/>
          <w:sz w:val="20"/>
          <w:szCs w:val="20"/>
        </w:rPr>
        <w:t>a</w:t>
      </w:r>
      <w:r w:rsidRPr="007176F2">
        <w:rPr>
          <w:rFonts w:ascii="Arial" w:hAnsi="Arial" w:cs="Arial"/>
          <w:noProof/>
          <w:sz w:val="20"/>
          <w:szCs w:val="20"/>
        </w:rPr>
        <w:t xml:space="preserve">dult </w:t>
      </w:r>
      <w:r w:rsidR="00B47717">
        <w:rPr>
          <w:rFonts w:ascii="Arial" w:hAnsi="Arial" w:cs="Arial"/>
          <w:noProof/>
          <w:sz w:val="20"/>
          <w:szCs w:val="20"/>
        </w:rPr>
        <w:t>m</w:t>
      </w:r>
      <w:r w:rsidRPr="007176F2">
        <w:rPr>
          <w:rFonts w:ascii="Arial" w:hAnsi="Arial" w:cs="Arial"/>
          <w:noProof/>
          <w:sz w:val="20"/>
          <w:szCs w:val="20"/>
        </w:rPr>
        <w:t xml:space="preserve">ales. </w:t>
      </w:r>
      <w:r w:rsidRPr="007176F2">
        <w:rPr>
          <w:rFonts w:ascii="Arial" w:hAnsi="Arial" w:cs="Arial"/>
          <w:i/>
          <w:iCs/>
          <w:noProof/>
          <w:sz w:val="20"/>
          <w:szCs w:val="20"/>
        </w:rPr>
        <w:t>Journal of Dietary Supplements</w:t>
      </w:r>
      <w:r w:rsidRPr="007176F2">
        <w:rPr>
          <w:rFonts w:ascii="Arial" w:hAnsi="Arial" w:cs="Arial"/>
          <w:noProof/>
          <w:sz w:val="20"/>
          <w:szCs w:val="20"/>
        </w:rPr>
        <w:t xml:space="preserve">, </w:t>
      </w:r>
      <w:r w:rsidRPr="007176F2">
        <w:rPr>
          <w:rFonts w:ascii="Arial" w:hAnsi="Arial" w:cs="Arial"/>
          <w:i/>
          <w:iCs/>
          <w:noProof/>
          <w:sz w:val="20"/>
          <w:szCs w:val="20"/>
        </w:rPr>
        <w:t>0</w:t>
      </w:r>
      <w:r w:rsidRPr="007176F2">
        <w:rPr>
          <w:rFonts w:ascii="Arial" w:hAnsi="Arial" w:cs="Arial"/>
          <w:noProof/>
          <w:sz w:val="20"/>
          <w:szCs w:val="20"/>
        </w:rPr>
        <w:t>(0), 1–12. https://doi.org/10.1080/19390211.2020.1783421</w:t>
      </w:r>
    </w:p>
    <w:p w14:paraId="731E3FEC" w14:textId="32ABA79B" w:rsidR="005730AF" w:rsidRPr="007176F2" w:rsidRDefault="005730AF" w:rsidP="00F24C7B">
      <w:pPr>
        <w:spacing w:line="480" w:lineRule="auto"/>
        <w:jc w:val="both"/>
        <w:rPr>
          <w:rFonts w:ascii="Arial" w:hAnsi="Arial" w:cs="Arial"/>
          <w:color w:val="000000" w:themeColor="text1"/>
          <w:sz w:val="20"/>
          <w:szCs w:val="20"/>
        </w:rPr>
      </w:pPr>
      <w:r w:rsidRPr="007176F2">
        <w:rPr>
          <w:rFonts w:ascii="Arial" w:hAnsi="Arial" w:cs="Arial"/>
          <w:color w:val="000000" w:themeColor="text1"/>
          <w:sz w:val="20"/>
          <w:szCs w:val="20"/>
        </w:rPr>
        <w:t>Schrage</w:t>
      </w:r>
      <w:r w:rsidR="00CC3107" w:rsidRPr="007176F2">
        <w:rPr>
          <w:rFonts w:ascii="Arial" w:hAnsi="Arial" w:cs="Arial"/>
          <w:color w:val="000000" w:themeColor="text1"/>
          <w:sz w:val="20"/>
          <w:szCs w:val="20"/>
        </w:rPr>
        <w:t>,</w:t>
      </w:r>
      <w:r w:rsidRPr="007176F2">
        <w:rPr>
          <w:rFonts w:ascii="Arial" w:hAnsi="Arial" w:cs="Arial"/>
          <w:color w:val="000000" w:themeColor="text1"/>
          <w:sz w:val="20"/>
          <w:szCs w:val="20"/>
        </w:rPr>
        <w:t xml:space="preserve"> B</w:t>
      </w:r>
      <w:r w:rsidR="00CC3107" w:rsidRPr="007176F2">
        <w:rPr>
          <w:rFonts w:ascii="Arial" w:hAnsi="Arial" w:cs="Arial"/>
          <w:color w:val="000000" w:themeColor="text1"/>
          <w:sz w:val="20"/>
          <w:szCs w:val="20"/>
        </w:rPr>
        <w:t>.</w:t>
      </w:r>
      <w:r w:rsidRPr="007176F2">
        <w:rPr>
          <w:rFonts w:ascii="Arial" w:hAnsi="Arial" w:cs="Arial"/>
          <w:color w:val="000000" w:themeColor="text1"/>
          <w:sz w:val="20"/>
          <w:szCs w:val="20"/>
        </w:rPr>
        <w:t>, Stevenson</w:t>
      </w:r>
      <w:r w:rsidR="00CC3107" w:rsidRPr="007176F2">
        <w:rPr>
          <w:rFonts w:ascii="Arial" w:hAnsi="Arial" w:cs="Arial"/>
          <w:color w:val="000000" w:themeColor="text1"/>
          <w:sz w:val="20"/>
          <w:szCs w:val="20"/>
        </w:rPr>
        <w:t>,</w:t>
      </w:r>
      <w:r w:rsidRPr="007176F2">
        <w:rPr>
          <w:rFonts w:ascii="Arial" w:hAnsi="Arial" w:cs="Arial"/>
          <w:color w:val="000000" w:themeColor="text1"/>
          <w:sz w:val="20"/>
          <w:szCs w:val="20"/>
        </w:rPr>
        <w:t xml:space="preserve"> D</w:t>
      </w:r>
      <w:r w:rsidR="00CC3107" w:rsidRPr="007176F2">
        <w:rPr>
          <w:rFonts w:ascii="Arial" w:hAnsi="Arial" w:cs="Arial"/>
          <w:color w:val="000000" w:themeColor="text1"/>
          <w:sz w:val="20"/>
          <w:szCs w:val="20"/>
        </w:rPr>
        <w:t>.</w:t>
      </w:r>
      <w:r w:rsidRPr="007176F2">
        <w:rPr>
          <w:rFonts w:ascii="Arial" w:hAnsi="Arial" w:cs="Arial"/>
          <w:color w:val="000000" w:themeColor="text1"/>
          <w:sz w:val="20"/>
          <w:szCs w:val="20"/>
        </w:rPr>
        <w:t>, Wells</w:t>
      </w:r>
      <w:r w:rsidR="00CC3107" w:rsidRPr="007176F2">
        <w:rPr>
          <w:rFonts w:ascii="Arial" w:hAnsi="Arial" w:cs="Arial"/>
          <w:color w:val="000000" w:themeColor="text1"/>
          <w:sz w:val="20"/>
          <w:szCs w:val="20"/>
        </w:rPr>
        <w:t>,</w:t>
      </w:r>
      <w:r w:rsidRPr="007176F2">
        <w:rPr>
          <w:rFonts w:ascii="Arial" w:hAnsi="Arial" w:cs="Arial"/>
          <w:color w:val="000000" w:themeColor="text1"/>
          <w:sz w:val="20"/>
          <w:szCs w:val="20"/>
        </w:rPr>
        <w:t xml:space="preserve"> R</w:t>
      </w:r>
      <w:r w:rsidR="00CC3107" w:rsidRPr="007176F2">
        <w:rPr>
          <w:rFonts w:ascii="Arial" w:hAnsi="Arial" w:cs="Arial"/>
          <w:color w:val="000000" w:themeColor="text1"/>
          <w:sz w:val="20"/>
          <w:szCs w:val="20"/>
        </w:rPr>
        <w:t>.</w:t>
      </w:r>
      <w:r w:rsidRPr="007176F2">
        <w:rPr>
          <w:rFonts w:ascii="Arial" w:hAnsi="Arial" w:cs="Arial"/>
          <w:color w:val="000000" w:themeColor="text1"/>
          <w:sz w:val="20"/>
          <w:szCs w:val="20"/>
        </w:rPr>
        <w:t>W</w:t>
      </w:r>
      <w:r w:rsidR="00CC3107" w:rsidRPr="007176F2">
        <w:rPr>
          <w:rFonts w:ascii="Arial" w:hAnsi="Arial" w:cs="Arial"/>
          <w:color w:val="000000" w:themeColor="text1"/>
          <w:sz w:val="20"/>
          <w:szCs w:val="20"/>
        </w:rPr>
        <w:t>.</w:t>
      </w:r>
      <w:r w:rsidRPr="007176F2">
        <w:rPr>
          <w:rFonts w:ascii="Arial" w:hAnsi="Arial" w:cs="Arial"/>
          <w:color w:val="000000" w:themeColor="text1"/>
          <w:sz w:val="20"/>
          <w:szCs w:val="20"/>
        </w:rPr>
        <w:t>, Lyall</w:t>
      </w:r>
      <w:r w:rsidR="00CC3107" w:rsidRPr="007176F2">
        <w:rPr>
          <w:rFonts w:ascii="Arial" w:hAnsi="Arial" w:cs="Arial"/>
          <w:color w:val="000000" w:themeColor="text1"/>
          <w:sz w:val="20"/>
          <w:szCs w:val="20"/>
        </w:rPr>
        <w:t>,</w:t>
      </w:r>
      <w:r w:rsidRPr="007176F2">
        <w:rPr>
          <w:rFonts w:ascii="Arial" w:hAnsi="Arial" w:cs="Arial"/>
          <w:color w:val="000000" w:themeColor="text1"/>
          <w:sz w:val="20"/>
          <w:szCs w:val="20"/>
        </w:rPr>
        <w:t xml:space="preserve"> K</w:t>
      </w:r>
      <w:r w:rsidR="00CC3107" w:rsidRPr="007176F2">
        <w:rPr>
          <w:rFonts w:ascii="Arial" w:hAnsi="Arial" w:cs="Arial"/>
          <w:color w:val="000000" w:themeColor="text1"/>
          <w:sz w:val="20"/>
          <w:szCs w:val="20"/>
        </w:rPr>
        <w:t>.</w:t>
      </w:r>
      <w:r w:rsidRPr="007176F2">
        <w:rPr>
          <w:rFonts w:ascii="Arial" w:hAnsi="Arial" w:cs="Arial"/>
          <w:color w:val="000000" w:themeColor="text1"/>
          <w:sz w:val="20"/>
          <w:szCs w:val="20"/>
        </w:rPr>
        <w:t>, Holmes</w:t>
      </w:r>
      <w:r w:rsidR="00CC3107" w:rsidRPr="007176F2">
        <w:rPr>
          <w:rFonts w:ascii="Arial" w:hAnsi="Arial" w:cs="Arial"/>
          <w:color w:val="000000" w:themeColor="text1"/>
          <w:sz w:val="20"/>
          <w:szCs w:val="20"/>
        </w:rPr>
        <w:t>,</w:t>
      </w:r>
      <w:r w:rsidRPr="007176F2">
        <w:rPr>
          <w:rFonts w:ascii="Arial" w:hAnsi="Arial" w:cs="Arial"/>
          <w:color w:val="000000" w:themeColor="text1"/>
          <w:sz w:val="20"/>
          <w:szCs w:val="20"/>
        </w:rPr>
        <w:t xml:space="preserve"> S</w:t>
      </w:r>
      <w:r w:rsidR="00CC3107" w:rsidRPr="007176F2">
        <w:rPr>
          <w:rFonts w:ascii="Arial" w:hAnsi="Arial" w:cs="Arial"/>
          <w:color w:val="000000" w:themeColor="text1"/>
          <w:sz w:val="20"/>
          <w:szCs w:val="20"/>
        </w:rPr>
        <w:t>.</w:t>
      </w:r>
      <w:r w:rsidRPr="007176F2">
        <w:rPr>
          <w:rFonts w:ascii="Arial" w:hAnsi="Arial" w:cs="Arial"/>
          <w:color w:val="000000" w:themeColor="text1"/>
          <w:sz w:val="20"/>
          <w:szCs w:val="20"/>
        </w:rPr>
        <w:t>,</w:t>
      </w:r>
      <w:r w:rsidR="00CC3107" w:rsidRPr="007176F2">
        <w:rPr>
          <w:rFonts w:ascii="Arial" w:hAnsi="Arial" w:cs="Arial"/>
          <w:color w:val="000000" w:themeColor="text1"/>
          <w:sz w:val="20"/>
          <w:szCs w:val="20"/>
        </w:rPr>
        <w:t xml:space="preserve"> </w:t>
      </w:r>
      <w:r w:rsidRPr="007176F2">
        <w:rPr>
          <w:rFonts w:ascii="Arial" w:hAnsi="Arial" w:cs="Arial"/>
          <w:color w:val="000000" w:themeColor="text1"/>
          <w:sz w:val="20"/>
          <w:szCs w:val="20"/>
        </w:rPr>
        <w:t>Deng</w:t>
      </w:r>
      <w:r w:rsidR="00CC3107" w:rsidRPr="007176F2">
        <w:rPr>
          <w:rFonts w:ascii="Arial" w:hAnsi="Arial" w:cs="Arial"/>
          <w:color w:val="000000" w:themeColor="text1"/>
          <w:sz w:val="20"/>
          <w:szCs w:val="20"/>
        </w:rPr>
        <w:t>,</w:t>
      </w:r>
      <w:r w:rsidRPr="007176F2">
        <w:rPr>
          <w:rFonts w:ascii="Arial" w:hAnsi="Arial" w:cs="Arial"/>
          <w:color w:val="000000" w:themeColor="text1"/>
          <w:sz w:val="20"/>
          <w:szCs w:val="20"/>
        </w:rPr>
        <w:t xml:space="preserve"> D</w:t>
      </w:r>
      <w:r w:rsidR="00CC3107" w:rsidRPr="007176F2">
        <w:rPr>
          <w:rFonts w:ascii="Arial" w:hAnsi="Arial" w:cs="Arial"/>
          <w:color w:val="000000" w:themeColor="text1"/>
          <w:sz w:val="20"/>
          <w:szCs w:val="20"/>
        </w:rPr>
        <w:t>.</w:t>
      </w:r>
      <w:r w:rsidRPr="007176F2">
        <w:rPr>
          <w:rFonts w:ascii="Arial" w:hAnsi="Arial" w:cs="Arial"/>
          <w:color w:val="000000" w:themeColor="text1"/>
          <w:sz w:val="20"/>
          <w:szCs w:val="20"/>
        </w:rPr>
        <w:t xml:space="preserve">, </w:t>
      </w:r>
      <w:r w:rsidR="00CC3107" w:rsidRPr="007176F2">
        <w:rPr>
          <w:rFonts w:ascii="Arial" w:hAnsi="Arial" w:cs="Arial"/>
          <w:color w:val="000000" w:themeColor="text1"/>
          <w:sz w:val="20"/>
          <w:szCs w:val="20"/>
        </w:rPr>
        <w:t xml:space="preserve">&amp; </w:t>
      </w:r>
      <w:r w:rsidRPr="007176F2">
        <w:rPr>
          <w:rFonts w:ascii="Arial" w:hAnsi="Arial" w:cs="Arial"/>
          <w:color w:val="000000" w:themeColor="text1"/>
          <w:sz w:val="20"/>
          <w:szCs w:val="20"/>
        </w:rPr>
        <w:t>Hurst</w:t>
      </w:r>
      <w:r w:rsidR="00CC3107" w:rsidRPr="007176F2">
        <w:rPr>
          <w:rFonts w:ascii="Arial" w:hAnsi="Arial" w:cs="Arial"/>
          <w:color w:val="000000" w:themeColor="text1"/>
          <w:sz w:val="20"/>
          <w:szCs w:val="20"/>
        </w:rPr>
        <w:t>,</w:t>
      </w:r>
      <w:r w:rsidRPr="007176F2">
        <w:rPr>
          <w:rFonts w:ascii="Arial" w:hAnsi="Arial" w:cs="Arial"/>
          <w:color w:val="000000" w:themeColor="text1"/>
          <w:sz w:val="20"/>
          <w:szCs w:val="20"/>
        </w:rPr>
        <w:t xml:space="preserve"> R</w:t>
      </w:r>
      <w:r w:rsidR="00CC3107" w:rsidRPr="007176F2">
        <w:rPr>
          <w:rFonts w:ascii="Arial" w:hAnsi="Arial" w:cs="Arial"/>
          <w:color w:val="000000" w:themeColor="text1"/>
          <w:sz w:val="20"/>
          <w:szCs w:val="20"/>
        </w:rPr>
        <w:t>.</w:t>
      </w:r>
      <w:r w:rsidRPr="007176F2">
        <w:rPr>
          <w:rFonts w:ascii="Arial" w:hAnsi="Arial" w:cs="Arial"/>
          <w:color w:val="000000" w:themeColor="text1"/>
          <w:sz w:val="20"/>
          <w:szCs w:val="20"/>
        </w:rPr>
        <w:t>D</w:t>
      </w:r>
      <w:r w:rsidR="00CC3107" w:rsidRPr="007176F2">
        <w:rPr>
          <w:rFonts w:ascii="Arial" w:hAnsi="Arial" w:cs="Arial"/>
          <w:color w:val="000000" w:themeColor="text1"/>
          <w:sz w:val="20"/>
          <w:szCs w:val="20"/>
        </w:rPr>
        <w:t>.</w:t>
      </w:r>
      <w:r w:rsidRPr="007176F2">
        <w:rPr>
          <w:rFonts w:ascii="Arial" w:hAnsi="Arial" w:cs="Arial"/>
          <w:color w:val="000000" w:themeColor="text1"/>
          <w:sz w:val="20"/>
          <w:szCs w:val="20"/>
        </w:rPr>
        <w:t xml:space="preserve"> (2010)</w:t>
      </w:r>
      <w:r w:rsidR="00CC3107" w:rsidRPr="007176F2">
        <w:rPr>
          <w:rFonts w:ascii="Arial" w:hAnsi="Arial" w:cs="Arial"/>
          <w:color w:val="000000" w:themeColor="text1"/>
          <w:sz w:val="20"/>
          <w:szCs w:val="20"/>
        </w:rPr>
        <w:t>.</w:t>
      </w:r>
      <w:r w:rsidRPr="007176F2">
        <w:rPr>
          <w:rFonts w:ascii="Arial" w:hAnsi="Arial" w:cs="Arial"/>
          <w:color w:val="000000" w:themeColor="text1"/>
          <w:sz w:val="20"/>
          <w:szCs w:val="20"/>
        </w:rPr>
        <w:t xml:space="preserve"> </w:t>
      </w:r>
      <w:r w:rsidR="00CC3107" w:rsidRPr="007176F2">
        <w:rPr>
          <w:rFonts w:ascii="Arial" w:hAnsi="Arial" w:cs="Arial"/>
          <w:color w:val="000000" w:themeColor="text1"/>
          <w:sz w:val="20"/>
          <w:szCs w:val="20"/>
        </w:rPr>
        <w:t xml:space="preserve">Evaluating the health benefits of fruits for physical fitness: A research platform. </w:t>
      </w:r>
      <w:r w:rsidRPr="007176F2">
        <w:rPr>
          <w:rFonts w:ascii="Arial" w:hAnsi="Arial" w:cs="Arial"/>
          <w:i/>
          <w:color w:val="000000" w:themeColor="text1"/>
          <w:sz w:val="20"/>
          <w:szCs w:val="20"/>
        </w:rPr>
        <w:t>Journal of Berry Research</w:t>
      </w:r>
      <w:r w:rsidRPr="007176F2">
        <w:rPr>
          <w:rFonts w:ascii="Arial" w:hAnsi="Arial" w:cs="Arial"/>
          <w:iCs/>
          <w:color w:val="000000" w:themeColor="text1"/>
          <w:sz w:val="20"/>
          <w:szCs w:val="20"/>
        </w:rPr>
        <w:t>, 1</w:t>
      </w:r>
      <w:r w:rsidRPr="007176F2">
        <w:rPr>
          <w:rFonts w:ascii="Arial" w:hAnsi="Arial" w:cs="Arial"/>
          <w:color w:val="000000" w:themeColor="text1"/>
          <w:sz w:val="20"/>
          <w:szCs w:val="20"/>
        </w:rPr>
        <w:t>: 35-44.</w:t>
      </w:r>
    </w:p>
    <w:p w14:paraId="6A873120" w14:textId="0FEDF356" w:rsidR="005730AF" w:rsidRPr="007176F2" w:rsidRDefault="005730AF" w:rsidP="00F24C7B">
      <w:pPr>
        <w:spacing w:line="480" w:lineRule="auto"/>
        <w:jc w:val="both"/>
        <w:rPr>
          <w:rFonts w:ascii="Arial" w:hAnsi="Arial" w:cs="Arial"/>
          <w:sz w:val="20"/>
          <w:szCs w:val="20"/>
        </w:rPr>
      </w:pPr>
      <w:r w:rsidRPr="007176F2">
        <w:rPr>
          <w:rFonts w:ascii="Arial" w:hAnsi="Arial" w:cs="Arial"/>
          <w:sz w:val="20"/>
          <w:szCs w:val="20"/>
        </w:rPr>
        <w:t>Slimestad</w:t>
      </w:r>
      <w:r w:rsidR="00D63C3A" w:rsidRPr="007176F2">
        <w:rPr>
          <w:rFonts w:ascii="Arial" w:hAnsi="Arial" w:cs="Arial"/>
          <w:sz w:val="20"/>
          <w:szCs w:val="20"/>
        </w:rPr>
        <w:t>,</w:t>
      </w:r>
      <w:r w:rsidRPr="007176F2">
        <w:rPr>
          <w:rFonts w:ascii="Arial" w:hAnsi="Arial" w:cs="Arial"/>
          <w:sz w:val="20"/>
          <w:szCs w:val="20"/>
        </w:rPr>
        <w:t xml:space="preserve"> R</w:t>
      </w:r>
      <w:r w:rsidR="00D63C3A" w:rsidRPr="007176F2">
        <w:rPr>
          <w:rFonts w:ascii="Arial" w:hAnsi="Arial" w:cs="Arial"/>
          <w:sz w:val="20"/>
          <w:szCs w:val="20"/>
        </w:rPr>
        <w:t>.</w:t>
      </w:r>
      <w:r w:rsidRPr="007176F2">
        <w:rPr>
          <w:rFonts w:ascii="Arial" w:hAnsi="Arial" w:cs="Arial"/>
          <w:sz w:val="20"/>
          <w:szCs w:val="20"/>
        </w:rPr>
        <w:t xml:space="preserve">, </w:t>
      </w:r>
      <w:r w:rsidR="00D63C3A" w:rsidRPr="007176F2">
        <w:rPr>
          <w:rFonts w:ascii="Arial" w:hAnsi="Arial" w:cs="Arial"/>
          <w:sz w:val="20"/>
          <w:szCs w:val="20"/>
        </w:rPr>
        <w:t xml:space="preserve">&amp; </w:t>
      </w:r>
      <w:r w:rsidRPr="007176F2">
        <w:rPr>
          <w:rFonts w:ascii="Arial" w:hAnsi="Arial" w:cs="Arial"/>
          <w:sz w:val="20"/>
          <w:szCs w:val="20"/>
        </w:rPr>
        <w:t>Solheim</w:t>
      </w:r>
      <w:r w:rsidR="00D63C3A" w:rsidRPr="007176F2">
        <w:rPr>
          <w:rFonts w:ascii="Arial" w:hAnsi="Arial" w:cs="Arial"/>
          <w:sz w:val="20"/>
          <w:szCs w:val="20"/>
        </w:rPr>
        <w:t>,</w:t>
      </w:r>
      <w:r w:rsidRPr="007176F2">
        <w:rPr>
          <w:rFonts w:ascii="Arial" w:hAnsi="Arial" w:cs="Arial"/>
          <w:sz w:val="20"/>
          <w:szCs w:val="20"/>
        </w:rPr>
        <w:t xml:space="preserve"> H</w:t>
      </w:r>
      <w:r w:rsidR="00D63C3A" w:rsidRPr="007176F2">
        <w:rPr>
          <w:rFonts w:ascii="Arial" w:hAnsi="Arial" w:cs="Arial"/>
          <w:sz w:val="20"/>
          <w:szCs w:val="20"/>
        </w:rPr>
        <w:t>.</w:t>
      </w:r>
      <w:r w:rsidRPr="007176F2">
        <w:rPr>
          <w:rFonts w:ascii="Arial" w:hAnsi="Arial" w:cs="Arial"/>
          <w:sz w:val="20"/>
          <w:szCs w:val="20"/>
        </w:rPr>
        <w:t xml:space="preserve"> (2002)</w:t>
      </w:r>
      <w:r w:rsidR="00D63C3A" w:rsidRPr="007176F2">
        <w:rPr>
          <w:rFonts w:ascii="Arial" w:hAnsi="Arial" w:cs="Arial"/>
          <w:sz w:val="20"/>
          <w:szCs w:val="20"/>
        </w:rPr>
        <w:t>.</w:t>
      </w:r>
      <w:r w:rsidRPr="007176F2">
        <w:rPr>
          <w:rFonts w:ascii="Arial" w:hAnsi="Arial" w:cs="Arial"/>
          <w:sz w:val="20"/>
          <w:szCs w:val="20"/>
        </w:rPr>
        <w:t xml:space="preserve"> Anthocyanins from blackcurrants (</w:t>
      </w:r>
      <w:r w:rsidRPr="007176F2">
        <w:rPr>
          <w:rFonts w:ascii="Arial" w:hAnsi="Arial" w:cs="Arial"/>
          <w:i/>
          <w:sz w:val="20"/>
          <w:szCs w:val="20"/>
        </w:rPr>
        <w:t>Ribes nigrum</w:t>
      </w:r>
      <w:r w:rsidRPr="007176F2">
        <w:rPr>
          <w:rFonts w:ascii="Arial" w:hAnsi="Arial" w:cs="Arial"/>
          <w:sz w:val="20"/>
          <w:szCs w:val="20"/>
        </w:rPr>
        <w:t xml:space="preserve"> L)</w:t>
      </w:r>
      <w:r w:rsidR="00D63C3A" w:rsidRPr="007176F2">
        <w:rPr>
          <w:rFonts w:ascii="Arial" w:hAnsi="Arial" w:cs="Arial"/>
          <w:sz w:val="20"/>
          <w:szCs w:val="20"/>
        </w:rPr>
        <w:t>.</w:t>
      </w:r>
      <w:r w:rsidRPr="007176F2">
        <w:rPr>
          <w:rFonts w:ascii="Arial" w:hAnsi="Arial" w:cs="Arial"/>
          <w:sz w:val="20"/>
          <w:szCs w:val="20"/>
        </w:rPr>
        <w:t xml:space="preserve"> </w:t>
      </w:r>
      <w:r w:rsidRPr="007176F2">
        <w:rPr>
          <w:rFonts w:ascii="Arial" w:hAnsi="Arial" w:cs="Arial"/>
          <w:i/>
          <w:sz w:val="20"/>
          <w:szCs w:val="20"/>
        </w:rPr>
        <w:t>J</w:t>
      </w:r>
      <w:r w:rsidR="00D63C3A" w:rsidRPr="007176F2">
        <w:rPr>
          <w:rFonts w:ascii="Arial" w:hAnsi="Arial" w:cs="Arial"/>
          <w:i/>
          <w:sz w:val="20"/>
          <w:szCs w:val="20"/>
        </w:rPr>
        <w:t>ournal of</w:t>
      </w:r>
      <w:r w:rsidRPr="007176F2">
        <w:rPr>
          <w:rFonts w:ascii="Arial" w:hAnsi="Arial" w:cs="Arial"/>
          <w:i/>
          <w:sz w:val="20"/>
          <w:szCs w:val="20"/>
        </w:rPr>
        <w:t xml:space="preserve"> Agric</w:t>
      </w:r>
      <w:r w:rsidR="00D63C3A" w:rsidRPr="007176F2">
        <w:rPr>
          <w:rFonts w:ascii="Arial" w:hAnsi="Arial" w:cs="Arial"/>
          <w:i/>
          <w:sz w:val="20"/>
          <w:szCs w:val="20"/>
        </w:rPr>
        <w:t>ulture &amp;</w:t>
      </w:r>
      <w:r w:rsidRPr="007176F2">
        <w:rPr>
          <w:rFonts w:ascii="Arial" w:hAnsi="Arial" w:cs="Arial"/>
          <w:i/>
          <w:sz w:val="20"/>
          <w:szCs w:val="20"/>
        </w:rPr>
        <w:t xml:space="preserve"> Food Chem</w:t>
      </w:r>
      <w:r w:rsidR="00D63C3A" w:rsidRPr="007176F2">
        <w:rPr>
          <w:rFonts w:ascii="Arial" w:hAnsi="Arial" w:cs="Arial"/>
          <w:i/>
          <w:sz w:val="20"/>
          <w:szCs w:val="20"/>
        </w:rPr>
        <w:t>istry</w:t>
      </w:r>
      <w:r w:rsidRPr="007176F2">
        <w:rPr>
          <w:rFonts w:ascii="Arial" w:hAnsi="Arial" w:cs="Arial"/>
          <w:iCs/>
          <w:sz w:val="20"/>
          <w:szCs w:val="20"/>
        </w:rPr>
        <w:t>, 50:</w:t>
      </w:r>
      <w:r w:rsidRPr="007176F2">
        <w:rPr>
          <w:rFonts w:ascii="Arial" w:hAnsi="Arial" w:cs="Arial"/>
          <w:sz w:val="20"/>
          <w:szCs w:val="20"/>
        </w:rPr>
        <w:t xml:space="preserve"> 3228-3231.</w:t>
      </w:r>
    </w:p>
    <w:p w14:paraId="5F748425" w14:textId="0DCC2439" w:rsidR="005730AF" w:rsidRPr="007176F2" w:rsidRDefault="005730AF" w:rsidP="00F24C7B">
      <w:pPr>
        <w:pStyle w:val="EndNoteBibliography"/>
        <w:spacing w:line="480" w:lineRule="auto"/>
        <w:jc w:val="both"/>
        <w:rPr>
          <w:rFonts w:ascii="Arial" w:hAnsi="Arial" w:cs="Arial"/>
          <w:sz w:val="20"/>
          <w:szCs w:val="20"/>
        </w:rPr>
      </w:pPr>
      <w:r w:rsidRPr="007176F2">
        <w:rPr>
          <w:rFonts w:ascii="Arial" w:hAnsi="Arial" w:cs="Arial"/>
          <w:sz w:val="20"/>
          <w:szCs w:val="20"/>
        </w:rPr>
        <w:fldChar w:fldCharType="begin"/>
      </w:r>
      <w:r w:rsidRPr="007176F2">
        <w:rPr>
          <w:rFonts w:ascii="Arial" w:hAnsi="Arial" w:cs="Arial"/>
          <w:sz w:val="20"/>
          <w:szCs w:val="20"/>
        </w:rPr>
        <w:instrText xml:space="preserve"> ADDIN EN.REFLIST </w:instrText>
      </w:r>
      <w:r w:rsidRPr="007176F2">
        <w:rPr>
          <w:rFonts w:ascii="Arial" w:hAnsi="Arial" w:cs="Arial"/>
          <w:sz w:val="20"/>
          <w:szCs w:val="20"/>
        </w:rPr>
        <w:fldChar w:fldCharType="separate"/>
      </w:r>
      <w:r w:rsidRPr="007176F2">
        <w:rPr>
          <w:rFonts w:ascii="Arial" w:hAnsi="Arial" w:cs="Arial"/>
          <w:noProof/>
          <w:sz w:val="20"/>
          <w:szCs w:val="20"/>
        </w:rPr>
        <w:t>Strauss</w:t>
      </w:r>
      <w:r w:rsidR="00D63C3A" w:rsidRPr="007176F2">
        <w:rPr>
          <w:rFonts w:ascii="Arial" w:hAnsi="Arial" w:cs="Arial"/>
          <w:noProof/>
          <w:sz w:val="20"/>
          <w:szCs w:val="20"/>
        </w:rPr>
        <w:t>,</w:t>
      </w:r>
      <w:r w:rsidRPr="007176F2">
        <w:rPr>
          <w:rFonts w:ascii="Arial" w:hAnsi="Arial" w:cs="Arial"/>
          <w:noProof/>
          <w:sz w:val="20"/>
          <w:szCs w:val="20"/>
        </w:rPr>
        <w:t xml:space="preserve"> J</w:t>
      </w:r>
      <w:r w:rsidR="00D63C3A" w:rsidRPr="007176F2">
        <w:rPr>
          <w:rFonts w:ascii="Arial" w:hAnsi="Arial" w:cs="Arial"/>
          <w:noProof/>
          <w:sz w:val="20"/>
          <w:szCs w:val="20"/>
        </w:rPr>
        <w:t>.</w:t>
      </w:r>
      <w:r w:rsidRPr="007176F2">
        <w:rPr>
          <w:rFonts w:ascii="Arial" w:hAnsi="Arial" w:cs="Arial"/>
          <w:noProof/>
          <w:sz w:val="20"/>
          <w:szCs w:val="20"/>
        </w:rPr>
        <w:t>A</w:t>
      </w:r>
      <w:r w:rsidR="00D63C3A" w:rsidRPr="007176F2">
        <w:rPr>
          <w:rFonts w:ascii="Arial" w:hAnsi="Arial" w:cs="Arial"/>
          <w:noProof/>
          <w:sz w:val="20"/>
          <w:szCs w:val="20"/>
        </w:rPr>
        <w:t>.</w:t>
      </w:r>
      <w:r w:rsidRPr="007176F2">
        <w:rPr>
          <w:rFonts w:ascii="Arial" w:hAnsi="Arial" w:cs="Arial"/>
          <w:noProof/>
          <w:sz w:val="20"/>
          <w:szCs w:val="20"/>
        </w:rPr>
        <w:t>, Willems</w:t>
      </w:r>
      <w:r w:rsidR="00D63C3A" w:rsidRPr="007176F2">
        <w:rPr>
          <w:rFonts w:ascii="Arial" w:hAnsi="Arial" w:cs="Arial"/>
          <w:noProof/>
          <w:sz w:val="20"/>
          <w:szCs w:val="20"/>
        </w:rPr>
        <w:t>,</w:t>
      </w:r>
      <w:r w:rsidRPr="007176F2">
        <w:rPr>
          <w:rFonts w:ascii="Arial" w:hAnsi="Arial" w:cs="Arial"/>
          <w:noProof/>
          <w:sz w:val="20"/>
          <w:szCs w:val="20"/>
        </w:rPr>
        <w:t xml:space="preserve"> M</w:t>
      </w:r>
      <w:r w:rsidR="00D63C3A" w:rsidRPr="007176F2">
        <w:rPr>
          <w:rFonts w:ascii="Arial" w:hAnsi="Arial" w:cs="Arial"/>
          <w:noProof/>
          <w:sz w:val="20"/>
          <w:szCs w:val="20"/>
        </w:rPr>
        <w:t>.</w:t>
      </w:r>
      <w:r w:rsidRPr="007176F2">
        <w:rPr>
          <w:rFonts w:ascii="Arial" w:hAnsi="Arial" w:cs="Arial"/>
          <w:noProof/>
          <w:sz w:val="20"/>
          <w:szCs w:val="20"/>
        </w:rPr>
        <w:t>E</w:t>
      </w:r>
      <w:r w:rsidR="00D63C3A" w:rsidRPr="007176F2">
        <w:rPr>
          <w:rFonts w:ascii="Arial" w:hAnsi="Arial" w:cs="Arial"/>
          <w:noProof/>
          <w:sz w:val="20"/>
          <w:szCs w:val="20"/>
        </w:rPr>
        <w:t>.</w:t>
      </w:r>
      <w:r w:rsidRPr="007176F2">
        <w:rPr>
          <w:rFonts w:ascii="Arial" w:hAnsi="Arial" w:cs="Arial"/>
          <w:noProof/>
          <w:sz w:val="20"/>
          <w:szCs w:val="20"/>
        </w:rPr>
        <w:t>T</w:t>
      </w:r>
      <w:r w:rsidR="00D63C3A" w:rsidRPr="007176F2">
        <w:rPr>
          <w:rFonts w:ascii="Arial" w:hAnsi="Arial" w:cs="Arial"/>
          <w:noProof/>
          <w:sz w:val="20"/>
          <w:szCs w:val="20"/>
        </w:rPr>
        <w:t>.</w:t>
      </w:r>
      <w:r w:rsidRPr="007176F2">
        <w:rPr>
          <w:rFonts w:ascii="Arial" w:hAnsi="Arial" w:cs="Arial"/>
          <w:noProof/>
          <w:sz w:val="20"/>
          <w:szCs w:val="20"/>
        </w:rPr>
        <w:t xml:space="preserve">, </w:t>
      </w:r>
      <w:r w:rsidR="00D63C3A" w:rsidRPr="007176F2">
        <w:rPr>
          <w:rFonts w:ascii="Arial" w:hAnsi="Arial" w:cs="Arial"/>
          <w:noProof/>
          <w:sz w:val="20"/>
          <w:szCs w:val="20"/>
        </w:rPr>
        <w:t xml:space="preserve">&amp; </w:t>
      </w:r>
      <w:r w:rsidRPr="007176F2">
        <w:rPr>
          <w:rFonts w:ascii="Arial" w:hAnsi="Arial" w:cs="Arial"/>
          <w:noProof/>
          <w:sz w:val="20"/>
          <w:szCs w:val="20"/>
        </w:rPr>
        <w:t>Shepherd</w:t>
      </w:r>
      <w:r w:rsidR="00D63C3A" w:rsidRPr="007176F2">
        <w:rPr>
          <w:rFonts w:ascii="Arial" w:hAnsi="Arial" w:cs="Arial"/>
          <w:noProof/>
          <w:sz w:val="20"/>
          <w:szCs w:val="20"/>
        </w:rPr>
        <w:t>,</w:t>
      </w:r>
      <w:r w:rsidRPr="007176F2">
        <w:rPr>
          <w:rFonts w:ascii="Arial" w:hAnsi="Arial" w:cs="Arial"/>
          <w:noProof/>
          <w:sz w:val="20"/>
          <w:szCs w:val="20"/>
        </w:rPr>
        <w:t xml:space="preserve"> S</w:t>
      </w:r>
      <w:r w:rsidR="00D63C3A" w:rsidRPr="007176F2">
        <w:rPr>
          <w:rFonts w:ascii="Arial" w:hAnsi="Arial" w:cs="Arial"/>
          <w:noProof/>
          <w:sz w:val="20"/>
          <w:szCs w:val="20"/>
        </w:rPr>
        <w:t>.</w:t>
      </w:r>
      <w:r w:rsidRPr="007176F2">
        <w:rPr>
          <w:rFonts w:ascii="Arial" w:hAnsi="Arial" w:cs="Arial"/>
          <w:noProof/>
          <w:sz w:val="20"/>
          <w:szCs w:val="20"/>
        </w:rPr>
        <w:t>O</w:t>
      </w:r>
      <w:r w:rsidR="00D63C3A" w:rsidRPr="007176F2">
        <w:rPr>
          <w:rFonts w:ascii="Arial" w:hAnsi="Arial" w:cs="Arial"/>
          <w:noProof/>
          <w:sz w:val="20"/>
          <w:szCs w:val="20"/>
        </w:rPr>
        <w:t>.</w:t>
      </w:r>
      <w:r w:rsidRPr="007176F2">
        <w:rPr>
          <w:rFonts w:ascii="Arial" w:hAnsi="Arial" w:cs="Arial"/>
          <w:noProof/>
          <w:sz w:val="20"/>
          <w:szCs w:val="20"/>
        </w:rPr>
        <w:t xml:space="preserve"> (2018)</w:t>
      </w:r>
      <w:r w:rsidR="00D63C3A" w:rsidRPr="007176F2">
        <w:rPr>
          <w:rFonts w:ascii="Arial" w:hAnsi="Arial" w:cs="Arial"/>
          <w:noProof/>
          <w:sz w:val="20"/>
          <w:szCs w:val="20"/>
        </w:rPr>
        <w:t>.</w:t>
      </w:r>
      <w:r w:rsidRPr="007176F2">
        <w:rPr>
          <w:rFonts w:ascii="Arial" w:hAnsi="Arial" w:cs="Arial"/>
          <w:noProof/>
          <w:sz w:val="20"/>
          <w:szCs w:val="20"/>
        </w:rPr>
        <w:t xml:space="preserve"> New Zealand blackcurrant extract enhances fat oxidation during prolonged cycling in endurance-trained females. </w:t>
      </w:r>
      <w:r w:rsidRPr="007176F2">
        <w:rPr>
          <w:rFonts w:ascii="Arial" w:hAnsi="Arial" w:cs="Arial"/>
          <w:i/>
          <w:noProof/>
          <w:sz w:val="20"/>
          <w:szCs w:val="20"/>
        </w:rPr>
        <w:t>Eur</w:t>
      </w:r>
      <w:r w:rsidR="00D63C3A" w:rsidRPr="007176F2">
        <w:rPr>
          <w:rFonts w:ascii="Arial" w:hAnsi="Arial" w:cs="Arial"/>
          <w:i/>
          <w:noProof/>
          <w:sz w:val="20"/>
          <w:szCs w:val="20"/>
        </w:rPr>
        <w:t>opean</w:t>
      </w:r>
      <w:r w:rsidRPr="007176F2">
        <w:rPr>
          <w:rFonts w:ascii="Arial" w:hAnsi="Arial" w:cs="Arial"/>
          <w:i/>
          <w:noProof/>
          <w:sz w:val="20"/>
          <w:szCs w:val="20"/>
        </w:rPr>
        <w:t xml:space="preserve"> J</w:t>
      </w:r>
      <w:r w:rsidR="00D63C3A" w:rsidRPr="007176F2">
        <w:rPr>
          <w:rFonts w:ascii="Arial" w:hAnsi="Arial" w:cs="Arial"/>
          <w:i/>
          <w:noProof/>
          <w:sz w:val="20"/>
          <w:szCs w:val="20"/>
        </w:rPr>
        <w:t>ournal of</w:t>
      </w:r>
      <w:r w:rsidRPr="007176F2">
        <w:rPr>
          <w:rFonts w:ascii="Arial" w:hAnsi="Arial" w:cs="Arial"/>
          <w:i/>
          <w:noProof/>
          <w:sz w:val="20"/>
          <w:szCs w:val="20"/>
        </w:rPr>
        <w:t xml:space="preserve"> Appl</w:t>
      </w:r>
      <w:r w:rsidR="00D63C3A" w:rsidRPr="007176F2">
        <w:rPr>
          <w:rFonts w:ascii="Arial" w:hAnsi="Arial" w:cs="Arial"/>
          <w:i/>
          <w:noProof/>
          <w:sz w:val="20"/>
          <w:szCs w:val="20"/>
        </w:rPr>
        <w:t>ied</w:t>
      </w:r>
      <w:r w:rsidRPr="007176F2">
        <w:rPr>
          <w:rFonts w:ascii="Arial" w:hAnsi="Arial" w:cs="Arial"/>
          <w:i/>
          <w:noProof/>
          <w:sz w:val="20"/>
          <w:szCs w:val="20"/>
        </w:rPr>
        <w:t xml:space="preserve"> Physiol</w:t>
      </w:r>
      <w:r w:rsidR="00D63C3A" w:rsidRPr="007176F2">
        <w:rPr>
          <w:rFonts w:ascii="Arial" w:hAnsi="Arial" w:cs="Arial"/>
          <w:i/>
          <w:noProof/>
          <w:sz w:val="20"/>
          <w:szCs w:val="20"/>
        </w:rPr>
        <w:t>ogy</w:t>
      </w:r>
      <w:r w:rsidRPr="007176F2">
        <w:rPr>
          <w:rFonts w:ascii="Arial" w:hAnsi="Arial" w:cs="Arial"/>
          <w:iCs/>
          <w:noProof/>
          <w:sz w:val="20"/>
          <w:szCs w:val="20"/>
        </w:rPr>
        <w:t>, 118(6)</w:t>
      </w:r>
      <w:r w:rsidRPr="007176F2">
        <w:rPr>
          <w:rFonts w:ascii="Arial" w:hAnsi="Arial" w:cs="Arial"/>
          <w:noProof/>
          <w:sz w:val="20"/>
          <w:szCs w:val="20"/>
        </w:rPr>
        <w:t>: 1265-1272. doi:10.1007/s00421-018-3858-3</w:t>
      </w:r>
      <w:r w:rsidR="00D63C3A" w:rsidRPr="007176F2">
        <w:rPr>
          <w:rFonts w:ascii="Arial" w:hAnsi="Arial" w:cs="Arial"/>
          <w:noProof/>
          <w:sz w:val="20"/>
          <w:szCs w:val="20"/>
        </w:rPr>
        <w:t>.</w:t>
      </w:r>
    </w:p>
    <w:p w14:paraId="13FE7262" w14:textId="46440C2B" w:rsidR="005730AF" w:rsidRPr="007176F2" w:rsidRDefault="005730AF" w:rsidP="00F24C7B">
      <w:pPr>
        <w:spacing w:line="480" w:lineRule="auto"/>
        <w:jc w:val="both"/>
        <w:rPr>
          <w:rFonts w:ascii="Arial" w:hAnsi="Arial" w:cs="Arial"/>
          <w:sz w:val="20"/>
          <w:szCs w:val="20"/>
        </w:rPr>
      </w:pPr>
      <w:r w:rsidRPr="007176F2">
        <w:rPr>
          <w:rFonts w:ascii="Arial" w:hAnsi="Arial" w:cs="Arial"/>
          <w:sz w:val="20"/>
          <w:szCs w:val="20"/>
        </w:rPr>
        <w:fldChar w:fldCharType="end"/>
      </w:r>
      <w:r w:rsidRPr="007176F2">
        <w:rPr>
          <w:rFonts w:ascii="Arial" w:hAnsi="Arial" w:cs="Arial"/>
          <w:noProof/>
          <w:sz w:val="20"/>
          <w:szCs w:val="20"/>
        </w:rPr>
        <w:t>Tomas-Barberan</w:t>
      </w:r>
      <w:r w:rsidR="00162761" w:rsidRPr="007176F2">
        <w:rPr>
          <w:rFonts w:ascii="Arial" w:hAnsi="Arial" w:cs="Arial"/>
          <w:noProof/>
          <w:sz w:val="20"/>
          <w:szCs w:val="20"/>
        </w:rPr>
        <w:t>,</w:t>
      </w:r>
      <w:r w:rsidRPr="007176F2">
        <w:rPr>
          <w:rFonts w:ascii="Arial" w:hAnsi="Arial" w:cs="Arial"/>
          <w:noProof/>
          <w:sz w:val="20"/>
          <w:szCs w:val="20"/>
        </w:rPr>
        <w:t xml:space="preserve"> F</w:t>
      </w:r>
      <w:r w:rsidR="00162761" w:rsidRPr="007176F2">
        <w:rPr>
          <w:rFonts w:ascii="Arial" w:hAnsi="Arial" w:cs="Arial"/>
          <w:noProof/>
          <w:sz w:val="20"/>
          <w:szCs w:val="20"/>
        </w:rPr>
        <w:t>.</w:t>
      </w:r>
      <w:r w:rsidRPr="007176F2">
        <w:rPr>
          <w:rFonts w:ascii="Arial" w:hAnsi="Arial" w:cs="Arial"/>
          <w:noProof/>
          <w:sz w:val="20"/>
          <w:szCs w:val="20"/>
        </w:rPr>
        <w:t xml:space="preserve">, </w:t>
      </w:r>
      <w:r w:rsidR="00162761" w:rsidRPr="007176F2">
        <w:rPr>
          <w:rFonts w:ascii="Arial" w:hAnsi="Arial" w:cs="Arial"/>
          <w:noProof/>
          <w:sz w:val="20"/>
          <w:szCs w:val="20"/>
        </w:rPr>
        <w:t xml:space="preserve">&amp; </w:t>
      </w:r>
      <w:r w:rsidRPr="007176F2">
        <w:rPr>
          <w:rFonts w:ascii="Arial" w:hAnsi="Arial" w:cs="Arial"/>
          <w:noProof/>
          <w:sz w:val="20"/>
          <w:szCs w:val="20"/>
        </w:rPr>
        <w:t>Espin</w:t>
      </w:r>
      <w:r w:rsidR="00162761" w:rsidRPr="007176F2">
        <w:rPr>
          <w:rFonts w:ascii="Arial" w:hAnsi="Arial" w:cs="Arial"/>
          <w:noProof/>
          <w:sz w:val="20"/>
          <w:szCs w:val="20"/>
        </w:rPr>
        <w:t>,</w:t>
      </w:r>
      <w:r w:rsidRPr="007176F2">
        <w:rPr>
          <w:rFonts w:ascii="Arial" w:hAnsi="Arial" w:cs="Arial"/>
          <w:noProof/>
          <w:sz w:val="20"/>
          <w:szCs w:val="20"/>
        </w:rPr>
        <w:t xml:space="preserve"> J</w:t>
      </w:r>
      <w:r w:rsidR="00162761" w:rsidRPr="007176F2">
        <w:rPr>
          <w:rFonts w:ascii="Arial" w:hAnsi="Arial" w:cs="Arial"/>
          <w:noProof/>
          <w:sz w:val="20"/>
          <w:szCs w:val="20"/>
        </w:rPr>
        <w:t>.</w:t>
      </w:r>
      <w:r w:rsidRPr="007176F2">
        <w:rPr>
          <w:rFonts w:ascii="Arial" w:hAnsi="Arial" w:cs="Arial"/>
          <w:noProof/>
          <w:sz w:val="20"/>
          <w:szCs w:val="20"/>
        </w:rPr>
        <w:t>C</w:t>
      </w:r>
      <w:r w:rsidR="00162761" w:rsidRPr="007176F2">
        <w:rPr>
          <w:rFonts w:ascii="Arial" w:hAnsi="Arial" w:cs="Arial"/>
          <w:noProof/>
          <w:sz w:val="20"/>
          <w:szCs w:val="20"/>
        </w:rPr>
        <w:t>.</w:t>
      </w:r>
      <w:r w:rsidRPr="007176F2">
        <w:rPr>
          <w:rFonts w:ascii="Arial" w:hAnsi="Arial" w:cs="Arial"/>
          <w:noProof/>
          <w:sz w:val="20"/>
          <w:szCs w:val="20"/>
        </w:rPr>
        <w:t xml:space="preserve"> (2001)</w:t>
      </w:r>
      <w:r w:rsidR="00162761" w:rsidRPr="007176F2">
        <w:rPr>
          <w:rFonts w:ascii="Arial" w:hAnsi="Arial" w:cs="Arial"/>
          <w:noProof/>
          <w:sz w:val="20"/>
          <w:szCs w:val="20"/>
        </w:rPr>
        <w:t>.</w:t>
      </w:r>
      <w:r w:rsidRPr="007176F2">
        <w:rPr>
          <w:rFonts w:ascii="Arial" w:hAnsi="Arial" w:cs="Arial"/>
          <w:noProof/>
          <w:sz w:val="20"/>
          <w:szCs w:val="20"/>
        </w:rPr>
        <w:t xml:space="preserve"> Phenolic compounds and related enzymes as determinants of quality in fruits and vegetables. </w:t>
      </w:r>
      <w:r w:rsidRPr="007176F2">
        <w:rPr>
          <w:rFonts w:ascii="Arial" w:hAnsi="Arial" w:cs="Arial"/>
          <w:i/>
          <w:iCs/>
          <w:noProof/>
          <w:sz w:val="20"/>
          <w:szCs w:val="20"/>
        </w:rPr>
        <w:t>J</w:t>
      </w:r>
      <w:r w:rsidR="00162761" w:rsidRPr="007176F2">
        <w:rPr>
          <w:rFonts w:ascii="Arial" w:hAnsi="Arial" w:cs="Arial"/>
          <w:i/>
          <w:iCs/>
          <w:noProof/>
          <w:sz w:val="20"/>
          <w:szCs w:val="20"/>
        </w:rPr>
        <w:t>ournal of</w:t>
      </w:r>
      <w:r w:rsidRPr="007176F2">
        <w:rPr>
          <w:rFonts w:ascii="Arial" w:hAnsi="Arial" w:cs="Arial"/>
          <w:i/>
          <w:iCs/>
          <w:noProof/>
          <w:sz w:val="20"/>
          <w:szCs w:val="20"/>
        </w:rPr>
        <w:t xml:space="preserve"> Sci</w:t>
      </w:r>
      <w:r w:rsidR="00162761" w:rsidRPr="007176F2">
        <w:rPr>
          <w:rFonts w:ascii="Arial" w:hAnsi="Arial" w:cs="Arial"/>
          <w:i/>
          <w:iCs/>
          <w:noProof/>
          <w:sz w:val="20"/>
          <w:szCs w:val="20"/>
        </w:rPr>
        <w:t>ence of</w:t>
      </w:r>
      <w:r w:rsidRPr="007176F2">
        <w:rPr>
          <w:rFonts w:ascii="Arial" w:hAnsi="Arial" w:cs="Arial"/>
          <w:i/>
          <w:iCs/>
          <w:noProof/>
          <w:sz w:val="20"/>
          <w:szCs w:val="20"/>
        </w:rPr>
        <w:t xml:space="preserve"> Food</w:t>
      </w:r>
      <w:r w:rsidR="00162761" w:rsidRPr="007176F2">
        <w:rPr>
          <w:rFonts w:ascii="Arial" w:hAnsi="Arial" w:cs="Arial"/>
          <w:i/>
          <w:iCs/>
          <w:noProof/>
          <w:sz w:val="20"/>
          <w:szCs w:val="20"/>
        </w:rPr>
        <w:t xml:space="preserve"> &amp;</w:t>
      </w:r>
      <w:r w:rsidRPr="007176F2">
        <w:rPr>
          <w:rFonts w:ascii="Arial" w:hAnsi="Arial" w:cs="Arial"/>
          <w:i/>
          <w:iCs/>
          <w:noProof/>
          <w:sz w:val="20"/>
          <w:szCs w:val="20"/>
        </w:rPr>
        <w:t xml:space="preserve"> Agric</w:t>
      </w:r>
      <w:r w:rsidR="00162761" w:rsidRPr="007176F2">
        <w:rPr>
          <w:rFonts w:ascii="Arial" w:hAnsi="Arial" w:cs="Arial"/>
          <w:i/>
          <w:iCs/>
          <w:noProof/>
          <w:sz w:val="20"/>
          <w:szCs w:val="20"/>
        </w:rPr>
        <w:t>ulture</w:t>
      </w:r>
      <w:r w:rsidR="00162761" w:rsidRPr="007176F2">
        <w:rPr>
          <w:rFonts w:ascii="Arial" w:hAnsi="Arial" w:cs="Arial"/>
          <w:noProof/>
          <w:sz w:val="20"/>
          <w:szCs w:val="20"/>
        </w:rPr>
        <w:t>,</w:t>
      </w:r>
      <w:r w:rsidRPr="007176F2">
        <w:rPr>
          <w:rFonts w:ascii="Arial" w:hAnsi="Arial" w:cs="Arial"/>
          <w:noProof/>
          <w:sz w:val="20"/>
          <w:szCs w:val="20"/>
        </w:rPr>
        <w:t xml:space="preserve"> 81(9):853-876. doi: 10.1002/jsfa.885</w:t>
      </w:r>
      <w:r w:rsidR="00162761" w:rsidRPr="007176F2">
        <w:rPr>
          <w:rFonts w:ascii="Arial" w:hAnsi="Arial" w:cs="Arial"/>
          <w:noProof/>
          <w:sz w:val="20"/>
          <w:szCs w:val="20"/>
        </w:rPr>
        <w:t>.</w:t>
      </w:r>
    </w:p>
    <w:p w14:paraId="2376E582" w14:textId="06AC11F5" w:rsidR="005730AF" w:rsidRPr="007176F2" w:rsidRDefault="005730AF" w:rsidP="00F24C7B">
      <w:pPr>
        <w:spacing w:line="480" w:lineRule="auto"/>
        <w:jc w:val="both"/>
        <w:rPr>
          <w:rFonts w:ascii="Arial" w:hAnsi="Arial" w:cs="Arial"/>
          <w:sz w:val="20"/>
          <w:szCs w:val="20"/>
        </w:rPr>
      </w:pPr>
      <w:r w:rsidRPr="007176F2">
        <w:rPr>
          <w:rFonts w:ascii="Arial" w:hAnsi="Arial" w:cs="Arial"/>
          <w:sz w:val="20"/>
          <w:szCs w:val="20"/>
        </w:rPr>
        <w:fldChar w:fldCharType="begin"/>
      </w:r>
      <w:r w:rsidRPr="007176F2">
        <w:rPr>
          <w:rFonts w:ascii="Arial" w:hAnsi="Arial" w:cs="Arial"/>
          <w:sz w:val="20"/>
          <w:szCs w:val="20"/>
        </w:rPr>
        <w:instrText xml:space="preserve"> ADDIN EN.REFLIST </w:instrText>
      </w:r>
      <w:r w:rsidRPr="007176F2">
        <w:rPr>
          <w:rFonts w:ascii="Arial" w:hAnsi="Arial" w:cs="Arial"/>
          <w:sz w:val="20"/>
          <w:szCs w:val="20"/>
        </w:rPr>
        <w:fldChar w:fldCharType="separate"/>
      </w:r>
      <w:r w:rsidRPr="007176F2">
        <w:rPr>
          <w:rFonts w:ascii="Arial" w:hAnsi="Arial" w:cs="Arial"/>
          <w:noProof/>
          <w:sz w:val="20"/>
          <w:szCs w:val="20"/>
        </w:rPr>
        <w:t>Tomas-Barberan</w:t>
      </w:r>
      <w:r w:rsidR="00162761" w:rsidRPr="007176F2">
        <w:rPr>
          <w:rFonts w:ascii="Arial" w:hAnsi="Arial" w:cs="Arial"/>
          <w:noProof/>
          <w:sz w:val="20"/>
          <w:szCs w:val="20"/>
        </w:rPr>
        <w:t>,</w:t>
      </w:r>
      <w:r w:rsidRPr="007176F2">
        <w:rPr>
          <w:rFonts w:ascii="Arial" w:hAnsi="Arial" w:cs="Arial"/>
          <w:noProof/>
          <w:sz w:val="20"/>
          <w:szCs w:val="20"/>
        </w:rPr>
        <w:t xml:space="preserve"> F</w:t>
      </w:r>
      <w:r w:rsidR="00162761" w:rsidRPr="007176F2">
        <w:rPr>
          <w:rFonts w:ascii="Arial" w:hAnsi="Arial" w:cs="Arial"/>
          <w:noProof/>
          <w:sz w:val="20"/>
          <w:szCs w:val="20"/>
        </w:rPr>
        <w:t>.</w:t>
      </w:r>
      <w:r w:rsidRPr="007176F2">
        <w:rPr>
          <w:rFonts w:ascii="Arial" w:hAnsi="Arial" w:cs="Arial"/>
          <w:noProof/>
          <w:sz w:val="20"/>
          <w:szCs w:val="20"/>
        </w:rPr>
        <w:t>A</w:t>
      </w:r>
      <w:r w:rsidR="00162761" w:rsidRPr="007176F2">
        <w:rPr>
          <w:rFonts w:ascii="Arial" w:hAnsi="Arial" w:cs="Arial"/>
          <w:noProof/>
          <w:sz w:val="20"/>
          <w:szCs w:val="20"/>
        </w:rPr>
        <w:t>.</w:t>
      </w:r>
      <w:r w:rsidRPr="007176F2">
        <w:rPr>
          <w:rFonts w:ascii="Arial" w:hAnsi="Arial" w:cs="Arial"/>
          <w:noProof/>
          <w:sz w:val="20"/>
          <w:szCs w:val="20"/>
        </w:rPr>
        <w:t>, Selma</w:t>
      </w:r>
      <w:r w:rsidR="00162761" w:rsidRPr="007176F2">
        <w:rPr>
          <w:rFonts w:ascii="Arial" w:hAnsi="Arial" w:cs="Arial"/>
          <w:noProof/>
          <w:sz w:val="20"/>
          <w:szCs w:val="20"/>
        </w:rPr>
        <w:t>,</w:t>
      </w:r>
      <w:r w:rsidRPr="007176F2">
        <w:rPr>
          <w:rFonts w:ascii="Arial" w:hAnsi="Arial" w:cs="Arial"/>
          <w:noProof/>
          <w:sz w:val="20"/>
          <w:szCs w:val="20"/>
        </w:rPr>
        <w:t xml:space="preserve"> M</w:t>
      </w:r>
      <w:r w:rsidR="00162761" w:rsidRPr="007176F2">
        <w:rPr>
          <w:rFonts w:ascii="Arial" w:hAnsi="Arial" w:cs="Arial"/>
          <w:noProof/>
          <w:sz w:val="20"/>
          <w:szCs w:val="20"/>
        </w:rPr>
        <w:t>.</w:t>
      </w:r>
      <w:r w:rsidRPr="007176F2">
        <w:rPr>
          <w:rFonts w:ascii="Arial" w:hAnsi="Arial" w:cs="Arial"/>
          <w:noProof/>
          <w:sz w:val="20"/>
          <w:szCs w:val="20"/>
        </w:rPr>
        <w:t>V</w:t>
      </w:r>
      <w:r w:rsidR="00162761" w:rsidRPr="007176F2">
        <w:rPr>
          <w:rFonts w:ascii="Arial" w:hAnsi="Arial" w:cs="Arial"/>
          <w:noProof/>
          <w:sz w:val="20"/>
          <w:szCs w:val="20"/>
        </w:rPr>
        <w:t>.</w:t>
      </w:r>
      <w:r w:rsidRPr="007176F2">
        <w:rPr>
          <w:rFonts w:ascii="Arial" w:hAnsi="Arial" w:cs="Arial"/>
          <w:noProof/>
          <w:sz w:val="20"/>
          <w:szCs w:val="20"/>
        </w:rPr>
        <w:t xml:space="preserve">, </w:t>
      </w:r>
      <w:r w:rsidR="00162761" w:rsidRPr="007176F2">
        <w:rPr>
          <w:rFonts w:ascii="Arial" w:hAnsi="Arial" w:cs="Arial"/>
          <w:noProof/>
          <w:sz w:val="20"/>
          <w:szCs w:val="20"/>
        </w:rPr>
        <w:t xml:space="preserve">&amp; </w:t>
      </w:r>
      <w:r w:rsidRPr="007176F2">
        <w:rPr>
          <w:rFonts w:ascii="Arial" w:hAnsi="Arial" w:cs="Arial"/>
          <w:noProof/>
          <w:sz w:val="20"/>
          <w:szCs w:val="20"/>
        </w:rPr>
        <w:t>Espin</w:t>
      </w:r>
      <w:r w:rsidR="00162761" w:rsidRPr="007176F2">
        <w:rPr>
          <w:rFonts w:ascii="Arial" w:hAnsi="Arial" w:cs="Arial"/>
          <w:noProof/>
          <w:sz w:val="20"/>
          <w:szCs w:val="20"/>
        </w:rPr>
        <w:t>,</w:t>
      </w:r>
      <w:r w:rsidRPr="007176F2">
        <w:rPr>
          <w:rFonts w:ascii="Arial" w:hAnsi="Arial" w:cs="Arial"/>
          <w:noProof/>
          <w:sz w:val="20"/>
          <w:szCs w:val="20"/>
        </w:rPr>
        <w:t xml:space="preserve"> J</w:t>
      </w:r>
      <w:r w:rsidR="00162761" w:rsidRPr="007176F2">
        <w:rPr>
          <w:rFonts w:ascii="Arial" w:hAnsi="Arial" w:cs="Arial"/>
          <w:noProof/>
          <w:sz w:val="20"/>
          <w:szCs w:val="20"/>
        </w:rPr>
        <w:t>.</w:t>
      </w:r>
      <w:r w:rsidRPr="007176F2">
        <w:rPr>
          <w:rFonts w:ascii="Arial" w:hAnsi="Arial" w:cs="Arial"/>
          <w:noProof/>
          <w:sz w:val="20"/>
          <w:szCs w:val="20"/>
        </w:rPr>
        <w:t>C</w:t>
      </w:r>
      <w:r w:rsidR="00162761" w:rsidRPr="007176F2">
        <w:rPr>
          <w:rFonts w:ascii="Arial" w:hAnsi="Arial" w:cs="Arial"/>
          <w:noProof/>
          <w:sz w:val="20"/>
          <w:szCs w:val="20"/>
        </w:rPr>
        <w:t>.</w:t>
      </w:r>
      <w:r w:rsidRPr="007176F2">
        <w:rPr>
          <w:rFonts w:ascii="Arial" w:hAnsi="Arial" w:cs="Arial"/>
          <w:noProof/>
          <w:sz w:val="20"/>
          <w:szCs w:val="20"/>
        </w:rPr>
        <w:t xml:space="preserve"> (2018)</w:t>
      </w:r>
      <w:r w:rsidR="00162761" w:rsidRPr="007176F2">
        <w:rPr>
          <w:rFonts w:ascii="Arial" w:hAnsi="Arial" w:cs="Arial"/>
          <w:noProof/>
          <w:sz w:val="20"/>
          <w:szCs w:val="20"/>
        </w:rPr>
        <w:t>.</w:t>
      </w:r>
      <w:r w:rsidRPr="007176F2">
        <w:rPr>
          <w:rFonts w:ascii="Arial" w:hAnsi="Arial" w:cs="Arial"/>
          <w:noProof/>
          <w:sz w:val="20"/>
          <w:szCs w:val="20"/>
        </w:rPr>
        <w:t xml:space="preserve"> Polyphenols' </w:t>
      </w:r>
      <w:r w:rsidR="00F24C7B">
        <w:rPr>
          <w:rFonts w:ascii="Arial" w:hAnsi="Arial" w:cs="Arial"/>
          <w:noProof/>
          <w:sz w:val="20"/>
          <w:szCs w:val="20"/>
        </w:rPr>
        <w:t>g</w:t>
      </w:r>
      <w:r w:rsidRPr="007176F2">
        <w:rPr>
          <w:rFonts w:ascii="Arial" w:hAnsi="Arial" w:cs="Arial"/>
          <w:noProof/>
          <w:sz w:val="20"/>
          <w:szCs w:val="20"/>
        </w:rPr>
        <w:t xml:space="preserve">ut </w:t>
      </w:r>
      <w:r w:rsidR="00F24C7B">
        <w:rPr>
          <w:rFonts w:ascii="Arial" w:hAnsi="Arial" w:cs="Arial"/>
          <w:noProof/>
          <w:sz w:val="20"/>
          <w:szCs w:val="20"/>
        </w:rPr>
        <w:t>m</w:t>
      </w:r>
      <w:r w:rsidRPr="007176F2">
        <w:rPr>
          <w:rFonts w:ascii="Arial" w:hAnsi="Arial" w:cs="Arial"/>
          <w:noProof/>
          <w:sz w:val="20"/>
          <w:szCs w:val="20"/>
        </w:rPr>
        <w:t xml:space="preserve">icrobiota </w:t>
      </w:r>
      <w:r w:rsidR="00F24C7B">
        <w:rPr>
          <w:rFonts w:ascii="Arial" w:hAnsi="Arial" w:cs="Arial"/>
          <w:noProof/>
          <w:sz w:val="20"/>
          <w:szCs w:val="20"/>
        </w:rPr>
        <w:t>m</w:t>
      </w:r>
      <w:r w:rsidRPr="007176F2">
        <w:rPr>
          <w:rFonts w:ascii="Arial" w:hAnsi="Arial" w:cs="Arial"/>
          <w:noProof/>
          <w:sz w:val="20"/>
          <w:szCs w:val="20"/>
        </w:rPr>
        <w:t xml:space="preserve">etabolites: </w:t>
      </w:r>
      <w:r w:rsidR="00F24C7B">
        <w:rPr>
          <w:rFonts w:ascii="Arial" w:hAnsi="Arial" w:cs="Arial"/>
          <w:noProof/>
          <w:sz w:val="20"/>
          <w:szCs w:val="20"/>
        </w:rPr>
        <w:t>b</w:t>
      </w:r>
      <w:r w:rsidRPr="007176F2">
        <w:rPr>
          <w:rFonts w:ascii="Arial" w:hAnsi="Arial" w:cs="Arial"/>
          <w:noProof/>
          <w:sz w:val="20"/>
          <w:szCs w:val="20"/>
        </w:rPr>
        <w:t xml:space="preserve">ioactives or </w:t>
      </w:r>
      <w:r w:rsidR="00F24C7B">
        <w:rPr>
          <w:rFonts w:ascii="Arial" w:hAnsi="Arial" w:cs="Arial"/>
          <w:noProof/>
          <w:sz w:val="20"/>
          <w:szCs w:val="20"/>
        </w:rPr>
        <w:t>b</w:t>
      </w:r>
      <w:r w:rsidRPr="007176F2">
        <w:rPr>
          <w:rFonts w:ascii="Arial" w:hAnsi="Arial" w:cs="Arial"/>
          <w:noProof/>
          <w:sz w:val="20"/>
          <w:szCs w:val="20"/>
        </w:rPr>
        <w:t xml:space="preserve">iomarkers? </w:t>
      </w:r>
      <w:r w:rsidRPr="007176F2">
        <w:rPr>
          <w:rFonts w:ascii="Arial" w:hAnsi="Arial" w:cs="Arial"/>
          <w:i/>
          <w:noProof/>
          <w:sz w:val="20"/>
          <w:szCs w:val="20"/>
        </w:rPr>
        <w:t>J</w:t>
      </w:r>
      <w:r w:rsidR="00162761" w:rsidRPr="007176F2">
        <w:rPr>
          <w:rFonts w:ascii="Arial" w:hAnsi="Arial" w:cs="Arial"/>
          <w:i/>
          <w:noProof/>
          <w:sz w:val="20"/>
          <w:szCs w:val="20"/>
        </w:rPr>
        <w:t>ournal of</w:t>
      </w:r>
      <w:r w:rsidRPr="007176F2">
        <w:rPr>
          <w:rFonts w:ascii="Arial" w:hAnsi="Arial" w:cs="Arial"/>
          <w:i/>
          <w:noProof/>
          <w:sz w:val="20"/>
          <w:szCs w:val="20"/>
        </w:rPr>
        <w:t xml:space="preserve"> Agric</w:t>
      </w:r>
      <w:r w:rsidR="00162761" w:rsidRPr="007176F2">
        <w:rPr>
          <w:rFonts w:ascii="Arial" w:hAnsi="Arial" w:cs="Arial"/>
          <w:i/>
          <w:noProof/>
          <w:sz w:val="20"/>
          <w:szCs w:val="20"/>
        </w:rPr>
        <w:t>ulture &amp;</w:t>
      </w:r>
      <w:r w:rsidRPr="007176F2">
        <w:rPr>
          <w:rFonts w:ascii="Arial" w:hAnsi="Arial" w:cs="Arial"/>
          <w:i/>
          <w:noProof/>
          <w:sz w:val="20"/>
          <w:szCs w:val="20"/>
        </w:rPr>
        <w:t xml:space="preserve"> Food Chem</w:t>
      </w:r>
      <w:r w:rsidR="00162761" w:rsidRPr="007176F2">
        <w:rPr>
          <w:rFonts w:ascii="Arial" w:hAnsi="Arial" w:cs="Arial"/>
          <w:i/>
          <w:noProof/>
          <w:sz w:val="20"/>
          <w:szCs w:val="20"/>
        </w:rPr>
        <w:t>istry</w:t>
      </w:r>
      <w:r w:rsidRPr="007176F2">
        <w:rPr>
          <w:rFonts w:ascii="Arial" w:hAnsi="Arial" w:cs="Arial"/>
          <w:noProof/>
          <w:sz w:val="20"/>
          <w:szCs w:val="20"/>
        </w:rPr>
        <w:t>. doi:10.1021/acs.jafc.8b00827</w:t>
      </w:r>
      <w:r w:rsidR="00162761" w:rsidRPr="007176F2">
        <w:rPr>
          <w:rFonts w:ascii="Arial" w:hAnsi="Arial" w:cs="Arial"/>
          <w:noProof/>
          <w:sz w:val="20"/>
          <w:szCs w:val="20"/>
        </w:rPr>
        <w:t>.</w:t>
      </w:r>
    </w:p>
    <w:p w14:paraId="234F5FC8" w14:textId="1261E830" w:rsidR="005730AF" w:rsidRPr="007176F2" w:rsidRDefault="005730AF" w:rsidP="00F24C7B">
      <w:pPr>
        <w:spacing w:line="480" w:lineRule="auto"/>
        <w:jc w:val="both"/>
        <w:rPr>
          <w:rFonts w:ascii="Arial" w:hAnsi="Arial" w:cs="Arial"/>
          <w:sz w:val="20"/>
          <w:szCs w:val="20"/>
        </w:rPr>
      </w:pPr>
      <w:r w:rsidRPr="007176F2">
        <w:rPr>
          <w:rFonts w:ascii="Arial" w:hAnsi="Arial" w:cs="Arial"/>
          <w:sz w:val="20"/>
          <w:szCs w:val="20"/>
        </w:rPr>
        <w:fldChar w:fldCharType="end"/>
      </w:r>
      <w:r w:rsidRPr="00153CA3">
        <w:rPr>
          <w:rFonts w:ascii="Arial" w:hAnsi="Arial" w:cs="Arial"/>
          <w:noProof/>
          <w:sz w:val="20"/>
          <w:szCs w:val="20"/>
          <w:lang w:val="fr-FR"/>
        </w:rPr>
        <w:t>Toutain</w:t>
      </w:r>
      <w:r w:rsidR="0037002E" w:rsidRPr="00153CA3">
        <w:rPr>
          <w:rFonts w:ascii="Arial" w:hAnsi="Arial" w:cs="Arial"/>
          <w:noProof/>
          <w:sz w:val="20"/>
          <w:szCs w:val="20"/>
          <w:lang w:val="fr-FR"/>
        </w:rPr>
        <w:t>,</w:t>
      </w:r>
      <w:r w:rsidRPr="00153CA3">
        <w:rPr>
          <w:rFonts w:ascii="Arial" w:hAnsi="Arial" w:cs="Arial"/>
          <w:noProof/>
          <w:sz w:val="20"/>
          <w:szCs w:val="20"/>
          <w:lang w:val="fr-FR"/>
        </w:rPr>
        <w:t xml:space="preserve"> P</w:t>
      </w:r>
      <w:r w:rsidR="0037002E" w:rsidRPr="00153CA3">
        <w:rPr>
          <w:rFonts w:ascii="Arial" w:hAnsi="Arial" w:cs="Arial"/>
          <w:noProof/>
          <w:sz w:val="20"/>
          <w:szCs w:val="20"/>
          <w:lang w:val="fr-FR"/>
        </w:rPr>
        <w:t>.</w:t>
      </w:r>
      <w:r w:rsidRPr="00153CA3">
        <w:rPr>
          <w:rFonts w:ascii="Arial" w:hAnsi="Arial" w:cs="Arial"/>
          <w:noProof/>
          <w:sz w:val="20"/>
          <w:szCs w:val="20"/>
          <w:lang w:val="fr-FR"/>
        </w:rPr>
        <w:t>L</w:t>
      </w:r>
      <w:r w:rsidR="0037002E" w:rsidRPr="00153CA3">
        <w:rPr>
          <w:rFonts w:ascii="Arial" w:hAnsi="Arial" w:cs="Arial"/>
          <w:noProof/>
          <w:sz w:val="20"/>
          <w:szCs w:val="20"/>
          <w:lang w:val="fr-FR"/>
        </w:rPr>
        <w:t>.</w:t>
      </w:r>
      <w:r w:rsidRPr="00153CA3">
        <w:rPr>
          <w:rFonts w:ascii="Arial" w:hAnsi="Arial" w:cs="Arial"/>
          <w:noProof/>
          <w:sz w:val="20"/>
          <w:szCs w:val="20"/>
          <w:lang w:val="fr-FR"/>
        </w:rPr>
        <w:t xml:space="preserve">, </w:t>
      </w:r>
      <w:r w:rsidR="0037002E" w:rsidRPr="00153CA3">
        <w:rPr>
          <w:rFonts w:ascii="Arial" w:hAnsi="Arial" w:cs="Arial"/>
          <w:noProof/>
          <w:sz w:val="20"/>
          <w:szCs w:val="20"/>
          <w:lang w:val="fr-FR"/>
        </w:rPr>
        <w:t xml:space="preserve">&amp; </w:t>
      </w:r>
      <w:r w:rsidRPr="00153CA3">
        <w:rPr>
          <w:rFonts w:ascii="Arial" w:hAnsi="Arial" w:cs="Arial"/>
          <w:noProof/>
          <w:sz w:val="20"/>
          <w:szCs w:val="20"/>
          <w:lang w:val="fr-FR"/>
        </w:rPr>
        <w:t>Bousquet-Melou</w:t>
      </w:r>
      <w:r w:rsidR="0037002E" w:rsidRPr="00153CA3">
        <w:rPr>
          <w:rFonts w:ascii="Arial" w:hAnsi="Arial" w:cs="Arial"/>
          <w:noProof/>
          <w:sz w:val="20"/>
          <w:szCs w:val="20"/>
          <w:lang w:val="fr-FR"/>
        </w:rPr>
        <w:t>,</w:t>
      </w:r>
      <w:r w:rsidRPr="00153CA3">
        <w:rPr>
          <w:rFonts w:ascii="Arial" w:hAnsi="Arial" w:cs="Arial"/>
          <w:noProof/>
          <w:sz w:val="20"/>
          <w:szCs w:val="20"/>
          <w:lang w:val="fr-FR"/>
        </w:rPr>
        <w:t xml:space="preserve"> A</w:t>
      </w:r>
      <w:r w:rsidR="0037002E" w:rsidRPr="00153CA3">
        <w:rPr>
          <w:rFonts w:ascii="Arial" w:hAnsi="Arial" w:cs="Arial"/>
          <w:noProof/>
          <w:sz w:val="20"/>
          <w:szCs w:val="20"/>
          <w:lang w:val="fr-FR"/>
        </w:rPr>
        <w:t>.</w:t>
      </w:r>
      <w:r w:rsidRPr="00153CA3">
        <w:rPr>
          <w:rFonts w:ascii="Arial" w:hAnsi="Arial" w:cs="Arial"/>
          <w:noProof/>
          <w:sz w:val="20"/>
          <w:szCs w:val="20"/>
          <w:lang w:val="fr-FR"/>
        </w:rPr>
        <w:t xml:space="preserve"> (2004)</w:t>
      </w:r>
      <w:r w:rsidR="0037002E" w:rsidRPr="00153CA3">
        <w:rPr>
          <w:rFonts w:ascii="Arial" w:hAnsi="Arial" w:cs="Arial"/>
          <w:noProof/>
          <w:sz w:val="20"/>
          <w:szCs w:val="20"/>
          <w:lang w:val="fr-FR"/>
        </w:rPr>
        <w:t>.</w:t>
      </w:r>
      <w:r w:rsidRPr="00153CA3">
        <w:rPr>
          <w:rFonts w:ascii="Arial" w:hAnsi="Arial" w:cs="Arial"/>
          <w:noProof/>
          <w:sz w:val="20"/>
          <w:szCs w:val="20"/>
          <w:lang w:val="fr-FR"/>
        </w:rPr>
        <w:t xml:space="preserve"> </w:t>
      </w:r>
      <w:r w:rsidRPr="007176F2">
        <w:rPr>
          <w:rFonts w:ascii="Arial" w:hAnsi="Arial" w:cs="Arial"/>
          <w:noProof/>
          <w:sz w:val="20"/>
          <w:szCs w:val="20"/>
        </w:rPr>
        <w:t xml:space="preserve">Bioavailability and its assessment. </w:t>
      </w:r>
      <w:r w:rsidRPr="007176F2">
        <w:rPr>
          <w:rFonts w:ascii="Arial" w:hAnsi="Arial" w:cs="Arial"/>
          <w:i/>
          <w:noProof/>
          <w:sz w:val="20"/>
          <w:szCs w:val="20"/>
        </w:rPr>
        <w:t>J</w:t>
      </w:r>
      <w:r w:rsidR="0037002E" w:rsidRPr="007176F2">
        <w:rPr>
          <w:rFonts w:ascii="Arial" w:hAnsi="Arial" w:cs="Arial"/>
          <w:i/>
          <w:noProof/>
          <w:sz w:val="20"/>
          <w:szCs w:val="20"/>
        </w:rPr>
        <w:t>ournal of</w:t>
      </w:r>
      <w:r w:rsidRPr="007176F2">
        <w:rPr>
          <w:rFonts w:ascii="Arial" w:hAnsi="Arial" w:cs="Arial"/>
          <w:i/>
          <w:noProof/>
          <w:sz w:val="20"/>
          <w:szCs w:val="20"/>
        </w:rPr>
        <w:t xml:space="preserve"> Vet</w:t>
      </w:r>
      <w:r w:rsidR="0037002E" w:rsidRPr="007176F2">
        <w:rPr>
          <w:rFonts w:ascii="Arial" w:hAnsi="Arial" w:cs="Arial"/>
          <w:i/>
          <w:noProof/>
          <w:sz w:val="20"/>
          <w:szCs w:val="20"/>
        </w:rPr>
        <w:t>erinary</w:t>
      </w:r>
      <w:r w:rsidRPr="007176F2">
        <w:rPr>
          <w:rFonts w:ascii="Arial" w:hAnsi="Arial" w:cs="Arial"/>
          <w:i/>
          <w:noProof/>
          <w:sz w:val="20"/>
          <w:szCs w:val="20"/>
        </w:rPr>
        <w:t xml:space="preserve"> Pharmacol</w:t>
      </w:r>
      <w:r w:rsidR="0037002E" w:rsidRPr="007176F2">
        <w:rPr>
          <w:rFonts w:ascii="Arial" w:hAnsi="Arial" w:cs="Arial"/>
          <w:i/>
          <w:noProof/>
          <w:sz w:val="20"/>
          <w:szCs w:val="20"/>
        </w:rPr>
        <w:t>ogy &amp;</w:t>
      </w:r>
      <w:r w:rsidRPr="007176F2">
        <w:rPr>
          <w:rFonts w:ascii="Arial" w:hAnsi="Arial" w:cs="Arial"/>
          <w:i/>
          <w:noProof/>
          <w:sz w:val="20"/>
          <w:szCs w:val="20"/>
        </w:rPr>
        <w:t xml:space="preserve"> Ther</w:t>
      </w:r>
      <w:r w:rsidR="0037002E" w:rsidRPr="007176F2">
        <w:rPr>
          <w:rFonts w:ascii="Arial" w:hAnsi="Arial" w:cs="Arial"/>
          <w:i/>
          <w:noProof/>
          <w:sz w:val="20"/>
          <w:szCs w:val="20"/>
        </w:rPr>
        <w:t>apeutics</w:t>
      </w:r>
      <w:r w:rsidRPr="007176F2">
        <w:rPr>
          <w:rFonts w:ascii="Arial" w:hAnsi="Arial" w:cs="Arial"/>
          <w:iCs/>
          <w:noProof/>
          <w:sz w:val="20"/>
          <w:szCs w:val="20"/>
        </w:rPr>
        <w:t>, 27(6)</w:t>
      </w:r>
      <w:r w:rsidRPr="007176F2">
        <w:rPr>
          <w:rFonts w:ascii="Arial" w:hAnsi="Arial" w:cs="Arial"/>
          <w:noProof/>
          <w:sz w:val="20"/>
          <w:szCs w:val="20"/>
        </w:rPr>
        <w:t>: 455-466. doi:10.1111/j.1365-2885.2004.00604.x</w:t>
      </w:r>
      <w:r w:rsidR="0037002E" w:rsidRPr="007176F2">
        <w:rPr>
          <w:rFonts w:ascii="Arial" w:hAnsi="Arial" w:cs="Arial"/>
          <w:noProof/>
          <w:sz w:val="20"/>
          <w:szCs w:val="20"/>
        </w:rPr>
        <w:t>.</w:t>
      </w:r>
    </w:p>
    <w:p w14:paraId="371A2DEF" w14:textId="7AFB8961" w:rsidR="005730AF" w:rsidRPr="007176F2" w:rsidRDefault="005730AF" w:rsidP="00F24C7B">
      <w:pPr>
        <w:spacing w:line="480" w:lineRule="auto"/>
        <w:jc w:val="both"/>
        <w:rPr>
          <w:rFonts w:ascii="Arial" w:hAnsi="Arial" w:cs="Arial"/>
          <w:noProof/>
          <w:sz w:val="20"/>
          <w:szCs w:val="20"/>
        </w:rPr>
      </w:pPr>
      <w:r w:rsidRPr="00153CA3">
        <w:rPr>
          <w:rFonts w:ascii="Arial" w:hAnsi="Arial" w:cs="Arial"/>
          <w:noProof/>
          <w:sz w:val="20"/>
          <w:szCs w:val="20"/>
          <w:lang w:val="it-IT"/>
        </w:rPr>
        <w:t>Vitaglione</w:t>
      </w:r>
      <w:r w:rsidR="0037002E" w:rsidRPr="00153CA3">
        <w:rPr>
          <w:rFonts w:ascii="Arial" w:hAnsi="Arial" w:cs="Arial"/>
          <w:noProof/>
          <w:sz w:val="20"/>
          <w:szCs w:val="20"/>
          <w:lang w:val="it-IT"/>
        </w:rPr>
        <w:t>,</w:t>
      </w:r>
      <w:r w:rsidRPr="00153CA3">
        <w:rPr>
          <w:rFonts w:ascii="Arial" w:hAnsi="Arial" w:cs="Arial"/>
          <w:noProof/>
          <w:sz w:val="20"/>
          <w:szCs w:val="20"/>
          <w:lang w:val="it-IT"/>
        </w:rPr>
        <w:t xml:space="preserve"> P</w:t>
      </w:r>
      <w:r w:rsidR="0037002E" w:rsidRPr="00153CA3">
        <w:rPr>
          <w:rFonts w:ascii="Arial" w:hAnsi="Arial" w:cs="Arial"/>
          <w:noProof/>
          <w:sz w:val="20"/>
          <w:szCs w:val="20"/>
          <w:lang w:val="it-IT"/>
        </w:rPr>
        <w:t>.</w:t>
      </w:r>
      <w:r w:rsidRPr="00153CA3">
        <w:rPr>
          <w:rFonts w:ascii="Arial" w:hAnsi="Arial" w:cs="Arial"/>
          <w:noProof/>
          <w:sz w:val="20"/>
          <w:szCs w:val="20"/>
          <w:lang w:val="it-IT"/>
        </w:rPr>
        <w:t>, Donnarumma</w:t>
      </w:r>
      <w:r w:rsidR="0037002E" w:rsidRPr="00153CA3">
        <w:rPr>
          <w:rFonts w:ascii="Arial" w:hAnsi="Arial" w:cs="Arial"/>
          <w:noProof/>
          <w:sz w:val="20"/>
          <w:szCs w:val="20"/>
          <w:lang w:val="it-IT"/>
        </w:rPr>
        <w:t>,</w:t>
      </w:r>
      <w:r w:rsidRPr="00153CA3">
        <w:rPr>
          <w:rFonts w:ascii="Arial" w:hAnsi="Arial" w:cs="Arial"/>
          <w:noProof/>
          <w:sz w:val="20"/>
          <w:szCs w:val="20"/>
          <w:lang w:val="it-IT"/>
        </w:rPr>
        <w:t xml:space="preserve"> G</w:t>
      </w:r>
      <w:r w:rsidR="0037002E" w:rsidRPr="00153CA3">
        <w:rPr>
          <w:rFonts w:ascii="Arial" w:hAnsi="Arial" w:cs="Arial"/>
          <w:noProof/>
          <w:sz w:val="20"/>
          <w:szCs w:val="20"/>
          <w:lang w:val="it-IT"/>
        </w:rPr>
        <w:t>.</w:t>
      </w:r>
      <w:r w:rsidRPr="00153CA3">
        <w:rPr>
          <w:rFonts w:ascii="Arial" w:hAnsi="Arial" w:cs="Arial"/>
          <w:noProof/>
          <w:sz w:val="20"/>
          <w:szCs w:val="20"/>
          <w:lang w:val="it-IT"/>
        </w:rPr>
        <w:t>, Napolitano</w:t>
      </w:r>
      <w:r w:rsidR="0037002E" w:rsidRPr="00153CA3">
        <w:rPr>
          <w:rFonts w:ascii="Arial" w:hAnsi="Arial" w:cs="Arial"/>
          <w:noProof/>
          <w:sz w:val="20"/>
          <w:szCs w:val="20"/>
          <w:lang w:val="it-IT"/>
        </w:rPr>
        <w:t>,</w:t>
      </w:r>
      <w:r w:rsidRPr="00153CA3">
        <w:rPr>
          <w:rFonts w:ascii="Arial" w:hAnsi="Arial" w:cs="Arial"/>
          <w:noProof/>
          <w:sz w:val="20"/>
          <w:szCs w:val="20"/>
          <w:lang w:val="it-IT"/>
        </w:rPr>
        <w:t xml:space="preserve"> A</w:t>
      </w:r>
      <w:r w:rsidR="0037002E" w:rsidRPr="00153CA3">
        <w:rPr>
          <w:rFonts w:ascii="Arial" w:hAnsi="Arial" w:cs="Arial"/>
          <w:noProof/>
          <w:sz w:val="20"/>
          <w:szCs w:val="20"/>
          <w:lang w:val="it-IT"/>
        </w:rPr>
        <w:t>.</w:t>
      </w:r>
      <w:r w:rsidRPr="00153CA3">
        <w:rPr>
          <w:rFonts w:ascii="Arial" w:hAnsi="Arial" w:cs="Arial"/>
          <w:noProof/>
          <w:sz w:val="20"/>
          <w:szCs w:val="20"/>
          <w:lang w:val="it-IT"/>
        </w:rPr>
        <w:t>, Galvano</w:t>
      </w:r>
      <w:r w:rsidR="0037002E" w:rsidRPr="00153CA3">
        <w:rPr>
          <w:rFonts w:ascii="Arial" w:hAnsi="Arial" w:cs="Arial"/>
          <w:noProof/>
          <w:sz w:val="20"/>
          <w:szCs w:val="20"/>
          <w:lang w:val="it-IT"/>
        </w:rPr>
        <w:t>,</w:t>
      </w:r>
      <w:r w:rsidRPr="00153CA3">
        <w:rPr>
          <w:rFonts w:ascii="Arial" w:hAnsi="Arial" w:cs="Arial"/>
          <w:noProof/>
          <w:sz w:val="20"/>
          <w:szCs w:val="20"/>
          <w:lang w:val="it-IT"/>
        </w:rPr>
        <w:t xml:space="preserve"> F</w:t>
      </w:r>
      <w:r w:rsidR="0037002E" w:rsidRPr="00153CA3">
        <w:rPr>
          <w:rFonts w:ascii="Arial" w:hAnsi="Arial" w:cs="Arial"/>
          <w:noProof/>
          <w:sz w:val="20"/>
          <w:szCs w:val="20"/>
          <w:lang w:val="it-IT"/>
        </w:rPr>
        <w:t>.</w:t>
      </w:r>
      <w:r w:rsidRPr="00153CA3">
        <w:rPr>
          <w:rFonts w:ascii="Arial" w:hAnsi="Arial" w:cs="Arial"/>
          <w:noProof/>
          <w:sz w:val="20"/>
          <w:szCs w:val="20"/>
          <w:lang w:val="it-IT"/>
        </w:rPr>
        <w:t>, Gallo</w:t>
      </w:r>
      <w:r w:rsidR="0037002E" w:rsidRPr="00153CA3">
        <w:rPr>
          <w:rFonts w:ascii="Arial" w:hAnsi="Arial" w:cs="Arial"/>
          <w:noProof/>
          <w:sz w:val="20"/>
          <w:szCs w:val="20"/>
          <w:lang w:val="it-IT"/>
        </w:rPr>
        <w:t>,</w:t>
      </w:r>
      <w:r w:rsidRPr="00153CA3">
        <w:rPr>
          <w:rFonts w:ascii="Arial" w:hAnsi="Arial" w:cs="Arial"/>
          <w:noProof/>
          <w:sz w:val="20"/>
          <w:szCs w:val="20"/>
          <w:lang w:val="it-IT"/>
        </w:rPr>
        <w:t xml:space="preserve"> A</w:t>
      </w:r>
      <w:r w:rsidR="0037002E" w:rsidRPr="00153CA3">
        <w:rPr>
          <w:rFonts w:ascii="Arial" w:hAnsi="Arial" w:cs="Arial"/>
          <w:noProof/>
          <w:sz w:val="20"/>
          <w:szCs w:val="20"/>
          <w:lang w:val="it-IT"/>
        </w:rPr>
        <w:t>.</w:t>
      </w:r>
      <w:r w:rsidRPr="00153CA3">
        <w:rPr>
          <w:rFonts w:ascii="Arial" w:hAnsi="Arial" w:cs="Arial"/>
          <w:noProof/>
          <w:sz w:val="20"/>
          <w:szCs w:val="20"/>
          <w:lang w:val="it-IT"/>
        </w:rPr>
        <w:t>, Scalfi</w:t>
      </w:r>
      <w:r w:rsidR="0037002E" w:rsidRPr="00153CA3">
        <w:rPr>
          <w:rFonts w:ascii="Arial" w:hAnsi="Arial" w:cs="Arial"/>
          <w:noProof/>
          <w:sz w:val="20"/>
          <w:szCs w:val="20"/>
          <w:lang w:val="it-IT"/>
        </w:rPr>
        <w:t>,</w:t>
      </w:r>
      <w:r w:rsidRPr="00153CA3">
        <w:rPr>
          <w:rFonts w:ascii="Arial" w:hAnsi="Arial" w:cs="Arial"/>
          <w:noProof/>
          <w:sz w:val="20"/>
          <w:szCs w:val="20"/>
          <w:lang w:val="it-IT"/>
        </w:rPr>
        <w:t xml:space="preserve"> L</w:t>
      </w:r>
      <w:r w:rsidR="0037002E" w:rsidRPr="00153CA3">
        <w:rPr>
          <w:rFonts w:ascii="Arial" w:hAnsi="Arial" w:cs="Arial"/>
          <w:noProof/>
          <w:sz w:val="20"/>
          <w:szCs w:val="20"/>
          <w:lang w:val="it-IT"/>
        </w:rPr>
        <w:t>.</w:t>
      </w:r>
      <w:r w:rsidRPr="00153CA3">
        <w:rPr>
          <w:rFonts w:ascii="Arial" w:hAnsi="Arial" w:cs="Arial"/>
          <w:noProof/>
          <w:sz w:val="20"/>
          <w:szCs w:val="20"/>
          <w:lang w:val="it-IT"/>
        </w:rPr>
        <w:t xml:space="preserve">, </w:t>
      </w:r>
      <w:r w:rsidR="0037002E" w:rsidRPr="00153CA3">
        <w:rPr>
          <w:rFonts w:ascii="Arial" w:hAnsi="Arial" w:cs="Arial"/>
          <w:noProof/>
          <w:sz w:val="20"/>
          <w:szCs w:val="20"/>
          <w:lang w:val="it-IT"/>
        </w:rPr>
        <w:t xml:space="preserve">&amp; </w:t>
      </w:r>
      <w:r w:rsidRPr="00153CA3">
        <w:rPr>
          <w:rFonts w:ascii="Arial" w:hAnsi="Arial" w:cs="Arial"/>
          <w:noProof/>
          <w:sz w:val="20"/>
          <w:szCs w:val="20"/>
          <w:lang w:val="it-IT"/>
        </w:rPr>
        <w:t>Fogliano</w:t>
      </w:r>
      <w:r w:rsidR="0037002E" w:rsidRPr="00153CA3">
        <w:rPr>
          <w:rFonts w:ascii="Arial" w:hAnsi="Arial" w:cs="Arial"/>
          <w:noProof/>
          <w:sz w:val="20"/>
          <w:szCs w:val="20"/>
          <w:lang w:val="it-IT"/>
        </w:rPr>
        <w:t>,</w:t>
      </w:r>
      <w:r w:rsidRPr="00153CA3">
        <w:rPr>
          <w:rFonts w:ascii="Arial" w:hAnsi="Arial" w:cs="Arial"/>
          <w:noProof/>
          <w:sz w:val="20"/>
          <w:szCs w:val="20"/>
          <w:lang w:val="it-IT"/>
        </w:rPr>
        <w:t xml:space="preserve"> V</w:t>
      </w:r>
      <w:r w:rsidR="0037002E" w:rsidRPr="00153CA3">
        <w:rPr>
          <w:rFonts w:ascii="Arial" w:hAnsi="Arial" w:cs="Arial"/>
          <w:noProof/>
          <w:sz w:val="20"/>
          <w:szCs w:val="20"/>
          <w:lang w:val="it-IT"/>
        </w:rPr>
        <w:t>.</w:t>
      </w:r>
      <w:r w:rsidRPr="00153CA3">
        <w:rPr>
          <w:rFonts w:ascii="Arial" w:hAnsi="Arial" w:cs="Arial"/>
          <w:noProof/>
          <w:sz w:val="20"/>
          <w:szCs w:val="20"/>
          <w:lang w:val="it-IT"/>
        </w:rPr>
        <w:t xml:space="preserve"> (2007)</w:t>
      </w:r>
      <w:r w:rsidR="0037002E" w:rsidRPr="00153CA3">
        <w:rPr>
          <w:rFonts w:ascii="Arial" w:hAnsi="Arial" w:cs="Arial"/>
          <w:noProof/>
          <w:sz w:val="20"/>
          <w:szCs w:val="20"/>
          <w:lang w:val="it-IT"/>
        </w:rPr>
        <w:t>.</w:t>
      </w:r>
      <w:r w:rsidRPr="00153CA3">
        <w:rPr>
          <w:rFonts w:ascii="Arial" w:hAnsi="Arial" w:cs="Arial"/>
          <w:noProof/>
          <w:sz w:val="20"/>
          <w:szCs w:val="20"/>
          <w:lang w:val="it-IT"/>
        </w:rPr>
        <w:t xml:space="preserve"> </w:t>
      </w:r>
      <w:r w:rsidRPr="007176F2">
        <w:rPr>
          <w:rFonts w:ascii="Arial" w:hAnsi="Arial" w:cs="Arial"/>
          <w:noProof/>
          <w:sz w:val="20"/>
          <w:szCs w:val="20"/>
        </w:rPr>
        <w:t xml:space="preserve">Protocatechuic acid is the major human metabolite of cyanidin-glucosides. </w:t>
      </w:r>
      <w:r w:rsidRPr="007176F2">
        <w:rPr>
          <w:rFonts w:ascii="Arial" w:hAnsi="Arial" w:cs="Arial"/>
          <w:i/>
          <w:noProof/>
          <w:sz w:val="20"/>
          <w:szCs w:val="20"/>
        </w:rPr>
        <w:t>J</w:t>
      </w:r>
      <w:r w:rsidR="0037002E" w:rsidRPr="007176F2">
        <w:rPr>
          <w:rFonts w:ascii="Arial" w:hAnsi="Arial" w:cs="Arial"/>
          <w:i/>
          <w:noProof/>
          <w:sz w:val="20"/>
          <w:szCs w:val="20"/>
        </w:rPr>
        <w:t>ournal of</w:t>
      </w:r>
      <w:r w:rsidRPr="007176F2">
        <w:rPr>
          <w:rFonts w:ascii="Arial" w:hAnsi="Arial" w:cs="Arial"/>
          <w:i/>
          <w:noProof/>
          <w:sz w:val="20"/>
          <w:szCs w:val="20"/>
        </w:rPr>
        <w:t xml:space="preserve"> Nutr</w:t>
      </w:r>
      <w:r w:rsidR="0037002E" w:rsidRPr="007176F2">
        <w:rPr>
          <w:rFonts w:ascii="Arial" w:hAnsi="Arial" w:cs="Arial"/>
          <w:i/>
          <w:noProof/>
          <w:sz w:val="20"/>
          <w:szCs w:val="20"/>
        </w:rPr>
        <w:t>ition</w:t>
      </w:r>
      <w:r w:rsidRPr="007176F2">
        <w:rPr>
          <w:rFonts w:ascii="Arial" w:hAnsi="Arial" w:cs="Arial"/>
          <w:iCs/>
          <w:noProof/>
          <w:sz w:val="20"/>
          <w:szCs w:val="20"/>
        </w:rPr>
        <w:t>, 137(9)</w:t>
      </w:r>
      <w:r w:rsidRPr="007176F2">
        <w:rPr>
          <w:rFonts w:ascii="Arial" w:hAnsi="Arial" w:cs="Arial"/>
          <w:noProof/>
          <w:sz w:val="20"/>
          <w:szCs w:val="20"/>
        </w:rPr>
        <w:t>: 2043-2048. doi:10.1093/jn/137.9.2043</w:t>
      </w:r>
      <w:r w:rsidR="0037002E" w:rsidRPr="007176F2">
        <w:rPr>
          <w:rFonts w:ascii="Arial" w:hAnsi="Arial" w:cs="Arial"/>
          <w:noProof/>
          <w:sz w:val="20"/>
          <w:szCs w:val="20"/>
        </w:rPr>
        <w:t>.</w:t>
      </w:r>
    </w:p>
    <w:p w14:paraId="0260FF19" w14:textId="3A51D918" w:rsidR="005730AF" w:rsidRPr="007176F2" w:rsidRDefault="005730AF" w:rsidP="00F24C7B">
      <w:pPr>
        <w:spacing w:line="480" w:lineRule="auto"/>
        <w:jc w:val="both"/>
        <w:rPr>
          <w:rFonts w:ascii="Arial" w:hAnsi="Arial" w:cs="Arial"/>
          <w:sz w:val="20"/>
          <w:szCs w:val="20"/>
        </w:rPr>
      </w:pPr>
      <w:proofErr w:type="spellStart"/>
      <w:r w:rsidRPr="007176F2">
        <w:rPr>
          <w:rFonts w:ascii="Arial" w:hAnsi="Arial" w:cs="Arial"/>
          <w:sz w:val="20"/>
          <w:szCs w:val="20"/>
        </w:rPr>
        <w:t>W</w:t>
      </w:r>
      <w:r w:rsidRPr="007176F2">
        <w:rPr>
          <w:rFonts w:ascii="Arial" w:hAnsi="Arial" w:cs="Arial"/>
          <w:noProof/>
          <w:sz w:val="20"/>
          <w:szCs w:val="20"/>
        </w:rPr>
        <w:t>eissgerber</w:t>
      </w:r>
      <w:proofErr w:type="spellEnd"/>
      <w:r w:rsidR="00CC5B48" w:rsidRPr="007176F2">
        <w:rPr>
          <w:rFonts w:ascii="Arial" w:hAnsi="Arial" w:cs="Arial"/>
          <w:noProof/>
          <w:sz w:val="20"/>
          <w:szCs w:val="20"/>
        </w:rPr>
        <w:t>,</w:t>
      </w:r>
      <w:r w:rsidRPr="007176F2">
        <w:rPr>
          <w:rFonts w:ascii="Arial" w:hAnsi="Arial" w:cs="Arial"/>
          <w:noProof/>
          <w:sz w:val="20"/>
          <w:szCs w:val="20"/>
        </w:rPr>
        <w:t xml:space="preserve"> T</w:t>
      </w:r>
      <w:r w:rsidR="00CC5B48" w:rsidRPr="007176F2">
        <w:rPr>
          <w:rFonts w:ascii="Arial" w:hAnsi="Arial" w:cs="Arial"/>
          <w:noProof/>
          <w:sz w:val="20"/>
          <w:szCs w:val="20"/>
        </w:rPr>
        <w:t>.</w:t>
      </w:r>
      <w:r w:rsidRPr="007176F2">
        <w:rPr>
          <w:rFonts w:ascii="Arial" w:hAnsi="Arial" w:cs="Arial"/>
          <w:noProof/>
          <w:sz w:val="20"/>
          <w:szCs w:val="20"/>
        </w:rPr>
        <w:t>L</w:t>
      </w:r>
      <w:r w:rsidR="00CC5B48" w:rsidRPr="007176F2">
        <w:rPr>
          <w:rFonts w:ascii="Arial" w:hAnsi="Arial" w:cs="Arial"/>
          <w:noProof/>
          <w:sz w:val="20"/>
          <w:szCs w:val="20"/>
        </w:rPr>
        <w:t>.</w:t>
      </w:r>
      <w:r w:rsidRPr="007176F2">
        <w:rPr>
          <w:rFonts w:ascii="Arial" w:hAnsi="Arial" w:cs="Arial"/>
          <w:noProof/>
          <w:sz w:val="20"/>
          <w:szCs w:val="20"/>
        </w:rPr>
        <w:t>, Milic</w:t>
      </w:r>
      <w:r w:rsidR="00CC5B48" w:rsidRPr="007176F2">
        <w:rPr>
          <w:rFonts w:ascii="Arial" w:hAnsi="Arial" w:cs="Arial"/>
          <w:noProof/>
          <w:sz w:val="20"/>
          <w:szCs w:val="20"/>
        </w:rPr>
        <w:t>,</w:t>
      </w:r>
      <w:r w:rsidRPr="007176F2">
        <w:rPr>
          <w:rFonts w:ascii="Arial" w:hAnsi="Arial" w:cs="Arial"/>
          <w:noProof/>
          <w:sz w:val="20"/>
          <w:szCs w:val="20"/>
        </w:rPr>
        <w:t xml:space="preserve"> N</w:t>
      </w:r>
      <w:r w:rsidR="00CC5B48" w:rsidRPr="007176F2">
        <w:rPr>
          <w:rFonts w:ascii="Arial" w:hAnsi="Arial" w:cs="Arial"/>
          <w:noProof/>
          <w:sz w:val="20"/>
          <w:szCs w:val="20"/>
        </w:rPr>
        <w:t>.</w:t>
      </w:r>
      <w:r w:rsidRPr="007176F2">
        <w:rPr>
          <w:rFonts w:ascii="Arial" w:hAnsi="Arial" w:cs="Arial"/>
          <w:noProof/>
          <w:sz w:val="20"/>
          <w:szCs w:val="20"/>
        </w:rPr>
        <w:t>M</w:t>
      </w:r>
      <w:r w:rsidR="00CC5B48" w:rsidRPr="007176F2">
        <w:rPr>
          <w:rFonts w:ascii="Arial" w:hAnsi="Arial" w:cs="Arial"/>
          <w:noProof/>
          <w:sz w:val="20"/>
          <w:szCs w:val="20"/>
        </w:rPr>
        <w:t>.</w:t>
      </w:r>
      <w:r w:rsidRPr="007176F2">
        <w:rPr>
          <w:rFonts w:ascii="Arial" w:hAnsi="Arial" w:cs="Arial"/>
          <w:noProof/>
          <w:sz w:val="20"/>
          <w:szCs w:val="20"/>
        </w:rPr>
        <w:t>, Winham</w:t>
      </w:r>
      <w:r w:rsidR="00CC5B48" w:rsidRPr="007176F2">
        <w:rPr>
          <w:rFonts w:ascii="Arial" w:hAnsi="Arial" w:cs="Arial"/>
          <w:noProof/>
          <w:sz w:val="20"/>
          <w:szCs w:val="20"/>
        </w:rPr>
        <w:t>,</w:t>
      </w:r>
      <w:r w:rsidRPr="007176F2">
        <w:rPr>
          <w:rFonts w:ascii="Arial" w:hAnsi="Arial" w:cs="Arial"/>
          <w:noProof/>
          <w:sz w:val="20"/>
          <w:szCs w:val="20"/>
        </w:rPr>
        <w:t xml:space="preserve"> S</w:t>
      </w:r>
      <w:r w:rsidR="00CC5B48" w:rsidRPr="007176F2">
        <w:rPr>
          <w:rFonts w:ascii="Arial" w:hAnsi="Arial" w:cs="Arial"/>
          <w:noProof/>
          <w:sz w:val="20"/>
          <w:szCs w:val="20"/>
        </w:rPr>
        <w:t>.</w:t>
      </w:r>
      <w:r w:rsidRPr="007176F2">
        <w:rPr>
          <w:rFonts w:ascii="Arial" w:hAnsi="Arial" w:cs="Arial"/>
          <w:noProof/>
          <w:sz w:val="20"/>
          <w:szCs w:val="20"/>
        </w:rPr>
        <w:t>J</w:t>
      </w:r>
      <w:r w:rsidR="00CC5B48" w:rsidRPr="007176F2">
        <w:rPr>
          <w:rFonts w:ascii="Arial" w:hAnsi="Arial" w:cs="Arial"/>
          <w:noProof/>
          <w:sz w:val="20"/>
          <w:szCs w:val="20"/>
        </w:rPr>
        <w:t>.</w:t>
      </w:r>
      <w:r w:rsidRPr="007176F2">
        <w:rPr>
          <w:rFonts w:ascii="Arial" w:hAnsi="Arial" w:cs="Arial"/>
          <w:noProof/>
          <w:sz w:val="20"/>
          <w:szCs w:val="20"/>
        </w:rPr>
        <w:t xml:space="preserve">, </w:t>
      </w:r>
      <w:r w:rsidR="00CC5B48" w:rsidRPr="007176F2">
        <w:rPr>
          <w:rFonts w:ascii="Arial" w:hAnsi="Arial" w:cs="Arial"/>
          <w:noProof/>
          <w:sz w:val="20"/>
          <w:szCs w:val="20"/>
        </w:rPr>
        <w:t xml:space="preserve">&amp; </w:t>
      </w:r>
      <w:r w:rsidRPr="007176F2">
        <w:rPr>
          <w:rFonts w:ascii="Arial" w:hAnsi="Arial" w:cs="Arial"/>
          <w:noProof/>
          <w:sz w:val="20"/>
          <w:szCs w:val="20"/>
        </w:rPr>
        <w:t>Garovic</w:t>
      </w:r>
      <w:r w:rsidR="00CC5B48" w:rsidRPr="007176F2">
        <w:rPr>
          <w:rFonts w:ascii="Arial" w:hAnsi="Arial" w:cs="Arial"/>
          <w:noProof/>
          <w:sz w:val="20"/>
          <w:szCs w:val="20"/>
        </w:rPr>
        <w:t>,</w:t>
      </w:r>
      <w:r w:rsidRPr="007176F2">
        <w:rPr>
          <w:rFonts w:ascii="Arial" w:hAnsi="Arial" w:cs="Arial"/>
          <w:noProof/>
          <w:sz w:val="20"/>
          <w:szCs w:val="20"/>
        </w:rPr>
        <w:t xml:space="preserve"> V</w:t>
      </w:r>
      <w:r w:rsidR="00CC5B48" w:rsidRPr="007176F2">
        <w:rPr>
          <w:rFonts w:ascii="Arial" w:hAnsi="Arial" w:cs="Arial"/>
          <w:noProof/>
          <w:sz w:val="20"/>
          <w:szCs w:val="20"/>
        </w:rPr>
        <w:t>.</w:t>
      </w:r>
      <w:r w:rsidRPr="007176F2">
        <w:rPr>
          <w:rFonts w:ascii="Arial" w:hAnsi="Arial" w:cs="Arial"/>
          <w:noProof/>
          <w:sz w:val="20"/>
          <w:szCs w:val="20"/>
        </w:rPr>
        <w:t>D</w:t>
      </w:r>
      <w:r w:rsidR="00CC5B48" w:rsidRPr="007176F2">
        <w:rPr>
          <w:rFonts w:ascii="Arial" w:hAnsi="Arial" w:cs="Arial"/>
          <w:noProof/>
          <w:sz w:val="20"/>
          <w:szCs w:val="20"/>
        </w:rPr>
        <w:t>.</w:t>
      </w:r>
      <w:r w:rsidRPr="007176F2">
        <w:rPr>
          <w:rFonts w:ascii="Arial" w:hAnsi="Arial" w:cs="Arial"/>
          <w:noProof/>
          <w:sz w:val="20"/>
          <w:szCs w:val="20"/>
        </w:rPr>
        <w:t xml:space="preserve"> (2015)</w:t>
      </w:r>
      <w:r w:rsidR="00CC5B48" w:rsidRPr="007176F2">
        <w:rPr>
          <w:rFonts w:ascii="Arial" w:hAnsi="Arial" w:cs="Arial"/>
          <w:noProof/>
          <w:sz w:val="20"/>
          <w:szCs w:val="20"/>
        </w:rPr>
        <w:t>.</w:t>
      </w:r>
      <w:r w:rsidRPr="007176F2">
        <w:rPr>
          <w:rFonts w:ascii="Arial" w:hAnsi="Arial" w:cs="Arial"/>
          <w:noProof/>
          <w:sz w:val="20"/>
          <w:szCs w:val="20"/>
        </w:rPr>
        <w:t xml:space="preserve"> Beyond bar and line graphs: time for a new data presentation paradigm. </w:t>
      </w:r>
      <w:r w:rsidRPr="007176F2">
        <w:rPr>
          <w:rFonts w:ascii="Arial" w:hAnsi="Arial" w:cs="Arial"/>
          <w:i/>
          <w:noProof/>
          <w:sz w:val="20"/>
          <w:szCs w:val="20"/>
        </w:rPr>
        <w:t>PLoS Biol</w:t>
      </w:r>
      <w:r w:rsidR="00CC5B48" w:rsidRPr="007176F2">
        <w:rPr>
          <w:rFonts w:ascii="Arial" w:hAnsi="Arial" w:cs="Arial"/>
          <w:i/>
          <w:noProof/>
          <w:sz w:val="20"/>
          <w:szCs w:val="20"/>
        </w:rPr>
        <w:t>ogy</w:t>
      </w:r>
      <w:r w:rsidRPr="007176F2">
        <w:rPr>
          <w:rFonts w:ascii="Arial" w:hAnsi="Arial" w:cs="Arial"/>
          <w:iCs/>
          <w:noProof/>
          <w:sz w:val="20"/>
          <w:szCs w:val="20"/>
        </w:rPr>
        <w:t>, 13(4):</w:t>
      </w:r>
      <w:r w:rsidRPr="007176F2">
        <w:rPr>
          <w:rFonts w:ascii="Arial" w:hAnsi="Arial" w:cs="Arial"/>
          <w:i/>
          <w:noProof/>
          <w:sz w:val="20"/>
          <w:szCs w:val="20"/>
        </w:rPr>
        <w:t xml:space="preserve"> e100212</w:t>
      </w:r>
      <w:r w:rsidRPr="007176F2">
        <w:rPr>
          <w:rFonts w:ascii="Arial" w:hAnsi="Arial" w:cs="Arial"/>
          <w:noProof/>
          <w:sz w:val="20"/>
          <w:szCs w:val="20"/>
        </w:rPr>
        <w:t>8. doi:10.1371/journal.pbio.1002128</w:t>
      </w:r>
      <w:r w:rsidR="00CC5B48" w:rsidRPr="007176F2">
        <w:rPr>
          <w:rFonts w:ascii="Arial" w:hAnsi="Arial" w:cs="Arial"/>
          <w:noProof/>
          <w:sz w:val="20"/>
          <w:szCs w:val="20"/>
        </w:rPr>
        <w:t>.</w:t>
      </w:r>
    </w:p>
    <w:p w14:paraId="5E270A51" w14:textId="1D519177" w:rsidR="005730AF" w:rsidRPr="007176F2" w:rsidRDefault="005730AF" w:rsidP="00F24C7B">
      <w:pPr>
        <w:spacing w:line="480" w:lineRule="auto"/>
        <w:jc w:val="both"/>
        <w:rPr>
          <w:rFonts w:ascii="Arial" w:hAnsi="Arial" w:cs="Arial"/>
          <w:sz w:val="20"/>
          <w:szCs w:val="20"/>
        </w:rPr>
      </w:pPr>
      <w:r w:rsidRPr="007176F2">
        <w:rPr>
          <w:rFonts w:ascii="Arial" w:hAnsi="Arial" w:cs="Arial"/>
          <w:sz w:val="20"/>
          <w:szCs w:val="20"/>
        </w:rPr>
        <w:lastRenderedPageBreak/>
        <w:t>W</w:t>
      </w:r>
      <w:r w:rsidRPr="007176F2">
        <w:rPr>
          <w:rFonts w:ascii="Arial" w:hAnsi="Arial" w:cs="Arial"/>
          <w:noProof/>
          <w:sz w:val="20"/>
          <w:szCs w:val="20"/>
        </w:rPr>
        <w:t>illems</w:t>
      </w:r>
      <w:r w:rsidR="00CC5B48" w:rsidRPr="007176F2">
        <w:rPr>
          <w:rFonts w:ascii="Arial" w:hAnsi="Arial" w:cs="Arial"/>
          <w:noProof/>
          <w:sz w:val="20"/>
          <w:szCs w:val="20"/>
        </w:rPr>
        <w:t>,</w:t>
      </w:r>
      <w:r w:rsidRPr="007176F2">
        <w:rPr>
          <w:rFonts w:ascii="Arial" w:hAnsi="Arial" w:cs="Arial"/>
          <w:noProof/>
          <w:sz w:val="20"/>
          <w:szCs w:val="20"/>
        </w:rPr>
        <w:t xml:space="preserve"> M</w:t>
      </w:r>
      <w:r w:rsidR="00CC5B48" w:rsidRPr="007176F2">
        <w:rPr>
          <w:rFonts w:ascii="Arial" w:hAnsi="Arial" w:cs="Arial"/>
          <w:noProof/>
          <w:sz w:val="20"/>
          <w:szCs w:val="20"/>
        </w:rPr>
        <w:t>.E.T</w:t>
      </w:r>
      <w:r w:rsidRPr="007176F2">
        <w:rPr>
          <w:rFonts w:ascii="Arial" w:hAnsi="Arial" w:cs="Arial"/>
          <w:noProof/>
          <w:sz w:val="20"/>
          <w:szCs w:val="20"/>
        </w:rPr>
        <w:t>, Cousins</w:t>
      </w:r>
      <w:r w:rsidR="00CC5B48" w:rsidRPr="007176F2">
        <w:rPr>
          <w:rFonts w:ascii="Arial" w:hAnsi="Arial" w:cs="Arial"/>
          <w:noProof/>
          <w:sz w:val="20"/>
          <w:szCs w:val="20"/>
        </w:rPr>
        <w:t>,</w:t>
      </w:r>
      <w:r w:rsidRPr="007176F2">
        <w:rPr>
          <w:rFonts w:ascii="Arial" w:hAnsi="Arial" w:cs="Arial"/>
          <w:noProof/>
          <w:sz w:val="20"/>
          <w:szCs w:val="20"/>
        </w:rPr>
        <w:t xml:space="preserve"> L</w:t>
      </w:r>
      <w:r w:rsidR="00CC5B48" w:rsidRPr="007176F2">
        <w:rPr>
          <w:rFonts w:ascii="Arial" w:hAnsi="Arial" w:cs="Arial"/>
          <w:noProof/>
          <w:sz w:val="20"/>
          <w:szCs w:val="20"/>
        </w:rPr>
        <w:t>.</w:t>
      </w:r>
      <w:r w:rsidRPr="007176F2">
        <w:rPr>
          <w:rFonts w:ascii="Arial" w:hAnsi="Arial" w:cs="Arial"/>
          <w:noProof/>
          <w:sz w:val="20"/>
          <w:szCs w:val="20"/>
        </w:rPr>
        <w:t>, Williams</w:t>
      </w:r>
      <w:r w:rsidR="00CC5B48" w:rsidRPr="007176F2">
        <w:rPr>
          <w:rFonts w:ascii="Arial" w:hAnsi="Arial" w:cs="Arial"/>
          <w:noProof/>
          <w:sz w:val="20"/>
          <w:szCs w:val="20"/>
        </w:rPr>
        <w:t>,</w:t>
      </w:r>
      <w:r w:rsidRPr="007176F2">
        <w:rPr>
          <w:rFonts w:ascii="Arial" w:hAnsi="Arial" w:cs="Arial"/>
          <w:noProof/>
          <w:sz w:val="20"/>
          <w:szCs w:val="20"/>
        </w:rPr>
        <w:t xml:space="preserve"> D</w:t>
      </w:r>
      <w:r w:rsidR="00CC5B48" w:rsidRPr="007176F2">
        <w:rPr>
          <w:rFonts w:ascii="Arial" w:hAnsi="Arial" w:cs="Arial"/>
          <w:noProof/>
          <w:sz w:val="20"/>
          <w:szCs w:val="20"/>
        </w:rPr>
        <w:t>.</w:t>
      </w:r>
      <w:r w:rsidRPr="007176F2">
        <w:rPr>
          <w:rFonts w:ascii="Arial" w:hAnsi="Arial" w:cs="Arial"/>
          <w:noProof/>
          <w:sz w:val="20"/>
          <w:szCs w:val="20"/>
        </w:rPr>
        <w:t xml:space="preserve">, </w:t>
      </w:r>
      <w:r w:rsidR="00CC5B48" w:rsidRPr="007176F2">
        <w:rPr>
          <w:rFonts w:ascii="Arial" w:hAnsi="Arial" w:cs="Arial"/>
          <w:noProof/>
          <w:sz w:val="20"/>
          <w:szCs w:val="20"/>
        </w:rPr>
        <w:t xml:space="preserve">&amp; </w:t>
      </w:r>
      <w:r w:rsidRPr="007176F2">
        <w:rPr>
          <w:rFonts w:ascii="Arial" w:hAnsi="Arial" w:cs="Arial"/>
          <w:noProof/>
          <w:sz w:val="20"/>
          <w:szCs w:val="20"/>
        </w:rPr>
        <w:t>Blacker</w:t>
      </w:r>
      <w:r w:rsidR="00CC5B48" w:rsidRPr="007176F2">
        <w:rPr>
          <w:rFonts w:ascii="Arial" w:hAnsi="Arial" w:cs="Arial"/>
          <w:noProof/>
          <w:sz w:val="20"/>
          <w:szCs w:val="20"/>
        </w:rPr>
        <w:t>,</w:t>
      </w:r>
      <w:r w:rsidRPr="007176F2">
        <w:rPr>
          <w:rFonts w:ascii="Arial" w:hAnsi="Arial" w:cs="Arial"/>
          <w:noProof/>
          <w:sz w:val="20"/>
          <w:szCs w:val="20"/>
        </w:rPr>
        <w:t xml:space="preserve"> S</w:t>
      </w:r>
      <w:r w:rsidR="00CC5B48" w:rsidRPr="007176F2">
        <w:rPr>
          <w:rFonts w:ascii="Arial" w:hAnsi="Arial" w:cs="Arial"/>
          <w:noProof/>
          <w:sz w:val="20"/>
          <w:szCs w:val="20"/>
        </w:rPr>
        <w:t>.D.</w:t>
      </w:r>
      <w:r w:rsidRPr="007176F2">
        <w:rPr>
          <w:rFonts w:ascii="Arial" w:hAnsi="Arial" w:cs="Arial"/>
          <w:noProof/>
          <w:sz w:val="20"/>
          <w:szCs w:val="20"/>
        </w:rPr>
        <w:t xml:space="preserve"> (2016)</w:t>
      </w:r>
      <w:r w:rsidR="00CC5B48" w:rsidRPr="007176F2">
        <w:rPr>
          <w:rFonts w:ascii="Arial" w:hAnsi="Arial" w:cs="Arial"/>
          <w:noProof/>
          <w:sz w:val="20"/>
          <w:szCs w:val="20"/>
        </w:rPr>
        <w:t>.</w:t>
      </w:r>
      <w:r w:rsidRPr="007176F2">
        <w:rPr>
          <w:rFonts w:ascii="Arial" w:hAnsi="Arial" w:cs="Arial"/>
          <w:noProof/>
          <w:sz w:val="20"/>
          <w:szCs w:val="20"/>
        </w:rPr>
        <w:t xml:space="preserve"> Beneficial </w:t>
      </w:r>
      <w:r w:rsidR="00F24C7B">
        <w:rPr>
          <w:rFonts w:ascii="Arial" w:hAnsi="Arial" w:cs="Arial"/>
          <w:noProof/>
          <w:sz w:val="20"/>
          <w:szCs w:val="20"/>
        </w:rPr>
        <w:t>e</w:t>
      </w:r>
      <w:r w:rsidRPr="007176F2">
        <w:rPr>
          <w:rFonts w:ascii="Arial" w:hAnsi="Arial" w:cs="Arial"/>
          <w:noProof/>
          <w:sz w:val="20"/>
          <w:szCs w:val="20"/>
        </w:rPr>
        <w:t xml:space="preserve">ffects of New Zealand </w:t>
      </w:r>
      <w:r w:rsidR="00F24C7B">
        <w:rPr>
          <w:rFonts w:ascii="Arial" w:hAnsi="Arial" w:cs="Arial"/>
          <w:noProof/>
          <w:sz w:val="20"/>
          <w:szCs w:val="20"/>
        </w:rPr>
        <w:t>b</w:t>
      </w:r>
      <w:r w:rsidRPr="007176F2">
        <w:rPr>
          <w:rFonts w:ascii="Arial" w:hAnsi="Arial" w:cs="Arial"/>
          <w:noProof/>
          <w:sz w:val="20"/>
          <w:szCs w:val="20"/>
        </w:rPr>
        <w:t xml:space="preserve">lackcurrant </w:t>
      </w:r>
      <w:r w:rsidR="00F24C7B">
        <w:rPr>
          <w:rFonts w:ascii="Arial" w:hAnsi="Arial" w:cs="Arial"/>
          <w:noProof/>
          <w:sz w:val="20"/>
          <w:szCs w:val="20"/>
        </w:rPr>
        <w:t>e</w:t>
      </w:r>
      <w:r w:rsidRPr="007176F2">
        <w:rPr>
          <w:rFonts w:ascii="Arial" w:hAnsi="Arial" w:cs="Arial"/>
          <w:noProof/>
          <w:sz w:val="20"/>
          <w:szCs w:val="20"/>
        </w:rPr>
        <w:t xml:space="preserve">xtract on </w:t>
      </w:r>
      <w:r w:rsidR="00F24C7B">
        <w:rPr>
          <w:rFonts w:ascii="Arial" w:hAnsi="Arial" w:cs="Arial"/>
          <w:noProof/>
          <w:sz w:val="20"/>
          <w:szCs w:val="20"/>
        </w:rPr>
        <w:t>m</w:t>
      </w:r>
      <w:r w:rsidRPr="007176F2">
        <w:rPr>
          <w:rFonts w:ascii="Arial" w:hAnsi="Arial" w:cs="Arial"/>
          <w:noProof/>
          <w:sz w:val="20"/>
          <w:szCs w:val="20"/>
        </w:rPr>
        <w:t xml:space="preserve">aximal </w:t>
      </w:r>
      <w:r w:rsidR="00F24C7B">
        <w:rPr>
          <w:rFonts w:ascii="Arial" w:hAnsi="Arial" w:cs="Arial"/>
          <w:noProof/>
          <w:sz w:val="20"/>
          <w:szCs w:val="20"/>
        </w:rPr>
        <w:t>s</w:t>
      </w:r>
      <w:r w:rsidRPr="007176F2">
        <w:rPr>
          <w:rFonts w:ascii="Arial" w:hAnsi="Arial" w:cs="Arial"/>
          <w:noProof/>
          <w:sz w:val="20"/>
          <w:szCs w:val="20"/>
        </w:rPr>
        <w:t xml:space="preserve">print </w:t>
      </w:r>
      <w:r w:rsidR="00F24C7B">
        <w:rPr>
          <w:rFonts w:ascii="Arial" w:hAnsi="Arial" w:cs="Arial"/>
          <w:noProof/>
          <w:sz w:val="20"/>
          <w:szCs w:val="20"/>
        </w:rPr>
        <w:t>s</w:t>
      </w:r>
      <w:r w:rsidRPr="007176F2">
        <w:rPr>
          <w:rFonts w:ascii="Arial" w:hAnsi="Arial" w:cs="Arial"/>
          <w:noProof/>
          <w:sz w:val="20"/>
          <w:szCs w:val="20"/>
        </w:rPr>
        <w:t xml:space="preserve">peed during the </w:t>
      </w:r>
      <w:r w:rsidR="00F24C7B">
        <w:rPr>
          <w:rFonts w:ascii="Arial" w:hAnsi="Arial" w:cs="Arial"/>
          <w:noProof/>
          <w:sz w:val="20"/>
          <w:szCs w:val="20"/>
        </w:rPr>
        <w:t>l</w:t>
      </w:r>
      <w:r w:rsidRPr="007176F2">
        <w:rPr>
          <w:rFonts w:ascii="Arial" w:hAnsi="Arial" w:cs="Arial"/>
          <w:noProof/>
          <w:sz w:val="20"/>
          <w:szCs w:val="20"/>
        </w:rPr>
        <w:t xml:space="preserve">oughborough </w:t>
      </w:r>
      <w:r w:rsidR="00F24C7B">
        <w:rPr>
          <w:rFonts w:ascii="Arial" w:hAnsi="Arial" w:cs="Arial"/>
          <w:noProof/>
          <w:sz w:val="20"/>
          <w:szCs w:val="20"/>
        </w:rPr>
        <w:t>i</w:t>
      </w:r>
      <w:r w:rsidRPr="007176F2">
        <w:rPr>
          <w:rFonts w:ascii="Arial" w:hAnsi="Arial" w:cs="Arial"/>
          <w:noProof/>
          <w:sz w:val="20"/>
          <w:szCs w:val="20"/>
        </w:rPr>
        <w:t xml:space="preserve">ntermittent </w:t>
      </w:r>
      <w:r w:rsidR="00F24C7B">
        <w:rPr>
          <w:rFonts w:ascii="Arial" w:hAnsi="Arial" w:cs="Arial"/>
          <w:noProof/>
          <w:sz w:val="20"/>
          <w:szCs w:val="20"/>
        </w:rPr>
        <w:t>s</w:t>
      </w:r>
      <w:r w:rsidRPr="007176F2">
        <w:rPr>
          <w:rFonts w:ascii="Arial" w:hAnsi="Arial" w:cs="Arial"/>
          <w:noProof/>
          <w:sz w:val="20"/>
          <w:szCs w:val="20"/>
        </w:rPr>
        <w:t xml:space="preserve">huttle </w:t>
      </w:r>
      <w:r w:rsidR="00F24C7B">
        <w:rPr>
          <w:rFonts w:ascii="Arial" w:hAnsi="Arial" w:cs="Arial"/>
          <w:noProof/>
          <w:sz w:val="20"/>
          <w:szCs w:val="20"/>
        </w:rPr>
        <w:t>t</w:t>
      </w:r>
      <w:r w:rsidRPr="007176F2">
        <w:rPr>
          <w:rFonts w:ascii="Arial" w:hAnsi="Arial" w:cs="Arial"/>
          <w:noProof/>
          <w:sz w:val="20"/>
          <w:szCs w:val="20"/>
        </w:rPr>
        <w:t xml:space="preserve">est. </w:t>
      </w:r>
      <w:r w:rsidRPr="007176F2">
        <w:rPr>
          <w:rFonts w:ascii="Arial" w:hAnsi="Arial" w:cs="Arial"/>
          <w:i/>
          <w:noProof/>
          <w:sz w:val="20"/>
          <w:szCs w:val="20"/>
        </w:rPr>
        <w:t>Sports</w:t>
      </w:r>
      <w:r w:rsidRPr="007176F2">
        <w:rPr>
          <w:rFonts w:ascii="Arial" w:hAnsi="Arial" w:cs="Arial"/>
          <w:iCs/>
          <w:noProof/>
          <w:sz w:val="20"/>
          <w:szCs w:val="20"/>
        </w:rPr>
        <w:t>, 4(3)</w:t>
      </w:r>
      <w:r w:rsidRPr="007176F2">
        <w:rPr>
          <w:rFonts w:ascii="Arial" w:hAnsi="Arial" w:cs="Arial"/>
          <w:noProof/>
          <w:sz w:val="20"/>
          <w:szCs w:val="20"/>
        </w:rPr>
        <w:t>: 42. doi:10.3390/sports4030042</w:t>
      </w:r>
      <w:r w:rsidR="00CC5B48" w:rsidRPr="007176F2">
        <w:rPr>
          <w:rFonts w:ascii="Arial" w:hAnsi="Arial" w:cs="Arial"/>
          <w:noProof/>
          <w:sz w:val="20"/>
          <w:szCs w:val="20"/>
        </w:rPr>
        <w:t>.</w:t>
      </w:r>
    </w:p>
    <w:p w14:paraId="1AC3B406" w14:textId="222412D6" w:rsidR="005730AF" w:rsidRPr="007176F2" w:rsidRDefault="005730AF" w:rsidP="00F24C7B">
      <w:pPr>
        <w:pStyle w:val="EndNoteBibliography"/>
        <w:spacing w:line="480" w:lineRule="auto"/>
        <w:jc w:val="both"/>
        <w:rPr>
          <w:rFonts w:ascii="Arial" w:hAnsi="Arial" w:cs="Arial"/>
          <w:noProof/>
          <w:sz w:val="20"/>
          <w:szCs w:val="20"/>
        </w:rPr>
      </w:pPr>
      <w:r w:rsidRPr="007176F2">
        <w:rPr>
          <w:rFonts w:ascii="Arial" w:hAnsi="Arial" w:cs="Arial"/>
          <w:sz w:val="20"/>
          <w:szCs w:val="20"/>
        </w:rPr>
        <w:t>W</w:t>
      </w:r>
      <w:r w:rsidRPr="007176F2">
        <w:rPr>
          <w:rFonts w:ascii="Arial" w:hAnsi="Arial" w:cs="Arial"/>
          <w:noProof/>
          <w:sz w:val="20"/>
          <w:szCs w:val="20"/>
        </w:rPr>
        <w:t>illems</w:t>
      </w:r>
      <w:r w:rsidR="00CC5B48" w:rsidRPr="007176F2">
        <w:rPr>
          <w:rFonts w:ascii="Arial" w:hAnsi="Arial" w:cs="Arial"/>
          <w:noProof/>
          <w:sz w:val="20"/>
          <w:szCs w:val="20"/>
        </w:rPr>
        <w:t>,</w:t>
      </w:r>
      <w:r w:rsidRPr="007176F2">
        <w:rPr>
          <w:rFonts w:ascii="Arial" w:hAnsi="Arial" w:cs="Arial"/>
          <w:noProof/>
          <w:sz w:val="20"/>
          <w:szCs w:val="20"/>
        </w:rPr>
        <w:t xml:space="preserve"> M</w:t>
      </w:r>
      <w:r w:rsidR="00CC5B48" w:rsidRPr="007176F2">
        <w:rPr>
          <w:rFonts w:ascii="Arial" w:hAnsi="Arial" w:cs="Arial"/>
          <w:noProof/>
          <w:sz w:val="20"/>
          <w:szCs w:val="20"/>
        </w:rPr>
        <w:t>.</w:t>
      </w:r>
      <w:r w:rsidRPr="007176F2">
        <w:rPr>
          <w:rFonts w:ascii="Arial" w:hAnsi="Arial" w:cs="Arial"/>
          <w:noProof/>
          <w:sz w:val="20"/>
          <w:szCs w:val="20"/>
        </w:rPr>
        <w:t>E</w:t>
      </w:r>
      <w:r w:rsidR="00CC5B48" w:rsidRPr="007176F2">
        <w:rPr>
          <w:rFonts w:ascii="Arial" w:hAnsi="Arial" w:cs="Arial"/>
          <w:noProof/>
          <w:sz w:val="20"/>
          <w:szCs w:val="20"/>
        </w:rPr>
        <w:t>.T.</w:t>
      </w:r>
      <w:r w:rsidRPr="007176F2">
        <w:rPr>
          <w:rFonts w:ascii="Arial" w:hAnsi="Arial" w:cs="Arial"/>
          <w:noProof/>
          <w:sz w:val="20"/>
          <w:szCs w:val="20"/>
        </w:rPr>
        <w:t>, Myers</w:t>
      </w:r>
      <w:r w:rsidR="00CC5B48" w:rsidRPr="007176F2">
        <w:rPr>
          <w:rFonts w:ascii="Arial" w:hAnsi="Arial" w:cs="Arial"/>
          <w:noProof/>
          <w:sz w:val="20"/>
          <w:szCs w:val="20"/>
        </w:rPr>
        <w:t>,</w:t>
      </w:r>
      <w:r w:rsidRPr="007176F2">
        <w:rPr>
          <w:rFonts w:ascii="Arial" w:hAnsi="Arial" w:cs="Arial"/>
          <w:noProof/>
          <w:sz w:val="20"/>
          <w:szCs w:val="20"/>
        </w:rPr>
        <w:t xml:space="preserve"> S</w:t>
      </w:r>
      <w:r w:rsidR="00CC5B48" w:rsidRPr="007176F2">
        <w:rPr>
          <w:rFonts w:ascii="Arial" w:hAnsi="Arial" w:cs="Arial"/>
          <w:noProof/>
          <w:sz w:val="20"/>
          <w:szCs w:val="20"/>
        </w:rPr>
        <w:t>.</w:t>
      </w:r>
      <w:r w:rsidRPr="007176F2">
        <w:rPr>
          <w:rFonts w:ascii="Arial" w:hAnsi="Arial" w:cs="Arial"/>
          <w:noProof/>
          <w:sz w:val="20"/>
          <w:szCs w:val="20"/>
        </w:rPr>
        <w:t>D</w:t>
      </w:r>
      <w:r w:rsidR="00CC5B48" w:rsidRPr="007176F2">
        <w:rPr>
          <w:rFonts w:ascii="Arial" w:hAnsi="Arial" w:cs="Arial"/>
          <w:noProof/>
          <w:sz w:val="20"/>
          <w:szCs w:val="20"/>
        </w:rPr>
        <w:t>.</w:t>
      </w:r>
      <w:r w:rsidRPr="007176F2">
        <w:rPr>
          <w:rFonts w:ascii="Arial" w:hAnsi="Arial" w:cs="Arial"/>
          <w:noProof/>
          <w:sz w:val="20"/>
          <w:szCs w:val="20"/>
        </w:rPr>
        <w:t>, Gault</w:t>
      </w:r>
      <w:r w:rsidR="00CC5B48" w:rsidRPr="007176F2">
        <w:rPr>
          <w:rFonts w:ascii="Arial" w:hAnsi="Arial" w:cs="Arial"/>
          <w:noProof/>
          <w:sz w:val="20"/>
          <w:szCs w:val="20"/>
        </w:rPr>
        <w:t>,</w:t>
      </w:r>
      <w:r w:rsidRPr="007176F2">
        <w:rPr>
          <w:rFonts w:ascii="Arial" w:hAnsi="Arial" w:cs="Arial"/>
          <w:noProof/>
          <w:sz w:val="20"/>
          <w:szCs w:val="20"/>
        </w:rPr>
        <w:t xml:space="preserve"> M</w:t>
      </w:r>
      <w:r w:rsidR="00CC5B48" w:rsidRPr="007176F2">
        <w:rPr>
          <w:rFonts w:ascii="Arial" w:hAnsi="Arial" w:cs="Arial"/>
          <w:noProof/>
          <w:sz w:val="20"/>
          <w:szCs w:val="20"/>
        </w:rPr>
        <w:t>.</w:t>
      </w:r>
      <w:r w:rsidRPr="007176F2">
        <w:rPr>
          <w:rFonts w:ascii="Arial" w:hAnsi="Arial" w:cs="Arial"/>
          <w:noProof/>
          <w:sz w:val="20"/>
          <w:szCs w:val="20"/>
        </w:rPr>
        <w:t>L</w:t>
      </w:r>
      <w:r w:rsidR="00CC5B48" w:rsidRPr="007176F2">
        <w:rPr>
          <w:rFonts w:ascii="Arial" w:hAnsi="Arial" w:cs="Arial"/>
          <w:noProof/>
          <w:sz w:val="20"/>
          <w:szCs w:val="20"/>
        </w:rPr>
        <w:t>.</w:t>
      </w:r>
      <w:r w:rsidRPr="007176F2">
        <w:rPr>
          <w:rFonts w:ascii="Arial" w:hAnsi="Arial" w:cs="Arial"/>
          <w:noProof/>
          <w:sz w:val="20"/>
          <w:szCs w:val="20"/>
        </w:rPr>
        <w:t xml:space="preserve">, </w:t>
      </w:r>
      <w:r w:rsidR="00CC5B48" w:rsidRPr="007176F2">
        <w:rPr>
          <w:rFonts w:ascii="Arial" w:hAnsi="Arial" w:cs="Arial"/>
          <w:noProof/>
          <w:sz w:val="20"/>
          <w:szCs w:val="20"/>
        </w:rPr>
        <w:t xml:space="preserve">&amp; </w:t>
      </w:r>
      <w:r w:rsidRPr="007176F2">
        <w:rPr>
          <w:rFonts w:ascii="Arial" w:hAnsi="Arial" w:cs="Arial"/>
          <w:noProof/>
          <w:sz w:val="20"/>
          <w:szCs w:val="20"/>
        </w:rPr>
        <w:t>Cook</w:t>
      </w:r>
      <w:r w:rsidR="00CC5B48" w:rsidRPr="007176F2">
        <w:rPr>
          <w:rFonts w:ascii="Arial" w:hAnsi="Arial" w:cs="Arial"/>
          <w:noProof/>
          <w:sz w:val="20"/>
          <w:szCs w:val="20"/>
        </w:rPr>
        <w:t>,</w:t>
      </w:r>
      <w:r w:rsidRPr="007176F2">
        <w:rPr>
          <w:rFonts w:ascii="Arial" w:hAnsi="Arial" w:cs="Arial"/>
          <w:noProof/>
          <w:sz w:val="20"/>
          <w:szCs w:val="20"/>
        </w:rPr>
        <w:t xml:space="preserve"> M</w:t>
      </w:r>
      <w:r w:rsidR="00CC5B48" w:rsidRPr="007176F2">
        <w:rPr>
          <w:rFonts w:ascii="Arial" w:hAnsi="Arial" w:cs="Arial"/>
          <w:noProof/>
          <w:sz w:val="20"/>
          <w:szCs w:val="20"/>
        </w:rPr>
        <w:t>.</w:t>
      </w:r>
      <w:r w:rsidRPr="007176F2">
        <w:rPr>
          <w:rFonts w:ascii="Arial" w:hAnsi="Arial" w:cs="Arial"/>
          <w:noProof/>
          <w:sz w:val="20"/>
          <w:szCs w:val="20"/>
        </w:rPr>
        <w:t>D</w:t>
      </w:r>
      <w:r w:rsidR="00CC5B48" w:rsidRPr="007176F2">
        <w:rPr>
          <w:rFonts w:ascii="Arial" w:hAnsi="Arial" w:cs="Arial"/>
          <w:noProof/>
          <w:sz w:val="20"/>
          <w:szCs w:val="20"/>
        </w:rPr>
        <w:t>.</w:t>
      </w:r>
      <w:r w:rsidRPr="007176F2">
        <w:rPr>
          <w:rFonts w:ascii="Arial" w:hAnsi="Arial" w:cs="Arial"/>
          <w:noProof/>
          <w:sz w:val="20"/>
          <w:szCs w:val="20"/>
        </w:rPr>
        <w:t xml:space="preserve"> (2015)</w:t>
      </w:r>
      <w:r w:rsidR="00CC5B48" w:rsidRPr="007176F2">
        <w:rPr>
          <w:rFonts w:ascii="Arial" w:hAnsi="Arial" w:cs="Arial"/>
          <w:noProof/>
          <w:sz w:val="20"/>
          <w:szCs w:val="20"/>
        </w:rPr>
        <w:t>.</w:t>
      </w:r>
      <w:r w:rsidRPr="007176F2">
        <w:rPr>
          <w:rFonts w:ascii="Arial" w:hAnsi="Arial" w:cs="Arial"/>
          <w:noProof/>
          <w:sz w:val="20"/>
          <w:szCs w:val="20"/>
        </w:rPr>
        <w:t xml:space="preserve"> Beneficial </w:t>
      </w:r>
      <w:r w:rsidR="00F24C7B">
        <w:rPr>
          <w:rFonts w:ascii="Arial" w:hAnsi="Arial" w:cs="Arial"/>
          <w:noProof/>
          <w:sz w:val="20"/>
          <w:szCs w:val="20"/>
        </w:rPr>
        <w:t>p</w:t>
      </w:r>
      <w:r w:rsidRPr="007176F2">
        <w:rPr>
          <w:rFonts w:ascii="Arial" w:hAnsi="Arial" w:cs="Arial"/>
          <w:noProof/>
          <w:sz w:val="20"/>
          <w:szCs w:val="20"/>
        </w:rPr>
        <w:t xml:space="preserve">hysiological </w:t>
      </w:r>
      <w:r w:rsidR="00F24C7B">
        <w:rPr>
          <w:rFonts w:ascii="Arial" w:hAnsi="Arial" w:cs="Arial"/>
          <w:noProof/>
          <w:sz w:val="20"/>
          <w:szCs w:val="20"/>
        </w:rPr>
        <w:t>e</w:t>
      </w:r>
      <w:r w:rsidRPr="007176F2">
        <w:rPr>
          <w:rFonts w:ascii="Arial" w:hAnsi="Arial" w:cs="Arial"/>
          <w:noProof/>
          <w:sz w:val="20"/>
          <w:szCs w:val="20"/>
        </w:rPr>
        <w:t xml:space="preserve">ffects </w:t>
      </w:r>
      <w:r w:rsidR="00F24C7B">
        <w:rPr>
          <w:rFonts w:ascii="Arial" w:hAnsi="Arial" w:cs="Arial"/>
          <w:noProof/>
          <w:sz w:val="20"/>
          <w:szCs w:val="20"/>
        </w:rPr>
        <w:t>w</w:t>
      </w:r>
      <w:r w:rsidRPr="007176F2">
        <w:rPr>
          <w:rFonts w:ascii="Arial" w:hAnsi="Arial" w:cs="Arial"/>
          <w:noProof/>
          <w:sz w:val="20"/>
          <w:szCs w:val="20"/>
        </w:rPr>
        <w:t xml:space="preserve">ith </w:t>
      </w:r>
      <w:r w:rsidR="00F24C7B">
        <w:rPr>
          <w:rFonts w:ascii="Arial" w:hAnsi="Arial" w:cs="Arial"/>
          <w:noProof/>
          <w:sz w:val="20"/>
          <w:szCs w:val="20"/>
        </w:rPr>
        <w:t>b</w:t>
      </w:r>
      <w:r w:rsidRPr="007176F2">
        <w:rPr>
          <w:rFonts w:ascii="Arial" w:hAnsi="Arial" w:cs="Arial"/>
          <w:noProof/>
          <w:sz w:val="20"/>
          <w:szCs w:val="20"/>
        </w:rPr>
        <w:t xml:space="preserve">lackcurrant </w:t>
      </w:r>
      <w:r w:rsidR="00F24C7B">
        <w:rPr>
          <w:rFonts w:ascii="Arial" w:hAnsi="Arial" w:cs="Arial"/>
          <w:noProof/>
          <w:sz w:val="20"/>
          <w:szCs w:val="20"/>
        </w:rPr>
        <w:t>i</w:t>
      </w:r>
      <w:r w:rsidRPr="007176F2">
        <w:rPr>
          <w:rFonts w:ascii="Arial" w:hAnsi="Arial" w:cs="Arial"/>
          <w:noProof/>
          <w:sz w:val="20"/>
          <w:szCs w:val="20"/>
        </w:rPr>
        <w:t xml:space="preserve">ntake in </w:t>
      </w:r>
      <w:r w:rsidR="00F24C7B">
        <w:rPr>
          <w:rFonts w:ascii="Arial" w:hAnsi="Arial" w:cs="Arial"/>
          <w:noProof/>
          <w:sz w:val="20"/>
          <w:szCs w:val="20"/>
        </w:rPr>
        <w:t>e</w:t>
      </w:r>
      <w:r w:rsidRPr="007176F2">
        <w:rPr>
          <w:rFonts w:ascii="Arial" w:hAnsi="Arial" w:cs="Arial"/>
          <w:noProof/>
          <w:sz w:val="20"/>
          <w:szCs w:val="20"/>
        </w:rPr>
        <w:t xml:space="preserve">ndurance </w:t>
      </w:r>
      <w:r w:rsidR="00F24C7B">
        <w:rPr>
          <w:rFonts w:ascii="Arial" w:hAnsi="Arial" w:cs="Arial"/>
          <w:noProof/>
          <w:sz w:val="20"/>
          <w:szCs w:val="20"/>
        </w:rPr>
        <w:t>a</w:t>
      </w:r>
      <w:r w:rsidRPr="007176F2">
        <w:rPr>
          <w:rFonts w:ascii="Arial" w:hAnsi="Arial" w:cs="Arial"/>
          <w:noProof/>
          <w:sz w:val="20"/>
          <w:szCs w:val="20"/>
        </w:rPr>
        <w:t xml:space="preserve">thletes. </w:t>
      </w:r>
      <w:r w:rsidRPr="007176F2">
        <w:rPr>
          <w:rFonts w:ascii="Arial" w:hAnsi="Arial" w:cs="Arial"/>
          <w:i/>
          <w:noProof/>
          <w:sz w:val="20"/>
          <w:szCs w:val="20"/>
        </w:rPr>
        <w:t>Int</w:t>
      </w:r>
      <w:r w:rsidR="00CC5B48" w:rsidRPr="007176F2">
        <w:rPr>
          <w:rFonts w:ascii="Arial" w:hAnsi="Arial" w:cs="Arial"/>
          <w:i/>
          <w:noProof/>
          <w:sz w:val="20"/>
          <w:szCs w:val="20"/>
        </w:rPr>
        <w:t>ernational</w:t>
      </w:r>
      <w:r w:rsidRPr="007176F2">
        <w:rPr>
          <w:rFonts w:ascii="Arial" w:hAnsi="Arial" w:cs="Arial"/>
          <w:i/>
          <w:noProof/>
          <w:sz w:val="20"/>
          <w:szCs w:val="20"/>
        </w:rPr>
        <w:t xml:space="preserve"> J</w:t>
      </w:r>
      <w:r w:rsidR="00CC5B48" w:rsidRPr="007176F2">
        <w:rPr>
          <w:rFonts w:ascii="Arial" w:hAnsi="Arial" w:cs="Arial"/>
          <w:i/>
          <w:noProof/>
          <w:sz w:val="20"/>
          <w:szCs w:val="20"/>
        </w:rPr>
        <w:t>ournal of</w:t>
      </w:r>
      <w:r w:rsidRPr="007176F2">
        <w:rPr>
          <w:rFonts w:ascii="Arial" w:hAnsi="Arial" w:cs="Arial"/>
          <w:i/>
          <w:noProof/>
          <w:sz w:val="20"/>
          <w:szCs w:val="20"/>
        </w:rPr>
        <w:t xml:space="preserve"> Sport</w:t>
      </w:r>
      <w:r w:rsidR="00CC5B48" w:rsidRPr="007176F2">
        <w:rPr>
          <w:rFonts w:ascii="Arial" w:hAnsi="Arial" w:cs="Arial"/>
          <w:i/>
          <w:noProof/>
          <w:sz w:val="20"/>
          <w:szCs w:val="20"/>
        </w:rPr>
        <w:t>s</w:t>
      </w:r>
      <w:r w:rsidRPr="007176F2">
        <w:rPr>
          <w:rFonts w:ascii="Arial" w:hAnsi="Arial" w:cs="Arial"/>
          <w:i/>
          <w:noProof/>
          <w:sz w:val="20"/>
          <w:szCs w:val="20"/>
        </w:rPr>
        <w:t xml:space="preserve"> Nutr</w:t>
      </w:r>
      <w:r w:rsidR="00CC5B48" w:rsidRPr="007176F2">
        <w:rPr>
          <w:rFonts w:ascii="Arial" w:hAnsi="Arial" w:cs="Arial"/>
          <w:i/>
          <w:noProof/>
          <w:sz w:val="20"/>
          <w:szCs w:val="20"/>
        </w:rPr>
        <w:t>ition &amp; E</w:t>
      </w:r>
      <w:r w:rsidRPr="007176F2">
        <w:rPr>
          <w:rFonts w:ascii="Arial" w:hAnsi="Arial" w:cs="Arial"/>
          <w:i/>
          <w:noProof/>
          <w:sz w:val="20"/>
          <w:szCs w:val="20"/>
        </w:rPr>
        <w:t>xerc</w:t>
      </w:r>
      <w:r w:rsidR="00CC5B48" w:rsidRPr="007176F2">
        <w:rPr>
          <w:rFonts w:ascii="Arial" w:hAnsi="Arial" w:cs="Arial"/>
          <w:i/>
          <w:noProof/>
          <w:sz w:val="20"/>
          <w:szCs w:val="20"/>
        </w:rPr>
        <w:t>ise</w:t>
      </w:r>
      <w:r w:rsidRPr="007176F2">
        <w:rPr>
          <w:rFonts w:ascii="Arial" w:hAnsi="Arial" w:cs="Arial"/>
          <w:i/>
          <w:noProof/>
          <w:sz w:val="20"/>
          <w:szCs w:val="20"/>
        </w:rPr>
        <w:t xml:space="preserve"> Metab</w:t>
      </w:r>
      <w:r w:rsidR="00CC5B48" w:rsidRPr="007176F2">
        <w:rPr>
          <w:rFonts w:ascii="Arial" w:hAnsi="Arial" w:cs="Arial"/>
          <w:i/>
          <w:noProof/>
          <w:sz w:val="20"/>
          <w:szCs w:val="20"/>
        </w:rPr>
        <w:t>abolism</w:t>
      </w:r>
      <w:r w:rsidRPr="007176F2">
        <w:rPr>
          <w:rFonts w:ascii="Arial" w:hAnsi="Arial" w:cs="Arial"/>
          <w:iCs/>
          <w:noProof/>
          <w:sz w:val="20"/>
          <w:szCs w:val="20"/>
        </w:rPr>
        <w:t>, 25(4):</w:t>
      </w:r>
      <w:r w:rsidRPr="007176F2">
        <w:rPr>
          <w:rFonts w:ascii="Arial" w:hAnsi="Arial" w:cs="Arial"/>
          <w:noProof/>
          <w:sz w:val="20"/>
          <w:szCs w:val="20"/>
        </w:rPr>
        <w:t xml:space="preserve"> 367-374. doi:10.1123/ijsnem.2014-0233</w:t>
      </w:r>
      <w:r w:rsidR="00CC5B48" w:rsidRPr="007176F2">
        <w:rPr>
          <w:rFonts w:ascii="Arial" w:hAnsi="Arial" w:cs="Arial"/>
          <w:noProof/>
          <w:sz w:val="20"/>
          <w:szCs w:val="20"/>
        </w:rPr>
        <w:t>.</w:t>
      </w:r>
    </w:p>
    <w:p w14:paraId="4360D946" w14:textId="019B2DEC" w:rsidR="005730AF" w:rsidRPr="007176F2" w:rsidRDefault="005730AF" w:rsidP="00F24C7B">
      <w:pPr>
        <w:pStyle w:val="EndNoteBibliography"/>
        <w:spacing w:line="480" w:lineRule="auto"/>
        <w:jc w:val="both"/>
        <w:rPr>
          <w:rFonts w:ascii="Arial" w:hAnsi="Arial" w:cs="Arial"/>
          <w:noProof/>
          <w:sz w:val="20"/>
          <w:szCs w:val="20"/>
        </w:rPr>
      </w:pPr>
      <w:r w:rsidRPr="007176F2">
        <w:rPr>
          <w:rFonts w:ascii="Arial" w:hAnsi="Arial" w:cs="Arial"/>
          <w:noProof/>
          <w:sz w:val="20"/>
          <w:szCs w:val="20"/>
        </w:rPr>
        <w:t>Zamora-Ros</w:t>
      </w:r>
      <w:r w:rsidR="00982C23" w:rsidRPr="007176F2">
        <w:rPr>
          <w:rFonts w:ascii="Arial" w:hAnsi="Arial" w:cs="Arial"/>
          <w:noProof/>
          <w:sz w:val="20"/>
          <w:szCs w:val="20"/>
        </w:rPr>
        <w:t>,</w:t>
      </w:r>
      <w:r w:rsidRPr="007176F2">
        <w:rPr>
          <w:rFonts w:ascii="Arial" w:hAnsi="Arial" w:cs="Arial"/>
          <w:noProof/>
          <w:sz w:val="20"/>
          <w:szCs w:val="20"/>
        </w:rPr>
        <w:t xml:space="preserve"> R</w:t>
      </w:r>
      <w:r w:rsidR="00982C23" w:rsidRPr="007176F2">
        <w:rPr>
          <w:rFonts w:ascii="Arial" w:hAnsi="Arial" w:cs="Arial"/>
          <w:noProof/>
          <w:sz w:val="20"/>
          <w:szCs w:val="20"/>
        </w:rPr>
        <w:t>.</w:t>
      </w:r>
      <w:r w:rsidRPr="007176F2">
        <w:rPr>
          <w:rFonts w:ascii="Arial" w:hAnsi="Arial" w:cs="Arial"/>
          <w:noProof/>
          <w:sz w:val="20"/>
          <w:szCs w:val="20"/>
        </w:rPr>
        <w:t>, Knaze</w:t>
      </w:r>
      <w:r w:rsidR="00982C23" w:rsidRPr="007176F2">
        <w:rPr>
          <w:rFonts w:ascii="Arial" w:hAnsi="Arial" w:cs="Arial"/>
          <w:noProof/>
          <w:sz w:val="20"/>
          <w:szCs w:val="20"/>
        </w:rPr>
        <w:t>,</w:t>
      </w:r>
      <w:r w:rsidRPr="007176F2">
        <w:rPr>
          <w:rFonts w:ascii="Arial" w:hAnsi="Arial" w:cs="Arial"/>
          <w:noProof/>
          <w:sz w:val="20"/>
          <w:szCs w:val="20"/>
        </w:rPr>
        <w:t xml:space="preserve"> V</w:t>
      </w:r>
      <w:r w:rsidR="00982C23" w:rsidRPr="007176F2">
        <w:rPr>
          <w:rFonts w:ascii="Arial" w:hAnsi="Arial" w:cs="Arial"/>
          <w:noProof/>
          <w:sz w:val="20"/>
          <w:szCs w:val="20"/>
        </w:rPr>
        <w:t>.</w:t>
      </w:r>
      <w:r w:rsidRPr="007176F2">
        <w:rPr>
          <w:rFonts w:ascii="Arial" w:hAnsi="Arial" w:cs="Arial"/>
          <w:noProof/>
          <w:sz w:val="20"/>
          <w:szCs w:val="20"/>
        </w:rPr>
        <w:t>, Lujan-Barroso</w:t>
      </w:r>
      <w:r w:rsidR="00982C23" w:rsidRPr="007176F2">
        <w:rPr>
          <w:rFonts w:ascii="Arial" w:hAnsi="Arial" w:cs="Arial"/>
          <w:noProof/>
          <w:sz w:val="20"/>
          <w:szCs w:val="20"/>
        </w:rPr>
        <w:t>,</w:t>
      </w:r>
      <w:r w:rsidRPr="007176F2">
        <w:rPr>
          <w:rFonts w:ascii="Arial" w:hAnsi="Arial" w:cs="Arial"/>
          <w:noProof/>
          <w:sz w:val="20"/>
          <w:szCs w:val="20"/>
        </w:rPr>
        <w:t xml:space="preserve"> L</w:t>
      </w:r>
      <w:r w:rsidR="00982C23" w:rsidRPr="007176F2">
        <w:rPr>
          <w:rFonts w:ascii="Arial" w:hAnsi="Arial" w:cs="Arial"/>
          <w:noProof/>
          <w:sz w:val="20"/>
          <w:szCs w:val="20"/>
        </w:rPr>
        <w:t>.</w:t>
      </w:r>
      <w:r w:rsidRPr="007176F2">
        <w:rPr>
          <w:rFonts w:ascii="Arial" w:hAnsi="Arial" w:cs="Arial"/>
          <w:noProof/>
          <w:sz w:val="20"/>
          <w:szCs w:val="20"/>
        </w:rPr>
        <w:t>, Slimani</w:t>
      </w:r>
      <w:r w:rsidR="00982C23" w:rsidRPr="007176F2">
        <w:rPr>
          <w:rFonts w:ascii="Arial" w:hAnsi="Arial" w:cs="Arial"/>
          <w:noProof/>
          <w:sz w:val="20"/>
          <w:szCs w:val="20"/>
        </w:rPr>
        <w:t>,</w:t>
      </w:r>
      <w:r w:rsidRPr="007176F2">
        <w:rPr>
          <w:rFonts w:ascii="Arial" w:hAnsi="Arial" w:cs="Arial"/>
          <w:noProof/>
          <w:sz w:val="20"/>
          <w:szCs w:val="20"/>
        </w:rPr>
        <w:t xml:space="preserve"> N</w:t>
      </w:r>
      <w:r w:rsidR="00982C23" w:rsidRPr="007176F2">
        <w:rPr>
          <w:rFonts w:ascii="Arial" w:hAnsi="Arial" w:cs="Arial"/>
          <w:noProof/>
          <w:sz w:val="20"/>
          <w:szCs w:val="20"/>
        </w:rPr>
        <w:t>.</w:t>
      </w:r>
      <w:r w:rsidRPr="007176F2">
        <w:rPr>
          <w:rFonts w:ascii="Arial" w:hAnsi="Arial" w:cs="Arial"/>
          <w:noProof/>
          <w:sz w:val="20"/>
          <w:szCs w:val="20"/>
        </w:rPr>
        <w:t>, Romieu</w:t>
      </w:r>
      <w:r w:rsidR="00982C23" w:rsidRPr="007176F2">
        <w:rPr>
          <w:rFonts w:ascii="Arial" w:hAnsi="Arial" w:cs="Arial"/>
          <w:noProof/>
          <w:sz w:val="20"/>
          <w:szCs w:val="20"/>
        </w:rPr>
        <w:t>,</w:t>
      </w:r>
      <w:r w:rsidRPr="007176F2">
        <w:rPr>
          <w:rFonts w:ascii="Arial" w:hAnsi="Arial" w:cs="Arial"/>
          <w:noProof/>
          <w:sz w:val="20"/>
          <w:szCs w:val="20"/>
        </w:rPr>
        <w:t xml:space="preserve"> I</w:t>
      </w:r>
      <w:r w:rsidR="00982C23" w:rsidRPr="007176F2">
        <w:rPr>
          <w:rFonts w:ascii="Arial" w:hAnsi="Arial" w:cs="Arial"/>
          <w:noProof/>
          <w:sz w:val="20"/>
          <w:szCs w:val="20"/>
        </w:rPr>
        <w:t>.</w:t>
      </w:r>
      <w:r w:rsidRPr="007176F2">
        <w:rPr>
          <w:rFonts w:ascii="Arial" w:hAnsi="Arial" w:cs="Arial"/>
          <w:noProof/>
          <w:sz w:val="20"/>
          <w:szCs w:val="20"/>
        </w:rPr>
        <w:t>, Fedirko</w:t>
      </w:r>
      <w:r w:rsidR="00982C23" w:rsidRPr="007176F2">
        <w:rPr>
          <w:rFonts w:ascii="Arial" w:hAnsi="Arial" w:cs="Arial"/>
          <w:noProof/>
          <w:sz w:val="20"/>
          <w:szCs w:val="20"/>
        </w:rPr>
        <w:t>,</w:t>
      </w:r>
      <w:r w:rsidRPr="007176F2">
        <w:rPr>
          <w:rFonts w:ascii="Arial" w:hAnsi="Arial" w:cs="Arial"/>
          <w:noProof/>
          <w:sz w:val="20"/>
          <w:szCs w:val="20"/>
        </w:rPr>
        <w:t xml:space="preserve"> V., . . . </w:t>
      </w:r>
      <w:r w:rsidR="00982C23" w:rsidRPr="007176F2">
        <w:rPr>
          <w:rFonts w:ascii="Arial" w:hAnsi="Arial" w:cs="Arial"/>
          <w:noProof/>
          <w:sz w:val="20"/>
          <w:szCs w:val="20"/>
        </w:rPr>
        <w:t xml:space="preserve">&amp; </w:t>
      </w:r>
      <w:r w:rsidRPr="007176F2">
        <w:rPr>
          <w:rFonts w:ascii="Arial" w:hAnsi="Arial" w:cs="Arial"/>
          <w:noProof/>
          <w:sz w:val="20"/>
          <w:szCs w:val="20"/>
        </w:rPr>
        <w:t>Gonzalez</w:t>
      </w:r>
      <w:r w:rsidR="00982C23" w:rsidRPr="007176F2">
        <w:rPr>
          <w:rFonts w:ascii="Arial" w:hAnsi="Arial" w:cs="Arial"/>
          <w:noProof/>
          <w:sz w:val="20"/>
          <w:szCs w:val="20"/>
        </w:rPr>
        <w:t>,</w:t>
      </w:r>
      <w:r w:rsidRPr="007176F2">
        <w:rPr>
          <w:rFonts w:ascii="Arial" w:hAnsi="Arial" w:cs="Arial"/>
          <w:noProof/>
          <w:sz w:val="20"/>
          <w:szCs w:val="20"/>
        </w:rPr>
        <w:t xml:space="preserve"> C</w:t>
      </w:r>
      <w:r w:rsidR="00982C23" w:rsidRPr="007176F2">
        <w:rPr>
          <w:rFonts w:ascii="Arial" w:hAnsi="Arial" w:cs="Arial"/>
          <w:noProof/>
          <w:sz w:val="20"/>
          <w:szCs w:val="20"/>
        </w:rPr>
        <w:t>.</w:t>
      </w:r>
      <w:r w:rsidRPr="007176F2">
        <w:rPr>
          <w:rFonts w:ascii="Arial" w:hAnsi="Arial" w:cs="Arial"/>
          <w:noProof/>
          <w:sz w:val="20"/>
          <w:szCs w:val="20"/>
        </w:rPr>
        <w:t xml:space="preserve"> A</w:t>
      </w:r>
      <w:r w:rsidR="00982C23" w:rsidRPr="007176F2">
        <w:rPr>
          <w:rFonts w:ascii="Arial" w:hAnsi="Arial" w:cs="Arial"/>
          <w:noProof/>
          <w:sz w:val="20"/>
          <w:szCs w:val="20"/>
        </w:rPr>
        <w:t>.</w:t>
      </w:r>
      <w:r w:rsidRPr="007176F2">
        <w:rPr>
          <w:rFonts w:ascii="Arial" w:hAnsi="Arial" w:cs="Arial"/>
          <w:noProof/>
          <w:sz w:val="20"/>
          <w:szCs w:val="20"/>
        </w:rPr>
        <w:t xml:space="preserve"> (2011)</w:t>
      </w:r>
      <w:r w:rsidR="00982C23" w:rsidRPr="007176F2">
        <w:rPr>
          <w:rFonts w:ascii="Arial" w:hAnsi="Arial" w:cs="Arial"/>
          <w:noProof/>
          <w:sz w:val="20"/>
          <w:szCs w:val="20"/>
        </w:rPr>
        <w:t xml:space="preserve">. </w:t>
      </w:r>
      <w:r w:rsidRPr="007176F2">
        <w:rPr>
          <w:rFonts w:ascii="Arial" w:hAnsi="Arial" w:cs="Arial"/>
          <w:noProof/>
          <w:sz w:val="20"/>
          <w:szCs w:val="20"/>
        </w:rPr>
        <w:t xml:space="preserve">Estimated dietary intakes of flavonols, flavanones and flavones in the European Prospective Investigation into Cancer and Nutrition (EPIC) 24 hour dietary recall cohort. </w:t>
      </w:r>
      <w:r w:rsidRPr="007176F2">
        <w:rPr>
          <w:rFonts w:ascii="Arial" w:hAnsi="Arial" w:cs="Arial"/>
          <w:i/>
          <w:noProof/>
          <w:sz w:val="20"/>
          <w:szCs w:val="20"/>
        </w:rPr>
        <w:t>Br</w:t>
      </w:r>
      <w:r w:rsidR="00982C23" w:rsidRPr="007176F2">
        <w:rPr>
          <w:rFonts w:ascii="Arial" w:hAnsi="Arial" w:cs="Arial"/>
          <w:i/>
          <w:noProof/>
          <w:sz w:val="20"/>
          <w:szCs w:val="20"/>
        </w:rPr>
        <w:t>itish</w:t>
      </w:r>
      <w:r w:rsidRPr="007176F2">
        <w:rPr>
          <w:rFonts w:ascii="Arial" w:hAnsi="Arial" w:cs="Arial"/>
          <w:i/>
          <w:noProof/>
          <w:sz w:val="20"/>
          <w:szCs w:val="20"/>
        </w:rPr>
        <w:t xml:space="preserve"> J</w:t>
      </w:r>
      <w:r w:rsidR="00982C23" w:rsidRPr="007176F2">
        <w:rPr>
          <w:rFonts w:ascii="Arial" w:hAnsi="Arial" w:cs="Arial"/>
          <w:i/>
          <w:noProof/>
          <w:sz w:val="20"/>
          <w:szCs w:val="20"/>
        </w:rPr>
        <w:t>ournal of</w:t>
      </w:r>
      <w:r w:rsidRPr="007176F2">
        <w:rPr>
          <w:rFonts w:ascii="Arial" w:hAnsi="Arial" w:cs="Arial"/>
          <w:i/>
          <w:noProof/>
          <w:sz w:val="20"/>
          <w:szCs w:val="20"/>
        </w:rPr>
        <w:t xml:space="preserve"> Nutr</w:t>
      </w:r>
      <w:r w:rsidR="00982C23" w:rsidRPr="007176F2">
        <w:rPr>
          <w:rFonts w:ascii="Arial" w:hAnsi="Arial" w:cs="Arial"/>
          <w:i/>
          <w:noProof/>
          <w:sz w:val="20"/>
          <w:szCs w:val="20"/>
        </w:rPr>
        <w:t>ition</w:t>
      </w:r>
      <w:r w:rsidRPr="007176F2">
        <w:rPr>
          <w:rFonts w:ascii="Arial" w:hAnsi="Arial" w:cs="Arial"/>
          <w:iCs/>
          <w:noProof/>
          <w:sz w:val="20"/>
          <w:szCs w:val="20"/>
        </w:rPr>
        <w:t>, 106(12)</w:t>
      </w:r>
      <w:r w:rsidRPr="007176F2">
        <w:rPr>
          <w:rFonts w:ascii="Arial" w:hAnsi="Arial" w:cs="Arial"/>
          <w:noProof/>
          <w:sz w:val="20"/>
          <w:szCs w:val="20"/>
        </w:rPr>
        <w:t>: 1915-1925. doi:10.1017/s000711451100239x</w:t>
      </w:r>
      <w:r w:rsidR="00982C23" w:rsidRPr="007176F2">
        <w:rPr>
          <w:rFonts w:ascii="Arial" w:hAnsi="Arial" w:cs="Arial"/>
          <w:noProof/>
          <w:sz w:val="20"/>
          <w:szCs w:val="20"/>
        </w:rPr>
        <w:t>.</w:t>
      </w:r>
    </w:p>
    <w:p w14:paraId="757C3C86" w14:textId="31E6B880" w:rsidR="005730AF" w:rsidRDefault="005730AF" w:rsidP="005730AF">
      <w:pPr>
        <w:spacing w:line="480" w:lineRule="auto"/>
        <w:jc w:val="both"/>
        <w:rPr>
          <w:rFonts w:ascii="Arial" w:hAnsi="Arial" w:cs="Arial"/>
          <w:sz w:val="20"/>
          <w:szCs w:val="20"/>
        </w:rPr>
      </w:pPr>
    </w:p>
    <w:p w14:paraId="7B40C237" w14:textId="2047CBFA" w:rsidR="00A96B7B" w:rsidRDefault="00A96B7B" w:rsidP="005730AF">
      <w:pPr>
        <w:spacing w:line="480" w:lineRule="auto"/>
        <w:jc w:val="both"/>
        <w:rPr>
          <w:rFonts w:ascii="Arial" w:hAnsi="Arial" w:cs="Arial"/>
          <w:sz w:val="20"/>
          <w:szCs w:val="20"/>
        </w:rPr>
      </w:pPr>
    </w:p>
    <w:p w14:paraId="081E6DEC" w14:textId="77777777" w:rsidR="003E16C7" w:rsidRDefault="003E16C7" w:rsidP="003E16C7">
      <w:r>
        <w:rPr>
          <w:noProof/>
        </w:rPr>
        <w:lastRenderedPageBreak/>
        <w:drawing>
          <wp:anchor distT="0" distB="0" distL="114300" distR="114300" simplePos="0" relativeHeight="251659264" behindDoc="1" locked="0" layoutInCell="1" allowOverlap="1" wp14:anchorId="36C4C598" wp14:editId="35DD2E89">
            <wp:simplePos x="0" y="0"/>
            <wp:positionH relativeFrom="column">
              <wp:posOffset>469265</wp:posOffset>
            </wp:positionH>
            <wp:positionV relativeFrom="paragraph">
              <wp:posOffset>0</wp:posOffset>
            </wp:positionV>
            <wp:extent cx="4726305" cy="8737600"/>
            <wp:effectExtent l="0" t="0" r="0" b="0"/>
            <wp:wrapTight wrapText="bothSides">
              <wp:wrapPolygon edited="0">
                <wp:start x="0" y="0"/>
                <wp:lineTo x="0" y="21569"/>
                <wp:lineTo x="21533" y="21569"/>
                <wp:lineTo x="21533" y="0"/>
                <wp:lineTo x="0" y="0"/>
              </wp:wrapPolygon>
            </wp:wrapTight>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26305" cy="8737600"/>
                    </a:xfrm>
                    <a:prstGeom prst="rect">
                      <a:avLst/>
                    </a:prstGeom>
                  </pic:spPr>
                </pic:pic>
              </a:graphicData>
            </a:graphic>
            <wp14:sizeRelH relativeFrom="page">
              <wp14:pctWidth>0</wp14:pctWidth>
            </wp14:sizeRelH>
            <wp14:sizeRelV relativeFrom="page">
              <wp14:pctHeight>0</wp14:pctHeight>
            </wp14:sizeRelV>
          </wp:anchor>
        </w:drawing>
      </w:r>
    </w:p>
    <w:p w14:paraId="126B9EAD" w14:textId="77777777" w:rsidR="003E16C7" w:rsidRPr="001D41AD" w:rsidRDefault="003E16C7" w:rsidP="003E16C7"/>
    <w:p w14:paraId="45B31633" w14:textId="77777777" w:rsidR="003E16C7" w:rsidRPr="001D41AD" w:rsidRDefault="003E16C7" w:rsidP="003E16C7"/>
    <w:p w14:paraId="02677870" w14:textId="77777777" w:rsidR="003E16C7" w:rsidRPr="001D41AD" w:rsidRDefault="003E16C7" w:rsidP="003E16C7"/>
    <w:p w14:paraId="56840AA5" w14:textId="77777777" w:rsidR="003E16C7" w:rsidRPr="001D41AD" w:rsidRDefault="003E16C7" w:rsidP="003E16C7"/>
    <w:p w14:paraId="2299515C" w14:textId="77777777" w:rsidR="003E16C7" w:rsidRPr="001D41AD" w:rsidRDefault="003E16C7" w:rsidP="003E16C7"/>
    <w:p w14:paraId="6ED2F2BD" w14:textId="77777777" w:rsidR="003E16C7" w:rsidRPr="001D41AD" w:rsidRDefault="003E16C7" w:rsidP="003E16C7"/>
    <w:p w14:paraId="2DB71EF8" w14:textId="77777777" w:rsidR="003E16C7" w:rsidRPr="001D41AD" w:rsidRDefault="003E16C7" w:rsidP="003E16C7"/>
    <w:p w14:paraId="652BCF8E" w14:textId="77777777" w:rsidR="003E16C7" w:rsidRPr="001D41AD" w:rsidRDefault="003E16C7" w:rsidP="003E16C7"/>
    <w:p w14:paraId="5CC67504" w14:textId="77777777" w:rsidR="003E16C7" w:rsidRPr="00F94060" w:rsidRDefault="003E16C7" w:rsidP="003E16C7">
      <w:pPr>
        <w:tabs>
          <w:tab w:val="left" w:pos="1090"/>
        </w:tabs>
      </w:pPr>
    </w:p>
    <w:p w14:paraId="44841303" w14:textId="77777777" w:rsidR="003E16C7" w:rsidRPr="00F94060" w:rsidRDefault="003E16C7" w:rsidP="003E16C7"/>
    <w:p w14:paraId="19DA3DE6" w14:textId="77777777" w:rsidR="003E16C7" w:rsidRPr="00F94060" w:rsidRDefault="003E16C7" w:rsidP="003E16C7"/>
    <w:p w14:paraId="648551EE" w14:textId="77777777" w:rsidR="003E16C7" w:rsidRPr="00F94060" w:rsidRDefault="003E16C7" w:rsidP="003E16C7"/>
    <w:p w14:paraId="69A50C32" w14:textId="77777777" w:rsidR="003E16C7" w:rsidRPr="00F94060" w:rsidRDefault="003E16C7" w:rsidP="003E16C7"/>
    <w:p w14:paraId="7BD1DA37" w14:textId="77777777" w:rsidR="003E16C7" w:rsidRPr="00F94060" w:rsidRDefault="003E16C7" w:rsidP="003E16C7"/>
    <w:p w14:paraId="3CAD5A14" w14:textId="77777777" w:rsidR="003E16C7" w:rsidRPr="00F94060" w:rsidRDefault="003E16C7" w:rsidP="003E16C7"/>
    <w:p w14:paraId="616592E5" w14:textId="77777777" w:rsidR="003E16C7" w:rsidRPr="00F94060" w:rsidRDefault="003E16C7" w:rsidP="003E16C7"/>
    <w:p w14:paraId="10C14F09" w14:textId="77777777" w:rsidR="003E16C7" w:rsidRPr="00F94060" w:rsidRDefault="003E16C7" w:rsidP="003E16C7"/>
    <w:p w14:paraId="6301B8B3" w14:textId="77777777" w:rsidR="003E16C7" w:rsidRPr="00F94060" w:rsidRDefault="003E16C7" w:rsidP="003E16C7"/>
    <w:p w14:paraId="5417A037" w14:textId="77777777" w:rsidR="003E16C7" w:rsidRPr="00F94060" w:rsidRDefault="003E16C7" w:rsidP="003E16C7"/>
    <w:p w14:paraId="296A3B1E" w14:textId="77777777" w:rsidR="003E16C7" w:rsidRPr="00F94060" w:rsidRDefault="003E16C7" w:rsidP="003E16C7"/>
    <w:p w14:paraId="6B6ABF45" w14:textId="77777777" w:rsidR="003E16C7" w:rsidRPr="00F94060" w:rsidRDefault="003E16C7" w:rsidP="003E16C7"/>
    <w:p w14:paraId="79389DF1" w14:textId="77777777" w:rsidR="003E16C7" w:rsidRPr="00F94060" w:rsidRDefault="003E16C7" w:rsidP="003E16C7"/>
    <w:p w14:paraId="0C102BB4" w14:textId="77777777" w:rsidR="003E16C7" w:rsidRPr="00F94060" w:rsidRDefault="003E16C7" w:rsidP="003E16C7"/>
    <w:p w14:paraId="63694353" w14:textId="77777777" w:rsidR="003E16C7" w:rsidRPr="00F94060" w:rsidRDefault="003E16C7" w:rsidP="003E16C7"/>
    <w:p w14:paraId="5848A410" w14:textId="77777777" w:rsidR="003E16C7" w:rsidRPr="00F94060" w:rsidRDefault="003E16C7" w:rsidP="003E16C7"/>
    <w:p w14:paraId="75CADCA4" w14:textId="77777777" w:rsidR="003E16C7" w:rsidRPr="00F94060" w:rsidRDefault="003E16C7" w:rsidP="003E16C7"/>
    <w:p w14:paraId="027F6FD3" w14:textId="77777777" w:rsidR="003E16C7" w:rsidRPr="00F94060" w:rsidRDefault="003E16C7" w:rsidP="003E16C7"/>
    <w:p w14:paraId="6DF1A906" w14:textId="77777777" w:rsidR="003E16C7" w:rsidRDefault="003E16C7" w:rsidP="003E16C7"/>
    <w:p w14:paraId="6AEE2DEF" w14:textId="77777777" w:rsidR="003E16C7" w:rsidRDefault="003E16C7" w:rsidP="003E16C7"/>
    <w:p w14:paraId="4E652A2D" w14:textId="77777777" w:rsidR="003E16C7" w:rsidRPr="00B85338" w:rsidRDefault="003E16C7" w:rsidP="003E16C7"/>
    <w:p w14:paraId="1A0FE009" w14:textId="77777777" w:rsidR="003E16C7" w:rsidRPr="00B85338" w:rsidRDefault="003E16C7" w:rsidP="003E16C7"/>
    <w:p w14:paraId="6E126B05" w14:textId="77777777" w:rsidR="003E16C7" w:rsidRPr="00B85338" w:rsidRDefault="003E16C7" w:rsidP="003E16C7"/>
    <w:p w14:paraId="53A09008" w14:textId="77777777" w:rsidR="003E16C7" w:rsidRPr="00B85338" w:rsidRDefault="003E16C7" w:rsidP="003E16C7"/>
    <w:p w14:paraId="51C26E6D" w14:textId="77777777" w:rsidR="003E16C7" w:rsidRPr="00B85338" w:rsidRDefault="003E16C7" w:rsidP="003E16C7"/>
    <w:p w14:paraId="2B133E8A" w14:textId="77777777" w:rsidR="003E16C7" w:rsidRPr="00B85338" w:rsidRDefault="003E16C7" w:rsidP="003E16C7"/>
    <w:p w14:paraId="1C53000A" w14:textId="77777777" w:rsidR="003E16C7" w:rsidRPr="00B85338" w:rsidRDefault="003E16C7" w:rsidP="003E16C7"/>
    <w:p w14:paraId="3735332F" w14:textId="77777777" w:rsidR="003E16C7" w:rsidRPr="00B85338" w:rsidRDefault="003E16C7" w:rsidP="003E16C7"/>
    <w:p w14:paraId="0EF96AB8" w14:textId="77777777" w:rsidR="003E16C7" w:rsidRPr="00B85338" w:rsidRDefault="003E16C7" w:rsidP="003E16C7"/>
    <w:p w14:paraId="117FC3C1" w14:textId="77777777" w:rsidR="003E16C7" w:rsidRPr="00B85338" w:rsidRDefault="003E16C7" w:rsidP="003E16C7"/>
    <w:p w14:paraId="6D856B59" w14:textId="77777777" w:rsidR="003E16C7" w:rsidRPr="00B85338" w:rsidRDefault="003E16C7" w:rsidP="003E16C7"/>
    <w:p w14:paraId="327423ED" w14:textId="77777777" w:rsidR="003E16C7" w:rsidRPr="00B85338" w:rsidRDefault="003E16C7" w:rsidP="003E16C7"/>
    <w:p w14:paraId="2C9318D6" w14:textId="77777777" w:rsidR="003E16C7" w:rsidRPr="00B85338" w:rsidRDefault="003E16C7" w:rsidP="003E16C7"/>
    <w:p w14:paraId="222C8623" w14:textId="77777777" w:rsidR="003E16C7" w:rsidRPr="00B85338" w:rsidRDefault="003E16C7" w:rsidP="003E16C7"/>
    <w:p w14:paraId="2122AFA1" w14:textId="77777777" w:rsidR="003E16C7" w:rsidRPr="00B85338" w:rsidRDefault="003E16C7" w:rsidP="003E16C7"/>
    <w:p w14:paraId="4AB86ED5" w14:textId="77777777" w:rsidR="003E16C7" w:rsidRPr="00B85338" w:rsidRDefault="003E16C7" w:rsidP="003E16C7"/>
    <w:p w14:paraId="2080B5D3" w14:textId="77777777" w:rsidR="003E16C7" w:rsidRDefault="003E16C7" w:rsidP="003E16C7">
      <w:pPr>
        <w:tabs>
          <w:tab w:val="left" w:pos="7640"/>
        </w:tabs>
      </w:pPr>
      <w:r>
        <w:tab/>
      </w:r>
    </w:p>
    <w:p w14:paraId="04CC2E55" w14:textId="77777777" w:rsidR="003E16C7" w:rsidRDefault="003E16C7" w:rsidP="003E16C7">
      <w:pPr>
        <w:spacing w:line="480" w:lineRule="auto"/>
        <w:jc w:val="both"/>
        <w:rPr>
          <w:rFonts w:ascii="Arial" w:hAnsi="Arial" w:cs="Arial"/>
          <w:b/>
          <w:noProof/>
          <w:sz w:val="20"/>
          <w:szCs w:val="20"/>
        </w:rPr>
      </w:pPr>
      <w:r>
        <w:rPr>
          <w:rFonts w:ascii="Arial" w:hAnsi="Arial" w:cs="Arial"/>
          <w:b/>
          <w:noProof/>
          <w:sz w:val="20"/>
          <w:szCs w:val="20"/>
        </w:rPr>
        <w:t>Figure legend</w:t>
      </w:r>
    </w:p>
    <w:p w14:paraId="281A1BB7" w14:textId="77777777" w:rsidR="003E16C7" w:rsidRPr="00082141" w:rsidRDefault="003E16C7" w:rsidP="003E16C7">
      <w:pPr>
        <w:spacing w:line="480" w:lineRule="auto"/>
        <w:jc w:val="both"/>
        <w:rPr>
          <w:rFonts w:ascii="Arial" w:hAnsi="Arial" w:cs="Arial"/>
          <w:iCs/>
          <w:noProof/>
          <w:sz w:val="20"/>
          <w:szCs w:val="20"/>
        </w:rPr>
      </w:pPr>
      <w:r w:rsidRPr="00617231">
        <w:rPr>
          <w:rFonts w:ascii="Arial" w:hAnsi="Arial" w:cs="Arial"/>
          <w:b/>
          <w:noProof/>
          <w:sz w:val="20"/>
          <w:szCs w:val="20"/>
        </w:rPr>
        <w:t>Fig</w:t>
      </w:r>
      <w:r>
        <w:rPr>
          <w:rFonts w:ascii="Arial" w:hAnsi="Arial" w:cs="Arial"/>
          <w:b/>
          <w:noProof/>
          <w:sz w:val="20"/>
          <w:szCs w:val="20"/>
        </w:rPr>
        <w:t>ure</w:t>
      </w:r>
      <w:r w:rsidRPr="00617231">
        <w:rPr>
          <w:rFonts w:ascii="Arial" w:hAnsi="Arial" w:cs="Arial"/>
          <w:b/>
          <w:noProof/>
          <w:sz w:val="20"/>
          <w:szCs w:val="20"/>
        </w:rPr>
        <w:t xml:space="preserve"> 1</w:t>
      </w:r>
      <w:r>
        <w:rPr>
          <w:rFonts w:ascii="Arial" w:hAnsi="Arial" w:cs="Arial"/>
          <w:b/>
          <w:noProof/>
          <w:sz w:val="20"/>
          <w:szCs w:val="20"/>
        </w:rPr>
        <w:t xml:space="preserve"> </w:t>
      </w:r>
      <w:r>
        <w:rPr>
          <w:rFonts w:ascii="Arial" w:hAnsi="Arial" w:cs="Arial"/>
          <w:noProof/>
          <w:sz w:val="20"/>
          <w:szCs w:val="20"/>
        </w:rPr>
        <w:t xml:space="preserve">Vanillic acid </w:t>
      </w:r>
      <w:r>
        <w:rPr>
          <w:rFonts w:ascii="Arial" w:hAnsi="Arial" w:cs="Arial"/>
          <w:b/>
          <w:noProof/>
          <w:sz w:val="20"/>
          <w:szCs w:val="20"/>
        </w:rPr>
        <w:t xml:space="preserve">(a, n=17), </w:t>
      </w:r>
      <w:r w:rsidRPr="00617231">
        <w:rPr>
          <w:rFonts w:ascii="Arial" w:hAnsi="Arial" w:cs="Arial"/>
          <w:iCs/>
          <w:noProof/>
          <w:sz w:val="20"/>
          <w:szCs w:val="20"/>
        </w:rPr>
        <w:t xml:space="preserve">gallic acid </w:t>
      </w:r>
      <w:r w:rsidRPr="00617231">
        <w:rPr>
          <w:rFonts w:ascii="Arial" w:hAnsi="Arial" w:cs="Arial"/>
          <w:b/>
          <w:iCs/>
          <w:noProof/>
          <w:sz w:val="20"/>
          <w:szCs w:val="20"/>
        </w:rPr>
        <w:t>(b</w:t>
      </w:r>
      <w:r>
        <w:rPr>
          <w:rFonts w:ascii="Arial" w:hAnsi="Arial" w:cs="Arial"/>
          <w:b/>
          <w:iCs/>
          <w:noProof/>
          <w:sz w:val="20"/>
          <w:szCs w:val="20"/>
        </w:rPr>
        <w:t>, n=20</w:t>
      </w:r>
      <w:r w:rsidRPr="00617231">
        <w:rPr>
          <w:rFonts w:ascii="Arial" w:hAnsi="Arial" w:cs="Arial"/>
          <w:b/>
          <w:iCs/>
          <w:noProof/>
          <w:sz w:val="20"/>
          <w:szCs w:val="20"/>
        </w:rPr>
        <w:t>)</w:t>
      </w:r>
      <w:r>
        <w:rPr>
          <w:rFonts w:ascii="Arial" w:hAnsi="Arial" w:cs="Arial"/>
          <w:b/>
          <w:iCs/>
          <w:noProof/>
          <w:sz w:val="20"/>
          <w:szCs w:val="20"/>
        </w:rPr>
        <w:t xml:space="preserve"> </w:t>
      </w:r>
      <w:r>
        <w:rPr>
          <w:rFonts w:ascii="Arial" w:hAnsi="Arial" w:cs="Arial"/>
          <w:iCs/>
          <w:noProof/>
          <w:sz w:val="20"/>
          <w:szCs w:val="20"/>
        </w:rPr>
        <w:t xml:space="preserve">and </w:t>
      </w:r>
      <w:r>
        <w:rPr>
          <w:rFonts w:ascii="Arial" w:hAnsi="Arial" w:cs="Arial"/>
          <w:color w:val="000000" w:themeColor="text1"/>
          <w:sz w:val="20"/>
          <w:szCs w:val="20"/>
        </w:rPr>
        <w:t xml:space="preserve">protocatechuic acid </w:t>
      </w:r>
      <w:r w:rsidRPr="00617231">
        <w:rPr>
          <w:rFonts w:ascii="Arial" w:hAnsi="Arial" w:cs="Arial"/>
          <w:b/>
          <w:iCs/>
          <w:noProof/>
          <w:sz w:val="20"/>
          <w:szCs w:val="20"/>
        </w:rPr>
        <w:t>(</w:t>
      </w:r>
      <w:r>
        <w:rPr>
          <w:rFonts w:ascii="Arial" w:hAnsi="Arial" w:cs="Arial"/>
          <w:b/>
          <w:iCs/>
          <w:noProof/>
          <w:sz w:val="20"/>
          <w:szCs w:val="20"/>
        </w:rPr>
        <w:t>c, n=18</w:t>
      </w:r>
      <w:r w:rsidRPr="00617231">
        <w:rPr>
          <w:rFonts w:ascii="Arial" w:hAnsi="Arial" w:cs="Arial"/>
          <w:b/>
          <w:iCs/>
          <w:noProof/>
          <w:sz w:val="20"/>
          <w:szCs w:val="20"/>
        </w:rPr>
        <w:t>)</w:t>
      </w:r>
      <w:r>
        <w:rPr>
          <w:rFonts w:ascii="Arial" w:hAnsi="Arial" w:cs="Arial"/>
          <w:noProof/>
          <w:sz w:val="20"/>
          <w:szCs w:val="20"/>
        </w:rPr>
        <w:t xml:space="preserve"> </w:t>
      </w:r>
      <w:r w:rsidRPr="00617231">
        <w:rPr>
          <w:rFonts w:ascii="Arial" w:hAnsi="Arial" w:cs="Arial"/>
          <w:iCs/>
          <w:noProof/>
          <w:sz w:val="20"/>
          <w:szCs w:val="20"/>
        </w:rPr>
        <w:t>responses from baseline to supplementation with 300 mg N</w:t>
      </w:r>
      <w:r>
        <w:rPr>
          <w:rFonts w:ascii="Arial" w:hAnsi="Arial" w:cs="Arial"/>
          <w:iCs/>
          <w:noProof/>
          <w:sz w:val="20"/>
          <w:szCs w:val="20"/>
        </w:rPr>
        <w:t>ew Zealand Blackcurrant</w:t>
      </w:r>
      <w:r w:rsidRPr="00617231">
        <w:rPr>
          <w:rFonts w:ascii="Arial" w:hAnsi="Arial" w:cs="Arial"/>
          <w:iCs/>
          <w:noProof/>
          <w:sz w:val="20"/>
          <w:szCs w:val="20"/>
        </w:rPr>
        <w:t xml:space="preserve"> extract capsule. Absolute</w:t>
      </w:r>
      <w:r>
        <w:rPr>
          <w:rFonts w:ascii="Arial" w:hAnsi="Arial" w:cs="Arial"/>
          <w:iCs/>
          <w:noProof/>
          <w:sz w:val="20"/>
          <w:szCs w:val="20"/>
        </w:rPr>
        <w:t xml:space="preserve"> </w:t>
      </w:r>
      <w:r w:rsidRPr="00617231">
        <w:rPr>
          <w:rFonts w:ascii="Arial" w:hAnsi="Arial" w:cs="Arial"/>
          <w:iCs/>
          <w:noProof/>
          <w:sz w:val="20"/>
          <w:szCs w:val="20"/>
        </w:rPr>
        <w:t xml:space="preserve">baseline values </w:t>
      </w:r>
      <w:r w:rsidRPr="00617231">
        <w:rPr>
          <w:rFonts w:ascii="Arial" w:hAnsi="Arial" w:cs="Arial"/>
          <w:iCs/>
          <w:noProof/>
          <w:sz w:val="20"/>
          <w:szCs w:val="20"/>
        </w:rPr>
        <w:lastRenderedPageBreak/>
        <w:t xml:space="preserve">were </w:t>
      </w:r>
      <w:r>
        <w:rPr>
          <w:rFonts w:ascii="Arial" w:hAnsi="Arial" w:cs="Arial"/>
          <w:iCs/>
          <w:noProof/>
          <w:sz w:val="20"/>
          <w:szCs w:val="20"/>
        </w:rPr>
        <w:t xml:space="preserve">0.27 (95%CI: 0.13-0.68) </w:t>
      </w:r>
      <w:r w:rsidRPr="00617231">
        <w:rPr>
          <w:rFonts w:ascii="Arial" w:hAnsi="Arial" w:cs="Arial"/>
          <w:iCs/>
          <w:noProof/>
          <w:sz w:val="20"/>
          <w:szCs w:val="20"/>
        </w:rPr>
        <w:t>µg</w:t>
      </w:r>
      <w:r>
        <w:rPr>
          <w:rFonts w:ascii="Cambria Math" w:hAnsi="Cambria Math" w:cs="Cambria Math"/>
          <w:color w:val="222222"/>
          <w:sz w:val="20"/>
          <w:szCs w:val="20"/>
          <w:shd w:val="clear" w:color="auto" w:fill="FFFFFF"/>
        </w:rPr>
        <w:t>/</w:t>
      </w:r>
      <w:r w:rsidRPr="00617231">
        <w:rPr>
          <w:rFonts w:ascii="Arial" w:hAnsi="Arial" w:cs="Arial"/>
          <w:iCs/>
          <w:noProof/>
          <w:sz w:val="20"/>
          <w:szCs w:val="20"/>
        </w:rPr>
        <w:t>mL</w:t>
      </w:r>
      <w:r>
        <w:rPr>
          <w:rFonts w:ascii="Arial" w:hAnsi="Arial" w:cs="Arial"/>
          <w:iCs/>
          <w:noProof/>
          <w:sz w:val="20"/>
          <w:szCs w:val="20"/>
        </w:rPr>
        <w:t xml:space="preserve">, 0.52 (95%CI: 0.12-0.92) </w:t>
      </w:r>
      <w:r w:rsidRPr="00617231">
        <w:rPr>
          <w:rFonts w:ascii="Arial" w:hAnsi="Arial" w:cs="Arial"/>
          <w:iCs/>
          <w:noProof/>
          <w:sz w:val="20"/>
          <w:szCs w:val="20"/>
        </w:rPr>
        <w:t>µg</w:t>
      </w:r>
      <w:r>
        <w:rPr>
          <w:rFonts w:ascii="Cambria Math" w:hAnsi="Cambria Math" w:cs="Cambria Math"/>
          <w:color w:val="222222"/>
          <w:sz w:val="20"/>
          <w:szCs w:val="20"/>
          <w:shd w:val="clear" w:color="auto" w:fill="FFFFFF"/>
        </w:rPr>
        <w:t>/</w:t>
      </w:r>
      <w:r w:rsidRPr="00617231">
        <w:rPr>
          <w:rFonts w:ascii="Arial" w:hAnsi="Arial" w:cs="Arial"/>
          <w:iCs/>
          <w:noProof/>
          <w:sz w:val="20"/>
          <w:szCs w:val="20"/>
        </w:rPr>
        <w:t>mL</w:t>
      </w:r>
      <w:r>
        <w:rPr>
          <w:rFonts w:ascii="Arial" w:hAnsi="Arial" w:cs="Arial"/>
          <w:iCs/>
          <w:noProof/>
          <w:sz w:val="20"/>
          <w:szCs w:val="20"/>
        </w:rPr>
        <w:t xml:space="preserve"> and </w:t>
      </w:r>
      <w:r w:rsidRPr="00617231">
        <w:rPr>
          <w:rFonts w:ascii="Arial" w:hAnsi="Arial" w:cs="Arial"/>
          <w:iCs/>
          <w:noProof/>
          <w:sz w:val="20"/>
          <w:szCs w:val="20"/>
        </w:rPr>
        <w:t xml:space="preserve">0.39 (95%CI: </w:t>
      </w:r>
      <w:r>
        <w:rPr>
          <w:rFonts w:ascii="Arial" w:hAnsi="Arial" w:cs="Arial"/>
          <w:iCs/>
          <w:noProof/>
          <w:sz w:val="20"/>
          <w:szCs w:val="20"/>
        </w:rPr>
        <w:t>0.40-1.19</w:t>
      </w:r>
      <w:r w:rsidRPr="00617231">
        <w:rPr>
          <w:rFonts w:ascii="Arial" w:hAnsi="Arial" w:cs="Arial"/>
          <w:iCs/>
          <w:noProof/>
          <w:sz w:val="20"/>
          <w:szCs w:val="20"/>
        </w:rPr>
        <w:t>) µg</w:t>
      </w:r>
      <w:r>
        <w:rPr>
          <w:rFonts w:ascii="Cambria Math" w:hAnsi="Cambria Math" w:cs="Cambria Math"/>
          <w:color w:val="222222"/>
          <w:sz w:val="20"/>
          <w:szCs w:val="20"/>
          <w:shd w:val="clear" w:color="auto" w:fill="FFFFFF"/>
        </w:rPr>
        <w:t>/</w:t>
      </w:r>
      <w:r w:rsidRPr="00617231">
        <w:rPr>
          <w:rFonts w:ascii="Arial" w:hAnsi="Arial" w:cs="Arial"/>
          <w:iCs/>
          <w:noProof/>
          <w:sz w:val="20"/>
          <w:szCs w:val="20"/>
        </w:rPr>
        <w:t>m</w:t>
      </w:r>
      <w:r>
        <w:rPr>
          <w:rFonts w:ascii="Arial" w:hAnsi="Arial" w:cs="Arial"/>
          <w:iCs/>
          <w:noProof/>
          <w:sz w:val="20"/>
          <w:szCs w:val="20"/>
        </w:rPr>
        <w:t xml:space="preserve">L for VA, GA and PCA, respectively. </w:t>
      </w:r>
      <w:r w:rsidRPr="00666EF4">
        <w:rPr>
          <w:rFonts w:ascii="Arial" w:hAnsi="Arial" w:cs="Arial"/>
          <w:iCs/>
          <w:noProof/>
          <w:sz w:val="20"/>
          <w:szCs w:val="20"/>
          <w:vertAlign w:val="superscript"/>
        </w:rPr>
        <w:t>a</w:t>
      </w:r>
      <w:r>
        <w:rPr>
          <w:rFonts w:ascii="Arial" w:hAnsi="Arial" w:cs="Arial"/>
          <w:iCs/>
          <w:noProof/>
          <w:sz w:val="20"/>
          <w:szCs w:val="20"/>
        </w:rPr>
        <w:t xml:space="preserve"> </w:t>
      </w:r>
      <w:r w:rsidRPr="00617231">
        <w:rPr>
          <w:rFonts w:ascii="Arial" w:hAnsi="Arial" w:cs="Arial"/>
          <w:iCs/>
          <w:noProof/>
          <w:sz w:val="20"/>
          <w:szCs w:val="20"/>
        </w:rPr>
        <w:t xml:space="preserve">indicates </w:t>
      </w:r>
      <w:r>
        <w:rPr>
          <w:rFonts w:ascii="Arial" w:hAnsi="Arial" w:cs="Arial"/>
          <w:iCs/>
          <w:noProof/>
          <w:sz w:val="20"/>
          <w:szCs w:val="20"/>
        </w:rPr>
        <w:t>different from 0 h</w:t>
      </w:r>
      <w:r w:rsidRPr="00617231">
        <w:rPr>
          <w:rFonts w:ascii="Arial" w:hAnsi="Arial" w:cs="Arial"/>
          <w:iCs/>
          <w:noProof/>
          <w:sz w:val="20"/>
          <w:szCs w:val="20"/>
        </w:rPr>
        <w:t xml:space="preserve"> </w:t>
      </w:r>
      <w:r>
        <w:rPr>
          <w:rFonts w:ascii="Arial" w:hAnsi="Arial" w:cs="Arial"/>
          <w:iCs/>
          <w:noProof/>
          <w:sz w:val="20"/>
          <w:szCs w:val="20"/>
        </w:rPr>
        <w:t xml:space="preserve">at all time points </w:t>
      </w:r>
      <w:r w:rsidRPr="00617231">
        <w:rPr>
          <w:rFonts w:ascii="Arial" w:hAnsi="Arial" w:cs="Arial"/>
          <w:iCs/>
          <w:noProof/>
          <w:sz w:val="20"/>
          <w:szCs w:val="20"/>
        </w:rPr>
        <w:t>(p&lt;0.0</w:t>
      </w:r>
      <w:r>
        <w:rPr>
          <w:rFonts w:ascii="Arial" w:hAnsi="Arial" w:cs="Arial"/>
          <w:iCs/>
          <w:noProof/>
          <w:sz w:val="20"/>
          <w:szCs w:val="20"/>
        </w:rPr>
        <w:t>001</w:t>
      </w:r>
      <w:r w:rsidRPr="00617231">
        <w:rPr>
          <w:rFonts w:ascii="Arial" w:hAnsi="Arial" w:cs="Arial"/>
          <w:iCs/>
          <w:noProof/>
          <w:sz w:val="20"/>
          <w:szCs w:val="20"/>
        </w:rPr>
        <w:t>)</w:t>
      </w:r>
      <w:r>
        <w:rPr>
          <w:rFonts w:ascii="Arial" w:hAnsi="Arial" w:cs="Arial"/>
          <w:iCs/>
          <w:noProof/>
          <w:sz w:val="20"/>
          <w:szCs w:val="20"/>
        </w:rPr>
        <w:t xml:space="preserve">, </w:t>
      </w:r>
      <w:r>
        <w:rPr>
          <w:rFonts w:ascii="Arial" w:hAnsi="Arial" w:cs="Arial"/>
          <w:iCs/>
          <w:noProof/>
          <w:sz w:val="20"/>
          <w:szCs w:val="20"/>
          <w:vertAlign w:val="superscript"/>
        </w:rPr>
        <w:t>b</w:t>
      </w:r>
      <w:r>
        <w:rPr>
          <w:rFonts w:ascii="Arial" w:hAnsi="Arial" w:cs="Arial"/>
          <w:iCs/>
          <w:noProof/>
          <w:sz w:val="20"/>
          <w:szCs w:val="20"/>
        </w:rPr>
        <w:t xml:space="preserve"> indicates different between 1 h and 3, 4, 5 and 6 h (p&lt;0.05), </w:t>
      </w:r>
      <w:r>
        <w:rPr>
          <w:rFonts w:ascii="Arial" w:hAnsi="Arial" w:cs="Arial"/>
          <w:iCs/>
          <w:noProof/>
          <w:sz w:val="20"/>
          <w:szCs w:val="20"/>
          <w:vertAlign w:val="superscript"/>
        </w:rPr>
        <w:t>c</w:t>
      </w:r>
      <w:r>
        <w:rPr>
          <w:rFonts w:ascii="Arial" w:hAnsi="Arial" w:cs="Arial"/>
          <w:iCs/>
          <w:noProof/>
          <w:sz w:val="20"/>
          <w:szCs w:val="20"/>
        </w:rPr>
        <w:t xml:space="preserve"> indicates different between 1.5 h and 4 and 5 h (p&lt;0.05), </w:t>
      </w:r>
      <w:r>
        <w:rPr>
          <w:rFonts w:ascii="Arial" w:hAnsi="Arial" w:cs="Arial"/>
          <w:iCs/>
          <w:noProof/>
          <w:sz w:val="20"/>
          <w:szCs w:val="20"/>
          <w:vertAlign w:val="superscript"/>
        </w:rPr>
        <w:t>d</w:t>
      </w:r>
      <w:r>
        <w:rPr>
          <w:rFonts w:ascii="Arial" w:hAnsi="Arial" w:cs="Arial"/>
          <w:iCs/>
          <w:noProof/>
          <w:sz w:val="20"/>
          <w:szCs w:val="20"/>
        </w:rPr>
        <w:t xml:space="preserve"> indicates different from 0 h at all time points (p&lt;0.05). </w:t>
      </w:r>
    </w:p>
    <w:p w14:paraId="0CA61519" w14:textId="348C8AF0" w:rsidR="003E16C7" w:rsidRDefault="003E16C7" w:rsidP="003E16C7">
      <w:pPr>
        <w:spacing w:line="480" w:lineRule="auto"/>
        <w:jc w:val="both"/>
        <w:rPr>
          <w:rFonts w:ascii="Arial" w:hAnsi="Arial" w:cs="Arial"/>
          <w:iCs/>
          <w:noProof/>
          <w:sz w:val="20"/>
          <w:szCs w:val="20"/>
        </w:rPr>
      </w:pPr>
    </w:p>
    <w:p w14:paraId="0EBAF5BA" w14:textId="70F99749" w:rsidR="00DA1BC9" w:rsidRDefault="00DA1BC9" w:rsidP="003E16C7">
      <w:pPr>
        <w:spacing w:line="480" w:lineRule="auto"/>
        <w:jc w:val="both"/>
        <w:rPr>
          <w:rFonts w:ascii="Arial" w:hAnsi="Arial" w:cs="Arial"/>
          <w:iCs/>
          <w:noProof/>
          <w:sz w:val="20"/>
          <w:szCs w:val="20"/>
        </w:rPr>
      </w:pPr>
    </w:p>
    <w:p w14:paraId="322DB46C" w14:textId="459FE1EC" w:rsidR="00DA1BC9" w:rsidRDefault="00DA1BC9" w:rsidP="003E16C7">
      <w:pPr>
        <w:spacing w:line="480" w:lineRule="auto"/>
        <w:jc w:val="both"/>
        <w:rPr>
          <w:rFonts w:ascii="Arial" w:hAnsi="Arial" w:cs="Arial"/>
          <w:iCs/>
          <w:noProof/>
          <w:sz w:val="20"/>
          <w:szCs w:val="20"/>
        </w:rPr>
      </w:pPr>
    </w:p>
    <w:p w14:paraId="21AB0775" w14:textId="30833BC2" w:rsidR="00DA1BC9" w:rsidRDefault="00DA1BC9" w:rsidP="003E16C7">
      <w:pPr>
        <w:spacing w:line="480" w:lineRule="auto"/>
        <w:jc w:val="both"/>
        <w:rPr>
          <w:rFonts w:ascii="Arial" w:hAnsi="Arial" w:cs="Arial"/>
          <w:iCs/>
          <w:noProof/>
          <w:sz w:val="20"/>
          <w:szCs w:val="20"/>
        </w:rPr>
      </w:pPr>
    </w:p>
    <w:p w14:paraId="3598449D" w14:textId="77777777" w:rsidR="00DA1BC9" w:rsidRDefault="00DA1BC9" w:rsidP="003E16C7">
      <w:pPr>
        <w:spacing w:line="480" w:lineRule="auto"/>
        <w:jc w:val="both"/>
        <w:rPr>
          <w:rFonts w:ascii="Arial" w:hAnsi="Arial" w:cs="Arial"/>
          <w:iCs/>
          <w:noProof/>
          <w:sz w:val="20"/>
          <w:szCs w:val="20"/>
        </w:rPr>
      </w:pPr>
    </w:p>
    <w:p w14:paraId="6704E7A5" w14:textId="164AFBB2" w:rsidR="00DA1BC9" w:rsidRDefault="00DA1BC9" w:rsidP="003E16C7">
      <w:pPr>
        <w:spacing w:line="480" w:lineRule="auto"/>
        <w:jc w:val="both"/>
        <w:rPr>
          <w:rFonts w:ascii="Arial" w:hAnsi="Arial" w:cs="Arial"/>
          <w:iCs/>
          <w:noProof/>
          <w:sz w:val="20"/>
          <w:szCs w:val="20"/>
        </w:rPr>
      </w:pPr>
    </w:p>
    <w:p w14:paraId="55A69F2C" w14:textId="691A56BD" w:rsidR="00DA1BC9" w:rsidRDefault="00DA1BC9" w:rsidP="003E16C7">
      <w:pPr>
        <w:spacing w:line="480" w:lineRule="auto"/>
        <w:jc w:val="both"/>
        <w:rPr>
          <w:rFonts w:ascii="Arial" w:hAnsi="Arial" w:cs="Arial"/>
          <w:iCs/>
          <w:noProof/>
          <w:sz w:val="20"/>
          <w:szCs w:val="20"/>
        </w:rPr>
      </w:pPr>
    </w:p>
    <w:p w14:paraId="327E83D3" w14:textId="77777777" w:rsidR="00DA1BC9" w:rsidRDefault="00DA1BC9" w:rsidP="003E16C7">
      <w:pPr>
        <w:spacing w:line="480" w:lineRule="auto"/>
        <w:jc w:val="both"/>
        <w:rPr>
          <w:rFonts w:ascii="Arial" w:hAnsi="Arial" w:cs="Arial"/>
          <w:iCs/>
          <w:noProof/>
          <w:sz w:val="20"/>
          <w:szCs w:val="20"/>
        </w:rPr>
      </w:pPr>
    </w:p>
    <w:p w14:paraId="1023C316" w14:textId="77777777" w:rsidR="00DA1BC9" w:rsidRDefault="003E16C7" w:rsidP="00DA1BC9">
      <w:pPr>
        <w:spacing w:line="480" w:lineRule="auto"/>
        <w:jc w:val="both"/>
        <w:rPr>
          <w:rFonts w:ascii="Arial" w:hAnsi="Arial" w:cs="Arial"/>
          <w:iCs/>
          <w:noProof/>
          <w:sz w:val="20"/>
          <w:szCs w:val="20"/>
        </w:rPr>
      </w:pPr>
      <w:r>
        <w:rPr>
          <w:rFonts w:ascii="Arial" w:hAnsi="Arial" w:cs="Arial"/>
          <w:iCs/>
          <w:noProof/>
          <w:sz w:val="20"/>
          <w:szCs w:val="20"/>
        </w:rPr>
        <w:t xml:space="preserve">. </w:t>
      </w:r>
    </w:p>
    <w:p w14:paraId="6F07F4DA" w14:textId="77777777" w:rsidR="00DA1BC9" w:rsidRDefault="00DA1BC9" w:rsidP="00DA1BC9">
      <w:pPr>
        <w:spacing w:line="480" w:lineRule="auto"/>
        <w:jc w:val="both"/>
        <w:rPr>
          <w:rFonts w:ascii="Arial" w:hAnsi="Arial" w:cs="Arial"/>
          <w:b/>
          <w:iCs/>
          <w:noProof/>
          <w:sz w:val="20"/>
          <w:szCs w:val="20"/>
        </w:rPr>
      </w:pPr>
    </w:p>
    <w:p w14:paraId="1C4D14DA" w14:textId="0903BA1F" w:rsidR="00DA1BC9" w:rsidRDefault="00DA1BC9" w:rsidP="00DA1BC9">
      <w:pPr>
        <w:spacing w:line="480" w:lineRule="auto"/>
        <w:jc w:val="both"/>
        <w:rPr>
          <w:rFonts w:ascii="Arial" w:hAnsi="Arial" w:cs="Arial"/>
          <w:noProof/>
          <w:sz w:val="20"/>
          <w:szCs w:val="20"/>
        </w:rPr>
      </w:pPr>
      <w:r w:rsidRPr="00A855BB">
        <w:rPr>
          <w:rFonts w:ascii="Arial" w:hAnsi="Arial" w:cs="Arial"/>
          <w:b/>
          <w:sz w:val="20"/>
          <w:szCs w:val="20"/>
        </w:rPr>
        <w:t xml:space="preserve">Table </w:t>
      </w:r>
      <w:r>
        <w:rPr>
          <w:rFonts w:ascii="Arial" w:hAnsi="Arial" w:cs="Arial"/>
          <w:b/>
          <w:sz w:val="20"/>
          <w:szCs w:val="20"/>
        </w:rPr>
        <w:t>1</w:t>
      </w:r>
      <w:r w:rsidRPr="00A855BB">
        <w:rPr>
          <w:rFonts w:ascii="Arial" w:hAnsi="Arial" w:cs="Arial"/>
          <w:b/>
          <w:sz w:val="20"/>
          <w:szCs w:val="20"/>
        </w:rPr>
        <w:tab/>
      </w:r>
      <w:r>
        <w:rPr>
          <w:rFonts w:ascii="Arial" w:hAnsi="Arial" w:cs="Arial"/>
          <w:sz w:val="20"/>
          <w:szCs w:val="20"/>
        </w:rPr>
        <w:t xml:space="preserve"> Mean (95%CI) descriptive data of the participants, </w:t>
      </w:r>
      <w:r w:rsidRPr="00A80B45">
        <w:rPr>
          <w:rFonts w:ascii="Arial" w:hAnsi="Arial" w:cs="Arial"/>
          <w:sz w:val="20"/>
          <w:szCs w:val="20"/>
        </w:rPr>
        <w:t xml:space="preserve">absolute </w:t>
      </w:r>
      <w:proofErr w:type="gramStart"/>
      <w:r>
        <w:rPr>
          <w:rFonts w:ascii="Arial" w:hAnsi="Arial" w:cs="Arial"/>
          <w:sz w:val="20"/>
          <w:szCs w:val="20"/>
        </w:rPr>
        <w:t>energy</w:t>
      </w:r>
      <w:proofErr w:type="gramEnd"/>
      <w:r>
        <w:rPr>
          <w:rFonts w:ascii="Arial" w:hAnsi="Arial" w:cs="Arial"/>
          <w:sz w:val="20"/>
          <w:szCs w:val="20"/>
        </w:rPr>
        <w:t xml:space="preserve"> and </w:t>
      </w:r>
      <w:r w:rsidRPr="00A80B45">
        <w:rPr>
          <w:rFonts w:ascii="Arial" w:hAnsi="Arial" w:cs="Arial"/>
          <w:sz w:val="20"/>
          <w:szCs w:val="20"/>
        </w:rPr>
        <w:t>macronutrient</w:t>
      </w:r>
      <w:r>
        <w:rPr>
          <w:rFonts w:ascii="Arial" w:hAnsi="Arial" w:cs="Arial"/>
          <w:sz w:val="20"/>
          <w:szCs w:val="20"/>
        </w:rPr>
        <w:t xml:space="preserve"> </w:t>
      </w:r>
      <w:r w:rsidRPr="00A80B45">
        <w:rPr>
          <w:rFonts w:ascii="Arial" w:hAnsi="Arial" w:cs="Arial"/>
          <w:sz w:val="20"/>
          <w:szCs w:val="20"/>
        </w:rPr>
        <w:t xml:space="preserve">intake </w:t>
      </w:r>
      <w:r>
        <w:rPr>
          <w:rFonts w:ascii="Arial" w:hAnsi="Arial" w:cs="Arial"/>
          <w:sz w:val="20"/>
          <w:szCs w:val="20"/>
        </w:rPr>
        <w:t xml:space="preserve">per day </w:t>
      </w:r>
      <w:r w:rsidRPr="00A80B45">
        <w:rPr>
          <w:rFonts w:ascii="Arial" w:hAnsi="Arial" w:cs="Arial"/>
          <w:sz w:val="20"/>
          <w:szCs w:val="20"/>
        </w:rPr>
        <w:t>72 h prior to the second experimental visit and habitual anthocyanin intake</w:t>
      </w:r>
    </w:p>
    <w:tbl>
      <w:tblPr>
        <w:tblStyle w:val="TableGrid"/>
        <w:tblpPr w:leftFromText="180" w:rightFromText="180" w:vertAnchor="page" w:horzAnchor="margin" w:tblpY="6526"/>
        <w:tblOverlap w:val="never"/>
        <w:tblW w:w="9325" w:type="dxa"/>
        <w:tblLook w:val="04A0" w:firstRow="1" w:lastRow="0" w:firstColumn="1" w:lastColumn="0" w:noHBand="0" w:noVBand="1"/>
      </w:tblPr>
      <w:tblGrid>
        <w:gridCol w:w="6021"/>
        <w:gridCol w:w="3304"/>
      </w:tblGrid>
      <w:tr w:rsidR="00DA1BC9" w:rsidRPr="00A80B45" w14:paraId="1434548C" w14:textId="77777777" w:rsidTr="00DA1BC9">
        <w:trPr>
          <w:trHeight w:val="531"/>
        </w:trPr>
        <w:tc>
          <w:tcPr>
            <w:tcW w:w="6021" w:type="dxa"/>
            <w:tcBorders>
              <w:left w:val="single" w:sz="4" w:space="0" w:color="FFFFFF" w:themeColor="background1"/>
              <w:bottom w:val="single" w:sz="4" w:space="0" w:color="auto"/>
              <w:right w:val="single" w:sz="4" w:space="0" w:color="FFFFFF" w:themeColor="background1"/>
            </w:tcBorders>
          </w:tcPr>
          <w:p w14:paraId="5425A0DF" w14:textId="77777777" w:rsidR="00DA1BC9" w:rsidRPr="00A80B45" w:rsidRDefault="00DA1BC9" w:rsidP="00DA1BC9">
            <w:pPr>
              <w:spacing w:line="480" w:lineRule="auto"/>
              <w:ind w:left="1440" w:hanging="1440"/>
              <w:rPr>
                <w:rFonts w:ascii="Arial" w:hAnsi="Arial" w:cs="Arial"/>
                <w:b/>
                <w:sz w:val="20"/>
                <w:szCs w:val="20"/>
              </w:rPr>
            </w:pPr>
            <w:r w:rsidRPr="00A80B45">
              <w:rPr>
                <w:rFonts w:ascii="Arial" w:hAnsi="Arial" w:cs="Arial"/>
                <w:b/>
                <w:sz w:val="20"/>
                <w:szCs w:val="20"/>
              </w:rPr>
              <w:t>Variable</w:t>
            </w:r>
          </w:p>
        </w:tc>
        <w:tc>
          <w:tcPr>
            <w:tcW w:w="3304" w:type="dxa"/>
            <w:tcBorders>
              <w:left w:val="single" w:sz="4" w:space="0" w:color="FFFFFF" w:themeColor="background1"/>
              <w:bottom w:val="single" w:sz="4" w:space="0" w:color="auto"/>
              <w:right w:val="single" w:sz="4" w:space="0" w:color="FFFFFF" w:themeColor="background1"/>
            </w:tcBorders>
          </w:tcPr>
          <w:p w14:paraId="42997543" w14:textId="77777777" w:rsidR="00DA1BC9" w:rsidRPr="00A80B45" w:rsidRDefault="00DA1BC9" w:rsidP="00DA1BC9">
            <w:pPr>
              <w:spacing w:line="480" w:lineRule="auto"/>
              <w:ind w:left="1440" w:hanging="1440"/>
              <w:jc w:val="center"/>
              <w:rPr>
                <w:rFonts w:ascii="Arial" w:hAnsi="Arial" w:cs="Arial"/>
                <w:b/>
                <w:sz w:val="20"/>
                <w:szCs w:val="20"/>
              </w:rPr>
            </w:pPr>
            <w:r>
              <w:rPr>
                <w:rFonts w:ascii="Arial" w:hAnsi="Arial" w:cs="Arial"/>
                <w:b/>
                <w:sz w:val="20"/>
                <w:szCs w:val="20"/>
              </w:rPr>
              <w:t>Value</w:t>
            </w:r>
          </w:p>
        </w:tc>
      </w:tr>
      <w:tr w:rsidR="00DA1BC9" w:rsidRPr="00A80B45" w14:paraId="49E8F618" w14:textId="77777777" w:rsidTr="00DA1BC9">
        <w:trPr>
          <w:trHeight w:val="512"/>
        </w:trPr>
        <w:tc>
          <w:tcPr>
            <w:tcW w:w="6021" w:type="dxa"/>
            <w:tcBorders>
              <w:left w:val="single" w:sz="4" w:space="0" w:color="FFFFFF" w:themeColor="background1"/>
              <w:bottom w:val="single" w:sz="4" w:space="0" w:color="FFFFFF" w:themeColor="background1"/>
              <w:right w:val="single" w:sz="4" w:space="0" w:color="FFFFFF" w:themeColor="background1"/>
            </w:tcBorders>
          </w:tcPr>
          <w:p w14:paraId="369C4418" w14:textId="77777777" w:rsidR="00DA1BC9" w:rsidRDefault="00DA1BC9" w:rsidP="00DA1BC9">
            <w:pPr>
              <w:spacing w:line="480" w:lineRule="auto"/>
              <w:ind w:left="1440" w:hanging="1440"/>
              <w:rPr>
                <w:rFonts w:ascii="Arial" w:hAnsi="Arial" w:cs="Arial"/>
                <w:b/>
                <w:sz w:val="20"/>
                <w:szCs w:val="20"/>
              </w:rPr>
            </w:pPr>
            <w:r>
              <w:rPr>
                <w:rFonts w:ascii="Arial" w:hAnsi="Arial" w:cs="Arial"/>
                <w:b/>
                <w:sz w:val="20"/>
                <w:szCs w:val="20"/>
              </w:rPr>
              <w:t>Participant characteristics</w:t>
            </w:r>
          </w:p>
          <w:p w14:paraId="23ED2044" w14:textId="77777777" w:rsidR="00DA1BC9" w:rsidRDefault="00DA1BC9" w:rsidP="00DA1BC9">
            <w:pPr>
              <w:spacing w:line="480" w:lineRule="auto"/>
              <w:ind w:left="1440" w:hanging="1121"/>
              <w:rPr>
                <w:rFonts w:ascii="Arial" w:hAnsi="Arial" w:cs="Arial"/>
                <w:bCs/>
                <w:sz w:val="20"/>
                <w:szCs w:val="20"/>
              </w:rPr>
            </w:pPr>
            <w:r>
              <w:rPr>
                <w:rFonts w:ascii="Arial" w:hAnsi="Arial" w:cs="Arial"/>
                <w:bCs/>
                <w:sz w:val="20"/>
                <w:szCs w:val="20"/>
              </w:rPr>
              <w:t>Age (years)</w:t>
            </w:r>
          </w:p>
          <w:p w14:paraId="5AFB987C" w14:textId="77777777" w:rsidR="00DA1BC9" w:rsidRDefault="00DA1BC9" w:rsidP="00DA1BC9">
            <w:pPr>
              <w:spacing w:line="480" w:lineRule="auto"/>
              <w:ind w:left="1440" w:hanging="1121"/>
              <w:rPr>
                <w:rFonts w:ascii="Arial" w:hAnsi="Arial" w:cs="Arial"/>
                <w:bCs/>
                <w:sz w:val="20"/>
                <w:szCs w:val="20"/>
              </w:rPr>
            </w:pPr>
            <w:r>
              <w:rPr>
                <w:rFonts w:ascii="Arial" w:hAnsi="Arial" w:cs="Arial"/>
                <w:bCs/>
                <w:sz w:val="20"/>
                <w:szCs w:val="20"/>
              </w:rPr>
              <w:t>Height (m)</w:t>
            </w:r>
          </w:p>
          <w:p w14:paraId="0115A757" w14:textId="77777777" w:rsidR="00DA1BC9" w:rsidRDefault="00DA1BC9" w:rsidP="00DA1BC9">
            <w:pPr>
              <w:spacing w:line="480" w:lineRule="auto"/>
              <w:ind w:left="1440" w:hanging="1121"/>
              <w:rPr>
                <w:rFonts w:ascii="Arial" w:hAnsi="Arial" w:cs="Arial"/>
                <w:bCs/>
                <w:sz w:val="20"/>
                <w:szCs w:val="20"/>
              </w:rPr>
            </w:pPr>
            <w:r>
              <w:rPr>
                <w:rFonts w:ascii="Arial" w:hAnsi="Arial" w:cs="Arial"/>
                <w:bCs/>
                <w:sz w:val="20"/>
                <w:szCs w:val="20"/>
              </w:rPr>
              <w:t>Body mass (kg)</w:t>
            </w:r>
          </w:p>
          <w:p w14:paraId="36C1635D" w14:textId="77777777" w:rsidR="00DA1BC9" w:rsidRPr="00160607" w:rsidRDefault="00DA1BC9" w:rsidP="00DA1BC9">
            <w:pPr>
              <w:spacing w:line="480" w:lineRule="auto"/>
              <w:ind w:left="1440" w:hanging="1121"/>
              <w:rPr>
                <w:rFonts w:ascii="Arial" w:hAnsi="Arial" w:cs="Arial"/>
                <w:bCs/>
                <w:sz w:val="20"/>
                <w:szCs w:val="20"/>
              </w:rPr>
            </w:pPr>
            <w:r>
              <w:rPr>
                <w:rFonts w:ascii="Arial" w:hAnsi="Arial" w:cs="Arial"/>
                <w:bCs/>
                <w:sz w:val="20"/>
                <w:szCs w:val="20"/>
              </w:rPr>
              <w:t xml:space="preserve">Body mass </w:t>
            </w:r>
            <w:r w:rsidRPr="00160607">
              <w:rPr>
                <w:rFonts w:ascii="Arial" w:hAnsi="Arial" w:cs="Arial"/>
                <w:bCs/>
                <w:sz w:val="20"/>
                <w:szCs w:val="20"/>
              </w:rPr>
              <w:t>index (</w:t>
            </w:r>
            <w:r w:rsidRPr="00160607">
              <w:rPr>
                <w:rFonts w:ascii="Arial" w:hAnsi="Arial" w:cs="Arial"/>
                <w:sz w:val="20"/>
              </w:rPr>
              <w:t>kg</w:t>
            </w:r>
            <w:r w:rsidRPr="00160607">
              <w:rPr>
                <w:rFonts w:ascii="Cambria Math" w:hAnsi="Cambria Math" w:cs="Cambria Math"/>
                <w:color w:val="222222"/>
                <w:sz w:val="20"/>
                <w:szCs w:val="20"/>
                <w:shd w:val="clear" w:color="auto" w:fill="FFFFFF"/>
              </w:rPr>
              <w:t>⋅</w:t>
            </w:r>
            <w:r w:rsidRPr="00160607">
              <w:rPr>
                <w:rFonts w:ascii="Arial" w:hAnsi="Arial" w:cs="Arial"/>
                <w:sz w:val="20"/>
              </w:rPr>
              <w:t>m</w:t>
            </w:r>
            <w:r w:rsidRPr="00160607">
              <w:rPr>
                <w:rFonts w:ascii="Arial" w:hAnsi="Arial" w:cs="Arial"/>
                <w:sz w:val="20"/>
                <w:vertAlign w:val="superscript"/>
              </w:rPr>
              <w:t>-2</w:t>
            </w:r>
            <w:r w:rsidRPr="00160607">
              <w:rPr>
                <w:rFonts w:ascii="Arial" w:hAnsi="Arial" w:cs="Arial"/>
                <w:sz w:val="20"/>
              </w:rPr>
              <w:t>)</w:t>
            </w:r>
          </w:p>
          <w:p w14:paraId="340DA773" w14:textId="77777777" w:rsidR="00DA1BC9" w:rsidRPr="00A80B45" w:rsidRDefault="00DA1BC9" w:rsidP="00DA1BC9">
            <w:pPr>
              <w:spacing w:line="480" w:lineRule="auto"/>
              <w:ind w:left="1440" w:hanging="1440"/>
              <w:rPr>
                <w:rFonts w:ascii="Arial" w:hAnsi="Arial" w:cs="Arial"/>
                <w:b/>
                <w:sz w:val="20"/>
                <w:szCs w:val="20"/>
              </w:rPr>
            </w:pPr>
            <w:r w:rsidRPr="00A80B45">
              <w:rPr>
                <w:rFonts w:ascii="Arial" w:hAnsi="Arial" w:cs="Arial"/>
                <w:b/>
                <w:sz w:val="20"/>
                <w:szCs w:val="20"/>
              </w:rPr>
              <w:t>Nutritional status</w:t>
            </w:r>
          </w:p>
        </w:tc>
        <w:tc>
          <w:tcPr>
            <w:tcW w:w="3304" w:type="dxa"/>
            <w:tcBorders>
              <w:left w:val="single" w:sz="4" w:space="0" w:color="FFFFFF" w:themeColor="background1"/>
              <w:bottom w:val="single" w:sz="4" w:space="0" w:color="FFFFFF" w:themeColor="background1"/>
              <w:right w:val="single" w:sz="4" w:space="0" w:color="FFFFFF" w:themeColor="background1"/>
            </w:tcBorders>
          </w:tcPr>
          <w:p w14:paraId="0ADDC2B8" w14:textId="77777777" w:rsidR="00DA1BC9" w:rsidRDefault="00DA1BC9" w:rsidP="00DA1BC9">
            <w:pPr>
              <w:spacing w:line="480" w:lineRule="auto"/>
              <w:ind w:left="1440" w:hanging="1440"/>
              <w:jc w:val="center"/>
              <w:rPr>
                <w:rFonts w:ascii="Arial" w:hAnsi="Arial" w:cs="Arial"/>
                <w:b/>
                <w:sz w:val="20"/>
                <w:szCs w:val="20"/>
              </w:rPr>
            </w:pPr>
          </w:p>
          <w:p w14:paraId="7883BB72" w14:textId="77777777" w:rsidR="00DA1BC9" w:rsidRDefault="00DA1BC9" w:rsidP="00DA1BC9">
            <w:pPr>
              <w:spacing w:line="480" w:lineRule="auto"/>
              <w:ind w:left="1440" w:hanging="1440"/>
              <w:jc w:val="center"/>
              <w:rPr>
                <w:rFonts w:ascii="Arial" w:hAnsi="Arial" w:cs="Arial"/>
                <w:bCs/>
                <w:sz w:val="20"/>
                <w:szCs w:val="20"/>
              </w:rPr>
            </w:pPr>
            <w:r>
              <w:rPr>
                <w:rFonts w:ascii="Arial" w:hAnsi="Arial" w:cs="Arial"/>
                <w:bCs/>
                <w:sz w:val="20"/>
                <w:szCs w:val="20"/>
              </w:rPr>
              <w:t>28 (16-41)</w:t>
            </w:r>
          </w:p>
          <w:p w14:paraId="70BB03DD" w14:textId="77777777" w:rsidR="00DA1BC9" w:rsidRDefault="00DA1BC9" w:rsidP="00DA1BC9">
            <w:pPr>
              <w:spacing w:line="480" w:lineRule="auto"/>
              <w:ind w:left="1440" w:hanging="1440"/>
              <w:jc w:val="center"/>
              <w:rPr>
                <w:rFonts w:ascii="Arial" w:hAnsi="Arial" w:cs="Arial"/>
                <w:bCs/>
                <w:sz w:val="20"/>
                <w:szCs w:val="20"/>
              </w:rPr>
            </w:pPr>
            <w:r>
              <w:rPr>
                <w:rFonts w:ascii="Arial" w:hAnsi="Arial" w:cs="Arial"/>
                <w:bCs/>
                <w:sz w:val="20"/>
                <w:szCs w:val="20"/>
              </w:rPr>
              <w:t>1.73 (1.58-1.88)</w:t>
            </w:r>
          </w:p>
          <w:p w14:paraId="51903470" w14:textId="77777777" w:rsidR="00DA1BC9" w:rsidRDefault="00DA1BC9" w:rsidP="00DA1BC9">
            <w:pPr>
              <w:spacing w:line="480" w:lineRule="auto"/>
              <w:ind w:left="1440" w:hanging="1440"/>
              <w:jc w:val="center"/>
              <w:rPr>
                <w:rFonts w:ascii="Arial" w:hAnsi="Arial" w:cs="Arial"/>
                <w:bCs/>
                <w:sz w:val="20"/>
                <w:szCs w:val="20"/>
              </w:rPr>
            </w:pPr>
            <w:r>
              <w:rPr>
                <w:rFonts w:ascii="Arial" w:hAnsi="Arial" w:cs="Arial"/>
                <w:bCs/>
                <w:sz w:val="20"/>
                <w:szCs w:val="20"/>
              </w:rPr>
              <w:t>73 (55-92)</w:t>
            </w:r>
          </w:p>
          <w:p w14:paraId="24388FF8" w14:textId="77777777" w:rsidR="00DA1BC9" w:rsidRDefault="00DA1BC9" w:rsidP="00DA1BC9">
            <w:pPr>
              <w:spacing w:line="480" w:lineRule="auto"/>
              <w:ind w:left="1440" w:hanging="1440"/>
              <w:jc w:val="center"/>
              <w:rPr>
                <w:rFonts w:ascii="Arial" w:hAnsi="Arial" w:cs="Arial"/>
                <w:b/>
                <w:sz w:val="20"/>
                <w:szCs w:val="20"/>
              </w:rPr>
            </w:pPr>
            <w:r>
              <w:rPr>
                <w:rFonts w:ascii="Arial" w:hAnsi="Arial" w:cs="Arial"/>
                <w:bCs/>
                <w:sz w:val="20"/>
                <w:szCs w:val="20"/>
              </w:rPr>
              <w:t>24 (20-29)</w:t>
            </w:r>
          </w:p>
          <w:p w14:paraId="28F7EA6C" w14:textId="77777777" w:rsidR="00DA1BC9" w:rsidRPr="00A80B45" w:rsidRDefault="00DA1BC9" w:rsidP="00DA1BC9">
            <w:pPr>
              <w:spacing w:line="480" w:lineRule="auto"/>
              <w:ind w:left="1440" w:hanging="1440"/>
              <w:jc w:val="center"/>
              <w:rPr>
                <w:rFonts w:ascii="Arial" w:hAnsi="Arial" w:cs="Arial"/>
                <w:b/>
                <w:sz w:val="20"/>
                <w:szCs w:val="20"/>
              </w:rPr>
            </w:pPr>
          </w:p>
        </w:tc>
      </w:tr>
      <w:tr w:rsidR="00DA1BC9" w:rsidRPr="009A6530" w14:paraId="41929232" w14:textId="77777777" w:rsidTr="00DA1BC9">
        <w:trPr>
          <w:trHeight w:val="531"/>
        </w:trPr>
        <w:tc>
          <w:tcPr>
            <w:tcW w:w="6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5CDCA" w14:textId="77777777" w:rsidR="00DA1BC9" w:rsidRPr="00A80B45" w:rsidRDefault="00DA1BC9" w:rsidP="00DA1BC9">
            <w:pPr>
              <w:spacing w:line="480" w:lineRule="auto"/>
              <w:ind w:left="1440" w:hanging="1440"/>
              <w:rPr>
                <w:rFonts w:ascii="Arial" w:hAnsi="Arial" w:cs="Arial"/>
                <w:sz w:val="20"/>
                <w:szCs w:val="20"/>
              </w:rPr>
            </w:pPr>
            <w:r w:rsidRPr="00A80B45">
              <w:rPr>
                <w:rFonts w:ascii="Arial" w:hAnsi="Arial" w:cs="Arial"/>
                <w:sz w:val="20"/>
                <w:szCs w:val="20"/>
              </w:rPr>
              <w:t xml:space="preserve">     Total energy intake (kJ)</w:t>
            </w:r>
          </w:p>
        </w:tc>
        <w:tc>
          <w:tcPr>
            <w:tcW w:w="33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247467" w14:textId="77777777" w:rsidR="00DA1BC9" w:rsidRPr="009A6530" w:rsidRDefault="00DA1BC9" w:rsidP="00DA1BC9">
            <w:pPr>
              <w:spacing w:line="480" w:lineRule="auto"/>
              <w:ind w:left="1440" w:hanging="1440"/>
              <w:jc w:val="center"/>
              <w:rPr>
                <w:rFonts w:ascii="Arial" w:hAnsi="Arial" w:cs="Arial"/>
                <w:sz w:val="20"/>
                <w:szCs w:val="20"/>
              </w:rPr>
            </w:pPr>
            <w:r>
              <w:rPr>
                <w:rFonts w:ascii="Arial" w:hAnsi="Arial" w:cs="Arial"/>
                <w:sz w:val="20"/>
                <w:szCs w:val="20"/>
              </w:rPr>
              <w:t>8175 (6034-10317)</w:t>
            </w:r>
          </w:p>
        </w:tc>
      </w:tr>
      <w:tr w:rsidR="00DA1BC9" w:rsidRPr="009A6530" w14:paraId="02C161DB" w14:textId="77777777" w:rsidTr="00DA1BC9">
        <w:trPr>
          <w:trHeight w:val="531"/>
        </w:trPr>
        <w:tc>
          <w:tcPr>
            <w:tcW w:w="6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F6EE4" w14:textId="77777777" w:rsidR="00DA1BC9" w:rsidRPr="00A80B45" w:rsidRDefault="00DA1BC9" w:rsidP="00DA1BC9">
            <w:pPr>
              <w:spacing w:line="480" w:lineRule="auto"/>
              <w:ind w:left="1440" w:hanging="1440"/>
              <w:rPr>
                <w:rFonts w:ascii="Arial" w:hAnsi="Arial" w:cs="Arial"/>
                <w:sz w:val="20"/>
                <w:szCs w:val="20"/>
              </w:rPr>
            </w:pPr>
            <w:r w:rsidRPr="00A80B45">
              <w:rPr>
                <w:rFonts w:ascii="Arial" w:hAnsi="Arial" w:cs="Arial"/>
                <w:sz w:val="20"/>
                <w:szCs w:val="20"/>
              </w:rPr>
              <w:t xml:space="preserve">     Carbohydrate (g)</w:t>
            </w:r>
          </w:p>
        </w:tc>
        <w:tc>
          <w:tcPr>
            <w:tcW w:w="33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4DFBCB" w14:textId="77777777" w:rsidR="00DA1BC9" w:rsidRPr="009A6530" w:rsidRDefault="00DA1BC9" w:rsidP="00DA1BC9">
            <w:pPr>
              <w:spacing w:line="480" w:lineRule="auto"/>
              <w:ind w:left="1440" w:hanging="1440"/>
              <w:jc w:val="center"/>
              <w:rPr>
                <w:rFonts w:ascii="Arial" w:hAnsi="Arial" w:cs="Arial"/>
                <w:sz w:val="20"/>
                <w:szCs w:val="20"/>
              </w:rPr>
            </w:pPr>
            <w:r>
              <w:rPr>
                <w:rFonts w:ascii="Arial" w:hAnsi="Arial" w:cs="Arial"/>
                <w:sz w:val="20"/>
                <w:szCs w:val="20"/>
              </w:rPr>
              <w:t>205 (118-292)</w:t>
            </w:r>
          </w:p>
        </w:tc>
      </w:tr>
      <w:tr w:rsidR="00DA1BC9" w:rsidRPr="009A6530" w14:paraId="6E2576D7" w14:textId="77777777" w:rsidTr="00DA1BC9">
        <w:trPr>
          <w:trHeight w:val="512"/>
        </w:trPr>
        <w:tc>
          <w:tcPr>
            <w:tcW w:w="6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D3D07F" w14:textId="77777777" w:rsidR="00DA1BC9" w:rsidRPr="00A80B45" w:rsidRDefault="00DA1BC9" w:rsidP="00DA1BC9">
            <w:pPr>
              <w:spacing w:line="480" w:lineRule="auto"/>
              <w:ind w:left="1440" w:hanging="1440"/>
              <w:rPr>
                <w:rFonts w:ascii="Arial" w:hAnsi="Arial" w:cs="Arial"/>
                <w:sz w:val="20"/>
                <w:szCs w:val="20"/>
              </w:rPr>
            </w:pPr>
            <w:r w:rsidRPr="00A80B45">
              <w:rPr>
                <w:rFonts w:ascii="Arial" w:hAnsi="Arial" w:cs="Arial"/>
                <w:sz w:val="20"/>
                <w:szCs w:val="20"/>
              </w:rPr>
              <w:t xml:space="preserve">     Fat (g)</w:t>
            </w:r>
          </w:p>
        </w:tc>
        <w:tc>
          <w:tcPr>
            <w:tcW w:w="33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F26BFD" w14:textId="77777777" w:rsidR="00DA1BC9" w:rsidRPr="009A6530" w:rsidRDefault="00DA1BC9" w:rsidP="00DA1BC9">
            <w:pPr>
              <w:spacing w:line="480" w:lineRule="auto"/>
              <w:ind w:left="1440" w:hanging="1440"/>
              <w:jc w:val="center"/>
              <w:rPr>
                <w:rFonts w:ascii="Arial" w:hAnsi="Arial" w:cs="Arial"/>
                <w:sz w:val="20"/>
                <w:szCs w:val="20"/>
              </w:rPr>
            </w:pPr>
            <w:r>
              <w:rPr>
                <w:rFonts w:ascii="Arial" w:hAnsi="Arial" w:cs="Arial"/>
                <w:sz w:val="20"/>
                <w:szCs w:val="20"/>
              </w:rPr>
              <w:t>75 (49-102)</w:t>
            </w:r>
          </w:p>
        </w:tc>
      </w:tr>
      <w:tr w:rsidR="00DA1BC9" w:rsidRPr="009A6530" w14:paraId="7B9FD287" w14:textId="77777777" w:rsidTr="00DA1BC9">
        <w:trPr>
          <w:trHeight w:val="531"/>
        </w:trPr>
        <w:tc>
          <w:tcPr>
            <w:tcW w:w="6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4CFD35" w14:textId="77777777" w:rsidR="00DA1BC9" w:rsidRPr="00A80B45" w:rsidRDefault="00DA1BC9" w:rsidP="00DA1BC9">
            <w:pPr>
              <w:spacing w:line="480" w:lineRule="auto"/>
              <w:ind w:left="1440" w:hanging="1440"/>
              <w:rPr>
                <w:rFonts w:ascii="Arial" w:hAnsi="Arial" w:cs="Arial"/>
                <w:sz w:val="20"/>
                <w:szCs w:val="20"/>
              </w:rPr>
            </w:pPr>
            <w:r w:rsidRPr="00A80B45">
              <w:rPr>
                <w:rFonts w:ascii="Arial" w:hAnsi="Arial" w:cs="Arial"/>
                <w:sz w:val="20"/>
                <w:szCs w:val="20"/>
              </w:rPr>
              <w:t xml:space="preserve">     Protein (g) </w:t>
            </w:r>
          </w:p>
        </w:tc>
        <w:tc>
          <w:tcPr>
            <w:tcW w:w="33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9AB1B2" w14:textId="77777777" w:rsidR="00DA1BC9" w:rsidRPr="009A6530" w:rsidRDefault="00DA1BC9" w:rsidP="00DA1BC9">
            <w:pPr>
              <w:spacing w:line="480" w:lineRule="auto"/>
              <w:ind w:left="1440" w:hanging="1440"/>
              <w:jc w:val="center"/>
              <w:rPr>
                <w:rFonts w:ascii="Arial" w:hAnsi="Arial" w:cs="Arial"/>
                <w:sz w:val="20"/>
                <w:szCs w:val="20"/>
              </w:rPr>
            </w:pPr>
            <w:r>
              <w:rPr>
                <w:rFonts w:ascii="Arial" w:hAnsi="Arial" w:cs="Arial"/>
                <w:sz w:val="20"/>
                <w:szCs w:val="20"/>
              </w:rPr>
              <w:t>100 (49-150)</w:t>
            </w:r>
          </w:p>
        </w:tc>
      </w:tr>
      <w:tr w:rsidR="00DA1BC9" w:rsidRPr="009A6530" w14:paraId="51FEF25B" w14:textId="77777777" w:rsidTr="00DA1BC9">
        <w:trPr>
          <w:trHeight w:val="512"/>
        </w:trPr>
        <w:tc>
          <w:tcPr>
            <w:tcW w:w="602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D5C6F38" w14:textId="77777777" w:rsidR="00DA1BC9" w:rsidRPr="00A80B45" w:rsidRDefault="00DA1BC9" w:rsidP="00DA1BC9">
            <w:pPr>
              <w:spacing w:line="480" w:lineRule="auto"/>
              <w:ind w:left="1440" w:hanging="1440"/>
              <w:rPr>
                <w:rFonts w:ascii="Arial" w:hAnsi="Arial" w:cs="Arial"/>
                <w:sz w:val="20"/>
                <w:szCs w:val="20"/>
              </w:rPr>
            </w:pPr>
            <w:r w:rsidRPr="00A80B45">
              <w:rPr>
                <w:rFonts w:ascii="Arial" w:hAnsi="Arial" w:cs="Arial"/>
                <w:sz w:val="20"/>
                <w:szCs w:val="20"/>
              </w:rPr>
              <w:t xml:space="preserve">     </w:t>
            </w:r>
            <w:r>
              <w:rPr>
                <w:rFonts w:ascii="Arial" w:hAnsi="Arial" w:cs="Arial"/>
                <w:sz w:val="20"/>
                <w:szCs w:val="20"/>
              </w:rPr>
              <w:t xml:space="preserve">Habitual anthocyanin </w:t>
            </w:r>
            <w:r w:rsidRPr="00A80B45">
              <w:rPr>
                <w:rFonts w:ascii="Arial" w:hAnsi="Arial" w:cs="Arial"/>
                <w:sz w:val="20"/>
                <w:szCs w:val="20"/>
              </w:rPr>
              <w:t>intake (mg</w:t>
            </w:r>
            <w:r w:rsidRPr="009E14BB">
              <w:rPr>
                <w:rFonts w:ascii="Cambria Math" w:hAnsi="Cambria Math" w:cs="Cambria Math"/>
                <w:color w:val="222222"/>
                <w:sz w:val="20"/>
                <w:szCs w:val="20"/>
                <w:shd w:val="clear" w:color="auto" w:fill="FFFFFF"/>
              </w:rPr>
              <w:t>⋅</w:t>
            </w:r>
            <w:r w:rsidRPr="00A80B45">
              <w:rPr>
                <w:rFonts w:ascii="Arial" w:hAnsi="Arial" w:cs="Arial"/>
                <w:sz w:val="20"/>
                <w:szCs w:val="20"/>
              </w:rPr>
              <w:t>day</w:t>
            </w:r>
            <w:r w:rsidRPr="00A80B45">
              <w:rPr>
                <w:rFonts w:ascii="Arial" w:hAnsi="Arial" w:cs="Arial"/>
                <w:sz w:val="20"/>
                <w:szCs w:val="20"/>
                <w:vertAlign w:val="superscript"/>
              </w:rPr>
              <w:t>-1</w:t>
            </w:r>
            <w:r w:rsidRPr="00A80B45">
              <w:rPr>
                <w:rFonts w:ascii="Arial" w:hAnsi="Arial" w:cs="Arial"/>
                <w:sz w:val="20"/>
                <w:szCs w:val="20"/>
              </w:rPr>
              <w:t>)</w:t>
            </w:r>
          </w:p>
        </w:tc>
        <w:tc>
          <w:tcPr>
            <w:tcW w:w="33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E2379A8" w14:textId="77777777" w:rsidR="00DA1BC9" w:rsidRPr="009A6530" w:rsidRDefault="00DA1BC9" w:rsidP="00DA1BC9">
            <w:pPr>
              <w:spacing w:line="480" w:lineRule="auto"/>
              <w:ind w:left="1440" w:hanging="1440"/>
              <w:jc w:val="center"/>
              <w:rPr>
                <w:rFonts w:ascii="Arial" w:hAnsi="Arial" w:cs="Arial"/>
                <w:sz w:val="20"/>
                <w:szCs w:val="20"/>
              </w:rPr>
            </w:pPr>
            <w:r>
              <w:rPr>
                <w:rFonts w:ascii="Arial" w:hAnsi="Arial" w:cs="Arial"/>
                <w:sz w:val="20"/>
                <w:szCs w:val="20"/>
              </w:rPr>
              <w:t>168 (68-404)</w:t>
            </w:r>
          </w:p>
        </w:tc>
      </w:tr>
    </w:tbl>
    <w:p w14:paraId="3CA45C1C" w14:textId="77777777" w:rsidR="00DA1BC9" w:rsidRDefault="00DA1BC9" w:rsidP="00DA1BC9">
      <w:pPr>
        <w:spacing w:line="480" w:lineRule="auto"/>
        <w:rPr>
          <w:rFonts w:ascii="Arial" w:hAnsi="Arial" w:cs="Arial"/>
          <w:sz w:val="20"/>
          <w:szCs w:val="20"/>
        </w:rPr>
      </w:pPr>
      <w:r>
        <w:rPr>
          <w:rFonts w:ascii="Arial" w:hAnsi="Arial" w:cs="Arial"/>
          <w:i/>
          <w:iCs/>
          <w:sz w:val="20"/>
          <w:szCs w:val="20"/>
        </w:rPr>
        <w:t>n</w:t>
      </w:r>
      <w:r w:rsidRPr="00A80B45">
        <w:rPr>
          <w:rFonts w:ascii="Arial" w:hAnsi="Arial" w:cs="Arial"/>
          <w:sz w:val="20"/>
          <w:szCs w:val="20"/>
        </w:rPr>
        <w:t>=20</w:t>
      </w:r>
      <w:r>
        <w:rPr>
          <w:rFonts w:ascii="Arial" w:hAnsi="Arial" w:cs="Arial"/>
          <w:sz w:val="20"/>
          <w:szCs w:val="20"/>
        </w:rPr>
        <w:t xml:space="preserve"> </w:t>
      </w:r>
      <w:r>
        <w:rPr>
          <w:rFonts w:ascii="Arial" w:hAnsi="Arial" w:cs="Arial"/>
          <w:color w:val="000000" w:themeColor="text1"/>
          <w:sz w:val="20"/>
          <w:szCs w:val="20"/>
        </w:rPr>
        <w:t>(11 males)</w:t>
      </w:r>
      <w:r w:rsidRPr="00A80B45">
        <w:rPr>
          <w:rFonts w:ascii="Arial" w:hAnsi="Arial" w:cs="Arial"/>
          <w:sz w:val="20"/>
          <w:szCs w:val="20"/>
        </w:rPr>
        <w:t>.</w:t>
      </w:r>
    </w:p>
    <w:p w14:paraId="5A841CD9" w14:textId="086E69DA" w:rsidR="003E16C7" w:rsidRPr="00F3560D" w:rsidRDefault="003E16C7" w:rsidP="003E16C7">
      <w:pPr>
        <w:spacing w:line="480" w:lineRule="auto"/>
        <w:jc w:val="both"/>
        <w:rPr>
          <w:rFonts w:ascii="Arial" w:hAnsi="Arial" w:cs="Arial"/>
          <w:iCs/>
          <w:noProof/>
          <w:sz w:val="20"/>
          <w:szCs w:val="20"/>
        </w:rPr>
      </w:pPr>
    </w:p>
    <w:p w14:paraId="19539696" w14:textId="77777777" w:rsidR="003E16C7" w:rsidRPr="00B85338" w:rsidRDefault="003E16C7" w:rsidP="003E16C7">
      <w:pPr>
        <w:tabs>
          <w:tab w:val="left" w:pos="7640"/>
        </w:tabs>
      </w:pPr>
    </w:p>
    <w:p w14:paraId="7D68F92D" w14:textId="577C38D5" w:rsidR="00A96B7B" w:rsidRDefault="00A96B7B" w:rsidP="005730AF">
      <w:pPr>
        <w:spacing w:line="480" w:lineRule="auto"/>
        <w:jc w:val="both"/>
        <w:rPr>
          <w:rFonts w:ascii="Arial" w:hAnsi="Arial" w:cs="Arial"/>
          <w:sz w:val="20"/>
          <w:szCs w:val="20"/>
        </w:rPr>
      </w:pPr>
    </w:p>
    <w:p w14:paraId="539D205D" w14:textId="69AA2988" w:rsidR="00DA1BC9" w:rsidRDefault="00DA1BC9">
      <w:pPr>
        <w:rPr>
          <w:rFonts w:ascii="Arial" w:hAnsi="Arial" w:cs="Arial"/>
          <w:sz w:val="20"/>
          <w:szCs w:val="20"/>
        </w:rPr>
      </w:pPr>
      <w:r>
        <w:rPr>
          <w:rFonts w:ascii="Arial" w:hAnsi="Arial" w:cs="Arial"/>
          <w:sz w:val="20"/>
          <w:szCs w:val="20"/>
        </w:rPr>
        <w:lastRenderedPageBreak/>
        <w:br w:type="page"/>
      </w:r>
    </w:p>
    <w:p w14:paraId="04B49E70" w14:textId="77777777" w:rsidR="00DA1BC9" w:rsidRDefault="00DA1BC9" w:rsidP="005730AF">
      <w:pPr>
        <w:spacing w:line="480" w:lineRule="auto"/>
        <w:jc w:val="both"/>
        <w:rPr>
          <w:rFonts w:ascii="Arial" w:hAnsi="Arial" w:cs="Arial"/>
          <w:sz w:val="20"/>
          <w:szCs w:val="20"/>
        </w:rPr>
        <w:sectPr w:rsidR="00DA1BC9" w:rsidSect="00617231">
          <w:footerReference w:type="default" r:id="rId13"/>
          <w:pgSz w:w="11900" w:h="16840"/>
          <w:pgMar w:top="1134" w:right="1134" w:bottom="808" w:left="1134" w:header="720" w:footer="720" w:gutter="0"/>
          <w:lnNumType w:countBy="1" w:restart="continuous"/>
          <w:cols w:space="720"/>
          <w:docGrid w:linePitch="360"/>
        </w:sectPr>
      </w:pPr>
    </w:p>
    <w:p w14:paraId="210C7EED" w14:textId="77777777" w:rsidR="00DA1BC9" w:rsidRPr="00D00602" w:rsidRDefault="00DA1BC9" w:rsidP="00DA1BC9">
      <w:pPr>
        <w:rPr>
          <w:rFonts w:ascii="Arial" w:hAnsi="Arial" w:cs="Arial"/>
          <w:sz w:val="22"/>
          <w:szCs w:val="22"/>
        </w:rPr>
      </w:pPr>
      <w:r>
        <w:rPr>
          <w:rFonts w:ascii="Arial" w:hAnsi="Arial" w:cs="Arial"/>
          <w:b/>
          <w:bCs/>
          <w:sz w:val="22"/>
          <w:szCs w:val="22"/>
        </w:rPr>
        <w:lastRenderedPageBreak/>
        <w:t xml:space="preserve">Table 2. </w:t>
      </w:r>
      <w:r>
        <w:rPr>
          <w:rFonts w:ascii="Arial" w:hAnsi="Arial" w:cs="Arial"/>
          <w:sz w:val="22"/>
          <w:szCs w:val="22"/>
        </w:rPr>
        <w:t>M</w:t>
      </w:r>
      <w:r w:rsidRPr="00D00602">
        <w:rPr>
          <w:rFonts w:ascii="Arial" w:hAnsi="Arial" w:cs="Arial"/>
          <w:sz w:val="22"/>
          <w:szCs w:val="22"/>
        </w:rPr>
        <w:t>ean (95%CI)</w:t>
      </w:r>
      <w:r>
        <w:rPr>
          <w:rFonts w:ascii="Arial" w:hAnsi="Arial" w:cs="Arial"/>
          <w:sz w:val="22"/>
          <w:szCs w:val="22"/>
        </w:rPr>
        <w:t xml:space="preserve"> vanillic acid, gallic acid and protocatechuic acid group and individual responses following intake of 300 mg of New Zealand blackcurrant </w:t>
      </w:r>
      <w:r w:rsidRPr="00D00602">
        <w:rPr>
          <w:rFonts w:ascii="Arial" w:hAnsi="Arial" w:cs="Arial"/>
          <w:sz w:val="22"/>
          <w:szCs w:val="22"/>
        </w:rPr>
        <w:t>extract</w:t>
      </w:r>
      <w:r>
        <w:rPr>
          <w:rFonts w:ascii="Arial" w:hAnsi="Arial" w:cs="Arial"/>
          <w:sz w:val="22"/>
          <w:szCs w:val="22"/>
        </w:rPr>
        <w:t xml:space="preserve">. </w:t>
      </w:r>
    </w:p>
    <w:tbl>
      <w:tblPr>
        <w:tblStyle w:val="TableGrid"/>
        <w:tblpPr w:leftFromText="180" w:rightFromText="180" w:vertAnchor="page" w:horzAnchor="margin" w:tblpY="2085"/>
        <w:tblW w:w="14546" w:type="dxa"/>
        <w:tblLook w:val="04A0" w:firstRow="1" w:lastRow="0" w:firstColumn="1" w:lastColumn="0" w:noHBand="0" w:noVBand="1"/>
      </w:tblPr>
      <w:tblGrid>
        <w:gridCol w:w="1742"/>
        <w:gridCol w:w="2136"/>
        <w:gridCol w:w="2161"/>
        <w:gridCol w:w="1779"/>
        <w:gridCol w:w="2388"/>
        <w:gridCol w:w="2268"/>
        <w:gridCol w:w="2072"/>
      </w:tblGrid>
      <w:tr w:rsidR="00DA1BC9" w14:paraId="35E89B67" w14:textId="77777777" w:rsidTr="00D4384C">
        <w:trPr>
          <w:trHeight w:val="632"/>
        </w:trPr>
        <w:tc>
          <w:tcPr>
            <w:tcW w:w="1742" w:type="dxa"/>
            <w:tcBorders>
              <w:left w:val="nil"/>
              <w:bottom w:val="single" w:sz="4" w:space="0" w:color="auto"/>
              <w:right w:val="nil"/>
            </w:tcBorders>
          </w:tcPr>
          <w:p w14:paraId="776E1253" w14:textId="77777777" w:rsidR="00DA1BC9" w:rsidRPr="00767DFD" w:rsidRDefault="00DA1BC9" w:rsidP="00D4384C">
            <w:pPr>
              <w:spacing w:line="276" w:lineRule="auto"/>
              <w:rPr>
                <w:rFonts w:ascii="Arial" w:hAnsi="Arial" w:cs="Arial"/>
                <w:b/>
                <w:bCs/>
                <w:sz w:val="22"/>
                <w:szCs w:val="22"/>
              </w:rPr>
            </w:pPr>
            <w:r w:rsidRPr="00767DFD">
              <w:rPr>
                <w:rFonts w:ascii="Arial" w:hAnsi="Arial" w:cs="Arial"/>
                <w:b/>
                <w:bCs/>
                <w:sz w:val="22"/>
                <w:szCs w:val="22"/>
              </w:rPr>
              <w:t>Phenolic acid</w:t>
            </w:r>
          </w:p>
        </w:tc>
        <w:tc>
          <w:tcPr>
            <w:tcW w:w="2136" w:type="dxa"/>
            <w:tcBorders>
              <w:left w:val="nil"/>
              <w:right w:val="nil"/>
            </w:tcBorders>
          </w:tcPr>
          <w:p w14:paraId="54C1FE40" w14:textId="77777777" w:rsidR="00DA1BC9" w:rsidRDefault="00DA1BC9" w:rsidP="00D4384C">
            <w:pPr>
              <w:spacing w:line="276" w:lineRule="auto"/>
              <w:jc w:val="center"/>
              <w:rPr>
                <w:rFonts w:ascii="Arial" w:hAnsi="Arial" w:cs="Arial"/>
                <w:b/>
                <w:bCs/>
                <w:sz w:val="22"/>
                <w:szCs w:val="22"/>
                <w:vertAlign w:val="subscript"/>
              </w:rPr>
            </w:pPr>
            <w:r w:rsidRPr="00387954">
              <w:rPr>
                <w:rFonts w:ascii="Arial" w:hAnsi="Arial" w:cs="Arial"/>
                <w:b/>
                <w:bCs/>
                <w:sz w:val="22"/>
                <w:szCs w:val="22"/>
              </w:rPr>
              <w:t>Group</w:t>
            </w:r>
            <w:r>
              <w:rPr>
                <w:rFonts w:ascii="Arial" w:hAnsi="Arial" w:cs="Arial"/>
                <w:b/>
                <w:bCs/>
                <w:i/>
                <w:iCs/>
                <w:sz w:val="22"/>
                <w:szCs w:val="22"/>
              </w:rPr>
              <w:t xml:space="preserve"> </w:t>
            </w:r>
            <w:proofErr w:type="spellStart"/>
            <w:r w:rsidRPr="00BE40FB">
              <w:rPr>
                <w:rFonts w:ascii="Arial" w:hAnsi="Arial" w:cs="Arial"/>
                <w:b/>
                <w:bCs/>
                <w:i/>
                <w:iCs/>
                <w:sz w:val="22"/>
                <w:szCs w:val="22"/>
              </w:rPr>
              <w:t>T</w:t>
            </w:r>
            <w:r w:rsidRPr="00BE40FB">
              <w:rPr>
                <w:rFonts w:ascii="Arial" w:hAnsi="Arial" w:cs="Arial"/>
                <w:b/>
                <w:bCs/>
                <w:sz w:val="22"/>
                <w:szCs w:val="22"/>
                <w:vertAlign w:val="subscript"/>
              </w:rPr>
              <w:t>max</w:t>
            </w:r>
            <w:proofErr w:type="spellEnd"/>
          </w:p>
          <w:p w14:paraId="3143C015" w14:textId="77777777" w:rsidR="00DA1BC9" w:rsidRPr="00BE40FB" w:rsidRDefault="00DA1BC9" w:rsidP="00D4384C">
            <w:pPr>
              <w:spacing w:line="276" w:lineRule="auto"/>
              <w:jc w:val="center"/>
              <w:rPr>
                <w:rFonts w:ascii="Arial" w:hAnsi="Arial" w:cs="Arial"/>
                <w:b/>
                <w:bCs/>
                <w:sz w:val="22"/>
                <w:szCs w:val="22"/>
              </w:rPr>
            </w:pPr>
            <w:r>
              <w:rPr>
                <w:rFonts w:ascii="Arial" w:hAnsi="Arial" w:cs="Arial"/>
                <w:b/>
                <w:bCs/>
                <w:sz w:val="22"/>
                <w:szCs w:val="22"/>
              </w:rPr>
              <w:t>(Time point following supplementation)</w:t>
            </w:r>
          </w:p>
        </w:tc>
        <w:tc>
          <w:tcPr>
            <w:tcW w:w="2161" w:type="dxa"/>
            <w:tcBorders>
              <w:left w:val="nil"/>
              <w:right w:val="nil"/>
            </w:tcBorders>
          </w:tcPr>
          <w:p w14:paraId="0F2CAF83" w14:textId="77777777" w:rsidR="00DA1BC9" w:rsidRDefault="00DA1BC9" w:rsidP="00D4384C">
            <w:pPr>
              <w:spacing w:line="276" w:lineRule="auto"/>
              <w:jc w:val="center"/>
              <w:rPr>
                <w:rFonts w:ascii="Arial" w:hAnsi="Arial" w:cs="Arial"/>
                <w:b/>
                <w:bCs/>
                <w:sz w:val="22"/>
                <w:szCs w:val="22"/>
                <w:vertAlign w:val="subscript"/>
              </w:rPr>
            </w:pPr>
            <w:r w:rsidRPr="00387954">
              <w:rPr>
                <w:rFonts w:ascii="Arial" w:hAnsi="Arial" w:cs="Arial"/>
                <w:b/>
                <w:bCs/>
                <w:sz w:val="22"/>
                <w:szCs w:val="22"/>
              </w:rPr>
              <w:t>Individual mean</w:t>
            </w:r>
            <w:r>
              <w:rPr>
                <w:rFonts w:ascii="Arial" w:hAnsi="Arial" w:cs="Arial"/>
                <w:b/>
                <w:bCs/>
                <w:i/>
                <w:iCs/>
                <w:sz w:val="22"/>
                <w:szCs w:val="22"/>
              </w:rPr>
              <w:t xml:space="preserve"> </w:t>
            </w:r>
            <w:proofErr w:type="spellStart"/>
            <w:r w:rsidRPr="00BE40FB">
              <w:rPr>
                <w:rFonts w:ascii="Arial" w:hAnsi="Arial" w:cs="Arial"/>
                <w:b/>
                <w:bCs/>
                <w:i/>
                <w:iCs/>
                <w:sz w:val="22"/>
                <w:szCs w:val="22"/>
              </w:rPr>
              <w:t>T</w:t>
            </w:r>
            <w:r w:rsidRPr="00BE40FB">
              <w:rPr>
                <w:rFonts w:ascii="Arial" w:hAnsi="Arial" w:cs="Arial"/>
                <w:b/>
                <w:bCs/>
                <w:sz w:val="22"/>
                <w:szCs w:val="22"/>
                <w:vertAlign w:val="subscript"/>
              </w:rPr>
              <w:t>max</w:t>
            </w:r>
            <w:proofErr w:type="spellEnd"/>
          </w:p>
          <w:p w14:paraId="4055EBD0" w14:textId="77777777" w:rsidR="00DA1BC9" w:rsidRPr="00BE40FB" w:rsidRDefault="00DA1BC9" w:rsidP="00D4384C">
            <w:pPr>
              <w:spacing w:line="276" w:lineRule="auto"/>
              <w:jc w:val="center"/>
              <w:rPr>
                <w:rFonts w:ascii="Arial" w:hAnsi="Arial" w:cs="Arial"/>
                <w:b/>
                <w:bCs/>
                <w:i/>
                <w:iCs/>
                <w:sz w:val="22"/>
                <w:szCs w:val="22"/>
              </w:rPr>
            </w:pPr>
            <w:r>
              <w:rPr>
                <w:rFonts w:ascii="Arial" w:hAnsi="Arial" w:cs="Arial"/>
                <w:b/>
                <w:bCs/>
                <w:sz w:val="22"/>
                <w:szCs w:val="22"/>
              </w:rPr>
              <w:t>(Time point following supplementation)</w:t>
            </w:r>
          </w:p>
        </w:tc>
        <w:tc>
          <w:tcPr>
            <w:tcW w:w="1779" w:type="dxa"/>
            <w:tcBorders>
              <w:left w:val="nil"/>
              <w:bottom w:val="single" w:sz="4" w:space="0" w:color="auto"/>
              <w:right w:val="nil"/>
            </w:tcBorders>
          </w:tcPr>
          <w:p w14:paraId="3B445F62" w14:textId="77777777" w:rsidR="00DA1BC9" w:rsidRDefault="00DA1BC9" w:rsidP="00D4384C">
            <w:pPr>
              <w:spacing w:line="276" w:lineRule="auto"/>
              <w:jc w:val="center"/>
              <w:rPr>
                <w:rFonts w:ascii="Arial" w:hAnsi="Arial" w:cs="Arial"/>
                <w:b/>
                <w:bCs/>
                <w:i/>
                <w:iCs/>
                <w:sz w:val="22"/>
                <w:szCs w:val="22"/>
              </w:rPr>
            </w:pPr>
            <w:r>
              <w:rPr>
                <w:rFonts w:ascii="Arial" w:hAnsi="Arial" w:cs="Arial"/>
                <w:b/>
                <w:bCs/>
                <w:sz w:val="22"/>
                <w:szCs w:val="22"/>
              </w:rPr>
              <w:t>Group</w:t>
            </w:r>
            <w:r>
              <w:rPr>
                <w:rFonts w:ascii="Arial" w:hAnsi="Arial" w:cs="Arial"/>
                <w:b/>
                <w:bCs/>
                <w:i/>
                <w:iCs/>
                <w:sz w:val="22"/>
                <w:szCs w:val="22"/>
              </w:rPr>
              <w:t xml:space="preserve"> </w:t>
            </w:r>
          </w:p>
          <w:p w14:paraId="490BFDC1" w14:textId="77777777" w:rsidR="00DA1BC9" w:rsidRPr="00BE40FB" w:rsidRDefault="00DA1BC9" w:rsidP="00D4384C">
            <w:pPr>
              <w:spacing w:line="276" w:lineRule="auto"/>
              <w:jc w:val="center"/>
              <w:rPr>
                <w:rFonts w:ascii="Arial" w:hAnsi="Arial" w:cs="Arial"/>
                <w:b/>
                <w:bCs/>
                <w:sz w:val="22"/>
                <w:szCs w:val="22"/>
              </w:rPr>
            </w:pPr>
            <w:proofErr w:type="spellStart"/>
            <w:r w:rsidRPr="00BE40FB">
              <w:rPr>
                <w:rFonts w:ascii="Arial" w:hAnsi="Arial" w:cs="Arial"/>
                <w:b/>
                <w:bCs/>
                <w:i/>
                <w:iCs/>
                <w:sz w:val="22"/>
                <w:szCs w:val="22"/>
              </w:rPr>
              <w:t>C</w:t>
            </w:r>
            <w:r w:rsidRPr="00BE40FB">
              <w:rPr>
                <w:rFonts w:ascii="Arial" w:hAnsi="Arial" w:cs="Arial"/>
                <w:b/>
                <w:bCs/>
                <w:sz w:val="22"/>
                <w:szCs w:val="22"/>
                <w:vertAlign w:val="subscript"/>
              </w:rPr>
              <w:t>max</w:t>
            </w:r>
            <w:proofErr w:type="spellEnd"/>
            <w:r w:rsidRPr="00BE40FB">
              <w:rPr>
                <w:rFonts w:ascii="Arial" w:hAnsi="Arial" w:cs="Arial"/>
                <w:b/>
                <w:bCs/>
                <w:sz w:val="22"/>
                <w:szCs w:val="22"/>
                <w:vertAlign w:val="subscript"/>
              </w:rPr>
              <w:t xml:space="preserve"> </w:t>
            </w:r>
          </w:p>
          <w:p w14:paraId="6C12B611" w14:textId="50E2F2DA" w:rsidR="00DA1BC9" w:rsidRPr="00694B57" w:rsidRDefault="00DA1BC9" w:rsidP="00D4384C">
            <w:pPr>
              <w:spacing w:line="276" w:lineRule="auto"/>
              <w:jc w:val="center"/>
              <w:rPr>
                <w:rFonts w:ascii="Arial" w:hAnsi="Arial" w:cs="Arial"/>
                <w:b/>
                <w:bCs/>
                <w:sz w:val="22"/>
                <w:szCs w:val="22"/>
              </w:rPr>
            </w:pPr>
            <w:r>
              <w:rPr>
                <w:rFonts w:ascii="Arial" w:hAnsi="Arial" w:cs="Arial"/>
                <w:b/>
                <w:bCs/>
                <w:sz w:val="22"/>
                <w:szCs w:val="22"/>
              </w:rPr>
              <w:t>(</w:t>
            </w:r>
            <w:r w:rsidRPr="00BE40FB">
              <w:rPr>
                <w:rFonts w:ascii="Arial" w:hAnsi="Arial" w:cs="Arial"/>
                <w:b/>
                <w:bCs/>
                <w:sz w:val="22"/>
                <w:szCs w:val="22"/>
              </w:rPr>
              <w:t>µg</w:t>
            </w:r>
            <w:r>
              <w:rPr>
                <w:rFonts w:ascii="Arial" w:hAnsi="Arial" w:cs="Arial"/>
                <w:b/>
                <w:bCs/>
                <w:sz w:val="22"/>
                <w:szCs w:val="22"/>
              </w:rPr>
              <w:t xml:space="preserve"> </w:t>
            </w:r>
            <w:r w:rsidRPr="00BE40FB">
              <w:rPr>
                <w:rFonts w:ascii="Arial" w:hAnsi="Arial" w:cs="Arial"/>
                <w:b/>
                <w:bCs/>
                <w:sz w:val="22"/>
                <w:szCs w:val="22"/>
              </w:rPr>
              <w:t>mL</w:t>
            </w:r>
            <w:r w:rsidRPr="00BE40FB">
              <w:rPr>
                <w:rFonts w:ascii="Arial" w:hAnsi="Arial" w:cs="Arial"/>
                <w:b/>
                <w:bCs/>
                <w:sz w:val="22"/>
                <w:szCs w:val="22"/>
                <w:vertAlign w:val="superscript"/>
              </w:rPr>
              <w:t>-1</w:t>
            </w:r>
            <w:r>
              <w:rPr>
                <w:rFonts w:ascii="Arial" w:hAnsi="Arial" w:cs="Arial"/>
                <w:b/>
                <w:bCs/>
                <w:sz w:val="22"/>
                <w:szCs w:val="22"/>
              </w:rPr>
              <w:t>)</w:t>
            </w:r>
          </w:p>
          <w:p w14:paraId="24DFAC07" w14:textId="77777777" w:rsidR="00DA1BC9" w:rsidRPr="00BE40FB" w:rsidRDefault="00DA1BC9" w:rsidP="00D4384C">
            <w:pPr>
              <w:spacing w:line="276" w:lineRule="auto"/>
              <w:jc w:val="center"/>
              <w:rPr>
                <w:rFonts w:ascii="Arial" w:hAnsi="Arial" w:cs="Arial"/>
                <w:b/>
                <w:bCs/>
                <w:sz w:val="22"/>
                <w:szCs w:val="22"/>
              </w:rPr>
            </w:pPr>
          </w:p>
        </w:tc>
        <w:tc>
          <w:tcPr>
            <w:tcW w:w="2388" w:type="dxa"/>
            <w:tcBorders>
              <w:left w:val="nil"/>
              <w:bottom w:val="single" w:sz="4" w:space="0" w:color="auto"/>
              <w:right w:val="nil"/>
            </w:tcBorders>
          </w:tcPr>
          <w:p w14:paraId="33D75A24" w14:textId="77777777" w:rsidR="00DA1BC9" w:rsidRPr="00387954" w:rsidRDefault="00DA1BC9" w:rsidP="00D4384C">
            <w:pPr>
              <w:spacing w:line="276" w:lineRule="auto"/>
              <w:jc w:val="center"/>
              <w:rPr>
                <w:rFonts w:ascii="Arial" w:hAnsi="Arial" w:cs="Arial"/>
                <w:b/>
                <w:bCs/>
                <w:sz w:val="22"/>
                <w:szCs w:val="22"/>
              </w:rPr>
            </w:pPr>
            <w:r w:rsidRPr="00387954">
              <w:rPr>
                <w:rFonts w:ascii="Arial" w:hAnsi="Arial" w:cs="Arial"/>
                <w:b/>
                <w:bCs/>
                <w:sz w:val="22"/>
                <w:szCs w:val="22"/>
              </w:rPr>
              <w:t>Individual mean</w:t>
            </w:r>
          </w:p>
          <w:p w14:paraId="67A9E97F" w14:textId="77777777" w:rsidR="00DA1BC9" w:rsidRPr="00BE40FB" w:rsidRDefault="00DA1BC9" w:rsidP="00D4384C">
            <w:pPr>
              <w:spacing w:line="276" w:lineRule="auto"/>
              <w:jc w:val="center"/>
              <w:rPr>
                <w:rFonts w:ascii="Arial" w:hAnsi="Arial" w:cs="Arial"/>
                <w:b/>
                <w:bCs/>
                <w:sz w:val="22"/>
                <w:szCs w:val="22"/>
              </w:rPr>
            </w:pPr>
            <w:proofErr w:type="spellStart"/>
            <w:r w:rsidRPr="00BE40FB">
              <w:rPr>
                <w:rFonts w:ascii="Arial" w:hAnsi="Arial" w:cs="Arial"/>
                <w:b/>
                <w:bCs/>
                <w:i/>
                <w:iCs/>
                <w:sz w:val="22"/>
                <w:szCs w:val="22"/>
              </w:rPr>
              <w:t>C</w:t>
            </w:r>
            <w:r w:rsidRPr="00BE40FB">
              <w:rPr>
                <w:rFonts w:ascii="Arial" w:hAnsi="Arial" w:cs="Arial"/>
                <w:b/>
                <w:bCs/>
                <w:sz w:val="22"/>
                <w:szCs w:val="22"/>
                <w:vertAlign w:val="subscript"/>
              </w:rPr>
              <w:t>max</w:t>
            </w:r>
            <w:proofErr w:type="spellEnd"/>
            <w:r w:rsidRPr="00BE40FB">
              <w:rPr>
                <w:rFonts w:ascii="Arial" w:hAnsi="Arial" w:cs="Arial"/>
                <w:b/>
                <w:bCs/>
                <w:sz w:val="22"/>
                <w:szCs w:val="22"/>
                <w:vertAlign w:val="subscript"/>
              </w:rPr>
              <w:t xml:space="preserve"> </w:t>
            </w:r>
          </w:p>
          <w:p w14:paraId="7C6FA5D8" w14:textId="2D8B6751" w:rsidR="00DA1BC9" w:rsidRPr="00694B57" w:rsidRDefault="00DA1BC9" w:rsidP="00D4384C">
            <w:pPr>
              <w:spacing w:line="276" w:lineRule="auto"/>
              <w:jc w:val="center"/>
              <w:rPr>
                <w:rFonts w:ascii="Arial" w:hAnsi="Arial" w:cs="Arial"/>
                <w:b/>
                <w:bCs/>
                <w:sz w:val="22"/>
                <w:szCs w:val="22"/>
              </w:rPr>
            </w:pPr>
            <w:r>
              <w:rPr>
                <w:rFonts w:ascii="Arial" w:hAnsi="Arial" w:cs="Arial"/>
                <w:b/>
                <w:bCs/>
                <w:sz w:val="22"/>
                <w:szCs w:val="22"/>
              </w:rPr>
              <w:t>(</w:t>
            </w:r>
            <w:r w:rsidRPr="00BE40FB">
              <w:rPr>
                <w:rFonts w:ascii="Arial" w:hAnsi="Arial" w:cs="Arial"/>
                <w:b/>
                <w:bCs/>
                <w:sz w:val="22"/>
                <w:szCs w:val="22"/>
              </w:rPr>
              <w:t>µg</w:t>
            </w:r>
            <w:r>
              <w:rPr>
                <w:rFonts w:ascii="Arial" w:hAnsi="Arial" w:cs="Arial"/>
                <w:b/>
                <w:bCs/>
                <w:sz w:val="22"/>
                <w:szCs w:val="22"/>
              </w:rPr>
              <w:t xml:space="preserve"> </w:t>
            </w:r>
            <w:r w:rsidRPr="00BE40FB">
              <w:rPr>
                <w:rFonts w:ascii="Arial" w:hAnsi="Arial" w:cs="Arial"/>
                <w:b/>
                <w:bCs/>
                <w:sz w:val="22"/>
                <w:szCs w:val="22"/>
              </w:rPr>
              <w:t>mL</w:t>
            </w:r>
            <w:r w:rsidRPr="00BE40FB">
              <w:rPr>
                <w:rFonts w:ascii="Arial" w:hAnsi="Arial" w:cs="Arial"/>
                <w:b/>
                <w:bCs/>
                <w:sz w:val="22"/>
                <w:szCs w:val="22"/>
                <w:vertAlign w:val="superscript"/>
              </w:rPr>
              <w:t>-1</w:t>
            </w:r>
            <w:r>
              <w:rPr>
                <w:rFonts w:ascii="Arial" w:hAnsi="Arial" w:cs="Arial"/>
                <w:b/>
                <w:bCs/>
                <w:sz w:val="22"/>
                <w:szCs w:val="22"/>
              </w:rPr>
              <w:t>)</w:t>
            </w:r>
          </w:p>
          <w:p w14:paraId="623A4135" w14:textId="77777777" w:rsidR="00DA1BC9" w:rsidRPr="00BE40FB" w:rsidRDefault="00DA1BC9" w:rsidP="00D4384C">
            <w:pPr>
              <w:spacing w:line="276" w:lineRule="auto"/>
              <w:jc w:val="center"/>
              <w:rPr>
                <w:rFonts w:ascii="Arial" w:hAnsi="Arial" w:cs="Arial"/>
                <w:b/>
                <w:bCs/>
                <w:sz w:val="22"/>
                <w:szCs w:val="22"/>
              </w:rPr>
            </w:pPr>
          </w:p>
        </w:tc>
        <w:tc>
          <w:tcPr>
            <w:tcW w:w="2268" w:type="dxa"/>
            <w:tcBorders>
              <w:left w:val="nil"/>
              <w:bottom w:val="single" w:sz="4" w:space="0" w:color="auto"/>
              <w:right w:val="nil"/>
            </w:tcBorders>
          </w:tcPr>
          <w:p w14:paraId="6FE48443" w14:textId="77777777" w:rsidR="00DA1BC9" w:rsidRPr="00BE40FB" w:rsidRDefault="00DA1BC9" w:rsidP="00D4384C">
            <w:pPr>
              <w:spacing w:line="276" w:lineRule="auto"/>
              <w:jc w:val="center"/>
              <w:rPr>
                <w:rFonts w:ascii="Arial" w:hAnsi="Arial" w:cs="Arial"/>
                <w:b/>
                <w:bCs/>
                <w:sz w:val="22"/>
                <w:szCs w:val="22"/>
                <w:vertAlign w:val="subscript"/>
              </w:rPr>
            </w:pPr>
            <w:r w:rsidRPr="00BE40FB">
              <w:rPr>
                <w:rFonts w:ascii="Arial" w:hAnsi="Arial" w:cs="Arial"/>
                <w:b/>
                <w:bCs/>
                <w:sz w:val="22"/>
                <w:szCs w:val="22"/>
              </w:rPr>
              <w:t>Total AUC</w:t>
            </w:r>
            <w:r w:rsidRPr="00DF5483">
              <w:rPr>
                <w:rFonts w:ascii="Arial" w:hAnsi="Arial" w:cs="Arial"/>
                <w:b/>
                <w:bCs/>
                <w:sz w:val="22"/>
                <w:szCs w:val="22"/>
                <w:vertAlign w:val="subscript"/>
              </w:rPr>
              <w:t>0-6h</w:t>
            </w:r>
          </w:p>
          <w:p w14:paraId="2CB301C4" w14:textId="0F063316" w:rsidR="00DA1BC9" w:rsidRPr="00694B57" w:rsidRDefault="00DA1BC9" w:rsidP="00D4384C">
            <w:pPr>
              <w:spacing w:line="276" w:lineRule="auto"/>
              <w:jc w:val="center"/>
              <w:rPr>
                <w:rFonts w:ascii="Arial" w:hAnsi="Arial" w:cs="Arial"/>
                <w:b/>
                <w:bCs/>
                <w:sz w:val="22"/>
                <w:szCs w:val="22"/>
              </w:rPr>
            </w:pPr>
            <w:r>
              <w:rPr>
                <w:rFonts w:ascii="Arial" w:hAnsi="Arial" w:cs="Arial"/>
                <w:b/>
                <w:bCs/>
                <w:sz w:val="22"/>
                <w:szCs w:val="22"/>
              </w:rPr>
              <w:t>(</w:t>
            </w:r>
            <w:r w:rsidRPr="00BE40FB">
              <w:rPr>
                <w:rFonts w:ascii="Arial" w:hAnsi="Arial" w:cs="Arial"/>
                <w:b/>
                <w:bCs/>
                <w:sz w:val="22"/>
                <w:szCs w:val="22"/>
              </w:rPr>
              <w:t>µg</w:t>
            </w:r>
            <w:r>
              <w:rPr>
                <w:rFonts w:ascii="Arial" w:hAnsi="Arial" w:cs="Arial"/>
                <w:b/>
                <w:bCs/>
                <w:sz w:val="22"/>
                <w:szCs w:val="22"/>
              </w:rPr>
              <w:t xml:space="preserve"> h</w:t>
            </w:r>
            <w:r w:rsidR="00645225">
              <w:rPr>
                <w:rFonts w:ascii="Arial" w:hAnsi="Arial" w:cs="Arial"/>
                <w:b/>
                <w:bCs/>
                <w:sz w:val="22"/>
                <w:szCs w:val="22"/>
              </w:rPr>
              <w:t xml:space="preserve"> </w:t>
            </w:r>
            <w:r w:rsidRPr="00BE40FB">
              <w:rPr>
                <w:rFonts w:ascii="Arial" w:hAnsi="Arial" w:cs="Arial"/>
                <w:b/>
                <w:bCs/>
                <w:sz w:val="22"/>
                <w:szCs w:val="22"/>
              </w:rPr>
              <w:t>mL</w:t>
            </w:r>
            <w:r w:rsidRPr="00BE40FB">
              <w:rPr>
                <w:rFonts w:ascii="Arial" w:hAnsi="Arial" w:cs="Arial"/>
                <w:b/>
                <w:bCs/>
                <w:sz w:val="22"/>
                <w:szCs w:val="22"/>
                <w:vertAlign w:val="superscript"/>
              </w:rPr>
              <w:t>-1</w:t>
            </w:r>
            <w:r>
              <w:rPr>
                <w:rFonts w:ascii="Arial" w:hAnsi="Arial" w:cs="Arial"/>
                <w:b/>
                <w:bCs/>
                <w:sz w:val="22"/>
                <w:szCs w:val="22"/>
              </w:rPr>
              <w:t>)</w:t>
            </w:r>
          </w:p>
          <w:p w14:paraId="6A5786C1" w14:textId="77777777" w:rsidR="00DA1BC9" w:rsidRPr="00BE40FB" w:rsidRDefault="00DA1BC9" w:rsidP="00D4384C">
            <w:pPr>
              <w:spacing w:line="276" w:lineRule="auto"/>
              <w:jc w:val="center"/>
              <w:rPr>
                <w:rFonts w:ascii="Arial" w:hAnsi="Arial" w:cs="Arial"/>
                <w:b/>
                <w:bCs/>
                <w:sz w:val="22"/>
                <w:szCs w:val="22"/>
              </w:rPr>
            </w:pPr>
          </w:p>
        </w:tc>
        <w:tc>
          <w:tcPr>
            <w:tcW w:w="2072" w:type="dxa"/>
            <w:tcBorders>
              <w:left w:val="nil"/>
              <w:bottom w:val="single" w:sz="4" w:space="0" w:color="auto"/>
              <w:right w:val="nil"/>
            </w:tcBorders>
          </w:tcPr>
          <w:p w14:paraId="3AD9900D" w14:textId="77777777" w:rsidR="00DA1BC9" w:rsidRPr="00BE40FB" w:rsidRDefault="00DA1BC9" w:rsidP="00D4384C">
            <w:pPr>
              <w:spacing w:line="276" w:lineRule="auto"/>
              <w:jc w:val="center"/>
              <w:rPr>
                <w:rFonts w:ascii="Arial" w:hAnsi="Arial" w:cs="Arial"/>
                <w:b/>
                <w:bCs/>
                <w:sz w:val="22"/>
                <w:szCs w:val="22"/>
                <w:vertAlign w:val="subscript"/>
              </w:rPr>
            </w:pPr>
            <w:r w:rsidRPr="00BE40FB">
              <w:rPr>
                <w:rFonts w:ascii="Arial" w:hAnsi="Arial" w:cs="Arial"/>
                <w:b/>
                <w:bCs/>
                <w:sz w:val="22"/>
                <w:szCs w:val="22"/>
              </w:rPr>
              <w:t>Individual mean AUC</w:t>
            </w:r>
            <w:r w:rsidRPr="00DF5483">
              <w:rPr>
                <w:rFonts w:ascii="Arial" w:hAnsi="Arial" w:cs="Arial"/>
                <w:b/>
                <w:bCs/>
                <w:sz w:val="22"/>
                <w:szCs w:val="22"/>
                <w:vertAlign w:val="subscript"/>
              </w:rPr>
              <w:t>0</w:t>
            </w:r>
            <w:r w:rsidRPr="00BE40FB">
              <w:rPr>
                <w:rFonts w:ascii="Arial" w:hAnsi="Arial" w:cs="Arial"/>
                <w:b/>
                <w:bCs/>
                <w:sz w:val="22"/>
                <w:szCs w:val="22"/>
                <w:vertAlign w:val="subscript"/>
              </w:rPr>
              <w:t>-</w:t>
            </w:r>
            <w:r>
              <w:rPr>
                <w:rFonts w:ascii="Arial" w:hAnsi="Arial" w:cs="Arial"/>
                <w:b/>
                <w:bCs/>
                <w:sz w:val="22"/>
                <w:szCs w:val="22"/>
                <w:vertAlign w:val="subscript"/>
              </w:rPr>
              <w:t>6</w:t>
            </w:r>
            <w:r w:rsidRPr="00BE40FB">
              <w:rPr>
                <w:rFonts w:ascii="Arial" w:hAnsi="Arial" w:cs="Arial"/>
                <w:b/>
                <w:bCs/>
                <w:sz w:val="22"/>
                <w:szCs w:val="22"/>
                <w:vertAlign w:val="subscript"/>
              </w:rPr>
              <w:t>h</w:t>
            </w:r>
          </w:p>
          <w:p w14:paraId="477818D1" w14:textId="3F8F15C3" w:rsidR="00DA1BC9" w:rsidRPr="00694B57" w:rsidRDefault="00DA1BC9" w:rsidP="00D4384C">
            <w:pPr>
              <w:spacing w:line="276" w:lineRule="auto"/>
              <w:jc w:val="center"/>
              <w:rPr>
                <w:rFonts w:ascii="Arial" w:hAnsi="Arial" w:cs="Arial"/>
                <w:b/>
                <w:bCs/>
                <w:sz w:val="22"/>
                <w:szCs w:val="22"/>
              </w:rPr>
            </w:pPr>
            <w:r>
              <w:rPr>
                <w:rFonts w:ascii="Arial" w:hAnsi="Arial" w:cs="Arial"/>
                <w:b/>
                <w:bCs/>
                <w:sz w:val="22"/>
                <w:szCs w:val="22"/>
              </w:rPr>
              <w:t>(</w:t>
            </w:r>
            <w:r w:rsidRPr="00BE40FB">
              <w:rPr>
                <w:rFonts w:ascii="Arial" w:hAnsi="Arial" w:cs="Arial"/>
                <w:b/>
                <w:bCs/>
                <w:sz w:val="22"/>
                <w:szCs w:val="22"/>
              </w:rPr>
              <w:t>µg</w:t>
            </w:r>
            <w:r>
              <w:rPr>
                <w:rFonts w:ascii="Arial" w:hAnsi="Arial" w:cs="Arial"/>
                <w:b/>
                <w:bCs/>
                <w:sz w:val="22"/>
                <w:szCs w:val="22"/>
              </w:rPr>
              <w:t xml:space="preserve"> h</w:t>
            </w:r>
            <w:r w:rsidR="00645225">
              <w:rPr>
                <w:rFonts w:ascii="Arial" w:hAnsi="Arial" w:cs="Arial"/>
                <w:b/>
                <w:bCs/>
                <w:sz w:val="22"/>
                <w:szCs w:val="22"/>
              </w:rPr>
              <w:t xml:space="preserve"> </w:t>
            </w:r>
            <w:r w:rsidRPr="00BE40FB">
              <w:rPr>
                <w:rFonts w:ascii="Arial" w:hAnsi="Arial" w:cs="Arial"/>
                <w:b/>
                <w:bCs/>
                <w:sz w:val="22"/>
                <w:szCs w:val="22"/>
              </w:rPr>
              <w:t>mL</w:t>
            </w:r>
            <w:r w:rsidRPr="00BE40FB">
              <w:rPr>
                <w:rFonts w:ascii="Arial" w:hAnsi="Arial" w:cs="Arial"/>
                <w:b/>
                <w:bCs/>
                <w:sz w:val="22"/>
                <w:szCs w:val="22"/>
                <w:vertAlign w:val="superscript"/>
              </w:rPr>
              <w:t>-1</w:t>
            </w:r>
            <w:r>
              <w:rPr>
                <w:rFonts w:ascii="Arial" w:hAnsi="Arial" w:cs="Arial"/>
                <w:b/>
                <w:bCs/>
                <w:sz w:val="22"/>
                <w:szCs w:val="22"/>
              </w:rPr>
              <w:t>)</w:t>
            </w:r>
          </w:p>
          <w:p w14:paraId="655CD873" w14:textId="77777777" w:rsidR="00DA1BC9" w:rsidRPr="00BE40FB" w:rsidRDefault="00DA1BC9" w:rsidP="00D4384C">
            <w:pPr>
              <w:spacing w:line="276" w:lineRule="auto"/>
              <w:jc w:val="center"/>
              <w:rPr>
                <w:rFonts w:ascii="Arial" w:hAnsi="Arial" w:cs="Arial"/>
                <w:b/>
                <w:bCs/>
                <w:sz w:val="22"/>
                <w:szCs w:val="22"/>
              </w:rPr>
            </w:pPr>
          </w:p>
        </w:tc>
      </w:tr>
      <w:tr w:rsidR="00DA1BC9" w:rsidRPr="00767DFD" w14:paraId="35804ECE" w14:textId="77777777" w:rsidTr="00D4384C">
        <w:trPr>
          <w:trHeight w:val="573"/>
        </w:trPr>
        <w:tc>
          <w:tcPr>
            <w:tcW w:w="1742" w:type="dxa"/>
            <w:tcBorders>
              <w:left w:val="nil"/>
              <w:bottom w:val="nil"/>
              <w:right w:val="nil"/>
            </w:tcBorders>
          </w:tcPr>
          <w:p w14:paraId="379EA046" w14:textId="77777777" w:rsidR="00DA1BC9" w:rsidRDefault="00DA1BC9" w:rsidP="00D4384C">
            <w:pPr>
              <w:spacing w:line="276" w:lineRule="auto"/>
              <w:rPr>
                <w:rFonts w:ascii="Arial" w:hAnsi="Arial" w:cs="Arial"/>
                <w:sz w:val="22"/>
                <w:szCs w:val="22"/>
              </w:rPr>
            </w:pPr>
            <w:r w:rsidRPr="00767DFD">
              <w:rPr>
                <w:rFonts w:ascii="Arial" w:hAnsi="Arial" w:cs="Arial"/>
                <w:sz w:val="22"/>
                <w:szCs w:val="22"/>
              </w:rPr>
              <w:t>V</w:t>
            </w:r>
            <w:r>
              <w:rPr>
                <w:rFonts w:ascii="Arial" w:hAnsi="Arial" w:cs="Arial"/>
                <w:sz w:val="22"/>
                <w:szCs w:val="22"/>
              </w:rPr>
              <w:t>anillic acid</w:t>
            </w:r>
          </w:p>
          <w:p w14:paraId="5B777FCF" w14:textId="77777777" w:rsidR="00DA1BC9" w:rsidRPr="00767DFD" w:rsidRDefault="00DA1BC9" w:rsidP="00D4384C">
            <w:pPr>
              <w:spacing w:line="276" w:lineRule="auto"/>
              <w:rPr>
                <w:rFonts w:ascii="Arial" w:hAnsi="Arial" w:cs="Arial"/>
                <w:sz w:val="22"/>
                <w:szCs w:val="22"/>
              </w:rPr>
            </w:pPr>
          </w:p>
        </w:tc>
        <w:tc>
          <w:tcPr>
            <w:tcW w:w="2136" w:type="dxa"/>
            <w:tcBorders>
              <w:left w:val="nil"/>
              <w:bottom w:val="nil"/>
              <w:right w:val="nil"/>
            </w:tcBorders>
          </w:tcPr>
          <w:p w14:paraId="126F1500" w14:textId="77777777" w:rsidR="00DA1BC9" w:rsidRPr="00767DFD" w:rsidRDefault="00DA1BC9" w:rsidP="00D4384C">
            <w:pPr>
              <w:spacing w:line="276" w:lineRule="auto"/>
              <w:jc w:val="center"/>
              <w:rPr>
                <w:rFonts w:ascii="Arial" w:hAnsi="Arial" w:cs="Arial"/>
                <w:sz w:val="22"/>
                <w:szCs w:val="22"/>
              </w:rPr>
            </w:pPr>
            <w:r>
              <w:rPr>
                <w:rFonts w:ascii="Arial" w:hAnsi="Arial" w:cs="Arial"/>
                <w:sz w:val="22"/>
                <w:szCs w:val="22"/>
              </w:rPr>
              <w:t>3 h</w:t>
            </w:r>
          </w:p>
        </w:tc>
        <w:tc>
          <w:tcPr>
            <w:tcW w:w="2161" w:type="dxa"/>
            <w:tcBorders>
              <w:left w:val="nil"/>
              <w:bottom w:val="nil"/>
              <w:right w:val="nil"/>
            </w:tcBorders>
          </w:tcPr>
          <w:p w14:paraId="4A854A96" w14:textId="77777777" w:rsidR="00DA1BC9" w:rsidRPr="00767DFD" w:rsidRDefault="00DA1BC9" w:rsidP="00D4384C">
            <w:pPr>
              <w:spacing w:line="276" w:lineRule="auto"/>
              <w:jc w:val="center"/>
              <w:rPr>
                <w:rFonts w:ascii="Arial" w:hAnsi="Arial" w:cs="Arial"/>
                <w:sz w:val="22"/>
                <w:szCs w:val="22"/>
              </w:rPr>
            </w:pPr>
            <w:r>
              <w:rPr>
                <w:rFonts w:ascii="Arial" w:hAnsi="Arial" w:cs="Arial"/>
                <w:sz w:val="22"/>
                <w:szCs w:val="22"/>
              </w:rPr>
              <w:t xml:space="preserve">3 h </w:t>
            </w:r>
            <w:r w:rsidRPr="00767DFD">
              <w:rPr>
                <w:rFonts w:ascii="Arial" w:hAnsi="Arial" w:cs="Arial"/>
                <w:sz w:val="22"/>
                <w:szCs w:val="22"/>
              </w:rPr>
              <w:t xml:space="preserve">(95%CI: </w:t>
            </w:r>
            <w:r>
              <w:rPr>
                <w:rFonts w:ascii="Arial" w:hAnsi="Arial" w:cs="Arial"/>
                <w:sz w:val="22"/>
                <w:szCs w:val="22"/>
              </w:rPr>
              <w:t>0-5 h</w:t>
            </w:r>
            <w:r w:rsidRPr="00767DFD">
              <w:rPr>
                <w:rFonts w:ascii="Arial" w:hAnsi="Arial" w:cs="Arial"/>
                <w:sz w:val="22"/>
                <w:szCs w:val="22"/>
              </w:rPr>
              <w:t>)</w:t>
            </w:r>
          </w:p>
        </w:tc>
        <w:tc>
          <w:tcPr>
            <w:tcW w:w="1779" w:type="dxa"/>
            <w:tcBorders>
              <w:left w:val="nil"/>
              <w:bottom w:val="nil"/>
              <w:right w:val="nil"/>
            </w:tcBorders>
          </w:tcPr>
          <w:p w14:paraId="768B2F0F" w14:textId="77777777" w:rsidR="00DA1BC9" w:rsidRDefault="00DA1BC9" w:rsidP="00D4384C">
            <w:pPr>
              <w:spacing w:line="276" w:lineRule="auto"/>
              <w:jc w:val="center"/>
              <w:rPr>
                <w:rFonts w:ascii="Arial" w:hAnsi="Arial" w:cs="Arial"/>
                <w:sz w:val="22"/>
                <w:szCs w:val="22"/>
              </w:rPr>
            </w:pPr>
            <w:r w:rsidRPr="00767DFD">
              <w:rPr>
                <w:rFonts w:ascii="Arial" w:hAnsi="Arial" w:cs="Arial"/>
                <w:sz w:val="22"/>
                <w:szCs w:val="22"/>
              </w:rPr>
              <w:t>0.</w:t>
            </w:r>
            <w:r>
              <w:rPr>
                <w:rFonts w:ascii="Arial" w:hAnsi="Arial" w:cs="Arial"/>
                <w:sz w:val="22"/>
                <w:szCs w:val="22"/>
              </w:rPr>
              <w:t>49</w:t>
            </w:r>
            <w:r w:rsidRPr="00767DFD">
              <w:rPr>
                <w:rFonts w:ascii="Arial" w:hAnsi="Arial" w:cs="Arial"/>
                <w:sz w:val="22"/>
                <w:szCs w:val="22"/>
              </w:rPr>
              <w:t xml:space="preserve"> (95%CI: 0.</w:t>
            </w:r>
            <w:r>
              <w:rPr>
                <w:rFonts w:ascii="Arial" w:hAnsi="Arial" w:cs="Arial"/>
                <w:sz w:val="22"/>
                <w:szCs w:val="22"/>
              </w:rPr>
              <w:t>21</w:t>
            </w:r>
            <w:r w:rsidRPr="00767DFD">
              <w:rPr>
                <w:rFonts w:ascii="Arial" w:hAnsi="Arial" w:cs="Arial"/>
                <w:sz w:val="22"/>
                <w:szCs w:val="22"/>
              </w:rPr>
              <w:t>-</w:t>
            </w:r>
            <w:r>
              <w:rPr>
                <w:rFonts w:ascii="Arial" w:hAnsi="Arial" w:cs="Arial"/>
                <w:sz w:val="22"/>
                <w:szCs w:val="22"/>
              </w:rPr>
              <w:t>1</w:t>
            </w:r>
            <w:r w:rsidRPr="00767DFD">
              <w:rPr>
                <w:rFonts w:ascii="Arial" w:hAnsi="Arial" w:cs="Arial"/>
                <w:sz w:val="22"/>
                <w:szCs w:val="22"/>
              </w:rPr>
              <w:t>.</w:t>
            </w:r>
            <w:r>
              <w:rPr>
                <w:rFonts w:ascii="Arial" w:hAnsi="Arial" w:cs="Arial"/>
                <w:sz w:val="22"/>
                <w:szCs w:val="22"/>
              </w:rPr>
              <w:t>19</w:t>
            </w:r>
            <w:r w:rsidRPr="00767DFD">
              <w:rPr>
                <w:rFonts w:ascii="Arial" w:hAnsi="Arial" w:cs="Arial"/>
                <w:sz w:val="22"/>
                <w:szCs w:val="22"/>
              </w:rPr>
              <w:t xml:space="preserve">) </w:t>
            </w:r>
          </w:p>
          <w:p w14:paraId="54995918" w14:textId="77777777" w:rsidR="00DA1BC9" w:rsidRPr="00767DFD" w:rsidRDefault="00DA1BC9" w:rsidP="00D4384C">
            <w:pPr>
              <w:spacing w:line="276" w:lineRule="auto"/>
              <w:rPr>
                <w:rFonts w:ascii="Arial" w:hAnsi="Arial" w:cs="Arial"/>
                <w:sz w:val="22"/>
                <w:szCs w:val="22"/>
              </w:rPr>
            </w:pPr>
          </w:p>
        </w:tc>
        <w:tc>
          <w:tcPr>
            <w:tcW w:w="2388" w:type="dxa"/>
            <w:tcBorders>
              <w:left w:val="nil"/>
              <w:bottom w:val="nil"/>
              <w:right w:val="nil"/>
            </w:tcBorders>
          </w:tcPr>
          <w:p w14:paraId="19FBD74C" w14:textId="77777777" w:rsidR="00DA1BC9" w:rsidRDefault="00DA1BC9" w:rsidP="00D4384C">
            <w:pPr>
              <w:spacing w:line="276" w:lineRule="auto"/>
              <w:jc w:val="center"/>
              <w:rPr>
                <w:rFonts w:ascii="Arial" w:hAnsi="Arial" w:cs="Arial"/>
                <w:sz w:val="22"/>
                <w:szCs w:val="22"/>
              </w:rPr>
            </w:pPr>
            <w:r>
              <w:rPr>
                <w:rFonts w:ascii="Arial" w:hAnsi="Arial" w:cs="Arial"/>
                <w:sz w:val="22"/>
                <w:szCs w:val="22"/>
              </w:rPr>
              <w:t xml:space="preserve">0.71 </w:t>
            </w:r>
            <w:r w:rsidRPr="00767DFD">
              <w:rPr>
                <w:rFonts w:ascii="Arial" w:hAnsi="Arial" w:cs="Arial"/>
                <w:sz w:val="22"/>
                <w:szCs w:val="22"/>
              </w:rPr>
              <w:t xml:space="preserve">(95%CI: </w:t>
            </w:r>
            <w:r>
              <w:rPr>
                <w:rFonts w:ascii="Arial" w:hAnsi="Arial" w:cs="Arial"/>
                <w:sz w:val="22"/>
                <w:szCs w:val="22"/>
              </w:rPr>
              <w:t>0.08</w:t>
            </w:r>
            <w:r w:rsidRPr="00767DFD">
              <w:rPr>
                <w:rFonts w:ascii="Arial" w:hAnsi="Arial" w:cs="Arial"/>
                <w:sz w:val="22"/>
                <w:szCs w:val="22"/>
              </w:rPr>
              <w:t>-</w:t>
            </w:r>
            <w:r>
              <w:rPr>
                <w:rFonts w:ascii="Arial" w:hAnsi="Arial" w:cs="Arial"/>
                <w:sz w:val="22"/>
                <w:szCs w:val="22"/>
              </w:rPr>
              <w:t>1.35</w:t>
            </w:r>
            <w:r w:rsidRPr="00767DFD">
              <w:rPr>
                <w:rFonts w:ascii="Arial" w:hAnsi="Arial" w:cs="Arial"/>
                <w:sz w:val="22"/>
                <w:szCs w:val="22"/>
              </w:rPr>
              <w:t>)</w:t>
            </w:r>
          </w:p>
        </w:tc>
        <w:tc>
          <w:tcPr>
            <w:tcW w:w="2268" w:type="dxa"/>
            <w:tcBorders>
              <w:left w:val="nil"/>
              <w:bottom w:val="nil"/>
              <w:right w:val="nil"/>
            </w:tcBorders>
          </w:tcPr>
          <w:p w14:paraId="6D7F2F76" w14:textId="77777777" w:rsidR="00DA1BC9" w:rsidRPr="0056723F" w:rsidRDefault="00DA1BC9" w:rsidP="00D4384C">
            <w:pPr>
              <w:spacing w:line="276" w:lineRule="auto"/>
              <w:jc w:val="center"/>
              <w:rPr>
                <w:rFonts w:ascii="Arial" w:hAnsi="Arial" w:cs="Arial"/>
                <w:sz w:val="22"/>
                <w:szCs w:val="22"/>
                <w:vertAlign w:val="superscript"/>
              </w:rPr>
            </w:pPr>
            <w:r>
              <w:rPr>
                <w:rFonts w:ascii="Arial" w:hAnsi="Arial" w:cs="Arial"/>
                <w:sz w:val="22"/>
                <w:szCs w:val="22"/>
              </w:rPr>
              <w:t>48</w:t>
            </w:r>
            <w:r w:rsidRPr="00767DFD">
              <w:rPr>
                <w:rFonts w:ascii="Arial" w:hAnsi="Arial" w:cs="Arial"/>
                <w:sz w:val="22"/>
                <w:szCs w:val="22"/>
              </w:rPr>
              <w:t xml:space="preserve">.0 </w:t>
            </w:r>
            <w:r w:rsidRPr="00767DFD">
              <w:rPr>
                <w:rFonts w:ascii="Arial" w:hAnsi="Arial" w:cs="Arial"/>
                <w:color w:val="000000"/>
                <w:sz w:val="22"/>
                <w:szCs w:val="22"/>
              </w:rPr>
              <w:t xml:space="preserve">(95%CI: </w:t>
            </w:r>
            <w:r>
              <w:rPr>
                <w:rFonts w:ascii="Arial" w:hAnsi="Arial" w:cs="Arial"/>
                <w:color w:val="000000"/>
                <w:sz w:val="22"/>
                <w:szCs w:val="22"/>
              </w:rPr>
              <w:t>44.8</w:t>
            </w:r>
            <w:r w:rsidRPr="00767DFD">
              <w:rPr>
                <w:rFonts w:ascii="Arial" w:hAnsi="Arial" w:cs="Arial"/>
                <w:color w:val="000000"/>
                <w:sz w:val="22"/>
                <w:szCs w:val="22"/>
              </w:rPr>
              <w:t>–</w:t>
            </w:r>
            <w:r>
              <w:rPr>
                <w:rFonts w:ascii="Arial" w:hAnsi="Arial" w:cs="Arial"/>
                <w:color w:val="000000"/>
                <w:sz w:val="22"/>
                <w:szCs w:val="22"/>
              </w:rPr>
              <w:t>51.2</w:t>
            </w:r>
            <w:r w:rsidRPr="00767DFD">
              <w:rPr>
                <w:rFonts w:ascii="Arial" w:hAnsi="Arial" w:cs="Arial"/>
                <w:color w:val="000000"/>
                <w:sz w:val="22"/>
                <w:szCs w:val="22"/>
              </w:rPr>
              <w:t xml:space="preserve">) </w:t>
            </w:r>
          </w:p>
        </w:tc>
        <w:tc>
          <w:tcPr>
            <w:tcW w:w="2072" w:type="dxa"/>
            <w:tcBorders>
              <w:left w:val="nil"/>
              <w:bottom w:val="nil"/>
              <w:right w:val="nil"/>
            </w:tcBorders>
          </w:tcPr>
          <w:p w14:paraId="434CAC31" w14:textId="77777777" w:rsidR="00DA1BC9" w:rsidRDefault="00DA1BC9" w:rsidP="00D4384C">
            <w:pPr>
              <w:spacing w:line="276" w:lineRule="auto"/>
              <w:jc w:val="center"/>
              <w:rPr>
                <w:rFonts w:ascii="Arial" w:hAnsi="Arial" w:cs="Arial"/>
                <w:sz w:val="22"/>
                <w:szCs w:val="22"/>
              </w:rPr>
            </w:pPr>
            <w:r>
              <w:rPr>
                <w:rFonts w:ascii="Arial" w:hAnsi="Arial" w:cs="Arial"/>
                <w:sz w:val="22"/>
                <w:szCs w:val="22"/>
              </w:rPr>
              <w:t>2.8</w:t>
            </w:r>
            <w:r w:rsidRPr="00767DFD">
              <w:rPr>
                <w:rFonts w:ascii="Arial" w:hAnsi="Arial" w:cs="Arial"/>
                <w:sz w:val="22"/>
                <w:szCs w:val="22"/>
              </w:rPr>
              <w:t xml:space="preserve"> (95%CI:</w:t>
            </w:r>
            <w:r>
              <w:rPr>
                <w:rFonts w:ascii="Arial" w:hAnsi="Arial" w:cs="Arial"/>
                <w:sz w:val="22"/>
                <w:szCs w:val="22"/>
              </w:rPr>
              <w:t xml:space="preserve"> 0.4</w:t>
            </w:r>
            <w:r w:rsidRPr="00767DFD">
              <w:rPr>
                <w:rFonts w:ascii="Arial" w:hAnsi="Arial" w:cs="Arial"/>
                <w:sz w:val="22"/>
                <w:szCs w:val="22"/>
              </w:rPr>
              <w:t>–</w:t>
            </w:r>
            <w:r>
              <w:rPr>
                <w:rFonts w:ascii="Arial" w:hAnsi="Arial" w:cs="Arial"/>
                <w:sz w:val="22"/>
                <w:szCs w:val="22"/>
              </w:rPr>
              <w:t>6.0</w:t>
            </w:r>
            <w:r w:rsidRPr="00767DFD">
              <w:rPr>
                <w:rFonts w:ascii="Arial" w:hAnsi="Arial" w:cs="Arial"/>
                <w:sz w:val="22"/>
                <w:szCs w:val="22"/>
              </w:rPr>
              <w:t xml:space="preserve">) </w:t>
            </w:r>
          </w:p>
          <w:p w14:paraId="6F76A40C" w14:textId="77777777" w:rsidR="00DA1BC9" w:rsidRPr="00767DFD" w:rsidRDefault="00DA1BC9" w:rsidP="00D4384C">
            <w:pPr>
              <w:spacing w:line="276" w:lineRule="auto"/>
              <w:rPr>
                <w:rFonts w:ascii="Arial" w:hAnsi="Arial" w:cs="Arial"/>
                <w:sz w:val="22"/>
                <w:szCs w:val="22"/>
              </w:rPr>
            </w:pPr>
          </w:p>
        </w:tc>
      </w:tr>
      <w:tr w:rsidR="00DA1BC9" w14:paraId="6F6F9ABF" w14:textId="77777777" w:rsidTr="00D4384C">
        <w:trPr>
          <w:trHeight w:val="833"/>
        </w:trPr>
        <w:tc>
          <w:tcPr>
            <w:tcW w:w="1742" w:type="dxa"/>
            <w:tcBorders>
              <w:top w:val="nil"/>
              <w:left w:val="nil"/>
              <w:bottom w:val="nil"/>
              <w:right w:val="nil"/>
            </w:tcBorders>
          </w:tcPr>
          <w:p w14:paraId="165C04CA" w14:textId="77777777" w:rsidR="00DA1BC9" w:rsidRPr="00767DFD" w:rsidRDefault="00DA1BC9" w:rsidP="00D4384C">
            <w:pPr>
              <w:spacing w:line="276" w:lineRule="auto"/>
              <w:rPr>
                <w:rFonts w:ascii="Arial" w:hAnsi="Arial" w:cs="Arial"/>
                <w:sz w:val="22"/>
                <w:szCs w:val="22"/>
              </w:rPr>
            </w:pPr>
            <w:r>
              <w:rPr>
                <w:rFonts w:ascii="Arial" w:hAnsi="Arial" w:cs="Arial"/>
                <w:sz w:val="22"/>
                <w:szCs w:val="22"/>
              </w:rPr>
              <w:t>Gallic acid</w:t>
            </w:r>
          </w:p>
        </w:tc>
        <w:tc>
          <w:tcPr>
            <w:tcW w:w="2136" w:type="dxa"/>
            <w:tcBorders>
              <w:top w:val="nil"/>
              <w:left w:val="nil"/>
              <w:bottom w:val="nil"/>
              <w:right w:val="nil"/>
            </w:tcBorders>
          </w:tcPr>
          <w:p w14:paraId="63306597" w14:textId="77777777" w:rsidR="00DA1BC9" w:rsidRPr="005826CA" w:rsidRDefault="00DA1BC9" w:rsidP="00D4384C">
            <w:pPr>
              <w:spacing w:line="276" w:lineRule="auto"/>
              <w:jc w:val="center"/>
              <w:rPr>
                <w:rFonts w:ascii="Arial" w:hAnsi="Arial" w:cs="Arial"/>
                <w:sz w:val="22"/>
                <w:szCs w:val="22"/>
              </w:rPr>
            </w:pPr>
            <w:r>
              <w:rPr>
                <w:rFonts w:ascii="Arial" w:hAnsi="Arial" w:cs="Arial"/>
                <w:sz w:val="22"/>
                <w:szCs w:val="22"/>
              </w:rPr>
              <w:t>4 h</w:t>
            </w:r>
          </w:p>
        </w:tc>
        <w:tc>
          <w:tcPr>
            <w:tcW w:w="2161" w:type="dxa"/>
            <w:tcBorders>
              <w:top w:val="nil"/>
              <w:left w:val="nil"/>
              <w:bottom w:val="nil"/>
              <w:right w:val="nil"/>
            </w:tcBorders>
          </w:tcPr>
          <w:p w14:paraId="52B63223" w14:textId="77777777" w:rsidR="00DA1BC9" w:rsidRDefault="00DA1BC9" w:rsidP="00D4384C">
            <w:pPr>
              <w:spacing w:line="276" w:lineRule="auto"/>
              <w:jc w:val="center"/>
              <w:rPr>
                <w:rFonts w:ascii="Arial" w:hAnsi="Arial" w:cs="Arial"/>
                <w:sz w:val="22"/>
                <w:szCs w:val="22"/>
              </w:rPr>
            </w:pPr>
            <w:r>
              <w:rPr>
                <w:rFonts w:ascii="Arial" w:hAnsi="Arial" w:cs="Arial"/>
                <w:sz w:val="22"/>
                <w:szCs w:val="22"/>
              </w:rPr>
              <w:t xml:space="preserve">4 h </w:t>
            </w:r>
            <w:r w:rsidRPr="00767DFD">
              <w:rPr>
                <w:rFonts w:ascii="Arial" w:hAnsi="Arial" w:cs="Arial"/>
                <w:sz w:val="22"/>
                <w:szCs w:val="22"/>
              </w:rPr>
              <w:t xml:space="preserve">(95%CI: </w:t>
            </w:r>
            <w:r>
              <w:rPr>
                <w:rFonts w:ascii="Arial" w:hAnsi="Arial" w:cs="Arial"/>
                <w:sz w:val="22"/>
                <w:szCs w:val="22"/>
              </w:rPr>
              <w:t>2-7 h</w:t>
            </w:r>
            <w:r w:rsidRPr="00767DFD">
              <w:rPr>
                <w:rFonts w:ascii="Arial" w:hAnsi="Arial" w:cs="Arial"/>
                <w:sz w:val="22"/>
                <w:szCs w:val="22"/>
              </w:rPr>
              <w:t>)</w:t>
            </w:r>
          </w:p>
        </w:tc>
        <w:tc>
          <w:tcPr>
            <w:tcW w:w="1779" w:type="dxa"/>
            <w:tcBorders>
              <w:top w:val="nil"/>
              <w:left w:val="nil"/>
              <w:bottom w:val="nil"/>
              <w:right w:val="nil"/>
            </w:tcBorders>
          </w:tcPr>
          <w:p w14:paraId="32AE5237" w14:textId="77777777" w:rsidR="00DA1BC9" w:rsidRPr="005826CA" w:rsidRDefault="00DA1BC9" w:rsidP="00D4384C">
            <w:pPr>
              <w:spacing w:line="276" w:lineRule="auto"/>
              <w:jc w:val="center"/>
              <w:rPr>
                <w:rFonts w:ascii="Arial" w:hAnsi="Arial" w:cs="Arial"/>
                <w:sz w:val="22"/>
                <w:szCs w:val="22"/>
              </w:rPr>
            </w:pPr>
            <w:r>
              <w:rPr>
                <w:rFonts w:ascii="Arial" w:hAnsi="Arial" w:cs="Arial"/>
                <w:sz w:val="22"/>
                <w:szCs w:val="22"/>
              </w:rPr>
              <w:t xml:space="preserve">1.88 </w:t>
            </w:r>
            <w:r w:rsidRPr="00767DFD">
              <w:rPr>
                <w:rFonts w:ascii="Arial" w:hAnsi="Arial" w:cs="Arial"/>
                <w:sz w:val="22"/>
                <w:szCs w:val="22"/>
              </w:rPr>
              <w:t xml:space="preserve">(95%CI: </w:t>
            </w:r>
            <w:r>
              <w:rPr>
                <w:rFonts w:ascii="Arial" w:hAnsi="Arial" w:cs="Arial"/>
                <w:sz w:val="22"/>
                <w:szCs w:val="22"/>
              </w:rPr>
              <w:t>1.24</w:t>
            </w:r>
            <w:r w:rsidRPr="00767DFD">
              <w:rPr>
                <w:rFonts w:ascii="Arial" w:hAnsi="Arial" w:cs="Arial"/>
                <w:sz w:val="22"/>
                <w:szCs w:val="22"/>
              </w:rPr>
              <w:t>-</w:t>
            </w:r>
            <w:r>
              <w:rPr>
                <w:rFonts w:ascii="Arial" w:hAnsi="Arial" w:cs="Arial"/>
                <w:sz w:val="22"/>
                <w:szCs w:val="22"/>
              </w:rPr>
              <w:t>2.52</w:t>
            </w:r>
            <w:r w:rsidRPr="00767DFD">
              <w:rPr>
                <w:rFonts w:ascii="Arial" w:hAnsi="Arial" w:cs="Arial"/>
                <w:sz w:val="22"/>
                <w:szCs w:val="22"/>
              </w:rPr>
              <w:t>)</w:t>
            </w:r>
          </w:p>
        </w:tc>
        <w:tc>
          <w:tcPr>
            <w:tcW w:w="2388" w:type="dxa"/>
            <w:tcBorders>
              <w:top w:val="nil"/>
              <w:left w:val="nil"/>
              <w:bottom w:val="nil"/>
              <w:right w:val="nil"/>
            </w:tcBorders>
          </w:tcPr>
          <w:p w14:paraId="6494D83A" w14:textId="77777777" w:rsidR="00DA1BC9" w:rsidRDefault="00DA1BC9" w:rsidP="00D4384C">
            <w:pPr>
              <w:spacing w:line="276" w:lineRule="auto"/>
              <w:jc w:val="center"/>
              <w:rPr>
                <w:rFonts w:ascii="Arial" w:hAnsi="Arial" w:cs="Arial"/>
                <w:sz w:val="22"/>
                <w:szCs w:val="22"/>
              </w:rPr>
            </w:pPr>
            <w:r>
              <w:rPr>
                <w:rFonts w:ascii="Arial" w:hAnsi="Arial" w:cs="Arial"/>
                <w:sz w:val="22"/>
                <w:szCs w:val="22"/>
              </w:rPr>
              <w:t xml:space="preserve">2.12 </w:t>
            </w:r>
            <w:r w:rsidRPr="00767DFD">
              <w:rPr>
                <w:rFonts w:ascii="Arial" w:hAnsi="Arial" w:cs="Arial"/>
                <w:sz w:val="22"/>
                <w:szCs w:val="22"/>
              </w:rPr>
              <w:t xml:space="preserve">(95%CI: </w:t>
            </w:r>
            <w:r>
              <w:rPr>
                <w:rFonts w:ascii="Arial" w:hAnsi="Arial" w:cs="Arial"/>
                <w:sz w:val="22"/>
                <w:szCs w:val="22"/>
              </w:rPr>
              <w:t>1.15</w:t>
            </w:r>
            <w:r w:rsidRPr="00767DFD">
              <w:rPr>
                <w:rFonts w:ascii="Arial" w:hAnsi="Arial" w:cs="Arial"/>
                <w:sz w:val="22"/>
                <w:szCs w:val="22"/>
              </w:rPr>
              <w:t>-</w:t>
            </w:r>
            <w:r>
              <w:rPr>
                <w:rFonts w:ascii="Arial" w:hAnsi="Arial" w:cs="Arial"/>
                <w:sz w:val="22"/>
                <w:szCs w:val="22"/>
              </w:rPr>
              <w:t>3.08</w:t>
            </w:r>
            <w:r w:rsidRPr="00767DFD">
              <w:rPr>
                <w:rFonts w:ascii="Arial" w:hAnsi="Arial" w:cs="Arial"/>
                <w:sz w:val="22"/>
                <w:szCs w:val="22"/>
              </w:rPr>
              <w:t>)</w:t>
            </w:r>
          </w:p>
        </w:tc>
        <w:tc>
          <w:tcPr>
            <w:tcW w:w="2268" w:type="dxa"/>
            <w:tcBorders>
              <w:top w:val="nil"/>
              <w:left w:val="nil"/>
              <w:bottom w:val="nil"/>
              <w:right w:val="nil"/>
            </w:tcBorders>
          </w:tcPr>
          <w:p w14:paraId="3D381784" w14:textId="77777777" w:rsidR="00DA1BC9" w:rsidRPr="005826CA" w:rsidRDefault="00DA1BC9" w:rsidP="00D4384C">
            <w:pPr>
              <w:spacing w:line="276" w:lineRule="auto"/>
              <w:jc w:val="center"/>
              <w:rPr>
                <w:rFonts w:ascii="Arial" w:hAnsi="Arial" w:cs="Arial"/>
                <w:sz w:val="22"/>
                <w:szCs w:val="22"/>
              </w:rPr>
            </w:pPr>
            <w:r>
              <w:rPr>
                <w:rFonts w:ascii="Arial" w:hAnsi="Arial" w:cs="Arial"/>
                <w:sz w:val="22"/>
                <w:szCs w:val="22"/>
              </w:rPr>
              <w:t xml:space="preserve">166.2 </w:t>
            </w:r>
            <w:r w:rsidRPr="00767DFD">
              <w:rPr>
                <w:rFonts w:ascii="Arial" w:hAnsi="Arial" w:cs="Arial"/>
                <w:sz w:val="22"/>
                <w:szCs w:val="22"/>
              </w:rPr>
              <w:t xml:space="preserve">(95%CI: </w:t>
            </w:r>
            <w:r>
              <w:rPr>
                <w:rFonts w:ascii="Arial" w:hAnsi="Arial" w:cs="Arial"/>
                <w:sz w:val="22"/>
                <w:szCs w:val="22"/>
              </w:rPr>
              <w:t>161.9</w:t>
            </w:r>
            <w:r w:rsidRPr="00767DFD">
              <w:rPr>
                <w:rFonts w:ascii="Arial" w:hAnsi="Arial" w:cs="Arial"/>
                <w:sz w:val="22"/>
                <w:szCs w:val="22"/>
              </w:rPr>
              <w:t>-</w:t>
            </w:r>
            <w:r>
              <w:rPr>
                <w:rFonts w:ascii="Arial" w:hAnsi="Arial" w:cs="Arial"/>
                <w:sz w:val="22"/>
                <w:szCs w:val="22"/>
              </w:rPr>
              <w:t>170.4</w:t>
            </w:r>
            <w:r w:rsidRPr="00767DFD">
              <w:rPr>
                <w:rFonts w:ascii="Arial" w:hAnsi="Arial" w:cs="Arial"/>
                <w:sz w:val="22"/>
                <w:szCs w:val="22"/>
              </w:rPr>
              <w:t>)</w:t>
            </w:r>
          </w:p>
        </w:tc>
        <w:tc>
          <w:tcPr>
            <w:tcW w:w="2072" w:type="dxa"/>
            <w:tcBorders>
              <w:top w:val="nil"/>
              <w:left w:val="nil"/>
              <w:bottom w:val="nil"/>
              <w:right w:val="nil"/>
            </w:tcBorders>
          </w:tcPr>
          <w:p w14:paraId="2BEAF2C1" w14:textId="77777777" w:rsidR="00DA1BC9" w:rsidRPr="005826CA" w:rsidRDefault="00DA1BC9" w:rsidP="00D4384C">
            <w:pPr>
              <w:spacing w:line="276" w:lineRule="auto"/>
              <w:jc w:val="center"/>
              <w:rPr>
                <w:rFonts w:ascii="Arial" w:hAnsi="Arial" w:cs="Arial"/>
                <w:sz w:val="22"/>
                <w:szCs w:val="22"/>
              </w:rPr>
            </w:pPr>
            <w:r>
              <w:rPr>
                <w:rFonts w:ascii="Arial" w:hAnsi="Arial" w:cs="Arial"/>
                <w:sz w:val="22"/>
                <w:szCs w:val="22"/>
              </w:rPr>
              <w:t xml:space="preserve">8.3 </w:t>
            </w:r>
            <w:r w:rsidRPr="00767DFD">
              <w:rPr>
                <w:rFonts w:ascii="Arial" w:hAnsi="Arial" w:cs="Arial"/>
                <w:sz w:val="22"/>
                <w:szCs w:val="22"/>
              </w:rPr>
              <w:t xml:space="preserve">(95%CI: </w:t>
            </w:r>
            <w:r>
              <w:rPr>
                <w:rFonts w:ascii="Arial" w:hAnsi="Arial" w:cs="Arial"/>
                <w:sz w:val="22"/>
                <w:szCs w:val="22"/>
              </w:rPr>
              <w:t>4.0</w:t>
            </w:r>
            <w:r w:rsidRPr="00767DFD">
              <w:rPr>
                <w:rFonts w:ascii="Arial" w:hAnsi="Arial" w:cs="Arial"/>
                <w:sz w:val="22"/>
                <w:szCs w:val="22"/>
              </w:rPr>
              <w:t>-</w:t>
            </w:r>
            <w:r>
              <w:rPr>
                <w:rFonts w:ascii="Arial" w:hAnsi="Arial" w:cs="Arial"/>
                <w:sz w:val="22"/>
                <w:szCs w:val="22"/>
              </w:rPr>
              <w:t>12.6</w:t>
            </w:r>
            <w:r w:rsidRPr="00767DFD">
              <w:rPr>
                <w:rFonts w:ascii="Arial" w:hAnsi="Arial" w:cs="Arial"/>
                <w:sz w:val="22"/>
                <w:szCs w:val="22"/>
              </w:rPr>
              <w:t>)</w:t>
            </w:r>
          </w:p>
        </w:tc>
      </w:tr>
      <w:tr w:rsidR="00DA1BC9" w14:paraId="647875D9" w14:textId="77777777" w:rsidTr="00D4384C">
        <w:trPr>
          <w:trHeight w:val="647"/>
        </w:trPr>
        <w:tc>
          <w:tcPr>
            <w:tcW w:w="1742" w:type="dxa"/>
            <w:tcBorders>
              <w:top w:val="nil"/>
              <w:left w:val="nil"/>
              <w:right w:val="nil"/>
            </w:tcBorders>
          </w:tcPr>
          <w:p w14:paraId="279079EA" w14:textId="77777777" w:rsidR="00DA1BC9" w:rsidRDefault="00DA1BC9" w:rsidP="00D4384C">
            <w:pPr>
              <w:spacing w:line="276" w:lineRule="auto"/>
              <w:rPr>
                <w:rFonts w:ascii="Arial" w:hAnsi="Arial" w:cs="Arial"/>
                <w:sz w:val="22"/>
                <w:szCs w:val="22"/>
              </w:rPr>
            </w:pPr>
            <w:r>
              <w:rPr>
                <w:rFonts w:ascii="Arial" w:hAnsi="Arial" w:cs="Arial"/>
                <w:sz w:val="22"/>
                <w:szCs w:val="22"/>
              </w:rPr>
              <w:t xml:space="preserve">Protocatechuic acid </w:t>
            </w:r>
          </w:p>
          <w:p w14:paraId="6CA1C878" w14:textId="77777777" w:rsidR="00DA1BC9" w:rsidRPr="00767DFD" w:rsidRDefault="00DA1BC9" w:rsidP="00D4384C">
            <w:pPr>
              <w:spacing w:line="276" w:lineRule="auto"/>
              <w:rPr>
                <w:rFonts w:ascii="Arial" w:hAnsi="Arial" w:cs="Arial"/>
                <w:sz w:val="22"/>
                <w:szCs w:val="22"/>
              </w:rPr>
            </w:pPr>
          </w:p>
        </w:tc>
        <w:tc>
          <w:tcPr>
            <w:tcW w:w="2136" w:type="dxa"/>
            <w:tcBorders>
              <w:top w:val="nil"/>
              <w:left w:val="nil"/>
              <w:right w:val="nil"/>
            </w:tcBorders>
          </w:tcPr>
          <w:p w14:paraId="159481DB" w14:textId="77777777" w:rsidR="00DA1BC9" w:rsidRPr="007B48E9" w:rsidRDefault="00DA1BC9" w:rsidP="00D4384C">
            <w:pPr>
              <w:spacing w:line="276" w:lineRule="auto"/>
              <w:jc w:val="center"/>
              <w:rPr>
                <w:rFonts w:ascii="Arial" w:hAnsi="Arial" w:cs="Arial"/>
                <w:sz w:val="22"/>
                <w:szCs w:val="22"/>
              </w:rPr>
            </w:pPr>
            <w:r>
              <w:rPr>
                <w:rFonts w:ascii="Arial" w:hAnsi="Arial" w:cs="Arial"/>
                <w:sz w:val="22"/>
                <w:szCs w:val="22"/>
              </w:rPr>
              <w:t>1.5 h</w:t>
            </w:r>
          </w:p>
          <w:p w14:paraId="7D467583" w14:textId="77777777" w:rsidR="00DA1BC9" w:rsidRPr="007B48E9" w:rsidRDefault="00DA1BC9" w:rsidP="00D4384C">
            <w:pPr>
              <w:spacing w:line="276" w:lineRule="auto"/>
              <w:rPr>
                <w:rFonts w:ascii="Arial" w:hAnsi="Arial" w:cs="Arial"/>
                <w:sz w:val="22"/>
                <w:szCs w:val="22"/>
              </w:rPr>
            </w:pPr>
          </w:p>
        </w:tc>
        <w:tc>
          <w:tcPr>
            <w:tcW w:w="2161" w:type="dxa"/>
            <w:tcBorders>
              <w:top w:val="nil"/>
              <w:left w:val="nil"/>
              <w:right w:val="nil"/>
            </w:tcBorders>
          </w:tcPr>
          <w:p w14:paraId="13172352" w14:textId="77777777" w:rsidR="00DA1BC9" w:rsidRDefault="00DA1BC9" w:rsidP="00D4384C">
            <w:pPr>
              <w:spacing w:line="276" w:lineRule="auto"/>
              <w:jc w:val="center"/>
              <w:rPr>
                <w:rFonts w:ascii="Arial" w:hAnsi="Arial" w:cs="Arial"/>
                <w:sz w:val="22"/>
                <w:szCs w:val="22"/>
              </w:rPr>
            </w:pPr>
            <w:r>
              <w:rPr>
                <w:rFonts w:ascii="Arial" w:hAnsi="Arial" w:cs="Arial"/>
                <w:sz w:val="22"/>
                <w:szCs w:val="22"/>
              </w:rPr>
              <w:t xml:space="preserve">3 h </w:t>
            </w:r>
            <w:r w:rsidRPr="00767DFD">
              <w:rPr>
                <w:rFonts w:ascii="Arial" w:hAnsi="Arial" w:cs="Arial"/>
                <w:sz w:val="22"/>
                <w:szCs w:val="22"/>
              </w:rPr>
              <w:t xml:space="preserve">(95%CI: </w:t>
            </w:r>
            <w:r>
              <w:rPr>
                <w:rFonts w:ascii="Arial" w:hAnsi="Arial" w:cs="Arial"/>
                <w:sz w:val="22"/>
                <w:szCs w:val="22"/>
              </w:rPr>
              <w:t>0-5 h</w:t>
            </w:r>
            <w:r w:rsidRPr="00767DFD">
              <w:rPr>
                <w:rFonts w:ascii="Arial" w:hAnsi="Arial" w:cs="Arial"/>
                <w:sz w:val="22"/>
                <w:szCs w:val="22"/>
              </w:rPr>
              <w:t>)</w:t>
            </w:r>
          </w:p>
        </w:tc>
        <w:tc>
          <w:tcPr>
            <w:tcW w:w="1779" w:type="dxa"/>
            <w:tcBorders>
              <w:top w:val="nil"/>
              <w:left w:val="nil"/>
              <w:right w:val="nil"/>
            </w:tcBorders>
          </w:tcPr>
          <w:p w14:paraId="79B2B6A9" w14:textId="77777777" w:rsidR="00DA1BC9" w:rsidRPr="007B48E9" w:rsidRDefault="00DA1BC9" w:rsidP="00D4384C">
            <w:pPr>
              <w:spacing w:line="276" w:lineRule="auto"/>
              <w:jc w:val="center"/>
              <w:rPr>
                <w:rFonts w:ascii="Arial" w:hAnsi="Arial" w:cs="Arial"/>
                <w:sz w:val="22"/>
                <w:szCs w:val="22"/>
              </w:rPr>
            </w:pPr>
            <w:r>
              <w:rPr>
                <w:rFonts w:ascii="Arial" w:hAnsi="Arial" w:cs="Arial"/>
                <w:sz w:val="22"/>
                <w:szCs w:val="22"/>
              </w:rPr>
              <w:t xml:space="preserve">1.66 </w:t>
            </w:r>
            <w:r w:rsidRPr="00767DFD">
              <w:rPr>
                <w:rFonts w:ascii="Arial" w:hAnsi="Arial" w:cs="Arial"/>
                <w:sz w:val="22"/>
                <w:szCs w:val="22"/>
              </w:rPr>
              <w:t xml:space="preserve">(95%CI: </w:t>
            </w:r>
            <w:r>
              <w:rPr>
                <w:rFonts w:ascii="Arial" w:hAnsi="Arial" w:cs="Arial"/>
                <w:sz w:val="22"/>
                <w:szCs w:val="22"/>
              </w:rPr>
              <w:t>0.43</w:t>
            </w:r>
            <w:r w:rsidRPr="00767DFD">
              <w:rPr>
                <w:rFonts w:ascii="Arial" w:hAnsi="Arial" w:cs="Arial"/>
                <w:sz w:val="22"/>
                <w:szCs w:val="22"/>
              </w:rPr>
              <w:t>-</w:t>
            </w:r>
            <w:r>
              <w:rPr>
                <w:rFonts w:ascii="Arial" w:hAnsi="Arial" w:cs="Arial"/>
                <w:sz w:val="22"/>
                <w:szCs w:val="22"/>
              </w:rPr>
              <w:t>2.89</w:t>
            </w:r>
            <w:r w:rsidRPr="00767DFD">
              <w:rPr>
                <w:rFonts w:ascii="Arial" w:hAnsi="Arial" w:cs="Arial"/>
                <w:sz w:val="22"/>
                <w:szCs w:val="22"/>
              </w:rPr>
              <w:t>)</w:t>
            </w:r>
          </w:p>
        </w:tc>
        <w:tc>
          <w:tcPr>
            <w:tcW w:w="2388" w:type="dxa"/>
            <w:tcBorders>
              <w:top w:val="nil"/>
              <w:left w:val="nil"/>
              <w:right w:val="nil"/>
            </w:tcBorders>
          </w:tcPr>
          <w:p w14:paraId="5816623C" w14:textId="77777777" w:rsidR="00DA1BC9" w:rsidRDefault="00DA1BC9" w:rsidP="00D4384C">
            <w:pPr>
              <w:spacing w:line="276" w:lineRule="auto"/>
              <w:jc w:val="center"/>
              <w:rPr>
                <w:rFonts w:ascii="Arial" w:hAnsi="Arial" w:cs="Arial"/>
                <w:sz w:val="22"/>
                <w:szCs w:val="22"/>
              </w:rPr>
            </w:pPr>
            <w:r>
              <w:rPr>
                <w:rFonts w:ascii="Arial" w:hAnsi="Arial" w:cs="Arial"/>
                <w:sz w:val="22"/>
                <w:szCs w:val="22"/>
              </w:rPr>
              <w:t xml:space="preserve">2.22 </w:t>
            </w:r>
            <w:r w:rsidRPr="00767DFD">
              <w:rPr>
                <w:rFonts w:ascii="Arial" w:hAnsi="Arial" w:cs="Arial"/>
                <w:sz w:val="22"/>
                <w:szCs w:val="22"/>
              </w:rPr>
              <w:t xml:space="preserve">(95%CI: </w:t>
            </w:r>
            <w:r>
              <w:rPr>
                <w:rFonts w:ascii="Arial" w:hAnsi="Arial" w:cs="Arial"/>
                <w:sz w:val="22"/>
                <w:szCs w:val="22"/>
              </w:rPr>
              <w:t>1.13</w:t>
            </w:r>
            <w:r w:rsidRPr="00767DFD">
              <w:rPr>
                <w:rFonts w:ascii="Arial" w:hAnsi="Arial" w:cs="Arial"/>
                <w:sz w:val="22"/>
                <w:szCs w:val="22"/>
              </w:rPr>
              <w:t>-</w:t>
            </w:r>
            <w:r>
              <w:rPr>
                <w:rFonts w:ascii="Arial" w:hAnsi="Arial" w:cs="Arial"/>
                <w:sz w:val="22"/>
                <w:szCs w:val="22"/>
              </w:rPr>
              <w:t>3.30</w:t>
            </w:r>
            <w:r w:rsidRPr="00767DFD">
              <w:rPr>
                <w:rFonts w:ascii="Arial" w:hAnsi="Arial" w:cs="Arial"/>
                <w:sz w:val="22"/>
                <w:szCs w:val="22"/>
              </w:rPr>
              <w:t>)</w:t>
            </w:r>
          </w:p>
        </w:tc>
        <w:tc>
          <w:tcPr>
            <w:tcW w:w="2268" w:type="dxa"/>
            <w:tcBorders>
              <w:top w:val="nil"/>
              <w:left w:val="nil"/>
              <w:right w:val="nil"/>
            </w:tcBorders>
          </w:tcPr>
          <w:p w14:paraId="6DC386EA" w14:textId="77777777" w:rsidR="00DA1BC9" w:rsidRPr="005826CA" w:rsidRDefault="00DA1BC9" w:rsidP="00D4384C">
            <w:pPr>
              <w:spacing w:line="276" w:lineRule="auto"/>
              <w:jc w:val="center"/>
              <w:rPr>
                <w:rFonts w:ascii="Arial" w:hAnsi="Arial" w:cs="Arial"/>
                <w:sz w:val="22"/>
                <w:szCs w:val="22"/>
              </w:rPr>
            </w:pPr>
            <w:r>
              <w:rPr>
                <w:rFonts w:ascii="Arial" w:hAnsi="Arial" w:cs="Arial"/>
                <w:sz w:val="22"/>
                <w:szCs w:val="22"/>
              </w:rPr>
              <w:t xml:space="preserve">161.3 </w:t>
            </w:r>
            <w:r w:rsidRPr="00767DFD">
              <w:rPr>
                <w:rFonts w:ascii="Arial" w:hAnsi="Arial" w:cs="Arial"/>
                <w:sz w:val="22"/>
                <w:szCs w:val="22"/>
              </w:rPr>
              <w:t xml:space="preserve">(95%CI: </w:t>
            </w:r>
            <w:r>
              <w:rPr>
                <w:rFonts w:ascii="Arial" w:hAnsi="Arial" w:cs="Arial"/>
                <w:sz w:val="22"/>
                <w:szCs w:val="22"/>
              </w:rPr>
              <w:t>158.0</w:t>
            </w:r>
            <w:r w:rsidRPr="00767DFD">
              <w:rPr>
                <w:rFonts w:ascii="Arial" w:hAnsi="Arial" w:cs="Arial"/>
                <w:sz w:val="22"/>
                <w:szCs w:val="22"/>
              </w:rPr>
              <w:t>-</w:t>
            </w:r>
            <w:r>
              <w:rPr>
                <w:rFonts w:ascii="Arial" w:hAnsi="Arial" w:cs="Arial"/>
                <w:sz w:val="22"/>
                <w:szCs w:val="22"/>
              </w:rPr>
              <w:t>164.6</w:t>
            </w:r>
            <w:r w:rsidRPr="00767DFD">
              <w:rPr>
                <w:rFonts w:ascii="Arial" w:hAnsi="Arial" w:cs="Arial"/>
                <w:sz w:val="22"/>
                <w:szCs w:val="22"/>
              </w:rPr>
              <w:t>)</w:t>
            </w:r>
          </w:p>
          <w:p w14:paraId="011BA72A" w14:textId="77777777" w:rsidR="00DA1BC9" w:rsidRPr="007B48E9" w:rsidRDefault="00DA1BC9" w:rsidP="00D4384C">
            <w:pPr>
              <w:spacing w:line="276" w:lineRule="auto"/>
              <w:rPr>
                <w:rFonts w:ascii="Arial" w:hAnsi="Arial" w:cs="Arial"/>
                <w:sz w:val="22"/>
                <w:szCs w:val="22"/>
              </w:rPr>
            </w:pPr>
          </w:p>
        </w:tc>
        <w:tc>
          <w:tcPr>
            <w:tcW w:w="2072" w:type="dxa"/>
            <w:tcBorders>
              <w:top w:val="nil"/>
              <w:left w:val="nil"/>
              <w:right w:val="nil"/>
            </w:tcBorders>
          </w:tcPr>
          <w:p w14:paraId="1CE895F4" w14:textId="77777777" w:rsidR="00DA1BC9" w:rsidRPr="005826CA" w:rsidRDefault="00DA1BC9" w:rsidP="00D4384C">
            <w:pPr>
              <w:spacing w:line="276" w:lineRule="auto"/>
              <w:jc w:val="center"/>
              <w:rPr>
                <w:rFonts w:ascii="Arial" w:hAnsi="Arial" w:cs="Arial"/>
                <w:sz w:val="22"/>
                <w:szCs w:val="22"/>
              </w:rPr>
            </w:pPr>
            <w:r>
              <w:rPr>
                <w:rFonts w:ascii="Arial" w:hAnsi="Arial" w:cs="Arial"/>
                <w:sz w:val="22"/>
                <w:szCs w:val="22"/>
              </w:rPr>
              <w:t xml:space="preserve">8.5 </w:t>
            </w:r>
            <w:r w:rsidRPr="00767DFD">
              <w:rPr>
                <w:rFonts w:ascii="Arial" w:hAnsi="Arial" w:cs="Arial"/>
                <w:sz w:val="22"/>
                <w:szCs w:val="22"/>
              </w:rPr>
              <w:t xml:space="preserve">(95%CI: </w:t>
            </w:r>
            <w:r>
              <w:rPr>
                <w:rFonts w:ascii="Arial" w:hAnsi="Arial" w:cs="Arial"/>
                <w:sz w:val="22"/>
                <w:szCs w:val="22"/>
              </w:rPr>
              <w:t>5.2</w:t>
            </w:r>
            <w:r w:rsidRPr="00767DFD">
              <w:rPr>
                <w:rFonts w:ascii="Arial" w:hAnsi="Arial" w:cs="Arial"/>
                <w:sz w:val="22"/>
                <w:szCs w:val="22"/>
              </w:rPr>
              <w:t>-</w:t>
            </w:r>
            <w:r>
              <w:rPr>
                <w:rFonts w:ascii="Arial" w:hAnsi="Arial" w:cs="Arial"/>
                <w:sz w:val="22"/>
                <w:szCs w:val="22"/>
              </w:rPr>
              <w:t>11.8</w:t>
            </w:r>
            <w:r w:rsidRPr="00767DFD">
              <w:rPr>
                <w:rFonts w:ascii="Arial" w:hAnsi="Arial" w:cs="Arial"/>
                <w:sz w:val="22"/>
                <w:szCs w:val="22"/>
              </w:rPr>
              <w:t>)</w:t>
            </w:r>
          </w:p>
          <w:p w14:paraId="21CD851D" w14:textId="77777777" w:rsidR="00DA1BC9" w:rsidRPr="007B48E9" w:rsidRDefault="00DA1BC9" w:rsidP="00D4384C">
            <w:pPr>
              <w:spacing w:line="276" w:lineRule="auto"/>
              <w:rPr>
                <w:rFonts w:ascii="Arial" w:hAnsi="Arial" w:cs="Arial"/>
                <w:sz w:val="22"/>
                <w:szCs w:val="22"/>
              </w:rPr>
            </w:pPr>
          </w:p>
        </w:tc>
      </w:tr>
    </w:tbl>
    <w:p w14:paraId="7C4DF2E3" w14:textId="77777777" w:rsidR="00DA1BC9" w:rsidRPr="00DC5E94" w:rsidRDefault="00DA1BC9" w:rsidP="00DA1BC9">
      <w:pPr>
        <w:spacing w:line="480" w:lineRule="auto"/>
        <w:rPr>
          <w:rFonts w:ascii="Arial" w:hAnsi="Arial" w:cs="Arial"/>
          <w:sz w:val="22"/>
          <w:szCs w:val="22"/>
        </w:rPr>
      </w:pPr>
      <w:proofErr w:type="spellStart"/>
      <w:r>
        <w:rPr>
          <w:rFonts w:ascii="Arial" w:hAnsi="Arial" w:cs="Arial"/>
          <w:i/>
          <w:iCs/>
          <w:sz w:val="22"/>
          <w:szCs w:val="22"/>
        </w:rPr>
        <w:t>t</w:t>
      </w:r>
      <w:r w:rsidRPr="00DC5E94">
        <w:rPr>
          <w:rFonts w:ascii="Arial" w:hAnsi="Arial" w:cs="Arial"/>
          <w:sz w:val="22"/>
          <w:szCs w:val="22"/>
          <w:vertAlign w:val="subscript"/>
        </w:rPr>
        <w:t>max</w:t>
      </w:r>
      <w:proofErr w:type="spellEnd"/>
      <w:r>
        <w:rPr>
          <w:rFonts w:ascii="Arial" w:hAnsi="Arial" w:cs="Arial"/>
          <w:sz w:val="22"/>
          <w:szCs w:val="22"/>
        </w:rPr>
        <w:t xml:space="preserve">, time to maximum concentration; </w:t>
      </w:r>
      <w:proofErr w:type="spellStart"/>
      <w:r w:rsidRPr="001A2CC6">
        <w:rPr>
          <w:rFonts w:ascii="Arial" w:hAnsi="Arial" w:cs="Arial"/>
          <w:i/>
          <w:iCs/>
          <w:sz w:val="22"/>
          <w:szCs w:val="22"/>
        </w:rPr>
        <w:t>C</w:t>
      </w:r>
      <w:r w:rsidRPr="00DC5E94">
        <w:rPr>
          <w:rFonts w:ascii="Arial" w:hAnsi="Arial" w:cs="Arial"/>
          <w:sz w:val="22"/>
          <w:szCs w:val="22"/>
          <w:vertAlign w:val="subscript"/>
        </w:rPr>
        <w:t>max</w:t>
      </w:r>
      <w:proofErr w:type="spellEnd"/>
      <w:r>
        <w:rPr>
          <w:rFonts w:ascii="Arial" w:hAnsi="Arial" w:cs="Arial"/>
          <w:sz w:val="22"/>
          <w:szCs w:val="22"/>
        </w:rPr>
        <w:t>, concentration maximum; AUC</w:t>
      </w:r>
      <w:r>
        <w:rPr>
          <w:rFonts w:ascii="Arial" w:hAnsi="Arial" w:cs="Arial"/>
          <w:sz w:val="22"/>
          <w:szCs w:val="22"/>
          <w:vertAlign w:val="subscript"/>
        </w:rPr>
        <w:t>0-6h</w:t>
      </w:r>
      <w:r>
        <w:rPr>
          <w:rFonts w:ascii="Arial" w:hAnsi="Arial" w:cs="Arial"/>
          <w:sz w:val="22"/>
          <w:szCs w:val="22"/>
        </w:rPr>
        <w:t>, area under the curve 0 – 6 h.</w:t>
      </w:r>
    </w:p>
    <w:p w14:paraId="40082724" w14:textId="0D72B5C9" w:rsidR="00DA1BC9" w:rsidRDefault="00DA1BC9" w:rsidP="005730AF">
      <w:pPr>
        <w:spacing w:line="480" w:lineRule="auto"/>
        <w:jc w:val="both"/>
        <w:rPr>
          <w:rFonts w:ascii="Arial" w:hAnsi="Arial" w:cs="Arial"/>
          <w:sz w:val="20"/>
          <w:szCs w:val="20"/>
        </w:rPr>
      </w:pPr>
    </w:p>
    <w:p w14:paraId="465C689F" w14:textId="2CB27AFC" w:rsidR="00DA1BC9" w:rsidRDefault="00DA1BC9" w:rsidP="005730AF">
      <w:pPr>
        <w:spacing w:line="480" w:lineRule="auto"/>
        <w:jc w:val="both"/>
        <w:rPr>
          <w:rFonts w:ascii="Arial" w:hAnsi="Arial" w:cs="Arial"/>
          <w:sz w:val="20"/>
          <w:szCs w:val="20"/>
        </w:rPr>
      </w:pPr>
    </w:p>
    <w:p w14:paraId="5624D1B7" w14:textId="12E2F317" w:rsidR="00785795" w:rsidRDefault="00785795" w:rsidP="005730AF">
      <w:pPr>
        <w:spacing w:line="480" w:lineRule="auto"/>
        <w:jc w:val="both"/>
        <w:rPr>
          <w:rFonts w:ascii="Arial" w:hAnsi="Arial" w:cs="Arial"/>
          <w:sz w:val="20"/>
          <w:szCs w:val="20"/>
        </w:rPr>
      </w:pPr>
    </w:p>
    <w:p w14:paraId="27948689" w14:textId="0C67E7CD" w:rsidR="00785795" w:rsidRDefault="00785795" w:rsidP="005730AF">
      <w:pPr>
        <w:spacing w:line="480" w:lineRule="auto"/>
        <w:jc w:val="both"/>
        <w:rPr>
          <w:rFonts w:ascii="Arial" w:hAnsi="Arial" w:cs="Arial"/>
          <w:sz w:val="20"/>
          <w:szCs w:val="20"/>
        </w:rPr>
      </w:pPr>
    </w:p>
    <w:p w14:paraId="0934487E" w14:textId="2B252F8D" w:rsidR="00785795" w:rsidRDefault="00785795" w:rsidP="005730AF">
      <w:pPr>
        <w:spacing w:line="480" w:lineRule="auto"/>
        <w:jc w:val="both"/>
        <w:rPr>
          <w:rFonts w:ascii="Arial" w:hAnsi="Arial" w:cs="Arial"/>
          <w:sz w:val="20"/>
          <w:szCs w:val="20"/>
        </w:rPr>
      </w:pPr>
    </w:p>
    <w:p w14:paraId="2BCC1645" w14:textId="77777777" w:rsidR="00785795" w:rsidRPr="00CA192B" w:rsidRDefault="00785795" w:rsidP="00785795">
      <w:pPr>
        <w:spacing w:line="480" w:lineRule="auto"/>
        <w:jc w:val="both"/>
        <w:rPr>
          <w:rFonts w:ascii="Arial" w:hAnsi="Arial" w:cs="Arial"/>
          <w:sz w:val="21"/>
          <w:szCs w:val="21"/>
        </w:rPr>
      </w:pPr>
      <w:r w:rsidRPr="000521E8">
        <w:rPr>
          <w:rFonts w:ascii="Arial" w:hAnsi="Arial" w:cs="Arial"/>
          <w:b/>
          <w:sz w:val="21"/>
          <w:szCs w:val="21"/>
        </w:rPr>
        <w:t xml:space="preserve">Table </w:t>
      </w:r>
      <w:r>
        <w:rPr>
          <w:rFonts w:ascii="Arial" w:hAnsi="Arial" w:cs="Arial"/>
          <w:b/>
          <w:sz w:val="21"/>
          <w:szCs w:val="21"/>
        </w:rPr>
        <w:t xml:space="preserve">3 </w:t>
      </w:r>
      <w:r w:rsidRPr="000521E8">
        <w:rPr>
          <w:rFonts w:ascii="Arial" w:hAnsi="Arial" w:cs="Arial"/>
          <w:sz w:val="21"/>
          <w:szCs w:val="21"/>
        </w:rPr>
        <w:t xml:space="preserve">Pearson’s </w:t>
      </w:r>
      <w:r w:rsidRPr="000521E8">
        <w:rPr>
          <w:rFonts w:ascii="Arial" w:hAnsi="Arial" w:cs="Arial"/>
          <w:sz w:val="22"/>
          <w:szCs w:val="22"/>
        </w:rPr>
        <w:t>correlation coefficient matrix of</w:t>
      </w:r>
      <w:r>
        <w:rPr>
          <w:rFonts w:ascii="Arial" w:hAnsi="Arial" w:cs="Arial"/>
          <w:sz w:val="22"/>
          <w:szCs w:val="22"/>
        </w:rPr>
        <w:t xml:space="preserve"> habitual anthocyanin intake,</w:t>
      </w:r>
      <w:r w:rsidRPr="000521E8">
        <w:rPr>
          <w:rFonts w:ascii="Arial" w:hAnsi="Arial" w:cs="Arial"/>
          <w:sz w:val="22"/>
          <w:szCs w:val="22"/>
        </w:rPr>
        <w:t xml:space="preserve"> </w:t>
      </w:r>
      <w:r w:rsidRPr="000521E8">
        <w:rPr>
          <w:rFonts w:ascii="Arial" w:hAnsi="Arial" w:cs="Arial"/>
          <w:color w:val="000000" w:themeColor="text1"/>
          <w:sz w:val="22"/>
          <w:szCs w:val="22"/>
        </w:rPr>
        <w:t>total AUC</w:t>
      </w:r>
      <w:r w:rsidRPr="000521E8">
        <w:rPr>
          <w:rFonts w:ascii="Arial" w:hAnsi="Arial" w:cs="Arial"/>
          <w:color w:val="000000" w:themeColor="text1"/>
          <w:sz w:val="22"/>
          <w:szCs w:val="22"/>
          <w:vertAlign w:val="subscript"/>
        </w:rPr>
        <w:t>0-6h</w:t>
      </w:r>
      <w:r w:rsidRPr="000521E8">
        <w:rPr>
          <w:rFonts w:ascii="Arial" w:hAnsi="Arial" w:cs="Arial"/>
          <w:color w:val="000000" w:themeColor="text1"/>
          <w:sz w:val="22"/>
          <w:szCs w:val="22"/>
        </w:rPr>
        <w:t xml:space="preserve"> </w:t>
      </w:r>
      <w:r w:rsidRPr="000521E8">
        <w:rPr>
          <w:rFonts w:ascii="Arial" w:hAnsi="Arial" w:cs="Arial"/>
          <w:sz w:val="22"/>
          <w:szCs w:val="22"/>
        </w:rPr>
        <w:t>vanillic</w:t>
      </w:r>
      <w:r w:rsidRPr="000521E8">
        <w:rPr>
          <w:rFonts w:ascii="Arial" w:hAnsi="Arial" w:cs="Arial"/>
          <w:sz w:val="21"/>
          <w:szCs w:val="21"/>
        </w:rPr>
        <w:t xml:space="preserve"> acid, gallic acid and protocatechuic acid</w:t>
      </w:r>
      <w:r>
        <w:rPr>
          <w:rFonts w:ascii="Arial" w:hAnsi="Arial" w:cs="Arial"/>
          <w:sz w:val="21"/>
          <w:szCs w:val="21"/>
        </w:rPr>
        <w:t xml:space="preserve"> following intake of 300 mg of New Zealand blackcurrant extract. </w:t>
      </w:r>
    </w:p>
    <w:p w14:paraId="5F498C74" w14:textId="77777777" w:rsidR="00785795" w:rsidRPr="00CA192B" w:rsidRDefault="00785795" w:rsidP="00785795">
      <w:pPr>
        <w:rPr>
          <w:rFonts w:ascii="Arial" w:hAnsi="Arial" w:cs="Arial"/>
        </w:rPr>
      </w:pPr>
    </w:p>
    <w:p w14:paraId="239E1ECD" w14:textId="77777777" w:rsidR="00785795" w:rsidRPr="00CA192B" w:rsidRDefault="00785795" w:rsidP="00785795">
      <w:pPr>
        <w:rPr>
          <w:rFonts w:ascii="Arial" w:hAnsi="Arial" w:cs="Arial"/>
        </w:rPr>
      </w:pPr>
    </w:p>
    <w:tbl>
      <w:tblPr>
        <w:tblStyle w:val="TableGrid"/>
        <w:tblpPr w:leftFromText="180" w:rightFromText="180" w:vertAnchor="page" w:horzAnchor="margin" w:tblpY="1666"/>
        <w:tblW w:w="13267" w:type="dxa"/>
        <w:tblLook w:val="04A0" w:firstRow="1" w:lastRow="0" w:firstColumn="1" w:lastColumn="0" w:noHBand="0" w:noVBand="1"/>
      </w:tblPr>
      <w:tblGrid>
        <w:gridCol w:w="2672"/>
        <w:gridCol w:w="2732"/>
        <w:gridCol w:w="2603"/>
        <w:gridCol w:w="2756"/>
        <w:gridCol w:w="2504"/>
      </w:tblGrid>
      <w:tr w:rsidR="00785795" w14:paraId="38BFD51F" w14:textId="77777777" w:rsidTr="00785795">
        <w:trPr>
          <w:trHeight w:val="665"/>
        </w:trPr>
        <w:tc>
          <w:tcPr>
            <w:tcW w:w="2672" w:type="dxa"/>
          </w:tcPr>
          <w:p w14:paraId="5F28F959" w14:textId="77777777" w:rsidR="00785795" w:rsidRPr="00454D56" w:rsidRDefault="00785795" w:rsidP="00785795">
            <w:pPr>
              <w:rPr>
                <w:rFonts w:ascii="Arial" w:hAnsi="Arial" w:cs="Arial"/>
                <w:sz w:val="22"/>
                <w:szCs w:val="22"/>
              </w:rPr>
            </w:pPr>
          </w:p>
        </w:tc>
        <w:tc>
          <w:tcPr>
            <w:tcW w:w="2732" w:type="dxa"/>
          </w:tcPr>
          <w:p w14:paraId="41F2C457" w14:textId="77777777" w:rsidR="00785795" w:rsidRPr="00454D56" w:rsidRDefault="00785795" w:rsidP="00785795">
            <w:pPr>
              <w:jc w:val="center"/>
              <w:rPr>
                <w:rFonts w:ascii="Arial" w:hAnsi="Arial" w:cs="Arial"/>
                <w:b/>
                <w:bCs/>
                <w:sz w:val="22"/>
                <w:szCs w:val="22"/>
              </w:rPr>
            </w:pPr>
            <w:r>
              <w:rPr>
                <w:rFonts w:ascii="Arial" w:hAnsi="Arial" w:cs="Arial"/>
                <w:b/>
                <w:bCs/>
                <w:sz w:val="22"/>
                <w:szCs w:val="22"/>
              </w:rPr>
              <w:t>Habitual anthocyanin intake</w:t>
            </w:r>
          </w:p>
        </w:tc>
        <w:tc>
          <w:tcPr>
            <w:tcW w:w="2603" w:type="dxa"/>
          </w:tcPr>
          <w:p w14:paraId="196324DC" w14:textId="77777777" w:rsidR="00785795" w:rsidRPr="00454D56" w:rsidRDefault="00785795" w:rsidP="00785795">
            <w:pPr>
              <w:jc w:val="center"/>
              <w:rPr>
                <w:rFonts w:ascii="Arial" w:hAnsi="Arial" w:cs="Arial"/>
                <w:b/>
                <w:bCs/>
                <w:sz w:val="22"/>
                <w:szCs w:val="22"/>
              </w:rPr>
            </w:pPr>
            <w:r>
              <w:rPr>
                <w:rFonts w:ascii="Arial" w:hAnsi="Arial" w:cs="Arial"/>
                <w:b/>
                <w:bCs/>
                <w:sz w:val="22"/>
                <w:szCs w:val="22"/>
              </w:rPr>
              <w:t>Vanillic Acid</w:t>
            </w:r>
          </w:p>
        </w:tc>
        <w:tc>
          <w:tcPr>
            <w:tcW w:w="2756" w:type="dxa"/>
          </w:tcPr>
          <w:p w14:paraId="0B89CAF1" w14:textId="77777777" w:rsidR="00785795" w:rsidRPr="00454D56" w:rsidRDefault="00785795" w:rsidP="00785795">
            <w:pPr>
              <w:jc w:val="center"/>
              <w:rPr>
                <w:rFonts w:ascii="Arial" w:hAnsi="Arial" w:cs="Arial"/>
                <w:b/>
                <w:bCs/>
                <w:sz w:val="22"/>
                <w:szCs w:val="22"/>
              </w:rPr>
            </w:pPr>
            <w:r>
              <w:rPr>
                <w:rFonts w:ascii="Arial" w:hAnsi="Arial" w:cs="Arial"/>
                <w:b/>
                <w:bCs/>
                <w:sz w:val="22"/>
                <w:szCs w:val="22"/>
              </w:rPr>
              <w:t>Gallic Acid</w:t>
            </w:r>
          </w:p>
        </w:tc>
        <w:tc>
          <w:tcPr>
            <w:tcW w:w="2504" w:type="dxa"/>
          </w:tcPr>
          <w:p w14:paraId="403B29D0" w14:textId="77777777" w:rsidR="00785795" w:rsidRPr="00454D56" w:rsidRDefault="00785795" w:rsidP="00785795">
            <w:pPr>
              <w:jc w:val="center"/>
              <w:rPr>
                <w:rFonts w:ascii="Arial" w:hAnsi="Arial" w:cs="Arial"/>
                <w:b/>
                <w:bCs/>
                <w:sz w:val="22"/>
                <w:szCs w:val="22"/>
              </w:rPr>
            </w:pPr>
            <w:r w:rsidRPr="00454D56">
              <w:rPr>
                <w:rFonts w:ascii="Arial" w:hAnsi="Arial" w:cs="Arial"/>
                <w:b/>
                <w:bCs/>
                <w:sz w:val="22"/>
                <w:szCs w:val="22"/>
              </w:rPr>
              <w:t>P</w:t>
            </w:r>
            <w:r>
              <w:rPr>
                <w:rFonts w:ascii="Arial" w:hAnsi="Arial" w:cs="Arial"/>
                <w:b/>
                <w:bCs/>
                <w:sz w:val="22"/>
                <w:szCs w:val="22"/>
              </w:rPr>
              <w:t>rotocatechuic Acid</w:t>
            </w:r>
          </w:p>
        </w:tc>
      </w:tr>
      <w:tr w:rsidR="00785795" w14:paraId="52B9041E" w14:textId="77777777" w:rsidTr="00785795">
        <w:trPr>
          <w:trHeight w:val="867"/>
        </w:trPr>
        <w:tc>
          <w:tcPr>
            <w:tcW w:w="2672" w:type="dxa"/>
          </w:tcPr>
          <w:p w14:paraId="325FE7D2" w14:textId="77777777" w:rsidR="00785795" w:rsidRPr="00454D56" w:rsidRDefault="00785795" w:rsidP="00785795">
            <w:pPr>
              <w:rPr>
                <w:rFonts w:ascii="Arial" w:hAnsi="Arial" w:cs="Arial"/>
                <w:b/>
                <w:bCs/>
                <w:sz w:val="22"/>
                <w:szCs w:val="22"/>
              </w:rPr>
            </w:pPr>
            <w:r>
              <w:rPr>
                <w:rFonts w:ascii="Arial" w:hAnsi="Arial" w:cs="Arial"/>
                <w:b/>
                <w:bCs/>
                <w:sz w:val="22"/>
                <w:szCs w:val="22"/>
              </w:rPr>
              <w:t>Habitual anthocyanin intake</w:t>
            </w:r>
          </w:p>
        </w:tc>
        <w:tc>
          <w:tcPr>
            <w:tcW w:w="2732" w:type="dxa"/>
            <w:shd w:val="clear" w:color="auto" w:fill="E7E6E6" w:themeFill="background2"/>
          </w:tcPr>
          <w:p w14:paraId="244D29CC" w14:textId="77777777" w:rsidR="00785795" w:rsidRPr="00BF43A0" w:rsidRDefault="00785795" w:rsidP="00785795">
            <w:pPr>
              <w:jc w:val="center"/>
              <w:rPr>
                <w:rFonts w:ascii="Arial" w:hAnsi="Arial" w:cs="Arial"/>
                <w:sz w:val="22"/>
                <w:szCs w:val="22"/>
              </w:rPr>
            </w:pPr>
          </w:p>
        </w:tc>
        <w:tc>
          <w:tcPr>
            <w:tcW w:w="2603" w:type="dxa"/>
          </w:tcPr>
          <w:p w14:paraId="3F494E07" w14:textId="77777777" w:rsidR="00785795" w:rsidRPr="00BF43A0" w:rsidRDefault="00785795" w:rsidP="00785795">
            <w:pPr>
              <w:jc w:val="center"/>
              <w:rPr>
                <w:rFonts w:ascii="Arial" w:hAnsi="Arial" w:cs="Arial"/>
                <w:sz w:val="22"/>
                <w:szCs w:val="22"/>
              </w:rPr>
            </w:pPr>
            <w:r>
              <w:rPr>
                <w:rFonts w:ascii="Arial" w:hAnsi="Arial" w:cs="Arial"/>
                <w:sz w:val="22"/>
                <w:szCs w:val="22"/>
              </w:rPr>
              <w:t>-</w:t>
            </w:r>
            <w:r w:rsidRPr="00BF43A0">
              <w:rPr>
                <w:rFonts w:ascii="Arial" w:hAnsi="Arial" w:cs="Arial"/>
                <w:sz w:val="22"/>
                <w:szCs w:val="22"/>
              </w:rPr>
              <w:t>0.</w:t>
            </w:r>
            <w:r>
              <w:rPr>
                <w:rFonts w:ascii="Arial" w:hAnsi="Arial" w:cs="Arial"/>
                <w:sz w:val="22"/>
                <w:szCs w:val="22"/>
              </w:rPr>
              <w:t>107</w:t>
            </w:r>
          </w:p>
          <w:p w14:paraId="7A4330FD" w14:textId="77777777" w:rsidR="00785795" w:rsidRPr="00BF43A0" w:rsidRDefault="00785795" w:rsidP="00785795">
            <w:pPr>
              <w:jc w:val="center"/>
              <w:rPr>
                <w:rFonts w:ascii="Arial" w:hAnsi="Arial" w:cs="Arial"/>
                <w:sz w:val="22"/>
                <w:szCs w:val="22"/>
              </w:rPr>
            </w:pPr>
            <w:r w:rsidRPr="00BF43A0">
              <w:rPr>
                <w:rFonts w:ascii="Arial" w:hAnsi="Arial" w:cs="Arial"/>
                <w:sz w:val="22"/>
                <w:szCs w:val="22"/>
              </w:rPr>
              <w:t>0.</w:t>
            </w:r>
            <w:r>
              <w:rPr>
                <w:rFonts w:ascii="Arial" w:hAnsi="Arial" w:cs="Arial"/>
                <w:sz w:val="22"/>
                <w:szCs w:val="22"/>
              </w:rPr>
              <w:t>681</w:t>
            </w:r>
          </w:p>
        </w:tc>
        <w:tc>
          <w:tcPr>
            <w:tcW w:w="2756" w:type="dxa"/>
          </w:tcPr>
          <w:p w14:paraId="7EBB60ED" w14:textId="77777777" w:rsidR="00785795" w:rsidRPr="00BF43A0" w:rsidRDefault="00785795" w:rsidP="00785795">
            <w:pPr>
              <w:jc w:val="center"/>
              <w:rPr>
                <w:rFonts w:ascii="Arial" w:hAnsi="Arial" w:cs="Arial"/>
                <w:sz w:val="22"/>
                <w:szCs w:val="22"/>
              </w:rPr>
            </w:pPr>
            <w:r w:rsidRPr="00BF43A0">
              <w:rPr>
                <w:rFonts w:ascii="Arial" w:hAnsi="Arial" w:cs="Arial"/>
                <w:sz w:val="22"/>
                <w:szCs w:val="22"/>
              </w:rPr>
              <w:t>-0.</w:t>
            </w:r>
            <w:r>
              <w:rPr>
                <w:rFonts w:ascii="Arial" w:hAnsi="Arial" w:cs="Arial"/>
                <w:sz w:val="22"/>
                <w:szCs w:val="22"/>
              </w:rPr>
              <w:t>059</w:t>
            </w:r>
          </w:p>
          <w:p w14:paraId="75827096" w14:textId="77777777" w:rsidR="00785795" w:rsidRPr="00BF43A0" w:rsidRDefault="00785795" w:rsidP="00785795">
            <w:pPr>
              <w:jc w:val="center"/>
              <w:rPr>
                <w:rFonts w:ascii="Arial" w:hAnsi="Arial" w:cs="Arial"/>
                <w:sz w:val="22"/>
                <w:szCs w:val="22"/>
              </w:rPr>
            </w:pPr>
            <w:r w:rsidRPr="00BF43A0">
              <w:rPr>
                <w:rFonts w:ascii="Arial" w:hAnsi="Arial" w:cs="Arial"/>
                <w:sz w:val="22"/>
                <w:szCs w:val="22"/>
              </w:rPr>
              <w:t>0.8</w:t>
            </w:r>
            <w:r>
              <w:rPr>
                <w:rFonts w:ascii="Arial" w:hAnsi="Arial" w:cs="Arial"/>
                <w:sz w:val="22"/>
                <w:szCs w:val="22"/>
              </w:rPr>
              <w:t>11</w:t>
            </w:r>
          </w:p>
        </w:tc>
        <w:tc>
          <w:tcPr>
            <w:tcW w:w="2504" w:type="dxa"/>
          </w:tcPr>
          <w:p w14:paraId="28261A83" w14:textId="77777777" w:rsidR="00785795" w:rsidRPr="00BF43A0" w:rsidRDefault="00785795" w:rsidP="00785795">
            <w:pPr>
              <w:jc w:val="center"/>
              <w:rPr>
                <w:rFonts w:ascii="Arial" w:hAnsi="Arial" w:cs="Arial"/>
                <w:sz w:val="22"/>
                <w:szCs w:val="22"/>
              </w:rPr>
            </w:pPr>
            <w:r w:rsidRPr="00BF43A0">
              <w:rPr>
                <w:rFonts w:ascii="Arial" w:hAnsi="Arial" w:cs="Arial"/>
                <w:sz w:val="22"/>
                <w:szCs w:val="22"/>
              </w:rPr>
              <w:t>0.</w:t>
            </w:r>
            <w:r>
              <w:rPr>
                <w:rFonts w:ascii="Arial" w:hAnsi="Arial" w:cs="Arial"/>
                <w:sz w:val="22"/>
                <w:szCs w:val="22"/>
              </w:rPr>
              <w:t>315</w:t>
            </w:r>
          </w:p>
          <w:p w14:paraId="58D3DC58" w14:textId="77777777" w:rsidR="00785795" w:rsidRPr="00BF43A0" w:rsidRDefault="00785795" w:rsidP="00785795">
            <w:pPr>
              <w:jc w:val="center"/>
              <w:rPr>
                <w:rFonts w:ascii="Arial" w:hAnsi="Arial" w:cs="Arial"/>
                <w:sz w:val="22"/>
                <w:szCs w:val="22"/>
              </w:rPr>
            </w:pPr>
            <w:r w:rsidRPr="00BF43A0">
              <w:rPr>
                <w:rFonts w:ascii="Arial" w:hAnsi="Arial" w:cs="Arial"/>
                <w:sz w:val="22"/>
                <w:szCs w:val="22"/>
              </w:rPr>
              <w:t>0.</w:t>
            </w:r>
            <w:r>
              <w:rPr>
                <w:rFonts w:ascii="Arial" w:hAnsi="Arial" w:cs="Arial"/>
                <w:sz w:val="22"/>
                <w:szCs w:val="22"/>
              </w:rPr>
              <w:t>189</w:t>
            </w:r>
          </w:p>
        </w:tc>
      </w:tr>
      <w:tr w:rsidR="00785795" w14:paraId="2783D18E" w14:textId="77777777" w:rsidTr="00785795">
        <w:trPr>
          <w:trHeight w:val="879"/>
        </w:trPr>
        <w:tc>
          <w:tcPr>
            <w:tcW w:w="2672" w:type="dxa"/>
          </w:tcPr>
          <w:p w14:paraId="1EDFDF2C" w14:textId="77777777" w:rsidR="00785795" w:rsidRPr="00454D56" w:rsidRDefault="00785795" w:rsidP="00785795">
            <w:pPr>
              <w:rPr>
                <w:rFonts w:ascii="Arial" w:hAnsi="Arial" w:cs="Arial"/>
                <w:b/>
                <w:bCs/>
                <w:sz w:val="22"/>
                <w:szCs w:val="22"/>
              </w:rPr>
            </w:pPr>
            <w:r>
              <w:rPr>
                <w:rFonts w:ascii="Arial" w:hAnsi="Arial" w:cs="Arial"/>
                <w:b/>
                <w:bCs/>
                <w:sz w:val="22"/>
                <w:szCs w:val="22"/>
              </w:rPr>
              <w:t>Vanillic Acid</w:t>
            </w:r>
          </w:p>
        </w:tc>
        <w:tc>
          <w:tcPr>
            <w:tcW w:w="2732" w:type="dxa"/>
          </w:tcPr>
          <w:p w14:paraId="0D816085" w14:textId="77777777" w:rsidR="00785795" w:rsidRPr="00BF43A0" w:rsidRDefault="00785795" w:rsidP="00785795">
            <w:pPr>
              <w:jc w:val="center"/>
              <w:rPr>
                <w:rFonts w:ascii="Arial" w:hAnsi="Arial" w:cs="Arial"/>
                <w:sz w:val="22"/>
                <w:szCs w:val="22"/>
              </w:rPr>
            </w:pPr>
            <w:r>
              <w:rPr>
                <w:rFonts w:ascii="Arial" w:hAnsi="Arial" w:cs="Arial"/>
                <w:sz w:val="22"/>
                <w:szCs w:val="22"/>
              </w:rPr>
              <w:t>-</w:t>
            </w:r>
            <w:r w:rsidRPr="00BF43A0">
              <w:rPr>
                <w:rFonts w:ascii="Arial" w:hAnsi="Arial" w:cs="Arial"/>
                <w:sz w:val="22"/>
                <w:szCs w:val="22"/>
              </w:rPr>
              <w:t>0.</w:t>
            </w:r>
            <w:r>
              <w:rPr>
                <w:rFonts w:ascii="Arial" w:hAnsi="Arial" w:cs="Arial"/>
                <w:sz w:val="22"/>
                <w:szCs w:val="22"/>
              </w:rPr>
              <w:t>107</w:t>
            </w:r>
          </w:p>
          <w:p w14:paraId="3760975F" w14:textId="77777777" w:rsidR="00785795" w:rsidRPr="00BF43A0" w:rsidRDefault="00785795" w:rsidP="00785795">
            <w:pPr>
              <w:jc w:val="center"/>
              <w:rPr>
                <w:rFonts w:ascii="Arial" w:hAnsi="Arial" w:cs="Arial"/>
                <w:sz w:val="22"/>
                <w:szCs w:val="22"/>
              </w:rPr>
            </w:pPr>
            <w:r w:rsidRPr="00BF43A0">
              <w:rPr>
                <w:rFonts w:ascii="Arial" w:hAnsi="Arial" w:cs="Arial"/>
                <w:sz w:val="22"/>
                <w:szCs w:val="22"/>
              </w:rPr>
              <w:t>0.</w:t>
            </w:r>
            <w:r>
              <w:rPr>
                <w:rFonts w:ascii="Arial" w:hAnsi="Arial" w:cs="Arial"/>
                <w:sz w:val="22"/>
                <w:szCs w:val="22"/>
              </w:rPr>
              <w:t>681</w:t>
            </w:r>
          </w:p>
        </w:tc>
        <w:tc>
          <w:tcPr>
            <w:tcW w:w="2603" w:type="dxa"/>
            <w:shd w:val="clear" w:color="auto" w:fill="E7E6E6" w:themeFill="background2"/>
          </w:tcPr>
          <w:p w14:paraId="0F9BF52D" w14:textId="77777777" w:rsidR="00785795" w:rsidRPr="00BF43A0" w:rsidRDefault="00785795" w:rsidP="00785795">
            <w:pPr>
              <w:jc w:val="center"/>
              <w:rPr>
                <w:rFonts w:ascii="Arial" w:hAnsi="Arial" w:cs="Arial"/>
                <w:sz w:val="22"/>
                <w:szCs w:val="22"/>
              </w:rPr>
            </w:pPr>
          </w:p>
        </w:tc>
        <w:tc>
          <w:tcPr>
            <w:tcW w:w="2756" w:type="dxa"/>
          </w:tcPr>
          <w:p w14:paraId="6D1974C5" w14:textId="77777777" w:rsidR="00785795" w:rsidRPr="00BF43A0" w:rsidRDefault="00785795" w:rsidP="00785795">
            <w:pPr>
              <w:jc w:val="center"/>
              <w:rPr>
                <w:rFonts w:ascii="Arial" w:hAnsi="Arial" w:cs="Arial"/>
                <w:sz w:val="22"/>
                <w:szCs w:val="22"/>
              </w:rPr>
            </w:pPr>
            <w:r>
              <w:rPr>
                <w:rFonts w:ascii="Arial" w:hAnsi="Arial" w:cs="Arial"/>
                <w:sz w:val="22"/>
                <w:szCs w:val="22"/>
              </w:rPr>
              <w:t>-</w:t>
            </w:r>
            <w:r w:rsidRPr="00BF43A0">
              <w:rPr>
                <w:rFonts w:ascii="Arial" w:hAnsi="Arial" w:cs="Arial"/>
                <w:sz w:val="22"/>
                <w:szCs w:val="22"/>
              </w:rPr>
              <w:t>0.</w:t>
            </w:r>
            <w:r>
              <w:rPr>
                <w:rFonts w:ascii="Arial" w:hAnsi="Arial" w:cs="Arial"/>
                <w:sz w:val="22"/>
                <w:szCs w:val="22"/>
              </w:rPr>
              <w:t>396</w:t>
            </w:r>
          </w:p>
          <w:p w14:paraId="04A196F7" w14:textId="77777777" w:rsidR="00785795" w:rsidRPr="00BF43A0" w:rsidRDefault="00785795" w:rsidP="00785795">
            <w:pPr>
              <w:jc w:val="center"/>
              <w:rPr>
                <w:rFonts w:ascii="Arial" w:hAnsi="Arial" w:cs="Arial"/>
                <w:sz w:val="22"/>
                <w:szCs w:val="22"/>
              </w:rPr>
            </w:pPr>
            <w:r w:rsidRPr="00BF43A0">
              <w:rPr>
                <w:rFonts w:ascii="Arial" w:hAnsi="Arial" w:cs="Arial"/>
                <w:sz w:val="22"/>
                <w:szCs w:val="22"/>
              </w:rPr>
              <w:t>0.</w:t>
            </w:r>
            <w:r>
              <w:rPr>
                <w:rFonts w:ascii="Arial" w:hAnsi="Arial" w:cs="Arial"/>
                <w:sz w:val="22"/>
                <w:szCs w:val="22"/>
              </w:rPr>
              <w:t>129</w:t>
            </w:r>
          </w:p>
        </w:tc>
        <w:tc>
          <w:tcPr>
            <w:tcW w:w="2504" w:type="dxa"/>
          </w:tcPr>
          <w:p w14:paraId="46293CB3" w14:textId="77777777" w:rsidR="00785795" w:rsidRPr="00BF43A0" w:rsidRDefault="00785795" w:rsidP="00785795">
            <w:pPr>
              <w:jc w:val="center"/>
              <w:rPr>
                <w:rFonts w:ascii="Arial" w:hAnsi="Arial" w:cs="Arial"/>
                <w:sz w:val="22"/>
                <w:szCs w:val="22"/>
              </w:rPr>
            </w:pPr>
            <w:r w:rsidRPr="00BF43A0">
              <w:rPr>
                <w:rFonts w:ascii="Arial" w:hAnsi="Arial" w:cs="Arial"/>
                <w:sz w:val="22"/>
                <w:szCs w:val="22"/>
              </w:rPr>
              <w:t>0.</w:t>
            </w:r>
            <w:r>
              <w:rPr>
                <w:rFonts w:ascii="Arial" w:hAnsi="Arial" w:cs="Arial"/>
                <w:sz w:val="22"/>
                <w:szCs w:val="22"/>
              </w:rPr>
              <w:t>599</w:t>
            </w:r>
            <w:r w:rsidRPr="00BF43A0">
              <w:rPr>
                <w:rFonts w:ascii="Arial" w:hAnsi="Arial" w:cs="Arial"/>
                <w:sz w:val="22"/>
                <w:szCs w:val="22"/>
              </w:rPr>
              <w:t>*</w:t>
            </w:r>
          </w:p>
          <w:p w14:paraId="370A76FE" w14:textId="77777777" w:rsidR="00785795" w:rsidRPr="00BF43A0" w:rsidRDefault="00785795" w:rsidP="00785795">
            <w:pPr>
              <w:jc w:val="center"/>
              <w:rPr>
                <w:rFonts w:ascii="Arial" w:hAnsi="Arial" w:cs="Arial"/>
                <w:sz w:val="22"/>
                <w:szCs w:val="22"/>
              </w:rPr>
            </w:pPr>
            <w:r w:rsidRPr="00BF43A0">
              <w:rPr>
                <w:rFonts w:ascii="Arial" w:hAnsi="Arial" w:cs="Arial"/>
                <w:sz w:val="22"/>
                <w:szCs w:val="22"/>
              </w:rPr>
              <w:t>0.0</w:t>
            </w:r>
            <w:r>
              <w:rPr>
                <w:rFonts w:ascii="Arial" w:hAnsi="Arial" w:cs="Arial"/>
                <w:sz w:val="22"/>
                <w:szCs w:val="22"/>
              </w:rPr>
              <w:t>14</w:t>
            </w:r>
          </w:p>
        </w:tc>
      </w:tr>
      <w:tr w:rsidR="00785795" w14:paraId="4F28CEEE" w14:textId="77777777" w:rsidTr="00785795">
        <w:trPr>
          <w:trHeight w:val="696"/>
        </w:trPr>
        <w:tc>
          <w:tcPr>
            <w:tcW w:w="2672" w:type="dxa"/>
          </w:tcPr>
          <w:p w14:paraId="070B01EA" w14:textId="77777777" w:rsidR="00785795" w:rsidRPr="00454D56" w:rsidRDefault="00785795" w:rsidP="00785795">
            <w:pPr>
              <w:rPr>
                <w:rFonts w:ascii="Arial" w:hAnsi="Arial" w:cs="Arial"/>
                <w:b/>
                <w:bCs/>
                <w:sz w:val="22"/>
                <w:szCs w:val="22"/>
              </w:rPr>
            </w:pPr>
            <w:r>
              <w:rPr>
                <w:rFonts w:ascii="Arial" w:hAnsi="Arial" w:cs="Arial"/>
                <w:b/>
                <w:bCs/>
                <w:sz w:val="22"/>
                <w:szCs w:val="22"/>
              </w:rPr>
              <w:t>Gallic Acid</w:t>
            </w:r>
          </w:p>
          <w:p w14:paraId="4C5532DE" w14:textId="77777777" w:rsidR="00785795" w:rsidRPr="00454D56" w:rsidRDefault="00785795" w:rsidP="00785795">
            <w:pPr>
              <w:rPr>
                <w:rFonts w:ascii="Arial" w:hAnsi="Arial" w:cs="Arial"/>
                <w:b/>
                <w:bCs/>
                <w:sz w:val="22"/>
                <w:szCs w:val="22"/>
              </w:rPr>
            </w:pPr>
          </w:p>
        </w:tc>
        <w:tc>
          <w:tcPr>
            <w:tcW w:w="2732" w:type="dxa"/>
          </w:tcPr>
          <w:p w14:paraId="7B8D45B6" w14:textId="77777777" w:rsidR="00785795" w:rsidRPr="00BF43A0" w:rsidRDefault="00785795" w:rsidP="00785795">
            <w:pPr>
              <w:jc w:val="center"/>
              <w:rPr>
                <w:rFonts w:ascii="Arial" w:hAnsi="Arial" w:cs="Arial"/>
                <w:sz w:val="22"/>
                <w:szCs w:val="22"/>
              </w:rPr>
            </w:pPr>
            <w:r w:rsidRPr="00BF43A0">
              <w:rPr>
                <w:rFonts w:ascii="Arial" w:hAnsi="Arial" w:cs="Arial"/>
                <w:sz w:val="22"/>
                <w:szCs w:val="22"/>
              </w:rPr>
              <w:t>-0.0</w:t>
            </w:r>
            <w:r>
              <w:rPr>
                <w:rFonts w:ascii="Arial" w:hAnsi="Arial" w:cs="Arial"/>
                <w:sz w:val="22"/>
                <w:szCs w:val="22"/>
              </w:rPr>
              <w:t>59</w:t>
            </w:r>
          </w:p>
          <w:p w14:paraId="75B859DD" w14:textId="77777777" w:rsidR="00785795" w:rsidRPr="00BF43A0" w:rsidRDefault="00785795" w:rsidP="00785795">
            <w:pPr>
              <w:jc w:val="center"/>
              <w:rPr>
                <w:rFonts w:ascii="Arial" w:hAnsi="Arial" w:cs="Arial"/>
                <w:sz w:val="22"/>
                <w:szCs w:val="22"/>
              </w:rPr>
            </w:pPr>
            <w:r w:rsidRPr="00BF43A0">
              <w:rPr>
                <w:rFonts w:ascii="Arial" w:hAnsi="Arial" w:cs="Arial"/>
                <w:sz w:val="22"/>
                <w:szCs w:val="22"/>
              </w:rPr>
              <w:t>0.8</w:t>
            </w:r>
            <w:r>
              <w:rPr>
                <w:rFonts w:ascii="Arial" w:hAnsi="Arial" w:cs="Arial"/>
                <w:sz w:val="22"/>
                <w:szCs w:val="22"/>
              </w:rPr>
              <w:t>11</w:t>
            </w:r>
          </w:p>
        </w:tc>
        <w:tc>
          <w:tcPr>
            <w:tcW w:w="2603" w:type="dxa"/>
          </w:tcPr>
          <w:p w14:paraId="3C5C7224" w14:textId="77777777" w:rsidR="00785795" w:rsidRPr="00BF43A0" w:rsidRDefault="00785795" w:rsidP="00785795">
            <w:pPr>
              <w:jc w:val="center"/>
              <w:rPr>
                <w:rFonts w:ascii="Arial" w:hAnsi="Arial" w:cs="Arial"/>
                <w:sz w:val="22"/>
                <w:szCs w:val="22"/>
              </w:rPr>
            </w:pPr>
            <w:r>
              <w:rPr>
                <w:rFonts w:ascii="Arial" w:hAnsi="Arial" w:cs="Arial"/>
                <w:sz w:val="22"/>
                <w:szCs w:val="22"/>
              </w:rPr>
              <w:t>-</w:t>
            </w:r>
            <w:r w:rsidRPr="00BF43A0">
              <w:rPr>
                <w:rFonts w:ascii="Arial" w:hAnsi="Arial" w:cs="Arial"/>
                <w:sz w:val="22"/>
                <w:szCs w:val="22"/>
              </w:rPr>
              <w:t>0.</w:t>
            </w:r>
            <w:r>
              <w:rPr>
                <w:rFonts w:ascii="Arial" w:hAnsi="Arial" w:cs="Arial"/>
                <w:sz w:val="22"/>
                <w:szCs w:val="22"/>
              </w:rPr>
              <w:t>396</w:t>
            </w:r>
          </w:p>
          <w:p w14:paraId="4193967C" w14:textId="77777777" w:rsidR="00785795" w:rsidRPr="00BF43A0" w:rsidRDefault="00785795" w:rsidP="00785795">
            <w:pPr>
              <w:jc w:val="center"/>
              <w:rPr>
                <w:rFonts w:ascii="Arial" w:hAnsi="Arial" w:cs="Arial"/>
                <w:sz w:val="22"/>
                <w:szCs w:val="22"/>
              </w:rPr>
            </w:pPr>
            <w:r w:rsidRPr="00BF43A0">
              <w:rPr>
                <w:rFonts w:ascii="Arial" w:hAnsi="Arial" w:cs="Arial"/>
                <w:sz w:val="22"/>
                <w:szCs w:val="22"/>
              </w:rPr>
              <w:t>0.</w:t>
            </w:r>
            <w:r>
              <w:rPr>
                <w:rFonts w:ascii="Arial" w:hAnsi="Arial" w:cs="Arial"/>
                <w:sz w:val="22"/>
                <w:szCs w:val="22"/>
              </w:rPr>
              <w:t>129</w:t>
            </w:r>
          </w:p>
        </w:tc>
        <w:tc>
          <w:tcPr>
            <w:tcW w:w="2756" w:type="dxa"/>
            <w:shd w:val="clear" w:color="auto" w:fill="E7E6E6" w:themeFill="background2"/>
          </w:tcPr>
          <w:p w14:paraId="5600F0DB" w14:textId="77777777" w:rsidR="00785795" w:rsidRPr="00BF43A0" w:rsidRDefault="00785795" w:rsidP="00785795">
            <w:pPr>
              <w:jc w:val="center"/>
              <w:rPr>
                <w:rFonts w:ascii="Arial" w:hAnsi="Arial" w:cs="Arial"/>
                <w:sz w:val="22"/>
                <w:szCs w:val="22"/>
              </w:rPr>
            </w:pPr>
          </w:p>
        </w:tc>
        <w:tc>
          <w:tcPr>
            <w:tcW w:w="2504" w:type="dxa"/>
          </w:tcPr>
          <w:p w14:paraId="7D24EB47" w14:textId="77777777" w:rsidR="00785795" w:rsidRPr="00BF43A0" w:rsidRDefault="00785795" w:rsidP="00785795">
            <w:pPr>
              <w:jc w:val="center"/>
              <w:rPr>
                <w:rFonts w:ascii="Arial" w:hAnsi="Arial" w:cs="Arial"/>
                <w:sz w:val="22"/>
                <w:szCs w:val="22"/>
              </w:rPr>
            </w:pPr>
            <w:r>
              <w:rPr>
                <w:rFonts w:ascii="Arial" w:hAnsi="Arial" w:cs="Arial"/>
                <w:sz w:val="22"/>
                <w:szCs w:val="22"/>
              </w:rPr>
              <w:t>-</w:t>
            </w:r>
            <w:r w:rsidRPr="00BF43A0">
              <w:rPr>
                <w:rFonts w:ascii="Arial" w:hAnsi="Arial" w:cs="Arial"/>
                <w:sz w:val="22"/>
                <w:szCs w:val="22"/>
              </w:rPr>
              <w:t>0.2</w:t>
            </w:r>
            <w:r>
              <w:rPr>
                <w:rFonts w:ascii="Arial" w:hAnsi="Arial" w:cs="Arial"/>
                <w:sz w:val="22"/>
                <w:szCs w:val="22"/>
              </w:rPr>
              <w:t>40</w:t>
            </w:r>
          </w:p>
          <w:p w14:paraId="0C630E50" w14:textId="77777777" w:rsidR="00785795" w:rsidRPr="00BF43A0" w:rsidRDefault="00785795" w:rsidP="00785795">
            <w:pPr>
              <w:jc w:val="center"/>
              <w:rPr>
                <w:rFonts w:ascii="Arial" w:hAnsi="Arial" w:cs="Arial"/>
                <w:sz w:val="22"/>
                <w:szCs w:val="22"/>
              </w:rPr>
            </w:pPr>
            <w:r w:rsidRPr="00BF43A0">
              <w:rPr>
                <w:rFonts w:ascii="Arial" w:hAnsi="Arial" w:cs="Arial"/>
                <w:sz w:val="22"/>
                <w:szCs w:val="22"/>
              </w:rPr>
              <w:t>0.</w:t>
            </w:r>
            <w:r>
              <w:rPr>
                <w:rFonts w:ascii="Arial" w:hAnsi="Arial" w:cs="Arial"/>
                <w:sz w:val="22"/>
                <w:szCs w:val="22"/>
              </w:rPr>
              <w:t>322</w:t>
            </w:r>
          </w:p>
        </w:tc>
      </w:tr>
      <w:tr w:rsidR="00785795" w14:paraId="5F958276" w14:textId="77777777" w:rsidTr="00785795">
        <w:trPr>
          <w:trHeight w:val="692"/>
        </w:trPr>
        <w:tc>
          <w:tcPr>
            <w:tcW w:w="2672" w:type="dxa"/>
          </w:tcPr>
          <w:p w14:paraId="6B975F51" w14:textId="77777777" w:rsidR="00785795" w:rsidRPr="00454D56" w:rsidRDefault="00785795" w:rsidP="00785795">
            <w:pPr>
              <w:rPr>
                <w:rFonts w:ascii="Arial" w:hAnsi="Arial" w:cs="Arial"/>
                <w:b/>
                <w:bCs/>
                <w:sz w:val="22"/>
                <w:szCs w:val="22"/>
              </w:rPr>
            </w:pPr>
            <w:r w:rsidRPr="00454D56">
              <w:rPr>
                <w:rFonts w:ascii="Arial" w:hAnsi="Arial" w:cs="Arial"/>
                <w:b/>
                <w:bCs/>
                <w:sz w:val="22"/>
                <w:szCs w:val="22"/>
              </w:rPr>
              <w:t>P</w:t>
            </w:r>
            <w:r>
              <w:rPr>
                <w:rFonts w:ascii="Arial" w:hAnsi="Arial" w:cs="Arial"/>
                <w:b/>
                <w:bCs/>
                <w:sz w:val="22"/>
                <w:szCs w:val="22"/>
              </w:rPr>
              <w:t>rotocatechuic Acid</w:t>
            </w:r>
          </w:p>
        </w:tc>
        <w:tc>
          <w:tcPr>
            <w:tcW w:w="2732" w:type="dxa"/>
          </w:tcPr>
          <w:p w14:paraId="2930A4FB" w14:textId="77777777" w:rsidR="00785795" w:rsidRPr="00BF43A0" w:rsidRDefault="00785795" w:rsidP="00785795">
            <w:pPr>
              <w:jc w:val="center"/>
              <w:rPr>
                <w:rFonts w:ascii="Arial" w:hAnsi="Arial" w:cs="Arial"/>
                <w:sz w:val="22"/>
                <w:szCs w:val="22"/>
              </w:rPr>
            </w:pPr>
            <w:r w:rsidRPr="00BF43A0">
              <w:rPr>
                <w:rFonts w:ascii="Arial" w:hAnsi="Arial" w:cs="Arial"/>
                <w:sz w:val="22"/>
                <w:szCs w:val="22"/>
              </w:rPr>
              <w:t>0.</w:t>
            </w:r>
            <w:r>
              <w:rPr>
                <w:rFonts w:ascii="Arial" w:hAnsi="Arial" w:cs="Arial"/>
                <w:sz w:val="22"/>
                <w:szCs w:val="22"/>
              </w:rPr>
              <w:t>315</w:t>
            </w:r>
          </w:p>
          <w:p w14:paraId="4A360314" w14:textId="77777777" w:rsidR="00785795" w:rsidRPr="00BF43A0" w:rsidRDefault="00785795" w:rsidP="00785795">
            <w:pPr>
              <w:jc w:val="center"/>
              <w:rPr>
                <w:rFonts w:ascii="Arial" w:hAnsi="Arial" w:cs="Arial"/>
                <w:sz w:val="22"/>
                <w:szCs w:val="22"/>
              </w:rPr>
            </w:pPr>
            <w:r w:rsidRPr="00BF43A0">
              <w:rPr>
                <w:rFonts w:ascii="Arial" w:hAnsi="Arial" w:cs="Arial"/>
                <w:sz w:val="22"/>
                <w:szCs w:val="22"/>
              </w:rPr>
              <w:t>0.</w:t>
            </w:r>
            <w:r>
              <w:rPr>
                <w:rFonts w:ascii="Arial" w:hAnsi="Arial" w:cs="Arial"/>
                <w:sz w:val="22"/>
                <w:szCs w:val="22"/>
              </w:rPr>
              <w:t>189</w:t>
            </w:r>
          </w:p>
        </w:tc>
        <w:tc>
          <w:tcPr>
            <w:tcW w:w="2603" w:type="dxa"/>
          </w:tcPr>
          <w:p w14:paraId="15210490" w14:textId="77777777" w:rsidR="00785795" w:rsidRPr="00BF43A0" w:rsidRDefault="00785795" w:rsidP="00785795">
            <w:pPr>
              <w:jc w:val="center"/>
              <w:rPr>
                <w:rFonts w:ascii="Arial" w:hAnsi="Arial" w:cs="Arial"/>
                <w:sz w:val="22"/>
                <w:szCs w:val="22"/>
              </w:rPr>
            </w:pPr>
            <w:r w:rsidRPr="00BF43A0">
              <w:rPr>
                <w:rFonts w:ascii="Arial" w:hAnsi="Arial" w:cs="Arial"/>
                <w:sz w:val="22"/>
                <w:szCs w:val="22"/>
              </w:rPr>
              <w:t>0.</w:t>
            </w:r>
            <w:r>
              <w:rPr>
                <w:rFonts w:ascii="Arial" w:hAnsi="Arial" w:cs="Arial"/>
                <w:sz w:val="22"/>
                <w:szCs w:val="22"/>
              </w:rPr>
              <w:t>599</w:t>
            </w:r>
            <w:r w:rsidRPr="00BF43A0">
              <w:rPr>
                <w:rFonts w:ascii="Arial" w:hAnsi="Arial" w:cs="Arial"/>
                <w:sz w:val="22"/>
                <w:szCs w:val="22"/>
              </w:rPr>
              <w:t>*</w:t>
            </w:r>
          </w:p>
          <w:p w14:paraId="2EB8CA2D" w14:textId="77777777" w:rsidR="00785795" w:rsidRPr="00BF43A0" w:rsidRDefault="00785795" w:rsidP="00785795">
            <w:pPr>
              <w:jc w:val="center"/>
              <w:rPr>
                <w:rFonts w:ascii="Arial" w:hAnsi="Arial" w:cs="Arial"/>
                <w:sz w:val="22"/>
                <w:szCs w:val="22"/>
              </w:rPr>
            </w:pPr>
            <w:r w:rsidRPr="00BF43A0">
              <w:rPr>
                <w:rFonts w:ascii="Arial" w:hAnsi="Arial" w:cs="Arial"/>
                <w:sz w:val="22"/>
                <w:szCs w:val="22"/>
              </w:rPr>
              <w:t>0.0</w:t>
            </w:r>
            <w:r>
              <w:rPr>
                <w:rFonts w:ascii="Arial" w:hAnsi="Arial" w:cs="Arial"/>
                <w:sz w:val="22"/>
                <w:szCs w:val="22"/>
              </w:rPr>
              <w:t>14</w:t>
            </w:r>
          </w:p>
        </w:tc>
        <w:tc>
          <w:tcPr>
            <w:tcW w:w="2756" w:type="dxa"/>
          </w:tcPr>
          <w:p w14:paraId="0230ED3A" w14:textId="77777777" w:rsidR="00785795" w:rsidRPr="00BF43A0" w:rsidRDefault="00785795" w:rsidP="00785795">
            <w:pPr>
              <w:jc w:val="center"/>
              <w:rPr>
                <w:rFonts w:ascii="Arial" w:hAnsi="Arial" w:cs="Arial"/>
                <w:sz w:val="22"/>
                <w:szCs w:val="22"/>
              </w:rPr>
            </w:pPr>
            <w:r>
              <w:rPr>
                <w:rFonts w:ascii="Arial" w:hAnsi="Arial" w:cs="Arial"/>
                <w:sz w:val="22"/>
                <w:szCs w:val="22"/>
              </w:rPr>
              <w:t>-</w:t>
            </w:r>
            <w:r w:rsidRPr="00BF43A0">
              <w:rPr>
                <w:rFonts w:ascii="Arial" w:hAnsi="Arial" w:cs="Arial"/>
                <w:sz w:val="22"/>
                <w:szCs w:val="22"/>
              </w:rPr>
              <w:t>0.2</w:t>
            </w:r>
            <w:r>
              <w:rPr>
                <w:rFonts w:ascii="Arial" w:hAnsi="Arial" w:cs="Arial"/>
                <w:sz w:val="22"/>
                <w:szCs w:val="22"/>
              </w:rPr>
              <w:t>40</w:t>
            </w:r>
          </w:p>
          <w:p w14:paraId="2A098B7C" w14:textId="77777777" w:rsidR="00785795" w:rsidRPr="00BF43A0" w:rsidRDefault="00785795" w:rsidP="00785795">
            <w:pPr>
              <w:jc w:val="center"/>
              <w:rPr>
                <w:rFonts w:ascii="Arial" w:hAnsi="Arial" w:cs="Arial"/>
                <w:sz w:val="22"/>
                <w:szCs w:val="22"/>
              </w:rPr>
            </w:pPr>
            <w:r w:rsidRPr="00BF43A0">
              <w:rPr>
                <w:rFonts w:ascii="Arial" w:hAnsi="Arial" w:cs="Arial"/>
                <w:sz w:val="22"/>
                <w:szCs w:val="22"/>
              </w:rPr>
              <w:t>0.</w:t>
            </w:r>
            <w:r>
              <w:rPr>
                <w:rFonts w:ascii="Arial" w:hAnsi="Arial" w:cs="Arial"/>
                <w:sz w:val="22"/>
                <w:szCs w:val="22"/>
              </w:rPr>
              <w:t>322</w:t>
            </w:r>
          </w:p>
        </w:tc>
        <w:tc>
          <w:tcPr>
            <w:tcW w:w="2504" w:type="dxa"/>
            <w:shd w:val="clear" w:color="auto" w:fill="E7E6E6" w:themeFill="background2"/>
          </w:tcPr>
          <w:p w14:paraId="4B38DD7B" w14:textId="77777777" w:rsidR="00785795" w:rsidRPr="00BF43A0" w:rsidRDefault="00785795" w:rsidP="00785795">
            <w:pPr>
              <w:jc w:val="center"/>
              <w:rPr>
                <w:rFonts w:ascii="Arial" w:hAnsi="Arial" w:cs="Arial"/>
                <w:sz w:val="22"/>
                <w:szCs w:val="22"/>
              </w:rPr>
            </w:pPr>
          </w:p>
        </w:tc>
      </w:tr>
    </w:tbl>
    <w:p w14:paraId="04105E17" w14:textId="77777777" w:rsidR="00785795" w:rsidRPr="00CA192B" w:rsidRDefault="00785795" w:rsidP="00785795">
      <w:pPr>
        <w:rPr>
          <w:rFonts w:ascii="Arial" w:hAnsi="Arial" w:cs="Arial"/>
        </w:rPr>
      </w:pPr>
    </w:p>
    <w:p w14:paraId="02F65401" w14:textId="77777777" w:rsidR="00785795" w:rsidRPr="00CA192B" w:rsidRDefault="00785795" w:rsidP="00785795">
      <w:pPr>
        <w:rPr>
          <w:rFonts w:ascii="Arial" w:hAnsi="Arial" w:cs="Arial"/>
        </w:rPr>
      </w:pPr>
    </w:p>
    <w:p w14:paraId="3F014DF4" w14:textId="77777777" w:rsidR="00785795" w:rsidRPr="00CA192B" w:rsidRDefault="00785795" w:rsidP="00785795">
      <w:pPr>
        <w:rPr>
          <w:rFonts w:ascii="Arial" w:hAnsi="Arial" w:cs="Arial"/>
        </w:rPr>
      </w:pPr>
    </w:p>
    <w:p w14:paraId="30186E33" w14:textId="77777777" w:rsidR="00785795" w:rsidRPr="00CA192B" w:rsidRDefault="00785795" w:rsidP="00785795">
      <w:pPr>
        <w:rPr>
          <w:rFonts w:ascii="Arial" w:hAnsi="Arial" w:cs="Arial"/>
        </w:rPr>
      </w:pPr>
    </w:p>
    <w:p w14:paraId="34485BDE" w14:textId="77777777" w:rsidR="00785795" w:rsidRPr="00CA192B" w:rsidRDefault="00785795" w:rsidP="00785795">
      <w:pPr>
        <w:rPr>
          <w:rFonts w:ascii="Arial" w:hAnsi="Arial" w:cs="Arial"/>
        </w:rPr>
      </w:pPr>
    </w:p>
    <w:p w14:paraId="56F9161C" w14:textId="77777777" w:rsidR="00785795" w:rsidRPr="00CA192B" w:rsidRDefault="00785795" w:rsidP="00785795">
      <w:pPr>
        <w:rPr>
          <w:rFonts w:ascii="Arial" w:hAnsi="Arial" w:cs="Arial"/>
        </w:rPr>
      </w:pPr>
    </w:p>
    <w:p w14:paraId="2CD20E6F" w14:textId="77777777" w:rsidR="00785795" w:rsidRPr="00CA192B" w:rsidRDefault="00785795" w:rsidP="00785795">
      <w:pPr>
        <w:rPr>
          <w:rFonts w:ascii="Arial" w:hAnsi="Arial" w:cs="Arial"/>
        </w:rPr>
      </w:pPr>
    </w:p>
    <w:p w14:paraId="11807F22" w14:textId="77777777" w:rsidR="00785795" w:rsidRPr="00CA192B" w:rsidRDefault="00785795" w:rsidP="00785795">
      <w:pPr>
        <w:rPr>
          <w:rFonts w:ascii="Arial" w:hAnsi="Arial" w:cs="Arial"/>
        </w:rPr>
      </w:pPr>
    </w:p>
    <w:p w14:paraId="099A07C8" w14:textId="77777777" w:rsidR="00785795" w:rsidRPr="00CA192B" w:rsidRDefault="00785795" w:rsidP="00785795">
      <w:pPr>
        <w:rPr>
          <w:rFonts w:ascii="Arial" w:hAnsi="Arial" w:cs="Arial"/>
        </w:rPr>
      </w:pPr>
    </w:p>
    <w:p w14:paraId="7529419E" w14:textId="77777777" w:rsidR="00785795" w:rsidRPr="00CA192B" w:rsidRDefault="00785795" w:rsidP="00785795">
      <w:pPr>
        <w:rPr>
          <w:rFonts w:ascii="Arial" w:hAnsi="Arial" w:cs="Arial"/>
        </w:rPr>
      </w:pPr>
    </w:p>
    <w:p w14:paraId="4AC752EB" w14:textId="77777777" w:rsidR="00785795" w:rsidRDefault="00785795" w:rsidP="00785795">
      <w:pPr>
        <w:rPr>
          <w:rFonts w:ascii="Arial" w:hAnsi="Arial" w:cs="Arial"/>
          <w:b/>
          <w:bCs/>
        </w:rPr>
      </w:pPr>
    </w:p>
    <w:p w14:paraId="2B770A06" w14:textId="77777777" w:rsidR="00785795" w:rsidRDefault="00785795" w:rsidP="00785795">
      <w:pPr>
        <w:spacing w:line="480" w:lineRule="auto"/>
        <w:jc w:val="both"/>
        <w:rPr>
          <w:rFonts w:ascii="Arial" w:hAnsi="Arial" w:cs="Arial"/>
          <w:sz w:val="22"/>
          <w:szCs w:val="22"/>
        </w:rPr>
      </w:pPr>
    </w:p>
    <w:p w14:paraId="19DF89DE" w14:textId="77777777" w:rsidR="00785795" w:rsidRDefault="00785795" w:rsidP="00785795">
      <w:pPr>
        <w:spacing w:line="480" w:lineRule="auto"/>
        <w:jc w:val="both"/>
        <w:rPr>
          <w:rFonts w:ascii="Arial" w:hAnsi="Arial" w:cs="Arial"/>
          <w:sz w:val="22"/>
          <w:szCs w:val="22"/>
        </w:rPr>
      </w:pPr>
    </w:p>
    <w:p w14:paraId="71D44F0D" w14:textId="77777777" w:rsidR="00785795" w:rsidRDefault="00785795" w:rsidP="00785795">
      <w:pPr>
        <w:spacing w:line="480" w:lineRule="auto"/>
        <w:jc w:val="both"/>
        <w:rPr>
          <w:rFonts w:ascii="Arial" w:hAnsi="Arial" w:cs="Arial"/>
          <w:sz w:val="22"/>
          <w:szCs w:val="22"/>
        </w:rPr>
      </w:pPr>
    </w:p>
    <w:p w14:paraId="00159EAE" w14:textId="77777777" w:rsidR="00785795" w:rsidRDefault="00785795" w:rsidP="00785795">
      <w:pPr>
        <w:spacing w:line="480" w:lineRule="auto"/>
        <w:jc w:val="both"/>
        <w:rPr>
          <w:rFonts w:ascii="Arial" w:hAnsi="Arial" w:cs="Arial"/>
          <w:sz w:val="22"/>
          <w:szCs w:val="22"/>
        </w:rPr>
      </w:pPr>
    </w:p>
    <w:p w14:paraId="4714F689" w14:textId="77777777" w:rsidR="00785795" w:rsidRDefault="00785795" w:rsidP="00785795">
      <w:pPr>
        <w:spacing w:line="480" w:lineRule="auto"/>
        <w:jc w:val="both"/>
        <w:rPr>
          <w:rFonts w:ascii="Arial" w:hAnsi="Arial" w:cs="Arial"/>
          <w:sz w:val="22"/>
          <w:szCs w:val="22"/>
        </w:rPr>
      </w:pPr>
    </w:p>
    <w:p w14:paraId="5BC4D969" w14:textId="712C2F06" w:rsidR="00785795" w:rsidRPr="00305884" w:rsidRDefault="00785795" w:rsidP="00785795">
      <w:pPr>
        <w:spacing w:line="480" w:lineRule="auto"/>
        <w:jc w:val="both"/>
        <w:rPr>
          <w:rFonts w:ascii="Arial" w:hAnsi="Arial" w:cs="Arial"/>
          <w:sz w:val="22"/>
          <w:szCs w:val="22"/>
        </w:rPr>
      </w:pPr>
      <w:r>
        <w:rPr>
          <w:rFonts w:ascii="Arial" w:hAnsi="Arial" w:cs="Arial"/>
          <w:sz w:val="22"/>
          <w:szCs w:val="22"/>
        </w:rPr>
        <w:t xml:space="preserve">Asterisk indicates statistically significant relationships between </w:t>
      </w:r>
      <w:r w:rsidRPr="000521E8">
        <w:rPr>
          <w:rFonts w:ascii="Arial" w:hAnsi="Arial" w:cs="Arial"/>
          <w:color w:val="000000" w:themeColor="text1"/>
          <w:sz w:val="22"/>
          <w:szCs w:val="22"/>
        </w:rPr>
        <w:t>total AUC</w:t>
      </w:r>
      <w:r w:rsidRPr="000521E8">
        <w:rPr>
          <w:rFonts w:ascii="Arial" w:hAnsi="Arial" w:cs="Arial"/>
          <w:color w:val="000000" w:themeColor="text1"/>
          <w:sz w:val="22"/>
          <w:szCs w:val="22"/>
          <w:vertAlign w:val="subscript"/>
        </w:rPr>
        <w:t>0-6h</w:t>
      </w:r>
      <w:r>
        <w:rPr>
          <w:rFonts w:ascii="Arial" w:hAnsi="Arial" w:cs="Arial"/>
          <w:color w:val="000000" w:themeColor="text1"/>
          <w:sz w:val="22"/>
          <w:szCs w:val="22"/>
          <w:vertAlign w:val="subscript"/>
        </w:rPr>
        <w:t xml:space="preserve"> </w:t>
      </w:r>
      <w:r>
        <w:rPr>
          <w:rFonts w:ascii="Arial" w:hAnsi="Arial" w:cs="Arial"/>
          <w:sz w:val="22"/>
          <w:szCs w:val="22"/>
        </w:rPr>
        <w:t xml:space="preserve">between each metabolite. </w:t>
      </w:r>
    </w:p>
    <w:p w14:paraId="4C9DF1AA" w14:textId="77777777" w:rsidR="00785795" w:rsidRDefault="00785795" w:rsidP="005730AF">
      <w:pPr>
        <w:spacing w:line="480" w:lineRule="auto"/>
        <w:jc w:val="both"/>
        <w:rPr>
          <w:rFonts w:ascii="Arial" w:hAnsi="Arial" w:cs="Arial"/>
          <w:sz w:val="20"/>
          <w:szCs w:val="20"/>
        </w:rPr>
      </w:pPr>
    </w:p>
    <w:p w14:paraId="40EF5BE4" w14:textId="77777777" w:rsidR="00DA1BC9" w:rsidRDefault="00DA1BC9" w:rsidP="005730AF">
      <w:pPr>
        <w:spacing w:line="480" w:lineRule="auto"/>
        <w:jc w:val="both"/>
        <w:rPr>
          <w:rFonts w:ascii="Arial" w:hAnsi="Arial" w:cs="Arial"/>
          <w:sz w:val="20"/>
          <w:szCs w:val="20"/>
        </w:rPr>
      </w:pPr>
    </w:p>
    <w:p w14:paraId="7B4EA5D3" w14:textId="645D9D01" w:rsidR="00A96B7B" w:rsidRDefault="00A96B7B" w:rsidP="005730AF">
      <w:pPr>
        <w:spacing w:line="480" w:lineRule="auto"/>
        <w:jc w:val="both"/>
        <w:rPr>
          <w:rFonts w:ascii="Arial" w:hAnsi="Arial" w:cs="Arial"/>
          <w:sz w:val="20"/>
          <w:szCs w:val="20"/>
        </w:rPr>
      </w:pPr>
    </w:p>
    <w:p w14:paraId="765D2E10" w14:textId="162C172D" w:rsidR="00A96B7B" w:rsidRDefault="00A96B7B" w:rsidP="005730AF">
      <w:pPr>
        <w:spacing w:line="480" w:lineRule="auto"/>
        <w:jc w:val="both"/>
        <w:rPr>
          <w:rFonts w:ascii="Arial" w:hAnsi="Arial" w:cs="Arial"/>
          <w:sz w:val="20"/>
          <w:szCs w:val="20"/>
        </w:rPr>
      </w:pPr>
    </w:p>
    <w:p w14:paraId="3481CC13" w14:textId="77777777" w:rsidR="00A96B7B" w:rsidRPr="00D835BB" w:rsidRDefault="00A96B7B" w:rsidP="005730AF">
      <w:pPr>
        <w:spacing w:line="480" w:lineRule="auto"/>
        <w:jc w:val="both"/>
        <w:rPr>
          <w:rFonts w:ascii="Arial" w:hAnsi="Arial" w:cs="Arial"/>
          <w:sz w:val="20"/>
          <w:szCs w:val="20"/>
        </w:rPr>
      </w:pPr>
    </w:p>
    <w:p w14:paraId="1E358A70" w14:textId="4DD0FC8B" w:rsidR="004F7332" w:rsidRPr="003E3AD9" w:rsidRDefault="004F7332" w:rsidP="004F7332">
      <w:pPr>
        <w:rPr>
          <w:rFonts w:ascii="Arial" w:hAnsi="Arial" w:cs="Arial"/>
          <w:b/>
          <w:sz w:val="20"/>
          <w:szCs w:val="20"/>
        </w:rPr>
      </w:pPr>
    </w:p>
    <w:p w14:paraId="55CE3EF9" w14:textId="4EB4205C" w:rsidR="00E60B9C" w:rsidRDefault="003E16C7" w:rsidP="004F7332">
      <w:pPr>
        <w:rPr>
          <w:rFonts w:ascii="Arial" w:hAnsi="Arial" w:cs="Arial"/>
          <w:sz w:val="20"/>
          <w:szCs w:val="20"/>
        </w:rPr>
      </w:pPr>
      <w:r>
        <w:rPr>
          <w:rFonts w:ascii="Arial" w:hAnsi="Arial" w:cs="Arial"/>
          <w:sz w:val="20"/>
          <w:szCs w:val="20"/>
        </w:rPr>
        <w:t>Supplementary info</w:t>
      </w:r>
    </w:p>
    <w:p w14:paraId="6F4A3B8A" w14:textId="77777777" w:rsidR="00785795" w:rsidRDefault="00785795" w:rsidP="004F7332">
      <w:pPr>
        <w:rPr>
          <w:rFonts w:ascii="Arial" w:hAnsi="Arial" w:cs="Arial"/>
          <w:sz w:val="20"/>
          <w:szCs w:val="20"/>
        </w:rPr>
      </w:pPr>
    </w:p>
    <w:p w14:paraId="2B2F843A" w14:textId="4F5003CA" w:rsidR="003E16C7" w:rsidRDefault="003E16C7" w:rsidP="004F7332">
      <w:pPr>
        <w:rPr>
          <w:rFonts w:ascii="Arial" w:hAnsi="Arial" w:cs="Arial"/>
          <w:sz w:val="20"/>
          <w:szCs w:val="20"/>
        </w:rPr>
      </w:pPr>
    </w:p>
    <w:p w14:paraId="341EBE59" w14:textId="77777777" w:rsidR="003E16C7" w:rsidRDefault="003E16C7" w:rsidP="003E16C7">
      <w:pPr>
        <w:spacing w:line="480" w:lineRule="auto"/>
        <w:jc w:val="both"/>
        <w:rPr>
          <w:rFonts w:ascii="Arial" w:hAnsi="Arial" w:cs="Arial"/>
          <w:sz w:val="20"/>
          <w:szCs w:val="20"/>
        </w:rPr>
      </w:pPr>
      <w:r w:rsidRPr="009367F9">
        <w:rPr>
          <w:rFonts w:ascii="Arial" w:hAnsi="Arial" w:cs="Arial"/>
          <w:sz w:val="20"/>
          <w:szCs w:val="20"/>
        </w:rPr>
        <w:t>Selected UV-</w:t>
      </w:r>
      <w:proofErr w:type="gramStart"/>
      <w:r w:rsidRPr="009367F9">
        <w:rPr>
          <w:rFonts w:ascii="Arial" w:hAnsi="Arial" w:cs="Arial"/>
          <w:sz w:val="20"/>
          <w:szCs w:val="20"/>
        </w:rPr>
        <w:t>Vis</w:t>
      </w:r>
      <w:proofErr w:type="gramEnd"/>
      <w:r w:rsidRPr="009367F9">
        <w:rPr>
          <w:rFonts w:ascii="Arial" w:hAnsi="Arial" w:cs="Arial"/>
          <w:sz w:val="20"/>
          <w:szCs w:val="20"/>
        </w:rPr>
        <w:t xml:space="preserve"> wavelengths</w:t>
      </w:r>
      <w:r>
        <w:rPr>
          <w:rFonts w:ascii="Arial" w:hAnsi="Arial" w:cs="Arial"/>
          <w:sz w:val="20"/>
          <w:szCs w:val="20"/>
        </w:rPr>
        <w:t xml:space="preserve"> and</w:t>
      </w:r>
      <w:r w:rsidRPr="009367F9">
        <w:rPr>
          <w:rFonts w:ascii="Arial" w:hAnsi="Arial" w:cs="Arial"/>
          <w:sz w:val="20"/>
          <w:szCs w:val="20"/>
        </w:rPr>
        <w:t xml:space="preserve"> retention times</w:t>
      </w:r>
      <w:r>
        <w:rPr>
          <w:rFonts w:ascii="Arial" w:hAnsi="Arial" w:cs="Arial"/>
          <w:sz w:val="20"/>
          <w:szCs w:val="20"/>
        </w:rPr>
        <w:t xml:space="preserve"> (mins) for quantification of phenolics by</w:t>
      </w:r>
      <w:r w:rsidRPr="009367F9">
        <w:rPr>
          <w:rFonts w:ascii="Arial" w:hAnsi="Arial" w:cs="Arial"/>
          <w:sz w:val="20"/>
          <w:szCs w:val="20"/>
        </w:rPr>
        <w:t xml:space="preserve"> HPLC – UV/Vis</w:t>
      </w:r>
      <w:r w:rsidRPr="00504C1A">
        <w:rPr>
          <w:rFonts w:ascii="Arial" w:hAnsi="Arial" w:cs="Arial"/>
          <w:sz w:val="20"/>
          <w:szCs w:val="20"/>
        </w:rPr>
        <w:fldChar w:fldCharType="begin"/>
      </w:r>
      <w:r w:rsidRPr="00CF5334">
        <w:rPr>
          <w:rFonts w:ascii="Arial" w:hAnsi="Arial" w:cs="Arial"/>
          <w:sz w:val="20"/>
          <w:szCs w:val="20"/>
        </w:rPr>
        <w:instrText xml:space="preserve"> ADDIN EN.REFLIST </w:instrText>
      </w:r>
      <w:r w:rsidRPr="00504C1A">
        <w:rPr>
          <w:rFonts w:ascii="Arial" w:hAnsi="Arial" w:cs="Arial"/>
          <w:sz w:val="20"/>
          <w:szCs w:val="20"/>
        </w:rPr>
        <w:fldChar w:fldCharType="separate"/>
      </w:r>
      <w:r w:rsidRPr="00504C1A">
        <w:rPr>
          <w:rFonts w:ascii="Arial" w:hAnsi="Arial" w:cs="Arial"/>
          <w:sz w:val="20"/>
          <w:szCs w:val="20"/>
        </w:rPr>
        <w:fldChar w:fldCharType="begin"/>
      </w:r>
      <w:r w:rsidRPr="001B12B2">
        <w:rPr>
          <w:rFonts w:ascii="Arial" w:hAnsi="Arial" w:cs="Arial"/>
          <w:sz w:val="20"/>
          <w:szCs w:val="20"/>
        </w:rPr>
        <w:instrText xml:space="preserve"> ADDIN EN.REFLIST </w:instrText>
      </w:r>
      <w:r w:rsidRPr="00504C1A">
        <w:rPr>
          <w:rFonts w:ascii="Arial" w:hAnsi="Arial" w:cs="Arial"/>
          <w:sz w:val="20"/>
          <w:szCs w:val="20"/>
        </w:rPr>
        <w:fldChar w:fldCharType="separate"/>
      </w:r>
    </w:p>
    <w:tbl>
      <w:tblPr>
        <w:tblStyle w:val="TableGrid"/>
        <w:tblpPr w:leftFromText="180" w:rightFromText="180" w:vertAnchor="text" w:horzAnchor="margin" w:tblpY="80"/>
        <w:tblW w:w="9209" w:type="dxa"/>
        <w:tblLook w:val="04A0" w:firstRow="1" w:lastRow="0" w:firstColumn="1" w:lastColumn="0" w:noHBand="0" w:noVBand="1"/>
      </w:tblPr>
      <w:tblGrid>
        <w:gridCol w:w="1841"/>
        <w:gridCol w:w="1842"/>
        <w:gridCol w:w="1842"/>
        <w:gridCol w:w="1842"/>
        <w:gridCol w:w="1842"/>
      </w:tblGrid>
      <w:tr w:rsidR="003E16C7" w:rsidRPr="009367F9" w14:paraId="58C22724" w14:textId="77777777" w:rsidTr="00D4384C">
        <w:tc>
          <w:tcPr>
            <w:tcW w:w="1841" w:type="dxa"/>
            <w:tcBorders>
              <w:left w:val="nil"/>
              <w:bottom w:val="single" w:sz="4" w:space="0" w:color="auto"/>
              <w:right w:val="nil"/>
            </w:tcBorders>
          </w:tcPr>
          <w:p w14:paraId="1A79211E"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lastRenderedPageBreak/>
              <w:t xml:space="preserve">Compound </w:t>
            </w:r>
          </w:p>
        </w:tc>
        <w:tc>
          <w:tcPr>
            <w:tcW w:w="1842" w:type="dxa"/>
            <w:tcBorders>
              <w:left w:val="nil"/>
              <w:bottom w:val="single" w:sz="4" w:space="0" w:color="auto"/>
              <w:right w:val="nil"/>
            </w:tcBorders>
          </w:tcPr>
          <w:p w14:paraId="33F84BFF" w14:textId="77777777" w:rsidR="003E16C7" w:rsidRPr="009367F9" w:rsidRDefault="003E16C7" w:rsidP="00D4384C">
            <w:pPr>
              <w:spacing w:line="480" w:lineRule="auto"/>
              <w:rPr>
                <w:rFonts w:ascii="Arial" w:hAnsi="Arial" w:cs="Arial"/>
                <w:sz w:val="20"/>
                <w:szCs w:val="20"/>
              </w:rPr>
            </w:pPr>
            <w:r>
              <w:rPr>
                <w:rFonts w:ascii="Arial" w:hAnsi="Arial" w:cs="Arial"/>
                <w:sz w:val="20"/>
                <w:szCs w:val="20"/>
              </w:rPr>
              <w:t>UV/Vis wavelength (nm)</w:t>
            </w:r>
          </w:p>
        </w:tc>
        <w:tc>
          <w:tcPr>
            <w:tcW w:w="1842" w:type="dxa"/>
            <w:tcBorders>
              <w:left w:val="nil"/>
              <w:bottom w:val="single" w:sz="4" w:space="0" w:color="auto"/>
              <w:right w:val="nil"/>
            </w:tcBorders>
          </w:tcPr>
          <w:p w14:paraId="57885625"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Retention time (mi</w:t>
            </w:r>
            <w:r>
              <w:rPr>
                <w:rFonts w:ascii="Arial" w:hAnsi="Arial" w:cs="Arial"/>
                <w:sz w:val="20"/>
                <w:szCs w:val="20"/>
              </w:rPr>
              <w:t>ns</w:t>
            </w:r>
            <w:r w:rsidRPr="009367F9">
              <w:rPr>
                <w:rFonts w:ascii="Arial" w:hAnsi="Arial" w:cs="Arial"/>
                <w:sz w:val="20"/>
                <w:szCs w:val="20"/>
              </w:rPr>
              <w:t>)</w:t>
            </w:r>
          </w:p>
        </w:tc>
        <w:tc>
          <w:tcPr>
            <w:tcW w:w="1842" w:type="dxa"/>
            <w:tcBorders>
              <w:left w:val="nil"/>
              <w:bottom w:val="single" w:sz="4" w:space="0" w:color="auto"/>
              <w:right w:val="nil"/>
            </w:tcBorders>
          </w:tcPr>
          <w:p w14:paraId="245DA17C"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 xml:space="preserve">LOD </w:t>
            </w:r>
          </w:p>
          <w:p w14:paraId="3708D5EF" w14:textId="5236870E"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(µg</w:t>
            </w:r>
            <w:r w:rsidR="00645225">
              <w:rPr>
                <w:rFonts w:ascii="Arial" w:hAnsi="Arial" w:cs="Arial"/>
                <w:sz w:val="20"/>
                <w:szCs w:val="20"/>
              </w:rPr>
              <w:t>/</w:t>
            </w:r>
            <w:r w:rsidRPr="009367F9">
              <w:rPr>
                <w:rFonts w:ascii="Arial" w:hAnsi="Arial" w:cs="Arial"/>
                <w:sz w:val="20"/>
                <w:szCs w:val="20"/>
              </w:rPr>
              <w:t>mL)</w:t>
            </w:r>
          </w:p>
        </w:tc>
        <w:tc>
          <w:tcPr>
            <w:tcW w:w="1842" w:type="dxa"/>
            <w:tcBorders>
              <w:left w:val="nil"/>
              <w:bottom w:val="single" w:sz="4" w:space="0" w:color="auto"/>
              <w:right w:val="nil"/>
            </w:tcBorders>
          </w:tcPr>
          <w:p w14:paraId="6903FB07" w14:textId="0F379002"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Range of linearity (µg</w:t>
            </w:r>
            <w:r w:rsidR="00645225">
              <w:rPr>
                <w:rFonts w:ascii="Arial" w:hAnsi="Arial" w:cs="Arial"/>
                <w:sz w:val="20"/>
                <w:szCs w:val="20"/>
              </w:rPr>
              <w:t>/</w:t>
            </w:r>
            <w:r w:rsidRPr="009367F9">
              <w:rPr>
                <w:rFonts w:ascii="Arial" w:hAnsi="Arial" w:cs="Arial"/>
                <w:sz w:val="20"/>
                <w:szCs w:val="20"/>
              </w:rPr>
              <w:t>mL)</w:t>
            </w:r>
          </w:p>
        </w:tc>
      </w:tr>
      <w:tr w:rsidR="003E16C7" w:rsidRPr="009367F9" w14:paraId="2E46A36C" w14:textId="77777777" w:rsidTr="00D4384C">
        <w:tc>
          <w:tcPr>
            <w:tcW w:w="1841" w:type="dxa"/>
            <w:tcBorders>
              <w:top w:val="single" w:sz="4" w:space="0" w:color="auto"/>
              <w:left w:val="nil"/>
              <w:bottom w:val="nil"/>
              <w:right w:val="nil"/>
            </w:tcBorders>
          </w:tcPr>
          <w:p w14:paraId="2B6463A0"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PCA</w:t>
            </w:r>
          </w:p>
        </w:tc>
        <w:tc>
          <w:tcPr>
            <w:tcW w:w="1842" w:type="dxa"/>
            <w:tcBorders>
              <w:top w:val="single" w:sz="4" w:space="0" w:color="auto"/>
              <w:left w:val="nil"/>
              <w:bottom w:val="nil"/>
              <w:right w:val="nil"/>
            </w:tcBorders>
          </w:tcPr>
          <w:p w14:paraId="454EB8E8"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278/360</w:t>
            </w:r>
          </w:p>
        </w:tc>
        <w:tc>
          <w:tcPr>
            <w:tcW w:w="1842" w:type="dxa"/>
            <w:tcBorders>
              <w:top w:val="single" w:sz="4" w:space="0" w:color="auto"/>
              <w:left w:val="nil"/>
              <w:bottom w:val="nil"/>
              <w:right w:val="nil"/>
            </w:tcBorders>
          </w:tcPr>
          <w:p w14:paraId="78187691"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7.124</w:t>
            </w:r>
          </w:p>
        </w:tc>
        <w:tc>
          <w:tcPr>
            <w:tcW w:w="1842" w:type="dxa"/>
            <w:tcBorders>
              <w:top w:val="single" w:sz="4" w:space="0" w:color="auto"/>
              <w:left w:val="nil"/>
              <w:bottom w:val="nil"/>
              <w:right w:val="nil"/>
            </w:tcBorders>
          </w:tcPr>
          <w:p w14:paraId="5D899428"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&lt;0.04</w:t>
            </w:r>
          </w:p>
        </w:tc>
        <w:tc>
          <w:tcPr>
            <w:tcW w:w="1842" w:type="dxa"/>
            <w:tcBorders>
              <w:top w:val="single" w:sz="4" w:space="0" w:color="auto"/>
              <w:left w:val="nil"/>
              <w:bottom w:val="nil"/>
              <w:right w:val="nil"/>
            </w:tcBorders>
          </w:tcPr>
          <w:p w14:paraId="0205A990"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0.1–50</w:t>
            </w:r>
          </w:p>
        </w:tc>
      </w:tr>
      <w:tr w:rsidR="003E16C7" w:rsidRPr="009367F9" w14:paraId="33D07AF3" w14:textId="77777777" w:rsidTr="00D4384C">
        <w:tc>
          <w:tcPr>
            <w:tcW w:w="1841" w:type="dxa"/>
            <w:tcBorders>
              <w:top w:val="nil"/>
              <w:left w:val="nil"/>
              <w:bottom w:val="nil"/>
              <w:right w:val="nil"/>
            </w:tcBorders>
          </w:tcPr>
          <w:p w14:paraId="66F84338"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VA</w:t>
            </w:r>
          </w:p>
        </w:tc>
        <w:tc>
          <w:tcPr>
            <w:tcW w:w="1842" w:type="dxa"/>
            <w:tcBorders>
              <w:top w:val="nil"/>
              <w:left w:val="nil"/>
              <w:bottom w:val="nil"/>
              <w:right w:val="nil"/>
            </w:tcBorders>
          </w:tcPr>
          <w:p w14:paraId="5D37BC25"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260/422</w:t>
            </w:r>
          </w:p>
        </w:tc>
        <w:tc>
          <w:tcPr>
            <w:tcW w:w="1842" w:type="dxa"/>
            <w:tcBorders>
              <w:top w:val="nil"/>
              <w:left w:val="nil"/>
              <w:bottom w:val="nil"/>
              <w:right w:val="nil"/>
            </w:tcBorders>
          </w:tcPr>
          <w:p w14:paraId="3E39BA7F"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9.090</w:t>
            </w:r>
          </w:p>
        </w:tc>
        <w:tc>
          <w:tcPr>
            <w:tcW w:w="1842" w:type="dxa"/>
            <w:tcBorders>
              <w:top w:val="nil"/>
              <w:left w:val="nil"/>
              <w:bottom w:val="nil"/>
              <w:right w:val="nil"/>
            </w:tcBorders>
          </w:tcPr>
          <w:p w14:paraId="47B478EC"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&lt;0.04</w:t>
            </w:r>
          </w:p>
        </w:tc>
        <w:tc>
          <w:tcPr>
            <w:tcW w:w="1842" w:type="dxa"/>
            <w:tcBorders>
              <w:top w:val="nil"/>
              <w:left w:val="nil"/>
              <w:bottom w:val="nil"/>
              <w:right w:val="nil"/>
            </w:tcBorders>
          </w:tcPr>
          <w:p w14:paraId="718FC6F4"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0.1</w:t>
            </w:r>
            <w:r>
              <w:rPr>
                <w:rFonts w:ascii="Arial" w:hAnsi="Arial" w:cs="Arial"/>
                <w:sz w:val="20"/>
                <w:szCs w:val="20"/>
              </w:rPr>
              <w:t>–</w:t>
            </w:r>
            <w:r w:rsidRPr="009367F9">
              <w:rPr>
                <w:rFonts w:ascii="Arial" w:hAnsi="Arial" w:cs="Arial"/>
                <w:sz w:val="20"/>
                <w:szCs w:val="20"/>
              </w:rPr>
              <w:t>50</w:t>
            </w:r>
          </w:p>
        </w:tc>
      </w:tr>
      <w:tr w:rsidR="003E16C7" w:rsidRPr="009367F9" w14:paraId="70A62637" w14:textId="77777777" w:rsidTr="00D4384C">
        <w:tc>
          <w:tcPr>
            <w:tcW w:w="1841" w:type="dxa"/>
            <w:tcBorders>
              <w:top w:val="nil"/>
              <w:left w:val="nil"/>
              <w:bottom w:val="nil"/>
              <w:right w:val="nil"/>
            </w:tcBorders>
          </w:tcPr>
          <w:p w14:paraId="60097CF0"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GA</w:t>
            </w:r>
          </w:p>
        </w:tc>
        <w:tc>
          <w:tcPr>
            <w:tcW w:w="1842" w:type="dxa"/>
            <w:tcBorders>
              <w:top w:val="nil"/>
              <w:left w:val="nil"/>
              <w:bottom w:val="nil"/>
              <w:right w:val="nil"/>
            </w:tcBorders>
          </w:tcPr>
          <w:p w14:paraId="670AFA06"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278/366</w:t>
            </w:r>
          </w:p>
        </w:tc>
        <w:tc>
          <w:tcPr>
            <w:tcW w:w="1842" w:type="dxa"/>
            <w:tcBorders>
              <w:top w:val="nil"/>
              <w:left w:val="nil"/>
              <w:bottom w:val="nil"/>
              <w:right w:val="nil"/>
            </w:tcBorders>
          </w:tcPr>
          <w:p w14:paraId="2B26952B"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7.732</w:t>
            </w:r>
          </w:p>
        </w:tc>
        <w:tc>
          <w:tcPr>
            <w:tcW w:w="1842" w:type="dxa"/>
            <w:tcBorders>
              <w:top w:val="nil"/>
              <w:left w:val="nil"/>
              <w:bottom w:val="nil"/>
              <w:right w:val="nil"/>
            </w:tcBorders>
          </w:tcPr>
          <w:p w14:paraId="02355610"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&lt;0.05</w:t>
            </w:r>
          </w:p>
        </w:tc>
        <w:tc>
          <w:tcPr>
            <w:tcW w:w="1842" w:type="dxa"/>
            <w:tcBorders>
              <w:top w:val="nil"/>
              <w:left w:val="nil"/>
              <w:bottom w:val="nil"/>
              <w:right w:val="nil"/>
            </w:tcBorders>
          </w:tcPr>
          <w:p w14:paraId="53334335" w14:textId="77777777" w:rsidR="003E16C7" w:rsidRPr="00F65AC6" w:rsidRDefault="003E16C7" w:rsidP="00D4384C">
            <w:pPr>
              <w:spacing w:line="480" w:lineRule="auto"/>
              <w:rPr>
                <w:rFonts w:ascii="Arial" w:hAnsi="Arial" w:cs="Arial"/>
                <w:sz w:val="20"/>
                <w:szCs w:val="20"/>
              </w:rPr>
            </w:pPr>
            <w:r>
              <w:rPr>
                <w:rFonts w:ascii="Arial" w:hAnsi="Arial" w:cs="Arial"/>
                <w:sz w:val="20"/>
                <w:szCs w:val="20"/>
              </w:rPr>
              <w:t>0.1</w:t>
            </w:r>
            <w:r w:rsidRPr="00F65AC6">
              <w:rPr>
                <w:rFonts w:ascii="Arial" w:hAnsi="Arial" w:cs="Arial"/>
                <w:sz w:val="20"/>
                <w:szCs w:val="20"/>
              </w:rPr>
              <w:t>–50</w:t>
            </w:r>
          </w:p>
        </w:tc>
      </w:tr>
      <w:tr w:rsidR="003E16C7" w:rsidRPr="009367F9" w14:paraId="424F785D" w14:textId="77777777" w:rsidTr="00D4384C">
        <w:tc>
          <w:tcPr>
            <w:tcW w:w="1841" w:type="dxa"/>
            <w:tcBorders>
              <w:top w:val="nil"/>
              <w:left w:val="nil"/>
              <w:bottom w:val="single" w:sz="4" w:space="0" w:color="auto"/>
              <w:right w:val="nil"/>
            </w:tcBorders>
          </w:tcPr>
          <w:p w14:paraId="3114F448"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PG</w:t>
            </w:r>
          </w:p>
        </w:tc>
        <w:tc>
          <w:tcPr>
            <w:tcW w:w="1842" w:type="dxa"/>
            <w:tcBorders>
              <w:top w:val="nil"/>
              <w:left w:val="nil"/>
              <w:bottom w:val="single" w:sz="4" w:space="0" w:color="auto"/>
              <w:right w:val="nil"/>
            </w:tcBorders>
          </w:tcPr>
          <w:p w14:paraId="0BEC4201"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278/360</w:t>
            </w:r>
          </w:p>
        </w:tc>
        <w:tc>
          <w:tcPr>
            <w:tcW w:w="1842" w:type="dxa"/>
            <w:tcBorders>
              <w:top w:val="nil"/>
              <w:left w:val="nil"/>
              <w:bottom w:val="single" w:sz="4" w:space="0" w:color="auto"/>
              <w:right w:val="nil"/>
            </w:tcBorders>
          </w:tcPr>
          <w:p w14:paraId="01ACDDA9" w14:textId="77777777" w:rsidR="003E16C7" w:rsidRPr="009367F9" w:rsidRDefault="003E16C7" w:rsidP="00D4384C">
            <w:pPr>
              <w:spacing w:line="480" w:lineRule="auto"/>
              <w:rPr>
                <w:rFonts w:ascii="Arial" w:hAnsi="Arial" w:cs="Arial"/>
                <w:sz w:val="20"/>
                <w:szCs w:val="20"/>
              </w:rPr>
            </w:pPr>
            <w:r w:rsidRPr="009367F9">
              <w:rPr>
                <w:rFonts w:ascii="Arial" w:hAnsi="Arial" w:cs="Arial"/>
                <w:sz w:val="20"/>
                <w:szCs w:val="20"/>
              </w:rPr>
              <w:t>11.997</w:t>
            </w:r>
          </w:p>
        </w:tc>
        <w:tc>
          <w:tcPr>
            <w:tcW w:w="1842" w:type="dxa"/>
            <w:tcBorders>
              <w:top w:val="nil"/>
              <w:left w:val="nil"/>
              <w:bottom w:val="single" w:sz="4" w:space="0" w:color="auto"/>
              <w:right w:val="nil"/>
            </w:tcBorders>
          </w:tcPr>
          <w:p w14:paraId="5FC03FD6" w14:textId="77777777" w:rsidR="003E16C7" w:rsidRPr="009367F9" w:rsidRDefault="003E16C7" w:rsidP="00D4384C">
            <w:pPr>
              <w:spacing w:line="480" w:lineRule="auto"/>
              <w:rPr>
                <w:rFonts w:ascii="Arial" w:hAnsi="Arial" w:cs="Arial"/>
                <w:color w:val="FF0000"/>
                <w:sz w:val="20"/>
                <w:szCs w:val="20"/>
              </w:rPr>
            </w:pPr>
          </w:p>
        </w:tc>
        <w:tc>
          <w:tcPr>
            <w:tcW w:w="1842" w:type="dxa"/>
            <w:tcBorders>
              <w:top w:val="nil"/>
              <w:left w:val="nil"/>
              <w:bottom w:val="single" w:sz="4" w:space="0" w:color="auto"/>
              <w:right w:val="nil"/>
            </w:tcBorders>
          </w:tcPr>
          <w:p w14:paraId="6D5DCB5C" w14:textId="77777777" w:rsidR="003E16C7" w:rsidRPr="009367F9" w:rsidRDefault="003E16C7" w:rsidP="00D4384C">
            <w:pPr>
              <w:spacing w:line="480" w:lineRule="auto"/>
              <w:rPr>
                <w:rFonts w:ascii="Arial" w:hAnsi="Arial" w:cs="Arial"/>
                <w:sz w:val="20"/>
                <w:szCs w:val="20"/>
              </w:rPr>
            </w:pPr>
          </w:p>
        </w:tc>
      </w:tr>
    </w:tbl>
    <w:p w14:paraId="10043FE8" w14:textId="77777777" w:rsidR="00785795" w:rsidRDefault="00785795" w:rsidP="003E16C7">
      <w:pPr>
        <w:spacing w:line="480" w:lineRule="auto"/>
        <w:jc w:val="both"/>
        <w:rPr>
          <w:rFonts w:ascii="Arial" w:hAnsi="Arial" w:cs="Arial"/>
          <w:i/>
          <w:sz w:val="20"/>
          <w:szCs w:val="20"/>
        </w:rPr>
      </w:pPr>
    </w:p>
    <w:p w14:paraId="2EC5B2F9" w14:textId="77777777" w:rsidR="00785795" w:rsidRDefault="00785795" w:rsidP="003E16C7">
      <w:pPr>
        <w:spacing w:line="480" w:lineRule="auto"/>
        <w:jc w:val="both"/>
        <w:rPr>
          <w:rFonts w:ascii="Arial" w:hAnsi="Arial" w:cs="Arial"/>
          <w:i/>
          <w:sz w:val="20"/>
          <w:szCs w:val="20"/>
        </w:rPr>
      </w:pPr>
    </w:p>
    <w:p w14:paraId="0D1DFA72" w14:textId="77777777" w:rsidR="00785795" w:rsidRDefault="00785795" w:rsidP="003E16C7">
      <w:pPr>
        <w:spacing w:line="480" w:lineRule="auto"/>
        <w:jc w:val="both"/>
        <w:rPr>
          <w:rFonts w:ascii="Arial" w:hAnsi="Arial" w:cs="Arial"/>
          <w:i/>
          <w:sz w:val="20"/>
          <w:szCs w:val="20"/>
        </w:rPr>
      </w:pPr>
    </w:p>
    <w:p w14:paraId="51C796BB" w14:textId="77777777" w:rsidR="00785795" w:rsidRDefault="00785795" w:rsidP="003E16C7">
      <w:pPr>
        <w:spacing w:line="480" w:lineRule="auto"/>
        <w:jc w:val="both"/>
        <w:rPr>
          <w:rFonts w:ascii="Arial" w:hAnsi="Arial" w:cs="Arial"/>
          <w:i/>
          <w:sz w:val="20"/>
          <w:szCs w:val="20"/>
        </w:rPr>
      </w:pPr>
    </w:p>
    <w:p w14:paraId="0D6A0365" w14:textId="77777777" w:rsidR="00785795" w:rsidRDefault="00785795" w:rsidP="003E16C7">
      <w:pPr>
        <w:spacing w:line="480" w:lineRule="auto"/>
        <w:jc w:val="both"/>
        <w:rPr>
          <w:rFonts w:ascii="Arial" w:hAnsi="Arial" w:cs="Arial"/>
          <w:i/>
          <w:sz w:val="20"/>
          <w:szCs w:val="20"/>
        </w:rPr>
      </w:pPr>
    </w:p>
    <w:p w14:paraId="0D647F28" w14:textId="77777777" w:rsidR="00785795" w:rsidRDefault="00785795" w:rsidP="003E16C7">
      <w:pPr>
        <w:spacing w:line="480" w:lineRule="auto"/>
        <w:jc w:val="both"/>
        <w:rPr>
          <w:rFonts w:ascii="Arial" w:hAnsi="Arial" w:cs="Arial"/>
          <w:i/>
          <w:sz w:val="20"/>
          <w:szCs w:val="20"/>
        </w:rPr>
      </w:pPr>
    </w:p>
    <w:p w14:paraId="5A976CB7" w14:textId="77777777" w:rsidR="00425412" w:rsidRDefault="00425412" w:rsidP="003E16C7">
      <w:pPr>
        <w:spacing w:line="480" w:lineRule="auto"/>
        <w:jc w:val="both"/>
        <w:rPr>
          <w:rFonts w:ascii="Arial" w:hAnsi="Arial" w:cs="Arial"/>
          <w:i/>
          <w:sz w:val="20"/>
          <w:szCs w:val="20"/>
        </w:rPr>
      </w:pPr>
    </w:p>
    <w:p w14:paraId="4396EA30" w14:textId="77777777" w:rsidR="00425412" w:rsidRDefault="00425412" w:rsidP="003E16C7">
      <w:pPr>
        <w:spacing w:line="480" w:lineRule="auto"/>
        <w:jc w:val="both"/>
        <w:rPr>
          <w:rFonts w:ascii="Arial" w:hAnsi="Arial" w:cs="Arial"/>
          <w:i/>
          <w:sz w:val="20"/>
          <w:szCs w:val="20"/>
        </w:rPr>
      </w:pPr>
    </w:p>
    <w:p w14:paraId="7DC97002" w14:textId="47B9F272" w:rsidR="003E16C7" w:rsidRPr="009367F9" w:rsidRDefault="003E16C7" w:rsidP="003E16C7">
      <w:pPr>
        <w:spacing w:line="480" w:lineRule="auto"/>
        <w:jc w:val="both"/>
        <w:rPr>
          <w:rFonts w:ascii="Arial" w:hAnsi="Arial" w:cs="Arial"/>
          <w:sz w:val="20"/>
          <w:szCs w:val="20"/>
        </w:rPr>
      </w:pPr>
      <w:r w:rsidRPr="00724371">
        <w:rPr>
          <w:rFonts w:ascii="Arial" w:hAnsi="Arial" w:cs="Arial"/>
          <w:i/>
          <w:sz w:val="20"/>
          <w:szCs w:val="20"/>
        </w:rPr>
        <w:t>LOD</w:t>
      </w:r>
      <w:r w:rsidRPr="009367F9">
        <w:rPr>
          <w:rFonts w:ascii="Arial" w:hAnsi="Arial" w:cs="Arial"/>
          <w:sz w:val="20"/>
          <w:szCs w:val="20"/>
        </w:rPr>
        <w:t xml:space="preserve"> limits of detection</w:t>
      </w:r>
      <w:r>
        <w:rPr>
          <w:rFonts w:ascii="Arial" w:hAnsi="Arial" w:cs="Arial"/>
          <w:sz w:val="20"/>
          <w:szCs w:val="20"/>
        </w:rPr>
        <w:t>, Protocatechuic acid (PCA), Vanillic acid (VA), Gallic acid (GA), Propyl gallate (PG)</w:t>
      </w:r>
    </w:p>
    <w:p w14:paraId="33DAEFF8" w14:textId="77777777" w:rsidR="003E16C7" w:rsidRDefault="003E16C7" w:rsidP="003E16C7">
      <w:pPr>
        <w:rPr>
          <w:rFonts w:ascii="Arial" w:hAnsi="Arial" w:cs="Arial"/>
          <w:sz w:val="20"/>
          <w:szCs w:val="20"/>
        </w:rPr>
      </w:pPr>
      <w:r>
        <w:rPr>
          <w:rFonts w:ascii="Arial" w:hAnsi="Arial" w:cs="Arial"/>
          <w:sz w:val="20"/>
          <w:szCs w:val="20"/>
        </w:rPr>
        <w:br w:type="page"/>
      </w:r>
    </w:p>
    <w:p w14:paraId="7134BEA7" w14:textId="33A97293" w:rsidR="003E16C7" w:rsidRDefault="003E16C7" w:rsidP="003E16C7">
      <w:pPr>
        <w:spacing w:line="480" w:lineRule="auto"/>
        <w:rPr>
          <w:rFonts w:ascii="Arial" w:hAnsi="Arial" w:cs="Arial"/>
          <w:sz w:val="20"/>
          <w:szCs w:val="20"/>
        </w:rPr>
      </w:pPr>
    </w:p>
    <w:p w14:paraId="069D422E" w14:textId="476464F4" w:rsidR="00785795" w:rsidRDefault="00785795" w:rsidP="003E16C7">
      <w:pPr>
        <w:spacing w:line="480" w:lineRule="auto"/>
        <w:rPr>
          <w:rFonts w:ascii="Arial" w:hAnsi="Arial" w:cs="Arial"/>
          <w:sz w:val="20"/>
          <w:szCs w:val="20"/>
        </w:rPr>
      </w:pPr>
    </w:p>
    <w:p w14:paraId="7181BA35" w14:textId="77777777" w:rsidR="00785795" w:rsidRDefault="00785795" w:rsidP="003E16C7">
      <w:pPr>
        <w:spacing w:line="480" w:lineRule="auto"/>
        <w:rPr>
          <w:rFonts w:ascii="Arial" w:hAnsi="Arial" w:cs="Arial"/>
          <w:sz w:val="20"/>
          <w:szCs w:val="20"/>
        </w:rPr>
      </w:pPr>
    </w:p>
    <w:p w14:paraId="0F830A67" w14:textId="77777777" w:rsidR="003E16C7" w:rsidRDefault="003E16C7" w:rsidP="003E16C7">
      <w:pPr>
        <w:spacing w:line="480" w:lineRule="auto"/>
        <w:jc w:val="both"/>
        <w:rPr>
          <w:rFonts w:ascii="Arial" w:hAnsi="Arial" w:cs="Arial"/>
          <w:noProof/>
          <w:sz w:val="20"/>
          <w:szCs w:val="20"/>
        </w:rPr>
      </w:pPr>
    </w:p>
    <w:p w14:paraId="3132BD1A" w14:textId="77777777" w:rsidR="003E16C7" w:rsidRPr="00504C1A" w:rsidRDefault="003E16C7" w:rsidP="003E16C7">
      <w:pPr>
        <w:spacing w:line="480" w:lineRule="auto"/>
        <w:jc w:val="both"/>
        <w:rPr>
          <w:rFonts w:ascii="Arial" w:hAnsi="Arial" w:cs="Arial"/>
          <w:noProof/>
          <w:sz w:val="20"/>
          <w:szCs w:val="20"/>
        </w:rPr>
      </w:pPr>
    </w:p>
    <w:p w14:paraId="028D6451" w14:textId="77777777" w:rsidR="003E16C7" w:rsidRPr="00504C1A" w:rsidRDefault="003E16C7" w:rsidP="003E16C7">
      <w:pPr>
        <w:spacing w:line="480" w:lineRule="auto"/>
        <w:jc w:val="both"/>
        <w:rPr>
          <w:rFonts w:ascii="Arial" w:hAnsi="Arial" w:cs="Arial"/>
          <w:sz w:val="20"/>
          <w:szCs w:val="20"/>
        </w:rPr>
      </w:pPr>
      <w:r w:rsidRPr="00504C1A">
        <w:rPr>
          <w:rFonts w:ascii="Arial" w:hAnsi="Arial" w:cs="Arial"/>
          <w:sz w:val="20"/>
          <w:szCs w:val="20"/>
        </w:rPr>
        <w:fldChar w:fldCharType="end"/>
      </w:r>
    </w:p>
    <w:p w14:paraId="4BAE4C1A" w14:textId="054E310D" w:rsidR="003E16C7" w:rsidRPr="003E3AD9" w:rsidRDefault="003E16C7" w:rsidP="003E16C7">
      <w:pPr>
        <w:rPr>
          <w:rFonts w:ascii="Arial" w:hAnsi="Arial" w:cs="Arial"/>
          <w:sz w:val="20"/>
          <w:szCs w:val="20"/>
        </w:rPr>
      </w:pPr>
      <w:r w:rsidRPr="00504C1A">
        <w:rPr>
          <w:rFonts w:ascii="Arial" w:hAnsi="Arial" w:cs="Arial"/>
          <w:sz w:val="20"/>
          <w:szCs w:val="20"/>
        </w:rPr>
        <w:fldChar w:fldCharType="end"/>
      </w:r>
    </w:p>
    <w:sectPr w:rsidR="003E16C7" w:rsidRPr="003E3AD9" w:rsidSect="00DA1BC9">
      <w:pgSz w:w="16840" w:h="11900" w:orient="landscape"/>
      <w:pgMar w:top="1134" w:right="1134" w:bottom="1134" w:left="808"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1C5E0" w14:textId="77777777" w:rsidR="00F53EFB" w:rsidRDefault="00F53EFB" w:rsidP="00C83433">
      <w:r>
        <w:separator/>
      </w:r>
    </w:p>
  </w:endnote>
  <w:endnote w:type="continuationSeparator" w:id="0">
    <w:p w14:paraId="03DCAA7F" w14:textId="77777777" w:rsidR="00F53EFB" w:rsidRDefault="00F53EFB" w:rsidP="00C8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9848366"/>
      <w:docPartObj>
        <w:docPartGallery w:val="Page Numbers (Bottom of Page)"/>
        <w:docPartUnique/>
      </w:docPartObj>
    </w:sdtPr>
    <w:sdtEndPr>
      <w:rPr>
        <w:rStyle w:val="PageNumber"/>
      </w:rPr>
    </w:sdtEndPr>
    <w:sdtContent>
      <w:p w14:paraId="59CDCEED" w14:textId="53DD9A94" w:rsidR="00193B7D" w:rsidRDefault="00193B7D" w:rsidP="00D74F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9C008B" w14:textId="77777777" w:rsidR="00193B7D" w:rsidRDefault="00193B7D" w:rsidP="00852F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1742726"/>
      <w:docPartObj>
        <w:docPartGallery w:val="Page Numbers (Bottom of Page)"/>
        <w:docPartUnique/>
      </w:docPartObj>
    </w:sdtPr>
    <w:sdtEndPr>
      <w:rPr>
        <w:rStyle w:val="PageNumber"/>
        <w:rFonts w:cs="Arial"/>
      </w:rPr>
    </w:sdtEndPr>
    <w:sdtContent>
      <w:p w14:paraId="4242173D" w14:textId="6295FE1C" w:rsidR="00193B7D" w:rsidRPr="00673E45" w:rsidRDefault="00193B7D" w:rsidP="00852FE6">
        <w:pPr>
          <w:pStyle w:val="Footer"/>
          <w:framePr w:wrap="none" w:vAnchor="text" w:hAnchor="page" w:x="10250" w:y="1"/>
          <w:rPr>
            <w:rStyle w:val="PageNumber"/>
            <w:rFonts w:cs="Arial"/>
          </w:rPr>
        </w:pPr>
        <w:r w:rsidRPr="00673E45">
          <w:rPr>
            <w:rStyle w:val="PageNumber"/>
            <w:rFonts w:cs="Arial"/>
          </w:rPr>
          <w:fldChar w:fldCharType="begin"/>
        </w:r>
        <w:r w:rsidRPr="00673E45">
          <w:rPr>
            <w:rStyle w:val="PageNumber"/>
            <w:rFonts w:cs="Arial"/>
          </w:rPr>
          <w:instrText xml:space="preserve"> PAGE </w:instrText>
        </w:r>
        <w:r w:rsidRPr="00673E45">
          <w:rPr>
            <w:rStyle w:val="PageNumber"/>
            <w:rFonts w:cs="Arial"/>
          </w:rPr>
          <w:fldChar w:fldCharType="separate"/>
        </w:r>
        <w:r>
          <w:rPr>
            <w:rStyle w:val="PageNumber"/>
            <w:rFonts w:cs="Arial"/>
            <w:noProof/>
          </w:rPr>
          <w:t>1</w:t>
        </w:r>
        <w:r w:rsidRPr="00673E45">
          <w:rPr>
            <w:rStyle w:val="PageNumber"/>
            <w:rFonts w:cs="Arial"/>
          </w:rPr>
          <w:fldChar w:fldCharType="end"/>
        </w:r>
      </w:p>
    </w:sdtContent>
  </w:sdt>
  <w:p w14:paraId="66DCDE1E" w14:textId="6E6A5F6B" w:rsidR="00193B7D" w:rsidRPr="002E2E02" w:rsidRDefault="00193B7D" w:rsidP="007A6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2307916"/>
      <w:docPartObj>
        <w:docPartGallery w:val="Page Numbers (Bottom of Page)"/>
        <w:docPartUnique/>
      </w:docPartObj>
    </w:sdtPr>
    <w:sdtEndPr>
      <w:rPr>
        <w:rStyle w:val="PageNumber"/>
        <w:rFonts w:cs="Arial"/>
      </w:rPr>
    </w:sdtEndPr>
    <w:sdtContent>
      <w:p w14:paraId="7956D3D6" w14:textId="3DF08685" w:rsidR="00193B7D" w:rsidRPr="00673E45" w:rsidRDefault="00193B7D" w:rsidP="00852FE6">
        <w:pPr>
          <w:pStyle w:val="Footer"/>
          <w:framePr w:wrap="none" w:vAnchor="text" w:hAnchor="page" w:x="10250" w:y="1"/>
          <w:rPr>
            <w:rStyle w:val="PageNumber"/>
            <w:rFonts w:cs="Arial"/>
          </w:rPr>
        </w:pPr>
        <w:r w:rsidRPr="00673E45">
          <w:rPr>
            <w:rStyle w:val="PageNumber"/>
            <w:rFonts w:cs="Arial"/>
          </w:rPr>
          <w:fldChar w:fldCharType="begin"/>
        </w:r>
        <w:r w:rsidRPr="00673E45">
          <w:rPr>
            <w:rStyle w:val="PageNumber"/>
            <w:rFonts w:cs="Arial"/>
          </w:rPr>
          <w:instrText xml:space="preserve"> PAGE </w:instrText>
        </w:r>
        <w:r w:rsidRPr="00673E45">
          <w:rPr>
            <w:rStyle w:val="PageNumber"/>
            <w:rFonts w:cs="Arial"/>
          </w:rPr>
          <w:fldChar w:fldCharType="separate"/>
        </w:r>
        <w:r>
          <w:rPr>
            <w:rStyle w:val="PageNumber"/>
            <w:rFonts w:cs="Arial"/>
            <w:noProof/>
          </w:rPr>
          <w:t>2</w:t>
        </w:r>
        <w:r w:rsidRPr="00673E45">
          <w:rPr>
            <w:rStyle w:val="PageNumber"/>
            <w:rFonts w:cs="Arial"/>
          </w:rPr>
          <w:fldChar w:fldCharType="end"/>
        </w:r>
      </w:p>
    </w:sdtContent>
  </w:sdt>
  <w:p w14:paraId="77A9E66A" w14:textId="77777777" w:rsidR="00193B7D" w:rsidRPr="002E2E02" w:rsidRDefault="00193B7D" w:rsidP="007A6B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9400053"/>
      <w:docPartObj>
        <w:docPartGallery w:val="Page Numbers (Bottom of Page)"/>
        <w:docPartUnique/>
      </w:docPartObj>
    </w:sdtPr>
    <w:sdtEndPr>
      <w:rPr>
        <w:rStyle w:val="PageNumber"/>
        <w:rFonts w:cs="Arial"/>
      </w:rPr>
    </w:sdtEndPr>
    <w:sdtContent>
      <w:p w14:paraId="06929DE9" w14:textId="73B30644" w:rsidR="00193B7D" w:rsidRPr="00673E45" w:rsidRDefault="00193B7D" w:rsidP="00852FE6">
        <w:pPr>
          <w:pStyle w:val="Footer"/>
          <w:framePr w:wrap="none" w:vAnchor="text" w:hAnchor="page" w:x="10250" w:y="1"/>
          <w:rPr>
            <w:rStyle w:val="PageNumber"/>
            <w:rFonts w:cs="Arial"/>
          </w:rPr>
        </w:pPr>
        <w:r w:rsidRPr="00673E45">
          <w:rPr>
            <w:rStyle w:val="PageNumber"/>
            <w:rFonts w:cs="Arial"/>
          </w:rPr>
          <w:fldChar w:fldCharType="begin"/>
        </w:r>
        <w:r w:rsidRPr="00673E45">
          <w:rPr>
            <w:rStyle w:val="PageNumber"/>
            <w:rFonts w:cs="Arial"/>
          </w:rPr>
          <w:instrText xml:space="preserve"> PAGE </w:instrText>
        </w:r>
        <w:r w:rsidRPr="00673E45">
          <w:rPr>
            <w:rStyle w:val="PageNumber"/>
            <w:rFonts w:cs="Arial"/>
          </w:rPr>
          <w:fldChar w:fldCharType="separate"/>
        </w:r>
        <w:r>
          <w:rPr>
            <w:rStyle w:val="PageNumber"/>
            <w:rFonts w:cs="Arial"/>
            <w:noProof/>
          </w:rPr>
          <w:t>17</w:t>
        </w:r>
        <w:r w:rsidRPr="00673E45">
          <w:rPr>
            <w:rStyle w:val="PageNumber"/>
            <w:rFonts w:cs="Arial"/>
          </w:rPr>
          <w:fldChar w:fldCharType="end"/>
        </w:r>
      </w:p>
    </w:sdtContent>
  </w:sdt>
  <w:p w14:paraId="41C0A1F3" w14:textId="77777777" w:rsidR="00193B7D" w:rsidRPr="002E2E02" w:rsidRDefault="00193B7D" w:rsidP="007A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85CEF" w14:textId="77777777" w:rsidR="00F53EFB" w:rsidRDefault="00F53EFB" w:rsidP="00C83433">
      <w:r>
        <w:separator/>
      </w:r>
    </w:p>
  </w:footnote>
  <w:footnote w:type="continuationSeparator" w:id="0">
    <w:p w14:paraId="5820EF4E" w14:textId="77777777" w:rsidR="00F53EFB" w:rsidRDefault="00F53EFB" w:rsidP="00C83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84CE" w14:textId="3C9D5AFC" w:rsidR="00193B7D" w:rsidRPr="009279D9" w:rsidRDefault="000842BE" w:rsidP="00A75925">
    <w:pPr>
      <w:pStyle w:val="Header"/>
      <w:tabs>
        <w:tab w:val="clear" w:pos="4513"/>
        <w:tab w:val="clear" w:pos="9026"/>
        <w:tab w:val="center" w:pos="4816"/>
      </w:tabs>
      <w:ind w:left="720"/>
      <w:rPr>
        <w:rFonts w:ascii="Arial" w:hAnsi="Arial" w:cs="Arial"/>
        <w:sz w:val="21"/>
      </w:rPr>
    </w:pPr>
    <w:r>
      <w:rPr>
        <w:rFonts w:ascii="Arial" w:hAnsi="Arial" w:cs="Arial"/>
        <w:sz w:val="21"/>
      </w:rPr>
      <w:t>Accepted version, 5</w:t>
    </w:r>
    <w:r w:rsidRPr="000842BE">
      <w:rPr>
        <w:rFonts w:ascii="Arial" w:hAnsi="Arial" w:cs="Arial"/>
        <w:sz w:val="21"/>
        <w:vertAlign w:val="superscript"/>
      </w:rPr>
      <w:t>th</w:t>
    </w:r>
    <w:r>
      <w:rPr>
        <w:rFonts w:ascii="Arial" w:hAnsi="Arial" w:cs="Arial"/>
        <w:sz w:val="21"/>
      </w:rPr>
      <w:t xml:space="preserve"> April 2021 Journal of Dietary Supplements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4A8"/>
    <w:multiLevelType w:val="hybridMultilevel"/>
    <w:tmpl w:val="C496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42C33"/>
    <w:multiLevelType w:val="hybridMultilevel"/>
    <w:tmpl w:val="C496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E7D79"/>
    <w:multiLevelType w:val="hybridMultilevel"/>
    <w:tmpl w:val="9F8EA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52B94"/>
    <w:multiLevelType w:val="hybridMultilevel"/>
    <w:tmpl w:val="98CEB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B068A"/>
    <w:multiLevelType w:val="multilevel"/>
    <w:tmpl w:val="29B2EC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A86912"/>
    <w:multiLevelType w:val="hybridMultilevel"/>
    <w:tmpl w:val="7B26ECA4"/>
    <w:lvl w:ilvl="0" w:tplc="148E011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E2442"/>
    <w:multiLevelType w:val="hybridMultilevel"/>
    <w:tmpl w:val="4510E0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646D66"/>
    <w:multiLevelType w:val="multilevel"/>
    <w:tmpl w:val="6C1044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58748F"/>
    <w:multiLevelType w:val="hybridMultilevel"/>
    <w:tmpl w:val="7B26ECA4"/>
    <w:lvl w:ilvl="0" w:tplc="148E011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43A28"/>
    <w:multiLevelType w:val="hybridMultilevel"/>
    <w:tmpl w:val="C496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55DE6"/>
    <w:multiLevelType w:val="hybridMultilevel"/>
    <w:tmpl w:val="C496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01B78"/>
    <w:multiLevelType w:val="hybridMultilevel"/>
    <w:tmpl w:val="1854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A20A8"/>
    <w:multiLevelType w:val="hybridMultilevel"/>
    <w:tmpl w:val="C496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16271"/>
    <w:multiLevelType w:val="hybridMultilevel"/>
    <w:tmpl w:val="7B26ECA4"/>
    <w:lvl w:ilvl="0" w:tplc="148E011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B4402"/>
    <w:multiLevelType w:val="hybridMultilevel"/>
    <w:tmpl w:val="7B26ECA4"/>
    <w:lvl w:ilvl="0" w:tplc="148E011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41740"/>
    <w:multiLevelType w:val="multilevel"/>
    <w:tmpl w:val="38A6816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24B3190"/>
    <w:multiLevelType w:val="hybridMultilevel"/>
    <w:tmpl w:val="2DE8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F0218"/>
    <w:multiLevelType w:val="hybridMultilevel"/>
    <w:tmpl w:val="98CEB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C5EBB"/>
    <w:multiLevelType w:val="hybridMultilevel"/>
    <w:tmpl w:val="9F8EA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1727D"/>
    <w:multiLevelType w:val="hybridMultilevel"/>
    <w:tmpl w:val="7B26ECA4"/>
    <w:lvl w:ilvl="0" w:tplc="148E011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B0154"/>
    <w:multiLevelType w:val="hybridMultilevel"/>
    <w:tmpl w:val="7B26ECA4"/>
    <w:lvl w:ilvl="0" w:tplc="148E011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E19E5"/>
    <w:multiLevelType w:val="hybridMultilevel"/>
    <w:tmpl w:val="5BC2B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A7CB3"/>
    <w:multiLevelType w:val="hybridMultilevel"/>
    <w:tmpl w:val="7B26ECA4"/>
    <w:lvl w:ilvl="0" w:tplc="148E011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90D3F"/>
    <w:multiLevelType w:val="hybridMultilevel"/>
    <w:tmpl w:val="A46C3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D4719C"/>
    <w:multiLevelType w:val="hybridMultilevel"/>
    <w:tmpl w:val="9F8EA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C2427"/>
    <w:multiLevelType w:val="hybridMultilevel"/>
    <w:tmpl w:val="562A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C2E85"/>
    <w:multiLevelType w:val="hybridMultilevel"/>
    <w:tmpl w:val="C496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61C89"/>
    <w:multiLevelType w:val="hybridMultilevel"/>
    <w:tmpl w:val="064E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343FF"/>
    <w:multiLevelType w:val="hybridMultilevel"/>
    <w:tmpl w:val="7B26ECA4"/>
    <w:lvl w:ilvl="0" w:tplc="148E011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127D9"/>
    <w:multiLevelType w:val="hybridMultilevel"/>
    <w:tmpl w:val="2714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E0675"/>
    <w:multiLevelType w:val="hybridMultilevel"/>
    <w:tmpl w:val="7B26ECA4"/>
    <w:lvl w:ilvl="0" w:tplc="148E011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549AE"/>
    <w:multiLevelType w:val="hybridMultilevel"/>
    <w:tmpl w:val="C496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67F21"/>
    <w:multiLevelType w:val="hybridMultilevel"/>
    <w:tmpl w:val="2B20C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5E01CD"/>
    <w:multiLevelType w:val="hybridMultilevel"/>
    <w:tmpl w:val="7B26ECA4"/>
    <w:lvl w:ilvl="0" w:tplc="148E011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169E1"/>
    <w:multiLevelType w:val="hybridMultilevel"/>
    <w:tmpl w:val="7B26ECA4"/>
    <w:lvl w:ilvl="0" w:tplc="148E011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D0537"/>
    <w:multiLevelType w:val="hybridMultilevel"/>
    <w:tmpl w:val="7B26ECA4"/>
    <w:lvl w:ilvl="0" w:tplc="148E011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75401"/>
    <w:multiLevelType w:val="hybridMultilevel"/>
    <w:tmpl w:val="7B26ECA4"/>
    <w:lvl w:ilvl="0" w:tplc="148E011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051E5"/>
    <w:multiLevelType w:val="hybridMultilevel"/>
    <w:tmpl w:val="C496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9E4644"/>
    <w:multiLevelType w:val="hybridMultilevel"/>
    <w:tmpl w:val="C62A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048DE"/>
    <w:multiLevelType w:val="hybridMultilevel"/>
    <w:tmpl w:val="7B26ECA4"/>
    <w:lvl w:ilvl="0" w:tplc="148E011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B2E20"/>
    <w:multiLevelType w:val="hybridMultilevel"/>
    <w:tmpl w:val="EA94D882"/>
    <w:lvl w:ilvl="0" w:tplc="45E0F54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B96126"/>
    <w:multiLevelType w:val="hybridMultilevel"/>
    <w:tmpl w:val="98CEB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C0366"/>
    <w:multiLevelType w:val="hybridMultilevel"/>
    <w:tmpl w:val="3EFE2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E4EA8"/>
    <w:multiLevelType w:val="multilevel"/>
    <w:tmpl w:val="C76E4B52"/>
    <w:lvl w:ilvl="0">
      <w:start w:val="1"/>
      <w:numFmt w:val="decimal"/>
      <w:lvlText w:val="%1."/>
      <w:lvlJc w:val="left"/>
      <w:pPr>
        <w:ind w:left="786" w:hanging="360"/>
      </w:pPr>
      <w:rPr>
        <w:rFonts w:hint="default"/>
        <w:i/>
        <w:iCs/>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44" w15:restartNumberingAfterBreak="0">
    <w:nsid w:val="79406A84"/>
    <w:multiLevelType w:val="hybridMultilevel"/>
    <w:tmpl w:val="46A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E6687"/>
    <w:multiLevelType w:val="hybridMultilevel"/>
    <w:tmpl w:val="7B26ECA4"/>
    <w:lvl w:ilvl="0" w:tplc="148E011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946152"/>
    <w:multiLevelType w:val="hybridMultilevel"/>
    <w:tmpl w:val="7B26ECA4"/>
    <w:lvl w:ilvl="0" w:tplc="148E011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F2B79"/>
    <w:multiLevelType w:val="hybridMultilevel"/>
    <w:tmpl w:val="9F8EA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0"/>
  </w:num>
  <w:num w:numId="3">
    <w:abstractNumId w:val="24"/>
  </w:num>
  <w:num w:numId="4">
    <w:abstractNumId w:val="47"/>
  </w:num>
  <w:num w:numId="5">
    <w:abstractNumId w:val="29"/>
  </w:num>
  <w:num w:numId="6">
    <w:abstractNumId w:val="44"/>
  </w:num>
  <w:num w:numId="7">
    <w:abstractNumId w:val="16"/>
  </w:num>
  <w:num w:numId="8">
    <w:abstractNumId w:val="38"/>
  </w:num>
  <w:num w:numId="9">
    <w:abstractNumId w:val="18"/>
  </w:num>
  <w:num w:numId="10">
    <w:abstractNumId w:val="42"/>
  </w:num>
  <w:num w:numId="11">
    <w:abstractNumId w:val="2"/>
  </w:num>
  <w:num w:numId="12">
    <w:abstractNumId w:val="6"/>
  </w:num>
  <w:num w:numId="13">
    <w:abstractNumId w:val="23"/>
  </w:num>
  <w:num w:numId="14">
    <w:abstractNumId w:val="25"/>
  </w:num>
  <w:num w:numId="15">
    <w:abstractNumId w:val="27"/>
  </w:num>
  <w:num w:numId="16">
    <w:abstractNumId w:val="45"/>
  </w:num>
  <w:num w:numId="17">
    <w:abstractNumId w:val="9"/>
  </w:num>
  <w:num w:numId="18">
    <w:abstractNumId w:val="14"/>
  </w:num>
  <w:num w:numId="19">
    <w:abstractNumId w:val="12"/>
  </w:num>
  <w:num w:numId="20">
    <w:abstractNumId w:val="46"/>
  </w:num>
  <w:num w:numId="21">
    <w:abstractNumId w:val="20"/>
  </w:num>
  <w:num w:numId="22">
    <w:abstractNumId w:val="8"/>
  </w:num>
  <w:num w:numId="23">
    <w:abstractNumId w:val="10"/>
  </w:num>
  <w:num w:numId="24">
    <w:abstractNumId w:val="19"/>
  </w:num>
  <w:num w:numId="25">
    <w:abstractNumId w:val="28"/>
  </w:num>
  <w:num w:numId="26">
    <w:abstractNumId w:val="34"/>
  </w:num>
  <w:num w:numId="27">
    <w:abstractNumId w:val="26"/>
  </w:num>
  <w:num w:numId="28">
    <w:abstractNumId w:val="37"/>
  </w:num>
  <w:num w:numId="29">
    <w:abstractNumId w:val="39"/>
  </w:num>
  <w:num w:numId="30">
    <w:abstractNumId w:val="35"/>
  </w:num>
  <w:num w:numId="31">
    <w:abstractNumId w:val="33"/>
  </w:num>
  <w:num w:numId="32">
    <w:abstractNumId w:val="1"/>
  </w:num>
  <w:num w:numId="33">
    <w:abstractNumId w:val="22"/>
  </w:num>
  <w:num w:numId="34">
    <w:abstractNumId w:val="0"/>
  </w:num>
  <w:num w:numId="35">
    <w:abstractNumId w:val="13"/>
  </w:num>
  <w:num w:numId="36">
    <w:abstractNumId w:val="31"/>
  </w:num>
  <w:num w:numId="37">
    <w:abstractNumId w:val="36"/>
  </w:num>
  <w:num w:numId="38">
    <w:abstractNumId w:val="5"/>
  </w:num>
  <w:num w:numId="39">
    <w:abstractNumId w:val="21"/>
  </w:num>
  <w:num w:numId="40">
    <w:abstractNumId w:val="41"/>
  </w:num>
  <w:num w:numId="41">
    <w:abstractNumId w:val="4"/>
  </w:num>
  <w:num w:numId="42">
    <w:abstractNumId w:val="3"/>
  </w:num>
  <w:num w:numId="43">
    <w:abstractNumId w:val="17"/>
  </w:num>
  <w:num w:numId="44">
    <w:abstractNumId w:val="32"/>
  </w:num>
  <w:num w:numId="45">
    <w:abstractNumId w:val="43"/>
  </w:num>
  <w:num w:numId="46">
    <w:abstractNumId w:val="7"/>
  </w:num>
  <w:num w:numId="47">
    <w:abstractNumId w:val="1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BAktzE0NDSyMjUyUdpeDU4uLM/DyQAsNaAPRo8GQsAAAA"/>
    <w:docVar w:name="EN.InstantFormat" w:val="&lt;ENInstantFormat&gt;&lt;Enabled&gt;1&lt;/Enabled&gt;&lt;ScanUnformatted&gt;1&lt;/ScanUnformatted&gt;&lt;ScanChanges&gt;1&lt;/ScanChanges&gt;&lt;Suspended&gt;0&lt;/Suspended&gt;&lt;/ENInstantFormat&gt;"/>
    <w:docVar w:name="EN.Layout" w:val="&lt;ENLayout&gt;&lt;Style&gt;J Sci Med Sport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e09v0zjxs25sefswsvaa2rf90pszwew905&quot;&gt;Ben 2017 Library&lt;record-ids&gt;&lt;item&gt;603&lt;/item&gt;&lt;/record-ids&gt;&lt;/item&gt;&lt;/Libraries&gt;"/>
  </w:docVars>
  <w:rsids>
    <w:rsidRoot w:val="00A6243E"/>
    <w:rsid w:val="0000070E"/>
    <w:rsid w:val="000010F5"/>
    <w:rsid w:val="000042DF"/>
    <w:rsid w:val="00006C91"/>
    <w:rsid w:val="000134BF"/>
    <w:rsid w:val="00013713"/>
    <w:rsid w:val="00014EF3"/>
    <w:rsid w:val="000160FA"/>
    <w:rsid w:val="0001715F"/>
    <w:rsid w:val="0001795E"/>
    <w:rsid w:val="00021960"/>
    <w:rsid w:val="00022283"/>
    <w:rsid w:val="00024327"/>
    <w:rsid w:val="00025A27"/>
    <w:rsid w:val="00025C05"/>
    <w:rsid w:val="0002655D"/>
    <w:rsid w:val="00030582"/>
    <w:rsid w:val="000309A6"/>
    <w:rsid w:val="00030EDE"/>
    <w:rsid w:val="00034012"/>
    <w:rsid w:val="00035A4E"/>
    <w:rsid w:val="000367F4"/>
    <w:rsid w:val="0003738A"/>
    <w:rsid w:val="00037E01"/>
    <w:rsid w:val="00041664"/>
    <w:rsid w:val="00042861"/>
    <w:rsid w:val="00042B85"/>
    <w:rsid w:val="00043527"/>
    <w:rsid w:val="00043646"/>
    <w:rsid w:val="000446C2"/>
    <w:rsid w:val="00044E37"/>
    <w:rsid w:val="0004536F"/>
    <w:rsid w:val="000465EC"/>
    <w:rsid w:val="000506EC"/>
    <w:rsid w:val="0005079C"/>
    <w:rsid w:val="000507CF"/>
    <w:rsid w:val="00050DFC"/>
    <w:rsid w:val="0005214D"/>
    <w:rsid w:val="00053D62"/>
    <w:rsid w:val="00056262"/>
    <w:rsid w:val="0005709A"/>
    <w:rsid w:val="00057BEB"/>
    <w:rsid w:val="00060D07"/>
    <w:rsid w:val="00060F5F"/>
    <w:rsid w:val="00063678"/>
    <w:rsid w:val="00063ED0"/>
    <w:rsid w:val="00063FE1"/>
    <w:rsid w:val="00066E61"/>
    <w:rsid w:val="0006716A"/>
    <w:rsid w:val="000703AC"/>
    <w:rsid w:val="00070BF1"/>
    <w:rsid w:val="00070C1B"/>
    <w:rsid w:val="0007165E"/>
    <w:rsid w:val="00071780"/>
    <w:rsid w:val="0007197B"/>
    <w:rsid w:val="00073111"/>
    <w:rsid w:val="00074E55"/>
    <w:rsid w:val="00076A3C"/>
    <w:rsid w:val="00077C94"/>
    <w:rsid w:val="00080F73"/>
    <w:rsid w:val="00080FFE"/>
    <w:rsid w:val="00081155"/>
    <w:rsid w:val="00081569"/>
    <w:rsid w:val="00082029"/>
    <w:rsid w:val="000826EE"/>
    <w:rsid w:val="00084139"/>
    <w:rsid w:val="000842BE"/>
    <w:rsid w:val="00085C43"/>
    <w:rsid w:val="00085E19"/>
    <w:rsid w:val="000875C0"/>
    <w:rsid w:val="000900F0"/>
    <w:rsid w:val="0009054B"/>
    <w:rsid w:val="000912BE"/>
    <w:rsid w:val="00091718"/>
    <w:rsid w:val="00091D46"/>
    <w:rsid w:val="00091DE8"/>
    <w:rsid w:val="00091F11"/>
    <w:rsid w:val="0009203D"/>
    <w:rsid w:val="000928CD"/>
    <w:rsid w:val="000956F5"/>
    <w:rsid w:val="00095A60"/>
    <w:rsid w:val="00096F3E"/>
    <w:rsid w:val="00096FE6"/>
    <w:rsid w:val="000A0DD1"/>
    <w:rsid w:val="000A1193"/>
    <w:rsid w:val="000A179D"/>
    <w:rsid w:val="000A192A"/>
    <w:rsid w:val="000A1A63"/>
    <w:rsid w:val="000A2149"/>
    <w:rsid w:val="000A2FEF"/>
    <w:rsid w:val="000A379F"/>
    <w:rsid w:val="000A39DB"/>
    <w:rsid w:val="000A43D1"/>
    <w:rsid w:val="000A448E"/>
    <w:rsid w:val="000A5E9C"/>
    <w:rsid w:val="000B1F6F"/>
    <w:rsid w:val="000B2275"/>
    <w:rsid w:val="000B3D05"/>
    <w:rsid w:val="000B3EFE"/>
    <w:rsid w:val="000B3F02"/>
    <w:rsid w:val="000B4F9D"/>
    <w:rsid w:val="000B519C"/>
    <w:rsid w:val="000B56F2"/>
    <w:rsid w:val="000B67BC"/>
    <w:rsid w:val="000B79A9"/>
    <w:rsid w:val="000B7B29"/>
    <w:rsid w:val="000C1D69"/>
    <w:rsid w:val="000C3251"/>
    <w:rsid w:val="000C3993"/>
    <w:rsid w:val="000C4DD0"/>
    <w:rsid w:val="000C60C1"/>
    <w:rsid w:val="000C62C4"/>
    <w:rsid w:val="000D03C3"/>
    <w:rsid w:val="000D0563"/>
    <w:rsid w:val="000D0DBB"/>
    <w:rsid w:val="000D1679"/>
    <w:rsid w:val="000D1982"/>
    <w:rsid w:val="000D211E"/>
    <w:rsid w:val="000D4FE3"/>
    <w:rsid w:val="000D5FF2"/>
    <w:rsid w:val="000D6076"/>
    <w:rsid w:val="000E076B"/>
    <w:rsid w:val="000E0B04"/>
    <w:rsid w:val="000E252C"/>
    <w:rsid w:val="000E33AF"/>
    <w:rsid w:val="000E3F9C"/>
    <w:rsid w:val="000E47A9"/>
    <w:rsid w:val="000E583D"/>
    <w:rsid w:val="000E5F35"/>
    <w:rsid w:val="000E723E"/>
    <w:rsid w:val="000E7BEF"/>
    <w:rsid w:val="000E7C71"/>
    <w:rsid w:val="000F0681"/>
    <w:rsid w:val="000F1890"/>
    <w:rsid w:val="000F266E"/>
    <w:rsid w:val="000F4417"/>
    <w:rsid w:val="000F4AE5"/>
    <w:rsid w:val="000F5F8E"/>
    <w:rsid w:val="00100D93"/>
    <w:rsid w:val="001016BE"/>
    <w:rsid w:val="0010743A"/>
    <w:rsid w:val="00110EC2"/>
    <w:rsid w:val="0011234C"/>
    <w:rsid w:val="001123E4"/>
    <w:rsid w:val="00114E15"/>
    <w:rsid w:val="0011522A"/>
    <w:rsid w:val="001170DB"/>
    <w:rsid w:val="001178F1"/>
    <w:rsid w:val="00121278"/>
    <w:rsid w:val="00124FDE"/>
    <w:rsid w:val="00125EA0"/>
    <w:rsid w:val="0012692E"/>
    <w:rsid w:val="001271A5"/>
    <w:rsid w:val="001279BC"/>
    <w:rsid w:val="00130E2F"/>
    <w:rsid w:val="00134EA6"/>
    <w:rsid w:val="001359D8"/>
    <w:rsid w:val="00136597"/>
    <w:rsid w:val="00136BAD"/>
    <w:rsid w:val="00137D97"/>
    <w:rsid w:val="00137E8D"/>
    <w:rsid w:val="00141500"/>
    <w:rsid w:val="00141C85"/>
    <w:rsid w:val="00142478"/>
    <w:rsid w:val="001458C5"/>
    <w:rsid w:val="001478ED"/>
    <w:rsid w:val="00150707"/>
    <w:rsid w:val="0015119E"/>
    <w:rsid w:val="001537D4"/>
    <w:rsid w:val="00153CA3"/>
    <w:rsid w:val="00153D18"/>
    <w:rsid w:val="001551C7"/>
    <w:rsid w:val="00155D27"/>
    <w:rsid w:val="00160BE7"/>
    <w:rsid w:val="00160C09"/>
    <w:rsid w:val="0016222D"/>
    <w:rsid w:val="00162319"/>
    <w:rsid w:val="00162761"/>
    <w:rsid w:val="00162795"/>
    <w:rsid w:val="00164376"/>
    <w:rsid w:val="001645BD"/>
    <w:rsid w:val="00164709"/>
    <w:rsid w:val="00164937"/>
    <w:rsid w:val="00164D0F"/>
    <w:rsid w:val="0016518B"/>
    <w:rsid w:val="00165B07"/>
    <w:rsid w:val="001665EC"/>
    <w:rsid w:val="00170CA8"/>
    <w:rsid w:val="00171C8E"/>
    <w:rsid w:val="001725AF"/>
    <w:rsid w:val="00174735"/>
    <w:rsid w:val="0017762F"/>
    <w:rsid w:val="0017793F"/>
    <w:rsid w:val="00177F9E"/>
    <w:rsid w:val="0018071F"/>
    <w:rsid w:val="00182552"/>
    <w:rsid w:val="001827E3"/>
    <w:rsid w:val="001839F8"/>
    <w:rsid w:val="00185427"/>
    <w:rsid w:val="0018546A"/>
    <w:rsid w:val="00186F15"/>
    <w:rsid w:val="001877F4"/>
    <w:rsid w:val="00191925"/>
    <w:rsid w:val="00192CD9"/>
    <w:rsid w:val="00193B7D"/>
    <w:rsid w:val="00194A09"/>
    <w:rsid w:val="00194AE9"/>
    <w:rsid w:val="00195A6C"/>
    <w:rsid w:val="001964BD"/>
    <w:rsid w:val="00196C79"/>
    <w:rsid w:val="001A1814"/>
    <w:rsid w:val="001A3F2F"/>
    <w:rsid w:val="001A4C3A"/>
    <w:rsid w:val="001A4D27"/>
    <w:rsid w:val="001A5021"/>
    <w:rsid w:val="001A50AB"/>
    <w:rsid w:val="001A5C10"/>
    <w:rsid w:val="001A6B1D"/>
    <w:rsid w:val="001B14CA"/>
    <w:rsid w:val="001B1A9D"/>
    <w:rsid w:val="001B1B91"/>
    <w:rsid w:val="001B2328"/>
    <w:rsid w:val="001B2EEF"/>
    <w:rsid w:val="001B4041"/>
    <w:rsid w:val="001B55A3"/>
    <w:rsid w:val="001B5BB7"/>
    <w:rsid w:val="001B65DB"/>
    <w:rsid w:val="001B6B2B"/>
    <w:rsid w:val="001C0172"/>
    <w:rsid w:val="001C34EE"/>
    <w:rsid w:val="001C3E4E"/>
    <w:rsid w:val="001C425A"/>
    <w:rsid w:val="001C455E"/>
    <w:rsid w:val="001C55B6"/>
    <w:rsid w:val="001C7101"/>
    <w:rsid w:val="001D0813"/>
    <w:rsid w:val="001D0A1A"/>
    <w:rsid w:val="001D0D92"/>
    <w:rsid w:val="001D3A2D"/>
    <w:rsid w:val="001D439C"/>
    <w:rsid w:val="001D4638"/>
    <w:rsid w:val="001D54C9"/>
    <w:rsid w:val="001D56F0"/>
    <w:rsid w:val="001D616E"/>
    <w:rsid w:val="001D700A"/>
    <w:rsid w:val="001D758D"/>
    <w:rsid w:val="001D7FB9"/>
    <w:rsid w:val="001E1622"/>
    <w:rsid w:val="001E206A"/>
    <w:rsid w:val="001E43D9"/>
    <w:rsid w:val="001E5460"/>
    <w:rsid w:val="001E5808"/>
    <w:rsid w:val="001E63F8"/>
    <w:rsid w:val="001F0657"/>
    <w:rsid w:val="001F0846"/>
    <w:rsid w:val="001F08ED"/>
    <w:rsid w:val="001F0E0D"/>
    <w:rsid w:val="001F3114"/>
    <w:rsid w:val="001F4CF0"/>
    <w:rsid w:val="001F556B"/>
    <w:rsid w:val="001F5945"/>
    <w:rsid w:val="001F6DBF"/>
    <w:rsid w:val="001F74C8"/>
    <w:rsid w:val="001F75D3"/>
    <w:rsid w:val="00204A99"/>
    <w:rsid w:val="00204C90"/>
    <w:rsid w:val="00207D57"/>
    <w:rsid w:val="00207F90"/>
    <w:rsid w:val="00213C1D"/>
    <w:rsid w:val="0021515C"/>
    <w:rsid w:val="00215910"/>
    <w:rsid w:val="00216260"/>
    <w:rsid w:val="002166CD"/>
    <w:rsid w:val="00216E13"/>
    <w:rsid w:val="00217E27"/>
    <w:rsid w:val="00220C68"/>
    <w:rsid w:val="00221D00"/>
    <w:rsid w:val="002222E9"/>
    <w:rsid w:val="00223422"/>
    <w:rsid w:val="0022376D"/>
    <w:rsid w:val="00224246"/>
    <w:rsid w:val="00225DCE"/>
    <w:rsid w:val="00227D4C"/>
    <w:rsid w:val="00234E74"/>
    <w:rsid w:val="002354E2"/>
    <w:rsid w:val="002362E9"/>
    <w:rsid w:val="002369F1"/>
    <w:rsid w:val="00236A27"/>
    <w:rsid w:val="00243027"/>
    <w:rsid w:val="00244005"/>
    <w:rsid w:val="002444DA"/>
    <w:rsid w:val="002445B0"/>
    <w:rsid w:val="002458B4"/>
    <w:rsid w:val="00246392"/>
    <w:rsid w:val="00247EBC"/>
    <w:rsid w:val="00250290"/>
    <w:rsid w:val="002503D8"/>
    <w:rsid w:val="00251341"/>
    <w:rsid w:val="0025160D"/>
    <w:rsid w:val="0025344E"/>
    <w:rsid w:val="00261ED1"/>
    <w:rsid w:val="00262555"/>
    <w:rsid w:val="00263C61"/>
    <w:rsid w:val="00272A07"/>
    <w:rsid w:val="00272C75"/>
    <w:rsid w:val="00273723"/>
    <w:rsid w:val="0027396C"/>
    <w:rsid w:val="00273A07"/>
    <w:rsid w:val="00274FA7"/>
    <w:rsid w:val="0027556B"/>
    <w:rsid w:val="00275659"/>
    <w:rsid w:val="0027572C"/>
    <w:rsid w:val="00275828"/>
    <w:rsid w:val="00277F1F"/>
    <w:rsid w:val="002804BC"/>
    <w:rsid w:val="002808B9"/>
    <w:rsid w:val="00280978"/>
    <w:rsid w:val="00280A8E"/>
    <w:rsid w:val="00281495"/>
    <w:rsid w:val="0028217B"/>
    <w:rsid w:val="002857B1"/>
    <w:rsid w:val="002857D9"/>
    <w:rsid w:val="00285831"/>
    <w:rsid w:val="002861B8"/>
    <w:rsid w:val="0028694F"/>
    <w:rsid w:val="002876B1"/>
    <w:rsid w:val="002917F8"/>
    <w:rsid w:val="00294956"/>
    <w:rsid w:val="002956D1"/>
    <w:rsid w:val="00296206"/>
    <w:rsid w:val="002A25A8"/>
    <w:rsid w:val="002A303D"/>
    <w:rsid w:val="002A3CCD"/>
    <w:rsid w:val="002A4D72"/>
    <w:rsid w:val="002A55B6"/>
    <w:rsid w:val="002A5D93"/>
    <w:rsid w:val="002B10A5"/>
    <w:rsid w:val="002B11CA"/>
    <w:rsid w:val="002B239B"/>
    <w:rsid w:val="002B2886"/>
    <w:rsid w:val="002B3B5F"/>
    <w:rsid w:val="002B5527"/>
    <w:rsid w:val="002B611A"/>
    <w:rsid w:val="002C34AB"/>
    <w:rsid w:val="002C3EE8"/>
    <w:rsid w:val="002C5303"/>
    <w:rsid w:val="002C555B"/>
    <w:rsid w:val="002D129C"/>
    <w:rsid w:val="002D307B"/>
    <w:rsid w:val="002D346D"/>
    <w:rsid w:val="002D3830"/>
    <w:rsid w:val="002D4DB0"/>
    <w:rsid w:val="002D4F13"/>
    <w:rsid w:val="002D6A6E"/>
    <w:rsid w:val="002E0C0B"/>
    <w:rsid w:val="002E1B97"/>
    <w:rsid w:val="002E1C56"/>
    <w:rsid w:val="002E2768"/>
    <w:rsid w:val="002E282B"/>
    <w:rsid w:val="002E2E02"/>
    <w:rsid w:val="002E3CF1"/>
    <w:rsid w:val="002E4040"/>
    <w:rsid w:val="002E499D"/>
    <w:rsid w:val="002E59C6"/>
    <w:rsid w:val="002E5DBB"/>
    <w:rsid w:val="002E7B6C"/>
    <w:rsid w:val="002F0903"/>
    <w:rsid w:val="002F0C15"/>
    <w:rsid w:val="002F25CC"/>
    <w:rsid w:val="002F3378"/>
    <w:rsid w:val="002F3E22"/>
    <w:rsid w:val="002F45F5"/>
    <w:rsid w:val="002F4B85"/>
    <w:rsid w:val="002F4D8A"/>
    <w:rsid w:val="002F4DCB"/>
    <w:rsid w:val="002F55B8"/>
    <w:rsid w:val="002F61DF"/>
    <w:rsid w:val="002F7B78"/>
    <w:rsid w:val="002F7DEC"/>
    <w:rsid w:val="00300724"/>
    <w:rsid w:val="00302022"/>
    <w:rsid w:val="003032C5"/>
    <w:rsid w:val="0030457C"/>
    <w:rsid w:val="003050BD"/>
    <w:rsid w:val="00310B49"/>
    <w:rsid w:val="0031124D"/>
    <w:rsid w:val="00311908"/>
    <w:rsid w:val="00313046"/>
    <w:rsid w:val="00314D26"/>
    <w:rsid w:val="003151C5"/>
    <w:rsid w:val="00315608"/>
    <w:rsid w:val="00315815"/>
    <w:rsid w:val="003161F8"/>
    <w:rsid w:val="00316A43"/>
    <w:rsid w:val="00317863"/>
    <w:rsid w:val="0032490B"/>
    <w:rsid w:val="00324F99"/>
    <w:rsid w:val="0032786D"/>
    <w:rsid w:val="00333751"/>
    <w:rsid w:val="00334D85"/>
    <w:rsid w:val="0033505A"/>
    <w:rsid w:val="0033546A"/>
    <w:rsid w:val="00337100"/>
    <w:rsid w:val="003422E5"/>
    <w:rsid w:val="0034324B"/>
    <w:rsid w:val="003437BD"/>
    <w:rsid w:val="003438A2"/>
    <w:rsid w:val="00343B8F"/>
    <w:rsid w:val="0034711D"/>
    <w:rsid w:val="00350AFC"/>
    <w:rsid w:val="00351A18"/>
    <w:rsid w:val="003537A2"/>
    <w:rsid w:val="003537A4"/>
    <w:rsid w:val="003538AD"/>
    <w:rsid w:val="00353D2C"/>
    <w:rsid w:val="003547AD"/>
    <w:rsid w:val="003572CE"/>
    <w:rsid w:val="00362244"/>
    <w:rsid w:val="0036503D"/>
    <w:rsid w:val="00366291"/>
    <w:rsid w:val="0037002E"/>
    <w:rsid w:val="0037006A"/>
    <w:rsid w:val="00371C10"/>
    <w:rsid w:val="00372AA4"/>
    <w:rsid w:val="00372E44"/>
    <w:rsid w:val="003737AA"/>
    <w:rsid w:val="003746B6"/>
    <w:rsid w:val="00375517"/>
    <w:rsid w:val="00375DB6"/>
    <w:rsid w:val="00380330"/>
    <w:rsid w:val="00380ABD"/>
    <w:rsid w:val="00382547"/>
    <w:rsid w:val="003857B1"/>
    <w:rsid w:val="003859C1"/>
    <w:rsid w:val="0038600C"/>
    <w:rsid w:val="00386860"/>
    <w:rsid w:val="0038712D"/>
    <w:rsid w:val="00387F4E"/>
    <w:rsid w:val="00391056"/>
    <w:rsid w:val="00391DBE"/>
    <w:rsid w:val="00392912"/>
    <w:rsid w:val="00392CF2"/>
    <w:rsid w:val="00394BAF"/>
    <w:rsid w:val="003951DE"/>
    <w:rsid w:val="003953F8"/>
    <w:rsid w:val="00397762"/>
    <w:rsid w:val="003A00D9"/>
    <w:rsid w:val="003A1DAD"/>
    <w:rsid w:val="003A3645"/>
    <w:rsid w:val="003A3804"/>
    <w:rsid w:val="003A3D08"/>
    <w:rsid w:val="003A3E41"/>
    <w:rsid w:val="003A5DC3"/>
    <w:rsid w:val="003A5E47"/>
    <w:rsid w:val="003A62AA"/>
    <w:rsid w:val="003A6C45"/>
    <w:rsid w:val="003A71D0"/>
    <w:rsid w:val="003B016A"/>
    <w:rsid w:val="003B01DF"/>
    <w:rsid w:val="003B227B"/>
    <w:rsid w:val="003B354D"/>
    <w:rsid w:val="003B3771"/>
    <w:rsid w:val="003B43D4"/>
    <w:rsid w:val="003B4E80"/>
    <w:rsid w:val="003C01D8"/>
    <w:rsid w:val="003C1BAF"/>
    <w:rsid w:val="003C5618"/>
    <w:rsid w:val="003C5E42"/>
    <w:rsid w:val="003C703A"/>
    <w:rsid w:val="003C75FA"/>
    <w:rsid w:val="003C7F43"/>
    <w:rsid w:val="003D10D5"/>
    <w:rsid w:val="003D1D2C"/>
    <w:rsid w:val="003D1F8F"/>
    <w:rsid w:val="003D2CB3"/>
    <w:rsid w:val="003D5250"/>
    <w:rsid w:val="003D5470"/>
    <w:rsid w:val="003D549A"/>
    <w:rsid w:val="003D727B"/>
    <w:rsid w:val="003D7930"/>
    <w:rsid w:val="003E0D6A"/>
    <w:rsid w:val="003E1644"/>
    <w:rsid w:val="003E16C7"/>
    <w:rsid w:val="003E3AD9"/>
    <w:rsid w:val="003E4144"/>
    <w:rsid w:val="003E46D6"/>
    <w:rsid w:val="003E6B22"/>
    <w:rsid w:val="003E713C"/>
    <w:rsid w:val="003E7188"/>
    <w:rsid w:val="003E78B6"/>
    <w:rsid w:val="003F2BC0"/>
    <w:rsid w:val="003F3D70"/>
    <w:rsid w:val="003F3D89"/>
    <w:rsid w:val="003F6D86"/>
    <w:rsid w:val="003F70BC"/>
    <w:rsid w:val="003F79E1"/>
    <w:rsid w:val="0040080C"/>
    <w:rsid w:val="0040443D"/>
    <w:rsid w:val="00404614"/>
    <w:rsid w:val="00404EE5"/>
    <w:rsid w:val="0040572E"/>
    <w:rsid w:val="00405CAF"/>
    <w:rsid w:val="00411D27"/>
    <w:rsid w:val="00411D66"/>
    <w:rsid w:val="00411E06"/>
    <w:rsid w:val="00413101"/>
    <w:rsid w:val="00413C23"/>
    <w:rsid w:val="00413F92"/>
    <w:rsid w:val="0042037F"/>
    <w:rsid w:val="004205E1"/>
    <w:rsid w:val="00420B5A"/>
    <w:rsid w:val="00424556"/>
    <w:rsid w:val="00424A7F"/>
    <w:rsid w:val="00425412"/>
    <w:rsid w:val="00432FEC"/>
    <w:rsid w:val="00435080"/>
    <w:rsid w:val="00440431"/>
    <w:rsid w:val="0044089F"/>
    <w:rsid w:val="004420F5"/>
    <w:rsid w:val="00442C3F"/>
    <w:rsid w:val="00442CCE"/>
    <w:rsid w:val="00442FAC"/>
    <w:rsid w:val="00444D9A"/>
    <w:rsid w:val="004454BD"/>
    <w:rsid w:val="00445783"/>
    <w:rsid w:val="00445D27"/>
    <w:rsid w:val="00445EB7"/>
    <w:rsid w:val="00447240"/>
    <w:rsid w:val="00451406"/>
    <w:rsid w:val="0045248E"/>
    <w:rsid w:val="00454183"/>
    <w:rsid w:val="00460DFF"/>
    <w:rsid w:val="00461207"/>
    <w:rsid w:val="004628E6"/>
    <w:rsid w:val="0046777E"/>
    <w:rsid w:val="00467AEC"/>
    <w:rsid w:val="00470945"/>
    <w:rsid w:val="00471651"/>
    <w:rsid w:val="00471AA1"/>
    <w:rsid w:val="0047236A"/>
    <w:rsid w:val="004730D3"/>
    <w:rsid w:val="00473103"/>
    <w:rsid w:val="00474C6B"/>
    <w:rsid w:val="004756F3"/>
    <w:rsid w:val="004758C2"/>
    <w:rsid w:val="0047678C"/>
    <w:rsid w:val="00482757"/>
    <w:rsid w:val="004837B9"/>
    <w:rsid w:val="00485057"/>
    <w:rsid w:val="00486618"/>
    <w:rsid w:val="0048793B"/>
    <w:rsid w:val="0049067A"/>
    <w:rsid w:val="00497AB9"/>
    <w:rsid w:val="004A0FAB"/>
    <w:rsid w:val="004A2ADF"/>
    <w:rsid w:val="004A58CB"/>
    <w:rsid w:val="004A5D11"/>
    <w:rsid w:val="004B0D9E"/>
    <w:rsid w:val="004B2A50"/>
    <w:rsid w:val="004B40C1"/>
    <w:rsid w:val="004B4E8E"/>
    <w:rsid w:val="004B5F91"/>
    <w:rsid w:val="004B6418"/>
    <w:rsid w:val="004B651C"/>
    <w:rsid w:val="004B69A5"/>
    <w:rsid w:val="004B6E8D"/>
    <w:rsid w:val="004B6F8E"/>
    <w:rsid w:val="004B7204"/>
    <w:rsid w:val="004B7687"/>
    <w:rsid w:val="004B76A6"/>
    <w:rsid w:val="004C09E3"/>
    <w:rsid w:val="004C1A1D"/>
    <w:rsid w:val="004C2E48"/>
    <w:rsid w:val="004C3798"/>
    <w:rsid w:val="004C45BB"/>
    <w:rsid w:val="004D0AB3"/>
    <w:rsid w:val="004D0EEF"/>
    <w:rsid w:val="004D1335"/>
    <w:rsid w:val="004D4525"/>
    <w:rsid w:val="004D607B"/>
    <w:rsid w:val="004D7278"/>
    <w:rsid w:val="004D7C6B"/>
    <w:rsid w:val="004E00B1"/>
    <w:rsid w:val="004E294C"/>
    <w:rsid w:val="004E4FE7"/>
    <w:rsid w:val="004F24B2"/>
    <w:rsid w:val="004F4819"/>
    <w:rsid w:val="004F5F69"/>
    <w:rsid w:val="004F618D"/>
    <w:rsid w:val="004F6A76"/>
    <w:rsid w:val="004F72DF"/>
    <w:rsid w:val="004F7332"/>
    <w:rsid w:val="004F7E3F"/>
    <w:rsid w:val="005021FD"/>
    <w:rsid w:val="005036DC"/>
    <w:rsid w:val="00504C1A"/>
    <w:rsid w:val="00504C62"/>
    <w:rsid w:val="00505412"/>
    <w:rsid w:val="00505F30"/>
    <w:rsid w:val="00506B7F"/>
    <w:rsid w:val="005072AB"/>
    <w:rsid w:val="00507AB8"/>
    <w:rsid w:val="005100C8"/>
    <w:rsid w:val="005100FE"/>
    <w:rsid w:val="00510FF6"/>
    <w:rsid w:val="00511ADB"/>
    <w:rsid w:val="00512A99"/>
    <w:rsid w:val="00512CEF"/>
    <w:rsid w:val="00513EF8"/>
    <w:rsid w:val="00516693"/>
    <w:rsid w:val="00516C02"/>
    <w:rsid w:val="0051707D"/>
    <w:rsid w:val="00521FE3"/>
    <w:rsid w:val="00522AED"/>
    <w:rsid w:val="00523636"/>
    <w:rsid w:val="00523C8C"/>
    <w:rsid w:val="00523E03"/>
    <w:rsid w:val="00523E92"/>
    <w:rsid w:val="00524369"/>
    <w:rsid w:val="00524508"/>
    <w:rsid w:val="0052578F"/>
    <w:rsid w:val="00530008"/>
    <w:rsid w:val="0053061E"/>
    <w:rsid w:val="00531681"/>
    <w:rsid w:val="00531CFF"/>
    <w:rsid w:val="005341C3"/>
    <w:rsid w:val="0053430D"/>
    <w:rsid w:val="00534332"/>
    <w:rsid w:val="00540610"/>
    <w:rsid w:val="00540EFA"/>
    <w:rsid w:val="00542C57"/>
    <w:rsid w:val="00543153"/>
    <w:rsid w:val="005433D6"/>
    <w:rsid w:val="005438C3"/>
    <w:rsid w:val="00543C45"/>
    <w:rsid w:val="00543CF6"/>
    <w:rsid w:val="005442BE"/>
    <w:rsid w:val="00550FEC"/>
    <w:rsid w:val="005530A3"/>
    <w:rsid w:val="00553448"/>
    <w:rsid w:val="00553589"/>
    <w:rsid w:val="00553C1E"/>
    <w:rsid w:val="00555003"/>
    <w:rsid w:val="00555967"/>
    <w:rsid w:val="00555BBA"/>
    <w:rsid w:val="00556268"/>
    <w:rsid w:val="005562A2"/>
    <w:rsid w:val="005565A7"/>
    <w:rsid w:val="005574ED"/>
    <w:rsid w:val="00557ABC"/>
    <w:rsid w:val="005605DF"/>
    <w:rsid w:val="00560845"/>
    <w:rsid w:val="005620EF"/>
    <w:rsid w:val="00564622"/>
    <w:rsid w:val="005655CA"/>
    <w:rsid w:val="00566843"/>
    <w:rsid w:val="00566B21"/>
    <w:rsid w:val="00566BC2"/>
    <w:rsid w:val="00567AC7"/>
    <w:rsid w:val="00567E45"/>
    <w:rsid w:val="00571E80"/>
    <w:rsid w:val="00572EAA"/>
    <w:rsid w:val="00572F06"/>
    <w:rsid w:val="005730AF"/>
    <w:rsid w:val="00574905"/>
    <w:rsid w:val="00574C07"/>
    <w:rsid w:val="00575867"/>
    <w:rsid w:val="00575EBE"/>
    <w:rsid w:val="00576C96"/>
    <w:rsid w:val="00581452"/>
    <w:rsid w:val="0058178F"/>
    <w:rsid w:val="00581C84"/>
    <w:rsid w:val="005826AB"/>
    <w:rsid w:val="00584CDD"/>
    <w:rsid w:val="005855CA"/>
    <w:rsid w:val="0058585C"/>
    <w:rsid w:val="0058585F"/>
    <w:rsid w:val="0058712F"/>
    <w:rsid w:val="00587CFF"/>
    <w:rsid w:val="0059020B"/>
    <w:rsid w:val="00590D14"/>
    <w:rsid w:val="005913C1"/>
    <w:rsid w:val="0059299A"/>
    <w:rsid w:val="00593083"/>
    <w:rsid w:val="00593A84"/>
    <w:rsid w:val="005976B9"/>
    <w:rsid w:val="005979EC"/>
    <w:rsid w:val="005A0010"/>
    <w:rsid w:val="005A0773"/>
    <w:rsid w:val="005A20B3"/>
    <w:rsid w:val="005A4174"/>
    <w:rsid w:val="005A43D1"/>
    <w:rsid w:val="005A4977"/>
    <w:rsid w:val="005A51DF"/>
    <w:rsid w:val="005A5FA8"/>
    <w:rsid w:val="005A6482"/>
    <w:rsid w:val="005A6D65"/>
    <w:rsid w:val="005B2EA5"/>
    <w:rsid w:val="005B61D5"/>
    <w:rsid w:val="005B64BB"/>
    <w:rsid w:val="005B729B"/>
    <w:rsid w:val="005C0BAD"/>
    <w:rsid w:val="005C26DA"/>
    <w:rsid w:val="005C5D79"/>
    <w:rsid w:val="005C6DCA"/>
    <w:rsid w:val="005D2440"/>
    <w:rsid w:val="005D254A"/>
    <w:rsid w:val="005D28DE"/>
    <w:rsid w:val="005D2B67"/>
    <w:rsid w:val="005D2EAA"/>
    <w:rsid w:val="005D368B"/>
    <w:rsid w:val="005D4363"/>
    <w:rsid w:val="005D49AE"/>
    <w:rsid w:val="005E14A4"/>
    <w:rsid w:val="005E4AE0"/>
    <w:rsid w:val="005E5EFC"/>
    <w:rsid w:val="005E6109"/>
    <w:rsid w:val="005E630A"/>
    <w:rsid w:val="005E6667"/>
    <w:rsid w:val="005F0622"/>
    <w:rsid w:val="005F2480"/>
    <w:rsid w:val="005F3D3F"/>
    <w:rsid w:val="005F54F4"/>
    <w:rsid w:val="005F5ABF"/>
    <w:rsid w:val="005F745C"/>
    <w:rsid w:val="00600BF5"/>
    <w:rsid w:val="00601002"/>
    <w:rsid w:val="00602A73"/>
    <w:rsid w:val="006064AB"/>
    <w:rsid w:val="006065A6"/>
    <w:rsid w:val="006078F5"/>
    <w:rsid w:val="006107C0"/>
    <w:rsid w:val="00610D9B"/>
    <w:rsid w:val="006123C2"/>
    <w:rsid w:val="00615CC2"/>
    <w:rsid w:val="00617231"/>
    <w:rsid w:val="00617471"/>
    <w:rsid w:val="00620100"/>
    <w:rsid w:val="006233FA"/>
    <w:rsid w:val="00624462"/>
    <w:rsid w:val="006249C6"/>
    <w:rsid w:val="0062558E"/>
    <w:rsid w:val="00627B7C"/>
    <w:rsid w:val="00630FF0"/>
    <w:rsid w:val="00631AE7"/>
    <w:rsid w:val="00632964"/>
    <w:rsid w:val="00634420"/>
    <w:rsid w:val="00635422"/>
    <w:rsid w:val="00635AF9"/>
    <w:rsid w:val="00637BAB"/>
    <w:rsid w:val="00640DD7"/>
    <w:rsid w:val="00640DFF"/>
    <w:rsid w:val="00643821"/>
    <w:rsid w:val="00644E02"/>
    <w:rsid w:val="00645225"/>
    <w:rsid w:val="0064559A"/>
    <w:rsid w:val="00645871"/>
    <w:rsid w:val="00646BCE"/>
    <w:rsid w:val="00650EDE"/>
    <w:rsid w:val="006545DB"/>
    <w:rsid w:val="006561DB"/>
    <w:rsid w:val="00657499"/>
    <w:rsid w:val="00657608"/>
    <w:rsid w:val="00661169"/>
    <w:rsid w:val="00663B12"/>
    <w:rsid w:val="00664725"/>
    <w:rsid w:val="00665DE4"/>
    <w:rsid w:val="0066691E"/>
    <w:rsid w:val="00666B33"/>
    <w:rsid w:val="00667BE0"/>
    <w:rsid w:val="0067123C"/>
    <w:rsid w:val="006712C1"/>
    <w:rsid w:val="00671888"/>
    <w:rsid w:val="00672770"/>
    <w:rsid w:val="00673052"/>
    <w:rsid w:val="00673917"/>
    <w:rsid w:val="00673C01"/>
    <w:rsid w:val="00673E45"/>
    <w:rsid w:val="0067561E"/>
    <w:rsid w:val="00676735"/>
    <w:rsid w:val="00682750"/>
    <w:rsid w:val="006827EF"/>
    <w:rsid w:val="00684465"/>
    <w:rsid w:val="006844FF"/>
    <w:rsid w:val="00684BD1"/>
    <w:rsid w:val="00686D28"/>
    <w:rsid w:val="00686E4D"/>
    <w:rsid w:val="00687931"/>
    <w:rsid w:val="00687EED"/>
    <w:rsid w:val="006932E1"/>
    <w:rsid w:val="00693D5E"/>
    <w:rsid w:val="0069444E"/>
    <w:rsid w:val="006946E0"/>
    <w:rsid w:val="00695585"/>
    <w:rsid w:val="006A1B00"/>
    <w:rsid w:val="006A2687"/>
    <w:rsid w:val="006A3112"/>
    <w:rsid w:val="006A375B"/>
    <w:rsid w:val="006A38CD"/>
    <w:rsid w:val="006A3E5C"/>
    <w:rsid w:val="006A794A"/>
    <w:rsid w:val="006B0930"/>
    <w:rsid w:val="006B0D1B"/>
    <w:rsid w:val="006B29E4"/>
    <w:rsid w:val="006B3768"/>
    <w:rsid w:val="006B572E"/>
    <w:rsid w:val="006C1F62"/>
    <w:rsid w:val="006C281E"/>
    <w:rsid w:val="006C3B2B"/>
    <w:rsid w:val="006C5456"/>
    <w:rsid w:val="006D24F1"/>
    <w:rsid w:val="006D3333"/>
    <w:rsid w:val="006D3FCC"/>
    <w:rsid w:val="006D5B57"/>
    <w:rsid w:val="006D7ACA"/>
    <w:rsid w:val="006E1187"/>
    <w:rsid w:val="006E2026"/>
    <w:rsid w:val="006E2D4C"/>
    <w:rsid w:val="006E3DDF"/>
    <w:rsid w:val="006E446F"/>
    <w:rsid w:val="006E5476"/>
    <w:rsid w:val="006E5639"/>
    <w:rsid w:val="006E6C8D"/>
    <w:rsid w:val="006E7220"/>
    <w:rsid w:val="006E7F5A"/>
    <w:rsid w:val="006F048E"/>
    <w:rsid w:val="006F10F3"/>
    <w:rsid w:val="006F208D"/>
    <w:rsid w:val="006F295A"/>
    <w:rsid w:val="006F364D"/>
    <w:rsid w:val="006F4E67"/>
    <w:rsid w:val="006F5C60"/>
    <w:rsid w:val="006F6424"/>
    <w:rsid w:val="006F75EC"/>
    <w:rsid w:val="007002B4"/>
    <w:rsid w:val="00701294"/>
    <w:rsid w:val="007018FB"/>
    <w:rsid w:val="007036ED"/>
    <w:rsid w:val="007038EF"/>
    <w:rsid w:val="00703A8D"/>
    <w:rsid w:val="00703BB4"/>
    <w:rsid w:val="00703E3D"/>
    <w:rsid w:val="0070675A"/>
    <w:rsid w:val="0070713C"/>
    <w:rsid w:val="007123BD"/>
    <w:rsid w:val="00712E76"/>
    <w:rsid w:val="00716432"/>
    <w:rsid w:val="00717098"/>
    <w:rsid w:val="00717645"/>
    <w:rsid w:val="007176F2"/>
    <w:rsid w:val="007219AD"/>
    <w:rsid w:val="00724371"/>
    <w:rsid w:val="00727E68"/>
    <w:rsid w:val="007310EB"/>
    <w:rsid w:val="00731C0E"/>
    <w:rsid w:val="00733FE9"/>
    <w:rsid w:val="007346CC"/>
    <w:rsid w:val="0073647E"/>
    <w:rsid w:val="0073716F"/>
    <w:rsid w:val="007373B6"/>
    <w:rsid w:val="007413D5"/>
    <w:rsid w:val="00742D77"/>
    <w:rsid w:val="00746263"/>
    <w:rsid w:val="00746AC3"/>
    <w:rsid w:val="0074711D"/>
    <w:rsid w:val="00747F71"/>
    <w:rsid w:val="007503AA"/>
    <w:rsid w:val="00750435"/>
    <w:rsid w:val="007513DD"/>
    <w:rsid w:val="007516F4"/>
    <w:rsid w:val="007530D2"/>
    <w:rsid w:val="00753703"/>
    <w:rsid w:val="00753D92"/>
    <w:rsid w:val="00755278"/>
    <w:rsid w:val="00756E0A"/>
    <w:rsid w:val="007576A2"/>
    <w:rsid w:val="00757CBC"/>
    <w:rsid w:val="0076027E"/>
    <w:rsid w:val="00761446"/>
    <w:rsid w:val="00761A2E"/>
    <w:rsid w:val="00765094"/>
    <w:rsid w:val="00765454"/>
    <w:rsid w:val="007662E0"/>
    <w:rsid w:val="007663A9"/>
    <w:rsid w:val="007709D2"/>
    <w:rsid w:val="00772905"/>
    <w:rsid w:val="00773004"/>
    <w:rsid w:val="007730BF"/>
    <w:rsid w:val="007734F9"/>
    <w:rsid w:val="00774AA1"/>
    <w:rsid w:val="00775488"/>
    <w:rsid w:val="00775521"/>
    <w:rsid w:val="0078005E"/>
    <w:rsid w:val="00782032"/>
    <w:rsid w:val="00782AD9"/>
    <w:rsid w:val="00782B8F"/>
    <w:rsid w:val="007834D7"/>
    <w:rsid w:val="00784AFD"/>
    <w:rsid w:val="00785795"/>
    <w:rsid w:val="007857CB"/>
    <w:rsid w:val="00787911"/>
    <w:rsid w:val="00791C4B"/>
    <w:rsid w:val="007920DC"/>
    <w:rsid w:val="00794428"/>
    <w:rsid w:val="007952B1"/>
    <w:rsid w:val="007954B1"/>
    <w:rsid w:val="007A33B8"/>
    <w:rsid w:val="007A6BD8"/>
    <w:rsid w:val="007A7CDC"/>
    <w:rsid w:val="007B3B21"/>
    <w:rsid w:val="007B49E8"/>
    <w:rsid w:val="007B4C31"/>
    <w:rsid w:val="007B7C21"/>
    <w:rsid w:val="007C044E"/>
    <w:rsid w:val="007C1619"/>
    <w:rsid w:val="007C21CD"/>
    <w:rsid w:val="007C26C7"/>
    <w:rsid w:val="007C34D6"/>
    <w:rsid w:val="007C45B2"/>
    <w:rsid w:val="007C53EF"/>
    <w:rsid w:val="007C552F"/>
    <w:rsid w:val="007C6824"/>
    <w:rsid w:val="007D067F"/>
    <w:rsid w:val="007D0BAA"/>
    <w:rsid w:val="007D0F43"/>
    <w:rsid w:val="007D1798"/>
    <w:rsid w:val="007D23B6"/>
    <w:rsid w:val="007D28DB"/>
    <w:rsid w:val="007D5A9E"/>
    <w:rsid w:val="007D5F20"/>
    <w:rsid w:val="007D7AA8"/>
    <w:rsid w:val="007E0E66"/>
    <w:rsid w:val="007E38D2"/>
    <w:rsid w:val="007E5FC7"/>
    <w:rsid w:val="007E66A9"/>
    <w:rsid w:val="007E7E83"/>
    <w:rsid w:val="007F066F"/>
    <w:rsid w:val="007F21FC"/>
    <w:rsid w:val="007F5566"/>
    <w:rsid w:val="007F5B34"/>
    <w:rsid w:val="00800162"/>
    <w:rsid w:val="00801551"/>
    <w:rsid w:val="00801599"/>
    <w:rsid w:val="008024B8"/>
    <w:rsid w:val="00804A64"/>
    <w:rsid w:val="00804CD6"/>
    <w:rsid w:val="00805A1B"/>
    <w:rsid w:val="008064DE"/>
    <w:rsid w:val="00806810"/>
    <w:rsid w:val="00806C68"/>
    <w:rsid w:val="00806F8C"/>
    <w:rsid w:val="00807F1F"/>
    <w:rsid w:val="0081360D"/>
    <w:rsid w:val="00814A72"/>
    <w:rsid w:val="00817018"/>
    <w:rsid w:val="00817CF1"/>
    <w:rsid w:val="00820217"/>
    <w:rsid w:val="00820CE5"/>
    <w:rsid w:val="008232A5"/>
    <w:rsid w:val="008232DC"/>
    <w:rsid w:val="008241A8"/>
    <w:rsid w:val="008264EF"/>
    <w:rsid w:val="00831CAE"/>
    <w:rsid w:val="00832F55"/>
    <w:rsid w:val="008354E3"/>
    <w:rsid w:val="00841959"/>
    <w:rsid w:val="00841DB6"/>
    <w:rsid w:val="008436A0"/>
    <w:rsid w:val="00843AE2"/>
    <w:rsid w:val="00844814"/>
    <w:rsid w:val="00844D13"/>
    <w:rsid w:val="0084546F"/>
    <w:rsid w:val="00845DAC"/>
    <w:rsid w:val="0084746C"/>
    <w:rsid w:val="00850501"/>
    <w:rsid w:val="00850A8C"/>
    <w:rsid w:val="00851655"/>
    <w:rsid w:val="00851B75"/>
    <w:rsid w:val="00851D0D"/>
    <w:rsid w:val="00852FE6"/>
    <w:rsid w:val="008533F3"/>
    <w:rsid w:val="008559FC"/>
    <w:rsid w:val="00856CE1"/>
    <w:rsid w:val="00861519"/>
    <w:rsid w:val="00861EE1"/>
    <w:rsid w:val="00862712"/>
    <w:rsid w:val="00862A8D"/>
    <w:rsid w:val="008633AD"/>
    <w:rsid w:val="00863821"/>
    <w:rsid w:val="00863EFC"/>
    <w:rsid w:val="00864FFB"/>
    <w:rsid w:val="0086619F"/>
    <w:rsid w:val="008669CD"/>
    <w:rsid w:val="00870CF1"/>
    <w:rsid w:val="0087114A"/>
    <w:rsid w:val="00872A05"/>
    <w:rsid w:val="008736DD"/>
    <w:rsid w:val="00873702"/>
    <w:rsid w:val="00874008"/>
    <w:rsid w:val="00875A84"/>
    <w:rsid w:val="00876A85"/>
    <w:rsid w:val="00876AA0"/>
    <w:rsid w:val="00877AE7"/>
    <w:rsid w:val="00883FE7"/>
    <w:rsid w:val="00884B14"/>
    <w:rsid w:val="00885813"/>
    <w:rsid w:val="00885842"/>
    <w:rsid w:val="0088669E"/>
    <w:rsid w:val="00890986"/>
    <w:rsid w:val="00891BDA"/>
    <w:rsid w:val="00891D61"/>
    <w:rsid w:val="008934DF"/>
    <w:rsid w:val="0089435D"/>
    <w:rsid w:val="008956C2"/>
    <w:rsid w:val="008956E5"/>
    <w:rsid w:val="008961ED"/>
    <w:rsid w:val="008975F9"/>
    <w:rsid w:val="008975FB"/>
    <w:rsid w:val="008A36ED"/>
    <w:rsid w:val="008A437B"/>
    <w:rsid w:val="008A451A"/>
    <w:rsid w:val="008A643A"/>
    <w:rsid w:val="008A73DA"/>
    <w:rsid w:val="008B1B9F"/>
    <w:rsid w:val="008B4759"/>
    <w:rsid w:val="008B73FA"/>
    <w:rsid w:val="008B750C"/>
    <w:rsid w:val="008C2BF6"/>
    <w:rsid w:val="008C3717"/>
    <w:rsid w:val="008C3D7D"/>
    <w:rsid w:val="008C41D2"/>
    <w:rsid w:val="008C50AC"/>
    <w:rsid w:val="008C6673"/>
    <w:rsid w:val="008C7821"/>
    <w:rsid w:val="008D15CC"/>
    <w:rsid w:val="008D292F"/>
    <w:rsid w:val="008D581F"/>
    <w:rsid w:val="008D5ADF"/>
    <w:rsid w:val="008D64D3"/>
    <w:rsid w:val="008D77F7"/>
    <w:rsid w:val="008E10F0"/>
    <w:rsid w:val="008E2C7F"/>
    <w:rsid w:val="008E3542"/>
    <w:rsid w:val="008E3B66"/>
    <w:rsid w:val="008E4396"/>
    <w:rsid w:val="008E50EF"/>
    <w:rsid w:val="008E5BEE"/>
    <w:rsid w:val="008E69FB"/>
    <w:rsid w:val="008E7022"/>
    <w:rsid w:val="008F1696"/>
    <w:rsid w:val="008F1AB9"/>
    <w:rsid w:val="008F1CA4"/>
    <w:rsid w:val="008F254F"/>
    <w:rsid w:val="008F3983"/>
    <w:rsid w:val="008F45BD"/>
    <w:rsid w:val="00900557"/>
    <w:rsid w:val="00900AC2"/>
    <w:rsid w:val="00900F92"/>
    <w:rsid w:val="009011B2"/>
    <w:rsid w:val="00902D9B"/>
    <w:rsid w:val="00903342"/>
    <w:rsid w:val="0090354A"/>
    <w:rsid w:val="00903F11"/>
    <w:rsid w:val="00904912"/>
    <w:rsid w:val="0090585C"/>
    <w:rsid w:val="00906712"/>
    <w:rsid w:val="0091135C"/>
    <w:rsid w:val="00913732"/>
    <w:rsid w:val="00913E0D"/>
    <w:rsid w:val="0091428D"/>
    <w:rsid w:val="00914E90"/>
    <w:rsid w:val="0091547E"/>
    <w:rsid w:val="00916100"/>
    <w:rsid w:val="009164F9"/>
    <w:rsid w:val="00917A4A"/>
    <w:rsid w:val="00917D79"/>
    <w:rsid w:val="00920249"/>
    <w:rsid w:val="00921DFC"/>
    <w:rsid w:val="00923B38"/>
    <w:rsid w:val="00925DF0"/>
    <w:rsid w:val="009279D9"/>
    <w:rsid w:val="00927C2B"/>
    <w:rsid w:val="009311D4"/>
    <w:rsid w:val="009322C4"/>
    <w:rsid w:val="009331D4"/>
    <w:rsid w:val="009334E4"/>
    <w:rsid w:val="00934279"/>
    <w:rsid w:val="00934331"/>
    <w:rsid w:val="00934B79"/>
    <w:rsid w:val="00934F7D"/>
    <w:rsid w:val="00935630"/>
    <w:rsid w:val="00935D55"/>
    <w:rsid w:val="009367F9"/>
    <w:rsid w:val="00936D7C"/>
    <w:rsid w:val="0093767A"/>
    <w:rsid w:val="009379DD"/>
    <w:rsid w:val="00941268"/>
    <w:rsid w:val="00941B9D"/>
    <w:rsid w:val="00947644"/>
    <w:rsid w:val="00947A7A"/>
    <w:rsid w:val="00950590"/>
    <w:rsid w:val="00952C31"/>
    <w:rsid w:val="00957035"/>
    <w:rsid w:val="009576FC"/>
    <w:rsid w:val="0095784F"/>
    <w:rsid w:val="00957A5F"/>
    <w:rsid w:val="00961225"/>
    <w:rsid w:val="00961AA7"/>
    <w:rsid w:val="00962F67"/>
    <w:rsid w:val="00963B75"/>
    <w:rsid w:val="009670E7"/>
    <w:rsid w:val="00970982"/>
    <w:rsid w:val="009718C5"/>
    <w:rsid w:val="00973C38"/>
    <w:rsid w:val="00973DCD"/>
    <w:rsid w:val="00974FAC"/>
    <w:rsid w:val="00975A3D"/>
    <w:rsid w:val="00976310"/>
    <w:rsid w:val="009800F4"/>
    <w:rsid w:val="00982C23"/>
    <w:rsid w:val="0098351D"/>
    <w:rsid w:val="00984176"/>
    <w:rsid w:val="00987B85"/>
    <w:rsid w:val="00990076"/>
    <w:rsid w:val="009902F9"/>
    <w:rsid w:val="00991878"/>
    <w:rsid w:val="00992002"/>
    <w:rsid w:val="009937F3"/>
    <w:rsid w:val="00994E43"/>
    <w:rsid w:val="009956D4"/>
    <w:rsid w:val="009A12FC"/>
    <w:rsid w:val="009A183C"/>
    <w:rsid w:val="009A1FD4"/>
    <w:rsid w:val="009A210D"/>
    <w:rsid w:val="009A24AF"/>
    <w:rsid w:val="009A2B0A"/>
    <w:rsid w:val="009A352C"/>
    <w:rsid w:val="009A4F0A"/>
    <w:rsid w:val="009A5CDD"/>
    <w:rsid w:val="009A62A7"/>
    <w:rsid w:val="009A6530"/>
    <w:rsid w:val="009A713A"/>
    <w:rsid w:val="009A73AD"/>
    <w:rsid w:val="009B47D0"/>
    <w:rsid w:val="009B5550"/>
    <w:rsid w:val="009B5BD8"/>
    <w:rsid w:val="009C0B2D"/>
    <w:rsid w:val="009C140A"/>
    <w:rsid w:val="009C236B"/>
    <w:rsid w:val="009C36E9"/>
    <w:rsid w:val="009C3B1A"/>
    <w:rsid w:val="009C48B6"/>
    <w:rsid w:val="009C7C8A"/>
    <w:rsid w:val="009D186C"/>
    <w:rsid w:val="009D1B73"/>
    <w:rsid w:val="009D1D1A"/>
    <w:rsid w:val="009D27BE"/>
    <w:rsid w:val="009D2AFF"/>
    <w:rsid w:val="009D2F72"/>
    <w:rsid w:val="009D3CAA"/>
    <w:rsid w:val="009D5F23"/>
    <w:rsid w:val="009D6B75"/>
    <w:rsid w:val="009D6F98"/>
    <w:rsid w:val="009D7571"/>
    <w:rsid w:val="009E05BE"/>
    <w:rsid w:val="009E0B0A"/>
    <w:rsid w:val="009E14BB"/>
    <w:rsid w:val="009E2132"/>
    <w:rsid w:val="009E252C"/>
    <w:rsid w:val="009E4093"/>
    <w:rsid w:val="009E7385"/>
    <w:rsid w:val="009E7997"/>
    <w:rsid w:val="009E7A82"/>
    <w:rsid w:val="009F0746"/>
    <w:rsid w:val="009F5283"/>
    <w:rsid w:val="009F5C58"/>
    <w:rsid w:val="009F722E"/>
    <w:rsid w:val="00A007D6"/>
    <w:rsid w:val="00A010F0"/>
    <w:rsid w:val="00A01730"/>
    <w:rsid w:val="00A05164"/>
    <w:rsid w:val="00A0562F"/>
    <w:rsid w:val="00A05690"/>
    <w:rsid w:val="00A068BA"/>
    <w:rsid w:val="00A07413"/>
    <w:rsid w:val="00A10F13"/>
    <w:rsid w:val="00A146AE"/>
    <w:rsid w:val="00A14FF9"/>
    <w:rsid w:val="00A152B4"/>
    <w:rsid w:val="00A20B77"/>
    <w:rsid w:val="00A24A39"/>
    <w:rsid w:val="00A2654C"/>
    <w:rsid w:val="00A26DCC"/>
    <w:rsid w:val="00A30233"/>
    <w:rsid w:val="00A305D2"/>
    <w:rsid w:val="00A30EDF"/>
    <w:rsid w:val="00A31F43"/>
    <w:rsid w:val="00A32858"/>
    <w:rsid w:val="00A332F7"/>
    <w:rsid w:val="00A347F0"/>
    <w:rsid w:val="00A36FB8"/>
    <w:rsid w:val="00A433D9"/>
    <w:rsid w:val="00A44C8A"/>
    <w:rsid w:val="00A44CF0"/>
    <w:rsid w:val="00A47705"/>
    <w:rsid w:val="00A50B2E"/>
    <w:rsid w:val="00A51F6D"/>
    <w:rsid w:val="00A531C8"/>
    <w:rsid w:val="00A55D6F"/>
    <w:rsid w:val="00A55E0B"/>
    <w:rsid w:val="00A566A4"/>
    <w:rsid w:val="00A5688E"/>
    <w:rsid w:val="00A571F3"/>
    <w:rsid w:val="00A60608"/>
    <w:rsid w:val="00A60653"/>
    <w:rsid w:val="00A6243E"/>
    <w:rsid w:val="00A627F3"/>
    <w:rsid w:val="00A62A8C"/>
    <w:rsid w:val="00A62D47"/>
    <w:rsid w:val="00A6329A"/>
    <w:rsid w:val="00A6635E"/>
    <w:rsid w:val="00A66C79"/>
    <w:rsid w:val="00A6777D"/>
    <w:rsid w:val="00A7022A"/>
    <w:rsid w:val="00A71597"/>
    <w:rsid w:val="00A72378"/>
    <w:rsid w:val="00A74DAE"/>
    <w:rsid w:val="00A75925"/>
    <w:rsid w:val="00A77F4E"/>
    <w:rsid w:val="00A80B45"/>
    <w:rsid w:val="00A81ECD"/>
    <w:rsid w:val="00A838C6"/>
    <w:rsid w:val="00A855BB"/>
    <w:rsid w:val="00A86092"/>
    <w:rsid w:val="00A868EF"/>
    <w:rsid w:val="00A87BCC"/>
    <w:rsid w:val="00A90672"/>
    <w:rsid w:val="00A9069B"/>
    <w:rsid w:val="00A91D9A"/>
    <w:rsid w:val="00A93243"/>
    <w:rsid w:val="00A96B7B"/>
    <w:rsid w:val="00A9764B"/>
    <w:rsid w:val="00A97D02"/>
    <w:rsid w:val="00AA0341"/>
    <w:rsid w:val="00AA17F7"/>
    <w:rsid w:val="00AA2395"/>
    <w:rsid w:val="00AA2748"/>
    <w:rsid w:val="00AA33A4"/>
    <w:rsid w:val="00AA3444"/>
    <w:rsid w:val="00AA352E"/>
    <w:rsid w:val="00AA5ADA"/>
    <w:rsid w:val="00AA6E8B"/>
    <w:rsid w:val="00AA76E4"/>
    <w:rsid w:val="00AA7851"/>
    <w:rsid w:val="00AA7E78"/>
    <w:rsid w:val="00AB5537"/>
    <w:rsid w:val="00AB6230"/>
    <w:rsid w:val="00AB7398"/>
    <w:rsid w:val="00AC0CD8"/>
    <w:rsid w:val="00AC1EBC"/>
    <w:rsid w:val="00AC3B3B"/>
    <w:rsid w:val="00AC4ADA"/>
    <w:rsid w:val="00AC4EBA"/>
    <w:rsid w:val="00AC66CA"/>
    <w:rsid w:val="00AC731E"/>
    <w:rsid w:val="00AD011C"/>
    <w:rsid w:val="00AD1685"/>
    <w:rsid w:val="00AD47B1"/>
    <w:rsid w:val="00AD5B0A"/>
    <w:rsid w:val="00AD6507"/>
    <w:rsid w:val="00AD69A5"/>
    <w:rsid w:val="00AE01B1"/>
    <w:rsid w:val="00AE0B8B"/>
    <w:rsid w:val="00AE50CD"/>
    <w:rsid w:val="00AF0FCF"/>
    <w:rsid w:val="00AF14F1"/>
    <w:rsid w:val="00AF30AB"/>
    <w:rsid w:val="00AF3D03"/>
    <w:rsid w:val="00AF46BE"/>
    <w:rsid w:val="00AF566F"/>
    <w:rsid w:val="00AF720B"/>
    <w:rsid w:val="00AF74F6"/>
    <w:rsid w:val="00AF777B"/>
    <w:rsid w:val="00B00527"/>
    <w:rsid w:val="00B01ADC"/>
    <w:rsid w:val="00B038B7"/>
    <w:rsid w:val="00B05A3B"/>
    <w:rsid w:val="00B06DFD"/>
    <w:rsid w:val="00B06E1F"/>
    <w:rsid w:val="00B07E68"/>
    <w:rsid w:val="00B1142A"/>
    <w:rsid w:val="00B11660"/>
    <w:rsid w:val="00B139F2"/>
    <w:rsid w:val="00B13EC4"/>
    <w:rsid w:val="00B15653"/>
    <w:rsid w:val="00B16263"/>
    <w:rsid w:val="00B16F97"/>
    <w:rsid w:val="00B21348"/>
    <w:rsid w:val="00B21359"/>
    <w:rsid w:val="00B22593"/>
    <w:rsid w:val="00B227C6"/>
    <w:rsid w:val="00B238EC"/>
    <w:rsid w:val="00B248B5"/>
    <w:rsid w:val="00B25FDF"/>
    <w:rsid w:val="00B268AE"/>
    <w:rsid w:val="00B27AE6"/>
    <w:rsid w:val="00B27FA5"/>
    <w:rsid w:val="00B30645"/>
    <w:rsid w:val="00B3168B"/>
    <w:rsid w:val="00B32349"/>
    <w:rsid w:val="00B32B18"/>
    <w:rsid w:val="00B32EAD"/>
    <w:rsid w:val="00B33CA8"/>
    <w:rsid w:val="00B3444E"/>
    <w:rsid w:val="00B34807"/>
    <w:rsid w:val="00B36328"/>
    <w:rsid w:val="00B40DC6"/>
    <w:rsid w:val="00B42F39"/>
    <w:rsid w:val="00B43C6F"/>
    <w:rsid w:val="00B457B5"/>
    <w:rsid w:val="00B46AA2"/>
    <w:rsid w:val="00B476E1"/>
    <w:rsid w:val="00B47717"/>
    <w:rsid w:val="00B47A8F"/>
    <w:rsid w:val="00B500B5"/>
    <w:rsid w:val="00B50E70"/>
    <w:rsid w:val="00B520AE"/>
    <w:rsid w:val="00B53C17"/>
    <w:rsid w:val="00B5553F"/>
    <w:rsid w:val="00B562B2"/>
    <w:rsid w:val="00B56ADF"/>
    <w:rsid w:val="00B56BD0"/>
    <w:rsid w:val="00B56C37"/>
    <w:rsid w:val="00B56D8D"/>
    <w:rsid w:val="00B614DA"/>
    <w:rsid w:val="00B6170D"/>
    <w:rsid w:val="00B6283B"/>
    <w:rsid w:val="00B62CA7"/>
    <w:rsid w:val="00B630E8"/>
    <w:rsid w:val="00B65455"/>
    <w:rsid w:val="00B65577"/>
    <w:rsid w:val="00B70C97"/>
    <w:rsid w:val="00B70EE3"/>
    <w:rsid w:val="00B71BDC"/>
    <w:rsid w:val="00B774E8"/>
    <w:rsid w:val="00B778D2"/>
    <w:rsid w:val="00B80908"/>
    <w:rsid w:val="00B80D64"/>
    <w:rsid w:val="00B81137"/>
    <w:rsid w:val="00B8209C"/>
    <w:rsid w:val="00B82149"/>
    <w:rsid w:val="00B82FD7"/>
    <w:rsid w:val="00B83395"/>
    <w:rsid w:val="00B84043"/>
    <w:rsid w:val="00B84F44"/>
    <w:rsid w:val="00B900EB"/>
    <w:rsid w:val="00B90306"/>
    <w:rsid w:val="00B90901"/>
    <w:rsid w:val="00B92C8F"/>
    <w:rsid w:val="00B958F3"/>
    <w:rsid w:val="00B96BED"/>
    <w:rsid w:val="00B96F1F"/>
    <w:rsid w:val="00B97A54"/>
    <w:rsid w:val="00BA0EFD"/>
    <w:rsid w:val="00BA392C"/>
    <w:rsid w:val="00BA4CE4"/>
    <w:rsid w:val="00BA4DB9"/>
    <w:rsid w:val="00BA51BF"/>
    <w:rsid w:val="00BA52CC"/>
    <w:rsid w:val="00BA7C6D"/>
    <w:rsid w:val="00BB0898"/>
    <w:rsid w:val="00BB2A9E"/>
    <w:rsid w:val="00BB2C11"/>
    <w:rsid w:val="00BB7839"/>
    <w:rsid w:val="00BB7918"/>
    <w:rsid w:val="00BC1148"/>
    <w:rsid w:val="00BC2D39"/>
    <w:rsid w:val="00BC318F"/>
    <w:rsid w:val="00BC359A"/>
    <w:rsid w:val="00BC5670"/>
    <w:rsid w:val="00BC5E12"/>
    <w:rsid w:val="00BC5F93"/>
    <w:rsid w:val="00BC702B"/>
    <w:rsid w:val="00BD0075"/>
    <w:rsid w:val="00BD0CD7"/>
    <w:rsid w:val="00BD1D7A"/>
    <w:rsid w:val="00BD1E4F"/>
    <w:rsid w:val="00BD22F6"/>
    <w:rsid w:val="00BD5640"/>
    <w:rsid w:val="00BD7A05"/>
    <w:rsid w:val="00BE093F"/>
    <w:rsid w:val="00BE1063"/>
    <w:rsid w:val="00BE461B"/>
    <w:rsid w:val="00BE61D5"/>
    <w:rsid w:val="00BE62FE"/>
    <w:rsid w:val="00BE696A"/>
    <w:rsid w:val="00BE6B4D"/>
    <w:rsid w:val="00BE724E"/>
    <w:rsid w:val="00BF05BA"/>
    <w:rsid w:val="00BF08E8"/>
    <w:rsid w:val="00BF20D2"/>
    <w:rsid w:val="00BF3076"/>
    <w:rsid w:val="00BF3310"/>
    <w:rsid w:val="00BF39FC"/>
    <w:rsid w:val="00BF7163"/>
    <w:rsid w:val="00C0108E"/>
    <w:rsid w:val="00C01378"/>
    <w:rsid w:val="00C02B1A"/>
    <w:rsid w:val="00C03B7E"/>
    <w:rsid w:val="00C07F5E"/>
    <w:rsid w:val="00C10323"/>
    <w:rsid w:val="00C1527F"/>
    <w:rsid w:val="00C15352"/>
    <w:rsid w:val="00C15758"/>
    <w:rsid w:val="00C1747B"/>
    <w:rsid w:val="00C17DD1"/>
    <w:rsid w:val="00C20B35"/>
    <w:rsid w:val="00C2183B"/>
    <w:rsid w:val="00C21C97"/>
    <w:rsid w:val="00C21E9D"/>
    <w:rsid w:val="00C2228D"/>
    <w:rsid w:val="00C23126"/>
    <w:rsid w:val="00C23DE8"/>
    <w:rsid w:val="00C260D3"/>
    <w:rsid w:val="00C26189"/>
    <w:rsid w:val="00C2625B"/>
    <w:rsid w:val="00C2653D"/>
    <w:rsid w:val="00C32572"/>
    <w:rsid w:val="00C32DC4"/>
    <w:rsid w:val="00C34DBD"/>
    <w:rsid w:val="00C36390"/>
    <w:rsid w:val="00C378B6"/>
    <w:rsid w:val="00C37E11"/>
    <w:rsid w:val="00C41539"/>
    <w:rsid w:val="00C41D82"/>
    <w:rsid w:val="00C41F85"/>
    <w:rsid w:val="00C45D7B"/>
    <w:rsid w:val="00C4613D"/>
    <w:rsid w:val="00C464BE"/>
    <w:rsid w:val="00C47BCC"/>
    <w:rsid w:val="00C50263"/>
    <w:rsid w:val="00C50BF7"/>
    <w:rsid w:val="00C55BD9"/>
    <w:rsid w:val="00C5620A"/>
    <w:rsid w:val="00C56AD5"/>
    <w:rsid w:val="00C56C0C"/>
    <w:rsid w:val="00C56E5B"/>
    <w:rsid w:val="00C56F6E"/>
    <w:rsid w:val="00C6032F"/>
    <w:rsid w:val="00C60490"/>
    <w:rsid w:val="00C618A5"/>
    <w:rsid w:val="00C656EE"/>
    <w:rsid w:val="00C67125"/>
    <w:rsid w:val="00C67252"/>
    <w:rsid w:val="00C709ED"/>
    <w:rsid w:val="00C72100"/>
    <w:rsid w:val="00C74035"/>
    <w:rsid w:val="00C74359"/>
    <w:rsid w:val="00C74801"/>
    <w:rsid w:val="00C749E3"/>
    <w:rsid w:val="00C7559E"/>
    <w:rsid w:val="00C768E3"/>
    <w:rsid w:val="00C76970"/>
    <w:rsid w:val="00C76B6B"/>
    <w:rsid w:val="00C76C6C"/>
    <w:rsid w:val="00C77488"/>
    <w:rsid w:val="00C77FDA"/>
    <w:rsid w:val="00C8095A"/>
    <w:rsid w:val="00C810FC"/>
    <w:rsid w:val="00C81802"/>
    <w:rsid w:val="00C81C6F"/>
    <w:rsid w:val="00C83433"/>
    <w:rsid w:val="00C83ACE"/>
    <w:rsid w:val="00C85BC4"/>
    <w:rsid w:val="00C90AD8"/>
    <w:rsid w:val="00C921F4"/>
    <w:rsid w:val="00C92F43"/>
    <w:rsid w:val="00C93FE1"/>
    <w:rsid w:val="00C94BDC"/>
    <w:rsid w:val="00C95A0A"/>
    <w:rsid w:val="00CA0232"/>
    <w:rsid w:val="00CA08AB"/>
    <w:rsid w:val="00CA1BD8"/>
    <w:rsid w:val="00CA239C"/>
    <w:rsid w:val="00CA28E3"/>
    <w:rsid w:val="00CA423E"/>
    <w:rsid w:val="00CA5F29"/>
    <w:rsid w:val="00CA6696"/>
    <w:rsid w:val="00CA67A6"/>
    <w:rsid w:val="00CB0016"/>
    <w:rsid w:val="00CB0542"/>
    <w:rsid w:val="00CB05B0"/>
    <w:rsid w:val="00CB300C"/>
    <w:rsid w:val="00CB378B"/>
    <w:rsid w:val="00CB39CB"/>
    <w:rsid w:val="00CB5505"/>
    <w:rsid w:val="00CB554F"/>
    <w:rsid w:val="00CB7335"/>
    <w:rsid w:val="00CB77DB"/>
    <w:rsid w:val="00CC1A71"/>
    <w:rsid w:val="00CC3107"/>
    <w:rsid w:val="00CC424E"/>
    <w:rsid w:val="00CC5761"/>
    <w:rsid w:val="00CC5B48"/>
    <w:rsid w:val="00CD08BA"/>
    <w:rsid w:val="00CD0F49"/>
    <w:rsid w:val="00CD22E7"/>
    <w:rsid w:val="00CD4E05"/>
    <w:rsid w:val="00CD50EF"/>
    <w:rsid w:val="00CD61F3"/>
    <w:rsid w:val="00CD6284"/>
    <w:rsid w:val="00CD7A8F"/>
    <w:rsid w:val="00CE325B"/>
    <w:rsid w:val="00CE3A18"/>
    <w:rsid w:val="00CE5F3C"/>
    <w:rsid w:val="00CE696F"/>
    <w:rsid w:val="00CE7E68"/>
    <w:rsid w:val="00CF28D4"/>
    <w:rsid w:val="00CF3FD3"/>
    <w:rsid w:val="00CF46B5"/>
    <w:rsid w:val="00CF4C02"/>
    <w:rsid w:val="00CF56A8"/>
    <w:rsid w:val="00CF594D"/>
    <w:rsid w:val="00CF7120"/>
    <w:rsid w:val="00CF77E0"/>
    <w:rsid w:val="00D00C1C"/>
    <w:rsid w:val="00D01CB2"/>
    <w:rsid w:val="00D02EDD"/>
    <w:rsid w:val="00D0321F"/>
    <w:rsid w:val="00D03C9B"/>
    <w:rsid w:val="00D07396"/>
    <w:rsid w:val="00D10528"/>
    <w:rsid w:val="00D10D71"/>
    <w:rsid w:val="00D11403"/>
    <w:rsid w:val="00D11A64"/>
    <w:rsid w:val="00D11F6A"/>
    <w:rsid w:val="00D11FF8"/>
    <w:rsid w:val="00D1251E"/>
    <w:rsid w:val="00D126A6"/>
    <w:rsid w:val="00D13450"/>
    <w:rsid w:val="00D136D5"/>
    <w:rsid w:val="00D1418A"/>
    <w:rsid w:val="00D14CC6"/>
    <w:rsid w:val="00D154BA"/>
    <w:rsid w:val="00D169DB"/>
    <w:rsid w:val="00D16F5E"/>
    <w:rsid w:val="00D1729D"/>
    <w:rsid w:val="00D17397"/>
    <w:rsid w:val="00D17712"/>
    <w:rsid w:val="00D20723"/>
    <w:rsid w:val="00D20964"/>
    <w:rsid w:val="00D20DC0"/>
    <w:rsid w:val="00D20DC9"/>
    <w:rsid w:val="00D2208B"/>
    <w:rsid w:val="00D2478F"/>
    <w:rsid w:val="00D2556E"/>
    <w:rsid w:val="00D26900"/>
    <w:rsid w:val="00D317CD"/>
    <w:rsid w:val="00D32211"/>
    <w:rsid w:val="00D34070"/>
    <w:rsid w:val="00D343FE"/>
    <w:rsid w:val="00D3518F"/>
    <w:rsid w:val="00D368E5"/>
    <w:rsid w:val="00D3693C"/>
    <w:rsid w:val="00D40EDD"/>
    <w:rsid w:val="00D414D6"/>
    <w:rsid w:val="00D41BF8"/>
    <w:rsid w:val="00D42295"/>
    <w:rsid w:val="00D430D2"/>
    <w:rsid w:val="00D4324D"/>
    <w:rsid w:val="00D476B7"/>
    <w:rsid w:val="00D50649"/>
    <w:rsid w:val="00D507BE"/>
    <w:rsid w:val="00D50D2F"/>
    <w:rsid w:val="00D52A25"/>
    <w:rsid w:val="00D53A78"/>
    <w:rsid w:val="00D57BD6"/>
    <w:rsid w:val="00D60C81"/>
    <w:rsid w:val="00D60E92"/>
    <w:rsid w:val="00D636B2"/>
    <w:rsid w:val="00D63C3A"/>
    <w:rsid w:val="00D6690E"/>
    <w:rsid w:val="00D71798"/>
    <w:rsid w:val="00D72933"/>
    <w:rsid w:val="00D733D7"/>
    <w:rsid w:val="00D73A41"/>
    <w:rsid w:val="00D73DFD"/>
    <w:rsid w:val="00D742EF"/>
    <w:rsid w:val="00D74F49"/>
    <w:rsid w:val="00D755A5"/>
    <w:rsid w:val="00D77BCC"/>
    <w:rsid w:val="00D80662"/>
    <w:rsid w:val="00D80B47"/>
    <w:rsid w:val="00D82037"/>
    <w:rsid w:val="00D82EED"/>
    <w:rsid w:val="00D83362"/>
    <w:rsid w:val="00D85AD1"/>
    <w:rsid w:val="00D87243"/>
    <w:rsid w:val="00D909AC"/>
    <w:rsid w:val="00D90C96"/>
    <w:rsid w:val="00D9125E"/>
    <w:rsid w:val="00D93E55"/>
    <w:rsid w:val="00D9534A"/>
    <w:rsid w:val="00D9572C"/>
    <w:rsid w:val="00D96B19"/>
    <w:rsid w:val="00DA0B15"/>
    <w:rsid w:val="00DA14A0"/>
    <w:rsid w:val="00DA1517"/>
    <w:rsid w:val="00DA1BC9"/>
    <w:rsid w:val="00DA31C9"/>
    <w:rsid w:val="00DA37FA"/>
    <w:rsid w:val="00DA4184"/>
    <w:rsid w:val="00DA56E7"/>
    <w:rsid w:val="00DA5F1E"/>
    <w:rsid w:val="00DA6DE7"/>
    <w:rsid w:val="00DB2411"/>
    <w:rsid w:val="00DB2C1D"/>
    <w:rsid w:val="00DB2FDF"/>
    <w:rsid w:val="00DB33CA"/>
    <w:rsid w:val="00DB399C"/>
    <w:rsid w:val="00DB432E"/>
    <w:rsid w:val="00DB46D1"/>
    <w:rsid w:val="00DB595D"/>
    <w:rsid w:val="00DB6683"/>
    <w:rsid w:val="00DB7E13"/>
    <w:rsid w:val="00DC1DF6"/>
    <w:rsid w:val="00DC3048"/>
    <w:rsid w:val="00DC4276"/>
    <w:rsid w:val="00DC4E70"/>
    <w:rsid w:val="00DC57AE"/>
    <w:rsid w:val="00DC7DA5"/>
    <w:rsid w:val="00DD0058"/>
    <w:rsid w:val="00DD04CD"/>
    <w:rsid w:val="00DD0CBC"/>
    <w:rsid w:val="00DD1774"/>
    <w:rsid w:val="00DD3A8C"/>
    <w:rsid w:val="00DD41DF"/>
    <w:rsid w:val="00DD4738"/>
    <w:rsid w:val="00DD4BC7"/>
    <w:rsid w:val="00DD5104"/>
    <w:rsid w:val="00DD569D"/>
    <w:rsid w:val="00DD705A"/>
    <w:rsid w:val="00DE2F1C"/>
    <w:rsid w:val="00DE317A"/>
    <w:rsid w:val="00DE38CF"/>
    <w:rsid w:val="00DE42CF"/>
    <w:rsid w:val="00DE4572"/>
    <w:rsid w:val="00DE5004"/>
    <w:rsid w:val="00DE672D"/>
    <w:rsid w:val="00DE715E"/>
    <w:rsid w:val="00DF0114"/>
    <w:rsid w:val="00DF09C5"/>
    <w:rsid w:val="00DF0FCD"/>
    <w:rsid w:val="00DF202E"/>
    <w:rsid w:val="00DF291D"/>
    <w:rsid w:val="00DF54F5"/>
    <w:rsid w:val="00DF73A4"/>
    <w:rsid w:val="00E019D1"/>
    <w:rsid w:val="00E021AF"/>
    <w:rsid w:val="00E023F8"/>
    <w:rsid w:val="00E024E3"/>
    <w:rsid w:val="00E02BF3"/>
    <w:rsid w:val="00E02DB9"/>
    <w:rsid w:val="00E03036"/>
    <w:rsid w:val="00E03B28"/>
    <w:rsid w:val="00E03C56"/>
    <w:rsid w:val="00E0406C"/>
    <w:rsid w:val="00E04992"/>
    <w:rsid w:val="00E04EC5"/>
    <w:rsid w:val="00E103CD"/>
    <w:rsid w:val="00E13A65"/>
    <w:rsid w:val="00E147A3"/>
    <w:rsid w:val="00E1492C"/>
    <w:rsid w:val="00E152B3"/>
    <w:rsid w:val="00E2006A"/>
    <w:rsid w:val="00E20118"/>
    <w:rsid w:val="00E202D3"/>
    <w:rsid w:val="00E21CF2"/>
    <w:rsid w:val="00E22296"/>
    <w:rsid w:val="00E23331"/>
    <w:rsid w:val="00E238EF"/>
    <w:rsid w:val="00E24128"/>
    <w:rsid w:val="00E241F2"/>
    <w:rsid w:val="00E24639"/>
    <w:rsid w:val="00E2534D"/>
    <w:rsid w:val="00E254A8"/>
    <w:rsid w:val="00E27AE2"/>
    <w:rsid w:val="00E3006F"/>
    <w:rsid w:val="00E329B9"/>
    <w:rsid w:val="00E32B56"/>
    <w:rsid w:val="00E33705"/>
    <w:rsid w:val="00E34370"/>
    <w:rsid w:val="00E34EB1"/>
    <w:rsid w:val="00E34FFD"/>
    <w:rsid w:val="00E3566F"/>
    <w:rsid w:val="00E3775A"/>
    <w:rsid w:val="00E40838"/>
    <w:rsid w:val="00E40A65"/>
    <w:rsid w:val="00E40E22"/>
    <w:rsid w:val="00E41561"/>
    <w:rsid w:val="00E4170E"/>
    <w:rsid w:val="00E424C8"/>
    <w:rsid w:val="00E427EA"/>
    <w:rsid w:val="00E4330C"/>
    <w:rsid w:val="00E447F6"/>
    <w:rsid w:val="00E4539B"/>
    <w:rsid w:val="00E50F51"/>
    <w:rsid w:val="00E54440"/>
    <w:rsid w:val="00E55515"/>
    <w:rsid w:val="00E55B90"/>
    <w:rsid w:val="00E60B9C"/>
    <w:rsid w:val="00E61442"/>
    <w:rsid w:val="00E614EE"/>
    <w:rsid w:val="00E6288E"/>
    <w:rsid w:val="00E6364B"/>
    <w:rsid w:val="00E63FA3"/>
    <w:rsid w:val="00E64AE2"/>
    <w:rsid w:val="00E66A47"/>
    <w:rsid w:val="00E70516"/>
    <w:rsid w:val="00E714D8"/>
    <w:rsid w:val="00E730A3"/>
    <w:rsid w:val="00E7319D"/>
    <w:rsid w:val="00E73339"/>
    <w:rsid w:val="00E762AC"/>
    <w:rsid w:val="00E77F83"/>
    <w:rsid w:val="00E8067B"/>
    <w:rsid w:val="00E8107B"/>
    <w:rsid w:val="00E81309"/>
    <w:rsid w:val="00E81C93"/>
    <w:rsid w:val="00E82649"/>
    <w:rsid w:val="00E83620"/>
    <w:rsid w:val="00E84A26"/>
    <w:rsid w:val="00E84A99"/>
    <w:rsid w:val="00E84ED4"/>
    <w:rsid w:val="00E84F46"/>
    <w:rsid w:val="00E91E33"/>
    <w:rsid w:val="00E93443"/>
    <w:rsid w:val="00E93E55"/>
    <w:rsid w:val="00E958BF"/>
    <w:rsid w:val="00E95DF4"/>
    <w:rsid w:val="00EA2174"/>
    <w:rsid w:val="00EA2EF7"/>
    <w:rsid w:val="00EA4D2E"/>
    <w:rsid w:val="00EA5730"/>
    <w:rsid w:val="00EA6000"/>
    <w:rsid w:val="00EA72D4"/>
    <w:rsid w:val="00EA77BB"/>
    <w:rsid w:val="00EB00EA"/>
    <w:rsid w:val="00EB0177"/>
    <w:rsid w:val="00EB03A8"/>
    <w:rsid w:val="00EB0B1E"/>
    <w:rsid w:val="00EB1429"/>
    <w:rsid w:val="00EB1775"/>
    <w:rsid w:val="00EB17C5"/>
    <w:rsid w:val="00EB225F"/>
    <w:rsid w:val="00EB4F94"/>
    <w:rsid w:val="00EB60D8"/>
    <w:rsid w:val="00EB60FC"/>
    <w:rsid w:val="00EC039C"/>
    <w:rsid w:val="00EC1535"/>
    <w:rsid w:val="00EC2826"/>
    <w:rsid w:val="00EC28CF"/>
    <w:rsid w:val="00EC4722"/>
    <w:rsid w:val="00EC483C"/>
    <w:rsid w:val="00EC63C9"/>
    <w:rsid w:val="00EC78C2"/>
    <w:rsid w:val="00EC79A8"/>
    <w:rsid w:val="00ED23B4"/>
    <w:rsid w:val="00ED3403"/>
    <w:rsid w:val="00ED6260"/>
    <w:rsid w:val="00EE1183"/>
    <w:rsid w:val="00EE206E"/>
    <w:rsid w:val="00EE21CE"/>
    <w:rsid w:val="00EE21CF"/>
    <w:rsid w:val="00EE2882"/>
    <w:rsid w:val="00EE679E"/>
    <w:rsid w:val="00EE6EAF"/>
    <w:rsid w:val="00EF09F3"/>
    <w:rsid w:val="00EF0B5F"/>
    <w:rsid w:val="00EF0DFB"/>
    <w:rsid w:val="00EF154B"/>
    <w:rsid w:val="00EF245B"/>
    <w:rsid w:val="00EF25CF"/>
    <w:rsid w:val="00EF2CBC"/>
    <w:rsid w:val="00EF42A3"/>
    <w:rsid w:val="00EF60A6"/>
    <w:rsid w:val="00EF72DA"/>
    <w:rsid w:val="00EF7456"/>
    <w:rsid w:val="00F0061A"/>
    <w:rsid w:val="00F01DB3"/>
    <w:rsid w:val="00F03119"/>
    <w:rsid w:val="00F04D79"/>
    <w:rsid w:val="00F06631"/>
    <w:rsid w:val="00F06D7C"/>
    <w:rsid w:val="00F10CAD"/>
    <w:rsid w:val="00F1260D"/>
    <w:rsid w:val="00F12CC4"/>
    <w:rsid w:val="00F168B2"/>
    <w:rsid w:val="00F16A00"/>
    <w:rsid w:val="00F23E82"/>
    <w:rsid w:val="00F23FC9"/>
    <w:rsid w:val="00F24A31"/>
    <w:rsid w:val="00F24C7B"/>
    <w:rsid w:val="00F269FC"/>
    <w:rsid w:val="00F273E2"/>
    <w:rsid w:val="00F27E2B"/>
    <w:rsid w:val="00F3128E"/>
    <w:rsid w:val="00F31A59"/>
    <w:rsid w:val="00F325E8"/>
    <w:rsid w:val="00F32C7D"/>
    <w:rsid w:val="00F3387C"/>
    <w:rsid w:val="00F338E5"/>
    <w:rsid w:val="00F3560D"/>
    <w:rsid w:val="00F360FA"/>
    <w:rsid w:val="00F36222"/>
    <w:rsid w:val="00F37BD9"/>
    <w:rsid w:val="00F4166F"/>
    <w:rsid w:val="00F4231D"/>
    <w:rsid w:val="00F428DB"/>
    <w:rsid w:val="00F44F8E"/>
    <w:rsid w:val="00F45342"/>
    <w:rsid w:val="00F47A05"/>
    <w:rsid w:val="00F47C55"/>
    <w:rsid w:val="00F505FA"/>
    <w:rsid w:val="00F5099D"/>
    <w:rsid w:val="00F53EFB"/>
    <w:rsid w:val="00F56260"/>
    <w:rsid w:val="00F57632"/>
    <w:rsid w:val="00F57F95"/>
    <w:rsid w:val="00F60B53"/>
    <w:rsid w:val="00F624AD"/>
    <w:rsid w:val="00F648D3"/>
    <w:rsid w:val="00F656D5"/>
    <w:rsid w:val="00F65BB6"/>
    <w:rsid w:val="00F66D34"/>
    <w:rsid w:val="00F67928"/>
    <w:rsid w:val="00F702F9"/>
    <w:rsid w:val="00F71196"/>
    <w:rsid w:val="00F731F2"/>
    <w:rsid w:val="00F73DB8"/>
    <w:rsid w:val="00F74B1E"/>
    <w:rsid w:val="00F7555B"/>
    <w:rsid w:val="00F76D38"/>
    <w:rsid w:val="00F773B4"/>
    <w:rsid w:val="00F77FF3"/>
    <w:rsid w:val="00F82C99"/>
    <w:rsid w:val="00F851B4"/>
    <w:rsid w:val="00F86A48"/>
    <w:rsid w:val="00F86E2B"/>
    <w:rsid w:val="00F87D65"/>
    <w:rsid w:val="00F9026B"/>
    <w:rsid w:val="00F914FB"/>
    <w:rsid w:val="00F94192"/>
    <w:rsid w:val="00F956C7"/>
    <w:rsid w:val="00F967F1"/>
    <w:rsid w:val="00F9689F"/>
    <w:rsid w:val="00F97B33"/>
    <w:rsid w:val="00FA1108"/>
    <w:rsid w:val="00FA1256"/>
    <w:rsid w:val="00FA3BDF"/>
    <w:rsid w:val="00FA42EF"/>
    <w:rsid w:val="00FA6DD0"/>
    <w:rsid w:val="00FB0E6F"/>
    <w:rsid w:val="00FB1513"/>
    <w:rsid w:val="00FB1B33"/>
    <w:rsid w:val="00FB5DBB"/>
    <w:rsid w:val="00FB6925"/>
    <w:rsid w:val="00FB6BC4"/>
    <w:rsid w:val="00FB6D46"/>
    <w:rsid w:val="00FC0320"/>
    <w:rsid w:val="00FC16A5"/>
    <w:rsid w:val="00FC2AE7"/>
    <w:rsid w:val="00FC618E"/>
    <w:rsid w:val="00FD002B"/>
    <w:rsid w:val="00FD03E2"/>
    <w:rsid w:val="00FD227F"/>
    <w:rsid w:val="00FD5E06"/>
    <w:rsid w:val="00FD759B"/>
    <w:rsid w:val="00FE09A4"/>
    <w:rsid w:val="00FE0AC5"/>
    <w:rsid w:val="00FE45A6"/>
    <w:rsid w:val="00FE4F85"/>
    <w:rsid w:val="00FE7F67"/>
    <w:rsid w:val="00FF0259"/>
    <w:rsid w:val="00FF0D71"/>
    <w:rsid w:val="00FF1D1B"/>
    <w:rsid w:val="00FF2EB4"/>
    <w:rsid w:val="00FF5B34"/>
    <w:rsid w:val="00FF7333"/>
    <w:rsid w:val="00FF78B9"/>
    <w:rsid w:val="00FF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86E04"/>
  <w14:defaultImageDpi w14:val="32767"/>
  <w15:chartTrackingRefBased/>
  <w15:docId w15:val="{D3D220D8-2B00-3A46-B96C-E0AAB1B0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E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433"/>
    <w:pPr>
      <w:tabs>
        <w:tab w:val="center" w:pos="4513"/>
        <w:tab w:val="right" w:pos="9026"/>
      </w:tabs>
    </w:pPr>
    <w:rPr>
      <w:lang w:eastAsia="en-US"/>
    </w:rPr>
  </w:style>
  <w:style w:type="character" w:customStyle="1" w:styleId="HeaderChar">
    <w:name w:val="Header Char"/>
    <w:basedOn w:val="DefaultParagraphFont"/>
    <w:link w:val="Header"/>
    <w:uiPriority w:val="99"/>
    <w:rsid w:val="00C83433"/>
  </w:style>
  <w:style w:type="paragraph" w:styleId="Footer">
    <w:name w:val="footer"/>
    <w:basedOn w:val="Normal"/>
    <w:link w:val="FooterChar"/>
    <w:uiPriority w:val="99"/>
    <w:unhideWhenUsed/>
    <w:rsid w:val="002E2E02"/>
    <w:pPr>
      <w:keepLines/>
      <w:widowControl w:val="0"/>
      <w:tabs>
        <w:tab w:val="center" w:pos="4513"/>
        <w:tab w:val="right" w:pos="9026"/>
      </w:tabs>
    </w:pPr>
    <w:rPr>
      <w:rFonts w:ascii="Arial" w:hAnsi="Arial"/>
      <w:sz w:val="20"/>
      <w:lang w:eastAsia="en-US"/>
    </w:rPr>
  </w:style>
  <w:style w:type="character" w:customStyle="1" w:styleId="FooterChar">
    <w:name w:val="Footer Char"/>
    <w:basedOn w:val="DefaultParagraphFont"/>
    <w:link w:val="Footer"/>
    <w:uiPriority w:val="99"/>
    <w:rsid w:val="002E2E02"/>
    <w:rPr>
      <w:rFonts w:ascii="Arial" w:eastAsia="Times New Roman" w:hAnsi="Arial" w:cs="Times New Roman"/>
      <w:sz w:val="20"/>
    </w:rPr>
  </w:style>
  <w:style w:type="table" w:styleId="TableGrid">
    <w:name w:val="Table Grid"/>
    <w:basedOn w:val="TableNormal"/>
    <w:uiPriority w:val="39"/>
    <w:rsid w:val="00C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83433"/>
    <w:pPr>
      <w:spacing w:after="200"/>
    </w:pPr>
    <w:rPr>
      <w:i/>
      <w:iCs/>
      <w:color w:val="44546A" w:themeColor="text2"/>
      <w:sz w:val="18"/>
      <w:szCs w:val="18"/>
      <w:lang w:eastAsia="en-US"/>
    </w:rPr>
  </w:style>
  <w:style w:type="paragraph" w:styleId="ListParagraph">
    <w:name w:val="List Paragraph"/>
    <w:basedOn w:val="Normal"/>
    <w:uiPriority w:val="34"/>
    <w:qFormat/>
    <w:rsid w:val="00C83433"/>
    <w:pPr>
      <w:spacing w:after="160" w:line="259" w:lineRule="auto"/>
      <w:ind w:left="720"/>
      <w:contextualSpacing/>
    </w:pPr>
    <w:rPr>
      <w:rFonts w:eastAsiaTheme="minorEastAsia"/>
      <w:sz w:val="22"/>
      <w:szCs w:val="22"/>
      <w:lang w:eastAsia="zh-CN"/>
    </w:rPr>
  </w:style>
  <w:style w:type="paragraph" w:styleId="NormalWeb">
    <w:name w:val="Normal (Web)"/>
    <w:basedOn w:val="Normal"/>
    <w:uiPriority w:val="99"/>
    <w:unhideWhenUsed/>
    <w:rsid w:val="00C83433"/>
    <w:pPr>
      <w:spacing w:before="100" w:beforeAutospacing="1" w:after="100" w:afterAutospacing="1"/>
    </w:pPr>
    <w:rPr>
      <w:lang w:eastAsia="en-US"/>
    </w:rPr>
  </w:style>
  <w:style w:type="character" w:styleId="PageNumber">
    <w:name w:val="page number"/>
    <w:basedOn w:val="DefaultParagraphFont"/>
    <w:uiPriority w:val="99"/>
    <w:semiHidden/>
    <w:unhideWhenUsed/>
    <w:rsid w:val="00852FE6"/>
  </w:style>
  <w:style w:type="character" w:styleId="LineNumber">
    <w:name w:val="line number"/>
    <w:basedOn w:val="DefaultParagraphFont"/>
    <w:uiPriority w:val="99"/>
    <w:semiHidden/>
    <w:unhideWhenUsed/>
    <w:rsid w:val="009367F9"/>
  </w:style>
  <w:style w:type="paragraph" w:customStyle="1" w:styleId="EndNoteBibliography">
    <w:name w:val="EndNote Bibliography"/>
    <w:basedOn w:val="Normal"/>
    <w:link w:val="EndNoteBibliographyChar"/>
    <w:rsid w:val="00E81C93"/>
    <w:rPr>
      <w:sz w:val="22"/>
      <w:lang w:val="en-US" w:eastAsia="en-US"/>
    </w:rPr>
  </w:style>
  <w:style w:type="character" w:customStyle="1" w:styleId="EndNoteBibliographyChar">
    <w:name w:val="EndNote Bibliography Char"/>
    <w:basedOn w:val="DefaultParagraphFont"/>
    <w:link w:val="EndNoteBibliography"/>
    <w:rsid w:val="00E81C93"/>
    <w:rPr>
      <w:rFonts w:ascii="Times New Roman" w:eastAsia="Times New Roman" w:hAnsi="Times New Roman" w:cs="Times New Roman"/>
      <w:sz w:val="22"/>
      <w:lang w:val="en-US"/>
    </w:rPr>
  </w:style>
  <w:style w:type="character" w:styleId="Hyperlink">
    <w:name w:val="Hyperlink"/>
    <w:basedOn w:val="DefaultParagraphFont"/>
    <w:uiPriority w:val="99"/>
    <w:unhideWhenUsed/>
    <w:rsid w:val="00FA6DD0"/>
    <w:rPr>
      <w:color w:val="0563C1" w:themeColor="hyperlink"/>
      <w:u w:val="single"/>
    </w:rPr>
  </w:style>
  <w:style w:type="character" w:customStyle="1" w:styleId="apple-converted-space">
    <w:name w:val="apple-converted-space"/>
    <w:basedOn w:val="DefaultParagraphFont"/>
    <w:rsid w:val="005F2480"/>
  </w:style>
  <w:style w:type="character" w:styleId="FollowedHyperlink">
    <w:name w:val="FollowedHyperlink"/>
    <w:basedOn w:val="DefaultParagraphFont"/>
    <w:uiPriority w:val="99"/>
    <w:semiHidden/>
    <w:unhideWhenUsed/>
    <w:rsid w:val="00673052"/>
    <w:rPr>
      <w:color w:val="954F72" w:themeColor="followedHyperlink"/>
      <w:u w:val="single"/>
    </w:rPr>
  </w:style>
  <w:style w:type="character" w:customStyle="1" w:styleId="UnresolvedMention1">
    <w:name w:val="Unresolved Mention1"/>
    <w:basedOn w:val="DefaultParagraphFont"/>
    <w:uiPriority w:val="99"/>
    <w:rsid w:val="008E4396"/>
    <w:rPr>
      <w:color w:val="605E5C"/>
      <w:shd w:val="clear" w:color="auto" w:fill="E1DFDD"/>
    </w:rPr>
  </w:style>
  <w:style w:type="character" w:customStyle="1" w:styleId="bold">
    <w:name w:val="bold"/>
    <w:basedOn w:val="DefaultParagraphFont"/>
    <w:rsid w:val="0036503D"/>
  </w:style>
  <w:style w:type="paragraph" w:styleId="Revision">
    <w:name w:val="Revision"/>
    <w:hidden/>
    <w:uiPriority w:val="99"/>
    <w:semiHidden/>
    <w:rsid w:val="006B572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BD1"/>
    <w:rPr>
      <w:sz w:val="16"/>
      <w:szCs w:val="16"/>
    </w:rPr>
  </w:style>
  <w:style w:type="paragraph" w:styleId="CommentText">
    <w:name w:val="annotation text"/>
    <w:basedOn w:val="Normal"/>
    <w:link w:val="CommentTextChar"/>
    <w:uiPriority w:val="99"/>
    <w:semiHidden/>
    <w:unhideWhenUsed/>
    <w:rsid w:val="00684BD1"/>
    <w:rPr>
      <w:sz w:val="20"/>
      <w:szCs w:val="20"/>
      <w:lang w:eastAsia="en-US"/>
    </w:rPr>
  </w:style>
  <w:style w:type="character" w:customStyle="1" w:styleId="CommentTextChar">
    <w:name w:val="Comment Text Char"/>
    <w:basedOn w:val="DefaultParagraphFont"/>
    <w:link w:val="CommentText"/>
    <w:uiPriority w:val="99"/>
    <w:semiHidden/>
    <w:rsid w:val="00684B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BD1"/>
    <w:rPr>
      <w:b/>
      <w:bCs/>
    </w:rPr>
  </w:style>
  <w:style w:type="character" w:customStyle="1" w:styleId="CommentSubjectChar">
    <w:name w:val="Comment Subject Char"/>
    <w:basedOn w:val="CommentTextChar"/>
    <w:link w:val="CommentSubject"/>
    <w:uiPriority w:val="99"/>
    <w:semiHidden/>
    <w:rsid w:val="00684B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84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BD1"/>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042861"/>
    <w:rPr>
      <w:color w:val="605E5C"/>
      <w:shd w:val="clear" w:color="auto" w:fill="E1DFDD"/>
    </w:rPr>
  </w:style>
  <w:style w:type="paragraph" w:customStyle="1" w:styleId="EndNoteBibliographyTitle">
    <w:name w:val="EndNote Bibliography Title"/>
    <w:basedOn w:val="Normal"/>
    <w:link w:val="EndNoteBibliographyTitleChar"/>
    <w:rsid w:val="00E447F6"/>
    <w:pPr>
      <w:jc w:val="center"/>
    </w:pPr>
    <w:rPr>
      <w:noProof/>
      <w:sz w:val="22"/>
      <w:lang w:val="en-US" w:eastAsia="en-US"/>
    </w:rPr>
  </w:style>
  <w:style w:type="character" w:customStyle="1" w:styleId="EndNoteBibliographyTitleChar">
    <w:name w:val="EndNote Bibliography Title Char"/>
    <w:basedOn w:val="DefaultParagraphFont"/>
    <w:link w:val="EndNoteBibliographyTitle"/>
    <w:rsid w:val="00E447F6"/>
    <w:rPr>
      <w:rFonts w:ascii="Times New Roman" w:eastAsia="Times New Roman" w:hAnsi="Times New Roman" w:cs="Times New Roman"/>
      <w:noProof/>
      <w:sz w:val="22"/>
      <w:lang w:val="en-US"/>
    </w:rPr>
  </w:style>
  <w:style w:type="character" w:customStyle="1" w:styleId="UnresolvedMention3">
    <w:name w:val="Unresolved Mention3"/>
    <w:basedOn w:val="DefaultParagraphFont"/>
    <w:uiPriority w:val="99"/>
    <w:semiHidden/>
    <w:unhideWhenUsed/>
    <w:rsid w:val="00196C79"/>
    <w:rPr>
      <w:color w:val="605E5C"/>
      <w:shd w:val="clear" w:color="auto" w:fill="E1DFDD"/>
    </w:rPr>
  </w:style>
  <w:style w:type="character" w:customStyle="1" w:styleId="orcid-id-https">
    <w:name w:val="orcid-id-https"/>
    <w:basedOn w:val="DefaultParagraphFont"/>
    <w:rsid w:val="00676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97366">
      <w:bodyDiv w:val="1"/>
      <w:marLeft w:val="0"/>
      <w:marRight w:val="0"/>
      <w:marTop w:val="0"/>
      <w:marBottom w:val="0"/>
      <w:divBdr>
        <w:top w:val="none" w:sz="0" w:space="0" w:color="auto"/>
        <w:left w:val="none" w:sz="0" w:space="0" w:color="auto"/>
        <w:bottom w:val="none" w:sz="0" w:space="0" w:color="auto"/>
        <w:right w:val="none" w:sz="0" w:space="0" w:color="auto"/>
      </w:divBdr>
    </w:div>
    <w:div w:id="306009018">
      <w:bodyDiv w:val="1"/>
      <w:marLeft w:val="0"/>
      <w:marRight w:val="0"/>
      <w:marTop w:val="0"/>
      <w:marBottom w:val="0"/>
      <w:divBdr>
        <w:top w:val="none" w:sz="0" w:space="0" w:color="auto"/>
        <w:left w:val="none" w:sz="0" w:space="0" w:color="auto"/>
        <w:bottom w:val="none" w:sz="0" w:space="0" w:color="auto"/>
        <w:right w:val="none" w:sz="0" w:space="0" w:color="auto"/>
      </w:divBdr>
    </w:div>
    <w:div w:id="321468984">
      <w:bodyDiv w:val="1"/>
      <w:marLeft w:val="0"/>
      <w:marRight w:val="0"/>
      <w:marTop w:val="0"/>
      <w:marBottom w:val="0"/>
      <w:divBdr>
        <w:top w:val="none" w:sz="0" w:space="0" w:color="auto"/>
        <w:left w:val="none" w:sz="0" w:space="0" w:color="auto"/>
        <w:bottom w:val="none" w:sz="0" w:space="0" w:color="auto"/>
        <w:right w:val="none" w:sz="0" w:space="0" w:color="auto"/>
      </w:divBdr>
    </w:div>
    <w:div w:id="497229951">
      <w:bodyDiv w:val="1"/>
      <w:marLeft w:val="0"/>
      <w:marRight w:val="0"/>
      <w:marTop w:val="0"/>
      <w:marBottom w:val="0"/>
      <w:divBdr>
        <w:top w:val="none" w:sz="0" w:space="0" w:color="auto"/>
        <w:left w:val="none" w:sz="0" w:space="0" w:color="auto"/>
        <w:bottom w:val="none" w:sz="0" w:space="0" w:color="auto"/>
        <w:right w:val="none" w:sz="0" w:space="0" w:color="auto"/>
      </w:divBdr>
      <w:divsChild>
        <w:div w:id="1701394790">
          <w:marLeft w:val="0"/>
          <w:marRight w:val="0"/>
          <w:marTop w:val="0"/>
          <w:marBottom w:val="0"/>
          <w:divBdr>
            <w:top w:val="none" w:sz="0" w:space="0" w:color="auto"/>
            <w:left w:val="none" w:sz="0" w:space="0" w:color="auto"/>
            <w:bottom w:val="none" w:sz="0" w:space="0" w:color="auto"/>
            <w:right w:val="none" w:sz="0" w:space="0" w:color="auto"/>
          </w:divBdr>
          <w:divsChild>
            <w:div w:id="2086954314">
              <w:marLeft w:val="0"/>
              <w:marRight w:val="0"/>
              <w:marTop w:val="0"/>
              <w:marBottom w:val="0"/>
              <w:divBdr>
                <w:top w:val="none" w:sz="0" w:space="0" w:color="auto"/>
                <w:left w:val="none" w:sz="0" w:space="0" w:color="auto"/>
                <w:bottom w:val="none" w:sz="0" w:space="0" w:color="auto"/>
                <w:right w:val="none" w:sz="0" w:space="0" w:color="auto"/>
              </w:divBdr>
              <w:divsChild>
                <w:div w:id="185365655">
                  <w:marLeft w:val="0"/>
                  <w:marRight w:val="0"/>
                  <w:marTop w:val="0"/>
                  <w:marBottom w:val="0"/>
                  <w:divBdr>
                    <w:top w:val="none" w:sz="0" w:space="0" w:color="auto"/>
                    <w:left w:val="none" w:sz="0" w:space="0" w:color="auto"/>
                    <w:bottom w:val="none" w:sz="0" w:space="0" w:color="auto"/>
                    <w:right w:val="none" w:sz="0" w:space="0" w:color="auto"/>
                  </w:divBdr>
                  <w:divsChild>
                    <w:div w:id="14864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78568">
      <w:bodyDiv w:val="1"/>
      <w:marLeft w:val="0"/>
      <w:marRight w:val="0"/>
      <w:marTop w:val="0"/>
      <w:marBottom w:val="0"/>
      <w:divBdr>
        <w:top w:val="none" w:sz="0" w:space="0" w:color="auto"/>
        <w:left w:val="none" w:sz="0" w:space="0" w:color="auto"/>
        <w:bottom w:val="none" w:sz="0" w:space="0" w:color="auto"/>
        <w:right w:val="none" w:sz="0" w:space="0" w:color="auto"/>
      </w:divBdr>
    </w:div>
    <w:div w:id="595603271">
      <w:bodyDiv w:val="1"/>
      <w:marLeft w:val="0"/>
      <w:marRight w:val="0"/>
      <w:marTop w:val="0"/>
      <w:marBottom w:val="0"/>
      <w:divBdr>
        <w:top w:val="none" w:sz="0" w:space="0" w:color="auto"/>
        <w:left w:val="none" w:sz="0" w:space="0" w:color="auto"/>
        <w:bottom w:val="none" w:sz="0" w:space="0" w:color="auto"/>
        <w:right w:val="none" w:sz="0" w:space="0" w:color="auto"/>
      </w:divBdr>
      <w:divsChild>
        <w:div w:id="1601717724">
          <w:marLeft w:val="0"/>
          <w:marRight w:val="0"/>
          <w:marTop w:val="0"/>
          <w:marBottom w:val="0"/>
          <w:divBdr>
            <w:top w:val="none" w:sz="0" w:space="0" w:color="auto"/>
            <w:left w:val="none" w:sz="0" w:space="0" w:color="auto"/>
            <w:bottom w:val="none" w:sz="0" w:space="0" w:color="auto"/>
            <w:right w:val="none" w:sz="0" w:space="0" w:color="auto"/>
          </w:divBdr>
          <w:divsChild>
            <w:div w:id="2019693121">
              <w:marLeft w:val="0"/>
              <w:marRight w:val="0"/>
              <w:marTop w:val="0"/>
              <w:marBottom w:val="0"/>
              <w:divBdr>
                <w:top w:val="none" w:sz="0" w:space="0" w:color="auto"/>
                <w:left w:val="none" w:sz="0" w:space="0" w:color="auto"/>
                <w:bottom w:val="none" w:sz="0" w:space="0" w:color="auto"/>
                <w:right w:val="none" w:sz="0" w:space="0" w:color="auto"/>
              </w:divBdr>
              <w:divsChild>
                <w:div w:id="571545134">
                  <w:marLeft w:val="0"/>
                  <w:marRight w:val="0"/>
                  <w:marTop w:val="0"/>
                  <w:marBottom w:val="0"/>
                  <w:divBdr>
                    <w:top w:val="none" w:sz="0" w:space="0" w:color="auto"/>
                    <w:left w:val="none" w:sz="0" w:space="0" w:color="auto"/>
                    <w:bottom w:val="none" w:sz="0" w:space="0" w:color="auto"/>
                    <w:right w:val="none" w:sz="0" w:space="0" w:color="auto"/>
                  </w:divBdr>
                  <w:divsChild>
                    <w:div w:id="1992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43488">
      <w:bodyDiv w:val="1"/>
      <w:marLeft w:val="0"/>
      <w:marRight w:val="0"/>
      <w:marTop w:val="0"/>
      <w:marBottom w:val="0"/>
      <w:divBdr>
        <w:top w:val="none" w:sz="0" w:space="0" w:color="auto"/>
        <w:left w:val="none" w:sz="0" w:space="0" w:color="auto"/>
        <w:bottom w:val="none" w:sz="0" w:space="0" w:color="auto"/>
        <w:right w:val="none" w:sz="0" w:space="0" w:color="auto"/>
      </w:divBdr>
    </w:div>
    <w:div w:id="679700982">
      <w:bodyDiv w:val="1"/>
      <w:marLeft w:val="0"/>
      <w:marRight w:val="0"/>
      <w:marTop w:val="0"/>
      <w:marBottom w:val="0"/>
      <w:divBdr>
        <w:top w:val="none" w:sz="0" w:space="0" w:color="auto"/>
        <w:left w:val="none" w:sz="0" w:space="0" w:color="auto"/>
        <w:bottom w:val="none" w:sz="0" w:space="0" w:color="auto"/>
        <w:right w:val="none" w:sz="0" w:space="0" w:color="auto"/>
      </w:divBdr>
      <w:divsChild>
        <w:div w:id="445393073">
          <w:marLeft w:val="0"/>
          <w:marRight w:val="0"/>
          <w:marTop w:val="0"/>
          <w:marBottom w:val="0"/>
          <w:divBdr>
            <w:top w:val="none" w:sz="0" w:space="0" w:color="auto"/>
            <w:left w:val="none" w:sz="0" w:space="0" w:color="auto"/>
            <w:bottom w:val="none" w:sz="0" w:space="0" w:color="auto"/>
            <w:right w:val="none" w:sz="0" w:space="0" w:color="auto"/>
          </w:divBdr>
          <w:divsChild>
            <w:div w:id="467481401">
              <w:marLeft w:val="0"/>
              <w:marRight w:val="0"/>
              <w:marTop w:val="0"/>
              <w:marBottom w:val="0"/>
              <w:divBdr>
                <w:top w:val="none" w:sz="0" w:space="0" w:color="auto"/>
                <w:left w:val="none" w:sz="0" w:space="0" w:color="auto"/>
                <w:bottom w:val="none" w:sz="0" w:space="0" w:color="auto"/>
                <w:right w:val="none" w:sz="0" w:space="0" w:color="auto"/>
              </w:divBdr>
              <w:divsChild>
                <w:div w:id="1622809062">
                  <w:marLeft w:val="0"/>
                  <w:marRight w:val="0"/>
                  <w:marTop w:val="0"/>
                  <w:marBottom w:val="0"/>
                  <w:divBdr>
                    <w:top w:val="none" w:sz="0" w:space="0" w:color="auto"/>
                    <w:left w:val="none" w:sz="0" w:space="0" w:color="auto"/>
                    <w:bottom w:val="none" w:sz="0" w:space="0" w:color="auto"/>
                    <w:right w:val="none" w:sz="0" w:space="0" w:color="auto"/>
                  </w:divBdr>
                  <w:divsChild>
                    <w:div w:id="4872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137604">
      <w:bodyDiv w:val="1"/>
      <w:marLeft w:val="0"/>
      <w:marRight w:val="0"/>
      <w:marTop w:val="0"/>
      <w:marBottom w:val="0"/>
      <w:divBdr>
        <w:top w:val="none" w:sz="0" w:space="0" w:color="auto"/>
        <w:left w:val="none" w:sz="0" w:space="0" w:color="auto"/>
        <w:bottom w:val="none" w:sz="0" w:space="0" w:color="auto"/>
        <w:right w:val="none" w:sz="0" w:space="0" w:color="auto"/>
      </w:divBdr>
      <w:divsChild>
        <w:div w:id="1571111228">
          <w:marLeft w:val="0"/>
          <w:marRight w:val="0"/>
          <w:marTop w:val="0"/>
          <w:marBottom w:val="0"/>
          <w:divBdr>
            <w:top w:val="none" w:sz="0" w:space="0" w:color="auto"/>
            <w:left w:val="none" w:sz="0" w:space="0" w:color="auto"/>
            <w:bottom w:val="none" w:sz="0" w:space="0" w:color="auto"/>
            <w:right w:val="none" w:sz="0" w:space="0" w:color="auto"/>
          </w:divBdr>
          <w:divsChild>
            <w:div w:id="30809916">
              <w:marLeft w:val="0"/>
              <w:marRight w:val="0"/>
              <w:marTop w:val="0"/>
              <w:marBottom w:val="0"/>
              <w:divBdr>
                <w:top w:val="none" w:sz="0" w:space="0" w:color="auto"/>
                <w:left w:val="none" w:sz="0" w:space="0" w:color="auto"/>
                <w:bottom w:val="none" w:sz="0" w:space="0" w:color="auto"/>
                <w:right w:val="none" w:sz="0" w:space="0" w:color="auto"/>
              </w:divBdr>
              <w:divsChild>
                <w:div w:id="1413428665">
                  <w:marLeft w:val="0"/>
                  <w:marRight w:val="0"/>
                  <w:marTop w:val="0"/>
                  <w:marBottom w:val="0"/>
                  <w:divBdr>
                    <w:top w:val="none" w:sz="0" w:space="0" w:color="auto"/>
                    <w:left w:val="none" w:sz="0" w:space="0" w:color="auto"/>
                    <w:bottom w:val="none" w:sz="0" w:space="0" w:color="auto"/>
                    <w:right w:val="none" w:sz="0" w:space="0" w:color="auto"/>
                  </w:divBdr>
                  <w:divsChild>
                    <w:div w:id="19375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07469">
      <w:bodyDiv w:val="1"/>
      <w:marLeft w:val="0"/>
      <w:marRight w:val="0"/>
      <w:marTop w:val="0"/>
      <w:marBottom w:val="0"/>
      <w:divBdr>
        <w:top w:val="none" w:sz="0" w:space="0" w:color="auto"/>
        <w:left w:val="none" w:sz="0" w:space="0" w:color="auto"/>
        <w:bottom w:val="none" w:sz="0" w:space="0" w:color="auto"/>
        <w:right w:val="none" w:sz="0" w:space="0" w:color="auto"/>
      </w:divBdr>
    </w:div>
    <w:div w:id="711920878">
      <w:bodyDiv w:val="1"/>
      <w:marLeft w:val="0"/>
      <w:marRight w:val="0"/>
      <w:marTop w:val="0"/>
      <w:marBottom w:val="0"/>
      <w:divBdr>
        <w:top w:val="none" w:sz="0" w:space="0" w:color="auto"/>
        <w:left w:val="none" w:sz="0" w:space="0" w:color="auto"/>
        <w:bottom w:val="none" w:sz="0" w:space="0" w:color="auto"/>
        <w:right w:val="none" w:sz="0" w:space="0" w:color="auto"/>
      </w:divBdr>
    </w:div>
    <w:div w:id="723484008">
      <w:bodyDiv w:val="1"/>
      <w:marLeft w:val="0"/>
      <w:marRight w:val="0"/>
      <w:marTop w:val="0"/>
      <w:marBottom w:val="0"/>
      <w:divBdr>
        <w:top w:val="none" w:sz="0" w:space="0" w:color="auto"/>
        <w:left w:val="none" w:sz="0" w:space="0" w:color="auto"/>
        <w:bottom w:val="none" w:sz="0" w:space="0" w:color="auto"/>
        <w:right w:val="none" w:sz="0" w:space="0" w:color="auto"/>
      </w:divBdr>
      <w:divsChild>
        <w:div w:id="651106327">
          <w:marLeft w:val="0"/>
          <w:marRight w:val="0"/>
          <w:marTop w:val="0"/>
          <w:marBottom w:val="0"/>
          <w:divBdr>
            <w:top w:val="none" w:sz="0" w:space="0" w:color="auto"/>
            <w:left w:val="none" w:sz="0" w:space="0" w:color="auto"/>
            <w:bottom w:val="none" w:sz="0" w:space="0" w:color="auto"/>
            <w:right w:val="none" w:sz="0" w:space="0" w:color="auto"/>
          </w:divBdr>
          <w:divsChild>
            <w:div w:id="2134858379">
              <w:marLeft w:val="0"/>
              <w:marRight w:val="0"/>
              <w:marTop w:val="0"/>
              <w:marBottom w:val="0"/>
              <w:divBdr>
                <w:top w:val="none" w:sz="0" w:space="0" w:color="auto"/>
                <w:left w:val="none" w:sz="0" w:space="0" w:color="auto"/>
                <w:bottom w:val="none" w:sz="0" w:space="0" w:color="auto"/>
                <w:right w:val="none" w:sz="0" w:space="0" w:color="auto"/>
              </w:divBdr>
              <w:divsChild>
                <w:div w:id="745808968">
                  <w:marLeft w:val="0"/>
                  <w:marRight w:val="0"/>
                  <w:marTop w:val="0"/>
                  <w:marBottom w:val="0"/>
                  <w:divBdr>
                    <w:top w:val="none" w:sz="0" w:space="0" w:color="auto"/>
                    <w:left w:val="none" w:sz="0" w:space="0" w:color="auto"/>
                    <w:bottom w:val="none" w:sz="0" w:space="0" w:color="auto"/>
                    <w:right w:val="none" w:sz="0" w:space="0" w:color="auto"/>
                  </w:divBdr>
                  <w:divsChild>
                    <w:div w:id="16909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01660">
      <w:bodyDiv w:val="1"/>
      <w:marLeft w:val="0"/>
      <w:marRight w:val="0"/>
      <w:marTop w:val="0"/>
      <w:marBottom w:val="0"/>
      <w:divBdr>
        <w:top w:val="none" w:sz="0" w:space="0" w:color="auto"/>
        <w:left w:val="none" w:sz="0" w:space="0" w:color="auto"/>
        <w:bottom w:val="none" w:sz="0" w:space="0" w:color="auto"/>
        <w:right w:val="none" w:sz="0" w:space="0" w:color="auto"/>
      </w:divBdr>
    </w:div>
    <w:div w:id="900601513">
      <w:bodyDiv w:val="1"/>
      <w:marLeft w:val="0"/>
      <w:marRight w:val="0"/>
      <w:marTop w:val="0"/>
      <w:marBottom w:val="0"/>
      <w:divBdr>
        <w:top w:val="none" w:sz="0" w:space="0" w:color="auto"/>
        <w:left w:val="none" w:sz="0" w:space="0" w:color="auto"/>
        <w:bottom w:val="none" w:sz="0" w:space="0" w:color="auto"/>
        <w:right w:val="none" w:sz="0" w:space="0" w:color="auto"/>
      </w:divBdr>
    </w:div>
    <w:div w:id="1064186567">
      <w:bodyDiv w:val="1"/>
      <w:marLeft w:val="0"/>
      <w:marRight w:val="0"/>
      <w:marTop w:val="0"/>
      <w:marBottom w:val="0"/>
      <w:divBdr>
        <w:top w:val="none" w:sz="0" w:space="0" w:color="auto"/>
        <w:left w:val="none" w:sz="0" w:space="0" w:color="auto"/>
        <w:bottom w:val="none" w:sz="0" w:space="0" w:color="auto"/>
        <w:right w:val="none" w:sz="0" w:space="0" w:color="auto"/>
      </w:divBdr>
    </w:div>
    <w:div w:id="1238788787">
      <w:bodyDiv w:val="1"/>
      <w:marLeft w:val="0"/>
      <w:marRight w:val="0"/>
      <w:marTop w:val="0"/>
      <w:marBottom w:val="0"/>
      <w:divBdr>
        <w:top w:val="none" w:sz="0" w:space="0" w:color="auto"/>
        <w:left w:val="none" w:sz="0" w:space="0" w:color="auto"/>
        <w:bottom w:val="none" w:sz="0" w:space="0" w:color="auto"/>
        <w:right w:val="none" w:sz="0" w:space="0" w:color="auto"/>
      </w:divBdr>
    </w:div>
    <w:div w:id="1299720530">
      <w:bodyDiv w:val="1"/>
      <w:marLeft w:val="0"/>
      <w:marRight w:val="0"/>
      <w:marTop w:val="0"/>
      <w:marBottom w:val="0"/>
      <w:divBdr>
        <w:top w:val="none" w:sz="0" w:space="0" w:color="auto"/>
        <w:left w:val="none" w:sz="0" w:space="0" w:color="auto"/>
        <w:bottom w:val="none" w:sz="0" w:space="0" w:color="auto"/>
        <w:right w:val="none" w:sz="0" w:space="0" w:color="auto"/>
      </w:divBdr>
      <w:divsChild>
        <w:div w:id="1709527348">
          <w:marLeft w:val="0"/>
          <w:marRight w:val="0"/>
          <w:marTop w:val="0"/>
          <w:marBottom w:val="0"/>
          <w:divBdr>
            <w:top w:val="none" w:sz="0" w:space="0" w:color="auto"/>
            <w:left w:val="none" w:sz="0" w:space="0" w:color="auto"/>
            <w:bottom w:val="none" w:sz="0" w:space="0" w:color="auto"/>
            <w:right w:val="none" w:sz="0" w:space="0" w:color="auto"/>
          </w:divBdr>
          <w:divsChild>
            <w:div w:id="710687971">
              <w:marLeft w:val="0"/>
              <w:marRight w:val="0"/>
              <w:marTop w:val="0"/>
              <w:marBottom w:val="0"/>
              <w:divBdr>
                <w:top w:val="none" w:sz="0" w:space="0" w:color="auto"/>
                <w:left w:val="none" w:sz="0" w:space="0" w:color="auto"/>
                <w:bottom w:val="none" w:sz="0" w:space="0" w:color="auto"/>
                <w:right w:val="none" w:sz="0" w:space="0" w:color="auto"/>
              </w:divBdr>
              <w:divsChild>
                <w:div w:id="289896824">
                  <w:marLeft w:val="0"/>
                  <w:marRight w:val="0"/>
                  <w:marTop w:val="0"/>
                  <w:marBottom w:val="0"/>
                  <w:divBdr>
                    <w:top w:val="none" w:sz="0" w:space="0" w:color="auto"/>
                    <w:left w:val="none" w:sz="0" w:space="0" w:color="auto"/>
                    <w:bottom w:val="none" w:sz="0" w:space="0" w:color="auto"/>
                    <w:right w:val="none" w:sz="0" w:space="0" w:color="auto"/>
                  </w:divBdr>
                  <w:divsChild>
                    <w:div w:id="19760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91467">
      <w:bodyDiv w:val="1"/>
      <w:marLeft w:val="0"/>
      <w:marRight w:val="0"/>
      <w:marTop w:val="0"/>
      <w:marBottom w:val="0"/>
      <w:divBdr>
        <w:top w:val="none" w:sz="0" w:space="0" w:color="auto"/>
        <w:left w:val="none" w:sz="0" w:space="0" w:color="auto"/>
        <w:bottom w:val="none" w:sz="0" w:space="0" w:color="auto"/>
        <w:right w:val="none" w:sz="0" w:space="0" w:color="auto"/>
      </w:divBdr>
      <w:divsChild>
        <w:div w:id="248583885">
          <w:marLeft w:val="0"/>
          <w:marRight w:val="0"/>
          <w:marTop w:val="0"/>
          <w:marBottom w:val="0"/>
          <w:divBdr>
            <w:top w:val="none" w:sz="0" w:space="0" w:color="auto"/>
            <w:left w:val="none" w:sz="0" w:space="0" w:color="auto"/>
            <w:bottom w:val="none" w:sz="0" w:space="0" w:color="auto"/>
            <w:right w:val="none" w:sz="0" w:space="0" w:color="auto"/>
          </w:divBdr>
          <w:divsChild>
            <w:div w:id="530730000">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sChild>
                    <w:div w:id="2125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37107">
      <w:bodyDiv w:val="1"/>
      <w:marLeft w:val="0"/>
      <w:marRight w:val="0"/>
      <w:marTop w:val="0"/>
      <w:marBottom w:val="0"/>
      <w:divBdr>
        <w:top w:val="none" w:sz="0" w:space="0" w:color="auto"/>
        <w:left w:val="none" w:sz="0" w:space="0" w:color="auto"/>
        <w:bottom w:val="none" w:sz="0" w:space="0" w:color="auto"/>
        <w:right w:val="none" w:sz="0" w:space="0" w:color="auto"/>
      </w:divBdr>
    </w:div>
    <w:div w:id="1480153108">
      <w:bodyDiv w:val="1"/>
      <w:marLeft w:val="0"/>
      <w:marRight w:val="0"/>
      <w:marTop w:val="0"/>
      <w:marBottom w:val="0"/>
      <w:divBdr>
        <w:top w:val="none" w:sz="0" w:space="0" w:color="auto"/>
        <w:left w:val="none" w:sz="0" w:space="0" w:color="auto"/>
        <w:bottom w:val="none" w:sz="0" w:space="0" w:color="auto"/>
        <w:right w:val="none" w:sz="0" w:space="0" w:color="auto"/>
      </w:divBdr>
    </w:div>
    <w:div w:id="1609000564">
      <w:bodyDiv w:val="1"/>
      <w:marLeft w:val="0"/>
      <w:marRight w:val="0"/>
      <w:marTop w:val="0"/>
      <w:marBottom w:val="0"/>
      <w:divBdr>
        <w:top w:val="none" w:sz="0" w:space="0" w:color="auto"/>
        <w:left w:val="none" w:sz="0" w:space="0" w:color="auto"/>
        <w:bottom w:val="none" w:sz="0" w:space="0" w:color="auto"/>
        <w:right w:val="none" w:sz="0" w:space="0" w:color="auto"/>
      </w:divBdr>
      <w:divsChild>
        <w:div w:id="1799952565">
          <w:marLeft w:val="0"/>
          <w:marRight w:val="0"/>
          <w:marTop w:val="0"/>
          <w:marBottom w:val="0"/>
          <w:divBdr>
            <w:top w:val="none" w:sz="0" w:space="0" w:color="auto"/>
            <w:left w:val="none" w:sz="0" w:space="0" w:color="auto"/>
            <w:bottom w:val="none" w:sz="0" w:space="0" w:color="auto"/>
            <w:right w:val="none" w:sz="0" w:space="0" w:color="auto"/>
          </w:divBdr>
          <w:divsChild>
            <w:div w:id="99180703">
              <w:marLeft w:val="0"/>
              <w:marRight w:val="0"/>
              <w:marTop w:val="0"/>
              <w:marBottom w:val="0"/>
              <w:divBdr>
                <w:top w:val="none" w:sz="0" w:space="0" w:color="auto"/>
                <w:left w:val="none" w:sz="0" w:space="0" w:color="auto"/>
                <w:bottom w:val="none" w:sz="0" w:space="0" w:color="auto"/>
                <w:right w:val="none" w:sz="0" w:space="0" w:color="auto"/>
              </w:divBdr>
              <w:divsChild>
                <w:div w:id="19518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80543">
      <w:bodyDiv w:val="1"/>
      <w:marLeft w:val="0"/>
      <w:marRight w:val="0"/>
      <w:marTop w:val="0"/>
      <w:marBottom w:val="0"/>
      <w:divBdr>
        <w:top w:val="none" w:sz="0" w:space="0" w:color="auto"/>
        <w:left w:val="none" w:sz="0" w:space="0" w:color="auto"/>
        <w:bottom w:val="none" w:sz="0" w:space="0" w:color="auto"/>
        <w:right w:val="none" w:sz="0" w:space="0" w:color="auto"/>
      </w:divBdr>
      <w:divsChild>
        <w:div w:id="1804615867">
          <w:marLeft w:val="0"/>
          <w:marRight w:val="0"/>
          <w:marTop w:val="0"/>
          <w:marBottom w:val="0"/>
          <w:divBdr>
            <w:top w:val="none" w:sz="0" w:space="0" w:color="auto"/>
            <w:left w:val="none" w:sz="0" w:space="0" w:color="auto"/>
            <w:bottom w:val="none" w:sz="0" w:space="0" w:color="auto"/>
            <w:right w:val="none" w:sz="0" w:space="0" w:color="auto"/>
          </w:divBdr>
          <w:divsChild>
            <w:div w:id="2074158105">
              <w:marLeft w:val="0"/>
              <w:marRight w:val="0"/>
              <w:marTop w:val="0"/>
              <w:marBottom w:val="0"/>
              <w:divBdr>
                <w:top w:val="none" w:sz="0" w:space="0" w:color="auto"/>
                <w:left w:val="none" w:sz="0" w:space="0" w:color="auto"/>
                <w:bottom w:val="none" w:sz="0" w:space="0" w:color="auto"/>
                <w:right w:val="none" w:sz="0" w:space="0" w:color="auto"/>
              </w:divBdr>
              <w:divsChild>
                <w:div w:id="259526580">
                  <w:marLeft w:val="0"/>
                  <w:marRight w:val="0"/>
                  <w:marTop w:val="0"/>
                  <w:marBottom w:val="0"/>
                  <w:divBdr>
                    <w:top w:val="none" w:sz="0" w:space="0" w:color="auto"/>
                    <w:left w:val="none" w:sz="0" w:space="0" w:color="auto"/>
                    <w:bottom w:val="none" w:sz="0" w:space="0" w:color="auto"/>
                    <w:right w:val="none" w:sz="0" w:space="0" w:color="auto"/>
                  </w:divBdr>
                  <w:divsChild>
                    <w:div w:id="14268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971178">
      <w:bodyDiv w:val="1"/>
      <w:marLeft w:val="0"/>
      <w:marRight w:val="0"/>
      <w:marTop w:val="0"/>
      <w:marBottom w:val="0"/>
      <w:divBdr>
        <w:top w:val="none" w:sz="0" w:space="0" w:color="auto"/>
        <w:left w:val="none" w:sz="0" w:space="0" w:color="auto"/>
        <w:bottom w:val="none" w:sz="0" w:space="0" w:color="auto"/>
        <w:right w:val="none" w:sz="0" w:space="0" w:color="auto"/>
      </w:divBdr>
    </w:div>
    <w:div w:id="1732580562">
      <w:bodyDiv w:val="1"/>
      <w:marLeft w:val="0"/>
      <w:marRight w:val="0"/>
      <w:marTop w:val="0"/>
      <w:marBottom w:val="0"/>
      <w:divBdr>
        <w:top w:val="none" w:sz="0" w:space="0" w:color="auto"/>
        <w:left w:val="none" w:sz="0" w:space="0" w:color="auto"/>
        <w:bottom w:val="none" w:sz="0" w:space="0" w:color="auto"/>
        <w:right w:val="none" w:sz="0" w:space="0" w:color="auto"/>
      </w:divBdr>
    </w:div>
    <w:div w:id="1856964706">
      <w:bodyDiv w:val="1"/>
      <w:marLeft w:val="0"/>
      <w:marRight w:val="0"/>
      <w:marTop w:val="0"/>
      <w:marBottom w:val="0"/>
      <w:divBdr>
        <w:top w:val="none" w:sz="0" w:space="0" w:color="auto"/>
        <w:left w:val="none" w:sz="0" w:space="0" w:color="auto"/>
        <w:bottom w:val="none" w:sz="0" w:space="0" w:color="auto"/>
        <w:right w:val="none" w:sz="0" w:space="0" w:color="auto"/>
      </w:divBdr>
      <w:divsChild>
        <w:div w:id="137110003">
          <w:marLeft w:val="0"/>
          <w:marRight w:val="0"/>
          <w:marTop w:val="0"/>
          <w:marBottom w:val="0"/>
          <w:divBdr>
            <w:top w:val="none" w:sz="0" w:space="0" w:color="auto"/>
            <w:left w:val="none" w:sz="0" w:space="0" w:color="auto"/>
            <w:bottom w:val="none" w:sz="0" w:space="0" w:color="auto"/>
            <w:right w:val="none" w:sz="0" w:space="0" w:color="auto"/>
          </w:divBdr>
          <w:divsChild>
            <w:div w:id="246159615">
              <w:marLeft w:val="0"/>
              <w:marRight w:val="0"/>
              <w:marTop w:val="0"/>
              <w:marBottom w:val="0"/>
              <w:divBdr>
                <w:top w:val="none" w:sz="0" w:space="0" w:color="auto"/>
                <w:left w:val="none" w:sz="0" w:space="0" w:color="auto"/>
                <w:bottom w:val="none" w:sz="0" w:space="0" w:color="auto"/>
                <w:right w:val="none" w:sz="0" w:space="0" w:color="auto"/>
              </w:divBdr>
              <w:divsChild>
                <w:div w:id="378164360">
                  <w:marLeft w:val="0"/>
                  <w:marRight w:val="0"/>
                  <w:marTop w:val="0"/>
                  <w:marBottom w:val="0"/>
                  <w:divBdr>
                    <w:top w:val="none" w:sz="0" w:space="0" w:color="auto"/>
                    <w:left w:val="none" w:sz="0" w:space="0" w:color="auto"/>
                    <w:bottom w:val="none" w:sz="0" w:space="0" w:color="auto"/>
                    <w:right w:val="none" w:sz="0" w:space="0" w:color="auto"/>
                  </w:divBdr>
                  <w:divsChild>
                    <w:div w:id="5518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6772">
      <w:bodyDiv w:val="1"/>
      <w:marLeft w:val="0"/>
      <w:marRight w:val="0"/>
      <w:marTop w:val="0"/>
      <w:marBottom w:val="0"/>
      <w:divBdr>
        <w:top w:val="none" w:sz="0" w:space="0" w:color="auto"/>
        <w:left w:val="none" w:sz="0" w:space="0" w:color="auto"/>
        <w:bottom w:val="none" w:sz="0" w:space="0" w:color="auto"/>
        <w:right w:val="none" w:sz="0" w:space="0" w:color="auto"/>
      </w:divBdr>
      <w:divsChild>
        <w:div w:id="125860605">
          <w:marLeft w:val="0"/>
          <w:marRight w:val="0"/>
          <w:marTop w:val="0"/>
          <w:marBottom w:val="0"/>
          <w:divBdr>
            <w:top w:val="none" w:sz="0" w:space="0" w:color="auto"/>
            <w:left w:val="none" w:sz="0" w:space="0" w:color="auto"/>
            <w:bottom w:val="none" w:sz="0" w:space="0" w:color="auto"/>
            <w:right w:val="none" w:sz="0" w:space="0" w:color="auto"/>
          </w:divBdr>
          <w:divsChild>
            <w:div w:id="313029694">
              <w:marLeft w:val="0"/>
              <w:marRight w:val="0"/>
              <w:marTop w:val="0"/>
              <w:marBottom w:val="0"/>
              <w:divBdr>
                <w:top w:val="none" w:sz="0" w:space="0" w:color="auto"/>
                <w:left w:val="none" w:sz="0" w:space="0" w:color="auto"/>
                <w:bottom w:val="none" w:sz="0" w:space="0" w:color="auto"/>
                <w:right w:val="none" w:sz="0" w:space="0" w:color="auto"/>
              </w:divBdr>
              <w:divsChild>
                <w:div w:id="1739133427">
                  <w:marLeft w:val="0"/>
                  <w:marRight w:val="0"/>
                  <w:marTop w:val="0"/>
                  <w:marBottom w:val="0"/>
                  <w:divBdr>
                    <w:top w:val="none" w:sz="0" w:space="0" w:color="auto"/>
                    <w:left w:val="none" w:sz="0" w:space="0" w:color="auto"/>
                    <w:bottom w:val="none" w:sz="0" w:space="0" w:color="auto"/>
                    <w:right w:val="none" w:sz="0" w:space="0" w:color="auto"/>
                  </w:divBdr>
                  <w:divsChild>
                    <w:div w:id="18759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64911">
      <w:bodyDiv w:val="1"/>
      <w:marLeft w:val="0"/>
      <w:marRight w:val="0"/>
      <w:marTop w:val="0"/>
      <w:marBottom w:val="0"/>
      <w:divBdr>
        <w:top w:val="none" w:sz="0" w:space="0" w:color="auto"/>
        <w:left w:val="none" w:sz="0" w:space="0" w:color="auto"/>
        <w:bottom w:val="none" w:sz="0" w:space="0" w:color="auto"/>
        <w:right w:val="none" w:sz="0" w:space="0" w:color="auto"/>
      </w:divBdr>
      <w:divsChild>
        <w:div w:id="2031058055">
          <w:marLeft w:val="0"/>
          <w:marRight w:val="0"/>
          <w:marTop w:val="0"/>
          <w:marBottom w:val="0"/>
          <w:divBdr>
            <w:top w:val="none" w:sz="0" w:space="0" w:color="auto"/>
            <w:left w:val="none" w:sz="0" w:space="0" w:color="auto"/>
            <w:bottom w:val="none" w:sz="0" w:space="0" w:color="auto"/>
            <w:right w:val="none" w:sz="0" w:space="0" w:color="auto"/>
          </w:divBdr>
          <w:divsChild>
            <w:div w:id="568421857">
              <w:marLeft w:val="0"/>
              <w:marRight w:val="0"/>
              <w:marTop w:val="0"/>
              <w:marBottom w:val="0"/>
              <w:divBdr>
                <w:top w:val="none" w:sz="0" w:space="0" w:color="auto"/>
                <w:left w:val="none" w:sz="0" w:space="0" w:color="auto"/>
                <w:bottom w:val="none" w:sz="0" w:space="0" w:color="auto"/>
                <w:right w:val="none" w:sz="0" w:space="0" w:color="auto"/>
              </w:divBdr>
              <w:divsChild>
                <w:div w:id="19505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5486">
      <w:bodyDiv w:val="1"/>
      <w:marLeft w:val="0"/>
      <w:marRight w:val="0"/>
      <w:marTop w:val="0"/>
      <w:marBottom w:val="0"/>
      <w:divBdr>
        <w:top w:val="none" w:sz="0" w:space="0" w:color="auto"/>
        <w:left w:val="none" w:sz="0" w:space="0" w:color="auto"/>
        <w:bottom w:val="none" w:sz="0" w:space="0" w:color="auto"/>
        <w:right w:val="none" w:sz="0" w:space="0" w:color="auto"/>
      </w:divBdr>
      <w:divsChild>
        <w:div w:id="1121263041">
          <w:marLeft w:val="0"/>
          <w:marRight w:val="0"/>
          <w:marTop w:val="0"/>
          <w:marBottom w:val="0"/>
          <w:divBdr>
            <w:top w:val="none" w:sz="0" w:space="0" w:color="auto"/>
            <w:left w:val="none" w:sz="0" w:space="0" w:color="auto"/>
            <w:bottom w:val="none" w:sz="0" w:space="0" w:color="auto"/>
            <w:right w:val="none" w:sz="0" w:space="0" w:color="auto"/>
          </w:divBdr>
          <w:divsChild>
            <w:div w:id="1915967856">
              <w:marLeft w:val="0"/>
              <w:marRight w:val="0"/>
              <w:marTop w:val="0"/>
              <w:marBottom w:val="0"/>
              <w:divBdr>
                <w:top w:val="none" w:sz="0" w:space="0" w:color="auto"/>
                <w:left w:val="none" w:sz="0" w:space="0" w:color="auto"/>
                <w:bottom w:val="none" w:sz="0" w:space="0" w:color="auto"/>
                <w:right w:val="none" w:sz="0" w:space="0" w:color="auto"/>
              </w:divBdr>
              <w:divsChild>
                <w:div w:id="16133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3562">
      <w:bodyDiv w:val="1"/>
      <w:marLeft w:val="0"/>
      <w:marRight w:val="0"/>
      <w:marTop w:val="0"/>
      <w:marBottom w:val="0"/>
      <w:divBdr>
        <w:top w:val="none" w:sz="0" w:space="0" w:color="auto"/>
        <w:left w:val="none" w:sz="0" w:space="0" w:color="auto"/>
        <w:bottom w:val="none" w:sz="0" w:space="0" w:color="auto"/>
        <w:right w:val="none" w:sz="0" w:space="0" w:color="auto"/>
      </w:divBdr>
      <w:divsChild>
        <w:div w:id="1554345227">
          <w:marLeft w:val="0"/>
          <w:marRight w:val="0"/>
          <w:marTop w:val="0"/>
          <w:marBottom w:val="0"/>
          <w:divBdr>
            <w:top w:val="none" w:sz="0" w:space="0" w:color="auto"/>
            <w:left w:val="none" w:sz="0" w:space="0" w:color="auto"/>
            <w:bottom w:val="none" w:sz="0" w:space="0" w:color="auto"/>
            <w:right w:val="none" w:sz="0" w:space="0" w:color="auto"/>
          </w:divBdr>
          <w:divsChild>
            <w:div w:id="389810566">
              <w:marLeft w:val="0"/>
              <w:marRight w:val="0"/>
              <w:marTop w:val="0"/>
              <w:marBottom w:val="0"/>
              <w:divBdr>
                <w:top w:val="none" w:sz="0" w:space="0" w:color="auto"/>
                <w:left w:val="none" w:sz="0" w:space="0" w:color="auto"/>
                <w:bottom w:val="none" w:sz="0" w:space="0" w:color="auto"/>
                <w:right w:val="none" w:sz="0" w:space="0" w:color="auto"/>
              </w:divBdr>
              <w:divsChild>
                <w:div w:id="251624337">
                  <w:marLeft w:val="0"/>
                  <w:marRight w:val="0"/>
                  <w:marTop w:val="0"/>
                  <w:marBottom w:val="0"/>
                  <w:divBdr>
                    <w:top w:val="none" w:sz="0" w:space="0" w:color="auto"/>
                    <w:left w:val="none" w:sz="0" w:space="0" w:color="auto"/>
                    <w:bottom w:val="none" w:sz="0" w:space="0" w:color="auto"/>
                    <w:right w:val="none" w:sz="0" w:space="0" w:color="auto"/>
                  </w:divBdr>
                  <w:divsChild>
                    <w:div w:id="4701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6870">
      <w:bodyDiv w:val="1"/>
      <w:marLeft w:val="0"/>
      <w:marRight w:val="0"/>
      <w:marTop w:val="0"/>
      <w:marBottom w:val="0"/>
      <w:divBdr>
        <w:top w:val="none" w:sz="0" w:space="0" w:color="auto"/>
        <w:left w:val="none" w:sz="0" w:space="0" w:color="auto"/>
        <w:bottom w:val="none" w:sz="0" w:space="0" w:color="auto"/>
        <w:right w:val="none" w:sz="0" w:space="0" w:color="auto"/>
      </w:divBdr>
    </w:div>
    <w:div w:id="21189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s.blacker@chi.ac.uk"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26</Pages>
  <Words>8177</Words>
  <Characters>46611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Costello</dc:creator>
  <cp:keywords/>
  <dc:description/>
  <cp:lastModifiedBy>Mark Willems</cp:lastModifiedBy>
  <cp:revision>8</cp:revision>
  <dcterms:created xsi:type="dcterms:W3CDTF">2021-04-06T16:07:00Z</dcterms:created>
  <dcterms:modified xsi:type="dcterms:W3CDTF">2021-04-06T18:35:00Z</dcterms:modified>
</cp:coreProperties>
</file>