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58E8DC" w14:textId="007540C3" w:rsidR="00B12C65" w:rsidRDefault="00353E64" w:rsidP="00E55618">
      <w:pPr>
        <w:pStyle w:val="Heading1"/>
        <w:jc w:val="left"/>
        <w:rPr>
          <w:bCs/>
          <w:color w:val="auto"/>
          <w:spacing w:val="-6"/>
        </w:rPr>
      </w:pPr>
      <w:r>
        <w:rPr>
          <w:bCs/>
          <w:color w:val="auto"/>
          <w:spacing w:val="-6"/>
        </w:rPr>
        <w:t>In Press: Sport, Exercise, and Performance Psychology</w:t>
      </w:r>
      <w:r w:rsidR="001F2615">
        <w:rPr>
          <w:bCs/>
          <w:color w:val="auto"/>
          <w:spacing w:val="-6"/>
        </w:rPr>
        <w:t>.</w:t>
      </w:r>
      <w:r>
        <w:rPr>
          <w:bCs/>
          <w:color w:val="auto"/>
          <w:spacing w:val="-6"/>
        </w:rPr>
        <w:t xml:space="preserve"> </w:t>
      </w:r>
      <w:r w:rsidR="00E55618">
        <w:rPr>
          <w:bCs/>
          <w:color w:val="auto"/>
          <w:spacing w:val="-6"/>
        </w:rPr>
        <w:t xml:space="preserve">Accepted </w:t>
      </w:r>
      <w:r w:rsidR="0087490D">
        <w:rPr>
          <w:bCs/>
          <w:color w:val="auto"/>
          <w:spacing w:val="-6"/>
        </w:rPr>
        <w:t>7</w:t>
      </w:r>
      <w:r w:rsidR="0087490D" w:rsidRPr="0087490D">
        <w:rPr>
          <w:bCs/>
          <w:color w:val="auto"/>
          <w:spacing w:val="-6"/>
          <w:vertAlign w:val="superscript"/>
        </w:rPr>
        <w:t>th</w:t>
      </w:r>
      <w:r w:rsidR="0087490D">
        <w:rPr>
          <w:bCs/>
          <w:color w:val="auto"/>
          <w:spacing w:val="-6"/>
        </w:rPr>
        <w:t xml:space="preserve"> May 2020.</w:t>
      </w:r>
      <w:bookmarkStart w:id="0" w:name="_GoBack"/>
      <w:bookmarkEnd w:id="0"/>
    </w:p>
    <w:p w14:paraId="44817257" w14:textId="77777777" w:rsidR="00B12C65" w:rsidRDefault="00B12C65" w:rsidP="003B4142">
      <w:pPr>
        <w:pStyle w:val="Heading1"/>
        <w:rPr>
          <w:bCs/>
          <w:color w:val="auto"/>
          <w:spacing w:val="-6"/>
        </w:rPr>
      </w:pPr>
    </w:p>
    <w:p w14:paraId="319CBBC3" w14:textId="77777777" w:rsidR="00B12C65" w:rsidRDefault="00B12C65" w:rsidP="003B4142">
      <w:pPr>
        <w:pStyle w:val="Heading1"/>
        <w:rPr>
          <w:bCs/>
          <w:color w:val="auto"/>
          <w:spacing w:val="-6"/>
        </w:rPr>
      </w:pPr>
    </w:p>
    <w:p w14:paraId="6716C36F" w14:textId="77777777" w:rsidR="00B12C65" w:rsidRDefault="00B12C65" w:rsidP="003B4142">
      <w:pPr>
        <w:pStyle w:val="Heading1"/>
        <w:rPr>
          <w:bCs/>
          <w:color w:val="auto"/>
          <w:spacing w:val="-6"/>
        </w:rPr>
      </w:pPr>
    </w:p>
    <w:p w14:paraId="344A4635" w14:textId="17BEA96C" w:rsidR="003B4142" w:rsidRPr="007B6DB6" w:rsidRDefault="003B4142" w:rsidP="003B4142">
      <w:pPr>
        <w:pStyle w:val="Heading1"/>
        <w:rPr>
          <w:bCs/>
          <w:color w:val="auto"/>
          <w:spacing w:val="-6"/>
        </w:rPr>
      </w:pPr>
      <w:r w:rsidRPr="007B6DB6">
        <w:rPr>
          <w:bCs/>
          <w:color w:val="auto"/>
          <w:spacing w:val="-6"/>
        </w:rPr>
        <w:t>Perfectionism, Burnout</w:t>
      </w:r>
      <w:r w:rsidR="007F390C">
        <w:rPr>
          <w:bCs/>
          <w:color w:val="auto"/>
          <w:spacing w:val="-6"/>
        </w:rPr>
        <w:t>,</w:t>
      </w:r>
      <w:r w:rsidRPr="007B6DB6">
        <w:rPr>
          <w:bCs/>
          <w:color w:val="auto"/>
          <w:spacing w:val="-6"/>
        </w:rPr>
        <w:t xml:space="preserve"> and Engagement in Dance: The Moderating Role of Autonomy Support </w:t>
      </w:r>
    </w:p>
    <w:p w14:paraId="20742850" w14:textId="57753B25" w:rsidR="003B4142" w:rsidRDefault="003B4142" w:rsidP="003B4142">
      <w:pPr>
        <w:pStyle w:val="Heading1"/>
        <w:rPr>
          <w:bCs/>
          <w:color w:val="auto"/>
          <w:spacing w:val="-6"/>
        </w:rPr>
      </w:pPr>
      <w:r w:rsidRPr="007B6DB6">
        <w:rPr>
          <w:bCs/>
          <w:color w:val="auto"/>
          <w:spacing w:val="-6"/>
        </w:rPr>
        <w:t> </w:t>
      </w:r>
    </w:p>
    <w:p w14:paraId="476ADB2C" w14:textId="77777777" w:rsidR="007F390C" w:rsidRPr="007F390C" w:rsidRDefault="007F390C" w:rsidP="007F390C"/>
    <w:p w14:paraId="233B3C5D" w14:textId="77777777" w:rsidR="003B4142" w:rsidRPr="007B6DB6" w:rsidRDefault="003B4142" w:rsidP="003B4142">
      <w:pPr>
        <w:pStyle w:val="Heading1"/>
        <w:rPr>
          <w:bCs/>
          <w:color w:val="auto"/>
          <w:spacing w:val="-6"/>
        </w:rPr>
      </w:pPr>
      <w:r w:rsidRPr="007B6DB6">
        <w:rPr>
          <w:bCs/>
          <w:color w:val="auto"/>
          <w:spacing w:val="-6"/>
        </w:rPr>
        <w:t>Gareth E. Jowett</w:t>
      </w:r>
      <w:r w:rsidRPr="007B6DB6">
        <w:rPr>
          <w:bCs/>
          <w:color w:val="auto"/>
          <w:spacing w:val="-6"/>
          <w:vertAlign w:val="superscript"/>
        </w:rPr>
        <w:t>1</w:t>
      </w:r>
      <w:r w:rsidRPr="007B6DB6">
        <w:rPr>
          <w:bCs/>
          <w:color w:val="auto"/>
          <w:spacing w:val="-6"/>
        </w:rPr>
        <w:t>, Andrew P. Hill</w:t>
      </w:r>
      <w:r w:rsidRPr="007B6DB6">
        <w:rPr>
          <w:bCs/>
          <w:color w:val="auto"/>
          <w:spacing w:val="-6"/>
          <w:vertAlign w:val="superscript"/>
        </w:rPr>
        <w:t>2</w:t>
      </w:r>
      <w:r w:rsidRPr="007B6DB6">
        <w:rPr>
          <w:bCs/>
          <w:color w:val="auto"/>
          <w:spacing w:val="-6"/>
        </w:rPr>
        <w:t>, Thomas Curran</w:t>
      </w:r>
      <w:r w:rsidRPr="007B6DB6">
        <w:rPr>
          <w:bCs/>
          <w:color w:val="auto"/>
          <w:spacing w:val="-6"/>
          <w:vertAlign w:val="superscript"/>
        </w:rPr>
        <w:t>3</w:t>
      </w:r>
      <w:r w:rsidRPr="007B6DB6">
        <w:rPr>
          <w:bCs/>
          <w:color w:val="auto"/>
          <w:spacing w:val="-6"/>
        </w:rPr>
        <w:t>, Howard K. Hall</w:t>
      </w:r>
      <w:r w:rsidRPr="007B6DB6">
        <w:rPr>
          <w:bCs/>
          <w:color w:val="auto"/>
          <w:spacing w:val="-6"/>
          <w:vertAlign w:val="superscript"/>
        </w:rPr>
        <w:t>4</w:t>
      </w:r>
      <w:r w:rsidRPr="007B6DB6">
        <w:rPr>
          <w:bCs/>
          <w:color w:val="auto"/>
          <w:spacing w:val="-6"/>
        </w:rPr>
        <w:t>, Lucie Clements</w:t>
      </w:r>
      <w:r w:rsidRPr="007B6DB6">
        <w:rPr>
          <w:bCs/>
          <w:color w:val="auto"/>
          <w:spacing w:val="-6"/>
          <w:vertAlign w:val="superscript"/>
        </w:rPr>
        <w:t>5</w:t>
      </w:r>
      <w:r w:rsidRPr="007B6DB6">
        <w:rPr>
          <w:bCs/>
          <w:color w:val="auto"/>
          <w:spacing w:val="-6"/>
        </w:rPr>
        <w:t> </w:t>
      </w:r>
    </w:p>
    <w:p w14:paraId="32877136" w14:textId="77777777" w:rsidR="003B4142" w:rsidRPr="007B6DB6" w:rsidRDefault="003B4142" w:rsidP="003B4142">
      <w:pPr>
        <w:pStyle w:val="Heading1"/>
        <w:rPr>
          <w:bCs/>
          <w:color w:val="auto"/>
          <w:spacing w:val="-6"/>
        </w:rPr>
      </w:pPr>
      <w:r w:rsidRPr="007B6DB6">
        <w:rPr>
          <w:bCs/>
          <w:color w:val="auto"/>
          <w:spacing w:val="-6"/>
        </w:rPr>
        <w:t>Leeds Beckett University, UK</w:t>
      </w:r>
      <w:r w:rsidRPr="007B6DB6">
        <w:rPr>
          <w:bCs/>
          <w:color w:val="auto"/>
          <w:spacing w:val="-6"/>
          <w:vertAlign w:val="superscript"/>
        </w:rPr>
        <w:t>1</w:t>
      </w:r>
      <w:r w:rsidRPr="007B6DB6">
        <w:rPr>
          <w:bCs/>
          <w:color w:val="auto"/>
          <w:spacing w:val="-6"/>
        </w:rPr>
        <w:t>, York St. John University, UK</w:t>
      </w:r>
      <w:r w:rsidRPr="007B6DB6">
        <w:rPr>
          <w:bCs/>
          <w:color w:val="auto"/>
          <w:spacing w:val="-6"/>
          <w:vertAlign w:val="superscript"/>
        </w:rPr>
        <w:t>2</w:t>
      </w:r>
      <w:r w:rsidRPr="007B6DB6">
        <w:rPr>
          <w:bCs/>
          <w:color w:val="auto"/>
          <w:spacing w:val="-6"/>
        </w:rPr>
        <w:t>, London School of Economics and Political Science, UK</w:t>
      </w:r>
      <w:r w:rsidRPr="007B6DB6">
        <w:rPr>
          <w:bCs/>
          <w:color w:val="auto"/>
          <w:spacing w:val="-6"/>
          <w:vertAlign w:val="superscript"/>
        </w:rPr>
        <w:t>3</w:t>
      </w:r>
      <w:r w:rsidRPr="007B6DB6">
        <w:rPr>
          <w:bCs/>
          <w:color w:val="auto"/>
          <w:spacing w:val="-6"/>
        </w:rPr>
        <w:t>, Sutton the Forrest, UK</w:t>
      </w:r>
      <w:r w:rsidRPr="007B6DB6">
        <w:rPr>
          <w:bCs/>
          <w:color w:val="auto"/>
          <w:spacing w:val="-6"/>
          <w:vertAlign w:val="superscript"/>
        </w:rPr>
        <w:t>4</w:t>
      </w:r>
      <w:r w:rsidRPr="007B6DB6">
        <w:rPr>
          <w:bCs/>
          <w:color w:val="auto"/>
          <w:spacing w:val="-6"/>
        </w:rPr>
        <w:t>, University of Chichester, UK</w:t>
      </w:r>
      <w:r w:rsidRPr="007B6DB6">
        <w:rPr>
          <w:bCs/>
          <w:color w:val="auto"/>
          <w:spacing w:val="-6"/>
          <w:vertAlign w:val="superscript"/>
        </w:rPr>
        <w:t>5</w:t>
      </w:r>
      <w:r w:rsidRPr="007B6DB6">
        <w:rPr>
          <w:bCs/>
          <w:color w:val="auto"/>
          <w:spacing w:val="-6"/>
        </w:rPr>
        <w:t> </w:t>
      </w:r>
    </w:p>
    <w:p w14:paraId="110EEBA7" w14:textId="77777777" w:rsidR="003B4142" w:rsidRPr="007B6DB6" w:rsidRDefault="003B4142" w:rsidP="003B4142">
      <w:pPr>
        <w:pStyle w:val="Heading1"/>
        <w:rPr>
          <w:bCs/>
          <w:color w:val="auto"/>
          <w:spacing w:val="-6"/>
        </w:rPr>
      </w:pPr>
      <w:r w:rsidRPr="007B6DB6">
        <w:rPr>
          <w:bCs/>
          <w:color w:val="auto"/>
          <w:spacing w:val="-6"/>
        </w:rPr>
        <w:t> </w:t>
      </w:r>
    </w:p>
    <w:p w14:paraId="047320A4" w14:textId="77777777" w:rsidR="003B4142" w:rsidRPr="007B6DB6" w:rsidRDefault="003B4142" w:rsidP="003B4142">
      <w:pPr>
        <w:pStyle w:val="Heading1"/>
        <w:rPr>
          <w:bCs/>
          <w:color w:val="auto"/>
          <w:spacing w:val="-6"/>
        </w:rPr>
      </w:pPr>
      <w:r w:rsidRPr="007B6DB6">
        <w:rPr>
          <w:bCs/>
          <w:color w:val="auto"/>
          <w:spacing w:val="-6"/>
        </w:rPr>
        <w:t> </w:t>
      </w:r>
    </w:p>
    <w:p w14:paraId="4FB7E52E" w14:textId="77777777" w:rsidR="003B4142" w:rsidRPr="007B6DB6" w:rsidRDefault="003B4142" w:rsidP="003B4142">
      <w:pPr>
        <w:pStyle w:val="Heading1"/>
        <w:rPr>
          <w:bCs/>
          <w:color w:val="auto"/>
          <w:spacing w:val="-6"/>
        </w:rPr>
      </w:pPr>
      <w:r w:rsidRPr="007B6DB6">
        <w:rPr>
          <w:bCs/>
          <w:color w:val="auto"/>
          <w:spacing w:val="-6"/>
        </w:rPr>
        <w:t> </w:t>
      </w:r>
    </w:p>
    <w:p w14:paraId="5CDFF8FD" w14:textId="77777777" w:rsidR="003B4142" w:rsidRPr="007B6DB6" w:rsidRDefault="003B4142" w:rsidP="003B4142">
      <w:pPr>
        <w:pStyle w:val="Heading1"/>
        <w:rPr>
          <w:bCs/>
          <w:color w:val="auto"/>
          <w:spacing w:val="-6"/>
        </w:rPr>
      </w:pPr>
      <w:r w:rsidRPr="007B6DB6">
        <w:rPr>
          <w:bCs/>
          <w:color w:val="auto"/>
          <w:spacing w:val="-6"/>
        </w:rPr>
        <w:t> </w:t>
      </w:r>
    </w:p>
    <w:p w14:paraId="175FF59A" w14:textId="77777777" w:rsidR="003B4142" w:rsidRPr="007B6DB6" w:rsidRDefault="003B4142" w:rsidP="003B4142">
      <w:pPr>
        <w:pStyle w:val="Heading1"/>
        <w:jc w:val="left"/>
        <w:rPr>
          <w:bCs/>
          <w:color w:val="auto"/>
          <w:spacing w:val="-6"/>
        </w:rPr>
      </w:pPr>
      <w:r w:rsidRPr="007B6DB6">
        <w:rPr>
          <w:bCs/>
          <w:color w:val="auto"/>
          <w:spacing w:val="-6"/>
        </w:rPr>
        <w:t>Correspondence should be addressed to: </w:t>
      </w:r>
    </w:p>
    <w:p w14:paraId="575DD9CE" w14:textId="77777777" w:rsidR="003B4142" w:rsidRPr="007B6DB6" w:rsidRDefault="003B4142" w:rsidP="003B4142">
      <w:pPr>
        <w:pStyle w:val="Heading1"/>
        <w:jc w:val="left"/>
        <w:rPr>
          <w:bCs/>
          <w:color w:val="auto"/>
          <w:spacing w:val="-6"/>
        </w:rPr>
      </w:pPr>
      <w:r w:rsidRPr="007B6DB6">
        <w:rPr>
          <w:bCs/>
          <w:color w:val="auto"/>
          <w:spacing w:val="-6"/>
        </w:rPr>
        <w:t>Gareth E. Jowett </w:t>
      </w:r>
    </w:p>
    <w:p w14:paraId="46798AE7" w14:textId="77777777" w:rsidR="003B4142" w:rsidRPr="007B6DB6" w:rsidRDefault="003B4142" w:rsidP="003B4142">
      <w:pPr>
        <w:pStyle w:val="Heading1"/>
        <w:jc w:val="left"/>
        <w:rPr>
          <w:bCs/>
          <w:color w:val="auto"/>
          <w:spacing w:val="-6"/>
        </w:rPr>
      </w:pPr>
      <w:r w:rsidRPr="007B6DB6">
        <w:rPr>
          <w:bCs/>
          <w:color w:val="auto"/>
          <w:spacing w:val="-6"/>
        </w:rPr>
        <w:t>202 Fairfax Hall </w:t>
      </w:r>
    </w:p>
    <w:p w14:paraId="3FD29C4E" w14:textId="77777777" w:rsidR="003B4142" w:rsidRPr="007B6DB6" w:rsidRDefault="003B4142" w:rsidP="003B4142">
      <w:pPr>
        <w:pStyle w:val="Heading1"/>
        <w:jc w:val="left"/>
        <w:rPr>
          <w:bCs/>
          <w:color w:val="auto"/>
          <w:spacing w:val="-6"/>
        </w:rPr>
      </w:pPr>
      <w:r w:rsidRPr="007B6DB6">
        <w:rPr>
          <w:bCs/>
          <w:color w:val="auto"/>
          <w:spacing w:val="-6"/>
        </w:rPr>
        <w:t>Carnegie School of Sport </w:t>
      </w:r>
    </w:p>
    <w:p w14:paraId="0DC334C1" w14:textId="77777777" w:rsidR="003B4142" w:rsidRPr="007B6DB6" w:rsidRDefault="003B4142" w:rsidP="003B4142">
      <w:pPr>
        <w:pStyle w:val="Heading1"/>
        <w:jc w:val="left"/>
        <w:rPr>
          <w:bCs/>
          <w:color w:val="auto"/>
          <w:spacing w:val="-6"/>
        </w:rPr>
      </w:pPr>
      <w:proofErr w:type="spellStart"/>
      <w:r w:rsidRPr="007B6DB6">
        <w:rPr>
          <w:bCs/>
          <w:color w:val="auto"/>
          <w:spacing w:val="-6"/>
        </w:rPr>
        <w:t>Headingley</w:t>
      </w:r>
      <w:proofErr w:type="spellEnd"/>
      <w:r w:rsidRPr="007B6DB6">
        <w:rPr>
          <w:bCs/>
          <w:color w:val="auto"/>
          <w:spacing w:val="-6"/>
        </w:rPr>
        <w:t xml:space="preserve"> Campus </w:t>
      </w:r>
    </w:p>
    <w:p w14:paraId="14CB907B" w14:textId="77777777" w:rsidR="003B4142" w:rsidRPr="007B6DB6" w:rsidRDefault="003B4142" w:rsidP="003B4142">
      <w:pPr>
        <w:pStyle w:val="Heading1"/>
        <w:jc w:val="left"/>
        <w:rPr>
          <w:bCs/>
          <w:color w:val="auto"/>
          <w:spacing w:val="-6"/>
        </w:rPr>
      </w:pPr>
      <w:r w:rsidRPr="007B6DB6">
        <w:rPr>
          <w:bCs/>
          <w:color w:val="auto"/>
          <w:spacing w:val="-6"/>
        </w:rPr>
        <w:t>Leeds Beckett University </w:t>
      </w:r>
    </w:p>
    <w:p w14:paraId="60727348" w14:textId="77777777" w:rsidR="003B4142" w:rsidRPr="007B6DB6" w:rsidRDefault="003B4142" w:rsidP="003B4142">
      <w:pPr>
        <w:pStyle w:val="Heading1"/>
        <w:jc w:val="left"/>
        <w:rPr>
          <w:bCs/>
          <w:color w:val="auto"/>
          <w:spacing w:val="-6"/>
        </w:rPr>
      </w:pPr>
      <w:r w:rsidRPr="007B6DB6">
        <w:rPr>
          <w:bCs/>
          <w:color w:val="auto"/>
          <w:spacing w:val="-6"/>
        </w:rPr>
        <w:t>Leeds, United Kingdom </w:t>
      </w:r>
    </w:p>
    <w:p w14:paraId="21BD7EA1" w14:textId="77777777" w:rsidR="003B4142" w:rsidRPr="007B6DB6" w:rsidRDefault="003B4142" w:rsidP="003B4142">
      <w:pPr>
        <w:pStyle w:val="Heading1"/>
        <w:jc w:val="left"/>
        <w:rPr>
          <w:bCs/>
          <w:color w:val="auto"/>
          <w:spacing w:val="-6"/>
        </w:rPr>
      </w:pPr>
      <w:r w:rsidRPr="007B6DB6">
        <w:rPr>
          <w:bCs/>
          <w:color w:val="auto"/>
          <w:spacing w:val="-6"/>
        </w:rPr>
        <w:t>LS6 3QS </w:t>
      </w:r>
    </w:p>
    <w:p w14:paraId="7DAFA86C" w14:textId="77777777" w:rsidR="003B4142" w:rsidRPr="007B6DB6" w:rsidRDefault="003B4142" w:rsidP="003B4142">
      <w:pPr>
        <w:pStyle w:val="Heading1"/>
        <w:jc w:val="left"/>
        <w:rPr>
          <w:bCs/>
          <w:color w:val="auto"/>
          <w:spacing w:val="-6"/>
        </w:rPr>
      </w:pPr>
      <w:r w:rsidRPr="007B6DB6">
        <w:rPr>
          <w:bCs/>
          <w:color w:val="auto"/>
          <w:spacing w:val="-6"/>
        </w:rPr>
        <w:t>Phone: +44 (0) 113 81 22056 </w:t>
      </w:r>
    </w:p>
    <w:p w14:paraId="2AA8E1FE" w14:textId="77777777" w:rsidR="00B12C65" w:rsidRDefault="003B4142" w:rsidP="003B4142">
      <w:pPr>
        <w:pStyle w:val="Heading1"/>
        <w:jc w:val="left"/>
        <w:rPr>
          <w:bCs/>
          <w:color w:val="auto"/>
          <w:spacing w:val="-6"/>
        </w:rPr>
        <w:sectPr w:rsidR="00B12C65" w:rsidSect="00E85DDC">
          <w:headerReference w:type="default" r:id="rId11"/>
          <w:pgSz w:w="11906" w:h="16838"/>
          <w:pgMar w:top="1440" w:right="1440" w:bottom="1440" w:left="1440" w:header="0" w:footer="720" w:gutter="0"/>
          <w:cols w:space="720"/>
        </w:sectPr>
      </w:pPr>
      <w:r w:rsidRPr="007B6DB6">
        <w:rPr>
          <w:bCs/>
          <w:color w:val="auto"/>
          <w:spacing w:val="-6"/>
        </w:rPr>
        <w:t>E-mail: </w:t>
      </w:r>
      <w:hyperlink r:id="rId12" w:tgtFrame="_blank" w:history="1">
        <w:r w:rsidRPr="007B6DB6">
          <w:rPr>
            <w:rStyle w:val="Hyperlink"/>
            <w:bCs/>
            <w:spacing w:val="-6"/>
          </w:rPr>
          <w:t>g.e.jowett@leedsbeckett.ac.uk</w:t>
        </w:r>
      </w:hyperlink>
      <w:r w:rsidRPr="007B6DB6">
        <w:rPr>
          <w:bCs/>
          <w:color w:val="auto"/>
          <w:spacing w:val="-6"/>
        </w:rPr>
        <w:t> </w:t>
      </w:r>
    </w:p>
    <w:p w14:paraId="00381A89" w14:textId="75AA5F6F" w:rsidR="001D46B0" w:rsidRPr="00043267" w:rsidRDefault="00EC0CB1">
      <w:pPr>
        <w:pStyle w:val="Heading1"/>
        <w:rPr>
          <w:b/>
          <w:color w:val="auto"/>
          <w:spacing w:val="-6"/>
        </w:rPr>
      </w:pPr>
      <w:r w:rsidRPr="00043267">
        <w:rPr>
          <w:b/>
          <w:color w:val="auto"/>
          <w:spacing w:val="-6"/>
        </w:rPr>
        <w:lastRenderedPageBreak/>
        <w:t>Abstract</w:t>
      </w:r>
    </w:p>
    <w:p w14:paraId="035E9B6B" w14:textId="5373FF90" w:rsidR="001D46B0" w:rsidRPr="00043267" w:rsidRDefault="001D24D4" w:rsidP="59DE8ECC">
      <w:pPr>
        <w:ind w:firstLine="0"/>
        <w:rPr>
          <w:color w:val="auto"/>
        </w:rPr>
      </w:pPr>
      <w:r w:rsidRPr="00043267">
        <w:rPr>
          <w:color w:val="auto"/>
          <w:spacing w:val="-6"/>
        </w:rPr>
        <w:t xml:space="preserve">Previous findings </w:t>
      </w:r>
      <w:r w:rsidR="00FE2E69" w:rsidRPr="00043267">
        <w:rPr>
          <w:color w:val="auto"/>
          <w:spacing w:val="-6"/>
        </w:rPr>
        <w:t>highlight the relationships between</w:t>
      </w:r>
      <w:r w:rsidRPr="00043267">
        <w:rPr>
          <w:color w:val="auto"/>
          <w:spacing w:val="-6"/>
        </w:rPr>
        <w:t xml:space="preserve"> </w:t>
      </w:r>
      <w:r w:rsidR="00C56DEC" w:rsidRPr="00043267">
        <w:rPr>
          <w:color w:val="auto"/>
          <w:spacing w:val="-6"/>
        </w:rPr>
        <w:t>2 × 2</w:t>
      </w:r>
      <w:r w:rsidRPr="00043267">
        <w:rPr>
          <w:color w:val="auto"/>
          <w:spacing w:val="-6"/>
        </w:rPr>
        <w:t xml:space="preserve"> </w:t>
      </w:r>
      <w:r w:rsidR="00110ECA" w:rsidRPr="00043267">
        <w:rPr>
          <w:color w:val="auto"/>
          <w:spacing w:val="-6"/>
        </w:rPr>
        <w:t>perfectionism</w:t>
      </w:r>
      <w:r w:rsidR="00FE2E69" w:rsidRPr="00043267">
        <w:rPr>
          <w:color w:val="auto"/>
          <w:spacing w:val="-6"/>
        </w:rPr>
        <w:t xml:space="preserve"> and</w:t>
      </w:r>
      <w:r w:rsidRPr="00043267">
        <w:rPr>
          <w:color w:val="auto"/>
          <w:spacing w:val="-6"/>
        </w:rPr>
        <w:t xml:space="preserve"> </w:t>
      </w:r>
      <w:r w:rsidR="00110ECA" w:rsidRPr="00043267">
        <w:rPr>
          <w:color w:val="auto"/>
          <w:spacing w:val="-6"/>
        </w:rPr>
        <w:t>burnout in dancers,</w:t>
      </w:r>
      <w:r w:rsidR="00016A9C" w:rsidRPr="00043267">
        <w:rPr>
          <w:color w:val="auto"/>
          <w:spacing w:val="-6"/>
        </w:rPr>
        <w:t xml:space="preserve"> but </w:t>
      </w:r>
      <w:r w:rsidRPr="00043267">
        <w:rPr>
          <w:color w:val="auto"/>
          <w:spacing w:val="-6"/>
        </w:rPr>
        <w:t>researchers</w:t>
      </w:r>
      <w:r w:rsidR="00016A9C" w:rsidRPr="00043267">
        <w:rPr>
          <w:color w:val="auto"/>
          <w:spacing w:val="-6"/>
        </w:rPr>
        <w:t xml:space="preserve"> are yet to </w:t>
      </w:r>
      <w:r w:rsidR="00B008B6" w:rsidRPr="00043267">
        <w:rPr>
          <w:color w:val="auto"/>
          <w:spacing w:val="-6"/>
        </w:rPr>
        <w:t>examine the relationships between</w:t>
      </w:r>
      <w:r w:rsidR="00312237" w:rsidRPr="00043267">
        <w:rPr>
          <w:color w:val="auto"/>
          <w:spacing w:val="-6"/>
        </w:rPr>
        <w:t xml:space="preserve"> </w:t>
      </w:r>
      <w:r w:rsidR="00C56DEC" w:rsidRPr="00043267">
        <w:rPr>
          <w:color w:val="auto"/>
          <w:spacing w:val="-6"/>
        </w:rPr>
        <w:t>2 × 2</w:t>
      </w:r>
      <w:r w:rsidR="00016A9C" w:rsidRPr="00043267">
        <w:rPr>
          <w:color w:val="auto"/>
          <w:spacing w:val="-6"/>
        </w:rPr>
        <w:t xml:space="preserve"> perfectionism</w:t>
      </w:r>
      <w:r w:rsidR="00B008B6" w:rsidRPr="00043267">
        <w:rPr>
          <w:color w:val="auto"/>
          <w:spacing w:val="-6"/>
        </w:rPr>
        <w:t xml:space="preserve"> and,</w:t>
      </w:r>
      <w:r w:rsidR="00016A9C" w:rsidRPr="00043267">
        <w:rPr>
          <w:color w:val="auto"/>
          <w:spacing w:val="-6"/>
        </w:rPr>
        <w:t xml:space="preserve"> </w:t>
      </w:r>
      <w:r w:rsidR="004543BA" w:rsidRPr="00043267">
        <w:rPr>
          <w:color w:val="auto"/>
          <w:spacing w:val="-6"/>
        </w:rPr>
        <w:t>the opposing outcome of</w:t>
      </w:r>
      <w:r w:rsidR="00B008B6" w:rsidRPr="00043267">
        <w:rPr>
          <w:color w:val="auto"/>
          <w:spacing w:val="-6"/>
        </w:rPr>
        <w:t>,</w:t>
      </w:r>
      <w:r w:rsidR="004543BA" w:rsidRPr="00043267">
        <w:rPr>
          <w:color w:val="auto"/>
          <w:spacing w:val="-6"/>
        </w:rPr>
        <w:t xml:space="preserve"> </w:t>
      </w:r>
      <w:r w:rsidR="00016A9C" w:rsidRPr="00043267">
        <w:rPr>
          <w:color w:val="auto"/>
          <w:spacing w:val="-6"/>
        </w:rPr>
        <w:t>engagement</w:t>
      </w:r>
      <w:r w:rsidR="004543BA" w:rsidRPr="00043267">
        <w:rPr>
          <w:color w:val="auto"/>
          <w:spacing w:val="-6"/>
        </w:rPr>
        <w:t xml:space="preserve"> in </w:t>
      </w:r>
      <w:r w:rsidR="00312237" w:rsidRPr="00043267">
        <w:rPr>
          <w:color w:val="auto"/>
          <w:spacing w:val="-6"/>
        </w:rPr>
        <w:t>dance</w:t>
      </w:r>
      <w:r w:rsidR="00F14F60" w:rsidRPr="00043267">
        <w:rPr>
          <w:color w:val="auto"/>
          <w:spacing w:val="-6"/>
        </w:rPr>
        <w:t>.</w:t>
      </w:r>
      <w:r w:rsidR="00B008B6" w:rsidRPr="00043267">
        <w:rPr>
          <w:color w:val="auto"/>
          <w:spacing w:val="-6"/>
        </w:rPr>
        <w:t xml:space="preserve"> </w:t>
      </w:r>
      <w:r w:rsidR="00542222" w:rsidRPr="00043267">
        <w:rPr>
          <w:color w:val="auto"/>
          <w:spacing w:val="-6"/>
        </w:rPr>
        <w:t>Similarly</w:t>
      </w:r>
      <w:r w:rsidR="00B008B6" w:rsidRPr="00043267">
        <w:rPr>
          <w:color w:val="auto"/>
          <w:spacing w:val="-6"/>
        </w:rPr>
        <w:t xml:space="preserve">, </w:t>
      </w:r>
      <w:r w:rsidR="0065631E" w:rsidRPr="00043267">
        <w:rPr>
          <w:color w:val="auto"/>
          <w:spacing w:val="-6"/>
        </w:rPr>
        <w:t xml:space="preserve">we know little about the factors that may moderate </w:t>
      </w:r>
      <w:r w:rsidR="00542222" w:rsidRPr="00043267">
        <w:rPr>
          <w:color w:val="auto"/>
          <w:spacing w:val="-6"/>
        </w:rPr>
        <w:t xml:space="preserve">these </w:t>
      </w:r>
      <w:r w:rsidR="0065631E" w:rsidRPr="00043267">
        <w:rPr>
          <w:color w:val="auto"/>
          <w:spacing w:val="-6"/>
        </w:rPr>
        <w:t>relationships</w:t>
      </w:r>
      <w:r w:rsidR="00542222" w:rsidRPr="00043267">
        <w:rPr>
          <w:color w:val="auto"/>
          <w:spacing w:val="-6"/>
        </w:rPr>
        <w:t>.</w:t>
      </w:r>
      <w:r w:rsidR="0065631E" w:rsidRPr="00043267">
        <w:rPr>
          <w:color w:val="auto"/>
          <w:spacing w:val="-6"/>
        </w:rPr>
        <w:t xml:space="preserve"> </w:t>
      </w:r>
      <w:r w:rsidR="005A7E9E" w:rsidRPr="00043267">
        <w:rPr>
          <w:color w:val="auto"/>
          <w:spacing w:val="-6"/>
        </w:rPr>
        <w:t xml:space="preserve">We </w:t>
      </w:r>
      <w:r w:rsidR="004543BA" w:rsidRPr="00043267">
        <w:rPr>
          <w:color w:val="auto"/>
          <w:spacing w:val="-6"/>
        </w:rPr>
        <w:t xml:space="preserve">therefore </w:t>
      </w:r>
      <w:r w:rsidR="005A7E9E" w:rsidRPr="00043267">
        <w:rPr>
          <w:color w:val="auto"/>
          <w:spacing w:val="-6"/>
        </w:rPr>
        <w:t xml:space="preserve">sought to </w:t>
      </w:r>
      <w:r w:rsidR="00110ECA" w:rsidRPr="00043267">
        <w:rPr>
          <w:color w:val="auto"/>
          <w:spacing w:val="-6"/>
        </w:rPr>
        <w:t xml:space="preserve">extend </w:t>
      </w:r>
      <w:r w:rsidR="004543BA" w:rsidRPr="00043267">
        <w:rPr>
          <w:color w:val="auto"/>
          <w:spacing w:val="-6"/>
        </w:rPr>
        <w:t>previous</w:t>
      </w:r>
      <w:r w:rsidR="00110ECA" w:rsidRPr="00043267">
        <w:rPr>
          <w:color w:val="auto"/>
          <w:spacing w:val="-6"/>
        </w:rPr>
        <w:t xml:space="preserve"> </w:t>
      </w:r>
      <w:r w:rsidR="004543BA" w:rsidRPr="00043267">
        <w:rPr>
          <w:color w:val="auto"/>
          <w:spacing w:val="-6"/>
        </w:rPr>
        <w:t xml:space="preserve">research </w:t>
      </w:r>
      <w:r w:rsidR="00110ECA" w:rsidRPr="00043267">
        <w:rPr>
          <w:color w:val="auto"/>
          <w:spacing w:val="-6"/>
        </w:rPr>
        <w:t>by</w:t>
      </w:r>
      <w:r w:rsidR="00F14F60" w:rsidRPr="00043267">
        <w:rPr>
          <w:color w:val="auto"/>
          <w:spacing w:val="-6"/>
        </w:rPr>
        <w:t xml:space="preserve"> </w:t>
      </w:r>
      <w:r w:rsidR="00804A64" w:rsidRPr="00043267">
        <w:rPr>
          <w:color w:val="auto"/>
          <w:spacing w:val="-6"/>
        </w:rPr>
        <w:t>examin</w:t>
      </w:r>
      <w:r w:rsidR="00F14F60" w:rsidRPr="00043267">
        <w:rPr>
          <w:color w:val="auto"/>
          <w:spacing w:val="-6"/>
        </w:rPr>
        <w:t>ing</w:t>
      </w:r>
      <w:r w:rsidR="005910FA" w:rsidRPr="00043267">
        <w:rPr>
          <w:color w:val="auto"/>
          <w:spacing w:val="-6"/>
        </w:rPr>
        <w:t xml:space="preserve"> the relationships between </w:t>
      </w:r>
      <w:r w:rsidR="00C56DEC" w:rsidRPr="00043267">
        <w:rPr>
          <w:color w:val="auto"/>
          <w:spacing w:val="-6"/>
        </w:rPr>
        <w:t>2 × 2</w:t>
      </w:r>
      <w:r w:rsidR="005910FA" w:rsidRPr="00043267">
        <w:rPr>
          <w:color w:val="auto"/>
          <w:spacing w:val="-6"/>
        </w:rPr>
        <w:t xml:space="preserve"> perfectionism and</w:t>
      </w:r>
      <w:r w:rsidR="004543BA" w:rsidRPr="00043267">
        <w:rPr>
          <w:color w:val="auto"/>
          <w:spacing w:val="-6"/>
        </w:rPr>
        <w:t xml:space="preserve"> both</w:t>
      </w:r>
      <w:r w:rsidR="005910FA" w:rsidRPr="00043267">
        <w:rPr>
          <w:color w:val="auto"/>
          <w:spacing w:val="-6"/>
        </w:rPr>
        <w:t xml:space="preserve"> </w:t>
      </w:r>
      <w:r w:rsidR="009E60CC" w:rsidRPr="00043267">
        <w:rPr>
          <w:color w:val="auto"/>
          <w:spacing w:val="-6"/>
        </w:rPr>
        <w:t>burnout</w:t>
      </w:r>
      <w:r w:rsidR="00DC79C4" w:rsidRPr="00043267">
        <w:rPr>
          <w:color w:val="auto"/>
          <w:spacing w:val="-6"/>
        </w:rPr>
        <w:t xml:space="preserve"> and engagement</w:t>
      </w:r>
      <w:r w:rsidR="005A27C3" w:rsidRPr="00043267">
        <w:rPr>
          <w:color w:val="auto"/>
          <w:spacing w:val="-6"/>
        </w:rPr>
        <w:t xml:space="preserve"> in dancers</w:t>
      </w:r>
      <w:r w:rsidR="00DA7CF8" w:rsidRPr="00043267">
        <w:rPr>
          <w:color w:val="auto"/>
          <w:spacing w:val="-6"/>
        </w:rPr>
        <w:t>,</w:t>
      </w:r>
      <w:r w:rsidR="009E60CC" w:rsidRPr="00043267">
        <w:rPr>
          <w:color w:val="auto"/>
          <w:spacing w:val="-6"/>
        </w:rPr>
        <w:t xml:space="preserve"> and</w:t>
      </w:r>
      <w:r w:rsidR="00DA7CF8" w:rsidRPr="00043267">
        <w:rPr>
          <w:color w:val="auto"/>
          <w:spacing w:val="-6"/>
        </w:rPr>
        <w:t xml:space="preserve"> by</w:t>
      </w:r>
      <w:r w:rsidR="00804A64" w:rsidRPr="00043267">
        <w:rPr>
          <w:color w:val="auto"/>
          <w:spacing w:val="-6"/>
        </w:rPr>
        <w:t xml:space="preserve"> </w:t>
      </w:r>
      <w:r w:rsidR="00110ECA" w:rsidRPr="00043267">
        <w:rPr>
          <w:color w:val="auto"/>
          <w:spacing w:val="-6"/>
        </w:rPr>
        <w:t>assess</w:t>
      </w:r>
      <w:r w:rsidR="00F14F60" w:rsidRPr="00043267">
        <w:rPr>
          <w:color w:val="auto"/>
          <w:spacing w:val="-6"/>
        </w:rPr>
        <w:t>ing w</w:t>
      </w:r>
      <w:r w:rsidR="005A7E9E" w:rsidRPr="00043267">
        <w:rPr>
          <w:color w:val="auto"/>
          <w:spacing w:val="-6"/>
        </w:rPr>
        <w:t>hether autonomy support moderated</w:t>
      </w:r>
      <w:r w:rsidR="0026398D" w:rsidRPr="00043267">
        <w:rPr>
          <w:color w:val="auto"/>
          <w:spacing w:val="-6"/>
        </w:rPr>
        <w:t xml:space="preserve"> the</w:t>
      </w:r>
      <w:r w:rsidR="005A7E9E" w:rsidRPr="00043267">
        <w:rPr>
          <w:color w:val="auto"/>
          <w:spacing w:val="-6"/>
        </w:rPr>
        <w:t xml:space="preserve"> relationship</w:t>
      </w:r>
      <w:r w:rsidR="00F14F60" w:rsidRPr="00043267">
        <w:rPr>
          <w:color w:val="auto"/>
          <w:spacing w:val="-6"/>
        </w:rPr>
        <w:t>s</w:t>
      </w:r>
      <w:r w:rsidR="00804A64" w:rsidRPr="00043267">
        <w:rPr>
          <w:color w:val="auto"/>
          <w:spacing w:val="-6"/>
        </w:rPr>
        <w:t xml:space="preserve"> between subtypes of perfectionism and the two </w:t>
      </w:r>
      <w:r w:rsidR="004543BA" w:rsidRPr="00043267">
        <w:rPr>
          <w:color w:val="auto"/>
          <w:spacing w:val="-6"/>
        </w:rPr>
        <w:t xml:space="preserve">opposing </w:t>
      </w:r>
      <w:r w:rsidR="00804A64" w:rsidRPr="00043267">
        <w:rPr>
          <w:color w:val="auto"/>
          <w:spacing w:val="-6"/>
        </w:rPr>
        <w:t>outcomes</w:t>
      </w:r>
      <w:r w:rsidR="005A7E9E" w:rsidRPr="00043267">
        <w:rPr>
          <w:color w:val="auto"/>
          <w:spacing w:val="-6"/>
        </w:rPr>
        <w:t xml:space="preserve">. </w:t>
      </w:r>
      <w:r w:rsidR="00804A64" w:rsidRPr="00043267">
        <w:rPr>
          <w:color w:val="auto"/>
          <w:spacing w:val="-6"/>
        </w:rPr>
        <w:t xml:space="preserve">Adolescent dancers </w:t>
      </w:r>
      <w:r w:rsidR="005A7E9E" w:rsidRPr="00043267">
        <w:rPr>
          <w:color w:val="auto"/>
          <w:spacing w:val="-6"/>
        </w:rPr>
        <w:t>(</w:t>
      </w:r>
      <w:r w:rsidR="00FF78DE" w:rsidRPr="00043267">
        <w:rPr>
          <w:i/>
          <w:iCs/>
          <w:color w:val="auto"/>
          <w:spacing w:val="-6"/>
        </w:rPr>
        <w:t>N</w:t>
      </w:r>
      <w:r w:rsidR="005A7E9E" w:rsidRPr="00043267">
        <w:rPr>
          <w:color w:val="auto"/>
          <w:spacing w:val="-6"/>
        </w:rPr>
        <w:t xml:space="preserve"> = 244, female </w:t>
      </w:r>
      <w:r w:rsidR="00FF78DE" w:rsidRPr="00043267">
        <w:rPr>
          <w:i/>
          <w:iCs/>
          <w:color w:val="auto"/>
          <w:spacing w:val="-6"/>
        </w:rPr>
        <w:t>n</w:t>
      </w:r>
      <w:r w:rsidR="00BD43B2" w:rsidRPr="00043267">
        <w:rPr>
          <w:color w:val="auto"/>
          <w:spacing w:val="-6"/>
        </w:rPr>
        <w:t xml:space="preserve"> </w:t>
      </w:r>
      <w:r w:rsidR="005A7E9E" w:rsidRPr="00043267">
        <w:rPr>
          <w:color w:val="auto"/>
          <w:spacing w:val="-6"/>
        </w:rPr>
        <w:t>= 1</w:t>
      </w:r>
      <w:r w:rsidR="0091560B" w:rsidRPr="00043267">
        <w:rPr>
          <w:color w:val="auto"/>
          <w:spacing w:val="-6"/>
        </w:rPr>
        <w:t>9</w:t>
      </w:r>
      <w:r w:rsidR="005A7E9E" w:rsidRPr="00043267">
        <w:rPr>
          <w:color w:val="auto"/>
          <w:spacing w:val="-6"/>
        </w:rPr>
        <w:t xml:space="preserve">8, </w:t>
      </w:r>
      <w:r w:rsidR="005A7E9E" w:rsidRPr="00043267">
        <w:rPr>
          <w:i/>
          <w:iCs/>
          <w:color w:val="auto"/>
          <w:spacing w:val="-6"/>
        </w:rPr>
        <w:t>M</w:t>
      </w:r>
      <w:r w:rsidR="005A7E9E" w:rsidRPr="00043267">
        <w:rPr>
          <w:color w:val="auto"/>
          <w:spacing w:val="-6"/>
        </w:rPr>
        <w:t xml:space="preserve"> age = 15.00 years, </w:t>
      </w:r>
      <w:r w:rsidR="005A7E9E" w:rsidRPr="00043267">
        <w:rPr>
          <w:i/>
          <w:iCs/>
          <w:color w:val="auto"/>
          <w:spacing w:val="-6"/>
        </w:rPr>
        <w:t>SD</w:t>
      </w:r>
      <w:r w:rsidR="005A7E9E" w:rsidRPr="00043267">
        <w:rPr>
          <w:color w:val="auto"/>
          <w:spacing w:val="-6"/>
        </w:rPr>
        <w:t xml:space="preserve"> = 2.90 years) completed measures capturing four subtypes of perfectionism (pure personal standards perfectionism, pure evaluative concerns perfectionism, mixed perfectionism, and non-perfectionism), </w:t>
      </w:r>
      <w:r w:rsidR="004533BE" w:rsidRPr="00043267">
        <w:rPr>
          <w:color w:val="auto"/>
          <w:spacing w:val="-6"/>
        </w:rPr>
        <w:t xml:space="preserve">burnout </w:t>
      </w:r>
      <w:r w:rsidR="00CE0464" w:rsidRPr="00043267">
        <w:rPr>
          <w:color w:val="auto"/>
          <w:spacing w:val="-6"/>
        </w:rPr>
        <w:t>dimens</w:t>
      </w:r>
      <w:r w:rsidR="00FB5761" w:rsidRPr="00043267">
        <w:rPr>
          <w:color w:val="auto"/>
          <w:spacing w:val="-6"/>
        </w:rPr>
        <w:t>ions</w:t>
      </w:r>
      <w:r w:rsidR="004533BE" w:rsidRPr="00043267">
        <w:rPr>
          <w:color w:val="auto"/>
          <w:spacing w:val="-6"/>
        </w:rPr>
        <w:t xml:space="preserve"> (reduced sense of accomplishment, emotional/physical exhaustion, devaluation), </w:t>
      </w:r>
      <w:r w:rsidR="005A7E9E" w:rsidRPr="00043267">
        <w:rPr>
          <w:color w:val="auto"/>
          <w:spacing w:val="-6"/>
        </w:rPr>
        <w:t xml:space="preserve">engagement dimensions (confidence, dedication, vigour, enthusiasm), and autonomy support provided by their dance teacher. Moderated regression analyses </w:t>
      </w:r>
      <w:r w:rsidR="00110ECA" w:rsidRPr="00043267">
        <w:rPr>
          <w:color w:val="auto"/>
          <w:spacing w:val="-6"/>
        </w:rPr>
        <w:t>support</w:t>
      </w:r>
      <w:r w:rsidR="00CB65A6" w:rsidRPr="00043267">
        <w:rPr>
          <w:color w:val="auto"/>
          <w:spacing w:val="-6"/>
        </w:rPr>
        <w:t>ed</w:t>
      </w:r>
      <w:r w:rsidR="00110ECA" w:rsidRPr="00043267">
        <w:rPr>
          <w:color w:val="auto"/>
          <w:spacing w:val="-6"/>
        </w:rPr>
        <w:t xml:space="preserve"> all four hypotheses of the </w:t>
      </w:r>
      <w:r w:rsidR="00C56DEC" w:rsidRPr="00043267">
        <w:rPr>
          <w:color w:val="auto"/>
          <w:spacing w:val="-6"/>
        </w:rPr>
        <w:t>2 × 2</w:t>
      </w:r>
      <w:r w:rsidR="00110ECA" w:rsidRPr="00043267">
        <w:rPr>
          <w:color w:val="auto"/>
          <w:spacing w:val="-6"/>
        </w:rPr>
        <w:t xml:space="preserve"> </w:t>
      </w:r>
      <w:r w:rsidR="00FB5761" w:rsidRPr="00043267">
        <w:rPr>
          <w:color w:val="auto"/>
          <w:spacing w:val="-6"/>
        </w:rPr>
        <w:t xml:space="preserve">perfectionism </w:t>
      </w:r>
      <w:r w:rsidR="00110ECA" w:rsidRPr="00043267">
        <w:rPr>
          <w:color w:val="auto"/>
          <w:spacing w:val="-6"/>
        </w:rPr>
        <w:t xml:space="preserve">model </w:t>
      </w:r>
      <w:r w:rsidR="00FA7259" w:rsidRPr="00043267">
        <w:rPr>
          <w:color w:val="auto"/>
          <w:spacing w:val="-6"/>
        </w:rPr>
        <w:t>for</w:t>
      </w:r>
      <w:r w:rsidR="00110ECA" w:rsidRPr="00043267">
        <w:rPr>
          <w:color w:val="auto"/>
          <w:spacing w:val="-6"/>
        </w:rPr>
        <w:t xml:space="preserve"> </w:t>
      </w:r>
      <w:r w:rsidR="00D07F9E" w:rsidRPr="00043267">
        <w:rPr>
          <w:color w:val="auto"/>
          <w:spacing w:val="-6"/>
        </w:rPr>
        <w:t>burnout (all dimensions</w:t>
      </w:r>
      <w:r w:rsidR="006D6EBB" w:rsidRPr="00043267">
        <w:rPr>
          <w:color w:val="auto"/>
          <w:spacing w:val="-6"/>
        </w:rPr>
        <w:t>)</w:t>
      </w:r>
      <w:r w:rsidR="00110ECA" w:rsidRPr="00043267">
        <w:rPr>
          <w:color w:val="auto"/>
          <w:spacing w:val="-6"/>
        </w:rPr>
        <w:t xml:space="preserve"> </w:t>
      </w:r>
      <w:r w:rsidR="00972F95" w:rsidRPr="00043267">
        <w:rPr>
          <w:color w:val="auto"/>
          <w:spacing w:val="-6"/>
        </w:rPr>
        <w:t xml:space="preserve">and </w:t>
      </w:r>
      <w:r w:rsidR="009660C8" w:rsidRPr="00043267">
        <w:rPr>
          <w:color w:val="auto"/>
          <w:spacing w:val="-6"/>
        </w:rPr>
        <w:t xml:space="preserve">dedication, vigour, </w:t>
      </w:r>
      <w:r w:rsidR="00A526C3" w:rsidRPr="00043267">
        <w:rPr>
          <w:color w:val="auto"/>
          <w:spacing w:val="-6"/>
        </w:rPr>
        <w:t xml:space="preserve">and </w:t>
      </w:r>
      <w:r w:rsidR="009660C8" w:rsidRPr="00043267">
        <w:rPr>
          <w:color w:val="auto"/>
          <w:spacing w:val="-6"/>
        </w:rPr>
        <w:t>enthusiasm, and</w:t>
      </w:r>
      <w:r w:rsidR="00CB65A6" w:rsidRPr="00043267">
        <w:rPr>
          <w:color w:val="auto"/>
          <w:spacing w:val="-6"/>
        </w:rPr>
        <w:t xml:space="preserve"> supported</w:t>
      </w:r>
      <w:r w:rsidR="009660C8" w:rsidRPr="00043267">
        <w:rPr>
          <w:color w:val="auto"/>
          <w:spacing w:val="-6"/>
        </w:rPr>
        <w:t xml:space="preserve"> three </w:t>
      </w:r>
      <w:r w:rsidR="00881A11" w:rsidRPr="00043267">
        <w:rPr>
          <w:color w:val="auto"/>
          <w:spacing w:val="-6"/>
        </w:rPr>
        <w:t>hypotheses for</w:t>
      </w:r>
      <w:r w:rsidR="00972F95" w:rsidRPr="00043267">
        <w:rPr>
          <w:color w:val="auto"/>
          <w:spacing w:val="-6"/>
        </w:rPr>
        <w:t xml:space="preserve"> </w:t>
      </w:r>
      <w:r w:rsidR="00110ECA" w:rsidRPr="00043267">
        <w:rPr>
          <w:color w:val="auto"/>
          <w:spacing w:val="-6"/>
        </w:rPr>
        <w:t>confidence</w:t>
      </w:r>
      <w:r w:rsidR="00972F95" w:rsidRPr="00043267">
        <w:rPr>
          <w:color w:val="auto"/>
          <w:spacing w:val="-6"/>
        </w:rPr>
        <w:t xml:space="preserve"> </w:t>
      </w:r>
      <w:r w:rsidR="00881A11" w:rsidRPr="00043267">
        <w:rPr>
          <w:color w:val="auto"/>
          <w:spacing w:val="-6"/>
        </w:rPr>
        <w:t>(H</w:t>
      </w:r>
      <w:r w:rsidR="009E62D5">
        <w:rPr>
          <w:color w:val="auto"/>
          <w:spacing w:val="-6"/>
        </w:rPr>
        <w:t xml:space="preserve">ypotheses </w:t>
      </w:r>
      <w:r w:rsidR="00CE0464" w:rsidRPr="00043267">
        <w:rPr>
          <w:color w:val="auto"/>
          <w:spacing w:val="-6"/>
        </w:rPr>
        <w:t>1a, 2 and 3</w:t>
      </w:r>
      <w:r w:rsidR="00881A11" w:rsidRPr="00043267">
        <w:rPr>
          <w:color w:val="auto"/>
          <w:spacing w:val="-6"/>
        </w:rPr>
        <w:t>)</w:t>
      </w:r>
      <w:r w:rsidR="00110ECA" w:rsidRPr="00043267">
        <w:rPr>
          <w:color w:val="auto"/>
          <w:spacing w:val="-6"/>
        </w:rPr>
        <w:t xml:space="preserve">. </w:t>
      </w:r>
      <w:r w:rsidR="004543BA" w:rsidRPr="00043267">
        <w:rPr>
          <w:color w:val="auto"/>
          <w:spacing w:val="-6"/>
        </w:rPr>
        <w:t xml:space="preserve">In addition, autonomy </w:t>
      </w:r>
      <w:r w:rsidR="00110ECA" w:rsidRPr="00043267">
        <w:rPr>
          <w:color w:val="auto"/>
          <w:spacing w:val="-6"/>
        </w:rPr>
        <w:t>su</w:t>
      </w:r>
      <w:r w:rsidR="00975882" w:rsidRPr="00043267">
        <w:rPr>
          <w:color w:val="auto"/>
          <w:spacing w:val="-6"/>
        </w:rPr>
        <w:t>pport moderated the relationships</w:t>
      </w:r>
      <w:r w:rsidR="00B16A6D" w:rsidRPr="00043267">
        <w:rPr>
          <w:color w:val="auto"/>
          <w:spacing w:val="-6"/>
        </w:rPr>
        <w:t xml:space="preserve"> between</w:t>
      </w:r>
      <w:r w:rsidR="00975882" w:rsidRPr="00043267">
        <w:rPr>
          <w:color w:val="auto"/>
          <w:spacing w:val="-6"/>
        </w:rPr>
        <w:t xml:space="preserve"> </w:t>
      </w:r>
      <w:r w:rsidR="00804A64" w:rsidRPr="00043267">
        <w:rPr>
          <w:color w:val="auto"/>
          <w:spacing w:val="-6"/>
        </w:rPr>
        <w:t>subtypes</w:t>
      </w:r>
      <w:r w:rsidR="00B16A6D" w:rsidRPr="00043267">
        <w:rPr>
          <w:color w:val="auto"/>
          <w:spacing w:val="-6"/>
        </w:rPr>
        <w:t xml:space="preserve"> of </w:t>
      </w:r>
      <w:r w:rsidR="000F165A" w:rsidRPr="00043267">
        <w:rPr>
          <w:color w:val="auto"/>
          <w:spacing w:val="-6"/>
        </w:rPr>
        <w:t>perfectionism</w:t>
      </w:r>
      <w:r w:rsidR="00804A64" w:rsidRPr="00043267">
        <w:rPr>
          <w:color w:val="auto"/>
          <w:spacing w:val="-6"/>
        </w:rPr>
        <w:t xml:space="preserve"> </w:t>
      </w:r>
      <w:r w:rsidR="00B16A6D" w:rsidRPr="00043267">
        <w:rPr>
          <w:color w:val="auto"/>
          <w:spacing w:val="-6"/>
        </w:rPr>
        <w:t>and</w:t>
      </w:r>
      <w:r w:rsidR="00CE0464" w:rsidRPr="00043267">
        <w:rPr>
          <w:color w:val="auto"/>
          <w:spacing w:val="-6"/>
        </w:rPr>
        <w:t xml:space="preserve"> </w:t>
      </w:r>
      <w:r w:rsidR="00A526C3" w:rsidRPr="00043267">
        <w:rPr>
          <w:color w:val="auto"/>
          <w:spacing w:val="-6"/>
        </w:rPr>
        <w:t>burnout (reduced accomplishment and devaluation)</w:t>
      </w:r>
      <w:r w:rsidR="00084E58" w:rsidRPr="00043267">
        <w:rPr>
          <w:color w:val="auto"/>
          <w:spacing w:val="-6"/>
        </w:rPr>
        <w:t xml:space="preserve"> </w:t>
      </w:r>
      <w:r w:rsidR="00CE0464" w:rsidRPr="00043267">
        <w:rPr>
          <w:color w:val="auto"/>
          <w:spacing w:val="-6"/>
        </w:rPr>
        <w:t>and engagement (all dimensions)</w:t>
      </w:r>
      <w:r w:rsidR="00975882" w:rsidRPr="00043267">
        <w:rPr>
          <w:color w:val="auto"/>
          <w:spacing w:val="-6"/>
        </w:rPr>
        <w:t xml:space="preserve">. </w:t>
      </w:r>
      <w:r w:rsidR="00203E64" w:rsidRPr="00043267">
        <w:rPr>
          <w:color w:val="auto"/>
          <w:spacing w:val="-6"/>
        </w:rPr>
        <w:t xml:space="preserve">The findings </w:t>
      </w:r>
      <w:r w:rsidR="00C70299" w:rsidRPr="00043267">
        <w:rPr>
          <w:color w:val="auto"/>
          <w:spacing w:val="-6"/>
        </w:rPr>
        <w:t>suggest that</w:t>
      </w:r>
      <w:r w:rsidR="004543BA" w:rsidRPr="00043267">
        <w:rPr>
          <w:color w:val="auto"/>
          <w:spacing w:val="-6"/>
        </w:rPr>
        <w:t xml:space="preserve"> providing</w:t>
      </w:r>
      <w:r w:rsidR="00C70299" w:rsidRPr="00043267">
        <w:rPr>
          <w:color w:val="auto"/>
          <w:spacing w:val="-6"/>
        </w:rPr>
        <w:t xml:space="preserve"> autonomy support </w:t>
      </w:r>
      <w:r w:rsidR="008A77D5" w:rsidRPr="00043267">
        <w:rPr>
          <w:color w:val="auto"/>
          <w:spacing w:val="-6"/>
        </w:rPr>
        <w:t>offers</w:t>
      </w:r>
      <w:r w:rsidR="00E5340B" w:rsidRPr="00043267">
        <w:rPr>
          <w:color w:val="auto"/>
          <w:spacing w:val="-6"/>
        </w:rPr>
        <w:t xml:space="preserve"> </w:t>
      </w:r>
      <w:r w:rsidR="004543BA" w:rsidRPr="00043267">
        <w:rPr>
          <w:color w:val="auto"/>
          <w:spacing w:val="-6"/>
        </w:rPr>
        <w:t xml:space="preserve">a </w:t>
      </w:r>
      <w:r w:rsidR="00E5340B" w:rsidRPr="00043267">
        <w:rPr>
          <w:color w:val="auto"/>
          <w:spacing w:val="-6"/>
        </w:rPr>
        <w:t>potential</w:t>
      </w:r>
      <w:r w:rsidR="00F7573B" w:rsidRPr="00043267">
        <w:rPr>
          <w:color w:val="auto"/>
          <w:spacing w:val="-6"/>
        </w:rPr>
        <w:t xml:space="preserve"> </w:t>
      </w:r>
      <w:r w:rsidR="00E5340B" w:rsidRPr="00043267">
        <w:rPr>
          <w:color w:val="auto"/>
          <w:spacing w:val="-6"/>
        </w:rPr>
        <w:t xml:space="preserve">strategy </w:t>
      </w:r>
      <w:r w:rsidR="004543BA" w:rsidRPr="00043267">
        <w:rPr>
          <w:color w:val="auto"/>
          <w:spacing w:val="-6"/>
        </w:rPr>
        <w:t xml:space="preserve">to prevent burnout and promote engagement in </w:t>
      </w:r>
      <w:r w:rsidR="00725EF0" w:rsidRPr="00043267">
        <w:rPr>
          <w:color w:val="auto"/>
          <w:spacing w:val="-6"/>
        </w:rPr>
        <w:t>perfectionis</w:t>
      </w:r>
      <w:r w:rsidR="004543BA" w:rsidRPr="00043267">
        <w:rPr>
          <w:color w:val="auto"/>
          <w:spacing w:val="-6"/>
        </w:rPr>
        <w:t xml:space="preserve">tic </w:t>
      </w:r>
      <w:r w:rsidR="00725EF0" w:rsidRPr="00043267">
        <w:rPr>
          <w:color w:val="auto"/>
          <w:spacing w:val="-6"/>
        </w:rPr>
        <w:t xml:space="preserve">dancers. </w:t>
      </w:r>
    </w:p>
    <w:p w14:paraId="6FDD13A4" w14:textId="33E1D6E8" w:rsidR="62A8345F" w:rsidRPr="00043267" w:rsidRDefault="62A8345F" w:rsidP="62A8345F">
      <w:pPr>
        <w:ind w:firstLine="0"/>
        <w:rPr>
          <w:color w:val="auto"/>
        </w:rPr>
      </w:pPr>
    </w:p>
    <w:p w14:paraId="29E79AA4" w14:textId="3CC85FB5" w:rsidR="62A8345F" w:rsidRPr="00043267" w:rsidRDefault="62A8345F" w:rsidP="62A8345F">
      <w:pPr>
        <w:ind w:firstLine="0"/>
        <w:rPr>
          <w:color w:val="auto"/>
        </w:rPr>
      </w:pPr>
      <w:r w:rsidRPr="00043267">
        <w:rPr>
          <w:color w:val="auto"/>
        </w:rPr>
        <w:t>Keywords: youth dancers; burnout; engagement; self-determination theory; dance teacher autonomy support</w:t>
      </w:r>
    </w:p>
    <w:p w14:paraId="5F7CFA57" w14:textId="77777777" w:rsidR="001D46B0" w:rsidRPr="00043267" w:rsidRDefault="001D46B0">
      <w:pPr>
        <w:rPr>
          <w:color w:val="auto"/>
          <w:spacing w:val="-6"/>
        </w:rPr>
      </w:pPr>
    </w:p>
    <w:p w14:paraId="589CB2BB" w14:textId="77777777" w:rsidR="001D46B0" w:rsidRPr="00043267" w:rsidRDefault="00EC0CB1">
      <w:pPr>
        <w:spacing w:line="276" w:lineRule="auto"/>
        <w:ind w:firstLine="0"/>
        <w:rPr>
          <w:color w:val="auto"/>
          <w:spacing w:val="-6"/>
        </w:rPr>
        <w:sectPr w:rsidR="001D46B0" w:rsidRPr="00043267" w:rsidSect="00E85DDC">
          <w:pgSz w:w="11906" w:h="16838"/>
          <w:pgMar w:top="1440" w:right="1440" w:bottom="1440" w:left="1440" w:header="0" w:footer="720" w:gutter="0"/>
          <w:cols w:space="720"/>
        </w:sectPr>
      </w:pPr>
      <w:r w:rsidRPr="00043267">
        <w:rPr>
          <w:color w:val="auto"/>
          <w:spacing w:val="-6"/>
        </w:rPr>
        <w:br w:type="page"/>
      </w:r>
    </w:p>
    <w:p w14:paraId="7F6A48AD" w14:textId="070093D0" w:rsidR="0035305D" w:rsidRPr="00043267" w:rsidRDefault="005B3B3E" w:rsidP="001357F6">
      <w:pPr>
        <w:pStyle w:val="Heading1"/>
        <w:rPr>
          <w:color w:val="auto"/>
          <w:spacing w:val="-6"/>
        </w:rPr>
      </w:pPr>
      <w:r w:rsidRPr="00043267">
        <w:rPr>
          <w:color w:val="auto"/>
          <w:spacing w:val="-6"/>
        </w:rPr>
        <w:lastRenderedPageBreak/>
        <w:t xml:space="preserve">The </w:t>
      </w:r>
      <w:r w:rsidR="00C56DEC" w:rsidRPr="00043267">
        <w:rPr>
          <w:color w:val="auto"/>
          <w:spacing w:val="-6"/>
        </w:rPr>
        <w:t>2 × 2</w:t>
      </w:r>
      <w:r w:rsidR="001357F6" w:rsidRPr="00043267">
        <w:rPr>
          <w:color w:val="auto"/>
          <w:spacing w:val="-6"/>
        </w:rPr>
        <w:t xml:space="preserve"> </w:t>
      </w:r>
      <w:r w:rsidRPr="00043267">
        <w:rPr>
          <w:color w:val="auto"/>
          <w:spacing w:val="-6"/>
        </w:rPr>
        <w:t xml:space="preserve">Model of </w:t>
      </w:r>
      <w:r w:rsidR="001357F6" w:rsidRPr="00043267">
        <w:rPr>
          <w:color w:val="auto"/>
          <w:spacing w:val="-6"/>
        </w:rPr>
        <w:t xml:space="preserve">Perfectionism, Burnout and Engagement in Dance: </w:t>
      </w:r>
    </w:p>
    <w:p w14:paraId="3E5FE161" w14:textId="5E4B0777" w:rsidR="001357F6" w:rsidRPr="00043267" w:rsidRDefault="001357F6" w:rsidP="001357F6">
      <w:pPr>
        <w:pStyle w:val="Heading1"/>
        <w:rPr>
          <w:color w:val="auto"/>
          <w:spacing w:val="-6"/>
        </w:rPr>
      </w:pPr>
      <w:r w:rsidRPr="00043267">
        <w:rPr>
          <w:color w:val="auto"/>
          <w:spacing w:val="-6"/>
        </w:rPr>
        <w:t>The Moderating Role of Autonomy Support</w:t>
      </w:r>
    </w:p>
    <w:p w14:paraId="1E4F5769" w14:textId="63583505" w:rsidR="001D46B0" w:rsidRPr="00043267" w:rsidRDefault="00722E99" w:rsidP="00DB1942">
      <w:pPr>
        <w:rPr>
          <w:color w:val="auto"/>
          <w:spacing w:val="-6"/>
        </w:rPr>
      </w:pPr>
      <w:r w:rsidRPr="00043267">
        <w:rPr>
          <w:color w:val="auto"/>
          <w:spacing w:val="-6"/>
        </w:rPr>
        <w:t>Becoming a</w:t>
      </w:r>
      <w:r w:rsidR="00EC0CB1" w:rsidRPr="00043267">
        <w:rPr>
          <w:color w:val="auto"/>
          <w:spacing w:val="-6"/>
        </w:rPr>
        <w:t xml:space="preserve"> professional dancer </w:t>
      </w:r>
      <w:r w:rsidRPr="00043267">
        <w:rPr>
          <w:color w:val="auto"/>
          <w:spacing w:val="-6"/>
        </w:rPr>
        <w:t xml:space="preserve">requires substantial training and high levels of </w:t>
      </w:r>
      <w:r w:rsidR="00EC0CB1" w:rsidRPr="00043267">
        <w:rPr>
          <w:color w:val="auto"/>
          <w:spacing w:val="-6"/>
        </w:rPr>
        <w:t xml:space="preserve">performance over </w:t>
      </w:r>
      <w:r w:rsidR="00C26766" w:rsidRPr="00043267">
        <w:rPr>
          <w:color w:val="auto"/>
          <w:spacing w:val="-6"/>
        </w:rPr>
        <w:t xml:space="preserve">many </w:t>
      </w:r>
      <w:r w:rsidR="00EC0CB1" w:rsidRPr="00043267">
        <w:rPr>
          <w:color w:val="auto"/>
          <w:spacing w:val="-6"/>
        </w:rPr>
        <w:t>years (</w:t>
      </w:r>
      <w:proofErr w:type="spellStart"/>
      <w:r w:rsidR="00EC0CB1" w:rsidRPr="00043267">
        <w:rPr>
          <w:color w:val="auto"/>
          <w:spacing w:val="-6"/>
        </w:rPr>
        <w:t>Aujla</w:t>
      </w:r>
      <w:proofErr w:type="spellEnd"/>
      <w:r w:rsidR="00EC0CB1" w:rsidRPr="00043267">
        <w:rPr>
          <w:color w:val="auto"/>
          <w:spacing w:val="-6"/>
        </w:rPr>
        <w:t>, Nordin-Bates, &amp; Redding, 2014).</w:t>
      </w:r>
      <w:r w:rsidR="00453095" w:rsidRPr="00043267">
        <w:rPr>
          <w:color w:val="auto"/>
          <w:spacing w:val="-6"/>
        </w:rPr>
        <w:t xml:space="preserve"> </w:t>
      </w:r>
      <w:r w:rsidR="00C376C9" w:rsidRPr="00043267">
        <w:rPr>
          <w:color w:val="auto"/>
          <w:spacing w:val="-6"/>
        </w:rPr>
        <w:t xml:space="preserve">For some young dancers, </w:t>
      </w:r>
      <w:r w:rsidR="005B3B3E" w:rsidRPr="00043267">
        <w:rPr>
          <w:color w:val="auto"/>
          <w:spacing w:val="-6"/>
        </w:rPr>
        <w:t xml:space="preserve">this process can be a deeply rewarding experience </w:t>
      </w:r>
      <w:r w:rsidR="00F127E5" w:rsidRPr="00043267">
        <w:rPr>
          <w:color w:val="auto"/>
          <w:spacing w:val="-6"/>
        </w:rPr>
        <w:t xml:space="preserve">that </w:t>
      </w:r>
      <w:r w:rsidR="00C376C9" w:rsidRPr="00043267">
        <w:rPr>
          <w:color w:val="auto"/>
          <w:spacing w:val="-6"/>
        </w:rPr>
        <w:t>set</w:t>
      </w:r>
      <w:r w:rsidR="00F127E5" w:rsidRPr="00043267">
        <w:rPr>
          <w:color w:val="auto"/>
          <w:spacing w:val="-6"/>
        </w:rPr>
        <w:t>s</w:t>
      </w:r>
      <w:r w:rsidR="00C376C9" w:rsidRPr="00043267">
        <w:rPr>
          <w:color w:val="auto"/>
          <w:spacing w:val="-6"/>
        </w:rPr>
        <w:t xml:space="preserve"> them on a </w:t>
      </w:r>
      <w:r w:rsidR="0084378D" w:rsidRPr="00043267">
        <w:rPr>
          <w:color w:val="auto"/>
          <w:spacing w:val="-6"/>
        </w:rPr>
        <w:t xml:space="preserve">pathway </w:t>
      </w:r>
      <w:r w:rsidR="00C376C9" w:rsidRPr="00043267">
        <w:rPr>
          <w:color w:val="auto"/>
          <w:spacing w:val="-6"/>
        </w:rPr>
        <w:t>to long term participation (</w:t>
      </w:r>
      <w:proofErr w:type="spellStart"/>
      <w:r w:rsidR="00C376C9" w:rsidRPr="00043267">
        <w:rPr>
          <w:color w:val="auto"/>
          <w:spacing w:val="-6"/>
        </w:rPr>
        <w:t>Aujla</w:t>
      </w:r>
      <w:proofErr w:type="spellEnd"/>
      <w:r w:rsidR="00C376C9" w:rsidRPr="00043267">
        <w:rPr>
          <w:color w:val="auto"/>
          <w:spacing w:val="-6"/>
        </w:rPr>
        <w:t xml:space="preserve"> et al., 2014)</w:t>
      </w:r>
      <w:r w:rsidR="005B3B3E" w:rsidRPr="00043267">
        <w:rPr>
          <w:color w:val="auto"/>
          <w:spacing w:val="-6"/>
        </w:rPr>
        <w:t xml:space="preserve">. Yet, </w:t>
      </w:r>
      <w:r w:rsidR="00C376C9" w:rsidRPr="00043267">
        <w:rPr>
          <w:color w:val="auto"/>
          <w:spacing w:val="-6"/>
        </w:rPr>
        <w:t xml:space="preserve">for others, the demands </w:t>
      </w:r>
      <w:r w:rsidR="00756A7E" w:rsidRPr="00043267">
        <w:rPr>
          <w:color w:val="auto"/>
          <w:spacing w:val="-6"/>
        </w:rPr>
        <w:t xml:space="preserve">can </w:t>
      </w:r>
      <w:r w:rsidR="00C376C9" w:rsidRPr="00043267">
        <w:rPr>
          <w:color w:val="auto"/>
          <w:spacing w:val="-6"/>
        </w:rPr>
        <w:t xml:space="preserve">become </w:t>
      </w:r>
      <w:r w:rsidR="005B3B3E" w:rsidRPr="00043267">
        <w:rPr>
          <w:color w:val="auto"/>
          <w:spacing w:val="-6"/>
        </w:rPr>
        <w:t>overwhelming</w:t>
      </w:r>
      <w:r w:rsidR="00C376C9" w:rsidRPr="00043267">
        <w:rPr>
          <w:color w:val="auto"/>
          <w:spacing w:val="-6"/>
        </w:rPr>
        <w:t xml:space="preserve">, </w:t>
      </w:r>
      <w:r w:rsidR="00A83365" w:rsidRPr="00043267">
        <w:rPr>
          <w:color w:val="auto"/>
          <w:spacing w:val="-6"/>
        </w:rPr>
        <w:t>leading to</w:t>
      </w:r>
      <w:r w:rsidR="00C376C9" w:rsidRPr="00043267">
        <w:rPr>
          <w:color w:val="auto"/>
          <w:spacing w:val="-6"/>
        </w:rPr>
        <w:t xml:space="preserve"> negative experiences</w:t>
      </w:r>
      <w:r w:rsidR="00E464CF" w:rsidRPr="00043267">
        <w:rPr>
          <w:color w:val="auto"/>
          <w:spacing w:val="-6"/>
        </w:rPr>
        <w:t xml:space="preserve"> </w:t>
      </w:r>
      <w:r w:rsidR="00C376C9" w:rsidRPr="00043267">
        <w:rPr>
          <w:color w:val="auto"/>
          <w:spacing w:val="-6"/>
        </w:rPr>
        <w:t xml:space="preserve">and disaffection (Walker, Nordin-Bates, &amp; Redding, 2012). </w:t>
      </w:r>
      <w:r w:rsidR="00325117" w:rsidRPr="00043267">
        <w:rPr>
          <w:color w:val="auto"/>
          <w:spacing w:val="-6"/>
        </w:rPr>
        <w:t>These</w:t>
      </w:r>
      <w:r w:rsidR="0055474B" w:rsidRPr="00043267">
        <w:rPr>
          <w:color w:val="auto"/>
          <w:spacing w:val="-6"/>
        </w:rPr>
        <w:t xml:space="preserve"> contrasting experiences </w:t>
      </w:r>
      <w:r w:rsidR="005B3B3E" w:rsidRPr="00043267">
        <w:rPr>
          <w:color w:val="auto"/>
          <w:spacing w:val="-6"/>
        </w:rPr>
        <w:t xml:space="preserve">arise, in part, </w:t>
      </w:r>
      <w:r w:rsidR="0055474B" w:rsidRPr="00043267">
        <w:rPr>
          <w:color w:val="auto"/>
          <w:spacing w:val="-6"/>
        </w:rPr>
        <w:t xml:space="preserve">due to </w:t>
      </w:r>
      <w:r w:rsidR="005B3B3E" w:rsidRPr="00043267">
        <w:rPr>
          <w:color w:val="auto"/>
          <w:spacing w:val="-6"/>
        </w:rPr>
        <w:t xml:space="preserve">characteristics of the </w:t>
      </w:r>
      <w:r w:rsidR="0055474B" w:rsidRPr="00043267">
        <w:rPr>
          <w:color w:val="auto"/>
          <w:spacing w:val="-6"/>
        </w:rPr>
        <w:t xml:space="preserve">dancers </w:t>
      </w:r>
      <w:r w:rsidR="00E464CF" w:rsidRPr="00043267">
        <w:rPr>
          <w:color w:val="auto"/>
          <w:spacing w:val="-6"/>
        </w:rPr>
        <w:t>as well as</w:t>
      </w:r>
      <w:r w:rsidR="00325117" w:rsidRPr="00043267">
        <w:rPr>
          <w:color w:val="auto"/>
          <w:spacing w:val="-6"/>
        </w:rPr>
        <w:t xml:space="preserve"> </w:t>
      </w:r>
      <w:r w:rsidR="00AC6BCB" w:rsidRPr="00043267">
        <w:rPr>
          <w:color w:val="auto"/>
          <w:spacing w:val="-6"/>
        </w:rPr>
        <w:t>features of the dance</w:t>
      </w:r>
      <w:r w:rsidR="00325117" w:rsidRPr="00043267">
        <w:rPr>
          <w:color w:val="auto"/>
          <w:spacing w:val="-6"/>
        </w:rPr>
        <w:t xml:space="preserve"> environment</w:t>
      </w:r>
      <w:r w:rsidR="0055474B" w:rsidRPr="00043267">
        <w:rPr>
          <w:color w:val="auto"/>
          <w:spacing w:val="-6"/>
        </w:rPr>
        <w:t xml:space="preserve">. </w:t>
      </w:r>
      <w:r w:rsidR="002D3ABE" w:rsidRPr="00043267">
        <w:rPr>
          <w:color w:val="auto"/>
          <w:spacing w:val="-6"/>
        </w:rPr>
        <w:t xml:space="preserve">If </w:t>
      </w:r>
      <w:r w:rsidR="001F7FF6" w:rsidRPr="00043267">
        <w:rPr>
          <w:color w:val="auto"/>
          <w:spacing w:val="-6"/>
        </w:rPr>
        <w:t>dancers</w:t>
      </w:r>
      <w:r w:rsidR="008F5354" w:rsidRPr="00043267">
        <w:rPr>
          <w:color w:val="auto"/>
          <w:spacing w:val="-6"/>
        </w:rPr>
        <w:t xml:space="preserve"> </w:t>
      </w:r>
      <w:r w:rsidR="00FF02F3" w:rsidRPr="00043267">
        <w:rPr>
          <w:color w:val="auto"/>
          <w:spacing w:val="-6"/>
        </w:rPr>
        <w:t>strive for success in a</w:t>
      </w:r>
      <w:r w:rsidR="000A7E1E" w:rsidRPr="00043267">
        <w:rPr>
          <w:color w:val="auto"/>
          <w:spacing w:val="-6"/>
        </w:rPr>
        <w:t xml:space="preserve"> flexible</w:t>
      </w:r>
      <w:r w:rsidR="00FF02F3" w:rsidRPr="00043267">
        <w:rPr>
          <w:color w:val="auto"/>
          <w:spacing w:val="-6"/>
        </w:rPr>
        <w:t xml:space="preserve"> manner</w:t>
      </w:r>
      <w:r w:rsidR="00326A54" w:rsidRPr="00043267">
        <w:rPr>
          <w:color w:val="auto"/>
          <w:spacing w:val="-6"/>
        </w:rPr>
        <w:t xml:space="preserve">, </w:t>
      </w:r>
      <w:r w:rsidR="00100C91" w:rsidRPr="00043267">
        <w:rPr>
          <w:color w:val="auto"/>
          <w:spacing w:val="-6"/>
        </w:rPr>
        <w:t>view</w:t>
      </w:r>
      <w:r w:rsidR="00986B17" w:rsidRPr="00043267">
        <w:rPr>
          <w:color w:val="auto"/>
          <w:spacing w:val="-6"/>
        </w:rPr>
        <w:t xml:space="preserve"> setbacks </w:t>
      </w:r>
      <w:r w:rsidR="00100C91" w:rsidRPr="00043267">
        <w:rPr>
          <w:color w:val="auto"/>
          <w:spacing w:val="-6"/>
        </w:rPr>
        <w:t xml:space="preserve">as </w:t>
      </w:r>
      <w:r w:rsidR="00986B17" w:rsidRPr="00043267">
        <w:rPr>
          <w:color w:val="auto"/>
          <w:spacing w:val="-6"/>
        </w:rPr>
        <w:t>opportunit</w:t>
      </w:r>
      <w:r w:rsidR="00100C91" w:rsidRPr="00043267">
        <w:rPr>
          <w:color w:val="auto"/>
          <w:spacing w:val="-6"/>
        </w:rPr>
        <w:t>ies</w:t>
      </w:r>
      <w:r w:rsidR="00986B17" w:rsidRPr="00043267">
        <w:rPr>
          <w:color w:val="auto"/>
          <w:spacing w:val="-6"/>
        </w:rPr>
        <w:t xml:space="preserve"> for </w:t>
      </w:r>
      <w:r w:rsidR="00100C91" w:rsidRPr="00043267">
        <w:rPr>
          <w:color w:val="auto"/>
          <w:spacing w:val="-6"/>
        </w:rPr>
        <w:t>development</w:t>
      </w:r>
      <w:r w:rsidR="00986B17" w:rsidRPr="00043267">
        <w:rPr>
          <w:color w:val="auto"/>
          <w:spacing w:val="-6"/>
        </w:rPr>
        <w:t>,</w:t>
      </w:r>
      <w:r w:rsidR="00922879" w:rsidRPr="00043267">
        <w:rPr>
          <w:color w:val="auto"/>
          <w:spacing w:val="-6"/>
        </w:rPr>
        <w:t xml:space="preserve"> and others </w:t>
      </w:r>
      <w:r w:rsidR="002B1880" w:rsidRPr="00043267">
        <w:rPr>
          <w:color w:val="auto"/>
          <w:spacing w:val="-6"/>
        </w:rPr>
        <w:t>reinforce</w:t>
      </w:r>
      <w:r w:rsidR="00D4780A" w:rsidRPr="00043267">
        <w:rPr>
          <w:color w:val="auto"/>
          <w:spacing w:val="-6"/>
        </w:rPr>
        <w:t xml:space="preserve"> this </w:t>
      </w:r>
      <w:r w:rsidR="00B97300" w:rsidRPr="00043267">
        <w:rPr>
          <w:color w:val="auto"/>
          <w:spacing w:val="-6"/>
        </w:rPr>
        <w:t>approach</w:t>
      </w:r>
      <w:r w:rsidR="00D4780A" w:rsidRPr="00043267">
        <w:rPr>
          <w:color w:val="auto"/>
          <w:spacing w:val="-6"/>
        </w:rPr>
        <w:t>, we</w:t>
      </w:r>
      <w:r w:rsidR="005D4CD5" w:rsidRPr="00043267">
        <w:rPr>
          <w:color w:val="auto"/>
          <w:spacing w:val="-6"/>
        </w:rPr>
        <w:t xml:space="preserve"> might</w:t>
      </w:r>
      <w:r w:rsidR="00122D54" w:rsidRPr="00043267">
        <w:rPr>
          <w:color w:val="auto"/>
          <w:spacing w:val="-6"/>
        </w:rPr>
        <w:t xml:space="preserve"> reasonably</w:t>
      </w:r>
      <w:r w:rsidR="005D4CD5" w:rsidRPr="00043267">
        <w:rPr>
          <w:color w:val="auto"/>
          <w:spacing w:val="-6"/>
        </w:rPr>
        <w:t xml:space="preserve"> expect </w:t>
      </w:r>
      <w:r w:rsidR="00922879" w:rsidRPr="00043267">
        <w:rPr>
          <w:color w:val="auto"/>
          <w:spacing w:val="-6"/>
        </w:rPr>
        <w:t>dancers</w:t>
      </w:r>
      <w:r w:rsidR="005D4CD5" w:rsidRPr="00043267">
        <w:rPr>
          <w:color w:val="auto"/>
          <w:spacing w:val="-6"/>
        </w:rPr>
        <w:t xml:space="preserve"> to</w:t>
      </w:r>
      <w:r w:rsidR="00903E44" w:rsidRPr="00043267">
        <w:rPr>
          <w:color w:val="auto"/>
          <w:spacing w:val="-6"/>
        </w:rPr>
        <w:t xml:space="preserve"> </w:t>
      </w:r>
      <w:r w:rsidR="00922879" w:rsidRPr="00043267">
        <w:rPr>
          <w:color w:val="auto"/>
          <w:spacing w:val="-6"/>
        </w:rPr>
        <w:t>have more positive experiences.</w:t>
      </w:r>
      <w:r w:rsidR="000F4C57" w:rsidRPr="00043267">
        <w:rPr>
          <w:color w:val="auto"/>
          <w:spacing w:val="-6"/>
        </w:rPr>
        <w:t xml:space="preserve"> </w:t>
      </w:r>
      <w:r w:rsidR="005C5C2B" w:rsidRPr="00043267">
        <w:rPr>
          <w:color w:val="auto"/>
          <w:spacing w:val="-6"/>
        </w:rPr>
        <w:t>Conversely</w:t>
      </w:r>
      <w:r w:rsidR="000F4C57" w:rsidRPr="00043267">
        <w:rPr>
          <w:color w:val="auto"/>
          <w:spacing w:val="-6"/>
        </w:rPr>
        <w:t xml:space="preserve">, </w:t>
      </w:r>
      <w:r w:rsidR="00684695" w:rsidRPr="00043267">
        <w:rPr>
          <w:color w:val="auto"/>
          <w:spacing w:val="-6"/>
        </w:rPr>
        <w:t xml:space="preserve">if dancers </w:t>
      </w:r>
      <w:r w:rsidR="00231196" w:rsidRPr="00043267">
        <w:rPr>
          <w:color w:val="auto"/>
          <w:spacing w:val="-6"/>
        </w:rPr>
        <w:t>engage in compulsive striving</w:t>
      </w:r>
      <w:r w:rsidR="0086030C" w:rsidRPr="00043267">
        <w:rPr>
          <w:color w:val="auto"/>
          <w:spacing w:val="-6"/>
        </w:rPr>
        <w:t xml:space="preserve"> and</w:t>
      </w:r>
      <w:r w:rsidR="00357D7D" w:rsidRPr="00043267">
        <w:rPr>
          <w:color w:val="auto"/>
          <w:spacing w:val="-6"/>
        </w:rPr>
        <w:t xml:space="preserve"> </w:t>
      </w:r>
      <w:r w:rsidR="0086030C" w:rsidRPr="00043267">
        <w:rPr>
          <w:color w:val="auto"/>
          <w:spacing w:val="-6"/>
        </w:rPr>
        <w:t>tie</w:t>
      </w:r>
      <w:r w:rsidR="00A3556F" w:rsidRPr="00043267">
        <w:rPr>
          <w:color w:val="auto"/>
          <w:spacing w:val="-6"/>
        </w:rPr>
        <w:t xml:space="preserve"> their</w:t>
      </w:r>
      <w:r w:rsidR="001E0519" w:rsidRPr="00043267">
        <w:rPr>
          <w:color w:val="auto"/>
          <w:spacing w:val="-6"/>
        </w:rPr>
        <w:t xml:space="preserve"> self-worth </w:t>
      </w:r>
      <w:r w:rsidR="0086030C" w:rsidRPr="00043267">
        <w:rPr>
          <w:color w:val="auto"/>
          <w:spacing w:val="-6"/>
        </w:rPr>
        <w:t>to</w:t>
      </w:r>
      <w:r w:rsidR="001E0519" w:rsidRPr="00043267">
        <w:rPr>
          <w:color w:val="auto"/>
          <w:spacing w:val="-6"/>
        </w:rPr>
        <w:t xml:space="preserve"> </w:t>
      </w:r>
      <w:r w:rsidR="00BF7C0C" w:rsidRPr="00043267">
        <w:rPr>
          <w:color w:val="auto"/>
          <w:spacing w:val="-6"/>
        </w:rPr>
        <w:t>unattainable standards</w:t>
      </w:r>
      <w:r w:rsidR="0086030C" w:rsidRPr="00043267">
        <w:rPr>
          <w:color w:val="auto"/>
          <w:spacing w:val="-6"/>
        </w:rPr>
        <w:t xml:space="preserve"> set by themselves or others,</w:t>
      </w:r>
      <w:r w:rsidR="00D40F8B" w:rsidRPr="00043267">
        <w:rPr>
          <w:color w:val="auto"/>
          <w:spacing w:val="-6"/>
        </w:rPr>
        <w:t xml:space="preserve"> </w:t>
      </w:r>
      <w:r w:rsidR="001575BE" w:rsidRPr="00043267">
        <w:rPr>
          <w:color w:val="auto"/>
          <w:spacing w:val="-6"/>
        </w:rPr>
        <w:t xml:space="preserve">negative </w:t>
      </w:r>
      <w:r w:rsidR="00A97AB3" w:rsidRPr="00043267">
        <w:rPr>
          <w:color w:val="auto"/>
          <w:spacing w:val="-6"/>
        </w:rPr>
        <w:t>experiences</w:t>
      </w:r>
      <w:r w:rsidR="001575BE" w:rsidRPr="00043267">
        <w:rPr>
          <w:color w:val="auto"/>
          <w:spacing w:val="-6"/>
        </w:rPr>
        <w:t xml:space="preserve"> are likely to ensue</w:t>
      </w:r>
      <w:r w:rsidR="00A97AB3" w:rsidRPr="00043267">
        <w:rPr>
          <w:color w:val="auto"/>
          <w:spacing w:val="-6"/>
        </w:rPr>
        <w:t xml:space="preserve"> (Hall &amp; Hill, 201</w:t>
      </w:r>
      <w:r w:rsidR="00383F62" w:rsidRPr="00043267">
        <w:rPr>
          <w:color w:val="auto"/>
          <w:spacing w:val="-6"/>
        </w:rPr>
        <w:t>2</w:t>
      </w:r>
      <w:r w:rsidR="00A97AB3" w:rsidRPr="00043267">
        <w:rPr>
          <w:color w:val="auto"/>
          <w:spacing w:val="-6"/>
        </w:rPr>
        <w:t xml:space="preserve">). In the present </w:t>
      </w:r>
      <w:r w:rsidR="00533DE2" w:rsidRPr="00043267">
        <w:rPr>
          <w:color w:val="auto"/>
          <w:spacing w:val="-6"/>
        </w:rPr>
        <w:t>study</w:t>
      </w:r>
      <w:r w:rsidR="00A97AB3" w:rsidRPr="00043267">
        <w:rPr>
          <w:color w:val="auto"/>
          <w:spacing w:val="-6"/>
        </w:rPr>
        <w:t>, we test</w:t>
      </w:r>
      <w:r w:rsidR="00CD5BBC" w:rsidRPr="00043267">
        <w:rPr>
          <w:color w:val="auto"/>
          <w:spacing w:val="-6"/>
        </w:rPr>
        <w:t>ed</w:t>
      </w:r>
      <w:r w:rsidR="00A97AB3" w:rsidRPr="00043267">
        <w:rPr>
          <w:color w:val="auto"/>
          <w:spacing w:val="-6"/>
        </w:rPr>
        <w:t xml:space="preserve"> these assertions by </w:t>
      </w:r>
      <w:r w:rsidR="0028348B" w:rsidRPr="00043267">
        <w:rPr>
          <w:color w:val="auto"/>
          <w:spacing w:val="-6"/>
        </w:rPr>
        <w:t>examining the</w:t>
      </w:r>
      <w:r w:rsidR="00856428" w:rsidRPr="00043267">
        <w:rPr>
          <w:color w:val="auto"/>
          <w:spacing w:val="-6"/>
        </w:rPr>
        <w:t xml:space="preserve"> relationships between perfectionism</w:t>
      </w:r>
      <w:r w:rsidR="004D74E9" w:rsidRPr="00043267">
        <w:rPr>
          <w:color w:val="auto"/>
          <w:spacing w:val="-6"/>
        </w:rPr>
        <w:t xml:space="preserve">, </w:t>
      </w:r>
      <w:r w:rsidR="00C171F1" w:rsidRPr="00043267">
        <w:rPr>
          <w:color w:val="auto"/>
          <w:spacing w:val="-6"/>
        </w:rPr>
        <w:t xml:space="preserve">engagement </w:t>
      </w:r>
      <w:r w:rsidR="000D589A" w:rsidRPr="00043267">
        <w:rPr>
          <w:color w:val="auto"/>
          <w:spacing w:val="-6"/>
        </w:rPr>
        <w:t>and burnout</w:t>
      </w:r>
      <w:r w:rsidR="005B3B3E" w:rsidRPr="00043267">
        <w:rPr>
          <w:color w:val="auto"/>
          <w:spacing w:val="-6"/>
        </w:rPr>
        <w:t xml:space="preserve"> in dancers</w:t>
      </w:r>
      <w:r w:rsidR="00C76890" w:rsidRPr="00043267">
        <w:rPr>
          <w:color w:val="auto"/>
          <w:spacing w:val="-6"/>
        </w:rPr>
        <w:t>,</w:t>
      </w:r>
      <w:r w:rsidR="000D589A" w:rsidRPr="00043267">
        <w:rPr>
          <w:color w:val="auto"/>
          <w:spacing w:val="-6"/>
        </w:rPr>
        <w:t xml:space="preserve"> and</w:t>
      </w:r>
      <w:r w:rsidR="00FB03D9" w:rsidRPr="00043267">
        <w:rPr>
          <w:color w:val="auto"/>
          <w:spacing w:val="-6"/>
        </w:rPr>
        <w:t xml:space="preserve"> </w:t>
      </w:r>
      <w:r w:rsidR="000D589A" w:rsidRPr="00043267">
        <w:rPr>
          <w:color w:val="auto"/>
          <w:spacing w:val="-6"/>
        </w:rPr>
        <w:t xml:space="preserve">whether autonomy support </w:t>
      </w:r>
      <w:r w:rsidR="005B3B3E" w:rsidRPr="00043267">
        <w:rPr>
          <w:color w:val="auto"/>
          <w:spacing w:val="-6"/>
        </w:rPr>
        <w:t xml:space="preserve">provided by dance teachers </w:t>
      </w:r>
      <w:r w:rsidR="000D589A" w:rsidRPr="00043267">
        <w:rPr>
          <w:color w:val="auto"/>
          <w:spacing w:val="-6"/>
        </w:rPr>
        <w:t>moderate</w:t>
      </w:r>
      <w:r w:rsidR="6A2B9213" w:rsidRPr="00043267">
        <w:rPr>
          <w:color w:val="auto"/>
          <w:spacing w:val="-6"/>
        </w:rPr>
        <w:t>d</w:t>
      </w:r>
      <w:r w:rsidR="000D589A" w:rsidRPr="00043267">
        <w:rPr>
          <w:color w:val="auto"/>
          <w:spacing w:val="-6"/>
        </w:rPr>
        <w:t xml:space="preserve"> these relationships</w:t>
      </w:r>
      <w:r w:rsidR="005B3B3E" w:rsidRPr="00043267">
        <w:rPr>
          <w:color w:val="auto"/>
          <w:spacing w:val="-6"/>
        </w:rPr>
        <w:t xml:space="preserve">. </w:t>
      </w:r>
    </w:p>
    <w:p w14:paraId="0A306414" w14:textId="00E2DA4D" w:rsidR="00B16A6D" w:rsidRPr="00043267" w:rsidRDefault="006F1B85" w:rsidP="006E4361">
      <w:pPr>
        <w:rPr>
          <w:color w:val="auto"/>
          <w:spacing w:val="-6"/>
        </w:rPr>
      </w:pPr>
      <w:r w:rsidRPr="00043267">
        <w:rPr>
          <w:color w:val="auto"/>
          <w:spacing w:val="-6"/>
        </w:rPr>
        <w:t xml:space="preserve">Burnout </w:t>
      </w:r>
      <w:r w:rsidR="005B1521" w:rsidRPr="00043267">
        <w:rPr>
          <w:color w:val="auto"/>
          <w:spacing w:val="-6"/>
        </w:rPr>
        <w:t>can be generally defined as</w:t>
      </w:r>
      <w:r w:rsidR="00D575A7" w:rsidRPr="00043267">
        <w:rPr>
          <w:color w:val="auto"/>
          <w:spacing w:val="-6"/>
        </w:rPr>
        <w:t xml:space="preserve"> </w:t>
      </w:r>
      <w:r w:rsidRPr="00043267">
        <w:rPr>
          <w:color w:val="auto"/>
          <w:spacing w:val="-6"/>
        </w:rPr>
        <w:t xml:space="preserve">a </w:t>
      </w:r>
      <w:r w:rsidR="00DC0778" w:rsidRPr="00043267">
        <w:rPr>
          <w:color w:val="auto"/>
          <w:spacing w:val="-6"/>
        </w:rPr>
        <w:t>cognitive-affective</w:t>
      </w:r>
      <w:r w:rsidRPr="00043267">
        <w:rPr>
          <w:color w:val="auto"/>
          <w:spacing w:val="-6"/>
        </w:rPr>
        <w:t xml:space="preserve"> syndrome</w:t>
      </w:r>
      <w:r w:rsidR="00DE78A4" w:rsidRPr="00043267">
        <w:rPr>
          <w:color w:val="auto"/>
          <w:spacing w:val="-6"/>
        </w:rPr>
        <w:t xml:space="preserve"> (</w:t>
      </w:r>
      <w:r w:rsidR="00EF3C56" w:rsidRPr="00043267">
        <w:rPr>
          <w:color w:val="auto"/>
          <w:spacing w:val="-6"/>
        </w:rPr>
        <w:t xml:space="preserve">Gustafsson, </w:t>
      </w:r>
      <w:proofErr w:type="spellStart"/>
      <w:r w:rsidR="00EF3C56" w:rsidRPr="00043267">
        <w:rPr>
          <w:color w:val="auto"/>
          <w:spacing w:val="-6"/>
        </w:rPr>
        <w:t>DeFreese</w:t>
      </w:r>
      <w:proofErr w:type="spellEnd"/>
      <w:r w:rsidR="00EF3C56" w:rsidRPr="00043267">
        <w:rPr>
          <w:color w:val="auto"/>
          <w:spacing w:val="-6"/>
        </w:rPr>
        <w:t>, &amp; Madigan, 2017</w:t>
      </w:r>
      <w:r w:rsidR="00DE78A4" w:rsidRPr="00043267">
        <w:rPr>
          <w:color w:val="auto"/>
          <w:spacing w:val="-6"/>
        </w:rPr>
        <w:t>)</w:t>
      </w:r>
      <w:r w:rsidR="000166BB" w:rsidRPr="00043267">
        <w:rPr>
          <w:color w:val="auto"/>
          <w:spacing w:val="-6"/>
        </w:rPr>
        <w:t xml:space="preserve">. </w:t>
      </w:r>
      <w:r w:rsidR="008500E0" w:rsidRPr="00043267">
        <w:rPr>
          <w:color w:val="auto"/>
          <w:spacing w:val="-6"/>
        </w:rPr>
        <w:t>In dance and sport research</w:t>
      </w:r>
      <w:r w:rsidR="00B773A4" w:rsidRPr="00043267">
        <w:rPr>
          <w:color w:val="auto"/>
          <w:spacing w:val="-6"/>
        </w:rPr>
        <w:t>,</w:t>
      </w:r>
      <w:r w:rsidR="008500E0" w:rsidRPr="00043267">
        <w:rPr>
          <w:color w:val="auto"/>
          <w:spacing w:val="-6"/>
        </w:rPr>
        <w:t xml:space="preserve"> </w:t>
      </w:r>
      <w:r w:rsidR="00B773A4" w:rsidRPr="00043267">
        <w:rPr>
          <w:color w:val="auto"/>
          <w:spacing w:val="-6"/>
        </w:rPr>
        <w:t xml:space="preserve">burnout is </w:t>
      </w:r>
      <w:r w:rsidR="006C5673" w:rsidRPr="00043267">
        <w:rPr>
          <w:color w:val="auto"/>
          <w:spacing w:val="-6"/>
        </w:rPr>
        <w:t xml:space="preserve">most </w:t>
      </w:r>
      <w:r w:rsidR="00B773A4" w:rsidRPr="00043267">
        <w:rPr>
          <w:color w:val="auto"/>
          <w:spacing w:val="-6"/>
        </w:rPr>
        <w:t xml:space="preserve">typically assessed by measuring three core symptoms; </w:t>
      </w:r>
      <w:r w:rsidR="00EC0CB1" w:rsidRPr="00043267">
        <w:rPr>
          <w:color w:val="auto"/>
          <w:spacing w:val="-6"/>
        </w:rPr>
        <w:t>a reduced sense of accomplishment, emotional</w:t>
      </w:r>
      <w:r w:rsidR="00453095" w:rsidRPr="00043267">
        <w:rPr>
          <w:color w:val="auto"/>
          <w:spacing w:val="-6"/>
        </w:rPr>
        <w:t>/</w:t>
      </w:r>
      <w:r w:rsidR="00EC0CB1" w:rsidRPr="00043267">
        <w:rPr>
          <w:color w:val="auto"/>
          <w:spacing w:val="-6"/>
        </w:rPr>
        <w:t>physical exhaustion, and devaluation</w:t>
      </w:r>
      <w:r w:rsidR="00A56736" w:rsidRPr="00043267">
        <w:rPr>
          <w:color w:val="auto"/>
          <w:spacing w:val="-6"/>
        </w:rPr>
        <w:t xml:space="preserve"> </w:t>
      </w:r>
      <w:r w:rsidR="00500FFC" w:rsidRPr="00043267">
        <w:rPr>
          <w:color w:val="auto"/>
          <w:spacing w:val="-6"/>
        </w:rPr>
        <w:t xml:space="preserve">based on </w:t>
      </w:r>
      <w:proofErr w:type="spellStart"/>
      <w:r w:rsidR="00A56736" w:rsidRPr="00043267">
        <w:rPr>
          <w:color w:val="auto"/>
          <w:spacing w:val="-6"/>
        </w:rPr>
        <w:t>Raedeke</w:t>
      </w:r>
      <w:proofErr w:type="spellEnd"/>
      <w:r w:rsidR="00A56736" w:rsidRPr="00043267">
        <w:rPr>
          <w:color w:val="auto"/>
          <w:spacing w:val="-6"/>
        </w:rPr>
        <w:t xml:space="preserve"> &amp; Smith</w:t>
      </w:r>
      <w:r w:rsidR="00500FFC" w:rsidRPr="00043267">
        <w:rPr>
          <w:color w:val="auto"/>
          <w:spacing w:val="-6"/>
        </w:rPr>
        <w:t xml:space="preserve"> (</w:t>
      </w:r>
      <w:r w:rsidR="00A56736" w:rsidRPr="00043267">
        <w:rPr>
          <w:color w:val="auto"/>
          <w:spacing w:val="-6"/>
        </w:rPr>
        <w:t>2001)</w:t>
      </w:r>
      <w:r w:rsidR="00EC0CB1" w:rsidRPr="00043267">
        <w:rPr>
          <w:color w:val="auto"/>
          <w:spacing w:val="-6"/>
        </w:rPr>
        <w:t>.</w:t>
      </w:r>
      <w:r w:rsidR="009729CE" w:rsidRPr="00043267">
        <w:rPr>
          <w:color w:val="auto"/>
          <w:spacing w:val="-6"/>
        </w:rPr>
        <w:t xml:space="preserve"> </w:t>
      </w:r>
      <w:r w:rsidR="00AB4FD3" w:rsidRPr="00043267">
        <w:rPr>
          <w:color w:val="auto"/>
          <w:spacing w:val="-6"/>
        </w:rPr>
        <w:t>R</w:t>
      </w:r>
      <w:r w:rsidR="002F7184" w:rsidRPr="00043267">
        <w:rPr>
          <w:color w:val="auto"/>
          <w:spacing w:val="-6"/>
        </w:rPr>
        <w:t>educed sense of ac</w:t>
      </w:r>
      <w:r w:rsidR="00D51405" w:rsidRPr="00043267">
        <w:rPr>
          <w:color w:val="auto"/>
          <w:spacing w:val="-6"/>
        </w:rPr>
        <w:t>complishment reflects</w:t>
      </w:r>
      <w:r w:rsidR="002F7184" w:rsidRPr="00043267">
        <w:rPr>
          <w:color w:val="auto"/>
          <w:spacing w:val="-6"/>
        </w:rPr>
        <w:t xml:space="preserve"> perceived decline in performance and achievements. Emotional</w:t>
      </w:r>
      <w:r w:rsidR="00453095" w:rsidRPr="00043267">
        <w:rPr>
          <w:color w:val="auto"/>
          <w:spacing w:val="-6"/>
        </w:rPr>
        <w:t>/</w:t>
      </w:r>
      <w:r w:rsidR="002F7184" w:rsidRPr="00043267">
        <w:rPr>
          <w:color w:val="auto"/>
          <w:spacing w:val="-6"/>
        </w:rPr>
        <w:t xml:space="preserve">physical exhaustion </w:t>
      </w:r>
      <w:r w:rsidR="00D51405" w:rsidRPr="00043267">
        <w:rPr>
          <w:color w:val="auto"/>
          <w:spacing w:val="-6"/>
        </w:rPr>
        <w:t xml:space="preserve">reflects perceived depletion of </w:t>
      </w:r>
      <w:r w:rsidR="004B7B47" w:rsidRPr="00043267">
        <w:rPr>
          <w:color w:val="auto"/>
          <w:spacing w:val="-6"/>
        </w:rPr>
        <w:t>emotional</w:t>
      </w:r>
      <w:r w:rsidR="00011333" w:rsidRPr="00043267">
        <w:rPr>
          <w:color w:val="auto"/>
          <w:spacing w:val="-6"/>
        </w:rPr>
        <w:t xml:space="preserve"> and </w:t>
      </w:r>
      <w:r w:rsidR="00D51405" w:rsidRPr="00043267">
        <w:rPr>
          <w:color w:val="auto"/>
          <w:spacing w:val="-6"/>
        </w:rPr>
        <w:t xml:space="preserve">physical resources stemming from practice and performance. </w:t>
      </w:r>
      <w:r w:rsidR="00B773A4" w:rsidRPr="00043267">
        <w:rPr>
          <w:color w:val="auto"/>
          <w:spacing w:val="-6"/>
        </w:rPr>
        <w:t xml:space="preserve">Finally, devaluation </w:t>
      </w:r>
      <w:r w:rsidR="00D51405" w:rsidRPr="00043267">
        <w:rPr>
          <w:color w:val="auto"/>
          <w:spacing w:val="-6"/>
        </w:rPr>
        <w:t>reflects a cynic</w:t>
      </w:r>
      <w:r w:rsidR="009735D9" w:rsidRPr="00043267">
        <w:rPr>
          <w:color w:val="auto"/>
          <w:spacing w:val="-6"/>
        </w:rPr>
        <w:t>al attitude</w:t>
      </w:r>
      <w:r w:rsidR="00D51405" w:rsidRPr="00043267">
        <w:rPr>
          <w:color w:val="auto"/>
          <w:spacing w:val="-6"/>
        </w:rPr>
        <w:t xml:space="preserve"> toward dance </w:t>
      </w:r>
      <w:r w:rsidR="009735D9" w:rsidRPr="00043267">
        <w:rPr>
          <w:color w:val="auto"/>
          <w:spacing w:val="-6"/>
        </w:rPr>
        <w:t>participation</w:t>
      </w:r>
      <w:r w:rsidR="00AB281B" w:rsidRPr="00043267">
        <w:rPr>
          <w:color w:val="auto"/>
          <w:spacing w:val="-6"/>
        </w:rPr>
        <w:t xml:space="preserve">. </w:t>
      </w:r>
      <w:r w:rsidR="00154951" w:rsidRPr="00043267">
        <w:rPr>
          <w:color w:val="auto"/>
          <w:spacing w:val="-6"/>
        </w:rPr>
        <w:t xml:space="preserve">Attesting to the </w:t>
      </w:r>
      <w:r w:rsidR="00941135" w:rsidRPr="00043267">
        <w:rPr>
          <w:color w:val="auto"/>
          <w:spacing w:val="-6"/>
        </w:rPr>
        <w:t>mal</w:t>
      </w:r>
      <w:r w:rsidR="00777DFA" w:rsidRPr="00043267">
        <w:rPr>
          <w:color w:val="auto"/>
          <w:spacing w:val="-6"/>
        </w:rPr>
        <w:t>a</w:t>
      </w:r>
      <w:r w:rsidR="00941135" w:rsidRPr="00043267">
        <w:rPr>
          <w:color w:val="auto"/>
          <w:spacing w:val="-6"/>
        </w:rPr>
        <w:t xml:space="preserve">daptive role of </w:t>
      </w:r>
      <w:r w:rsidR="00154951" w:rsidRPr="00043267">
        <w:rPr>
          <w:color w:val="auto"/>
          <w:spacing w:val="-6"/>
        </w:rPr>
        <w:t xml:space="preserve">burnout, these </w:t>
      </w:r>
      <w:r w:rsidR="00D51405" w:rsidRPr="00043267">
        <w:rPr>
          <w:color w:val="auto"/>
          <w:spacing w:val="-6"/>
        </w:rPr>
        <w:t xml:space="preserve">symptoms are </w:t>
      </w:r>
      <w:r w:rsidR="00941135" w:rsidRPr="00043267">
        <w:rPr>
          <w:color w:val="auto"/>
          <w:spacing w:val="-6"/>
        </w:rPr>
        <w:t xml:space="preserve">related to </w:t>
      </w:r>
      <w:r w:rsidR="00154951" w:rsidRPr="00043267">
        <w:rPr>
          <w:color w:val="auto"/>
          <w:spacing w:val="-6"/>
        </w:rPr>
        <w:t xml:space="preserve">a range of </w:t>
      </w:r>
      <w:r w:rsidR="00FF4BA2" w:rsidRPr="00043267">
        <w:rPr>
          <w:color w:val="auto"/>
          <w:spacing w:val="-6"/>
        </w:rPr>
        <w:t xml:space="preserve">negative </w:t>
      </w:r>
      <w:r w:rsidR="008F7234" w:rsidRPr="00043267">
        <w:rPr>
          <w:color w:val="auto"/>
          <w:spacing w:val="-6"/>
        </w:rPr>
        <w:t xml:space="preserve">outcomes </w:t>
      </w:r>
      <w:r w:rsidR="00FF4BA2" w:rsidRPr="00043267">
        <w:rPr>
          <w:color w:val="auto"/>
          <w:spacing w:val="-6"/>
        </w:rPr>
        <w:t>including anxiety (</w:t>
      </w:r>
      <w:proofErr w:type="spellStart"/>
      <w:r w:rsidR="00FF4BA2" w:rsidRPr="00043267">
        <w:rPr>
          <w:color w:val="auto"/>
          <w:spacing w:val="-6"/>
        </w:rPr>
        <w:t>Cresswell</w:t>
      </w:r>
      <w:proofErr w:type="spellEnd"/>
      <w:r w:rsidR="00FF4BA2" w:rsidRPr="00043267">
        <w:rPr>
          <w:color w:val="auto"/>
          <w:spacing w:val="-6"/>
        </w:rPr>
        <w:t xml:space="preserve"> &amp; Eklund, 2006), </w:t>
      </w:r>
      <w:r w:rsidR="003C4C72" w:rsidRPr="00043267">
        <w:rPr>
          <w:color w:val="auto"/>
          <w:spacing w:val="-6"/>
        </w:rPr>
        <w:t>reduced</w:t>
      </w:r>
      <w:r w:rsidR="004054F7" w:rsidRPr="00043267">
        <w:rPr>
          <w:color w:val="auto"/>
          <w:spacing w:val="-6"/>
        </w:rPr>
        <w:t xml:space="preserve"> performance</w:t>
      </w:r>
      <w:r w:rsidR="00FF4BA2" w:rsidRPr="00043267">
        <w:rPr>
          <w:color w:val="auto"/>
          <w:spacing w:val="-6"/>
        </w:rPr>
        <w:t xml:space="preserve"> (</w:t>
      </w:r>
      <w:proofErr w:type="spellStart"/>
      <w:r w:rsidR="004054F7" w:rsidRPr="00043267">
        <w:rPr>
          <w:color w:val="auto"/>
          <w:spacing w:val="-6"/>
        </w:rPr>
        <w:t>Cresswell</w:t>
      </w:r>
      <w:proofErr w:type="spellEnd"/>
      <w:r w:rsidR="004054F7" w:rsidRPr="00043267">
        <w:rPr>
          <w:color w:val="auto"/>
          <w:spacing w:val="-6"/>
        </w:rPr>
        <w:t xml:space="preserve"> &amp; Eklund, 2007</w:t>
      </w:r>
      <w:r w:rsidR="00FF4BA2" w:rsidRPr="00043267">
        <w:rPr>
          <w:color w:val="auto"/>
          <w:spacing w:val="-6"/>
        </w:rPr>
        <w:t>), and dropout (</w:t>
      </w:r>
      <w:proofErr w:type="spellStart"/>
      <w:r w:rsidR="00C3079E" w:rsidRPr="00043267">
        <w:rPr>
          <w:color w:val="auto"/>
          <w:spacing w:val="-6"/>
        </w:rPr>
        <w:t>Goodger</w:t>
      </w:r>
      <w:proofErr w:type="spellEnd"/>
      <w:r w:rsidR="00C3079E" w:rsidRPr="00043267">
        <w:rPr>
          <w:color w:val="auto"/>
          <w:spacing w:val="-6"/>
        </w:rPr>
        <w:t xml:space="preserve">, </w:t>
      </w:r>
      <w:proofErr w:type="spellStart"/>
      <w:r w:rsidR="00C3079E" w:rsidRPr="00043267">
        <w:rPr>
          <w:color w:val="auto"/>
          <w:spacing w:val="-6"/>
        </w:rPr>
        <w:t>Gorely</w:t>
      </w:r>
      <w:proofErr w:type="spellEnd"/>
      <w:r w:rsidR="00C3079E" w:rsidRPr="00043267">
        <w:rPr>
          <w:color w:val="auto"/>
          <w:spacing w:val="-6"/>
        </w:rPr>
        <w:t>, Lavallee, &amp; Harwood, 2007</w:t>
      </w:r>
      <w:r w:rsidR="00FF4BA2" w:rsidRPr="00043267">
        <w:rPr>
          <w:color w:val="auto"/>
          <w:spacing w:val="-6"/>
        </w:rPr>
        <w:t xml:space="preserve">). </w:t>
      </w:r>
    </w:p>
    <w:p w14:paraId="5516F531" w14:textId="4BF57811" w:rsidR="00EB76B5" w:rsidRPr="00043267" w:rsidRDefault="007B1D45" w:rsidP="006E4361">
      <w:pPr>
        <w:rPr>
          <w:color w:val="auto"/>
          <w:spacing w:val="-6"/>
        </w:rPr>
      </w:pPr>
      <w:r w:rsidRPr="00043267">
        <w:rPr>
          <w:color w:val="auto"/>
          <w:spacing w:val="-6"/>
        </w:rPr>
        <w:lastRenderedPageBreak/>
        <w:t>A</w:t>
      </w:r>
      <w:r w:rsidR="008857B5" w:rsidRPr="00043267">
        <w:rPr>
          <w:color w:val="auto"/>
          <w:spacing w:val="-6"/>
        </w:rPr>
        <w:t xml:space="preserve"> directly opposing </w:t>
      </w:r>
      <w:r w:rsidR="00261525" w:rsidRPr="00043267">
        <w:rPr>
          <w:color w:val="auto"/>
          <w:spacing w:val="-6"/>
        </w:rPr>
        <w:t xml:space="preserve">cognitive-affective </w:t>
      </w:r>
      <w:r w:rsidR="00863A24" w:rsidRPr="00043267">
        <w:rPr>
          <w:color w:val="auto"/>
          <w:spacing w:val="-6"/>
        </w:rPr>
        <w:t>experience</w:t>
      </w:r>
      <w:r w:rsidRPr="00043267">
        <w:rPr>
          <w:color w:val="auto"/>
          <w:spacing w:val="-6"/>
        </w:rPr>
        <w:t xml:space="preserve"> is engagement</w:t>
      </w:r>
      <w:r w:rsidR="008857B5" w:rsidRPr="00043267">
        <w:rPr>
          <w:color w:val="auto"/>
          <w:spacing w:val="-6"/>
        </w:rPr>
        <w:t xml:space="preserve"> (Schaufeli &amp; Bakker, 2004). </w:t>
      </w:r>
      <w:r w:rsidR="00081695" w:rsidRPr="00043267">
        <w:rPr>
          <w:color w:val="auto"/>
          <w:spacing w:val="-6"/>
        </w:rPr>
        <w:t>E</w:t>
      </w:r>
      <w:r w:rsidR="008857B5" w:rsidRPr="00043267">
        <w:rPr>
          <w:color w:val="auto"/>
          <w:spacing w:val="-6"/>
        </w:rPr>
        <w:t>ngagement</w:t>
      </w:r>
      <w:r w:rsidR="00CF5B05" w:rsidRPr="00043267">
        <w:rPr>
          <w:color w:val="auto"/>
          <w:spacing w:val="-6"/>
        </w:rPr>
        <w:t xml:space="preserve"> </w:t>
      </w:r>
      <w:r w:rsidR="009735D9" w:rsidRPr="00043267">
        <w:rPr>
          <w:color w:val="auto"/>
          <w:spacing w:val="-6"/>
        </w:rPr>
        <w:t>consist</w:t>
      </w:r>
      <w:r w:rsidR="00154951" w:rsidRPr="00043267">
        <w:rPr>
          <w:color w:val="auto"/>
          <w:spacing w:val="-6"/>
        </w:rPr>
        <w:t xml:space="preserve">s </w:t>
      </w:r>
      <w:r w:rsidR="00FE7956" w:rsidRPr="00043267">
        <w:rPr>
          <w:color w:val="auto"/>
          <w:spacing w:val="-6"/>
        </w:rPr>
        <w:t>of</w:t>
      </w:r>
      <w:r w:rsidR="00EC0CB1" w:rsidRPr="00043267">
        <w:rPr>
          <w:color w:val="auto"/>
          <w:spacing w:val="-6"/>
        </w:rPr>
        <w:t xml:space="preserve"> four dimensions; confidence, vigour, dedication, and enthusiasm</w:t>
      </w:r>
      <w:r w:rsidR="00B72BEE" w:rsidRPr="00043267">
        <w:rPr>
          <w:color w:val="auto"/>
          <w:spacing w:val="-6"/>
        </w:rPr>
        <w:t xml:space="preserve"> (Lonsdale, Hodge</w:t>
      </w:r>
      <w:r w:rsidR="00643620" w:rsidRPr="00043267">
        <w:rPr>
          <w:color w:val="auto"/>
          <w:spacing w:val="-6"/>
        </w:rPr>
        <w:t xml:space="preserve">, &amp; </w:t>
      </w:r>
      <w:r w:rsidR="00B72BEE" w:rsidRPr="00043267">
        <w:rPr>
          <w:color w:val="auto"/>
          <w:spacing w:val="-6"/>
        </w:rPr>
        <w:t>Jackson, 2007)</w:t>
      </w:r>
      <w:r w:rsidR="00EC0CB1" w:rsidRPr="00043267">
        <w:rPr>
          <w:color w:val="auto"/>
          <w:spacing w:val="-6"/>
        </w:rPr>
        <w:t>.</w:t>
      </w:r>
      <w:r w:rsidR="00FE7956" w:rsidRPr="00043267">
        <w:rPr>
          <w:color w:val="auto"/>
          <w:spacing w:val="-6"/>
        </w:rPr>
        <w:t xml:space="preserve"> </w:t>
      </w:r>
      <w:r w:rsidR="009735D9" w:rsidRPr="00043267">
        <w:rPr>
          <w:color w:val="auto"/>
          <w:spacing w:val="-6"/>
        </w:rPr>
        <w:t>Confidence</w:t>
      </w:r>
      <w:r w:rsidR="00347B35" w:rsidRPr="00043267">
        <w:rPr>
          <w:color w:val="auto"/>
          <w:spacing w:val="-6"/>
        </w:rPr>
        <w:t xml:space="preserve"> is belief in one’s ability to maintain high levels of performance and pursue goals. Dedication is desire, investment and effort directed toward pursuing goals. Vigour is feelings of mental and physical liveliness. </w:t>
      </w:r>
      <w:r w:rsidR="001D3260" w:rsidRPr="00043267">
        <w:rPr>
          <w:color w:val="auto"/>
          <w:spacing w:val="-6"/>
        </w:rPr>
        <w:t xml:space="preserve">Finally, enthusiasm </w:t>
      </w:r>
      <w:r w:rsidR="00347B35" w:rsidRPr="00043267">
        <w:rPr>
          <w:color w:val="auto"/>
          <w:spacing w:val="-6"/>
        </w:rPr>
        <w:t xml:space="preserve">is feelings of excitement and enjoyment. </w:t>
      </w:r>
      <w:r w:rsidR="00B773A4" w:rsidRPr="00043267">
        <w:rPr>
          <w:color w:val="auto"/>
          <w:spacing w:val="-6"/>
        </w:rPr>
        <w:t xml:space="preserve">In contrast to burnout symptoms, these dimensions are </w:t>
      </w:r>
      <w:r w:rsidR="00E628FD" w:rsidRPr="00043267">
        <w:rPr>
          <w:color w:val="auto"/>
          <w:spacing w:val="-6"/>
        </w:rPr>
        <w:t xml:space="preserve">positively associated </w:t>
      </w:r>
      <w:r w:rsidR="00516DA4" w:rsidRPr="00043267">
        <w:rPr>
          <w:color w:val="auto"/>
          <w:spacing w:val="-6"/>
        </w:rPr>
        <w:t xml:space="preserve">to </w:t>
      </w:r>
      <w:r w:rsidRPr="00043267">
        <w:rPr>
          <w:color w:val="auto"/>
          <w:spacing w:val="-6"/>
        </w:rPr>
        <w:t xml:space="preserve">other desirable outcomes </w:t>
      </w:r>
      <w:r w:rsidR="00CF5B05" w:rsidRPr="00043267">
        <w:rPr>
          <w:color w:val="auto"/>
          <w:spacing w:val="-6"/>
        </w:rPr>
        <w:t>such as</w:t>
      </w:r>
      <w:r w:rsidRPr="00043267">
        <w:rPr>
          <w:color w:val="auto"/>
          <w:spacing w:val="-6"/>
        </w:rPr>
        <w:t xml:space="preserve"> </w:t>
      </w:r>
      <w:r w:rsidR="00EB76B5" w:rsidRPr="00043267">
        <w:rPr>
          <w:color w:val="auto"/>
          <w:spacing w:val="-6"/>
        </w:rPr>
        <w:t>self-regulation (Martin &amp; Malone, 2013)</w:t>
      </w:r>
      <w:r w:rsidR="00941135" w:rsidRPr="00043267">
        <w:rPr>
          <w:color w:val="auto"/>
          <w:spacing w:val="-6"/>
        </w:rPr>
        <w:t xml:space="preserve">, </w:t>
      </w:r>
      <w:r w:rsidR="000107ED" w:rsidRPr="00043267">
        <w:rPr>
          <w:color w:val="auto"/>
          <w:spacing w:val="-6"/>
        </w:rPr>
        <w:t>work-life balance (</w:t>
      </w:r>
      <w:proofErr w:type="spellStart"/>
      <w:r w:rsidR="000107ED" w:rsidRPr="00043267">
        <w:rPr>
          <w:color w:val="auto"/>
          <w:spacing w:val="-6"/>
        </w:rPr>
        <w:t>DeFreese</w:t>
      </w:r>
      <w:proofErr w:type="spellEnd"/>
      <w:r w:rsidR="000107ED" w:rsidRPr="00043267">
        <w:rPr>
          <w:color w:val="auto"/>
          <w:spacing w:val="-6"/>
        </w:rPr>
        <w:t xml:space="preserve"> &amp; Smith, 2013), and </w:t>
      </w:r>
      <w:r w:rsidR="00EB76B5" w:rsidRPr="00043267">
        <w:rPr>
          <w:color w:val="auto"/>
          <w:spacing w:val="-6"/>
        </w:rPr>
        <w:t>flow (Hodge, Lonsdale, &amp; Jackson, 2009)</w:t>
      </w:r>
      <w:r w:rsidR="00941135" w:rsidRPr="00043267">
        <w:rPr>
          <w:color w:val="auto"/>
          <w:spacing w:val="-6"/>
        </w:rPr>
        <w:t xml:space="preserve">. </w:t>
      </w:r>
    </w:p>
    <w:p w14:paraId="230C0BBB" w14:textId="33438BBD" w:rsidR="00605F0B" w:rsidRPr="00043267" w:rsidRDefault="00605F0B" w:rsidP="00CC66CF">
      <w:pPr>
        <w:rPr>
          <w:color w:val="auto"/>
          <w:spacing w:val="-6"/>
        </w:rPr>
      </w:pPr>
      <w:r w:rsidRPr="00043267">
        <w:rPr>
          <w:color w:val="auto"/>
          <w:spacing w:val="-6"/>
        </w:rPr>
        <w:t>Several theories have been proposed to explain the onset of burnout</w:t>
      </w:r>
      <w:r w:rsidR="00B31A8B" w:rsidRPr="00043267">
        <w:rPr>
          <w:color w:val="auto"/>
          <w:spacing w:val="-6"/>
        </w:rPr>
        <w:t xml:space="preserve"> including stress,</w:t>
      </w:r>
      <w:r w:rsidR="0007718F" w:rsidRPr="00043267">
        <w:rPr>
          <w:color w:val="auto"/>
          <w:spacing w:val="-6"/>
        </w:rPr>
        <w:t xml:space="preserve"> </w:t>
      </w:r>
      <w:r w:rsidR="00B31A8B" w:rsidRPr="00043267">
        <w:rPr>
          <w:color w:val="auto"/>
          <w:spacing w:val="-6"/>
        </w:rPr>
        <w:t xml:space="preserve">commitment, </w:t>
      </w:r>
      <w:r w:rsidR="00A92DF7" w:rsidRPr="00043267">
        <w:rPr>
          <w:color w:val="auto"/>
          <w:spacing w:val="-6"/>
        </w:rPr>
        <w:t xml:space="preserve">and </w:t>
      </w:r>
      <w:r w:rsidR="00B31A8B" w:rsidRPr="00043267">
        <w:rPr>
          <w:color w:val="auto"/>
          <w:spacing w:val="-6"/>
        </w:rPr>
        <w:t>identity perspectives</w:t>
      </w:r>
      <w:r w:rsidR="00F3499F" w:rsidRPr="00043267">
        <w:rPr>
          <w:color w:val="auto"/>
          <w:spacing w:val="-6"/>
        </w:rPr>
        <w:t>, self-determination theory</w:t>
      </w:r>
      <w:r w:rsidR="00C03BA0" w:rsidRPr="00043267">
        <w:rPr>
          <w:color w:val="auto"/>
          <w:spacing w:val="-6"/>
        </w:rPr>
        <w:t xml:space="preserve"> (SDT)</w:t>
      </w:r>
      <w:r w:rsidR="00D73EE4" w:rsidRPr="00043267">
        <w:rPr>
          <w:color w:val="auto"/>
          <w:spacing w:val="-6"/>
        </w:rPr>
        <w:t>, and the integrated model</w:t>
      </w:r>
      <w:r w:rsidRPr="00043267">
        <w:rPr>
          <w:color w:val="auto"/>
          <w:spacing w:val="-6"/>
        </w:rPr>
        <w:t xml:space="preserve"> (see Gustafsson et al., 2017 for a review</w:t>
      </w:r>
      <w:r w:rsidR="00B3746B" w:rsidRPr="00043267">
        <w:rPr>
          <w:color w:val="auto"/>
          <w:spacing w:val="-6"/>
        </w:rPr>
        <w:t>)</w:t>
      </w:r>
      <w:r w:rsidR="00F3499F" w:rsidRPr="00043267">
        <w:rPr>
          <w:color w:val="auto"/>
          <w:spacing w:val="-6"/>
        </w:rPr>
        <w:t xml:space="preserve">. Of </w:t>
      </w:r>
      <w:r w:rsidR="00EE1D3B" w:rsidRPr="00043267">
        <w:rPr>
          <w:color w:val="auto"/>
          <w:spacing w:val="-6"/>
        </w:rPr>
        <w:t xml:space="preserve">these, </w:t>
      </w:r>
      <w:r w:rsidR="00C03BA0" w:rsidRPr="00043267">
        <w:rPr>
          <w:color w:val="auto"/>
          <w:spacing w:val="-6"/>
        </w:rPr>
        <w:t>SDT</w:t>
      </w:r>
      <w:r w:rsidR="003A3985" w:rsidRPr="00043267">
        <w:rPr>
          <w:color w:val="auto"/>
          <w:spacing w:val="-6"/>
        </w:rPr>
        <w:t xml:space="preserve"> (Ryan &amp; Deci, 2018) </w:t>
      </w:r>
      <w:r w:rsidR="00E85C8C" w:rsidRPr="00043267">
        <w:rPr>
          <w:color w:val="auto"/>
          <w:spacing w:val="-6"/>
        </w:rPr>
        <w:t>offers a</w:t>
      </w:r>
      <w:r w:rsidR="00841C1E" w:rsidRPr="00043267">
        <w:rPr>
          <w:color w:val="auto"/>
          <w:spacing w:val="-6"/>
        </w:rPr>
        <w:t>n encompassing</w:t>
      </w:r>
      <w:r w:rsidR="00EE1D3B" w:rsidRPr="00043267">
        <w:rPr>
          <w:color w:val="auto"/>
          <w:spacing w:val="-6"/>
        </w:rPr>
        <w:t xml:space="preserve"> framework </w:t>
      </w:r>
      <w:r w:rsidR="00C25DDE" w:rsidRPr="00043267">
        <w:rPr>
          <w:color w:val="auto"/>
          <w:spacing w:val="-6"/>
        </w:rPr>
        <w:t xml:space="preserve">that can </w:t>
      </w:r>
      <w:r w:rsidR="00841C1E" w:rsidRPr="00043267">
        <w:rPr>
          <w:color w:val="auto"/>
          <w:spacing w:val="-6"/>
        </w:rPr>
        <w:t xml:space="preserve">also </w:t>
      </w:r>
      <w:r w:rsidR="00C25DDE" w:rsidRPr="00043267">
        <w:rPr>
          <w:color w:val="auto"/>
          <w:spacing w:val="-6"/>
        </w:rPr>
        <w:t>be used to</w:t>
      </w:r>
      <w:r w:rsidR="00E85C8C" w:rsidRPr="00043267">
        <w:rPr>
          <w:color w:val="auto"/>
          <w:spacing w:val="-6"/>
        </w:rPr>
        <w:t xml:space="preserve"> </w:t>
      </w:r>
      <w:r w:rsidR="00EE1D3B" w:rsidRPr="00043267">
        <w:rPr>
          <w:color w:val="auto"/>
          <w:spacing w:val="-6"/>
        </w:rPr>
        <w:t xml:space="preserve">explain engagement. </w:t>
      </w:r>
      <w:r w:rsidR="00CC66CF" w:rsidRPr="00043267">
        <w:rPr>
          <w:color w:val="auto"/>
          <w:spacing w:val="-6"/>
        </w:rPr>
        <w:t xml:space="preserve">From the SDT perspective, engagement </w:t>
      </w:r>
      <w:r w:rsidR="00B63F19" w:rsidRPr="00043267">
        <w:rPr>
          <w:color w:val="auto"/>
          <w:spacing w:val="-6"/>
        </w:rPr>
        <w:t>is more likely</w:t>
      </w:r>
      <w:r w:rsidR="00374362" w:rsidRPr="00043267">
        <w:rPr>
          <w:color w:val="auto"/>
          <w:spacing w:val="-6"/>
        </w:rPr>
        <w:t xml:space="preserve"> when</w:t>
      </w:r>
      <w:r w:rsidR="00545EBD" w:rsidRPr="00043267">
        <w:rPr>
          <w:color w:val="auto"/>
          <w:spacing w:val="-6"/>
        </w:rPr>
        <w:t xml:space="preserve"> motivation</w:t>
      </w:r>
      <w:r w:rsidR="00F4728D" w:rsidRPr="00043267">
        <w:rPr>
          <w:color w:val="auto"/>
          <w:spacing w:val="-6"/>
        </w:rPr>
        <w:t xml:space="preserve"> for dancing</w:t>
      </w:r>
      <w:r w:rsidR="00545EBD" w:rsidRPr="00043267">
        <w:rPr>
          <w:color w:val="auto"/>
          <w:spacing w:val="-6"/>
        </w:rPr>
        <w:t xml:space="preserve"> </w:t>
      </w:r>
      <w:r w:rsidR="00493D82" w:rsidRPr="00043267">
        <w:rPr>
          <w:color w:val="auto"/>
          <w:spacing w:val="-6"/>
        </w:rPr>
        <w:t>is</w:t>
      </w:r>
      <w:r w:rsidR="004B4D67" w:rsidRPr="00043267">
        <w:rPr>
          <w:color w:val="auto"/>
          <w:spacing w:val="-6"/>
        </w:rPr>
        <w:t xml:space="preserve"> autonomous</w:t>
      </w:r>
      <w:r w:rsidR="00705F13" w:rsidRPr="00043267">
        <w:rPr>
          <w:color w:val="auto"/>
          <w:spacing w:val="-6"/>
        </w:rPr>
        <w:t xml:space="preserve"> </w:t>
      </w:r>
      <w:r w:rsidR="004B4D67" w:rsidRPr="00043267">
        <w:rPr>
          <w:color w:val="auto"/>
          <w:spacing w:val="-6"/>
        </w:rPr>
        <w:t xml:space="preserve">(i.e., </w:t>
      </w:r>
      <w:r w:rsidR="002A39CE" w:rsidRPr="00043267">
        <w:rPr>
          <w:color w:val="auto"/>
          <w:spacing w:val="-6"/>
        </w:rPr>
        <w:t xml:space="preserve">personally </w:t>
      </w:r>
      <w:r w:rsidR="00063CDF" w:rsidRPr="00043267">
        <w:rPr>
          <w:color w:val="auto"/>
          <w:spacing w:val="-6"/>
        </w:rPr>
        <w:t>valued</w:t>
      </w:r>
      <w:r w:rsidR="005D675A" w:rsidRPr="00043267">
        <w:rPr>
          <w:color w:val="auto"/>
          <w:spacing w:val="-6"/>
        </w:rPr>
        <w:t xml:space="preserve"> and </w:t>
      </w:r>
      <w:r w:rsidR="00C31A22" w:rsidRPr="00043267">
        <w:rPr>
          <w:color w:val="auto"/>
          <w:spacing w:val="-6"/>
        </w:rPr>
        <w:t xml:space="preserve">well </w:t>
      </w:r>
      <w:r w:rsidR="005D675A" w:rsidRPr="00043267">
        <w:rPr>
          <w:color w:val="auto"/>
          <w:spacing w:val="-6"/>
        </w:rPr>
        <w:t xml:space="preserve">assimilated </w:t>
      </w:r>
      <w:r w:rsidR="00C31A22" w:rsidRPr="00043267">
        <w:rPr>
          <w:color w:val="auto"/>
          <w:spacing w:val="-6"/>
        </w:rPr>
        <w:t>with other needs and values</w:t>
      </w:r>
      <w:r w:rsidR="002A39CE" w:rsidRPr="00043267">
        <w:rPr>
          <w:color w:val="auto"/>
          <w:spacing w:val="-6"/>
        </w:rPr>
        <w:t>)</w:t>
      </w:r>
      <w:r w:rsidR="00CC66CF" w:rsidRPr="00043267">
        <w:rPr>
          <w:color w:val="auto"/>
          <w:spacing w:val="-6"/>
        </w:rPr>
        <w:t xml:space="preserve">. </w:t>
      </w:r>
      <w:r w:rsidR="00C31A22" w:rsidRPr="00043267">
        <w:rPr>
          <w:color w:val="auto"/>
          <w:spacing w:val="-6"/>
        </w:rPr>
        <w:t>Autonomous</w:t>
      </w:r>
      <w:r w:rsidR="00452466" w:rsidRPr="00043267">
        <w:rPr>
          <w:color w:val="auto"/>
          <w:spacing w:val="-6"/>
        </w:rPr>
        <w:t xml:space="preserve"> </w:t>
      </w:r>
      <w:r w:rsidR="00063CDF" w:rsidRPr="00043267">
        <w:rPr>
          <w:color w:val="auto"/>
          <w:spacing w:val="-6"/>
        </w:rPr>
        <w:t>motivation</w:t>
      </w:r>
      <w:r w:rsidR="00CC66CF" w:rsidRPr="00043267">
        <w:rPr>
          <w:color w:val="auto"/>
          <w:spacing w:val="-6"/>
        </w:rPr>
        <w:t xml:space="preserve"> emerges </w:t>
      </w:r>
      <w:r w:rsidR="003F6A1A" w:rsidRPr="00043267">
        <w:rPr>
          <w:color w:val="auto"/>
          <w:spacing w:val="-6"/>
        </w:rPr>
        <w:t>when</w:t>
      </w:r>
      <w:r w:rsidR="00CC66CF" w:rsidRPr="00043267">
        <w:rPr>
          <w:color w:val="auto"/>
          <w:spacing w:val="-6"/>
        </w:rPr>
        <w:t xml:space="preserve"> basic psychological needs for autonomy (i.e., sense of choice and volition), competence (i.e., sense of effectiveness), and relatedness (i.e., sense of belonging in one’s environment)</w:t>
      </w:r>
      <w:r w:rsidR="003F6A1A" w:rsidRPr="00043267">
        <w:rPr>
          <w:color w:val="auto"/>
          <w:spacing w:val="-6"/>
        </w:rPr>
        <w:t xml:space="preserve"> are supported</w:t>
      </w:r>
      <w:r w:rsidR="00CC66CF" w:rsidRPr="00043267">
        <w:rPr>
          <w:color w:val="auto"/>
          <w:spacing w:val="-6"/>
        </w:rPr>
        <w:t xml:space="preserve">. By contrast, in SDT, </w:t>
      </w:r>
      <w:r w:rsidR="006A7476" w:rsidRPr="00043267">
        <w:rPr>
          <w:color w:val="auto"/>
          <w:spacing w:val="-6"/>
        </w:rPr>
        <w:t xml:space="preserve">burnout </w:t>
      </w:r>
      <w:r w:rsidR="00063CDF" w:rsidRPr="00043267">
        <w:rPr>
          <w:color w:val="auto"/>
          <w:spacing w:val="-6"/>
        </w:rPr>
        <w:t xml:space="preserve">is more likely </w:t>
      </w:r>
      <w:r w:rsidR="006A7476" w:rsidRPr="00043267">
        <w:rPr>
          <w:color w:val="auto"/>
          <w:spacing w:val="-6"/>
        </w:rPr>
        <w:t>when motivation for</w:t>
      </w:r>
      <w:r w:rsidR="00CC66CF" w:rsidRPr="00043267">
        <w:rPr>
          <w:color w:val="auto"/>
          <w:spacing w:val="-6"/>
        </w:rPr>
        <w:t xml:space="preserve"> dancing </w:t>
      </w:r>
      <w:r w:rsidR="00063CDF" w:rsidRPr="00043267">
        <w:rPr>
          <w:color w:val="auto"/>
          <w:spacing w:val="-6"/>
        </w:rPr>
        <w:t xml:space="preserve">is </w:t>
      </w:r>
      <w:r w:rsidR="006A7476" w:rsidRPr="00043267">
        <w:rPr>
          <w:color w:val="auto"/>
          <w:spacing w:val="-6"/>
        </w:rPr>
        <w:t>controlled (i.e.</w:t>
      </w:r>
      <w:r w:rsidR="00F72E32" w:rsidRPr="00043267">
        <w:rPr>
          <w:color w:val="auto"/>
          <w:spacing w:val="-6"/>
        </w:rPr>
        <w:t xml:space="preserve">, </w:t>
      </w:r>
      <w:r w:rsidR="00D108A8" w:rsidRPr="00043267">
        <w:rPr>
          <w:color w:val="auto"/>
          <w:spacing w:val="-6"/>
        </w:rPr>
        <w:t xml:space="preserve">dependent on </w:t>
      </w:r>
      <w:r w:rsidR="005D68A2" w:rsidRPr="00043267">
        <w:rPr>
          <w:color w:val="auto"/>
          <w:spacing w:val="-6"/>
        </w:rPr>
        <w:t>punishment and reward</w:t>
      </w:r>
      <w:r w:rsidR="00D108A8" w:rsidRPr="00043267">
        <w:rPr>
          <w:color w:val="auto"/>
          <w:spacing w:val="-6"/>
        </w:rPr>
        <w:t xml:space="preserve"> </w:t>
      </w:r>
      <w:r w:rsidR="005D68A2" w:rsidRPr="00043267">
        <w:rPr>
          <w:color w:val="auto"/>
          <w:spacing w:val="-6"/>
        </w:rPr>
        <w:t>and</w:t>
      </w:r>
      <w:r w:rsidR="00D108A8" w:rsidRPr="00043267">
        <w:rPr>
          <w:color w:val="auto"/>
          <w:spacing w:val="-6"/>
        </w:rPr>
        <w:t xml:space="preserve"> </w:t>
      </w:r>
      <w:r w:rsidR="00C3681D" w:rsidRPr="00043267">
        <w:rPr>
          <w:color w:val="auto"/>
          <w:spacing w:val="-6"/>
        </w:rPr>
        <w:t>contingent self-worth</w:t>
      </w:r>
      <w:r w:rsidR="00F72E32" w:rsidRPr="00043267">
        <w:rPr>
          <w:color w:val="auto"/>
          <w:spacing w:val="-6"/>
        </w:rPr>
        <w:t>)</w:t>
      </w:r>
      <w:r w:rsidR="00826891" w:rsidRPr="00043267">
        <w:rPr>
          <w:color w:val="auto"/>
          <w:spacing w:val="-6"/>
        </w:rPr>
        <w:t xml:space="preserve">. </w:t>
      </w:r>
      <w:r w:rsidR="00F72E32" w:rsidRPr="00043267">
        <w:rPr>
          <w:color w:val="auto"/>
          <w:spacing w:val="-6"/>
        </w:rPr>
        <w:t xml:space="preserve">Controlled </w:t>
      </w:r>
      <w:r w:rsidR="0058757C" w:rsidRPr="00043267">
        <w:rPr>
          <w:color w:val="auto"/>
          <w:spacing w:val="-6"/>
        </w:rPr>
        <w:t xml:space="preserve">motivation </w:t>
      </w:r>
      <w:r w:rsidR="004B14E5" w:rsidRPr="00043267">
        <w:rPr>
          <w:color w:val="auto"/>
          <w:spacing w:val="-6"/>
        </w:rPr>
        <w:t>occurs</w:t>
      </w:r>
      <w:r w:rsidR="00CC66CF" w:rsidRPr="00043267">
        <w:rPr>
          <w:color w:val="auto"/>
          <w:spacing w:val="-6"/>
        </w:rPr>
        <w:t xml:space="preserve"> in environments that do not support, or actively thwart, basic psychological needs. In support of these ideas, researchers have found that need satisfaction and </w:t>
      </w:r>
      <w:r w:rsidR="00F77E67" w:rsidRPr="00043267">
        <w:rPr>
          <w:color w:val="auto"/>
          <w:spacing w:val="-6"/>
        </w:rPr>
        <w:t xml:space="preserve">autonomous </w:t>
      </w:r>
      <w:r w:rsidR="004B47A0" w:rsidRPr="00043267">
        <w:rPr>
          <w:color w:val="auto"/>
          <w:spacing w:val="-6"/>
        </w:rPr>
        <w:t xml:space="preserve">motivation </w:t>
      </w:r>
      <w:r w:rsidR="00CC66CF" w:rsidRPr="00043267">
        <w:rPr>
          <w:color w:val="auto"/>
          <w:spacing w:val="-6"/>
        </w:rPr>
        <w:t>are related to engagement, whereas need thwarting and</w:t>
      </w:r>
      <w:r w:rsidR="00F77E67" w:rsidRPr="00043267">
        <w:rPr>
          <w:color w:val="auto"/>
          <w:spacing w:val="-6"/>
        </w:rPr>
        <w:t xml:space="preserve"> controlled</w:t>
      </w:r>
      <w:r w:rsidR="004B47A0" w:rsidRPr="00043267">
        <w:rPr>
          <w:color w:val="auto"/>
          <w:spacing w:val="-6"/>
        </w:rPr>
        <w:t xml:space="preserve"> motivation</w:t>
      </w:r>
      <w:r w:rsidR="00CC66CF" w:rsidRPr="00043267">
        <w:rPr>
          <w:color w:val="auto"/>
          <w:spacing w:val="-6"/>
        </w:rPr>
        <w:t xml:space="preserve"> are related to burnout (Jowett, Hill, Hall, &amp; Curran, 2013, 2016).  </w:t>
      </w:r>
    </w:p>
    <w:p w14:paraId="761A4030" w14:textId="13669E16" w:rsidR="001D46B0" w:rsidRPr="00043267" w:rsidRDefault="00EC0CB1">
      <w:pPr>
        <w:pStyle w:val="Heading2"/>
        <w:rPr>
          <w:b/>
          <w:i w:val="0"/>
          <w:color w:val="auto"/>
          <w:spacing w:val="-6"/>
        </w:rPr>
      </w:pPr>
      <w:r w:rsidRPr="00043267">
        <w:rPr>
          <w:b/>
          <w:i w:val="0"/>
          <w:color w:val="auto"/>
          <w:spacing w:val="-6"/>
        </w:rPr>
        <w:t xml:space="preserve">Multidimensional </w:t>
      </w:r>
      <w:r w:rsidR="00ED42D6" w:rsidRPr="00043267">
        <w:rPr>
          <w:b/>
          <w:i w:val="0"/>
          <w:color w:val="auto"/>
          <w:spacing w:val="-6"/>
        </w:rPr>
        <w:t>P</w:t>
      </w:r>
      <w:r w:rsidRPr="00043267">
        <w:rPr>
          <w:b/>
          <w:i w:val="0"/>
          <w:color w:val="auto"/>
          <w:spacing w:val="-6"/>
        </w:rPr>
        <w:t>erfectionism</w:t>
      </w:r>
      <w:r w:rsidR="00212400" w:rsidRPr="00043267">
        <w:rPr>
          <w:b/>
          <w:i w:val="0"/>
          <w:color w:val="auto"/>
          <w:spacing w:val="-6"/>
        </w:rPr>
        <w:t xml:space="preserve"> and the </w:t>
      </w:r>
      <w:r w:rsidR="00C56DEC" w:rsidRPr="00043267">
        <w:rPr>
          <w:b/>
          <w:i w:val="0"/>
          <w:color w:val="auto"/>
          <w:spacing w:val="-6"/>
        </w:rPr>
        <w:t>2 × 2</w:t>
      </w:r>
      <w:r w:rsidR="00212400" w:rsidRPr="00043267">
        <w:rPr>
          <w:b/>
          <w:i w:val="0"/>
          <w:color w:val="auto"/>
          <w:spacing w:val="-6"/>
        </w:rPr>
        <w:t xml:space="preserve"> </w:t>
      </w:r>
      <w:r w:rsidR="00ED42D6" w:rsidRPr="00043267">
        <w:rPr>
          <w:b/>
          <w:i w:val="0"/>
          <w:color w:val="auto"/>
          <w:spacing w:val="-6"/>
        </w:rPr>
        <w:t>M</w:t>
      </w:r>
      <w:r w:rsidR="00212400" w:rsidRPr="00043267">
        <w:rPr>
          <w:b/>
          <w:i w:val="0"/>
          <w:color w:val="auto"/>
          <w:spacing w:val="-6"/>
        </w:rPr>
        <w:t>odel</w:t>
      </w:r>
    </w:p>
    <w:p w14:paraId="364E1113" w14:textId="329CEC95" w:rsidR="004E1669" w:rsidRPr="00043267" w:rsidRDefault="00EC0CB1" w:rsidP="00CC304B">
      <w:pPr>
        <w:ind w:firstLine="0"/>
        <w:rPr>
          <w:color w:val="auto"/>
          <w:spacing w:val="-6"/>
        </w:rPr>
      </w:pPr>
      <w:r w:rsidRPr="00043267">
        <w:rPr>
          <w:color w:val="auto"/>
          <w:spacing w:val="-6"/>
        </w:rPr>
        <w:tab/>
      </w:r>
      <w:r w:rsidR="00A06545" w:rsidRPr="00043267">
        <w:rPr>
          <w:color w:val="auto"/>
          <w:spacing w:val="-6"/>
        </w:rPr>
        <w:t xml:space="preserve">One factor that appears to influence the motivational processes outlined in SDT is perfectionism. </w:t>
      </w:r>
      <w:r w:rsidRPr="00043267">
        <w:rPr>
          <w:color w:val="auto"/>
          <w:spacing w:val="-6"/>
        </w:rPr>
        <w:t xml:space="preserve">Perfectionism is </w:t>
      </w:r>
      <w:r w:rsidR="00D4485B" w:rsidRPr="00043267">
        <w:rPr>
          <w:color w:val="auto"/>
          <w:spacing w:val="-6"/>
        </w:rPr>
        <w:t xml:space="preserve">a </w:t>
      </w:r>
      <w:r w:rsidRPr="00043267">
        <w:rPr>
          <w:color w:val="auto"/>
          <w:spacing w:val="-6"/>
        </w:rPr>
        <w:t xml:space="preserve">multidimensional personality </w:t>
      </w:r>
      <w:r w:rsidR="00B16A6D" w:rsidRPr="00043267">
        <w:rPr>
          <w:color w:val="auto"/>
          <w:spacing w:val="-6"/>
        </w:rPr>
        <w:t xml:space="preserve">trait </w:t>
      </w:r>
      <w:r w:rsidRPr="00043267">
        <w:rPr>
          <w:color w:val="auto"/>
          <w:spacing w:val="-6"/>
        </w:rPr>
        <w:t xml:space="preserve">characterised by striving for </w:t>
      </w:r>
      <w:r w:rsidR="006A07EA" w:rsidRPr="00043267">
        <w:rPr>
          <w:color w:val="auto"/>
          <w:spacing w:val="-6"/>
        </w:rPr>
        <w:lastRenderedPageBreak/>
        <w:t>exceedingly high standards</w:t>
      </w:r>
      <w:r w:rsidR="00F7096B" w:rsidRPr="00043267">
        <w:rPr>
          <w:color w:val="auto"/>
          <w:spacing w:val="-6"/>
        </w:rPr>
        <w:t xml:space="preserve"> accompanied by</w:t>
      </w:r>
      <w:r w:rsidRPr="00043267">
        <w:rPr>
          <w:color w:val="auto"/>
          <w:spacing w:val="-6"/>
        </w:rPr>
        <w:t xml:space="preserve"> harsh criticism (</w:t>
      </w:r>
      <w:r w:rsidR="00F7096B" w:rsidRPr="00043267">
        <w:rPr>
          <w:color w:val="auto"/>
          <w:spacing w:val="-6"/>
        </w:rPr>
        <w:t xml:space="preserve">Frost, Marten, </w:t>
      </w:r>
      <w:proofErr w:type="spellStart"/>
      <w:r w:rsidR="00F7096B" w:rsidRPr="00043267">
        <w:rPr>
          <w:color w:val="auto"/>
          <w:spacing w:val="-6"/>
        </w:rPr>
        <w:t>Lahart</w:t>
      </w:r>
      <w:proofErr w:type="spellEnd"/>
      <w:r w:rsidR="00F7096B" w:rsidRPr="00043267">
        <w:rPr>
          <w:color w:val="auto"/>
          <w:spacing w:val="-6"/>
        </w:rPr>
        <w:t xml:space="preserve">, &amp; </w:t>
      </w:r>
      <w:proofErr w:type="spellStart"/>
      <w:r w:rsidR="00F7096B" w:rsidRPr="00043267">
        <w:rPr>
          <w:color w:val="auto"/>
          <w:spacing w:val="-6"/>
        </w:rPr>
        <w:t>Rosenblate</w:t>
      </w:r>
      <w:proofErr w:type="spellEnd"/>
      <w:r w:rsidR="00F7096B" w:rsidRPr="00043267">
        <w:rPr>
          <w:color w:val="auto"/>
          <w:spacing w:val="-6"/>
        </w:rPr>
        <w:t>, 1990</w:t>
      </w:r>
      <w:r w:rsidRPr="00043267">
        <w:rPr>
          <w:color w:val="auto"/>
          <w:spacing w:val="-6"/>
        </w:rPr>
        <w:t>).</w:t>
      </w:r>
      <w:r w:rsidR="00473661" w:rsidRPr="00043267">
        <w:rPr>
          <w:color w:val="auto"/>
          <w:spacing w:val="-6"/>
        </w:rPr>
        <w:t xml:space="preserve"> </w:t>
      </w:r>
      <w:r w:rsidR="00932BEE" w:rsidRPr="00043267">
        <w:rPr>
          <w:color w:val="auto"/>
          <w:spacing w:val="-6"/>
        </w:rPr>
        <w:t xml:space="preserve">Striving for perfection </w:t>
      </w:r>
      <w:r w:rsidR="00663714" w:rsidRPr="00043267">
        <w:rPr>
          <w:color w:val="auto"/>
          <w:spacing w:val="-6"/>
        </w:rPr>
        <w:t xml:space="preserve">may </w:t>
      </w:r>
      <w:r w:rsidR="00EC72E9" w:rsidRPr="00043267">
        <w:rPr>
          <w:color w:val="auto"/>
          <w:spacing w:val="-6"/>
        </w:rPr>
        <w:t xml:space="preserve">underpin </w:t>
      </w:r>
      <w:r w:rsidR="00B93CBD" w:rsidRPr="00043267">
        <w:rPr>
          <w:color w:val="auto"/>
          <w:spacing w:val="-6"/>
        </w:rPr>
        <w:t>personally important</w:t>
      </w:r>
      <w:r w:rsidR="00663714" w:rsidRPr="00043267">
        <w:rPr>
          <w:color w:val="auto"/>
          <w:spacing w:val="-6"/>
        </w:rPr>
        <w:t xml:space="preserve"> accomplishments</w:t>
      </w:r>
      <w:r w:rsidR="00C3681D" w:rsidRPr="00043267">
        <w:rPr>
          <w:color w:val="auto"/>
          <w:spacing w:val="-6"/>
        </w:rPr>
        <w:t xml:space="preserve"> that align with one’s values</w:t>
      </w:r>
      <w:r w:rsidR="00805EFB" w:rsidRPr="00043267">
        <w:rPr>
          <w:color w:val="auto"/>
          <w:spacing w:val="-6"/>
        </w:rPr>
        <w:t>,</w:t>
      </w:r>
      <w:r w:rsidR="00B93CBD" w:rsidRPr="00043267">
        <w:rPr>
          <w:color w:val="auto"/>
          <w:spacing w:val="-6"/>
        </w:rPr>
        <w:t xml:space="preserve"> </w:t>
      </w:r>
      <w:r w:rsidR="00663714" w:rsidRPr="00043267">
        <w:rPr>
          <w:color w:val="auto"/>
          <w:spacing w:val="-6"/>
        </w:rPr>
        <w:t xml:space="preserve">and </w:t>
      </w:r>
      <w:r w:rsidR="00710C90" w:rsidRPr="00043267">
        <w:rPr>
          <w:color w:val="auto"/>
          <w:spacing w:val="-6"/>
        </w:rPr>
        <w:t xml:space="preserve">therefore </w:t>
      </w:r>
      <w:r w:rsidR="00663714" w:rsidRPr="00043267">
        <w:rPr>
          <w:color w:val="auto"/>
          <w:spacing w:val="-6"/>
        </w:rPr>
        <w:t xml:space="preserve">relate to </w:t>
      </w:r>
      <w:r w:rsidR="00880F8F" w:rsidRPr="00043267">
        <w:rPr>
          <w:color w:val="auto"/>
          <w:spacing w:val="-6"/>
        </w:rPr>
        <w:t>other</w:t>
      </w:r>
      <w:r w:rsidR="00663714" w:rsidRPr="00043267">
        <w:rPr>
          <w:color w:val="auto"/>
          <w:spacing w:val="-6"/>
        </w:rPr>
        <w:t xml:space="preserve"> adaptive outcomes</w:t>
      </w:r>
      <w:r w:rsidR="00710C90" w:rsidRPr="00043267">
        <w:rPr>
          <w:color w:val="auto"/>
          <w:spacing w:val="-6"/>
        </w:rPr>
        <w:t xml:space="preserve">. However, </w:t>
      </w:r>
      <w:r w:rsidR="00875AAF" w:rsidRPr="00043267">
        <w:rPr>
          <w:color w:val="auto"/>
          <w:spacing w:val="-6"/>
        </w:rPr>
        <w:t>unremitting critic</w:t>
      </w:r>
      <w:r w:rsidR="00727A56" w:rsidRPr="00043267">
        <w:rPr>
          <w:color w:val="auto"/>
          <w:spacing w:val="-6"/>
        </w:rPr>
        <w:t>ism</w:t>
      </w:r>
      <w:r w:rsidR="00875AAF" w:rsidRPr="00043267">
        <w:rPr>
          <w:color w:val="auto"/>
          <w:spacing w:val="-6"/>
        </w:rPr>
        <w:t xml:space="preserve"> </w:t>
      </w:r>
      <w:r w:rsidR="00B601E8" w:rsidRPr="00043267">
        <w:rPr>
          <w:color w:val="auto"/>
          <w:spacing w:val="-6"/>
        </w:rPr>
        <w:t xml:space="preserve">and self-worth </w:t>
      </w:r>
      <w:r w:rsidR="00C0435B" w:rsidRPr="00043267">
        <w:rPr>
          <w:color w:val="auto"/>
          <w:spacing w:val="-6"/>
        </w:rPr>
        <w:t xml:space="preserve">tied </w:t>
      </w:r>
      <w:r w:rsidR="00B601E8" w:rsidRPr="00043267">
        <w:rPr>
          <w:color w:val="auto"/>
          <w:spacing w:val="-6"/>
        </w:rPr>
        <w:t>to achievement mean that perfectionism</w:t>
      </w:r>
      <w:r w:rsidR="00727A56" w:rsidRPr="00043267">
        <w:rPr>
          <w:color w:val="auto"/>
          <w:spacing w:val="-6"/>
        </w:rPr>
        <w:t xml:space="preserve"> </w:t>
      </w:r>
      <w:r w:rsidR="00E47C41" w:rsidRPr="00043267">
        <w:rPr>
          <w:color w:val="auto"/>
          <w:spacing w:val="-6"/>
        </w:rPr>
        <w:t>may also</w:t>
      </w:r>
      <w:r w:rsidR="00727A56" w:rsidRPr="00043267">
        <w:rPr>
          <w:color w:val="auto"/>
          <w:spacing w:val="-6"/>
        </w:rPr>
        <w:t xml:space="preserve"> </w:t>
      </w:r>
      <w:r w:rsidR="0008768B" w:rsidRPr="00043267">
        <w:rPr>
          <w:color w:val="auto"/>
          <w:spacing w:val="-6"/>
        </w:rPr>
        <w:t xml:space="preserve">undermine </w:t>
      </w:r>
      <w:r w:rsidR="00187322" w:rsidRPr="00043267">
        <w:rPr>
          <w:color w:val="auto"/>
          <w:spacing w:val="-6"/>
        </w:rPr>
        <w:t xml:space="preserve">the quality </w:t>
      </w:r>
      <w:r w:rsidR="0039641A" w:rsidRPr="00043267">
        <w:rPr>
          <w:color w:val="auto"/>
          <w:spacing w:val="-6"/>
        </w:rPr>
        <w:t xml:space="preserve">of </w:t>
      </w:r>
      <w:r w:rsidR="0008768B" w:rsidRPr="00043267">
        <w:rPr>
          <w:color w:val="auto"/>
          <w:spacing w:val="-6"/>
        </w:rPr>
        <w:t>dancers’</w:t>
      </w:r>
      <w:r w:rsidR="00187322" w:rsidRPr="00043267">
        <w:rPr>
          <w:color w:val="auto"/>
          <w:spacing w:val="-6"/>
        </w:rPr>
        <w:t xml:space="preserve"> motivation and underpin</w:t>
      </w:r>
      <w:r w:rsidR="004457EF" w:rsidRPr="00043267">
        <w:rPr>
          <w:color w:val="auto"/>
          <w:spacing w:val="-6"/>
        </w:rPr>
        <w:t xml:space="preserve"> psychological </w:t>
      </w:r>
      <w:r w:rsidR="00710C90" w:rsidRPr="00043267">
        <w:rPr>
          <w:color w:val="auto"/>
          <w:spacing w:val="-6"/>
        </w:rPr>
        <w:t xml:space="preserve">difficulties </w:t>
      </w:r>
      <w:r w:rsidR="004457EF" w:rsidRPr="00043267">
        <w:rPr>
          <w:color w:val="auto"/>
          <w:spacing w:val="-6"/>
        </w:rPr>
        <w:t>(Hall &amp; Hill, 201</w:t>
      </w:r>
      <w:r w:rsidR="004B43BA" w:rsidRPr="00043267">
        <w:rPr>
          <w:color w:val="auto"/>
          <w:spacing w:val="-6"/>
        </w:rPr>
        <w:t>2</w:t>
      </w:r>
      <w:r w:rsidR="004457EF" w:rsidRPr="00043267">
        <w:rPr>
          <w:color w:val="auto"/>
          <w:spacing w:val="-6"/>
        </w:rPr>
        <w:t xml:space="preserve">). </w:t>
      </w:r>
      <w:r w:rsidR="006C21BB" w:rsidRPr="00043267">
        <w:rPr>
          <w:color w:val="auto"/>
          <w:spacing w:val="-6"/>
        </w:rPr>
        <w:t xml:space="preserve">These core </w:t>
      </w:r>
      <w:r w:rsidR="00A1694C" w:rsidRPr="00043267">
        <w:rPr>
          <w:color w:val="auto"/>
          <w:spacing w:val="-6"/>
        </w:rPr>
        <w:t>components</w:t>
      </w:r>
      <w:r w:rsidR="0039641A" w:rsidRPr="00043267">
        <w:rPr>
          <w:color w:val="auto"/>
          <w:spacing w:val="-6"/>
        </w:rPr>
        <w:t xml:space="preserve"> of perfectionism</w:t>
      </w:r>
      <w:r w:rsidR="00A1694C" w:rsidRPr="00043267">
        <w:rPr>
          <w:color w:val="auto"/>
          <w:spacing w:val="-6"/>
        </w:rPr>
        <w:t xml:space="preserve"> </w:t>
      </w:r>
      <w:r w:rsidR="006C21BB" w:rsidRPr="00043267">
        <w:rPr>
          <w:color w:val="auto"/>
          <w:spacing w:val="-6"/>
        </w:rPr>
        <w:t>can be captured by</w:t>
      </w:r>
      <w:r w:rsidRPr="00043267">
        <w:rPr>
          <w:color w:val="auto"/>
          <w:spacing w:val="-6"/>
        </w:rPr>
        <w:t xml:space="preserve"> differentiating two positively related higher-order factors</w:t>
      </w:r>
      <w:r w:rsidR="00710C90" w:rsidRPr="00043267">
        <w:rPr>
          <w:color w:val="auto"/>
          <w:spacing w:val="-6"/>
        </w:rPr>
        <w:t xml:space="preserve">; </w:t>
      </w:r>
      <w:r w:rsidR="00596D17" w:rsidRPr="00043267">
        <w:rPr>
          <w:color w:val="auto"/>
          <w:spacing w:val="-6"/>
        </w:rPr>
        <w:t>personal standards perfectionism</w:t>
      </w:r>
      <w:r w:rsidR="006E4361" w:rsidRPr="00043267">
        <w:rPr>
          <w:color w:val="auto"/>
          <w:spacing w:val="-6"/>
        </w:rPr>
        <w:t xml:space="preserve"> (PSP)</w:t>
      </w:r>
      <w:r w:rsidRPr="00043267">
        <w:rPr>
          <w:color w:val="auto"/>
          <w:spacing w:val="-6"/>
        </w:rPr>
        <w:t xml:space="preserve"> and </w:t>
      </w:r>
      <w:r w:rsidR="00596D17" w:rsidRPr="00043267">
        <w:rPr>
          <w:color w:val="auto"/>
          <w:spacing w:val="-6"/>
        </w:rPr>
        <w:t>evaluative concerns perfectionism</w:t>
      </w:r>
      <w:r w:rsidR="006E4361" w:rsidRPr="00043267">
        <w:rPr>
          <w:color w:val="auto"/>
          <w:spacing w:val="-6"/>
        </w:rPr>
        <w:t xml:space="preserve"> (ECP; </w:t>
      </w:r>
      <w:r w:rsidRPr="00043267">
        <w:rPr>
          <w:color w:val="auto"/>
          <w:spacing w:val="-6"/>
        </w:rPr>
        <w:t xml:space="preserve">Dunkley, </w:t>
      </w:r>
      <w:proofErr w:type="spellStart"/>
      <w:r w:rsidRPr="00043267">
        <w:rPr>
          <w:color w:val="auto"/>
          <w:spacing w:val="-6"/>
        </w:rPr>
        <w:t>Zuroff</w:t>
      </w:r>
      <w:proofErr w:type="spellEnd"/>
      <w:r w:rsidRPr="00043267">
        <w:rPr>
          <w:color w:val="auto"/>
          <w:spacing w:val="-6"/>
        </w:rPr>
        <w:t xml:space="preserve">, &amp; </w:t>
      </w:r>
      <w:proofErr w:type="spellStart"/>
      <w:r w:rsidRPr="00043267">
        <w:rPr>
          <w:color w:val="auto"/>
          <w:spacing w:val="-6"/>
        </w:rPr>
        <w:t>Blankstein</w:t>
      </w:r>
      <w:proofErr w:type="spellEnd"/>
      <w:r w:rsidRPr="00043267">
        <w:rPr>
          <w:color w:val="auto"/>
          <w:spacing w:val="-6"/>
        </w:rPr>
        <w:t xml:space="preserve">, 2006). </w:t>
      </w:r>
    </w:p>
    <w:p w14:paraId="02CF776B" w14:textId="321BD708" w:rsidR="00272F35" w:rsidRPr="00043267" w:rsidRDefault="00272F35" w:rsidP="00272F35">
      <w:pPr>
        <w:rPr>
          <w:color w:val="auto"/>
          <w:spacing w:val="-6"/>
        </w:rPr>
      </w:pPr>
      <w:r w:rsidRPr="00043267">
        <w:rPr>
          <w:color w:val="auto"/>
          <w:spacing w:val="-6"/>
        </w:rPr>
        <w:t xml:space="preserve">Examining two higher-order factors of perfectionism involves combining dimensions and subscales from existing instruments (Hill, Mallinson-Howard, &amp; Jowett, 2018). PSP consists of dimensions that capture the personal pursuit of perfection including personal standards and self-oriented perfectionism. ECP consists of dimensions that capture evaluative components of perfectionism such as concern over mistakes, doubts about actions and socially prescribed perfectionism (Gotwals &amp; Dunn, 2009; Hewitt &amp; </w:t>
      </w:r>
      <w:proofErr w:type="spellStart"/>
      <w:r w:rsidRPr="00043267">
        <w:rPr>
          <w:color w:val="auto"/>
          <w:spacing w:val="-6"/>
        </w:rPr>
        <w:t>Flett</w:t>
      </w:r>
      <w:proofErr w:type="spellEnd"/>
      <w:r w:rsidRPr="00043267">
        <w:rPr>
          <w:color w:val="auto"/>
          <w:spacing w:val="-6"/>
        </w:rPr>
        <w:t xml:space="preserve">, 1991). </w:t>
      </w:r>
      <w:r w:rsidR="005B3AB4" w:rsidRPr="00043267">
        <w:rPr>
          <w:color w:val="auto"/>
          <w:spacing w:val="-6"/>
        </w:rPr>
        <w:t>T</w:t>
      </w:r>
      <w:r w:rsidRPr="00043267">
        <w:rPr>
          <w:color w:val="auto"/>
          <w:spacing w:val="-6"/>
        </w:rPr>
        <w:t xml:space="preserve">here is evidence for the contrasting effects of ECP and PSP in relation to burnout in dancers. Specifically, ECP is positively related to emotional/physical exhaustion, whereas PSP is unrelated (Cumming &amp; </w:t>
      </w:r>
      <w:proofErr w:type="spellStart"/>
      <w:r w:rsidRPr="00043267">
        <w:rPr>
          <w:color w:val="auto"/>
          <w:spacing w:val="-6"/>
        </w:rPr>
        <w:t>Duda</w:t>
      </w:r>
      <w:proofErr w:type="spellEnd"/>
      <w:r w:rsidRPr="00043267">
        <w:rPr>
          <w:color w:val="auto"/>
          <w:spacing w:val="-6"/>
        </w:rPr>
        <w:t>, 2012). To date, there is no evidence in relation to engagement in dancers, but findings from youth sport suggest that PSP is related to engagement whereas ECP is unrelated (Jowett et al., 2016). Given similarities in the achievement-oriented domains of dance and sport (e.g., high intensity training, focus on skill acquisition, competition for leading roles/starting positions), we might reasonably expect equivalent relationships to emerge in youth dancers.</w:t>
      </w:r>
    </w:p>
    <w:p w14:paraId="0A85E1C0" w14:textId="34D1554A" w:rsidR="00102800" w:rsidRPr="00043267" w:rsidRDefault="00CE3721" w:rsidP="00E3573C">
      <w:pPr>
        <w:rPr>
          <w:color w:val="auto"/>
          <w:spacing w:val="-6"/>
        </w:rPr>
      </w:pPr>
      <w:r w:rsidRPr="00043267">
        <w:rPr>
          <w:color w:val="auto"/>
          <w:spacing w:val="-6"/>
        </w:rPr>
        <w:t>Recently, researchers have</w:t>
      </w:r>
      <w:r w:rsidR="00926789" w:rsidRPr="00043267">
        <w:rPr>
          <w:color w:val="auto"/>
          <w:spacing w:val="-6"/>
        </w:rPr>
        <w:t xml:space="preserve"> begun to</w:t>
      </w:r>
      <w:r w:rsidRPr="00043267">
        <w:rPr>
          <w:color w:val="auto"/>
          <w:spacing w:val="-6"/>
        </w:rPr>
        <w:t xml:space="preserve"> </w:t>
      </w:r>
      <w:r w:rsidR="004A09B1" w:rsidRPr="00043267">
        <w:rPr>
          <w:color w:val="auto"/>
          <w:spacing w:val="-6"/>
        </w:rPr>
        <w:t>examin</w:t>
      </w:r>
      <w:r w:rsidR="00926789" w:rsidRPr="00043267">
        <w:rPr>
          <w:color w:val="auto"/>
          <w:spacing w:val="-6"/>
        </w:rPr>
        <w:t>e</w:t>
      </w:r>
      <w:r w:rsidR="004A09B1" w:rsidRPr="00043267">
        <w:rPr>
          <w:color w:val="auto"/>
          <w:spacing w:val="-6"/>
        </w:rPr>
        <w:t xml:space="preserve"> the</w:t>
      </w:r>
      <w:r w:rsidR="00102800" w:rsidRPr="00043267">
        <w:rPr>
          <w:color w:val="auto"/>
          <w:spacing w:val="-6"/>
        </w:rPr>
        <w:t xml:space="preserve"> </w:t>
      </w:r>
      <w:r w:rsidR="00EC0CB1" w:rsidRPr="00043267">
        <w:rPr>
          <w:color w:val="auto"/>
          <w:spacing w:val="-6"/>
        </w:rPr>
        <w:t>interaction</w:t>
      </w:r>
      <w:r w:rsidR="00102800" w:rsidRPr="00043267">
        <w:rPr>
          <w:color w:val="auto"/>
          <w:spacing w:val="-6"/>
        </w:rPr>
        <w:t>s</w:t>
      </w:r>
      <w:r w:rsidR="00EC0CB1" w:rsidRPr="00043267">
        <w:rPr>
          <w:color w:val="auto"/>
          <w:spacing w:val="-6"/>
        </w:rPr>
        <w:t xml:space="preserve"> between </w:t>
      </w:r>
      <w:r w:rsidR="001727BD" w:rsidRPr="00043267">
        <w:rPr>
          <w:color w:val="auto"/>
          <w:spacing w:val="-6"/>
        </w:rPr>
        <w:t>ECP</w:t>
      </w:r>
      <w:r w:rsidR="00EC0CB1" w:rsidRPr="00043267">
        <w:rPr>
          <w:color w:val="auto"/>
          <w:spacing w:val="-6"/>
        </w:rPr>
        <w:t xml:space="preserve"> and </w:t>
      </w:r>
      <w:r w:rsidR="001727BD" w:rsidRPr="00043267">
        <w:rPr>
          <w:color w:val="auto"/>
          <w:spacing w:val="-6"/>
        </w:rPr>
        <w:t>PSP</w:t>
      </w:r>
      <w:r w:rsidR="00926789" w:rsidRPr="00043267">
        <w:rPr>
          <w:color w:val="auto"/>
          <w:spacing w:val="-6"/>
        </w:rPr>
        <w:t xml:space="preserve"> in relation to psychological outcomes.</w:t>
      </w:r>
      <w:r w:rsidR="00EC0CB1" w:rsidRPr="00043267">
        <w:rPr>
          <w:color w:val="auto"/>
          <w:spacing w:val="-6"/>
        </w:rPr>
        <w:t xml:space="preserve"> </w:t>
      </w:r>
      <w:r w:rsidR="004A09B1" w:rsidRPr="00043267">
        <w:rPr>
          <w:color w:val="auto"/>
          <w:spacing w:val="-6"/>
        </w:rPr>
        <w:t xml:space="preserve">Doing so allows researchers to test the relative importance of different combinations of ECP and PSP </w:t>
      </w:r>
      <w:r w:rsidR="00E136A1" w:rsidRPr="00043267">
        <w:rPr>
          <w:color w:val="auto"/>
          <w:spacing w:val="-6"/>
        </w:rPr>
        <w:t xml:space="preserve">in the 2 × 2 model of perfectionism </w:t>
      </w:r>
      <w:r w:rsidR="009F1876" w:rsidRPr="00043267">
        <w:rPr>
          <w:color w:val="auto"/>
          <w:spacing w:val="-6"/>
        </w:rPr>
        <w:t>(Gaudreau, 2016)</w:t>
      </w:r>
      <w:r w:rsidR="004A09B1" w:rsidRPr="00043267">
        <w:rPr>
          <w:color w:val="auto"/>
          <w:spacing w:val="-6"/>
        </w:rPr>
        <w:t xml:space="preserve">. </w:t>
      </w:r>
      <w:r w:rsidR="007F7637" w:rsidRPr="00043267">
        <w:rPr>
          <w:color w:val="auto"/>
          <w:spacing w:val="-6"/>
        </w:rPr>
        <w:t>The</w:t>
      </w:r>
      <w:r w:rsidR="00A1456B" w:rsidRPr="00043267">
        <w:rPr>
          <w:color w:val="auto"/>
          <w:spacing w:val="-6"/>
        </w:rPr>
        <w:t xml:space="preserve"> </w:t>
      </w:r>
      <w:r w:rsidR="00102800" w:rsidRPr="00043267">
        <w:rPr>
          <w:color w:val="auto"/>
          <w:spacing w:val="-6"/>
        </w:rPr>
        <w:t xml:space="preserve">model </w:t>
      </w:r>
      <w:r w:rsidR="007F7637" w:rsidRPr="00043267">
        <w:rPr>
          <w:color w:val="auto"/>
          <w:spacing w:val="-6"/>
        </w:rPr>
        <w:t>includes</w:t>
      </w:r>
      <w:r w:rsidR="00102800" w:rsidRPr="00043267">
        <w:rPr>
          <w:color w:val="auto"/>
          <w:spacing w:val="-6"/>
        </w:rPr>
        <w:t xml:space="preserve"> four </w:t>
      </w:r>
      <w:r w:rsidR="00625175" w:rsidRPr="00043267">
        <w:rPr>
          <w:color w:val="auto"/>
          <w:spacing w:val="-6"/>
        </w:rPr>
        <w:t xml:space="preserve">perfectionism </w:t>
      </w:r>
      <w:r w:rsidR="00102800" w:rsidRPr="00043267">
        <w:rPr>
          <w:color w:val="auto"/>
          <w:spacing w:val="-6"/>
        </w:rPr>
        <w:t xml:space="preserve">sub-types; pure </w:t>
      </w:r>
      <w:r w:rsidR="001D1E28" w:rsidRPr="00043267">
        <w:rPr>
          <w:color w:val="auto"/>
          <w:spacing w:val="-6"/>
        </w:rPr>
        <w:t>PSP</w:t>
      </w:r>
      <w:r w:rsidR="00102800" w:rsidRPr="00043267">
        <w:rPr>
          <w:color w:val="auto"/>
          <w:spacing w:val="-6"/>
        </w:rPr>
        <w:t xml:space="preserve"> (high </w:t>
      </w:r>
      <w:r w:rsidR="00C9175A" w:rsidRPr="00043267">
        <w:rPr>
          <w:color w:val="auto"/>
          <w:spacing w:val="-6"/>
        </w:rPr>
        <w:t xml:space="preserve">PSP </w:t>
      </w:r>
      <w:r w:rsidR="00102800" w:rsidRPr="00043267">
        <w:rPr>
          <w:color w:val="auto"/>
          <w:spacing w:val="-6"/>
        </w:rPr>
        <w:t xml:space="preserve">and low </w:t>
      </w:r>
      <w:r w:rsidR="00C9175A" w:rsidRPr="00043267">
        <w:rPr>
          <w:color w:val="auto"/>
          <w:spacing w:val="-6"/>
        </w:rPr>
        <w:t>ECP</w:t>
      </w:r>
      <w:r w:rsidR="00102800" w:rsidRPr="00043267">
        <w:rPr>
          <w:color w:val="auto"/>
          <w:spacing w:val="-6"/>
        </w:rPr>
        <w:t xml:space="preserve">), pure </w:t>
      </w:r>
      <w:r w:rsidR="001D1E28" w:rsidRPr="00043267">
        <w:rPr>
          <w:color w:val="auto"/>
          <w:spacing w:val="-6"/>
        </w:rPr>
        <w:t>ECP</w:t>
      </w:r>
      <w:r w:rsidR="00102800" w:rsidRPr="00043267">
        <w:rPr>
          <w:color w:val="auto"/>
          <w:spacing w:val="-6"/>
        </w:rPr>
        <w:t xml:space="preserve"> (high </w:t>
      </w:r>
      <w:r w:rsidR="00536034" w:rsidRPr="00043267">
        <w:rPr>
          <w:color w:val="auto"/>
          <w:spacing w:val="-6"/>
        </w:rPr>
        <w:lastRenderedPageBreak/>
        <w:t>ECP</w:t>
      </w:r>
      <w:r w:rsidR="00102800" w:rsidRPr="00043267">
        <w:rPr>
          <w:color w:val="auto"/>
          <w:spacing w:val="-6"/>
        </w:rPr>
        <w:t xml:space="preserve"> and low </w:t>
      </w:r>
      <w:r w:rsidR="00536034" w:rsidRPr="00043267">
        <w:rPr>
          <w:color w:val="auto"/>
          <w:spacing w:val="-6"/>
        </w:rPr>
        <w:t>PSP</w:t>
      </w:r>
      <w:r w:rsidR="00102800" w:rsidRPr="00043267">
        <w:rPr>
          <w:color w:val="auto"/>
          <w:spacing w:val="-6"/>
        </w:rPr>
        <w:t xml:space="preserve">), mixed perfectionism (high </w:t>
      </w:r>
      <w:r w:rsidR="00536034" w:rsidRPr="00043267">
        <w:rPr>
          <w:color w:val="auto"/>
          <w:spacing w:val="-6"/>
        </w:rPr>
        <w:t>PSP</w:t>
      </w:r>
      <w:r w:rsidR="00102800" w:rsidRPr="00043267">
        <w:rPr>
          <w:color w:val="auto"/>
          <w:spacing w:val="-6"/>
        </w:rPr>
        <w:t xml:space="preserve"> and high </w:t>
      </w:r>
      <w:r w:rsidR="00536034" w:rsidRPr="00043267">
        <w:rPr>
          <w:color w:val="auto"/>
          <w:spacing w:val="-6"/>
        </w:rPr>
        <w:t>ECP</w:t>
      </w:r>
      <w:r w:rsidR="00102800" w:rsidRPr="00043267">
        <w:rPr>
          <w:color w:val="auto"/>
          <w:spacing w:val="-6"/>
        </w:rPr>
        <w:t xml:space="preserve">), and non-perfectionism (low </w:t>
      </w:r>
      <w:r w:rsidR="00536034" w:rsidRPr="00043267">
        <w:rPr>
          <w:color w:val="auto"/>
          <w:spacing w:val="-6"/>
        </w:rPr>
        <w:t>PSP</w:t>
      </w:r>
      <w:r w:rsidR="00102800" w:rsidRPr="00043267">
        <w:rPr>
          <w:color w:val="auto"/>
          <w:spacing w:val="-6"/>
        </w:rPr>
        <w:t xml:space="preserve"> and low </w:t>
      </w:r>
      <w:r w:rsidR="00536034" w:rsidRPr="00043267">
        <w:rPr>
          <w:color w:val="auto"/>
          <w:spacing w:val="-6"/>
        </w:rPr>
        <w:t>ECP</w:t>
      </w:r>
      <w:r w:rsidR="00E3573C" w:rsidRPr="00043267">
        <w:rPr>
          <w:color w:val="auto"/>
          <w:spacing w:val="-6"/>
        </w:rPr>
        <w:t xml:space="preserve">). </w:t>
      </w:r>
      <w:r w:rsidR="00E168ED" w:rsidRPr="00043267">
        <w:rPr>
          <w:color w:val="auto"/>
          <w:spacing w:val="-6"/>
        </w:rPr>
        <w:t>Gaudreau (2016)</w:t>
      </w:r>
      <w:r w:rsidR="00D4485B" w:rsidRPr="00043267">
        <w:rPr>
          <w:color w:val="auto"/>
          <w:spacing w:val="-6"/>
        </w:rPr>
        <w:t xml:space="preserve"> </w:t>
      </w:r>
      <w:r w:rsidR="00E20AE1" w:rsidRPr="00043267">
        <w:rPr>
          <w:color w:val="auto"/>
          <w:spacing w:val="-6"/>
        </w:rPr>
        <w:t>formalise</w:t>
      </w:r>
      <w:r w:rsidR="007F7637" w:rsidRPr="00043267">
        <w:rPr>
          <w:color w:val="auto"/>
          <w:spacing w:val="-6"/>
        </w:rPr>
        <w:t>d</w:t>
      </w:r>
      <w:r w:rsidR="00E20AE1" w:rsidRPr="00043267">
        <w:rPr>
          <w:color w:val="auto"/>
          <w:spacing w:val="-6"/>
        </w:rPr>
        <w:t xml:space="preserve"> the differences between the subtypes using </w:t>
      </w:r>
      <w:r w:rsidR="00102800" w:rsidRPr="00043267">
        <w:rPr>
          <w:color w:val="auto"/>
          <w:spacing w:val="-6"/>
        </w:rPr>
        <w:t>four hypotheses</w:t>
      </w:r>
      <w:r w:rsidR="00E20AE1" w:rsidRPr="00043267">
        <w:rPr>
          <w:color w:val="auto"/>
          <w:spacing w:val="-6"/>
        </w:rPr>
        <w:t xml:space="preserve">. </w:t>
      </w:r>
      <w:r w:rsidR="00102800" w:rsidRPr="00043267">
        <w:rPr>
          <w:color w:val="auto"/>
          <w:spacing w:val="-6"/>
        </w:rPr>
        <w:t xml:space="preserve">Due to the </w:t>
      </w:r>
      <w:r w:rsidR="00D4485B" w:rsidRPr="00043267">
        <w:rPr>
          <w:color w:val="auto"/>
          <w:spacing w:val="-6"/>
        </w:rPr>
        <w:t>equivocal</w:t>
      </w:r>
      <w:r w:rsidR="00102800" w:rsidRPr="00043267">
        <w:rPr>
          <w:color w:val="auto"/>
          <w:spacing w:val="-6"/>
        </w:rPr>
        <w:t xml:space="preserve"> effects of </w:t>
      </w:r>
      <w:r w:rsidR="001D1E28" w:rsidRPr="00043267">
        <w:rPr>
          <w:color w:val="auto"/>
          <w:spacing w:val="-6"/>
        </w:rPr>
        <w:t>PSP</w:t>
      </w:r>
      <w:r w:rsidR="00102800" w:rsidRPr="00043267">
        <w:rPr>
          <w:color w:val="auto"/>
          <w:spacing w:val="-6"/>
        </w:rPr>
        <w:t xml:space="preserve">, </w:t>
      </w:r>
      <w:r w:rsidR="00A62E3C" w:rsidRPr="00043267">
        <w:rPr>
          <w:color w:val="auto"/>
          <w:spacing w:val="-6"/>
        </w:rPr>
        <w:t>three versi</w:t>
      </w:r>
      <w:r w:rsidR="00684E1A" w:rsidRPr="00043267">
        <w:rPr>
          <w:color w:val="auto"/>
          <w:spacing w:val="-6"/>
        </w:rPr>
        <w:t xml:space="preserve">ons of </w:t>
      </w:r>
      <w:r w:rsidR="00102800" w:rsidRPr="00043267">
        <w:rPr>
          <w:color w:val="auto"/>
          <w:spacing w:val="-6"/>
        </w:rPr>
        <w:t xml:space="preserve">Hypothesis 1 </w:t>
      </w:r>
      <w:r w:rsidR="00684E1A" w:rsidRPr="00043267">
        <w:rPr>
          <w:color w:val="auto"/>
          <w:spacing w:val="-6"/>
        </w:rPr>
        <w:t xml:space="preserve">were </w:t>
      </w:r>
      <w:r w:rsidR="4D6ADA9A" w:rsidRPr="00043267">
        <w:rPr>
          <w:color w:val="auto"/>
          <w:spacing w:val="-6"/>
        </w:rPr>
        <w:t>proposed</w:t>
      </w:r>
      <w:r w:rsidR="24D93636" w:rsidRPr="00043267">
        <w:rPr>
          <w:color w:val="auto"/>
          <w:spacing w:val="-6"/>
        </w:rPr>
        <w:t>;</w:t>
      </w:r>
      <w:r w:rsidR="00102800" w:rsidRPr="00043267">
        <w:rPr>
          <w:color w:val="auto"/>
          <w:spacing w:val="-6"/>
        </w:rPr>
        <w:t xml:space="preserve"> pure </w:t>
      </w:r>
      <w:r w:rsidR="001D1E28" w:rsidRPr="00043267">
        <w:rPr>
          <w:color w:val="auto"/>
          <w:spacing w:val="-6"/>
        </w:rPr>
        <w:t>PSP</w:t>
      </w:r>
      <w:r w:rsidR="00102800" w:rsidRPr="00043267">
        <w:rPr>
          <w:color w:val="auto"/>
          <w:spacing w:val="-6"/>
        </w:rPr>
        <w:t xml:space="preserve"> w</w:t>
      </w:r>
      <w:r w:rsidR="00684E1A" w:rsidRPr="00043267">
        <w:rPr>
          <w:color w:val="auto"/>
          <w:spacing w:val="-6"/>
        </w:rPr>
        <w:t>ould</w:t>
      </w:r>
      <w:r w:rsidR="00102800" w:rsidRPr="00043267">
        <w:rPr>
          <w:color w:val="auto"/>
          <w:spacing w:val="-6"/>
        </w:rPr>
        <w:t xml:space="preserve"> be associated with better (H</w:t>
      </w:r>
      <w:r w:rsidR="009E62D5">
        <w:rPr>
          <w:color w:val="auto"/>
          <w:spacing w:val="-6"/>
        </w:rPr>
        <w:t xml:space="preserve">ypothesis </w:t>
      </w:r>
      <w:r w:rsidR="00102800" w:rsidRPr="00043267">
        <w:rPr>
          <w:color w:val="auto"/>
          <w:spacing w:val="-6"/>
        </w:rPr>
        <w:t>1a), worse (H</w:t>
      </w:r>
      <w:r w:rsidR="00CE4394">
        <w:rPr>
          <w:color w:val="auto"/>
          <w:spacing w:val="-6"/>
        </w:rPr>
        <w:t xml:space="preserve">ypothesis </w:t>
      </w:r>
      <w:r w:rsidR="00102800" w:rsidRPr="00043267">
        <w:rPr>
          <w:color w:val="auto"/>
          <w:spacing w:val="-6"/>
        </w:rPr>
        <w:t>1b), or equivalent outcomes (H</w:t>
      </w:r>
      <w:r w:rsidR="00CE4394">
        <w:rPr>
          <w:color w:val="auto"/>
          <w:spacing w:val="-6"/>
        </w:rPr>
        <w:t xml:space="preserve">ypothesis </w:t>
      </w:r>
      <w:r w:rsidR="00102800" w:rsidRPr="00043267">
        <w:rPr>
          <w:color w:val="auto"/>
          <w:spacing w:val="-6"/>
        </w:rPr>
        <w:t xml:space="preserve">1c) </w:t>
      </w:r>
      <w:r w:rsidR="00C61EB9" w:rsidRPr="00043267">
        <w:rPr>
          <w:color w:val="auto"/>
          <w:spacing w:val="-6"/>
        </w:rPr>
        <w:t>in</w:t>
      </w:r>
      <w:r w:rsidR="00102800" w:rsidRPr="00043267">
        <w:rPr>
          <w:color w:val="auto"/>
          <w:spacing w:val="-6"/>
        </w:rPr>
        <w:t xml:space="preserve"> compar</w:t>
      </w:r>
      <w:r w:rsidR="00C61EB9" w:rsidRPr="00043267">
        <w:rPr>
          <w:color w:val="auto"/>
          <w:spacing w:val="-6"/>
        </w:rPr>
        <w:t>ison</w:t>
      </w:r>
      <w:r w:rsidR="00102800" w:rsidRPr="00043267">
        <w:rPr>
          <w:color w:val="auto"/>
          <w:spacing w:val="-6"/>
        </w:rPr>
        <w:t xml:space="preserve"> to non-perfectionism. Hypothesis 2 </w:t>
      </w:r>
      <w:r w:rsidR="000072E3" w:rsidRPr="00043267">
        <w:rPr>
          <w:color w:val="auto"/>
          <w:spacing w:val="-6"/>
        </w:rPr>
        <w:t>state</w:t>
      </w:r>
      <w:r w:rsidR="00F84EF9" w:rsidRPr="00043267">
        <w:rPr>
          <w:color w:val="auto"/>
          <w:spacing w:val="-6"/>
        </w:rPr>
        <w:t>d</w:t>
      </w:r>
      <w:r w:rsidR="000072E3" w:rsidRPr="00043267">
        <w:rPr>
          <w:color w:val="auto"/>
          <w:spacing w:val="-6"/>
        </w:rPr>
        <w:t xml:space="preserve"> </w:t>
      </w:r>
      <w:r w:rsidR="00102800" w:rsidRPr="00043267">
        <w:rPr>
          <w:color w:val="auto"/>
          <w:spacing w:val="-6"/>
        </w:rPr>
        <w:t xml:space="preserve">that pure </w:t>
      </w:r>
      <w:r w:rsidR="001D1E28" w:rsidRPr="00043267">
        <w:rPr>
          <w:color w:val="auto"/>
          <w:spacing w:val="-6"/>
        </w:rPr>
        <w:t>ECP</w:t>
      </w:r>
      <w:r w:rsidR="00102800" w:rsidRPr="00043267">
        <w:rPr>
          <w:color w:val="auto"/>
          <w:spacing w:val="-6"/>
        </w:rPr>
        <w:t xml:space="preserve"> w</w:t>
      </w:r>
      <w:r w:rsidR="00F84EF9" w:rsidRPr="00043267">
        <w:rPr>
          <w:color w:val="auto"/>
          <w:spacing w:val="-6"/>
        </w:rPr>
        <w:t>ould</w:t>
      </w:r>
      <w:r w:rsidR="00102800" w:rsidRPr="00043267">
        <w:rPr>
          <w:color w:val="auto"/>
          <w:spacing w:val="-6"/>
        </w:rPr>
        <w:t xml:space="preserve"> be associated with worse outcomes than non-perfectionism.</w:t>
      </w:r>
      <w:r w:rsidR="00114B69" w:rsidRPr="00043267">
        <w:rPr>
          <w:color w:val="auto"/>
          <w:spacing w:val="-6"/>
        </w:rPr>
        <w:t xml:space="preserve"> </w:t>
      </w:r>
      <w:r w:rsidR="00102800" w:rsidRPr="00043267">
        <w:rPr>
          <w:color w:val="auto"/>
          <w:spacing w:val="-6"/>
        </w:rPr>
        <w:t xml:space="preserve">Hypothesis 3 </w:t>
      </w:r>
      <w:r w:rsidR="000072E3" w:rsidRPr="00043267">
        <w:rPr>
          <w:color w:val="auto"/>
          <w:spacing w:val="-6"/>
        </w:rPr>
        <w:t>state</w:t>
      </w:r>
      <w:r w:rsidR="00F84EF9" w:rsidRPr="00043267">
        <w:rPr>
          <w:color w:val="auto"/>
          <w:spacing w:val="-6"/>
        </w:rPr>
        <w:t>d</w:t>
      </w:r>
      <w:r w:rsidR="000072E3" w:rsidRPr="00043267">
        <w:rPr>
          <w:color w:val="auto"/>
          <w:spacing w:val="-6"/>
        </w:rPr>
        <w:t xml:space="preserve"> </w:t>
      </w:r>
      <w:r w:rsidR="00102800" w:rsidRPr="00043267">
        <w:rPr>
          <w:color w:val="auto"/>
          <w:spacing w:val="-6"/>
        </w:rPr>
        <w:t xml:space="preserve">that pure </w:t>
      </w:r>
      <w:r w:rsidR="001D1E28" w:rsidRPr="00043267">
        <w:rPr>
          <w:color w:val="auto"/>
          <w:spacing w:val="-6"/>
        </w:rPr>
        <w:t>ECP</w:t>
      </w:r>
      <w:r w:rsidR="00102800" w:rsidRPr="00043267">
        <w:rPr>
          <w:color w:val="auto"/>
          <w:spacing w:val="-6"/>
        </w:rPr>
        <w:t xml:space="preserve"> w</w:t>
      </w:r>
      <w:r w:rsidR="00F84EF9" w:rsidRPr="00043267">
        <w:rPr>
          <w:color w:val="auto"/>
          <w:spacing w:val="-6"/>
        </w:rPr>
        <w:t>ould</w:t>
      </w:r>
      <w:r w:rsidR="00102800" w:rsidRPr="00043267">
        <w:rPr>
          <w:color w:val="auto"/>
          <w:spacing w:val="-6"/>
        </w:rPr>
        <w:t xml:space="preserve"> be associated with worse outcomes than mixed perfectionism</w:t>
      </w:r>
      <w:r w:rsidR="00114B69" w:rsidRPr="00043267">
        <w:rPr>
          <w:color w:val="auto"/>
          <w:spacing w:val="-6"/>
        </w:rPr>
        <w:t xml:space="preserve">. </w:t>
      </w:r>
      <w:r w:rsidR="00102800" w:rsidRPr="00043267">
        <w:rPr>
          <w:color w:val="auto"/>
          <w:spacing w:val="-6"/>
        </w:rPr>
        <w:t xml:space="preserve">Hypothesis 4 </w:t>
      </w:r>
      <w:r w:rsidR="000072E3" w:rsidRPr="00043267">
        <w:rPr>
          <w:color w:val="auto"/>
          <w:spacing w:val="-6"/>
        </w:rPr>
        <w:t>state</w:t>
      </w:r>
      <w:r w:rsidR="00F84EF9" w:rsidRPr="00043267">
        <w:rPr>
          <w:color w:val="auto"/>
          <w:spacing w:val="-6"/>
        </w:rPr>
        <w:t>d</w:t>
      </w:r>
      <w:r w:rsidR="000072E3" w:rsidRPr="00043267">
        <w:rPr>
          <w:color w:val="auto"/>
          <w:spacing w:val="-6"/>
        </w:rPr>
        <w:t xml:space="preserve"> </w:t>
      </w:r>
      <w:r w:rsidR="00102800" w:rsidRPr="00043267">
        <w:rPr>
          <w:color w:val="auto"/>
          <w:spacing w:val="-6"/>
        </w:rPr>
        <w:t>that mixed perfectionism w</w:t>
      </w:r>
      <w:r w:rsidR="00F84EF9" w:rsidRPr="00043267">
        <w:rPr>
          <w:color w:val="auto"/>
          <w:spacing w:val="-6"/>
        </w:rPr>
        <w:t>ould</w:t>
      </w:r>
      <w:r w:rsidR="00102800" w:rsidRPr="00043267">
        <w:rPr>
          <w:color w:val="auto"/>
          <w:spacing w:val="-6"/>
        </w:rPr>
        <w:t xml:space="preserve"> be associated with worse outcomes than pure </w:t>
      </w:r>
      <w:r w:rsidR="001D1E28" w:rsidRPr="00043267">
        <w:rPr>
          <w:color w:val="auto"/>
          <w:spacing w:val="-6"/>
        </w:rPr>
        <w:t>PSP</w:t>
      </w:r>
      <w:r w:rsidR="00E168ED" w:rsidRPr="00043267">
        <w:rPr>
          <w:color w:val="auto"/>
          <w:spacing w:val="-6"/>
        </w:rPr>
        <w:t>.</w:t>
      </w:r>
      <w:r w:rsidR="008B6B7A" w:rsidRPr="00043267">
        <w:rPr>
          <w:color w:val="auto"/>
          <w:spacing w:val="-6"/>
        </w:rPr>
        <w:t xml:space="preserve"> </w:t>
      </w:r>
      <w:r w:rsidR="00B75D20" w:rsidRPr="00043267">
        <w:rPr>
          <w:color w:val="auto"/>
          <w:spacing w:val="-6"/>
        </w:rPr>
        <w:t xml:space="preserve">Applying this functional hierarchy to </w:t>
      </w:r>
      <w:r w:rsidR="00845F44" w:rsidRPr="00043267">
        <w:rPr>
          <w:color w:val="auto"/>
          <w:spacing w:val="-6"/>
        </w:rPr>
        <w:t>burnout</w:t>
      </w:r>
      <w:r w:rsidR="00B75D20" w:rsidRPr="00043267">
        <w:rPr>
          <w:color w:val="auto"/>
          <w:spacing w:val="-6"/>
        </w:rPr>
        <w:t xml:space="preserve"> and </w:t>
      </w:r>
      <w:r w:rsidR="00845F44" w:rsidRPr="00043267">
        <w:rPr>
          <w:color w:val="auto"/>
          <w:spacing w:val="-6"/>
        </w:rPr>
        <w:t>engagement</w:t>
      </w:r>
      <w:r w:rsidR="00F41F62" w:rsidRPr="00043267">
        <w:rPr>
          <w:color w:val="auto"/>
          <w:spacing w:val="-6"/>
        </w:rPr>
        <w:t>,</w:t>
      </w:r>
      <w:r w:rsidR="00845F44" w:rsidRPr="00043267">
        <w:rPr>
          <w:color w:val="auto"/>
          <w:spacing w:val="-6"/>
        </w:rPr>
        <w:t xml:space="preserve"> </w:t>
      </w:r>
      <w:r w:rsidR="00B75D20" w:rsidRPr="00043267">
        <w:rPr>
          <w:color w:val="auto"/>
          <w:spacing w:val="-6"/>
        </w:rPr>
        <w:t>we anticipate</w:t>
      </w:r>
      <w:r w:rsidR="00F41F62" w:rsidRPr="00043267">
        <w:rPr>
          <w:color w:val="auto"/>
          <w:spacing w:val="-6"/>
        </w:rPr>
        <w:t>d that</w:t>
      </w:r>
      <w:r w:rsidR="00B75D20" w:rsidRPr="00043267">
        <w:rPr>
          <w:color w:val="auto"/>
          <w:spacing w:val="-6"/>
        </w:rPr>
        <w:t xml:space="preserve"> </w:t>
      </w:r>
      <w:r w:rsidR="00BC3A6C" w:rsidRPr="00043267">
        <w:rPr>
          <w:color w:val="auto"/>
          <w:spacing w:val="-6"/>
        </w:rPr>
        <w:t xml:space="preserve">pure ECP </w:t>
      </w:r>
      <w:r w:rsidR="00F41F62" w:rsidRPr="00043267">
        <w:rPr>
          <w:color w:val="auto"/>
          <w:spacing w:val="-6"/>
        </w:rPr>
        <w:t>would</w:t>
      </w:r>
      <w:r w:rsidR="00BC3A6C" w:rsidRPr="00043267">
        <w:rPr>
          <w:color w:val="auto"/>
          <w:spacing w:val="-6"/>
        </w:rPr>
        <w:t xml:space="preserve"> </w:t>
      </w:r>
      <w:r w:rsidR="00F41F62" w:rsidRPr="00043267">
        <w:rPr>
          <w:color w:val="auto"/>
          <w:spacing w:val="-6"/>
        </w:rPr>
        <w:t xml:space="preserve">be </w:t>
      </w:r>
      <w:r w:rsidR="00D47DBA" w:rsidRPr="00043267">
        <w:rPr>
          <w:color w:val="auto"/>
          <w:spacing w:val="-6"/>
        </w:rPr>
        <w:t>associate</w:t>
      </w:r>
      <w:r w:rsidR="00F41F62" w:rsidRPr="00043267">
        <w:rPr>
          <w:color w:val="auto"/>
          <w:spacing w:val="-6"/>
        </w:rPr>
        <w:t>d</w:t>
      </w:r>
      <w:r w:rsidR="00D47DBA" w:rsidRPr="00043267">
        <w:rPr>
          <w:color w:val="auto"/>
          <w:spacing w:val="-6"/>
        </w:rPr>
        <w:t xml:space="preserve"> with the lowest levels of engagement</w:t>
      </w:r>
      <w:r w:rsidR="00DA56E0" w:rsidRPr="00043267">
        <w:rPr>
          <w:color w:val="auto"/>
          <w:spacing w:val="-6"/>
        </w:rPr>
        <w:t xml:space="preserve"> and highest levels of burnout</w:t>
      </w:r>
      <w:r w:rsidR="00203DFD" w:rsidRPr="00043267">
        <w:rPr>
          <w:color w:val="auto"/>
          <w:spacing w:val="-6"/>
        </w:rPr>
        <w:t xml:space="preserve"> (H</w:t>
      </w:r>
      <w:r w:rsidR="00CE4394">
        <w:rPr>
          <w:color w:val="auto"/>
          <w:spacing w:val="-6"/>
        </w:rPr>
        <w:t xml:space="preserve">ypotheses </w:t>
      </w:r>
      <w:r w:rsidR="00CF22DA" w:rsidRPr="00043267">
        <w:rPr>
          <w:color w:val="auto"/>
          <w:spacing w:val="-6"/>
        </w:rPr>
        <w:t>2 and 3)</w:t>
      </w:r>
      <w:r w:rsidR="00D47DBA" w:rsidRPr="00043267">
        <w:rPr>
          <w:color w:val="auto"/>
          <w:spacing w:val="-6"/>
        </w:rPr>
        <w:t>, followed by mixed perfectionism</w:t>
      </w:r>
      <w:r w:rsidR="00CF22DA" w:rsidRPr="00043267">
        <w:rPr>
          <w:color w:val="auto"/>
          <w:spacing w:val="-6"/>
        </w:rPr>
        <w:t xml:space="preserve"> (H</w:t>
      </w:r>
      <w:r w:rsidR="00CE4394">
        <w:rPr>
          <w:color w:val="auto"/>
          <w:spacing w:val="-6"/>
        </w:rPr>
        <w:t xml:space="preserve">ypothesis </w:t>
      </w:r>
      <w:r w:rsidR="00CF22DA" w:rsidRPr="00043267">
        <w:rPr>
          <w:color w:val="auto"/>
          <w:spacing w:val="-6"/>
        </w:rPr>
        <w:t>4)</w:t>
      </w:r>
      <w:r w:rsidR="00D47DBA" w:rsidRPr="00043267">
        <w:rPr>
          <w:color w:val="auto"/>
          <w:spacing w:val="-6"/>
        </w:rPr>
        <w:t xml:space="preserve">, </w:t>
      </w:r>
      <w:r w:rsidR="0040157C" w:rsidRPr="00043267">
        <w:rPr>
          <w:color w:val="auto"/>
          <w:spacing w:val="-6"/>
        </w:rPr>
        <w:t xml:space="preserve">then </w:t>
      </w:r>
      <w:r w:rsidR="00D47DBA" w:rsidRPr="00043267">
        <w:rPr>
          <w:color w:val="auto"/>
          <w:spacing w:val="-6"/>
        </w:rPr>
        <w:t>non-perfectionism</w:t>
      </w:r>
      <w:r w:rsidR="00B95473" w:rsidRPr="00043267">
        <w:rPr>
          <w:color w:val="auto"/>
          <w:spacing w:val="-6"/>
        </w:rPr>
        <w:t>,</w:t>
      </w:r>
      <w:r w:rsidR="00D47DBA" w:rsidRPr="00043267">
        <w:rPr>
          <w:color w:val="auto"/>
          <w:spacing w:val="-6"/>
        </w:rPr>
        <w:t xml:space="preserve"> and</w:t>
      </w:r>
      <w:r w:rsidR="00B95473" w:rsidRPr="00043267">
        <w:rPr>
          <w:color w:val="auto"/>
          <w:spacing w:val="-6"/>
        </w:rPr>
        <w:t xml:space="preserve"> finally</w:t>
      </w:r>
      <w:r w:rsidR="0040157C" w:rsidRPr="00043267">
        <w:rPr>
          <w:color w:val="auto"/>
          <w:spacing w:val="-6"/>
        </w:rPr>
        <w:t xml:space="preserve"> </w:t>
      </w:r>
      <w:r w:rsidR="0054282D" w:rsidRPr="00043267">
        <w:rPr>
          <w:color w:val="auto"/>
          <w:spacing w:val="-6"/>
        </w:rPr>
        <w:t>–</w:t>
      </w:r>
      <w:r w:rsidR="00D47DBA" w:rsidRPr="00043267">
        <w:rPr>
          <w:color w:val="auto"/>
          <w:spacing w:val="-6"/>
        </w:rPr>
        <w:t xml:space="preserve"> </w:t>
      </w:r>
      <w:r w:rsidR="00D4240D" w:rsidRPr="00043267">
        <w:rPr>
          <w:color w:val="auto"/>
          <w:spacing w:val="-6"/>
        </w:rPr>
        <w:t>based</w:t>
      </w:r>
      <w:r w:rsidR="0054282D" w:rsidRPr="00043267">
        <w:rPr>
          <w:color w:val="auto"/>
          <w:spacing w:val="-6"/>
        </w:rPr>
        <w:t xml:space="preserve"> </w:t>
      </w:r>
      <w:r w:rsidR="00D4240D" w:rsidRPr="00043267">
        <w:rPr>
          <w:color w:val="auto"/>
          <w:spacing w:val="-6"/>
        </w:rPr>
        <w:t>on H</w:t>
      </w:r>
      <w:r w:rsidR="00CE4394">
        <w:rPr>
          <w:color w:val="auto"/>
          <w:spacing w:val="-6"/>
        </w:rPr>
        <w:t xml:space="preserve">ypothesis </w:t>
      </w:r>
      <w:r w:rsidR="00D4240D" w:rsidRPr="00043267">
        <w:rPr>
          <w:color w:val="auto"/>
          <w:spacing w:val="-6"/>
        </w:rPr>
        <w:t>1a</w:t>
      </w:r>
      <w:r w:rsidR="0040157C" w:rsidRPr="00043267">
        <w:rPr>
          <w:color w:val="auto"/>
          <w:spacing w:val="-6"/>
        </w:rPr>
        <w:t xml:space="preserve"> </w:t>
      </w:r>
      <w:r w:rsidR="0054282D" w:rsidRPr="00043267">
        <w:rPr>
          <w:color w:val="auto"/>
          <w:spacing w:val="-6"/>
        </w:rPr>
        <w:t>–</w:t>
      </w:r>
      <w:r w:rsidR="001A7DB7" w:rsidRPr="00043267">
        <w:rPr>
          <w:color w:val="auto"/>
          <w:spacing w:val="-6"/>
        </w:rPr>
        <w:t xml:space="preserve"> </w:t>
      </w:r>
      <w:r w:rsidR="00D4240D" w:rsidRPr="00043267">
        <w:rPr>
          <w:color w:val="auto"/>
          <w:spacing w:val="-6"/>
        </w:rPr>
        <w:t xml:space="preserve">pure PSP. </w:t>
      </w:r>
    </w:p>
    <w:p w14:paraId="36D55482" w14:textId="7805C71F" w:rsidR="006717CE" w:rsidRPr="00043267" w:rsidRDefault="00BF77DB" w:rsidP="008E7FBE">
      <w:pPr>
        <w:rPr>
          <w:color w:val="auto"/>
          <w:spacing w:val="-6"/>
        </w:rPr>
      </w:pPr>
      <w:r w:rsidRPr="00043267">
        <w:rPr>
          <w:color w:val="auto"/>
          <w:spacing w:val="-6"/>
        </w:rPr>
        <w:t>T</w:t>
      </w:r>
      <w:r w:rsidR="00950433" w:rsidRPr="00043267">
        <w:rPr>
          <w:color w:val="auto"/>
          <w:spacing w:val="-6"/>
        </w:rPr>
        <w:t xml:space="preserve">he </w:t>
      </w:r>
      <w:r w:rsidR="00C56DEC" w:rsidRPr="00043267">
        <w:rPr>
          <w:color w:val="auto"/>
          <w:spacing w:val="-6"/>
        </w:rPr>
        <w:t>2 × 2</w:t>
      </w:r>
      <w:r w:rsidR="00950433" w:rsidRPr="00043267">
        <w:rPr>
          <w:color w:val="auto"/>
          <w:spacing w:val="-6"/>
        </w:rPr>
        <w:t xml:space="preserve"> </w:t>
      </w:r>
      <w:r w:rsidR="00FC3A5C" w:rsidRPr="00043267">
        <w:rPr>
          <w:color w:val="auto"/>
          <w:spacing w:val="-6"/>
        </w:rPr>
        <w:t xml:space="preserve">perfectionism </w:t>
      </w:r>
      <w:r w:rsidR="00950433" w:rsidRPr="00043267">
        <w:rPr>
          <w:color w:val="auto"/>
          <w:spacing w:val="-6"/>
        </w:rPr>
        <w:t>model</w:t>
      </w:r>
      <w:r w:rsidR="000B7833" w:rsidRPr="00043267">
        <w:rPr>
          <w:color w:val="auto"/>
          <w:spacing w:val="-6"/>
        </w:rPr>
        <w:t xml:space="preserve"> in relation to burnout</w:t>
      </w:r>
      <w:r w:rsidR="00C06580" w:rsidRPr="00043267">
        <w:rPr>
          <w:color w:val="auto"/>
          <w:spacing w:val="-6"/>
        </w:rPr>
        <w:t xml:space="preserve"> in dancers</w:t>
      </w:r>
      <w:r w:rsidR="001D7DE7" w:rsidRPr="00043267">
        <w:rPr>
          <w:color w:val="auto"/>
          <w:spacing w:val="-6"/>
        </w:rPr>
        <w:t xml:space="preserve"> has been examined in two previous studies</w:t>
      </w:r>
      <w:r w:rsidR="00102800" w:rsidRPr="00043267">
        <w:rPr>
          <w:color w:val="auto"/>
          <w:spacing w:val="-6"/>
        </w:rPr>
        <w:t>.</w:t>
      </w:r>
      <w:r w:rsidR="003F45BE" w:rsidRPr="00043267">
        <w:rPr>
          <w:color w:val="auto"/>
          <w:spacing w:val="-6"/>
        </w:rPr>
        <w:t xml:space="preserve"> </w:t>
      </w:r>
      <w:r w:rsidR="00FC3A5C" w:rsidRPr="00043267">
        <w:rPr>
          <w:color w:val="auto"/>
          <w:spacing w:val="-6"/>
        </w:rPr>
        <w:t>First,</w:t>
      </w:r>
      <w:r w:rsidR="00950433" w:rsidRPr="00043267">
        <w:rPr>
          <w:color w:val="auto"/>
          <w:spacing w:val="-6"/>
        </w:rPr>
        <w:t xml:space="preserve"> </w:t>
      </w:r>
      <w:r w:rsidR="00340008" w:rsidRPr="00043267">
        <w:rPr>
          <w:color w:val="auto"/>
          <w:spacing w:val="-6"/>
        </w:rPr>
        <w:t xml:space="preserve">Cumming and </w:t>
      </w:r>
      <w:proofErr w:type="spellStart"/>
      <w:r w:rsidR="00340008" w:rsidRPr="00043267">
        <w:rPr>
          <w:color w:val="auto"/>
          <w:spacing w:val="-6"/>
        </w:rPr>
        <w:t>Duda</w:t>
      </w:r>
      <w:proofErr w:type="spellEnd"/>
      <w:r w:rsidR="00340008" w:rsidRPr="00043267">
        <w:rPr>
          <w:color w:val="auto"/>
          <w:spacing w:val="-6"/>
        </w:rPr>
        <w:t xml:space="preserve"> (2012)</w:t>
      </w:r>
      <w:r w:rsidR="008E7FBE" w:rsidRPr="00043267">
        <w:rPr>
          <w:color w:val="auto"/>
          <w:spacing w:val="-6"/>
        </w:rPr>
        <w:t xml:space="preserve"> examined emotional/physical exhaustion and</w:t>
      </w:r>
      <w:r w:rsidR="00340008" w:rsidRPr="00043267">
        <w:rPr>
          <w:color w:val="auto"/>
          <w:spacing w:val="-6"/>
        </w:rPr>
        <w:t xml:space="preserve"> found </w:t>
      </w:r>
      <w:r w:rsidR="008E7FBE" w:rsidRPr="00043267">
        <w:rPr>
          <w:color w:val="auto"/>
          <w:spacing w:val="-6"/>
        </w:rPr>
        <w:t xml:space="preserve">that </w:t>
      </w:r>
      <w:r w:rsidR="00340008" w:rsidRPr="00043267">
        <w:rPr>
          <w:color w:val="auto"/>
          <w:spacing w:val="-6"/>
        </w:rPr>
        <w:t>dancers with pure PSP reported</w:t>
      </w:r>
      <w:r w:rsidR="00276346" w:rsidRPr="00043267">
        <w:rPr>
          <w:color w:val="auto"/>
          <w:spacing w:val="-6"/>
        </w:rPr>
        <w:t xml:space="preserve"> </w:t>
      </w:r>
      <w:r w:rsidR="00340008" w:rsidRPr="00043267">
        <w:rPr>
          <w:color w:val="auto"/>
          <w:spacing w:val="-6"/>
        </w:rPr>
        <w:t xml:space="preserve">lower levels of </w:t>
      </w:r>
      <w:r w:rsidR="008E7FBE" w:rsidRPr="00043267">
        <w:rPr>
          <w:color w:val="auto"/>
          <w:spacing w:val="-6"/>
        </w:rPr>
        <w:t xml:space="preserve">this symptom of burnout </w:t>
      </w:r>
      <w:r w:rsidR="00340008" w:rsidRPr="00043267">
        <w:rPr>
          <w:color w:val="auto"/>
          <w:spacing w:val="-6"/>
        </w:rPr>
        <w:t>than dancers with mixed perfectionism (H</w:t>
      </w:r>
      <w:r w:rsidR="00E20EF9">
        <w:rPr>
          <w:color w:val="auto"/>
          <w:spacing w:val="-6"/>
        </w:rPr>
        <w:t xml:space="preserve">ypothesis </w:t>
      </w:r>
      <w:r w:rsidR="00340008" w:rsidRPr="00043267">
        <w:rPr>
          <w:color w:val="auto"/>
          <w:spacing w:val="-6"/>
        </w:rPr>
        <w:t>4)</w:t>
      </w:r>
      <w:r w:rsidR="00FC3A5C" w:rsidRPr="00043267">
        <w:rPr>
          <w:color w:val="auto"/>
          <w:spacing w:val="-6"/>
        </w:rPr>
        <w:t>. Second</w:t>
      </w:r>
      <w:r w:rsidR="008B3CF2" w:rsidRPr="00043267">
        <w:rPr>
          <w:color w:val="auto"/>
          <w:spacing w:val="-6"/>
        </w:rPr>
        <w:t>,</w:t>
      </w:r>
      <w:r w:rsidR="001B291A" w:rsidRPr="00043267">
        <w:rPr>
          <w:color w:val="auto"/>
          <w:spacing w:val="-6"/>
        </w:rPr>
        <w:t xml:space="preserve"> </w:t>
      </w:r>
      <w:r w:rsidR="00EC3238" w:rsidRPr="00043267">
        <w:rPr>
          <w:color w:val="auto"/>
          <w:spacing w:val="-6"/>
        </w:rPr>
        <w:t>Nordin-Bates</w:t>
      </w:r>
      <w:r w:rsidR="00A16F93" w:rsidRPr="00043267">
        <w:rPr>
          <w:color w:val="auto"/>
          <w:spacing w:val="-6"/>
        </w:rPr>
        <w:t xml:space="preserve">, </w:t>
      </w:r>
      <w:proofErr w:type="spellStart"/>
      <w:r w:rsidR="00A16F93" w:rsidRPr="00043267">
        <w:rPr>
          <w:color w:val="auto"/>
          <w:spacing w:val="-6"/>
        </w:rPr>
        <w:t>Raedeke</w:t>
      </w:r>
      <w:proofErr w:type="spellEnd"/>
      <w:r w:rsidR="00A16F93" w:rsidRPr="00043267">
        <w:rPr>
          <w:color w:val="auto"/>
          <w:spacing w:val="-6"/>
        </w:rPr>
        <w:t>, and Madigan</w:t>
      </w:r>
      <w:r w:rsidR="00EC3238" w:rsidRPr="00043267">
        <w:rPr>
          <w:color w:val="auto"/>
          <w:spacing w:val="-6"/>
        </w:rPr>
        <w:t xml:space="preserve"> (2017) </w:t>
      </w:r>
      <w:r w:rsidR="008E7FBE" w:rsidRPr="00043267">
        <w:rPr>
          <w:color w:val="auto"/>
          <w:spacing w:val="-6"/>
        </w:rPr>
        <w:t xml:space="preserve">examined all burnout symptoms and </w:t>
      </w:r>
      <w:r w:rsidR="00EC3238" w:rsidRPr="00043267">
        <w:rPr>
          <w:color w:val="auto"/>
          <w:spacing w:val="-6"/>
        </w:rPr>
        <w:t xml:space="preserve">found </w:t>
      </w:r>
      <w:r w:rsidR="008150A5" w:rsidRPr="00043267">
        <w:rPr>
          <w:color w:val="auto"/>
          <w:spacing w:val="-6"/>
        </w:rPr>
        <w:t xml:space="preserve">that </w:t>
      </w:r>
      <w:r w:rsidR="008E7FBE" w:rsidRPr="00043267">
        <w:rPr>
          <w:color w:val="auto"/>
          <w:spacing w:val="-6"/>
        </w:rPr>
        <w:t>dancers with pure ECP reported higher reduced sense of accomplishment, devaluation, and emotional/physical exhaustion than</w:t>
      </w:r>
      <w:r w:rsidR="008150A5" w:rsidRPr="00043267">
        <w:rPr>
          <w:color w:val="auto"/>
          <w:spacing w:val="-6"/>
        </w:rPr>
        <w:t xml:space="preserve"> </w:t>
      </w:r>
      <w:r w:rsidR="12E4580C" w:rsidRPr="00043267">
        <w:rPr>
          <w:color w:val="auto"/>
          <w:spacing w:val="-6"/>
        </w:rPr>
        <w:t xml:space="preserve">dancers with </w:t>
      </w:r>
      <w:r w:rsidR="008150A5" w:rsidRPr="00043267">
        <w:rPr>
          <w:color w:val="auto"/>
          <w:spacing w:val="-6"/>
        </w:rPr>
        <w:t>non-perfectionism (H</w:t>
      </w:r>
      <w:r w:rsidR="00E20EF9">
        <w:rPr>
          <w:color w:val="auto"/>
          <w:spacing w:val="-6"/>
        </w:rPr>
        <w:t xml:space="preserve">ypothesis </w:t>
      </w:r>
      <w:r w:rsidR="008150A5" w:rsidRPr="00043267">
        <w:rPr>
          <w:color w:val="auto"/>
          <w:spacing w:val="-6"/>
        </w:rPr>
        <w:t>2), and that dancers with mixed perfectionism</w:t>
      </w:r>
      <w:r w:rsidR="008E7FBE" w:rsidRPr="00043267">
        <w:rPr>
          <w:color w:val="auto"/>
          <w:spacing w:val="-6"/>
        </w:rPr>
        <w:t xml:space="preserve"> reported higher reduced sense of accomplishment </w:t>
      </w:r>
      <w:r w:rsidR="008150A5" w:rsidRPr="00043267">
        <w:rPr>
          <w:color w:val="auto"/>
          <w:spacing w:val="-6"/>
        </w:rPr>
        <w:t>than in dancers with pure PSP (</w:t>
      </w:r>
      <w:r w:rsidR="00E20EF9">
        <w:rPr>
          <w:color w:val="auto"/>
          <w:spacing w:val="-6"/>
        </w:rPr>
        <w:t xml:space="preserve">Hypothesis </w:t>
      </w:r>
      <w:r w:rsidR="009725B4">
        <w:rPr>
          <w:color w:val="auto"/>
          <w:spacing w:val="-6"/>
        </w:rPr>
        <w:t>4</w:t>
      </w:r>
      <w:r w:rsidR="008150A5" w:rsidRPr="00043267">
        <w:rPr>
          <w:color w:val="auto"/>
          <w:spacing w:val="-6"/>
        </w:rPr>
        <w:t xml:space="preserve">). </w:t>
      </w:r>
      <w:r w:rsidR="00C61EB9" w:rsidRPr="00043267">
        <w:rPr>
          <w:color w:val="auto"/>
          <w:spacing w:val="-6"/>
        </w:rPr>
        <w:t xml:space="preserve">Researchers are yet to examine the </w:t>
      </w:r>
      <w:r w:rsidR="00C56DEC" w:rsidRPr="00043267">
        <w:rPr>
          <w:color w:val="auto"/>
          <w:spacing w:val="-6"/>
        </w:rPr>
        <w:t>2 × 2</w:t>
      </w:r>
      <w:r w:rsidR="00C61EB9" w:rsidRPr="00043267">
        <w:rPr>
          <w:color w:val="auto"/>
          <w:spacing w:val="-6"/>
        </w:rPr>
        <w:t xml:space="preserve"> model in relation to engagement</w:t>
      </w:r>
      <w:r w:rsidR="008E51E3" w:rsidRPr="00043267">
        <w:rPr>
          <w:color w:val="auto"/>
          <w:spacing w:val="-6"/>
        </w:rPr>
        <w:t xml:space="preserve"> in dancers</w:t>
      </w:r>
      <w:r w:rsidR="00C61EB9" w:rsidRPr="00043267">
        <w:rPr>
          <w:color w:val="auto"/>
          <w:spacing w:val="-6"/>
        </w:rPr>
        <w:t xml:space="preserve">. However, </w:t>
      </w:r>
      <w:r w:rsidR="00046FE2" w:rsidRPr="00043267">
        <w:rPr>
          <w:color w:val="auto"/>
          <w:spacing w:val="-6"/>
        </w:rPr>
        <w:t xml:space="preserve">findings </w:t>
      </w:r>
      <w:r w:rsidR="00C61EB9" w:rsidRPr="00043267">
        <w:rPr>
          <w:color w:val="auto"/>
          <w:spacing w:val="-6"/>
        </w:rPr>
        <w:t xml:space="preserve">from Quested </w:t>
      </w:r>
      <w:r w:rsidR="00BB1348" w:rsidRPr="00043267">
        <w:rPr>
          <w:color w:val="auto"/>
          <w:spacing w:val="-6"/>
        </w:rPr>
        <w:t xml:space="preserve">et al. </w:t>
      </w:r>
      <w:r w:rsidR="00C61EB9" w:rsidRPr="00043267">
        <w:rPr>
          <w:color w:val="auto"/>
          <w:spacing w:val="-6"/>
        </w:rPr>
        <w:t xml:space="preserve">(2014) suggest some support for the model in relation to </w:t>
      </w:r>
      <w:r w:rsidR="006717CE" w:rsidRPr="00043267">
        <w:rPr>
          <w:color w:val="auto"/>
          <w:spacing w:val="-6"/>
        </w:rPr>
        <w:t xml:space="preserve">similar </w:t>
      </w:r>
      <w:r w:rsidR="00C61EB9" w:rsidRPr="00043267">
        <w:rPr>
          <w:color w:val="auto"/>
          <w:spacing w:val="-6"/>
        </w:rPr>
        <w:t xml:space="preserve">outcomes in dancers. Specifically, they found </w:t>
      </w:r>
      <w:r w:rsidR="000B0C8E" w:rsidRPr="00043267">
        <w:rPr>
          <w:color w:val="auto"/>
          <w:spacing w:val="-6"/>
        </w:rPr>
        <w:t>that dancers with pure PSP reported higher levels of intrinsic motivation than dancers with non-perfectionism (H</w:t>
      </w:r>
      <w:r w:rsidR="009A2C0F">
        <w:rPr>
          <w:color w:val="auto"/>
          <w:spacing w:val="-6"/>
        </w:rPr>
        <w:t xml:space="preserve">ypothesis </w:t>
      </w:r>
      <w:r w:rsidR="000B0C8E" w:rsidRPr="00043267">
        <w:rPr>
          <w:color w:val="auto"/>
          <w:spacing w:val="-6"/>
        </w:rPr>
        <w:t>1a) and higher levels of self-esteem than dancers with mixed perfectionism (</w:t>
      </w:r>
      <w:r w:rsidR="009725B4">
        <w:rPr>
          <w:color w:val="auto"/>
          <w:spacing w:val="-6"/>
        </w:rPr>
        <w:t>Hypothesis 4</w:t>
      </w:r>
      <w:r w:rsidR="000B0C8E" w:rsidRPr="00043267">
        <w:rPr>
          <w:color w:val="auto"/>
          <w:spacing w:val="-6"/>
        </w:rPr>
        <w:t>).</w:t>
      </w:r>
      <w:r w:rsidR="006717CE" w:rsidRPr="00043267">
        <w:rPr>
          <w:color w:val="auto"/>
          <w:spacing w:val="-6"/>
        </w:rPr>
        <w:t xml:space="preserve"> </w:t>
      </w:r>
      <w:r w:rsidR="009026DC" w:rsidRPr="00043267">
        <w:rPr>
          <w:color w:val="auto"/>
          <w:spacing w:val="-6"/>
        </w:rPr>
        <w:t>Therefore</w:t>
      </w:r>
      <w:r w:rsidR="006717CE" w:rsidRPr="00043267">
        <w:rPr>
          <w:color w:val="auto"/>
          <w:spacing w:val="-6"/>
        </w:rPr>
        <w:t xml:space="preserve">, there is at least </w:t>
      </w:r>
      <w:r w:rsidR="00C57638" w:rsidRPr="00043267">
        <w:rPr>
          <w:color w:val="auto"/>
          <w:spacing w:val="-6"/>
        </w:rPr>
        <w:t xml:space="preserve">indirect </w:t>
      </w:r>
      <w:r w:rsidR="006717CE" w:rsidRPr="00043267">
        <w:rPr>
          <w:color w:val="auto"/>
          <w:spacing w:val="-6"/>
        </w:rPr>
        <w:t xml:space="preserve">evidence that </w:t>
      </w:r>
      <w:r w:rsidR="00C81546" w:rsidRPr="00043267">
        <w:rPr>
          <w:color w:val="auto"/>
          <w:spacing w:val="-6"/>
        </w:rPr>
        <w:t xml:space="preserve">the </w:t>
      </w:r>
      <w:r w:rsidR="005B7A83" w:rsidRPr="00043267">
        <w:rPr>
          <w:color w:val="auto"/>
          <w:spacing w:val="-6"/>
        </w:rPr>
        <w:t>perfectionism subtypes</w:t>
      </w:r>
      <w:r w:rsidR="00C81546" w:rsidRPr="00043267">
        <w:rPr>
          <w:color w:val="auto"/>
          <w:spacing w:val="-6"/>
        </w:rPr>
        <w:t xml:space="preserve"> </w:t>
      </w:r>
      <w:r w:rsidR="00BD7100" w:rsidRPr="00043267">
        <w:rPr>
          <w:color w:val="auto"/>
          <w:spacing w:val="-6"/>
        </w:rPr>
        <w:t>with</w:t>
      </w:r>
      <w:r w:rsidR="00671ED2" w:rsidRPr="00043267">
        <w:rPr>
          <w:color w:val="auto"/>
          <w:spacing w:val="-6"/>
        </w:rPr>
        <w:t xml:space="preserve">in the 2 × 2 model </w:t>
      </w:r>
      <w:r w:rsidR="00C81546" w:rsidRPr="00043267">
        <w:rPr>
          <w:color w:val="auto"/>
          <w:spacing w:val="-6"/>
        </w:rPr>
        <w:t xml:space="preserve">may explain aspects of </w:t>
      </w:r>
      <w:r w:rsidR="00D2721B" w:rsidRPr="00043267">
        <w:rPr>
          <w:color w:val="auto"/>
          <w:spacing w:val="-6"/>
        </w:rPr>
        <w:t>the adaptive</w:t>
      </w:r>
      <w:r w:rsidR="00597231" w:rsidRPr="00043267">
        <w:rPr>
          <w:color w:val="auto"/>
          <w:spacing w:val="-6"/>
        </w:rPr>
        <w:t xml:space="preserve"> outcome of </w:t>
      </w:r>
      <w:r w:rsidR="00C81546" w:rsidRPr="00043267">
        <w:rPr>
          <w:color w:val="auto"/>
          <w:spacing w:val="-6"/>
        </w:rPr>
        <w:t>engagement</w:t>
      </w:r>
      <w:r w:rsidR="008E51E3" w:rsidRPr="00043267">
        <w:rPr>
          <w:color w:val="auto"/>
          <w:spacing w:val="-6"/>
        </w:rPr>
        <w:t xml:space="preserve"> in dancers</w:t>
      </w:r>
      <w:r w:rsidR="00671ED2" w:rsidRPr="00043267">
        <w:rPr>
          <w:color w:val="auto"/>
          <w:spacing w:val="-6"/>
        </w:rPr>
        <w:t>.</w:t>
      </w:r>
      <w:r w:rsidR="00C81546" w:rsidRPr="00043267">
        <w:rPr>
          <w:color w:val="auto"/>
          <w:spacing w:val="-6"/>
        </w:rPr>
        <w:t xml:space="preserve"> </w:t>
      </w:r>
      <w:r w:rsidR="008E7FBE" w:rsidRPr="00043267">
        <w:rPr>
          <w:color w:val="auto"/>
          <w:spacing w:val="-6"/>
        </w:rPr>
        <w:t>T</w:t>
      </w:r>
      <w:r w:rsidR="000A5584" w:rsidRPr="00043267">
        <w:rPr>
          <w:color w:val="auto"/>
          <w:spacing w:val="-6"/>
        </w:rPr>
        <w:t xml:space="preserve">he present study </w:t>
      </w:r>
      <w:r w:rsidR="00654B34" w:rsidRPr="00043267">
        <w:rPr>
          <w:color w:val="auto"/>
          <w:spacing w:val="-6"/>
        </w:rPr>
        <w:t xml:space="preserve">was </w:t>
      </w:r>
      <w:r w:rsidR="000A5584" w:rsidRPr="00043267">
        <w:rPr>
          <w:color w:val="auto"/>
          <w:spacing w:val="-6"/>
        </w:rPr>
        <w:t xml:space="preserve">the </w:t>
      </w:r>
      <w:r w:rsidR="000A5584" w:rsidRPr="00043267">
        <w:rPr>
          <w:color w:val="auto"/>
          <w:spacing w:val="-6"/>
        </w:rPr>
        <w:lastRenderedPageBreak/>
        <w:t xml:space="preserve">first to </w:t>
      </w:r>
      <w:r w:rsidR="00604E66" w:rsidRPr="00043267">
        <w:rPr>
          <w:color w:val="auto"/>
          <w:spacing w:val="-6"/>
        </w:rPr>
        <w:t xml:space="preserve">formally </w:t>
      </w:r>
      <w:r w:rsidR="000A5584" w:rsidRPr="00043267">
        <w:rPr>
          <w:color w:val="auto"/>
          <w:spacing w:val="-6"/>
        </w:rPr>
        <w:t xml:space="preserve">examine this possibility. </w:t>
      </w:r>
    </w:p>
    <w:p w14:paraId="1B0958BA" w14:textId="01DAEAC7" w:rsidR="006E4361" w:rsidRPr="00043267" w:rsidRDefault="000D0BBC" w:rsidP="000D0BBC">
      <w:pPr>
        <w:ind w:firstLine="0"/>
        <w:rPr>
          <w:b/>
          <w:color w:val="auto"/>
          <w:spacing w:val="-6"/>
        </w:rPr>
      </w:pPr>
      <w:r w:rsidRPr="00043267">
        <w:rPr>
          <w:b/>
          <w:color w:val="auto"/>
          <w:spacing w:val="-6"/>
        </w:rPr>
        <w:t xml:space="preserve">The </w:t>
      </w:r>
      <w:r w:rsidR="00ED42D6" w:rsidRPr="00043267">
        <w:rPr>
          <w:b/>
          <w:color w:val="auto"/>
          <w:spacing w:val="-6"/>
        </w:rPr>
        <w:t>M</w:t>
      </w:r>
      <w:r w:rsidRPr="00043267">
        <w:rPr>
          <w:b/>
          <w:color w:val="auto"/>
          <w:spacing w:val="-6"/>
        </w:rPr>
        <w:t xml:space="preserve">oderating </w:t>
      </w:r>
      <w:r w:rsidR="00ED42D6" w:rsidRPr="00043267">
        <w:rPr>
          <w:b/>
          <w:color w:val="auto"/>
          <w:spacing w:val="-6"/>
        </w:rPr>
        <w:t>R</w:t>
      </w:r>
      <w:r w:rsidRPr="00043267">
        <w:rPr>
          <w:b/>
          <w:color w:val="auto"/>
          <w:spacing w:val="-6"/>
        </w:rPr>
        <w:t xml:space="preserve">ole of </w:t>
      </w:r>
      <w:r w:rsidR="00ED42D6" w:rsidRPr="00043267">
        <w:rPr>
          <w:b/>
          <w:color w:val="auto"/>
          <w:spacing w:val="-6"/>
        </w:rPr>
        <w:t>T</w:t>
      </w:r>
      <w:r w:rsidRPr="00043267">
        <w:rPr>
          <w:b/>
          <w:color w:val="auto"/>
          <w:spacing w:val="-6"/>
        </w:rPr>
        <w:t xml:space="preserve">eacher </w:t>
      </w:r>
      <w:r w:rsidR="00ED42D6" w:rsidRPr="00043267">
        <w:rPr>
          <w:b/>
          <w:color w:val="auto"/>
          <w:spacing w:val="-6"/>
        </w:rPr>
        <w:t>A</w:t>
      </w:r>
      <w:r w:rsidRPr="00043267">
        <w:rPr>
          <w:b/>
          <w:color w:val="auto"/>
          <w:spacing w:val="-6"/>
        </w:rPr>
        <w:t xml:space="preserve">utonomy </w:t>
      </w:r>
      <w:r w:rsidR="00ED42D6" w:rsidRPr="00043267">
        <w:rPr>
          <w:b/>
          <w:color w:val="auto"/>
          <w:spacing w:val="-6"/>
        </w:rPr>
        <w:t>S</w:t>
      </w:r>
      <w:r w:rsidRPr="00043267">
        <w:rPr>
          <w:b/>
          <w:color w:val="auto"/>
          <w:spacing w:val="-6"/>
        </w:rPr>
        <w:t xml:space="preserve">upport </w:t>
      </w:r>
    </w:p>
    <w:p w14:paraId="3BE8B88D" w14:textId="1C59F1AF" w:rsidR="00F91FDD" w:rsidRPr="00043267" w:rsidRDefault="003D0604" w:rsidP="00204EE5">
      <w:pPr>
        <w:rPr>
          <w:color w:val="auto"/>
          <w:spacing w:val="-6"/>
        </w:rPr>
      </w:pPr>
      <w:r w:rsidRPr="00043267">
        <w:rPr>
          <w:color w:val="auto"/>
          <w:spacing w:val="-6"/>
        </w:rPr>
        <w:t xml:space="preserve">Another </w:t>
      </w:r>
      <w:r w:rsidR="005621D8" w:rsidRPr="00043267">
        <w:rPr>
          <w:color w:val="auto"/>
          <w:spacing w:val="-6"/>
        </w:rPr>
        <w:t xml:space="preserve">key </w:t>
      </w:r>
      <w:r w:rsidR="00AA05F3" w:rsidRPr="00043267">
        <w:rPr>
          <w:color w:val="auto"/>
          <w:spacing w:val="-6"/>
        </w:rPr>
        <w:t xml:space="preserve">but underdeveloped </w:t>
      </w:r>
      <w:r w:rsidR="00B37106" w:rsidRPr="00043267">
        <w:rPr>
          <w:color w:val="auto"/>
          <w:spacing w:val="-6"/>
        </w:rPr>
        <w:t>area</w:t>
      </w:r>
      <w:r w:rsidR="00333E21" w:rsidRPr="00043267">
        <w:rPr>
          <w:color w:val="auto"/>
          <w:spacing w:val="-6"/>
        </w:rPr>
        <w:t xml:space="preserve"> of research</w:t>
      </w:r>
      <w:r w:rsidR="00805939" w:rsidRPr="00043267">
        <w:rPr>
          <w:color w:val="auto"/>
          <w:spacing w:val="-6"/>
        </w:rPr>
        <w:t xml:space="preserve"> is</w:t>
      </w:r>
      <w:r w:rsidR="005621D8" w:rsidRPr="00043267">
        <w:rPr>
          <w:color w:val="auto"/>
          <w:spacing w:val="-6"/>
        </w:rPr>
        <w:t xml:space="preserve"> </w:t>
      </w:r>
      <w:r w:rsidR="0055766D" w:rsidRPr="00043267">
        <w:rPr>
          <w:color w:val="auto"/>
          <w:spacing w:val="-6"/>
        </w:rPr>
        <w:t>the</w:t>
      </w:r>
      <w:r w:rsidR="008E7FBE" w:rsidRPr="00043267">
        <w:rPr>
          <w:color w:val="auto"/>
          <w:spacing w:val="-6"/>
        </w:rPr>
        <w:t xml:space="preserve"> identification of</w:t>
      </w:r>
      <w:r w:rsidR="0055766D" w:rsidRPr="00043267">
        <w:rPr>
          <w:color w:val="auto"/>
          <w:spacing w:val="-6"/>
        </w:rPr>
        <w:t xml:space="preserve"> </w:t>
      </w:r>
      <w:r w:rsidR="005621D8" w:rsidRPr="00043267">
        <w:rPr>
          <w:color w:val="auto"/>
          <w:spacing w:val="-6"/>
        </w:rPr>
        <w:t xml:space="preserve">factors that </w:t>
      </w:r>
      <w:r w:rsidR="00333E21" w:rsidRPr="00043267">
        <w:rPr>
          <w:color w:val="auto"/>
          <w:spacing w:val="-6"/>
        </w:rPr>
        <w:t>moderat</w:t>
      </w:r>
      <w:r w:rsidR="00730483" w:rsidRPr="00043267">
        <w:rPr>
          <w:color w:val="auto"/>
          <w:spacing w:val="-6"/>
        </w:rPr>
        <w:t>e</w:t>
      </w:r>
      <w:r w:rsidR="00B37106" w:rsidRPr="00043267">
        <w:rPr>
          <w:color w:val="auto"/>
          <w:spacing w:val="-6"/>
        </w:rPr>
        <w:t xml:space="preserve"> </w:t>
      </w:r>
      <w:r w:rsidR="00333E21" w:rsidRPr="00043267">
        <w:rPr>
          <w:color w:val="auto"/>
          <w:spacing w:val="-6"/>
        </w:rPr>
        <w:t xml:space="preserve">the </w:t>
      </w:r>
      <w:r w:rsidR="00730483" w:rsidRPr="00043267">
        <w:rPr>
          <w:color w:val="auto"/>
          <w:spacing w:val="-6"/>
        </w:rPr>
        <w:t>perfectionism-burnout</w:t>
      </w:r>
      <w:r w:rsidR="008E7FBE" w:rsidRPr="00043267">
        <w:rPr>
          <w:color w:val="auto"/>
          <w:spacing w:val="-6"/>
        </w:rPr>
        <w:t xml:space="preserve"> and</w:t>
      </w:r>
      <w:r w:rsidR="00730483" w:rsidRPr="00043267">
        <w:rPr>
          <w:color w:val="auto"/>
          <w:spacing w:val="-6"/>
        </w:rPr>
        <w:t xml:space="preserve"> </w:t>
      </w:r>
      <w:r w:rsidR="008E7FBE" w:rsidRPr="00043267">
        <w:rPr>
          <w:color w:val="auto"/>
          <w:spacing w:val="-6"/>
        </w:rPr>
        <w:t xml:space="preserve">perfectionism-engagement </w:t>
      </w:r>
      <w:r w:rsidR="00333E21" w:rsidRPr="00043267">
        <w:rPr>
          <w:color w:val="auto"/>
          <w:spacing w:val="-6"/>
        </w:rPr>
        <w:t>relationships</w:t>
      </w:r>
      <w:r w:rsidR="00B76010" w:rsidRPr="00043267">
        <w:rPr>
          <w:color w:val="auto"/>
          <w:spacing w:val="-6"/>
        </w:rPr>
        <w:t xml:space="preserve">. </w:t>
      </w:r>
      <w:r w:rsidR="00B0148B" w:rsidRPr="00043267">
        <w:rPr>
          <w:color w:val="auto"/>
          <w:spacing w:val="-6"/>
        </w:rPr>
        <w:t>Distinct from</w:t>
      </w:r>
      <w:r w:rsidR="0051282F" w:rsidRPr="00043267">
        <w:rPr>
          <w:color w:val="auto"/>
          <w:spacing w:val="-6"/>
        </w:rPr>
        <w:t xml:space="preserve"> a</w:t>
      </w:r>
      <w:r w:rsidR="00B0148B" w:rsidRPr="00043267">
        <w:rPr>
          <w:color w:val="auto"/>
          <w:spacing w:val="-6"/>
        </w:rPr>
        <w:t xml:space="preserve"> mediat</w:t>
      </w:r>
      <w:r w:rsidR="008861FD" w:rsidRPr="00043267">
        <w:rPr>
          <w:color w:val="auto"/>
          <w:spacing w:val="-6"/>
        </w:rPr>
        <w:t>or</w:t>
      </w:r>
      <w:r w:rsidR="00B0148B" w:rsidRPr="00043267">
        <w:rPr>
          <w:color w:val="auto"/>
          <w:spacing w:val="-6"/>
        </w:rPr>
        <w:t xml:space="preserve"> that explain</w:t>
      </w:r>
      <w:r w:rsidR="0051282F" w:rsidRPr="00043267">
        <w:rPr>
          <w:color w:val="auto"/>
          <w:spacing w:val="-6"/>
        </w:rPr>
        <w:t>s</w:t>
      </w:r>
      <w:r w:rsidR="00B0148B" w:rsidRPr="00043267">
        <w:rPr>
          <w:color w:val="auto"/>
          <w:spacing w:val="-6"/>
        </w:rPr>
        <w:t xml:space="preserve"> </w:t>
      </w:r>
      <w:r w:rsidR="008861FD" w:rsidRPr="00043267">
        <w:rPr>
          <w:color w:val="auto"/>
          <w:spacing w:val="-6"/>
        </w:rPr>
        <w:t>the</w:t>
      </w:r>
      <w:r w:rsidR="003720CB" w:rsidRPr="00043267">
        <w:rPr>
          <w:color w:val="auto"/>
          <w:spacing w:val="-6"/>
        </w:rPr>
        <w:t xml:space="preserve"> </w:t>
      </w:r>
      <w:r w:rsidR="00B0148B" w:rsidRPr="00043267">
        <w:rPr>
          <w:color w:val="auto"/>
          <w:spacing w:val="-6"/>
        </w:rPr>
        <w:t xml:space="preserve">relationship between </w:t>
      </w:r>
      <w:r w:rsidR="003720CB" w:rsidRPr="00043267">
        <w:rPr>
          <w:color w:val="auto"/>
          <w:spacing w:val="-6"/>
        </w:rPr>
        <w:t>predictor and a criterion variable</w:t>
      </w:r>
      <w:r w:rsidR="008861FD" w:rsidRPr="00043267">
        <w:rPr>
          <w:color w:val="auto"/>
          <w:spacing w:val="-6"/>
        </w:rPr>
        <w:t>,</w:t>
      </w:r>
      <w:r w:rsidR="003720CB" w:rsidRPr="00043267">
        <w:rPr>
          <w:color w:val="auto"/>
          <w:spacing w:val="-6"/>
        </w:rPr>
        <w:t xml:space="preserve"> </w:t>
      </w:r>
      <w:r w:rsidR="0051282F" w:rsidRPr="00043267">
        <w:rPr>
          <w:color w:val="auto"/>
          <w:spacing w:val="-6"/>
        </w:rPr>
        <w:t xml:space="preserve">a </w:t>
      </w:r>
      <w:r w:rsidR="008861FD" w:rsidRPr="00043267">
        <w:rPr>
          <w:color w:val="auto"/>
          <w:spacing w:val="-6"/>
        </w:rPr>
        <w:t>m</w:t>
      </w:r>
      <w:r w:rsidR="00952026" w:rsidRPr="00043267">
        <w:rPr>
          <w:color w:val="auto"/>
          <w:spacing w:val="-6"/>
        </w:rPr>
        <w:t>oderat</w:t>
      </w:r>
      <w:r w:rsidR="0051282F" w:rsidRPr="00043267">
        <w:rPr>
          <w:color w:val="auto"/>
          <w:spacing w:val="-6"/>
        </w:rPr>
        <w:t>or</w:t>
      </w:r>
      <w:r w:rsidR="00952026" w:rsidRPr="00043267">
        <w:rPr>
          <w:color w:val="auto"/>
          <w:spacing w:val="-6"/>
        </w:rPr>
        <w:t xml:space="preserve"> </w:t>
      </w:r>
      <w:r w:rsidR="00E56985" w:rsidRPr="00043267">
        <w:rPr>
          <w:color w:val="auto"/>
          <w:spacing w:val="-6"/>
        </w:rPr>
        <w:t>affect</w:t>
      </w:r>
      <w:r w:rsidR="0051282F" w:rsidRPr="00043267">
        <w:rPr>
          <w:color w:val="auto"/>
          <w:spacing w:val="-6"/>
        </w:rPr>
        <w:t>s</w:t>
      </w:r>
      <w:r w:rsidR="00E56985" w:rsidRPr="00043267">
        <w:rPr>
          <w:color w:val="auto"/>
          <w:spacing w:val="-6"/>
        </w:rPr>
        <w:t xml:space="preserve"> the strength </w:t>
      </w:r>
      <w:r w:rsidR="006978FE" w:rsidRPr="00043267">
        <w:rPr>
          <w:color w:val="auto"/>
          <w:spacing w:val="-6"/>
        </w:rPr>
        <w:t>and/</w:t>
      </w:r>
      <w:r w:rsidR="00E56985" w:rsidRPr="00043267">
        <w:rPr>
          <w:color w:val="auto"/>
          <w:spacing w:val="-6"/>
        </w:rPr>
        <w:t>or direction</w:t>
      </w:r>
      <w:r w:rsidR="006978FE" w:rsidRPr="00043267">
        <w:rPr>
          <w:color w:val="auto"/>
          <w:spacing w:val="-6"/>
        </w:rPr>
        <w:t xml:space="preserve"> of the </w:t>
      </w:r>
      <w:r w:rsidR="002B3767" w:rsidRPr="00043267">
        <w:rPr>
          <w:color w:val="auto"/>
          <w:spacing w:val="-6"/>
        </w:rPr>
        <w:t xml:space="preserve">relationship between a predictor and </w:t>
      </w:r>
      <w:r w:rsidR="25CF2D18" w:rsidRPr="00043267">
        <w:rPr>
          <w:color w:val="auto"/>
          <w:spacing w:val="-6"/>
        </w:rPr>
        <w:t>a criterion</w:t>
      </w:r>
      <w:r w:rsidR="002B3767" w:rsidRPr="00043267">
        <w:rPr>
          <w:color w:val="auto"/>
          <w:spacing w:val="-6"/>
        </w:rPr>
        <w:t xml:space="preserve"> variable</w:t>
      </w:r>
      <w:r w:rsidR="00E77FB4" w:rsidRPr="00043267">
        <w:rPr>
          <w:color w:val="auto"/>
          <w:spacing w:val="-6"/>
        </w:rPr>
        <w:t xml:space="preserve"> (Baron &amp; Kenny, 1986)</w:t>
      </w:r>
      <w:r w:rsidR="002B3767" w:rsidRPr="00043267">
        <w:rPr>
          <w:color w:val="auto"/>
          <w:spacing w:val="-6"/>
        </w:rPr>
        <w:t xml:space="preserve">. </w:t>
      </w:r>
      <w:r w:rsidR="004A598A" w:rsidRPr="00043267">
        <w:rPr>
          <w:color w:val="auto"/>
          <w:spacing w:val="-6"/>
        </w:rPr>
        <w:t xml:space="preserve">Investigating moderators is important because it allows us </w:t>
      </w:r>
      <w:r w:rsidR="00560B0F" w:rsidRPr="00043267">
        <w:rPr>
          <w:color w:val="auto"/>
          <w:spacing w:val="-6"/>
        </w:rPr>
        <w:t xml:space="preserve">to understand when a relationship </w:t>
      </w:r>
      <w:r w:rsidR="008E7FBE" w:rsidRPr="00043267">
        <w:rPr>
          <w:color w:val="auto"/>
          <w:spacing w:val="-6"/>
        </w:rPr>
        <w:t>can be altered</w:t>
      </w:r>
      <w:r w:rsidR="00957447" w:rsidRPr="00043267">
        <w:rPr>
          <w:color w:val="auto"/>
          <w:spacing w:val="-6"/>
        </w:rPr>
        <w:t xml:space="preserve">, </w:t>
      </w:r>
      <w:r w:rsidR="003E149B" w:rsidRPr="00043267">
        <w:rPr>
          <w:color w:val="auto"/>
          <w:spacing w:val="-6"/>
        </w:rPr>
        <w:t>provid</w:t>
      </w:r>
      <w:r w:rsidR="00E62A19" w:rsidRPr="00043267">
        <w:rPr>
          <w:color w:val="auto"/>
          <w:spacing w:val="-6"/>
        </w:rPr>
        <w:t>ing</w:t>
      </w:r>
      <w:r w:rsidR="003E149B" w:rsidRPr="00043267">
        <w:rPr>
          <w:color w:val="auto"/>
          <w:spacing w:val="-6"/>
        </w:rPr>
        <w:t xml:space="preserve"> a </w:t>
      </w:r>
      <w:r w:rsidR="00277642" w:rsidRPr="00043267">
        <w:rPr>
          <w:color w:val="auto"/>
          <w:spacing w:val="-6"/>
        </w:rPr>
        <w:t>potential target for</w:t>
      </w:r>
      <w:r w:rsidR="003E149B" w:rsidRPr="00043267">
        <w:rPr>
          <w:color w:val="auto"/>
          <w:spacing w:val="-6"/>
        </w:rPr>
        <w:t xml:space="preserve"> </w:t>
      </w:r>
      <w:r w:rsidR="00E62A19" w:rsidRPr="00043267">
        <w:rPr>
          <w:color w:val="auto"/>
          <w:spacing w:val="-6"/>
        </w:rPr>
        <w:t xml:space="preserve">intervention. </w:t>
      </w:r>
      <w:r w:rsidR="004219B6" w:rsidRPr="00043267">
        <w:rPr>
          <w:color w:val="auto"/>
          <w:spacing w:val="-6"/>
        </w:rPr>
        <w:t>The s</w:t>
      </w:r>
      <w:r w:rsidR="00A265DA" w:rsidRPr="00043267">
        <w:rPr>
          <w:color w:val="auto"/>
          <w:spacing w:val="-6"/>
        </w:rPr>
        <w:t>tructure of the performance environment</w:t>
      </w:r>
      <w:r w:rsidR="004219B6" w:rsidRPr="00043267">
        <w:rPr>
          <w:color w:val="auto"/>
          <w:spacing w:val="-6"/>
        </w:rPr>
        <w:t xml:space="preserve"> may be particularly important in this regard (Hall &amp; Hill, 2012)</w:t>
      </w:r>
      <w:r w:rsidR="009E1026" w:rsidRPr="00043267">
        <w:rPr>
          <w:color w:val="auto"/>
          <w:spacing w:val="-6"/>
        </w:rPr>
        <w:t>.</w:t>
      </w:r>
      <w:r w:rsidR="00A866BC" w:rsidRPr="00043267">
        <w:rPr>
          <w:color w:val="auto"/>
          <w:spacing w:val="-6"/>
        </w:rPr>
        <w:t xml:space="preserve"> </w:t>
      </w:r>
      <w:r w:rsidR="00826FD6" w:rsidRPr="00043267">
        <w:rPr>
          <w:color w:val="auto"/>
          <w:spacing w:val="-6"/>
        </w:rPr>
        <w:t>Dance</w:t>
      </w:r>
      <w:r w:rsidR="006E3178" w:rsidRPr="00043267">
        <w:rPr>
          <w:color w:val="auto"/>
          <w:spacing w:val="-6"/>
        </w:rPr>
        <w:t xml:space="preserve"> teachers are often </w:t>
      </w:r>
      <w:r w:rsidR="008B1896" w:rsidRPr="00043267">
        <w:rPr>
          <w:color w:val="auto"/>
          <w:spacing w:val="-6"/>
        </w:rPr>
        <w:t xml:space="preserve">best placed to </w:t>
      </w:r>
      <w:r w:rsidR="00382C7D" w:rsidRPr="00043267">
        <w:rPr>
          <w:color w:val="auto"/>
          <w:spacing w:val="-6"/>
        </w:rPr>
        <w:t xml:space="preserve">structure </w:t>
      </w:r>
      <w:r w:rsidR="0039694A" w:rsidRPr="00043267">
        <w:rPr>
          <w:color w:val="auto"/>
          <w:spacing w:val="-6"/>
        </w:rPr>
        <w:t>dancers’</w:t>
      </w:r>
      <w:r w:rsidR="008B1896" w:rsidRPr="00043267">
        <w:rPr>
          <w:color w:val="auto"/>
          <w:spacing w:val="-6"/>
        </w:rPr>
        <w:t xml:space="preserve"> performance environment</w:t>
      </w:r>
      <w:r w:rsidR="0039694A" w:rsidRPr="00043267">
        <w:rPr>
          <w:color w:val="auto"/>
          <w:spacing w:val="-6"/>
        </w:rPr>
        <w:t>s</w:t>
      </w:r>
      <w:r w:rsidR="002C4F50" w:rsidRPr="00043267">
        <w:rPr>
          <w:color w:val="auto"/>
          <w:spacing w:val="-6"/>
        </w:rPr>
        <w:t xml:space="preserve">, and </w:t>
      </w:r>
      <w:r w:rsidR="00D93AE6" w:rsidRPr="00043267">
        <w:rPr>
          <w:color w:val="auto"/>
          <w:spacing w:val="-6"/>
        </w:rPr>
        <w:t xml:space="preserve">it appears that </w:t>
      </w:r>
      <w:r w:rsidR="00CC27D0" w:rsidRPr="00043267">
        <w:rPr>
          <w:color w:val="auto"/>
          <w:spacing w:val="-6"/>
        </w:rPr>
        <w:t xml:space="preserve">this constitutes a moderating factor of the relationship between </w:t>
      </w:r>
      <w:r w:rsidR="00995668" w:rsidRPr="00043267">
        <w:rPr>
          <w:color w:val="auto"/>
          <w:spacing w:val="-6"/>
        </w:rPr>
        <w:t>dancers</w:t>
      </w:r>
      <w:r w:rsidR="008F6F03" w:rsidRPr="00043267">
        <w:rPr>
          <w:color w:val="auto"/>
          <w:spacing w:val="-6"/>
        </w:rPr>
        <w:t>’</w:t>
      </w:r>
      <w:r w:rsidR="00995668" w:rsidRPr="00043267">
        <w:rPr>
          <w:color w:val="auto"/>
          <w:spacing w:val="-6"/>
        </w:rPr>
        <w:t xml:space="preserve"> </w:t>
      </w:r>
      <w:r w:rsidR="002D664F" w:rsidRPr="00043267">
        <w:rPr>
          <w:color w:val="auto"/>
          <w:spacing w:val="-6"/>
        </w:rPr>
        <w:t>characteristics</w:t>
      </w:r>
      <w:r w:rsidR="00CC27D0" w:rsidRPr="00043267">
        <w:rPr>
          <w:color w:val="auto"/>
          <w:spacing w:val="-6"/>
        </w:rPr>
        <w:t xml:space="preserve"> and</w:t>
      </w:r>
      <w:r w:rsidR="000365B4" w:rsidRPr="00043267">
        <w:rPr>
          <w:color w:val="auto"/>
          <w:spacing w:val="-6"/>
        </w:rPr>
        <w:t xml:space="preserve"> </w:t>
      </w:r>
      <w:r w:rsidR="00303210" w:rsidRPr="00043267">
        <w:rPr>
          <w:color w:val="auto"/>
          <w:spacing w:val="-6"/>
        </w:rPr>
        <w:t xml:space="preserve">well-being outcomes. Specifically, </w:t>
      </w:r>
      <w:proofErr w:type="spellStart"/>
      <w:r w:rsidR="00303210" w:rsidRPr="00043267">
        <w:rPr>
          <w:color w:val="auto"/>
          <w:spacing w:val="-6"/>
        </w:rPr>
        <w:t>Draugelis</w:t>
      </w:r>
      <w:proofErr w:type="spellEnd"/>
      <w:r w:rsidR="00303210" w:rsidRPr="00043267">
        <w:rPr>
          <w:color w:val="auto"/>
          <w:spacing w:val="-6"/>
        </w:rPr>
        <w:t>,</w:t>
      </w:r>
      <w:r w:rsidR="002149E6" w:rsidRPr="00043267">
        <w:rPr>
          <w:color w:val="auto"/>
          <w:spacing w:val="-6"/>
        </w:rPr>
        <w:t xml:space="preserve"> Martin, and </w:t>
      </w:r>
      <w:proofErr w:type="spellStart"/>
      <w:r w:rsidR="002149E6" w:rsidRPr="00043267">
        <w:rPr>
          <w:color w:val="auto"/>
          <w:spacing w:val="-6"/>
        </w:rPr>
        <w:t>Garn</w:t>
      </w:r>
      <w:proofErr w:type="spellEnd"/>
      <w:r w:rsidR="002149E6" w:rsidRPr="00043267">
        <w:rPr>
          <w:color w:val="auto"/>
          <w:spacing w:val="-6"/>
        </w:rPr>
        <w:t xml:space="preserve"> (2014)</w:t>
      </w:r>
      <w:r w:rsidR="00326170" w:rsidRPr="00043267">
        <w:rPr>
          <w:color w:val="auto"/>
          <w:spacing w:val="-6"/>
        </w:rPr>
        <w:t xml:space="preserve"> found that </w:t>
      </w:r>
      <w:r w:rsidR="00497D5B" w:rsidRPr="00043267">
        <w:rPr>
          <w:color w:val="auto"/>
          <w:spacing w:val="-6"/>
        </w:rPr>
        <w:t xml:space="preserve">when dancers perceived </w:t>
      </w:r>
      <w:r w:rsidR="00FC0F7D" w:rsidRPr="00043267">
        <w:rPr>
          <w:color w:val="auto"/>
          <w:spacing w:val="-6"/>
        </w:rPr>
        <w:t xml:space="preserve">that their teacher provided a </w:t>
      </w:r>
      <w:r w:rsidR="00A61CD2" w:rsidRPr="00043267">
        <w:rPr>
          <w:color w:val="auto"/>
          <w:spacing w:val="-6"/>
        </w:rPr>
        <w:t>task-orient</w:t>
      </w:r>
      <w:r w:rsidR="00FC0F7D" w:rsidRPr="00043267">
        <w:rPr>
          <w:color w:val="auto"/>
          <w:spacing w:val="-6"/>
        </w:rPr>
        <w:t>ed environment</w:t>
      </w:r>
      <w:r w:rsidR="008E7FBE" w:rsidRPr="00043267">
        <w:rPr>
          <w:color w:val="auto"/>
          <w:spacing w:val="-6"/>
        </w:rPr>
        <w:t xml:space="preserve"> (i.e., </w:t>
      </w:r>
      <w:r w:rsidR="001B45EB" w:rsidRPr="00043267">
        <w:rPr>
          <w:color w:val="auto"/>
          <w:spacing w:val="-6"/>
        </w:rPr>
        <w:t xml:space="preserve">where </w:t>
      </w:r>
      <w:r w:rsidR="00207E8F" w:rsidRPr="00043267">
        <w:rPr>
          <w:color w:val="auto"/>
          <w:spacing w:val="-6"/>
        </w:rPr>
        <w:t xml:space="preserve">success is measured by </w:t>
      </w:r>
      <w:r w:rsidR="00060658" w:rsidRPr="00043267">
        <w:rPr>
          <w:color w:val="auto"/>
          <w:spacing w:val="-6"/>
        </w:rPr>
        <w:t xml:space="preserve">personal improvement and </w:t>
      </w:r>
      <w:r w:rsidR="003F7619" w:rsidRPr="00043267">
        <w:rPr>
          <w:color w:val="auto"/>
          <w:spacing w:val="-6"/>
        </w:rPr>
        <w:t>effort)</w:t>
      </w:r>
      <w:r w:rsidR="00497D5B" w:rsidRPr="00043267">
        <w:rPr>
          <w:color w:val="auto"/>
          <w:spacing w:val="-6"/>
        </w:rPr>
        <w:t>, this</w:t>
      </w:r>
      <w:r w:rsidR="00A61CD2" w:rsidRPr="00043267">
        <w:rPr>
          <w:color w:val="auto"/>
          <w:spacing w:val="-6"/>
        </w:rPr>
        <w:t xml:space="preserve"> </w:t>
      </w:r>
      <w:r w:rsidR="008E7FBE" w:rsidRPr="00043267">
        <w:rPr>
          <w:color w:val="auto"/>
          <w:spacing w:val="-6"/>
        </w:rPr>
        <w:t xml:space="preserve">provided </w:t>
      </w:r>
      <w:r w:rsidR="00467692" w:rsidRPr="00043267">
        <w:rPr>
          <w:color w:val="auto"/>
          <w:spacing w:val="-6"/>
        </w:rPr>
        <w:t>protect</w:t>
      </w:r>
      <w:r w:rsidR="008E7FBE" w:rsidRPr="00043267">
        <w:rPr>
          <w:color w:val="auto"/>
          <w:spacing w:val="-6"/>
        </w:rPr>
        <w:t xml:space="preserve">ion </w:t>
      </w:r>
      <w:r w:rsidR="00467692" w:rsidRPr="00043267">
        <w:rPr>
          <w:color w:val="auto"/>
          <w:spacing w:val="-6"/>
        </w:rPr>
        <w:t xml:space="preserve">against </w:t>
      </w:r>
      <w:r w:rsidR="008316C3" w:rsidRPr="00043267">
        <w:rPr>
          <w:color w:val="auto"/>
          <w:spacing w:val="-6"/>
        </w:rPr>
        <w:t>anxiety and worry by maintaining</w:t>
      </w:r>
      <w:r w:rsidR="00344A28" w:rsidRPr="00043267">
        <w:rPr>
          <w:color w:val="auto"/>
          <w:spacing w:val="-6"/>
        </w:rPr>
        <w:t xml:space="preserve"> the </w:t>
      </w:r>
      <w:r w:rsidR="00DF3F00" w:rsidRPr="00043267">
        <w:rPr>
          <w:color w:val="auto"/>
          <w:spacing w:val="-6"/>
        </w:rPr>
        <w:t>dedication</w:t>
      </w:r>
      <w:r w:rsidR="007A69D0" w:rsidRPr="00043267">
        <w:rPr>
          <w:color w:val="auto"/>
          <w:spacing w:val="-6"/>
        </w:rPr>
        <w:t xml:space="preserve"> and confidence</w:t>
      </w:r>
      <w:r w:rsidR="00344A28" w:rsidRPr="00043267">
        <w:rPr>
          <w:color w:val="auto"/>
          <w:spacing w:val="-6"/>
        </w:rPr>
        <w:t xml:space="preserve"> dimensions of engagement</w:t>
      </w:r>
      <w:r w:rsidR="008C7C90" w:rsidRPr="00043267">
        <w:rPr>
          <w:color w:val="auto"/>
          <w:spacing w:val="-6"/>
        </w:rPr>
        <w:t>.</w:t>
      </w:r>
    </w:p>
    <w:p w14:paraId="686F509B" w14:textId="3BABE0EB" w:rsidR="009B4ABD" w:rsidRPr="00043267" w:rsidRDefault="003075DA" w:rsidP="009723E3">
      <w:pPr>
        <w:rPr>
          <w:color w:val="auto"/>
          <w:spacing w:val="-6"/>
        </w:rPr>
      </w:pPr>
      <w:r w:rsidRPr="00043267">
        <w:rPr>
          <w:color w:val="auto"/>
          <w:spacing w:val="-6"/>
        </w:rPr>
        <w:t>Alongside task-oriented envi</w:t>
      </w:r>
      <w:r w:rsidR="000840EB" w:rsidRPr="00043267">
        <w:rPr>
          <w:color w:val="auto"/>
          <w:spacing w:val="-6"/>
        </w:rPr>
        <w:t xml:space="preserve">ronments, </w:t>
      </w:r>
      <w:r w:rsidR="00600B06" w:rsidRPr="00043267">
        <w:rPr>
          <w:color w:val="auto"/>
          <w:spacing w:val="-6"/>
        </w:rPr>
        <w:t xml:space="preserve">the performance environment can also be </w:t>
      </w:r>
      <w:r w:rsidR="00791620" w:rsidRPr="00043267">
        <w:rPr>
          <w:color w:val="auto"/>
          <w:spacing w:val="-6"/>
        </w:rPr>
        <w:t>characterized by</w:t>
      </w:r>
      <w:r w:rsidR="00591846" w:rsidRPr="00043267">
        <w:rPr>
          <w:color w:val="auto"/>
          <w:spacing w:val="-6"/>
        </w:rPr>
        <w:t xml:space="preserve"> the extent to which </w:t>
      </w:r>
      <w:r w:rsidR="000840EB" w:rsidRPr="00043267">
        <w:rPr>
          <w:color w:val="auto"/>
          <w:spacing w:val="-6"/>
        </w:rPr>
        <w:t>dance teachers</w:t>
      </w:r>
      <w:r w:rsidR="00591846" w:rsidRPr="00043267">
        <w:rPr>
          <w:color w:val="auto"/>
          <w:spacing w:val="-6"/>
        </w:rPr>
        <w:t xml:space="preserve"> provide autonomy support</w:t>
      </w:r>
      <w:r w:rsidR="002423E5" w:rsidRPr="00043267">
        <w:rPr>
          <w:color w:val="auto"/>
          <w:spacing w:val="-6"/>
        </w:rPr>
        <w:t xml:space="preserve"> or control</w:t>
      </w:r>
      <w:r w:rsidR="00591846" w:rsidRPr="00043267">
        <w:rPr>
          <w:color w:val="auto"/>
          <w:spacing w:val="-6"/>
        </w:rPr>
        <w:t xml:space="preserve">. </w:t>
      </w:r>
      <w:r w:rsidR="00F564AA" w:rsidRPr="00043267">
        <w:rPr>
          <w:color w:val="auto"/>
          <w:spacing w:val="-6"/>
        </w:rPr>
        <w:t>A</w:t>
      </w:r>
      <w:r w:rsidR="000F21C3" w:rsidRPr="00043267">
        <w:rPr>
          <w:color w:val="auto"/>
          <w:spacing w:val="-6"/>
        </w:rPr>
        <w:t>utonomy</w:t>
      </w:r>
      <w:r w:rsidR="003E54F6" w:rsidRPr="00043267">
        <w:rPr>
          <w:color w:val="auto"/>
          <w:spacing w:val="-6"/>
        </w:rPr>
        <w:t xml:space="preserve"> support</w:t>
      </w:r>
      <w:r w:rsidR="00725FF3" w:rsidRPr="00043267">
        <w:rPr>
          <w:color w:val="auto"/>
          <w:spacing w:val="-6"/>
        </w:rPr>
        <w:t>ive environment</w:t>
      </w:r>
      <w:r w:rsidR="0079324E" w:rsidRPr="00043267">
        <w:rPr>
          <w:color w:val="auto"/>
          <w:spacing w:val="-6"/>
        </w:rPr>
        <w:t>s</w:t>
      </w:r>
      <w:r w:rsidR="003E54F6" w:rsidRPr="00043267">
        <w:rPr>
          <w:color w:val="auto"/>
          <w:spacing w:val="-6"/>
        </w:rPr>
        <w:t xml:space="preserve"> </w:t>
      </w:r>
      <w:r w:rsidR="00F564AA" w:rsidRPr="00043267">
        <w:rPr>
          <w:color w:val="auto"/>
          <w:spacing w:val="-6"/>
        </w:rPr>
        <w:t xml:space="preserve">are </w:t>
      </w:r>
      <w:r w:rsidR="004C6A84" w:rsidRPr="00043267">
        <w:rPr>
          <w:color w:val="auto"/>
          <w:spacing w:val="-6"/>
        </w:rPr>
        <w:t xml:space="preserve">evident </w:t>
      </w:r>
      <w:r w:rsidR="00EC247B" w:rsidRPr="00043267">
        <w:rPr>
          <w:color w:val="auto"/>
          <w:spacing w:val="-6"/>
        </w:rPr>
        <w:t>when teachers</w:t>
      </w:r>
      <w:r w:rsidR="003E54F6" w:rsidRPr="00043267">
        <w:rPr>
          <w:color w:val="auto"/>
          <w:spacing w:val="-6"/>
        </w:rPr>
        <w:t xml:space="preserve"> </w:t>
      </w:r>
      <w:r w:rsidR="00085608" w:rsidRPr="00043267">
        <w:rPr>
          <w:color w:val="auto"/>
          <w:spacing w:val="-6"/>
        </w:rPr>
        <w:t>nu</w:t>
      </w:r>
      <w:r w:rsidR="00F908A4" w:rsidRPr="00043267">
        <w:rPr>
          <w:color w:val="auto"/>
          <w:spacing w:val="-6"/>
        </w:rPr>
        <w:t>r</w:t>
      </w:r>
      <w:r w:rsidR="00085608" w:rsidRPr="00043267">
        <w:rPr>
          <w:color w:val="auto"/>
          <w:spacing w:val="-6"/>
        </w:rPr>
        <w:t>ture volition</w:t>
      </w:r>
      <w:r w:rsidR="00401742" w:rsidRPr="00043267">
        <w:rPr>
          <w:color w:val="auto"/>
          <w:spacing w:val="-6"/>
        </w:rPr>
        <w:t xml:space="preserve">, </w:t>
      </w:r>
      <w:r w:rsidR="00085608" w:rsidRPr="00043267">
        <w:rPr>
          <w:color w:val="auto"/>
          <w:spacing w:val="-6"/>
        </w:rPr>
        <w:t xml:space="preserve">interests, and values </w:t>
      </w:r>
      <w:r w:rsidR="00401742" w:rsidRPr="00043267">
        <w:rPr>
          <w:color w:val="auto"/>
          <w:spacing w:val="-6"/>
        </w:rPr>
        <w:t xml:space="preserve">by </w:t>
      </w:r>
      <w:r w:rsidR="007D1906" w:rsidRPr="00043267">
        <w:rPr>
          <w:color w:val="auto"/>
          <w:spacing w:val="-6"/>
        </w:rPr>
        <w:t>adopting the dancers</w:t>
      </w:r>
      <w:r w:rsidR="00E30A7E" w:rsidRPr="00043267">
        <w:rPr>
          <w:color w:val="auto"/>
          <w:spacing w:val="-6"/>
        </w:rPr>
        <w:t>’</w:t>
      </w:r>
      <w:r w:rsidR="007D1906" w:rsidRPr="00043267">
        <w:rPr>
          <w:color w:val="auto"/>
          <w:spacing w:val="-6"/>
        </w:rPr>
        <w:t xml:space="preserve"> perspective</w:t>
      </w:r>
      <w:r w:rsidR="00E30A7E" w:rsidRPr="00043267">
        <w:rPr>
          <w:color w:val="auto"/>
          <w:spacing w:val="-6"/>
        </w:rPr>
        <w:t>s, encourag</w:t>
      </w:r>
      <w:r w:rsidR="0093402B" w:rsidRPr="00043267">
        <w:rPr>
          <w:color w:val="auto"/>
          <w:spacing w:val="-6"/>
        </w:rPr>
        <w:t>ing</w:t>
      </w:r>
      <w:r w:rsidR="00E30A7E" w:rsidRPr="00043267">
        <w:rPr>
          <w:color w:val="auto"/>
          <w:spacing w:val="-6"/>
        </w:rPr>
        <w:t xml:space="preserve"> problem-solving, and </w:t>
      </w:r>
      <w:r w:rsidR="00BF0F9D" w:rsidRPr="00043267">
        <w:rPr>
          <w:color w:val="auto"/>
          <w:spacing w:val="-6"/>
        </w:rPr>
        <w:t>provid</w:t>
      </w:r>
      <w:r w:rsidR="0093402B" w:rsidRPr="00043267">
        <w:rPr>
          <w:color w:val="auto"/>
          <w:spacing w:val="-6"/>
        </w:rPr>
        <w:t>ing</w:t>
      </w:r>
      <w:r w:rsidR="00355AC4" w:rsidRPr="00043267">
        <w:rPr>
          <w:color w:val="auto"/>
          <w:spacing w:val="-6"/>
        </w:rPr>
        <w:t xml:space="preserve"> choices</w:t>
      </w:r>
      <w:r w:rsidR="00BF0F9D" w:rsidRPr="00043267">
        <w:rPr>
          <w:color w:val="auto"/>
          <w:spacing w:val="-6"/>
        </w:rPr>
        <w:t xml:space="preserve"> </w:t>
      </w:r>
      <w:r w:rsidR="00085608" w:rsidRPr="00043267">
        <w:rPr>
          <w:color w:val="auto"/>
          <w:spacing w:val="-6"/>
        </w:rPr>
        <w:t>(</w:t>
      </w:r>
      <w:r w:rsidR="001A1FBE" w:rsidRPr="00043267">
        <w:rPr>
          <w:color w:val="auto"/>
          <w:spacing w:val="-6"/>
        </w:rPr>
        <w:t>Ryan &amp; Deci, 2018</w:t>
      </w:r>
      <w:r w:rsidR="00085608" w:rsidRPr="00043267">
        <w:rPr>
          <w:color w:val="auto"/>
          <w:spacing w:val="-6"/>
        </w:rPr>
        <w:t>).</w:t>
      </w:r>
      <w:r w:rsidR="005612F8" w:rsidRPr="00043267">
        <w:rPr>
          <w:color w:val="auto"/>
          <w:spacing w:val="-6"/>
        </w:rPr>
        <w:t xml:space="preserve"> </w:t>
      </w:r>
      <w:r w:rsidR="00C53D83" w:rsidRPr="00043267">
        <w:rPr>
          <w:color w:val="auto"/>
          <w:spacing w:val="-6"/>
        </w:rPr>
        <w:t xml:space="preserve">Autonomy support </w:t>
      </w:r>
      <w:r w:rsidR="009331A4" w:rsidRPr="00043267">
        <w:rPr>
          <w:color w:val="auto"/>
          <w:spacing w:val="-6"/>
        </w:rPr>
        <w:t xml:space="preserve">facilitates satisfaction </w:t>
      </w:r>
      <w:r w:rsidR="007A52B2" w:rsidRPr="00043267">
        <w:rPr>
          <w:color w:val="auto"/>
          <w:spacing w:val="-6"/>
        </w:rPr>
        <w:t xml:space="preserve">of </w:t>
      </w:r>
      <w:r w:rsidR="009331A4" w:rsidRPr="00043267">
        <w:rPr>
          <w:color w:val="auto"/>
          <w:spacing w:val="-6"/>
        </w:rPr>
        <w:t>autonomy</w:t>
      </w:r>
      <w:r w:rsidR="007A52B2" w:rsidRPr="00043267">
        <w:rPr>
          <w:color w:val="auto"/>
          <w:spacing w:val="-6"/>
        </w:rPr>
        <w:t>,</w:t>
      </w:r>
      <w:r w:rsidR="009331A4" w:rsidRPr="00043267">
        <w:rPr>
          <w:color w:val="auto"/>
          <w:spacing w:val="-6"/>
        </w:rPr>
        <w:t xml:space="preserve"> competence and </w:t>
      </w:r>
      <w:r w:rsidR="00DE5253" w:rsidRPr="00043267">
        <w:rPr>
          <w:color w:val="auto"/>
          <w:spacing w:val="-6"/>
        </w:rPr>
        <w:t>relatedness</w:t>
      </w:r>
      <w:r w:rsidR="00061C41" w:rsidRPr="00043267">
        <w:rPr>
          <w:color w:val="auto"/>
          <w:spacing w:val="-6"/>
        </w:rPr>
        <w:t xml:space="preserve">, and </w:t>
      </w:r>
      <w:r w:rsidR="007C1353" w:rsidRPr="00043267">
        <w:rPr>
          <w:color w:val="auto"/>
          <w:spacing w:val="-6"/>
        </w:rPr>
        <w:t>encourages</w:t>
      </w:r>
      <w:r w:rsidR="00061C41" w:rsidRPr="00043267">
        <w:rPr>
          <w:color w:val="auto"/>
          <w:spacing w:val="-6"/>
        </w:rPr>
        <w:t xml:space="preserve"> true</w:t>
      </w:r>
      <w:r w:rsidR="007E238E" w:rsidRPr="00043267">
        <w:rPr>
          <w:color w:val="auto"/>
          <w:spacing w:val="-6"/>
        </w:rPr>
        <w:t xml:space="preserve"> </w:t>
      </w:r>
      <w:r w:rsidR="00061C41" w:rsidRPr="00043267">
        <w:rPr>
          <w:color w:val="auto"/>
          <w:spacing w:val="-6"/>
        </w:rPr>
        <w:t>self-esteem</w:t>
      </w:r>
      <w:r w:rsidR="00F205AB" w:rsidRPr="00043267">
        <w:rPr>
          <w:color w:val="auto"/>
          <w:spacing w:val="-6"/>
        </w:rPr>
        <w:t xml:space="preserve"> </w:t>
      </w:r>
      <w:r w:rsidR="008E7FBE" w:rsidRPr="00043267">
        <w:rPr>
          <w:color w:val="auto"/>
          <w:spacing w:val="-6"/>
        </w:rPr>
        <w:t>(</w:t>
      </w:r>
      <w:r w:rsidR="00A02B58" w:rsidRPr="00043267">
        <w:rPr>
          <w:color w:val="auto"/>
          <w:spacing w:val="-6"/>
        </w:rPr>
        <w:t>i.e.</w:t>
      </w:r>
      <w:r w:rsidR="00CE5A31" w:rsidRPr="00043267">
        <w:rPr>
          <w:color w:val="auto"/>
          <w:spacing w:val="-6"/>
        </w:rPr>
        <w:t xml:space="preserve"> self-worth that does not depend </w:t>
      </w:r>
      <w:r w:rsidR="00D2502F" w:rsidRPr="00043267">
        <w:rPr>
          <w:color w:val="auto"/>
          <w:spacing w:val="-6"/>
        </w:rPr>
        <w:t>upon specific achievements</w:t>
      </w:r>
      <w:r w:rsidR="008E7FBE" w:rsidRPr="00043267">
        <w:rPr>
          <w:color w:val="auto"/>
          <w:spacing w:val="-6"/>
        </w:rPr>
        <w:t xml:space="preserve">; </w:t>
      </w:r>
      <w:r w:rsidR="00756331" w:rsidRPr="00043267">
        <w:rPr>
          <w:color w:val="auto"/>
          <w:spacing w:val="-6"/>
        </w:rPr>
        <w:t>Ryan &amp; Brown, 2003</w:t>
      </w:r>
      <w:r w:rsidR="00DE5253" w:rsidRPr="00043267">
        <w:rPr>
          <w:color w:val="auto"/>
          <w:spacing w:val="-6"/>
        </w:rPr>
        <w:t>)</w:t>
      </w:r>
      <w:r w:rsidR="00D44DD4" w:rsidRPr="00043267">
        <w:rPr>
          <w:color w:val="auto"/>
          <w:spacing w:val="-6"/>
        </w:rPr>
        <w:t>.</w:t>
      </w:r>
      <w:r w:rsidR="008A5E22" w:rsidRPr="00043267">
        <w:rPr>
          <w:color w:val="auto"/>
          <w:spacing w:val="-6"/>
        </w:rPr>
        <w:t xml:space="preserve"> </w:t>
      </w:r>
      <w:r w:rsidR="000955BB" w:rsidRPr="00043267">
        <w:rPr>
          <w:color w:val="auto"/>
          <w:spacing w:val="-6"/>
        </w:rPr>
        <w:t>Therefore,</w:t>
      </w:r>
      <w:r w:rsidR="00284110" w:rsidRPr="00043267">
        <w:rPr>
          <w:color w:val="auto"/>
          <w:spacing w:val="-6"/>
        </w:rPr>
        <w:t xml:space="preserve"> autonomy support may </w:t>
      </w:r>
      <w:r w:rsidR="008E2D28" w:rsidRPr="00043267">
        <w:rPr>
          <w:color w:val="auto"/>
          <w:spacing w:val="-6"/>
        </w:rPr>
        <w:t>challenge the contingen</w:t>
      </w:r>
      <w:r w:rsidR="001D144D" w:rsidRPr="00043267">
        <w:rPr>
          <w:color w:val="auto"/>
          <w:spacing w:val="-6"/>
        </w:rPr>
        <w:t xml:space="preserve">cies of self-worth that characterise perfectionism, and </w:t>
      </w:r>
      <w:r w:rsidR="002C5583" w:rsidRPr="00043267">
        <w:rPr>
          <w:color w:val="auto"/>
          <w:spacing w:val="-6"/>
        </w:rPr>
        <w:t>increas</w:t>
      </w:r>
      <w:r w:rsidR="008B4C81" w:rsidRPr="00043267">
        <w:rPr>
          <w:color w:val="auto"/>
          <w:spacing w:val="-6"/>
        </w:rPr>
        <w:t>e</w:t>
      </w:r>
      <w:r w:rsidR="008E2D28" w:rsidRPr="00043267">
        <w:rPr>
          <w:color w:val="auto"/>
          <w:spacing w:val="-6"/>
        </w:rPr>
        <w:t xml:space="preserve"> </w:t>
      </w:r>
      <w:r w:rsidR="00A75964" w:rsidRPr="00043267">
        <w:rPr>
          <w:color w:val="auto"/>
          <w:spacing w:val="-6"/>
        </w:rPr>
        <w:t>engagement</w:t>
      </w:r>
      <w:r w:rsidR="005F6C16" w:rsidRPr="00043267">
        <w:rPr>
          <w:color w:val="auto"/>
          <w:spacing w:val="-6"/>
        </w:rPr>
        <w:t>,</w:t>
      </w:r>
      <w:r w:rsidR="001B23F5" w:rsidRPr="00043267">
        <w:rPr>
          <w:color w:val="auto"/>
          <w:spacing w:val="-6"/>
        </w:rPr>
        <w:t xml:space="preserve"> and</w:t>
      </w:r>
      <w:r w:rsidR="00375797" w:rsidRPr="00043267">
        <w:rPr>
          <w:color w:val="auto"/>
          <w:spacing w:val="-6"/>
        </w:rPr>
        <w:t xml:space="preserve"> redu</w:t>
      </w:r>
      <w:r w:rsidR="004B0CC1" w:rsidRPr="00043267">
        <w:rPr>
          <w:color w:val="auto"/>
          <w:spacing w:val="-6"/>
        </w:rPr>
        <w:t>c</w:t>
      </w:r>
      <w:r w:rsidR="002C5583" w:rsidRPr="00043267">
        <w:rPr>
          <w:color w:val="auto"/>
          <w:spacing w:val="-6"/>
        </w:rPr>
        <w:t>e</w:t>
      </w:r>
      <w:r w:rsidR="004B0CC1" w:rsidRPr="00043267">
        <w:rPr>
          <w:color w:val="auto"/>
          <w:spacing w:val="-6"/>
        </w:rPr>
        <w:t xml:space="preserve"> </w:t>
      </w:r>
      <w:r w:rsidR="00375797" w:rsidRPr="00043267">
        <w:rPr>
          <w:color w:val="auto"/>
          <w:spacing w:val="-6"/>
        </w:rPr>
        <w:t>burnout</w:t>
      </w:r>
      <w:r w:rsidR="00497289" w:rsidRPr="00043267">
        <w:rPr>
          <w:color w:val="auto"/>
          <w:spacing w:val="-6"/>
        </w:rPr>
        <w:t xml:space="preserve"> (Hall &amp; Hill, 201</w:t>
      </w:r>
      <w:r w:rsidR="004B43BA" w:rsidRPr="00043267">
        <w:rPr>
          <w:color w:val="auto"/>
          <w:spacing w:val="-6"/>
        </w:rPr>
        <w:t>2</w:t>
      </w:r>
      <w:r w:rsidR="00497289" w:rsidRPr="00043267">
        <w:rPr>
          <w:color w:val="auto"/>
          <w:spacing w:val="-6"/>
        </w:rPr>
        <w:t>)</w:t>
      </w:r>
      <w:r w:rsidR="00375797" w:rsidRPr="00043267">
        <w:rPr>
          <w:color w:val="auto"/>
          <w:spacing w:val="-6"/>
        </w:rPr>
        <w:t>.</w:t>
      </w:r>
      <w:r w:rsidR="00A73CC4" w:rsidRPr="00043267">
        <w:rPr>
          <w:color w:val="auto"/>
          <w:spacing w:val="-6"/>
        </w:rPr>
        <w:t xml:space="preserve"> </w:t>
      </w:r>
      <w:r w:rsidR="00E87B92" w:rsidRPr="00043267">
        <w:rPr>
          <w:color w:val="auto"/>
          <w:spacing w:val="-6"/>
        </w:rPr>
        <w:t>By contrast,</w:t>
      </w:r>
      <w:r w:rsidR="001609AB" w:rsidRPr="00043267">
        <w:rPr>
          <w:color w:val="auto"/>
          <w:spacing w:val="-6"/>
        </w:rPr>
        <w:t xml:space="preserve"> teachers may</w:t>
      </w:r>
      <w:r w:rsidR="00295353" w:rsidRPr="00043267">
        <w:rPr>
          <w:color w:val="auto"/>
          <w:spacing w:val="-6"/>
        </w:rPr>
        <w:t xml:space="preserve"> instead</w:t>
      </w:r>
      <w:r w:rsidR="001609AB" w:rsidRPr="00043267">
        <w:rPr>
          <w:color w:val="auto"/>
          <w:spacing w:val="-6"/>
        </w:rPr>
        <w:t xml:space="preserve"> </w:t>
      </w:r>
      <w:r w:rsidR="00A137DB" w:rsidRPr="00043267">
        <w:rPr>
          <w:color w:val="auto"/>
          <w:spacing w:val="-6"/>
        </w:rPr>
        <w:t xml:space="preserve">create </w:t>
      </w:r>
      <w:r w:rsidR="001609AB" w:rsidRPr="00043267">
        <w:rPr>
          <w:color w:val="auto"/>
          <w:spacing w:val="-6"/>
        </w:rPr>
        <w:t>c</w:t>
      </w:r>
      <w:r w:rsidR="00A028FF" w:rsidRPr="00043267">
        <w:rPr>
          <w:color w:val="auto"/>
          <w:spacing w:val="-6"/>
        </w:rPr>
        <w:t xml:space="preserve">ontrolling </w:t>
      </w:r>
      <w:r w:rsidR="00A137DB" w:rsidRPr="00043267">
        <w:rPr>
          <w:color w:val="auto"/>
          <w:spacing w:val="-6"/>
        </w:rPr>
        <w:t>environment</w:t>
      </w:r>
      <w:r w:rsidR="00F72034" w:rsidRPr="00043267">
        <w:rPr>
          <w:color w:val="auto"/>
          <w:spacing w:val="-6"/>
        </w:rPr>
        <w:t>s that</w:t>
      </w:r>
      <w:r w:rsidR="00A137DB" w:rsidRPr="00043267">
        <w:rPr>
          <w:color w:val="auto"/>
          <w:spacing w:val="-6"/>
        </w:rPr>
        <w:t xml:space="preserve"> </w:t>
      </w:r>
      <w:r w:rsidR="00931C8C" w:rsidRPr="00043267">
        <w:rPr>
          <w:color w:val="auto"/>
          <w:spacing w:val="-6"/>
        </w:rPr>
        <w:t xml:space="preserve">emphasise normative comparisons and </w:t>
      </w:r>
      <w:r w:rsidR="00F72034" w:rsidRPr="00043267">
        <w:rPr>
          <w:color w:val="auto"/>
          <w:spacing w:val="-6"/>
        </w:rPr>
        <w:t xml:space="preserve">rely </w:t>
      </w:r>
      <w:r w:rsidR="00A137DB" w:rsidRPr="00043267">
        <w:rPr>
          <w:color w:val="auto"/>
          <w:spacing w:val="-6"/>
        </w:rPr>
        <w:t>on</w:t>
      </w:r>
      <w:r w:rsidR="00A028FF" w:rsidRPr="00043267">
        <w:rPr>
          <w:color w:val="auto"/>
          <w:spacing w:val="-6"/>
        </w:rPr>
        <w:t xml:space="preserve"> external rewards</w:t>
      </w:r>
      <w:r w:rsidR="00931C8C" w:rsidRPr="00043267">
        <w:rPr>
          <w:color w:val="auto"/>
          <w:spacing w:val="-6"/>
        </w:rPr>
        <w:t xml:space="preserve"> and</w:t>
      </w:r>
      <w:r w:rsidR="001609AB" w:rsidRPr="00043267">
        <w:rPr>
          <w:color w:val="auto"/>
          <w:spacing w:val="-6"/>
        </w:rPr>
        <w:t xml:space="preserve"> </w:t>
      </w:r>
      <w:r w:rsidR="00A028FF" w:rsidRPr="00043267">
        <w:rPr>
          <w:color w:val="auto"/>
          <w:spacing w:val="-6"/>
        </w:rPr>
        <w:t xml:space="preserve">threats of punishment </w:t>
      </w:r>
      <w:r w:rsidR="00C108AD" w:rsidRPr="00043267">
        <w:rPr>
          <w:color w:val="auto"/>
          <w:spacing w:val="-6"/>
        </w:rPr>
        <w:t xml:space="preserve">(Ryan &amp; </w:t>
      </w:r>
      <w:r w:rsidR="00C108AD" w:rsidRPr="00043267">
        <w:rPr>
          <w:color w:val="auto"/>
          <w:spacing w:val="-6"/>
        </w:rPr>
        <w:lastRenderedPageBreak/>
        <w:t>Deci, 2018)</w:t>
      </w:r>
      <w:r w:rsidR="00A028FF" w:rsidRPr="00043267">
        <w:rPr>
          <w:color w:val="auto"/>
          <w:spacing w:val="-6"/>
        </w:rPr>
        <w:t xml:space="preserve">. </w:t>
      </w:r>
      <w:r w:rsidR="00A9760C" w:rsidRPr="00043267">
        <w:rPr>
          <w:color w:val="auto"/>
          <w:spacing w:val="-6"/>
        </w:rPr>
        <w:t>Controlling</w:t>
      </w:r>
      <w:r w:rsidR="001B23F5" w:rsidRPr="00043267">
        <w:rPr>
          <w:color w:val="auto"/>
          <w:spacing w:val="-6"/>
        </w:rPr>
        <w:t xml:space="preserve"> environments </w:t>
      </w:r>
      <w:r w:rsidR="00BE5082" w:rsidRPr="00043267">
        <w:rPr>
          <w:color w:val="auto"/>
          <w:spacing w:val="-6"/>
        </w:rPr>
        <w:t>thwart autonomy, competence and relatedness</w:t>
      </w:r>
      <w:r w:rsidR="00FE5731" w:rsidRPr="00043267">
        <w:rPr>
          <w:color w:val="auto"/>
          <w:spacing w:val="-6"/>
        </w:rPr>
        <w:t xml:space="preserve">, </w:t>
      </w:r>
      <w:r w:rsidR="007E238E" w:rsidRPr="00043267">
        <w:rPr>
          <w:color w:val="auto"/>
          <w:spacing w:val="-6"/>
        </w:rPr>
        <w:t>and encourage</w:t>
      </w:r>
      <w:r w:rsidR="00B4064C" w:rsidRPr="00043267">
        <w:rPr>
          <w:color w:val="auto"/>
          <w:spacing w:val="-6"/>
        </w:rPr>
        <w:t xml:space="preserve"> </w:t>
      </w:r>
      <w:r w:rsidR="0062105E" w:rsidRPr="00043267">
        <w:rPr>
          <w:color w:val="auto"/>
          <w:spacing w:val="-6"/>
        </w:rPr>
        <w:t>contingent</w:t>
      </w:r>
      <w:r w:rsidR="00A02B58" w:rsidRPr="00043267">
        <w:rPr>
          <w:color w:val="auto"/>
          <w:spacing w:val="-6"/>
        </w:rPr>
        <w:t xml:space="preserve"> self-esteem</w:t>
      </w:r>
      <w:r w:rsidR="001665EC" w:rsidRPr="00043267">
        <w:rPr>
          <w:color w:val="auto"/>
          <w:spacing w:val="-6"/>
        </w:rPr>
        <w:t xml:space="preserve"> (</w:t>
      </w:r>
      <w:r w:rsidR="00A02B58" w:rsidRPr="00043267">
        <w:rPr>
          <w:color w:val="auto"/>
          <w:spacing w:val="-6"/>
        </w:rPr>
        <w:t>i.e.</w:t>
      </w:r>
      <w:r w:rsidR="0062105E" w:rsidRPr="00043267">
        <w:rPr>
          <w:color w:val="auto"/>
          <w:spacing w:val="-6"/>
        </w:rPr>
        <w:t xml:space="preserve"> </w:t>
      </w:r>
      <w:r w:rsidR="00A9760C" w:rsidRPr="00043267">
        <w:rPr>
          <w:color w:val="auto"/>
          <w:spacing w:val="-6"/>
        </w:rPr>
        <w:t>self-worth that depends on</w:t>
      </w:r>
      <w:r w:rsidR="00A04FAA" w:rsidRPr="00043267">
        <w:rPr>
          <w:color w:val="auto"/>
          <w:spacing w:val="-6"/>
        </w:rPr>
        <w:t xml:space="preserve"> continually</w:t>
      </w:r>
      <w:r w:rsidR="00A9760C" w:rsidRPr="00043267">
        <w:rPr>
          <w:color w:val="auto"/>
          <w:spacing w:val="-6"/>
        </w:rPr>
        <w:t xml:space="preserve"> </w:t>
      </w:r>
      <w:r w:rsidR="0062105E" w:rsidRPr="00043267">
        <w:rPr>
          <w:color w:val="auto"/>
          <w:spacing w:val="-6"/>
        </w:rPr>
        <w:t>meeting standards</w:t>
      </w:r>
      <w:r w:rsidR="001665EC" w:rsidRPr="00043267">
        <w:rPr>
          <w:color w:val="auto"/>
          <w:spacing w:val="-6"/>
        </w:rPr>
        <w:t>)</w:t>
      </w:r>
      <w:r w:rsidR="00B4064C" w:rsidRPr="00043267">
        <w:rPr>
          <w:color w:val="auto"/>
          <w:spacing w:val="-6"/>
        </w:rPr>
        <w:t>.</w:t>
      </w:r>
      <w:r w:rsidR="00D2502F" w:rsidRPr="00043267">
        <w:rPr>
          <w:color w:val="auto"/>
          <w:spacing w:val="-6"/>
        </w:rPr>
        <w:t xml:space="preserve"> </w:t>
      </w:r>
      <w:r w:rsidR="00010C3E" w:rsidRPr="00043267">
        <w:rPr>
          <w:color w:val="auto"/>
          <w:spacing w:val="-6"/>
        </w:rPr>
        <w:t xml:space="preserve">Emphasising </w:t>
      </w:r>
      <w:r w:rsidR="000822BE" w:rsidRPr="00043267">
        <w:rPr>
          <w:color w:val="auto"/>
          <w:spacing w:val="-6"/>
        </w:rPr>
        <w:t>such</w:t>
      </w:r>
      <w:r w:rsidR="00007F9C" w:rsidRPr="00043267">
        <w:rPr>
          <w:color w:val="auto"/>
          <w:spacing w:val="-6"/>
        </w:rPr>
        <w:t xml:space="preserve"> contingencies of self-worth </w:t>
      </w:r>
      <w:r w:rsidR="007F315E" w:rsidRPr="00043267">
        <w:rPr>
          <w:color w:val="auto"/>
          <w:spacing w:val="-6"/>
        </w:rPr>
        <w:t>may</w:t>
      </w:r>
      <w:r w:rsidR="00007F9C" w:rsidRPr="00043267">
        <w:rPr>
          <w:color w:val="auto"/>
          <w:spacing w:val="-6"/>
        </w:rPr>
        <w:t xml:space="preserve"> </w:t>
      </w:r>
      <w:r w:rsidR="0074431B" w:rsidRPr="00043267">
        <w:rPr>
          <w:color w:val="auto"/>
          <w:spacing w:val="-6"/>
        </w:rPr>
        <w:t xml:space="preserve">strengthen the </w:t>
      </w:r>
      <w:r w:rsidR="00510632" w:rsidRPr="00043267">
        <w:rPr>
          <w:color w:val="auto"/>
          <w:spacing w:val="-6"/>
        </w:rPr>
        <w:t xml:space="preserve">link between perfectionism and </w:t>
      </w:r>
      <w:proofErr w:type="gramStart"/>
      <w:r w:rsidR="000152BF" w:rsidRPr="00043267">
        <w:rPr>
          <w:color w:val="auto"/>
          <w:spacing w:val="-6"/>
        </w:rPr>
        <w:t>burnout</w:t>
      </w:r>
      <w:r w:rsidR="3FF96819" w:rsidRPr="00043267">
        <w:rPr>
          <w:color w:val="auto"/>
          <w:spacing w:val="-6"/>
        </w:rPr>
        <w:t>,</w:t>
      </w:r>
      <w:r w:rsidR="000152BF" w:rsidRPr="00043267">
        <w:rPr>
          <w:color w:val="auto"/>
          <w:spacing w:val="-6"/>
        </w:rPr>
        <w:t xml:space="preserve"> and</w:t>
      </w:r>
      <w:proofErr w:type="gramEnd"/>
      <w:r w:rsidR="00901E13" w:rsidRPr="00043267">
        <w:rPr>
          <w:color w:val="auto"/>
          <w:spacing w:val="-6"/>
        </w:rPr>
        <w:t xml:space="preserve"> </w:t>
      </w:r>
      <w:r w:rsidR="21ABF2E7" w:rsidRPr="00043267">
        <w:rPr>
          <w:color w:val="auto"/>
          <w:spacing w:val="-6"/>
        </w:rPr>
        <w:t>weake</w:t>
      </w:r>
      <w:r w:rsidR="0F733F00" w:rsidRPr="00043267">
        <w:rPr>
          <w:color w:val="auto"/>
          <w:spacing w:val="-6"/>
        </w:rPr>
        <w:t>n</w:t>
      </w:r>
      <w:r w:rsidR="21ABF2E7" w:rsidRPr="00043267">
        <w:rPr>
          <w:color w:val="auto"/>
          <w:spacing w:val="-6"/>
        </w:rPr>
        <w:t xml:space="preserve"> the link between perfectionism and</w:t>
      </w:r>
      <w:r w:rsidR="00901E13" w:rsidRPr="00043267">
        <w:rPr>
          <w:color w:val="auto"/>
          <w:spacing w:val="-6"/>
        </w:rPr>
        <w:t xml:space="preserve"> engagement</w:t>
      </w:r>
      <w:r w:rsidR="00BE5E37" w:rsidRPr="00043267">
        <w:rPr>
          <w:color w:val="auto"/>
          <w:spacing w:val="-6"/>
        </w:rPr>
        <w:t xml:space="preserve">. </w:t>
      </w:r>
    </w:p>
    <w:p w14:paraId="49CF6F40" w14:textId="5D461843" w:rsidR="00C71439" w:rsidRPr="00043267" w:rsidRDefault="00A873E6" w:rsidP="009B4ABD">
      <w:pPr>
        <w:rPr>
          <w:color w:val="auto"/>
          <w:spacing w:val="-6"/>
        </w:rPr>
      </w:pPr>
      <w:r w:rsidRPr="00043267">
        <w:rPr>
          <w:color w:val="auto"/>
          <w:spacing w:val="-6"/>
        </w:rPr>
        <w:t xml:space="preserve">Researchers are yet to establish whether </w:t>
      </w:r>
      <w:r w:rsidR="00242630" w:rsidRPr="00043267">
        <w:rPr>
          <w:color w:val="auto"/>
          <w:spacing w:val="-6"/>
        </w:rPr>
        <w:t xml:space="preserve">autonomy support </w:t>
      </w:r>
      <w:r w:rsidR="0009292F" w:rsidRPr="00043267">
        <w:rPr>
          <w:color w:val="auto"/>
          <w:spacing w:val="-6"/>
        </w:rPr>
        <w:t>moderates the</w:t>
      </w:r>
      <w:r w:rsidR="00242630" w:rsidRPr="00043267">
        <w:rPr>
          <w:color w:val="auto"/>
          <w:spacing w:val="-6"/>
        </w:rPr>
        <w:t xml:space="preserve"> influence of perfectionism</w:t>
      </w:r>
      <w:r w:rsidR="00CC1F81" w:rsidRPr="00043267">
        <w:rPr>
          <w:color w:val="auto"/>
          <w:spacing w:val="-6"/>
        </w:rPr>
        <w:t>, but</w:t>
      </w:r>
      <w:r w:rsidR="00822151" w:rsidRPr="00043267">
        <w:rPr>
          <w:color w:val="auto"/>
          <w:spacing w:val="-6"/>
        </w:rPr>
        <w:t xml:space="preserve"> </w:t>
      </w:r>
      <w:r w:rsidR="00DC769D" w:rsidRPr="00043267">
        <w:rPr>
          <w:color w:val="auto"/>
          <w:spacing w:val="-6"/>
        </w:rPr>
        <w:t>some of their findings</w:t>
      </w:r>
      <w:r w:rsidR="00822151" w:rsidRPr="00043267">
        <w:rPr>
          <w:color w:val="auto"/>
          <w:spacing w:val="-6"/>
        </w:rPr>
        <w:t xml:space="preserve"> </w:t>
      </w:r>
      <w:r w:rsidRPr="00043267">
        <w:rPr>
          <w:color w:val="auto"/>
          <w:spacing w:val="-6"/>
        </w:rPr>
        <w:t xml:space="preserve">attest to </w:t>
      </w:r>
      <w:r w:rsidR="00822151" w:rsidRPr="00043267">
        <w:rPr>
          <w:color w:val="auto"/>
          <w:spacing w:val="-6"/>
        </w:rPr>
        <w:t xml:space="preserve">the positive influence of autonomy support. </w:t>
      </w:r>
      <w:r w:rsidR="006049DF" w:rsidRPr="00043267">
        <w:rPr>
          <w:color w:val="auto"/>
          <w:spacing w:val="-6"/>
        </w:rPr>
        <w:t>For example, a</w:t>
      </w:r>
      <w:r w:rsidR="00822151" w:rsidRPr="00043267">
        <w:rPr>
          <w:color w:val="auto"/>
          <w:spacing w:val="-6"/>
        </w:rPr>
        <w:t xml:space="preserve">utonomy support </w:t>
      </w:r>
      <w:r w:rsidR="00DB0948" w:rsidRPr="00043267">
        <w:rPr>
          <w:color w:val="auto"/>
          <w:spacing w:val="-6"/>
        </w:rPr>
        <w:t xml:space="preserve">was found to </w:t>
      </w:r>
      <w:r w:rsidR="00822151" w:rsidRPr="00043267">
        <w:rPr>
          <w:color w:val="auto"/>
          <w:spacing w:val="-6"/>
        </w:rPr>
        <w:t>negative</w:t>
      </w:r>
      <w:r w:rsidR="00DB0948" w:rsidRPr="00043267">
        <w:rPr>
          <w:color w:val="auto"/>
          <w:spacing w:val="-6"/>
        </w:rPr>
        <w:t>ly</w:t>
      </w:r>
      <w:r w:rsidR="00822151" w:rsidRPr="00043267">
        <w:rPr>
          <w:color w:val="auto"/>
          <w:spacing w:val="-6"/>
        </w:rPr>
        <w:t xml:space="preserve"> correlate with burnout and positively correlate with optimal functioning (e.g.</w:t>
      </w:r>
      <w:r w:rsidR="00D71295" w:rsidRPr="00043267">
        <w:rPr>
          <w:color w:val="auto"/>
          <w:spacing w:val="-6"/>
        </w:rPr>
        <w:t>,</w:t>
      </w:r>
      <w:r w:rsidR="00822151" w:rsidRPr="00043267">
        <w:rPr>
          <w:color w:val="auto"/>
          <w:spacing w:val="-6"/>
        </w:rPr>
        <w:t xml:space="preserve"> intrinsic motivation, self-esteem) via basic psychological needs satisfaction </w:t>
      </w:r>
      <w:r w:rsidR="00900FF9" w:rsidRPr="00043267">
        <w:rPr>
          <w:color w:val="auto"/>
          <w:spacing w:val="-6"/>
        </w:rPr>
        <w:t xml:space="preserve">in dancers </w:t>
      </w:r>
      <w:r w:rsidR="00822151" w:rsidRPr="00043267">
        <w:rPr>
          <w:color w:val="auto"/>
          <w:spacing w:val="-6"/>
        </w:rPr>
        <w:t xml:space="preserve">(Quested &amp; </w:t>
      </w:r>
      <w:proofErr w:type="spellStart"/>
      <w:r w:rsidR="00822151" w:rsidRPr="00043267">
        <w:rPr>
          <w:color w:val="auto"/>
          <w:spacing w:val="-6"/>
        </w:rPr>
        <w:t>Duda</w:t>
      </w:r>
      <w:proofErr w:type="spellEnd"/>
      <w:r w:rsidR="00822151" w:rsidRPr="00043267">
        <w:rPr>
          <w:color w:val="auto"/>
          <w:spacing w:val="-6"/>
        </w:rPr>
        <w:t xml:space="preserve">, 2010; Quested &amp; </w:t>
      </w:r>
      <w:proofErr w:type="spellStart"/>
      <w:r w:rsidR="00822151" w:rsidRPr="00043267">
        <w:rPr>
          <w:color w:val="auto"/>
          <w:spacing w:val="-6"/>
        </w:rPr>
        <w:t>Duda</w:t>
      </w:r>
      <w:proofErr w:type="spellEnd"/>
      <w:r w:rsidR="00822151" w:rsidRPr="00043267">
        <w:rPr>
          <w:color w:val="auto"/>
          <w:spacing w:val="-6"/>
        </w:rPr>
        <w:t>, 2011).</w:t>
      </w:r>
      <w:r w:rsidR="005539B6" w:rsidRPr="00043267">
        <w:rPr>
          <w:color w:val="auto"/>
          <w:spacing w:val="-6"/>
        </w:rPr>
        <w:t xml:space="preserve"> </w:t>
      </w:r>
      <w:r w:rsidR="00DB43A0" w:rsidRPr="00043267">
        <w:rPr>
          <w:color w:val="auto"/>
          <w:spacing w:val="-6"/>
        </w:rPr>
        <w:t>Furthermore, longitudinal findings from sport suggest</w:t>
      </w:r>
      <w:r w:rsidR="002B48FE" w:rsidRPr="00043267">
        <w:rPr>
          <w:color w:val="auto"/>
          <w:spacing w:val="-6"/>
        </w:rPr>
        <w:t>ed</w:t>
      </w:r>
      <w:r w:rsidR="00DB43A0" w:rsidRPr="00043267">
        <w:rPr>
          <w:color w:val="auto"/>
          <w:spacing w:val="-6"/>
        </w:rPr>
        <w:t xml:space="preserve"> that </w:t>
      </w:r>
      <w:r w:rsidR="00105A54" w:rsidRPr="00043267">
        <w:rPr>
          <w:color w:val="auto"/>
          <w:spacing w:val="-6"/>
        </w:rPr>
        <w:t>autonomy support provided by coach</w:t>
      </w:r>
      <w:r w:rsidR="00401108" w:rsidRPr="00043267">
        <w:rPr>
          <w:color w:val="auto"/>
          <w:spacing w:val="-6"/>
        </w:rPr>
        <w:t>es</w:t>
      </w:r>
      <w:r w:rsidR="00105A54" w:rsidRPr="00043267">
        <w:rPr>
          <w:color w:val="auto"/>
          <w:spacing w:val="-6"/>
        </w:rPr>
        <w:t xml:space="preserve"> predict</w:t>
      </w:r>
      <w:r w:rsidR="002B48FE" w:rsidRPr="00043267">
        <w:rPr>
          <w:color w:val="auto"/>
          <w:spacing w:val="-6"/>
        </w:rPr>
        <w:t>ed</w:t>
      </w:r>
      <w:r w:rsidR="00105A54" w:rsidRPr="00043267">
        <w:rPr>
          <w:color w:val="auto"/>
          <w:spacing w:val="-6"/>
        </w:rPr>
        <w:t xml:space="preserve"> lower </w:t>
      </w:r>
      <w:r w:rsidR="00BA1CBE" w:rsidRPr="00043267">
        <w:rPr>
          <w:color w:val="auto"/>
          <w:spacing w:val="-6"/>
        </w:rPr>
        <w:t xml:space="preserve">emotional/physical </w:t>
      </w:r>
      <w:r w:rsidR="00105A54" w:rsidRPr="00043267">
        <w:rPr>
          <w:color w:val="auto"/>
          <w:spacing w:val="-6"/>
        </w:rPr>
        <w:t>exhaustion and higher</w:t>
      </w:r>
      <w:r w:rsidR="00BA1CBE" w:rsidRPr="00043267">
        <w:rPr>
          <w:color w:val="auto"/>
          <w:spacing w:val="-6"/>
        </w:rPr>
        <w:t xml:space="preserve"> subjective vitality</w:t>
      </w:r>
      <w:r w:rsidR="00401108" w:rsidRPr="00043267">
        <w:rPr>
          <w:color w:val="auto"/>
          <w:spacing w:val="-6"/>
        </w:rPr>
        <w:t xml:space="preserve"> in adolescent f</w:t>
      </w:r>
      <w:r w:rsidR="004F6D29" w:rsidRPr="00043267">
        <w:rPr>
          <w:color w:val="auto"/>
          <w:spacing w:val="-6"/>
        </w:rPr>
        <w:t>ootballers</w:t>
      </w:r>
      <w:r w:rsidR="00BA1CBE" w:rsidRPr="00043267">
        <w:rPr>
          <w:color w:val="auto"/>
          <w:spacing w:val="-6"/>
        </w:rPr>
        <w:t xml:space="preserve"> over </w:t>
      </w:r>
      <w:r w:rsidR="00BA50BE" w:rsidRPr="00043267">
        <w:rPr>
          <w:color w:val="auto"/>
          <w:spacing w:val="-6"/>
        </w:rPr>
        <w:t>two seasons</w:t>
      </w:r>
      <w:r w:rsidR="004F6D29" w:rsidRPr="00043267">
        <w:rPr>
          <w:color w:val="auto"/>
          <w:spacing w:val="-6"/>
        </w:rPr>
        <w:t xml:space="preserve"> (Adie, </w:t>
      </w:r>
      <w:proofErr w:type="spellStart"/>
      <w:r w:rsidR="004F6D29" w:rsidRPr="00043267">
        <w:rPr>
          <w:color w:val="auto"/>
          <w:spacing w:val="-6"/>
        </w:rPr>
        <w:t>Duda</w:t>
      </w:r>
      <w:proofErr w:type="spellEnd"/>
      <w:r w:rsidR="004F6D29" w:rsidRPr="00043267">
        <w:rPr>
          <w:color w:val="auto"/>
          <w:spacing w:val="-6"/>
        </w:rPr>
        <w:t>, &amp; Ntoumanis, 2012).</w:t>
      </w:r>
      <w:r w:rsidR="00105A54" w:rsidRPr="00043267">
        <w:rPr>
          <w:color w:val="auto"/>
          <w:spacing w:val="-6"/>
        </w:rPr>
        <w:t xml:space="preserve"> </w:t>
      </w:r>
    </w:p>
    <w:p w14:paraId="3F8893E0" w14:textId="61DF3D61" w:rsidR="003849ED" w:rsidRPr="00043267" w:rsidRDefault="00894AF0" w:rsidP="006049DF">
      <w:pPr>
        <w:rPr>
          <w:color w:val="auto"/>
          <w:spacing w:val="-6"/>
        </w:rPr>
      </w:pPr>
      <w:r w:rsidRPr="00043267">
        <w:rPr>
          <w:color w:val="auto"/>
          <w:spacing w:val="-6"/>
        </w:rPr>
        <w:t>Regarding</w:t>
      </w:r>
      <w:r w:rsidR="001665EC" w:rsidRPr="00043267">
        <w:rPr>
          <w:color w:val="auto"/>
          <w:spacing w:val="-6"/>
        </w:rPr>
        <w:t xml:space="preserve"> perfectionism, there is some evidence that situational factors can moderate its effects. </w:t>
      </w:r>
      <w:r w:rsidR="004F317C" w:rsidRPr="00043267">
        <w:rPr>
          <w:color w:val="auto"/>
          <w:spacing w:val="-6"/>
        </w:rPr>
        <w:t>For example,</w:t>
      </w:r>
      <w:r w:rsidR="001665EC" w:rsidRPr="00043267">
        <w:rPr>
          <w:color w:val="auto"/>
          <w:spacing w:val="-6"/>
        </w:rPr>
        <w:t xml:space="preserve"> Crocker</w:t>
      </w:r>
      <w:r w:rsidR="004F0F4B" w:rsidRPr="00043267">
        <w:rPr>
          <w:color w:val="auto"/>
          <w:spacing w:val="-6"/>
        </w:rPr>
        <w:t>,</w:t>
      </w:r>
      <w:r w:rsidR="001665EC" w:rsidRPr="00043267">
        <w:rPr>
          <w:color w:val="auto"/>
          <w:spacing w:val="-6"/>
        </w:rPr>
        <w:t xml:space="preserve"> </w:t>
      </w:r>
      <w:proofErr w:type="spellStart"/>
      <w:r w:rsidR="001665EC" w:rsidRPr="00043267">
        <w:rPr>
          <w:color w:val="auto"/>
          <w:spacing w:val="-6"/>
        </w:rPr>
        <w:t>Gaudraeau</w:t>
      </w:r>
      <w:proofErr w:type="spellEnd"/>
      <w:r w:rsidR="004F0F4B" w:rsidRPr="00043267">
        <w:rPr>
          <w:color w:val="auto"/>
          <w:spacing w:val="-6"/>
        </w:rPr>
        <w:t xml:space="preserve">, </w:t>
      </w:r>
      <w:proofErr w:type="spellStart"/>
      <w:r w:rsidR="004F0F4B" w:rsidRPr="00043267">
        <w:rPr>
          <w:color w:val="auto"/>
          <w:spacing w:val="-6"/>
        </w:rPr>
        <w:t>Mosewich</w:t>
      </w:r>
      <w:proofErr w:type="spellEnd"/>
      <w:r w:rsidR="004F0F4B" w:rsidRPr="00043267">
        <w:rPr>
          <w:color w:val="auto"/>
          <w:spacing w:val="-6"/>
        </w:rPr>
        <w:t xml:space="preserve">, and </w:t>
      </w:r>
      <w:proofErr w:type="spellStart"/>
      <w:r w:rsidR="004F0F4B" w:rsidRPr="00043267">
        <w:rPr>
          <w:color w:val="auto"/>
          <w:spacing w:val="-6"/>
        </w:rPr>
        <w:t>Kljajic</w:t>
      </w:r>
      <w:proofErr w:type="spellEnd"/>
      <w:r w:rsidR="001665EC" w:rsidRPr="00043267">
        <w:rPr>
          <w:color w:val="auto"/>
          <w:spacing w:val="-6"/>
        </w:rPr>
        <w:t xml:space="preserve"> </w:t>
      </w:r>
      <w:r w:rsidR="004F317C" w:rsidRPr="00043267">
        <w:rPr>
          <w:color w:val="auto"/>
          <w:spacing w:val="-6"/>
        </w:rPr>
        <w:t xml:space="preserve">(2014) found that perceived goal progress </w:t>
      </w:r>
      <w:r w:rsidR="00870A56" w:rsidRPr="00043267">
        <w:rPr>
          <w:color w:val="auto"/>
          <w:spacing w:val="-6"/>
        </w:rPr>
        <w:t xml:space="preserve">moderated the relationships between </w:t>
      </w:r>
      <w:r w:rsidR="00C56DEC" w:rsidRPr="00043267">
        <w:rPr>
          <w:color w:val="auto"/>
          <w:spacing w:val="-6"/>
        </w:rPr>
        <w:t>2 × 2</w:t>
      </w:r>
      <w:r w:rsidR="00600B0D" w:rsidRPr="00043267">
        <w:rPr>
          <w:color w:val="auto"/>
          <w:spacing w:val="-6"/>
        </w:rPr>
        <w:t xml:space="preserve"> </w:t>
      </w:r>
      <w:r w:rsidR="00870A56" w:rsidRPr="00043267">
        <w:rPr>
          <w:color w:val="auto"/>
          <w:spacing w:val="-6"/>
        </w:rPr>
        <w:t>perfectionism</w:t>
      </w:r>
      <w:r w:rsidR="00133072" w:rsidRPr="00043267">
        <w:rPr>
          <w:color w:val="auto"/>
          <w:spacing w:val="-6"/>
        </w:rPr>
        <w:t>,</w:t>
      </w:r>
      <w:r w:rsidR="00870A56" w:rsidRPr="00043267">
        <w:rPr>
          <w:color w:val="auto"/>
          <w:spacing w:val="-6"/>
        </w:rPr>
        <w:t xml:space="preserve"> </w:t>
      </w:r>
      <w:r w:rsidR="00133072" w:rsidRPr="00043267">
        <w:rPr>
          <w:color w:val="auto"/>
          <w:spacing w:val="-6"/>
        </w:rPr>
        <w:t xml:space="preserve">control appraisal </w:t>
      </w:r>
      <w:r w:rsidR="00870A56" w:rsidRPr="00043267">
        <w:rPr>
          <w:color w:val="auto"/>
          <w:spacing w:val="-6"/>
        </w:rPr>
        <w:t>and</w:t>
      </w:r>
      <w:r w:rsidR="00133072" w:rsidRPr="00043267">
        <w:rPr>
          <w:color w:val="auto"/>
          <w:spacing w:val="-6"/>
        </w:rPr>
        <w:t xml:space="preserve"> avoidance</w:t>
      </w:r>
      <w:r w:rsidR="00870A56" w:rsidRPr="00043267">
        <w:rPr>
          <w:color w:val="auto"/>
          <w:spacing w:val="-6"/>
        </w:rPr>
        <w:t xml:space="preserve"> coping.</w:t>
      </w:r>
      <w:r w:rsidR="00E14443" w:rsidRPr="00043267">
        <w:rPr>
          <w:color w:val="auto"/>
          <w:spacing w:val="-6"/>
        </w:rPr>
        <w:t xml:space="preserve"> Specifically, </w:t>
      </w:r>
      <w:r w:rsidR="00302CFD" w:rsidRPr="00043267">
        <w:rPr>
          <w:color w:val="auto"/>
          <w:spacing w:val="-6"/>
        </w:rPr>
        <w:t>the</w:t>
      </w:r>
      <w:r w:rsidR="000A3551" w:rsidRPr="00043267">
        <w:rPr>
          <w:color w:val="auto"/>
          <w:spacing w:val="-6"/>
        </w:rPr>
        <w:t xml:space="preserve">y found </w:t>
      </w:r>
      <w:r w:rsidR="00302CFD" w:rsidRPr="00043267">
        <w:rPr>
          <w:color w:val="auto"/>
          <w:spacing w:val="-6"/>
        </w:rPr>
        <w:t>that</w:t>
      </w:r>
      <w:r w:rsidR="005C255D" w:rsidRPr="00043267">
        <w:rPr>
          <w:color w:val="auto"/>
          <w:spacing w:val="-6"/>
        </w:rPr>
        <w:t xml:space="preserve"> </w:t>
      </w:r>
      <w:r w:rsidR="00E12BF8" w:rsidRPr="00043267">
        <w:rPr>
          <w:color w:val="auto"/>
          <w:spacing w:val="-6"/>
        </w:rPr>
        <w:t>when</w:t>
      </w:r>
      <w:r w:rsidR="005C255D" w:rsidRPr="00043267">
        <w:rPr>
          <w:color w:val="auto"/>
          <w:spacing w:val="-6"/>
        </w:rPr>
        <w:t xml:space="preserve"> goal progress</w:t>
      </w:r>
      <w:r w:rsidR="00E12BF8" w:rsidRPr="00043267">
        <w:rPr>
          <w:color w:val="auto"/>
          <w:spacing w:val="-6"/>
        </w:rPr>
        <w:t xml:space="preserve"> </w:t>
      </w:r>
      <w:r w:rsidR="000A3551" w:rsidRPr="00043267">
        <w:rPr>
          <w:color w:val="auto"/>
          <w:spacing w:val="-6"/>
        </w:rPr>
        <w:t>was</w:t>
      </w:r>
      <w:r w:rsidR="00E12BF8" w:rsidRPr="00043267">
        <w:rPr>
          <w:color w:val="auto"/>
          <w:spacing w:val="-6"/>
        </w:rPr>
        <w:t xml:space="preserve"> low</w:t>
      </w:r>
      <w:r w:rsidR="00AD474D" w:rsidRPr="00043267">
        <w:rPr>
          <w:color w:val="auto"/>
          <w:spacing w:val="-6"/>
        </w:rPr>
        <w:t>er</w:t>
      </w:r>
      <w:r w:rsidR="006A427C" w:rsidRPr="00043267">
        <w:rPr>
          <w:color w:val="auto"/>
          <w:spacing w:val="-6"/>
        </w:rPr>
        <w:t xml:space="preserve"> (but not when high</w:t>
      </w:r>
      <w:r w:rsidR="00AD474D" w:rsidRPr="00043267">
        <w:rPr>
          <w:color w:val="auto"/>
          <w:spacing w:val="-6"/>
        </w:rPr>
        <w:t>er</w:t>
      </w:r>
      <w:r w:rsidR="006A427C" w:rsidRPr="00043267">
        <w:rPr>
          <w:color w:val="auto"/>
          <w:spacing w:val="-6"/>
        </w:rPr>
        <w:t>)</w:t>
      </w:r>
      <w:r w:rsidR="000F7225" w:rsidRPr="00043267">
        <w:rPr>
          <w:color w:val="auto"/>
          <w:spacing w:val="-6"/>
        </w:rPr>
        <w:t>,</w:t>
      </w:r>
      <w:r w:rsidR="00C07920" w:rsidRPr="00043267">
        <w:rPr>
          <w:color w:val="auto"/>
          <w:spacing w:val="-6"/>
        </w:rPr>
        <w:t xml:space="preserve"> </w:t>
      </w:r>
      <w:r w:rsidR="00E12BF8" w:rsidRPr="00043267">
        <w:rPr>
          <w:color w:val="auto"/>
          <w:spacing w:val="-6"/>
        </w:rPr>
        <w:t>athletes with</w:t>
      </w:r>
      <w:r w:rsidR="005C255D" w:rsidRPr="00043267">
        <w:rPr>
          <w:color w:val="auto"/>
          <w:spacing w:val="-6"/>
        </w:rPr>
        <w:t xml:space="preserve"> </w:t>
      </w:r>
      <w:r w:rsidR="00C07920" w:rsidRPr="00043267">
        <w:rPr>
          <w:color w:val="auto"/>
          <w:spacing w:val="-6"/>
        </w:rPr>
        <w:t xml:space="preserve">pure </w:t>
      </w:r>
      <w:r w:rsidR="007C5B6F" w:rsidRPr="00043267">
        <w:rPr>
          <w:color w:val="auto"/>
          <w:spacing w:val="-6"/>
        </w:rPr>
        <w:t>ECP</w:t>
      </w:r>
      <w:r w:rsidR="00C07920" w:rsidRPr="00043267">
        <w:rPr>
          <w:color w:val="auto"/>
          <w:spacing w:val="-6"/>
        </w:rPr>
        <w:t xml:space="preserve"> </w:t>
      </w:r>
      <w:r w:rsidR="005C255D" w:rsidRPr="00043267">
        <w:rPr>
          <w:color w:val="auto"/>
          <w:spacing w:val="-6"/>
        </w:rPr>
        <w:t>report</w:t>
      </w:r>
      <w:r w:rsidR="00AD474D" w:rsidRPr="00043267">
        <w:rPr>
          <w:color w:val="auto"/>
          <w:spacing w:val="-6"/>
        </w:rPr>
        <w:t>ed</w:t>
      </w:r>
      <w:r w:rsidR="005C255D" w:rsidRPr="00043267">
        <w:rPr>
          <w:color w:val="auto"/>
          <w:spacing w:val="-6"/>
        </w:rPr>
        <w:t xml:space="preserve"> </w:t>
      </w:r>
      <w:r w:rsidR="00E12BF8" w:rsidRPr="00043267">
        <w:rPr>
          <w:color w:val="auto"/>
          <w:spacing w:val="-6"/>
        </w:rPr>
        <w:t xml:space="preserve">higher control appraisals and avoidance coping than </w:t>
      </w:r>
      <w:r w:rsidR="00D141FA" w:rsidRPr="00043267">
        <w:rPr>
          <w:color w:val="auto"/>
          <w:spacing w:val="-6"/>
        </w:rPr>
        <w:t>athletes with non-perfectionism</w:t>
      </w:r>
      <w:r w:rsidR="00FC3F09" w:rsidRPr="00043267">
        <w:rPr>
          <w:color w:val="auto"/>
          <w:spacing w:val="-6"/>
        </w:rPr>
        <w:t xml:space="preserve"> (H</w:t>
      </w:r>
      <w:r w:rsidR="00E20EF9">
        <w:rPr>
          <w:color w:val="auto"/>
          <w:spacing w:val="-6"/>
        </w:rPr>
        <w:t xml:space="preserve">ypothesis </w:t>
      </w:r>
      <w:r w:rsidR="00FC3F09" w:rsidRPr="00043267">
        <w:rPr>
          <w:color w:val="auto"/>
          <w:spacing w:val="-6"/>
        </w:rPr>
        <w:t xml:space="preserve">2). By contrast, </w:t>
      </w:r>
      <w:r w:rsidR="00D141FA" w:rsidRPr="00043267">
        <w:rPr>
          <w:color w:val="auto"/>
          <w:spacing w:val="-6"/>
        </w:rPr>
        <w:t xml:space="preserve">when goal progress </w:t>
      </w:r>
      <w:r w:rsidR="00AD474D" w:rsidRPr="00043267">
        <w:rPr>
          <w:color w:val="auto"/>
          <w:spacing w:val="-6"/>
        </w:rPr>
        <w:t>was</w:t>
      </w:r>
      <w:r w:rsidR="00D141FA" w:rsidRPr="00043267">
        <w:rPr>
          <w:color w:val="auto"/>
          <w:spacing w:val="-6"/>
        </w:rPr>
        <w:t xml:space="preserve"> high</w:t>
      </w:r>
      <w:r w:rsidR="00AD474D" w:rsidRPr="00043267">
        <w:rPr>
          <w:color w:val="auto"/>
          <w:spacing w:val="-6"/>
        </w:rPr>
        <w:t>er</w:t>
      </w:r>
      <w:r w:rsidR="00FC3F09" w:rsidRPr="00043267">
        <w:rPr>
          <w:color w:val="auto"/>
          <w:spacing w:val="-6"/>
        </w:rPr>
        <w:t xml:space="preserve"> (but not when low</w:t>
      </w:r>
      <w:r w:rsidR="00AD474D" w:rsidRPr="00043267">
        <w:rPr>
          <w:color w:val="auto"/>
          <w:spacing w:val="-6"/>
        </w:rPr>
        <w:t>er</w:t>
      </w:r>
      <w:r w:rsidR="00FC3F09" w:rsidRPr="00043267">
        <w:rPr>
          <w:color w:val="auto"/>
          <w:spacing w:val="-6"/>
        </w:rPr>
        <w:t>),</w:t>
      </w:r>
      <w:r w:rsidR="00D141FA" w:rsidRPr="00043267">
        <w:rPr>
          <w:color w:val="auto"/>
          <w:spacing w:val="-6"/>
        </w:rPr>
        <w:t xml:space="preserve"> </w:t>
      </w:r>
      <w:r w:rsidR="000F7225" w:rsidRPr="00043267">
        <w:rPr>
          <w:color w:val="auto"/>
          <w:spacing w:val="-6"/>
        </w:rPr>
        <w:t xml:space="preserve">athletes with pure PSP </w:t>
      </w:r>
      <w:r w:rsidR="005A06BE" w:rsidRPr="00043267">
        <w:rPr>
          <w:color w:val="auto"/>
          <w:spacing w:val="-6"/>
        </w:rPr>
        <w:t>report</w:t>
      </w:r>
      <w:r w:rsidR="00AD474D" w:rsidRPr="00043267">
        <w:rPr>
          <w:color w:val="auto"/>
          <w:spacing w:val="-6"/>
        </w:rPr>
        <w:t>ed</w:t>
      </w:r>
      <w:r w:rsidR="005A06BE" w:rsidRPr="00043267">
        <w:rPr>
          <w:color w:val="auto"/>
          <w:spacing w:val="-6"/>
        </w:rPr>
        <w:t xml:space="preserve"> lower levels of control appraisals and avoidance coping than athletes with mixed perfectionism</w:t>
      </w:r>
      <w:r w:rsidR="00FC3F09" w:rsidRPr="00043267">
        <w:rPr>
          <w:color w:val="auto"/>
          <w:spacing w:val="-6"/>
        </w:rPr>
        <w:t xml:space="preserve"> (</w:t>
      </w:r>
      <w:r w:rsidR="009725B4">
        <w:rPr>
          <w:color w:val="auto"/>
          <w:spacing w:val="-6"/>
        </w:rPr>
        <w:t>Hypothesis 4</w:t>
      </w:r>
      <w:r w:rsidR="00FC3F09" w:rsidRPr="00043267">
        <w:rPr>
          <w:color w:val="auto"/>
          <w:spacing w:val="-6"/>
        </w:rPr>
        <w:t>)</w:t>
      </w:r>
      <w:r w:rsidR="005A06BE" w:rsidRPr="00043267">
        <w:rPr>
          <w:color w:val="auto"/>
          <w:spacing w:val="-6"/>
        </w:rPr>
        <w:t xml:space="preserve">. </w:t>
      </w:r>
      <w:r w:rsidR="000F7225" w:rsidRPr="00043267">
        <w:rPr>
          <w:color w:val="auto"/>
          <w:spacing w:val="-6"/>
        </w:rPr>
        <w:t xml:space="preserve"> </w:t>
      </w:r>
      <w:r w:rsidR="00E12BF8" w:rsidRPr="00043267">
        <w:rPr>
          <w:color w:val="auto"/>
          <w:spacing w:val="-6"/>
        </w:rPr>
        <w:t xml:space="preserve"> </w:t>
      </w:r>
      <w:r w:rsidR="0022147C" w:rsidRPr="00043267">
        <w:rPr>
          <w:color w:val="auto"/>
          <w:spacing w:val="-6"/>
        </w:rPr>
        <w:t xml:space="preserve"> </w:t>
      </w:r>
    </w:p>
    <w:p w14:paraId="48CF074E" w14:textId="407EF295" w:rsidR="001D46B0" w:rsidRPr="00043267" w:rsidRDefault="00EC0CB1">
      <w:pPr>
        <w:pStyle w:val="Heading2"/>
        <w:rPr>
          <w:b/>
          <w:i w:val="0"/>
          <w:color w:val="auto"/>
          <w:spacing w:val="-6"/>
        </w:rPr>
      </w:pPr>
      <w:r w:rsidRPr="00043267">
        <w:rPr>
          <w:b/>
          <w:i w:val="0"/>
          <w:color w:val="auto"/>
          <w:spacing w:val="-6"/>
        </w:rPr>
        <w:t xml:space="preserve">The </w:t>
      </w:r>
      <w:r w:rsidR="00ED42D6" w:rsidRPr="00043267">
        <w:rPr>
          <w:b/>
          <w:i w:val="0"/>
          <w:color w:val="auto"/>
          <w:spacing w:val="-6"/>
        </w:rPr>
        <w:t>P</w:t>
      </w:r>
      <w:r w:rsidRPr="00043267">
        <w:rPr>
          <w:b/>
          <w:i w:val="0"/>
          <w:color w:val="auto"/>
          <w:spacing w:val="-6"/>
        </w:rPr>
        <w:t xml:space="preserve">resent </w:t>
      </w:r>
      <w:r w:rsidR="00ED42D6" w:rsidRPr="00043267">
        <w:rPr>
          <w:b/>
          <w:i w:val="0"/>
          <w:color w:val="auto"/>
          <w:spacing w:val="-6"/>
        </w:rPr>
        <w:t>S</w:t>
      </w:r>
      <w:r w:rsidRPr="00043267">
        <w:rPr>
          <w:b/>
          <w:i w:val="0"/>
          <w:color w:val="auto"/>
          <w:spacing w:val="-6"/>
        </w:rPr>
        <w:t>tudy</w:t>
      </w:r>
      <w:r w:rsidR="007B4DB0" w:rsidRPr="00043267">
        <w:rPr>
          <w:b/>
          <w:i w:val="0"/>
          <w:color w:val="auto"/>
          <w:spacing w:val="-6"/>
        </w:rPr>
        <w:t xml:space="preserve"> </w:t>
      </w:r>
    </w:p>
    <w:p w14:paraId="42966765" w14:textId="5C579116" w:rsidR="001D46B0" w:rsidRPr="00043267" w:rsidRDefault="00EC0CB1" w:rsidP="000B31BC">
      <w:pPr>
        <w:rPr>
          <w:color w:val="auto"/>
          <w:spacing w:val="-6"/>
        </w:rPr>
      </w:pPr>
      <w:r w:rsidRPr="00043267">
        <w:rPr>
          <w:color w:val="auto"/>
          <w:spacing w:val="-6"/>
        </w:rPr>
        <w:t xml:space="preserve">Based on the </w:t>
      </w:r>
      <w:r w:rsidR="00615C22" w:rsidRPr="00043267">
        <w:rPr>
          <w:color w:val="auto"/>
          <w:spacing w:val="-6"/>
        </w:rPr>
        <w:t>theoretical and empirical</w:t>
      </w:r>
      <w:r w:rsidRPr="00043267">
        <w:rPr>
          <w:color w:val="auto"/>
          <w:spacing w:val="-6"/>
        </w:rPr>
        <w:t xml:space="preserve"> arguments outlined above, the aim</w:t>
      </w:r>
      <w:r w:rsidR="007E66E6" w:rsidRPr="00043267">
        <w:rPr>
          <w:color w:val="auto"/>
          <w:spacing w:val="-6"/>
        </w:rPr>
        <w:t>s</w:t>
      </w:r>
      <w:r w:rsidRPr="00043267">
        <w:rPr>
          <w:color w:val="auto"/>
          <w:spacing w:val="-6"/>
        </w:rPr>
        <w:t xml:space="preserve"> of </w:t>
      </w:r>
      <w:r w:rsidR="007E66E6" w:rsidRPr="00043267">
        <w:rPr>
          <w:color w:val="auto"/>
          <w:spacing w:val="-6"/>
        </w:rPr>
        <w:t>the</w:t>
      </w:r>
      <w:r w:rsidR="00D12DA6" w:rsidRPr="00043267">
        <w:rPr>
          <w:color w:val="auto"/>
          <w:spacing w:val="-6"/>
        </w:rPr>
        <w:t xml:space="preserve"> </w:t>
      </w:r>
      <w:r w:rsidRPr="00043267">
        <w:rPr>
          <w:color w:val="auto"/>
          <w:spacing w:val="-6"/>
        </w:rPr>
        <w:t>study</w:t>
      </w:r>
      <w:r w:rsidR="00C26349" w:rsidRPr="00043267">
        <w:rPr>
          <w:color w:val="auto"/>
          <w:spacing w:val="-6"/>
        </w:rPr>
        <w:t xml:space="preserve"> </w:t>
      </w:r>
      <w:r w:rsidR="00A249D8" w:rsidRPr="00043267">
        <w:rPr>
          <w:color w:val="auto"/>
          <w:spacing w:val="-6"/>
        </w:rPr>
        <w:t>were</w:t>
      </w:r>
      <w:r w:rsidRPr="00043267">
        <w:rPr>
          <w:color w:val="auto"/>
          <w:spacing w:val="-6"/>
        </w:rPr>
        <w:t xml:space="preserve"> </w:t>
      </w:r>
      <w:r w:rsidR="00FF1921" w:rsidRPr="00043267">
        <w:rPr>
          <w:color w:val="auto"/>
          <w:spacing w:val="-6"/>
        </w:rPr>
        <w:t xml:space="preserve">to </w:t>
      </w:r>
      <w:r w:rsidR="008716A1" w:rsidRPr="00043267">
        <w:rPr>
          <w:color w:val="auto"/>
          <w:spacing w:val="-6"/>
        </w:rPr>
        <w:t>(</w:t>
      </w:r>
      <w:r w:rsidR="00194F6A" w:rsidRPr="00043267">
        <w:rPr>
          <w:color w:val="auto"/>
          <w:spacing w:val="-6"/>
        </w:rPr>
        <w:t xml:space="preserve">a) </w:t>
      </w:r>
      <w:r w:rsidR="007C6DC9" w:rsidRPr="00043267">
        <w:rPr>
          <w:color w:val="auto"/>
          <w:spacing w:val="-6"/>
        </w:rPr>
        <w:t>examine the</w:t>
      </w:r>
      <w:r w:rsidR="00FF1921" w:rsidRPr="00043267">
        <w:rPr>
          <w:color w:val="auto"/>
          <w:spacing w:val="-6"/>
        </w:rPr>
        <w:t xml:space="preserve"> </w:t>
      </w:r>
      <w:r w:rsidR="00C56DEC" w:rsidRPr="00043267">
        <w:rPr>
          <w:color w:val="auto"/>
          <w:spacing w:val="-6"/>
        </w:rPr>
        <w:t>2 × 2</w:t>
      </w:r>
      <w:r w:rsidR="00FF1921" w:rsidRPr="00043267">
        <w:rPr>
          <w:color w:val="auto"/>
          <w:spacing w:val="-6"/>
        </w:rPr>
        <w:t xml:space="preserve"> model of perfectionism in relation to engagement,</w:t>
      </w:r>
      <w:r w:rsidR="00194F6A" w:rsidRPr="00043267">
        <w:rPr>
          <w:color w:val="auto"/>
          <w:spacing w:val="-6"/>
        </w:rPr>
        <w:t xml:space="preserve"> </w:t>
      </w:r>
      <w:r w:rsidR="008716A1" w:rsidRPr="00043267">
        <w:rPr>
          <w:color w:val="auto"/>
          <w:spacing w:val="-6"/>
        </w:rPr>
        <w:t>(</w:t>
      </w:r>
      <w:r w:rsidR="00194F6A" w:rsidRPr="00043267">
        <w:rPr>
          <w:color w:val="auto"/>
          <w:spacing w:val="-6"/>
        </w:rPr>
        <w:t>b)</w:t>
      </w:r>
      <w:r w:rsidR="00FF1921" w:rsidRPr="00043267">
        <w:rPr>
          <w:color w:val="auto"/>
          <w:spacing w:val="-6"/>
        </w:rPr>
        <w:t xml:space="preserve"> re-examine the </w:t>
      </w:r>
      <w:r w:rsidR="00C56DEC" w:rsidRPr="00043267">
        <w:rPr>
          <w:color w:val="auto"/>
          <w:spacing w:val="-6"/>
        </w:rPr>
        <w:t>2 × 2</w:t>
      </w:r>
      <w:r w:rsidR="00FF1921" w:rsidRPr="00043267">
        <w:rPr>
          <w:color w:val="auto"/>
          <w:spacing w:val="-6"/>
        </w:rPr>
        <w:t xml:space="preserve"> model in relation to burnout, and</w:t>
      </w:r>
      <w:r w:rsidR="00194F6A" w:rsidRPr="00043267">
        <w:rPr>
          <w:color w:val="auto"/>
          <w:spacing w:val="-6"/>
        </w:rPr>
        <w:t xml:space="preserve"> </w:t>
      </w:r>
      <w:r w:rsidR="008716A1" w:rsidRPr="00043267">
        <w:rPr>
          <w:color w:val="auto"/>
          <w:spacing w:val="-6"/>
        </w:rPr>
        <w:t>(</w:t>
      </w:r>
      <w:r w:rsidR="00194F6A" w:rsidRPr="00043267">
        <w:rPr>
          <w:color w:val="auto"/>
          <w:spacing w:val="-6"/>
        </w:rPr>
        <w:t>c)</w:t>
      </w:r>
      <w:r w:rsidR="00FF1921" w:rsidRPr="00043267">
        <w:rPr>
          <w:color w:val="auto"/>
          <w:spacing w:val="-6"/>
        </w:rPr>
        <w:t xml:space="preserve"> </w:t>
      </w:r>
      <w:r w:rsidR="008716A1" w:rsidRPr="00043267">
        <w:rPr>
          <w:color w:val="auto"/>
          <w:spacing w:val="-6"/>
        </w:rPr>
        <w:t>assess</w:t>
      </w:r>
      <w:r w:rsidR="00FF1921" w:rsidRPr="00043267">
        <w:rPr>
          <w:color w:val="auto"/>
          <w:spacing w:val="-6"/>
        </w:rPr>
        <w:t xml:space="preserve"> whether autonomy support moderat</w:t>
      </w:r>
      <w:r w:rsidR="00CB7DE4" w:rsidRPr="00043267">
        <w:rPr>
          <w:color w:val="auto"/>
          <w:spacing w:val="-6"/>
        </w:rPr>
        <w:t>e</w:t>
      </w:r>
      <w:r w:rsidR="00C61C64" w:rsidRPr="00043267">
        <w:rPr>
          <w:color w:val="auto"/>
          <w:spacing w:val="-6"/>
        </w:rPr>
        <w:t>d</w:t>
      </w:r>
      <w:r w:rsidR="00FF1921" w:rsidRPr="00043267">
        <w:rPr>
          <w:color w:val="auto"/>
          <w:spacing w:val="-6"/>
        </w:rPr>
        <w:t xml:space="preserve"> these relationships</w:t>
      </w:r>
      <w:r w:rsidR="008E51E3" w:rsidRPr="00043267">
        <w:rPr>
          <w:color w:val="auto"/>
          <w:spacing w:val="-6"/>
        </w:rPr>
        <w:t xml:space="preserve"> in dancers</w:t>
      </w:r>
      <w:r w:rsidR="00615C22" w:rsidRPr="00043267">
        <w:rPr>
          <w:color w:val="auto"/>
          <w:spacing w:val="-6"/>
        </w:rPr>
        <w:t xml:space="preserve">. </w:t>
      </w:r>
      <w:r w:rsidR="00BA1789" w:rsidRPr="00043267">
        <w:rPr>
          <w:color w:val="auto"/>
          <w:spacing w:val="-6"/>
        </w:rPr>
        <w:t>H</w:t>
      </w:r>
      <w:r w:rsidR="009A2C0F">
        <w:rPr>
          <w:color w:val="auto"/>
          <w:spacing w:val="-6"/>
        </w:rPr>
        <w:t xml:space="preserve">ypotheses </w:t>
      </w:r>
      <w:r w:rsidR="00BA1789" w:rsidRPr="00043267">
        <w:rPr>
          <w:color w:val="auto"/>
          <w:spacing w:val="-6"/>
        </w:rPr>
        <w:t>1a, 2, 3 and 4</w:t>
      </w:r>
      <w:r w:rsidR="00E93633" w:rsidRPr="00043267">
        <w:rPr>
          <w:color w:val="auto"/>
          <w:spacing w:val="-6"/>
        </w:rPr>
        <w:t xml:space="preserve"> from the </w:t>
      </w:r>
      <w:r w:rsidR="00C56DEC" w:rsidRPr="00043267">
        <w:rPr>
          <w:color w:val="auto"/>
          <w:spacing w:val="-6"/>
        </w:rPr>
        <w:t>2 × 2</w:t>
      </w:r>
      <w:r w:rsidR="00E93633" w:rsidRPr="00043267">
        <w:rPr>
          <w:color w:val="auto"/>
          <w:spacing w:val="-6"/>
        </w:rPr>
        <w:t xml:space="preserve"> model</w:t>
      </w:r>
      <w:r w:rsidR="00BA1789" w:rsidRPr="00043267">
        <w:rPr>
          <w:color w:val="auto"/>
          <w:spacing w:val="-6"/>
        </w:rPr>
        <w:t xml:space="preserve"> were posed in relation to aims </w:t>
      </w:r>
      <w:r w:rsidR="003A3E8E" w:rsidRPr="00043267">
        <w:rPr>
          <w:color w:val="auto"/>
          <w:spacing w:val="-6"/>
        </w:rPr>
        <w:lastRenderedPageBreak/>
        <w:t>(</w:t>
      </w:r>
      <w:r w:rsidR="00BA1789" w:rsidRPr="00043267">
        <w:rPr>
          <w:color w:val="auto"/>
          <w:spacing w:val="-6"/>
        </w:rPr>
        <w:t>a</w:t>
      </w:r>
      <w:r w:rsidR="003A3E8E" w:rsidRPr="00043267">
        <w:rPr>
          <w:color w:val="auto"/>
          <w:spacing w:val="-6"/>
        </w:rPr>
        <w:t>)</w:t>
      </w:r>
      <w:r w:rsidR="00BA1789" w:rsidRPr="00043267">
        <w:rPr>
          <w:color w:val="auto"/>
          <w:spacing w:val="-6"/>
        </w:rPr>
        <w:t xml:space="preserve"> and </w:t>
      </w:r>
      <w:r w:rsidR="003A3E8E" w:rsidRPr="00043267">
        <w:rPr>
          <w:color w:val="auto"/>
          <w:spacing w:val="-6"/>
        </w:rPr>
        <w:t>(</w:t>
      </w:r>
      <w:r w:rsidR="00BA1789" w:rsidRPr="00043267">
        <w:rPr>
          <w:color w:val="auto"/>
          <w:spacing w:val="-6"/>
        </w:rPr>
        <w:t>b</w:t>
      </w:r>
      <w:r w:rsidR="003A3E8E" w:rsidRPr="00043267">
        <w:rPr>
          <w:color w:val="auto"/>
          <w:spacing w:val="-6"/>
        </w:rPr>
        <w:t xml:space="preserve">), and in relation to aim </w:t>
      </w:r>
      <w:r w:rsidR="00A37FC9" w:rsidRPr="00043267">
        <w:rPr>
          <w:color w:val="auto"/>
          <w:spacing w:val="-6"/>
        </w:rPr>
        <w:t xml:space="preserve">(c) we </w:t>
      </w:r>
      <w:r w:rsidR="00E32929" w:rsidRPr="00043267">
        <w:rPr>
          <w:color w:val="auto"/>
          <w:spacing w:val="-6"/>
        </w:rPr>
        <w:t xml:space="preserve">hypothesised that </w:t>
      </w:r>
      <w:r w:rsidR="001B37FC" w:rsidRPr="00043267">
        <w:rPr>
          <w:color w:val="auto"/>
          <w:spacing w:val="-6"/>
        </w:rPr>
        <w:t xml:space="preserve">autonomy </w:t>
      </w:r>
      <w:r w:rsidRPr="00043267">
        <w:rPr>
          <w:color w:val="auto"/>
          <w:spacing w:val="-6"/>
        </w:rPr>
        <w:t xml:space="preserve">support </w:t>
      </w:r>
      <w:r w:rsidR="001F5566" w:rsidRPr="00043267">
        <w:rPr>
          <w:color w:val="auto"/>
          <w:spacing w:val="-6"/>
        </w:rPr>
        <w:t>w</w:t>
      </w:r>
      <w:r w:rsidR="00A249D8" w:rsidRPr="00043267">
        <w:rPr>
          <w:color w:val="auto"/>
          <w:spacing w:val="-6"/>
        </w:rPr>
        <w:t xml:space="preserve">ould </w:t>
      </w:r>
      <w:r w:rsidR="001F5566" w:rsidRPr="00043267">
        <w:rPr>
          <w:color w:val="auto"/>
          <w:spacing w:val="-6"/>
        </w:rPr>
        <w:t xml:space="preserve">buffer </w:t>
      </w:r>
      <w:r w:rsidR="00D17E74" w:rsidRPr="00043267">
        <w:rPr>
          <w:color w:val="auto"/>
          <w:spacing w:val="-6"/>
        </w:rPr>
        <w:t>the relationship</w:t>
      </w:r>
      <w:r w:rsidR="00FF1921" w:rsidRPr="00043267">
        <w:rPr>
          <w:color w:val="auto"/>
          <w:spacing w:val="-6"/>
        </w:rPr>
        <w:t>s</w:t>
      </w:r>
      <w:r w:rsidR="00D17E74" w:rsidRPr="00043267">
        <w:rPr>
          <w:color w:val="auto"/>
          <w:spacing w:val="-6"/>
        </w:rPr>
        <w:t xml:space="preserve"> between perfectionism</w:t>
      </w:r>
      <w:r w:rsidR="00FF1921" w:rsidRPr="00043267">
        <w:rPr>
          <w:color w:val="auto"/>
          <w:spacing w:val="-6"/>
        </w:rPr>
        <w:t xml:space="preserve"> subtypes</w:t>
      </w:r>
      <w:r w:rsidR="00D17E74" w:rsidRPr="00043267">
        <w:rPr>
          <w:color w:val="auto"/>
          <w:spacing w:val="-6"/>
        </w:rPr>
        <w:t xml:space="preserve"> and </w:t>
      </w:r>
      <w:r w:rsidR="00FF1921" w:rsidRPr="00043267">
        <w:rPr>
          <w:color w:val="auto"/>
          <w:spacing w:val="-6"/>
        </w:rPr>
        <w:t xml:space="preserve">all </w:t>
      </w:r>
      <w:r w:rsidR="00D17E74" w:rsidRPr="00043267">
        <w:rPr>
          <w:color w:val="auto"/>
          <w:spacing w:val="-6"/>
        </w:rPr>
        <w:t xml:space="preserve">burnout </w:t>
      </w:r>
      <w:r w:rsidR="00FF1921" w:rsidRPr="00043267">
        <w:rPr>
          <w:color w:val="auto"/>
          <w:spacing w:val="-6"/>
        </w:rPr>
        <w:t xml:space="preserve">dimensions </w:t>
      </w:r>
      <w:r w:rsidR="00D17E74" w:rsidRPr="00043267">
        <w:rPr>
          <w:color w:val="auto"/>
          <w:spacing w:val="-6"/>
        </w:rPr>
        <w:t>and enhance the relationship</w:t>
      </w:r>
      <w:r w:rsidR="00FF1921" w:rsidRPr="00043267">
        <w:rPr>
          <w:color w:val="auto"/>
          <w:spacing w:val="-6"/>
        </w:rPr>
        <w:t>s</w:t>
      </w:r>
      <w:r w:rsidR="00D17E74" w:rsidRPr="00043267">
        <w:rPr>
          <w:color w:val="auto"/>
          <w:spacing w:val="-6"/>
        </w:rPr>
        <w:t xml:space="preserve"> between perfectionism </w:t>
      </w:r>
      <w:r w:rsidR="00FF1921" w:rsidRPr="00043267">
        <w:rPr>
          <w:color w:val="auto"/>
          <w:spacing w:val="-6"/>
        </w:rPr>
        <w:t xml:space="preserve">subtypes </w:t>
      </w:r>
      <w:r w:rsidR="00D17E74" w:rsidRPr="00043267">
        <w:rPr>
          <w:color w:val="auto"/>
          <w:spacing w:val="-6"/>
        </w:rPr>
        <w:t xml:space="preserve">and </w:t>
      </w:r>
      <w:r w:rsidR="00FF1921" w:rsidRPr="00043267">
        <w:rPr>
          <w:color w:val="auto"/>
          <w:spacing w:val="-6"/>
        </w:rPr>
        <w:t xml:space="preserve">all </w:t>
      </w:r>
      <w:r w:rsidR="00D17E74" w:rsidRPr="00043267">
        <w:rPr>
          <w:color w:val="auto"/>
          <w:spacing w:val="-6"/>
        </w:rPr>
        <w:t>engagement</w:t>
      </w:r>
      <w:r w:rsidR="00FF1921" w:rsidRPr="00043267">
        <w:rPr>
          <w:color w:val="auto"/>
          <w:spacing w:val="-6"/>
        </w:rPr>
        <w:t xml:space="preserve"> dimensions</w:t>
      </w:r>
      <w:r w:rsidR="001F5566" w:rsidRPr="00043267">
        <w:rPr>
          <w:color w:val="auto"/>
          <w:spacing w:val="-6"/>
        </w:rPr>
        <w:t>.</w:t>
      </w:r>
      <w:r w:rsidR="001B37FC" w:rsidRPr="00043267">
        <w:rPr>
          <w:color w:val="auto"/>
          <w:spacing w:val="-6"/>
        </w:rPr>
        <w:t xml:space="preserve"> That is,</w:t>
      </w:r>
      <w:r w:rsidR="007E66E6" w:rsidRPr="00043267">
        <w:rPr>
          <w:color w:val="auto"/>
          <w:spacing w:val="-6"/>
        </w:rPr>
        <w:t xml:space="preserve"> autonomy support w</w:t>
      </w:r>
      <w:r w:rsidR="00A37FC9" w:rsidRPr="00043267">
        <w:rPr>
          <w:color w:val="auto"/>
          <w:spacing w:val="-6"/>
        </w:rPr>
        <w:t>ould</w:t>
      </w:r>
      <w:r w:rsidR="007E66E6" w:rsidRPr="00043267">
        <w:rPr>
          <w:color w:val="auto"/>
          <w:spacing w:val="-6"/>
        </w:rPr>
        <w:t xml:space="preserve"> buffer against the relationships between </w:t>
      </w:r>
      <w:r w:rsidR="00F04308" w:rsidRPr="00043267">
        <w:rPr>
          <w:color w:val="auto"/>
          <w:spacing w:val="-6"/>
        </w:rPr>
        <w:t>pure ECP and burnout, and mixed perfectionism and burnout</w:t>
      </w:r>
      <w:r w:rsidR="00A635ED" w:rsidRPr="00043267">
        <w:rPr>
          <w:color w:val="auto"/>
          <w:spacing w:val="-6"/>
        </w:rPr>
        <w:t xml:space="preserve"> (i.e. </w:t>
      </w:r>
      <w:r w:rsidR="002C0685" w:rsidRPr="00043267">
        <w:rPr>
          <w:color w:val="auto"/>
          <w:spacing w:val="-6"/>
        </w:rPr>
        <w:t>reduced</w:t>
      </w:r>
      <w:r w:rsidR="00A635ED" w:rsidRPr="00043267">
        <w:rPr>
          <w:color w:val="auto"/>
          <w:spacing w:val="-6"/>
        </w:rPr>
        <w:t xml:space="preserve"> support for H</w:t>
      </w:r>
      <w:r w:rsidR="009A2C0F">
        <w:rPr>
          <w:color w:val="auto"/>
          <w:spacing w:val="-6"/>
        </w:rPr>
        <w:t xml:space="preserve">ypotheses </w:t>
      </w:r>
      <w:r w:rsidR="002C0685" w:rsidRPr="00043267">
        <w:rPr>
          <w:color w:val="auto"/>
          <w:spacing w:val="-6"/>
        </w:rPr>
        <w:t>2</w:t>
      </w:r>
      <w:r w:rsidR="00182133" w:rsidRPr="00043267">
        <w:rPr>
          <w:color w:val="auto"/>
          <w:spacing w:val="-6"/>
        </w:rPr>
        <w:t xml:space="preserve"> and </w:t>
      </w:r>
      <w:r w:rsidR="00C036E4" w:rsidRPr="00043267">
        <w:rPr>
          <w:color w:val="auto"/>
          <w:spacing w:val="-6"/>
        </w:rPr>
        <w:t xml:space="preserve">3 </w:t>
      </w:r>
      <w:r w:rsidR="00F3301F" w:rsidRPr="00043267">
        <w:rPr>
          <w:color w:val="auto"/>
          <w:spacing w:val="-6"/>
        </w:rPr>
        <w:t xml:space="preserve">at </w:t>
      </w:r>
      <w:r w:rsidR="00C036E4" w:rsidRPr="00043267">
        <w:rPr>
          <w:color w:val="auto"/>
          <w:spacing w:val="-6"/>
        </w:rPr>
        <w:t>high</w:t>
      </w:r>
      <w:r w:rsidR="00C44DFB" w:rsidRPr="00043267">
        <w:rPr>
          <w:color w:val="auto"/>
          <w:spacing w:val="-6"/>
        </w:rPr>
        <w:t>er</w:t>
      </w:r>
      <w:r w:rsidR="00442EEA" w:rsidRPr="00043267">
        <w:rPr>
          <w:color w:val="auto"/>
          <w:spacing w:val="-6"/>
        </w:rPr>
        <w:t xml:space="preserve"> compared to low</w:t>
      </w:r>
      <w:r w:rsidR="00C44DFB" w:rsidRPr="00043267">
        <w:rPr>
          <w:color w:val="auto"/>
          <w:spacing w:val="-6"/>
        </w:rPr>
        <w:t>er</w:t>
      </w:r>
      <w:r w:rsidR="002C0685" w:rsidRPr="00043267">
        <w:rPr>
          <w:color w:val="auto"/>
          <w:spacing w:val="-6"/>
        </w:rPr>
        <w:t xml:space="preserve"> </w:t>
      </w:r>
      <w:r w:rsidR="00C036E4" w:rsidRPr="00043267">
        <w:rPr>
          <w:color w:val="auto"/>
          <w:spacing w:val="-6"/>
        </w:rPr>
        <w:t>levels of autonomy support)</w:t>
      </w:r>
      <w:r w:rsidR="00F04308" w:rsidRPr="00043267">
        <w:rPr>
          <w:color w:val="auto"/>
          <w:spacing w:val="-6"/>
        </w:rPr>
        <w:t xml:space="preserve">; and </w:t>
      </w:r>
      <w:r w:rsidR="0639640F" w:rsidRPr="00043267">
        <w:rPr>
          <w:color w:val="auto"/>
          <w:spacing w:val="-6"/>
        </w:rPr>
        <w:t xml:space="preserve">would </w:t>
      </w:r>
      <w:r w:rsidR="00F04308" w:rsidRPr="00043267">
        <w:rPr>
          <w:color w:val="auto"/>
          <w:spacing w:val="-6"/>
        </w:rPr>
        <w:t>enhance the relationships between pure PSP and engagement</w:t>
      </w:r>
      <w:r w:rsidR="002C0685" w:rsidRPr="00043267">
        <w:rPr>
          <w:color w:val="auto"/>
          <w:spacing w:val="-6"/>
        </w:rPr>
        <w:t xml:space="preserve"> (</w:t>
      </w:r>
      <w:r w:rsidR="00AC06B4" w:rsidRPr="00043267">
        <w:rPr>
          <w:color w:val="auto"/>
          <w:spacing w:val="-6"/>
        </w:rPr>
        <w:t>i.e. increased support for H</w:t>
      </w:r>
      <w:r w:rsidR="00C71095">
        <w:rPr>
          <w:color w:val="auto"/>
          <w:spacing w:val="-6"/>
        </w:rPr>
        <w:t xml:space="preserve">ypotheses </w:t>
      </w:r>
      <w:r w:rsidR="00AC06B4" w:rsidRPr="00043267">
        <w:rPr>
          <w:color w:val="auto"/>
          <w:spacing w:val="-6"/>
        </w:rPr>
        <w:t xml:space="preserve">1a and 4 </w:t>
      </w:r>
      <w:r w:rsidR="006C0EE8" w:rsidRPr="00043267">
        <w:rPr>
          <w:color w:val="auto"/>
          <w:spacing w:val="-6"/>
        </w:rPr>
        <w:t>at high</w:t>
      </w:r>
      <w:r w:rsidR="00C44DFB" w:rsidRPr="00043267">
        <w:rPr>
          <w:color w:val="auto"/>
          <w:spacing w:val="-6"/>
        </w:rPr>
        <w:t>er</w:t>
      </w:r>
      <w:r w:rsidR="00442EEA" w:rsidRPr="00043267">
        <w:rPr>
          <w:color w:val="auto"/>
          <w:spacing w:val="-6"/>
        </w:rPr>
        <w:t xml:space="preserve"> compared to low</w:t>
      </w:r>
      <w:r w:rsidR="00C44DFB" w:rsidRPr="00043267">
        <w:rPr>
          <w:color w:val="auto"/>
          <w:spacing w:val="-6"/>
        </w:rPr>
        <w:t>er</w:t>
      </w:r>
      <w:r w:rsidR="00A7493F" w:rsidRPr="00043267">
        <w:rPr>
          <w:color w:val="auto"/>
          <w:spacing w:val="-6"/>
        </w:rPr>
        <w:t xml:space="preserve"> levels of</w:t>
      </w:r>
      <w:r w:rsidR="006C0EE8" w:rsidRPr="00043267">
        <w:rPr>
          <w:color w:val="auto"/>
          <w:spacing w:val="-6"/>
        </w:rPr>
        <w:t xml:space="preserve"> autonomy </w:t>
      </w:r>
      <w:r w:rsidR="00A7493F" w:rsidRPr="00043267">
        <w:rPr>
          <w:color w:val="auto"/>
          <w:spacing w:val="-6"/>
        </w:rPr>
        <w:t>support)</w:t>
      </w:r>
      <w:r w:rsidR="00F04308" w:rsidRPr="00043267">
        <w:rPr>
          <w:color w:val="auto"/>
          <w:spacing w:val="-6"/>
        </w:rPr>
        <w:t xml:space="preserve">. </w:t>
      </w:r>
    </w:p>
    <w:p w14:paraId="1F09765E" w14:textId="77777777" w:rsidR="001D46B0" w:rsidRPr="00043267" w:rsidRDefault="00EC0CB1" w:rsidP="001F5566">
      <w:pPr>
        <w:ind w:firstLine="0"/>
        <w:jc w:val="center"/>
        <w:rPr>
          <w:b/>
          <w:color w:val="auto"/>
          <w:spacing w:val="-6"/>
        </w:rPr>
      </w:pPr>
      <w:r w:rsidRPr="00043267">
        <w:rPr>
          <w:b/>
          <w:color w:val="auto"/>
          <w:spacing w:val="-6"/>
        </w:rPr>
        <w:t>Method</w:t>
      </w:r>
    </w:p>
    <w:p w14:paraId="490EC479" w14:textId="7E0150AE" w:rsidR="001D46B0" w:rsidRPr="00043267" w:rsidRDefault="00EC0CB1">
      <w:pPr>
        <w:pStyle w:val="Heading2"/>
        <w:rPr>
          <w:b/>
          <w:i w:val="0"/>
          <w:color w:val="auto"/>
          <w:spacing w:val="-6"/>
        </w:rPr>
      </w:pPr>
      <w:r w:rsidRPr="00043267">
        <w:rPr>
          <w:b/>
          <w:i w:val="0"/>
          <w:color w:val="auto"/>
          <w:spacing w:val="-6"/>
        </w:rPr>
        <w:t xml:space="preserve">Participants and </w:t>
      </w:r>
      <w:r w:rsidR="00ED42D6" w:rsidRPr="00043267">
        <w:rPr>
          <w:b/>
          <w:i w:val="0"/>
          <w:color w:val="auto"/>
          <w:spacing w:val="-6"/>
        </w:rPr>
        <w:t>P</w:t>
      </w:r>
      <w:r w:rsidRPr="00043267">
        <w:rPr>
          <w:b/>
          <w:i w:val="0"/>
          <w:color w:val="auto"/>
          <w:spacing w:val="-6"/>
        </w:rPr>
        <w:t>rocedure</w:t>
      </w:r>
    </w:p>
    <w:p w14:paraId="56942501" w14:textId="0489EBA6" w:rsidR="001D46B0" w:rsidRPr="00043267" w:rsidRDefault="00EC0CB1">
      <w:pPr>
        <w:rPr>
          <w:color w:val="auto"/>
          <w:spacing w:val="-6"/>
        </w:rPr>
      </w:pPr>
      <w:r w:rsidRPr="00043267">
        <w:rPr>
          <w:color w:val="auto"/>
          <w:spacing w:val="-6"/>
        </w:rPr>
        <w:t xml:space="preserve">Following institutional ethical approval, 244 dancers were recruited from </w:t>
      </w:r>
      <w:r w:rsidR="0055174D" w:rsidRPr="00043267">
        <w:rPr>
          <w:color w:val="auto"/>
          <w:spacing w:val="-6"/>
        </w:rPr>
        <w:t xml:space="preserve">53 </w:t>
      </w:r>
      <w:r w:rsidRPr="00043267">
        <w:rPr>
          <w:color w:val="auto"/>
          <w:spacing w:val="-6"/>
        </w:rPr>
        <w:t xml:space="preserve">dance organizations </w:t>
      </w:r>
      <w:r w:rsidR="00C044A7" w:rsidRPr="00043267">
        <w:rPr>
          <w:color w:val="auto"/>
          <w:spacing w:val="-6"/>
        </w:rPr>
        <w:t>in the UK</w:t>
      </w:r>
      <w:r w:rsidR="0099240C" w:rsidRPr="00043267">
        <w:rPr>
          <w:color w:val="auto"/>
          <w:spacing w:val="-6"/>
        </w:rPr>
        <w:t>. B</w:t>
      </w:r>
      <w:r w:rsidR="005C39E7" w:rsidRPr="00043267">
        <w:rPr>
          <w:color w:val="auto"/>
          <w:spacing w:val="-6"/>
        </w:rPr>
        <w:t xml:space="preserve">etween one and </w:t>
      </w:r>
      <w:r w:rsidR="0099240C" w:rsidRPr="00043267">
        <w:rPr>
          <w:color w:val="auto"/>
          <w:spacing w:val="-6"/>
        </w:rPr>
        <w:t>42 dancers represented each school</w:t>
      </w:r>
      <w:r w:rsidRPr="00043267">
        <w:rPr>
          <w:color w:val="auto"/>
          <w:spacing w:val="-6"/>
        </w:rPr>
        <w:t>. These included 198 females and 46 males whose mean age was 15.00 (</w:t>
      </w:r>
      <w:r w:rsidRPr="00043267">
        <w:rPr>
          <w:i/>
          <w:iCs/>
          <w:color w:val="auto"/>
          <w:spacing w:val="-6"/>
        </w:rPr>
        <w:t>SD</w:t>
      </w:r>
      <w:r w:rsidRPr="00043267">
        <w:rPr>
          <w:color w:val="auto"/>
          <w:spacing w:val="-6"/>
        </w:rPr>
        <w:t xml:space="preserve"> = </w:t>
      </w:r>
      <w:proofErr w:type="gramStart"/>
      <w:r w:rsidRPr="00043267">
        <w:rPr>
          <w:color w:val="auto"/>
          <w:spacing w:val="-6"/>
        </w:rPr>
        <w:t>2.90 )</w:t>
      </w:r>
      <w:proofErr w:type="gramEnd"/>
      <w:r w:rsidR="2C6E2F24" w:rsidRPr="00043267">
        <w:rPr>
          <w:color w:val="auto"/>
          <w:spacing w:val="-6"/>
        </w:rPr>
        <w:t xml:space="preserve"> years</w:t>
      </w:r>
      <w:r w:rsidRPr="00043267">
        <w:rPr>
          <w:color w:val="auto"/>
          <w:spacing w:val="-6"/>
        </w:rPr>
        <w:t xml:space="preserve">. </w:t>
      </w:r>
      <w:r w:rsidR="00DB329E" w:rsidRPr="00043267">
        <w:rPr>
          <w:color w:val="auto"/>
          <w:spacing w:val="-6"/>
        </w:rPr>
        <w:t xml:space="preserve">Dancers completed </w:t>
      </w:r>
      <w:r w:rsidR="0055174D" w:rsidRPr="00043267">
        <w:rPr>
          <w:color w:val="auto"/>
          <w:spacing w:val="-6"/>
        </w:rPr>
        <w:t>measures in the presence of the lead author</w:t>
      </w:r>
      <w:r w:rsidR="006F1E37" w:rsidRPr="00043267">
        <w:rPr>
          <w:color w:val="auto"/>
          <w:spacing w:val="-6"/>
        </w:rPr>
        <w:t xml:space="preserve"> either before or after class.</w:t>
      </w:r>
      <w:r w:rsidR="0055174D" w:rsidRPr="00043267">
        <w:rPr>
          <w:color w:val="auto"/>
          <w:spacing w:val="-6"/>
        </w:rPr>
        <w:t xml:space="preserve"> </w:t>
      </w:r>
      <w:r w:rsidRPr="00043267">
        <w:rPr>
          <w:color w:val="auto"/>
          <w:spacing w:val="-6"/>
        </w:rPr>
        <w:t>On average, they took part in 8.11 (</w:t>
      </w:r>
      <w:r w:rsidRPr="00043267">
        <w:rPr>
          <w:i/>
          <w:iCs/>
          <w:color w:val="auto"/>
          <w:spacing w:val="-6"/>
        </w:rPr>
        <w:t>SD</w:t>
      </w:r>
      <w:r w:rsidRPr="00043267">
        <w:rPr>
          <w:color w:val="auto"/>
          <w:spacing w:val="-6"/>
        </w:rPr>
        <w:t xml:space="preserve"> = 5.30) classes per week which constituted 15.41 (</w:t>
      </w:r>
      <w:r w:rsidRPr="00043267">
        <w:rPr>
          <w:i/>
          <w:iCs/>
          <w:color w:val="auto"/>
          <w:spacing w:val="-6"/>
        </w:rPr>
        <w:t>SD</w:t>
      </w:r>
      <w:r w:rsidRPr="00043267">
        <w:rPr>
          <w:color w:val="auto"/>
          <w:spacing w:val="-6"/>
        </w:rPr>
        <w:t xml:space="preserve"> = 10.83) hours dancing per week. They described their </w:t>
      </w:r>
      <w:r w:rsidR="00576EC3" w:rsidRPr="00043267">
        <w:rPr>
          <w:color w:val="auto"/>
          <w:spacing w:val="-6"/>
        </w:rPr>
        <w:t>main</w:t>
      </w:r>
      <w:r w:rsidR="00D85405" w:rsidRPr="00043267">
        <w:rPr>
          <w:color w:val="auto"/>
          <w:spacing w:val="-6"/>
        </w:rPr>
        <w:t xml:space="preserve"> dance genre </w:t>
      </w:r>
      <w:r w:rsidRPr="00043267">
        <w:rPr>
          <w:color w:val="auto"/>
          <w:spacing w:val="-6"/>
        </w:rPr>
        <w:t>as ballet (</w:t>
      </w:r>
      <w:r w:rsidR="000C5EB1" w:rsidRPr="00043267">
        <w:rPr>
          <w:i/>
          <w:iCs/>
          <w:color w:val="auto"/>
          <w:spacing w:val="-6"/>
        </w:rPr>
        <w:t>n</w:t>
      </w:r>
      <w:r w:rsidRPr="00043267">
        <w:rPr>
          <w:color w:val="auto"/>
          <w:spacing w:val="-6"/>
        </w:rPr>
        <w:t xml:space="preserve"> = 183), contemporary (</w:t>
      </w:r>
      <w:r w:rsidR="000C5EB1" w:rsidRPr="00043267">
        <w:rPr>
          <w:i/>
          <w:iCs/>
          <w:color w:val="auto"/>
          <w:spacing w:val="-6"/>
        </w:rPr>
        <w:t>n</w:t>
      </w:r>
      <w:r w:rsidRPr="00043267">
        <w:rPr>
          <w:color w:val="auto"/>
          <w:spacing w:val="-6"/>
        </w:rPr>
        <w:t xml:space="preserve"> = 35), jazz (</w:t>
      </w:r>
      <w:r w:rsidR="000C5EB1" w:rsidRPr="00043267">
        <w:rPr>
          <w:i/>
          <w:iCs/>
          <w:color w:val="auto"/>
          <w:spacing w:val="-6"/>
        </w:rPr>
        <w:t>n</w:t>
      </w:r>
      <w:r w:rsidRPr="00043267">
        <w:rPr>
          <w:color w:val="auto"/>
          <w:spacing w:val="-6"/>
        </w:rPr>
        <w:t xml:space="preserve"> = 6), street (</w:t>
      </w:r>
      <w:r w:rsidR="000C5EB1" w:rsidRPr="00043267">
        <w:rPr>
          <w:i/>
          <w:iCs/>
          <w:color w:val="auto"/>
          <w:spacing w:val="-6"/>
        </w:rPr>
        <w:t>n</w:t>
      </w:r>
      <w:r w:rsidRPr="00043267">
        <w:rPr>
          <w:color w:val="auto"/>
          <w:spacing w:val="-6"/>
        </w:rPr>
        <w:t xml:space="preserve"> = 14), or tap (</w:t>
      </w:r>
      <w:r w:rsidR="000C5EB1" w:rsidRPr="00043267">
        <w:rPr>
          <w:i/>
          <w:iCs/>
          <w:color w:val="auto"/>
          <w:spacing w:val="-6"/>
        </w:rPr>
        <w:t>n</w:t>
      </w:r>
      <w:r w:rsidRPr="00043267">
        <w:rPr>
          <w:color w:val="auto"/>
          <w:spacing w:val="-6"/>
        </w:rPr>
        <w:t xml:space="preserve"> = 2), with four non-respondents. </w:t>
      </w:r>
      <w:r w:rsidR="00323D96" w:rsidRPr="00043267">
        <w:rPr>
          <w:color w:val="auto"/>
          <w:spacing w:val="-6"/>
        </w:rPr>
        <w:t>On average, p</w:t>
      </w:r>
      <w:r w:rsidRPr="00043267">
        <w:rPr>
          <w:color w:val="auto"/>
          <w:spacing w:val="-6"/>
        </w:rPr>
        <w:t>articipants rated their involvement in dance as very important</w:t>
      </w:r>
      <w:r w:rsidR="00323D96" w:rsidRPr="00043267">
        <w:rPr>
          <w:color w:val="auto"/>
          <w:spacing w:val="-6"/>
        </w:rPr>
        <w:t xml:space="preserve"> in comparison to other activities in their life</w:t>
      </w:r>
      <w:r w:rsidRPr="00043267">
        <w:rPr>
          <w:color w:val="auto"/>
          <w:spacing w:val="-6"/>
        </w:rPr>
        <w:t xml:space="preserve"> (</w:t>
      </w:r>
      <w:r w:rsidRPr="00043267">
        <w:rPr>
          <w:i/>
          <w:iCs/>
          <w:color w:val="auto"/>
          <w:spacing w:val="-6"/>
        </w:rPr>
        <w:t>M</w:t>
      </w:r>
      <w:r w:rsidRPr="00043267">
        <w:rPr>
          <w:color w:val="auto"/>
          <w:spacing w:val="-6"/>
        </w:rPr>
        <w:t xml:space="preserve"> = 6.53, </w:t>
      </w:r>
      <w:r w:rsidRPr="00043267">
        <w:rPr>
          <w:i/>
          <w:iCs/>
          <w:color w:val="auto"/>
          <w:spacing w:val="-6"/>
        </w:rPr>
        <w:t>SD</w:t>
      </w:r>
      <w:r w:rsidRPr="00043267">
        <w:rPr>
          <w:color w:val="auto"/>
          <w:spacing w:val="-6"/>
        </w:rPr>
        <w:t xml:space="preserve"> = .72: 1 = </w:t>
      </w:r>
      <w:r w:rsidRPr="00043267">
        <w:rPr>
          <w:i/>
          <w:iCs/>
          <w:color w:val="auto"/>
          <w:spacing w:val="-6"/>
        </w:rPr>
        <w:t>not important at all</w:t>
      </w:r>
      <w:r w:rsidRPr="00043267">
        <w:rPr>
          <w:color w:val="auto"/>
          <w:spacing w:val="-6"/>
        </w:rPr>
        <w:t xml:space="preserve"> to 9 = </w:t>
      </w:r>
      <w:r w:rsidRPr="00043267">
        <w:rPr>
          <w:i/>
          <w:iCs/>
          <w:color w:val="auto"/>
          <w:spacing w:val="-6"/>
        </w:rPr>
        <w:t>extremely important</w:t>
      </w:r>
      <w:r w:rsidRPr="00043267">
        <w:rPr>
          <w:color w:val="auto"/>
          <w:spacing w:val="-6"/>
        </w:rPr>
        <w:t>)</w:t>
      </w:r>
      <w:r w:rsidR="00323D96" w:rsidRPr="00043267">
        <w:rPr>
          <w:color w:val="auto"/>
          <w:spacing w:val="-6"/>
        </w:rPr>
        <w:t>,</w:t>
      </w:r>
      <w:r w:rsidRPr="00043267">
        <w:rPr>
          <w:color w:val="auto"/>
          <w:spacing w:val="-6"/>
        </w:rPr>
        <w:t xml:space="preserve"> and when asked how much they had enjoyed dancing that year, they </w:t>
      </w:r>
      <w:r w:rsidR="00323D96" w:rsidRPr="00043267">
        <w:rPr>
          <w:color w:val="auto"/>
          <w:spacing w:val="-6"/>
        </w:rPr>
        <w:t xml:space="preserve">generally </w:t>
      </w:r>
      <w:r w:rsidRPr="00043267">
        <w:rPr>
          <w:color w:val="auto"/>
          <w:spacing w:val="-6"/>
        </w:rPr>
        <w:t>responded very positively (</w:t>
      </w:r>
      <w:r w:rsidRPr="00043267">
        <w:rPr>
          <w:i/>
          <w:iCs/>
          <w:color w:val="auto"/>
          <w:spacing w:val="-6"/>
        </w:rPr>
        <w:t>M</w:t>
      </w:r>
      <w:r w:rsidRPr="00043267">
        <w:rPr>
          <w:color w:val="auto"/>
          <w:spacing w:val="-6"/>
        </w:rPr>
        <w:t xml:space="preserve"> = 4.74, </w:t>
      </w:r>
      <w:r w:rsidRPr="00043267">
        <w:rPr>
          <w:i/>
          <w:iCs/>
          <w:color w:val="auto"/>
          <w:spacing w:val="-6"/>
        </w:rPr>
        <w:t>SD</w:t>
      </w:r>
      <w:r w:rsidRPr="00043267">
        <w:rPr>
          <w:color w:val="auto"/>
          <w:spacing w:val="-6"/>
        </w:rPr>
        <w:t xml:space="preserve"> = 0.56: 1 = </w:t>
      </w:r>
      <w:r w:rsidRPr="00043267">
        <w:rPr>
          <w:i/>
          <w:iCs/>
          <w:color w:val="auto"/>
          <w:spacing w:val="-6"/>
        </w:rPr>
        <w:t>not at all</w:t>
      </w:r>
      <w:r w:rsidRPr="00043267">
        <w:rPr>
          <w:color w:val="auto"/>
          <w:spacing w:val="-6"/>
        </w:rPr>
        <w:t xml:space="preserve"> to 5 = </w:t>
      </w:r>
      <w:r w:rsidRPr="00043267">
        <w:rPr>
          <w:i/>
          <w:iCs/>
          <w:color w:val="auto"/>
          <w:spacing w:val="-6"/>
        </w:rPr>
        <w:t>very much</w:t>
      </w:r>
      <w:r w:rsidRPr="00043267">
        <w:rPr>
          <w:color w:val="auto"/>
          <w:spacing w:val="-6"/>
        </w:rPr>
        <w:t xml:space="preserve">). </w:t>
      </w:r>
    </w:p>
    <w:p w14:paraId="0C5C8968" w14:textId="77777777" w:rsidR="001D46B0" w:rsidRPr="00043267" w:rsidRDefault="00EC0CB1">
      <w:pPr>
        <w:pStyle w:val="Heading2"/>
        <w:rPr>
          <w:b/>
          <w:i w:val="0"/>
          <w:color w:val="auto"/>
          <w:spacing w:val="-6"/>
        </w:rPr>
      </w:pPr>
      <w:r w:rsidRPr="00043267">
        <w:rPr>
          <w:b/>
          <w:i w:val="0"/>
          <w:color w:val="auto"/>
          <w:spacing w:val="-6"/>
        </w:rPr>
        <w:t>Instruments</w:t>
      </w:r>
    </w:p>
    <w:p w14:paraId="55101FCA" w14:textId="4E511114" w:rsidR="001D46B0" w:rsidRPr="00043267" w:rsidRDefault="00EC0CB1">
      <w:pPr>
        <w:rPr>
          <w:color w:val="auto"/>
          <w:spacing w:val="-6"/>
        </w:rPr>
      </w:pPr>
      <w:r w:rsidRPr="00043267">
        <w:rPr>
          <w:b/>
          <w:bCs/>
          <w:iCs/>
          <w:color w:val="auto"/>
          <w:spacing w:val="-6"/>
        </w:rPr>
        <w:t>Burnout.</w:t>
      </w:r>
      <w:r w:rsidRPr="00043267">
        <w:rPr>
          <w:color w:val="auto"/>
          <w:spacing w:val="-6"/>
        </w:rPr>
        <w:t xml:space="preserve"> The Athlete Burnout Questionnaire (ABQ; </w:t>
      </w:r>
      <w:proofErr w:type="spellStart"/>
      <w:r w:rsidRPr="00043267">
        <w:rPr>
          <w:color w:val="auto"/>
          <w:spacing w:val="-6"/>
        </w:rPr>
        <w:t>Raedeke</w:t>
      </w:r>
      <w:proofErr w:type="spellEnd"/>
      <w:r w:rsidRPr="00043267">
        <w:rPr>
          <w:color w:val="auto"/>
          <w:spacing w:val="-6"/>
        </w:rPr>
        <w:t xml:space="preserve"> &amp; Smith, 2001) was used in the </w:t>
      </w:r>
      <w:r w:rsidR="00E636C3" w:rsidRPr="00043267">
        <w:rPr>
          <w:color w:val="auto"/>
          <w:spacing w:val="-6"/>
        </w:rPr>
        <w:t>present</w:t>
      </w:r>
      <w:r w:rsidRPr="00043267">
        <w:rPr>
          <w:color w:val="auto"/>
          <w:spacing w:val="-6"/>
        </w:rPr>
        <w:t xml:space="preserve"> study to assess burnout</w:t>
      </w:r>
      <w:r w:rsidR="00765E9A" w:rsidRPr="00043267">
        <w:rPr>
          <w:color w:val="auto"/>
          <w:spacing w:val="-6"/>
        </w:rPr>
        <w:t xml:space="preserve"> in dancers</w:t>
      </w:r>
      <w:r w:rsidRPr="00043267">
        <w:rPr>
          <w:color w:val="auto"/>
          <w:spacing w:val="-6"/>
        </w:rPr>
        <w:t xml:space="preserve">. The ABQ includes 15 items which were adapted in line with Quested and </w:t>
      </w:r>
      <w:proofErr w:type="spellStart"/>
      <w:r w:rsidRPr="00043267">
        <w:rPr>
          <w:color w:val="auto"/>
          <w:spacing w:val="-6"/>
        </w:rPr>
        <w:t>Duda</w:t>
      </w:r>
      <w:proofErr w:type="spellEnd"/>
      <w:r w:rsidRPr="00043267">
        <w:rPr>
          <w:color w:val="auto"/>
          <w:spacing w:val="-6"/>
        </w:rPr>
        <w:t xml:space="preserve"> (2011) to reflect the dance context. These items are used to measure three five-item subscales: reduced sense of accomplishment (e.g.</w:t>
      </w:r>
      <w:r w:rsidR="002948F4" w:rsidRPr="00043267">
        <w:rPr>
          <w:color w:val="auto"/>
          <w:spacing w:val="-6"/>
        </w:rPr>
        <w:t>,</w:t>
      </w:r>
      <w:r w:rsidRPr="00043267">
        <w:rPr>
          <w:color w:val="auto"/>
          <w:spacing w:val="-6"/>
        </w:rPr>
        <w:t xml:space="preserve"> 'I am not achieving much in </w:t>
      </w:r>
      <w:r w:rsidRPr="00043267">
        <w:rPr>
          <w:color w:val="auto"/>
          <w:spacing w:val="-6"/>
        </w:rPr>
        <w:lastRenderedPageBreak/>
        <w:t xml:space="preserve">dance'), perceived </w:t>
      </w:r>
      <w:r w:rsidR="004B7B47" w:rsidRPr="00043267">
        <w:rPr>
          <w:color w:val="auto"/>
          <w:spacing w:val="-6"/>
        </w:rPr>
        <w:t>emotional/</w:t>
      </w:r>
      <w:r w:rsidRPr="00043267">
        <w:rPr>
          <w:color w:val="auto"/>
          <w:spacing w:val="-6"/>
        </w:rPr>
        <w:t xml:space="preserve"> physical exhaustion (e.g.</w:t>
      </w:r>
      <w:r w:rsidR="002948F4" w:rsidRPr="00043267">
        <w:rPr>
          <w:color w:val="auto"/>
          <w:spacing w:val="-6"/>
        </w:rPr>
        <w:t>,</w:t>
      </w:r>
      <w:r w:rsidRPr="00043267">
        <w:rPr>
          <w:color w:val="auto"/>
          <w:spacing w:val="-6"/>
        </w:rPr>
        <w:t xml:space="preserve"> 'I feel so tired from my training that I have trouble finding the energy to do other things'); and devaluation (e.g.</w:t>
      </w:r>
      <w:r w:rsidR="002948F4" w:rsidRPr="00043267">
        <w:rPr>
          <w:color w:val="auto"/>
          <w:spacing w:val="-6"/>
        </w:rPr>
        <w:t>,</w:t>
      </w:r>
      <w:r w:rsidRPr="00043267">
        <w:rPr>
          <w:color w:val="auto"/>
          <w:spacing w:val="-6"/>
        </w:rPr>
        <w:t xml:space="preserve"> 'The effort I spend in dance would be better spent doing other things'). The instructions (“The following items are concerned with how you feel at the moment about your dancing…”) were adapted to reflect the dance context. The subscales were measured on a </w:t>
      </w:r>
      <w:r w:rsidR="00CB77E1" w:rsidRPr="00043267">
        <w:rPr>
          <w:color w:val="auto"/>
          <w:spacing w:val="-6"/>
        </w:rPr>
        <w:t>five</w:t>
      </w:r>
      <w:r w:rsidR="00557DB0" w:rsidRPr="00043267">
        <w:rPr>
          <w:color w:val="auto"/>
          <w:spacing w:val="-6"/>
        </w:rPr>
        <w:t>-</w:t>
      </w:r>
      <w:r w:rsidRPr="00043267">
        <w:rPr>
          <w:color w:val="auto"/>
          <w:spacing w:val="-6"/>
        </w:rPr>
        <w:t xml:space="preserve">point </w:t>
      </w:r>
      <w:r w:rsidR="00323D96" w:rsidRPr="00043267">
        <w:rPr>
          <w:color w:val="auto"/>
          <w:spacing w:val="-6"/>
        </w:rPr>
        <w:t>scale</w:t>
      </w:r>
      <w:r w:rsidRPr="00043267">
        <w:rPr>
          <w:color w:val="auto"/>
          <w:spacing w:val="-6"/>
        </w:rPr>
        <w:t xml:space="preserve"> (1 = </w:t>
      </w:r>
      <w:r w:rsidR="00FC7A42" w:rsidRPr="00043267">
        <w:rPr>
          <w:i/>
          <w:color w:val="auto"/>
          <w:spacing w:val="-6"/>
        </w:rPr>
        <w:t>A</w:t>
      </w:r>
      <w:r w:rsidRPr="00043267">
        <w:rPr>
          <w:i/>
          <w:color w:val="auto"/>
          <w:spacing w:val="-6"/>
        </w:rPr>
        <w:t>lmost never</w:t>
      </w:r>
      <w:r w:rsidRPr="00043267">
        <w:rPr>
          <w:color w:val="auto"/>
          <w:spacing w:val="-6"/>
        </w:rPr>
        <w:t xml:space="preserve"> to 5 = </w:t>
      </w:r>
      <w:r w:rsidR="00FC7A42" w:rsidRPr="00043267">
        <w:rPr>
          <w:i/>
          <w:color w:val="auto"/>
          <w:spacing w:val="-6"/>
        </w:rPr>
        <w:t>A</w:t>
      </w:r>
      <w:r w:rsidRPr="00043267">
        <w:rPr>
          <w:i/>
          <w:color w:val="auto"/>
          <w:spacing w:val="-6"/>
        </w:rPr>
        <w:t>lmost always</w:t>
      </w:r>
      <w:r w:rsidRPr="00043267">
        <w:rPr>
          <w:rFonts w:eastAsia="Cardo"/>
          <w:color w:val="auto"/>
          <w:spacing w:val="-6"/>
        </w:rPr>
        <w:t>). Researchers have found support for the validity and the reliability of the subscale</w:t>
      </w:r>
      <w:r w:rsidR="00D12F49" w:rsidRPr="00043267">
        <w:rPr>
          <w:rFonts w:eastAsia="Cardo"/>
          <w:color w:val="auto"/>
          <w:spacing w:val="-6"/>
        </w:rPr>
        <w:t xml:space="preserve"> scores</w:t>
      </w:r>
      <w:r w:rsidRPr="00043267">
        <w:rPr>
          <w:rFonts w:eastAsia="Cardo"/>
          <w:color w:val="auto"/>
          <w:spacing w:val="-6"/>
        </w:rPr>
        <w:t xml:space="preserve">. This includes factor structure, internal consistency (α ≥ .85), and test-retest reliability (r ≥ .86) (see </w:t>
      </w:r>
      <w:proofErr w:type="spellStart"/>
      <w:r w:rsidRPr="00043267">
        <w:rPr>
          <w:rFonts w:eastAsia="Cardo"/>
          <w:color w:val="auto"/>
          <w:spacing w:val="-6"/>
        </w:rPr>
        <w:t>Raedeke</w:t>
      </w:r>
      <w:proofErr w:type="spellEnd"/>
      <w:r w:rsidRPr="00043267">
        <w:rPr>
          <w:rFonts w:eastAsia="Cardo"/>
          <w:color w:val="auto"/>
          <w:spacing w:val="-6"/>
        </w:rPr>
        <w:t xml:space="preserve"> &amp; Smith, 2001). </w:t>
      </w:r>
      <w:r w:rsidR="003B7024" w:rsidRPr="00043267">
        <w:rPr>
          <w:rFonts w:eastAsia="Cardo"/>
          <w:color w:val="auto"/>
          <w:spacing w:val="-6"/>
        </w:rPr>
        <w:t xml:space="preserve">Previous </w:t>
      </w:r>
      <w:r w:rsidRPr="00043267">
        <w:rPr>
          <w:rFonts w:eastAsia="Cardo"/>
          <w:color w:val="auto"/>
          <w:spacing w:val="-6"/>
        </w:rPr>
        <w:t xml:space="preserve">studies have supported the use of adapted ABQ in the dance context (e.g. Quested &amp; </w:t>
      </w:r>
      <w:proofErr w:type="spellStart"/>
      <w:r w:rsidRPr="00043267">
        <w:rPr>
          <w:rFonts w:eastAsia="Cardo"/>
          <w:color w:val="auto"/>
          <w:spacing w:val="-6"/>
        </w:rPr>
        <w:t>Duda</w:t>
      </w:r>
      <w:proofErr w:type="spellEnd"/>
      <w:r w:rsidRPr="00043267">
        <w:rPr>
          <w:rFonts w:eastAsia="Cardo"/>
          <w:color w:val="auto"/>
          <w:spacing w:val="-6"/>
        </w:rPr>
        <w:t xml:space="preserve">, 2011).  </w:t>
      </w:r>
    </w:p>
    <w:p w14:paraId="66A06D62" w14:textId="3271146B" w:rsidR="001D46B0" w:rsidRPr="00043267" w:rsidRDefault="00EC0CB1">
      <w:pPr>
        <w:rPr>
          <w:color w:val="auto"/>
          <w:spacing w:val="-6"/>
        </w:rPr>
      </w:pPr>
      <w:r w:rsidRPr="00043267">
        <w:rPr>
          <w:b/>
          <w:bCs/>
          <w:color w:val="auto"/>
          <w:spacing w:val="-6"/>
        </w:rPr>
        <w:t>Engagement.</w:t>
      </w:r>
      <w:r w:rsidRPr="00043267">
        <w:rPr>
          <w:color w:val="auto"/>
          <w:spacing w:val="-6"/>
        </w:rPr>
        <w:t xml:space="preserve"> The Athlete Engagement Questionnaire (AEQ; Lonsdale, et al.,2007) was used in the </w:t>
      </w:r>
      <w:r w:rsidR="00E636C3" w:rsidRPr="00043267">
        <w:rPr>
          <w:color w:val="auto"/>
          <w:spacing w:val="-6"/>
        </w:rPr>
        <w:t>present</w:t>
      </w:r>
      <w:r w:rsidRPr="00043267">
        <w:rPr>
          <w:color w:val="auto"/>
          <w:spacing w:val="-6"/>
        </w:rPr>
        <w:t xml:space="preserve"> study to assess engagement in dance. The AEQ includes four </w:t>
      </w:r>
      <w:r w:rsidR="00723674" w:rsidRPr="00043267">
        <w:rPr>
          <w:color w:val="auto"/>
          <w:spacing w:val="-6"/>
        </w:rPr>
        <w:t>four</w:t>
      </w:r>
      <w:r w:rsidRPr="00043267">
        <w:rPr>
          <w:color w:val="auto"/>
          <w:spacing w:val="-6"/>
        </w:rPr>
        <w:t>-item subscales: confidence (e.g.</w:t>
      </w:r>
      <w:r w:rsidR="00723674" w:rsidRPr="00043267">
        <w:rPr>
          <w:color w:val="auto"/>
          <w:spacing w:val="-6"/>
        </w:rPr>
        <w:t>,</w:t>
      </w:r>
      <w:r w:rsidRPr="00043267">
        <w:rPr>
          <w:color w:val="auto"/>
          <w:spacing w:val="-6"/>
        </w:rPr>
        <w:t xml:space="preserve"> ‘I am confident in my abilities’), dedication (e.g.</w:t>
      </w:r>
      <w:r w:rsidR="00723674" w:rsidRPr="00043267">
        <w:rPr>
          <w:color w:val="auto"/>
          <w:spacing w:val="-6"/>
        </w:rPr>
        <w:t>,</w:t>
      </w:r>
      <w:r w:rsidRPr="00043267">
        <w:rPr>
          <w:color w:val="auto"/>
          <w:spacing w:val="-6"/>
        </w:rPr>
        <w:t xml:space="preserve"> ‘I am dedicated to achieving my goals’), vigour (e.g.</w:t>
      </w:r>
      <w:r w:rsidR="00723674" w:rsidRPr="00043267">
        <w:rPr>
          <w:color w:val="auto"/>
          <w:spacing w:val="-6"/>
        </w:rPr>
        <w:t>,</w:t>
      </w:r>
      <w:r w:rsidRPr="00043267">
        <w:rPr>
          <w:color w:val="auto"/>
          <w:spacing w:val="-6"/>
        </w:rPr>
        <w:t xml:space="preserve"> ‘I feel really alive’), and enthusiasm (e.g.</w:t>
      </w:r>
      <w:r w:rsidR="00723674" w:rsidRPr="00043267">
        <w:rPr>
          <w:color w:val="auto"/>
          <w:spacing w:val="-6"/>
        </w:rPr>
        <w:t>,</w:t>
      </w:r>
      <w:r w:rsidRPr="00043267">
        <w:rPr>
          <w:color w:val="auto"/>
          <w:spacing w:val="-6"/>
        </w:rPr>
        <w:t xml:space="preserve"> ‘I am enthusiastic’). The stem (“When I participate in dance…”) was adapted to reflect the dance context. The subscales were measured on a </w:t>
      </w:r>
      <w:r w:rsidR="00723674" w:rsidRPr="00043267">
        <w:rPr>
          <w:color w:val="auto"/>
          <w:spacing w:val="-6"/>
        </w:rPr>
        <w:t>five</w:t>
      </w:r>
      <w:r w:rsidRPr="00043267">
        <w:rPr>
          <w:color w:val="auto"/>
          <w:spacing w:val="-6"/>
        </w:rPr>
        <w:t xml:space="preserve">-point Likert scale (1 = </w:t>
      </w:r>
      <w:r w:rsidR="00723674" w:rsidRPr="00043267">
        <w:rPr>
          <w:i/>
          <w:iCs/>
          <w:color w:val="auto"/>
          <w:spacing w:val="-6"/>
        </w:rPr>
        <w:t>A</w:t>
      </w:r>
      <w:r w:rsidRPr="00043267">
        <w:rPr>
          <w:i/>
          <w:iCs/>
          <w:color w:val="auto"/>
          <w:spacing w:val="-6"/>
        </w:rPr>
        <w:t>lmost never</w:t>
      </w:r>
      <w:r w:rsidRPr="00043267">
        <w:rPr>
          <w:color w:val="auto"/>
          <w:spacing w:val="-6"/>
        </w:rPr>
        <w:t xml:space="preserve"> to 5 = </w:t>
      </w:r>
      <w:r w:rsidR="00723674" w:rsidRPr="00043267">
        <w:rPr>
          <w:i/>
          <w:iCs/>
          <w:color w:val="auto"/>
          <w:spacing w:val="-6"/>
        </w:rPr>
        <w:t>A</w:t>
      </w:r>
      <w:r w:rsidRPr="00043267">
        <w:rPr>
          <w:i/>
          <w:iCs/>
          <w:color w:val="auto"/>
          <w:spacing w:val="-6"/>
        </w:rPr>
        <w:t>lmost always</w:t>
      </w:r>
      <w:r w:rsidRPr="00043267">
        <w:rPr>
          <w:rFonts w:eastAsia="Cardo"/>
          <w:color w:val="auto"/>
          <w:spacing w:val="-6"/>
        </w:rPr>
        <w:t>). Researchers have found support for the validity and reliability of the AEQ</w:t>
      </w:r>
      <w:r w:rsidR="00D12F49" w:rsidRPr="00043267">
        <w:rPr>
          <w:rFonts w:eastAsia="Cardo"/>
          <w:color w:val="auto"/>
          <w:spacing w:val="-6"/>
        </w:rPr>
        <w:t xml:space="preserve"> subscale scores</w:t>
      </w:r>
      <w:r w:rsidR="006F4A55" w:rsidRPr="00043267">
        <w:rPr>
          <w:rFonts w:eastAsia="Cardo"/>
          <w:color w:val="auto"/>
          <w:spacing w:val="-6"/>
        </w:rPr>
        <w:t xml:space="preserve"> in </w:t>
      </w:r>
      <w:r w:rsidR="0006191A" w:rsidRPr="00043267">
        <w:rPr>
          <w:rFonts w:eastAsia="Cardo"/>
          <w:color w:val="auto"/>
          <w:spacing w:val="-6"/>
        </w:rPr>
        <w:t>athletes</w:t>
      </w:r>
      <w:r w:rsidR="006F4A55" w:rsidRPr="00043267">
        <w:rPr>
          <w:rFonts w:eastAsia="Cardo"/>
          <w:color w:val="auto"/>
          <w:spacing w:val="-6"/>
        </w:rPr>
        <w:t xml:space="preserve"> and </w:t>
      </w:r>
      <w:r w:rsidR="0006191A" w:rsidRPr="00043267">
        <w:rPr>
          <w:rFonts w:eastAsia="Cardo"/>
          <w:color w:val="auto"/>
          <w:spacing w:val="-6"/>
        </w:rPr>
        <w:t>dancers</w:t>
      </w:r>
      <w:r w:rsidRPr="00043267">
        <w:rPr>
          <w:rFonts w:eastAsia="Cardo"/>
          <w:color w:val="auto"/>
          <w:spacing w:val="-6"/>
        </w:rPr>
        <w:t>. This includes support for the factor structure of the scale via confirmatory factor analysis</w:t>
      </w:r>
      <w:r w:rsidR="16389EE2" w:rsidRPr="00043267">
        <w:rPr>
          <w:rFonts w:eastAsia="Cardo"/>
          <w:color w:val="auto"/>
          <w:spacing w:val="-6"/>
        </w:rPr>
        <w:t xml:space="preserve"> (CFA)</w:t>
      </w:r>
      <w:r w:rsidRPr="00043267">
        <w:rPr>
          <w:rFonts w:eastAsia="Cardo"/>
          <w:color w:val="auto"/>
          <w:spacing w:val="-6"/>
        </w:rPr>
        <w:t>, and internal consistency (</w:t>
      </w:r>
      <w:r w:rsidR="00AD4A2C" w:rsidRPr="00043267">
        <w:rPr>
          <w:rFonts w:eastAsia="Cardo"/>
          <w:color w:val="auto"/>
          <w:spacing w:val="-6"/>
        </w:rPr>
        <w:t xml:space="preserve">internal reliability </w:t>
      </w:r>
      <w:proofErr w:type="gramStart"/>
      <w:r w:rsidR="00AD4A2C" w:rsidRPr="00043267">
        <w:rPr>
          <w:rFonts w:eastAsia="Cardo"/>
          <w:color w:val="auto"/>
          <w:spacing w:val="-6"/>
        </w:rPr>
        <w:t>coefficient  ≥</w:t>
      </w:r>
      <w:proofErr w:type="gramEnd"/>
      <w:r w:rsidR="00AD4A2C" w:rsidRPr="00043267">
        <w:rPr>
          <w:rFonts w:eastAsia="Cardo"/>
          <w:color w:val="auto"/>
          <w:spacing w:val="-6"/>
        </w:rPr>
        <w:t xml:space="preserve"> .</w:t>
      </w:r>
      <w:r w:rsidR="009F03E4" w:rsidRPr="00043267">
        <w:rPr>
          <w:rFonts w:eastAsia="Cardo"/>
          <w:color w:val="auto"/>
          <w:spacing w:val="-6"/>
        </w:rPr>
        <w:t>80,</w:t>
      </w:r>
      <w:r w:rsidR="00AD4A2C" w:rsidRPr="00043267">
        <w:rPr>
          <w:rFonts w:eastAsia="Cardo"/>
          <w:color w:val="auto"/>
          <w:spacing w:val="-6"/>
        </w:rPr>
        <w:t xml:space="preserve"> </w:t>
      </w:r>
      <w:r w:rsidR="00234F3F" w:rsidRPr="00043267">
        <w:rPr>
          <w:rFonts w:eastAsia="Cardo"/>
          <w:color w:val="auto"/>
          <w:spacing w:val="-6"/>
        </w:rPr>
        <w:t xml:space="preserve"> </w:t>
      </w:r>
      <w:proofErr w:type="spellStart"/>
      <w:r w:rsidR="0006191A" w:rsidRPr="00043267">
        <w:rPr>
          <w:rFonts w:eastAsia="Cardo"/>
          <w:color w:val="auto"/>
          <w:spacing w:val="-6"/>
        </w:rPr>
        <w:t>Draugelis</w:t>
      </w:r>
      <w:proofErr w:type="spellEnd"/>
      <w:r w:rsidR="0006191A" w:rsidRPr="00043267">
        <w:rPr>
          <w:rFonts w:eastAsia="Cardo"/>
          <w:color w:val="auto"/>
          <w:spacing w:val="-6"/>
        </w:rPr>
        <w:t xml:space="preserve"> et al., </w:t>
      </w:r>
      <w:r w:rsidR="00234F3F" w:rsidRPr="00043267">
        <w:rPr>
          <w:rFonts w:eastAsia="Cardo"/>
          <w:color w:val="auto"/>
          <w:spacing w:val="-6"/>
        </w:rPr>
        <w:t xml:space="preserve">2014; </w:t>
      </w:r>
      <w:r w:rsidRPr="00043267">
        <w:rPr>
          <w:rFonts w:eastAsia="Cardo"/>
          <w:color w:val="auto"/>
          <w:spacing w:val="-6"/>
        </w:rPr>
        <w:t>α</w:t>
      </w:r>
      <w:r w:rsidR="000C145E" w:rsidRPr="00043267">
        <w:rPr>
          <w:rFonts w:eastAsia="Cardo"/>
          <w:color w:val="auto"/>
          <w:spacing w:val="-6"/>
        </w:rPr>
        <w:t xml:space="preserve"> ≥ .84</w:t>
      </w:r>
      <w:r w:rsidR="00234F3F" w:rsidRPr="00043267">
        <w:rPr>
          <w:rFonts w:eastAsia="Cardo"/>
          <w:color w:val="auto"/>
          <w:spacing w:val="-6"/>
        </w:rPr>
        <w:t>,</w:t>
      </w:r>
      <w:r w:rsidR="000C145E" w:rsidRPr="00043267">
        <w:rPr>
          <w:rFonts w:eastAsia="Cardo"/>
          <w:color w:val="auto"/>
          <w:spacing w:val="-6"/>
        </w:rPr>
        <w:t xml:space="preserve"> Lonsdale, et al., 2007)</w:t>
      </w:r>
      <w:r w:rsidRPr="00043267">
        <w:rPr>
          <w:rFonts w:eastAsia="Cardo"/>
          <w:color w:val="auto"/>
          <w:spacing w:val="-6"/>
        </w:rPr>
        <w:t>.</w:t>
      </w:r>
    </w:p>
    <w:p w14:paraId="3391431C" w14:textId="7C7FA87F" w:rsidR="001D46B0" w:rsidRPr="00043267" w:rsidRDefault="00940134">
      <w:pPr>
        <w:rPr>
          <w:color w:val="auto"/>
          <w:spacing w:val="-6"/>
        </w:rPr>
      </w:pPr>
      <w:r w:rsidRPr="00043267">
        <w:rPr>
          <w:b/>
          <w:bCs/>
          <w:iCs/>
          <w:color w:val="auto"/>
          <w:spacing w:val="-6"/>
        </w:rPr>
        <w:t>Multidimensional</w:t>
      </w:r>
      <w:r w:rsidR="00596D17" w:rsidRPr="00043267">
        <w:rPr>
          <w:b/>
          <w:bCs/>
          <w:iCs/>
          <w:color w:val="auto"/>
          <w:spacing w:val="-6"/>
        </w:rPr>
        <w:t xml:space="preserve"> perfectionism</w:t>
      </w:r>
      <w:r w:rsidR="00EC0CB1" w:rsidRPr="00043267">
        <w:rPr>
          <w:b/>
          <w:bCs/>
          <w:iCs/>
          <w:color w:val="auto"/>
          <w:spacing w:val="-6"/>
        </w:rPr>
        <w:t>.</w:t>
      </w:r>
      <w:r w:rsidR="00EC0CB1" w:rsidRPr="00043267">
        <w:rPr>
          <w:i/>
          <w:color w:val="auto"/>
          <w:spacing w:val="-6"/>
        </w:rPr>
        <w:t xml:space="preserve"> </w:t>
      </w:r>
      <w:r w:rsidR="00C738D8" w:rsidRPr="00043267">
        <w:rPr>
          <w:rFonts w:eastAsia="Cardo"/>
          <w:color w:val="auto"/>
          <w:spacing w:val="-6"/>
        </w:rPr>
        <w:t>Following</w:t>
      </w:r>
      <w:r w:rsidR="00EC0CB1" w:rsidRPr="00043267">
        <w:rPr>
          <w:rFonts w:eastAsia="Cardo"/>
          <w:color w:val="auto"/>
          <w:spacing w:val="-6"/>
        </w:rPr>
        <w:t xml:space="preserve"> the recommendations of </w:t>
      </w:r>
      <w:proofErr w:type="spellStart"/>
      <w:r w:rsidR="00EC0CB1" w:rsidRPr="00043267">
        <w:rPr>
          <w:rFonts w:eastAsia="Cardo"/>
          <w:color w:val="auto"/>
          <w:spacing w:val="-6"/>
        </w:rPr>
        <w:t>Stoeber</w:t>
      </w:r>
      <w:proofErr w:type="spellEnd"/>
      <w:r w:rsidR="00EC0CB1" w:rsidRPr="00043267">
        <w:rPr>
          <w:rFonts w:eastAsia="Cardo"/>
          <w:color w:val="auto"/>
          <w:spacing w:val="-6"/>
        </w:rPr>
        <w:t xml:space="preserve"> (2014)</w:t>
      </w:r>
      <w:r w:rsidR="00D65C55" w:rsidRPr="00043267">
        <w:rPr>
          <w:rFonts w:eastAsia="Cardo"/>
          <w:color w:val="auto"/>
          <w:spacing w:val="-6"/>
        </w:rPr>
        <w:t xml:space="preserve">, and factor analytic studies highlighting </w:t>
      </w:r>
      <w:r w:rsidR="008F1DC4" w:rsidRPr="00043267">
        <w:rPr>
          <w:rFonts w:eastAsia="Cardo"/>
          <w:color w:val="auto"/>
          <w:spacing w:val="-6"/>
        </w:rPr>
        <w:t>the</w:t>
      </w:r>
      <w:r w:rsidR="00F51E35" w:rsidRPr="00043267">
        <w:rPr>
          <w:rFonts w:eastAsia="Cardo"/>
          <w:color w:val="auto"/>
          <w:spacing w:val="-6"/>
        </w:rPr>
        <w:t xml:space="preserve"> common</w:t>
      </w:r>
      <w:r w:rsidR="008F1DC4" w:rsidRPr="00043267">
        <w:rPr>
          <w:rFonts w:eastAsia="Cardo"/>
          <w:color w:val="auto"/>
          <w:spacing w:val="-6"/>
        </w:rPr>
        <w:t xml:space="preserve"> higher-order structure of perfectionism dimensions </w:t>
      </w:r>
      <w:r w:rsidR="00F51E35" w:rsidRPr="00043267">
        <w:rPr>
          <w:rFonts w:eastAsia="Cardo"/>
          <w:color w:val="auto"/>
          <w:spacing w:val="-6"/>
        </w:rPr>
        <w:t xml:space="preserve">across different measures </w:t>
      </w:r>
      <w:r w:rsidR="008F1DC4" w:rsidRPr="00043267">
        <w:rPr>
          <w:rFonts w:eastAsia="Cardo"/>
          <w:color w:val="auto"/>
          <w:spacing w:val="-6"/>
        </w:rPr>
        <w:t>(</w:t>
      </w:r>
      <w:r w:rsidR="00666281" w:rsidRPr="00043267">
        <w:rPr>
          <w:rFonts w:eastAsia="Cardo"/>
          <w:color w:val="auto"/>
          <w:spacing w:val="-6"/>
        </w:rPr>
        <w:t xml:space="preserve">e.g., </w:t>
      </w:r>
      <w:proofErr w:type="spellStart"/>
      <w:r w:rsidR="008F1DC4" w:rsidRPr="00043267">
        <w:rPr>
          <w:color w:val="auto"/>
        </w:rPr>
        <w:t>Bieling</w:t>
      </w:r>
      <w:proofErr w:type="spellEnd"/>
      <w:r w:rsidR="008F1DC4" w:rsidRPr="00043267">
        <w:rPr>
          <w:color w:val="auto"/>
        </w:rPr>
        <w:t>, Israeli, &amp; Antony, 2004; Cox, Enns, &amp; Clara 2002),</w:t>
      </w:r>
      <w:r w:rsidR="00D65C55" w:rsidRPr="00043267">
        <w:rPr>
          <w:rFonts w:eastAsia="Cardo"/>
          <w:color w:val="auto"/>
          <w:spacing w:val="-6"/>
        </w:rPr>
        <w:t xml:space="preserve"> </w:t>
      </w:r>
      <w:r w:rsidR="00EC0CB1" w:rsidRPr="00043267">
        <w:rPr>
          <w:rFonts w:eastAsia="Cardo"/>
          <w:color w:val="auto"/>
          <w:spacing w:val="-6"/>
        </w:rPr>
        <w:t xml:space="preserve">multiple measures were used to capture </w:t>
      </w:r>
      <w:r w:rsidR="003B7024" w:rsidRPr="00043267">
        <w:rPr>
          <w:rFonts w:eastAsia="Cardo"/>
          <w:color w:val="auto"/>
          <w:spacing w:val="-6"/>
        </w:rPr>
        <w:t>PSP</w:t>
      </w:r>
      <w:r w:rsidR="00EC0CB1" w:rsidRPr="00043267">
        <w:rPr>
          <w:rFonts w:eastAsia="Cardo"/>
          <w:color w:val="auto"/>
          <w:spacing w:val="-6"/>
        </w:rPr>
        <w:t xml:space="preserve"> and </w:t>
      </w:r>
      <w:r w:rsidR="003B7024" w:rsidRPr="00043267">
        <w:rPr>
          <w:rFonts w:eastAsia="Cardo"/>
          <w:color w:val="auto"/>
          <w:spacing w:val="-6"/>
        </w:rPr>
        <w:t>ECP</w:t>
      </w:r>
      <w:r w:rsidR="00C738D8" w:rsidRPr="00043267">
        <w:rPr>
          <w:rFonts w:eastAsia="Cardo"/>
          <w:color w:val="auto"/>
          <w:spacing w:val="-6"/>
        </w:rPr>
        <w:t>.</w:t>
      </w:r>
      <w:r w:rsidR="00EC0CB1" w:rsidRPr="00043267">
        <w:rPr>
          <w:rFonts w:eastAsia="Cardo"/>
          <w:color w:val="auto"/>
          <w:spacing w:val="-6"/>
        </w:rPr>
        <w:t xml:space="preserve"> Two subscales were used to capture dancers</w:t>
      </w:r>
      <w:r w:rsidR="00C6039B" w:rsidRPr="00043267">
        <w:rPr>
          <w:rFonts w:eastAsia="Cardo"/>
          <w:color w:val="auto"/>
          <w:spacing w:val="-6"/>
        </w:rPr>
        <w:t>’</w:t>
      </w:r>
      <w:r w:rsidR="00EC0CB1" w:rsidRPr="00043267">
        <w:rPr>
          <w:rFonts w:eastAsia="Cardo"/>
          <w:color w:val="auto"/>
          <w:spacing w:val="-6"/>
        </w:rPr>
        <w:t xml:space="preserve"> </w:t>
      </w:r>
      <w:r w:rsidR="003B7024" w:rsidRPr="00043267">
        <w:rPr>
          <w:rFonts w:eastAsia="Cardo"/>
          <w:color w:val="auto"/>
          <w:spacing w:val="-6"/>
        </w:rPr>
        <w:t>PSP</w:t>
      </w:r>
      <w:r w:rsidR="00EC0CB1" w:rsidRPr="00043267">
        <w:rPr>
          <w:rFonts w:eastAsia="Cardo"/>
          <w:color w:val="auto"/>
          <w:spacing w:val="-6"/>
        </w:rPr>
        <w:t>. These were the seven-item personal standards subscale (e.g., “I hate being less than the best at things in dance.”) from the Sport Mu</w:t>
      </w:r>
      <w:r w:rsidR="000C145E" w:rsidRPr="00043267">
        <w:rPr>
          <w:rFonts w:eastAsia="Cardo"/>
          <w:color w:val="auto"/>
          <w:spacing w:val="-6"/>
        </w:rPr>
        <w:t>l</w:t>
      </w:r>
      <w:r w:rsidR="00EC0CB1" w:rsidRPr="00043267">
        <w:rPr>
          <w:rFonts w:eastAsia="Cardo"/>
          <w:color w:val="auto"/>
          <w:spacing w:val="-6"/>
        </w:rPr>
        <w:t xml:space="preserve">tidimensional Perfectionism Scale (SMPS-2; </w:t>
      </w:r>
      <w:r w:rsidR="00EC0CB1" w:rsidRPr="00043267">
        <w:rPr>
          <w:rFonts w:eastAsia="Cardo"/>
          <w:color w:val="auto"/>
          <w:spacing w:val="-6"/>
        </w:rPr>
        <w:lastRenderedPageBreak/>
        <w:t>Gotwals &amp; Dunn, 2009), and the five-item self-oriented perfectionism subscale (e.g., “One of my goals is to be perfect in everything I do.”) from the short version of the Multidimensional Perfectionism Scale (HMPS-SF; Cox, Enns, &amp; Clara, 2002). Three subscales were used to capture dancers</w:t>
      </w:r>
      <w:r w:rsidR="003B7024" w:rsidRPr="00043267">
        <w:rPr>
          <w:rFonts w:eastAsia="Cardo"/>
          <w:color w:val="auto"/>
          <w:spacing w:val="-6"/>
        </w:rPr>
        <w:t>’ ECP</w:t>
      </w:r>
      <w:r w:rsidR="00EC0CB1" w:rsidRPr="00043267">
        <w:rPr>
          <w:rFonts w:eastAsia="Cardo"/>
          <w:color w:val="auto"/>
          <w:spacing w:val="-6"/>
        </w:rPr>
        <w:t>. These were the eight-item concern over mistakes subscale (e.g., “If I fail in competition I feel like a failure as a person.”) and the six-item doubts about actions subscale (e.g.</w:t>
      </w:r>
      <w:r w:rsidR="00146E14" w:rsidRPr="00043267">
        <w:rPr>
          <w:rFonts w:eastAsia="Cardo"/>
          <w:color w:val="auto"/>
          <w:spacing w:val="-6"/>
        </w:rPr>
        <w:t>,</w:t>
      </w:r>
      <w:r w:rsidR="00EC0CB1" w:rsidRPr="00043267">
        <w:rPr>
          <w:rFonts w:eastAsia="Cardo"/>
          <w:color w:val="auto"/>
          <w:spacing w:val="-6"/>
        </w:rPr>
        <w:t xml:space="preserve"> “I usually feel unsure about the adequacy of my pre-performance practices.”) from the SMPS-2, and the five-item socially prescribed perfectionism subscale (e.g., “People expect nothing less than perfection from me.”)  from the HMPS-SF. </w:t>
      </w:r>
      <w:r w:rsidR="00980A02" w:rsidRPr="00043267">
        <w:rPr>
          <w:rFonts w:eastAsia="Cardo"/>
          <w:color w:val="auto"/>
          <w:spacing w:val="-6"/>
        </w:rPr>
        <w:t>To</w:t>
      </w:r>
      <w:r w:rsidR="00EC0CB1" w:rsidRPr="00043267">
        <w:rPr>
          <w:rFonts w:eastAsia="Cardo"/>
          <w:color w:val="auto"/>
          <w:spacing w:val="-6"/>
        </w:rPr>
        <w:t xml:space="preserve"> account for the potential domain specificity of perfectionism, instructions, items and the stems of the SMPS-2 and the HMPS-SF were amended to reflect the dance context, for example, the word ‘sport’ was changed to ‘dance’ for items in the SMPS-2. Evidence has been provided to support the internal consistency (SMPS-2, α ≥ .74; HMPS-SF, α ≥ .79) of the subscale</w:t>
      </w:r>
      <w:r w:rsidR="00683795" w:rsidRPr="00043267">
        <w:rPr>
          <w:rFonts w:eastAsia="Cardo"/>
          <w:color w:val="auto"/>
          <w:spacing w:val="-6"/>
        </w:rPr>
        <w:t xml:space="preserve"> scores</w:t>
      </w:r>
      <w:r w:rsidR="00EC0CB1" w:rsidRPr="00043267">
        <w:rPr>
          <w:rFonts w:eastAsia="Cardo"/>
          <w:color w:val="auto"/>
          <w:spacing w:val="-6"/>
        </w:rPr>
        <w:t xml:space="preserve"> (Cox </w:t>
      </w:r>
      <w:r w:rsidR="0032179B" w:rsidRPr="00043267">
        <w:rPr>
          <w:rFonts w:eastAsia="Cardo"/>
          <w:color w:val="auto"/>
          <w:spacing w:val="-6"/>
        </w:rPr>
        <w:t>et al.,</w:t>
      </w:r>
      <w:r w:rsidR="00EC0CB1" w:rsidRPr="00043267">
        <w:rPr>
          <w:rFonts w:eastAsia="Cardo"/>
          <w:color w:val="auto"/>
          <w:spacing w:val="-6"/>
        </w:rPr>
        <w:t xml:space="preserve"> 2002; Gotwals, </w:t>
      </w:r>
      <w:r w:rsidR="0064589A" w:rsidRPr="00043267">
        <w:rPr>
          <w:color w:val="auto"/>
          <w:spacing w:val="-6"/>
        </w:rPr>
        <w:t>Dunn, Causgrove Dunn, &amp; Gamache,</w:t>
      </w:r>
      <w:r w:rsidR="0064589A" w:rsidRPr="00043267">
        <w:rPr>
          <w:rFonts w:eastAsia="Cardo"/>
          <w:color w:val="auto"/>
          <w:spacing w:val="-6"/>
        </w:rPr>
        <w:t xml:space="preserve"> </w:t>
      </w:r>
      <w:r w:rsidR="00EC0CB1" w:rsidRPr="00043267">
        <w:rPr>
          <w:rFonts w:eastAsia="Cardo"/>
          <w:color w:val="auto"/>
          <w:spacing w:val="-6"/>
        </w:rPr>
        <w:t xml:space="preserve">2010). </w:t>
      </w:r>
    </w:p>
    <w:p w14:paraId="66C86256" w14:textId="6538988B" w:rsidR="001D46B0" w:rsidRPr="00043267" w:rsidRDefault="00EC0CB1">
      <w:pPr>
        <w:rPr>
          <w:color w:val="auto"/>
          <w:spacing w:val="-6"/>
        </w:rPr>
      </w:pPr>
      <w:r w:rsidRPr="00043267">
        <w:rPr>
          <w:b/>
          <w:bCs/>
          <w:iCs/>
          <w:color w:val="auto"/>
          <w:spacing w:val="-6"/>
        </w:rPr>
        <w:t xml:space="preserve">Teacher </w:t>
      </w:r>
      <w:r w:rsidR="00016BBC" w:rsidRPr="00043267">
        <w:rPr>
          <w:b/>
          <w:bCs/>
          <w:iCs/>
          <w:color w:val="auto"/>
          <w:spacing w:val="-6"/>
        </w:rPr>
        <w:t>a</w:t>
      </w:r>
      <w:r w:rsidRPr="00043267">
        <w:rPr>
          <w:b/>
          <w:bCs/>
          <w:iCs/>
          <w:color w:val="auto"/>
          <w:spacing w:val="-6"/>
        </w:rPr>
        <w:t xml:space="preserve">utonomy </w:t>
      </w:r>
      <w:r w:rsidR="00016BBC" w:rsidRPr="00043267">
        <w:rPr>
          <w:b/>
          <w:bCs/>
          <w:iCs/>
          <w:color w:val="auto"/>
          <w:spacing w:val="-6"/>
        </w:rPr>
        <w:t>s</w:t>
      </w:r>
      <w:r w:rsidRPr="00043267">
        <w:rPr>
          <w:b/>
          <w:bCs/>
          <w:iCs/>
          <w:color w:val="auto"/>
          <w:spacing w:val="-6"/>
        </w:rPr>
        <w:t>upport.</w:t>
      </w:r>
      <w:r w:rsidRPr="00043267">
        <w:rPr>
          <w:i/>
          <w:color w:val="auto"/>
          <w:spacing w:val="-6"/>
        </w:rPr>
        <w:t xml:space="preserve"> </w:t>
      </w:r>
      <w:r w:rsidRPr="00043267">
        <w:rPr>
          <w:color w:val="auto"/>
          <w:spacing w:val="-6"/>
        </w:rPr>
        <w:t>The Sport Climate Questionnaire (SCQ; Deci, 2001) was used to assess dancers’ perce</w:t>
      </w:r>
      <w:r w:rsidR="003B7024" w:rsidRPr="00043267">
        <w:rPr>
          <w:color w:val="auto"/>
          <w:spacing w:val="-6"/>
        </w:rPr>
        <w:t>ptions of</w:t>
      </w:r>
      <w:r w:rsidRPr="00043267">
        <w:rPr>
          <w:color w:val="auto"/>
          <w:spacing w:val="-6"/>
        </w:rPr>
        <w:t xml:space="preserve"> autonomy support provided by </w:t>
      </w:r>
      <w:r w:rsidR="00940134" w:rsidRPr="00043267">
        <w:rPr>
          <w:color w:val="auto"/>
          <w:spacing w:val="-6"/>
        </w:rPr>
        <w:t xml:space="preserve">their </w:t>
      </w:r>
      <w:r w:rsidRPr="00043267">
        <w:rPr>
          <w:color w:val="auto"/>
          <w:spacing w:val="-6"/>
        </w:rPr>
        <w:t>teachers (e.g.</w:t>
      </w:r>
      <w:r w:rsidR="005E17A1" w:rsidRPr="00043267">
        <w:rPr>
          <w:color w:val="auto"/>
          <w:spacing w:val="-6"/>
        </w:rPr>
        <w:t>,</w:t>
      </w:r>
      <w:r w:rsidRPr="00043267">
        <w:rPr>
          <w:color w:val="auto"/>
          <w:spacing w:val="-6"/>
        </w:rPr>
        <w:t xml:space="preserve"> ‘I feel that my teacher provides me with choices and options). The instructions (“… Teachers have different styles in dealing with dancers, and we would like to know more about how you have felt about your encounters with your teacher…”) were adapted to reflect the dance context. The SCQ contains 15 items measured on a </w:t>
      </w:r>
      <w:r w:rsidR="00D56570" w:rsidRPr="00043267">
        <w:rPr>
          <w:color w:val="auto"/>
          <w:spacing w:val="-6"/>
        </w:rPr>
        <w:t>seven</w:t>
      </w:r>
      <w:r w:rsidRPr="00043267">
        <w:rPr>
          <w:color w:val="auto"/>
          <w:spacing w:val="-6"/>
        </w:rPr>
        <w:t xml:space="preserve">-point Likert scale (1 = </w:t>
      </w:r>
      <w:r w:rsidR="00D56570" w:rsidRPr="00043267">
        <w:rPr>
          <w:i/>
          <w:color w:val="auto"/>
          <w:spacing w:val="-6"/>
        </w:rPr>
        <w:t>S</w:t>
      </w:r>
      <w:r w:rsidRPr="00043267">
        <w:rPr>
          <w:i/>
          <w:color w:val="auto"/>
          <w:spacing w:val="-6"/>
        </w:rPr>
        <w:t>trongly disagree</w:t>
      </w:r>
      <w:r w:rsidRPr="00043267">
        <w:rPr>
          <w:color w:val="auto"/>
          <w:spacing w:val="-6"/>
        </w:rPr>
        <w:t xml:space="preserve"> to 7 = </w:t>
      </w:r>
      <w:r w:rsidR="00D56570" w:rsidRPr="00043267">
        <w:rPr>
          <w:i/>
          <w:color w:val="auto"/>
          <w:spacing w:val="-6"/>
        </w:rPr>
        <w:t>S</w:t>
      </w:r>
      <w:r w:rsidRPr="00043267">
        <w:rPr>
          <w:i/>
          <w:color w:val="auto"/>
          <w:spacing w:val="-6"/>
        </w:rPr>
        <w:t>trongly agree</w:t>
      </w:r>
      <w:r w:rsidRPr="00043267">
        <w:rPr>
          <w:color w:val="auto"/>
          <w:spacing w:val="-6"/>
        </w:rPr>
        <w:t xml:space="preserve">). </w:t>
      </w:r>
      <w:r w:rsidR="005D30B3" w:rsidRPr="00043267">
        <w:rPr>
          <w:color w:val="auto"/>
          <w:spacing w:val="-6"/>
        </w:rPr>
        <w:t>The items were also amended to reflect the dance context e.g. ‘sport</w:t>
      </w:r>
      <w:r w:rsidR="002D6BC3" w:rsidRPr="00043267">
        <w:rPr>
          <w:color w:val="auto"/>
          <w:spacing w:val="-6"/>
        </w:rPr>
        <w:t xml:space="preserve">’ was replaced with ‘dance’ and ‘coach’ was replaced with ‘teacher’. </w:t>
      </w:r>
      <w:r w:rsidR="005D30B3" w:rsidRPr="00043267">
        <w:rPr>
          <w:color w:val="auto"/>
          <w:spacing w:val="-6"/>
        </w:rPr>
        <w:t xml:space="preserve"> </w:t>
      </w:r>
      <w:r w:rsidRPr="00043267">
        <w:rPr>
          <w:color w:val="auto"/>
          <w:spacing w:val="-6"/>
        </w:rPr>
        <w:t>Evidence has been provided in to support the internal consistency of the scale</w:t>
      </w:r>
      <w:r w:rsidR="006526BF" w:rsidRPr="00043267">
        <w:rPr>
          <w:color w:val="auto"/>
          <w:spacing w:val="-6"/>
        </w:rPr>
        <w:t xml:space="preserve"> scores</w:t>
      </w:r>
      <w:r w:rsidRPr="00043267">
        <w:rPr>
          <w:color w:val="auto"/>
          <w:spacing w:val="-6"/>
        </w:rPr>
        <w:t xml:space="preserve"> (α = .81, </w:t>
      </w:r>
      <w:proofErr w:type="spellStart"/>
      <w:r w:rsidRPr="00043267">
        <w:rPr>
          <w:color w:val="auto"/>
          <w:spacing w:val="-6"/>
        </w:rPr>
        <w:t>Jõesaar</w:t>
      </w:r>
      <w:proofErr w:type="spellEnd"/>
      <w:r w:rsidRPr="00043267">
        <w:rPr>
          <w:color w:val="auto"/>
          <w:spacing w:val="-6"/>
        </w:rPr>
        <w:t xml:space="preserve">, Hein, &amp; Hagger, 2012). </w:t>
      </w:r>
    </w:p>
    <w:p w14:paraId="30715CED" w14:textId="5147DBC6" w:rsidR="001D46B0" w:rsidRPr="00043267" w:rsidRDefault="00EC0CB1">
      <w:pPr>
        <w:ind w:firstLine="0"/>
        <w:rPr>
          <w:b/>
          <w:color w:val="auto"/>
          <w:spacing w:val="-6"/>
        </w:rPr>
      </w:pPr>
      <w:r w:rsidRPr="00043267">
        <w:rPr>
          <w:b/>
          <w:color w:val="auto"/>
          <w:spacing w:val="-6"/>
        </w:rPr>
        <w:t xml:space="preserve">Analytical </w:t>
      </w:r>
      <w:r w:rsidR="00ED42D6" w:rsidRPr="00043267">
        <w:rPr>
          <w:b/>
          <w:color w:val="auto"/>
          <w:spacing w:val="-6"/>
        </w:rPr>
        <w:t>S</w:t>
      </w:r>
      <w:r w:rsidRPr="00043267">
        <w:rPr>
          <w:b/>
          <w:color w:val="auto"/>
          <w:spacing w:val="-6"/>
        </w:rPr>
        <w:t xml:space="preserve">trategy </w:t>
      </w:r>
      <w:r w:rsidRPr="00043267">
        <w:rPr>
          <w:b/>
          <w:color w:val="auto"/>
          <w:spacing w:val="-6"/>
        </w:rPr>
        <w:tab/>
      </w:r>
    </w:p>
    <w:p w14:paraId="0806C838" w14:textId="4E4B0D23" w:rsidR="001D46B0" w:rsidRPr="00043267" w:rsidRDefault="0020011B" w:rsidP="00E6658A">
      <w:pPr>
        <w:rPr>
          <w:color w:val="auto"/>
          <w:spacing w:val="-6"/>
        </w:rPr>
      </w:pPr>
      <w:r w:rsidRPr="00043267">
        <w:rPr>
          <w:color w:val="auto"/>
          <w:spacing w:val="-6"/>
        </w:rPr>
        <w:t>Analyses comprised four stages</w:t>
      </w:r>
      <w:r w:rsidR="00EC0CB1" w:rsidRPr="00043267">
        <w:rPr>
          <w:color w:val="auto"/>
          <w:spacing w:val="-6"/>
        </w:rPr>
        <w:t>. First,</w:t>
      </w:r>
      <w:r w:rsidR="0022197B" w:rsidRPr="00043267">
        <w:rPr>
          <w:color w:val="auto"/>
          <w:spacing w:val="-6"/>
        </w:rPr>
        <w:t xml:space="preserve"> following the procedures outlined by </w:t>
      </w:r>
      <w:proofErr w:type="spellStart"/>
      <w:r w:rsidR="0022197B" w:rsidRPr="00043267">
        <w:rPr>
          <w:color w:val="auto"/>
          <w:spacing w:val="-6"/>
        </w:rPr>
        <w:t>Tabachnick</w:t>
      </w:r>
      <w:proofErr w:type="spellEnd"/>
      <w:r w:rsidR="0022197B" w:rsidRPr="00043267">
        <w:rPr>
          <w:color w:val="auto"/>
          <w:spacing w:val="-6"/>
        </w:rPr>
        <w:t xml:space="preserve"> and </w:t>
      </w:r>
      <w:proofErr w:type="spellStart"/>
      <w:r w:rsidR="0022197B" w:rsidRPr="00043267">
        <w:rPr>
          <w:color w:val="auto"/>
          <w:spacing w:val="-6"/>
        </w:rPr>
        <w:t>Fidell</w:t>
      </w:r>
      <w:proofErr w:type="spellEnd"/>
      <w:r w:rsidR="0022197B" w:rsidRPr="00043267">
        <w:rPr>
          <w:color w:val="auto"/>
          <w:spacing w:val="-6"/>
        </w:rPr>
        <w:t xml:space="preserve"> (2013), data were screened for out of range values, missing data, and univariate and </w:t>
      </w:r>
      <w:r w:rsidR="0022197B" w:rsidRPr="00043267">
        <w:rPr>
          <w:color w:val="auto"/>
          <w:spacing w:val="-6"/>
        </w:rPr>
        <w:lastRenderedPageBreak/>
        <w:t>multivariate outliers, and internal consistencies were calculated for each subscale. Second, descriptive statistics and bivariate correlations were calculated. Third,</w:t>
      </w:r>
      <w:r w:rsidR="009013F8" w:rsidRPr="00043267">
        <w:rPr>
          <w:color w:val="auto"/>
          <w:spacing w:val="-6"/>
        </w:rPr>
        <w:t xml:space="preserve"> </w:t>
      </w:r>
      <w:r w:rsidR="00EC0CB1" w:rsidRPr="00043267">
        <w:rPr>
          <w:color w:val="auto"/>
          <w:spacing w:val="-6"/>
        </w:rPr>
        <w:t xml:space="preserve">procedures for testing the </w:t>
      </w:r>
      <w:r w:rsidR="00C56DEC" w:rsidRPr="00043267">
        <w:rPr>
          <w:color w:val="auto"/>
          <w:spacing w:val="-6"/>
        </w:rPr>
        <w:t>2 × 2</w:t>
      </w:r>
      <w:r w:rsidR="00EC0CB1" w:rsidRPr="00043267">
        <w:rPr>
          <w:color w:val="auto"/>
          <w:spacing w:val="-6"/>
        </w:rPr>
        <w:t xml:space="preserve"> perfectionism model were followed (Gaudreau, 2012).</w:t>
      </w:r>
      <w:r w:rsidR="00BB6877" w:rsidRPr="00043267">
        <w:rPr>
          <w:color w:val="auto"/>
          <w:spacing w:val="-6"/>
        </w:rPr>
        <w:t xml:space="preserve"> </w:t>
      </w:r>
      <w:r w:rsidR="001B37FC" w:rsidRPr="00043267">
        <w:rPr>
          <w:color w:val="auto"/>
          <w:spacing w:val="-6"/>
        </w:rPr>
        <w:t xml:space="preserve">Moderated </w:t>
      </w:r>
      <w:r w:rsidR="00EC0CB1" w:rsidRPr="00043267">
        <w:rPr>
          <w:color w:val="auto"/>
          <w:spacing w:val="-6"/>
        </w:rPr>
        <w:t xml:space="preserve">regression analyses were conducted </w:t>
      </w:r>
      <w:r w:rsidR="00B00B95" w:rsidRPr="00043267">
        <w:rPr>
          <w:color w:val="auto"/>
          <w:spacing w:val="-6"/>
        </w:rPr>
        <w:t>using PROCESS Model 1 (Hayes, 2013)</w:t>
      </w:r>
      <w:r w:rsidR="001B37FC" w:rsidRPr="00043267">
        <w:rPr>
          <w:color w:val="auto"/>
          <w:spacing w:val="-6"/>
        </w:rPr>
        <w:t>.</w:t>
      </w:r>
      <w:r w:rsidR="00EC0CB1" w:rsidRPr="00043267">
        <w:rPr>
          <w:color w:val="auto"/>
          <w:spacing w:val="-6"/>
        </w:rPr>
        <w:t xml:space="preserve"> </w:t>
      </w:r>
      <w:r w:rsidR="00B00B95" w:rsidRPr="00043267">
        <w:rPr>
          <w:color w:val="auto"/>
          <w:spacing w:val="-6"/>
        </w:rPr>
        <w:t>PSP and ECP and their interaction term were entered as predictors</w:t>
      </w:r>
      <w:r w:rsidR="001B37FC" w:rsidRPr="00043267">
        <w:rPr>
          <w:color w:val="auto"/>
          <w:spacing w:val="-6"/>
        </w:rPr>
        <w:t xml:space="preserve"> of each criterion variable</w:t>
      </w:r>
      <w:r w:rsidR="00B00B95" w:rsidRPr="00043267">
        <w:rPr>
          <w:color w:val="auto"/>
          <w:spacing w:val="-6"/>
        </w:rPr>
        <w:t>.</w:t>
      </w:r>
      <w:r w:rsidR="00EC0CB1" w:rsidRPr="00043267">
        <w:rPr>
          <w:color w:val="auto"/>
          <w:spacing w:val="-6"/>
        </w:rPr>
        <w:t xml:space="preserve"> Significant interactions were probed </w:t>
      </w:r>
      <w:r w:rsidR="00A75774" w:rsidRPr="00043267">
        <w:rPr>
          <w:color w:val="auto"/>
          <w:spacing w:val="-6"/>
        </w:rPr>
        <w:t>by examining</w:t>
      </w:r>
      <w:r w:rsidR="00EC0CB1" w:rsidRPr="00043267">
        <w:rPr>
          <w:color w:val="auto"/>
          <w:spacing w:val="-6"/>
        </w:rPr>
        <w:t xml:space="preserve"> </w:t>
      </w:r>
      <w:r w:rsidR="0069763A" w:rsidRPr="00043267">
        <w:rPr>
          <w:color w:val="auto"/>
          <w:spacing w:val="-6"/>
        </w:rPr>
        <w:t xml:space="preserve">two sets of </w:t>
      </w:r>
      <w:r w:rsidR="00EC0CB1" w:rsidRPr="00043267">
        <w:rPr>
          <w:color w:val="auto"/>
          <w:spacing w:val="-6"/>
        </w:rPr>
        <w:t xml:space="preserve">simple slopes </w:t>
      </w:r>
      <w:r w:rsidR="002E1F6C" w:rsidRPr="00043267">
        <w:rPr>
          <w:color w:val="auto"/>
          <w:spacing w:val="-6"/>
        </w:rPr>
        <w:t xml:space="preserve">at </w:t>
      </w:r>
      <w:r w:rsidR="009A2D0E" w:rsidRPr="00043267">
        <w:rPr>
          <w:color w:val="auto"/>
          <w:spacing w:val="-6"/>
        </w:rPr>
        <w:t xml:space="preserve">relatively </w:t>
      </w:r>
      <w:r w:rsidR="002E1F6C" w:rsidRPr="00043267">
        <w:rPr>
          <w:color w:val="auto"/>
          <w:spacing w:val="-6"/>
        </w:rPr>
        <w:t>low</w:t>
      </w:r>
      <w:r w:rsidR="00C44DFB" w:rsidRPr="00043267">
        <w:rPr>
          <w:color w:val="auto"/>
          <w:spacing w:val="-6"/>
        </w:rPr>
        <w:t>er</w:t>
      </w:r>
      <w:r w:rsidR="002E1F6C" w:rsidRPr="00043267">
        <w:rPr>
          <w:color w:val="auto"/>
          <w:spacing w:val="-6"/>
        </w:rPr>
        <w:t xml:space="preserve"> (-1 SD) and </w:t>
      </w:r>
      <w:r w:rsidR="00FF2FF2" w:rsidRPr="00043267">
        <w:rPr>
          <w:color w:val="auto"/>
          <w:spacing w:val="-6"/>
        </w:rPr>
        <w:t xml:space="preserve">relatively </w:t>
      </w:r>
      <w:r w:rsidR="002E1F6C" w:rsidRPr="00043267">
        <w:rPr>
          <w:color w:val="auto"/>
          <w:spacing w:val="-6"/>
        </w:rPr>
        <w:t>high</w:t>
      </w:r>
      <w:r w:rsidR="00C44DFB" w:rsidRPr="00043267">
        <w:rPr>
          <w:color w:val="auto"/>
          <w:spacing w:val="-6"/>
        </w:rPr>
        <w:t>er</w:t>
      </w:r>
      <w:r w:rsidR="002E1F6C" w:rsidRPr="00043267">
        <w:rPr>
          <w:color w:val="auto"/>
          <w:spacing w:val="-6"/>
        </w:rPr>
        <w:t xml:space="preserve"> (+1 SD) </w:t>
      </w:r>
      <w:r w:rsidR="00A75774" w:rsidRPr="00043267">
        <w:rPr>
          <w:color w:val="auto"/>
          <w:spacing w:val="-6"/>
        </w:rPr>
        <w:t>levels of the moderator</w:t>
      </w:r>
      <w:r w:rsidR="00EC0CB1" w:rsidRPr="00043267">
        <w:rPr>
          <w:color w:val="auto"/>
          <w:spacing w:val="-6"/>
        </w:rPr>
        <w:t xml:space="preserve"> (Aiken &amp; West, 1991)</w:t>
      </w:r>
      <w:r w:rsidR="004C7F4D" w:rsidRPr="00043267">
        <w:rPr>
          <w:color w:val="auto"/>
          <w:spacing w:val="-6"/>
        </w:rPr>
        <w:t xml:space="preserve">. </w:t>
      </w:r>
      <w:r w:rsidR="00810CE6" w:rsidRPr="00043267">
        <w:rPr>
          <w:color w:val="auto"/>
          <w:spacing w:val="-6"/>
        </w:rPr>
        <w:t xml:space="preserve">Assessment of simple slopes </w:t>
      </w:r>
      <w:r w:rsidR="00151578" w:rsidRPr="00043267">
        <w:rPr>
          <w:color w:val="auto"/>
          <w:spacing w:val="-6"/>
        </w:rPr>
        <w:t>enables</w:t>
      </w:r>
      <w:r w:rsidR="00EF3B94" w:rsidRPr="00043267">
        <w:rPr>
          <w:color w:val="auto"/>
          <w:spacing w:val="-6"/>
        </w:rPr>
        <w:t xml:space="preserve"> examination of the</w:t>
      </w:r>
      <w:r w:rsidR="002C148C" w:rsidRPr="00043267">
        <w:rPr>
          <w:color w:val="auto"/>
          <w:spacing w:val="-6"/>
        </w:rPr>
        <w:t xml:space="preserve"> 2 × 2 model</w:t>
      </w:r>
      <w:r w:rsidR="00703419" w:rsidRPr="00043267">
        <w:rPr>
          <w:color w:val="auto"/>
          <w:spacing w:val="-6"/>
        </w:rPr>
        <w:t xml:space="preserve"> hypotheses by indicating</w:t>
      </w:r>
      <w:r w:rsidR="00EF3B94" w:rsidRPr="00043267">
        <w:rPr>
          <w:color w:val="auto"/>
          <w:spacing w:val="-6"/>
        </w:rPr>
        <w:t xml:space="preserve"> contrasts between </w:t>
      </w:r>
      <w:r w:rsidR="0004620F" w:rsidRPr="00043267">
        <w:rPr>
          <w:color w:val="auto"/>
          <w:spacing w:val="-6"/>
        </w:rPr>
        <w:t xml:space="preserve">the </w:t>
      </w:r>
      <w:r w:rsidR="00EF3B94" w:rsidRPr="00043267">
        <w:rPr>
          <w:color w:val="auto"/>
          <w:spacing w:val="-6"/>
        </w:rPr>
        <w:t>predicted values of</w:t>
      </w:r>
      <w:r w:rsidR="0004620F" w:rsidRPr="00043267">
        <w:rPr>
          <w:color w:val="auto"/>
          <w:spacing w:val="-6"/>
        </w:rPr>
        <w:t xml:space="preserve"> </w:t>
      </w:r>
      <w:r w:rsidR="00406666" w:rsidRPr="00043267">
        <w:rPr>
          <w:color w:val="auto"/>
          <w:spacing w:val="-6"/>
        </w:rPr>
        <w:t>the</w:t>
      </w:r>
      <w:r w:rsidR="0004620F" w:rsidRPr="00043267">
        <w:rPr>
          <w:color w:val="auto"/>
          <w:spacing w:val="-6"/>
        </w:rPr>
        <w:t xml:space="preserve"> </w:t>
      </w:r>
      <w:r w:rsidR="00406666" w:rsidRPr="00043267">
        <w:rPr>
          <w:color w:val="auto"/>
          <w:spacing w:val="-6"/>
        </w:rPr>
        <w:t xml:space="preserve">different </w:t>
      </w:r>
      <w:r w:rsidR="0004620F" w:rsidRPr="00043267">
        <w:rPr>
          <w:color w:val="auto"/>
          <w:spacing w:val="-6"/>
        </w:rPr>
        <w:t>perfectionism subtypes</w:t>
      </w:r>
      <w:r w:rsidR="00840E7E" w:rsidRPr="00043267">
        <w:rPr>
          <w:color w:val="auto"/>
          <w:spacing w:val="-6"/>
        </w:rPr>
        <w:t xml:space="preserve"> (Gaudreau &amp; Thompson, 2010). </w:t>
      </w:r>
      <w:r w:rsidR="0022197B" w:rsidRPr="00043267">
        <w:rPr>
          <w:color w:val="auto"/>
          <w:spacing w:val="-6"/>
        </w:rPr>
        <w:t xml:space="preserve">Fourth, </w:t>
      </w:r>
      <w:r w:rsidR="00EC0CB1" w:rsidRPr="00043267">
        <w:rPr>
          <w:color w:val="auto"/>
          <w:spacing w:val="-6"/>
        </w:rPr>
        <w:t>moderated regressions were run</w:t>
      </w:r>
      <w:r w:rsidR="001676F3" w:rsidRPr="00043267">
        <w:rPr>
          <w:color w:val="auto"/>
          <w:spacing w:val="-6"/>
        </w:rPr>
        <w:t xml:space="preserve"> using PROCESS Model 3</w:t>
      </w:r>
      <w:r w:rsidR="00EC0CB1" w:rsidRPr="00043267">
        <w:rPr>
          <w:color w:val="auto"/>
          <w:spacing w:val="-6"/>
        </w:rPr>
        <w:t xml:space="preserve"> </w:t>
      </w:r>
      <w:r w:rsidR="00A0118D" w:rsidRPr="00043267">
        <w:rPr>
          <w:color w:val="auto"/>
          <w:spacing w:val="-6"/>
        </w:rPr>
        <w:t xml:space="preserve">(Hayes, 2013) </w:t>
      </w:r>
      <w:r w:rsidR="00252965" w:rsidRPr="00043267">
        <w:rPr>
          <w:color w:val="auto"/>
          <w:spacing w:val="-6"/>
        </w:rPr>
        <w:t>to</w:t>
      </w:r>
      <w:r w:rsidR="00EC0CB1" w:rsidRPr="00043267">
        <w:rPr>
          <w:color w:val="auto"/>
          <w:spacing w:val="-6"/>
        </w:rPr>
        <w:t xml:space="preserve"> tes</w:t>
      </w:r>
      <w:r w:rsidR="00940134" w:rsidRPr="00043267">
        <w:rPr>
          <w:color w:val="auto"/>
          <w:spacing w:val="-6"/>
        </w:rPr>
        <w:t>t the moderating role</w:t>
      </w:r>
      <w:r w:rsidR="00EC0CB1" w:rsidRPr="00043267">
        <w:rPr>
          <w:color w:val="auto"/>
          <w:spacing w:val="-6"/>
        </w:rPr>
        <w:t xml:space="preserve"> of autonomy support on the perfectionism-engagement and perfectionism-burnout relationships. </w:t>
      </w:r>
      <w:r w:rsidR="006E4B23" w:rsidRPr="00043267">
        <w:rPr>
          <w:color w:val="auto"/>
          <w:spacing w:val="-6"/>
        </w:rPr>
        <w:t>PSP</w:t>
      </w:r>
      <w:r w:rsidR="00EC0CB1" w:rsidRPr="00043267">
        <w:rPr>
          <w:color w:val="auto"/>
          <w:spacing w:val="-6"/>
        </w:rPr>
        <w:t xml:space="preserve">, </w:t>
      </w:r>
      <w:r w:rsidR="006E4B23" w:rsidRPr="00043267">
        <w:rPr>
          <w:color w:val="auto"/>
          <w:spacing w:val="-6"/>
        </w:rPr>
        <w:t>ECP</w:t>
      </w:r>
      <w:r w:rsidR="00940134" w:rsidRPr="00043267">
        <w:rPr>
          <w:color w:val="auto"/>
          <w:spacing w:val="-6"/>
        </w:rPr>
        <w:t xml:space="preserve">, </w:t>
      </w:r>
      <w:r w:rsidR="00EC0CB1" w:rsidRPr="00043267">
        <w:rPr>
          <w:color w:val="auto"/>
          <w:spacing w:val="-6"/>
        </w:rPr>
        <w:t>autonomy support</w:t>
      </w:r>
      <w:r w:rsidR="0022197B" w:rsidRPr="00043267">
        <w:rPr>
          <w:color w:val="auto"/>
          <w:spacing w:val="-6"/>
        </w:rPr>
        <w:t>,</w:t>
      </w:r>
      <w:r w:rsidR="00940134" w:rsidRPr="00043267">
        <w:rPr>
          <w:color w:val="auto"/>
          <w:spacing w:val="-6"/>
        </w:rPr>
        <w:t xml:space="preserve"> </w:t>
      </w:r>
      <w:r w:rsidR="0022197B" w:rsidRPr="00043267">
        <w:rPr>
          <w:color w:val="auto"/>
          <w:spacing w:val="-6"/>
        </w:rPr>
        <w:t>and</w:t>
      </w:r>
      <w:r w:rsidR="00940134" w:rsidRPr="00043267">
        <w:rPr>
          <w:color w:val="auto"/>
          <w:spacing w:val="-6"/>
        </w:rPr>
        <w:t xml:space="preserve"> interaction terms</w:t>
      </w:r>
      <w:r w:rsidR="00EC0CB1" w:rsidRPr="00043267">
        <w:rPr>
          <w:color w:val="auto"/>
          <w:spacing w:val="-6"/>
        </w:rPr>
        <w:t xml:space="preserve"> were entered </w:t>
      </w:r>
      <w:r w:rsidR="00B00B95" w:rsidRPr="00043267">
        <w:rPr>
          <w:color w:val="auto"/>
          <w:spacing w:val="-6"/>
        </w:rPr>
        <w:t>as predictors</w:t>
      </w:r>
      <w:r w:rsidR="00EC0CB1" w:rsidRPr="00043267">
        <w:rPr>
          <w:color w:val="auto"/>
          <w:spacing w:val="-6"/>
        </w:rPr>
        <w:t>.</w:t>
      </w:r>
      <w:r w:rsidR="004037C6" w:rsidRPr="00043267">
        <w:rPr>
          <w:color w:val="auto"/>
          <w:spacing w:val="-6"/>
        </w:rPr>
        <w:t xml:space="preserve"> </w:t>
      </w:r>
      <w:r w:rsidR="00D94E00" w:rsidRPr="00043267">
        <w:rPr>
          <w:color w:val="auto"/>
          <w:spacing w:val="-6"/>
        </w:rPr>
        <w:t>Again, simple slopes were then probed, this time at</w:t>
      </w:r>
      <w:r w:rsidR="00FF2FF2" w:rsidRPr="00043267">
        <w:rPr>
          <w:color w:val="auto"/>
          <w:spacing w:val="-6"/>
        </w:rPr>
        <w:t xml:space="preserve"> relatively</w:t>
      </w:r>
      <w:r w:rsidR="00D94E00" w:rsidRPr="00043267">
        <w:rPr>
          <w:color w:val="auto"/>
          <w:spacing w:val="-6"/>
        </w:rPr>
        <w:t xml:space="preserve"> low</w:t>
      </w:r>
      <w:r w:rsidR="00585BAC" w:rsidRPr="00043267">
        <w:rPr>
          <w:color w:val="auto"/>
          <w:spacing w:val="-6"/>
        </w:rPr>
        <w:t>er</w:t>
      </w:r>
      <w:r w:rsidR="00D94E00" w:rsidRPr="00043267">
        <w:rPr>
          <w:color w:val="auto"/>
          <w:spacing w:val="-6"/>
        </w:rPr>
        <w:t xml:space="preserve"> (-1 SD) and </w:t>
      </w:r>
      <w:r w:rsidR="00FF2FF2" w:rsidRPr="00043267">
        <w:rPr>
          <w:color w:val="auto"/>
          <w:spacing w:val="-6"/>
        </w:rPr>
        <w:t xml:space="preserve">relatively </w:t>
      </w:r>
      <w:r w:rsidR="00D94E00" w:rsidRPr="00043267">
        <w:rPr>
          <w:color w:val="auto"/>
          <w:spacing w:val="-6"/>
        </w:rPr>
        <w:t>high</w:t>
      </w:r>
      <w:r w:rsidR="00585BAC" w:rsidRPr="00043267">
        <w:rPr>
          <w:color w:val="auto"/>
          <w:spacing w:val="-6"/>
        </w:rPr>
        <w:t>er</w:t>
      </w:r>
      <w:r w:rsidR="00D94E00" w:rsidRPr="00043267">
        <w:rPr>
          <w:color w:val="auto"/>
          <w:spacing w:val="-6"/>
        </w:rPr>
        <w:t xml:space="preserve"> (+1 SD)</w:t>
      </w:r>
      <w:r w:rsidR="3D083C3C" w:rsidRPr="00043267">
        <w:rPr>
          <w:color w:val="auto"/>
          <w:spacing w:val="-6"/>
        </w:rPr>
        <w:t xml:space="preserve"> levels of</w:t>
      </w:r>
      <w:r w:rsidR="00D94E00" w:rsidRPr="00043267">
        <w:rPr>
          <w:color w:val="auto"/>
          <w:spacing w:val="-6"/>
        </w:rPr>
        <w:t xml:space="preserve"> autonomy support.</w:t>
      </w:r>
      <w:r w:rsidR="00EC0CB1" w:rsidRPr="00043267">
        <w:rPr>
          <w:color w:val="auto"/>
          <w:spacing w:val="-6"/>
        </w:rPr>
        <w:t xml:space="preserve"> </w:t>
      </w:r>
      <w:r w:rsidR="00E818FC" w:rsidRPr="00043267">
        <w:rPr>
          <w:color w:val="auto"/>
          <w:spacing w:val="-6"/>
        </w:rPr>
        <w:t xml:space="preserve">In </w:t>
      </w:r>
      <w:r w:rsidR="00352532" w:rsidRPr="00043267">
        <w:rPr>
          <w:color w:val="auto"/>
          <w:spacing w:val="-6"/>
        </w:rPr>
        <w:t>stages three and four</w:t>
      </w:r>
      <w:r w:rsidR="00EB3973" w:rsidRPr="00043267">
        <w:rPr>
          <w:color w:val="auto"/>
          <w:spacing w:val="-6"/>
        </w:rPr>
        <w:t>,</w:t>
      </w:r>
      <w:r w:rsidR="00352532" w:rsidRPr="00043267">
        <w:rPr>
          <w:color w:val="auto"/>
          <w:spacing w:val="-6"/>
        </w:rPr>
        <w:t xml:space="preserve"> factor scores </w:t>
      </w:r>
      <w:r w:rsidR="00EF18FD" w:rsidRPr="00043267">
        <w:rPr>
          <w:color w:val="auto"/>
          <w:spacing w:val="-6"/>
        </w:rPr>
        <w:t xml:space="preserve">based on CFA item loadings </w:t>
      </w:r>
      <w:r w:rsidR="00EB3973" w:rsidRPr="00043267">
        <w:rPr>
          <w:color w:val="auto"/>
          <w:spacing w:val="-6"/>
        </w:rPr>
        <w:t xml:space="preserve">for each </w:t>
      </w:r>
      <w:r w:rsidR="00F20C22" w:rsidRPr="00043267">
        <w:rPr>
          <w:color w:val="auto"/>
          <w:spacing w:val="-6"/>
        </w:rPr>
        <w:t xml:space="preserve">scale were used as </w:t>
      </w:r>
      <w:r w:rsidR="00EF18FD" w:rsidRPr="00043267">
        <w:rPr>
          <w:color w:val="auto"/>
          <w:spacing w:val="-6"/>
        </w:rPr>
        <w:t>predictor and criterion</w:t>
      </w:r>
      <w:r w:rsidR="00F20C22" w:rsidRPr="00043267">
        <w:rPr>
          <w:color w:val="auto"/>
          <w:spacing w:val="-6"/>
        </w:rPr>
        <w:t xml:space="preserve">. </w:t>
      </w:r>
      <w:r w:rsidR="0006398F" w:rsidRPr="00043267">
        <w:rPr>
          <w:color w:val="auto"/>
          <w:spacing w:val="-6"/>
        </w:rPr>
        <w:t xml:space="preserve">This approach was adopted to account for measurement error in each subscale (Hair, Black, </w:t>
      </w:r>
      <w:proofErr w:type="spellStart"/>
      <w:r w:rsidR="0006398F" w:rsidRPr="00043267">
        <w:rPr>
          <w:color w:val="auto"/>
          <w:spacing w:val="-6"/>
        </w:rPr>
        <w:t>Babin</w:t>
      </w:r>
      <w:proofErr w:type="spellEnd"/>
      <w:r w:rsidR="0006398F" w:rsidRPr="00043267">
        <w:rPr>
          <w:color w:val="auto"/>
          <w:spacing w:val="-6"/>
        </w:rPr>
        <w:t>, &amp; Anderson, 2013).</w:t>
      </w:r>
      <w:r w:rsidR="004A1142" w:rsidRPr="00043267">
        <w:rPr>
          <w:color w:val="auto"/>
          <w:spacing w:val="-6"/>
        </w:rPr>
        <w:t xml:space="preserve"> </w:t>
      </w:r>
      <w:r w:rsidR="00A307FC" w:rsidRPr="00043267">
        <w:rPr>
          <w:color w:val="auto"/>
          <w:spacing w:val="-6"/>
        </w:rPr>
        <w:t>Power analysis (</w:t>
      </w:r>
      <w:proofErr w:type="spellStart"/>
      <w:r w:rsidR="00A307FC" w:rsidRPr="00043267">
        <w:rPr>
          <w:color w:val="auto"/>
          <w:spacing w:val="-6"/>
        </w:rPr>
        <w:t>GPower</w:t>
      </w:r>
      <w:proofErr w:type="spellEnd"/>
      <w:r w:rsidR="00A307FC" w:rsidRPr="00043267">
        <w:rPr>
          <w:color w:val="auto"/>
          <w:spacing w:val="-6"/>
        </w:rPr>
        <w:t xml:space="preserve"> version </w:t>
      </w:r>
      <w:r w:rsidR="009D21DB" w:rsidRPr="00043267">
        <w:rPr>
          <w:color w:val="auto"/>
          <w:spacing w:val="-6"/>
        </w:rPr>
        <w:t>3.1.9.2</w:t>
      </w:r>
      <w:r w:rsidR="00EC3F78" w:rsidRPr="00043267">
        <w:rPr>
          <w:color w:val="auto"/>
          <w:spacing w:val="-6"/>
        </w:rPr>
        <w:t>;</w:t>
      </w:r>
      <w:r w:rsidR="00AC779D" w:rsidRPr="00043267">
        <w:rPr>
          <w:color w:val="auto"/>
          <w:spacing w:val="-6"/>
        </w:rPr>
        <w:t xml:space="preserve"> </w:t>
      </w:r>
      <w:proofErr w:type="spellStart"/>
      <w:r w:rsidR="00AC779D" w:rsidRPr="00043267">
        <w:rPr>
          <w:color w:val="auto"/>
          <w:spacing w:val="-6"/>
        </w:rPr>
        <w:t>Faul</w:t>
      </w:r>
      <w:proofErr w:type="spellEnd"/>
      <w:r w:rsidR="00AC779D" w:rsidRPr="00043267">
        <w:rPr>
          <w:color w:val="auto"/>
          <w:spacing w:val="-6"/>
        </w:rPr>
        <w:t xml:space="preserve">, </w:t>
      </w:r>
      <w:proofErr w:type="spellStart"/>
      <w:r w:rsidR="00AC779D" w:rsidRPr="00043267">
        <w:rPr>
          <w:color w:val="auto"/>
          <w:spacing w:val="-6"/>
        </w:rPr>
        <w:t>Erdfelder</w:t>
      </w:r>
      <w:proofErr w:type="spellEnd"/>
      <w:r w:rsidR="00AC779D" w:rsidRPr="00043267">
        <w:rPr>
          <w:color w:val="auto"/>
          <w:spacing w:val="-6"/>
        </w:rPr>
        <w:t>, Buchner, &amp; Lang, 2009</w:t>
      </w:r>
      <w:r w:rsidR="00A307FC" w:rsidRPr="00043267">
        <w:rPr>
          <w:color w:val="auto"/>
          <w:spacing w:val="-6"/>
        </w:rPr>
        <w:t>)</w:t>
      </w:r>
      <w:r w:rsidR="0006398F" w:rsidRPr="00043267">
        <w:rPr>
          <w:color w:val="auto"/>
          <w:spacing w:val="-6"/>
        </w:rPr>
        <w:t xml:space="preserve"> </w:t>
      </w:r>
      <w:r w:rsidR="00A307FC" w:rsidRPr="00043267">
        <w:rPr>
          <w:color w:val="auto"/>
          <w:spacing w:val="-6"/>
        </w:rPr>
        <w:t>based on</w:t>
      </w:r>
      <w:r w:rsidR="00DC3E52" w:rsidRPr="00043267">
        <w:rPr>
          <w:color w:val="auto"/>
          <w:spacing w:val="-6"/>
        </w:rPr>
        <w:t xml:space="preserve"> </w:t>
      </w:r>
      <w:r w:rsidR="008A27AC" w:rsidRPr="00043267">
        <w:rPr>
          <w:color w:val="auto"/>
          <w:spacing w:val="-6"/>
        </w:rPr>
        <w:t xml:space="preserve">the </w:t>
      </w:r>
      <w:r w:rsidR="00867F91" w:rsidRPr="00043267">
        <w:rPr>
          <w:color w:val="auto"/>
          <w:spacing w:val="-6"/>
        </w:rPr>
        <w:t>number of predictors</w:t>
      </w:r>
      <w:r w:rsidR="007B0398" w:rsidRPr="00043267">
        <w:rPr>
          <w:color w:val="auto"/>
          <w:spacing w:val="-6"/>
        </w:rPr>
        <w:t xml:space="preserve"> (</w:t>
      </w:r>
      <w:r w:rsidR="007B0398" w:rsidRPr="00043267">
        <w:rPr>
          <w:i/>
          <w:iCs/>
          <w:color w:val="auto"/>
          <w:spacing w:val="-6"/>
        </w:rPr>
        <w:t>k</w:t>
      </w:r>
      <w:r w:rsidR="007B0398" w:rsidRPr="00043267">
        <w:rPr>
          <w:color w:val="auto"/>
          <w:spacing w:val="-6"/>
        </w:rPr>
        <w:t xml:space="preserve"> = 8)</w:t>
      </w:r>
      <w:r w:rsidR="00867F91" w:rsidRPr="00043267">
        <w:rPr>
          <w:color w:val="auto"/>
          <w:spacing w:val="-6"/>
        </w:rPr>
        <w:t xml:space="preserve"> in the </w:t>
      </w:r>
      <w:r w:rsidR="004F0F4B" w:rsidRPr="00043267">
        <w:rPr>
          <w:color w:val="auto"/>
          <w:spacing w:val="-6"/>
        </w:rPr>
        <w:t>three-way</w:t>
      </w:r>
      <w:r w:rsidR="00443289" w:rsidRPr="00043267">
        <w:rPr>
          <w:color w:val="auto"/>
          <w:spacing w:val="-6"/>
        </w:rPr>
        <w:t xml:space="preserve"> </w:t>
      </w:r>
      <w:r w:rsidR="008528D9" w:rsidRPr="00043267">
        <w:rPr>
          <w:color w:val="auto"/>
          <w:spacing w:val="-6"/>
        </w:rPr>
        <w:t>models</w:t>
      </w:r>
      <w:r w:rsidR="008A27AC" w:rsidRPr="00043267">
        <w:rPr>
          <w:color w:val="auto"/>
          <w:spacing w:val="-6"/>
        </w:rPr>
        <w:t xml:space="preserve"> and</w:t>
      </w:r>
      <w:r w:rsidR="00443289" w:rsidRPr="00043267">
        <w:rPr>
          <w:color w:val="auto"/>
          <w:spacing w:val="-6"/>
        </w:rPr>
        <w:t xml:space="preserve"> </w:t>
      </w:r>
      <w:r w:rsidR="00451739" w:rsidRPr="00043267">
        <w:rPr>
          <w:color w:val="auto"/>
          <w:spacing w:val="-6"/>
        </w:rPr>
        <w:t>small</w:t>
      </w:r>
      <w:r w:rsidR="00D91C49" w:rsidRPr="00043267">
        <w:rPr>
          <w:color w:val="auto"/>
          <w:spacing w:val="-6"/>
        </w:rPr>
        <w:t xml:space="preserve"> </w:t>
      </w:r>
      <w:r w:rsidR="00ED3DC6" w:rsidRPr="00043267">
        <w:rPr>
          <w:color w:val="auto"/>
          <w:spacing w:val="-6"/>
        </w:rPr>
        <w:t xml:space="preserve">incremental </w:t>
      </w:r>
      <w:r w:rsidR="00D91C49" w:rsidRPr="00043267">
        <w:rPr>
          <w:color w:val="auto"/>
          <w:spacing w:val="-6"/>
        </w:rPr>
        <w:t xml:space="preserve">effect </w:t>
      </w:r>
      <w:r w:rsidR="00DC3E52" w:rsidRPr="00043267">
        <w:rPr>
          <w:color w:val="auto"/>
          <w:spacing w:val="-6"/>
        </w:rPr>
        <w:t>sizes</w:t>
      </w:r>
      <w:r w:rsidR="0058489F" w:rsidRPr="00043267">
        <w:rPr>
          <w:color w:val="auto"/>
          <w:spacing w:val="-6"/>
        </w:rPr>
        <w:t xml:space="preserve"> </w:t>
      </w:r>
      <w:r w:rsidR="006240D7" w:rsidRPr="00043267">
        <w:rPr>
          <w:color w:val="auto"/>
          <w:spacing w:val="-6"/>
        </w:rPr>
        <w:t>from</w:t>
      </w:r>
      <w:r w:rsidR="0058489F" w:rsidRPr="00043267">
        <w:rPr>
          <w:color w:val="auto"/>
          <w:spacing w:val="-6"/>
        </w:rPr>
        <w:t xml:space="preserve"> </w:t>
      </w:r>
      <w:r w:rsidR="00451739" w:rsidRPr="00043267">
        <w:rPr>
          <w:color w:val="auto"/>
          <w:spacing w:val="-6"/>
        </w:rPr>
        <w:t xml:space="preserve">the </w:t>
      </w:r>
      <w:r w:rsidR="00820982" w:rsidRPr="00043267">
        <w:rPr>
          <w:color w:val="auto"/>
          <w:spacing w:val="-6"/>
        </w:rPr>
        <w:t xml:space="preserve">only other </w:t>
      </w:r>
      <w:r w:rsidR="0058489F" w:rsidRPr="00043267">
        <w:rPr>
          <w:color w:val="auto"/>
          <w:spacing w:val="-6"/>
        </w:rPr>
        <w:t xml:space="preserve">previous </w:t>
      </w:r>
      <w:r w:rsidR="00A07CDD" w:rsidRPr="00043267">
        <w:rPr>
          <w:color w:val="auto"/>
          <w:spacing w:val="-6"/>
        </w:rPr>
        <w:t xml:space="preserve">examination </w:t>
      </w:r>
      <w:r w:rsidR="000D659F" w:rsidRPr="00043267">
        <w:rPr>
          <w:color w:val="auto"/>
          <w:spacing w:val="-6"/>
        </w:rPr>
        <w:t xml:space="preserve">of </w:t>
      </w:r>
      <w:r w:rsidR="004F0F4B" w:rsidRPr="00043267">
        <w:rPr>
          <w:color w:val="auto"/>
          <w:spacing w:val="-6"/>
        </w:rPr>
        <w:t>three-way</w:t>
      </w:r>
      <w:r w:rsidR="000D659F" w:rsidRPr="00043267">
        <w:rPr>
          <w:color w:val="auto"/>
          <w:spacing w:val="-6"/>
        </w:rPr>
        <w:t xml:space="preserve"> interaction</w:t>
      </w:r>
      <w:r w:rsidR="006139BC" w:rsidRPr="00043267">
        <w:rPr>
          <w:color w:val="auto"/>
          <w:spacing w:val="-6"/>
        </w:rPr>
        <w:t>s</w:t>
      </w:r>
      <w:r w:rsidR="000D659F" w:rsidRPr="00043267">
        <w:rPr>
          <w:color w:val="auto"/>
          <w:spacing w:val="-6"/>
        </w:rPr>
        <w:t xml:space="preserve"> </w:t>
      </w:r>
      <w:r w:rsidR="00C61564" w:rsidRPr="00043267">
        <w:rPr>
          <w:color w:val="auto"/>
          <w:spacing w:val="-6"/>
        </w:rPr>
        <w:t>involving</w:t>
      </w:r>
      <w:r w:rsidR="006139BC" w:rsidRPr="00043267">
        <w:rPr>
          <w:color w:val="auto"/>
          <w:spacing w:val="-6"/>
        </w:rPr>
        <w:t xml:space="preserve"> perfectionism</w:t>
      </w:r>
      <w:r w:rsidR="00C61564" w:rsidRPr="00043267">
        <w:rPr>
          <w:color w:val="auto"/>
          <w:spacing w:val="-6"/>
        </w:rPr>
        <w:t xml:space="preserve"> in a performance context</w:t>
      </w:r>
      <w:r w:rsidR="00A07CDD" w:rsidRPr="00043267">
        <w:rPr>
          <w:color w:val="auto"/>
          <w:spacing w:val="-6"/>
        </w:rPr>
        <w:t xml:space="preserve"> (</w:t>
      </w:r>
      <w:r w:rsidR="00B92913" w:rsidRPr="00043267">
        <w:rPr>
          <w:i/>
          <w:iCs/>
          <w:color w:val="auto"/>
          <w:spacing w:val="-6"/>
        </w:rPr>
        <w:t>∆</w:t>
      </w:r>
      <w:r w:rsidR="00DC3E52" w:rsidRPr="00043267">
        <w:rPr>
          <w:i/>
          <w:iCs/>
          <w:color w:val="auto"/>
          <w:spacing w:val="-6"/>
        </w:rPr>
        <w:t>R</w:t>
      </w:r>
      <w:r w:rsidR="00DC3E52" w:rsidRPr="00043267">
        <w:rPr>
          <w:color w:val="auto"/>
          <w:spacing w:val="-6"/>
          <w:vertAlign w:val="superscript"/>
        </w:rPr>
        <w:t xml:space="preserve">2 </w:t>
      </w:r>
      <w:r w:rsidR="00DC3E52" w:rsidRPr="00043267">
        <w:rPr>
          <w:color w:val="auto"/>
          <w:spacing w:val="-6"/>
        </w:rPr>
        <w:t>= .</w:t>
      </w:r>
      <w:r w:rsidR="00B92913" w:rsidRPr="00043267">
        <w:rPr>
          <w:color w:val="auto"/>
          <w:spacing w:val="-6"/>
        </w:rPr>
        <w:t>0</w:t>
      </w:r>
      <w:r w:rsidR="00AF15AA" w:rsidRPr="00043267">
        <w:rPr>
          <w:color w:val="auto"/>
          <w:spacing w:val="-6"/>
        </w:rPr>
        <w:t>49</w:t>
      </w:r>
      <w:r w:rsidR="00DC3E52" w:rsidRPr="00043267">
        <w:rPr>
          <w:color w:val="auto"/>
          <w:spacing w:val="-6"/>
        </w:rPr>
        <w:t xml:space="preserve">, </w:t>
      </w:r>
      <w:r w:rsidR="006139BC" w:rsidRPr="00043267">
        <w:rPr>
          <w:color w:val="auto"/>
          <w:spacing w:val="-6"/>
        </w:rPr>
        <w:t>Crocker</w:t>
      </w:r>
      <w:r w:rsidR="008B7EBA" w:rsidRPr="00043267">
        <w:rPr>
          <w:color w:val="auto"/>
          <w:spacing w:val="-6"/>
        </w:rPr>
        <w:t>, et al.</w:t>
      </w:r>
      <w:r w:rsidR="00706616" w:rsidRPr="00043267">
        <w:rPr>
          <w:color w:val="auto"/>
          <w:spacing w:val="-6"/>
        </w:rPr>
        <w:t>, 201</w:t>
      </w:r>
      <w:r w:rsidR="008B7EBA" w:rsidRPr="00043267">
        <w:rPr>
          <w:color w:val="auto"/>
          <w:spacing w:val="-6"/>
        </w:rPr>
        <w:t>4</w:t>
      </w:r>
      <w:r w:rsidR="00A72EF7" w:rsidRPr="00043267">
        <w:rPr>
          <w:color w:val="auto"/>
          <w:spacing w:val="-6"/>
        </w:rPr>
        <w:t>)</w:t>
      </w:r>
      <w:r w:rsidR="00443289" w:rsidRPr="00043267">
        <w:rPr>
          <w:color w:val="auto"/>
          <w:spacing w:val="-6"/>
        </w:rPr>
        <w:t xml:space="preserve">, </w:t>
      </w:r>
      <w:r w:rsidR="006240D7" w:rsidRPr="00043267">
        <w:rPr>
          <w:color w:val="auto"/>
          <w:spacing w:val="-6"/>
        </w:rPr>
        <w:t>power</w:t>
      </w:r>
      <w:r w:rsidR="00AF15AA" w:rsidRPr="00043267">
        <w:rPr>
          <w:color w:val="auto"/>
          <w:spacing w:val="-6"/>
        </w:rPr>
        <w:t xml:space="preserve"> (1 – β)</w:t>
      </w:r>
      <w:r w:rsidR="006240D7" w:rsidRPr="00043267">
        <w:rPr>
          <w:color w:val="auto"/>
          <w:spacing w:val="-6"/>
        </w:rPr>
        <w:t xml:space="preserve"> = .80 and </w:t>
      </w:r>
      <w:r w:rsidR="00A371E0" w:rsidRPr="00043267">
        <w:rPr>
          <w:color w:val="auto"/>
          <w:spacing w:val="-6"/>
        </w:rPr>
        <w:t>α = .05</w:t>
      </w:r>
      <w:r w:rsidR="00955D87" w:rsidRPr="00043267">
        <w:rPr>
          <w:color w:val="auto"/>
          <w:spacing w:val="-6"/>
        </w:rPr>
        <w:t>,</w:t>
      </w:r>
      <w:r w:rsidR="00443289" w:rsidRPr="00043267">
        <w:rPr>
          <w:color w:val="auto"/>
          <w:spacing w:val="-6"/>
        </w:rPr>
        <w:t xml:space="preserve"> indicated that </w:t>
      </w:r>
      <w:r w:rsidR="00FF3CC7" w:rsidRPr="00043267">
        <w:rPr>
          <w:color w:val="auto"/>
          <w:spacing w:val="-6"/>
        </w:rPr>
        <w:t>a</w:t>
      </w:r>
      <w:r w:rsidR="00443289" w:rsidRPr="00043267">
        <w:rPr>
          <w:color w:val="auto"/>
          <w:spacing w:val="-6"/>
        </w:rPr>
        <w:t xml:space="preserve"> </w:t>
      </w:r>
      <w:r w:rsidR="00EC3F78" w:rsidRPr="00043267">
        <w:rPr>
          <w:color w:val="auto"/>
          <w:spacing w:val="-6"/>
        </w:rPr>
        <w:t xml:space="preserve">total </w:t>
      </w:r>
      <w:r w:rsidR="00443289" w:rsidRPr="00043267">
        <w:rPr>
          <w:color w:val="auto"/>
          <w:spacing w:val="-6"/>
        </w:rPr>
        <w:t xml:space="preserve">sample size </w:t>
      </w:r>
      <w:r w:rsidR="00306F4F" w:rsidRPr="00043267">
        <w:rPr>
          <w:color w:val="auto"/>
          <w:spacing w:val="-6"/>
        </w:rPr>
        <w:t xml:space="preserve">of </w:t>
      </w:r>
      <w:r w:rsidR="00306F4F" w:rsidRPr="00043267">
        <w:rPr>
          <w:i/>
          <w:iCs/>
          <w:color w:val="auto"/>
          <w:spacing w:val="-6"/>
        </w:rPr>
        <w:t>N</w:t>
      </w:r>
      <w:r w:rsidR="00306F4F" w:rsidRPr="00043267">
        <w:rPr>
          <w:color w:val="auto"/>
          <w:spacing w:val="-6"/>
        </w:rPr>
        <w:t xml:space="preserve"> = </w:t>
      </w:r>
      <w:r w:rsidR="001B35C0" w:rsidRPr="00043267">
        <w:rPr>
          <w:color w:val="auto"/>
          <w:spacing w:val="-6"/>
        </w:rPr>
        <w:t>15</w:t>
      </w:r>
      <w:r w:rsidR="00AF15AA" w:rsidRPr="00043267">
        <w:rPr>
          <w:color w:val="auto"/>
          <w:spacing w:val="-6"/>
        </w:rPr>
        <w:t>5</w:t>
      </w:r>
      <w:r w:rsidR="008528D9" w:rsidRPr="00043267">
        <w:rPr>
          <w:color w:val="auto"/>
          <w:spacing w:val="-6"/>
        </w:rPr>
        <w:t xml:space="preserve"> w</w:t>
      </w:r>
      <w:r w:rsidR="00EC3F78" w:rsidRPr="00043267">
        <w:rPr>
          <w:color w:val="auto"/>
          <w:spacing w:val="-6"/>
        </w:rPr>
        <w:t>ould be</w:t>
      </w:r>
      <w:r w:rsidR="008528D9" w:rsidRPr="00043267">
        <w:rPr>
          <w:color w:val="auto"/>
          <w:spacing w:val="-6"/>
        </w:rPr>
        <w:t xml:space="preserve"> sufficient for the </w:t>
      </w:r>
      <w:r w:rsidR="00963C09" w:rsidRPr="00043267">
        <w:rPr>
          <w:color w:val="auto"/>
          <w:spacing w:val="-6"/>
        </w:rPr>
        <w:t xml:space="preserve">three-way </w:t>
      </w:r>
      <w:r w:rsidR="008528D9" w:rsidRPr="00043267">
        <w:rPr>
          <w:color w:val="auto"/>
          <w:spacing w:val="-6"/>
        </w:rPr>
        <w:t xml:space="preserve">moderated regressions. </w:t>
      </w:r>
      <w:r w:rsidR="00306F4F" w:rsidRPr="00043267">
        <w:rPr>
          <w:color w:val="auto"/>
          <w:spacing w:val="-6"/>
        </w:rPr>
        <w:t xml:space="preserve"> </w:t>
      </w:r>
      <w:r w:rsidR="00443289" w:rsidRPr="00043267">
        <w:rPr>
          <w:color w:val="auto"/>
          <w:spacing w:val="-6"/>
        </w:rPr>
        <w:t xml:space="preserve"> </w:t>
      </w:r>
      <w:r w:rsidR="00A371E0" w:rsidRPr="00043267">
        <w:rPr>
          <w:color w:val="auto"/>
          <w:spacing w:val="-6"/>
        </w:rPr>
        <w:t xml:space="preserve"> </w:t>
      </w:r>
    </w:p>
    <w:p w14:paraId="073BB0D6" w14:textId="77777777" w:rsidR="001D46B0" w:rsidRPr="00043267" w:rsidRDefault="00EC0CB1">
      <w:pPr>
        <w:pStyle w:val="Heading3"/>
        <w:jc w:val="center"/>
        <w:rPr>
          <w:b/>
          <w:color w:val="auto"/>
          <w:spacing w:val="-6"/>
        </w:rPr>
      </w:pPr>
      <w:r w:rsidRPr="00043267">
        <w:rPr>
          <w:b/>
          <w:color w:val="auto"/>
          <w:spacing w:val="-6"/>
        </w:rPr>
        <w:t>Results</w:t>
      </w:r>
    </w:p>
    <w:p w14:paraId="17FBC6D4" w14:textId="0B31B572" w:rsidR="001D46B0" w:rsidRPr="00043267" w:rsidRDefault="00EC0CB1">
      <w:pPr>
        <w:pStyle w:val="Heading2"/>
        <w:rPr>
          <w:b/>
          <w:i w:val="0"/>
          <w:color w:val="auto"/>
          <w:spacing w:val="-6"/>
        </w:rPr>
      </w:pPr>
      <w:r w:rsidRPr="00043267">
        <w:rPr>
          <w:b/>
          <w:i w:val="0"/>
          <w:color w:val="auto"/>
          <w:spacing w:val="-6"/>
        </w:rPr>
        <w:t xml:space="preserve">Preliminary </w:t>
      </w:r>
      <w:r w:rsidR="00ED42D6" w:rsidRPr="00043267">
        <w:rPr>
          <w:b/>
          <w:i w:val="0"/>
          <w:color w:val="auto"/>
          <w:spacing w:val="-6"/>
        </w:rPr>
        <w:t>A</w:t>
      </w:r>
      <w:r w:rsidRPr="00043267">
        <w:rPr>
          <w:b/>
          <w:i w:val="0"/>
          <w:color w:val="auto"/>
          <w:spacing w:val="-6"/>
        </w:rPr>
        <w:t xml:space="preserve">nalyses and </w:t>
      </w:r>
      <w:r w:rsidR="00ED42D6" w:rsidRPr="00043267">
        <w:rPr>
          <w:b/>
          <w:i w:val="0"/>
          <w:color w:val="auto"/>
          <w:spacing w:val="-6"/>
        </w:rPr>
        <w:t>D</w:t>
      </w:r>
      <w:r w:rsidRPr="00043267">
        <w:rPr>
          <w:b/>
          <w:i w:val="0"/>
          <w:color w:val="auto"/>
          <w:spacing w:val="-6"/>
        </w:rPr>
        <w:t xml:space="preserve">ata </w:t>
      </w:r>
      <w:r w:rsidR="00ED42D6" w:rsidRPr="00043267">
        <w:rPr>
          <w:b/>
          <w:i w:val="0"/>
          <w:color w:val="auto"/>
          <w:spacing w:val="-6"/>
        </w:rPr>
        <w:t>S</w:t>
      </w:r>
      <w:r w:rsidRPr="00043267">
        <w:rPr>
          <w:b/>
          <w:i w:val="0"/>
          <w:color w:val="auto"/>
          <w:spacing w:val="-6"/>
        </w:rPr>
        <w:t>creening</w:t>
      </w:r>
    </w:p>
    <w:p w14:paraId="35AA6799" w14:textId="41615406" w:rsidR="00985350" w:rsidRPr="00043267" w:rsidRDefault="00323D96" w:rsidP="00985350">
      <w:pPr>
        <w:rPr>
          <w:b/>
          <w:color w:val="auto"/>
          <w:spacing w:val="-6"/>
        </w:rPr>
      </w:pPr>
      <w:r w:rsidRPr="00043267">
        <w:rPr>
          <w:color w:val="auto"/>
          <w:spacing w:val="-6"/>
        </w:rPr>
        <w:t>P</w:t>
      </w:r>
      <w:r w:rsidR="00985350" w:rsidRPr="00043267">
        <w:rPr>
          <w:color w:val="auto"/>
          <w:spacing w:val="-6"/>
        </w:rPr>
        <w:t>articipants with more than 5% missing data</w:t>
      </w:r>
      <w:r w:rsidR="00386D25" w:rsidRPr="00043267">
        <w:rPr>
          <w:color w:val="auto"/>
          <w:spacing w:val="-6"/>
        </w:rPr>
        <w:t xml:space="preserve"> (n = 3)</w:t>
      </w:r>
      <w:r w:rsidR="00985350" w:rsidRPr="00043267">
        <w:rPr>
          <w:color w:val="auto"/>
          <w:spacing w:val="-6"/>
        </w:rPr>
        <w:t xml:space="preserve"> were removed from the analysis</w:t>
      </w:r>
      <w:r w:rsidRPr="00043267">
        <w:rPr>
          <w:color w:val="auto"/>
          <w:spacing w:val="-6"/>
        </w:rPr>
        <w:t xml:space="preserve"> (</w:t>
      </w:r>
      <w:proofErr w:type="spellStart"/>
      <w:r w:rsidRPr="00043267">
        <w:rPr>
          <w:color w:val="auto"/>
          <w:spacing w:val="-6"/>
        </w:rPr>
        <w:t>Tabachnick</w:t>
      </w:r>
      <w:proofErr w:type="spellEnd"/>
      <w:r w:rsidRPr="00043267">
        <w:rPr>
          <w:color w:val="auto"/>
          <w:spacing w:val="-6"/>
        </w:rPr>
        <w:t xml:space="preserve"> &amp; </w:t>
      </w:r>
      <w:proofErr w:type="spellStart"/>
      <w:r w:rsidRPr="00043267">
        <w:rPr>
          <w:color w:val="auto"/>
          <w:spacing w:val="-6"/>
        </w:rPr>
        <w:t>Fidell</w:t>
      </w:r>
      <w:proofErr w:type="spellEnd"/>
      <w:r w:rsidRPr="00043267">
        <w:rPr>
          <w:color w:val="auto"/>
          <w:spacing w:val="-6"/>
        </w:rPr>
        <w:t>, 2013)</w:t>
      </w:r>
      <w:r w:rsidR="00985350" w:rsidRPr="00043267">
        <w:rPr>
          <w:color w:val="auto"/>
          <w:spacing w:val="-6"/>
        </w:rPr>
        <w:t xml:space="preserve">. The remaining participants had </w:t>
      </w:r>
      <w:r w:rsidR="00FE2F46" w:rsidRPr="00043267">
        <w:rPr>
          <w:color w:val="auto"/>
          <w:spacing w:val="-6"/>
        </w:rPr>
        <w:t xml:space="preserve">either no missing data (n = </w:t>
      </w:r>
      <w:r w:rsidR="002D6371" w:rsidRPr="00043267">
        <w:rPr>
          <w:color w:val="auto"/>
          <w:spacing w:val="-6"/>
        </w:rPr>
        <w:t>200</w:t>
      </w:r>
      <w:r w:rsidR="00FE2F46" w:rsidRPr="00043267">
        <w:rPr>
          <w:color w:val="auto"/>
          <w:spacing w:val="-6"/>
        </w:rPr>
        <w:t xml:space="preserve">) or </w:t>
      </w:r>
      <w:r w:rsidR="00985350" w:rsidRPr="00043267">
        <w:rPr>
          <w:color w:val="auto"/>
          <w:spacing w:val="-6"/>
        </w:rPr>
        <w:lastRenderedPageBreak/>
        <w:t>very small amounts of missing data (</w:t>
      </w:r>
      <w:r w:rsidR="00FE2F46" w:rsidRPr="00043267">
        <w:rPr>
          <w:color w:val="auto"/>
          <w:spacing w:val="-6"/>
        </w:rPr>
        <w:t xml:space="preserve">n = </w:t>
      </w:r>
      <w:r w:rsidR="00FC6279" w:rsidRPr="00043267">
        <w:rPr>
          <w:color w:val="auto"/>
          <w:spacing w:val="-6"/>
        </w:rPr>
        <w:t>41</w:t>
      </w:r>
      <w:r w:rsidR="00446283" w:rsidRPr="00043267">
        <w:rPr>
          <w:color w:val="auto"/>
          <w:spacing w:val="-6"/>
        </w:rPr>
        <w:t xml:space="preserve">, </w:t>
      </w:r>
      <w:r w:rsidR="00985350" w:rsidRPr="00043267">
        <w:rPr>
          <w:i/>
          <w:color w:val="auto"/>
          <w:spacing w:val="-6"/>
        </w:rPr>
        <w:t>M</w:t>
      </w:r>
      <w:r w:rsidR="00985350" w:rsidRPr="00043267">
        <w:rPr>
          <w:color w:val="auto"/>
          <w:spacing w:val="-6"/>
        </w:rPr>
        <w:t xml:space="preserve"> number of missing items = </w:t>
      </w:r>
      <w:r w:rsidR="00704A0E" w:rsidRPr="00043267">
        <w:rPr>
          <w:color w:val="auto"/>
          <w:spacing w:val="-6"/>
        </w:rPr>
        <w:t>1.34</w:t>
      </w:r>
      <w:r w:rsidR="00985350" w:rsidRPr="00043267">
        <w:rPr>
          <w:color w:val="auto"/>
          <w:spacing w:val="-6"/>
        </w:rPr>
        <w:t xml:space="preserve">, </w:t>
      </w:r>
      <w:r w:rsidR="00985350" w:rsidRPr="00043267">
        <w:rPr>
          <w:i/>
          <w:color w:val="auto"/>
          <w:spacing w:val="-6"/>
        </w:rPr>
        <w:t>SD</w:t>
      </w:r>
      <w:r w:rsidR="00985350" w:rsidRPr="00043267">
        <w:rPr>
          <w:rFonts w:eastAsia="Cardo"/>
          <w:color w:val="auto"/>
          <w:spacing w:val="-6"/>
        </w:rPr>
        <w:t xml:space="preserve"> =</w:t>
      </w:r>
      <w:r w:rsidR="00704A0E" w:rsidRPr="00043267">
        <w:rPr>
          <w:rFonts w:eastAsia="Cardo"/>
          <w:color w:val="auto"/>
          <w:spacing w:val="-6"/>
        </w:rPr>
        <w:t xml:space="preserve"> </w:t>
      </w:r>
      <w:r w:rsidR="00FC6279" w:rsidRPr="00043267">
        <w:rPr>
          <w:rFonts w:eastAsia="Cardo"/>
          <w:color w:val="auto"/>
          <w:spacing w:val="-6"/>
        </w:rPr>
        <w:t>0.69</w:t>
      </w:r>
      <w:r w:rsidR="006C3A99" w:rsidRPr="00043267">
        <w:rPr>
          <w:rFonts w:eastAsia="Cardo"/>
          <w:color w:val="auto"/>
          <w:spacing w:val="-6"/>
        </w:rPr>
        <w:t>, range 1-4</w:t>
      </w:r>
      <w:r w:rsidR="00985350" w:rsidRPr="00043267">
        <w:rPr>
          <w:rFonts w:eastAsia="Cardo"/>
          <w:color w:val="auto"/>
          <w:spacing w:val="-6"/>
        </w:rPr>
        <w:t xml:space="preserve">). Therefore, missing values were replaced using the mean of the non-missing items from the relevant subscale in each individual case (see Graham, </w:t>
      </w:r>
      <w:proofErr w:type="spellStart"/>
      <w:r w:rsidR="00985350" w:rsidRPr="00043267">
        <w:rPr>
          <w:rFonts w:eastAsia="Cardo"/>
          <w:color w:val="auto"/>
          <w:spacing w:val="-6"/>
        </w:rPr>
        <w:t>Cumsille</w:t>
      </w:r>
      <w:proofErr w:type="spellEnd"/>
      <w:r w:rsidR="00985350" w:rsidRPr="00043267">
        <w:rPr>
          <w:rFonts w:eastAsia="Cardo"/>
          <w:color w:val="auto"/>
          <w:spacing w:val="-6"/>
        </w:rPr>
        <w:t xml:space="preserve">, &amp; </w:t>
      </w:r>
      <w:proofErr w:type="spellStart"/>
      <w:r w:rsidR="00985350" w:rsidRPr="00043267">
        <w:rPr>
          <w:rFonts w:eastAsia="Cardo"/>
          <w:color w:val="auto"/>
          <w:spacing w:val="-6"/>
        </w:rPr>
        <w:t>Elek</w:t>
      </w:r>
      <w:proofErr w:type="spellEnd"/>
      <w:r w:rsidR="00985350" w:rsidRPr="00043267">
        <w:rPr>
          <w:rFonts w:eastAsia="Cardo"/>
          <w:color w:val="auto"/>
          <w:spacing w:val="-6"/>
        </w:rPr>
        <w:t xml:space="preserve">-Fiske, 2003). </w:t>
      </w:r>
      <w:r w:rsidR="007A50F3" w:rsidRPr="00043267">
        <w:rPr>
          <w:rFonts w:eastAsia="Cardo"/>
          <w:color w:val="auto"/>
          <w:spacing w:val="-6"/>
        </w:rPr>
        <w:t>Univariate outlier screening</w:t>
      </w:r>
      <w:r w:rsidR="00985350" w:rsidRPr="00043267">
        <w:rPr>
          <w:rFonts w:eastAsia="Cardo"/>
          <w:color w:val="auto"/>
          <w:spacing w:val="-6"/>
        </w:rPr>
        <w:t xml:space="preserve"> indicated 17 cases with values outside the standardized </w:t>
      </w:r>
      <w:r w:rsidR="00985350" w:rsidRPr="00043267">
        <w:rPr>
          <w:rFonts w:eastAsia="Cardo"/>
          <w:i/>
          <w:color w:val="auto"/>
          <w:spacing w:val="-6"/>
        </w:rPr>
        <w:t>z</w:t>
      </w:r>
      <w:r w:rsidR="00985350" w:rsidRPr="00043267">
        <w:rPr>
          <w:rFonts w:eastAsia="Cardo"/>
          <w:color w:val="auto"/>
          <w:spacing w:val="-6"/>
        </w:rPr>
        <w:t xml:space="preserve"> score range (+/- 3.29, </w:t>
      </w:r>
      <w:r w:rsidR="00985350" w:rsidRPr="00043267">
        <w:rPr>
          <w:rFonts w:eastAsia="Cardo"/>
          <w:i/>
          <w:color w:val="auto"/>
          <w:spacing w:val="-6"/>
        </w:rPr>
        <w:t>p</w:t>
      </w:r>
      <w:r w:rsidR="00985350" w:rsidRPr="00043267">
        <w:rPr>
          <w:rFonts w:eastAsia="Cardo"/>
          <w:color w:val="auto"/>
          <w:spacing w:val="-6"/>
        </w:rPr>
        <w:t xml:space="preserve"> &lt; .001), which were removed. Subsequently, no values exceeded Kline’s (2011) recommended cut-offs for absolute skewness (&lt; 3) and absolute kurtosis (&lt; 10). </w:t>
      </w:r>
      <w:proofErr w:type="spellStart"/>
      <w:r w:rsidR="00985350" w:rsidRPr="00043267">
        <w:rPr>
          <w:rFonts w:eastAsia="Cardo"/>
          <w:color w:val="auto"/>
          <w:spacing w:val="-6"/>
        </w:rPr>
        <w:t>Mahalanobis</w:t>
      </w:r>
      <w:proofErr w:type="spellEnd"/>
      <w:r w:rsidR="00985350" w:rsidRPr="00043267">
        <w:rPr>
          <w:rFonts w:eastAsia="Cardo"/>
          <w:color w:val="auto"/>
          <w:spacing w:val="-6"/>
        </w:rPr>
        <w:t xml:space="preserve"> distance: </w:t>
      </w:r>
      <w:r w:rsidR="00985350" w:rsidRPr="00043267">
        <w:rPr>
          <w:rFonts w:eastAsia="Cardo"/>
          <w:i/>
          <w:color w:val="auto"/>
          <w:spacing w:val="-6"/>
        </w:rPr>
        <w:t>χ</w:t>
      </w:r>
      <w:r w:rsidR="00985350" w:rsidRPr="00043267">
        <w:rPr>
          <w:rFonts w:eastAsia="Cardo"/>
          <w:color w:val="auto"/>
          <w:spacing w:val="-6"/>
          <w:vertAlign w:val="superscript"/>
        </w:rPr>
        <w:t>2</w:t>
      </w:r>
      <w:r w:rsidR="000200A0" w:rsidRPr="00043267">
        <w:rPr>
          <w:rFonts w:eastAsia="Cardo"/>
          <w:color w:val="auto"/>
          <w:spacing w:val="-6"/>
        </w:rPr>
        <w:t>(10</w:t>
      </w:r>
      <w:r w:rsidR="00985350" w:rsidRPr="00043267">
        <w:rPr>
          <w:rFonts w:eastAsia="Cardo"/>
          <w:color w:val="auto"/>
          <w:spacing w:val="-6"/>
        </w:rPr>
        <w:t xml:space="preserve">) = </w:t>
      </w:r>
      <w:r w:rsidR="000200A0" w:rsidRPr="00043267">
        <w:rPr>
          <w:rFonts w:eastAsia="Cardo"/>
          <w:color w:val="auto"/>
          <w:spacing w:val="-6"/>
        </w:rPr>
        <w:t>29.59,</w:t>
      </w:r>
      <w:r w:rsidR="00985350" w:rsidRPr="00043267">
        <w:rPr>
          <w:rFonts w:eastAsia="Cardo"/>
          <w:color w:val="auto"/>
          <w:spacing w:val="-6"/>
        </w:rPr>
        <w:t xml:space="preserve"> </w:t>
      </w:r>
      <w:r w:rsidR="00985350" w:rsidRPr="00043267">
        <w:rPr>
          <w:rFonts w:eastAsia="Cardo"/>
          <w:i/>
          <w:color w:val="auto"/>
          <w:spacing w:val="-6"/>
        </w:rPr>
        <w:t>p</w:t>
      </w:r>
      <w:r w:rsidR="00985350" w:rsidRPr="00043267">
        <w:rPr>
          <w:rFonts w:eastAsia="Cardo"/>
          <w:color w:val="auto"/>
          <w:spacing w:val="-6"/>
        </w:rPr>
        <w:t xml:space="preserve"> &lt; .001, indicated </w:t>
      </w:r>
      <w:r w:rsidR="00362196" w:rsidRPr="00043267">
        <w:rPr>
          <w:rFonts w:eastAsia="Cardo"/>
          <w:color w:val="auto"/>
          <w:spacing w:val="-6"/>
        </w:rPr>
        <w:t>six</w:t>
      </w:r>
      <w:r w:rsidR="00985350" w:rsidRPr="00043267">
        <w:rPr>
          <w:rFonts w:eastAsia="Cardo"/>
          <w:color w:val="auto"/>
          <w:spacing w:val="-6"/>
        </w:rPr>
        <w:t xml:space="preserve"> multivariate outliers</w:t>
      </w:r>
      <w:r w:rsidR="00362196" w:rsidRPr="00043267">
        <w:rPr>
          <w:rFonts w:eastAsia="Cardo"/>
          <w:color w:val="auto"/>
          <w:spacing w:val="-6"/>
        </w:rPr>
        <w:t>, which were removed</w:t>
      </w:r>
      <w:r w:rsidR="00985350" w:rsidRPr="00043267">
        <w:rPr>
          <w:rFonts w:eastAsia="Cardo"/>
          <w:color w:val="auto"/>
          <w:spacing w:val="-6"/>
        </w:rPr>
        <w:t xml:space="preserve">. </w:t>
      </w:r>
      <w:r w:rsidR="009F5EF2" w:rsidRPr="00043267">
        <w:rPr>
          <w:rFonts w:eastAsia="Cardo"/>
          <w:color w:val="auto"/>
          <w:spacing w:val="-6"/>
        </w:rPr>
        <w:t>On completion of outlier removal</w:t>
      </w:r>
      <w:r w:rsidR="00B14CF2" w:rsidRPr="00043267">
        <w:rPr>
          <w:rFonts w:eastAsia="Cardo"/>
          <w:color w:val="auto"/>
          <w:spacing w:val="-6"/>
        </w:rPr>
        <w:t xml:space="preserve">, </w:t>
      </w:r>
      <w:r w:rsidR="005D3F1A" w:rsidRPr="00043267">
        <w:rPr>
          <w:rFonts w:eastAsia="Cardo"/>
          <w:i/>
          <w:color w:val="auto"/>
          <w:spacing w:val="-6"/>
        </w:rPr>
        <w:t>n</w:t>
      </w:r>
      <w:r w:rsidR="00E94E57" w:rsidRPr="00043267">
        <w:rPr>
          <w:rFonts w:eastAsia="Cardo"/>
          <w:color w:val="auto"/>
          <w:spacing w:val="-6"/>
        </w:rPr>
        <w:t xml:space="preserve"> </w:t>
      </w:r>
      <w:r w:rsidR="00B14CF2" w:rsidRPr="00043267">
        <w:rPr>
          <w:rFonts w:eastAsia="Cardo"/>
          <w:color w:val="auto"/>
          <w:spacing w:val="-6"/>
        </w:rPr>
        <w:t xml:space="preserve">= 218 </w:t>
      </w:r>
      <w:r w:rsidR="009F5EF2" w:rsidRPr="00043267">
        <w:rPr>
          <w:rFonts w:eastAsia="Cardo"/>
          <w:color w:val="auto"/>
          <w:spacing w:val="-6"/>
        </w:rPr>
        <w:t xml:space="preserve">participants were retained for the </w:t>
      </w:r>
      <w:r w:rsidR="00E94E57" w:rsidRPr="00043267">
        <w:rPr>
          <w:rFonts w:eastAsia="Cardo"/>
          <w:color w:val="auto"/>
          <w:spacing w:val="-6"/>
        </w:rPr>
        <w:t xml:space="preserve">subsequent analyses. </w:t>
      </w:r>
      <w:r w:rsidR="00985350" w:rsidRPr="00043267">
        <w:rPr>
          <w:rFonts w:eastAsia="Cardo"/>
          <w:color w:val="auto"/>
          <w:spacing w:val="-6"/>
        </w:rPr>
        <w:t xml:space="preserve">Internal consistencies </w:t>
      </w:r>
      <w:r w:rsidR="001204BE" w:rsidRPr="00043267">
        <w:rPr>
          <w:rFonts w:eastAsia="Cardo"/>
          <w:color w:val="auto"/>
          <w:spacing w:val="-6"/>
        </w:rPr>
        <w:t xml:space="preserve">were </w:t>
      </w:r>
      <w:r w:rsidR="00985350" w:rsidRPr="00043267">
        <w:rPr>
          <w:rFonts w:eastAsia="Cardo"/>
          <w:color w:val="auto"/>
          <w:spacing w:val="-6"/>
        </w:rPr>
        <w:t>α ≥ .7</w:t>
      </w:r>
      <w:r w:rsidR="00C03E36" w:rsidRPr="00043267">
        <w:rPr>
          <w:rFonts w:eastAsia="Cardo"/>
          <w:color w:val="auto"/>
          <w:spacing w:val="-6"/>
        </w:rPr>
        <w:t>1</w:t>
      </w:r>
      <w:r w:rsidR="00D078DF" w:rsidRPr="00043267">
        <w:rPr>
          <w:rFonts w:eastAsia="Cardo"/>
          <w:color w:val="auto"/>
          <w:spacing w:val="-6"/>
        </w:rPr>
        <w:t xml:space="preserve"> and composite reliabilities were</w:t>
      </w:r>
      <w:r w:rsidR="00697F1B" w:rsidRPr="00043267">
        <w:rPr>
          <w:rFonts w:eastAsia="Cardo"/>
          <w:color w:val="auto"/>
          <w:spacing w:val="-6"/>
        </w:rPr>
        <w:t xml:space="preserve"> </w:t>
      </w:r>
      <w:proofErr w:type="spellStart"/>
      <w:r w:rsidR="00697F1B" w:rsidRPr="00043267">
        <w:rPr>
          <w:color w:val="auto"/>
          <w:spacing w:val="-6"/>
        </w:rPr>
        <w:t>ρ</w:t>
      </w:r>
      <w:r w:rsidR="00697F1B" w:rsidRPr="00043267">
        <w:rPr>
          <w:color w:val="auto"/>
          <w:spacing w:val="-6"/>
          <w:vertAlign w:val="subscript"/>
        </w:rPr>
        <w:t>c</w:t>
      </w:r>
      <w:proofErr w:type="spellEnd"/>
      <w:r w:rsidR="00D078DF" w:rsidRPr="00043267">
        <w:rPr>
          <w:rFonts w:eastAsia="Cardo"/>
          <w:color w:val="auto"/>
          <w:spacing w:val="-6"/>
        </w:rPr>
        <w:t xml:space="preserve"> ≥ </w:t>
      </w:r>
      <w:r w:rsidR="00B82F41" w:rsidRPr="00043267">
        <w:rPr>
          <w:rFonts w:eastAsia="Cardo"/>
          <w:color w:val="auto"/>
          <w:spacing w:val="-6"/>
        </w:rPr>
        <w:t>.73</w:t>
      </w:r>
      <w:r w:rsidR="00C03E36" w:rsidRPr="00043267">
        <w:rPr>
          <w:rFonts w:eastAsia="Cardo"/>
          <w:color w:val="auto"/>
          <w:spacing w:val="-6"/>
        </w:rPr>
        <w:t xml:space="preserve"> </w:t>
      </w:r>
      <w:r w:rsidR="00115DE9" w:rsidRPr="00043267">
        <w:rPr>
          <w:rFonts w:eastAsia="Cardo"/>
          <w:color w:val="auto"/>
          <w:spacing w:val="-6"/>
        </w:rPr>
        <w:t xml:space="preserve">(see Table 1). </w:t>
      </w:r>
    </w:p>
    <w:p w14:paraId="06AB6227" w14:textId="674E3A29" w:rsidR="001D46B0" w:rsidRPr="00043267" w:rsidRDefault="00EC0CB1">
      <w:pPr>
        <w:pStyle w:val="Heading2"/>
        <w:rPr>
          <w:b/>
          <w:i w:val="0"/>
          <w:color w:val="auto"/>
          <w:spacing w:val="-6"/>
        </w:rPr>
      </w:pPr>
      <w:r w:rsidRPr="00043267">
        <w:rPr>
          <w:b/>
          <w:i w:val="0"/>
          <w:color w:val="auto"/>
          <w:spacing w:val="-6"/>
        </w:rPr>
        <w:t xml:space="preserve">Descriptive </w:t>
      </w:r>
      <w:r w:rsidR="00ED42D6" w:rsidRPr="00043267">
        <w:rPr>
          <w:b/>
          <w:i w:val="0"/>
          <w:color w:val="auto"/>
          <w:spacing w:val="-6"/>
        </w:rPr>
        <w:t>S</w:t>
      </w:r>
      <w:r w:rsidRPr="00043267">
        <w:rPr>
          <w:b/>
          <w:i w:val="0"/>
          <w:color w:val="auto"/>
          <w:spacing w:val="-6"/>
        </w:rPr>
        <w:t xml:space="preserve">tatistics and </w:t>
      </w:r>
      <w:r w:rsidR="00ED42D6" w:rsidRPr="00043267">
        <w:rPr>
          <w:b/>
          <w:i w:val="0"/>
          <w:color w:val="auto"/>
          <w:spacing w:val="-6"/>
        </w:rPr>
        <w:t>B</w:t>
      </w:r>
      <w:r w:rsidRPr="00043267">
        <w:rPr>
          <w:b/>
          <w:i w:val="0"/>
          <w:color w:val="auto"/>
          <w:spacing w:val="-6"/>
        </w:rPr>
        <w:t xml:space="preserve">ivariate </w:t>
      </w:r>
      <w:r w:rsidR="00ED42D6" w:rsidRPr="00043267">
        <w:rPr>
          <w:b/>
          <w:i w:val="0"/>
          <w:color w:val="auto"/>
          <w:spacing w:val="-6"/>
        </w:rPr>
        <w:t>C</w:t>
      </w:r>
      <w:r w:rsidRPr="00043267">
        <w:rPr>
          <w:b/>
          <w:i w:val="0"/>
          <w:color w:val="auto"/>
          <w:spacing w:val="-6"/>
        </w:rPr>
        <w:t>orrelations</w:t>
      </w:r>
    </w:p>
    <w:p w14:paraId="77E12557" w14:textId="12E846AE" w:rsidR="00EF3640" w:rsidRPr="00043267" w:rsidRDefault="00115DE9" w:rsidP="00EF3640">
      <w:pPr>
        <w:rPr>
          <w:color w:val="auto"/>
          <w:spacing w:val="-6"/>
        </w:rPr>
      </w:pPr>
      <w:r w:rsidRPr="00043267">
        <w:rPr>
          <w:color w:val="auto"/>
          <w:spacing w:val="-6"/>
        </w:rPr>
        <w:t>Descriptive statistics and bivariate correlations are displayed in Table 1</w:t>
      </w:r>
      <w:r w:rsidR="006C4558" w:rsidRPr="00043267">
        <w:rPr>
          <w:color w:val="auto"/>
          <w:spacing w:val="-6"/>
          <w:vertAlign w:val="superscript"/>
        </w:rPr>
        <w:t>1</w:t>
      </w:r>
      <w:r w:rsidRPr="00043267">
        <w:rPr>
          <w:color w:val="auto"/>
          <w:spacing w:val="-6"/>
        </w:rPr>
        <w:t xml:space="preserve">. </w:t>
      </w:r>
      <w:r w:rsidR="00EC0CB1" w:rsidRPr="00043267">
        <w:rPr>
          <w:color w:val="auto"/>
          <w:spacing w:val="-6"/>
        </w:rPr>
        <w:t xml:space="preserve">Bivariate correlations </w:t>
      </w:r>
      <w:r w:rsidR="006E4B23" w:rsidRPr="00043267">
        <w:rPr>
          <w:color w:val="auto"/>
          <w:spacing w:val="-6"/>
        </w:rPr>
        <w:t xml:space="preserve">indicated </w:t>
      </w:r>
      <w:r w:rsidR="00EC0CB1" w:rsidRPr="00043267">
        <w:rPr>
          <w:color w:val="auto"/>
          <w:spacing w:val="-6"/>
        </w:rPr>
        <w:t xml:space="preserve">that </w:t>
      </w:r>
      <w:r w:rsidR="006E4B23" w:rsidRPr="00043267">
        <w:rPr>
          <w:color w:val="auto"/>
          <w:spacing w:val="-6"/>
        </w:rPr>
        <w:t>PSP</w:t>
      </w:r>
      <w:r w:rsidR="006218AB" w:rsidRPr="00043267">
        <w:rPr>
          <w:color w:val="auto"/>
          <w:spacing w:val="-6"/>
        </w:rPr>
        <w:t xml:space="preserve"> shared a </w:t>
      </w:r>
      <w:r w:rsidR="006F18F6" w:rsidRPr="00043267">
        <w:rPr>
          <w:color w:val="auto"/>
          <w:spacing w:val="-6"/>
        </w:rPr>
        <w:t>medium</w:t>
      </w:r>
      <w:r w:rsidR="006218AB" w:rsidRPr="00043267">
        <w:rPr>
          <w:color w:val="auto"/>
          <w:spacing w:val="-6"/>
        </w:rPr>
        <w:t xml:space="preserve"> positive correlation with ECP, small positive correlation</w:t>
      </w:r>
      <w:r w:rsidR="009301B0" w:rsidRPr="00043267">
        <w:rPr>
          <w:color w:val="auto"/>
          <w:spacing w:val="-6"/>
        </w:rPr>
        <w:t>s</w:t>
      </w:r>
      <w:r w:rsidR="006218AB" w:rsidRPr="00043267">
        <w:rPr>
          <w:color w:val="auto"/>
          <w:spacing w:val="-6"/>
        </w:rPr>
        <w:t xml:space="preserve"> with autonomy support, confidence, </w:t>
      </w:r>
      <w:r w:rsidR="002C55EB" w:rsidRPr="00043267">
        <w:rPr>
          <w:color w:val="auto"/>
          <w:spacing w:val="-6"/>
        </w:rPr>
        <w:t xml:space="preserve">and </w:t>
      </w:r>
      <w:r w:rsidR="006218AB" w:rsidRPr="00043267">
        <w:rPr>
          <w:color w:val="auto"/>
          <w:spacing w:val="-6"/>
        </w:rPr>
        <w:t>vigour, m</w:t>
      </w:r>
      <w:r w:rsidR="006F18F6" w:rsidRPr="00043267">
        <w:rPr>
          <w:color w:val="auto"/>
          <w:spacing w:val="-6"/>
        </w:rPr>
        <w:t>edium</w:t>
      </w:r>
      <w:r w:rsidR="006218AB" w:rsidRPr="00043267">
        <w:rPr>
          <w:color w:val="auto"/>
          <w:spacing w:val="-6"/>
        </w:rPr>
        <w:t xml:space="preserve"> positive correlations with dedication</w:t>
      </w:r>
      <w:r w:rsidR="003D48F6" w:rsidRPr="00043267">
        <w:rPr>
          <w:color w:val="auto"/>
          <w:spacing w:val="-6"/>
        </w:rPr>
        <w:t xml:space="preserve"> and</w:t>
      </w:r>
      <w:r w:rsidR="002C55EB" w:rsidRPr="00043267">
        <w:rPr>
          <w:color w:val="auto"/>
          <w:spacing w:val="-6"/>
        </w:rPr>
        <w:t xml:space="preserve"> enthusiasm</w:t>
      </w:r>
      <w:r w:rsidR="006218AB" w:rsidRPr="00043267">
        <w:rPr>
          <w:color w:val="auto"/>
          <w:spacing w:val="-6"/>
        </w:rPr>
        <w:t>, a small negative correlation with r</w:t>
      </w:r>
      <w:r w:rsidR="00037372" w:rsidRPr="00043267">
        <w:rPr>
          <w:color w:val="auto"/>
          <w:spacing w:val="-6"/>
        </w:rPr>
        <w:t>educed sense of accomplishment</w:t>
      </w:r>
      <w:r w:rsidR="00B83584" w:rsidRPr="00043267">
        <w:rPr>
          <w:color w:val="auto"/>
          <w:spacing w:val="-6"/>
        </w:rPr>
        <w:t xml:space="preserve">, </w:t>
      </w:r>
      <w:r w:rsidR="00037372" w:rsidRPr="00043267">
        <w:rPr>
          <w:color w:val="auto"/>
          <w:spacing w:val="-6"/>
        </w:rPr>
        <w:t xml:space="preserve">and </w:t>
      </w:r>
      <w:r w:rsidR="00A70012" w:rsidRPr="00043267">
        <w:rPr>
          <w:color w:val="auto"/>
          <w:spacing w:val="-6"/>
        </w:rPr>
        <w:t xml:space="preserve">a medium negative correlation with </w:t>
      </w:r>
      <w:r w:rsidR="006218AB" w:rsidRPr="00043267">
        <w:rPr>
          <w:color w:val="auto"/>
          <w:spacing w:val="-6"/>
        </w:rPr>
        <w:t xml:space="preserve">devaluation. </w:t>
      </w:r>
      <w:r w:rsidR="00596D17" w:rsidRPr="00043267">
        <w:rPr>
          <w:color w:val="auto"/>
          <w:spacing w:val="-6"/>
        </w:rPr>
        <w:t>E</w:t>
      </w:r>
      <w:r w:rsidR="006E4B23" w:rsidRPr="00043267">
        <w:rPr>
          <w:color w:val="auto"/>
          <w:spacing w:val="-6"/>
        </w:rPr>
        <w:t>CP</w:t>
      </w:r>
      <w:r w:rsidR="006218AB" w:rsidRPr="00043267">
        <w:rPr>
          <w:color w:val="auto"/>
          <w:spacing w:val="-6"/>
        </w:rPr>
        <w:t xml:space="preserve"> shared small negative correlations with a</w:t>
      </w:r>
      <w:r w:rsidR="00037372" w:rsidRPr="00043267">
        <w:rPr>
          <w:color w:val="auto"/>
          <w:spacing w:val="-6"/>
        </w:rPr>
        <w:t>utonomy support, confidence</w:t>
      </w:r>
      <w:r w:rsidR="00B83584" w:rsidRPr="00043267">
        <w:rPr>
          <w:color w:val="auto"/>
          <w:spacing w:val="-6"/>
        </w:rPr>
        <w:t xml:space="preserve"> and</w:t>
      </w:r>
      <w:r w:rsidR="00037372" w:rsidRPr="00043267">
        <w:rPr>
          <w:color w:val="auto"/>
          <w:spacing w:val="-6"/>
        </w:rPr>
        <w:t xml:space="preserve"> </w:t>
      </w:r>
      <w:r w:rsidR="006218AB" w:rsidRPr="00043267">
        <w:rPr>
          <w:color w:val="auto"/>
          <w:spacing w:val="-6"/>
        </w:rPr>
        <w:t>enthusiasm</w:t>
      </w:r>
      <w:r w:rsidR="00D914D9" w:rsidRPr="00043267">
        <w:rPr>
          <w:color w:val="auto"/>
          <w:spacing w:val="-6"/>
        </w:rPr>
        <w:t xml:space="preserve">, </w:t>
      </w:r>
      <w:r w:rsidR="006218AB" w:rsidRPr="00043267">
        <w:rPr>
          <w:color w:val="auto"/>
          <w:spacing w:val="-6"/>
        </w:rPr>
        <w:t>a small positive correlation with devaluation, and m</w:t>
      </w:r>
      <w:r w:rsidR="006F18F6" w:rsidRPr="00043267">
        <w:rPr>
          <w:color w:val="auto"/>
          <w:spacing w:val="-6"/>
        </w:rPr>
        <w:t>edium</w:t>
      </w:r>
      <w:r w:rsidR="006218AB" w:rsidRPr="00043267">
        <w:rPr>
          <w:color w:val="auto"/>
          <w:spacing w:val="-6"/>
        </w:rPr>
        <w:t xml:space="preserve"> positive correlations with </w:t>
      </w:r>
      <w:r w:rsidR="00037372" w:rsidRPr="00043267">
        <w:rPr>
          <w:color w:val="auto"/>
          <w:spacing w:val="-6"/>
        </w:rPr>
        <w:t>reduced sense of accomplishment</w:t>
      </w:r>
      <w:r w:rsidR="00B83584" w:rsidRPr="00043267">
        <w:rPr>
          <w:color w:val="auto"/>
          <w:spacing w:val="-6"/>
        </w:rPr>
        <w:t xml:space="preserve"> and</w:t>
      </w:r>
      <w:r w:rsidR="006218AB" w:rsidRPr="00043267">
        <w:rPr>
          <w:color w:val="auto"/>
          <w:spacing w:val="-6"/>
        </w:rPr>
        <w:t xml:space="preserve"> exhaustion</w:t>
      </w:r>
      <w:r w:rsidRPr="00043267">
        <w:rPr>
          <w:color w:val="auto"/>
          <w:spacing w:val="-6"/>
        </w:rPr>
        <w:t>.</w:t>
      </w:r>
      <w:r w:rsidR="0070530D" w:rsidRPr="00043267">
        <w:rPr>
          <w:color w:val="auto"/>
          <w:spacing w:val="-6"/>
        </w:rPr>
        <w:t xml:space="preserve"> </w:t>
      </w:r>
      <w:r w:rsidR="00436981" w:rsidRPr="00043267">
        <w:rPr>
          <w:color w:val="auto"/>
          <w:spacing w:val="-6"/>
        </w:rPr>
        <w:t>Autonomy support shared m</w:t>
      </w:r>
      <w:r w:rsidR="006F18F6" w:rsidRPr="00043267">
        <w:rPr>
          <w:color w:val="auto"/>
          <w:spacing w:val="-6"/>
        </w:rPr>
        <w:t xml:space="preserve">edium </w:t>
      </w:r>
      <w:r w:rsidR="00436981" w:rsidRPr="00043267">
        <w:rPr>
          <w:color w:val="auto"/>
          <w:spacing w:val="-6"/>
        </w:rPr>
        <w:t xml:space="preserve">positive correlations with </w:t>
      </w:r>
      <w:r w:rsidR="00315533" w:rsidRPr="00043267">
        <w:rPr>
          <w:color w:val="auto"/>
          <w:spacing w:val="-6"/>
        </w:rPr>
        <w:t>confidence, dedication, vigour</w:t>
      </w:r>
      <w:r w:rsidR="00B332C2" w:rsidRPr="00043267">
        <w:rPr>
          <w:color w:val="auto"/>
          <w:spacing w:val="-6"/>
        </w:rPr>
        <w:t xml:space="preserve"> and</w:t>
      </w:r>
      <w:r w:rsidR="00315533" w:rsidRPr="00043267">
        <w:rPr>
          <w:color w:val="auto"/>
          <w:spacing w:val="-6"/>
        </w:rPr>
        <w:t xml:space="preserve"> enthusiasm</w:t>
      </w:r>
      <w:r w:rsidR="00436981" w:rsidRPr="00043267">
        <w:rPr>
          <w:color w:val="auto"/>
          <w:spacing w:val="-6"/>
        </w:rPr>
        <w:t xml:space="preserve">, </w:t>
      </w:r>
      <w:r w:rsidR="00B332C2" w:rsidRPr="00043267">
        <w:rPr>
          <w:color w:val="auto"/>
          <w:spacing w:val="-6"/>
        </w:rPr>
        <w:t xml:space="preserve">and </w:t>
      </w:r>
      <w:r w:rsidR="00436981" w:rsidRPr="00043267">
        <w:rPr>
          <w:color w:val="auto"/>
          <w:spacing w:val="-6"/>
        </w:rPr>
        <w:t>m</w:t>
      </w:r>
      <w:r w:rsidR="006F18F6" w:rsidRPr="00043267">
        <w:rPr>
          <w:color w:val="auto"/>
          <w:spacing w:val="-6"/>
        </w:rPr>
        <w:t xml:space="preserve">edium </w:t>
      </w:r>
      <w:r w:rsidR="00436981" w:rsidRPr="00043267">
        <w:rPr>
          <w:color w:val="auto"/>
          <w:spacing w:val="-6"/>
        </w:rPr>
        <w:t xml:space="preserve">negative correlations with </w:t>
      </w:r>
      <w:r w:rsidR="00315533" w:rsidRPr="00043267">
        <w:rPr>
          <w:color w:val="auto"/>
          <w:spacing w:val="-6"/>
        </w:rPr>
        <w:t xml:space="preserve">reduced sense of accomplishment, </w:t>
      </w:r>
      <w:r w:rsidR="00635078" w:rsidRPr="00043267">
        <w:rPr>
          <w:color w:val="auto"/>
          <w:spacing w:val="-6"/>
        </w:rPr>
        <w:t>exhaustion, and devaluation</w:t>
      </w:r>
      <w:r w:rsidR="00436981" w:rsidRPr="00043267">
        <w:rPr>
          <w:color w:val="auto"/>
          <w:spacing w:val="-6"/>
        </w:rPr>
        <w:t xml:space="preserve">. </w:t>
      </w:r>
    </w:p>
    <w:p w14:paraId="1A3DB342" w14:textId="58F2BC9F" w:rsidR="00252965" w:rsidRPr="00043267" w:rsidRDefault="00252965" w:rsidP="00252965">
      <w:pPr>
        <w:pStyle w:val="Heading2"/>
        <w:rPr>
          <w:b/>
          <w:i w:val="0"/>
          <w:color w:val="auto"/>
          <w:spacing w:val="-6"/>
        </w:rPr>
      </w:pPr>
      <w:r w:rsidRPr="00043267">
        <w:rPr>
          <w:b/>
          <w:i w:val="0"/>
          <w:color w:val="auto"/>
          <w:spacing w:val="-6"/>
        </w:rPr>
        <w:t xml:space="preserve">Moderated </w:t>
      </w:r>
      <w:r w:rsidR="00530DE8" w:rsidRPr="00043267">
        <w:rPr>
          <w:b/>
          <w:i w:val="0"/>
          <w:color w:val="auto"/>
          <w:spacing w:val="-6"/>
        </w:rPr>
        <w:t>R</w:t>
      </w:r>
      <w:r w:rsidRPr="00043267">
        <w:rPr>
          <w:b/>
          <w:i w:val="0"/>
          <w:color w:val="auto"/>
          <w:spacing w:val="-6"/>
        </w:rPr>
        <w:t xml:space="preserve">egression </w:t>
      </w:r>
      <w:r w:rsidR="00530DE8" w:rsidRPr="00043267">
        <w:rPr>
          <w:b/>
          <w:i w:val="0"/>
          <w:color w:val="auto"/>
          <w:spacing w:val="-6"/>
        </w:rPr>
        <w:t>A</w:t>
      </w:r>
      <w:r w:rsidRPr="00043267">
        <w:rPr>
          <w:b/>
          <w:i w:val="0"/>
          <w:color w:val="auto"/>
          <w:spacing w:val="-6"/>
        </w:rPr>
        <w:t xml:space="preserve">nalyses: Testing the </w:t>
      </w:r>
      <w:r w:rsidR="00C56DEC" w:rsidRPr="00043267">
        <w:rPr>
          <w:b/>
          <w:i w:val="0"/>
          <w:color w:val="auto"/>
          <w:spacing w:val="-6"/>
        </w:rPr>
        <w:t>2 × 2</w:t>
      </w:r>
      <w:r w:rsidR="00037372" w:rsidRPr="00043267">
        <w:rPr>
          <w:b/>
          <w:i w:val="0"/>
          <w:color w:val="auto"/>
          <w:spacing w:val="-6"/>
        </w:rPr>
        <w:t xml:space="preserve"> </w:t>
      </w:r>
      <w:r w:rsidR="00530DE8" w:rsidRPr="00043267">
        <w:rPr>
          <w:b/>
          <w:i w:val="0"/>
          <w:color w:val="auto"/>
          <w:spacing w:val="-6"/>
        </w:rPr>
        <w:t>M</w:t>
      </w:r>
      <w:r w:rsidR="00037372" w:rsidRPr="00043267">
        <w:rPr>
          <w:b/>
          <w:i w:val="0"/>
          <w:color w:val="auto"/>
          <w:spacing w:val="-6"/>
        </w:rPr>
        <w:t xml:space="preserve">odel of </w:t>
      </w:r>
      <w:r w:rsidR="00530DE8" w:rsidRPr="00043267">
        <w:rPr>
          <w:b/>
          <w:i w:val="0"/>
          <w:color w:val="auto"/>
          <w:spacing w:val="-6"/>
        </w:rPr>
        <w:t>P</w:t>
      </w:r>
      <w:r w:rsidR="00037372" w:rsidRPr="00043267">
        <w:rPr>
          <w:b/>
          <w:i w:val="0"/>
          <w:color w:val="auto"/>
          <w:spacing w:val="-6"/>
        </w:rPr>
        <w:t>erfectionism</w:t>
      </w:r>
    </w:p>
    <w:p w14:paraId="2C479B04" w14:textId="5EB8236A" w:rsidR="00864680" w:rsidRPr="00043267" w:rsidRDefault="009354CA" w:rsidP="00864680">
      <w:pPr>
        <w:rPr>
          <w:color w:val="auto"/>
          <w:spacing w:val="-6"/>
        </w:rPr>
      </w:pPr>
      <w:r w:rsidRPr="00043267">
        <w:rPr>
          <w:color w:val="auto"/>
          <w:spacing w:val="-6"/>
        </w:rPr>
        <w:t>Si</w:t>
      </w:r>
      <w:r w:rsidR="008C5D4D" w:rsidRPr="00043267">
        <w:rPr>
          <w:color w:val="auto"/>
          <w:spacing w:val="-6"/>
        </w:rPr>
        <w:t xml:space="preserve">gnificant PSP×ECP interactions </w:t>
      </w:r>
      <w:r w:rsidR="000A7043" w:rsidRPr="00043267">
        <w:rPr>
          <w:color w:val="auto"/>
          <w:spacing w:val="-6"/>
        </w:rPr>
        <w:t xml:space="preserve">were found </w:t>
      </w:r>
      <w:r w:rsidR="00F940E6" w:rsidRPr="00043267">
        <w:rPr>
          <w:color w:val="auto"/>
          <w:spacing w:val="-6"/>
        </w:rPr>
        <w:t>in relation to</w:t>
      </w:r>
      <w:r w:rsidR="000A7043" w:rsidRPr="00043267">
        <w:rPr>
          <w:color w:val="auto"/>
          <w:spacing w:val="-6"/>
        </w:rPr>
        <w:t xml:space="preserve"> </w:t>
      </w:r>
      <w:r w:rsidR="004A30D8" w:rsidRPr="00043267">
        <w:rPr>
          <w:color w:val="auto"/>
          <w:spacing w:val="-6"/>
        </w:rPr>
        <w:t xml:space="preserve">reduced accomplishment, </w:t>
      </w:r>
      <w:r w:rsidR="000A7043" w:rsidRPr="00043267">
        <w:rPr>
          <w:color w:val="auto"/>
          <w:spacing w:val="-6"/>
        </w:rPr>
        <w:t>devaluation, confidence</w:t>
      </w:r>
      <w:r w:rsidR="00A070B5" w:rsidRPr="00043267">
        <w:rPr>
          <w:color w:val="auto"/>
          <w:spacing w:val="-6"/>
        </w:rPr>
        <w:t>,</w:t>
      </w:r>
      <w:r w:rsidR="000A7043" w:rsidRPr="00043267">
        <w:rPr>
          <w:color w:val="auto"/>
          <w:spacing w:val="-6"/>
        </w:rPr>
        <w:t xml:space="preserve"> dedication</w:t>
      </w:r>
      <w:r w:rsidR="00A070B5" w:rsidRPr="00043267">
        <w:rPr>
          <w:color w:val="auto"/>
          <w:spacing w:val="-6"/>
        </w:rPr>
        <w:t xml:space="preserve">, </w:t>
      </w:r>
      <w:r w:rsidR="009F5FFD" w:rsidRPr="00043267">
        <w:rPr>
          <w:color w:val="auto"/>
          <w:spacing w:val="-6"/>
        </w:rPr>
        <w:t xml:space="preserve">and </w:t>
      </w:r>
      <w:r w:rsidR="00A070B5" w:rsidRPr="00043267">
        <w:rPr>
          <w:color w:val="auto"/>
          <w:spacing w:val="-6"/>
        </w:rPr>
        <w:t>enthusiasm</w:t>
      </w:r>
      <w:r w:rsidR="000A7043" w:rsidRPr="00043267">
        <w:rPr>
          <w:color w:val="auto"/>
          <w:spacing w:val="-6"/>
        </w:rPr>
        <w:t xml:space="preserve">. </w:t>
      </w:r>
      <w:r w:rsidR="001011E5" w:rsidRPr="00043267">
        <w:rPr>
          <w:color w:val="auto"/>
          <w:spacing w:val="-6"/>
        </w:rPr>
        <w:t xml:space="preserve">All significant interactions constituted small effects, denoted by </w:t>
      </w:r>
      <w:r w:rsidR="00BE2202" w:rsidRPr="00043267">
        <w:rPr>
          <w:color w:val="auto"/>
          <w:spacing w:val="-6"/>
        </w:rPr>
        <w:t>∆</w:t>
      </w:r>
      <w:r w:rsidR="001011E5" w:rsidRPr="00043267">
        <w:rPr>
          <w:i/>
          <w:color w:val="auto"/>
          <w:spacing w:val="-6"/>
        </w:rPr>
        <w:t>R</w:t>
      </w:r>
      <w:r w:rsidR="001011E5" w:rsidRPr="00043267">
        <w:rPr>
          <w:color w:val="auto"/>
          <w:spacing w:val="-6"/>
          <w:vertAlign w:val="superscript"/>
        </w:rPr>
        <w:t>2</w:t>
      </w:r>
      <w:r w:rsidR="001011E5" w:rsidRPr="00043267">
        <w:rPr>
          <w:color w:val="auto"/>
          <w:spacing w:val="-6"/>
        </w:rPr>
        <w:t xml:space="preserve">. </w:t>
      </w:r>
      <w:r w:rsidR="000A7043" w:rsidRPr="00043267">
        <w:rPr>
          <w:color w:val="auto"/>
          <w:spacing w:val="-6"/>
        </w:rPr>
        <w:t>N</w:t>
      </w:r>
      <w:r w:rsidR="00484786" w:rsidRPr="00043267">
        <w:rPr>
          <w:color w:val="auto"/>
          <w:spacing w:val="-6"/>
        </w:rPr>
        <w:t>on-significant</w:t>
      </w:r>
      <w:r w:rsidR="000A7043" w:rsidRPr="00043267">
        <w:rPr>
          <w:color w:val="auto"/>
          <w:spacing w:val="-6"/>
        </w:rPr>
        <w:t xml:space="preserve"> PSP × ECP</w:t>
      </w:r>
      <w:r w:rsidR="00484786" w:rsidRPr="00043267">
        <w:rPr>
          <w:color w:val="auto"/>
          <w:spacing w:val="-6"/>
        </w:rPr>
        <w:t xml:space="preserve"> </w:t>
      </w:r>
      <w:r w:rsidR="0047494B" w:rsidRPr="00043267">
        <w:rPr>
          <w:color w:val="auto"/>
          <w:spacing w:val="-6"/>
        </w:rPr>
        <w:t>interaction</w:t>
      </w:r>
      <w:r w:rsidR="0057660E" w:rsidRPr="00043267">
        <w:rPr>
          <w:color w:val="auto"/>
          <w:spacing w:val="-6"/>
        </w:rPr>
        <w:t>s</w:t>
      </w:r>
      <w:r w:rsidR="0047494B" w:rsidRPr="00043267">
        <w:rPr>
          <w:color w:val="auto"/>
          <w:spacing w:val="-6"/>
        </w:rPr>
        <w:t xml:space="preserve"> were </w:t>
      </w:r>
      <w:r w:rsidR="000A7043" w:rsidRPr="00043267">
        <w:rPr>
          <w:color w:val="auto"/>
          <w:spacing w:val="-6"/>
        </w:rPr>
        <w:t>found</w:t>
      </w:r>
      <w:r w:rsidR="0047494B" w:rsidRPr="00043267">
        <w:rPr>
          <w:color w:val="auto"/>
          <w:spacing w:val="-6"/>
        </w:rPr>
        <w:t xml:space="preserve"> </w:t>
      </w:r>
      <w:r w:rsidR="00F940E6" w:rsidRPr="00043267">
        <w:rPr>
          <w:color w:val="auto"/>
          <w:spacing w:val="-6"/>
        </w:rPr>
        <w:t>in relation to</w:t>
      </w:r>
      <w:r w:rsidR="00484786" w:rsidRPr="00043267">
        <w:rPr>
          <w:color w:val="auto"/>
          <w:spacing w:val="-6"/>
        </w:rPr>
        <w:t xml:space="preserve"> emotional</w:t>
      </w:r>
      <w:r w:rsidR="004B7B47" w:rsidRPr="00043267">
        <w:rPr>
          <w:color w:val="auto"/>
          <w:spacing w:val="-6"/>
        </w:rPr>
        <w:t>/</w:t>
      </w:r>
      <w:r w:rsidR="00484786" w:rsidRPr="00043267">
        <w:rPr>
          <w:color w:val="auto"/>
          <w:spacing w:val="-6"/>
        </w:rPr>
        <w:t>physical exhaustion</w:t>
      </w:r>
      <w:r w:rsidR="0057660E" w:rsidRPr="00043267">
        <w:rPr>
          <w:color w:val="auto"/>
          <w:spacing w:val="-6"/>
        </w:rPr>
        <w:t xml:space="preserve"> </w:t>
      </w:r>
      <w:r w:rsidR="00CD7809" w:rsidRPr="00043267">
        <w:rPr>
          <w:color w:val="auto"/>
          <w:spacing w:val="-6"/>
        </w:rPr>
        <w:t xml:space="preserve">and </w:t>
      </w:r>
      <w:r w:rsidR="00484786" w:rsidRPr="00043267">
        <w:rPr>
          <w:color w:val="auto"/>
          <w:spacing w:val="-6"/>
        </w:rPr>
        <w:t>vigour</w:t>
      </w:r>
      <w:r w:rsidR="00EE0269" w:rsidRPr="00043267">
        <w:rPr>
          <w:color w:val="auto"/>
          <w:spacing w:val="-6"/>
        </w:rPr>
        <w:t>.</w:t>
      </w:r>
    </w:p>
    <w:p w14:paraId="08338A43" w14:textId="72E7D688" w:rsidR="00453628" w:rsidRPr="00043267" w:rsidRDefault="00484786" w:rsidP="00152C4C">
      <w:pPr>
        <w:rPr>
          <w:color w:val="auto"/>
          <w:spacing w:val="-6"/>
        </w:rPr>
      </w:pPr>
      <w:r w:rsidRPr="00043267">
        <w:rPr>
          <w:b/>
          <w:bCs/>
          <w:color w:val="auto"/>
          <w:spacing w:val="-6"/>
        </w:rPr>
        <w:lastRenderedPageBreak/>
        <w:t>Reduced sense of accomplishment.</w:t>
      </w:r>
      <w:r w:rsidRPr="00043267">
        <w:rPr>
          <w:i/>
          <w:iCs/>
          <w:color w:val="auto"/>
          <w:spacing w:val="-6"/>
        </w:rPr>
        <w:t xml:space="preserve"> </w:t>
      </w:r>
      <w:r w:rsidR="00397CD9" w:rsidRPr="00043267">
        <w:rPr>
          <w:color w:val="auto"/>
          <w:spacing w:val="-6"/>
        </w:rPr>
        <w:t>The PSP×ECP interaction was significant in relation to reduced sense of accomplishment</w:t>
      </w:r>
      <w:r w:rsidR="00982D2E" w:rsidRPr="00043267">
        <w:rPr>
          <w:color w:val="auto"/>
          <w:spacing w:val="-6"/>
        </w:rPr>
        <w:t xml:space="preserve">. </w:t>
      </w:r>
      <w:r w:rsidR="0094155F" w:rsidRPr="00043267">
        <w:rPr>
          <w:color w:val="auto"/>
          <w:spacing w:val="-6"/>
        </w:rPr>
        <w:t xml:space="preserve">Simple slopes </w:t>
      </w:r>
      <w:r w:rsidR="00A30F60" w:rsidRPr="00043267">
        <w:rPr>
          <w:color w:val="auto"/>
          <w:spacing w:val="-6"/>
        </w:rPr>
        <w:t>were significant for</w:t>
      </w:r>
      <w:r w:rsidR="00E47802" w:rsidRPr="00043267">
        <w:rPr>
          <w:color w:val="auto"/>
          <w:spacing w:val="-6"/>
        </w:rPr>
        <w:t>:</w:t>
      </w:r>
      <w:r w:rsidR="00A30F60" w:rsidRPr="00043267">
        <w:rPr>
          <w:color w:val="auto"/>
          <w:spacing w:val="-6"/>
        </w:rPr>
        <w:t xml:space="preserve"> </w:t>
      </w:r>
      <w:r w:rsidR="00733159" w:rsidRPr="00043267">
        <w:rPr>
          <w:color w:val="auto"/>
          <w:spacing w:val="-6"/>
        </w:rPr>
        <w:t>PSP at low</w:t>
      </w:r>
      <w:r w:rsidR="009F0100" w:rsidRPr="00043267">
        <w:rPr>
          <w:color w:val="auto"/>
          <w:spacing w:val="-6"/>
        </w:rPr>
        <w:t>er</w:t>
      </w:r>
      <w:r w:rsidR="00733159" w:rsidRPr="00043267">
        <w:rPr>
          <w:color w:val="auto"/>
          <w:spacing w:val="-6"/>
        </w:rPr>
        <w:t xml:space="preserve"> ECP</w:t>
      </w:r>
      <w:r w:rsidR="00C349C0" w:rsidRPr="00043267">
        <w:rPr>
          <w:color w:val="auto"/>
          <w:spacing w:val="-6"/>
        </w:rPr>
        <w:t>,</w:t>
      </w:r>
      <w:r w:rsidR="00733159" w:rsidRPr="00043267">
        <w:rPr>
          <w:color w:val="auto"/>
          <w:spacing w:val="-6"/>
        </w:rPr>
        <w:t xml:space="preserve"> </w:t>
      </w:r>
      <w:r w:rsidR="00733159" w:rsidRPr="00043267">
        <w:rPr>
          <w:i/>
          <w:iCs/>
          <w:color w:val="auto"/>
          <w:spacing w:val="-6"/>
        </w:rPr>
        <w:t>b</w:t>
      </w:r>
      <w:r w:rsidR="00733159" w:rsidRPr="00043267">
        <w:rPr>
          <w:color w:val="auto"/>
          <w:spacing w:val="-6"/>
        </w:rPr>
        <w:t xml:space="preserve"> = -.</w:t>
      </w:r>
      <w:r w:rsidR="00A26989" w:rsidRPr="00043267">
        <w:rPr>
          <w:color w:val="auto"/>
          <w:spacing w:val="-6"/>
        </w:rPr>
        <w:t>10</w:t>
      </w:r>
      <w:r w:rsidR="00733159" w:rsidRPr="00043267">
        <w:rPr>
          <w:color w:val="auto"/>
          <w:spacing w:val="-6"/>
        </w:rPr>
        <w:t xml:space="preserve">, </w:t>
      </w:r>
      <w:r w:rsidR="00733159" w:rsidRPr="00043267">
        <w:rPr>
          <w:i/>
          <w:iCs/>
          <w:color w:val="auto"/>
          <w:spacing w:val="-6"/>
        </w:rPr>
        <w:t>p</w:t>
      </w:r>
      <w:r w:rsidR="00733159" w:rsidRPr="00043267">
        <w:rPr>
          <w:color w:val="auto"/>
          <w:spacing w:val="-6"/>
        </w:rPr>
        <w:t xml:space="preserve"> &lt; .01, 95% CI [-.34</w:t>
      </w:r>
      <w:r w:rsidR="00463972">
        <w:rPr>
          <w:color w:val="auto"/>
          <w:spacing w:val="-6"/>
        </w:rPr>
        <w:t xml:space="preserve">, </w:t>
      </w:r>
      <w:r w:rsidR="00733159" w:rsidRPr="00043267">
        <w:rPr>
          <w:color w:val="auto"/>
          <w:spacing w:val="-6"/>
        </w:rPr>
        <w:t>-.10]</w:t>
      </w:r>
      <w:r w:rsidR="00DF4812" w:rsidRPr="00043267">
        <w:rPr>
          <w:color w:val="auto"/>
          <w:spacing w:val="-6"/>
        </w:rPr>
        <w:t>)</w:t>
      </w:r>
      <w:r w:rsidR="00733159" w:rsidRPr="00043267">
        <w:rPr>
          <w:color w:val="auto"/>
          <w:spacing w:val="-6"/>
        </w:rPr>
        <w:t>; PSP at high</w:t>
      </w:r>
      <w:r w:rsidR="009F0100" w:rsidRPr="00043267">
        <w:rPr>
          <w:color w:val="auto"/>
          <w:spacing w:val="-6"/>
        </w:rPr>
        <w:t>er</w:t>
      </w:r>
      <w:r w:rsidR="00733159" w:rsidRPr="00043267">
        <w:rPr>
          <w:color w:val="auto"/>
          <w:spacing w:val="-6"/>
        </w:rPr>
        <w:t xml:space="preserve"> ECP</w:t>
      </w:r>
      <w:r w:rsidR="00AF2B7E" w:rsidRPr="00043267">
        <w:rPr>
          <w:color w:val="auto"/>
          <w:spacing w:val="-6"/>
        </w:rPr>
        <w:t>,</w:t>
      </w:r>
      <w:r w:rsidR="00733159" w:rsidRPr="00043267">
        <w:rPr>
          <w:color w:val="auto"/>
          <w:spacing w:val="-6"/>
        </w:rPr>
        <w:t xml:space="preserve"> </w:t>
      </w:r>
      <w:r w:rsidR="00733159" w:rsidRPr="00043267">
        <w:rPr>
          <w:i/>
          <w:iCs/>
          <w:color w:val="auto"/>
          <w:spacing w:val="-6"/>
        </w:rPr>
        <w:t>b</w:t>
      </w:r>
      <w:r w:rsidR="00733159" w:rsidRPr="00043267">
        <w:rPr>
          <w:color w:val="auto"/>
          <w:spacing w:val="-6"/>
        </w:rPr>
        <w:t xml:space="preserve"> = -.</w:t>
      </w:r>
      <w:r w:rsidR="00531780" w:rsidRPr="00043267">
        <w:rPr>
          <w:color w:val="auto"/>
          <w:spacing w:val="-6"/>
        </w:rPr>
        <w:t>19</w:t>
      </w:r>
      <w:r w:rsidR="00733159" w:rsidRPr="00043267">
        <w:rPr>
          <w:color w:val="auto"/>
          <w:spacing w:val="-6"/>
        </w:rPr>
        <w:t xml:space="preserve">, </w:t>
      </w:r>
      <w:r w:rsidR="00733159" w:rsidRPr="00043267">
        <w:rPr>
          <w:i/>
          <w:iCs/>
          <w:color w:val="auto"/>
          <w:spacing w:val="-6"/>
        </w:rPr>
        <w:t>p</w:t>
      </w:r>
      <w:r w:rsidR="00733159" w:rsidRPr="00043267">
        <w:rPr>
          <w:color w:val="auto"/>
          <w:spacing w:val="-6"/>
        </w:rPr>
        <w:t xml:space="preserve"> &lt; .01, 95% CI [-.</w:t>
      </w:r>
      <w:r w:rsidR="00531780" w:rsidRPr="00043267">
        <w:rPr>
          <w:color w:val="auto"/>
          <w:spacing w:val="-6"/>
        </w:rPr>
        <w:t>25</w:t>
      </w:r>
      <w:r w:rsidR="00463972">
        <w:rPr>
          <w:color w:val="auto"/>
          <w:spacing w:val="-6"/>
        </w:rPr>
        <w:t>,</w:t>
      </w:r>
      <w:r w:rsidR="00733159" w:rsidRPr="00043267">
        <w:rPr>
          <w:color w:val="auto"/>
          <w:spacing w:val="-6"/>
        </w:rPr>
        <w:t xml:space="preserve"> -.</w:t>
      </w:r>
      <w:r w:rsidR="00531780" w:rsidRPr="00043267">
        <w:rPr>
          <w:color w:val="auto"/>
          <w:spacing w:val="-6"/>
        </w:rPr>
        <w:t>13</w:t>
      </w:r>
      <w:r w:rsidR="00733159" w:rsidRPr="00043267">
        <w:rPr>
          <w:color w:val="auto"/>
          <w:spacing w:val="-6"/>
        </w:rPr>
        <w:t>]</w:t>
      </w:r>
      <w:r w:rsidR="00AC2356" w:rsidRPr="00043267">
        <w:rPr>
          <w:color w:val="auto"/>
          <w:spacing w:val="-6"/>
        </w:rPr>
        <w:t>;</w:t>
      </w:r>
      <w:r w:rsidR="00733159" w:rsidRPr="00043267">
        <w:rPr>
          <w:color w:val="auto"/>
          <w:spacing w:val="-6"/>
        </w:rPr>
        <w:t xml:space="preserve"> ECP at low</w:t>
      </w:r>
      <w:r w:rsidR="009F0100" w:rsidRPr="00043267">
        <w:rPr>
          <w:color w:val="auto"/>
          <w:spacing w:val="-6"/>
        </w:rPr>
        <w:t>er</w:t>
      </w:r>
      <w:r w:rsidR="00733159" w:rsidRPr="00043267">
        <w:rPr>
          <w:color w:val="auto"/>
          <w:spacing w:val="-6"/>
        </w:rPr>
        <w:t xml:space="preserve"> PSP</w:t>
      </w:r>
      <w:r w:rsidR="003B13FC" w:rsidRPr="00043267">
        <w:rPr>
          <w:color w:val="auto"/>
          <w:spacing w:val="-6"/>
        </w:rPr>
        <w:t xml:space="preserve">, </w:t>
      </w:r>
      <w:r w:rsidR="00733159" w:rsidRPr="00043267">
        <w:rPr>
          <w:i/>
          <w:iCs/>
          <w:color w:val="auto"/>
          <w:spacing w:val="-6"/>
        </w:rPr>
        <w:t>b</w:t>
      </w:r>
      <w:r w:rsidR="00733159" w:rsidRPr="00043267">
        <w:rPr>
          <w:color w:val="auto"/>
          <w:spacing w:val="-6"/>
        </w:rPr>
        <w:t xml:space="preserve"> = .</w:t>
      </w:r>
      <w:r w:rsidR="007C56E1" w:rsidRPr="00043267">
        <w:rPr>
          <w:color w:val="auto"/>
          <w:spacing w:val="-6"/>
        </w:rPr>
        <w:t>28</w:t>
      </w:r>
      <w:r w:rsidR="00733159" w:rsidRPr="00043267">
        <w:rPr>
          <w:color w:val="auto"/>
          <w:spacing w:val="-6"/>
        </w:rPr>
        <w:t xml:space="preserve">, </w:t>
      </w:r>
      <w:r w:rsidR="00733159" w:rsidRPr="00043267">
        <w:rPr>
          <w:i/>
          <w:iCs/>
          <w:color w:val="auto"/>
          <w:spacing w:val="-6"/>
        </w:rPr>
        <w:t>p</w:t>
      </w:r>
      <w:r w:rsidR="00733159" w:rsidRPr="00043267">
        <w:rPr>
          <w:color w:val="auto"/>
          <w:spacing w:val="-6"/>
        </w:rPr>
        <w:t xml:space="preserve"> &lt; .01, 95% CI [.</w:t>
      </w:r>
      <w:r w:rsidR="00FD5C72" w:rsidRPr="00043267">
        <w:rPr>
          <w:color w:val="auto"/>
          <w:spacing w:val="-6"/>
        </w:rPr>
        <w:t>20</w:t>
      </w:r>
      <w:r w:rsidR="00DD7457">
        <w:rPr>
          <w:color w:val="auto"/>
          <w:spacing w:val="-6"/>
        </w:rPr>
        <w:t xml:space="preserve">, </w:t>
      </w:r>
      <w:r w:rsidR="00733159" w:rsidRPr="00043267">
        <w:rPr>
          <w:color w:val="auto"/>
          <w:spacing w:val="-6"/>
        </w:rPr>
        <w:t>.</w:t>
      </w:r>
      <w:r w:rsidR="00FD5C72" w:rsidRPr="00043267">
        <w:rPr>
          <w:color w:val="auto"/>
          <w:spacing w:val="-6"/>
        </w:rPr>
        <w:t>36</w:t>
      </w:r>
      <w:r w:rsidR="00733159" w:rsidRPr="00043267">
        <w:rPr>
          <w:color w:val="auto"/>
          <w:spacing w:val="-6"/>
        </w:rPr>
        <w:t>]; and ECP at high</w:t>
      </w:r>
      <w:r w:rsidR="009F0100" w:rsidRPr="00043267">
        <w:rPr>
          <w:color w:val="auto"/>
          <w:spacing w:val="-6"/>
        </w:rPr>
        <w:t>er</w:t>
      </w:r>
      <w:r w:rsidR="00733159" w:rsidRPr="00043267">
        <w:rPr>
          <w:color w:val="auto"/>
          <w:spacing w:val="-6"/>
        </w:rPr>
        <w:t xml:space="preserve"> PSP</w:t>
      </w:r>
      <w:r w:rsidR="003B13FC" w:rsidRPr="00043267">
        <w:rPr>
          <w:color w:val="auto"/>
          <w:spacing w:val="-6"/>
        </w:rPr>
        <w:t xml:space="preserve">, </w:t>
      </w:r>
      <w:r w:rsidR="00733159" w:rsidRPr="00043267">
        <w:rPr>
          <w:i/>
          <w:iCs/>
          <w:color w:val="auto"/>
          <w:spacing w:val="-6"/>
        </w:rPr>
        <w:t>b</w:t>
      </w:r>
      <w:r w:rsidR="00733159" w:rsidRPr="00043267">
        <w:rPr>
          <w:color w:val="auto"/>
          <w:spacing w:val="-6"/>
        </w:rPr>
        <w:t xml:space="preserve"> = .</w:t>
      </w:r>
      <w:r w:rsidR="00FD5C72" w:rsidRPr="00043267">
        <w:rPr>
          <w:color w:val="auto"/>
          <w:spacing w:val="-6"/>
        </w:rPr>
        <w:t>16</w:t>
      </w:r>
      <w:r w:rsidR="00733159" w:rsidRPr="00043267">
        <w:rPr>
          <w:color w:val="auto"/>
          <w:spacing w:val="-6"/>
        </w:rPr>
        <w:t xml:space="preserve">, </w:t>
      </w:r>
      <w:r w:rsidR="00733159" w:rsidRPr="00043267">
        <w:rPr>
          <w:i/>
          <w:iCs/>
          <w:color w:val="auto"/>
          <w:spacing w:val="-6"/>
        </w:rPr>
        <w:t>p</w:t>
      </w:r>
      <w:r w:rsidR="00733159" w:rsidRPr="00043267">
        <w:rPr>
          <w:color w:val="auto"/>
          <w:spacing w:val="-6"/>
        </w:rPr>
        <w:t xml:space="preserve"> </w:t>
      </w:r>
      <w:r w:rsidR="00FD5C72" w:rsidRPr="00043267">
        <w:rPr>
          <w:color w:val="auto"/>
          <w:spacing w:val="-6"/>
        </w:rPr>
        <w:t>&lt;</w:t>
      </w:r>
      <w:r w:rsidR="00733159" w:rsidRPr="00043267">
        <w:rPr>
          <w:color w:val="auto"/>
          <w:spacing w:val="-6"/>
        </w:rPr>
        <w:t xml:space="preserve"> .</w:t>
      </w:r>
      <w:r w:rsidR="00FD5C72" w:rsidRPr="00043267">
        <w:rPr>
          <w:color w:val="auto"/>
          <w:spacing w:val="-6"/>
        </w:rPr>
        <w:t>01</w:t>
      </w:r>
      <w:r w:rsidR="00733159" w:rsidRPr="00043267">
        <w:rPr>
          <w:color w:val="auto"/>
          <w:spacing w:val="-6"/>
        </w:rPr>
        <w:t>, 95% CI [.</w:t>
      </w:r>
      <w:r w:rsidR="00FD5C72" w:rsidRPr="00043267">
        <w:rPr>
          <w:color w:val="auto"/>
          <w:spacing w:val="-6"/>
        </w:rPr>
        <w:t>09</w:t>
      </w:r>
      <w:r w:rsidR="00DD7457">
        <w:rPr>
          <w:color w:val="auto"/>
          <w:spacing w:val="-6"/>
        </w:rPr>
        <w:t xml:space="preserve">, </w:t>
      </w:r>
      <w:r w:rsidR="00733159" w:rsidRPr="00043267">
        <w:rPr>
          <w:color w:val="auto"/>
          <w:spacing w:val="-6"/>
        </w:rPr>
        <w:t xml:space="preserve"> .</w:t>
      </w:r>
      <w:r w:rsidR="00FD5C72" w:rsidRPr="00043267">
        <w:rPr>
          <w:color w:val="auto"/>
          <w:spacing w:val="-6"/>
        </w:rPr>
        <w:t>23</w:t>
      </w:r>
      <w:r w:rsidR="00AF2B7E" w:rsidRPr="00043267">
        <w:rPr>
          <w:color w:val="auto"/>
          <w:spacing w:val="-6"/>
        </w:rPr>
        <w:t>]</w:t>
      </w:r>
      <w:r w:rsidR="00733159" w:rsidRPr="00043267">
        <w:rPr>
          <w:color w:val="auto"/>
          <w:spacing w:val="-6"/>
        </w:rPr>
        <w:t xml:space="preserve">. </w:t>
      </w:r>
      <w:r w:rsidR="00546D15" w:rsidRPr="00043267">
        <w:rPr>
          <w:color w:val="auto"/>
          <w:spacing w:val="-6"/>
        </w:rPr>
        <w:t xml:space="preserve">These </w:t>
      </w:r>
      <w:r w:rsidR="00480318" w:rsidRPr="00043267">
        <w:rPr>
          <w:color w:val="auto"/>
          <w:spacing w:val="-6"/>
        </w:rPr>
        <w:t xml:space="preserve">results </w:t>
      </w:r>
      <w:r w:rsidR="00546D15" w:rsidRPr="00043267">
        <w:rPr>
          <w:color w:val="auto"/>
          <w:spacing w:val="-6"/>
        </w:rPr>
        <w:t>support</w:t>
      </w:r>
      <w:r w:rsidR="42DDCBE9" w:rsidRPr="00043267">
        <w:rPr>
          <w:color w:val="auto"/>
          <w:spacing w:val="-6"/>
        </w:rPr>
        <w:t>ed</w:t>
      </w:r>
      <w:r w:rsidR="00546D15" w:rsidRPr="00043267">
        <w:rPr>
          <w:color w:val="auto"/>
          <w:spacing w:val="-6"/>
        </w:rPr>
        <w:t xml:space="preserve"> H</w:t>
      </w:r>
      <w:r w:rsidR="00DD7457">
        <w:rPr>
          <w:color w:val="auto"/>
          <w:spacing w:val="-6"/>
        </w:rPr>
        <w:t xml:space="preserve">ypotheses </w:t>
      </w:r>
      <w:r w:rsidR="00546D15" w:rsidRPr="00043267">
        <w:rPr>
          <w:color w:val="auto"/>
          <w:spacing w:val="-6"/>
        </w:rPr>
        <w:t>1</w:t>
      </w:r>
      <w:r w:rsidR="00AF2B7E" w:rsidRPr="00043267">
        <w:rPr>
          <w:color w:val="auto"/>
          <w:spacing w:val="-6"/>
        </w:rPr>
        <w:t xml:space="preserve">a, 2, 3 and 4. </w:t>
      </w:r>
    </w:p>
    <w:p w14:paraId="3C4BEB0E" w14:textId="57245A9D" w:rsidR="00453628" w:rsidRPr="00043267" w:rsidRDefault="004B7B47" w:rsidP="00453628">
      <w:pPr>
        <w:rPr>
          <w:color w:val="auto"/>
          <w:spacing w:val="-6"/>
        </w:rPr>
      </w:pPr>
      <w:r w:rsidRPr="00043267">
        <w:rPr>
          <w:b/>
          <w:bCs/>
          <w:color w:val="auto"/>
          <w:spacing w:val="-6"/>
        </w:rPr>
        <w:t>Emotional/</w:t>
      </w:r>
      <w:r w:rsidR="00484786" w:rsidRPr="00043267">
        <w:rPr>
          <w:b/>
          <w:bCs/>
          <w:color w:val="auto"/>
          <w:spacing w:val="-6"/>
        </w:rPr>
        <w:t>physical exhaustion.</w:t>
      </w:r>
      <w:r w:rsidR="00484786" w:rsidRPr="00043267">
        <w:rPr>
          <w:i/>
          <w:iCs/>
          <w:color w:val="auto"/>
          <w:spacing w:val="-6"/>
        </w:rPr>
        <w:t xml:space="preserve"> </w:t>
      </w:r>
      <w:r w:rsidR="00453628" w:rsidRPr="00043267">
        <w:rPr>
          <w:color w:val="auto"/>
          <w:spacing w:val="-6"/>
        </w:rPr>
        <w:t xml:space="preserve">PSP </w:t>
      </w:r>
      <w:r w:rsidR="00EC63B3" w:rsidRPr="00043267">
        <w:rPr>
          <w:color w:val="auto"/>
          <w:spacing w:val="-6"/>
        </w:rPr>
        <w:t xml:space="preserve">was a significant negative predictor of </w:t>
      </w:r>
      <w:r w:rsidR="001B6A5F" w:rsidRPr="00043267">
        <w:rPr>
          <w:color w:val="auto"/>
          <w:spacing w:val="-6"/>
        </w:rPr>
        <w:t>emotional and/physical exhaustion</w:t>
      </w:r>
      <w:r w:rsidR="00484786" w:rsidRPr="00043267">
        <w:rPr>
          <w:color w:val="auto"/>
          <w:spacing w:val="-6"/>
        </w:rPr>
        <w:t>; whereas,</w:t>
      </w:r>
      <w:r w:rsidR="00453628" w:rsidRPr="00043267">
        <w:rPr>
          <w:color w:val="auto"/>
          <w:spacing w:val="-6"/>
        </w:rPr>
        <w:t xml:space="preserve"> ECP was a significant positive predictor of </w:t>
      </w:r>
      <w:r w:rsidRPr="00043267">
        <w:rPr>
          <w:color w:val="auto"/>
          <w:spacing w:val="-6"/>
        </w:rPr>
        <w:t>emotional/</w:t>
      </w:r>
      <w:r w:rsidR="00453628" w:rsidRPr="00043267">
        <w:rPr>
          <w:color w:val="auto"/>
          <w:spacing w:val="-6"/>
        </w:rPr>
        <w:t xml:space="preserve">physical exhaustion. These </w:t>
      </w:r>
      <w:r w:rsidR="00E47802" w:rsidRPr="00043267">
        <w:rPr>
          <w:color w:val="auto"/>
          <w:spacing w:val="-6"/>
        </w:rPr>
        <w:t xml:space="preserve">main effects </w:t>
      </w:r>
      <w:r w:rsidR="00195541" w:rsidRPr="00043267">
        <w:rPr>
          <w:color w:val="auto"/>
          <w:spacing w:val="-6"/>
        </w:rPr>
        <w:t>support</w:t>
      </w:r>
      <w:r w:rsidR="3CF8F232" w:rsidRPr="00043267">
        <w:rPr>
          <w:color w:val="auto"/>
          <w:spacing w:val="-6"/>
        </w:rPr>
        <w:t>ed</w:t>
      </w:r>
      <w:r w:rsidR="00453628" w:rsidRPr="00043267">
        <w:rPr>
          <w:color w:val="auto"/>
          <w:spacing w:val="-6"/>
        </w:rPr>
        <w:t xml:space="preserve"> H</w:t>
      </w:r>
      <w:r w:rsidR="00BF6937">
        <w:rPr>
          <w:color w:val="auto"/>
          <w:spacing w:val="-6"/>
        </w:rPr>
        <w:t xml:space="preserve">ypotheses </w:t>
      </w:r>
      <w:r w:rsidR="00E501B9" w:rsidRPr="00043267">
        <w:rPr>
          <w:color w:val="auto"/>
          <w:spacing w:val="-6"/>
        </w:rPr>
        <w:t xml:space="preserve">1a, </w:t>
      </w:r>
      <w:r w:rsidR="00453628" w:rsidRPr="00043267">
        <w:rPr>
          <w:color w:val="auto"/>
          <w:spacing w:val="-6"/>
        </w:rPr>
        <w:t>2</w:t>
      </w:r>
      <w:r w:rsidR="00E501B9" w:rsidRPr="00043267">
        <w:rPr>
          <w:color w:val="auto"/>
          <w:spacing w:val="-6"/>
        </w:rPr>
        <w:t>, 3</w:t>
      </w:r>
      <w:r w:rsidR="00453628" w:rsidRPr="00043267">
        <w:rPr>
          <w:color w:val="auto"/>
          <w:spacing w:val="-6"/>
        </w:rPr>
        <w:t xml:space="preserve"> and 4. </w:t>
      </w:r>
    </w:p>
    <w:p w14:paraId="195AFC5E" w14:textId="3BC52328" w:rsidR="00403344" w:rsidRPr="00043267" w:rsidRDefault="00DF541E" w:rsidP="00D801B1">
      <w:pPr>
        <w:rPr>
          <w:color w:val="auto"/>
          <w:spacing w:val="-6"/>
        </w:rPr>
      </w:pPr>
      <w:r w:rsidRPr="00043267">
        <w:rPr>
          <w:b/>
          <w:bCs/>
          <w:color w:val="auto"/>
          <w:spacing w:val="-6"/>
        </w:rPr>
        <w:t>Devaluation.</w:t>
      </w:r>
      <w:r w:rsidRPr="00043267">
        <w:rPr>
          <w:color w:val="auto"/>
          <w:spacing w:val="-6"/>
        </w:rPr>
        <w:t xml:space="preserve"> </w:t>
      </w:r>
      <w:r w:rsidR="00D801B1" w:rsidRPr="00043267">
        <w:rPr>
          <w:color w:val="auto"/>
          <w:spacing w:val="-6"/>
        </w:rPr>
        <w:t xml:space="preserve">The </w:t>
      </w:r>
      <w:r w:rsidRPr="00043267">
        <w:rPr>
          <w:color w:val="auto"/>
          <w:spacing w:val="-6"/>
        </w:rPr>
        <w:t xml:space="preserve">PSP×ECP interaction </w:t>
      </w:r>
      <w:r w:rsidR="00D801B1" w:rsidRPr="00043267">
        <w:rPr>
          <w:color w:val="auto"/>
          <w:spacing w:val="-6"/>
        </w:rPr>
        <w:t xml:space="preserve">was significant </w:t>
      </w:r>
      <w:r w:rsidRPr="00043267">
        <w:rPr>
          <w:color w:val="auto"/>
          <w:spacing w:val="-6"/>
        </w:rPr>
        <w:t>in relation to devaluation</w:t>
      </w:r>
      <w:r w:rsidR="00D801B1" w:rsidRPr="00043267">
        <w:rPr>
          <w:color w:val="auto"/>
          <w:spacing w:val="-6"/>
        </w:rPr>
        <w:t xml:space="preserve">. </w:t>
      </w:r>
      <w:r w:rsidR="00403344" w:rsidRPr="00043267">
        <w:rPr>
          <w:color w:val="auto"/>
          <w:spacing w:val="-6"/>
        </w:rPr>
        <w:t>Significant</w:t>
      </w:r>
      <w:r w:rsidR="00D801B1" w:rsidRPr="00043267">
        <w:rPr>
          <w:color w:val="auto"/>
          <w:spacing w:val="-6"/>
        </w:rPr>
        <w:t xml:space="preserve"> simple slope</w:t>
      </w:r>
      <w:r w:rsidR="00403344" w:rsidRPr="00043267">
        <w:rPr>
          <w:color w:val="auto"/>
          <w:spacing w:val="-6"/>
        </w:rPr>
        <w:t>s were evident for</w:t>
      </w:r>
      <w:r w:rsidR="00E47802" w:rsidRPr="00043267">
        <w:rPr>
          <w:color w:val="auto"/>
          <w:spacing w:val="-6"/>
        </w:rPr>
        <w:t>:</w:t>
      </w:r>
      <w:r w:rsidR="00403344" w:rsidRPr="00043267">
        <w:rPr>
          <w:color w:val="auto"/>
          <w:spacing w:val="-6"/>
        </w:rPr>
        <w:t xml:space="preserve"> </w:t>
      </w:r>
      <w:r w:rsidR="00D801B1" w:rsidRPr="00043267">
        <w:rPr>
          <w:color w:val="auto"/>
          <w:spacing w:val="-6"/>
        </w:rPr>
        <w:t>PSP at low</w:t>
      </w:r>
      <w:r w:rsidR="009F0100" w:rsidRPr="00043267">
        <w:rPr>
          <w:color w:val="auto"/>
          <w:spacing w:val="-6"/>
        </w:rPr>
        <w:t>er</w:t>
      </w:r>
      <w:r w:rsidR="00D801B1" w:rsidRPr="00043267">
        <w:rPr>
          <w:color w:val="auto"/>
          <w:spacing w:val="-6"/>
        </w:rPr>
        <w:t xml:space="preserve"> ECP</w:t>
      </w:r>
      <w:r w:rsidR="008F6066" w:rsidRPr="00043267">
        <w:rPr>
          <w:color w:val="auto"/>
          <w:spacing w:val="-6"/>
        </w:rPr>
        <w:t xml:space="preserve">, </w:t>
      </w:r>
      <w:r w:rsidR="00403344" w:rsidRPr="00043267">
        <w:rPr>
          <w:i/>
          <w:iCs/>
          <w:color w:val="auto"/>
          <w:spacing w:val="-6"/>
        </w:rPr>
        <w:t>b</w:t>
      </w:r>
      <w:r w:rsidR="00403344" w:rsidRPr="00043267">
        <w:rPr>
          <w:color w:val="auto"/>
          <w:spacing w:val="-6"/>
        </w:rPr>
        <w:t xml:space="preserve"> = -.</w:t>
      </w:r>
      <w:r w:rsidR="00C732B9" w:rsidRPr="00043267">
        <w:rPr>
          <w:color w:val="auto"/>
          <w:spacing w:val="-6"/>
        </w:rPr>
        <w:t>11</w:t>
      </w:r>
      <w:r w:rsidR="00403344" w:rsidRPr="00043267">
        <w:rPr>
          <w:color w:val="auto"/>
          <w:spacing w:val="-6"/>
        </w:rPr>
        <w:t xml:space="preserve">, </w:t>
      </w:r>
      <w:r w:rsidR="00403344" w:rsidRPr="00043267">
        <w:rPr>
          <w:i/>
          <w:iCs/>
          <w:color w:val="auto"/>
          <w:spacing w:val="-6"/>
        </w:rPr>
        <w:t>p</w:t>
      </w:r>
      <w:r w:rsidR="00403344" w:rsidRPr="00043267">
        <w:rPr>
          <w:color w:val="auto"/>
          <w:spacing w:val="-6"/>
        </w:rPr>
        <w:t xml:space="preserve"> &lt; .01, 95% CI [-.</w:t>
      </w:r>
      <w:r w:rsidR="00936063" w:rsidRPr="00043267">
        <w:rPr>
          <w:color w:val="auto"/>
          <w:spacing w:val="-6"/>
        </w:rPr>
        <w:t>17</w:t>
      </w:r>
      <w:r w:rsidR="00953869">
        <w:rPr>
          <w:color w:val="auto"/>
          <w:spacing w:val="-6"/>
        </w:rPr>
        <w:t xml:space="preserve">, </w:t>
      </w:r>
      <w:r w:rsidR="00403344" w:rsidRPr="00043267">
        <w:rPr>
          <w:color w:val="auto"/>
          <w:spacing w:val="-6"/>
        </w:rPr>
        <w:t>-.</w:t>
      </w:r>
      <w:r w:rsidR="00936063" w:rsidRPr="00043267">
        <w:rPr>
          <w:color w:val="auto"/>
          <w:spacing w:val="-6"/>
        </w:rPr>
        <w:t>05</w:t>
      </w:r>
      <w:r w:rsidR="00403344" w:rsidRPr="00043267">
        <w:rPr>
          <w:color w:val="auto"/>
          <w:spacing w:val="-6"/>
        </w:rPr>
        <w:t>]</w:t>
      </w:r>
      <w:r w:rsidR="00936063" w:rsidRPr="00043267">
        <w:rPr>
          <w:color w:val="auto"/>
          <w:spacing w:val="-6"/>
        </w:rPr>
        <w:t>;</w:t>
      </w:r>
      <w:r w:rsidR="00403344" w:rsidRPr="00043267">
        <w:rPr>
          <w:color w:val="auto"/>
          <w:spacing w:val="-6"/>
        </w:rPr>
        <w:t xml:space="preserve"> PSP at high</w:t>
      </w:r>
      <w:r w:rsidR="009F0100" w:rsidRPr="00043267">
        <w:rPr>
          <w:color w:val="auto"/>
          <w:spacing w:val="-6"/>
        </w:rPr>
        <w:t>er</w:t>
      </w:r>
      <w:r w:rsidR="00403344" w:rsidRPr="00043267">
        <w:rPr>
          <w:color w:val="auto"/>
          <w:spacing w:val="-6"/>
        </w:rPr>
        <w:t xml:space="preserve"> ECP</w:t>
      </w:r>
      <w:r w:rsidR="008F6066" w:rsidRPr="00043267">
        <w:rPr>
          <w:color w:val="auto"/>
          <w:spacing w:val="-6"/>
        </w:rPr>
        <w:t xml:space="preserve">, </w:t>
      </w:r>
      <w:r w:rsidR="00403344" w:rsidRPr="00043267">
        <w:rPr>
          <w:i/>
          <w:iCs/>
          <w:color w:val="auto"/>
          <w:spacing w:val="-6"/>
        </w:rPr>
        <w:t>b</w:t>
      </w:r>
      <w:r w:rsidR="00403344" w:rsidRPr="00043267">
        <w:rPr>
          <w:color w:val="auto"/>
          <w:spacing w:val="-6"/>
        </w:rPr>
        <w:t xml:space="preserve"> = -.</w:t>
      </w:r>
      <w:r w:rsidR="00194178" w:rsidRPr="00043267">
        <w:rPr>
          <w:color w:val="auto"/>
          <w:spacing w:val="-6"/>
        </w:rPr>
        <w:t>22</w:t>
      </w:r>
      <w:r w:rsidR="00403344" w:rsidRPr="00043267">
        <w:rPr>
          <w:color w:val="auto"/>
          <w:spacing w:val="-6"/>
        </w:rPr>
        <w:t xml:space="preserve">, </w:t>
      </w:r>
      <w:r w:rsidR="00403344" w:rsidRPr="00043267">
        <w:rPr>
          <w:i/>
          <w:iCs/>
          <w:color w:val="auto"/>
          <w:spacing w:val="-6"/>
        </w:rPr>
        <w:t>p</w:t>
      </w:r>
      <w:r w:rsidR="00403344" w:rsidRPr="00043267">
        <w:rPr>
          <w:color w:val="auto"/>
          <w:spacing w:val="-6"/>
        </w:rPr>
        <w:t xml:space="preserve"> &lt; .01, 95% CI [-.</w:t>
      </w:r>
      <w:r w:rsidR="00194178" w:rsidRPr="00043267">
        <w:rPr>
          <w:color w:val="auto"/>
          <w:spacing w:val="-6"/>
        </w:rPr>
        <w:t>29</w:t>
      </w:r>
      <w:r w:rsidR="00953869">
        <w:rPr>
          <w:color w:val="auto"/>
          <w:spacing w:val="-6"/>
        </w:rPr>
        <w:t>,</w:t>
      </w:r>
      <w:r w:rsidR="00403344" w:rsidRPr="00043267">
        <w:rPr>
          <w:color w:val="auto"/>
          <w:spacing w:val="-6"/>
        </w:rPr>
        <w:t xml:space="preserve"> -.</w:t>
      </w:r>
      <w:r w:rsidR="00194178" w:rsidRPr="00043267">
        <w:rPr>
          <w:color w:val="auto"/>
          <w:spacing w:val="-6"/>
        </w:rPr>
        <w:t>16</w:t>
      </w:r>
      <w:r w:rsidR="00403344" w:rsidRPr="00043267">
        <w:rPr>
          <w:color w:val="auto"/>
          <w:spacing w:val="-6"/>
        </w:rPr>
        <w:t>]</w:t>
      </w:r>
      <w:r w:rsidR="00194178" w:rsidRPr="00043267">
        <w:rPr>
          <w:color w:val="auto"/>
          <w:spacing w:val="-6"/>
        </w:rPr>
        <w:t>;</w:t>
      </w:r>
      <w:r w:rsidR="00403344" w:rsidRPr="00043267">
        <w:rPr>
          <w:color w:val="auto"/>
          <w:spacing w:val="-6"/>
        </w:rPr>
        <w:t xml:space="preserve"> ECP at low</w:t>
      </w:r>
      <w:r w:rsidR="009F0100" w:rsidRPr="00043267">
        <w:rPr>
          <w:color w:val="auto"/>
          <w:spacing w:val="-6"/>
        </w:rPr>
        <w:t>er</w:t>
      </w:r>
      <w:r w:rsidR="00403344" w:rsidRPr="00043267">
        <w:rPr>
          <w:color w:val="auto"/>
          <w:spacing w:val="-6"/>
        </w:rPr>
        <w:t xml:space="preserve"> PSP</w:t>
      </w:r>
      <w:r w:rsidR="00C94F8F" w:rsidRPr="00043267">
        <w:rPr>
          <w:color w:val="auto"/>
          <w:spacing w:val="-6"/>
        </w:rPr>
        <w:t xml:space="preserve">, </w:t>
      </w:r>
      <w:r w:rsidR="00403344" w:rsidRPr="00043267">
        <w:rPr>
          <w:i/>
          <w:iCs/>
          <w:color w:val="auto"/>
          <w:spacing w:val="-6"/>
        </w:rPr>
        <w:t>b</w:t>
      </w:r>
      <w:r w:rsidR="00403344" w:rsidRPr="00043267">
        <w:rPr>
          <w:color w:val="auto"/>
          <w:spacing w:val="-6"/>
        </w:rPr>
        <w:t xml:space="preserve"> = .</w:t>
      </w:r>
      <w:r w:rsidR="004D4A1C" w:rsidRPr="00043267">
        <w:rPr>
          <w:color w:val="auto"/>
          <w:spacing w:val="-6"/>
        </w:rPr>
        <w:t>25</w:t>
      </w:r>
      <w:r w:rsidR="00403344" w:rsidRPr="00043267">
        <w:rPr>
          <w:color w:val="auto"/>
          <w:spacing w:val="-6"/>
        </w:rPr>
        <w:t xml:space="preserve">, </w:t>
      </w:r>
      <w:r w:rsidR="00403344" w:rsidRPr="00043267">
        <w:rPr>
          <w:i/>
          <w:iCs/>
          <w:color w:val="auto"/>
          <w:spacing w:val="-6"/>
        </w:rPr>
        <w:t>p</w:t>
      </w:r>
      <w:r w:rsidR="00403344" w:rsidRPr="00043267">
        <w:rPr>
          <w:color w:val="auto"/>
          <w:spacing w:val="-6"/>
        </w:rPr>
        <w:t xml:space="preserve"> &lt; .01, 95% CI [.</w:t>
      </w:r>
      <w:r w:rsidR="004D4A1C" w:rsidRPr="00043267">
        <w:rPr>
          <w:color w:val="auto"/>
          <w:spacing w:val="-6"/>
        </w:rPr>
        <w:t>16</w:t>
      </w:r>
      <w:r w:rsidR="00953869">
        <w:rPr>
          <w:color w:val="auto"/>
          <w:spacing w:val="-6"/>
        </w:rPr>
        <w:t>,</w:t>
      </w:r>
      <w:r w:rsidR="004D4A1C" w:rsidRPr="00043267">
        <w:rPr>
          <w:color w:val="auto"/>
          <w:spacing w:val="-6"/>
        </w:rPr>
        <w:t xml:space="preserve"> </w:t>
      </w:r>
      <w:r w:rsidR="00403344" w:rsidRPr="00043267">
        <w:rPr>
          <w:color w:val="auto"/>
          <w:spacing w:val="-6"/>
        </w:rPr>
        <w:t>.</w:t>
      </w:r>
      <w:r w:rsidR="004D4A1C" w:rsidRPr="00043267">
        <w:rPr>
          <w:color w:val="auto"/>
          <w:spacing w:val="-6"/>
        </w:rPr>
        <w:t>33</w:t>
      </w:r>
      <w:r w:rsidR="00403344" w:rsidRPr="00043267">
        <w:rPr>
          <w:color w:val="auto"/>
          <w:spacing w:val="-6"/>
        </w:rPr>
        <w:t>]; and ECP at high</w:t>
      </w:r>
      <w:r w:rsidR="009F0100" w:rsidRPr="00043267">
        <w:rPr>
          <w:color w:val="auto"/>
          <w:spacing w:val="-6"/>
        </w:rPr>
        <w:t>er</w:t>
      </w:r>
      <w:r w:rsidR="00403344" w:rsidRPr="00043267">
        <w:rPr>
          <w:color w:val="auto"/>
          <w:spacing w:val="-6"/>
        </w:rPr>
        <w:t xml:space="preserve"> PSP</w:t>
      </w:r>
      <w:r w:rsidR="00C94F8F" w:rsidRPr="00043267">
        <w:rPr>
          <w:color w:val="auto"/>
          <w:spacing w:val="-6"/>
        </w:rPr>
        <w:t xml:space="preserve">, </w:t>
      </w:r>
      <w:r w:rsidR="00403344" w:rsidRPr="00043267">
        <w:rPr>
          <w:i/>
          <w:iCs/>
          <w:color w:val="auto"/>
          <w:spacing w:val="-6"/>
        </w:rPr>
        <w:t>b</w:t>
      </w:r>
      <w:r w:rsidR="00403344" w:rsidRPr="00043267">
        <w:rPr>
          <w:color w:val="auto"/>
          <w:spacing w:val="-6"/>
        </w:rPr>
        <w:t xml:space="preserve"> = .</w:t>
      </w:r>
      <w:r w:rsidR="00A15454" w:rsidRPr="00043267">
        <w:rPr>
          <w:color w:val="auto"/>
          <w:spacing w:val="-6"/>
        </w:rPr>
        <w:t>10</w:t>
      </w:r>
      <w:r w:rsidR="00403344" w:rsidRPr="00043267">
        <w:rPr>
          <w:color w:val="auto"/>
          <w:spacing w:val="-6"/>
        </w:rPr>
        <w:t xml:space="preserve">, </w:t>
      </w:r>
      <w:r w:rsidR="00403344" w:rsidRPr="00043267">
        <w:rPr>
          <w:i/>
          <w:iCs/>
          <w:color w:val="auto"/>
          <w:spacing w:val="-6"/>
        </w:rPr>
        <w:t>p</w:t>
      </w:r>
      <w:r w:rsidR="00403344" w:rsidRPr="00043267">
        <w:rPr>
          <w:color w:val="auto"/>
          <w:spacing w:val="-6"/>
        </w:rPr>
        <w:t xml:space="preserve"> = .0</w:t>
      </w:r>
      <w:r w:rsidR="00BB1F90" w:rsidRPr="00043267">
        <w:rPr>
          <w:color w:val="auto"/>
          <w:spacing w:val="-6"/>
        </w:rPr>
        <w:t>1</w:t>
      </w:r>
      <w:r w:rsidR="00403344" w:rsidRPr="00043267">
        <w:rPr>
          <w:color w:val="auto"/>
          <w:spacing w:val="-6"/>
        </w:rPr>
        <w:t>, 95% CI [.</w:t>
      </w:r>
      <w:r w:rsidR="00BB1F90" w:rsidRPr="00043267">
        <w:rPr>
          <w:color w:val="auto"/>
          <w:spacing w:val="-6"/>
        </w:rPr>
        <w:t>02</w:t>
      </w:r>
      <w:r w:rsidR="00953869">
        <w:rPr>
          <w:color w:val="auto"/>
          <w:spacing w:val="-6"/>
        </w:rPr>
        <w:t xml:space="preserve">, </w:t>
      </w:r>
      <w:r w:rsidR="00403344" w:rsidRPr="00043267">
        <w:rPr>
          <w:color w:val="auto"/>
          <w:spacing w:val="-6"/>
        </w:rPr>
        <w:t>.</w:t>
      </w:r>
      <w:r w:rsidR="00BB1F90" w:rsidRPr="00043267">
        <w:rPr>
          <w:color w:val="auto"/>
          <w:spacing w:val="-6"/>
        </w:rPr>
        <w:t>17</w:t>
      </w:r>
      <w:r w:rsidR="00403344" w:rsidRPr="00043267">
        <w:rPr>
          <w:color w:val="auto"/>
          <w:spacing w:val="-6"/>
        </w:rPr>
        <w:t>].</w:t>
      </w:r>
      <w:r w:rsidR="00C94F8F" w:rsidRPr="00043267">
        <w:rPr>
          <w:color w:val="auto"/>
          <w:spacing w:val="-6"/>
        </w:rPr>
        <w:t xml:space="preserve"> These </w:t>
      </w:r>
      <w:r w:rsidR="00480318" w:rsidRPr="00043267">
        <w:rPr>
          <w:color w:val="auto"/>
          <w:spacing w:val="-6"/>
        </w:rPr>
        <w:t>results support</w:t>
      </w:r>
      <w:r w:rsidR="1790D4B7" w:rsidRPr="00043267">
        <w:rPr>
          <w:color w:val="auto"/>
          <w:spacing w:val="-6"/>
        </w:rPr>
        <w:t>ed</w:t>
      </w:r>
      <w:r w:rsidR="00403344" w:rsidRPr="00043267">
        <w:rPr>
          <w:color w:val="auto"/>
          <w:spacing w:val="-6"/>
        </w:rPr>
        <w:t xml:space="preserve"> </w:t>
      </w:r>
      <w:r w:rsidR="008F6066" w:rsidRPr="00043267">
        <w:rPr>
          <w:color w:val="auto"/>
          <w:spacing w:val="-6"/>
        </w:rPr>
        <w:t>H</w:t>
      </w:r>
      <w:r w:rsidR="00953869">
        <w:rPr>
          <w:color w:val="auto"/>
          <w:spacing w:val="-6"/>
        </w:rPr>
        <w:t xml:space="preserve">ypotheses </w:t>
      </w:r>
      <w:r w:rsidR="008F6066" w:rsidRPr="00043267">
        <w:rPr>
          <w:color w:val="auto"/>
          <w:spacing w:val="-6"/>
        </w:rPr>
        <w:t>1a,</w:t>
      </w:r>
      <w:r w:rsidR="00C94F8F" w:rsidRPr="00043267">
        <w:rPr>
          <w:color w:val="auto"/>
          <w:spacing w:val="-6"/>
        </w:rPr>
        <w:t xml:space="preserve"> 2,</w:t>
      </w:r>
      <w:r w:rsidR="008F6066" w:rsidRPr="00043267">
        <w:rPr>
          <w:color w:val="auto"/>
          <w:spacing w:val="-6"/>
        </w:rPr>
        <w:t xml:space="preserve"> 3</w:t>
      </w:r>
      <w:r w:rsidR="00C94F8F" w:rsidRPr="00043267">
        <w:rPr>
          <w:color w:val="auto"/>
          <w:spacing w:val="-6"/>
        </w:rPr>
        <w:t>, and 4.</w:t>
      </w:r>
    </w:p>
    <w:p w14:paraId="7EED8B96" w14:textId="3D0ECAFD" w:rsidR="00392A03" w:rsidRPr="00043267" w:rsidRDefault="00DF541E" w:rsidP="00864680">
      <w:pPr>
        <w:rPr>
          <w:color w:val="auto"/>
          <w:spacing w:val="-6"/>
        </w:rPr>
      </w:pPr>
      <w:r w:rsidRPr="00043267">
        <w:rPr>
          <w:b/>
          <w:bCs/>
          <w:color w:val="auto"/>
          <w:spacing w:val="-6"/>
        </w:rPr>
        <w:t>Confidence.</w:t>
      </w:r>
      <w:r w:rsidRPr="00043267">
        <w:rPr>
          <w:color w:val="auto"/>
          <w:spacing w:val="-6"/>
        </w:rPr>
        <w:t xml:space="preserve"> </w:t>
      </w:r>
      <w:r w:rsidR="00864680" w:rsidRPr="00043267">
        <w:rPr>
          <w:color w:val="auto"/>
          <w:spacing w:val="-6"/>
        </w:rPr>
        <w:t>The</w:t>
      </w:r>
      <w:r w:rsidRPr="00043267">
        <w:rPr>
          <w:color w:val="auto"/>
          <w:spacing w:val="-6"/>
        </w:rPr>
        <w:t xml:space="preserve"> PSP×ECP interaction</w:t>
      </w:r>
      <w:r w:rsidR="00864680" w:rsidRPr="00043267">
        <w:rPr>
          <w:color w:val="auto"/>
          <w:spacing w:val="-6"/>
        </w:rPr>
        <w:t xml:space="preserve"> </w:t>
      </w:r>
      <w:r w:rsidR="006A3BA3" w:rsidRPr="00043267">
        <w:rPr>
          <w:color w:val="auto"/>
          <w:spacing w:val="-6"/>
        </w:rPr>
        <w:t>was significant in relation</w:t>
      </w:r>
      <w:r w:rsidRPr="00043267">
        <w:rPr>
          <w:color w:val="auto"/>
          <w:spacing w:val="-6"/>
        </w:rPr>
        <w:t xml:space="preserve"> to</w:t>
      </w:r>
      <w:r w:rsidR="00864680" w:rsidRPr="00043267">
        <w:rPr>
          <w:color w:val="auto"/>
          <w:spacing w:val="-6"/>
        </w:rPr>
        <w:t xml:space="preserve"> confidence. </w:t>
      </w:r>
      <w:r w:rsidR="00D1763D" w:rsidRPr="00043267">
        <w:rPr>
          <w:color w:val="auto"/>
          <w:spacing w:val="-6"/>
        </w:rPr>
        <w:t>S</w:t>
      </w:r>
      <w:r w:rsidR="00FD1628" w:rsidRPr="00043267">
        <w:rPr>
          <w:color w:val="auto"/>
          <w:spacing w:val="-6"/>
        </w:rPr>
        <w:t xml:space="preserve">imple slopes were </w:t>
      </w:r>
      <w:r w:rsidR="00D1763D" w:rsidRPr="00043267">
        <w:rPr>
          <w:color w:val="auto"/>
          <w:spacing w:val="-6"/>
        </w:rPr>
        <w:t>significant</w:t>
      </w:r>
      <w:r w:rsidR="00FD1628" w:rsidRPr="00043267">
        <w:rPr>
          <w:color w:val="auto"/>
          <w:spacing w:val="-6"/>
        </w:rPr>
        <w:t xml:space="preserve"> for</w:t>
      </w:r>
      <w:r w:rsidR="00E47802" w:rsidRPr="00043267">
        <w:rPr>
          <w:color w:val="auto"/>
          <w:spacing w:val="-6"/>
        </w:rPr>
        <w:t>:</w:t>
      </w:r>
      <w:r w:rsidR="00897903" w:rsidRPr="00043267">
        <w:rPr>
          <w:color w:val="auto"/>
          <w:spacing w:val="-6"/>
        </w:rPr>
        <w:t xml:space="preserve"> PSP at </w:t>
      </w:r>
      <w:r w:rsidR="00A956A6" w:rsidRPr="00043267">
        <w:rPr>
          <w:color w:val="auto"/>
          <w:spacing w:val="-6"/>
        </w:rPr>
        <w:t>low</w:t>
      </w:r>
      <w:r w:rsidR="009F0100" w:rsidRPr="00043267">
        <w:rPr>
          <w:color w:val="auto"/>
          <w:spacing w:val="-6"/>
        </w:rPr>
        <w:t>er</w:t>
      </w:r>
      <w:r w:rsidR="00897903" w:rsidRPr="00043267">
        <w:rPr>
          <w:color w:val="auto"/>
          <w:spacing w:val="-6"/>
        </w:rPr>
        <w:t xml:space="preserve"> ECP</w:t>
      </w:r>
      <w:r w:rsidR="00C035F3" w:rsidRPr="00043267">
        <w:rPr>
          <w:color w:val="auto"/>
          <w:spacing w:val="-6"/>
        </w:rPr>
        <w:t xml:space="preserve">, </w:t>
      </w:r>
      <w:r w:rsidR="00860493" w:rsidRPr="00043267">
        <w:rPr>
          <w:i/>
          <w:iCs/>
          <w:color w:val="auto"/>
          <w:spacing w:val="-6"/>
        </w:rPr>
        <w:t>b</w:t>
      </w:r>
      <w:r w:rsidR="00860493" w:rsidRPr="00043267">
        <w:rPr>
          <w:color w:val="auto"/>
          <w:spacing w:val="-6"/>
        </w:rPr>
        <w:t xml:space="preserve"> = </w:t>
      </w:r>
      <w:r w:rsidR="008C520C" w:rsidRPr="00043267">
        <w:rPr>
          <w:color w:val="auto"/>
          <w:spacing w:val="-6"/>
        </w:rPr>
        <w:t>.</w:t>
      </w:r>
      <w:r w:rsidR="00A956A6" w:rsidRPr="00043267">
        <w:rPr>
          <w:color w:val="auto"/>
          <w:spacing w:val="-6"/>
        </w:rPr>
        <w:t>15</w:t>
      </w:r>
      <w:r w:rsidR="00860493" w:rsidRPr="00043267">
        <w:rPr>
          <w:color w:val="auto"/>
          <w:spacing w:val="-6"/>
        </w:rPr>
        <w:t xml:space="preserve">, </w:t>
      </w:r>
      <w:r w:rsidR="00860493" w:rsidRPr="00043267">
        <w:rPr>
          <w:i/>
          <w:iCs/>
          <w:color w:val="auto"/>
          <w:spacing w:val="-6"/>
        </w:rPr>
        <w:t>p</w:t>
      </w:r>
      <w:r w:rsidR="00860493" w:rsidRPr="00043267">
        <w:rPr>
          <w:color w:val="auto"/>
          <w:spacing w:val="-6"/>
        </w:rPr>
        <w:t xml:space="preserve"> </w:t>
      </w:r>
      <w:r w:rsidR="00A956A6" w:rsidRPr="00043267">
        <w:rPr>
          <w:color w:val="auto"/>
          <w:spacing w:val="-6"/>
        </w:rPr>
        <w:t>=</w:t>
      </w:r>
      <w:r w:rsidR="00860493" w:rsidRPr="00043267">
        <w:rPr>
          <w:color w:val="auto"/>
          <w:spacing w:val="-6"/>
        </w:rPr>
        <w:t xml:space="preserve"> .01, 95% CI [.</w:t>
      </w:r>
      <w:r w:rsidR="00A956A6" w:rsidRPr="00043267">
        <w:rPr>
          <w:color w:val="auto"/>
          <w:spacing w:val="-6"/>
        </w:rPr>
        <w:t>04</w:t>
      </w:r>
      <w:r w:rsidR="00860493" w:rsidRPr="00043267">
        <w:rPr>
          <w:color w:val="auto"/>
          <w:spacing w:val="-6"/>
        </w:rPr>
        <w:t xml:space="preserve"> to</w:t>
      </w:r>
      <w:r w:rsidR="008C520C" w:rsidRPr="00043267">
        <w:rPr>
          <w:color w:val="auto"/>
          <w:spacing w:val="-6"/>
        </w:rPr>
        <w:t xml:space="preserve"> </w:t>
      </w:r>
      <w:r w:rsidR="00860493" w:rsidRPr="00043267">
        <w:rPr>
          <w:color w:val="auto"/>
          <w:spacing w:val="-6"/>
        </w:rPr>
        <w:t>.</w:t>
      </w:r>
      <w:r w:rsidR="00074E7E" w:rsidRPr="00043267">
        <w:rPr>
          <w:color w:val="auto"/>
          <w:spacing w:val="-6"/>
        </w:rPr>
        <w:t>27</w:t>
      </w:r>
      <w:r w:rsidR="00860493" w:rsidRPr="00043267">
        <w:rPr>
          <w:color w:val="auto"/>
          <w:spacing w:val="-6"/>
        </w:rPr>
        <w:t xml:space="preserve">]; </w:t>
      </w:r>
      <w:r w:rsidR="0073105E" w:rsidRPr="00043267">
        <w:rPr>
          <w:color w:val="auto"/>
          <w:spacing w:val="-6"/>
        </w:rPr>
        <w:t>PSP</w:t>
      </w:r>
      <w:r w:rsidR="00D1763D" w:rsidRPr="00043267">
        <w:rPr>
          <w:color w:val="auto"/>
          <w:spacing w:val="-6"/>
        </w:rPr>
        <w:t xml:space="preserve"> at </w:t>
      </w:r>
      <w:r w:rsidR="00B415CF" w:rsidRPr="00043267">
        <w:rPr>
          <w:color w:val="auto"/>
          <w:spacing w:val="-6"/>
        </w:rPr>
        <w:t>higher</w:t>
      </w:r>
      <w:r w:rsidR="00D1763D" w:rsidRPr="00043267">
        <w:rPr>
          <w:color w:val="auto"/>
          <w:spacing w:val="-6"/>
        </w:rPr>
        <w:t xml:space="preserve"> </w:t>
      </w:r>
      <w:r w:rsidR="00074E7E" w:rsidRPr="00043267">
        <w:rPr>
          <w:color w:val="auto"/>
          <w:spacing w:val="-6"/>
        </w:rPr>
        <w:t>ECP</w:t>
      </w:r>
      <w:r w:rsidR="00A65834" w:rsidRPr="00043267">
        <w:rPr>
          <w:color w:val="auto"/>
          <w:spacing w:val="-6"/>
        </w:rPr>
        <w:t xml:space="preserve">: </w:t>
      </w:r>
      <w:r w:rsidR="00A65834" w:rsidRPr="00043267">
        <w:rPr>
          <w:i/>
          <w:iCs/>
          <w:color w:val="auto"/>
          <w:spacing w:val="-6"/>
        </w:rPr>
        <w:t>b</w:t>
      </w:r>
      <w:r w:rsidR="00A65834" w:rsidRPr="00043267">
        <w:rPr>
          <w:color w:val="auto"/>
          <w:spacing w:val="-6"/>
        </w:rPr>
        <w:t xml:space="preserve"> = .</w:t>
      </w:r>
      <w:r w:rsidR="00074E7E" w:rsidRPr="00043267">
        <w:rPr>
          <w:color w:val="auto"/>
          <w:spacing w:val="-6"/>
        </w:rPr>
        <w:t>40</w:t>
      </w:r>
      <w:r w:rsidR="00A65834" w:rsidRPr="00043267">
        <w:rPr>
          <w:color w:val="auto"/>
          <w:spacing w:val="-6"/>
        </w:rPr>
        <w:t xml:space="preserve">, </w:t>
      </w:r>
      <w:r w:rsidR="00A65834" w:rsidRPr="00043267">
        <w:rPr>
          <w:i/>
          <w:iCs/>
          <w:color w:val="auto"/>
          <w:spacing w:val="-6"/>
        </w:rPr>
        <w:t>p</w:t>
      </w:r>
      <w:r w:rsidR="00A65834" w:rsidRPr="00043267">
        <w:rPr>
          <w:color w:val="auto"/>
          <w:spacing w:val="-6"/>
        </w:rPr>
        <w:t xml:space="preserve"> &lt; .01, 95% CI [.</w:t>
      </w:r>
      <w:r w:rsidR="006C72D5" w:rsidRPr="00043267">
        <w:rPr>
          <w:color w:val="auto"/>
          <w:spacing w:val="-6"/>
        </w:rPr>
        <w:t>28</w:t>
      </w:r>
      <w:r w:rsidR="00002DF2">
        <w:rPr>
          <w:color w:val="auto"/>
          <w:spacing w:val="-6"/>
        </w:rPr>
        <w:t xml:space="preserve">, </w:t>
      </w:r>
      <w:r w:rsidR="006C72D5" w:rsidRPr="00043267">
        <w:rPr>
          <w:color w:val="auto"/>
          <w:spacing w:val="-6"/>
        </w:rPr>
        <w:t>.51</w:t>
      </w:r>
      <w:r w:rsidR="00A65834" w:rsidRPr="00043267">
        <w:rPr>
          <w:color w:val="auto"/>
          <w:spacing w:val="-6"/>
        </w:rPr>
        <w:t>];</w:t>
      </w:r>
      <w:r w:rsidR="00D41037" w:rsidRPr="00043267">
        <w:rPr>
          <w:color w:val="auto"/>
          <w:spacing w:val="-6"/>
        </w:rPr>
        <w:t xml:space="preserve"> </w:t>
      </w:r>
      <w:r w:rsidR="000612A6" w:rsidRPr="00043267">
        <w:rPr>
          <w:color w:val="auto"/>
          <w:spacing w:val="-6"/>
        </w:rPr>
        <w:t>ECP</w:t>
      </w:r>
      <w:r w:rsidR="00D41037" w:rsidRPr="00043267">
        <w:rPr>
          <w:color w:val="auto"/>
          <w:spacing w:val="-6"/>
        </w:rPr>
        <w:t xml:space="preserve"> at low</w:t>
      </w:r>
      <w:r w:rsidR="00B415CF" w:rsidRPr="00043267">
        <w:rPr>
          <w:color w:val="auto"/>
          <w:spacing w:val="-6"/>
        </w:rPr>
        <w:t>er</w:t>
      </w:r>
      <w:r w:rsidR="00D41037" w:rsidRPr="00043267">
        <w:rPr>
          <w:color w:val="auto"/>
          <w:spacing w:val="-6"/>
        </w:rPr>
        <w:t xml:space="preserve"> </w:t>
      </w:r>
      <w:r w:rsidR="000612A6" w:rsidRPr="00043267">
        <w:rPr>
          <w:color w:val="auto"/>
          <w:spacing w:val="-6"/>
        </w:rPr>
        <w:t>PSP</w:t>
      </w:r>
      <w:r w:rsidR="00C035F3" w:rsidRPr="00043267">
        <w:rPr>
          <w:color w:val="auto"/>
          <w:spacing w:val="-6"/>
        </w:rPr>
        <w:t xml:space="preserve">, </w:t>
      </w:r>
      <w:r w:rsidR="00106165" w:rsidRPr="00043267">
        <w:rPr>
          <w:i/>
          <w:iCs/>
          <w:color w:val="auto"/>
          <w:spacing w:val="-6"/>
        </w:rPr>
        <w:t>b</w:t>
      </w:r>
      <w:r w:rsidR="00106165" w:rsidRPr="00043267">
        <w:rPr>
          <w:color w:val="auto"/>
          <w:spacing w:val="-6"/>
        </w:rPr>
        <w:t xml:space="preserve"> = </w:t>
      </w:r>
      <w:r w:rsidR="00883691" w:rsidRPr="00043267">
        <w:rPr>
          <w:color w:val="auto"/>
          <w:spacing w:val="-6"/>
        </w:rPr>
        <w:t>-</w:t>
      </w:r>
      <w:r w:rsidR="00106165" w:rsidRPr="00043267">
        <w:rPr>
          <w:color w:val="auto"/>
          <w:spacing w:val="-6"/>
        </w:rPr>
        <w:t>.</w:t>
      </w:r>
      <w:r w:rsidR="00883691" w:rsidRPr="00043267">
        <w:rPr>
          <w:color w:val="auto"/>
          <w:spacing w:val="-6"/>
        </w:rPr>
        <w:t>4</w:t>
      </w:r>
      <w:r w:rsidR="00106165" w:rsidRPr="00043267">
        <w:rPr>
          <w:color w:val="auto"/>
          <w:spacing w:val="-6"/>
        </w:rPr>
        <w:t xml:space="preserve">3, </w:t>
      </w:r>
      <w:r w:rsidR="00106165" w:rsidRPr="00043267">
        <w:rPr>
          <w:i/>
          <w:iCs/>
          <w:color w:val="auto"/>
          <w:spacing w:val="-6"/>
        </w:rPr>
        <w:t>p</w:t>
      </w:r>
      <w:r w:rsidR="00106165" w:rsidRPr="00043267">
        <w:rPr>
          <w:color w:val="auto"/>
          <w:spacing w:val="-6"/>
        </w:rPr>
        <w:t xml:space="preserve"> </w:t>
      </w:r>
      <w:r w:rsidR="000612A6" w:rsidRPr="00043267">
        <w:rPr>
          <w:color w:val="auto"/>
          <w:spacing w:val="-6"/>
        </w:rPr>
        <w:t>&lt;</w:t>
      </w:r>
      <w:r w:rsidR="00106165" w:rsidRPr="00043267">
        <w:rPr>
          <w:color w:val="auto"/>
          <w:spacing w:val="-6"/>
        </w:rPr>
        <w:t xml:space="preserve"> .</w:t>
      </w:r>
      <w:r w:rsidR="000612A6" w:rsidRPr="00043267">
        <w:rPr>
          <w:color w:val="auto"/>
          <w:spacing w:val="-6"/>
        </w:rPr>
        <w:t>0</w:t>
      </w:r>
      <w:r w:rsidR="00106165" w:rsidRPr="00043267">
        <w:rPr>
          <w:color w:val="auto"/>
          <w:spacing w:val="-6"/>
        </w:rPr>
        <w:t>1, 95% CI [-.</w:t>
      </w:r>
      <w:r w:rsidR="000612A6" w:rsidRPr="00043267">
        <w:rPr>
          <w:color w:val="auto"/>
          <w:spacing w:val="-6"/>
        </w:rPr>
        <w:t>60</w:t>
      </w:r>
      <w:r w:rsidR="00002DF2">
        <w:rPr>
          <w:color w:val="auto"/>
          <w:spacing w:val="-6"/>
        </w:rPr>
        <w:t>,</w:t>
      </w:r>
      <w:r w:rsidR="00106165" w:rsidRPr="00043267">
        <w:rPr>
          <w:color w:val="auto"/>
          <w:spacing w:val="-6"/>
        </w:rPr>
        <w:t xml:space="preserve"> </w:t>
      </w:r>
      <w:r w:rsidR="30DCD6F3" w:rsidRPr="00043267">
        <w:rPr>
          <w:color w:val="auto"/>
          <w:spacing w:val="-6"/>
        </w:rPr>
        <w:t>-</w:t>
      </w:r>
      <w:r w:rsidR="00106165" w:rsidRPr="00043267">
        <w:rPr>
          <w:color w:val="auto"/>
          <w:spacing w:val="-6"/>
        </w:rPr>
        <w:t>.2</w:t>
      </w:r>
      <w:r w:rsidR="000612A6" w:rsidRPr="00043267">
        <w:rPr>
          <w:color w:val="auto"/>
          <w:spacing w:val="-6"/>
        </w:rPr>
        <w:t>7</w:t>
      </w:r>
      <w:r w:rsidR="00106165" w:rsidRPr="00043267">
        <w:rPr>
          <w:color w:val="auto"/>
          <w:spacing w:val="-6"/>
        </w:rPr>
        <w:t>]</w:t>
      </w:r>
      <w:r w:rsidR="00E84053" w:rsidRPr="00043267">
        <w:rPr>
          <w:color w:val="auto"/>
          <w:spacing w:val="-6"/>
        </w:rPr>
        <w:t>;</w:t>
      </w:r>
      <w:r w:rsidR="00D41037" w:rsidRPr="00043267">
        <w:rPr>
          <w:color w:val="auto"/>
          <w:spacing w:val="-6"/>
        </w:rPr>
        <w:t xml:space="preserve"> </w:t>
      </w:r>
      <w:r w:rsidR="00C54257" w:rsidRPr="00043267">
        <w:rPr>
          <w:color w:val="auto"/>
          <w:spacing w:val="-6"/>
        </w:rPr>
        <w:t xml:space="preserve">and </w:t>
      </w:r>
      <w:r w:rsidR="00E84053" w:rsidRPr="00043267">
        <w:rPr>
          <w:color w:val="auto"/>
          <w:spacing w:val="-6"/>
        </w:rPr>
        <w:t xml:space="preserve">non-significant for </w:t>
      </w:r>
      <w:r w:rsidR="00392A03" w:rsidRPr="00043267">
        <w:rPr>
          <w:color w:val="auto"/>
          <w:spacing w:val="-6"/>
        </w:rPr>
        <w:t xml:space="preserve">ECP at </w:t>
      </w:r>
      <w:r w:rsidR="00860493" w:rsidRPr="00043267">
        <w:rPr>
          <w:color w:val="auto"/>
          <w:spacing w:val="-6"/>
        </w:rPr>
        <w:t>high</w:t>
      </w:r>
      <w:r w:rsidR="00B415CF" w:rsidRPr="00043267">
        <w:rPr>
          <w:color w:val="auto"/>
          <w:spacing w:val="-6"/>
        </w:rPr>
        <w:t>er</w:t>
      </w:r>
      <w:r w:rsidR="00860493" w:rsidRPr="00043267">
        <w:rPr>
          <w:color w:val="auto"/>
          <w:spacing w:val="-6"/>
        </w:rPr>
        <w:t xml:space="preserve"> </w:t>
      </w:r>
      <w:r w:rsidR="00392A03" w:rsidRPr="00043267">
        <w:rPr>
          <w:color w:val="auto"/>
          <w:spacing w:val="-6"/>
        </w:rPr>
        <w:t>PSP</w:t>
      </w:r>
      <w:r w:rsidR="00C035F3" w:rsidRPr="00043267">
        <w:rPr>
          <w:color w:val="auto"/>
          <w:spacing w:val="-6"/>
        </w:rPr>
        <w:t>,</w:t>
      </w:r>
      <w:r w:rsidR="00E84053" w:rsidRPr="00043267">
        <w:rPr>
          <w:color w:val="auto"/>
          <w:spacing w:val="-6"/>
        </w:rPr>
        <w:t xml:space="preserve"> </w:t>
      </w:r>
      <w:r w:rsidR="00106165" w:rsidRPr="00043267">
        <w:rPr>
          <w:i/>
          <w:iCs/>
          <w:color w:val="auto"/>
          <w:spacing w:val="-6"/>
        </w:rPr>
        <w:t>b</w:t>
      </w:r>
      <w:r w:rsidR="00106165" w:rsidRPr="00043267">
        <w:rPr>
          <w:color w:val="auto"/>
          <w:spacing w:val="-6"/>
        </w:rPr>
        <w:t xml:space="preserve"> = -.</w:t>
      </w:r>
      <w:r w:rsidR="009A6A79" w:rsidRPr="00043267">
        <w:rPr>
          <w:color w:val="auto"/>
          <w:spacing w:val="-6"/>
        </w:rPr>
        <w:t>13</w:t>
      </w:r>
      <w:r w:rsidR="00106165" w:rsidRPr="00043267">
        <w:rPr>
          <w:color w:val="auto"/>
          <w:spacing w:val="-6"/>
        </w:rPr>
        <w:t xml:space="preserve">, </w:t>
      </w:r>
      <w:r w:rsidR="00106165" w:rsidRPr="00043267">
        <w:rPr>
          <w:i/>
          <w:iCs/>
          <w:color w:val="auto"/>
          <w:spacing w:val="-6"/>
        </w:rPr>
        <w:t>p</w:t>
      </w:r>
      <w:r w:rsidR="00106165" w:rsidRPr="00043267">
        <w:rPr>
          <w:color w:val="auto"/>
          <w:spacing w:val="-6"/>
        </w:rPr>
        <w:t xml:space="preserve"> </w:t>
      </w:r>
      <w:r w:rsidR="003E479C" w:rsidRPr="00043267">
        <w:rPr>
          <w:color w:val="auto"/>
          <w:spacing w:val="-6"/>
        </w:rPr>
        <w:t>=</w:t>
      </w:r>
      <w:r w:rsidR="00106165" w:rsidRPr="00043267">
        <w:rPr>
          <w:color w:val="auto"/>
          <w:spacing w:val="-6"/>
        </w:rPr>
        <w:t xml:space="preserve"> .</w:t>
      </w:r>
      <w:r w:rsidR="009A6A79" w:rsidRPr="00043267">
        <w:rPr>
          <w:color w:val="auto"/>
          <w:spacing w:val="-6"/>
        </w:rPr>
        <w:t>08</w:t>
      </w:r>
      <w:r w:rsidR="00106165" w:rsidRPr="00043267">
        <w:rPr>
          <w:color w:val="auto"/>
          <w:spacing w:val="-6"/>
        </w:rPr>
        <w:t>, 95% CI [-.</w:t>
      </w:r>
      <w:r w:rsidR="009A6A79" w:rsidRPr="00043267">
        <w:rPr>
          <w:color w:val="auto"/>
          <w:spacing w:val="-6"/>
        </w:rPr>
        <w:t>26</w:t>
      </w:r>
      <w:r w:rsidR="00002DF2">
        <w:rPr>
          <w:color w:val="auto"/>
          <w:spacing w:val="-6"/>
        </w:rPr>
        <w:t>,</w:t>
      </w:r>
      <w:r w:rsidR="003E479C" w:rsidRPr="00043267">
        <w:rPr>
          <w:color w:val="auto"/>
          <w:spacing w:val="-6"/>
        </w:rPr>
        <w:t xml:space="preserve"> </w:t>
      </w:r>
      <w:r w:rsidR="00106165" w:rsidRPr="00043267">
        <w:rPr>
          <w:color w:val="auto"/>
          <w:spacing w:val="-6"/>
        </w:rPr>
        <w:t>.</w:t>
      </w:r>
      <w:r w:rsidR="003E479C" w:rsidRPr="00043267">
        <w:rPr>
          <w:color w:val="auto"/>
          <w:spacing w:val="-6"/>
        </w:rPr>
        <w:t>0</w:t>
      </w:r>
      <w:r w:rsidR="009A6A79" w:rsidRPr="00043267">
        <w:rPr>
          <w:color w:val="auto"/>
          <w:spacing w:val="-6"/>
        </w:rPr>
        <w:t>2</w:t>
      </w:r>
      <w:r w:rsidR="00106165" w:rsidRPr="00043267">
        <w:rPr>
          <w:color w:val="auto"/>
          <w:spacing w:val="-6"/>
        </w:rPr>
        <w:t>]</w:t>
      </w:r>
      <w:r w:rsidR="00744ADB" w:rsidRPr="00043267">
        <w:rPr>
          <w:color w:val="auto"/>
          <w:spacing w:val="-6"/>
        </w:rPr>
        <w:t xml:space="preserve">. </w:t>
      </w:r>
      <w:r w:rsidR="00C035F3" w:rsidRPr="00043267">
        <w:rPr>
          <w:color w:val="auto"/>
          <w:spacing w:val="-6"/>
        </w:rPr>
        <w:t>These results support</w:t>
      </w:r>
      <w:r w:rsidR="42633ECF" w:rsidRPr="00043267">
        <w:rPr>
          <w:color w:val="auto"/>
          <w:spacing w:val="-6"/>
        </w:rPr>
        <w:t>ed</w:t>
      </w:r>
      <w:r w:rsidR="00C035F3" w:rsidRPr="00043267">
        <w:rPr>
          <w:color w:val="auto"/>
          <w:spacing w:val="-6"/>
        </w:rPr>
        <w:t xml:space="preserve"> H</w:t>
      </w:r>
      <w:r w:rsidR="00002DF2">
        <w:rPr>
          <w:color w:val="auto"/>
          <w:spacing w:val="-6"/>
        </w:rPr>
        <w:t xml:space="preserve">ypotheses </w:t>
      </w:r>
      <w:r w:rsidR="00C035F3" w:rsidRPr="00043267">
        <w:rPr>
          <w:color w:val="auto"/>
          <w:spacing w:val="-6"/>
        </w:rPr>
        <w:t>1</w:t>
      </w:r>
      <w:r w:rsidR="008F7199" w:rsidRPr="00043267">
        <w:rPr>
          <w:color w:val="auto"/>
          <w:spacing w:val="-6"/>
        </w:rPr>
        <w:t>a</w:t>
      </w:r>
      <w:r w:rsidR="00C035F3" w:rsidRPr="00043267">
        <w:rPr>
          <w:color w:val="auto"/>
          <w:spacing w:val="-6"/>
        </w:rPr>
        <w:t>, 2, and 3.</w:t>
      </w:r>
    </w:p>
    <w:p w14:paraId="69D8B913" w14:textId="3176AB0D" w:rsidR="00864680" w:rsidRPr="00043267" w:rsidRDefault="00984D59" w:rsidP="00864680">
      <w:pPr>
        <w:rPr>
          <w:color w:val="auto"/>
          <w:spacing w:val="-6"/>
        </w:rPr>
      </w:pPr>
      <w:r w:rsidRPr="00043267">
        <w:rPr>
          <w:b/>
          <w:bCs/>
          <w:color w:val="auto"/>
          <w:spacing w:val="-6"/>
        </w:rPr>
        <w:t>Dedication.</w:t>
      </w:r>
      <w:r w:rsidRPr="00043267">
        <w:rPr>
          <w:color w:val="auto"/>
          <w:spacing w:val="-6"/>
        </w:rPr>
        <w:t xml:space="preserve"> </w:t>
      </w:r>
      <w:r w:rsidR="00864680" w:rsidRPr="00043267">
        <w:rPr>
          <w:color w:val="auto"/>
          <w:spacing w:val="-6"/>
        </w:rPr>
        <w:t xml:space="preserve">The </w:t>
      </w:r>
      <w:r w:rsidRPr="00043267">
        <w:rPr>
          <w:color w:val="auto"/>
          <w:spacing w:val="-6"/>
        </w:rPr>
        <w:t>PSP×ECP interaction</w:t>
      </w:r>
      <w:r w:rsidR="00864680" w:rsidRPr="00043267">
        <w:rPr>
          <w:color w:val="auto"/>
          <w:spacing w:val="-6"/>
        </w:rPr>
        <w:t xml:space="preserve"> </w:t>
      </w:r>
      <w:r w:rsidRPr="00043267">
        <w:rPr>
          <w:color w:val="auto"/>
          <w:spacing w:val="-6"/>
        </w:rPr>
        <w:t>in relation to</w:t>
      </w:r>
      <w:r w:rsidR="00864680" w:rsidRPr="00043267">
        <w:rPr>
          <w:color w:val="auto"/>
          <w:spacing w:val="-6"/>
        </w:rPr>
        <w:t xml:space="preserve"> dedication was significant. </w:t>
      </w:r>
      <w:r w:rsidR="00D72D76" w:rsidRPr="00043267">
        <w:rPr>
          <w:color w:val="auto"/>
          <w:spacing w:val="-6"/>
        </w:rPr>
        <w:t>Simple slopes were significant for</w:t>
      </w:r>
      <w:r w:rsidR="00E47802" w:rsidRPr="00043267">
        <w:rPr>
          <w:color w:val="auto"/>
          <w:spacing w:val="-6"/>
        </w:rPr>
        <w:t>:</w:t>
      </w:r>
      <w:r w:rsidR="00D72D76" w:rsidRPr="00043267">
        <w:rPr>
          <w:color w:val="auto"/>
          <w:spacing w:val="-6"/>
        </w:rPr>
        <w:t xml:space="preserve"> PSP at low</w:t>
      </w:r>
      <w:r w:rsidR="00D9664D" w:rsidRPr="00043267">
        <w:rPr>
          <w:color w:val="auto"/>
          <w:spacing w:val="-6"/>
        </w:rPr>
        <w:t>er</w:t>
      </w:r>
      <w:r w:rsidR="00D72D76" w:rsidRPr="00043267">
        <w:rPr>
          <w:color w:val="auto"/>
          <w:spacing w:val="-6"/>
        </w:rPr>
        <w:t xml:space="preserve"> ECP</w:t>
      </w:r>
      <w:r w:rsidR="00AE132B" w:rsidRPr="00043267">
        <w:rPr>
          <w:color w:val="auto"/>
          <w:spacing w:val="-6"/>
        </w:rPr>
        <w:t xml:space="preserve">, </w:t>
      </w:r>
      <w:r w:rsidR="00220F26" w:rsidRPr="00043267">
        <w:rPr>
          <w:i/>
          <w:iCs/>
          <w:color w:val="auto"/>
          <w:spacing w:val="-6"/>
        </w:rPr>
        <w:t>b</w:t>
      </w:r>
      <w:r w:rsidR="00220F26" w:rsidRPr="00043267">
        <w:rPr>
          <w:color w:val="auto"/>
          <w:spacing w:val="-6"/>
        </w:rPr>
        <w:t xml:space="preserve"> = .</w:t>
      </w:r>
      <w:r w:rsidR="0014612B" w:rsidRPr="00043267">
        <w:rPr>
          <w:color w:val="auto"/>
          <w:spacing w:val="-6"/>
        </w:rPr>
        <w:t>26</w:t>
      </w:r>
      <w:r w:rsidR="00220F26" w:rsidRPr="00043267">
        <w:rPr>
          <w:color w:val="auto"/>
          <w:spacing w:val="-6"/>
        </w:rPr>
        <w:t xml:space="preserve">, </w:t>
      </w:r>
      <w:r w:rsidR="00220F26" w:rsidRPr="00043267">
        <w:rPr>
          <w:i/>
          <w:iCs/>
          <w:color w:val="auto"/>
          <w:spacing w:val="-6"/>
        </w:rPr>
        <w:t>p</w:t>
      </w:r>
      <w:r w:rsidR="00220F26" w:rsidRPr="00043267">
        <w:rPr>
          <w:color w:val="auto"/>
          <w:spacing w:val="-6"/>
        </w:rPr>
        <w:t xml:space="preserve"> &lt; .01, 95% CI [.</w:t>
      </w:r>
      <w:r w:rsidR="00577429" w:rsidRPr="00043267">
        <w:rPr>
          <w:color w:val="auto"/>
          <w:spacing w:val="-6"/>
        </w:rPr>
        <w:t>17</w:t>
      </w:r>
      <w:r w:rsidR="0018526B">
        <w:rPr>
          <w:color w:val="auto"/>
          <w:spacing w:val="-6"/>
        </w:rPr>
        <w:t xml:space="preserve">, </w:t>
      </w:r>
      <w:r w:rsidR="00220F26" w:rsidRPr="00043267">
        <w:rPr>
          <w:color w:val="auto"/>
          <w:spacing w:val="-6"/>
        </w:rPr>
        <w:t>.</w:t>
      </w:r>
      <w:r w:rsidR="00577429" w:rsidRPr="00043267">
        <w:rPr>
          <w:color w:val="auto"/>
          <w:spacing w:val="-6"/>
        </w:rPr>
        <w:t>35</w:t>
      </w:r>
      <w:r w:rsidR="00220F26" w:rsidRPr="00043267">
        <w:rPr>
          <w:color w:val="auto"/>
          <w:spacing w:val="-6"/>
        </w:rPr>
        <w:t>]</w:t>
      </w:r>
      <w:r w:rsidR="00577429" w:rsidRPr="00043267">
        <w:rPr>
          <w:color w:val="auto"/>
          <w:spacing w:val="-6"/>
        </w:rPr>
        <w:t>;</w:t>
      </w:r>
      <w:r w:rsidR="00D72D76" w:rsidRPr="00043267">
        <w:rPr>
          <w:color w:val="auto"/>
          <w:spacing w:val="-6"/>
        </w:rPr>
        <w:t xml:space="preserve"> PSP at high</w:t>
      </w:r>
      <w:r w:rsidR="00D9664D" w:rsidRPr="00043267">
        <w:rPr>
          <w:color w:val="auto"/>
          <w:spacing w:val="-6"/>
        </w:rPr>
        <w:t>er</w:t>
      </w:r>
      <w:r w:rsidR="00D72D76" w:rsidRPr="00043267">
        <w:rPr>
          <w:color w:val="auto"/>
          <w:spacing w:val="-6"/>
        </w:rPr>
        <w:t xml:space="preserve"> ECP</w:t>
      </w:r>
      <w:r w:rsidR="00E47802" w:rsidRPr="00043267">
        <w:rPr>
          <w:color w:val="auto"/>
          <w:spacing w:val="-6"/>
        </w:rPr>
        <w:t xml:space="preserve">, </w:t>
      </w:r>
      <w:r w:rsidR="00220F26" w:rsidRPr="00043267">
        <w:rPr>
          <w:i/>
          <w:iCs/>
          <w:color w:val="auto"/>
          <w:spacing w:val="-6"/>
        </w:rPr>
        <w:t>b</w:t>
      </w:r>
      <w:r w:rsidR="00220F26" w:rsidRPr="00043267">
        <w:rPr>
          <w:color w:val="auto"/>
          <w:spacing w:val="-6"/>
        </w:rPr>
        <w:t xml:space="preserve"> = .</w:t>
      </w:r>
      <w:r w:rsidR="00CA5C87" w:rsidRPr="00043267">
        <w:rPr>
          <w:color w:val="auto"/>
          <w:spacing w:val="-6"/>
        </w:rPr>
        <w:t>42</w:t>
      </w:r>
      <w:r w:rsidR="00220F26" w:rsidRPr="00043267">
        <w:rPr>
          <w:color w:val="auto"/>
          <w:spacing w:val="-6"/>
        </w:rPr>
        <w:t xml:space="preserve">, </w:t>
      </w:r>
      <w:r w:rsidR="00220F26" w:rsidRPr="00043267">
        <w:rPr>
          <w:i/>
          <w:iCs/>
          <w:color w:val="auto"/>
          <w:spacing w:val="-6"/>
        </w:rPr>
        <w:t>p</w:t>
      </w:r>
      <w:r w:rsidR="00220F26" w:rsidRPr="00043267">
        <w:rPr>
          <w:color w:val="auto"/>
          <w:spacing w:val="-6"/>
        </w:rPr>
        <w:t xml:space="preserve"> &lt; .01, 95% CI [.</w:t>
      </w:r>
      <w:r w:rsidR="00CA5C87" w:rsidRPr="00043267">
        <w:rPr>
          <w:color w:val="auto"/>
          <w:spacing w:val="-6"/>
        </w:rPr>
        <w:t>33</w:t>
      </w:r>
      <w:r w:rsidR="0018526B">
        <w:rPr>
          <w:color w:val="auto"/>
          <w:spacing w:val="-6"/>
        </w:rPr>
        <w:t>,</w:t>
      </w:r>
      <w:r w:rsidR="00220F26" w:rsidRPr="00043267">
        <w:rPr>
          <w:color w:val="auto"/>
          <w:spacing w:val="-6"/>
        </w:rPr>
        <w:t xml:space="preserve"> .</w:t>
      </w:r>
      <w:r w:rsidR="00CA5C87" w:rsidRPr="00043267">
        <w:rPr>
          <w:color w:val="auto"/>
          <w:spacing w:val="-6"/>
        </w:rPr>
        <w:t>51</w:t>
      </w:r>
      <w:r w:rsidR="00E47802" w:rsidRPr="00043267">
        <w:rPr>
          <w:color w:val="auto"/>
          <w:spacing w:val="-6"/>
        </w:rPr>
        <w:t>;</w:t>
      </w:r>
      <w:r w:rsidR="00D72D76" w:rsidRPr="00043267">
        <w:rPr>
          <w:color w:val="auto"/>
          <w:spacing w:val="-6"/>
        </w:rPr>
        <w:t xml:space="preserve"> ECP at low</w:t>
      </w:r>
      <w:r w:rsidR="00D9664D" w:rsidRPr="00043267">
        <w:rPr>
          <w:color w:val="auto"/>
          <w:spacing w:val="-6"/>
        </w:rPr>
        <w:t>er</w:t>
      </w:r>
      <w:r w:rsidR="00D72D76" w:rsidRPr="00043267">
        <w:rPr>
          <w:color w:val="auto"/>
          <w:spacing w:val="-6"/>
        </w:rPr>
        <w:t xml:space="preserve"> PSP</w:t>
      </w:r>
      <w:r w:rsidR="00E47802" w:rsidRPr="00043267">
        <w:rPr>
          <w:color w:val="auto"/>
          <w:spacing w:val="-6"/>
        </w:rPr>
        <w:t xml:space="preserve">, </w:t>
      </w:r>
      <w:r w:rsidR="00220F26" w:rsidRPr="00043267">
        <w:rPr>
          <w:i/>
          <w:iCs/>
          <w:color w:val="auto"/>
          <w:spacing w:val="-6"/>
        </w:rPr>
        <w:t>b</w:t>
      </w:r>
      <w:r w:rsidR="00220F26" w:rsidRPr="00043267">
        <w:rPr>
          <w:color w:val="auto"/>
          <w:spacing w:val="-6"/>
        </w:rPr>
        <w:t xml:space="preserve"> = </w:t>
      </w:r>
      <w:r w:rsidR="00A15653" w:rsidRPr="00043267">
        <w:rPr>
          <w:color w:val="auto"/>
          <w:spacing w:val="-6"/>
        </w:rPr>
        <w:t>-</w:t>
      </w:r>
      <w:r w:rsidR="00220F26" w:rsidRPr="00043267">
        <w:rPr>
          <w:color w:val="auto"/>
          <w:spacing w:val="-6"/>
        </w:rPr>
        <w:t>.</w:t>
      </w:r>
      <w:r w:rsidR="007E1AF9" w:rsidRPr="00043267">
        <w:rPr>
          <w:color w:val="auto"/>
          <w:spacing w:val="-6"/>
        </w:rPr>
        <w:t>36</w:t>
      </w:r>
      <w:r w:rsidR="00220F26" w:rsidRPr="00043267">
        <w:rPr>
          <w:color w:val="auto"/>
          <w:spacing w:val="-6"/>
        </w:rPr>
        <w:t xml:space="preserve">,  </w:t>
      </w:r>
      <w:r w:rsidR="00220F26" w:rsidRPr="00043267">
        <w:rPr>
          <w:i/>
          <w:iCs/>
          <w:color w:val="auto"/>
          <w:spacing w:val="-6"/>
        </w:rPr>
        <w:t>p</w:t>
      </w:r>
      <w:r w:rsidR="00220F26" w:rsidRPr="00043267">
        <w:rPr>
          <w:color w:val="auto"/>
          <w:spacing w:val="-6"/>
        </w:rPr>
        <w:t xml:space="preserve"> &lt; .01, 95% CI [</w:t>
      </w:r>
      <w:r w:rsidR="001402E2" w:rsidRPr="00043267">
        <w:rPr>
          <w:color w:val="auto"/>
          <w:spacing w:val="-6"/>
        </w:rPr>
        <w:t>-</w:t>
      </w:r>
      <w:r w:rsidR="00220F26" w:rsidRPr="00043267">
        <w:rPr>
          <w:color w:val="auto"/>
          <w:spacing w:val="-6"/>
        </w:rPr>
        <w:t>.</w:t>
      </w:r>
      <w:r w:rsidR="007E1AF9" w:rsidRPr="00043267">
        <w:rPr>
          <w:color w:val="auto"/>
          <w:spacing w:val="-6"/>
        </w:rPr>
        <w:t>49</w:t>
      </w:r>
      <w:r w:rsidR="0018526B">
        <w:rPr>
          <w:color w:val="auto"/>
          <w:spacing w:val="-6"/>
        </w:rPr>
        <w:t>,</w:t>
      </w:r>
      <w:r w:rsidR="00220F26" w:rsidRPr="00043267">
        <w:rPr>
          <w:color w:val="auto"/>
          <w:spacing w:val="-6"/>
        </w:rPr>
        <w:t xml:space="preserve"> </w:t>
      </w:r>
      <w:r w:rsidR="001402E2" w:rsidRPr="00043267">
        <w:rPr>
          <w:color w:val="auto"/>
          <w:spacing w:val="-6"/>
        </w:rPr>
        <w:t>-</w:t>
      </w:r>
      <w:r w:rsidR="00220F26" w:rsidRPr="00043267">
        <w:rPr>
          <w:color w:val="auto"/>
          <w:spacing w:val="-6"/>
        </w:rPr>
        <w:t>.</w:t>
      </w:r>
      <w:r w:rsidR="007E1AF9" w:rsidRPr="00043267">
        <w:rPr>
          <w:color w:val="auto"/>
          <w:spacing w:val="-6"/>
        </w:rPr>
        <w:t>23</w:t>
      </w:r>
      <w:r w:rsidR="00220F26" w:rsidRPr="00043267">
        <w:rPr>
          <w:color w:val="auto"/>
          <w:spacing w:val="-6"/>
        </w:rPr>
        <w:t>]</w:t>
      </w:r>
      <w:r w:rsidR="00CD4A62" w:rsidRPr="00043267">
        <w:rPr>
          <w:color w:val="auto"/>
          <w:spacing w:val="-6"/>
        </w:rPr>
        <w:t>;</w:t>
      </w:r>
      <w:r w:rsidR="00D72D76" w:rsidRPr="00043267">
        <w:rPr>
          <w:color w:val="auto"/>
          <w:spacing w:val="-6"/>
        </w:rPr>
        <w:t xml:space="preserve"> and ECP at high</w:t>
      </w:r>
      <w:r w:rsidR="00D9664D" w:rsidRPr="00043267">
        <w:rPr>
          <w:color w:val="auto"/>
          <w:spacing w:val="-6"/>
        </w:rPr>
        <w:t>er</w:t>
      </w:r>
      <w:r w:rsidR="00D72D76" w:rsidRPr="00043267">
        <w:rPr>
          <w:color w:val="auto"/>
          <w:spacing w:val="-6"/>
        </w:rPr>
        <w:t xml:space="preserve"> PSP</w:t>
      </w:r>
      <w:r w:rsidR="00E47802" w:rsidRPr="00043267">
        <w:rPr>
          <w:color w:val="auto"/>
          <w:spacing w:val="-6"/>
        </w:rPr>
        <w:t xml:space="preserve">, </w:t>
      </w:r>
      <w:r w:rsidR="00220F26" w:rsidRPr="00043267">
        <w:rPr>
          <w:i/>
          <w:iCs/>
          <w:color w:val="auto"/>
          <w:spacing w:val="-6"/>
        </w:rPr>
        <w:t>b</w:t>
      </w:r>
      <w:r w:rsidR="00220F26" w:rsidRPr="00043267">
        <w:rPr>
          <w:color w:val="auto"/>
          <w:spacing w:val="-6"/>
        </w:rPr>
        <w:t xml:space="preserve"> = </w:t>
      </w:r>
      <w:r w:rsidR="001402E2" w:rsidRPr="00043267">
        <w:rPr>
          <w:color w:val="auto"/>
          <w:spacing w:val="-6"/>
        </w:rPr>
        <w:t>-</w:t>
      </w:r>
      <w:r w:rsidR="00220F26" w:rsidRPr="00043267">
        <w:rPr>
          <w:color w:val="auto"/>
          <w:spacing w:val="-6"/>
        </w:rPr>
        <w:t>.</w:t>
      </w:r>
      <w:r w:rsidR="001402E2" w:rsidRPr="00043267">
        <w:rPr>
          <w:color w:val="auto"/>
          <w:spacing w:val="-6"/>
        </w:rPr>
        <w:t>1</w:t>
      </w:r>
      <w:r w:rsidR="00CD4A62" w:rsidRPr="00043267">
        <w:rPr>
          <w:color w:val="auto"/>
          <w:spacing w:val="-6"/>
        </w:rPr>
        <w:t>5</w:t>
      </w:r>
      <w:r w:rsidR="00220F26" w:rsidRPr="00043267">
        <w:rPr>
          <w:color w:val="auto"/>
          <w:spacing w:val="-6"/>
        </w:rPr>
        <w:t xml:space="preserve">, </w:t>
      </w:r>
      <w:r w:rsidR="00220F26" w:rsidRPr="00043267">
        <w:rPr>
          <w:i/>
          <w:iCs/>
          <w:color w:val="auto"/>
          <w:spacing w:val="-6"/>
        </w:rPr>
        <w:t>p</w:t>
      </w:r>
      <w:r w:rsidR="00220F26" w:rsidRPr="00043267">
        <w:rPr>
          <w:color w:val="auto"/>
          <w:spacing w:val="-6"/>
        </w:rPr>
        <w:t xml:space="preserve"> </w:t>
      </w:r>
      <w:r w:rsidR="00CD4A62" w:rsidRPr="00043267">
        <w:rPr>
          <w:color w:val="auto"/>
          <w:spacing w:val="-6"/>
        </w:rPr>
        <w:t>&lt;</w:t>
      </w:r>
      <w:r w:rsidR="00220F26" w:rsidRPr="00043267">
        <w:rPr>
          <w:color w:val="auto"/>
          <w:spacing w:val="-6"/>
        </w:rPr>
        <w:t xml:space="preserve"> .01, 95% CI [</w:t>
      </w:r>
      <w:r w:rsidR="001402E2" w:rsidRPr="00043267">
        <w:rPr>
          <w:color w:val="auto"/>
          <w:spacing w:val="-6"/>
        </w:rPr>
        <w:t>-</w:t>
      </w:r>
      <w:r w:rsidR="00220F26" w:rsidRPr="00043267">
        <w:rPr>
          <w:color w:val="auto"/>
          <w:spacing w:val="-6"/>
        </w:rPr>
        <w:t>.</w:t>
      </w:r>
      <w:r w:rsidR="00CD4A62" w:rsidRPr="00043267">
        <w:rPr>
          <w:color w:val="auto"/>
          <w:spacing w:val="-6"/>
        </w:rPr>
        <w:t>26</w:t>
      </w:r>
      <w:r w:rsidR="0018526B">
        <w:rPr>
          <w:color w:val="auto"/>
          <w:spacing w:val="-6"/>
        </w:rPr>
        <w:t>,</w:t>
      </w:r>
      <w:r w:rsidR="00220F26" w:rsidRPr="00043267">
        <w:rPr>
          <w:color w:val="auto"/>
          <w:spacing w:val="-6"/>
        </w:rPr>
        <w:t xml:space="preserve"> </w:t>
      </w:r>
      <w:r w:rsidR="001402E2" w:rsidRPr="00043267">
        <w:rPr>
          <w:color w:val="auto"/>
          <w:spacing w:val="-6"/>
        </w:rPr>
        <w:t>-</w:t>
      </w:r>
      <w:r w:rsidR="00220F26" w:rsidRPr="00043267">
        <w:rPr>
          <w:color w:val="auto"/>
          <w:spacing w:val="-6"/>
        </w:rPr>
        <w:t>.</w:t>
      </w:r>
      <w:r w:rsidR="00ED5E21" w:rsidRPr="00043267">
        <w:rPr>
          <w:color w:val="auto"/>
          <w:spacing w:val="-6"/>
        </w:rPr>
        <w:t>04</w:t>
      </w:r>
      <w:r w:rsidR="00220F26" w:rsidRPr="00043267">
        <w:rPr>
          <w:color w:val="auto"/>
          <w:spacing w:val="-6"/>
        </w:rPr>
        <w:t xml:space="preserve">]. </w:t>
      </w:r>
      <w:r w:rsidR="00E47802" w:rsidRPr="00043267">
        <w:rPr>
          <w:color w:val="auto"/>
          <w:spacing w:val="-6"/>
        </w:rPr>
        <w:t>These results support</w:t>
      </w:r>
      <w:r w:rsidR="0C664410" w:rsidRPr="00043267">
        <w:rPr>
          <w:color w:val="auto"/>
          <w:spacing w:val="-6"/>
        </w:rPr>
        <w:t>ed</w:t>
      </w:r>
      <w:r w:rsidR="00E47802" w:rsidRPr="00043267">
        <w:rPr>
          <w:color w:val="auto"/>
          <w:spacing w:val="-6"/>
        </w:rPr>
        <w:t xml:space="preserve"> </w:t>
      </w:r>
      <w:r w:rsidR="00AE132B" w:rsidRPr="00043267">
        <w:rPr>
          <w:color w:val="auto"/>
          <w:spacing w:val="-6"/>
        </w:rPr>
        <w:t>H</w:t>
      </w:r>
      <w:r w:rsidR="0018526B">
        <w:rPr>
          <w:color w:val="auto"/>
          <w:spacing w:val="-6"/>
        </w:rPr>
        <w:t xml:space="preserve">ypotheses </w:t>
      </w:r>
      <w:r w:rsidR="00AE132B" w:rsidRPr="00043267">
        <w:rPr>
          <w:color w:val="auto"/>
          <w:spacing w:val="-6"/>
        </w:rPr>
        <w:t xml:space="preserve">1a, 2, </w:t>
      </w:r>
      <w:r w:rsidR="00E47802" w:rsidRPr="00043267">
        <w:rPr>
          <w:color w:val="auto"/>
          <w:spacing w:val="-6"/>
        </w:rPr>
        <w:t>3, and 4.</w:t>
      </w:r>
    </w:p>
    <w:p w14:paraId="4F5B01A9" w14:textId="33E35849" w:rsidR="005B524C" w:rsidRPr="00043267" w:rsidRDefault="00984D59" w:rsidP="005B524C">
      <w:pPr>
        <w:rPr>
          <w:color w:val="auto"/>
          <w:spacing w:val="-6"/>
        </w:rPr>
      </w:pPr>
      <w:r w:rsidRPr="00043267">
        <w:rPr>
          <w:b/>
          <w:bCs/>
          <w:color w:val="auto"/>
          <w:spacing w:val="-6"/>
        </w:rPr>
        <w:t>Vigour.</w:t>
      </w:r>
      <w:r w:rsidR="005B524C" w:rsidRPr="00043267">
        <w:rPr>
          <w:color w:val="auto"/>
          <w:spacing w:val="-6"/>
        </w:rPr>
        <w:t xml:space="preserve"> PSP was a significant positive predictor of vigour. ECP was a significant negative predictor of vigour. </w:t>
      </w:r>
      <w:r w:rsidRPr="00043267">
        <w:rPr>
          <w:color w:val="auto"/>
          <w:spacing w:val="-6"/>
        </w:rPr>
        <w:t xml:space="preserve">These </w:t>
      </w:r>
      <w:r w:rsidR="009104E9" w:rsidRPr="00043267">
        <w:rPr>
          <w:color w:val="auto"/>
          <w:spacing w:val="-6"/>
        </w:rPr>
        <w:t>main effects</w:t>
      </w:r>
      <w:r w:rsidR="005B524C" w:rsidRPr="00043267">
        <w:rPr>
          <w:color w:val="auto"/>
          <w:spacing w:val="-6"/>
        </w:rPr>
        <w:t xml:space="preserve"> </w:t>
      </w:r>
      <w:r w:rsidR="00195541" w:rsidRPr="00043267">
        <w:rPr>
          <w:color w:val="auto"/>
          <w:spacing w:val="-6"/>
        </w:rPr>
        <w:t>support</w:t>
      </w:r>
      <w:r w:rsidR="0FF75974" w:rsidRPr="00043267">
        <w:rPr>
          <w:color w:val="auto"/>
          <w:spacing w:val="-6"/>
        </w:rPr>
        <w:t>ed</w:t>
      </w:r>
      <w:r w:rsidR="005B524C" w:rsidRPr="00043267">
        <w:rPr>
          <w:color w:val="auto"/>
          <w:spacing w:val="-6"/>
        </w:rPr>
        <w:t xml:space="preserve"> H</w:t>
      </w:r>
      <w:r w:rsidR="00696EA5">
        <w:rPr>
          <w:color w:val="auto"/>
          <w:spacing w:val="-6"/>
        </w:rPr>
        <w:t xml:space="preserve">ypotheses </w:t>
      </w:r>
      <w:r w:rsidR="005B524C" w:rsidRPr="00043267">
        <w:rPr>
          <w:color w:val="auto"/>
          <w:spacing w:val="-6"/>
        </w:rPr>
        <w:t xml:space="preserve">1a, 2, 3 and 4. </w:t>
      </w:r>
    </w:p>
    <w:p w14:paraId="1542FFFC" w14:textId="05CB0D09" w:rsidR="005B524C" w:rsidRPr="00043267" w:rsidRDefault="00984D59" w:rsidP="6F31253C">
      <w:pPr>
        <w:rPr>
          <w:i/>
          <w:iCs/>
          <w:color w:val="auto"/>
          <w:spacing w:val="-6"/>
        </w:rPr>
      </w:pPr>
      <w:r w:rsidRPr="00043267">
        <w:rPr>
          <w:b/>
          <w:bCs/>
          <w:color w:val="auto"/>
          <w:spacing w:val="-6"/>
        </w:rPr>
        <w:lastRenderedPageBreak/>
        <w:t>Enthusiasm.</w:t>
      </w:r>
      <w:r w:rsidR="005B524C" w:rsidRPr="00043267">
        <w:rPr>
          <w:color w:val="auto"/>
          <w:spacing w:val="-6"/>
        </w:rPr>
        <w:t xml:space="preserve"> </w:t>
      </w:r>
      <w:r w:rsidR="00D634D0" w:rsidRPr="00043267">
        <w:rPr>
          <w:color w:val="auto"/>
          <w:spacing w:val="-6"/>
        </w:rPr>
        <w:t xml:space="preserve">The PSP×ECP interaction in relation to </w:t>
      </w:r>
      <w:r w:rsidR="00A04F4B" w:rsidRPr="00043267">
        <w:rPr>
          <w:color w:val="auto"/>
          <w:spacing w:val="-6"/>
        </w:rPr>
        <w:t>enthusiasm</w:t>
      </w:r>
      <w:r w:rsidR="00D634D0" w:rsidRPr="00043267">
        <w:rPr>
          <w:color w:val="auto"/>
          <w:spacing w:val="-6"/>
        </w:rPr>
        <w:t xml:space="preserve"> was significant. Simple slopes were significant for</w:t>
      </w:r>
      <w:r w:rsidR="009509DE" w:rsidRPr="00043267">
        <w:rPr>
          <w:color w:val="auto"/>
          <w:spacing w:val="-6"/>
        </w:rPr>
        <w:t>:</w:t>
      </w:r>
      <w:r w:rsidR="00D634D0" w:rsidRPr="00043267">
        <w:rPr>
          <w:color w:val="auto"/>
          <w:spacing w:val="-6"/>
        </w:rPr>
        <w:t xml:space="preserve"> PSP at low</w:t>
      </w:r>
      <w:r w:rsidR="00170DFE" w:rsidRPr="00043267">
        <w:rPr>
          <w:color w:val="auto"/>
          <w:spacing w:val="-6"/>
        </w:rPr>
        <w:t>er</w:t>
      </w:r>
      <w:r w:rsidR="00D634D0" w:rsidRPr="00043267">
        <w:rPr>
          <w:color w:val="auto"/>
          <w:spacing w:val="-6"/>
        </w:rPr>
        <w:t xml:space="preserve"> ECP</w:t>
      </w:r>
      <w:r w:rsidR="00E47802" w:rsidRPr="00043267">
        <w:rPr>
          <w:color w:val="auto"/>
          <w:spacing w:val="-6"/>
        </w:rPr>
        <w:t xml:space="preserve">, </w:t>
      </w:r>
      <w:r w:rsidR="00D634D0" w:rsidRPr="00043267">
        <w:rPr>
          <w:i/>
          <w:iCs/>
          <w:color w:val="auto"/>
          <w:spacing w:val="-6"/>
        </w:rPr>
        <w:t>b</w:t>
      </w:r>
      <w:r w:rsidR="00D634D0" w:rsidRPr="00043267">
        <w:rPr>
          <w:color w:val="auto"/>
          <w:spacing w:val="-6"/>
        </w:rPr>
        <w:t xml:space="preserve"> = .</w:t>
      </w:r>
      <w:r w:rsidR="00593C4C" w:rsidRPr="00043267">
        <w:rPr>
          <w:color w:val="auto"/>
          <w:spacing w:val="-6"/>
        </w:rPr>
        <w:t>25</w:t>
      </w:r>
      <w:r w:rsidR="00D634D0" w:rsidRPr="00043267">
        <w:rPr>
          <w:color w:val="auto"/>
          <w:spacing w:val="-6"/>
        </w:rPr>
        <w:t xml:space="preserve">, </w:t>
      </w:r>
      <w:r w:rsidR="00D634D0" w:rsidRPr="00043267">
        <w:rPr>
          <w:i/>
          <w:iCs/>
          <w:color w:val="auto"/>
          <w:spacing w:val="-6"/>
        </w:rPr>
        <w:t>p</w:t>
      </w:r>
      <w:r w:rsidR="00D634D0" w:rsidRPr="00043267">
        <w:rPr>
          <w:color w:val="auto"/>
          <w:spacing w:val="-6"/>
        </w:rPr>
        <w:t xml:space="preserve"> &lt; .01, 95% CI [.1</w:t>
      </w:r>
      <w:r w:rsidR="00593C4C" w:rsidRPr="00043267">
        <w:rPr>
          <w:color w:val="auto"/>
          <w:spacing w:val="-6"/>
        </w:rPr>
        <w:t>5</w:t>
      </w:r>
      <w:r w:rsidR="009F05D5">
        <w:rPr>
          <w:color w:val="auto"/>
          <w:spacing w:val="-6"/>
        </w:rPr>
        <w:t>,</w:t>
      </w:r>
      <w:r w:rsidR="00D634D0" w:rsidRPr="00043267">
        <w:rPr>
          <w:color w:val="auto"/>
          <w:spacing w:val="-6"/>
        </w:rPr>
        <w:t xml:space="preserve"> .3</w:t>
      </w:r>
      <w:r w:rsidR="00593C4C" w:rsidRPr="00043267">
        <w:rPr>
          <w:color w:val="auto"/>
          <w:spacing w:val="-6"/>
        </w:rPr>
        <w:t>6</w:t>
      </w:r>
      <w:r w:rsidR="00D634D0" w:rsidRPr="00043267">
        <w:rPr>
          <w:color w:val="auto"/>
          <w:spacing w:val="-6"/>
        </w:rPr>
        <w:t>]; PSP at high</w:t>
      </w:r>
      <w:r w:rsidR="00170DFE" w:rsidRPr="00043267">
        <w:rPr>
          <w:color w:val="auto"/>
          <w:spacing w:val="-6"/>
        </w:rPr>
        <w:t>er</w:t>
      </w:r>
      <w:r w:rsidR="00D634D0" w:rsidRPr="00043267">
        <w:rPr>
          <w:color w:val="auto"/>
          <w:spacing w:val="-6"/>
        </w:rPr>
        <w:t xml:space="preserve"> ECP </w:t>
      </w:r>
      <w:r w:rsidR="00D634D0" w:rsidRPr="00043267">
        <w:rPr>
          <w:i/>
          <w:iCs/>
          <w:color w:val="auto"/>
          <w:spacing w:val="-6"/>
        </w:rPr>
        <w:t>b</w:t>
      </w:r>
      <w:r w:rsidR="00D634D0" w:rsidRPr="00043267">
        <w:rPr>
          <w:color w:val="auto"/>
          <w:spacing w:val="-6"/>
        </w:rPr>
        <w:t xml:space="preserve"> = .</w:t>
      </w:r>
      <w:r w:rsidR="00B67E94" w:rsidRPr="00043267">
        <w:rPr>
          <w:color w:val="auto"/>
          <w:spacing w:val="-6"/>
        </w:rPr>
        <w:t>40</w:t>
      </w:r>
      <w:r w:rsidR="00D634D0" w:rsidRPr="00043267">
        <w:rPr>
          <w:color w:val="auto"/>
          <w:spacing w:val="-6"/>
        </w:rPr>
        <w:t xml:space="preserve">, </w:t>
      </w:r>
      <w:r w:rsidR="00D634D0" w:rsidRPr="00043267">
        <w:rPr>
          <w:i/>
          <w:iCs/>
          <w:color w:val="auto"/>
          <w:spacing w:val="-6"/>
        </w:rPr>
        <w:t>p</w:t>
      </w:r>
      <w:r w:rsidR="00D634D0" w:rsidRPr="00043267">
        <w:rPr>
          <w:color w:val="auto"/>
          <w:spacing w:val="-6"/>
        </w:rPr>
        <w:t xml:space="preserve"> &lt; .01, 95% CI [.</w:t>
      </w:r>
      <w:r w:rsidR="00B67E94" w:rsidRPr="00043267">
        <w:rPr>
          <w:color w:val="auto"/>
          <w:spacing w:val="-6"/>
        </w:rPr>
        <w:t>29</w:t>
      </w:r>
      <w:r w:rsidR="009F05D5">
        <w:rPr>
          <w:color w:val="auto"/>
          <w:spacing w:val="-6"/>
        </w:rPr>
        <w:t xml:space="preserve">, </w:t>
      </w:r>
      <w:r w:rsidR="00D634D0" w:rsidRPr="00043267">
        <w:rPr>
          <w:color w:val="auto"/>
          <w:spacing w:val="-6"/>
        </w:rPr>
        <w:t>.5</w:t>
      </w:r>
      <w:r w:rsidR="00B67E94" w:rsidRPr="00043267">
        <w:rPr>
          <w:color w:val="auto"/>
          <w:spacing w:val="-6"/>
        </w:rPr>
        <w:t>0</w:t>
      </w:r>
      <w:r w:rsidR="00D634D0" w:rsidRPr="00043267">
        <w:rPr>
          <w:color w:val="auto"/>
          <w:spacing w:val="-6"/>
        </w:rPr>
        <w:t>]; ECP at low</w:t>
      </w:r>
      <w:r w:rsidR="00170DFE" w:rsidRPr="00043267">
        <w:rPr>
          <w:color w:val="auto"/>
          <w:spacing w:val="-6"/>
        </w:rPr>
        <w:t>er</w:t>
      </w:r>
      <w:r w:rsidR="00D634D0" w:rsidRPr="00043267">
        <w:rPr>
          <w:color w:val="auto"/>
          <w:spacing w:val="-6"/>
        </w:rPr>
        <w:t xml:space="preserve"> PSP</w:t>
      </w:r>
      <w:r w:rsidR="009509DE" w:rsidRPr="00043267">
        <w:rPr>
          <w:color w:val="auto"/>
          <w:spacing w:val="-6"/>
        </w:rPr>
        <w:t xml:space="preserve">, </w:t>
      </w:r>
      <w:r w:rsidR="00D634D0" w:rsidRPr="00043267">
        <w:rPr>
          <w:i/>
          <w:iCs/>
          <w:color w:val="auto"/>
          <w:spacing w:val="-6"/>
        </w:rPr>
        <w:t>b</w:t>
      </w:r>
      <w:r w:rsidR="00D634D0" w:rsidRPr="00043267">
        <w:rPr>
          <w:color w:val="auto"/>
          <w:spacing w:val="-6"/>
        </w:rPr>
        <w:t xml:space="preserve"> = -.</w:t>
      </w:r>
      <w:r w:rsidR="00B67E94" w:rsidRPr="00043267">
        <w:rPr>
          <w:color w:val="auto"/>
          <w:spacing w:val="-6"/>
        </w:rPr>
        <w:t>35</w:t>
      </w:r>
      <w:r w:rsidR="00D634D0" w:rsidRPr="00043267">
        <w:rPr>
          <w:color w:val="auto"/>
          <w:spacing w:val="-6"/>
        </w:rPr>
        <w:t xml:space="preserve">,  </w:t>
      </w:r>
      <w:r w:rsidR="00D634D0" w:rsidRPr="00043267">
        <w:rPr>
          <w:i/>
          <w:iCs/>
          <w:color w:val="auto"/>
          <w:spacing w:val="-6"/>
        </w:rPr>
        <w:t>p</w:t>
      </w:r>
      <w:r w:rsidR="00D634D0" w:rsidRPr="00043267">
        <w:rPr>
          <w:color w:val="auto"/>
          <w:spacing w:val="-6"/>
        </w:rPr>
        <w:t xml:space="preserve"> &lt; .01, 95% CI [-.</w:t>
      </w:r>
      <w:r w:rsidR="00B67E94" w:rsidRPr="00043267">
        <w:rPr>
          <w:color w:val="auto"/>
          <w:spacing w:val="-6"/>
        </w:rPr>
        <w:t>50</w:t>
      </w:r>
      <w:r w:rsidR="009F05D5">
        <w:rPr>
          <w:color w:val="auto"/>
          <w:spacing w:val="-6"/>
        </w:rPr>
        <w:t>,</w:t>
      </w:r>
      <w:r w:rsidR="00D634D0" w:rsidRPr="00043267">
        <w:rPr>
          <w:color w:val="auto"/>
          <w:spacing w:val="-6"/>
        </w:rPr>
        <w:t xml:space="preserve"> -.</w:t>
      </w:r>
      <w:r w:rsidR="00B67E94" w:rsidRPr="00043267">
        <w:rPr>
          <w:color w:val="auto"/>
          <w:spacing w:val="-6"/>
        </w:rPr>
        <w:t>21</w:t>
      </w:r>
      <w:r w:rsidR="00D634D0" w:rsidRPr="00043267">
        <w:rPr>
          <w:color w:val="auto"/>
          <w:spacing w:val="-6"/>
        </w:rPr>
        <w:t>]; and ECP at high</w:t>
      </w:r>
      <w:r w:rsidR="00170DFE" w:rsidRPr="00043267">
        <w:rPr>
          <w:color w:val="auto"/>
          <w:spacing w:val="-6"/>
        </w:rPr>
        <w:t>er</w:t>
      </w:r>
      <w:r w:rsidR="00D634D0" w:rsidRPr="00043267">
        <w:rPr>
          <w:color w:val="auto"/>
          <w:spacing w:val="-6"/>
        </w:rPr>
        <w:t xml:space="preserve"> PSP</w:t>
      </w:r>
      <w:r w:rsidR="009509DE" w:rsidRPr="00043267">
        <w:rPr>
          <w:color w:val="auto"/>
          <w:spacing w:val="-6"/>
        </w:rPr>
        <w:t xml:space="preserve">, </w:t>
      </w:r>
      <w:r w:rsidR="00D634D0" w:rsidRPr="00043267">
        <w:rPr>
          <w:i/>
          <w:iCs/>
          <w:color w:val="auto"/>
          <w:spacing w:val="-6"/>
        </w:rPr>
        <w:t>b</w:t>
      </w:r>
      <w:r w:rsidR="00D634D0" w:rsidRPr="00043267">
        <w:rPr>
          <w:color w:val="auto"/>
          <w:spacing w:val="-6"/>
        </w:rPr>
        <w:t xml:space="preserve"> = -.</w:t>
      </w:r>
      <w:r w:rsidR="00E0240C" w:rsidRPr="00043267">
        <w:rPr>
          <w:color w:val="auto"/>
          <w:spacing w:val="-6"/>
        </w:rPr>
        <w:t>17</w:t>
      </w:r>
      <w:r w:rsidR="00D634D0" w:rsidRPr="00043267">
        <w:rPr>
          <w:color w:val="auto"/>
          <w:spacing w:val="-6"/>
        </w:rPr>
        <w:t xml:space="preserve">, </w:t>
      </w:r>
      <w:r w:rsidR="00D634D0" w:rsidRPr="00043267">
        <w:rPr>
          <w:i/>
          <w:iCs/>
          <w:color w:val="auto"/>
          <w:spacing w:val="-6"/>
        </w:rPr>
        <w:t>p</w:t>
      </w:r>
      <w:r w:rsidR="00D634D0" w:rsidRPr="00043267">
        <w:rPr>
          <w:color w:val="auto"/>
          <w:spacing w:val="-6"/>
        </w:rPr>
        <w:t xml:space="preserve"> &lt; .01, 95% CI [-.</w:t>
      </w:r>
      <w:r w:rsidR="00E0240C" w:rsidRPr="00043267">
        <w:rPr>
          <w:color w:val="auto"/>
          <w:spacing w:val="-6"/>
        </w:rPr>
        <w:t>29</w:t>
      </w:r>
      <w:r w:rsidR="009F05D5">
        <w:rPr>
          <w:color w:val="auto"/>
          <w:spacing w:val="-6"/>
        </w:rPr>
        <w:t>,</w:t>
      </w:r>
      <w:r w:rsidR="00D634D0" w:rsidRPr="00043267">
        <w:rPr>
          <w:color w:val="auto"/>
          <w:spacing w:val="-6"/>
        </w:rPr>
        <w:t xml:space="preserve"> -.04].</w:t>
      </w:r>
      <w:r w:rsidR="009509DE" w:rsidRPr="00043267">
        <w:rPr>
          <w:color w:val="auto"/>
          <w:spacing w:val="-6"/>
        </w:rPr>
        <w:t xml:space="preserve"> These results support</w:t>
      </w:r>
      <w:r w:rsidR="7337417C" w:rsidRPr="00043267">
        <w:rPr>
          <w:color w:val="auto"/>
          <w:spacing w:val="-6"/>
        </w:rPr>
        <w:t>ed</w:t>
      </w:r>
      <w:r w:rsidR="009509DE" w:rsidRPr="00043267">
        <w:rPr>
          <w:color w:val="auto"/>
          <w:spacing w:val="-6"/>
        </w:rPr>
        <w:t xml:space="preserve"> H</w:t>
      </w:r>
      <w:r w:rsidR="009F05D5">
        <w:rPr>
          <w:color w:val="auto"/>
          <w:spacing w:val="-6"/>
        </w:rPr>
        <w:t xml:space="preserve">ypotheses </w:t>
      </w:r>
      <w:r w:rsidR="009509DE" w:rsidRPr="00043267">
        <w:rPr>
          <w:color w:val="auto"/>
          <w:spacing w:val="-6"/>
        </w:rPr>
        <w:t xml:space="preserve">1a, 2, 3, and 4. </w:t>
      </w:r>
    </w:p>
    <w:p w14:paraId="7C513851" w14:textId="2B675CAC" w:rsidR="009D460C" w:rsidRPr="00043267" w:rsidRDefault="0022576B" w:rsidP="00F04B54">
      <w:pPr>
        <w:rPr>
          <w:b/>
          <w:color w:val="auto"/>
          <w:spacing w:val="-6"/>
        </w:rPr>
      </w:pPr>
      <w:r w:rsidRPr="00043267">
        <w:rPr>
          <w:color w:val="auto"/>
          <w:spacing w:val="-6"/>
        </w:rPr>
        <w:t xml:space="preserve">Together these results </w:t>
      </w:r>
      <w:r w:rsidR="0030621A" w:rsidRPr="00043267">
        <w:rPr>
          <w:color w:val="auto"/>
          <w:spacing w:val="-6"/>
        </w:rPr>
        <w:t>indicate</w:t>
      </w:r>
      <w:r w:rsidR="00314595">
        <w:rPr>
          <w:color w:val="auto"/>
          <w:spacing w:val="-6"/>
        </w:rPr>
        <w:t>d</w:t>
      </w:r>
      <w:r w:rsidR="0030621A" w:rsidRPr="00043267">
        <w:rPr>
          <w:color w:val="auto"/>
          <w:spacing w:val="-6"/>
        </w:rPr>
        <w:t xml:space="preserve"> </w:t>
      </w:r>
      <w:r w:rsidRPr="00043267">
        <w:rPr>
          <w:color w:val="auto"/>
          <w:spacing w:val="-6"/>
        </w:rPr>
        <w:t xml:space="preserve">support </w:t>
      </w:r>
      <w:r w:rsidR="005951A0">
        <w:rPr>
          <w:color w:val="auto"/>
          <w:spacing w:val="-6"/>
        </w:rPr>
        <w:t xml:space="preserve">for </w:t>
      </w:r>
      <w:r w:rsidRPr="00043267">
        <w:rPr>
          <w:color w:val="auto"/>
          <w:spacing w:val="-6"/>
        </w:rPr>
        <w:t xml:space="preserve">all four hypotheses of the 2 × 2 model in relation to all burnout </w:t>
      </w:r>
      <w:r w:rsidR="00F04B54" w:rsidRPr="00F04B54">
        <w:rPr>
          <w:color w:val="auto"/>
          <w:spacing w:val="-6"/>
        </w:rPr>
        <w:t>dimensions and the dedication,</w:t>
      </w:r>
      <w:r w:rsidR="00F04B54">
        <w:rPr>
          <w:color w:val="auto"/>
          <w:spacing w:val="-6"/>
        </w:rPr>
        <w:t xml:space="preserve"> </w:t>
      </w:r>
      <w:proofErr w:type="spellStart"/>
      <w:r w:rsidR="00F04B54" w:rsidRPr="00F04B54">
        <w:rPr>
          <w:color w:val="auto"/>
          <w:spacing w:val="-6"/>
        </w:rPr>
        <w:t>vigor</w:t>
      </w:r>
      <w:proofErr w:type="spellEnd"/>
      <w:r w:rsidR="00F04B54" w:rsidRPr="00F04B54">
        <w:rPr>
          <w:color w:val="auto"/>
          <w:spacing w:val="-6"/>
        </w:rPr>
        <w:t>, and enthusiasm dimensions of engagement. For confidence Hypotheses 1a, 2, and 3</w:t>
      </w:r>
      <w:r w:rsidR="00F04B54">
        <w:rPr>
          <w:color w:val="auto"/>
          <w:spacing w:val="-6"/>
        </w:rPr>
        <w:t xml:space="preserve"> </w:t>
      </w:r>
      <w:r w:rsidR="00F04B54" w:rsidRPr="00F04B54">
        <w:rPr>
          <w:color w:val="auto"/>
          <w:spacing w:val="-6"/>
        </w:rPr>
        <w:t>were supported but Hypothesis 4 was refuted.</w:t>
      </w:r>
      <w:r w:rsidR="00F04B54" w:rsidRPr="00F04B54">
        <w:rPr>
          <w:color w:val="auto"/>
          <w:spacing w:val="-6"/>
        </w:rPr>
        <w:cr/>
      </w:r>
      <w:r w:rsidR="009D460C" w:rsidRPr="00043267">
        <w:rPr>
          <w:b/>
          <w:color w:val="auto"/>
          <w:spacing w:val="-6"/>
        </w:rPr>
        <w:t xml:space="preserve">The </w:t>
      </w:r>
      <w:r w:rsidR="00530DE8" w:rsidRPr="00043267">
        <w:rPr>
          <w:b/>
          <w:color w:val="auto"/>
          <w:spacing w:val="-6"/>
        </w:rPr>
        <w:t>M</w:t>
      </w:r>
      <w:r w:rsidR="009D460C" w:rsidRPr="00043267">
        <w:rPr>
          <w:b/>
          <w:color w:val="auto"/>
          <w:spacing w:val="-6"/>
        </w:rPr>
        <w:t xml:space="preserve">oderating </w:t>
      </w:r>
      <w:r w:rsidR="00530DE8" w:rsidRPr="00043267">
        <w:rPr>
          <w:b/>
          <w:color w:val="auto"/>
          <w:spacing w:val="-6"/>
        </w:rPr>
        <w:t>R</w:t>
      </w:r>
      <w:r w:rsidR="009D460C" w:rsidRPr="00043267">
        <w:rPr>
          <w:b/>
          <w:color w:val="auto"/>
          <w:spacing w:val="-6"/>
        </w:rPr>
        <w:t xml:space="preserve">ole of </w:t>
      </w:r>
      <w:r w:rsidR="00530DE8" w:rsidRPr="00043267">
        <w:rPr>
          <w:b/>
          <w:color w:val="auto"/>
          <w:spacing w:val="-6"/>
        </w:rPr>
        <w:t>A</w:t>
      </w:r>
      <w:r w:rsidR="009D460C" w:rsidRPr="00043267">
        <w:rPr>
          <w:b/>
          <w:color w:val="auto"/>
          <w:spacing w:val="-6"/>
        </w:rPr>
        <w:t xml:space="preserve">utonomy </w:t>
      </w:r>
      <w:r w:rsidR="00530DE8" w:rsidRPr="00043267">
        <w:rPr>
          <w:b/>
          <w:color w:val="auto"/>
          <w:spacing w:val="-6"/>
        </w:rPr>
        <w:t>S</w:t>
      </w:r>
      <w:r w:rsidR="009D460C" w:rsidRPr="00043267">
        <w:rPr>
          <w:b/>
          <w:color w:val="auto"/>
          <w:spacing w:val="-6"/>
        </w:rPr>
        <w:t xml:space="preserve">upport </w:t>
      </w:r>
    </w:p>
    <w:p w14:paraId="52EA661F" w14:textId="452A4EF6" w:rsidR="009D460C" w:rsidRPr="00043267" w:rsidRDefault="00DE1999" w:rsidP="009D460C">
      <w:pPr>
        <w:rPr>
          <w:color w:val="auto"/>
          <w:spacing w:val="-6"/>
        </w:rPr>
      </w:pPr>
      <w:r w:rsidRPr="00043267">
        <w:rPr>
          <w:color w:val="auto"/>
          <w:spacing w:val="-6"/>
        </w:rPr>
        <w:t>T</w:t>
      </w:r>
      <w:r w:rsidR="009D460C" w:rsidRPr="00043267">
        <w:rPr>
          <w:color w:val="auto"/>
          <w:spacing w:val="-6"/>
        </w:rPr>
        <w:t xml:space="preserve">hree-way PSP × ECP × </w:t>
      </w:r>
      <w:r w:rsidR="003B13F1">
        <w:rPr>
          <w:color w:val="auto"/>
          <w:spacing w:val="-6"/>
        </w:rPr>
        <w:t>A</w:t>
      </w:r>
      <w:r w:rsidR="009D460C" w:rsidRPr="00043267">
        <w:rPr>
          <w:color w:val="auto"/>
          <w:spacing w:val="-6"/>
        </w:rPr>
        <w:t xml:space="preserve">utonomy </w:t>
      </w:r>
      <w:r w:rsidR="003B13F1">
        <w:rPr>
          <w:color w:val="auto"/>
          <w:spacing w:val="-6"/>
        </w:rPr>
        <w:t>S</w:t>
      </w:r>
      <w:r w:rsidR="009D460C" w:rsidRPr="00043267">
        <w:rPr>
          <w:color w:val="auto"/>
          <w:spacing w:val="-6"/>
        </w:rPr>
        <w:t>upport interactions were evident in relation to reduced sense of accomplishment, devaluation</w:t>
      </w:r>
      <w:r w:rsidR="00CE58AF" w:rsidRPr="00043267">
        <w:rPr>
          <w:color w:val="auto"/>
          <w:spacing w:val="-6"/>
        </w:rPr>
        <w:t>, confidence,</w:t>
      </w:r>
      <w:r w:rsidR="009D460C" w:rsidRPr="00043267">
        <w:rPr>
          <w:color w:val="auto"/>
          <w:spacing w:val="-6"/>
        </w:rPr>
        <w:t xml:space="preserve"> </w:t>
      </w:r>
      <w:r w:rsidR="00C74829" w:rsidRPr="00043267">
        <w:rPr>
          <w:color w:val="auto"/>
          <w:spacing w:val="-6"/>
        </w:rPr>
        <w:t xml:space="preserve">dedication, </w:t>
      </w:r>
      <w:r w:rsidR="009D460C" w:rsidRPr="00043267">
        <w:rPr>
          <w:color w:val="auto"/>
          <w:spacing w:val="-6"/>
        </w:rPr>
        <w:t>vigour</w:t>
      </w:r>
      <w:r w:rsidR="00C74829" w:rsidRPr="00043267">
        <w:rPr>
          <w:color w:val="auto"/>
          <w:spacing w:val="-6"/>
        </w:rPr>
        <w:t>,</w:t>
      </w:r>
      <w:r w:rsidR="009D460C" w:rsidRPr="00043267">
        <w:rPr>
          <w:color w:val="auto"/>
          <w:spacing w:val="-6"/>
        </w:rPr>
        <w:t xml:space="preserve"> </w:t>
      </w:r>
      <w:r w:rsidR="00ED2791" w:rsidRPr="00043267">
        <w:rPr>
          <w:color w:val="auto"/>
          <w:spacing w:val="-6"/>
        </w:rPr>
        <w:t xml:space="preserve">and </w:t>
      </w:r>
      <w:r w:rsidR="009D460C" w:rsidRPr="00043267">
        <w:rPr>
          <w:color w:val="auto"/>
          <w:spacing w:val="-6"/>
        </w:rPr>
        <w:t>enthusiasm</w:t>
      </w:r>
      <w:r w:rsidR="00ED2791" w:rsidRPr="00043267">
        <w:rPr>
          <w:color w:val="auto"/>
          <w:spacing w:val="-6"/>
        </w:rPr>
        <w:t xml:space="preserve"> </w:t>
      </w:r>
      <w:r w:rsidRPr="00043267">
        <w:rPr>
          <w:color w:val="auto"/>
          <w:spacing w:val="-6"/>
        </w:rPr>
        <w:t xml:space="preserve">(see Table </w:t>
      </w:r>
      <w:r w:rsidR="007103C8" w:rsidRPr="00043267">
        <w:rPr>
          <w:color w:val="auto"/>
          <w:spacing w:val="-6"/>
        </w:rPr>
        <w:t>2</w:t>
      </w:r>
      <w:r w:rsidR="00E83DFF" w:rsidRPr="00043267">
        <w:rPr>
          <w:color w:val="auto"/>
          <w:spacing w:val="-6"/>
        </w:rPr>
        <w:t xml:space="preserve"> and Table 3</w:t>
      </w:r>
      <w:r w:rsidRPr="00043267">
        <w:rPr>
          <w:color w:val="auto"/>
          <w:spacing w:val="-6"/>
        </w:rPr>
        <w:t>)</w:t>
      </w:r>
      <w:r w:rsidR="009D460C" w:rsidRPr="00043267">
        <w:rPr>
          <w:color w:val="auto"/>
          <w:spacing w:val="-6"/>
        </w:rPr>
        <w:t>.</w:t>
      </w:r>
      <w:r w:rsidR="001313AB" w:rsidRPr="00043267">
        <w:rPr>
          <w:color w:val="auto"/>
          <w:spacing w:val="-6"/>
        </w:rPr>
        <w:t xml:space="preserve"> All significant interactions constituted </w:t>
      </w:r>
      <w:r w:rsidR="002C0A2F" w:rsidRPr="00043267">
        <w:rPr>
          <w:color w:val="auto"/>
          <w:spacing w:val="-6"/>
        </w:rPr>
        <w:t xml:space="preserve">small effects, denoted by </w:t>
      </w:r>
      <w:r w:rsidR="002C0A2F" w:rsidRPr="00043267">
        <w:rPr>
          <w:i/>
          <w:iCs/>
          <w:color w:val="auto"/>
          <w:spacing w:val="-6"/>
        </w:rPr>
        <w:t>R</w:t>
      </w:r>
      <w:r w:rsidR="002C0A2F" w:rsidRPr="00043267">
        <w:rPr>
          <w:color w:val="auto"/>
          <w:spacing w:val="-6"/>
          <w:vertAlign w:val="superscript"/>
        </w:rPr>
        <w:t>2</w:t>
      </w:r>
      <w:r w:rsidR="002C0A2F" w:rsidRPr="00043267">
        <w:rPr>
          <w:color w:val="auto"/>
          <w:spacing w:val="-6"/>
        </w:rPr>
        <w:t>∆.</w:t>
      </w:r>
      <w:r w:rsidR="009D460C" w:rsidRPr="00043267">
        <w:rPr>
          <w:color w:val="auto"/>
          <w:spacing w:val="-6"/>
        </w:rPr>
        <w:t xml:space="preserve"> </w:t>
      </w:r>
      <w:r w:rsidR="75760B3F" w:rsidRPr="00043267">
        <w:rPr>
          <w:color w:val="auto"/>
          <w:spacing w:val="-6"/>
        </w:rPr>
        <w:t xml:space="preserve">The </w:t>
      </w:r>
      <w:r w:rsidR="00852097" w:rsidRPr="00043267">
        <w:rPr>
          <w:color w:val="auto"/>
          <w:spacing w:val="-6"/>
        </w:rPr>
        <w:t xml:space="preserve">PSP × ECP × </w:t>
      </w:r>
      <w:r w:rsidR="00CB6B5C">
        <w:rPr>
          <w:color w:val="auto"/>
          <w:spacing w:val="-6"/>
        </w:rPr>
        <w:t>A</w:t>
      </w:r>
      <w:r w:rsidR="00852097" w:rsidRPr="00043267">
        <w:rPr>
          <w:color w:val="auto"/>
          <w:spacing w:val="-6"/>
        </w:rPr>
        <w:t xml:space="preserve">utonomy </w:t>
      </w:r>
      <w:r w:rsidR="00CB6B5C">
        <w:rPr>
          <w:color w:val="auto"/>
          <w:spacing w:val="-6"/>
        </w:rPr>
        <w:t>S</w:t>
      </w:r>
      <w:r w:rsidR="00852097" w:rsidRPr="00043267">
        <w:rPr>
          <w:color w:val="auto"/>
          <w:spacing w:val="-6"/>
        </w:rPr>
        <w:t>upport interaction w</w:t>
      </w:r>
      <w:r w:rsidR="1C8260AE" w:rsidRPr="00043267">
        <w:rPr>
          <w:color w:val="auto"/>
          <w:spacing w:val="-6"/>
        </w:rPr>
        <w:t>as</w:t>
      </w:r>
      <w:r w:rsidR="00852097" w:rsidRPr="00043267">
        <w:rPr>
          <w:color w:val="auto"/>
          <w:spacing w:val="-6"/>
        </w:rPr>
        <w:t xml:space="preserve"> non-significant in relation to </w:t>
      </w:r>
      <w:r w:rsidR="00B3129C" w:rsidRPr="00043267">
        <w:rPr>
          <w:color w:val="auto"/>
          <w:spacing w:val="-6"/>
        </w:rPr>
        <w:t>emotional and physical exhaustion</w:t>
      </w:r>
      <w:r w:rsidR="00EC4DD0" w:rsidRPr="00043267">
        <w:rPr>
          <w:color w:val="auto"/>
          <w:spacing w:val="-6"/>
        </w:rPr>
        <w:t xml:space="preserve">. </w:t>
      </w:r>
      <w:r w:rsidR="00154050" w:rsidRPr="00043267">
        <w:rPr>
          <w:color w:val="auto"/>
          <w:spacing w:val="-6"/>
        </w:rPr>
        <w:t xml:space="preserve">Table 4 </w:t>
      </w:r>
      <w:r w:rsidR="00A42746" w:rsidRPr="00043267">
        <w:rPr>
          <w:color w:val="auto"/>
          <w:spacing w:val="-6"/>
        </w:rPr>
        <w:t xml:space="preserve">presents </w:t>
      </w:r>
      <w:r w:rsidR="00154050" w:rsidRPr="00043267">
        <w:rPr>
          <w:color w:val="auto"/>
          <w:spacing w:val="-6"/>
        </w:rPr>
        <w:t xml:space="preserve">a summary of </w:t>
      </w:r>
      <w:r w:rsidR="000F5B7A" w:rsidRPr="00043267">
        <w:rPr>
          <w:color w:val="auto"/>
          <w:spacing w:val="-6"/>
        </w:rPr>
        <w:t xml:space="preserve">whether the simple slopes </w:t>
      </w:r>
      <w:r w:rsidR="00154050" w:rsidRPr="00043267">
        <w:rPr>
          <w:color w:val="auto"/>
          <w:spacing w:val="-6"/>
        </w:rPr>
        <w:t xml:space="preserve">support the 2 x 2 hypotheses </w:t>
      </w:r>
      <w:r w:rsidR="00E21078" w:rsidRPr="00043267">
        <w:rPr>
          <w:color w:val="auto"/>
          <w:spacing w:val="-6"/>
        </w:rPr>
        <w:t xml:space="preserve">at </w:t>
      </w:r>
      <w:r w:rsidR="00756801" w:rsidRPr="00043267">
        <w:rPr>
          <w:color w:val="auto"/>
          <w:spacing w:val="-6"/>
        </w:rPr>
        <w:t xml:space="preserve">relatively </w:t>
      </w:r>
      <w:r w:rsidR="00E21078" w:rsidRPr="00043267">
        <w:rPr>
          <w:color w:val="auto"/>
          <w:spacing w:val="-6"/>
        </w:rPr>
        <w:t>low</w:t>
      </w:r>
      <w:r w:rsidR="00756801" w:rsidRPr="00043267">
        <w:rPr>
          <w:color w:val="auto"/>
          <w:spacing w:val="-6"/>
        </w:rPr>
        <w:t>er</w:t>
      </w:r>
      <w:r w:rsidR="00E21078" w:rsidRPr="00043267">
        <w:rPr>
          <w:color w:val="auto"/>
          <w:spacing w:val="-6"/>
        </w:rPr>
        <w:t xml:space="preserve"> and </w:t>
      </w:r>
      <w:r w:rsidR="00756801" w:rsidRPr="00043267">
        <w:rPr>
          <w:color w:val="auto"/>
          <w:spacing w:val="-6"/>
        </w:rPr>
        <w:t xml:space="preserve">relatively </w:t>
      </w:r>
      <w:r w:rsidR="00E21078" w:rsidRPr="00043267">
        <w:rPr>
          <w:color w:val="auto"/>
          <w:spacing w:val="-6"/>
        </w:rPr>
        <w:t>high</w:t>
      </w:r>
      <w:r w:rsidR="00756801" w:rsidRPr="00043267">
        <w:rPr>
          <w:color w:val="auto"/>
          <w:spacing w:val="-6"/>
        </w:rPr>
        <w:t>er</w:t>
      </w:r>
      <w:r w:rsidR="00E21078" w:rsidRPr="00043267">
        <w:rPr>
          <w:color w:val="auto"/>
          <w:spacing w:val="-6"/>
        </w:rPr>
        <w:t xml:space="preserve"> levels of autonomy support.</w:t>
      </w:r>
      <w:r w:rsidR="009D460C" w:rsidRPr="00043267">
        <w:rPr>
          <w:color w:val="auto"/>
          <w:spacing w:val="-6"/>
        </w:rPr>
        <w:t xml:space="preserve">  </w:t>
      </w:r>
    </w:p>
    <w:p w14:paraId="055CA648" w14:textId="4813D9F8" w:rsidR="009D460C" w:rsidRPr="00043267" w:rsidRDefault="009D460C" w:rsidP="009D460C">
      <w:pPr>
        <w:rPr>
          <w:color w:val="auto"/>
          <w:spacing w:val="-6"/>
        </w:rPr>
      </w:pPr>
      <w:r w:rsidRPr="00043267">
        <w:rPr>
          <w:b/>
          <w:bCs/>
          <w:color w:val="auto"/>
          <w:spacing w:val="-6"/>
        </w:rPr>
        <w:t>Reduced sense of accomplishment.</w:t>
      </w:r>
      <w:r w:rsidRPr="00043267">
        <w:rPr>
          <w:i/>
          <w:iCs/>
          <w:color w:val="auto"/>
          <w:spacing w:val="-6"/>
        </w:rPr>
        <w:t xml:space="preserve"> </w:t>
      </w:r>
      <w:r w:rsidRPr="00043267">
        <w:rPr>
          <w:color w:val="auto"/>
          <w:spacing w:val="-6"/>
        </w:rPr>
        <w:t xml:space="preserve">The PSP × ECP × </w:t>
      </w:r>
      <w:r w:rsidR="003B13F1">
        <w:rPr>
          <w:color w:val="auto"/>
          <w:spacing w:val="-6"/>
        </w:rPr>
        <w:t>A</w:t>
      </w:r>
      <w:r w:rsidRPr="00043267">
        <w:rPr>
          <w:color w:val="auto"/>
          <w:spacing w:val="-6"/>
        </w:rPr>
        <w:t xml:space="preserve">utonomy </w:t>
      </w:r>
      <w:r w:rsidR="003B13F1">
        <w:rPr>
          <w:color w:val="auto"/>
          <w:spacing w:val="-6"/>
        </w:rPr>
        <w:t>S</w:t>
      </w:r>
      <w:r w:rsidRPr="00043267">
        <w:rPr>
          <w:color w:val="auto"/>
          <w:spacing w:val="-6"/>
        </w:rPr>
        <w:t>upport interaction was significant in relation to reduced sense of accomplishment. At low</w:t>
      </w:r>
      <w:r w:rsidR="00756801" w:rsidRPr="00043267">
        <w:rPr>
          <w:color w:val="auto"/>
          <w:spacing w:val="-6"/>
        </w:rPr>
        <w:t>er</w:t>
      </w:r>
      <w:r w:rsidRPr="00043267">
        <w:rPr>
          <w:color w:val="auto"/>
          <w:spacing w:val="-6"/>
        </w:rPr>
        <w:t xml:space="preserve"> levels of autonomy support, simple slopes were </w:t>
      </w:r>
      <w:r w:rsidR="00AA13BC" w:rsidRPr="00043267">
        <w:rPr>
          <w:color w:val="auto"/>
          <w:spacing w:val="-6"/>
        </w:rPr>
        <w:t>non-</w:t>
      </w:r>
      <w:r w:rsidRPr="00043267">
        <w:rPr>
          <w:color w:val="auto"/>
          <w:spacing w:val="-6"/>
        </w:rPr>
        <w:t>significant for PSP at low</w:t>
      </w:r>
      <w:r w:rsidR="00756801" w:rsidRPr="00043267">
        <w:rPr>
          <w:color w:val="auto"/>
          <w:spacing w:val="-6"/>
        </w:rPr>
        <w:t>er</w:t>
      </w:r>
      <w:r w:rsidRPr="00043267">
        <w:rPr>
          <w:color w:val="auto"/>
          <w:spacing w:val="-6"/>
        </w:rPr>
        <w:t xml:space="preserve"> ECP</w:t>
      </w:r>
      <w:r w:rsidR="004A4B62" w:rsidRPr="00043267">
        <w:rPr>
          <w:color w:val="auto"/>
          <w:spacing w:val="-6"/>
        </w:rPr>
        <w:t xml:space="preserve">, </w:t>
      </w:r>
      <w:r w:rsidRPr="00043267">
        <w:rPr>
          <w:i/>
          <w:iCs/>
          <w:color w:val="auto"/>
          <w:spacing w:val="-6"/>
        </w:rPr>
        <w:t>b</w:t>
      </w:r>
      <w:r w:rsidRPr="00043267">
        <w:rPr>
          <w:color w:val="auto"/>
          <w:spacing w:val="-6"/>
        </w:rPr>
        <w:t xml:space="preserve"> = -.</w:t>
      </w:r>
      <w:r w:rsidR="00AA13BC" w:rsidRPr="00043267">
        <w:rPr>
          <w:color w:val="auto"/>
          <w:spacing w:val="-6"/>
        </w:rPr>
        <w:t>05</w:t>
      </w:r>
      <w:r w:rsidRPr="00043267">
        <w:rPr>
          <w:color w:val="auto"/>
          <w:spacing w:val="-6"/>
        </w:rPr>
        <w:t xml:space="preserve">, </w:t>
      </w:r>
      <w:r w:rsidRPr="00043267">
        <w:rPr>
          <w:i/>
          <w:iCs/>
          <w:color w:val="auto"/>
          <w:spacing w:val="-6"/>
        </w:rPr>
        <w:t>p</w:t>
      </w:r>
      <w:r w:rsidRPr="00043267">
        <w:rPr>
          <w:color w:val="auto"/>
          <w:spacing w:val="-6"/>
        </w:rPr>
        <w:t xml:space="preserve"> = .</w:t>
      </w:r>
      <w:r w:rsidR="00AA13BC" w:rsidRPr="00043267">
        <w:rPr>
          <w:color w:val="auto"/>
          <w:spacing w:val="-6"/>
        </w:rPr>
        <w:t>30</w:t>
      </w:r>
      <w:r w:rsidRPr="00043267">
        <w:rPr>
          <w:color w:val="auto"/>
          <w:spacing w:val="-6"/>
        </w:rPr>
        <w:t>, 95% CI [-.</w:t>
      </w:r>
      <w:r w:rsidR="00AA13BC" w:rsidRPr="00043267">
        <w:rPr>
          <w:color w:val="auto"/>
          <w:spacing w:val="-6"/>
        </w:rPr>
        <w:t>15</w:t>
      </w:r>
      <w:r w:rsidR="00A920A1">
        <w:rPr>
          <w:color w:val="auto"/>
          <w:spacing w:val="-6"/>
        </w:rPr>
        <w:t>,</w:t>
      </w:r>
      <w:r w:rsidRPr="00043267">
        <w:rPr>
          <w:color w:val="auto"/>
          <w:spacing w:val="-6"/>
        </w:rPr>
        <w:t xml:space="preserve"> .</w:t>
      </w:r>
      <w:r w:rsidR="00DF6DA3" w:rsidRPr="00043267">
        <w:rPr>
          <w:color w:val="auto"/>
          <w:spacing w:val="-6"/>
        </w:rPr>
        <w:t>05</w:t>
      </w:r>
      <w:r w:rsidRPr="00043267">
        <w:rPr>
          <w:color w:val="auto"/>
          <w:spacing w:val="-6"/>
        </w:rPr>
        <w:t xml:space="preserve">]; </w:t>
      </w:r>
      <w:r w:rsidR="00DF6DA3" w:rsidRPr="00043267">
        <w:rPr>
          <w:color w:val="auto"/>
          <w:spacing w:val="-6"/>
        </w:rPr>
        <w:t xml:space="preserve">significant for </w:t>
      </w:r>
      <w:r w:rsidRPr="00043267">
        <w:rPr>
          <w:color w:val="auto"/>
          <w:spacing w:val="-6"/>
        </w:rPr>
        <w:t>PSP at high</w:t>
      </w:r>
      <w:r w:rsidR="00756801" w:rsidRPr="00043267">
        <w:rPr>
          <w:color w:val="auto"/>
          <w:spacing w:val="-6"/>
        </w:rPr>
        <w:t>er</w:t>
      </w:r>
      <w:r w:rsidRPr="00043267">
        <w:rPr>
          <w:color w:val="auto"/>
          <w:spacing w:val="-6"/>
        </w:rPr>
        <w:t xml:space="preserve"> ECP</w:t>
      </w:r>
      <w:r w:rsidR="00D75E61" w:rsidRPr="00043267">
        <w:rPr>
          <w:color w:val="auto"/>
          <w:spacing w:val="-6"/>
        </w:rPr>
        <w:t xml:space="preserve">, </w:t>
      </w:r>
      <w:r w:rsidRPr="00043267">
        <w:rPr>
          <w:i/>
          <w:iCs/>
          <w:color w:val="auto"/>
          <w:spacing w:val="-6"/>
        </w:rPr>
        <w:t>b</w:t>
      </w:r>
      <w:r w:rsidRPr="00043267">
        <w:rPr>
          <w:color w:val="auto"/>
          <w:spacing w:val="-6"/>
        </w:rPr>
        <w:t xml:space="preserve"> = -.</w:t>
      </w:r>
      <w:r w:rsidR="001350F4" w:rsidRPr="00043267">
        <w:rPr>
          <w:color w:val="auto"/>
          <w:spacing w:val="-6"/>
        </w:rPr>
        <w:t>23</w:t>
      </w:r>
      <w:r w:rsidRPr="00043267">
        <w:rPr>
          <w:color w:val="auto"/>
          <w:spacing w:val="-6"/>
        </w:rPr>
        <w:t xml:space="preserve">, </w:t>
      </w:r>
      <w:r w:rsidRPr="00043267">
        <w:rPr>
          <w:i/>
          <w:iCs/>
          <w:color w:val="auto"/>
          <w:spacing w:val="-6"/>
        </w:rPr>
        <w:t>p</w:t>
      </w:r>
      <w:r w:rsidRPr="00043267">
        <w:rPr>
          <w:color w:val="auto"/>
          <w:spacing w:val="-6"/>
        </w:rPr>
        <w:t xml:space="preserve"> &lt; .0</w:t>
      </w:r>
      <w:r w:rsidR="008B1EE3" w:rsidRPr="00043267">
        <w:rPr>
          <w:color w:val="auto"/>
          <w:spacing w:val="-6"/>
        </w:rPr>
        <w:t>0</w:t>
      </w:r>
      <w:r w:rsidRPr="00043267">
        <w:rPr>
          <w:color w:val="auto"/>
          <w:spacing w:val="-6"/>
        </w:rPr>
        <w:t>1, 95% CI [-.</w:t>
      </w:r>
      <w:r w:rsidR="001350F4" w:rsidRPr="00043267">
        <w:rPr>
          <w:color w:val="auto"/>
          <w:spacing w:val="-6"/>
        </w:rPr>
        <w:t>32</w:t>
      </w:r>
      <w:r w:rsidR="00BA48E5">
        <w:rPr>
          <w:color w:val="auto"/>
          <w:spacing w:val="-6"/>
        </w:rPr>
        <w:t>,</w:t>
      </w:r>
      <w:r w:rsidRPr="00043267">
        <w:rPr>
          <w:color w:val="auto"/>
          <w:spacing w:val="-6"/>
        </w:rPr>
        <w:t xml:space="preserve"> -.</w:t>
      </w:r>
      <w:r w:rsidR="001350F4" w:rsidRPr="00043267">
        <w:rPr>
          <w:color w:val="auto"/>
          <w:spacing w:val="-6"/>
        </w:rPr>
        <w:t>16</w:t>
      </w:r>
      <w:r w:rsidRPr="00043267">
        <w:rPr>
          <w:color w:val="auto"/>
          <w:spacing w:val="-6"/>
        </w:rPr>
        <w:t>]</w:t>
      </w:r>
      <w:r w:rsidR="00CB6A1C" w:rsidRPr="00043267">
        <w:rPr>
          <w:color w:val="auto"/>
          <w:spacing w:val="-6"/>
        </w:rPr>
        <w:t>;</w:t>
      </w:r>
      <w:r w:rsidR="00D75E61" w:rsidRPr="00043267">
        <w:rPr>
          <w:color w:val="auto"/>
          <w:spacing w:val="-6"/>
        </w:rPr>
        <w:t xml:space="preserve"> significant for</w:t>
      </w:r>
      <w:r w:rsidRPr="00043267">
        <w:rPr>
          <w:color w:val="auto"/>
          <w:spacing w:val="-6"/>
        </w:rPr>
        <w:t xml:space="preserve"> ECP at low</w:t>
      </w:r>
      <w:r w:rsidR="00756801" w:rsidRPr="00043267">
        <w:rPr>
          <w:color w:val="auto"/>
          <w:spacing w:val="-6"/>
        </w:rPr>
        <w:t>er</w:t>
      </w:r>
      <w:r w:rsidRPr="00043267">
        <w:rPr>
          <w:color w:val="auto"/>
          <w:spacing w:val="-6"/>
        </w:rPr>
        <w:t xml:space="preserve"> PSP</w:t>
      </w:r>
      <w:r w:rsidR="00D75E61" w:rsidRPr="00043267">
        <w:rPr>
          <w:color w:val="auto"/>
          <w:spacing w:val="-6"/>
        </w:rPr>
        <w:t xml:space="preserve">, </w:t>
      </w:r>
      <w:r w:rsidRPr="00043267">
        <w:rPr>
          <w:i/>
          <w:iCs/>
          <w:color w:val="auto"/>
          <w:spacing w:val="-6"/>
        </w:rPr>
        <w:t>b</w:t>
      </w:r>
      <w:r w:rsidRPr="00043267">
        <w:rPr>
          <w:color w:val="auto"/>
          <w:spacing w:val="-6"/>
        </w:rPr>
        <w:t xml:space="preserve"> = .</w:t>
      </w:r>
      <w:r w:rsidR="00154371" w:rsidRPr="00043267">
        <w:rPr>
          <w:color w:val="auto"/>
          <w:spacing w:val="-6"/>
        </w:rPr>
        <w:t>31</w:t>
      </w:r>
      <w:r w:rsidRPr="00043267">
        <w:rPr>
          <w:color w:val="auto"/>
          <w:spacing w:val="-6"/>
        </w:rPr>
        <w:t xml:space="preserve">, </w:t>
      </w:r>
      <w:r w:rsidRPr="00043267">
        <w:rPr>
          <w:i/>
          <w:iCs/>
          <w:color w:val="auto"/>
          <w:spacing w:val="-6"/>
        </w:rPr>
        <w:t>p</w:t>
      </w:r>
      <w:r w:rsidRPr="00043267">
        <w:rPr>
          <w:color w:val="auto"/>
          <w:spacing w:val="-6"/>
        </w:rPr>
        <w:t xml:space="preserve"> &lt; .0</w:t>
      </w:r>
      <w:r w:rsidR="008B1EE3" w:rsidRPr="00043267">
        <w:rPr>
          <w:color w:val="auto"/>
          <w:spacing w:val="-6"/>
        </w:rPr>
        <w:t>0</w:t>
      </w:r>
      <w:r w:rsidRPr="00043267">
        <w:rPr>
          <w:color w:val="auto"/>
          <w:spacing w:val="-6"/>
        </w:rPr>
        <w:t>1, 95% CI [.</w:t>
      </w:r>
      <w:r w:rsidR="00AF6710" w:rsidRPr="00043267">
        <w:rPr>
          <w:color w:val="auto"/>
          <w:spacing w:val="-6"/>
        </w:rPr>
        <w:t>22</w:t>
      </w:r>
      <w:r w:rsidR="00974D47">
        <w:rPr>
          <w:color w:val="auto"/>
          <w:spacing w:val="-6"/>
        </w:rPr>
        <w:t>,</w:t>
      </w:r>
      <w:r w:rsidRPr="00043267">
        <w:rPr>
          <w:color w:val="auto"/>
          <w:spacing w:val="-6"/>
        </w:rPr>
        <w:t xml:space="preserve"> .</w:t>
      </w:r>
      <w:r w:rsidR="00AF6710" w:rsidRPr="00043267">
        <w:rPr>
          <w:color w:val="auto"/>
          <w:spacing w:val="-6"/>
        </w:rPr>
        <w:t>40</w:t>
      </w:r>
      <w:r w:rsidRPr="00043267">
        <w:rPr>
          <w:color w:val="auto"/>
          <w:spacing w:val="-6"/>
        </w:rPr>
        <w:t>]</w:t>
      </w:r>
      <w:r w:rsidR="005C3D2B" w:rsidRPr="00043267">
        <w:rPr>
          <w:color w:val="auto"/>
          <w:spacing w:val="-6"/>
        </w:rPr>
        <w:t>;</w:t>
      </w:r>
      <w:r w:rsidR="00154371" w:rsidRPr="00043267">
        <w:rPr>
          <w:color w:val="auto"/>
          <w:spacing w:val="-6"/>
        </w:rPr>
        <w:t xml:space="preserve"> </w:t>
      </w:r>
      <w:r w:rsidRPr="00043267">
        <w:rPr>
          <w:color w:val="auto"/>
          <w:spacing w:val="-6"/>
        </w:rPr>
        <w:t>and</w:t>
      </w:r>
      <w:r w:rsidR="005C3D2B" w:rsidRPr="00043267">
        <w:rPr>
          <w:color w:val="auto"/>
          <w:spacing w:val="-6"/>
        </w:rPr>
        <w:t xml:space="preserve"> non-significant for</w:t>
      </w:r>
      <w:r w:rsidRPr="00043267">
        <w:rPr>
          <w:color w:val="auto"/>
          <w:spacing w:val="-6"/>
        </w:rPr>
        <w:t xml:space="preserve"> ECP at high</w:t>
      </w:r>
      <w:r w:rsidR="00756801" w:rsidRPr="00043267">
        <w:rPr>
          <w:color w:val="auto"/>
          <w:spacing w:val="-6"/>
        </w:rPr>
        <w:t>er</w:t>
      </w:r>
      <w:r w:rsidRPr="00043267">
        <w:rPr>
          <w:color w:val="auto"/>
          <w:spacing w:val="-6"/>
        </w:rPr>
        <w:t xml:space="preserve"> PSP: </w:t>
      </w:r>
      <w:r w:rsidRPr="00043267">
        <w:rPr>
          <w:i/>
          <w:iCs/>
          <w:color w:val="auto"/>
          <w:spacing w:val="-6"/>
        </w:rPr>
        <w:t>b</w:t>
      </w:r>
      <w:r w:rsidRPr="00043267">
        <w:rPr>
          <w:color w:val="auto"/>
          <w:spacing w:val="-6"/>
        </w:rPr>
        <w:t xml:space="preserve"> = </w:t>
      </w:r>
      <w:r w:rsidR="006E355A" w:rsidRPr="00043267">
        <w:rPr>
          <w:color w:val="auto"/>
          <w:spacing w:val="-6"/>
        </w:rPr>
        <w:t>.06</w:t>
      </w:r>
      <w:r w:rsidRPr="00043267">
        <w:rPr>
          <w:color w:val="auto"/>
          <w:spacing w:val="-6"/>
        </w:rPr>
        <w:t xml:space="preserve">, </w:t>
      </w:r>
      <w:r w:rsidRPr="00043267">
        <w:rPr>
          <w:i/>
          <w:iCs/>
          <w:color w:val="auto"/>
          <w:spacing w:val="-6"/>
        </w:rPr>
        <w:t>p</w:t>
      </w:r>
      <w:r w:rsidRPr="00043267">
        <w:rPr>
          <w:color w:val="auto"/>
          <w:spacing w:val="-6"/>
        </w:rPr>
        <w:t xml:space="preserve"> = .</w:t>
      </w:r>
      <w:r w:rsidR="006E355A" w:rsidRPr="00043267">
        <w:rPr>
          <w:color w:val="auto"/>
          <w:spacing w:val="-6"/>
        </w:rPr>
        <w:t>44</w:t>
      </w:r>
      <w:r w:rsidRPr="00043267">
        <w:rPr>
          <w:color w:val="auto"/>
          <w:spacing w:val="-6"/>
        </w:rPr>
        <w:t>, 95% CI [</w:t>
      </w:r>
      <w:r w:rsidR="00A26E5B" w:rsidRPr="00043267">
        <w:rPr>
          <w:color w:val="auto"/>
          <w:spacing w:val="-6"/>
        </w:rPr>
        <w:t>-</w:t>
      </w:r>
      <w:r w:rsidRPr="00043267">
        <w:rPr>
          <w:color w:val="auto"/>
          <w:spacing w:val="-6"/>
        </w:rPr>
        <w:t>.</w:t>
      </w:r>
      <w:r w:rsidR="006E355A" w:rsidRPr="00043267">
        <w:rPr>
          <w:color w:val="auto"/>
          <w:spacing w:val="-6"/>
        </w:rPr>
        <w:t>09</w:t>
      </w:r>
      <w:r w:rsidR="00FD4389">
        <w:rPr>
          <w:color w:val="auto"/>
          <w:spacing w:val="-6"/>
        </w:rPr>
        <w:t>,</w:t>
      </w:r>
      <w:r w:rsidR="00A26E5B" w:rsidRPr="00043267">
        <w:rPr>
          <w:color w:val="auto"/>
          <w:spacing w:val="-6"/>
        </w:rPr>
        <w:t xml:space="preserve"> </w:t>
      </w:r>
      <w:r w:rsidRPr="00043267">
        <w:rPr>
          <w:color w:val="auto"/>
          <w:spacing w:val="-6"/>
        </w:rPr>
        <w:t>.</w:t>
      </w:r>
      <w:r w:rsidR="00A26E5B" w:rsidRPr="00043267">
        <w:rPr>
          <w:color w:val="auto"/>
          <w:spacing w:val="-6"/>
        </w:rPr>
        <w:t>20</w:t>
      </w:r>
      <w:r w:rsidRPr="00043267">
        <w:rPr>
          <w:color w:val="auto"/>
          <w:spacing w:val="-6"/>
        </w:rPr>
        <w:t>]. At high</w:t>
      </w:r>
      <w:r w:rsidR="00756801" w:rsidRPr="00043267">
        <w:rPr>
          <w:color w:val="auto"/>
          <w:spacing w:val="-6"/>
        </w:rPr>
        <w:t>er</w:t>
      </w:r>
      <w:r w:rsidRPr="00043267">
        <w:rPr>
          <w:color w:val="auto"/>
          <w:spacing w:val="-6"/>
        </w:rPr>
        <w:t xml:space="preserve"> levels of autonomy support, simple slopes were </w:t>
      </w:r>
      <w:r w:rsidR="00D9226E" w:rsidRPr="00043267">
        <w:rPr>
          <w:color w:val="auto"/>
          <w:spacing w:val="-6"/>
        </w:rPr>
        <w:t>significant</w:t>
      </w:r>
      <w:r w:rsidRPr="00043267">
        <w:rPr>
          <w:color w:val="auto"/>
          <w:spacing w:val="-6"/>
        </w:rPr>
        <w:t xml:space="preserve"> for PSP at low</w:t>
      </w:r>
      <w:r w:rsidR="00756801" w:rsidRPr="00043267">
        <w:rPr>
          <w:color w:val="auto"/>
          <w:spacing w:val="-6"/>
        </w:rPr>
        <w:t>er</w:t>
      </w:r>
      <w:r w:rsidRPr="00043267">
        <w:rPr>
          <w:color w:val="auto"/>
          <w:spacing w:val="-6"/>
        </w:rPr>
        <w:t xml:space="preserve"> ECP</w:t>
      </w:r>
      <w:r w:rsidR="002B152D" w:rsidRPr="00043267">
        <w:rPr>
          <w:color w:val="auto"/>
          <w:spacing w:val="-6"/>
        </w:rPr>
        <w:t xml:space="preserve">, </w:t>
      </w:r>
      <w:r w:rsidRPr="00043267">
        <w:rPr>
          <w:i/>
          <w:iCs/>
          <w:color w:val="auto"/>
          <w:spacing w:val="-6"/>
        </w:rPr>
        <w:t>b</w:t>
      </w:r>
      <w:r w:rsidRPr="00043267">
        <w:rPr>
          <w:color w:val="auto"/>
          <w:spacing w:val="-6"/>
        </w:rPr>
        <w:t xml:space="preserve"> = -.</w:t>
      </w:r>
      <w:r w:rsidR="00863079" w:rsidRPr="00043267">
        <w:rPr>
          <w:color w:val="auto"/>
          <w:spacing w:val="-6"/>
        </w:rPr>
        <w:t>11</w:t>
      </w:r>
      <w:r w:rsidRPr="00043267">
        <w:rPr>
          <w:color w:val="auto"/>
          <w:spacing w:val="-6"/>
        </w:rPr>
        <w:t xml:space="preserve">, </w:t>
      </w:r>
      <w:r w:rsidRPr="00043267">
        <w:rPr>
          <w:i/>
          <w:iCs/>
          <w:color w:val="auto"/>
          <w:spacing w:val="-6"/>
        </w:rPr>
        <w:t>p</w:t>
      </w:r>
      <w:r w:rsidRPr="00043267">
        <w:rPr>
          <w:color w:val="auto"/>
          <w:spacing w:val="-6"/>
        </w:rPr>
        <w:t xml:space="preserve"> = .0</w:t>
      </w:r>
      <w:r w:rsidR="4DBE04FD" w:rsidRPr="00043267">
        <w:rPr>
          <w:color w:val="auto"/>
          <w:spacing w:val="-6"/>
        </w:rPr>
        <w:t>1</w:t>
      </w:r>
      <w:r w:rsidRPr="00043267">
        <w:rPr>
          <w:color w:val="auto"/>
          <w:spacing w:val="-6"/>
        </w:rPr>
        <w:t>, 95% CI [-.</w:t>
      </w:r>
      <w:r w:rsidR="00D9226E" w:rsidRPr="00043267">
        <w:rPr>
          <w:color w:val="auto"/>
          <w:spacing w:val="-6"/>
        </w:rPr>
        <w:t>18</w:t>
      </w:r>
      <w:r w:rsidR="00F50BD7">
        <w:rPr>
          <w:color w:val="auto"/>
          <w:spacing w:val="-6"/>
        </w:rPr>
        <w:t>,</w:t>
      </w:r>
      <w:r w:rsidRPr="00043267">
        <w:rPr>
          <w:color w:val="auto"/>
          <w:spacing w:val="-6"/>
        </w:rPr>
        <w:t xml:space="preserve"> </w:t>
      </w:r>
      <w:r w:rsidR="00D9226E" w:rsidRPr="00043267">
        <w:rPr>
          <w:color w:val="auto"/>
          <w:spacing w:val="-6"/>
        </w:rPr>
        <w:t>-</w:t>
      </w:r>
      <w:r w:rsidRPr="00043267">
        <w:rPr>
          <w:color w:val="auto"/>
          <w:spacing w:val="-6"/>
        </w:rPr>
        <w:t>.0</w:t>
      </w:r>
      <w:r w:rsidR="00D9226E" w:rsidRPr="00043267">
        <w:rPr>
          <w:color w:val="auto"/>
          <w:spacing w:val="-6"/>
        </w:rPr>
        <w:t>3</w:t>
      </w:r>
      <w:r w:rsidRPr="00043267">
        <w:rPr>
          <w:color w:val="auto"/>
          <w:spacing w:val="-6"/>
        </w:rPr>
        <w:t xml:space="preserve">]; </w:t>
      </w:r>
      <w:r w:rsidR="00D9226E" w:rsidRPr="00043267">
        <w:rPr>
          <w:color w:val="auto"/>
          <w:spacing w:val="-6"/>
        </w:rPr>
        <w:t xml:space="preserve">non-significant for </w:t>
      </w:r>
      <w:r w:rsidRPr="00043267">
        <w:rPr>
          <w:color w:val="auto"/>
          <w:spacing w:val="-6"/>
        </w:rPr>
        <w:t>PSP at high</w:t>
      </w:r>
      <w:r w:rsidR="00756801" w:rsidRPr="00043267">
        <w:rPr>
          <w:color w:val="auto"/>
          <w:spacing w:val="-6"/>
        </w:rPr>
        <w:t>er</w:t>
      </w:r>
      <w:r w:rsidRPr="00043267">
        <w:rPr>
          <w:color w:val="auto"/>
          <w:spacing w:val="-6"/>
        </w:rPr>
        <w:t xml:space="preserve"> ECP</w:t>
      </w:r>
      <w:r w:rsidR="00C01AA3" w:rsidRPr="00043267">
        <w:rPr>
          <w:color w:val="auto"/>
          <w:spacing w:val="-6"/>
        </w:rPr>
        <w:t xml:space="preserve">, </w:t>
      </w:r>
      <w:r w:rsidRPr="00043267">
        <w:rPr>
          <w:i/>
          <w:iCs/>
          <w:color w:val="auto"/>
          <w:spacing w:val="-6"/>
        </w:rPr>
        <w:t>b</w:t>
      </w:r>
      <w:r w:rsidRPr="00043267">
        <w:rPr>
          <w:color w:val="auto"/>
          <w:spacing w:val="-6"/>
        </w:rPr>
        <w:t xml:space="preserve"> = -.</w:t>
      </w:r>
      <w:r w:rsidR="00160960" w:rsidRPr="00043267">
        <w:rPr>
          <w:color w:val="auto"/>
          <w:spacing w:val="-6"/>
        </w:rPr>
        <w:t>04</w:t>
      </w:r>
      <w:r w:rsidRPr="00043267">
        <w:rPr>
          <w:color w:val="auto"/>
          <w:spacing w:val="-6"/>
        </w:rPr>
        <w:t xml:space="preserve">, </w:t>
      </w:r>
      <w:r w:rsidRPr="00043267">
        <w:rPr>
          <w:i/>
          <w:iCs/>
          <w:color w:val="auto"/>
          <w:spacing w:val="-6"/>
        </w:rPr>
        <w:t>p</w:t>
      </w:r>
      <w:r w:rsidRPr="00043267">
        <w:rPr>
          <w:color w:val="auto"/>
          <w:spacing w:val="-6"/>
        </w:rPr>
        <w:t xml:space="preserve"> = .</w:t>
      </w:r>
      <w:r w:rsidR="00160960" w:rsidRPr="00043267">
        <w:rPr>
          <w:color w:val="auto"/>
          <w:spacing w:val="-6"/>
        </w:rPr>
        <w:t>42</w:t>
      </w:r>
      <w:r w:rsidRPr="00043267">
        <w:rPr>
          <w:color w:val="auto"/>
          <w:spacing w:val="-6"/>
        </w:rPr>
        <w:t>, 95% CI [-.</w:t>
      </w:r>
      <w:r w:rsidR="00160960" w:rsidRPr="00043267">
        <w:rPr>
          <w:color w:val="auto"/>
          <w:spacing w:val="-6"/>
        </w:rPr>
        <w:t>12</w:t>
      </w:r>
      <w:r w:rsidR="00F50BD7">
        <w:rPr>
          <w:color w:val="auto"/>
          <w:spacing w:val="-6"/>
        </w:rPr>
        <w:t>,</w:t>
      </w:r>
      <w:r w:rsidRPr="00043267">
        <w:rPr>
          <w:color w:val="auto"/>
          <w:spacing w:val="-6"/>
        </w:rPr>
        <w:t xml:space="preserve"> .</w:t>
      </w:r>
      <w:r w:rsidR="00160960" w:rsidRPr="00043267">
        <w:rPr>
          <w:color w:val="auto"/>
          <w:spacing w:val="-6"/>
        </w:rPr>
        <w:t>05</w:t>
      </w:r>
      <w:r w:rsidRPr="00043267">
        <w:rPr>
          <w:color w:val="auto"/>
          <w:spacing w:val="-6"/>
        </w:rPr>
        <w:t xml:space="preserve">]; </w:t>
      </w:r>
      <w:r w:rsidR="00927484" w:rsidRPr="00043267">
        <w:rPr>
          <w:color w:val="auto"/>
          <w:spacing w:val="-6"/>
        </w:rPr>
        <w:t>non-significant for</w:t>
      </w:r>
      <w:r w:rsidR="00F77C1A" w:rsidRPr="00043267">
        <w:rPr>
          <w:color w:val="auto"/>
          <w:spacing w:val="-6"/>
        </w:rPr>
        <w:t xml:space="preserve"> </w:t>
      </w:r>
      <w:r w:rsidRPr="00043267">
        <w:rPr>
          <w:color w:val="auto"/>
          <w:spacing w:val="-6"/>
        </w:rPr>
        <w:t>ECP at low</w:t>
      </w:r>
      <w:r w:rsidR="00756801" w:rsidRPr="00043267">
        <w:rPr>
          <w:color w:val="auto"/>
          <w:spacing w:val="-6"/>
        </w:rPr>
        <w:t>er</w:t>
      </w:r>
      <w:r w:rsidRPr="00043267">
        <w:rPr>
          <w:color w:val="auto"/>
          <w:spacing w:val="-6"/>
        </w:rPr>
        <w:t xml:space="preserve"> PSP</w:t>
      </w:r>
      <w:r w:rsidR="00C01AA3" w:rsidRPr="00043267">
        <w:rPr>
          <w:color w:val="auto"/>
          <w:spacing w:val="-6"/>
        </w:rPr>
        <w:t xml:space="preserve">, </w:t>
      </w:r>
      <w:r w:rsidRPr="00043267">
        <w:rPr>
          <w:i/>
          <w:iCs/>
          <w:color w:val="auto"/>
          <w:spacing w:val="-6"/>
        </w:rPr>
        <w:t>b</w:t>
      </w:r>
      <w:r w:rsidRPr="00043267">
        <w:rPr>
          <w:color w:val="auto"/>
          <w:spacing w:val="-6"/>
        </w:rPr>
        <w:t xml:space="preserve"> = .</w:t>
      </w:r>
      <w:r w:rsidR="00A72DA3" w:rsidRPr="00043267">
        <w:rPr>
          <w:color w:val="auto"/>
          <w:spacing w:val="-6"/>
        </w:rPr>
        <w:t>08</w:t>
      </w:r>
      <w:r w:rsidRPr="00043267">
        <w:rPr>
          <w:color w:val="auto"/>
          <w:spacing w:val="-6"/>
        </w:rPr>
        <w:t xml:space="preserve">, </w:t>
      </w:r>
      <w:r w:rsidRPr="00043267">
        <w:rPr>
          <w:i/>
          <w:iCs/>
          <w:color w:val="auto"/>
          <w:spacing w:val="-6"/>
        </w:rPr>
        <w:t>p</w:t>
      </w:r>
      <w:r w:rsidRPr="00043267">
        <w:rPr>
          <w:color w:val="auto"/>
          <w:spacing w:val="-6"/>
        </w:rPr>
        <w:t xml:space="preserve"> = .</w:t>
      </w:r>
      <w:r w:rsidR="00A72DA3" w:rsidRPr="00043267">
        <w:rPr>
          <w:color w:val="auto"/>
          <w:spacing w:val="-6"/>
        </w:rPr>
        <w:t>15</w:t>
      </w:r>
      <w:r w:rsidRPr="00043267">
        <w:rPr>
          <w:color w:val="auto"/>
          <w:spacing w:val="-6"/>
        </w:rPr>
        <w:t>, 95% CI [-.</w:t>
      </w:r>
      <w:r w:rsidR="00A72DA3" w:rsidRPr="00043267">
        <w:rPr>
          <w:color w:val="auto"/>
          <w:spacing w:val="-6"/>
        </w:rPr>
        <w:t>03</w:t>
      </w:r>
      <w:r w:rsidR="00D557EA">
        <w:rPr>
          <w:color w:val="auto"/>
          <w:spacing w:val="-6"/>
        </w:rPr>
        <w:t>,</w:t>
      </w:r>
      <w:r w:rsidRPr="00043267">
        <w:rPr>
          <w:color w:val="auto"/>
          <w:spacing w:val="-6"/>
        </w:rPr>
        <w:t xml:space="preserve"> .</w:t>
      </w:r>
      <w:r w:rsidR="00A72DA3" w:rsidRPr="00043267">
        <w:rPr>
          <w:color w:val="auto"/>
          <w:spacing w:val="-6"/>
        </w:rPr>
        <w:t>20</w:t>
      </w:r>
      <w:r w:rsidRPr="00043267">
        <w:rPr>
          <w:color w:val="auto"/>
          <w:spacing w:val="-6"/>
        </w:rPr>
        <w:t>]; and significant for ECP at high</w:t>
      </w:r>
      <w:r w:rsidR="00756801" w:rsidRPr="00043267">
        <w:rPr>
          <w:color w:val="auto"/>
          <w:spacing w:val="-6"/>
        </w:rPr>
        <w:t>er</w:t>
      </w:r>
      <w:r w:rsidRPr="00043267">
        <w:rPr>
          <w:color w:val="auto"/>
          <w:spacing w:val="-6"/>
        </w:rPr>
        <w:t xml:space="preserve"> PSP</w:t>
      </w:r>
      <w:r w:rsidR="00C01AA3" w:rsidRPr="00043267">
        <w:rPr>
          <w:color w:val="auto"/>
          <w:spacing w:val="-6"/>
        </w:rPr>
        <w:t>,</w:t>
      </w:r>
      <w:r w:rsidRPr="00043267">
        <w:rPr>
          <w:color w:val="auto"/>
          <w:spacing w:val="-6"/>
        </w:rPr>
        <w:t xml:space="preserve"> </w:t>
      </w:r>
      <w:r w:rsidRPr="00043267">
        <w:rPr>
          <w:i/>
          <w:iCs/>
          <w:color w:val="auto"/>
          <w:spacing w:val="-6"/>
        </w:rPr>
        <w:t>b</w:t>
      </w:r>
      <w:r w:rsidRPr="00043267">
        <w:rPr>
          <w:color w:val="auto"/>
          <w:spacing w:val="-6"/>
        </w:rPr>
        <w:t xml:space="preserve"> = .</w:t>
      </w:r>
      <w:r w:rsidR="00A72DA3" w:rsidRPr="00043267">
        <w:rPr>
          <w:color w:val="auto"/>
          <w:spacing w:val="-6"/>
        </w:rPr>
        <w:t>17</w:t>
      </w:r>
      <w:r w:rsidRPr="00043267">
        <w:rPr>
          <w:color w:val="auto"/>
          <w:spacing w:val="-6"/>
        </w:rPr>
        <w:t xml:space="preserve">, </w:t>
      </w:r>
      <w:r w:rsidRPr="00043267">
        <w:rPr>
          <w:i/>
          <w:iCs/>
          <w:color w:val="auto"/>
          <w:spacing w:val="-6"/>
        </w:rPr>
        <w:t>p</w:t>
      </w:r>
      <w:r w:rsidRPr="00043267">
        <w:rPr>
          <w:color w:val="auto"/>
          <w:spacing w:val="-6"/>
        </w:rPr>
        <w:t xml:space="preserve"> &lt; .01, 95% CI [.</w:t>
      </w:r>
      <w:r w:rsidR="00A72DA3" w:rsidRPr="00043267">
        <w:rPr>
          <w:color w:val="auto"/>
          <w:spacing w:val="-6"/>
        </w:rPr>
        <w:t>08</w:t>
      </w:r>
      <w:r w:rsidR="00D557EA">
        <w:rPr>
          <w:color w:val="auto"/>
          <w:spacing w:val="-6"/>
        </w:rPr>
        <w:t>,</w:t>
      </w:r>
      <w:r w:rsidRPr="00043267">
        <w:rPr>
          <w:color w:val="auto"/>
          <w:spacing w:val="-6"/>
        </w:rPr>
        <w:t xml:space="preserve"> .</w:t>
      </w:r>
      <w:r w:rsidR="00A72DA3" w:rsidRPr="00043267">
        <w:rPr>
          <w:color w:val="auto"/>
          <w:spacing w:val="-6"/>
        </w:rPr>
        <w:t>26</w:t>
      </w:r>
      <w:r w:rsidRPr="00043267">
        <w:rPr>
          <w:color w:val="auto"/>
          <w:spacing w:val="-6"/>
        </w:rPr>
        <w:t xml:space="preserve">]. </w:t>
      </w:r>
      <w:r w:rsidR="0065702F" w:rsidRPr="00043267">
        <w:rPr>
          <w:color w:val="auto"/>
          <w:spacing w:val="-6"/>
        </w:rPr>
        <w:t>Th</w:t>
      </w:r>
      <w:r w:rsidR="00CD022C" w:rsidRPr="00043267">
        <w:rPr>
          <w:color w:val="auto"/>
          <w:spacing w:val="-6"/>
        </w:rPr>
        <w:t xml:space="preserve">ese results </w:t>
      </w:r>
      <w:r w:rsidR="2D7110FF" w:rsidRPr="00043267">
        <w:rPr>
          <w:color w:val="auto"/>
          <w:spacing w:val="-6"/>
        </w:rPr>
        <w:t>supported</w:t>
      </w:r>
      <w:r w:rsidR="006807C4" w:rsidRPr="00043267">
        <w:rPr>
          <w:color w:val="auto"/>
          <w:spacing w:val="-6"/>
        </w:rPr>
        <w:t xml:space="preserve"> H</w:t>
      </w:r>
      <w:r w:rsidR="001857D4">
        <w:rPr>
          <w:color w:val="auto"/>
          <w:spacing w:val="-6"/>
        </w:rPr>
        <w:t xml:space="preserve">ypotheses </w:t>
      </w:r>
      <w:r w:rsidR="006807C4" w:rsidRPr="00043267">
        <w:rPr>
          <w:color w:val="auto"/>
          <w:spacing w:val="-6"/>
        </w:rPr>
        <w:t>1c, 2 and 3</w:t>
      </w:r>
      <w:r w:rsidR="00D63BE1" w:rsidRPr="00043267">
        <w:rPr>
          <w:color w:val="auto"/>
          <w:spacing w:val="-6"/>
        </w:rPr>
        <w:t xml:space="preserve"> at </w:t>
      </w:r>
      <w:r w:rsidR="00E55011" w:rsidRPr="00043267">
        <w:rPr>
          <w:color w:val="auto"/>
          <w:spacing w:val="-6"/>
        </w:rPr>
        <w:t>low</w:t>
      </w:r>
      <w:r w:rsidR="00756801" w:rsidRPr="00043267">
        <w:rPr>
          <w:color w:val="auto"/>
          <w:spacing w:val="-6"/>
        </w:rPr>
        <w:t>er</w:t>
      </w:r>
      <w:r w:rsidR="00E55011" w:rsidRPr="00043267">
        <w:rPr>
          <w:color w:val="auto"/>
          <w:spacing w:val="-6"/>
        </w:rPr>
        <w:t xml:space="preserve"> levels of autonomy support</w:t>
      </w:r>
      <w:r w:rsidR="00D87448" w:rsidRPr="00043267">
        <w:rPr>
          <w:color w:val="auto"/>
          <w:spacing w:val="-6"/>
        </w:rPr>
        <w:t xml:space="preserve">, and </w:t>
      </w:r>
      <w:r w:rsidR="3CC7F069" w:rsidRPr="00043267">
        <w:rPr>
          <w:color w:val="auto"/>
          <w:spacing w:val="-6"/>
        </w:rPr>
        <w:t>supported</w:t>
      </w:r>
      <w:r w:rsidR="001857D4">
        <w:rPr>
          <w:color w:val="auto"/>
          <w:spacing w:val="-6"/>
        </w:rPr>
        <w:t xml:space="preserve"> Hypotheses</w:t>
      </w:r>
      <w:r w:rsidR="00D87448" w:rsidRPr="00043267">
        <w:rPr>
          <w:color w:val="auto"/>
          <w:spacing w:val="-6"/>
        </w:rPr>
        <w:t xml:space="preserve"> 1</w:t>
      </w:r>
      <w:r w:rsidR="009A5157" w:rsidRPr="00043267">
        <w:rPr>
          <w:color w:val="auto"/>
          <w:spacing w:val="-6"/>
        </w:rPr>
        <w:t>a</w:t>
      </w:r>
      <w:r w:rsidR="00D87448" w:rsidRPr="00043267">
        <w:rPr>
          <w:color w:val="auto"/>
          <w:spacing w:val="-6"/>
        </w:rPr>
        <w:t xml:space="preserve"> and 4 </w:t>
      </w:r>
      <w:r w:rsidR="00E55011" w:rsidRPr="00043267">
        <w:rPr>
          <w:color w:val="auto"/>
          <w:spacing w:val="-6"/>
        </w:rPr>
        <w:t>at high</w:t>
      </w:r>
      <w:r w:rsidR="00756801" w:rsidRPr="00043267">
        <w:rPr>
          <w:color w:val="auto"/>
          <w:spacing w:val="-6"/>
        </w:rPr>
        <w:t>er</w:t>
      </w:r>
      <w:r w:rsidR="00E55011" w:rsidRPr="00043267">
        <w:rPr>
          <w:color w:val="auto"/>
          <w:spacing w:val="-6"/>
        </w:rPr>
        <w:t xml:space="preserve"> levels of autonomy support</w:t>
      </w:r>
      <w:r w:rsidR="00C01AA3" w:rsidRPr="00043267">
        <w:rPr>
          <w:color w:val="auto"/>
          <w:spacing w:val="-6"/>
        </w:rPr>
        <w:t xml:space="preserve">. </w:t>
      </w:r>
    </w:p>
    <w:p w14:paraId="4E63C4AA" w14:textId="11A82B35" w:rsidR="009D460C" w:rsidRPr="00043267" w:rsidRDefault="009D460C" w:rsidP="00B12F23">
      <w:pPr>
        <w:rPr>
          <w:color w:val="auto"/>
          <w:spacing w:val="-6"/>
        </w:rPr>
      </w:pPr>
      <w:r w:rsidRPr="00043267">
        <w:rPr>
          <w:b/>
          <w:bCs/>
          <w:color w:val="auto"/>
          <w:spacing w:val="-6"/>
        </w:rPr>
        <w:lastRenderedPageBreak/>
        <w:t>Devaluation.</w:t>
      </w:r>
      <w:r w:rsidRPr="00043267">
        <w:rPr>
          <w:i/>
          <w:iCs/>
          <w:color w:val="auto"/>
          <w:spacing w:val="-6"/>
        </w:rPr>
        <w:t xml:space="preserve"> </w:t>
      </w:r>
      <w:r w:rsidRPr="00043267">
        <w:rPr>
          <w:color w:val="auto"/>
          <w:spacing w:val="-6"/>
        </w:rPr>
        <w:t xml:space="preserve">The PSP × ECP × </w:t>
      </w:r>
      <w:r w:rsidR="007017EE">
        <w:rPr>
          <w:color w:val="auto"/>
          <w:spacing w:val="-6"/>
        </w:rPr>
        <w:t>A</w:t>
      </w:r>
      <w:r w:rsidRPr="00043267">
        <w:rPr>
          <w:color w:val="auto"/>
          <w:spacing w:val="-6"/>
        </w:rPr>
        <w:t xml:space="preserve">utonomy </w:t>
      </w:r>
      <w:r w:rsidR="007017EE">
        <w:rPr>
          <w:color w:val="auto"/>
          <w:spacing w:val="-6"/>
        </w:rPr>
        <w:t>S</w:t>
      </w:r>
      <w:r w:rsidRPr="00043267">
        <w:rPr>
          <w:color w:val="auto"/>
          <w:spacing w:val="-6"/>
        </w:rPr>
        <w:t>upport interaction was significant in relation to devaluation. At low</w:t>
      </w:r>
      <w:r w:rsidR="00756801" w:rsidRPr="00043267">
        <w:rPr>
          <w:color w:val="auto"/>
          <w:spacing w:val="-6"/>
        </w:rPr>
        <w:t>er</w:t>
      </w:r>
      <w:r w:rsidRPr="00043267">
        <w:rPr>
          <w:color w:val="auto"/>
          <w:spacing w:val="-6"/>
        </w:rPr>
        <w:t xml:space="preserve"> levels of autonomy support, simple slopes were</w:t>
      </w:r>
      <w:r w:rsidR="003B30F3" w:rsidRPr="00043267">
        <w:rPr>
          <w:color w:val="auto"/>
          <w:spacing w:val="-6"/>
        </w:rPr>
        <w:t xml:space="preserve"> non-</w:t>
      </w:r>
      <w:r w:rsidRPr="00043267">
        <w:rPr>
          <w:color w:val="auto"/>
          <w:spacing w:val="-6"/>
        </w:rPr>
        <w:t>significant for PSP at low</w:t>
      </w:r>
      <w:r w:rsidR="00756801" w:rsidRPr="00043267">
        <w:rPr>
          <w:color w:val="auto"/>
          <w:spacing w:val="-6"/>
        </w:rPr>
        <w:t>er</w:t>
      </w:r>
      <w:r w:rsidRPr="00043267">
        <w:rPr>
          <w:color w:val="auto"/>
          <w:spacing w:val="-6"/>
        </w:rPr>
        <w:t xml:space="preserve"> ECP</w:t>
      </w:r>
      <w:r w:rsidR="00E346CB" w:rsidRPr="00043267">
        <w:rPr>
          <w:color w:val="auto"/>
          <w:spacing w:val="-6"/>
        </w:rPr>
        <w:t>,</w:t>
      </w:r>
      <w:r w:rsidRPr="00043267">
        <w:rPr>
          <w:color w:val="auto"/>
          <w:spacing w:val="-6"/>
        </w:rPr>
        <w:t xml:space="preserve"> </w:t>
      </w:r>
      <w:r w:rsidRPr="00043267">
        <w:rPr>
          <w:i/>
          <w:iCs/>
          <w:color w:val="auto"/>
          <w:spacing w:val="-6"/>
        </w:rPr>
        <w:t>b</w:t>
      </w:r>
      <w:r w:rsidRPr="00043267">
        <w:rPr>
          <w:color w:val="auto"/>
          <w:spacing w:val="-6"/>
        </w:rPr>
        <w:t xml:space="preserve"> = -.</w:t>
      </w:r>
      <w:r w:rsidR="00DB102F" w:rsidRPr="00043267">
        <w:rPr>
          <w:color w:val="auto"/>
          <w:spacing w:val="-6"/>
        </w:rPr>
        <w:t>06</w:t>
      </w:r>
      <w:r w:rsidRPr="00043267">
        <w:rPr>
          <w:color w:val="auto"/>
          <w:spacing w:val="-6"/>
        </w:rPr>
        <w:t xml:space="preserve">, </w:t>
      </w:r>
      <w:r w:rsidRPr="00043267">
        <w:rPr>
          <w:i/>
          <w:iCs/>
          <w:color w:val="auto"/>
          <w:spacing w:val="-6"/>
        </w:rPr>
        <w:t>p</w:t>
      </w:r>
      <w:r w:rsidRPr="00043267">
        <w:rPr>
          <w:color w:val="auto"/>
          <w:spacing w:val="-6"/>
        </w:rPr>
        <w:t xml:space="preserve"> = .</w:t>
      </w:r>
      <w:r w:rsidR="003B30F3" w:rsidRPr="00043267">
        <w:rPr>
          <w:color w:val="auto"/>
          <w:spacing w:val="-6"/>
        </w:rPr>
        <w:t>24</w:t>
      </w:r>
      <w:r w:rsidRPr="00043267">
        <w:rPr>
          <w:color w:val="auto"/>
          <w:spacing w:val="-6"/>
        </w:rPr>
        <w:t>, 95% CI [-.</w:t>
      </w:r>
      <w:r w:rsidR="00E3597C" w:rsidRPr="00043267">
        <w:rPr>
          <w:color w:val="auto"/>
          <w:spacing w:val="-6"/>
        </w:rPr>
        <w:t>17</w:t>
      </w:r>
      <w:r w:rsidR="00DF4618">
        <w:rPr>
          <w:color w:val="auto"/>
          <w:spacing w:val="-6"/>
        </w:rPr>
        <w:t xml:space="preserve">, </w:t>
      </w:r>
      <w:r w:rsidRPr="00043267">
        <w:rPr>
          <w:color w:val="auto"/>
          <w:spacing w:val="-6"/>
        </w:rPr>
        <w:t>.04]</w:t>
      </w:r>
      <w:r w:rsidR="00E94B93" w:rsidRPr="00043267">
        <w:rPr>
          <w:color w:val="auto"/>
          <w:spacing w:val="-6"/>
        </w:rPr>
        <w:t>;</w:t>
      </w:r>
      <w:r w:rsidRPr="00043267">
        <w:rPr>
          <w:color w:val="auto"/>
          <w:spacing w:val="-6"/>
        </w:rPr>
        <w:t xml:space="preserve"> </w:t>
      </w:r>
      <w:r w:rsidR="00E94B93" w:rsidRPr="00043267">
        <w:rPr>
          <w:color w:val="auto"/>
          <w:spacing w:val="-6"/>
        </w:rPr>
        <w:t xml:space="preserve">significant for </w:t>
      </w:r>
      <w:r w:rsidRPr="00043267">
        <w:rPr>
          <w:color w:val="auto"/>
          <w:spacing w:val="-6"/>
        </w:rPr>
        <w:t>PSP at high</w:t>
      </w:r>
      <w:r w:rsidR="00756801" w:rsidRPr="00043267">
        <w:rPr>
          <w:color w:val="auto"/>
          <w:spacing w:val="-6"/>
        </w:rPr>
        <w:t>er</w:t>
      </w:r>
      <w:r w:rsidRPr="00043267">
        <w:rPr>
          <w:color w:val="auto"/>
          <w:spacing w:val="-6"/>
        </w:rPr>
        <w:t xml:space="preserve"> ECP</w:t>
      </w:r>
      <w:r w:rsidR="00E346CB" w:rsidRPr="00043267">
        <w:rPr>
          <w:color w:val="auto"/>
          <w:spacing w:val="-6"/>
        </w:rPr>
        <w:t>,</w:t>
      </w:r>
      <w:r w:rsidRPr="00043267">
        <w:rPr>
          <w:color w:val="auto"/>
          <w:spacing w:val="-6"/>
        </w:rPr>
        <w:t xml:space="preserve"> </w:t>
      </w:r>
      <w:r w:rsidRPr="00043267">
        <w:rPr>
          <w:i/>
          <w:iCs/>
          <w:color w:val="auto"/>
          <w:spacing w:val="-6"/>
        </w:rPr>
        <w:t>b</w:t>
      </w:r>
      <w:r w:rsidRPr="00043267">
        <w:rPr>
          <w:color w:val="auto"/>
          <w:spacing w:val="-6"/>
        </w:rPr>
        <w:t xml:space="preserve"> = -.</w:t>
      </w:r>
      <w:r w:rsidR="00FE783B" w:rsidRPr="00043267">
        <w:rPr>
          <w:color w:val="auto"/>
          <w:spacing w:val="-6"/>
        </w:rPr>
        <w:t>29</w:t>
      </w:r>
      <w:r w:rsidRPr="00043267">
        <w:rPr>
          <w:color w:val="auto"/>
          <w:spacing w:val="-6"/>
        </w:rPr>
        <w:t xml:space="preserve">, </w:t>
      </w:r>
      <w:r w:rsidRPr="00043267">
        <w:rPr>
          <w:i/>
          <w:iCs/>
          <w:color w:val="auto"/>
          <w:spacing w:val="-6"/>
        </w:rPr>
        <w:t>p</w:t>
      </w:r>
      <w:r w:rsidRPr="00043267">
        <w:rPr>
          <w:color w:val="auto"/>
          <w:spacing w:val="-6"/>
        </w:rPr>
        <w:t xml:space="preserve"> &lt; .01, 95% CI [-.</w:t>
      </w:r>
      <w:r w:rsidR="00FE783B" w:rsidRPr="00043267">
        <w:rPr>
          <w:color w:val="auto"/>
          <w:spacing w:val="-6"/>
        </w:rPr>
        <w:t>37</w:t>
      </w:r>
      <w:r w:rsidR="00DF4618">
        <w:rPr>
          <w:color w:val="auto"/>
          <w:spacing w:val="-6"/>
        </w:rPr>
        <w:t>,</w:t>
      </w:r>
      <w:r w:rsidRPr="00043267">
        <w:rPr>
          <w:color w:val="auto"/>
          <w:spacing w:val="-6"/>
        </w:rPr>
        <w:t xml:space="preserve"> -.</w:t>
      </w:r>
      <w:r w:rsidR="00FE783B" w:rsidRPr="00043267">
        <w:rPr>
          <w:color w:val="auto"/>
          <w:spacing w:val="-6"/>
        </w:rPr>
        <w:t>20</w:t>
      </w:r>
      <w:r w:rsidRPr="00043267">
        <w:rPr>
          <w:color w:val="auto"/>
          <w:spacing w:val="-6"/>
        </w:rPr>
        <w:t>]</w:t>
      </w:r>
      <w:r w:rsidR="00E522B1" w:rsidRPr="00043267">
        <w:rPr>
          <w:color w:val="auto"/>
          <w:spacing w:val="-6"/>
        </w:rPr>
        <w:t>;</w:t>
      </w:r>
      <w:r w:rsidRPr="00043267">
        <w:rPr>
          <w:color w:val="auto"/>
          <w:spacing w:val="-6"/>
        </w:rPr>
        <w:t xml:space="preserve"> </w:t>
      </w:r>
      <w:r w:rsidR="00E522B1" w:rsidRPr="00043267">
        <w:rPr>
          <w:color w:val="auto"/>
          <w:spacing w:val="-6"/>
        </w:rPr>
        <w:t xml:space="preserve">significant for </w:t>
      </w:r>
      <w:r w:rsidRPr="00043267">
        <w:rPr>
          <w:color w:val="auto"/>
          <w:spacing w:val="-6"/>
        </w:rPr>
        <w:t>ECP at low</w:t>
      </w:r>
      <w:r w:rsidR="00756801" w:rsidRPr="00043267">
        <w:rPr>
          <w:color w:val="auto"/>
          <w:spacing w:val="-6"/>
        </w:rPr>
        <w:t>er</w:t>
      </w:r>
      <w:r w:rsidRPr="00043267">
        <w:rPr>
          <w:color w:val="auto"/>
          <w:spacing w:val="-6"/>
        </w:rPr>
        <w:t xml:space="preserve"> PSP</w:t>
      </w:r>
      <w:r w:rsidR="00E346CB" w:rsidRPr="00043267">
        <w:rPr>
          <w:color w:val="auto"/>
          <w:spacing w:val="-6"/>
        </w:rPr>
        <w:t>,</w:t>
      </w:r>
      <w:r w:rsidRPr="00043267">
        <w:rPr>
          <w:color w:val="auto"/>
          <w:spacing w:val="-6"/>
        </w:rPr>
        <w:t xml:space="preserve"> </w:t>
      </w:r>
      <w:r w:rsidRPr="00043267">
        <w:rPr>
          <w:i/>
          <w:iCs/>
          <w:color w:val="auto"/>
          <w:spacing w:val="-6"/>
        </w:rPr>
        <w:t>b</w:t>
      </w:r>
      <w:r w:rsidRPr="00043267">
        <w:rPr>
          <w:color w:val="auto"/>
          <w:spacing w:val="-6"/>
        </w:rPr>
        <w:t xml:space="preserve"> = .</w:t>
      </w:r>
      <w:r w:rsidR="00A96FB2" w:rsidRPr="00043267">
        <w:rPr>
          <w:color w:val="auto"/>
          <w:spacing w:val="-6"/>
        </w:rPr>
        <w:t>30</w:t>
      </w:r>
      <w:r w:rsidRPr="00043267">
        <w:rPr>
          <w:color w:val="auto"/>
          <w:spacing w:val="-6"/>
        </w:rPr>
        <w:t xml:space="preserve">, </w:t>
      </w:r>
      <w:r w:rsidRPr="00043267">
        <w:rPr>
          <w:i/>
          <w:iCs/>
          <w:color w:val="auto"/>
          <w:spacing w:val="-6"/>
        </w:rPr>
        <w:t>p</w:t>
      </w:r>
      <w:r w:rsidRPr="00043267">
        <w:rPr>
          <w:color w:val="auto"/>
          <w:spacing w:val="-6"/>
        </w:rPr>
        <w:t xml:space="preserve"> &lt; .01, 95% CI [.</w:t>
      </w:r>
      <w:r w:rsidR="00A96FB2" w:rsidRPr="00043267">
        <w:rPr>
          <w:color w:val="auto"/>
          <w:spacing w:val="-6"/>
        </w:rPr>
        <w:t>20</w:t>
      </w:r>
      <w:r w:rsidR="00DF4618">
        <w:rPr>
          <w:color w:val="auto"/>
          <w:spacing w:val="-6"/>
        </w:rPr>
        <w:t>,</w:t>
      </w:r>
      <w:r w:rsidRPr="00043267">
        <w:rPr>
          <w:color w:val="auto"/>
          <w:spacing w:val="-6"/>
        </w:rPr>
        <w:t xml:space="preserve"> .</w:t>
      </w:r>
      <w:r w:rsidR="00A96FB2" w:rsidRPr="00043267">
        <w:rPr>
          <w:color w:val="auto"/>
          <w:spacing w:val="-6"/>
        </w:rPr>
        <w:t>39</w:t>
      </w:r>
      <w:r w:rsidRPr="00043267">
        <w:rPr>
          <w:color w:val="auto"/>
          <w:spacing w:val="-6"/>
        </w:rPr>
        <w:t>]</w:t>
      </w:r>
      <w:r w:rsidR="00E522B1" w:rsidRPr="00043267">
        <w:rPr>
          <w:color w:val="auto"/>
          <w:spacing w:val="-6"/>
        </w:rPr>
        <w:t>;</w:t>
      </w:r>
      <w:r w:rsidRPr="00043267">
        <w:rPr>
          <w:color w:val="auto"/>
          <w:spacing w:val="-6"/>
        </w:rPr>
        <w:t xml:space="preserve"> and </w:t>
      </w:r>
      <w:r w:rsidR="0015773E" w:rsidRPr="00043267">
        <w:rPr>
          <w:color w:val="auto"/>
          <w:spacing w:val="-6"/>
        </w:rPr>
        <w:t>non-</w:t>
      </w:r>
      <w:r w:rsidRPr="00043267">
        <w:rPr>
          <w:color w:val="auto"/>
          <w:spacing w:val="-6"/>
        </w:rPr>
        <w:t>significant for ECP at high</w:t>
      </w:r>
      <w:r w:rsidR="00756801" w:rsidRPr="00043267">
        <w:rPr>
          <w:color w:val="auto"/>
          <w:spacing w:val="-6"/>
        </w:rPr>
        <w:t>er</w:t>
      </w:r>
      <w:r w:rsidRPr="00043267">
        <w:rPr>
          <w:color w:val="auto"/>
          <w:spacing w:val="-6"/>
        </w:rPr>
        <w:t xml:space="preserve"> levels of PSP</w:t>
      </w:r>
      <w:r w:rsidR="007329B5" w:rsidRPr="00043267">
        <w:rPr>
          <w:color w:val="auto"/>
          <w:spacing w:val="-6"/>
        </w:rPr>
        <w:t>,</w:t>
      </w:r>
      <w:r w:rsidRPr="00043267">
        <w:rPr>
          <w:color w:val="auto"/>
          <w:spacing w:val="-6"/>
        </w:rPr>
        <w:t xml:space="preserve"> </w:t>
      </w:r>
      <w:r w:rsidRPr="00043267">
        <w:rPr>
          <w:i/>
          <w:iCs/>
          <w:color w:val="auto"/>
          <w:spacing w:val="-6"/>
        </w:rPr>
        <w:t>b</w:t>
      </w:r>
      <w:r w:rsidRPr="00043267">
        <w:rPr>
          <w:color w:val="auto"/>
          <w:spacing w:val="-6"/>
        </w:rPr>
        <w:t xml:space="preserve"> = </w:t>
      </w:r>
      <w:r w:rsidR="0015773E" w:rsidRPr="00043267">
        <w:rPr>
          <w:color w:val="auto"/>
          <w:spacing w:val="-6"/>
        </w:rPr>
        <w:t>-</w:t>
      </w:r>
      <w:r w:rsidRPr="00043267">
        <w:rPr>
          <w:color w:val="auto"/>
          <w:spacing w:val="-6"/>
        </w:rPr>
        <w:t>.</w:t>
      </w:r>
      <w:r w:rsidR="0015773E" w:rsidRPr="00043267">
        <w:rPr>
          <w:color w:val="auto"/>
          <w:spacing w:val="-6"/>
        </w:rPr>
        <w:t>01</w:t>
      </w:r>
      <w:r w:rsidRPr="00043267">
        <w:rPr>
          <w:color w:val="auto"/>
          <w:spacing w:val="-6"/>
        </w:rPr>
        <w:t xml:space="preserve">, </w:t>
      </w:r>
      <w:r w:rsidRPr="00043267">
        <w:rPr>
          <w:i/>
          <w:iCs/>
          <w:color w:val="auto"/>
          <w:spacing w:val="-6"/>
        </w:rPr>
        <w:t>p</w:t>
      </w:r>
      <w:r w:rsidRPr="00043267">
        <w:rPr>
          <w:color w:val="auto"/>
          <w:spacing w:val="-6"/>
        </w:rPr>
        <w:t xml:space="preserve"> = .</w:t>
      </w:r>
      <w:r w:rsidR="00515D6E" w:rsidRPr="00043267">
        <w:rPr>
          <w:color w:val="auto"/>
          <w:spacing w:val="-6"/>
        </w:rPr>
        <w:t>90</w:t>
      </w:r>
      <w:r w:rsidRPr="00043267">
        <w:rPr>
          <w:color w:val="auto"/>
          <w:spacing w:val="-6"/>
        </w:rPr>
        <w:t>, 95% CI [-.</w:t>
      </w:r>
      <w:r w:rsidR="00515D6E" w:rsidRPr="00043267">
        <w:rPr>
          <w:color w:val="auto"/>
          <w:spacing w:val="-6"/>
        </w:rPr>
        <w:t>16</w:t>
      </w:r>
      <w:r w:rsidR="00DF4618">
        <w:rPr>
          <w:color w:val="auto"/>
          <w:spacing w:val="-6"/>
        </w:rPr>
        <w:t>,</w:t>
      </w:r>
      <w:r w:rsidRPr="00043267">
        <w:rPr>
          <w:color w:val="auto"/>
          <w:spacing w:val="-6"/>
        </w:rPr>
        <w:t xml:space="preserve"> .</w:t>
      </w:r>
      <w:r w:rsidR="00515D6E" w:rsidRPr="00043267">
        <w:rPr>
          <w:color w:val="auto"/>
          <w:spacing w:val="-6"/>
        </w:rPr>
        <w:t>14</w:t>
      </w:r>
      <w:r w:rsidRPr="00043267">
        <w:rPr>
          <w:color w:val="auto"/>
          <w:spacing w:val="-6"/>
        </w:rPr>
        <w:t>].</w:t>
      </w:r>
      <w:r w:rsidR="00B12F23" w:rsidRPr="00043267">
        <w:rPr>
          <w:color w:val="auto"/>
          <w:spacing w:val="-6"/>
        </w:rPr>
        <w:t xml:space="preserve"> </w:t>
      </w:r>
      <w:r w:rsidR="005413F6" w:rsidRPr="00043267">
        <w:rPr>
          <w:color w:val="auto"/>
          <w:spacing w:val="-6"/>
        </w:rPr>
        <w:t xml:space="preserve"> </w:t>
      </w:r>
      <w:r w:rsidRPr="00043267">
        <w:rPr>
          <w:color w:val="auto"/>
          <w:spacing w:val="-6"/>
        </w:rPr>
        <w:t>At high</w:t>
      </w:r>
      <w:r w:rsidR="00756801" w:rsidRPr="00043267">
        <w:rPr>
          <w:color w:val="auto"/>
          <w:spacing w:val="-6"/>
        </w:rPr>
        <w:t>er</w:t>
      </w:r>
      <w:r w:rsidRPr="00043267">
        <w:rPr>
          <w:color w:val="auto"/>
          <w:spacing w:val="-6"/>
        </w:rPr>
        <w:t xml:space="preserve"> levels of autonomy support, simple slopes were significant for PSP at low</w:t>
      </w:r>
      <w:r w:rsidR="00756801" w:rsidRPr="00043267">
        <w:rPr>
          <w:color w:val="auto"/>
          <w:spacing w:val="-6"/>
        </w:rPr>
        <w:t>er</w:t>
      </w:r>
      <w:r w:rsidRPr="00043267">
        <w:rPr>
          <w:color w:val="auto"/>
          <w:spacing w:val="-6"/>
        </w:rPr>
        <w:t xml:space="preserve"> ECP</w:t>
      </w:r>
      <w:r w:rsidR="007329B5" w:rsidRPr="00043267">
        <w:rPr>
          <w:color w:val="auto"/>
          <w:spacing w:val="-6"/>
        </w:rPr>
        <w:t>,</w:t>
      </w:r>
      <w:r w:rsidRPr="00043267">
        <w:rPr>
          <w:color w:val="auto"/>
          <w:spacing w:val="-6"/>
        </w:rPr>
        <w:t xml:space="preserve"> </w:t>
      </w:r>
      <w:r w:rsidRPr="00043267">
        <w:rPr>
          <w:i/>
          <w:iCs/>
          <w:color w:val="auto"/>
          <w:spacing w:val="-6"/>
        </w:rPr>
        <w:t>b</w:t>
      </w:r>
      <w:r w:rsidRPr="00043267">
        <w:rPr>
          <w:color w:val="auto"/>
          <w:spacing w:val="-6"/>
        </w:rPr>
        <w:t xml:space="preserve"> = -.</w:t>
      </w:r>
      <w:r w:rsidR="00F768C0" w:rsidRPr="00043267">
        <w:rPr>
          <w:color w:val="auto"/>
          <w:spacing w:val="-6"/>
        </w:rPr>
        <w:t>12</w:t>
      </w:r>
      <w:r w:rsidRPr="00043267">
        <w:rPr>
          <w:color w:val="auto"/>
          <w:spacing w:val="-6"/>
        </w:rPr>
        <w:t xml:space="preserve">, </w:t>
      </w:r>
      <w:r w:rsidRPr="00043267">
        <w:rPr>
          <w:i/>
          <w:iCs/>
          <w:color w:val="auto"/>
          <w:spacing w:val="-6"/>
        </w:rPr>
        <w:t>p</w:t>
      </w:r>
      <w:r w:rsidRPr="00043267">
        <w:rPr>
          <w:color w:val="auto"/>
          <w:spacing w:val="-6"/>
        </w:rPr>
        <w:t xml:space="preserve"> </w:t>
      </w:r>
      <w:r w:rsidR="00F768C0" w:rsidRPr="00043267">
        <w:rPr>
          <w:color w:val="auto"/>
          <w:spacing w:val="-6"/>
        </w:rPr>
        <w:t xml:space="preserve">&lt; </w:t>
      </w:r>
      <w:r w:rsidRPr="00043267">
        <w:rPr>
          <w:color w:val="auto"/>
          <w:spacing w:val="-6"/>
        </w:rPr>
        <w:t>.01, 95% CI [-.</w:t>
      </w:r>
      <w:r w:rsidR="00941C63" w:rsidRPr="00043267">
        <w:rPr>
          <w:color w:val="auto"/>
          <w:spacing w:val="-6"/>
        </w:rPr>
        <w:t>20</w:t>
      </w:r>
      <w:r w:rsidR="00DF4618">
        <w:rPr>
          <w:color w:val="auto"/>
          <w:spacing w:val="-6"/>
        </w:rPr>
        <w:t>,</w:t>
      </w:r>
      <w:r w:rsidRPr="00043267">
        <w:rPr>
          <w:color w:val="auto"/>
          <w:spacing w:val="-6"/>
        </w:rPr>
        <w:t xml:space="preserve"> -.</w:t>
      </w:r>
      <w:r w:rsidR="00941C63" w:rsidRPr="00043267">
        <w:rPr>
          <w:color w:val="auto"/>
          <w:spacing w:val="-6"/>
        </w:rPr>
        <w:t>04</w:t>
      </w:r>
      <w:r w:rsidRPr="00043267">
        <w:rPr>
          <w:color w:val="auto"/>
          <w:spacing w:val="-6"/>
        </w:rPr>
        <w:t>]</w:t>
      </w:r>
      <w:r w:rsidR="008A2978" w:rsidRPr="00043267">
        <w:rPr>
          <w:color w:val="auto"/>
          <w:spacing w:val="-6"/>
        </w:rPr>
        <w:t>;</w:t>
      </w:r>
      <w:r w:rsidRPr="00043267">
        <w:rPr>
          <w:color w:val="auto"/>
          <w:spacing w:val="-6"/>
        </w:rPr>
        <w:t xml:space="preserve"> non-significant for PSP at high</w:t>
      </w:r>
      <w:r w:rsidR="00756801" w:rsidRPr="00043267">
        <w:rPr>
          <w:color w:val="auto"/>
          <w:spacing w:val="-6"/>
        </w:rPr>
        <w:t>er</w:t>
      </w:r>
      <w:r w:rsidRPr="00043267">
        <w:rPr>
          <w:color w:val="auto"/>
          <w:spacing w:val="-6"/>
        </w:rPr>
        <w:t xml:space="preserve"> ECP: </w:t>
      </w:r>
      <w:r w:rsidRPr="00043267">
        <w:rPr>
          <w:i/>
          <w:iCs/>
          <w:color w:val="auto"/>
          <w:spacing w:val="-6"/>
        </w:rPr>
        <w:t>b</w:t>
      </w:r>
      <w:r w:rsidRPr="00043267">
        <w:rPr>
          <w:color w:val="auto"/>
          <w:spacing w:val="-6"/>
        </w:rPr>
        <w:t xml:space="preserve"> = -.</w:t>
      </w:r>
      <w:r w:rsidR="00800D88" w:rsidRPr="00043267">
        <w:rPr>
          <w:color w:val="auto"/>
          <w:spacing w:val="-6"/>
        </w:rPr>
        <w:t>05</w:t>
      </w:r>
      <w:r w:rsidRPr="00043267">
        <w:rPr>
          <w:color w:val="auto"/>
          <w:spacing w:val="-6"/>
        </w:rPr>
        <w:t xml:space="preserve">, </w:t>
      </w:r>
      <w:r w:rsidRPr="00043267">
        <w:rPr>
          <w:i/>
          <w:iCs/>
          <w:color w:val="auto"/>
          <w:spacing w:val="-6"/>
        </w:rPr>
        <w:t>p</w:t>
      </w:r>
      <w:r w:rsidRPr="00043267">
        <w:rPr>
          <w:color w:val="auto"/>
          <w:spacing w:val="-6"/>
        </w:rPr>
        <w:t xml:space="preserve"> = .24, 95% CI [-.31</w:t>
      </w:r>
      <w:r w:rsidR="00DF4618">
        <w:rPr>
          <w:color w:val="auto"/>
          <w:spacing w:val="-6"/>
        </w:rPr>
        <w:t>,</w:t>
      </w:r>
      <w:r w:rsidRPr="00043267">
        <w:rPr>
          <w:color w:val="auto"/>
          <w:spacing w:val="-6"/>
        </w:rPr>
        <w:t xml:space="preserve"> .08];</w:t>
      </w:r>
      <w:r w:rsidR="00B12F23" w:rsidRPr="00043267">
        <w:rPr>
          <w:color w:val="auto"/>
          <w:spacing w:val="-6"/>
        </w:rPr>
        <w:t xml:space="preserve"> non-significant for</w:t>
      </w:r>
      <w:r w:rsidRPr="00043267">
        <w:rPr>
          <w:color w:val="auto"/>
          <w:spacing w:val="-6"/>
        </w:rPr>
        <w:t xml:space="preserve"> ECP at low</w:t>
      </w:r>
      <w:r w:rsidR="00756801" w:rsidRPr="00043267">
        <w:rPr>
          <w:color w:val="auto"/>
          <w:spacing w:val="-6"/>
        </w:rPr>
        <w:t>er</w:t>
      </w:r>
      <w:r w:rsidRPr="00043267">
        <w:rPr>
          <w:color w:val="auto"/>
          <w:spacing w:val="-6"/>
        </w:rPr>
        <w:t xml:space="preserve"> PSP: </w:t>
      </w:r>
      <w:r w:rsidRPr="00043267">
        <w:rPr>
          <w:i/>
          <w:iCs/>
          <w:color w:val="auto"/>
          <w:spacing w:val="-6"/>
        </w:rPr>
        <w:t>b</w:t>
      </w:r>
      <w:r w:rsidRPr="00043267">
        <w:rPr>
          <w:color w:val="auto"/>
          <w:spacing w:val="-6"/>
        </w:rPr>
        <w:t xml:space="preserve"> = .0</w:t>
      </w:r>
      <w:r w:rsidR="003256C2" w:rsidRPr="00043267">
        <w:rPr>
          <w:color w:val="auto"/>
          <w:spacing w:val="-6"/>
        </w:rPr>
        <w:t>2</w:t>
      </w:r>
      <w:r w:rsidRPr="00043267">
        <w:rPr>
          <w:color w:val="auto"/>
          <w:spacing w:val="-6"/>
        </w:rPr>
        <w:t xml:space="preserve">, </w:t>
      </w:r>
      <w:r w:rsidRPr="00043267">
        <w:rPr>
          <w:i/>
          <w:iCs/>
          <w:color w:val="auto"/>
          <w:spacing w:val="-6"/>
        </w:rPr>
        <w:t>p</w:t>
      </w:r>
      <w:r w:rsidRPr="00043267">
        <w:rPr>
          <w:color w:val="auto"/>
          <w:spacing w:val="-6"/>
        </w:rPr>
        <w:t xml:space="preserve"> = .</w:t>
      </w:r>
      <w:r w:rsidR="00DC23B1" w:rsidRPr="00043267">
        <w:rPr>
          <w:color w:val="auto"/>
          <w:spacing w:val="-6"/>
        </w:rPr>
        <w:t>76</w:t>
      </w:r>
      <w:r w:rsidRPr="00043267">
        <w:rPr>
          <w:color w:val="auto"/>
          <w:spacing w:val="-6"/>
        </w:rPr>
        <w:t>, 95% CI [-.</w:t>
      </w:r>
      <w:r w:rsidR="00DC23B1" w:rsidRPr="00043267">
        <w:rPr>
          <w:color w:val="auto"/>
          <w:spacing w:val="-6"/>
        </w:rPr>
        <w:t>10</w:t>
      </w:r>
      <w:r w:rsidR="00DF4618">
        <w:rPr>
          <w:color w:val="auto"/>
          <w:spacing w:val="-6"/>
        </w:rPr>
        <w:t xml:space="preserve">, </w:t>
      </w:r>
      <w:r w:rsidRPr="00043267">
        <w:rPr>
          <w:color w:val="auto"/>
          <w:spacing w:val="-6"/>
        </w:rPr>
        <w:t>.</w:t>
      </w:r>
      <w:r w:rsidR="00DC23B1" w:rsidRPr="00043267">
        <w:rPr>
          <w:color w:val="auto"/>
          <w:spacing w:val="-6"/>
        </w:rPr>
        <w:t>14</w:t>
      </w:r>
      <w:r w:rsidRPr="00043267">
        <w:rPr>
          <w:color w:val="auto"/>
          <w:spacing w:val="-6"/>
        </w:rPr>
        <w:t xml:space="preserve">]; and </w:t>
      </w:r>
      <w:r w:rsidR="00DC23B1" w:rsidRPr="00043267">
        <w:rPr>
          <w:color w:val="auto"/>
          <w:spacing w:val="-6"/>
        </w:rPr>
        <w:t xml:space="preserve">significant for </w:t>
      </w:r>
      <w:r w:rsidRPr="00043267">
        <w:rPr>
          <w:color w:val="auto"/>
          <w:spacing w:val="-6"/>
        </w:rPr>
        <w:t>ECP at high</w:t>
      </w:r>
      <w:r w:rsidR="00756801" w:rsidRPr="00043267">
        <w:rPr>
          <w:color w:val="auto"/>
          <w:spacing w:val="-6"/>
        </w:rPr>
        <w:t>er</w:t>
      </w:r>
      <w:r w:rsidRPr="00043267">
        <w:rPr>
          <w:color w:val="auto"/>
          <w:spacing w:val="-6"/>
        </w:rPr>
        <w:t xml:space="preserve"> PSP</w:t>
      </w:r>
      <w:r w:rsidR="00D87448" w:rsidRPr="00043267">
        <w:rPr>
          <w:color w:val="auto"/>
          <w:spacing w:val="-6"/>
        </w:rPr>
        <w:t>,</w:t>
      </w:r>
      <w:r w:rsidRPr="00043267">
        <w:rPr>
          <w:color w:val="auto"/>
          <w:spacing w:val="-6"/>
        </w:rPr>
        <w:t xml:space="preserve"> </w:t>
      </w:r>
      <w:r w:rsidRPr="00043267">
        <w:rPr>
          <w:i/>
          <w:iCs/>
          <w:color w:val="auto"/>
          <w:spacing w:val="-6"/>
        </w:rPr>
        <w:t>b</w:t>
      </w:r>
      <w:r w:rsidRPr="00043267">
        <w:rPr>
          <w:color w:val="auto"/>
          <w:spacing w:val="-6"/>
        </w:rPr>
        <w:t xml:space="preserve"> = .1</w:t>
      </w:r>
      <w:r w:rsidR="00C124A3" w:rsidRPr="00043267">
        <w:rPr>
          <w:color w:val="auto"/>
          <w:spacing w:val="-6"/>
        </w:rPr>
        <w:t>0</w:t>
      </w:r>
      <w:r w:rsidRPr="00043267">
        <w:rPr>
          <w:color w:val="auto"/>
          <w:spacing w:val="-6"/>
        </w:rPr>
        <w:t xml:space="preserve">, </w:t>
      </w:r>
      <w:r w:rsidRPr="00043267">
        <w:rPr>
          <w:i/>
          <w:iCs/>
          <w:color w:val="auto"/>
          <w:spacing w:val="-6"/>
        </w:rPr>
        <w:t>p</w:t>
      </w:r>
      <w:r w:rsidRPr="00043267">
        <w:rPr>
          <w:color w:val="auto"/>
          <w:spacing w:val="-6"/>
        </w:rPr>
        <w:t xml:space="preserve"> = .</w:t>
      </w:r>
      <w:r w:rsidR="00C124A3" w:rsidRPr="00043267">
        <w:rPr>
          <w:color w:val="auto"/>
          <w:spacing w:val="-6"/>
        </w:rPr>
        <w:t>03</w:t>
      </w:r>
      <w:r w:rsidRPr="00043267">
        <w:rPr>
          <w:color w:val="auto"/>
          <w:spacing w:val="-6"/>
        </w:rPr>
        <w:t>, 95% CI [</w:t>
      </w:r>
      <w:r w:rsidR="00C124A3" w:rsidRPr="00043267">
        <w:rPr>
          <w:color w:val="auto"/>
          <w:spacing w:val="-6"/>
        </w:rPr>
        <w:t>.01</w:t>
      </w:r>
      <w:r w:rsidR="00DF4618">
        <w:rPr>
          <w:color w:val="auto"/>
          <w:spacing w:val="-6"/>
        </w:rPr>
        <w:t xml:space="preserve">, </w:t>
      </w:r>
      <w:r w:rsidRPr="00043267">
        <w:rPr>
          <w:color w:val="auto"/>
          <w:spacing w:val="-6"/>
        </w:rPr>
        <w:t>.</w:t>
      </w:r>
      <w:r w:rsidR="00C124A3" w:rsidRPr="00043267">
        <w:rPr>
          <w:color w:val="auto"/>
          <w:spacing w:val="-6"/>
        </w:rPr>
        <w:t>19</w:t>
      </w:r>
      <w:r w:rsidRPr="00043267">
        <w:rPr>
          <w:color w:val="auto"/>
          <w:spacing w:val="-6"/>
        </w:rPr>
        <w:t xml:space="preserve">]. </w:t>
      </w:r>
      <w:r w:rsidR="00D87448" w:rsidRPr="00043267">
        <w:rPr>
          <w:color w:val="auto"/>
          <w:spacing w:val="-6"/>
        </w:rPr>
        <w:t xml:space="preserve">These results </w:t>
      </w:r>
      <w:r w:rsidR="2CB23D68" w:rsidRPr="00043267">
        <w:rPr>
          <w:color w:val="auto"/>
          <w:spacing w:val="-6"/>
        </w:rPr>
        <w:t>supported</w:t>
      </w:r>
      <w:r w:rsidR="00D87448" w:rsidRPr="00043267">
        <w:rPr>
          <w:color w:val="auto"/>
          <w:spacing w:val="-6"/>
        </w:rPr>
        <w:t xml:space="preserve"> H</w:t>
      </w:r>
      <w:r w:rsidR="00DF4618">
        <w:rPr>
          <w:color w:val="auto"/>
          <w:spacing w:val="-6"/>
        </w:rPr>
        <w:t xml:space="preserve">ypotheses </w:t>
      </w:r>
      <w:r w:rsidR="00D87448" w:rsidRPr="00043267">
        <w:rPr>
          <w:color w:val="auto"/>
          <w:spacing w:val="-6"/>
        </w:rPr>
        <w:t>1c, 2 and 3 at low</w:t>
      </w:r>
      <w:r w:rsidR="00756801" w:rsidRPr="00043267">
        <w:rPr>
          <w:color w:val="auto"/>
          <w:spacing w:val="-6"/>
        </w:rPr>
        <w:t>er</w:t>
      </w:r>
      <w:r w:rsidR="00D87448" w:rsidRPr="00043267">
        <w:rPr>
          <w:color w:val="auto"/>
          <w:spacing w:val="-6"/>
        </w:rPr>
        <w:t xml:space="preserve"> levels of autonomy support, and </w:t>
      </w:r>
      <w:r w:rsidR="4AAB1D80" w:rsidRPr="00043267">
        <w:rPr>
          <w:color w:val="auto"/>
          <w:spacing w:val="-6"/>
        </w:rPr>
        <w:t>supported</w:t>
      </w:r>
      <w:r w:rsidR="00D87448" w:rsidRPr="00043267">
        <w:rPr>
          <w:color w:val="auto"/>
          <w:spacing w:val="-6"/>
        </w:rPr>
        <w:t xml:space="preserve"> </w:t>
      </w:r>
      <w:r w:rsidR="00DF4618">
        <w:rPr>
          <w:color w:val="auto"/>
          <w:spacing w:val="-6"/>
        </w:rPr>
        <w:t xml:space="preserve">Hypotheses </w:t>
      </w:r>
      <w:r w:rsidR="00D87448" w:rsidRPr="00043267">
        <w:rPr>
          <w:color w:val="auto"/>
          <w:spacing w:val="-6"/>
        </w:rPr>
        <w:t>1</w:t>
      </w:r>
      <w:r w:rsidR="009A5157" w:rsidRPr="00043267">
        <w:rPr>
          <w:color w:val="auto"/>
          <w:spacing w:val="-6"/>
        </w:rPr>
        <w:t>a</w:t>
      </w:r>
      <w:r w:rsidR="00D87448" w:rsidRPr="00043267">
        <w:rPr>
          <w:color w:val="auto"/>
          <w:spacing w:val="-6"/>
        </w:rPr>
        <w:t xml:space="preserve"> and 4 at high</w:t>
      </w:r>
      <w:r w:rsidR="00756801" w:rsidRPr="00043267">
        <w:rPr>
          <w:color w:val="auto"/>
          <w:spacing w:val="-6"/>
        </w:rPr>
        <w:t>er</w:t>
      </w:r>
      <w:r w:rsidR="00D87448" w:rsidRPr="00043267">
        <w:rPr>
          <w:color w:val="auto"/>
          <w:spacing w:val="-6"/>
        </w:rPr>
        <w:t xml:space="preserve"> levels of autonomy support. </w:t>
      </w:r>
      <w:r w:rsidRPr="00043267">
        <w:rPr>
          <w:color w:val="auto"/>
          <w:spacing w:val="-6"/>
        </w:rPr>
        <w:t xml:space="preserve"> </w:t>
      </w:r>
    </w:p>
    <w:p w14:paraId="3036A29D" w14:textId="3BD061E8" w:rsidR="00F30D98" w:rsidRPr="00043267" w:rsidRDefault="00F30D98" w:rsidP="00E264AC">
      <w:pPr>
        <w:rPr>
          <w:color w:val="auto"/>
          <w:spacing w:val="-6"/>
        </w:rPr>
      </w:pPr>
      <w:r w:rsidRPr="00043267">
        <w:rPr>
          <w:b/>
          <w:bCs/>
          <w:color w:val="auto"/>
          <w:spacing w:val="-6"/>
        </w:rPr>
        <w:t>Confidence.</w:t>
      </w:r>
      <w:r w:rsidRPr="00043267">
        <w:rPr>
          <w:i/>
          <w:iCs/>
          <w:color w:val="auto"/>
          <w:spacing w:val="-6"/>
        </w:rPr>
        <w:t xml:space="preserve"> </w:t>
      </w:r>
      <w:r w:rsidRPr="00043267">
        <w:rPr>
          <w:color w:val="auto"/>
          <w:spacing w:val="-6"/>
        </w:rPr>
        <w:t xml:space="preserve">The PSP × ECP × </w:t>
      </w:r>
      <w:r w:rsidR="00D85488">
        <w:rPr>
          <w:color w:val="auto"/>
          <w:spacing w:val="-6"/>
        </w:rPr>
        <w:t>A</w:t>
      </w:r>
      <w:r w:rsidRPr="00043267">
        <w:rPr>
          <w:color w:val="auto"/>
          <w:spacing w:val="-6"/>
        </w:rPr>
        <w:t xml:space="preserve">utonomy </w:t>
      </w:r>
      <w:r w:rsidR="00D85488">
        <w:rPr>
          <w:color w:val="auto"/>
          <w:spacing w:val="-6"/>
        </w:rPr>
        <w:t>S</w:t>
      </w:r>
      <w:r w:rsidRPr="00043267">
        <w:rPr>
          <w:color w:val="auto"/>
          <w:spacing w:val="-6"/>
        </w:rPr>
        <w:t xml:space="preserve">upport interaction was significant in relation to confidence. </w:t>
      </w:r>
      <w:r w:rsidR="0069250C" w:rsidRPr="00043267">
        <w:rPr>
          <w:color w:val="auto"/>
          <w:spacing w:val="-6"/>
        </w:rPr>
        <w:t>At low</w:t>
      </w:r>
      <w:r w:rsidR="00756801" w:rsidRPr="00043267">
        <w:rPr>
          <w:color w:val="auto"/>
          <w:spacing w:val="-6"/>
        </w:rPr>
        <w:t>er</w:t>
      </w:r>
      <w:r w:rsidR="0069250C" w:rsidRPr="00043267">
        <w:rPr>
          <w:color w:val="auto"/>
          <w:spacing w:val="-6"/>
        </w:rPr>
        <w:t xml:space="preserve"> levels of autonomy support, simple slopes were</w:t>
      </w:r>
      <w:r w:rsidR="00E95C37" w:rsidRPr="00043267">
        <w:rPr>
          <w:color w:val="auto"/>
          <w:spacing w:val="-6"/>
        </w:rPr>
        <w:t>:</w:t>
      </w:r>
      <w:r w:rsidR="0069250C" w:rsidRPr="00043267">
        <w:rPr>
          <w:color w:val="auto"/>
          <w:spacing w:val="-6"/>
        </w:rPr>
        <w:t xml:space="preserve"> non-significant for PSP at low</w:t>
      </w:r>
      <w:r w:rsidR="00756801" w:rsidRPr="00043267">
        <w:rPr>
          <w:color w:val="auto"/>
          <w:spacing w:val="-6"/>
        </w:rPr>
        <w:t>er</w:t>
      </w:r>
      <w:r w:rsidR="0069250C" w:rsidRPr="00043267">
        <w:rPr>
          <w:color w:val="auto"/>
          <w:spacing w:val="-6"/>
        </w:rPr>
        <w:t xml:space="preserve"> ECP</w:t>
      </w:r>
      <w:r w:rsidR="00D317AA" w:rsidRPr="00043267">
        <w:rPr>
          <w:color w:val="auto"/>
          <w:spacing w:val="-6"/>
        </w:rPr>
        <w:t>,</w:t>
      </w:r>
      <w:r w:rsidR="0069250C" w:rsidRPr="00043267">
        <w:rPr>
          <w:color w:val="auto"/>
          <w:spacing w:val="-6"/>
        </w:rPr>
        <w:t xml:space="preserve"> </w:t>
      </w:r>
      <w:r w:rsidR="0069250C" w:rsidRPr="00043267">
        <w:rPr>
          <w:i/>
          <w:iCs/>
          <w:color w:val="auto"/>
          <w:spacing w:val="-6"/>
        </w:rPr>
        <w:t>b</w:t>
      </w:r>
      <w:r w:rsidR="0069250C" w:rsidRPr="00043267">
        <w:rPr>
          <w:color w:val="auto"/>
          <w:spacing w:val="-6"/>
        </w:rPr>
        <w:t xml:space="preserve"> = </w:t>
      </w:r>
      <w:r w:rsidR="00F95B2B" w:rsidRPr="00043267">
        <w:rPr>
          <w:color w:val="auto"/>
          <w:spacing w:val="-6"/>
        </w:rPr>
        <w:t>-</w:t>
      </w:r>
      <w:r w:rsidR="0069250C" w:rsidRPr="00043267">
        <w:rPr>
          <w:color w:val="auto"/>
          <w:spacing w:val="-6"/>
        </w:rPr>
        <w:t>.</w:t>
      </w:r>
      <w:r w:rsidR="00F95B2B" w:rsidRPr="00043267">
        <w:rPr>
          <w:color w:val="auto"/>
          <w:spacing w:val="-6"/>
        </w:rPr>
        <w:t>05</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 .</w:t>
      </w:r>
      <w:r w:rsidR="00F95B2B" w:rsidRPr="00043267">
        <w:rPr>
          <w:color w:val="auto"/>
          <w:spacing w:val="-6"/>
        </w:rPr>
        <w:t>66</w:t>
      </w:r>
      <w:r w:rsidR="0069250C" w:rsidRPr="00043267">
        <w:rPr>
          <w:color w:val="auto"/>
          <w:spacing w:val="-6"/>
        </w:rPr>
        <w:t>, 95% CI [-.</w:t>
      </w:r>
      <w:r w:rsidR="00F95B2B" w:rsidRPr="00043267">
        <w:rPr>
          <w:color w:val="auto"/>
          <w:spacing w:val="-6"/>
        </w:rPr>
        <w:t>25</w:t>
      </w:r>
      <w:r w:rsidR="00D85488">
        <w:rPr>
          <w:color w:val="auto"/>
          <w:spacing w:val="-6"/>
        </w:rPr>
        <w:t>,</w:t>
      </w:r>
      <w:r w:rsidR="0069250C" w:rsidRPr="00043267">
        <w:rPr>
          <w:color w:val="auto"/>
          <w:spacing w:val="-6"/>
        </w:rPr>
        <w:t xml:space="preserve"> .</w:t>
      </w:r>
      <w:r w:rsidR="00F95B2B" w:rsidRPr="00043267">
        <w:rPr>
          <w:color w:val="auto"/>
          <w:spacing w:val="-6"/>
        </w:rPr>
        <w:t>16</w:t>
      </w:r>
      <w:r w:rsidR="0069250C" w:rsidRPr="00043267">
        <w:rPr>
          <w:color w:val="auto"/>
          <w:spacing w:val="-6"/>
        </w:rPr>
        <w:t>]; significant for PSP at high</w:t>
      </w:r>
      <w:r w:rsidR="00756801" w:rsidRPr="00043267">
        <w:rPr>
          <w:color w:val="auto"/>
          <w:spacing w:val="-6"/>
        </w:rPr>
        <w:t>er</w:t>
      </w:r>
      <w:r w:rsidR="0069250C" w:rsidRPr="00043267">
        <w:rPr>
          <w:color w:val="auto"/>
          <w:spacing w:val="-6"/>
        </w:rPr>
        <w:t xml:space="preserve"> ECP:</w:t>
      </w:r>
      <w:r w:rsidR="0069250C" w:rsidRPr="00043267">
        <w:rPr>
          <w:i/>
          <w:iCs/>
          <w:color w:val="auto"/>
          <w:spacing w:val="-6"/>
        </w:rPr>
        <w:t xml:space="preserve"> b</w:t>
      </w:r>
      <w:r w:rsidR="0069250C" w:rsidRPr="00043267">
        <w:rPr>
          <w:color w:val="auto"/>
          <w:spacing w:val="-6"/>
        </w:rPr>
        <w:t xml:space="preserve"> = .</w:t>
      </w:r>
      <w:r w:rsidR="00F95B2B" w:rsidRPr="00043267">
        <w:rPr>
          <w:color w:val="auto"/>
          <w:spacing w:val="-6"/>
        </w:rPr>
        <w:t>37</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&lt; .01, 95% CI [</w:t>
      </w:r>
      <w:r w:rsidR="00765F4B" w:rsidRPr="00043267">
        <w:rPr>
          <w:color w:val="auto"/>
          <w:spacing w:val="-6"/>
        </w:rPr>
        <w:t>.21</w:t>
      </w:r>
      <w:r w:rsidR="00D85488">
        <w:rPr>
          <w:color w:val="auto"/>
          <w:spacing w:val="-6"/>
        </w:rPr>
        <w:t>,</w:t>
      </w:r>
      <w:r w:rsidR="0069250C" w:rsidRPr="00043267">
        <w:rPr>
          <w:color w:val="auto"/>
          <w:spacing w:val="-6"/>
        </w:rPr>
        <w:t xml:space="preserve"> .</w:t>
      </w:r>
      <w:r w:rsidR="00765F4B" w:rsidRPr="00043267">
        <w:rPr>
          <w:color w:val="auto"/>
          <w:spacing w:val="-6"/>
        </w:rPr>
        <w:t>53</w:t>
      </w:r>
      <w:r w:rsidR="0069250C" w:rsidRPr="00043267">
        <w:rPr>
          <w:color w:val="auto"/>
          <w:spacing w:val="-6"/>
        </w:rPr>
        <w:t>]; significant for ECP at low</w:t>
      </w:r>
      <w:r w:rsidR="00756801" w:rsidRPr="00043267">
        <w:rPr>
          <w:color w:val="auto"/>
          <w:spacing w:val="-6"/>
        </w:rPr>
        <w:t>er</w:t>
      </w:r>
      <w:r w:rsidR="0069250C" w:rsidRPr="00043267">
        <w:rPr>
          <w:color w:val="auto"/>
          <w:spacing w:val="-6"/>
        </w:rPr>
        <w:t xml:space="preserve"> PSP</w:t>
      </w:r>
      <w:r w:rsidR="00D317AA" w:rsidRPr="00043267">
        <w:rPr>
          <w:color w:val="auto"/>
          <w:spacing w:val="-6"/>
        </w:rPr>
        <w:t xml:space="preserve">, </w:t>
      </w:r>
      <w:r w:rsidR="0069250C" w:rsidRPr="00043267">
        <w:rPr>
          <w:i/>
          <w:iCs/>
          <w:color w:val="auto"/>
          <w:spacing w:val="-6"/>
        </w:rPr>
        <w:t>b</w:t>
      </w:r>
      <w:r w:rsidR="0069250C" w:rsidRPr="00043267">
        <w:rPr>
          <w:color w:val="auto"/>
          <w:spacing w:val="-6"/>
        </w:rPr>
        <w:t xml:space="preserve"> = </w:t>
      </w:r>
      <w:r w:rsidR="009F7500" w:rsidRPr="00043267">
        <w:rPr>
          <w:color w:val="auto"/>
          <w:spacing w:val="-6"/>
        </w:rPr>
        <w:t>-</w:t>
      </w:r>
      <w:r w:rsidR="0069250C" w:rsidRPr="00043267">
        <w:rPr>
          <w:color w:val="auto"/>
          <w:spacing w:val="-6"/>
        </w:rPr>
        <w:t>.</w:t>
      </w:r>
      <w:r w:rsidR="009F7500" w:rsidRPr="00043267">
        <w:rPr>
          <w:color w:val="auto"/>
          <w:spacing w:val="-6"/>
        </w:rPr>
        <w:t>41</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&lt; .01, 95% CI [</w:t>
      </w:r>
      <w:r w:rsidR="009F7500" w:rsidRPr="00043267">
        <w:rPr>
          <w:color w:val="auto"/>
          <w:spacing w:val="-6"/>
        </w:rPr>
        <w:t>-</w:t>
      </w:r>
      <w:r w:rsidR="0069250C" w:rsidRPr="00043267">
        <w:rPr>
          <w:color w:val="auto"/>
          <w:spacing w:val="-6"/>
        </w:rPr>
        <w:t>.</w:t>
      </w:r>
      <w:r w:rsidR="009F7500" w:rsidRPr="00043267">
        <w:rPr>
          <w:color w:val="auto"/>
          <w:spacing w:val="-6"/>
        </w:rPr>
        <w:t>60</w:t>
      </w:r>
      <w:r w:rsidR="00D85488">
        <w:rPr>
          <w:color w:val="auto"/>
          <w:spacing w:val="-6"/>
        </w:rPr>
        <w:t>,</w:t>
      </w:r>
      <w:r w:rsidR="0069250C" w:rsidRPr="00043267">
        <w:rPr>
          <w:color w:val="auto"/>
          <w:spacing w:val="-6"/>
        </w:rPr>
        <w:t xml:space="preserve"> </w:t>
      </w:r>
      <w:r w:rsidR="009F7500" w:rsidRPr="00043267">
        <w:rPr>
          <w:color w:val="auto"/>
          <w:spacing w:val="-6"/>
        </w:rPr>
        <w:t>-</w:t>
      </w:r>
      <w:r w:rsidR="0069250C" w:rsidRPr="00043267">
        <w:rPr>
          <w:color w:val="auto"/>
          <w:spacing w:val="-6"/>
        </w:rPr>
        <w:t>.</w:t>
      </w:r>
      <w:r w:rsidR="009F7500" w:rsidRPr="00043267">
        <w:rPr>
          <w:color w:val="auto"/>
          <w:spacing w:val="-6"/>
        </w:rPr>
        <w:t>23</w:t>
      </w:r>
      <w:r w:rsidR="0069250C" w:rsidRPr="00043267">
        <w:rPr>
          <w:color w:val="auto"/>
          <w:spacing w:val="-6"/>
        </w:rPr>
        <w:t>]; and non-significant for ECP at high</w:t>
      </w:r>
      <w:r w:rsidR="00756801" w:rsidRPr="00043267">
        <w:rPr>
          <w:color w:val="auto"/>
          <w:spacing w:val="-6"/>
        </w:rPr>
        <w:t>er</w:t>
      </w:r>
      <w:r w:rsidR="0069250C" w:rsidRPr="00043267">
        <w:rPr>
          <w:color w:val="auto"/>
          <w:spacing w:val="-6"/>
        </w:rPr>
        <w:t xml:space="preserve"> levels of PSP</w:t>
      </w:r>
      <w:r w:rsidR="00D317AA" w:rsidRPr="00043267">
        <w:rPr>
          <w:color w:val="auto"/>
          <w:spacing w:val="-6"/>
        </w:rPr>
        <w:t>,</w:t>
      </w:r>
      <w:r w:rsidR="0069250C" w:rsidRPr="00043267">
        <w:rPr>
          <w:color w:val="auto"/>
          <w:spacing w:val="-6"/>
        </w:rPr>
        <w:t xml:space="preserve"> </w:t>
      </w:r>
      <w:r w:rsidR="0069250C" w:rsidRPr="00043267">
        <w:rPr>
          <w:i/>
          <w:iCs/>
          <w:color w:val="auto"/>
          <w:spacing w:val="-6"/>
        </w:rPr>
        <w:t>b</w:t>
      </w:r>
      <w:r w:rsidR="0069250C" w:rsidRPr="00043267">
        <w:rPr>
          <w:color w:val="auto"/>
          <w:spacing w:val="-6"/>
        </w:rPr>
        <w:t xml:space="preserve"> = -.</w:t>
      </w:r>
      <w:r w:rsidR="006827F4" w:rsidRPr="00043267">
        <w:rPr>
          <w:color w:val="auto"/>
          <w:spacing w:val="-6"/>
        </w:rPr>
        <w:t>12</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 .</w:t>
      </w:r>
      <w:r w:rsidR="006827F4" w:rsidRPr="00043267">
        <w:rPr>
          <w:color w:val="auto"/>
          <w:spacing w:val="-6"/>
        </w:rPr>
        <w:t>38</w:t>
      </w:r>
      <w:r w:rsidR="0069250C" w:rsidRPr="00043267">
        <w:rPr>
          <w:color w:val="auto"/>
          <w:spacing w:val="-6"/>
        </w:rPr>
        <w:t>, 95% CI [-.</w:t>
      </w:r>
      <w:r w:rsidR="006827F4" w:rsidRPr="00043267">
        <w:rPr>
          <w:color w:val="auto"/>
          <w:spacing w:val="-6"/>
        </w:rPr>
        <w:t>15</w:t>
      </w:r>
      <w:r w:rsidR="00D85488">
        <w:rPr>
          <w:color w:val="auto"/>
          <w:spacing w:val="-6"/>
        </w:rPr>
        <w:t>,</w:t>
      </w:r>
      <w:r w:rsidR="0069250C" w:rsidRPr="00043267">
        <w:rPr>
          <w:color w:val="auto"/>
          <w:spacing w:val="-6"/>
        </w:rPr>
        <w:t xml:space="preserve"> .</w:t>
      </w:r>
      <w:r w:rsidR="006827F4" w:rsidRPr="00043267">
        <w:rPr>
          <w:color w:val="auto"/>
          <w:spacing w:val="-6"/>
        </w:rPr>
        <w:t>39</w:t>
      </w:r>
      <w:r w:rsidR="0069250C" w:rsidRPr="00043267">
        <w:rPr>
          <w:color w:val="auto"/>
          <w:spacing w:val="-6"/>
        </w:rPr>
        <w:t>]. At high</w:t>
      </w:r>
      <w:r w:rsidR="00756801" w:rsidRPr="00043267">
        <w:rPr>
          <w:color w:val="auto"/>
          <w:spacing w:val="-6"/>
        </w:rPr>
        <w:t>er</w:t>
      </w:r>
      <w:r w:rsidR="0069250C" w:rsidRPr="00043267">
        <w:rPr>
          <w:color w:val="auto"/>
          <w:spacing w:val="-6"/>
        </w:rPr>
        <w:t xml:space="preserve"> levels of autonomy support, simple slopes were significant for PSP at low</w:t>
      </w:r>
      <w:r w:rsidR="00756801" w:rsidRPr="00043267">
        <w:rPr>
          <w:color w:val="auto"/>
          <w:spacing w:val="-6"/>
        </w:rPr>
        <w:t>er</w:t>
      </w:r>
      <w:r w:rsidR="0069250C" w:rsidRPr="00043267">
        <w:rPr>
          <w:color w:val="auto"/>
          <w:spacing w:val="-6"/>
        </w:rPr>
        <w:t xml:space="preserve"> ECP</w:t>
      </w:r>
      <w:r w:rsidR="00D317AA" w:rsidRPr="00043267">
        <w:rPr>
          <w:color w:val="auto"/>
          <w:spacing w:val="-6"/>
        </w:rPr>
        <w:t>,</w:t>
      </w:r>
      <w:r w:rsidR="0069250C" w:rsidRPr="00043267">
        <w:rPr>
          <w:color w:val="auto"/>
          <w:spacing w:val="-6"/>
        </w:rPr>
        <w:t xml:space="preserve"> </w:t>
      </w:r>
      <w:r w:rsidR="0069250C" w:rsidRPr="00043267">
        <w:rPr>
          <w:i/>
          <w:iCs/>
          <w:color w:val="auto"/>
          <w:spacing w:val="-6"/>
        </w:rPr>
        <w:t>b</w:t>
      </w:r>
      <w:r w:rsidR="0069250C" w:rsidRPr="00043267">
        <w:rPr>
          <w:color w:val="auto"/>
          <w:spacing w:val="-6"/>
        </w:rPr>
        <w:t xml:space="preserve"> = .</w:t>
      </w:r>
      <w:r w:rsidR="00B77A36" w:rsidRPr="00043267">
        <w:rPr>
          <w:color w:val="auto"/>
          <w:spacing w:val="-6"/>
        </w:rPr>
        <w:t>22</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 .</w:t>
      </w:r>
      <w:r w:rsidR="00B77A36" w:rsidRPr="00043267">
        <w:rPr>
          <w:color w:val="auto"/>
          <w:spacing w:val="-6"/>
        </w:rPr>
        <w:t>01</w:t>
      </w:r>
      <w:r w:rsidR="0069250C" w:rsidRPr="00043267">
        <w:rPr>
          <w:color w:val="auto"/>
          <w:spacing w:val="-6"/>
        </w:rPr>
        <w:t>, 95% CI [.</w:t>
      </w:r>
      <w:r w:rsidR="00244125" w:rsidRPr="00043267">
        <w:rPr>
          <w:color w:val="auto"/>
          <w:spacing w:val="-6"/>
        </w:rPr>
        <w:t>07</w:t>
      </w:r>
      <w:r w:rsidR="00D85488">
        <w:rPr>
          <w:color w:val="auto"/>
          <w:spacing w:val="-6"/>
        </w:rPr>
        <w:t>,</w:t>
      </w:r>
      <w:r w:rsidR="0069250C" w:rsidRPr="00043267">
        <w:rPr>
          <w:color w:val="auto"/>
          <w:spacing w:val="-6"/>
        </w:rPr>
        <w:t xml:space="preserve"> </w:t>
      </w:r>
      <w:r w:rsidR="00244125" w:rsidRPr="00043267">
        <w:rPr>
          <w:color w:val="auto"/>
          <w:spacing w:val="-6"/>
        </w:rPr>
        <w:t>.38</w:t>
      </w:r>
      <w:r w:rsidR="0069250C" w:rsidRPr="00043267">
        <w:rPr>
          <w:color w:val="auto"/>
          <w:spacing w:val="-6"/>
        </w:rPr>
        <w:t>];</w:t>
      </w:r>
      <w:r w:rsidR="00EC4C5C" w:rsidRPr="00043267">
        <w:rPr>
          <w:color w:val="auto"/>
          <w:spacing w:val="-6"/>
        </w:rPr>
        <w:t xml:space="preserve"> </w:t>
      </w:r>
      <w:r w:rsidR="0069250C" w:rsidRPr="00043267">
        <w:rPr>
          <w:color w:val="auto"/>
          <w:spacing w:val="-6"/>
        </w:rPr>
        <w:t>significant for PSP at high</w:t>
      </w:r>
      <w:r w:rsidR="00756801" w:rsidRPr="00043267">
        <w:rPr>
          <w:color w:val="auto"/>
          <w:spacing w:val="-6"/>
        </w:rPr>
        <w:t>er</w:t>
      </w:r>
      <w:r w:rsidR="0069250C" w:rsidRPr="00043267">
        <w:rPr>
          <w:color w:val="auto"/>
          <w:spacing w:val="-6"/>
        </w:rPr>
        <w:t xml:space="preserve"> ECP</w:t>
      </w:r>
      <w:r w:rsidR="00E96E3C" w:rsidRPr="00043267">
        <w:rPr>
          <w:color w:val="auto"/>
          <w:spacing w:val="-6"/>
        </w:rPr>
        <w:t>,</w:t>
      </w:r>
      <w:r w:rsidR="0069250C" w:rsidRPr="00043267">
        <w:rPr>
          <w:color w:val="auto"/>
          <w:spacing w:val="-6"/>
        </w:rPr>
        <w:t xml:space="preserve"> </w:t>
      </w:r>
      <w:r w:rsidR="0069250C" w:rsidRPr="00043267">
        <w:rPr>
          <w:i/>
          <w:iCs/>
          <w:color w:val="auto"/>
          <w:spacing w:val="-6"/>
        </w:rPr>
        <w:t>b</w:t>
      </w:r>
      <w:r w:rsidR="0069250C" w:rsidRPr="00043267">
        <w:rPr>
          <w:color w:val="auto"/>
          <w:spacing w:val="-6"/>
        </w:rPr>
        <w:t xml:space="preserve"> = </w:t>
      </w:r>
      <w:r w:rsidR="00EC4C5C" w:rsidRPr="00043267">
        <w:rPr>
          <w:color w:val="auto"/>
          <w:spacing w:val="-6"/>
        </w:rPr>
        <w:t>.25</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w:t>
      </w:r>
      <w:r w:rsidR="000D09CD" w:rsidRPr="00043267">
        <w:rPr>
          <w:color w:val="auto"/>
          <w:spacing w:val="-6"/>
        </w:rPr>
        <w:t>&lt;</w:t>
      </w:r>
      <w:r w:rsidR="0069250C" w:rsidRPr="00043267">
        <w:rPr>
          <w:color w:val="auto"/>
          <w:spacing w:val="-6"/>
        </w:rPr>
        <w:t xml:space="preserve"> .</w:t>
      </w:r>
      <w:r w:rsidR="000D09CD" w:rsidRPr="00043267">
        <w:rPr>
          <w:color w:val="auto"/>
          <w:spacing w:val="-6"/>
        </w:rPr>
        <w:t>01</w:t>
      </w:r>
      <w:r w:rsidR="0069250C" w:rsidRPr="00043267">
        <w:rPr>
          <w:color w:val="auto"/>
          <w:spacing w:val="-6"/>
        </w:rPr>
        <w:t>, 95% CI [.</w:t>
      </w:r>
      <w:r w:rsidR="000D09CD" w:rsidRPr="00043267">
        <w:rPr>
          <w:color w:val="auto"/>
          <w:spacing w:val="-6"/>
        </w:rPr>
        <w:t>08</w:t>
      </w:r>
      <w:r w:rsidR="00D85488">
        <w:rPr>
          <w:color w:val="auto"/>
          <w:spacing w:val="-6"/>
        </w:rPr>
        <w:t>,</w:t>
      </w:r>
      <w:r w:rsidR="0069250C" w:rsidRPr="00043267">
        <w:rPr>
          <w:color w:val="auto"/>
          <w:spacing w:val="-6"/>
        </w:rPr>
        <w:t xml:space="preserve"> .</w:t>
      </w:r>
      <w:r w:rsidR="000D09CD" w:rsidRPr="00043267">
        <w:rPr>
          <w:color w:val="auto"/>
          <w:spacing w:val="-6"/>
        </w:rPr>
        <w:t>43</w:t>
      </w:r>
      <w:r w:rsidR="0069250C" w:rsidRPr="00043267">
        <w:rPr>
          <w:color w:val="auto"/>
          <w:spacing w:val="-6"/>
        </w:rPr>
        <w:t>]; non-significant for ECP at low</w:t>
      </w:r>
      <w:r w:rsidR="00756801" w:rsidRPr="00043267">
        <w:rPr>
          <w:color w:val="auto"/>
          <w:spacing w:val="-6"/>
        </w:rPr>
        <w:t>er</w:t>
      </w:r>
      <w:r w:rsidR="0069250C" w:rsidRPr="00043267">
        <w:rPr>
          <w:color w:val="auto"/>
          <w:spacing w:val="-6"/>
        </w:rPr>
        <w:t xml:space="preserve"> PSP</w:t>
      </w:r>
      <w:r w:rsidR="00E96E3C" w:rsidRPr="00043267">
        <w:rPr>
          <w:color w:val="auto"/>
          <w:spacing w:val="-6"/>
        </w:rPr>
        <w:t>,</w:t>
      </w:r>
      <w:r w:rsidR="0069250C" w:rsidRPr="00043267">
        <w:rPr>
          <w:color w:val="auto"/>
          <w:spacing w:val="-6"/>
        </w:rPr>
        <w:t xml:space="preserve"> </w:t>
      </w:r>
      <w:r w:rsidR="0069250C" w:rsidRPr="00043267">
        <w:rPr>
          <w:i/>
          <w:iCs/>
          <w:color w:val="auto"/>
          <w:spacing w:val="-6"/>
        </w:rPr>
        <w:t>b</w:t>
      </w:r>
      <w:r w:rsidR="0069250C" w:rsidRPr="00043267">
        <w:rPr>
          <w:color w:val="auto"/>
          <w:spacing w:val="-6"/>
        </w:rPr>
        <w:t xml:space="preserve"> = </w:t>
      </w:r>
      <w:r w:rsidR="003D2885" w:rsidRPr="00043267">
        <w:rPr>
          <w:color w:val="auto"/>
          <w:spacing w:val="-6"/>
        </w:rPr>
        <w:t>-</w:t>
      </w:r>
      <w:r w:rsidR="0069250C" w:rsidRPr="00043267">
        <w:rPr>
          <w:color w:val="auto"/>
          <w:spacing w:val="-6"/>
        </w:rPr>
        <w:t>.</w:t>
      </w:r>
      <w:r w:rsidR="003D2885" w:rsidRPr="00043267">
        <w:rPr>
          <w:color w:val="auto"/>
          <w:spacing w:val="-6"/>
        </w:rPr>
        <w:t>21</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 .</w:t>
      </w:r>
      <w:r w:rsidR="000F397B" w:rsidRPr="00043267">
        <w:rPr>
          <w:color w:val="auto"/>
          <w:spacing w:val="-6"/>
        </w:rPr>
        <w:t>09</w:t>
      </w:r>
      <w:r w:rsidR="0069250C" w:rsidRPr="00043267">
        <w:rPr>
          <w:color w:val="auto"/>
          <w:spacing w:val="-6"/>
        </w:rPr>
        <w:t>, 95% CI [-.</w:t>
      </w:r>
      <w:r w:rsidR="000F397B" w:rsidRPr="00043267">
        <w:rPr>
          <w:color w:val="auto"/>
          <w:spacing w:val="-6"/>
        </w:rPr>
        <w:t>44</w:t>
      </w:r>
      <w:r w:rsidR="00D85488">
        <w:rPr>
          <w:color w:val="auto"/>
          <w:spacing w:val="-6"/>
        </w:rPr>
        <w:t>,</w:t>
      </w:r>
      <w:r w:rsidR="0069250C" w:rsidRPr="00043267">
        <w:rPr>
          <w:color w:val="auto"/>
          <w:spacing w:val="-6"/>
        </w:rPr>
        <w:t xml:space="preserve"> .</w:t>
      </w:r>
      <w:r w:rsidR="000F397B" w:rsidRPr="00043267">
        <w:rPr>
          <w:color w:val="auto"/>
          <w:spacing w:val="-6"/>
        </w:rPr>
        <w:t>03</w:t>
      </w:r>
      <w:r w:rsidR="0069250C" w:rsidRPr="00043267">
        <w:rPr>
          <w:color w:val="auto"/>
          <w:spacing w:val="-6"/>
        </w:rPr>
        <w:t xml:space="preserve">]; and </w:t>
      </w:r>
      <w:r w:rsidR="00077566" w:rsidRPr="00043267">
        <w:rPr>
          <w:color w:val="auto"/>
          <w:spacing w:val="-6"/>
        </w:rPr>
        <w:t>non-</w:t>
      </w:r>
      <w:r w:rsidR="0069250C" w:rsidRPr="00043267">
        <w:rPr>
          <w:color w:val="auto"/>
          <w:spacing w:val="-6"/>
        </w:rPr>
        <w:t>significant for ECP at high</w:t>
      </w:r>
      <w:r w:rsidR="00756801" w:rsidRPr="00043267">
        <w:rPr>
          <w:color w:val="auto"/>
          <w:spacing w:val="-6"/>
        </w:rPr>
        <w:t>er</w:t>
      </w:r>
      <w:r w:rsidR="0069250C" w:rsidRPr="00043267">
        <w:rPr>
          <w:color w:val="auto"/>
          <w:spacing w:val="-6"/>
        </w:rPr>
        <w:t xml:space="preserve"> PSP: </w:t>
      </w:r>
      <w:r w:rsidR="0069250C" w:rsidRPr="00043267">
        <w:rPr>
          <w:i/>
          <w:iCs/>
          <w:color w:val="auto"/>
          <w:spacing w:val="-6"/>
        </w:rPr>
        <w:t>b</w:t>
      </w:r>
      <w:r w:rsidR="0069250C" w:rsidRPr="00043267">
        <w:rPr>
          <w:color w:val="auto"/>
          <w:spacing w:val="-6"/>
        </w:rPr>
        <w:t xml:space="preserve"> = </w:t>
      </w:r>
      <w:r w:rsidR="00714A75" w:rsidRPr="00043267">
        <w:rPr>
          <w:color w:val="auto"/>
          <w:spacing w:val="-6"/>
        </w:rPr>
        <w:t>-</w:t>
      </w:r>
      <w:r w:rsidR="0069250C" w:rsidRPr="00043267">
        <w:rPr>
          <w:color w:val="auto"/>
          <w:spacing w:val="-6"/>
        </w:rPr>
        <w:t>.</w:t>
      </w:r>
      <w:r w:rsidR="00714A75" w:rsidRPr="00043267">
        <w:rPr>
          <w:color w:val="auto"/>
          <w:spacing w:val="-6"/>
        </w:rPr>
        <w:t>17</w:t>
      </w:r>
      <w:r w:rsidR="0069250C" w:rsidRPr="00043267">
        <w:rPr>
          <w:color w:val="auto"/>
          <w:spacing w:val="-6"/>
        </w:rPr>
        <w:t xml:space="preserve">, </w:t>
      </w:r>
      <w:r w:rsidR="0069250C" w:rsidRPr="00043267">
        <w:rPr>
          <w:i/>
          <w:iCs/>
          <w:color w:val="auto"/>
          <w:spacing w:val="-6"/>
        </w:rPr>
        <w:t>p</w:t>
      </w:r>
      <w:r w:rsidR="0069250C" w:rsidRPr="00043267">
        <w:rPr>
          <w:color w:val="auto"/>
          <w:spacing w:val="-6"/>
        </w:rPr>
        <w:t xml:space="preserve"> = .</w:t>
      </w:r>
      <w:r w:rsidR="00714A75" w:rsidRPr="00043267">
        <w:rPr>
          <w:color w:val="auto"/>
          <w:spacing w:val="-6"/>
        </w:rPr>
        <w:t>06</w:t>
      </w:r>
      <w:r w:rsidR="0069250C" w:rsidRPr="00043267">
        <w:rPr>
          <w:color w:val="auto"/>
          <w:spacing w:val="-6"/>
        </w:rPr>
        <w:t>, 95% CI [-.</w:t>
      </w:r>
      <w:r w:rsidR="00714A75" w:rsidRPr="00043267">
        <w:rPr>
          <w:color w:val="auto"/>
          <w:spacing w:val="-6"/>
        </w:rPr>
        <w:t>34</w:t>
      </w:r>
      <w:r w:rsidR="00D85488">
        <w:rPr>
          <w:color w:val="auto"/>
          <w:spacing w:val="-6"/>
        </w:rPr>
        <w:t>,</w:t>
      </w:r>
      <w:r w:rsidR="0069250C" w:rsidRPr="00043267">
        <w:rPr>
          <w:color w:val="auto"/>
          <w:spacing w:val="-6"/>
        </w:rPr>
        <w:t xml:space="preserve"> .</w:t>
      </w:r>
      <w:r w:rsidR="00714A75" w:rsidRPr="00043267">
        <w:rPr>
          <w:color w:val="auto"/>
          <w:spacing w:val="-6"/>
        </w:rPr>
        <w:t>01</w:t>
      </w:r>
      <w:r w:rsidR="0069250C" w:rsidRPr="00043267">
        <w:rPr>
          <w:color w:val="auto"/>
          <w:spacing w:val="-6"/>
        </w:rPr>
        <w:t xml:space="preserve">]. </w:t>
      </w:r>
      <w:r w:rsidR="00E96E3C" w:rsidRPr="00043267">
        <w:rPr>
          <w:color w:val="auto"/>
          <w:spacing w:val="-6"/>
        </w:rPr>
        <w:t>These results indicate support for H</w:t>
      </w:r>
      <w:r w:rsidR="00D85488">
        <w:rPr>
          <w:color w:val="auto"/>
          <w:spacing w:val="-6"/>
        </w:rPr>
        <w:t xml:space="preserve">ypotheses </w:t>
      </w:r>
      <w:r w:rsidR="00E96E3C" w:rsidRPr="00043267">
        <w:rPr>
          <w:color w:val="auto"/>
          <w:spacing w:val="-6"/>
        </w:rPr>
        <w:t>1c, 2 and 3 at low</w:t>
      </w:r>
      <w:r w:rsidR="00756801" w:rsidRPr="00043267">
        <w:rPr>
          <w:color w:val="auto"/>
          <w:spacing w:val="-6"/>
        </w:rPr>
        <w:t>er</w:t>
      </w:r>
      <w:r w:rsidR="00E96E3C" w:rsidRPr="00043267">
        <w:rPr>
          <w:color w:val="auto"/>
          <w:spacing w:val="-6"/>
        </w:rPr>
        <w:t xml:space="preserve"> levels of autonomy support, and support for H</w:t>
      </w:r>
      <w:r w:rsidR="00D85488">
        <w:rPr>
          <w:color w:val="auto"/>
          <w:spacing w:val="-6"/>
        </w:rPr>
        <w:t xml:space="preserve">ypotheses </w:t>
      </w:r>
      <w:r w:rsidR="00E96E3C" w:rsidRPr="00043267">
        <w:rPr>
          <w:color w:val="auto"/>
          <w:spacing w:val="-6"/>
        </w:rPr>
        <w:t>1</w:t>
      </w:r>
      <w:r w:rsidR="00491F36" w:rsidRPr="00043267">
        <w:rPr>
          <w:color w:val="auto"/>
          <w:spacing w:val="-6"/>
        </w:rPr>
        <w:t>a</w:t>
      </w:r>
      <w:r w:rsidR="00E96E3C" w:rsidRPr="00043267">
        <w:rPr>
          <w:color w:val="auto"/>
          <w:spacing w:val="-6"/>
        </w:rPr>
        <w:t xml:space="preserve"> and </w:t>
      </w:r>
      <w:r w:rsidR="00486BE7" w:rsidRPr="00043267">
        <w:rPr>
          <w:color w:val="auto"/>
          <w:spacing w:val="-6"/>
        </w:rPr>
        <w:t>3</w:t>
      </w:r>
      <w:r w:rsidR="00E96E3C" w:rsidRPr="00043267">
        <w:rPr>
          <w:color w:val="auto"/>
          <w:spacing w:val="-6"/>
        </w:rPr>
        <w:t xml:space="preserve"> at high</w:t>
      </w:r>
      <w:r w:rsidR="00756801" w:rsidRPr="00043267">
        <w:rPr>
          <w:color w:val="auto"/>
          <w:spacing w:val="-6"/>
        </w:rPr>
        <w:t>er</w:t>
      </w:r>
      <w:r w:rsidR="00E96E3C" w:rsidRPr="00043267">
        <w:rPr>
          <w:color w:val="auto"/>
          <w:spacing w:val="-6"/>
        </w:rPr>
        <w:t xml:space="preserve"> levels of autonomy support.  </w:t>
      </w:r>
      <w:r w:rsidR="00264598" w:rsidRPr="00043267">
        <w:rPr>
          <w:color w:val="auto"/>
          <w:spacing w:val="-6"/>
        </w:rPr>
        <w:t xml:space="preserve"> </w:t>
      </w:r>
    </w:p>
    <w:p w14:paraId="0A37F6F6" w14:textId="6FB4B2DB" w:rsidR="00752143" w:rsidRPr="00043267" w:rsidRDefault="000C4443" w:rsidP="001225A6">
      <w:pPr>
        <w:rPr>
          <w:color w:val="auto"/>
          <w:spacing w:val="-6"/>
        </w:rPr>
      </w:pPr>
      <w:r w:rsidRPr="00043267">
        <w:rPr>
          <w:b/>
          <w:bCs/>
          <w:iCs/>
          <w:color w:val="auto"/>
          <w:spacing w:val="-6"/>
        </w:rPr>
        <w:t>Dedication.</w:t>
      </w:r>
      <w:r w:rsidRPr="00043267">
        <w:rPr>
          <w:i/>
          <w:color w:val="auto"/>
          <w:spacing w:val="-6"/>
        </w:rPr>
        <w:t xml:space="preserve"> </w:t>
      </w:r>
      <w:r w:rsidRPr="00043267">
        <w:rPr>
          <w:color w:val="auto"/>
          <w:spacing w:val="-6"/>
        </w:rPr>
        <w:t xml:space="preserve">The PSP × ECP × </w:t>
      </w:r>
      <w:r w:rsidR="00D85488">
        <w:rPr>
          <w:color w:val="auto"/>
          <w:spacing w:val="-6"/>
        </w:rPr>
        <w:t>A</w:t>
      </w:r>
      <w:r w:rsidRPr="00043267">
        <w:rPr>
          <w:color w:val="auto"/>
          <w:spacing w:val="-6"/>
        </w:rPr>
        <w:t xml:space="preserve">utonomy </w:t>
      </w:r>
      <w:r w:rsidR="00D85488">
        <w:rPr>
          <w:color w:val="auto"/>
          <w:spacing w:val="-6"/>
        </w:rPr>
        <w:t>S</w:t>
      </w:r>
      <w:r w:rsidRPr="00043267">
        <w:rPr>
          <w:color w:val="auto"/>
          <w:spacing w:val="-6"/>
        </w:rPr>
        <w:t>upport interaction was significant in relation to dedication. At low</w:t>
      </w:r>
      <w:r w:rsidR="00756801" w:rsidRPr="00043267">
        <w:rPr>
          <w:color w:val="auto"/>
          <w:spacing w:val="-6"/>
        </w:rPr>
        <w:t>er</w:t>
      </w:r>
      <w:r w:rsidRPr="00043267">
        <w:rPr>
          <w:color w:val="auto"/>
          <w:spacing w:val="-6"/>
        </w:rPr>
        <w:t xml:space="preserve"> levels of autonomy support, simple slopes were: significant for PSP at low</w:t>
      </w:r>
      <w:r w:rsidR="00756801" w:rsidRPr="00043267">
        <w:rPr>
          <w:color w:val="auto"/>
          <w:spacing w:val="-6"/>
        </w:rPr>
        <w:t>er</w:t>
      </w:r>
      <w:r w:rsidRPr="00043267">
        <w:rPr>
          <w:color w:val="auto"/>
          <w:spacing w:val="-6"/>
        </w:rPr>
        <w:t xml:space="preserve"> ECP</w:t>
      </w:r>
      <w:r w:rsidR="007635DE" w:rsidRPr="00043267">
        <w:rPr>
          <w:color w:val="auto"/>
          <w:spacing w:val="-6"/>
        </w:rPr>
        <w:t>,</w:t>
      </w:r>
      <w:r w:rsidRPr="00043267">
        <w:rPr>
          <w:color w:val="auto"/>
          <w:spacing w:val="-6"/>
        </w:rPr>
        <w:t xml:space="preserve"> </w:t>
      </w:r>
      <w:r w:rsidRPr="00043267">
        <w:rPr>
          <w:i/>
          <w:color w:val="auto"/>
          <w:spacing w:val="-6"/>
        </w:rPr>
        <w:t>b</w:t>
      </w:r>
      <w:r w:rsidRPr="00043267">
        <w:rPr>
          <w:color w:val="auto"/>
          <w:spacing w:val="-6"/>
        </w:rPr>
        <w:t xml:space="preserve"> = .</w:t>
      </w:r>
      <w:r w:rsidR="00703F0C" w:rsidRPr="00043267">
        <w:rPr>
          <w:color w:val="auto"/>
          <w:spacing w:val="-6"/>
        </w:rPr>
        <w:t>18</w:t>
      </w:r>
      <w:r w:rsidRPr="00043267">
        <w:rPr>
          <w:color w:val="auto"/>
          <w:spacing w:val="-6"/>
        </w:rPr>
        <w:t xml:space="preserve">, </w:t>
      </w:r>
      <w:r w:rsidRPr="00043267">
        <w:rPr>
          <w:i/>
          <w:color w:val="auto"/>
          <w:spacing w:val="-6"/>
        </w:rPr>
        <w:t>p</w:t>
      </w:r>
      <w:r w:rsidRPr="00043267">
        <w:rPr>
          <w:color w:val="auto"/>
          <w:spacing w:val="-6"/>
        </w:rPr>
        <w:t xml:space="preserve"> = .</w:t>
      </w:r>
      <w:r w:rsidR="007F4745" w:rsidRPr="00043267">
        <w:rPr>
          <w:color w:val="auto"/>
          <w:spacing w:val="-6"/>
        </w:rPr>
        <w:t>02</w:t>
      </w:r>
      <w:r w:rsidRPr="00043267">
        <w:rPr>
          <w:color w:val="auto"/>
          <w:spacing w:val="-6"/>
        </w:rPr>
        <w:t>, 95% CI [</w:t>
      </w:r>
      <w:r w:rsidR="00443C38" w:rsidRPr="00043267">
        <w:rPr>
          <w:color w:val="auto"/>
          <w:spacing w:val="-6"/>
        </w:rPr>
        <w:t>.03</w:t>
      </w:r>
      <w:r w:rsidR="00002288">
        <w:rPr>
          <w:color w:val="auto"/>
          <w:spacing w:val="-6"/>
        </w:rPr>
        <w:t>,</w:t>
      </w:r>
      <w:r w:rsidRPr="00043267">
        <w:rPr>
          <w:color w:val="auto"/>
          <w:spacing w:val="-6"/>
        </w:rPr>
        <w:t xml:space="preserve"> .</w:t>
      </w:r>
      <w:r w:rsidR="00443C38" w:rsidRPr="00043267">
        <w:rPr>
          <w:color w:val="auto"/>
          <w:spacing w:val="-6"/>
        </w:rPr>
        <w:t>34</w:t>
      </w:r>
      <w:r w:rsidRPr="00043267">
        <w:rPr>
          <w:color w:val="auto"/>
          <w:spacing w:val="-6"/>
        </w:rPr>
        <w:t>]</w:t>
      </w:r>
      <w:r w:rsidR="007635DE" w:rsidRPr="00043267">
        <w:rPr>
          <w:color w:val="auto"/>
          <w:spacing w:val="-6"/>
        </w:rPr>
        <w:t>;</w:t>
      </w:r>
      <w:r w:rsidRPr="00043267">
        <w:rPr>
          <w:color w:val="auto"/>
          <w:spacing w:val="-6"/>
        </w:rPr>
        <w:t xml:space="preserve"> significant for PSP at high</w:t>
      </w:r>
      <w:r w:rsidR="00756801" w:rsidRPr="00043267">
        <w:rPr>
          <w:color w:val="auto"/>
          <w:spacing w:val="-6"/>
        </w:rPr>
        <w:t>er</w:t>
      </w:r>
      <w:r w:rsidRPr="00043267">
        <w:rPr>
          <w:color w:val="auto"/>
          <w:spacing w:val="-6"/>
        </w:rPr>
        <w:t xml:space="preserve"> ECP</w:t>
      </w:r>
      <w:r w:rsidR="007635DE" w:rsidRPr="00043267">
        <w:rPr>
          <w:color w:val="auto"/>
          <w:spacing w:val="-6"/>
        </w:rPr>
        <w:t>,</w:t>
      </w:r>
      <w:r w:rsidRPr="00043267">
        <w:rPr>
          <w:i/>
          <w:color w:val="auto"/>
          <w:spacing w:val="-6"/>
        </w:rPr>
        <w:t xml:space="preserve"> b</w:t>
      </w:r>
      <w:r w:rsidRPr="00043267">
        <w:rPr>
          <w:color w:val="auto"/>
          <w:spacing w:val="-6"/>
        </w:rPr>
        <w:t xml:space="preserve"> = </w:t>
      </w:r>
      <w:r w:rsidR="00443C38" w:rsidRPr="00043267">
        <w:rPr>
          <w:color w:val="auto"/>
          <w:spacing w:val="-6"/>
        </w:rPr>
        <w:t>.46</w:t>
      </w:r>
      <w:r w:rsidRPr="00043267">
        <w:rPr>
          <w:color w:val="auto"/>
          <w:spacing w:val="-6"/>
        </w:rPr>
        <w:t xml:space="preserve">, </w:t>
      </w:r>
      <w:r w:rsidRPr="00043267">
        <w:rPr>
          <w:i/>
          <w:color w:val="auto"/>
          <w:spacing w:val="-6"/>
        </w:rPr>
        <w:t>p</w:t>
      </w:r>
      <w:r w:rsidRPr="00043267">
        <w:rPr>
          <w:color w:val="auto"/>
          <w:spacing w:val="-6"/>
        </w:rPr>
        <w:t xml:space="preserve"> &lt; .01, 95% </w:t>
      </w:r>
      <w:r w:rsidRPr="00043267">
        <w:rPr>
          <w:color w:val="auto"/>
          <w:spacing w:val="-6"/>
        </w:rPr>
        <w:lastRenderedPageBreak/>
        <w:t>CI [.</w:t>
      </w:r>
      <w:r w:rsidR="00EE7B42" w:rsidRPr="00043267">
        <w:rPr>
          <w:color w:val="auto"/>
          <w:spacing w:val="-6"/>
        </w:rPr>
        <w:t>34</w:t>
      </w:r>
      <w:r w:rsidR="00002288">
        <w:rPr>
          <w:color w:val="auto"/>
          <w:spacing w:val="-6"/>
        </w:rPr>
        <w:t>,</w:t>
      </w:r>
      <w:r w:rsidRPr="00043267">
        <w:rPr>
          <w:color w:val="auto"/>
          <w:spacing w:val="-6"/>
        </w:rPr>
        <w:t xml:space="preserve"> .</w:t>
      </w:r>
      <w:r w:rsidR="00EE7B42" w:rsidRPr="00043267">
        <w:rPr>
          <w:color w:val="auto"/>
          <w:spacing w:val="-6"/>
        </w:rPr>
        <w:t>58</w:t>
      </w:r>
      <w:r w:rsidRPr="00043267">
        <w:rPr>
          <w:color w:val="auto"/>
          <w:spacing w:val="-6"/>
        </w:rPr>
        <w:t>]; significant for ECP at low</w:t>
      </w:r>
      <w:r w:rsidR="00756801" w:rsidRPr="00043267">
        <w:rPr>
          <w:color w:val="auto"/>
          <w:spacing w:val="-6"/>
        </w:rPr>
        <w:t>er</w:t>
      </w:r>
      <w:r w:rsidRPr="00043267">
        <w:rPr>
          <w:color w:val="auto"/>
          <w:spacing w:val="-6"/>
        </w:rPr>
        <w:t xml:space="preserve"> PSP</w:t>
      </w:r>
      <w:r w:rsidR="007635DE" w:rsidRPr="00043267">
        <w:rPr>
          <w:color w:val="auto"/>
          <w:spacing w:val="-6"/>
        </w:rPr>
        <w:t>,</w:t>
      </w:r>
      <w:r w:rsidRPr="00043267">
        <w:rPr>
          <w:color w:val="auto"/>
          <w:spacing w:val="-6"/>
        </w:rPr>
        <w:t xml:space="preserve"> </w:t>
      </w:r>
      <w:r w:rsidRPr="00043267">
        <w:rPr>
          <w:i/>
          <w:color w:val="auto"/>
          <w:spacing w:val="-6"/>
        </w:rPr>
        <w:t>b</w:t>
      </w:r>
      <w:r w:rsidRPr="00043267">
        <w:rPr>
          <w:color w:val="auto"/>
          <w:spacing w:val="-6"/>
        </w:rPr>
        <w:t xml:space="preserve"> = -.</w:t>
      </w:r>
      <w:r w:rsidR="00671C85" w:rsidRPr="00043267">
        <w:rPr>
          <w:color w:val="auto"/>
          <w:spacing w:val="-6"/>
        </w:rPr>
        <w:t>37</w:t>
      </w:r>
      <w:r w:rsidRPr="00043267">
        <w:rPr>
          <w:color w:val="auto"/>
          <w:spacing w:val="-6"/>
        </w:rPr>
        <w:t xml:space="preserve">,  </w:t>
      </w:r>
      <w:r w:rsidRPr="00043267">
        <w:rPr>
          <w:i/>
          <w:color w:val="auto"/>
          <w:spacing w:val="-6"/>
        </w:rPr>
        <w:t>p</w:t>
      </w:r>
      <w:r w:rsidRPr="00043267">
        <w:rPr>
          <w:color w:val="auto"/>
          <w:spacing w:val="-6"/>
        </w:rPr>
        <w:t xml:space="preserve"> &lt; .01, 95% CI [-.</w:t>
      </w:r>
      <w:r w:rsidR="00CE2619" w:rsidRPr="00043267">
        <w:rPr>
          <w:color w:val="auto"/>
          <w:spacing w:val="-6"/>
        </w:rPr>
        <w:t>51</w:t>
      </w:r>
      <w:r w:rsidR="00002288">
        <w:rPr>
          <w:color w:val="auto"/>
          <w:spacing w:val="-6"/>
        </w:rPr>
        <w:t>,</w:t>
      </w:r>
      <w:r w:rsidRPr="00043267">
        <w:rPr>
          <w:color w:val="auto"/>
          <w:spacing w:val="-6"/>
        </w:rPr>
        <w:t xml:space="preserve"> -.</w:t>
      </w:r>
      <w:r w:rsidR="00CE2619" w:rsidRPr="00043267">
        <w:rPr>
          <w:color w:val="auto"/>
          <w:spacing w:val="-6"/>
        </w:rPr>
        <w:t>23</w:t>
      </w:r>
      <w:r w:rsidRPr="00043267">
        <w:rPr>
          <w:color w:val="auto"/>
          <w:spacing w:val="-6"/>
        </w:rPr>
        <w:t>]; and non-significant for ECP at high</w:t>
      </w:r>
      <w:r w:rsidR="00B66864" w:rsidRPr="00043267">
        <w:rPr>
          <w:color w:val="auto"/>
          <w:spacing w:val="-6"/>
        </w:rPr>
        <w:t>er</w:t>
      </w:r>
      <w:r w:rsidRPr="00043267">
        <w:rPr>
          <w:color w:val="auto"/>
          <w:spacing w:val="-6"/>
        </w:rPr>
        <w:t xml:space="preserve"> levels of PSP</w:t>
      </w:r>
      <w:r w:rsidR="007635DE" w:rsidRPr="00043267">
        <w:rPr>
          <w:color w:val="auto"/>
          <w:spacing w:val="-6"/>
        </w:rPr>
        <w:t>,</w:t>
      </w:r>
      <w:r w:rsidRPr="00043267">
        <w:rPr>
          <w:color w:val="auto"/>
          <w:spacing w:val="-6"/>
        </w:rPr>
        <w:t xml:space="preserve"> </w:t>
      </w:r>
      <w:r w:rsidRPr="00043267">
        <w:rPr>
          <w:i/>
          <w:color w:val="auto"/>
          <w:spacing w:val="-6"/>
        </w:rPr>
        <w:t>b</w:t>
      </w:r>
      <w:r w:rsidRPr="00043267">
        <w:rPr>
          <w:color w:val="auto"/>
          <w:spacing w:val="-6"/>
        </w:rPr>
        <w:t xml:space="preserve"> = -.</w:t>
      </w:r>
      <w:r w:rsidR="00CE2619" w:rsidRPr="00043267">
        <w:rPr>
          <w:color w:val="auto"/>
          <w:spacing w:val="-6"/>
        </w:rPr>
        <w:t>01</w:t>
      </w:r>
      <w:r w:rsidRPr="00043267">
        <w:rPr>
          <w:color w:val="auto"/>
          <w:spacing w:val="-6"/>
        </w:rPr>
        <w:t xml:space="preserve">, </w:t>
      </w:r>
      <w:r w:rsidRPr="00043267">
        <w:rPr>
          <w:i/>
          <w:color w:val="auto"/>
          <w:spacing w:val="-6"/>
        </w:rPr>
        <w:t>p</w:t>
      </w:r>
      <w:r w:rsidRPr="00043267">
        <w:rPr>
          <w:color w:val="auto"/>
          <w:spacing w:val="-6"/>
        </w:rPr>
        <w:t xml:space="preserve"> = .</w:t>
      </w:r>
      <w:r w:rsidR="00CE2619" w:rsidRPr="00043267">
        <w:rPr>
          <w:color w:val="auto"/>
          <w:spacing w:val="-6"/>
        </w:rPr>
        <w:t>93</w:t>
      </w:r>
      <w:r w:rsidRPr="00043267">
        <w:rPr>
          <w:color w:val="auto"/>
          <w:spacing w:val="-6"/>
        </w:rPr>
        <w:t>, 95% CI [-.</w:t>
      </w:r>
      <w:r w:rsidR="00CE2619" w:rsidRPr="00043267">
        <w:rPr>
          <w:color w:val="auto"/>
          <w:spacing w:val="-6"/>
        </w:rPr>
        <w:t>21</w:t>
      </w:r>
      <w:r w:rsidR="00002288">
        <w:rPr>
          <w:color w:val="auto"/>
          <w:spacing w:val="-6"/>
        </w:rPr>
        <w:t>,</w:t>
      </w:r>
      <w:r w:rsidRPr="00043267">
        <w:rPr>
          <w:color w:val="auto"/>
          <w:spacing w:val="-6"/>
        </w:rPr>
        <w:t xml:space="preserve"> .</w:t>
      </w:r>
      <w:r w:rsidR="00CE2619" w:rsidRPr="00043267">
        <w:rPr>
          <w:color w:val="auto"/>
          <w:spacing w:val="-6"/>
        </w:rPr>
        <w:t>20</w:t>
      </w:r>
      <w:r w:rsidRPr="00043267">
        <w:rPr>
          <w:color w:val="auto"/>
          <w:spacing w:val="-6"/>
        </w:rPr>
        <w:t>]. At high</w:t>
      </w:r>
      <w:r w:rsidR="00B66864" w:rsidRPr="00043267">
        <w:rPr>
          <w:color w:val="auto"/>
          <w:spacing w:val="-6"/>
        </w:rPr>
        <w:t>er</w:t>
      </w:r>
      <w:r w:rsidRPr="00043267">
        <w:rPr>
          <w:color w:val="auto"/>
          <w:spacing w:val="-6"/>
        </w:rPr>
        <w:t xml:space="preserve"> levels of autonomy support, simple slopes were significant for PSP at low</w:t>
      </w:r>
      <w:r w:rsidR="00B66864" w:rsidRPr="00043267">
        <w:rPr>
          <w:color w:val="auto"/>
          <w:spacing w:val="-6"/>
        </w:rPr>
        <w:t>er</w:t>
      </w:r>
      <w:r w:rsidRPr="00043267">
        <w:rPr>
          <w:color w:val="auto"/>
          <w:spacing w:val="-6"/>
        </w:rPr>
        <w:t xml:space="preserve"> ECP</w:t>
      </w:r>
      <w:r w:rsidR="007635DE" w:rsidRPr="00043267">
        <w:rPr>
          <w:color w:val="auto"/>
          <w:spacing w:val="-6"/>
        </w:rPr>
        <w:t>,</w:t>
      </w:r>
      <w:r w:rsidRPr="00043267">
        <w:rPr>
          <w:color w:val="auto"/>
          <w:spacing w:val="-6"/>
        </w:rPr>
        <w:t xml:space="preserve"> </w:t>
      </w:r>
      <w:r w:rsidRPr="00043267">
        <w:rPr>
          <w:i/>
          <w:color w:val="auto"/>
          <w:spacing w:val="-6"/>
        </w:rPr>
        <w:t>b</w:t>
      </w:r>
      <w:r w:rsidRPr="00043267">
        <w:rPr>
          <w:color w:val="auto"/>
          <w:spacing w:val="-6"/>
        </w:rPr>
        <w:t xml:space="preserve"> = .22, </w:t>
      </w:r>
      <w:r w:rsidRPr="00043267">
        <w:rPr>
          <w:i/>
          <w:color w:val="auto"/>
          <w:spacing w:val="-6"/>
        </w:rPr>
        <w:t>p</w:t>
      </w:r>
      <w:r w:rsidRPr="00043267">
        <w:rPr>
          <w:color w:val="auto"/>
          <w:spacing w:val="-6"/>
        </w:rPr>
        <w:t xml:space="preserve"> = .01, 95% CI [.07</w:t>
      </w:r>
      <w:r w:rsidR="00002288">
        <w:rPr>
          <w:color w:val="auto"/>
          <w:spacing w:val="-6"/>
        </w:rPr>
        <w:t>,</w:t>
      </w:r>
      <w:r w:rsidRPr="00043267">
        <w:rPr>
          <w:color w:val="auto"/>
          <w:spacing w:val="-6"/>
        </w:rPr>
        <w:t xml:space="preserve"> .38]; significant for PSP at high</w:t>
      </w:r>
      <w:r w:rsidR="00B66864" w:rsidRPr="00043267">
        <w:rPr>
          <w:color w:val="auto"/>
          <w:spacing w:val="-6"/>
        </w:rPr>
        <w:t>er</w:t>
      </w:r>
      <w:r w:rsidRPr="00043267">
        <w:rPr>
          <w:color w:val="auto"/>
          <w:spacing w:val="-6"/>
        </w:rPr>
        <w:t xml:space="preserve"> ECP</w:t>
      </w:r>
      <w:r w:rsidR="007635DE" w:rsidRPr="00043267">
        <w:rPr>
          <w:color w:val="auto"/>
          <w:spacing w:val="-6"/>
        </w:rPr>
        <w:t>,</w:t>
      </w:r>
      <w:r w:rsidRPr="00043267">
        <w:rPr>
          <w:color w:val="auto"/>
          <w:spacing w:val="-6"/>
        </w:rPr>
        <w:t xml:space="preserve"> </w:t>
      </w:r>
      <w:r w:rsidRPr="00043267">
        <w:rPr>
          <w:i/>
          <w:color w:val="auto"/>
          <w:spacing w:val="-6"/>
        </w:rPr>
        <w:t>b</w:t>
      </w:r>
      <w:r w:rsidRPr="00043267">
        <w:rPr>
          <w:color w:val="auto"/>
          <w:spacing w:val="-6"/>
        </w:rPr>
        <w:t xml:space="preserve"> = .25, </w:t>
      </w:r>
      <w:r w:rsidRPr="00043267">
        <w:rPr>
          <w:i/>
          <w:color w:val="auto"/>
          <w:spacing w:val="-6"/>
        </w:rPr>
        <w:t>p</w:t>
      </w:r>
      <w:r w:rsidRPr="00043267">
        <w:rPr>
          <w:color w:val="auto"/>
          <w:spacing w:val="-6"/>
        </w:rPr>
        <w:t xml:space="preserve"> &lt; .01, 95% CI [.08</w:t>
      </w:r>
      <w:r w:rsidR="00002288">
        <w:rPr>
          <w:color w:val="auto"/>
          <w:spacing w:val="-6"/>
        </w:rPr>
        <w:t>,</w:t>
      </w:r>
      <w:r w:rsidRPr="00043267">
        <w:rPr>
          <w:color w:val="auto"/>
          <w:spacing w:val="-6"/>
        </w:rPr>
        <w:t xml:space="preserve"> .43]; non-significant for ECP at low</w:t>
      </w:r>
      <w:r w:rsidR="00B66864" w:rsidRPr="00043267">
        <w:rPr>
          <w:color w:val="auto"/>
          <w:spacing w:val="-6"/>
        </w:rPr>
        <w:t>er</w:t>
      </w:r>
      <w:r w:rsidRPr="00043267">
        <w:rPr>
          <w:color w:val="auto"/>
          <w:spacing w:val="-6"/>
        </w:rPr>
        <w:t xml:space="preserve"> PSP</w:t>
      </w:r>
      <w:r w:rsidR="007635DE" w:rsidRPr="00043267">
        <w:rPr>
          <w:color w:val="auto"/>
          <w:spacing w:val="-6"/>
        </w:rPr>
        <w:t>,</w:t>
      </w:r>
      <w:r w:rsidRPr="00043267">
        <w:rPr>
          <w:color w:val="auto"/>
          <w:spacing w:val="-6"/>
        </w:rPr>
        <w:t xml:space="preserve"> </w:t>
      </w:r>
      <w:r w:rsidRPr="00043267">
        <w:rPr>
          <w:i/>
          <w:color w:val="auto"/>
          <w:spacing w:val="-6"/>
        </w:rPr>
        <w:t>b</w:t>
      </w:r>
      <w:r w:rsidRPr="00043267">
        <w:rPr>
          <w:color w:val="auto"/>
          <w:spacing w:val="-6"/>
        </w:rPr>
        <w:t xml:space="preserve"> = -.</w:t>
      </w:r>
      <w:r w:rsidR="00E012DD" w:rsidRPr="00043267">
        <w:rPr>
          <w:color w:val="auto"/>
          <w:spacing w:val="-6"/>
        </w:rPr>
        <w:t>11</w:t>
      </w:r>
      <w:r w:rsidRPr="00043267">
        <w:rPr>
          <w:color w:val="auto"/>
          <w:spacing w:val="-6"/>
        </w:rPr>
        <w:t xml:space="preserve">, </w:t>
      </w:r>
      <w:r w:rsidRPr="00043267">
        <w:rPr>
          <w:i/>
          <w:color w:val="auto"/>
          <w:spacing w:val="-6"/>
        </w:rPr>
        <w:t>p</w:t>
      </w:r>
      <w:r w:rsidRPr="00043267">
        <w:rPr>
          <w:color w:val="auto"/>
          <w:spacing w:val="-6"/>
        </w:rPr>
        <w:t xml:space="preserve"> = .</w:t>
      </w:r>
      <w:r w:rsidR="005F26BF" w:rsidRPr="00043267">
        <w:rPr>
          <w:color w:val="auto"/>
          <w:spacing w:val="-6"/>
        </w:rPr>
        <w:t>22</w:t>
      </w:r>
      <w:r w:rsidRPr="00043267">
        <w:rPr>
          <w:color w:val="auto"/>
          <w:spacing w:val="-6"/>
        </w:rPr>
        <w:t>, 95% CI [-.</w:t>
      </w:r>
      <w:r w:rsidR="005F26BF" w:rsidRPr="00043267">
        <w:rPr>
          <w:color w:val="auto"/>
          <w:spacing w:val="-6"/>
        </w:rPr>
        <w:t>29</w:t>
      </w:r>
      <w:r w:rsidR="00002288">
        <w:rPr>
          <w:color w:val="auto"/>
          <w:spacing w:val="-6"/>
        </w:rPr>
        <w:t>,</w:t>
      </w:r>
      <w:r w:rsidRPr="00043267">
        <w:rPr>
          <w:color w:val="auto"/>
          <w:spacing w:val="-6"/>
        </w:rPr>
        <w:t xml:space="preserve"> .</w:t>
      </w:r>
      <w:r w:rsidR="005F26BF" w:rsidRPr="00043267">
        <w:rPr>
          <w:color w:val="auto"/>
          <w:spacing w:val="-6"/>
        </w:rPr>
        <w:t>07</w:t>
      </w:r>
      <w:r w:rsidRPr="00043267">
        <w:rPr>
          <w:color w:val="auto"/>
          <w:spacing w:val="-6"/>
        </w:rPr>
        <w:t>]; and significant for ECP at high</w:t>
      </w:r>
      <w:r w:rsidR="00B66864" w:rsidRPr="00043267">
        <w:rPr>
          <w:color w:val="auto"/>
          <w:spacing w:val="-6"/>
        </w:rPr>
        <w:t>er</w:t>
      </w:r>
      <w:r w:rsidRPr="00043267">
        <w:rPr>
          <w:color w:val="auto"/>
          <w:spacing w:val="-6"/>
        </w:rPr>
        <w:t xml:space="preserve"> PSP</w:t>
      </w:r>
      <w:r w:rsidR="007635DE" w:rsidRPr="00043267">
        <w:rPr>
          <w:color w:val="auto"/>
          <w:spacing w:val="-6"/>
        </w:rPr>
        <w:t>,</w:t>
      </w:r>
      <w:r w:rsidRPr="00043267">
        <w:rPr>
          <w:color w:val="auto"/>
          <w:spacing w:val="-6"/>
        </w:rPr>
        <w:t xml:space="preserve"> </w:t>
      </w:r>
      <w:r w:rsidRPr="00043267">
        <w:rPr>
          <w:i/>
          <w:color w:val="auto"/>
          <w:spacing w:val="-6"/>
        </w:rPr>
        <w:t>b</w:t>
      </w:r>
      <w:r w:rsidRPr="00043267">
        <w:rPr>
          <w:color w:val="auto"/>
          <w:spacing w:val="-6"/>
        </w:rPr>
        <w:t xml:space="preserve"> = -.</w:t>
      </w:r>
      <w:r w:rsidR="00E012DD" w:rsidRPr="00043267">
        <w:rPr>
          <w:color w:val="auto"/>
          <w:spacing w:val="-6"/>
        </w:rPr>
        <w:t>15</w:t>
      </w:r>
      <w:r w:rsidRPr="00043267">
        <w:rPr>
          <w:color w:val="auto"/>
          <w:spacing w:val="-6"/>
        </w:rPr>
        <w:t xml:space="preserve">, </w:t>
      </w:r>
      <w:r w:rsidRPr="00043267">
        <w:rPr>
          <w:i/>
          <w:color w:val="auto"/>
          <w:spacing w:val="-6"/>
        </w:rPr>
        <w:t>p</w:t>
      </w:r>
      <w:r w:rsidRPr="00043267">
        <w:rPr>
          <w:color w:val="auto"/>
          <w:spacing w:val="-6"/>
        </w:rPr>
        <w:t xml:space="preserve"> = .</w:t>
      </w:r>
      <w:r w:rsidR="00E012DD" w:rsidRPr="00043267">
        <w:rPr>
          <w:color w:val="auto"/>
          <w:spacing w:val="-6"/>
        </w:rPr>
        <w:t>03</w:t>
      </w:r>
      <w:r w:rsidRPr="00043267">
        <w:rPr>
          <w:color w:val="auto"/>
          <w:spacing w:val="-6"/>
        </w:rPr>
        <w:t>, 95% CI [-.</w:t>
      </w:r>
      <w:r w:rsidR="00E012DD" w:rsidRPr="00043267">
        <w:rPr>
          <w:color w:val="auto"/>
          <w:spacing w:val="-6"/>
        </w:rPr>
        <w:t>29</w:t>
      </w:r>
      <w:r w:rsidR="00002288">
        <w:rPr>
          <w:color w:val="auto"/>
          <w:spacing w:val="-6"/>
        </w:rPr>
        <w:t>,</w:t>
      </w:r>
      <w:r w:rsidRPr="00043267">
        <w:rPr>
          <w:color w:val="auto"/>
          <w:spacing w:val="-6"/>
        </w:rPr>
        <w:t xml:space="preserve"> </w:t>
      </w:r>
      <w:r w:rsidR="00E012DD" w:rsidRPr="00043267">
        <w:rPr>
          <w:color w:val="auto"/>
          <w:spacing w:val="-6"/>
        </w:rPr>
        <w:t>-</w:t>
      </w:r>
      <w:r w:rsidRPr="00043267">
        <w:rPr>
          <w:color w:val="auto"/>
          <w:spacing w:val="-6"/>
        </w:rPr>
        <w:t>.0</w:t>
      </w:r>
      <w:r w:rsidR="001225A6" w:rsidRPr="00043267">
        <w:rPr>
          <w:color w:val="auto"/>
          <w:spacing w:val="-6"/>
        </w:rPr>
        <w:t>2</w:t>
      </w:r>
      <w:r w:rsidRPr="00043267">
        <w:rPr>
          <w:color w:val="auto"/>
          <w:spacing w:val="-6"/>
        </w:rPr>
        <w:t xml:space="preserve">]. </w:t>
      </w:r>
      <w:r w:rsidR="004356CF" w:rsidRPr="00043267">
        <w:rPr>
          <w:color w:val="auto"/>
          <w:spacing w:val="-6"/>
        </w:rPr>
        <w:t>These results indicate support for H</w:t>
      </w:r>
      <w:r w:rsidR="00002288">
        <w:rPr>
          <w:color w:val="auto"/>
          <w:spacing w:val="-6"/>
        </w:rPr>
        <w:t xml:space="preserve">ypotheses </w:t>
      </w:r>
      <w:r w:rsidR="004356CF" w:rsidRPr="00043267">
        <w:rPr>
          <w:color w:val="auto"/>
          <w:spacing w:val="-6"/>
        </w:rPr>
        <w:t>1a, 2 and 3 at low</w:t>
      </w:r>
      <w:r w:rsidR="00B66864" w:rsidRPr="00043267">
        <w:rPr>
          <w:color w:val="auto"/>
          <w:spacing w:val="-6"/>
        </w:rPr>
        <w:t>er</w:t>
      </w:r>
      <w:r w:rsidR="004356CF" w:rsidRPr="00043267">
        <w:rPr>
          <w:color w:val="auto"/>
          <w:spacing w:val="-6"/>
        </w:rPr>
        <w:t xml:space="preserve"> levels of autonomy support, and support for H</w:t>
      </w:r>
      <w:r w:rsidR="00002288">
        <w:rPr>
          <w:color w:val="auto"/>
          <w:spacing w:val="-6"/>
        </w:rPr>
        <w:t xml:space="preserve">ypotheses </w:t>
      </w:r>
      <w:r w:rsidR="004356CF" w:rsidRPr="00043267">
        <w:rPr>
          <w:color w:val="auto"/>
          <w:spacing w:val="-6"/>
        </w:rPr>
        <w:t>1a</w:t>
      </w:r>
      <w:r w:rsidR="001F42B0" w:rsidRPr="00043267">
        <w:rPr>
          <w:color w:val="auto"/>
          <w:spacing w:val="-6"/>
        </w:rPr>
        <w:t xml:space="preserve">, </w:t>
      </w:r>
      <w:r w:rsidR="004356CF" w:rsidRPr="00043267">
        <w:rPr>
          <w:color w:val="auto"/>
          <w:spacing w:val="-6"/>
        </w:rPr>
        <w:t xml:space="preserve">3 </w:t>
      </w:r>
      <w:r w:rsidR="001F42B0" w:rsidRPr="00043267">
        <w:rPr>
          <w:color w:val="auto"/>
          <w:spacing w:val="-6"/>
        </w:rPr>
        <w:t xml:space="preserve">and 4 </w:t>
      </w:r>
      <w:r w:rsidR="004356CF" w:rsidRPr="00043267">
        <w:rPr>
          <w:color w:val="auto"/>
          <w:spacing w:val="-6"/>
        </w:rPr>
        <w:t>at high</w:t>
      </w:r>
      <w:r w:rsidR="00B66864" w:rsidRPr="00043267">
        <w:rPr>
          <w:color w:val="auto"/>
          <w:spacing w:val="-6"/>
        </w:rPr>
        <w:t>er</w:t>
      </w:r>
      <w:r w:rsidR="004356CF" w:rsidRPr="00043267">
        <w:rPr>
          <w:color w:val="auto"/>
          <w:spacing w:val="-6"/>
        </w:rPr>
        <w:t xml:space="preserve"> levels of autonomy support.</w:t>
      </w:r>
    </w:p>
    <w:p w14:paraId="647C838C" w14:textId="2657271C" w:rsidR="009D460C" w:rsidRPr="00043267" w:rsidRDefault="009D460C" w:rsidP="009D460C">
      <w:pPr>
        <w:rPr>
          <w:color w:val="auto"/>
          <w:spacing w:val="-6"/>
        </w:rPr>
      </w:pPr>
      <w:r w:rsidRPr="00043267">
        <w:rPr>
          <w:b/>
          <w:bCs/>
          <w:color w:val="auto"/>
          <w:spacing w:val="-6"/>
        </w:rPr>
        <w:t>Vigour.</w:t>
      </w:r>
      <w:r w:rsidRPr="00043267">
        <w:rPr>
          <w:color w:val="auto"/>
          <w:spacing w:val="-6"/>
        </w:rPr>
        <w:t xml:space="preserve"> The PSP × ECP × </w:t>
      </w:r>
      <w:r w:rsidR="00002288">
        <w:rPr>
          <w:color w:val="auto"/>
          <w:spacing w:val="-6"/>
        </w:rPr>
        <w:t>A</w:t>
      </w:r>
      <w:r w:rsidRPr="00043267">
        <w:rPr>
          <w:color w:val="auto"/>
          <w:spacing w:val="-6"/>
        </w:rPr>
        <w:t xml:space="preserve">utonomy </w:t>
      </w:r>
      <w:r w:rsidR="00002288">
        <w:rPr>
          <w:color w:val="auto"/>
          <w:spacing w:val="-6"/>
        </w:rPr>
        <w:t>S</w:t>
      </w:r>
      <w:r w:rsidRPr="00043267">
        <w:rPr>
          <w:color w:val="auto"/>
          <w:spacing w:val="-6"/>
        </w:rPr>
        <w:t xml:space="preserve">upport interaction was significant in relation to vigour. </w:t>
      </w:r>
      <w:r w:rsidR="00B16ED4" w:rsidRPr="00043267">
        <w:rPr>
          <w:color w:val="auto"/>
          <w:spacing w:val="-6"/>
        </w:rPr>
        <w:t>At low</w:t>
      </w:r>
      <w:r w:rsidR="00B66864" w:rsidRPr="00043267">
        <w:rPr>
          <w:color w:val="auto"/>
          <w:spacing w:val="-6"/>
        </w:rPr>
        <w:t>er</w:t>
      </w:r>
      <w:r w:rsidR="00B16ED4" w:rsidRPr="00043267">
        <w:rPr>
          <w:color w:val="auto"/>
          <w:spacing w:val="-6"/>
        </w:rPr>
        <w:t xml:space="preserve"> levels of autonomy support, simple slopes were non-significant for PSP at low</w:t>
      </w:r>
      <w:r w:rsidR="00B66864" w:rsidRPr="00043267">
        <w:rPr>
          <w:color w:val="auto"/>
          <w:spacing w:val="-6"/>
        </w:rPr>
        <w:t>er</w:t>
      </w:r>
      <w:r w:rsidR="00B16ED4" w:rsidRPr="00043267">
        <w:rPr>
          <w:color w:val="auto"/>
          <w:spacing w:val="-6"/>
        </w:rPr>
        <w:t xml:space="preserve"> ECP</w:t>
      </w:r>
      <w:r w:rsidR="00390A9D" w:rsidRPr="00043267">
        <w:rPr>
          <w:color w:val="auto"/>
          <w:spacing w:val="-6"/>
        </w:rPr>
        <w:t>,</w:t>
      </w:r>
      <w:r w:rsidR="00B16ED4" w:rsidRPr="00043267">
        <w:rPr>
          <w:color w:val="auto"/>
          <w:spacing w:val="-6"/>
        </w:rPr>
        <w:t xml:space="preserve"> </w:t>
      </w:r>
      <w:r w:rsidR="00B16ED4" w:rsidRPr="00043267">
        <w:rPr>
          <w:i/>
          <w:iCs/>
          <w:color w:val="auto"/>
          <w:spacing w:val="-6"/>
        </w:rPr>
        <w:t>b</w:t>
      </w:r>
      <w:r w:rsidR="00B16ED4" w:rsidRPr="00043267">
        <w:rPr>
          <w:color w:val="auto"/>
          <w:spacing w:val="-6"/>
        </w:rPr>
        <w:t xml:space="preserve"> = -.</w:t>
      </w:r>
      <w:r w:rsidR="00706E97" w:rsidRPr="00043267">
        <w:rPr>
          <w:color w:val="auto"/>
          <w:spacing w:val="-6"/>
        </w:rPr>
        <w:t>02</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 .</w:t>
      </w:r>
      <w:r w:rsidR="00706E97" w:rsidRPr="00043267">
        <w:rPr>
          <w:color w:val="auto"/>
          <w:spacing w:val="-6"/>
        </w:rPr>
        <w:t>89</w:t>
      </w:r>
      <w:r w:rsidR="00B16ED4" w:rsidRPr="00043267">
        <w:rPr>
          <w:color w:val="auto"/>
          <w:spacing w:val="-6"/>
        </w:rPr>
        <w:t>, 95% CI [-.</w:t>
      </w:r>
      <w:r w:rsidR="00706E97" w:rsidRPr="00043267">
        <w:rPr>
          <w:color w:val="auto"/>
          <w:spacing w:val="-6"/>
        </w:rPr>
        <w:t>23</w:t>
      </w:r>
      <w:r w:rsidR="00002288">
        <w:rPr>
          <w:color w:val="auto"/>
          <w:spacing w:val="-6"/>
        </w:rPr>
        <w:t>,</w:t>
      </w:r>
      <w:r w:rsidR="00B16ED4" w:rsidRPr="00043267">
        <w:rPr>
          <w:color w:val="auto"/>
          <w:spacing w:val="-6"/>
        </w:rPr>
        <w:t xml:space="preserve"> .</w:t>
      </w:r>
      <w:r w:rsidR="00706E97" w:rsidRPr="00043267">
        <w:rPr>
          <w:color w:val="auto"/>
          <w:spacing w:val="-6"/>
        </w:rPr>
        <w:t>20</w:t>
      </w:r>
      <w:r w:rsidR="00B16ED4" w:rsidRPr="00043267">
        <w:rPr>
          <w:color w:val="auto"/>
          <w:spacing w:val="-6"/>
        </w:rPr>
        <w:t>]; significant for PSP at high</w:t>
      </w:r>
      <w:r w:rsidR="00B66864" w:rsidRPr="00043267">
        <w:rPr>
          <w:color w:val="auto"/>
          <w:spacing w:val="-6"/>
        </w:rPr>
        <w:t>er</w:t>
      </w:r>
      <w:r w:rsidR="00B16ED4" w:rsidRPr="00043267">
        <w:rPr>
          <w:color w:val="auto"/>
          <w:spacing w:val="-6"/>
        </w:rPr>
        <w:t xml:space="preserve"> ECP:</w:t>
      </w:r>
      <w:r w:rsidR="00B16ED4" w:rsidRPr="00043267">
        <w:rPr>
          <w:i/>
          <w:iCs/>
          <w:color w:val="auto"/>
          <w:spacing w:val="-6"/>
        </w:rPr>
        <w:t xml:space="preserve"> b</w:t>
      </w:r>
      <w:r w:rsidR="00B16ED4" w:rsidRPr="00043267">
        <w:rPr>
          <w:color w:val="auto"/>
          <w:spacing w:val="-6"/>
        </w:rPr>
        <w:t xml:space="preserve"> = .3</w:t>
      </w:r>
      <w:r w:rsidR="00706E97" w:rsidRPr="00043267">
        <w:rPr>
          <w:color w:val="auto"/>
          <w:spacing w:val="-6"/>
        </w:rPr>
        <w:t>4</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&lt; .01, 95% CI [.</w:t>
      </w:r>
      <w:r w:rsidR="006445B6" w:rsidRPr="00043267">
        <w:rPr>
          <w:color w:val="auto"/>
          <w:spacing w:val="-6"/>
        </w:rPr>
        <w:t>17</w:t>
      </w:r>
      <w:r w:rsidR="00002288">
        <w:rPr>
          <w:color w:val="auto"/>
          <w:spacing w:val="-6"/>
        </w:rPr>
        <w:t>,</w:t>
      </w:r>
      <w:r w:rsidR="00B16ED4" w:rsidRPr="00043267">
        <w:rPr>
          <w:color w:val="auto"/>
          <w:spacing w:val="-6"/>
        </w:rPr>
        <w:t xml:space="preserve"> .5</w:t>
      </w:r>
      <w:r w:rsidR="006445B6" w:rsidRPr="00043267">
        <w:rPr>
          <w:color w:val="auto"/>
          <w:spacing w:val="-6"/>
        </w:rPr>
        <w:t>1</w:t>
      </w:r>
      <w:r w:rsidR="00B16ED4" w:rsidRPr="00043267">
        <w:rPr>
          <w:color w:val="auto"/>
          <w:spacing w:val="-6"/>
        </w:rPr>
        <w:t>]; significant for ECP at low</w:t>
      </w:r>
      <w:r w:rsidR="00B66864" w:rsidRPr="00043267">
        <w:rPr>
          <w:color w:val="auto"/>
          <w:spacing w:val="-6"/>
        </w:rPr>
        <w:t>er</w:t>
      </w:r>
      <w:r w:rsidR="00B16ED4" w:rsidRPr="00043267">
        <w:rPr>
          <w:color w:val="auto"/>
          <w:spacing w:val="-6"/>
        </w:rPr>
        <w:t xml:space="preserve"> PSP: </w:t>
      </w:r>
      <w:r w:rsidR="00B16ED4" w:rsidRPr="00043267">
        <w:rPr>
          <w:i/>
          <w:iCs/>
          <w:color w:val="auto"/>
          <w:spacing w:val="-6"/>
        </w:rPr>
        <w:t>b</w:t>
      </w:r>
      <w:r w:rsidR="00B16ED4" w:rsidRPr="00043267">
        <w:rPr>
          <w:color w:val="auto"/>
          <w:spacing w:val="-6"/>
        </w:rPr>
        <w:t xml:space="preserve"> = -.</w:t>
      </w:r>
      <w:r w:rsidR="006445B6" w:rsidRPr="00043267">
        <w:rPr>
          <w:color w:val="auto"/>
          <w:spacing w:val="-6"/>
        </w:rPr>
        <w:t>29</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&lt; .01, 95% CI [-.</w:t>
      </w:r>
      <w:r w:rsidR="006445B6" w:rsidRPr="00043267">
        <w:rPr>
          <w:color w:val="auto"/>
          <w:spacing w:val="-6"/>
        </w:rPr>
        <w:t>48</w:t>
      </w:r>
      <w:r w:rsidR="00002288">
        <w:rPr>
          <w:color w:val="auto"/>
          <w:spacing w:val="-6"/>
        </w:rPr>
        <w:t>,</w:t>
      </w:r>
      <w:r w:rsidR="00B16ED4" w:rsidRPr="00043267">
        <w:rPr>
          <w:color w:val="auto"/>
          <w:spacing w:val="-6"/>
        </w:rPr>
        <w:t xml:space="preserve"> -.</w:t>
      </w:r>
      <w:r w:rsidR="006445B6" w:rsidRPr="00043267">
        <w:rPr>
          <w:color w:val="auto"/>
          <w:spacing w:val="-6"/>
        </w:rPr>
        <w:t>09</w:t>
      </w:r>
      <w:r w:rsidR="00B16ED4" w:rsidRPr="00043267">
        <w:rPr>
          <w:color w:val="auto"/>
          <w:spacing w:val="-6"/>
        </w:rPr>
        <w:t>]; and non-significant for ECP at high</w:t>
      </w:r>
      <w:r w:rsidR="004C276D" w:rsidRPr="00043267">
        <w:rPr>
          <w:color w:val="auto"/>
          <w:spacing w:val="-6"/>
        </w:rPr>
        <w:t>er</w:t>
      </w:r>
      <w:r w:rsidR="00B16ED4" w:rsidRPr="00043267">
        <w:rPr>
          <w:color w:val="auto"/>
          <w:spacing w:val="-6"/>
        </w:rPr>
        <w:t xml:space="preserve"> levels of PSP: </w:t>
      </w:r>
      <w:r w:rsidR="00B16ED4" w:rsidRPr="00043267">
        <w:rPr>
          <w:i/>
          <w:iCs/>
          <w:color w:val="auto"/>
          <w:spacing w:val="-6"/>
        </w:rPr>
        <w:t>b</w:t>
      </w:r>
      <w:r w:rsidR="00B16ED4" w:rsidRPr="00043267">
        <w:rPr>
          <w:color w:val="auto"/>
          <w:spacing w:val="-6"/>
        </w:rPr>
        <w:t xml:space="preserve"> = </w:t>
      </w:r>
      <w:r w:rsidR="00772E94" w:rsidRPr="00043267">
        <w:rPr>
          <w:color w:val="auto"/>
          <w:spacing w:val="-6"/>
        </w:rPr>
        <w:t>.16</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 .</w:t>
      </w:r>
      <w:r w:rsidR="00772E94" w:rsidRPr="00043267">
        <w:rPr>
          <w:color w:val="auto"/>
          <w:spacing w:val="-6"/>
        </w:rPr>
        <w:t>27</w:t>
      </w:r>
      <w:r w:rsidR="00B16ED4" w:rsidRPr="00043267">
        <w:rPr>
          <w:color w:val="auto"/>
          <w:spacing w:val="-6"/>
        </w:rPr>
        <w:t>, 95% CI [-.</w:t>
      </w:r>
      <w:r w:rsidR="00772E94" w:rsidRPr="00043267">
        <w:rPr>
          <w:color w:val="auto"/>
          <w:spacing w:val="-6"/>
        </w:rPr>
        <w:t>13</w:t>
      </w:r>
      <w:r w:rsidR="00002288">
        <w:rPr>
          <w:color w:val="auto"/>
          <w:spacing w:val="-6"/>
        </w:rPr>
        <w:t>,</w:t>
      </w:r>
      <w:r w:rsidR="00B16ED4" w:rsidRPr="00043267">
        <w:rPr>
          <w:color w:val="auto"/>
          <w:spacing w:val="-6"/>
        </w:rPr>
        <w:t xml:space="preserve"> .</w:t>
      </w:r>
      <w:r w:rsidR="00772E94" w:rsidRPr="00043267">
        <w:rPr>
          <w:color w:val="auto"/>
          <w:spacing w:val="-6"/>
        </w:rPr>
        <w:t>45</w:t>
      </w:r>
      <w:r w:rsidR="00B16ED4" w:rsidRPr="00043267">
        <w:rPr>
          <w:color w:val="auto"/>
          <w:spacing w:val="-6"/>
        </w:rPr>
        <w:t>]. At high</w:t>
      </w:r>
      <w:r w:rsidR="004C276D" w:rsidRPr="00043267">
        <w:rPr>
          <w:color w:val="auto"/>
          <w:spacing w:val="-6"/>
        </w:rPr>
        <w:t>er</w:t>
      </w:r>
      <w:r w:rsidR="00B16ED4" w:rsidRPr="00043267">
        <w:rPr>
          <w:color w:val="auto"/>
          <w:spacing w:val="-6"/>
        </w:rPr>
        <w:t xml:space="preserve"> levels of autonomy support, simple slopes were significant for PSP at low</w:t>
      </w:r>
      <w:r w:rsidR="004C276D" w:rsidRPr="00043267">
        <w:rPr>
          <w:color w:val="auto"/>
          <w:spacing w:val="-6"/>
        </w:rPr>
        <w:t>er</w:t>
      </w:r>
      <w:r w:rsidR="00B16ED4" w:rsidRPr="00043267">
        <w:rPr>
          <w:color w:val="auto"/>
          <w:spacing w:val="-6"/>
        </w:rPr>
        <w:t xml:space="preserve"> ECP</w:t>
      </w:r>
      <w:r w:rsidR="00111000" w:rsidRPr="00043267">
        <w:rPr>
          <w:color w:val="auto"/>
          <w:spacing w:val="-6"/>
        </w:rPr>
        <w:t>,</w:t>
      </w:r>
      <w:r w:rsidR="00B16ED4" w:rsidRPr="00043267">
        <w:rPr>
          <w:color w:val="auto"/>
          <w:spacing w:val="-6"/>
        </w:rPr>
        <w:t xml:space="preserve"> </w:t>
      </w:r>
      <w:r w:rsidR="00B16ED4" w:rsidRPr="00043267">
        <w:rPr>
          <w:i/>
          <w:iCs/>
          <w:color w:val="auto"/>
          <w:spacing w:val="-6"/>
        </w:rPr>
        <w:t>b</w:t>
      </w:r>
      <w:r w:rsidR="00B16ED4" w:rsidRPr="00043267">
        <w:rPr>
          <w:color w:val="auto"/>
          <w:spacing w:val="-6"/>
        </w:rPr>
        <w:t xml:space="preserve"> = .2</w:t>
      </w:r>
      <w:r w:rsidR="00DD3BDC" w:rsidRPr="00043267">
        <w:rPr>
          <w:color w:val="auto"/>
          <w:spacing w:val="-6"/>
        </w:rPr>
        <w:t>6</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w:t>
      </w:r>
      <w:r w:rsidR="00DD3BDC" w:rsidRPr="00043267">
        <w:rPr>
          <w:color w:val="auto"/>
          <w:spacing w:val="-6"/>
        </w:rPr>
        <w:t>&lt;</w:t>
      </w:r>
      <w:r w:rsidR="00B16ED4" w:rsidRPr="00043267">
        <w:rPr>
          <w:color w:val="auto"/>
          <w:spacing w:val="-6"/>
        </w:rPr>
        <w:t xml:space="preserve"> .01, 95% CI [.0</w:t>
      </w:r>
      <w:r w:rsidR="00DD3BDC" w:rsidRPr="00043267">
        <w:rPr>
          <w:color w:val="auto"/>
          <w:spacing w:val="-6"/>
        </w:rPr>
        <w:t>9</w:t>
      </w:r>
      <w:r w:rsidR="00002288">
        <w:rPr>
          <w:color w:val="auto"/>
          <w:spacing w:val="-6"/>
        </w:rPr>
        <w:t>,</w:t>
      </w:r>
      <w:r w:rsidR="00B16ED4" w:rsidRPr="00043267">
        <w:rPr>
          <w:color w:val="auto"/>
          <w:spacing w:val="-6"/>
        </w:rPr>
        <w:t xml:space="preserve"> .</w:t>
      </w:r>
      <w:r w:rsidR="00CE6B35" w:rsidRPr="00043267">
        <w:rPr>
          <w:color w:val="auto"/>
          <w:spacing w:val="-6"/>
        </w:rPr>
        <w:t>42</w:t>
      </w:r>
      <w:r w:rsidR="00B16ED4" w:rsidRPr="00043267">
        <w:rPr>
          <w:color w:val="auto"/>
          <w:spacing w:val="-6"/>
        </w:rPr>
        <w:t xml:space="preserve">]; </w:t>
      </w:r>
      <w:r w:rsidR="00260894" w:rsidRPr="00043267">
        <w:rPr>
          <w:color w:val="auto"/>
          <w:spacing w:val="-6"/>
        </w:rPr>
        <w:t>non-</w:t>
      </w:r>
      <w:r w:rsidR="00B16ED4" w:rsidRPr="00043267">
        <w:rPr>
          <w:color w:val="auto"/>
          <w:spacing w:val="-6"/>
        </w:rPr>
        <w:t>significant for PSP at high</w:t>
      </w:r>
      <w:r w:rsidR="004C276D" w:rsidRPr="00043267">
        <w:rPr>
          <w:color w:val="auto"/>
          <w:spacing w:val="-6"/>
        </w:rPr>
        <w:t>er</w:t>
      </w:r>
      <w:r w:rsidR="00B16ED4" w:rsidRPr="00043267">
        <w:rPr>
          <w:color w:val="auto"/>
          <w:spacing w:val="-6"/>
        </w:rPr>
        <w:t xml:space="preserve"> ECP</w:t>
      </w:r>
      <w:r w:rsidR="00111000" w:rsidRPr="00043267">
        <w:rPr>
          <w:color w:val="auto"/>
          <w:spacing w:val="-6"/>
        </w:rPr>
        <w:t>,</w:t>
      </w:r>
      <w:r w:rsidR="00B16ED4" w:rsidRPr="00043267">
        <w:rPr>
          <w:color w:val="auto"/>
          <w:spacing w:val="-6"/>
        </w:rPr>
        <w:t xml:space="preserve"> </w:t>
      </w:r>
      <w:r w:rsidR="00B16ED4" w:rsidRPr="00043267">
        <w:rPr>
          <w:i/>
          <w:iCs/>
          <w:color w:val="auto"/>
          <w:spacing w:val="-6"/>
        </w:rPr>
        <w:t>b</w:t>
      </w:r>
      <w:r w:rsidR="00B16ED4" w:rsidRPr="00043267">
        <w:rPr>
          <w:color w:val="auto"/>
          <w:spacing w:val="-6"/>
        </w:rPr>
        <w:t xml:space="preserve"> = .</w:t>
      </w:r>
      <w:r w:rsidR="00260894" w:rsidRPr="00043267">
        <w:rPr>
          <w:color w:val="auto"/>
          <w:spacing w:val="-6"/>
        </w:rPr>
        <w:t>15</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w:t>
      </w:r>
      <w:r w:rsidR="00260894" w:rsidRPr="00043267">
        <w:rPr>
          <w:color w:val="auto"/>
          <w:spacing w:val="-6"/>
        </w:rPr>
        <w:t>=</w:t>
      </w:r>
      <w:r w:rsidR="00B16ED4" w:rsidRPr="00043267">
        <w:rPr>
          <w:color w:val="auto"/>
          <w:spacing w:val="-6"/>
        </w:rPr>
        <w:t xml:space="preserve"> .</w:t>
      </w:r>
      <w:r w:rsidR="00260894" w:rsidRPr="00043267">
        <w:rPr>
          <w:color w:val="auto"/>
          <w:spacing w:val="-6"/>
        </w:rPr>
        <w:t>11</w:t>
      </w:r>
      <w:r w:rsidR="00B16ED4" w:rsidRPr="00043267">
        <w:rPr>
          <w:color w:val="auto"/>
          <w:spacing w:val="-6"/>
        </w:rPr>
        <w:t>, 95% CI [</w:t>
      </w:r>
      <w:r w:rsidR="006A3C72" w:rsidRPr="00043267">
        <w:rPr>
          <w:color w:val="auto"/>
          <w:spacing w:val="-6"/>
        </w:rPr>
        <w:t>-</w:t>
      </w:r>
      <w:r w:rsidR="00B16ED4" w:rsidRPr="00043267">
        <w:rPr>
          <w:color w:val="auto"/>
          <w:spacing w:val="-6"/>
        </w:rPr>
        <w:t>.</w:t>
      </w:r>
      <w:r w:rsidR="006A3C72" w:rsidRPr="00043267">
        <w:rPr>
          <w:color w:val="auto"/>
          <w:spacing w:val="-6"/>
        </w:rPr>
        <w:t>04</w:t>
      </w:r>
      <w:r w:rsidR="00002288">
        <w:rPr>
          <w:color w:val="auto"/>
          <w:spacing w:val="-6"/>
        </w:rPr>
        <w:t>,</w:t>
      </w:r>
      <w:r w:rsidR="00B16ED4" w:rsidRPr="00043267">
        <w:rPr>
          <w:color w:val="auto"/>
          <w:spacing w:val="-6"/>
        </w:rPr>
        <w:t xml:space="preserve"> .</w:t>
      </w:r>
      <w:r w:rsidR="006A3C72" w:rsidRPr="00043267">
        <w:rPr>
          <w:color w:val="auto"/>
          <w:spacing w:val="-6"/>
        </w:rPr>
        <w:t>34</w:t>
      </w:r>
      <w:r w:rsidR="00B16ED4" w:rsidRPr="00043267">
        <w:rPr>
          <w:color w:val="auto"/>
          <w:spacing w:val="-6"/>
        </w:rPr>
        <w:t>]; non-significant for ECP at low</w:t>
      </w:r>
      <w:r w:rsidR="004C276D" w:rsidRPr="00043267">
        <w:rPr>
          <w:color w:val="auto"/>
          <w:spacing w:val="-6"/>
        </w:rPr>
        <w:t>er</w:t>
      </w:r>
      <w:r w:rsidR="00B16ED4" w:rsidRPr="00043267">
        <w:rPr>
          <w:color w:val="auto"/>
          <w:spacing w:val="-6"/>
        </w:rPr>
        <w:t xml:space="preserve"> PSP</w:t>
      </w:r>
      <w:r w:rsidR="00111000" w:rsidRPr="00043267">
        <w:rPr>
          <w:color w:val="auto"/>
          <w:spacing w:val="-6"/>
        </w:rPr>
        <w:t>,</w:t>
      </w:r>
      <w:r w:rsidR="00B16ED4" w:rsidRPr="00043267">
        <w:rPr>
          <w:color w:val="auto"/>
          <w:spacing w:val="-6"/>
        </w:rPr>
        <w:t xml:space="preserve"> </w:t>
      </w:r>
      <w:r w:rsidR="00B16ED4" w:rsidRPr="00043267">
        <w:rPr>
          <w:i/>
          <w:iCs/>
          <w:color w:val="auto"/>
          <w:spacing w:val="-6"/>
        </w:rPr>
        <w:t>b</w:t>
      </w:r>
      <w:r w:rsidR="00B16ED4" w:rsidRPr="00043267">
        <w:rPr>
          <w:color w:val="auto"/>
          <w:spacing w:val="-6"/>
        </w:rPr>
        <w:t xml:space="preserve"> = -.</w:t>
      </w:r>
      <w:r w:rsidR="007C2EB4" w:rsidRPr="00043267">
        <w:rPr>
          <w:color w:val="auto"/>
          <w:spacing w:val="-6"/>
        </w:rPr>
        <w:t>08</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 .</w:t>
      </w:r>
      <w:r w:rsidR="007C2EB4" w:rsidRPr="00043267">
        <w:rPr>
          <w:color w:val="auto"/>
          <w:spacing w:val="-6"/>
        </w:rPr>
        <w:t>52</w:t>
      </w:r>
      <w:r w:rsidR="00B16ED4" w:rsidRPr="00043267">
        <w:rPr>
          <w:color w:val="auto"/>
          <w:spacing w:val="-6"/>
        </w:rPr>
        <w:t>, 95% CI [-.</w:t>
      </w:r>
      <w:r w:rsidR="007C2EB4" w:rsidRPr="00043267">
        <w:rPr>
          <w:color w:val="auto"/>
          <w:spacing w:val="-6"/>
        </w:rPr>
        <w:t>3</w:t>
      </w:r>
      <w:r w:rsidR="00B16ED4" w:rsidRPr="00043267">
        <w:rPr>
          <w:color w:val="auto"/>
          <w:spacing w:val="-6"/>
        </w:rPr>
        <w:t>4</w:t>
      </w:r>
      <w:r w:rsidR="00002288">
        <w:rPr>
          <w:color w:val="auto"/>
          <w:spacing w:val="-6"/>
        </w:rPr>
        <w:t>,</w:t>
      </w:r>
      <w:r w:rsidR="00B16ED4" w:rsidRPr="00043267">
        <w:rPr>
          <w:color w:val="auto"/>
          <w:spacing w:val="-6"/>
        </w:rPr>
        <w:t xml:space="preserve"> .</w:t>
      </w:r>
      <w:r w:rsidR="007C2EB4" w:rsidRPr="00043267">
        <w:rPr>
          <w:color w:val="auto"/>
          <w:spacing w:val="-6"/>
        </w:rPr>
        <w:t>17</w:t>
      </w:r>
      <w:r w:rsidR="00B16ED4" w:rsidRPr="00043267">
        <w:rPr>
          <w:color w:val="auto"/>
          <w:spacing w:val="-6"/>
        </w:rPr>
        <w:t>]; and significant for ECP at high</w:t>
      </w:r>
      <w:r w:rsidR="004C276D" w:rsidRPr="00043267">
        <w:rPr>
          <w:color w:val="auto"/>
          <w:spacing w:val="-6"/>
        </w:rPr>
        <w:t>er</w:t>
      </w:r>
      <w:r w:rsidR="00B16ED4" w:rsidRPr="00043267">
        <w:rPr>
          <w:color w:val="auto"/>
          <w:spacing w:val="-6"/>
        </w:rPr>
        <w:t xml:space="preserve"> PSP</w:t>
      </w:r>
      <w:r w:rsidR="00111000" w:rsidRPr="00043267">
        <w:rPr>
          <w:color w:val="auto"/>
          <w:spacing w:val="-6"/>
        </w:rPr>
        <w:t>,</w:t>
      </w:r>
      <w:r w:rsidR="00B16ED4" w:rsidRPr="00043267">
        <w:rPr>
          <w:color w:val="auto"/>
          <w:spacing w:val="-6"/>
        </w:rPr>
        <w:t xml:space="preserve"> </w:t>
      </w:r>
      <w:r w:rsidR="00B16ED4" w:rsidRPr="00043267">
        <w:rPr>
          <w:i/>
          <w:iCs/>
          <w:color w:val="auto"/>
          <w:spacing w:val="-6"/>
        </w:rPr>
        <w:t>b</w:t>
      </w:r>
      <w:r w:rsidR="00B16ED4" w:rsidRPr="00043267">
        <w:rPr>
          <w:color w:val="auto"/>
          <w:spacing w:val="-6"/>
        </w:rPr>
        <w:t xml:space="preserve"> = -.</w:t>
      </w:r>
      <w:r w:rsidR="000750EA" w:rsidRPr="00043267">
        <w:rPr>
          <w:color w:val="auto"/>
          <w:spacing w:val="-6"/>
        </w:rPr>
        <w:t>22</w:t>
      </w:r>
      <w:r w:rsidR="00B16ED4" w:rsidRPr="00043267">
        <w:rPr>
          <w:color w:val="auto"/>
          <w:spacing w:val="-6"/>
        </w:rPr>
        <w:t xml:space="preserve">, </w:t>
      </w:r>
      <w:r w:rsidR="00B16ED4" w:rsidRPr="00043267">
        <w:rPr>
          <w:i/>
          <w:iCs/>
          <w:color w:val="auto"/>
          <w:spacing w:val="-6"/>
        </w:rPr>
        <w:t>p</w:t>
      </w:r>
      <w:r w:rsidR="00B16ED4" w:rsidRPr="00043267">
        <w:rPr>
          <w:color w:val="auto"/>
          <w:spacing w:val="-6"/>
        </w:rPr>
        <w:t xml:space="preserve"> = .</w:t>
      </w:r>
      <w:r w:rsidR="000750EA" w:rsidRPr="00043267">
        <w:rPr>
          <w:color w:val="auto"/>
          <w:spacing w:val="-6"/>
        </w:rPr>
        <w:t>02</w:t>
      </w:r>
      <w:r w:rsidR="00B16ED4" w:rsidRPr="00043267">
        <w:rPr>
          <w:color w:val="auto"/>
          <w:spacing w:val="-6"/>
        </w:rPr>
        <w:t>, 95% CI [-.</w:t>
      </w:r>
      <w:r w:rsidR="000750EA" w:rsidRPr="00043267">
        <w:rPr>
          <w:color w:val="auto"/>
          <w:spacing w:val="-6"/>
        </w:rPr>
        <w:t>40</w:t>
      </w:r>
      <w:r w:rsidR="00002288">
        <w:rPr>
          <w:color w:val="auto"/>
          <w:spacing w:val="-6"/>
        </w:rPr>
        <w:t xml:space="preserve">, </w:t>
      </w:r>
      <w:r w:rsidR="000750EA" w:rsidRPr="00043267">
        <w:rPr>
          <w:color w:val="auto"/>
          <w:spacing w:val="-6"/>
        </w:rPr>
        <w:t>-</w:t>
      </w:r>
      <w:r w:rsidR="00B16ED4" w:rsidRPr="00043267">
        <w:rPr>
          <w:color w:val="auto"/>
          <w:spacing w:val="-6"/>
        </w:rPr>
        <w:t>.0</w:t>
      </w:r>
      <w:r w:rsidR="000750EA" w:rsidRPr="00043267">
        <w:rPr>
          <w:color w:val="auto"/>
          <w:spacing w:val="-6"/>
        </w:rPr>
        <w:t>3</w:t>
      </w:r>
      <w:r w:rsidR="00B16ED4" w:rsidRPr="00043267">
        <w:rPr>
          <w:color w:val="auto"/>
          <w:spacing w:val="-6"/>
        </w:rPr>
        <w:t>].</w:t>
      </w:r>
      <w:r w:rsidRPr="00043267">
        <w:rPr>
          <w:color w:val="auto"/>
          <w:spacing w:val="-6"/>
        </w:rPr>
        <w:t xml:space="preserve"> </w:t>
      </w:r>
      <w:r w:rsidR="00390A9D" w:rsidRPr="00043267">
        <w:rPr>
          <w:color w:val="auto"/>
          <w:spacing w:val="-6"/>
        </w:rPr>
        <w:t xml:space="preserve">These results </w:t>
      </w:r>
      <w:r w:rsidR="1E670DEA" w:rsidRPr="00043267">
        <w:rPr>
          <w:color w:val="auto"/>
          <w:spacing w:val="-6"/>
        </w:rPr>
        <w:t>supported</w:t>
      </w:r>
      <w:r w:rsidR="00390A9D" w:rsidRPr="00043267">
        <w:rPr>
          <w:color w:val="auto"/>
          <w:spacing w:val="-6"/>
        </w:rPr>
        <w:t xml:space="preserve"> H</w:t>
      </w:r>
      <w:r w:rsidR="00002288">
        <w:rPr>
          <w:color w:val="auto"/>
          <w:spacing w:val="-6"/>
        </w:rPr>
        <w:t xml:space="preserve">ypotheses </w:t>
      </w:r>
      <w:r w:rsidR="00390A9D" w:rsidRPr="00043267">
        <w:rPr>
          <w:color w:val="auto"/>
          <w:spacing w:val="-6"/>
        </w:rPr>
        <w:t>1c, 2 and 3 at low</w:t>
      </w:r>
      <w:r w:rsidR="004C276D" w:rsidRPr="00043267">
        <w:rPr>
          <w:color w:val="auto"/>
          <w:spacing w:val="-6"/>
        </w:rPr>
        <w:t>er</w:t>
      </w:r>
      <w:r w:rsidR="00390A9D" w:rsidRPr="00043267">
        <w:rPr>
          <w:color w:val="auto"/>
          <w:spacing w:val="-6"/>
        </w:rPr>
        <w:t xml:space="preserve"> levels of autonomy support, and </w:t>
      </w:r>
      <w:r w:rsidR="206CA483" w:rsidRPr="00043267">
        <w:rPr>
          <w:color w:val="auto"/>
          <w:spacing w:val="-6"/>
        </w:rPr>
        <w:t>supported</w:t>
      </w:r>
      <w:r w:rsidR="00390A9D" w:rsidRPr="00043267">
        <w:rPr>
          <w:color w:val="auto"/>
          <w:spacing w:val="-6"/>
        </w:rPr>
        <w:t xml:space="preserve"> H</w:t>
      </w:r>
      <w:r w:rsidR="00002288">
        <w:rPr>
          <w:color w:val="auto"/>
          <w:spacing w:val="-6"/>
        </w:rPr>
        <w:t xml:space="preserve">ypotheses </w:t>
      </w:r>
      <w:r w:rsidR="00390A9D" w:rsidRPr="00043267">
        <w:rPr>
          <w:color w:val="auto"/>
          <w:spacing w:val="-6"/>
        </w:rPr>
        <w:t>1a and 4 at high</w:t>
      </w:r>
      <w:r w:rsidR="004C276D" w:rsidRPr="00043267">
        <w:rPr>
          <w:color w:val="auto"/>
          <w:spacing w:val="-6"/>
        </w:rPr>
        <w:t>er</w:t>
      </w:r>
      <w:r w:rsidR="00390A9D" w:rsidRPr="00043267">
        <w:rPr>
          <w:color w:val="auto"/>
          <w:spacing w:val="-6"/>
        </w:rPr>
        <w:t xml:space="preserve"> levels of autonomy support</w:t>
      </w:r>
    </w:p>
    <w:p w14:paraId="17CF913E" w14:textId="0E962143" w:rsidR="009D460C" w:rsidRPr="00043267" w:rsidRDefault="009D460C" w:rsidP="00AB3E88">
      <w:pPr>
        <w:rPr>
          <w:color w:val="auto"/>
          <w:spacing w:val="-6"/>
        </w:rPr>
      </w:pPr>
      <w:r w:rsidRPr="00043267">
        <w:rPr>
          <w:b/>
          <w:bCs/>
          <w:color w:val="auto"/>
          <w:spacing w:val="-6"/>
        </w:rPr>
        <w:t>Enthusiasm.</w:t>
      </w:r>
      <w:r w:rsidRPr="00043267">
        <w:rPr>
          <w:color w:val="auto"/>
          <w:spacing w:val="-6"/>
        </w:rPr>
        <w:t xml:space="preserve"> The PSP × ECP × </w:t>
      </w:r>
      <w:r w:rsidR="0055191D">
        <w:rPr>
          <w:color w:val="auto"/>
          <w:spacing w:val="-6"/>
        </w:rPr>
        <w:t>A</w:t>
      </w:r>
      <w:r w:rsidRPr="00043267">
        <w:rPr>
          <w:color w:val="auto"/>
          <w:spacing w:val="-6"/>
        </w:rPr>
        <w:t xml:space="preserve">utonomy </w:t>
      </w:r>
      <w:r w:rsidR="0055191D">
        <w:rPr>
          <w:color w:val="auto"/>
          <w:spacing w:val="-6"/>
        </w:rPr>
        <w:t>S</w:t>
      </w:r>
      <w:r w:rsidRPr="00043267">
        <w:rPr>
          <w:color w:val="auto"/>
          <w:spacing w:val="-6"/>
        </w:rPr>
        <w:t xml:space="preserve">upport interaction was significant in relation to enthusiasm. </w:t>
      </w:r>
      <w:r w:rsidR="00D51423" w:rsidRPr="00043267">
        <w:rPr>
          <w:color w:val="auto"/>
          <w:spacing w:val="-6"/>
        </w:rPr>
        <w:t>At low</w:t>
      </w:r>
      <w:r w:rsidR="004C276D" w:rsidRPr="00043267">
        <w:rPr>
          <w:color w:val="auto"/>
          <w:spacing w:val="-6"/>
        </w:rPr>
        <w:t>er</w:t>
      </w:r>
      <w:r w:rsidR="00D51423" w:rsidRPr="00043267">
        <w:rPr>
          <w:color w:val="auto"/>
          <w:spacing w:val="-6"/>
        </w:rPr>
        <w:t xml:space="preserve"> levels of autonomy support, simple slopes were non-significant for PSP at low</w:t>
      </w:r>
      <w:r w:rsidR="004C276D" w:rsidRPr="00043267">
        <w:rPr>
          <w:color w:val="auto"/>
          <w:spacing w:val="-6"/>
        </w:rPr>
        <w:t>er</w:t>
      </w:r>
      <w:r w:rsidR="00D51423" w:rsidRPr="00043267">
        <w:rPr>
          <w:color w:val="auto"/>
          <w:spacing w:val="-6"/>
        </w:rPr>
        <w:t xml:space="preserve"> ECP</w:t>
      </w:r>
      <w:r w:rsidR="002C2475" w:rsidRPr="00043267">
        <w:rPr>
          <w:color w:val="auto"/>
          <w:spacing w:val="-6"/>
        </w:rPr>
        <w:t>,</w:t>
      </w:r>
      <w:r w:rsidR="00D51423" w:rsidRPr="00043267">
        <w:rPr>
          <w:color w:val="auto"/>
          <w:spacing w:val="-6"/>
        </w:rPr>
        <w:t xml:space="preserve"> </w:t>
      </w:r>
      <w:r w:rsidR="00D51423" w:rsidRPr="00043267">
        <w:rPr>
          <w:i/>
          <w:iCs/>
          <w:color w:val="auto"/>
          <w:spacing w:val="-6"/>
        </w:rPr>
        <w:t>b</w:t>
      </w:r>
      <w:r w:rsidR="00D51423" w:rsidRPr="00043267">
        <w:rPr>
          <w:color w:val="auto"/>
          <w:spacing w:val="-6"/>
        </w:rPr>
        <w:t xml:space="preserve"> = .</w:t>
      </w:r>
      <w:r w:rsidR="00D64D35" w:rsidRPr="00043267">
        <w:rPr>
          <w:color w:val="auto"/>
          <w:spacing w:val="-6"/>
        </w:rPr>
        <w:t>11</w:t>
      </w:r>
      <w:r w:rsidR="00D51423" w:rsidRPr="00043267">
        <w:rPr>
          <w:color w:val="auto"/>
          <w:spacing w:val="-6"/>
        </w:rPr>
        <w:t xml:space="preserve">, </w:t>
      </w:r>
      <w:r w:rsidR="00D51423" w:rsidRPr="00043267">
        <w:rPr>
          <w:i/>
          <w:iCs/>
          <w:color w:val="auto"/>
          <w:spacing w:val="-6"/>
        </w:rPr>
        <w:t>p</w:t>
      </w:r>
      <w:r w:rsidR="00D51423" w:rsidRPr="00043267">
        <w:rPr>
          <w:color w:val="auto"/>
          <w:spacing w:val="-6"/>
        </w:rPr>
        <w:t xml:space="preserve"> = .</w:t>
      </w:r>
      <w:r w:rsidR="00D64D35" w:rsidRPr="00043267">
        <w:rPr>
          <w:color w:val="auto"/>
          <w:spacing w:val="-6"/>
        </w:rPr>
        <w:t>20</w:t>
      </w:r>
      <w:r w:rsidR="00D51423" w:rsidRPr="00043267">
        <w:rPr>
          <w:color w:val="auto"/>
          <w:spacing w:val="-6"/>
        </w:rPr>
        <w:t>, 95% CI [-.</w:t>
      </w:r>
      <w:r w:rsidR="00D64D35" w:rsidRPr="00043267">
        <w:rPr>
          <w:color w:val="auto"/>
          <w:spacing w:val="-6"/>
        </w:rPr>
        <w:t>06</w:t>
      </w:r>
      <w:r w:rsidR="0055191D">
        <w:rPr>
          <w:color w:val="auto"/>
          <w:spacing w:val="-6"/>
        </w:rPr>
        <w:t>,</w:t>
      </w:r>
      <w:r w:rsidR="00D51423" w:rsidRPr="00043267">
        <w:rPr>
          <w:color w:val="auto"/>
          <w:spacing w:val="-6"/>
        </w:rPr>
        <w:t xml:space="preserve"> .</w:t>
      </w:r>
      <w:r w:rsidR="00D64D35" w:rsidRPr="00043267">
        <w:rPr>
          <w:color w:val="auto"/>
          <w:spacing w:val="-6"/>
        </w:rPr>
        <w:t>29</w:t>
      </w:r>
      <w:r w:rsidR="00D51423" w:rsidRPr="00043267">
        <w:rPr>
          <w:color w:val="auto"/>
          <w:spacing w:val="-6"/>
        </w:rPr>
        <w:t>]; significant for PSP at high</w:t>
      </w:r>
      <w:r w:rsidR="004C276D" w:rsidRPr="00043267">
        <w:rPr>
          <w:color w:val="auto"/>
          <w:spacing w:val="-6"/>
        </w:rPr>
        <w:t>er</w:t>
      </w:r>
      <w:r w:rsidR="00D51423" w:rsidRPr="00043267">
        <w:rPr>
          <w:color w:val="auto"/>
          <w:spacing w:val="-6"/>
        </w:rPr>
        <w:t xml:space="preserve"> ECP</w:t>
      </w:r>
      <w:r w:rsidR="002C2475" w:rsidRPr="00043267">
        <w:rPr>
          <w:color w:val="auto"/>
          <w:spacing w:val="-6"/>
        </w:rPr>
        <w:t>,</w:t>
      </w:r>
      <w:r w:rsidR="00D51423" w:rsidRPr="00043267">
        <w:rPr>
          <w:i/>
          <w:iCs/>
          <w:color w:val="auto"/>
          <w:spacing w:val="-6"/>
        </w:rPr>
        <w:t xml:space="preserve"> b</w:t>
      </w:r>
      <w:r w:rsidR="00D51423" w:rsidRPr="00043267">
        <w:rPr>
          <w:color w:val="auto"/>
          <w:spacing w:val="-6"/>
        </w:rPr>
        <w:t xml:space="preserve"> = .4</w:t>
      </w:r>
      <w:r w:rsidR="00C22BCC" w:rsidRPr="00043267">
        <w:rPr>
          <w:color w:val="auto"/>
          <w:spacing w:val="-6"/>
        </w:rPr>
        <w:t>3</w:t>
      </w:r>
      <w:r w:rsidR="00D51423" w:rsidRPr="00043267">
        <w:rPr>
          <w:color w:val="auto"/>
          <w:spacing w:val="-6"/>
        </w:rPr>
        <w:t xml:space="preserve">, </w:t>
      </w:r>
      <w:r w:rsidR="00D51423" w:rsidRPr="00043267">
        <w:rPr>
          <w:i/>
          <w:iCs/>
          <w:color w:val="auto"/>
          <w:spacing w:val="-6"/>
        </w:rPr>
        <w:t>p</w:t>
      </w:r>
      <w:r w:rsidR="00D51423" w:rsidRPr="00043267">
        <w:rPr>
          <w:color w:val="auto"/>
          <w:spacing w:val="-6"/>
        </w:rPr>
        <w:t xml:space="preserve"> &lt; .01, 95% CI [.</w:t>
      </w:r>
      <w:r w:rsidR="00C22BCC" w:rsidRPr="00043267">
        <w:rPr>
          <w:color w:val="auto"/>
          <w:spacing w:val="-6"/>
        </w:rPr>
        <w:t>30</w:t>
      </w:r>
      <w:r w:rsidR="0055191D">
        <w:rPr>
          <w:color w:val="auto"/>
          <w:spacing w:val="-6"/>
        </w:rPr>
        <w:t>,</w:t>
      </w:r>
      <w:r w:rsidR="00D51423" w:rsidRPr="00043267">
        <w:rPr>
          <w:color w:val="auto"/>
          <w:spacing w:val="-6"/>
        </w:rPr>
        <w:t xml:space="preserve"> .</w:t>
      </w:r>
      <w:r w:rsidR="00C22BCC" w:rsidRPr="00043267">
        <w:rPr>
          <w:color w:val="auto"/>
          <w:spacing w:val="-6"/>
        </w:rPr>
        <w:t>57</w:t>
      </w:r>
      <w:r w:rsidR="00D51423" w:rsidRPr="00043267">
        <w:rPr>
          <w:color w:val="auto"/>
          <w:spacing w:val="-6"/>
        </w:rPr>
        <w:t>]</w:t>
      </w:r>
      <w:r w:rsidR="002C2475" w:rsidRPr="00043267">
        <w:rPr>
          <w:color w:val="auto"/>
          <w:spacing w:val="-6"/>
        </w:rPr>
        <w:t>;</w:t>
      </w:r>
      <w:r w:rsidR="00D51423" w:rsidRPr="00043267">
        <w:rPr>
          <w:color w:val="auto"/>
          <w:spacing w:val="-6"/>
        </w:rPr>
        <w:t xml:space="preserve"> significant for ECP at low</w:t>
      </w:r>
      <w:r w:rsidR="004C276D" w:rsidRPr="00043267">
        <w:rPr>
          <w:color w:val="auto"/>
          <w:spacing w:val="-6"/>
        </w:rPr>
        <w:t>er</w:t>
      </w:r>
      <w:r w:rsidR="00D51423" w:rsidRPr="00043267">
        <w:rPr>
          <w:color w:val="auto"/>
          <w:spacing w:val="-6"/>
        </w:rPr>
        <w:t xml:space="preserve"> PSP</w:t>
      </w:r>
      <w:r w:rsidR="00A24220" w:rsidRPr="00043267">
        <w:rPr>
          <w:color w:val="auto"/>
          <w:spacing w:val="-6"/>
        </w:rPr>
        <w:t>,</w:t>
      </w:r>
      <w:r w:rsidR="00D51423" w:rsidRPr="00043267">
        <w:rPr>
          <w:color w:val="auto"/>
          <w:spacing w:val="-6"/>
        </w:rPr>
        <w:t xml:space="preserve"> </w:t>
      </w:r>
      <w:r w:rsidR="00D51423" w:rsidRPr="00043267">
        <w:rPr>
          <w:i/>
          <w:iCs/>
          <w:color w:val="auto"/>
          <w:spacing w:val="-6"/>
        </w:rPr>
        <w:t>b</w:t>
      </w:r>
      <w:r w:rsidR="00D51423" w:rsidRPr="00043267">
        <w:rPr>
          <w:color w:val="auto"/>
          <w:spacing w:val="-6"/>
        </w:rPr>
        <w:t xml:space="preserve"> = -.</w:t>
      </w:r>
      <w:r w:rsidR="00C745DE" w:rsidRPr="00043267">
        <w:rPr>
          <w:color w:val="auto"/>
          <w:spacing w:val="-6"/>
        </w:rPr>
        <w:t>34</w:t>
      </w:r>
      <w:r w:rsidR="00D51423" w:rsidRPr="00043267">
        <w:rPr>
          <w:color w:val="auto"/>
          <w:spacing w:val="-6"/>
        </w:rPr>
        <w:t xml:space="preserve">, </w:t>
      </w:r>
      <w:r w:rsidR="00D51423" w:rsidRPr="00043267">
        <w:rPr>
          <w:i/>
          <w:iCs/>
          <w:color w:val="auto"/>
          <w:spacing w:val="-6"/>
        </w:rPr>
        <w:t>p</w:t>
      </w:r>
      <w:r w:rsidR="00D51423" w:rsidRPr="00043267">
        <w:rPr>
          <w:color w:val="auto"/>
          <w:spacing w:val="-6"/>
        </w:rPr>
        <w:t xml:space="preserve"> &lt; .01, 95% CI [-.5</w:t>
      </w:r>
      <w:r w:rsidR="00C745DE" w:rsidRPr="00043267">
        <w:rPr>
          <w:color w:val="auto"/>
          <w:spacing w:val="-6"/>
        </w:rPr>
        <w:t>0</w:t>
      </w:r>
      <w:r w:rsidR="0055191D">
        <w:rPr>
          <w:color w:val="auto"/>
          <w:spacing w:val="-6"/>
        </w:rPr>
        <w:t>,</w:t>
      </w:r>
      <w:r w:rsidR="00D51423" w:rsidRPr="00043267">
        <w:rPr>
          <w:color w:val="auto"/>
          <w:spacing w:val="-6"/>
        </w:rPr>
        <w:t xml:space="preserve"> -.</w:t>
      </w:r>
      <w:r w:rsidR="00C745DE" w:rsidRPr="00043267">
        <w:rPr>
          <w:color w:val="auto"/>
          <w:spacing w:val="-6"/>
        </w:rPr>
        <w:t>18</w:t>
      </w:r>
      <w:r w:rsidR="00D51423" w:rsidRPr="00043267">
        <w:rPr>
          <w:color w:val="auto"/>
          <w:spacing w:val="-6"/>
        </w:rPr>
        <w:t>]; and non-significant for ECP at high</w:t>
      </w:r>
      <w:r w:rsidR="00A119B0" w:rsidRPr="00043267">
        <w:rPr>
          <w:color w:val="auto"/>
          <w:spacing w:val="-6"/>
        </w:rPr>
        <w:t>er</w:t>
      </w:r>
      <w:r w:rsidR="00D51423" w:rsidRPr="00043267">
        <w:rPr>
          <w:color w:val="auto"/>
          <w:spacing w:val="-6"/>
        </w:rPr>
        <w:t xml:space="preserve"> levels of PSP</w:t>
      </w:r>
      <w:r w:rsidR="00A24220" w:rsidRPr="00043267">
        <w:rPr>
          <w:color w:val="auto"/>
          <w:spacing w:val="-6"/>
        </w:rPr>
        <w:t>,</w:t>
      </w:r>
      <w:r w:rsidR="00D51423" w:rsidRPr="00043267">
        <w:rPr>
          <w:color w:val="auto"/>
          <w:spacing w:val="-6"/>
        </w:rPr>
        <w:t xml:space="preserve"> </w:t>
      </w:r>
      <w:r w:rsidR="00D51423" w:rsidRPr="00043267">
        <w:rPr>
          <w:i/>
          <w:iCs/>
          <w:color w:val="auto"/>
          <w:spacing w:val="-6"/>
        </w:rPr>
        <w:t>b</w:t>
      </w:r>
      <w:r w:rsidR="00D51423" w:rsidRPr="00043267">
        <w:rPr>
          <w:color w:val="auto"/>
          <w:spacing w:val="-6"/>
        </w:rPr>
        <w:t xml:space="preserve"> = -.0</w:t>
      </w:r>
      <w:r w:rsidR="00AD191F" w:rsidRPr="00043267">
        <w:rPr>
          <w:color w:val="auto"/>
          <w:spacing w:val="-6"/>
        </w:rPr>
        <w:t>7</w:t>
      </w:r>
      <w:r w:rsidR="00D51423" w:rsidRPr="00043267">
        <w:rPr>
          <w:color w:val="auto"/>
          <w:spacing w:val="-6"/>
        </w:rPr>
        <w:t xml:space="preserve">, </w:t>
      </w:r>
      <w:r w:rsidR="00D51423" w:rsidRPr="00043267">
        <w:rPr>
          <w:i/>
          <w:iCs/>
          <w:color w:val="auto"/>
          <w:spacing w:val="-6"/>
        </w:rPr>
        <w:t>p</w:t>
      </w:r>
      <w:r w:rsidR="00D51423" w:rsidRPr="00043267">
        <w:rPr>
          <w:color w:val="auto"/>
          <w:spacing w:val="-6"/>
        </w:rPr>
        <w:t xml:space="preserve"> = .</w:t>
      </w:r>
      <w:r w:rsidR="00AD191F" w:rsidRPr="00043267">
        <w:rPr>
          <w:color w:val="auto"/>
          <w:spacing w:val="-6"/>
        </w:rPr>
        <w:t>57</w:t>
      </w:r>
      <w:r w:rsidR="00D51423" w:rsidRPr="00043267">
        <w:rPr>
          <w:color w:val="auto"/>
          <w:spacing w:val="-6"/>
        </w:rPr>
        <w:t>, 95% CI [-.1</w:t>
      </w:r>
      <w:r w:rsidR="00AD191F" w:rsidRPr="00043267">
        <w:rPr>
          <w:color w:val="auto"/>
          <w:spacing w:val="-6"/>
        </w:rPr>
        <w:t>7</w:t>
      </w:r>
      <w:r w:rsidR="0055191D">
        <w:rPr>
          <w:color w:val="auto"/>
          <w:spacing w:val="-6"/>
        </w:rPr>
        <w:t>,</w:t>
      </w:r>
      <w:r w:rsidR="00D51423" w:rsidRPr="00043267">
        <w:rPr>
          <w:color w:val="auto"/>
          <w:spacing w:val="-6"/>
        </w:rPr>
        <w:t xml:space="preserve"> .3</w:t>
      </w:r>
      <w:r w:rsidR="00AD191F" w:rsidRPr="00043267">
        <w:rPr>
          <w:color w:val="auto"/>
          <w:spacing w:val="-6"/>
        </w:rPr>
        <w:t>0</w:t>
      </w:r>
      <w:r w:rsidR="00D51423" w:rsidRPr="00043267">
        <w:rPr>
          <w:color w:val="auto"/>
          <w:spacing w:val="-6"/>
        </w:rPr>
        <w:t>]. At high</w:t>
      </w:r>
      <w:r w:rsidR="00A119B0" w:rsidRPr="00043267">
        <w:rPr>
          <w:color w:val="auto"/>
          <w:spacing w:val="-6"/>
        </w:rPr>
        <w:t>er</w:t>
      </w:r>
      <w:r w:rsidR="00D51423" w:rsidRPr="00043267">
        <w:rPr>
          <w:color w:val="auto"/>
          <w:spacing w:val="-6"/>
        </w:rPr>
        <w:t xml:space="preserve"> levels of autonomy support, simple slopes were significant for PSP at low</w:t>
      </w:r>
      <w:r w:rsidR="00A119B0" w:rsidRPr="00043267">
        <w:rPr>
          <w:color w:val="auto"/>
          <w:spacing w:val="-6"/>
        </w:rPr>
        <w:t>er</w:t>
      </w:r>
      <w:r w:rsidR="00D51423" w:rsidRPr="00043267">
        <w:rPr>
          <w:color w:val="auto"/>
          <w:spacing w:val="-6"/>
        </w:rPr>
        <w:t xml:space="preserve"> ECP</w:t>
      </w:r>
      <w:r w:rsidR="00A24220" w:rsidRPr="00043267">
        <w:rPr>
          <w:color w:val="auto"/>
          <w:spacing w:val="-6"/>
        </w:rPr>
        <w:t>,</w:t>
      </w:r>
      <w:r w:rsidR="00D51423" w:rsidRPr="00043267">
        <w:rPr>
          <w:color w:val="auto"/>
          <w:spacing w:val="-6"/>
        </w:rPr>
        <w:t xml:space="preserve"> </w:t>
      </w:r>
      <w:r w:rsidR="00D51423" w:rsidRPr="00043267">
        <w:rPr>
          <w:i/>
          <w:iCs/>
          <w:color w:val="auto"/>
          <w:spacing w:val="-6"/>
        </w:rPr>
        <w:t>b</w:t>
      </w:r>
      <w:r w:rsidR="00D51423" w:rsidRPr="00043267">
        <w:rPr>
          <w:color w:val="auto"/>
          <w:spacing w:val="-6"/>
        </w:rPr>
        <w:t xml:space="preserve"> = .25, </w:t>
      </w:r>
      <w:r w:rsidR="00D51423" w:rsidRPr="00043267">
        <w:rPr>
          <w:i/>
          <w:iCs/>
          <w:color w:val="auto"/>
          <w:spacing w:val="-6"/>
        </w:rPr>
        <w:t>p</w:t>
      </w:r>
      <w:r w:rsidR="00D51423" w:rsidRPr="00043267">
        <w:rPr>
          <w:color w:val="auto"/>
          <w:spacing w:val="-6"/>
        </w:rPr>
        <w:t xml:space="preserve"> &lt; .01, 95% CI [.12</w:t>
      </w:r>
      <w:r w:rsidR="0055191D">
        <w:rPr>
          <w:color w:val="auto"/>
          <w:spacing w:val="-6"/>
        </w:rPr>
        <w:t>,</w:t>
      </w:r>
      <w:r w:rsidR="00D51423" w:rsidRPr="00043267">
        <w:rPr>
          <w:color w:val="auto"/>
          <w:spacing w:val="-6"/>
        </w:rPr>
        <w:t xml:space="preserve"> .38]; significant for PSP at high</w:t>
      </w:r>
      <w:r w:rsidR="00A119B0" w:rsidRPr="00043267">
        <w:rPr>
          <w:color w:val="auto"/>
          <w:spacing w:val="-6"/>
        </w:rPr>
        <w:t>er</w:t>
      </w:r>
      <w:r w:rsidR="00D51423" w:rsidRPr="00043267">
        <w:rPr>
          <w:color w:val="auto"/>
          <w:spacing w:val="-6"/>
        </w:rPr>
        <w:t xml:space="preserve"> ECP</w:t>
      </w:r>
      <w:r w:rsidR="00A24220" w:rsidRPr="00043267">
        <w:rPr>
          <w:color w:val="auto"/>
          <w:spacing w:val="-6"/>
        </w:rPr>
        <w:t>,</w:t>
      </w:r>
      <w:r w:rsidR="00D51423" w:rsidRPr="00043267">
        <w:rPr>
          <w:color w:val="auto"/>
          <w:spacing w:val="-6"/>
        </w:rPr>
        <w:t xml:space="preserve"> </w:t>
      </w:r>
      <w:r w:rsidR="00D51423" w:rsidRPr="00043267">
        <w:rPr>
          <w:i/>
          <w:iCs/>
          <w:color w:val="auto"/>
          <w:spacing w:val="-6"/>
        </w:rPr>
        <w:t>b</w:t>
      </w:r>
      <w:r w:rsidR="00D51423" w:rsidRPr="00043267">
        <w:rPr>
          <w:color w:val="auto"/>
          <w:spacing w:val="-6"/>
        </w:rPr>
        <w:t xml:space="preserve"> = .20, </w:t>
      </w:r>
      <w:r w:rsidR="00D51423" w:rsidRPr="00043267">
        <w:rPr>
          <w:i/>
          <w:iCs/>
          <w:color w:val="auto"/>
          <w:spacing w:val="-6"/>
        </w:rPr>
        <w:t>p</w:t>
      </w:r>
      <w:r w:rsidR="00D51423" w:rsidRPr="00043267">
        <w:rPr>
          <w:color w:val="auto"/>
          <w:spacing w:val="-6"/>
        </w:rPr>
        <w:t xml:space="preserve"> = .01, 95% CI [.06</w:t>
      </w:r>
      <w:r w:rsidR="0055191D">
        <w:rPr>
          <w:color w:val="auto"/>
          <w:spacing w:val="-6"/>
        </w:rPr>
        <w:t>,</w:t>
      </w:r>
      <w:r w:rsidR="00D51423" w:rsidRPr="00043267">
        <w:rPr>
          <w:color w:val="auto"/>
          <w:spacing w:val="-6"/>
        </w:rPr>
        <w:t xml:space="preserve"> .35]; </w:t>
      </w:r>
      <w:r w:rsidR="00D51423" w:rsidRPr="00043267">
        <w:rPr>
          <w:color w:val="auto"/>
          <w:spacing w:val="-6"/>
        </w:rPr>
        <w:lastRenderedPageBreak/>
        <w:t>non-significant for ECP at low</w:t>
      </w:r>
      <w:r w:rsidR="00A119B0" w:rsidRPr="00043267">
        <w:rPr>
          <w:color w:val="auto"/>
          <w:spacing w:val="-6"/>
        </w:rPr>
        <w:t>er</w:t>
      </w:r>
      <w:r w:rsidR="00D51423" w:rsidRPr="00043267">
        <w:rPr>
          <w:color w:val="auto"/>
          <w:spacing w:val="-6"/>
        </w:rPr>
        <w:t xml:space="preserve"> PSP</w:t>
      </w:r>
      <w:r w:rsidR="00A24220" w:rsidRPr="00043267">
        <w:rPr>
          <w:color w:val="auto"/>
          <w:spacing w:val="-6"/>
        </w:rPr>
        <w:t>,</w:t>
      </w:r>
      <w:r w:rsidR="00D51423" w:rsidRPr="00043267">
        <w:rPr>
          <w:color w:val="auto"/>
          <w:spacing w:val="-6"/>
        </w:rPr>
        <w:t xml:space="preserve"> </w:t>
      </w:r>
      <w:r w:rsidR="00D51423" w:rsidRPr="00043267">
        <w:rPr>
          <w:i/>
          <w:iCs/>
          <w:color w:val="auto"/>
          <w:spacing w:val="-6"/>
        </w:rPr>
        <w:t>b</w:t>
      </w:r>
      <w:r w:rsidR="00D51423" w:rsidRPr="00043267">
        <w:rPr>
          <w:color w:val="auto"/>
          <w:spacing w:val="-6"/>
        </w:rPr>
        <w:t xml:space="preserve"> = -.</w:t>
      </w:r>
      <w:r w:rsidR="00BC1F55" w:rsidRPr="00043267">
        <w:rPr>
          <w:color w:val="auto"/>
          <w:spacing w:val="-6"/>
        </w:rPr>
        <w:t>08</w:t>
      </w:r>
      <w:r w:rsidR="00D51423" w:rsidRPr="00043267">
        <w:rPr>
          <w:color w:val="auto"/>
          <w:spacing w:val="-6"/>
        </w:rPr>
        <w:t xml:space="preserve">, </w:t>
      </w:r>
      <w:r w:rsidR="00D51423" w:rsidRPr="00043267">
        <w:rPr>
          <w:i/>
          <w:iCs/>
          <w:color w:val="auto"/>
          <w:spacing w:val="-6"/>
        </w:rPr>
        <w:t>p</w:t>
      </w:r>
      <w:r w:rsidR="00D51423" w:rsidRPr="00043267">
        <w:rPr>
          <w:color w:val="auto"/>
          <w:spacing w:val="-6"/>
        </w:rPr>
        <w:t xml:space="preserve"> = .</w:t>
      </w:r>
      <w:r w:rsidR="00BC1F55" w:rsidRPr="00043267">
        <w:rPr>
          <w:color w:val="auto"/>
          <w:spacing w:val="-6"/>
        </w:rPr>
        <w:t>43</w:t>
      </w:r>
      <w:r w:rsidR="00D51423" w:rsidRPr="00043267">
        <w:rPr>
          <w:color w:val="auto"/>
          <w:spacing w:val="-6"/>
        </w:rPr>
        <w:t>, 95% CI [-.</w:t>
      </w:r>
      <w:r w:rsidR="00BC1F55" w:rsidRPr="00043267">
        <w:rPr>
          <w:color w:val="auto"/>
          <w:spacing w:val="-6"/>
        </w:rPr>
        <w:t>29</w:t>
      </w:r>
      <w:r w:rsidR="0055191D">
        <w:rPr>
          <w:color w:val="auto"/>
          <w:spacing w:val="-6"/>
        </w:rPr>
        <w:t>,</w:t>
      </w:r>
      <w:r w:rsidR="00D51423" w:rsidRPr="00043267">
        <w:rPr>
          <w:color w:val="auto"/>
          <w:spacing w:val="-6"/>
        </w:rPr>
        <w:t xml:space="preserve"> .</w:t>
      </w:r>
      <w:r w:rsidR="00BC1F55" w:rsidRPr="00043267">
        <w:rPr>
          <w:color w:val="auto"/>
          <w:spacing w:val="-6"/>
        </w:rPr>
        <w:t>12</w:t>
      </w:r>
      <w:r w:rsidR="00D51423" w:rsidRPr="00043267">
        <w:rPr>
          <w:color w:val="auto"/>
          <w:spacing w:val="-6"/>
        </w:rPr>
        <w:t>]; and significant for ECP at high</w:t>
      </w:r>
      <w:r w:rsidR="00A119B0" w:rsidRPr="00043267">
        <w:rPr>
          <w:color w:val="auto"/>
          <w:spacing w:val="-6"/>
        </w:rPr>
        <w:t>er</w:t>
      </w:r>
      <w:r w:rsidR="00D51423" w:rsidRPr="00043267">
        <w:rPr>
          <w:color w:val="auto"/>
          <w:spacing w:val="-6"/>
        </w:rPr>
        <w:t xml:space="preserve"> PSP</w:t>
      </w:r>
      <w:r w:rsidR="00A24220" w:rsidRPr="00043267">
        <w:rPr>
          <w:color w:val="auto"/>
          <w:spacing w:val="-6"/>
        </w:rPr>
        <w:t>,</w:t>
      </w:r>
      <w:r w:rsidR="00D51423" w:rsidRPr="00043267">
        <w:rPr>
          <w:color w:val="auto"/>
          <w:spacing w:val="-6"/>
        </w:rPr>
        <w:t xml:space="preserve"> </w:t>
      </w:r>
      <w:r w:rsidR="00D51423" w:rsidRPr="00043267">
        <w:rPr>
          <w:i/>
          <w:iCs/>
          <w:color w:val="auto"/>
          <w:spacing w:val="-6"/>
        </w:rPr>
        <w:t>b</w:t>
      </w:r>
      <w:r w:rsidR="00D51423" w:rsidRPr="00043267">
        <w:rPr>
          <w:color w:val="auto"/>
          <w:spacing w:val="-6"/>
        </w:rPr>
        <w:t xml:space="preserve"> = -.</w:t>
      </w:r>
      <w:r w:rsidR="00064794" w:rsidRPr="00043267">
        <w:rPr>
          <w:color w:val="auto"/>
          <w:spacing w:val="-6"/>
        </w:rPr>
        <w:t>20</w:t>
      </w:r>
      <w:r w:rsidR="00D51423" w:rsidRPr="00043267">
        <w:rPr>
          <w:color w:val="auto"/>
          <w:spacing w:val="-6"/>
        </w:rPr>
        <w:t xml:space="preserve">, </w:t>
      </w:r>
      <w:r w:rsidR="00D51423" w:rsidRPr="00043267">
        <w:rPr>
          <w:i/>
          <w:iCs/>
          <w:color w:val="auto"/>
          <w:spacing w:val="-6"/>
        </w:rPr>
        <w:t>p</w:t>
      </w:r>
      <w:r w:rsidR="00D51423" w:rsidRPr="00043267">
        <w:rPr>
          <w:color w:val="auto"/>
          <w:spacing w:val="-6"/>
        </w:rPr>
        <w:t xml:space="preserve"> = .</w:t>
      </w:r>
      <w:r w:rsidR="00064794" w:rsidRPr="00043267">
        <w:rPr>
          <w:color w:val="auto"/>
          <w:spacing w:val="-6"/>
        </w:rPr>
        <w:t>01</w:t>
      </w:r>
      <w:r w:rsidR="00D51423" w:rsidRPr="00043267">
        <w:rPr>
          <w:color w:val="auto"/>
          <w:spacing w:val="-6"/>
        </w:rPr>
        <w:t>, 95% CI [-.</w:t>
      </w:r>
      <w:r w:rsidR="00064794" w:rsidRPr="00043267">
        <w:rPr>
          <w:color w:val="auto"/>
          <w:spacing w:val="-6"/>
        </w:rPr>
        <w:t>35</w:t>
      </w:r>
      <w:r w:rsidR="0055191D">
        <w:rPr>
          <w:color w:val="auto"/>
          <w:spacing w:val="-6"/>
        </w:rPr>
        <w:t>,</w:t>
      </w:r>
      <w:r w:rsidR="00D51423" w:rsidRPr="00043267">
        <w:rPr>
          <w:color w:val="auto"/>
          <w:spacing w:val="-6"/>
        </w:rPr>
        <w:t xml:space="preserve"> -.</w:t>
      </w:r>
      <w:r w:rsidR="00064794" w:rsidRPr="00043267">
        <w:rPr>
          <w:color w:val="auto"/>
          <w:spacing w:val="-6"/>
        </w:rPr>
        <w:t>05</w:t>
      </w:r>
      <w:r w:rsidR="00D51423" w:rsidRPr="00043267">
        <w:rPr>
          <w:color w:val="auto"/>
          <w:spacing w:val="-6"/>
        </w:rPr>
        <w:t>].</w:t>
      </w:r>
      <w:r w:rsidRPr="00043267">
        <w:rPr>
          <w:color w:val="auto"/>
          <w:spacing w:val="-6"/>
        </w:rPr>
        <w:t xml:space="preserve"> </w:t>
      </w:r>
      <w:r w:rsidR="002C2475" w:rsidRPr="00043267">
        <w:rPr>
          <w:color w:val="auto"/>
          <w:spacing w:val="-6"/>
        </w:rPr>
        <w:t xml:space="preserve">These results </w:t>
      </w:r>
      <w:r w:rsidR="364C1092" w:rsidRPr="00043267">
        <w:rPr>
          <w:color w:val="auto"/>
          <w:spacing w:val="-6"/>
        </w:rPr>
        <w:t>supported</w:t>
      </w:r>
      <w:r w:rsidR="002C2475" w:rsidRPr="00043267">
        <w:rPr>
          <w:color w:val="auto"/>
          <w:spacing w:val="-6"/>
        </w:rPr>
        <w:t xml:space="preserve"> H</w:t>
      </w:r>
      <w:r w:rsidR="0055191D">
        <w:rPr>
          <w:color w:val="auto"/>
          <w:spacing w:val="-6"/>
        </w:rPr>
        <w:t xml:space="preserve">ypotheses </w:t>
      </w:r>
      <w:r w:rsidR="002C2475" w:rsidRPr="00043267">
        <w:rPr>
          <w:color w:val="auto"/>
          <w:spacing w:val="-6"/>
        </w:rPr>
        <w:t>1c, 2 and 3 at low</w:t>
      </w:r>
      <w:r w:rsidR="00A119B0" w:rsidRPr="00043267">
        <w:rPr>
          <w:color w:val="auto"/>
          <w:spacing w:val="-6"/>
        </w:rPr>
        <w:t>er</w:t>
      </w:r>
      <w:r w:rsidR="002C2475" w:rsidRPr="00043267">
        <w:rPr>
          <w:color w:val="auto"/>
          <w:spacing w:val="-6"/>
        </w:rPr>
        <w:t xml:space="preserve"> levels of autonomy support, and </w:t>
      </w:r>
      <w:r w:rsidR="5D0BF31B" w:rsidRPr="00043267">
        <w:rPr>
          <w:color w:val="auto"/>
          <w:spacing w:val="-6"/>
        </w:rPr>
        <w:t>supported</w:t>
      </w:r>
      <w:r w:rsidR="002C2475" w:rsidRPr="00043267">
        <w:rPr>
          <w:color w:val="auto"/>
          <w:spacing w:val="-6"/>
        </w:rPr>
        <w:t xml:space="preserve"> H</w:t>
      </w:r>
      <w:r w:rsidR="0055191D">
        <w:rPr>
          <w:color w:val="auto"/>
          <w:spacing w:val="-6"/>
        </w:rPr>
        <w:t xml:space="preserve">ypotheses </w:t>
      </w:r>
      <w:r w:rsidR="002C2475" w:rsidRPr="00043267">
        <w:rPr>
          <w:color w:val="auto"/>
          <w:spacing w:val="-6"/>
        </w:rPr>
        <w:t>1a,</w:t>
      </w:r>
      <w:r w:rsidR="0055191D">
        <w:rPr>
          <w:color w:val="auto"/>
          <w:spacing w:val="-6"/>
        </w:rPr>
        <w:t xml:space="preserve"> </w:t>
      </w:r>
      <w:r w:rsidR="002C2475" w:rsidRPr="00043267">
        <w:rPr>
          <w:color w:val="auto"/>
          <w:spacing w:val="-6"/>
        </w:rPr>
        <w:t>3 and 4 at high</w:t>
      </w:r>
      <w:r w:rsidR="00A119B0" w:rsidRPr="00043267">
        <w:rPr>
          <w:color w:val="auto"/>
          <w:spacing w:val="-6"/>
        </w:rPr>
        <w:t>er</w:t>
      </w:r>
      <w:r w:rsidR="002C2475" w:rsidRPr="00043267">
        <w:rPr>
          <w:color w:val="auto"/>
          <w:spacing w:val="-6"/>
        </w:rPr>
        <w:t xml:space="preserve"> levels of autonomy support.</w:t>
      </w:r>
    </w:p>
    <w:p w14:paraId="5575246C" w14:textId="7EFF7732" w:rsidR="00A557F7" w:rsidRPr="00043267" w:rsidRDefault="00A557F7" w:rsidP="0039014D">
      <w:pPr>
        <w:rPr>
          <w:color w:val="auto"/>
          <w:spacing w:val="-6"/>
        </w:rPr>
      </w:pPr>
      <w:r w:rsidRPr="00043267">
        <w:rPr>
          <w:color w:val="auto"/>
          <w:spacing w:val="-6"/>
        </w:rPr>
        <w:t>In summary, as displayed in Table 4</w:t>
      </w:r>
      <w:r w:rsidR="0039014D" w:rsidRPr="00043267">
        <w:rPr>
          <w:color w:val="auto"/>
          <w:spacing w:val="-6"/>
        </w:rPr>
        <w:t>:</w:t>
      </w:r>
      <w:r w:rsidRPr="00043267">
        <w:rPr>
          <w:color w:val="auto"/>
          <w:spacing w:val="-6"/>
        </w:rPr>
        <w:t xml:space="preserve"> H</w:t>
      </w:r>
      <w:r w:rsidR="0055191D">
        <w:rPr>
          <w:color w:val="auto"/>
          <w:spacing w:val="-6"/>
        </w:rPr>
        <w:t xml:space="preserve">ypothesis </w:t>
      </w:r>
      <w:r w:rsidRPr="00043267">
        <w:rPr>
          <w:color w:val="auto"/>
          <w:spacing w:val="-6"/>
        </w:rPr>
        <w:t>1a was supported in 1/</w:t>
      </w:r>
      <w:r w:rsidR="006B392D" w:rsidRPr="00043267">
        <w:rPr>
          <w:color w:val="auto"/>
          <w:spacing w:val="-6"/>
        </w:rPr>
        <w:t>6</w:t>
      </w:r>
      <w:r w:rsidRPr="00043267">
        <w:rPr>
          <w:color w:val="auto"/>
          <w:spacing w:val="-6"/>
        </w:rPr>
        <w:t xml:space="preserve"> analyses</w:t>
      </w:r>
      <w:r w:rsidR="00BE1C9E" w:rsidRPr="00043267">
        <w:rPr>
          <w:color w:val="auto"/>
          <w:spacing w:val="-6"/>
        </w:rPr>
        <w:t xml:space="preserve"> </w:t>
      </w:r>
      <w:r w:rsidRPr="00043267">
        <w:rPr>
          <w:color w:val="auto"/>
          <w:spacing w:val="-6"/>
        </w:rPr>
        <w:t>at low</w:t>
      </w:r>
      <w:r w:rsidR="00A119B0" w:rsidRPr="00043267">
        <w:rPr>
          <w:color w:val="auto"/>
          <w:spacing w:val="-6"/>
        </w:rPr>
        <w:t>er</w:t>
      </w:r>
      <w:r w:rsidRPr="00043267">
        <w:rPr>
          <w:color w:val="auto"/>
          <w:spacing w:val="-6"/>
        </w:rPr>
        <w:t xml:space="preserve"> autonomy support</w:t>
      </w:r>
      <w:r w:rsidR="00E820AD" w:rsidRPr="00043267">
        <w:rPr>
          <w:color w:val="auto"/>
          <w:spacing w:val="-6"/>
        </w:rPr>
        <w:t xml:space="preserve"> (</w:t>
      </w:r>
      <w:r w:rsidR="0060093A" w:rsidRPr="00043267">
        <w:rPr>
          <w:color w:val="auto"/>
          <w:spacing w:val="-6"/>
        </w:rPr>
        <w:t xml:space="preserve">i.e., </w:t>
      </w:r>
      <w:r w:rsidR="00E820AD" w:rsidRPr="00043267">
        <w:rPr>
          <w:color w:val="auto"/>
          <w:spacing w:val="-6"/>
        </w:rPr>
        <w:t xml:space="preserve">dedication) </w:t>
      </w:r>
      <w:r w:rsidRPr="00043267">
        <w:rPr>
          <w:color w:val="auto"/>
          <w:spacing w:val="-6"/>
        </w:rPr>
        <w:t xml:space="preserve">and in </w:t>
      </w:r>
      <w:r w:rsidR="006B392D" w:rsidRPr="00043267">
        <w:rPr>
          <w:color w:val="auto"/>
          <w:spacing w:val="-6"/>
        </w:rPr>
        <w:t>6</w:t>
      </w:r>
      <w:r w:rsidRPr="00043267">
        <w:rPr>
          <w:color w:val="auto"/>
          <w:spacing w:val="-6"/>
        </w:rPr>
        <w:t>/</w:t>
      </w:r>
      <w:r w:rsidR="006B392D" w:rsidRPr="00043267">
        <w:rPr>
          <w:color w:val="auto"/>
          <w:spacing w:val="-6"/>
        </w:rPr>
        <w:t>6</w:t>
      </w:r>
      <w:r w:rsidRPr="00043267">
        <w:rPr>
          <w:color w:val="auto"/>
          <w:spacing w:val="-6"/>
        </w:rPr>
        <w:t xml:space="preserve"> analyses at high</w:t>
      </w:r>
      <w:r w:rsidR="00A119B0" w:rsidRPr="00043267">
        <w:rPr>
          <w:color w:val="auto"/>
          <w:spacing w:val="-6"/>
        </w:rPr>
        <w:t>er</w:t>
      </w:r>
      <w:r w:rsidRPr="00043267">
        <w:rPr>
          <w:color w:val="auto"/>
          <w:spacing w:val="-6"/>
        </w:rPr>
        <w:t xml:space="preserve"> autonomy support; H</w:t>
      </w:r>
      <w:r w:rsidR="0055191D">
        <w:rPr>
          <w:color w:val="auto"/>
          <w:spacing w:val="-6"/>
        </w:rPr>
        <w:t xml:space="preserve">ypothesis </w:t>
      </w:r>
      <w:r w:rsidRPr="00043267">
        <w:rPr>
          <w:color w:val="auto"/>
          <w:spacing w:val="-6"/>
        </w:rPr>
        <w:t xml:space="preserve">2 was supported in </w:t>
      </w:r>
      <w:r w:rsidR="006B392D" w:rsidRPr="00043267">
        <w:rPr>
          <w:color w:val="auto"/>
          <w:spacing w:val="-6"/>
        </w:rPr>
        <w:t>6</w:t>
      </w:r>
      <w:r w:rsidRPr="00043267">
        <w:rPr>
          <w:color w:val="auto"/>
          <w:spacing w:val="-6"/>
        </w:rPr>
        <w:t>/</w:t>
      </w:r>
      <w:r w:rsidR="006B392D" w:rsidRPr="00043267">
        <w:rPr>
          <w:color w:val="auto"/>
          <w:spacing w:val="-6"/>
        </w:rPr>
        <w:t>6</w:t>
      </w:r>
      <w:r w:rsidRPr="00043267">
        <w:rPr>
          <w:color w:val="auto"/>
          <w:spacing w:val="-6"/>
        </w:rPr>
        <w:t xml:space="preserve"> analyses at low</w:t>
      </w:r>
      <w:r w:rsidR="00A119B0" w:rsidRPr="00043267">
        <w:rPr>
          <w:color w:val="auto"/>
          <w:spacing w:val="-6"/>
        </w:rPr>
        <w:t>er</w:t>
      </w:r>
      <w:r w:rsidRPr="00043267">
        <w:rPr>
          <w:color w:val="auto"/>
          <w:spacing w:val="-6"/>
        </w:rPr>
        <w:t xml:space="preserve"> levels of autonomy support and in 0/</w:t>
      </w:r>
      <w:r w:rsidR="006B392D" w:rsidRPr="00043267">
        <w:rPr>
          <w:color w:val="auto"/>
          <w:spacing w:val="-6"/>
        </w:rPr>
        <w:t>6</w:t>
      </w:r>
      <w:r w:rsidRPr="00043267">
        <w:rPr>
          <w:color w:val="auto"/>
          <w:spacing w:val="-6"/>
        </w:rPr>
        <w:t xml:space="preserve"> analyses at high</w:t>
      </w:r>
      <w:r w:rsidR="00A119B0" w:rsidRPr="00043267">
        <w:rPr>
          <w:color w:val="auto"/>
          <w:spacing w:val="-6"/>
        </w:rPr>
        <w:t>er</w:t>
      </w:r>
      <w:r w:rsidRPr="00043267">
        <w:rPr>
          <w:color w:val="auto"/>
          <w:spacing w:val="-6"/>
        </w:rPr>
        <w:t xml:space="preserve"> levels of autonomy support; H</w:t>
      </w:r>
      <w:r w:rsidR="0055191D">
        <w:rPr>
          <w:color w:val="auto"/>
          <w:spacing w:val="-6"/>
        </w:rPr>
        <w:t xml:space="preserve">ypothesis </w:t>
      </w:r>
      <w:r w:rsidRPr="00043267">
        <w:rPr>
          <w:color w:val="auto"/>
          <w:spacing w:val="-6"/>
        </w:rPr>
        <w:t xml:space="preserve">3 was supported in </w:t>
      </w:r>
      <w:r w:rsidR="006B4530" w:rsidRPr="00043267">
        <w:rPr>
          <w:color w:val="auto"/>
          <w:spacing w:val="-6"/>
        </w:rPr>
        <w:t>6</w:t>
      </w:r>
      <w:r w:rsidRPr="00043267">
        <w:rPr>
          <w:color w:val="auto"/>
          <w:spacing w:val="-6"/>
        </w:rPr>
        <w:t>/</w:t>
      </w:r>
      <w:r w:rsidR="006B4530" w:rsidRPr="00043267">
        <w:rPr>
          <w:color w:val="auto"/>
          <w:spacing w:val="-6"/>
        </w:rPr>
        <w:t>6</w:t>
      </w:r>
      <w:r w:rsidRPr="00043267">
        <w:rPr>
          <w:color w:val="auto"/>
          <w:spacing w:val="-6"/>
        </w:rPr>
        <w:t xml:space="preserve"> analyses at low</w:t>
      </w:r>
      <w:r w:rsidR="00A119B0" w:rsidRPr="00043267">
        <w:rPr>
          <w:color w:val="auto"/>
          <w:spacing w:val="-6"/>
        </w:rPr>
        <w:t>er</w:t>
      </w:r>
      <w:r w:rsidRPr="00043267">
        <w:rPr>
          <w:color w:val="auto"/>
          <w:spacing w:val="-6"/>
        </w:rPr>
        <w:t xml:space="preserve"> autonomy support and in </w:t>
      </w:r>
      <w:r w:rsidR="00C64B12" w:rsidRPr="00043267">
        <w:rPr>
          <w:color w:val="auto"/>
          <w:spacing w:val="-6"/>
        </w:rPr>
        <w:t>3</w:t>
      </w:r>
      <w:r w:rsidRPr="00043267">
        <w:rPr>
          <w:color w:val="auto"/>
          <w:spacing w:val="-6"/>
        </w:rPr>
        <w:t>/</w:t>
      </w:r>
      <w:r w:rsidR="00C64B12" w:rsidRPr="00043267">
        <w:rPr>
          <w:color w:val="auto"/>
          <w:spacing w:val="-6"/>
        </w:rPr>
        <w:t>6</w:t>
      </w:r>
      <w:r w:rsidRPr="00043267">
        <w:rPr>
          <w:color w:val="auto"/>
          <w:spacing w:val="-6"/>
        </w:rPr>
        <w:t xml:space="preserve"> analyses at high</w:t>
      </w:r>
      <w:r w:rsidR="00A119B0" w:rsidRPr="00043267">
        <w:rPr>
          <w:color w:val="auto"/>
          <w:spacing w:val="-6"/>
        </w:rPr>
        <w:t>er</w:t>
      </w:r>
      <w:r w:rsidRPr="00043267">
        <w:rPr>
          <w:color w:val="auto"/>
          <w:spacing w:val="-6"/>
        </w:rPr>
        <w:t xml:space="preserve"> autonomy support</w:t>
      </w:r>
      <w:r w:rsidR="00A8698C" w:rsidRPr="00043267">
        <w:rPr>
          <w:color w:val="auto"/>
          <w:spacing w:val="-6"/>
        </w:rPr>
        <w:t xml:space="preserve"> (</w:t>
      </w:r>
      <w:r w:rsidR="0060093A" w:rsidRPr="00043267">
        <w:rPr>
          <w:color w:val="auto"/>
          <w:spacing w:val="-6"/>
        </w:rPr>
        <w:t>i.e., confidence, dedication, enthusiasm)</w:t>
      </w:r>
      <w:r w:rsidRPr="00043267">
        <w:rPr>
          <w:color w:val="auto"/>
          <w:spacing w:val="-6"/>
        </w:rPr>
        <w:t>, and H</w:t>
      </w:r>
      <w:r w:rsidR="0055191D">
        <w:rPr>
          <w:color w:val="auto"/>
          <w:spacing w:val="-6"/>
        </w:rPr>
        <w:t xml:space="preserve">ypothesis </w:t>
      </w:r>
      <w:r w:rsidRPr="00043267">
        <w:rPr>
          <w:color w:val="auto"/>
          <w:spacing w:val="-6"/>
        </w:rPr>
        <w:t xml:space="preserve">4 was supported </w:t>
      </w:r>
      <w:r w:rsidR="00285A09" w:rsidRPr="00043267">
        <w:rPr>
          <w:color w:val="auto"/>
          <w:spacing w:val="-6"/>
        </w:rPr>
        <w:t xml:space="preserve">in </w:t>
      </w:r>
      <w:r w:rsidRPr="00043267">
        <w:rPr>
          <w:color w:val="auto"/>
          <w:spacing w:val="-6"/>
        </w:rPr>
        <w:t>0/</w:t>
      </w:r>
      <w:r w:rsidR="00C64B12" w:rsidRPr="00043267">
        <w:rPr>
          <w:color w:val="auto"/>
          <w:spacing w:val="-6"/>
        </w:rPr>
        <w:t>6</w:t>
      </w:r>
      <w:r w:rsidRPr="00043267">
        <w:rPr>
          <w:color w:val="auto"/>
          <w:spacing w:val="-6"/>
        </w:rPr>
        <w:t xml:space="preserve"> </w:t>
      </w:r>
      <w:r w:rsidR="00285A09" w:rsidRPr="00043267">
        <w:rPr>
          <w:color w:val="auto"/>
          <w:spacing w:val="-6"/>
        </w:rPr>
        <w:t xml:space="preserve">analyses </w:t>
      </w:r>
      <w:r w:rsidRPr="00043267">
        <w:rPr>
          <w:color w:val="auto"/>
          <w:spacing w:val="-6"/>
        </w:rPr>
        <w:t>at low</w:t>
      </w:r>
      <w:r w:rsidR="00A119B0" w:rsidRPr="00043267">
        <w:rPr>
          <w:color w:val="auto"/>
          <w:spacing w:val="-6"/>
        </w:rPr>
        <w:t>er</w:t>
      </w:r>
      <w:r w:rsidRPr="00043267">
        <w:rPr>
          <w:color w:val="auto"/>
          <w:spacing w:val="-6"/>
        </w:rPr>
        <w:t xml:space="preserve"> autonomy support and </w:t>
      </w:r>
      <w:r w:rsidR="00285A09" w:rsidRPr="00043267">
        <w:rPr>
          <w:color w:val="auto"/>
          <w:spacing w:val="-6"/>
        </w:rPr>
        <w:t xml:space="preserve">in </w:t>
      </w:r>
      <w:r w:rsidR="00C64B12" w:rsidRPr="00043267">
        <w:rPr>
          <w:color w:val="auto"/>
          <w:spacing w:val="-6"/>
        </w:rPr>
        <w:t>5</w:t>
      </w:r>
      <w:r w:rsidRPr="00043267">
        <w:rPr>
          <w:color w:val="auto"/>
          <w:spacing w:val="-6"/>
        </w:rPr>
        <w:t>/</w:t>
      </w:r>
      <w:r w:rsidR="00C64B12" w:rsidRPr="00043267">
        <w:rPr>
          <w:color w:val="auto"/>
          <w:spacing w:val="-6"/>
        </w:rPr>
        <w:t>6</w:t>
      </w:r>
      <w:r w:rsidR="00285A09" w:rsidRPr="00043267">
        <w:rPr>
          <w:color w:val="auto"/>
          <w:spacing w:val="-6"/>
        </w:rPr>
        <w:t xml:space="preserve"> analyses </w:t>
      </w:r>
      <w:r w:rsidR="0005596C" w:rsidRPr="00043267">
        <w:rPr>
          <w:color w:val="auto"/>
          <w:spacing w:val="-6"/>
        </w:rPr>
        <w:t>at high</w:t>
      </w:r>
      <w:r w:rsidR="00A119B0" w:rsidRPr="00043267">
        <w:rPr>
          <w:color w:val="auto"/>
          <w:spacing w:val="-6"/>
        </w:rPr>
        <w:t>er</w:t>
      </w:r>
      <w:r w:rsidR="0005596C" w:rsidRPr="00043267">
        <w:rPr>
          <w:color w:val="auto"/>
          <w:spacing w:val="-6"/>
        </w:rPr>
        <w:t xml:space="preserve"> autonomy support</w:t>
      </w:r>
      <w:r w:rsidR="0060093A" w:rsidRPr="00043267">
        <w:rPr>
          <w:color w:val="auto"/>
          <w:spacing w:val="-6"/>
        </w:rPr>
        <w:t xml:space="preserve"> </w:t>
      </w:r>
      <w:r w:rsidR="00495225" w:rsidRPr="00043267">
        <w:rPr>
          <w:color w:val="auto"/>
          <w:spacing w:val="-6"/>
        </w:rPr>
        <w:t xml:space="preserve">with </w:t>
      </w:r>
      <w:r w:rsidR="0060093A" w:rsidRPr="00043267">
        <w:rPr>
          <w:color w:val="auto"/>
          <w:spacing w:val="-6"/>
        </w:rPr>
        <w:t xml:space="preserve">confidence </w:t>
      </w:r>
      <w:r w:rsidR="00495225" w:rsidRPr="00043267">
        <w:rPr>
          <w:color w:val="auto"/>
          <w:spacing w:val="-6"/>
        </w:rPr>
        <w:t>being</w:t>
      </w:r>
      <w:r w:rsidR="0060093A" w:rsidRPr="00043267">
        <w:rPr>
          <w:color w:val="auto"/>
          <w:spacing w:val="-6"/>
        </w:rPr>
        <w:t xml:space="preserve"> the exception</w:t>
      </w:r>
      <w:r w:rsidRPr="00043267">
        <w:rPr>
          <w:color w:val="auto"/>
          <w:spacing w:val="-6"/>
        </w:rPr>
        <w:t xml:space="preserve">.   </w:t>
      </w:r>
    </w:p>
    <w:p w14:paraId="4E140110" w14:textId="388BA07C" w:rsidR="001D46B0" w:rsidRPr="00043267" w:rsidRDefault="00EC0CB1" w:rsidP="00146265">
      <w:pPr>
        <w:ind w:firstLine="0"/>
        <w:jc w:val="center"/>
        <w:rPr>
          <w:b/>
          <w:color w:val="auto"/>
          <w:spacing w:val="-6"/>
        </w:rPr>
      </w:pPr>
      <w:r w:rsidRPr="00043267">
        <w:rPr>
          <w:b/>
          <w:color w:val="auto"/>
          <w:spacing w:val="-6"/>
        </w:rPr>
        <w:t>Discussion</w:t>
      </w:r>
    </w:p>
    <w:p w14:paraId="20AC8AB9" w14:textId="6CB5F493" w:rsidR="00965E14" w:rsidRPr="00043267" w:rsidRDefault="0007499D" w:rsidP="0005596C">
      <w:pPr>
        <w:rPr>
          <w:color w:val="auto"/>
          <w:spacing w:val="-6"/>
        </w:rPr>
      </w:pPr>
      <w:r w:rsidRPr="00043267">
        <w:rPr>
          <w:color w:val="auto"/>
          <w:spacing w:val="-6"/>
        </w:rPr>
        <w:t xml:space="preserve">In this study we aimed to </w:t>
      </w:r>
      <w:r w:rsidR="00852B4C" w:rsidRPr="00043267">
        <w:rPr>
          <w:color w:val="auto"/>
          <w:spacing w:val="-6"/>
        </w:rPr>
        <w:t xml:space="preserve">(a) </w:t>
      </w:r>
      <w:r w:rsidR="00280F68" w:rsidRPr="00043267">
        <w:rPr>
          <w:color w:val="auto"/>
          <w:spacing w:val="-6"/>
        </w:rPr>
        <w:t xml:space="preserve">provide the first test of the </w:t>
      </w:r>
      <w:r w:rsidR="00C56DEC" w:rsidRPr="00043267">
        <w:rPr>
          <w:color w:val="auto"/>
          <w:spacing w:val="-6"/>
        </w:rPr>
        <w:t>2 × 2</w:t>
      </w:r>
      <w:r w:rsidR="00280F68" w:rsidRPr="00043267">
        <w:rPr>
          <w:color w:val="auto"/>
          <w:spacing w:val="-6"/>
        </w:rPr>
        <w:t xml:space="preserve"> model of perfectionism in relation to engagement, </w:t>
      </w:r>
      <w:r w:rsidR="00852B4C" w:rsidRPr="00043267">
        <w:rPr>
          <w:color w:val="auto"/>
          <w:spacing w:val="-6"/>
        </w:rPr>
        <w:t xml:space="preserve">(b) </w:t>
      </w:r>
      <w:r w:rsidR="00280F68" w:rsidRPr="00043267">
        <w:rPr>
          <w:color w:val="auto"/>
          <w:spacing w:val="-6"/>
        </w:rPr>
        <w:t xml:space="preserve">re-examine the </w:t>
      </w:r>
      <w:r w:rsidR="00C56DEC" w:rsidRPr="00043267">
        <w:rPr>
          <w:color w:val="auto"/>
          <w:spacing w:val="-6"/>
        </w:rPr>
        <w:t>2 × 2</w:t>
      </w:r>
      <w:r w:rsidR="00280F68" w:rsidRPr="00043267">
        <w:rPr>
          <w:color w:val="auto"/>
          <w:spacing w:val="-6"/>
        </w:rPr>
        <w:t xml:space="preserve"> model in relation to burnout, and </w:t>
      </w:r>
      <w:r w:rsidR="00852B4C" w:rsidRPr="00043267">
        <w:rPr>
          <w:color w:val="auto"/>
          <w:spacing w:val="-6"/>
        </w:rPr>
        <w:t xml:space="preserve">(c) </w:t>
      </w:r>
      <w:r w:rsidR="008716A1" w:rsidRPr="00043267">
        <w:rPr>
          <w:color w:val="auto"/>
          <w:spacing w:val="-6"/>
        </w:rPr>
        <w:t>assess</w:t>
      </w:r>
      <w:r w:rsidR="00EF1E41" w:rsidRPr="00043267">
        <w:rPr>
          <w:color w:val="auto"/>
          <w:spacing w:val="-6"/>
        </w:rPr>
        <w:t xml:space="preserve"> </w:t>
      </w:r>
      <w:r w:rsidR="00280F68" w:rsidRPr="00043267">
        <w:rPr>
          <w:color w:val="auto"/>
          <w:spacing w:val="-6"/>
        </w:rPr>
        <w:t>whether autonomy support moderated these relationships</w:t>
      </w:r>
      <w:r w:rsidR="0065429F" w:rsidRPr="00043267">
        <w:rPr>
          <w:color w:val="auto"/>
          <w:spacing w:val="-6"/>
        </w:rPr>
        <w:t xml:space="preserve"> in dancers</w:t>
      </w:r>
      <w:r w:rsidR="00280F68" w:rsidRPr="00043267">
        <w:rPr>
          <w:color w:val="auto"/>
          <w:spacing w:val="-6"/>
        </w:rPr>
        <w:t xml:space="preserve">. </w:t>
      </w:r>
      <w:r w:rsidR="00225CE7" w:rsidRPr="00043267">
        <w:rPr>
          <w:color w:val="auto"/>
          <w:spacing w:val="-6"/>
        </w:rPr>
        <w:t>Consistent with</w:t>
      </w:r>
      <w:r w:rsidR="00283F22" w:rsidRPr="00043267">
        <w:rPr>
          <w:color w:val="auto"/>
          <w:spacing w:val="-6"/>
        </w:rPr>
        <w:t xml:space="preserve"> the hypotheses outlined in the</w:t>
      </w:r>
      <w:r w:rsidR="00225CE7" w:rsidRPr="00043267">
        <w:rPr>
          <w:color w:val="auto"/>
          <w:spacing w:val="-6"/>
        </w:rPr>
        <w:t xml:space="preserve"> </w:t>
      </w:r>
      <w:r w:rsidR="00C56DEC" w:rsidRPr="00043267">
        <w:rPr>
          <w:color w:val="auto"/>
          <w:spacing w:val="-6"/>
        </w:rPr>
        <w:t>2 × 2</w:t>
      </w:r>
      <w:r w:rsidR="00283F22" w:rsidRPr="00043267">
        <w:rPr>
          <w:color w:val="auto"/>
          <w:spacing w:val="-6"/>
        </w:rPr>
        <w:t xml:space="preserve"> model we found that</w:t>
      </w:r>
      <w:r w:rsidR="009F25CE" w:rsidRPr="00043267">
        <w:rPr>
          <w:color w:val="auto"/>
          <w:spacing w:val="-6"/>
        </w:rPr>
        <w:t>:</w:t>
      </w:r>
      <w:r w:rsidR="00283F22" w:rsidRPr="00043267">
        <w:rPr>
          <w:color w:val="auto"/>
          <w:spacing w:val="-6"/>
        </w:rPr>
        <w:t xml:space="preserve"> </w:t>
      </w:r>
      <w:r w:rsidR="005C1045" w:rsidRPr="00043267">
        <w:rPr>
          <w:color w:val="auto"/>
          <w:spacing w:val="-6"/>
        </w:rPr>
        <w:t xml:space="preserve">pure PSP </w:t>
      </w:r>
      <w:r w:rsidR="00283F22" w:rsidRPr="00043267">
        <w:rPr>
          <w:color w:val="auto"/>
          <w:spacing w:val="-6"/>
        </w:rPr>
        <w:t xml:space="preserve">was associated with </w:t>
      </w:r>
      <w:r w:rsidR="005C1045" w:rsidRPr="00043267">
        <w:rPr>
          <w:color w:val="auto"/>
          <w:spacing w:val="-6"/>
        </w:rPr>
        <w:t xml:space="preserve">higher engagement </w:t>
      </w:r>
      <w:r w:rsidR="00714C08" w:rsidRPr="00043267">
        <w:rPr>
          <w:color w:val="auto"/>
          <w:spacing w:val="-6"/>
        </w:rPr>
        <w:t xml:space="preserve">(all dimensions) </w:t>
      </w:r>
      <w:r w:rsidR="00781C18" w:rsidRPr="00043267">
        <w:rPr>
          <w:color w:val="auto"/>
          <w:spacing w:val="-6"/>
        </w:rPr>
        <w:t xml:space="preserve">and lower burnout </w:t>
      </w:r>
      <w:r w:rsidR="00714C08" w:rsidRPr="00043267">
        <w:rPr>
          <w:color w:val="auto"/>
          <w:spacing w:val="-6"/>
        </w:rPr>
        <w:t xml:space="preserve">(all dimensions) </w:t>
      </w:r>
      <w:r w:rsidR="00BE4416" w:rsidRPr="00043267">
        <w:rPr>
          <w:color w:val="auto"/>
          <w:spacing w:val="-6"/>
        </w:rPr>
        <w:t>relative to</w:t>
      </w:r>
      <w:r w:rsidR="00BB5D6E" w:rsidRPr="00043267">
        <w:rPr>
          <w:color w:val="auto"/>
          <w:spacing w:val="-6"/>
        </w:rPr>
        <w:t xml:space="preserve"> </w:t>
      </w:r>
      <w:r w:rsidR="00781C18" w:rsidRPr="00043267">
        <w:rPr>
          <w:color w:val="auto"/>
          <w:spacing w:val="-6"/>
        </w:rPr>
        <w:t>non-perfectionism</w:t>
      </w:r>
      <w:r w:rsidR="003A1870" w:rsidRPr="00043267">
        <w:rPr>
          <w:color w:val="auto"/>
          <w:spacing w:val="-6"/>
        </w:rPr>
        <w:t xml:space="preserve"> (H</w:t>
      </w:r>
      <w:r w:rsidR="002B5568">
        <w:rPr>
          <w:color w:val="auto"/>
          <w:spacing w:val="-6"/>
        </w:rPr>
        <w:t xml:space="preserve">ypothesis </w:t>
      </w:r>
      <w:r w:rsidR="003A1870" w:rsidRPr="00043267">
        <w:rPr>
          <w:color w:val="auto"/>
          <w:spacing w:val="-6"/>
        </w:rPr>
        <w:t>1a)</w:t>
      </w:r>
      <w:r w:rsidR="009F25CE" w:rsidRPr="00043267">
        <w:rPr>
          <w:color w:val="auto"/>
          <w:spacing w:val="-6"/>
        </w:rPr>
        <w:t>;</w:t>
      </w:r>
      <w:r w:rsidR="00585587" w:rsidRPr="00043267">
        <w:rPr>
          <w:color w:val="auto"/>
          <w:spacing w:val="-6"/>
        </w:rPr>
        <w:t xml:space="preserve"> pure ECP was associated with lower engagement</w:t>
      </w:r>
      <w:r w:rsidR="000E664E" w:rsidRPr="00043267">
        <w:rPr>
          <w:color w:val="auto"/>
          <w:spacing w:val="-6"/>
        </w:rPr>
        <w:t xml:space="preserve"> (all dimensions)</w:t>
      </w:r>
      <w:r w:rsidR="00453309" w:rsidRPr="00043267">
        <w:rPr>
          <w:color w:val="auto"/>
          <w:spacing w:val="-6"/>
        </w:rPr>
        <w:t xml:space="preserve"> and higher burnout (all dimensions) </w:t>
      </w:r>
      <w:r w:rsidR="00BE4416" w:rsidRPr="00043267">
        <w:rPr>
          <w:color w:val="auto"/>
          <w:spacing w:val="-6"/>
        </w:rPr>
        <w:t>relative to</w:t>
      </w:r>
      <w:r w:rsidR="00585587" w:rsidRPr="00043267">
        <w:rPr>
          <w:color w:val="auto"/>
          <w:spacing w:val="-6"/>
        </w:rPr>
        <w:t xml:space="preserve"> non-perfectionism</w:t>
      </w:r>
      <w:r w:rsidR="000E664E" w:rsidRPr="00043267">
        <w:rPr>
          <w:color w:val="auto"/>
          <w:spacing w:val="-6"/>
        </w:rPr>
        <w:t xml:space="preserve"> (H</w:t>
      </w:r>
      <w:r w:rsidR="002B5568">
        <w:rPr>
          <w:color w:val="auto"/>
          <w:spacing w:val="-6"/>
        </w:rPr>
        <w:t xml:space="preserve">ypothesis </w:t>
      </w:r>
      <w:r w:rsidR="000E664E" w:rsidRPr="00043267">
        <w:rPr>
          <w:color w:val="auto"/>
          <w:spacing w:val="-6"/>
        </w:rPr>
        <w:t>2)</w:t>
      </w:r>
      <w:r w:rsidR="00C41CD9" w:rsidRPr="00043267">
        <w:rPr>
          <w:color w:val="auto"/>
          <w:spacing w:val="-6"/>
        </w:rPr>
        <w:t>;</w:t>
      </w:r>
      <w:r w:rsidR="0047684A" w:rsidRPr="00043267">
        <w:rPr>
          <w:color w:val="auto"/>
          <w:spacing w:val="-6"/>
        </w:rPr>
        <w:t xml:space="preserve"> pure ECP was associated with </w:t>
      </w:r>
      <w:r w:rsidR="00453309" w:rsidRPr="00043267">
        <w:rPr>
          <w:color w:val="auto"/>
          <w:spacing w:val="-6"/>
        </w:rPr>
        <w:t xml:space="preserve">lower engagement (all dimensions) and </w:t>
      </w:r>
      <w:r w:rsidR="004C4082" w:rsidRPr="00043267">
        <w:rPr>
          <w:color w:val="auto"/>
          <w:spacing w:val="-6"/>
        </w:rPr>
        <w:t xml:space="preserve">higher </w:t>
      </w:r>
      <w:r w:rsidR="00453309" w:rsidRPr="00043267">
        <w:rPr>
          <w:color w:val="auto"/>
          <w:spacing w:val="-6"/>
        </w:rPr>
        <w:t>burnout (all dimensions)</w:t>
      </w:r>
      <w:r w:rsidR="0047684A" w:rsidRPr="00043267">
        <w:rPr>
          <w:color w:val="auto"/>
          <w:spacing w:val="-6"/>
        </w:rPr>
        <w:t xml:space="preserve"> </w:t>
      </w:r>
      <w:r w:rsidR="00BE4416" w:rsidRPr="00043267">
        <w:rPr>
          <w:color w:val="auto"/>
          <w:spacing w:val="-6"/>
        </w:rPr>
        <w:t xml:space="preserve">relative to </w:t>
      </w:r>
      <w:r w:rsidR="004C4082" w:rsidRPr="00043267">
        <w:rPr>
          <w:color w:val="auto"/>
          <w:spacing w:val="-6"/>
        </w:rPr>
        <w:t>mixed perfectionism</w:t>
      </w:r>
      <w:r w:rsidR="00026CF1" w:rsidRPr="00043267">
        <w:rPr>
          <w:color w:val="auto"/>
          <w:spacing w:val="-6"/>
        </w:rPr>
        <w:t xml:space="preserve"> (H</w:t>
      </w:r>
      <w:r w:rsidR="002B5568">
        <w:rPr>
          <w:color w:val="auto"/>
          <w:spacing w:val="-6"/>
        </w:rPr>
        <w:t xml:space="preserve">ypothesis </w:t>
      </w:r>
      <w:r w:rsidR="00026CF1" w:rsidRPr="00043267">
        <w:rPr>
          <w:color w:val="auto"/>
          <w:spacing w:val="-6"/>
        </w:rPr>
        <w:t>3)</w:t>
      </w:r>
      <w:r w:rsidR="00C41CD9" w:rsidRPr="00043267">
        <w:rPr>
          <w:color w:val="auto"/>
          <w:spacing w:val="-6"/>
        </w:rPr>
        <w:t>;</w:t>
      </w:r>
      <w:r w:rsidR="00453309" w:rsidRPr="00043267">
        <w:rPr>
          <w:color w:val="auto"/>
          <w:spacing w:val="-6"/>
        </w:rPr>
        <w:t xml:space="preserve"> and </w:t>
      </w:r>
      <w:r w:rsidR="00C41CD9" w:rsidRPr="00043267">
        <w:rPr>
          <w:color w:val="auto"/>
          <w:spacing w:val="-6"/>
        </w:rPr>
        <w:t>m</w:t>
      </w:r>
      <w:r w:rsidR="004C4082" w:rsidRPr="00043267">
        <w:rPr>
          <w:color w:val="auto"/>
          <w:spacing w:val="-6"/>
        </w:rPr>
        <w:t xml:space="preserve">ixed perfectionism was </w:t>
      </w:r>
      <w:r w:rsidR="009F25CE" w:rsidRPr="00043267">
        <w:rPr>
          <w:color w:val="auto"/>
          <w:spacing w:val="-6"/>
        </w:rPr>
        <w:t>associated with lower engagement (all dimensions except confidence) and</w:t>
      </w:r>
      <w:r w:rsidR="0047684A" w:rsidRPr="00043267">
        <w:rPr>
          <w:color w:val="auto"/>
          <w:spacing w:val="-6"/>
        </w:rPr>
        <w:t xml:space="preserve"> </w:t>
      </w:r>
      <w:r w:rsidR="00453309" w:rsidRPr="00043267">
        <w:rPr>
          <w:color w:val="auto"/>
          <w:spacing w:val="-6"/>
        </w:rPr>
        <w:t>higher</w:t>
      </w:r>
      <w:r w:rsidR="009F25CE" w:rsidRPr="00043267">
        <w:rPr>
          <w:color w:val="auto"/>
          <w:spacing w:val="-6"/>
        </w:rPr>
        <w:t xml:space="preserve"> burnout (all dimensions) </w:t>
      </w:r>
      <w:r w:rsidR="00BE4416" w:rsidRPr="00043267">
        <w:rPr>
          <w:color w:val="auto"/>
          <w:spacing w:val="-6"/>
        </w:rPr>
        <w:t>relative to</w:t>
      </w:r>
      <w:r w:rsidR="009F25CE" w:rsidRPr="00043267">
        <w:rPr>
          <w:color w:val="auto"/>
          <w:spacing w:val="-6"/>
        </w:rPr>
        <w:t xml:space="preserve"> pure PSP (H</w:t>
      </w:r>
      <w:r w:rsidR="002B5568">
        <w:rPr>
          <w:color w:val="auto"/>
          <w:spacing w:val="-6"/>
        </w:rPr>
        <w:t xml:space="preserve">ypothesis </w:t>
      </w:r>
      <w:r w:rsidR="009F25CE" w:rsidRPr="00043267">
        <w:rPr>
          <w:color w:val="auto"/>
          <w:spacing w:val="-6"/>
        </w:rPr>
        <w:t xml:space="preserve">4). </w:t>
      </w:r>
      <w:r w:rsidR="00442EEA" w:rsidRPr="00043267">
        <w:rPr>
          <w:color w:val="auto"/>
          <w:spacing w:val="-6"/>
        </w:rPr>
        <w:t>W</w:t>
      </w:r>
      <w:r w:rsidR="00216E87" w:rsidRPr="00043267">
        <w:rPr>
          <w:color w:val="auto"/>
          <w:spacing w:val="-6"/>
        </w:rPr>
        <w:t>e</w:t>
      </w:r>
      <w:r w:rsidR="00442EEA" w:rsidRPr="00043267">
        <w:rPr>
          <w:color w:val="auto"/>
          <w:spacing w:val="-6"/>
        </w:rPr>
        <w:t xml:space="preserve"> also</w:t>
      </w:r>
      <w:r w:rsidR="00216E87" w:rsidRPr="00043267">
        <w:rPr>
          <w:color w:val="auto"/>
          <w:spacing w:val="-6"/>
        </w:rPr>
        <w:t xml:space="preserve"> found </w:t>
      </w:r>
      <w:r w:rsidR="00DF5424" w:rsidRPr="00043267">
        <w:rPr>
          <w:color w:val="auto"/>
          <w:spacing w:val="-6"/>
        </w:rPr>
        <w:t>that</w:t>
      </w:r>
      <w:r w:rsidR="00216E87" w:rsidRPr="00043267">
        <w:rPr>
          <w:color w:val="auto"/>
          <w:spacing w:val="-6"/>
        </w:rPr>
        <w:t xml:space="preserve"> </w:t>
      </w:r>
      <w:r w:rsidR="004761EF" w:rsidRPr="00043267">
        <w:rPr>
          <w:color w:val="auto"/>
          <w:spacing w:val="-6"/>
        </w:rPr>
        <w:t>autonomy support moderat</w:t>
      </w:r>
      <w:r w:rsidR="00DF5424" w:rsidRPr="00043267">
        <w:rPr>
          <w:color w:val="auto"/>
          <w:spacing w:val="-6"/>
        </w:rPr>
        <w:t xml:space="preserve">ed </w:t>
      </w:r>
      <w:r w:rsidR="001D2BD5" w:rsidRPr="00043267">
        <w:rPr>
          <w:color w:val="auto"/>
          <w:spacing w:val="-6"/>
        </w:rPr>
        <w:t>the</w:t>
      </w:r>
      <w:r w:rsidR="004761EF" w:rsidRPr="00043267">
        <w:rPr>
          <w:color w:val="auto"/>
          <w:spacing w:val="-6"/>
        </w:rPr>
        <w:t xml:space="preserve"> </w:t>
      </w:r>
      <w:r w:rsidR="00C56DEC" w:rsidRPr="00043267">
        <w:rPr>
          <w:color w:val="auto"/>
          <w:spacing w:val="-6"/>
        </w:rPr>
        <w:t>2 × 2</w:t>
      </w:r>
      <w:r w:rsidR="004761EF" w:rsidRPr="00043267">
        <w:rPr>
          <w:color w:val="auto"/>
          <w:spacing w:val="-6"/>
        </w:rPr>
        <w:t xml:space="preserve"> perfectionism</w:t>
      </w:r>
      <w:r w:rsidR="005E3891" w:rsidRPr="00043267">
        <w:rPr>
          <w:color w:val="auto"/>
          <w:spacing w:val="-6"/>
        </w:rPr>
        <w:t>-</w:t>
      </w:r>
      <w:r w:rsidR="004761EF" w:rsidRPr="00043267">
        <w:rPr>
          <w:color w:val="auto"/>
          <w:spacing w:val="-6"/>
        </w:rPr>
        <w:t xml:space="preserve">engagement </w:t>
      </w:r>
      <w:r w:rsidR="005E3891" w:rsidRPr="00043267">
        <w:rPr>
          <w:color w:val="auto"/>
          <w:spacing w:val="-6"/>
        </w:rPr>
        <w:t>relationships</w:t>
      </w:r>
      <w:r w:rsidR="002F6B32" w:rsidRPr="00043267">
        <w:rPr>
          <w:color w:val="auto"/>
          <w:spacing w:val="-6"/>
        </w:rPr>
        <w:t xml:space="preserve"> (all dimensions)</w:t>
      </w:r>
      <w:r w:rsidR="005E3891" w:rsidRPr="00043267">
        <w:rPr>
          <w:color w:val="auto"/>
          <w:spacing w:val="-6"/>
        </w:rPr>
        <w:t xml:space="preserve">, </w:t>
      </w:r>
      <w:r w:rsidR="004761EF" w:rsidRPr="00043267">
        <w:rPr>
          <w:color w:val="auto"/>
          <w:spacing w:val="-6"/>
        </w:rPr>
        <w:t>and</w:t>
      </w:r>
      <w:r w:rsidR="005E3891" w:rsidRPr="00043267">
        <w:rPr>
          <w:color w:val="auto"/>
          <w:spacing w:val="-6"/>
        </w:rPr>
        <w:t xml:space="preserve"> the </w:t>
      </w:r>
      <w:r w:rsidR="00C56DEC" w:rsidRPr="00043267">
        <w:rPr>
          <w:color w:val="auto"/>
          <w:spacing w:val="-6"/>
        </w:rPr>
        <w:t>2 × 2</w:t>
      </w:r>
      <w:r w:rsidR="005E3891" w:rsidRPr="00043267">
        <w:rPr>
          <w:color w:val="auto"/>
          <w:spacing w:val="-6"/>
        </w:rPr>
        <w:t xml:space="preserve"> perfectionism-</w:t>
      </w:r>
      <w:r w:rsidR="004761EF" w:rsidRPr="00043267">
        <w:rPr>
          <w:color w:val="auto"/>
          <w:spacing w:val="-6"/>
        </w:rPr>
        <w:t>burnout</w:t>
      </w:r>
      <w:r w:rsidR="001D2BD5" w:rsidRPr="00043267">
        <w:rPr>
          <w:color w:val="auto"/>
          <w:spacing w:val="-6"/>
        </w:rPr>
        <w:t xml:space="preserve"> relationships </w:t>
      </w:r>
      <w:r w:rsidR="005E3891" w:rsidRPr="00043267">
        <w:rPr>
          <w:color w:val="auto"/>
          <w:spacing w:val="-6"/>
        </w:rPr>
        <w:t>(</w:t>
      </w:r>
      <w:r w:rsidR="001D2BD5" w:rsidRPr="00043267">
        <w:rPr>
          <w:color w:val="auto"/>
          <w:spacing w:val="-6"/>
        </w:rPr>
        <w:t xml:space="preserve">all dimensions </w:t>
      </w:r>
      <w:r w:rsidR="005E3891" w:rsidRPr="00043267">
        <w:rPr>
          <w:color w:val="auto"/>
          <w:spacing w:val="-6"/>
        </w:rPr>
        <w:t xml:space="preserve">except </w:t>
      </w:r>
      <w:r w:rsidR="001D2BD5" w:rsidRPr="00043267">
        <w:rPr>
          <w:color w:val="auto"/>
          <w:spacing w:val="-6"/>
        </w:rPr>
        <w:t>emotional/physical exhaustion</w:t>
      </w:r>
      <w:r w:rsidR="005E3891" w:rsidRPr="00043267">
        <w:rPr>
          <w:color w:val="auto"/>
          <w:spacing w:val="-6"/>
        </w:rPr>
        <w:t>)</w:t>
      </w:r>
      <w:r w:rsidR="004761EF" w:rsidRPr="00043267">
        <w:rPr>
          <w:color w:val="auto"/>
          <w:spacing w:val="-6"/>
        </w:rPr>
        <w:t>.</w:t>
      </w:r>
      <w:r w:rsidR="001D2BD5" w:rsidRPr="00043267">
        <w:rPr>
          <w:color w:val="auto"/>
          <w:spacing w:val="-6"/>
        </w:rPr>
        <w:t xml:space="preserve"> </w:t>
      </w:r>
    </w:p>
    <w:p w14:paraId="36523342" w14:textId="4C01E83A" w:rsidR="00D56BA9" w:rsidRPr="00043267" w:rsidRDefault="003C477C" w:rsidP="00DA6DAA">
      <w:pPr>
        <w:ind w:firstLine="0"/>
        <w:rPr>
          <w:b/>
          <w:color w:val="auto"/>
          <w:spacing w:val="-6"/>
        </w:rPr>
      </w:pPr>
      <w:r w:rsidRPr="00043267">
        <w:rPr>
          <w:b/>
          <w:color w:val="auto"/>
          <w:spacing w:val="-6"/>
        </w:rPr>
        <w:t>P</w:t>
      </w:r>
      <w:r w:rsidR="00DA6DAA" w:rsidRPr="00043267">
        <w:rPr>
          <w:b/>
          <w:color w:val="auto"/>
          <w:spacing w:val="-6"/>
        </w:rPr>
        <w:t>erfectionism</w:t>
      </w:r>
      <w:r w:rsidR="00EF1E41" w:rsidRPr="00043267">
        <w:rPr>
          <w:b/>
          <w:color w:val="auto"/>
          <w:spacing w:val="-6"/>
        </w:rPr>
        <w:t xml:space="preserve"> </w:t>
      </w:r>
      <w:r w:rsidR="00CE777E" w:rsidRPr="00043267">
        <w:rPr>
          <w:b/>
          <w:color w:val="auto"/>
          <w:spacing w:val="-6"/>
        </w:rPr>
        <w:t>and</w:t>
      </w:r>
      <w:r w:rsidR="00EF1E41" w:rsidRPr="00043267">
        <w:rPr>
          <w:b/>
          <w:color w:val="auto"/>
          <w:spacing w:val="-6"/>
        </w:rPr>
        <w:t xml:space="preserve"> </w:t>
      </w:r>
      <w:r w:rsidRPr="00043267">
        <w:rPr>
          <w:b/>
          <w:color w:val="auto"/>
          <w:spacing w:val="-6"/>
        </w:rPr>
        <w:t>B</w:t>
      </w:r>
      <w:r w:rsidR="00CE777E" w:rsidRPr="00043267">
        <w:rPr>
          <w:b/>
          <w:color w:val="auto"/>
          <w:spacing w:val="-6"/>
        </w:rPr>
        <w:t>urnout</w:t>
      </w:r>
      <w:r w:rsidR="00B87ED4" w:rsidRPr="00043267">
        <w:rPr>
          <w:b/>
          <w:color w:val="auto"/>
          <w:spacing w:val="-6"/>
        </w:rPr>
        <w:t xml:space="preserve"> in </w:t>
      </w:r>
      <w:r w:rsidRPr="00043267">
        <w:rPr>
          <w:b/>
          <w:color w:val="auto"/>
          <w:spacing w:val="-6"/>
        </w:rPr>
        <w:t>D</w:t>
      </w:r>
      <w:r w:rsidR="00B87ED4" w:rsidRPr="00043267">
        <w:rPr>
          <w:b/>
          <w:color w:val="auto"/>
          <w:spacing w:val="-6"/>
        </w:rPr>
        <w:t>ancers</w:t>
      </w:r>
    </w:p>
    <w:p w14:paraId="2925A3A2" w14:textId="5881BB07" w:rsidR="00551C57" w:rsidRPr="00043267" w:rsidRDefault="00C56DEC" w:rsidP="00593FAE">
      <w:pPr>
        <w:rPr>
          <w:color w:val="auto"/>
          <w:spacing w:val="-6"/>
        </w:rPr>
      </w:pPr>
      <w:r w:rsidRPr="00043267">
        <w:rPr>
          <w:color w:val="auto"/>
          <w:spacing w:val="-6"/>
        </w:rPr>
        <w:lastRenderedPageBreak/>
        <w:t>We found support for H</w:t>
      </w:r>
      <w:r w:rsidR="002B5568">
        <w:rPr>
          <w:color w:val="auto"/>
          <w:spacing w:val="-6"/>
        </w:rPr>
        <w:t xml:space="preserve">ypotheses </w:t>
      </w:r>
      <w:r w:rsidRPr="00043267">
        <w:rPr>
          <w:color w:val="auto"/>
          <w:spacing w:val="-6"/>
        </w:rPr>
        <w:t>1a, 2, 3 and 4 in relation to all burnout dimensions</w:t>
      </w:r>
      <w:r w:rsidR="00AA5A01" w:rsidRPr="00043267">
        <w:rPr>
          <w:color w:val="auto"/>
          <w:spacing w:val="-6"/>
        </w:rPr>
        <w:t xml:space="preserve">. </w:t>
      </w:r>
      <w:r w:rsidR="00EF33CF" w:rsidRPr="00043267">
        <w:rPr>
          <w:color w:val="auto"/>
          <w:spacing w:val="-6"/>
        </w:rPr>
        <w:t>This</w:t>
      </w:r>
      <w:r w:rsidR="00BC2F0B" w:rsidRPr="00043267">
        <w:rPr>
          <w:color w:val="auto"/>
          <w:spacing w:val="-6"/>
        </w:rPr>
        <w:t xml:space="preserve"> </w:t>
      </w:r>
      <w:r w:rsidR="00EF33CF" w:rsidRPr="00043267">
        <w:rPr>
          <w:color w:val="auto"/>
          <w:spacing w:val="-6"/>
        </w:rPr>
        <w:t>aligns</w:t>
      </w:r>
      <w:r w:rsidR="00AA5A01" w:rsidRPr="00043267">
        <w:rPr>
          <w:color w:val="auto"/>
          <w:spacing w:val="-6"/>
        </w:rPr>
        <w:t xml:space="preserve"> with the </w:t>
      </w:r>
      <w:r w:rsidRPr="00043267">
        <w:rPr>
          <w:color w:val="auto"/>
          <w:spacing w:val="-6"/>
        </w:rPr>
        <w:t>2 × 2</w:t>
      </w:r>
      <w:r w:rsidR="00D33B2A" w:rsidRPr="00043267">
        <w:rPr>
          <w:color w:val="auto"/>
          <w:spacing w:val="-6"/>
        </w:rPr>
        <w:t xml:space="preserve"> </w:t>
      </w:r>
      <w:r w:rsidR="00AA5A01" w:rsidRPr="00043267">
        <w:rPr>
          <w:color w:val="auto"/>
          <w:spacing w:val="-6"/>
        </w:rPr>
        <w:t>model</w:t>
      </w:r>
      <w:r w:rsidRPr="00043267">
        <w:rPr>
          <w:color w:val="auto"/>
          <w:spacing w:val="-6"/>
        </w:rPr>
        <w:t xml:space="preserve"> (Gaudreau, 2016)</w:t>
      </w:r>
      <w:r w:rsidR="00AA5A01" w:rsidRPr="00043267">
        <w:rPr>
          <w:color w:val="auto"/>
          <w:spacing w:val="-6"/>
        </w:rPr>
        <w:t xml:space="preserve"> </w:t>
      </w:r>
      <w:r w:rsidR="003F4BEC" w:rsidRPr="00043267">
        <w:rPr>
          <w:color w:val="auto"/>
          <w:spacing w:val="-6"/>
        </w:rPr>
        <w:t xml:space="preserve">by </w:t>
      </w:r>
      <w:r w:rsidR="00A62C1E" w:rsidRPr="00043267">
        <w:rPr>
          <w:color w:val="auto"/>
          <w:spacing w:val="-6"/>
        </w:rPr>
        <w:t>indicat</w:t>
      </w:r>
      <w:r w:rsidR="00EF33CF" w:rsidRPr="00043267">
        <w:rPr>
          <w:color w:val="auto"/>
          <w:spacing w:val="-6"/>
        </w:rPr>
        <w:t>ing</w:t>
      </w:r>
      <w:r w:rsidR="00AA5A01" w:rsidRPr="00043267">
        <w:rPr>
          <w:color w:val="auto"/>
          <w:spacing w:val="-6"/>
        </w:rPr>
        <w:t xml:space="preserve"> that pure ECP is the </w:t>
      </w:r>
      <w:r w:rsidR="00BA3C8E" w:rsidRPr="00043267">
        <w:rPr>
          <w:color w:val="auto"/>
          <w:spacing w:val="-6"/>
        </w:rPr>
        <w:t xml:space="preserve">subtype of perfectionism most likely to relate to debilitating </w:t>
      </w:r>
      <w:r w:rsidR="00FE1400" w:rsidRPr="00043267">
        <w:rPr>
          <w:color w:val="auto"/>
          <w:spacing w:val="-6"/>
        </w:rPr>
        <w:t>outcomes</w:t>
      </w:r>
      <w:r w:rsidR="00BA3C8E" w:rsidRPr="00043267">
        <w:rPr>
          <w:color w:val="auto"/>
          <w:spacing w:val="-6"/>
        </w:rPr>
        <w:t>.</w:t>
      </w:r>
      <w:r w:rsidR="009C532E" w:rsidRPr="00043267">
        <w:rPr>
          <w:color w:val="auto"/>
          <w:spacing w:val="-6"/>
        </w:rPr>
        <w:t xml:space="preserve"> From an SDT perspective</w:t>
      </w:r>
      <w:r w:rsidR="003F4BEC" w:rsidRPr="00043267">
        <w:rPr>
          <w:color w:val="auto"/>
          <w:spacing w:val="-6"/>
        </w:rPr>
        <w:t>,</w:t>
      </w:r>
      <w:r w:rsidR="009C532E" w:rsidRPr="00043267">
        <w:rPr>
          <w:color w:val="auto"/>
          <w:spacing w:val="-6"/>
        </w:rPr>
        <w:t xml:space="preserve"> </w:t>
      </w:r>
      <w:r w:rsidR="002D3B45" w:rsidRPr="00043267">
        <w:rPr>
          <w:color w:val="auto"/>
          <w:spacing w:val="-6"/>
        </w:rPr>
        <w:t>this may be because</w:t>
      </w:r>
      <w:r w:rsidR="009C532E" w:rsidRPr="00043267">
        <w:rPr>
          <w:color w:val="auto"/>
          <w:spacing w:val="-6"/>
        </w:rPr>
        <w:t xml:space="preserve"> pure ECP </w:t>
      </w:r>
      <w:r w:rsidR="003F4BEC" w:rsidRPr="00043267">
        <w:rPr>
          <w:color w:val="auto"/>
          <w:spacing w:val="-6"/>
        </w:rPr>
        <w:t xml:space="preserve">contributes to </w:t>
      </w:r>
      <w:r w:rsidR="009C532E" w:rsidRPr="00043267">
        <w:rPr>
          <w:color w:val="auto"/>
          <w:spacing w:val="-6"/>
        </w:rPr>
        <w:t xml:space="preserve">perceptions of need thwarting and </w:t>
      </w:r>
      <w:r w:rsidR="00B940F4" w:rsidRPr="00043267">
        <w:rPr>
          <w:color w:val="auto"/>
          <w:spacing w:val="-6"/>
        </w:rPr>
        <w:t>controlled motivation for</w:t>
      </w:r>
      <w:r w:rsidR="009C532E" w:rsidRPr="00043267">
        <w:rPr>
          <w:color w:val="auto"/>
          <w:spacing w:val="-6"/>
        </w:rPr>
        <w:t xml:space="preserve"> dance, which underpin burnout. </w:t>
      </w:r>
      <w:r w:rsidR="00CA4424" w:rsidRPr="00043267">
        <w:rPr>
          <w:color w:val="auto"/>
          <w:spacing w:val="-6"/>
        </w:rPr>
        <w:t xml:space="preserve">Dancers displaying pure ECP may also be more likely to measure their self-worth against unattainable </w:t>
      </w:r>
      <w:r w:rsidR="003F4BEC" w:rsidRPr="00043267">
        <w:rPr>
          <w:color w:val="auto"/>
          <w:spacing w:val="-6"/>
        </w:rPr>
        <w:t xml:space="preserve">external </w:t>
      </w:r>
      <w:r w:rsidR="00CA4424" w:rsidRPr="00043267">
        <w:rPr>
          <w:color w:val="auto"/>
          <w:spacing w:val="-6"/>
        </w:rPr>
        <w:t>standards, and therefore encounter burnout symptoms when they inevitably fail to meet standards imposed by others (Hall &amp; Hill, 2012).</w:t>
      </w:r>
      <w:r w:rsidR="009C246D" w:rsidRPr="00043267">
        <w:rPr>
          <w:color w:val="auto"/>
          <w:spacing w:val="-6"/>
        </w:rPr>
        <w:t xml:space="preserve"> </w:t>
      </w:r>
      <w:r w:rsidR="003F4BEC" w:rsidRPr="00043267">
        <w:rPr>
          <w:color w:val="auto"/>
          <w:spacing w:val="-6"/>
        </w:rPr>
        <w:t xml:space="preserve">One further critical factor in determining the development of burnout may be that, despite the strain placed on athletes by pure ECP, it embeds a </w:t>
      </w:r>
      <w:r w:rsidR="00030BA4" w:rsidRPr="00043267">
        <w:rPr>
          <w:color w:val="auto"/>
          <w:spacing w:val="-6"/>
        </w:rPr>
        <w:t xml:space="preserve">rigid </w:t>
      </w:r>
      <w:r w:rsidR="006D6C89" w:rsidRPr="00043267">
        <w:rPr>
          <w:color w:val="auto"/>
          <w:spacing w:val="-6"/>
        </w:rPr>
        <w:t xml:space="preserve">form of </w:t>
      </w:r>
      <w:r w:rsidR="003F4BEC" w:rsidRPr="00043267">
        <w:rPr>
          <w:color w:val="auto"/>
          <w:spacing w:val="-6"/>
        </w:rPr>
        <w:t xml:space="preserve">psychological commitment </w:t>
      </w:r>
      <w:r w:rsidR="006D6C89" w:rsidRPr="00043267">
        <w:rPr>
          <w:color w:val="auto"/>
          <w:spacing w:val="-6"/>
        </w:rPr>
        <w:t>that</w:t>
      </w:r>
      <w:r w:rsidR="003F4BEC" w:rsidRPr="00043267">
        <w:rPr>
          <w:color w:val="auto"/>
          <w:spacing w:val="-6"/>
        </w:rPr>
        <w:t xml:space="preserve"> </w:t>
      </w:r>
      <w:r w:rsidR="008F68B9" w:rsidRPr="00043267">
        <w:rPr>
          <w:color w:val="auto"/>
          <w:spacing w:val="-6"/>
        </w:rPr>
        <w:t>manifests in</w:t>
      </w:r>
      <w:r w:rsidR="00F64DD3" w:rsidRPr="00043267">
        <w:rPr>
          <w:color w:val="auto"/>
          <w:spacing w:val="-6"/>
        </w:rPr>
        <w:t xml:space="preserve"> dancers </w:t>
      </w:r>
      <w:r w:rsidR="00030BA4" w:rsidRPr="00043267">
        <w:rPr>
          <w:color w:val="auto"/>
          <w:spacing w:val="-6"/>
        </w:rPr>
        <w:t>feeling entrapped in da</w:t>
      </w:r>
      <w:r w:rsidR="00AB0AF6" w:rsidRPr="00043267">
        <w:rPr>
          <w:color w:val="auto"/>
          <w:spacing w:val="-6"/>
        </w:rPr>
        <w:t>nce</w:t>
      </w:r>
      <w:r w:rsidR="009C246D" w:rsidRPr="00043267">
        <w:rPr>
          <w:color w:val="auto"/>
          <w:spacing w:val="-6"/>
        </w:rPr>
        <w:t xml:space="preserve"> and </w:t>
      </w:r>
      <w:r w:rsidR="009917CF" w:rsidRPr="00043267">
        <w:rPr>
          <w:color w:val="auto"/>
          <w:spacing w:val="-6"/>
        </w:rPr>
        <w:t xml:space="preserve">as though they </w:t>
      </w:r>
      <w:r w:rsidR="009917CF" w:rsidRPr="00043267">
        <w:rPr>
          <w:i/>
          <w:color w:val="auto"/>
          <w:spacing w:val="-6"/>
        </w:rPr>
        <w:t>have to</w:t>
      </w:r>
      <w:r w:rsidR="009917CF" w:rsidRPr="00043267">
        <w:rPr>
          <w:color w:val="auto"/>
          <w:spacing w:val="-6"/>
        </w:rPr>
        <w:t xml:space="preserve"> </w:t>
      </w:r>
      <w:r w:rsidR="003F4BEC" w:rsidRPr="00043267">
        <w:rPr>
          <w:color w:val="auto"/>
          <w:spacing w:val="-6"/>
        </w:rPr>
        <w:t xml:space="preserve">continue </w:t>
      </w:r>
      <w:r w:rsidR="009917CF" w:rsidRPr="00043267">
        <w:rPr>
          <w:color w:val="auto"/>
          <w:spacing w:val="-6"/>
        </w:rPr>
        <w:t>(</w:t>
      </w:r>
      <w:proofErr w:type="spellStart"/>
      <w:r w:rsidR="009917CF" w:rsidRPr="00043267">
        <w:rPr>
          <w:color w:val="auto"/>
          <w:spacing w:val="-6"/>
        </w:rPr>
        <w:t>Raedeke</w:t>
      </w:r>
      <w:proofErr w:type="spellEnd"/>
      <w:r w:rsidR="009917CF" w:rsidRPr="00043267">
        <w:rPr>
          <w:color w:val="auto"/>
          <w:spacing w:val="-6"/>
        </w:rPr>
        <w:t xml:space="preserve">, 1997). </w:t>
      </w:r>
      <w:r w:rsidR="003F4BEC" w:rsidRPr="00043267">
        <w:rPr>
          <w:color w:val="auto"/>
          <w:spacing w:val="-6"/>
        </w:rPr>
        <w:t xml:space="preserve">This may mean that burnout, rather than dropout, </w:t>
      </w:r>
      <w:r w:rsidR="00F855BC" w:rsidRPr="00043267">
        <w:rPr>
          <w:color w:val="auto"/>
          <w:spacing w:val="-6"/>
        </w:rPr>
        <w:t>is</w:t>
      </w:r>
      <w:r w:rsidR="003F4BEC" w:rsidRPr="00043267">
        <w:rPr>
          <w:color w:val="auto"/>
          <w:spacing w:val="-6"/>
        </w:rPr>
        <w:t xml:space="preserve"> likely for many perfectionistic young dancers.</w:t>
      </w:r>
    </w:p>
    <w:p w14:paraId="78F0327B" w14:textId="34B74DD2" w:rsidR="00E20E34" w:rsidRPr="00043267" w:rsidRDefault="00CA4424" w:rsidP="00E34DC3">
      <w:pPr>
        <w:rPr>
          <w:color w:val="auto"/>
          <w:spacing w:val="-6"/>
        </w:rPr>
      </w:pPr>
      <w:r w:rsidRPr="00043267">
        <w:rPr>
          <w:color w:val="auto"/>
          <w:spacing w:val="-6"/>
        </w:rPr>
        <w:t>In contrast to pure ECP, our findings suggest that pure PSP is negatively associated with burnout dimensions.</w:t>
      </w:r>
      <w:r w:rsidR="00593FAE" w:rsidRPr="00043267">
        <w:rPr>
          <w:color w:val="auto"/>
          <w:spacing w:val="-6"/>
        </w:rPr>
        <w:t xml:space="preserve"> </w:t>
      </w:r>
      <w:r w:rsidR="001B443C" w:rsidRPr="00043267">
        <w:rPr>
          <w:color w:val="auto"/>
          <w:spacing w:val="-6"/>
        </w:rPr>
        <w:t>T</w:t>
      </w:r>
      <w:r w:rsidR="008122C3" w:rsidRPr="00043267">
        <w:rPr>
          <w:color w:val="auto"/>
          <w:spacing w:val="-6"/>
        </w:rPr>
        <w:t xml:space="preserve">his may </w:t>
      </w:r>
      <w:r w:rsidR="00055A66" w:rsidRPr="00043267">
        <w:rPr>
          <w:color w:val="auto"/>
          <w:spacing w:val="-6"/>
        </w:rPr>
        <w:t xml:space="preserve">be </w:t>
      </w:r>
      <w:r w:rsidR="008122C3" w:rsidRPr="00043267">
        <w:rPr>
          <w:color w:val="auto"/>
          <w:spacing w:val="-6"/>
        </w:rPr>
        <w:t>because</w:t>
      </w:r>
      <w:r w:rsidR="00053097" w:rsidRPr="00043267">
        <w:rPr>
          <w:color w:val="auto"/>
          <w:spacing w:val="-6"/>
        </w:rPr>
        <w:t xml:space="preserve"> </w:t>
      </w:r>
      <w:r w:rsidR="00F36AF9" w:rsidRPr="00043267">
        <w:rPr>
          <w:color w:val="auto"/>
          <w:spacing w:val="-6"/>
        </w:rPr>
        <w:t xml:space="preserve">pure PSP </w:t>
      </w:r>
      <w:r w:rsidR="003F4BEC" w:rsidRPr="00043267">
        <w:rPr>
          <w:color w:val="auto"/>
          <w:spacing w:val="-6"/>
        </w:rPr>
        <w:t xml:space="preserve">contributes to </w:t>
      </w:r>
      <w:r w:rsidR="002D3B45" w:rsidRPr="00043267">
        <w:rPr>
          <w:color w:val="auto"/>
          <w:spacing w:val="-6"/>
        </w:rPr>
        <w:t>pe</w:t>
      </w:r>
      <w:r w:rsidR="006A3A62" w:rsidRPr="00043267">
        <w:rPr>
          <w:color w:val="auto"/>
          <w:spacing w:val="-6"/>
        </w:rPr>
        <w:t>rceptions of need satisfaction</w:t>
      </w:r>
      <w:r w:rsidR="00737987" w:rsidRPr="00043267">
        <w:rPr>
          <w:color w:val="auto"/>
          <w:spacing w:val="-6"/>
        </w:rPr>
        <w:t xml:space="preserve"> </w:t>
      </w:r>
      <w:r w:rsidR="00E71050" w:rsidRPr="00043267">
        <w:rPr>
          <w:color w:val="auto"/>
          <w:spacing w:val="-6"/>
        </w:rPr>
        <w:t xml:space="preserve">and </w:t>
      </w:r>
      <w:r w:rsidR="005A2194" w:rsidRPr="00043267">
        <w:rPr>
          <w:color w:val="auto"/>
          <w:spacing w:val="-6"/>
        </w:rPr>
        <w:t>autonomous motivation, which negate burnout.</w:t>
      </w:r>
      <w:r w:rsidR="005A2194" w:rsidRPr="00043267">
        <w:rPr>
          <w:color w:val="auto"/>
          <w:spacing w:val="-6"/>
        </w:rPr>
        <w:t xml:space="preserve"> </w:t>
      </w:r>
      <w:r w:rsidR="006C1091" w:rsidRPr="00043267">
        <w:rPr>
          <w:color w:val="auto"/>
          <w:spacing w:val="-6"/>
        </w:rPr>
        <w:t xml:space="preserve">Researchers have found support for </w:t>
      </w:r>
      <w:r w:rsidR="00087121" w:rsidRPr="00043267">
        <w:rPr>
          <w:color w:val="auto"/>
          <w:spacing w:val="-6"/>
        </w:rPr>
        <w:t>SDT mechanisms explaining the relationships between perfectionism dimensions and burnout in previous studies (e.g.</w:t>
      </w:r>
      <w:r w:rsidR="00E34DC3" w:rsidRPr="00043267">
        <w:rPr>
          <w:color w:val="auto"/>
          <w:spacing w:val="-6"/>
        </w:rPr>
        <w:t>,</w:t>
      </w:r>
      <w:r w:rsidR="00087121" w:rsidRPr="00043267">
        <w:rPr>
          <w:color w:val="auto"/>
          <w:spacing w:val="-6"/>
        </w:rPr>
        <w:t xml:space="preserve"> Jowett et al., 2013; 2016). </w:t>
      </w:r>
      <w:r w:rsidR="00551C57" w:rsidRPr="00043267">
        <w:rPr>
          <w:color w:val="auto"/>
          <w:spacing w:val="-6"/>
        </w:rPr>
        <w:t>R</w:t>
      </w:r>
      <w:r w:rsidR="00E40D90" w:rsidRPr="00043267">
        <w:rPr>
          <w:color w:val="auto"/>
          <w:spacing w:val="-6"/>
        </w:rPr>
        <w:t xml:space="preserve">elative to other perfectionism subtypes, dancers reporting pure PSP may place less emphasis on self-worth being measured against dance achievement. </w:t>
      </w:r>
      <w:r w:rsidR="00777F54" w:rsidRPr="00043267">
        <w:rPr>
          <w:color w:val="auto"/>
          <w:spacing w:val="-6"/>
        </w:rPr>
        <w:t xml:space="preserve">Alternatively, it may be the case that dancers </w:t>
      </w:r>
      <w:r w:rsidR="00831ADC" w:rsidRPr="00043267">
        <w:rPr>
          <w:color w:val="auto"/>
          <w:spacing w:val="-6"/>
        </w:rPr>
        <w:t>in the present study reporting</w:t>
      </w:r>
      <w:r w:rsidR="005B608C" w:rsidRPr="00043267">
        <w:rPr>
          <w:color w:val="auto"/>
          <w:spacing w:val="-6"/>
        </w:rPr>
        <w:t xml:space="preserve"> pure PSP</w:t>
      </w:r>
      <w:r w:rsidR="00831ADC" w:rsidRPr="00043267">
        <w:rPr>
          <w:color w:val="auto"/>
          <w:spacing w:val="-6"/>
        </w:rPr>
        <w:t>,</w:t>
      </w:r>
      <w:r w:rsidR="005B608C" w:rsidRPr="00043267">
        <w:rPr>
          <w:color w:val="auto"/>
          <w:spacing w:val="-6"/>
        </w:rPr>
        <w:t xml:space="preserve"> </w:t>
      </w:r>
      <w:r w:rsidR="28C1A967" w:rsidRPr="00043267">
        <w:rPr>
          <w:color w:val="auto"/>
          <w:spacing w:val="-6"/>
        </w:rPr>
        <w:t>did measure</w:t>
      </w:r>
      <w:r w:rsidR="005B608C" w:rsidRPr="00043267">
        <w:rPr>
          <w:color w:val="auto"/>
          <w:spacing w:val="-6"/>
        </w:rPr>
        <w:t xml:space="preserve"> self-worth by their achievements but </w:t>
      </w:r>
      <w:r w:rsidR="00C243D3" w:rsidRPr="00043267">
        <w:rPr>
          <w:color w:val="auto"/>
          <w:spacing w:val="-6"/>
        </w:rPr>
        <w:t>perceiv</w:t>
      </w:r>
      <w:r w:rsidR="006D71B4" w:rsidRPr="00043267">
        <w:rPr>
          <w:color w:val="auto"/>
          <w:spacing w:val="-6"/>
        </w:rPr>
        <w:t>e</w:t>
      </w:r>
      <w:r w:rsidR="00C243D3" w:rsidRPr="00043267">
        <w:rPr>
          <w:color w:val="auto"/>
          <w:spacing w:val="-6"/>
        </w:rPr>
        <w:t xml:space="preserve"> themselves to be performing well. </w:t>
      </w:r>
      <w:r w:rsidR="00D97510" w:rsidRPr="00043267">
        <w:rPr>
          <w:color w:val="auto"/>
          <w:spacing w:val="-6"/>
        </w:rPr>
        <w:t>In accord, a</w:t>
      </w:r>
      <w:r w:rsidR="00B74D11" w:rsidRPr="00043267">
        <w:rPr>
          <w:color w:val="auto"/>
          <w:spacing w:val="-6"/>
        </w:rPr>
        <w:t xml:space="preserve">n interesting future research direction would be to examine </w:t>
      </w:r>
      <w:r w:rsidR="00D97510" w:rsidRPr="00043267">
        <w:rPr>
          <w:color w:val="auto"/>
          <w:spacing w:val="-6"/>
        </w:rPr>
        <w:t>the relationship between pure PSP and burnout under conditions of</w:t>
      </w:r>
      <w:r w:rsidR="003F4BEC" w:rsidRPr="00043267">
        <w:rPr>
          <w:color w:val="auto"/>
          <w:spacing w:val="-6"/>
        </w:rPr>
        <w:t xml:space="preserve"> relative success and</w:t>
      </w:r>
      <w:r w:rsidR="00D97510" w:rsidRPr="00043267">
        <w:rPr>
          <w:color w:val="auto"/>
          <w:spacing w:val="-6"/>
        </w:rPr>
        <w:t xml:space="preserve"> adversity</w:t>
      </w:r>
      <w:r w:rsidR="00DC2B33" w:rsidRPr="00043267">
        <w:rPr>
          <w:color w:val="auto"/>
          <w:spacing w:val="-6"/>
        </w:rPr>
        <w:t xml:space="preserve"> (e.g.,</w:t>
      </w:r>
      <w:r w:rsidR="00D97510" w:rsidRPr="00043267">
        <w:rPr>
          <w:color w:val="auto"/>
          <w:spacing w:val="-6"/>
        </w:rPr>
        <w:t xml:space="preserve"> </w:t>
      </w:r>
      <w:r w:rsidR="0020306D" w:rsidRPr="00043267">
        <w:rPr>
          <w:color w:val="auto"/>
          <w:spacing w:val="-6"/>
        </w:rPr>
        <w:t>performance slump</w:t>
      </w:r>
      <w:r w:rsidR="00E34DC3" w:rsidRPr="00043267">
        <w:rPr>
          <w:color w:val="auto"/>
          <w:spacing w:val="-6"/>
        </w:rPr>
        <w:t>s</w:t>
      </w:r>
      <w:r w:rsidR="0020306D" w:rsidRPr="00043267">
        <w:rPr>
          <w:color w:val="auto"/>
          <w:spacing w:val="-6"/>
        </w:rPr>
        <w:t xml:space="preserve">, transition from </w:t>
      </w:r>
      <w:r w:rsidR="00112EEB" w:rsidRPr="00043267">
        <w:rPr>
          <w:color w:val="auto"/>
          <w:spacing w:val="-6"/>
        </w:rPr>
        <w:t>vocational youth dancer</w:t>
      </w:r>
      <w:r w:rsidR="0020306D" w:rsidRPr="00043267">
        <w:rPr>
          <w:color w:val="auto"/>
          <w:spacing w:val="-6"/>
        </w:rPr>
        <w:t xml:space="preserve"> to senior</w:t>
      </w:r>
      <w:r w:rsidR="00112EEB" w:rsidRPr="00043267">
        <w:rPr>
          <w:color w:val="auto"/>
          <w:spacing w:val="-6"/>
        </w:rPr>
        <w:t xml:space="preserve"> professional</w:t>
      </w:r>
      <w:r w:rsidR="00DC2B33" w:rsidRPr="00043267">
        <w:rPr>
          <w:color w:val="auto"/>
          <w:spacing w:val="-6"/>
        </w:rPr>
        <w:t xml:space="preserve">, </w:t>
      </w:r>
      <w:r w:rsidR="00E34DC3" w:rsidRPr="00043267">
        <w:rPr>
          <w:color w:val="auto"/>
          <w:spacing w:val="-6"/>
        </w:rPr>
        <w:t>injury</w:t>
      </w:r>
      <w:r w:rsidR="00DC2B33" w:rsidRPr="00043267">
        <w:rPr>
          <w:color w:val="auto"/>
          <w:spacing w:val="-6"/>
        </w:rPr>
        <w:t>)</w:t>
      </w:r>
      <w:r w:rsidR="00112EEB" w:rsidRPr="00043267">
        <w:rPr>
          <w:color w:val="auto"/>
          <w:spacing w:val="-6"/>
        </w:rPr>
        <w:t>.</w:t>
      </w:r>
      <w:r w:rsidR="00D97510" w:rsidRPr="00043267">
        <w:rPr>
          <w:color w:val="auto"/>
          <w:spacing w:val="-6"/>
        </w:rPr>
        <w:t xml:space="preserve"> </w:t>
      </w:r>
      <w:r w:rsidR="007F7DAE" w:rsidRPr="00043267">
        <w:rPr>
          <w:color w:val="auto"/>
          <w:spacing w:val="-6"/>
        </w:rPr>
        <w:t>U</w:t>
      </w:r>
      <w:r w:rsidR="00A002BF" w:rsidRPr="00043267">
        <w:rPr>
          <w:color w:val="auto"/>
          <w:spacing w:val="-6"/>
        </w:rPr>
        <w:t xml:space="preserve">nder conditions of adversity </w:t>
      </w:r>
      <w:r w:rsidR="00112EEB" w:rsidRPr="00043267">
        <w:rPr>
          <w:color w:val="auto"/>
          <w:spacing w:val="-6"/>
        </w:rPr>
        <w:t xml:space="preserve">all dimensions of perfectionism may confer vulnerability </w:t>
      </w:r>
      <w:r w:rsidR="006219A2" w:rsidRPr="00043267">
        <w:rPr>
          <w:color w:val="auto"/>
          <w:spacing w:val="-6"/>
        </w:rPr>
        <w:t xml:space="preserve">to </w:t>
      </w:r>
      <w:r w:rsidR="00FB01C0" w:rsidRPr="00043267">
        <w:rPr>
          <w:color w:val="auto"/>
          <w:spacing w:val="-6"/>
        </w:rPr>
        <w:t>maladaptive outcomes such as burnout</w:t>
      </w:r>
      <w:r w:rsidR="009B560A" w:rsidRPr="00043267">
        <w:rPr>
          <w:color w:val="auto"/>
          <w:spacing w:val="-6"/>
        </w:rPr>
        <w:t xml:space="preserve"> (</w:t>
      </w:r>
      <w:proofErr w:type="spellStart"/>
      <w:r w:rsidR="009B560A" w:rsidRPr="00043267">
        <w:rPr>
          <w:color w:val="auto"/>
          <w:spacing w:val="-6"/>
        </w:rPr>
        <w:t>Flett</w:t>
      </w:r>
      <w:proofErr w:type="spellEnd"/>
      <w:r w:rsidR="009B560A" w:rsidRPr="00043267">
        <w:rPr>
          <w:color w:val="auto"/>
          <w:spacing w:val="-6"/>
        </w:rPr>
        <w:t xml:space="preserve"> &amp; Hewitt, 2016). </w:t>
      </w:r>
      <w:r w:rsidR="00704B41" w:rsidRPr="00043267">
        <w:rPr>
          <w:color w:val="auto"/>
          <w:spacing w:val="-6"/>
        </w:rPr>
        <w:t xml:space="preserve"> </w:t>
      </w:r>
    </w:p>
    <w:p w14:paraId="132730B6" w14:textId="73D9DC8D" w:rsidR="00EF1E41" w:rsidRPr="00043267" w:rsidRDefault="00D63739" w:rsidP="6F31253C">
      <w:pPr>
        <w:rPr>
          <w:color w:val="auto"/>
          <w:spacing w:val="-6"/>
        </w:rPr>
      </w:pPr>
      <w:r w:rsidRPr="00043267">
        <w:rPr>
          <w:color w:val="auto"/>
          <w:spacing w:val="-6"/>
        </w:rPr>
        <w:t>Our</w:t>
      </w:r>
      <w:r w:rsidR="00231049" w:rsidRPr="00043267">
        <w:rPr>
          <w:color w:val="auto"/>
          <w:spacing w:val="-6"/>
        </w:rPr>
        <w:t xml:space="preserve"> </w:t>
      </w:r>
      <w:r w:rsidR="00EF1E41" w:rsidRPr="00043267">
        <w:rPr>
          <w:color w:val="auto"/>
          <w:spacing w:val="-6"/>
        </w:rPr>
        <w:t xml:space="preserve">findings </w:t>
      </w:r>
      <w:r w:rsidR="00E317F7" w:rsidRPr="00043267">
        <w:rPr>
          <w:color w:val="auto"/>
          <w:spacing w:val="-6"/>
        </w:rPr>
        <w:t>regarding</w:t>
      </w:r>
      <w:r w:rsidR="00EF1E41" w:rsidRPr="00043267">
        <w:rPr>
          <w:color w:val="auto"/>
          <w:spacing w:val="-6"/>
        </w:rPr>
        <w:t xml:space="preserve"> </w:t>
      </w:r>
      <w:r w:rsidR="00C56DEC" w:rsidRPr="00043267">
        <w:rPr>
          <w:color w:val="auto"/>
          <w:spacing w:val="-6"/>
        </w:rPr>
        <w:t>2 × 2</w:t>
      </w:r>
      <w:r w:rsidR="00EF1E41" w:rsidRPr="00043267">
        <w:rPr>
          <w:color w:val="auto"/>
          <w:spacing w:val="-6"/>
        </w:rPr>
        <w:t xml:space="preserve"> perfectionism and burnout</w:t>
      </w:r>
      <w:r w:rsidR="00E317F7" w:rsidRPr="00043267">
        <w:rPr>
          <w:color w:val="auto"/>
          <w:spacing w:val="-6"/>
        </w:rPr>
        <w:t xml:space="preserve"> are partly consistent with previous </w:t>
      </w:r>
      <w:r w:rsidR="00E317F7" w:rsidRPr="00043267">
        <w:rPr>
          <w:color w:val="auto"/>
          <w:spacing w:val="-6"/>
        </w:rPr>
        <w:lastRenderedPageBreak/>
        <w:t>studies</w:t>
      </w:r>
      <w:r w:rsidR="00EF1E41" w:rsidRPr="00043267">
        <w:rPr>
          <w:color w:val="auto"/>
          <w:spacing w:val="-6"/>
        </w:rPr>
        <w:t xml:space="preserve"> in dance. Nordin-Bates et al. (2017) found support for H</w:t>
      </w:r>
      <w:r w:rsidR="000433BF">
        <w:rPr>
          <w:color w:val="auto"/>
          <w:spacing w:val="-6"/>
        </w:rPr>
        <w:t xml:space="preserve">ypotheses </w:t>
      </w:r>
      <w:r w:rsidR="00EF1E41" w:rsidRPr="00043267">
        <w:rPr>
          <w:color w:val="auto"/>
          <w:spacing w:val="-6"/>
        </w:rPr>
        <w:t xml:space="preserve">2 and 4 only in relation to emotional/physical exhaustion. However, </w:t>
      </w:r>
      <w:r w:rsidR="00CB7A3F" w:rsidRPr="00043267">
        <w:rPr>
          <w:color w:val="auto"/>
          <w:spacing w:val="-6"/>
        </w:rPr>
        <w:t xml:space="preserve">unlike in </w:t>
      </w:r>
      <w:r w:rsidR="0073018C" w:rsidRPr="00043267">
        <w:rPr>
          <w:color w:val="auto"/>
          <w:spacing w:val="-6"/>
        </w:rPr>
        <w:t>our</w:t>
      </w:r>
      <w:r w:rsidR="00CB7A3F" w:rsidRPr="00043267">
        <w:rPr>
          <w:color w:val="auto"/>
          <w:spacing w:val="-6"/>
        </w:rPr>
        <w:t xml:space="preserve"> study, </w:t>
      </w:r>
      <w:r w:rsidR="00EF1E41" w:rsidRPr="00043267">
        <w:rPr>
          <w:color w:val="auto"/>
          <w:spacing w:val="-6"/>
        </w:rPr>
        <w:t>Nordin-Bates et al. (2017) found no support for H</w:t>
      </w:r>
      <w:r w:rsidR="000433BF">
        <w:rPr>
          <w:color w:val="auto"/>
          <w:spacing w:val="-6"/>
        </w:rPr>
        <w:t xml:space="preserve">ypothesis </w:t>
      </w:r>
      <w:r w:rsidR="00EF1E41" w:rsidRPr="00043267">
        <w:rPr>
          <w:color w:val="auto"/>
          <w:spacing w:val="-6"/>
        </w:rPr>
        <w:t>3 in relation to reduced sense of accomplishment or devaluation</w:t>
      </w:r>
      <w:r w:rsidR="002C0A93" w:rsidRPr="00043267">
        <w:rPr>
          <w:color w:val="auto"/>
          <w:spacing w:val="-6"/>
        </w:rPr>
        <w:t xml:space="preserve">, and </w:t>
      </w:r>
      <w:r w:rsidR="00EF1E41" w:rsidRPr="00043267">
        <w:rPr>
          <w:color w:val="auto"/>
          <w:spacing w:val="-6"/>
        </w:rPr>
        <w:t xml:space="preserve">Cumming </w:t>
      </w:r>
      <w:r w:rsidR="00D5664B" w:rsidRPr="00043267">
        <w:rPr>
          <w:color w:val="auto"/>
          <w:spacing w:val="-6"/>
        </w:rPr>
        <w:t>and</w:t>
      </w:r>
      <w:r w:rsidR="00EF1E41" w:rsidRPr="00043267">
        <w:rPr>
          <w:color w:val="auto"/>
          <w:spacing w:val="-6"/>
        </w:rPr>
        <w:t xml:space="preserve"> </w:t>
      </w:r>
      <w:proofErr w:type="spellStart"/>
      <w:r w:rsidR="00EF1E41" w:rsidRPr="00043267">
        <w:rPr>
          <w:color w:val="auto"/>
          <w:spacing w:val="-6"/>
        </w:rPr>
        <w:t>Duda</w:t>
      </w:r>
      <w:proofErr w:type="spellEnd"/>
      <w:r w:rsidR="00EF1E41" w:rsidRPr="00043267">
        <w:rPr>
          <w:color w:val="auto"/>
          <w:spacing w:val="-6"/>
        </w:rPr>
        <w:t xml:space="preserve"> (2012) found no support for H</w:t>
      </w:r>
      <w:r w:rsidR="000433BF">
        <w:rPr>
          <w:color w:val="auto"/>
          <w:spacing w:val="-6"/>
        </w:rPr>
        <w:t xml:space="preserve">ypothesis </w:t>
      </w:r>
      <w:r w:rsidR="00EF1E41" w:rsidRPr="00043267">
        <w:rPr>
          <w:color w:val="auto"/>
          <w:spacing w:val="-6"/>
        </w:rPr>
        <w:t>1a in relation to emotional/physical exhaustion</w:t>
      </w:r>
      <w:r w:rsidR="00A0694A" w:rsidRPr="00043267">
        <w:rPr>
          <w:color w:val="auto"/>
          <w:spacing w:val="-6"/>
        </w:rPr>
        <w:t>.</w:t>
      </w:r>
      <w:r w:rsidR="00EF1E41" w:rsidRPr="00043267">
        <w:rPr>
          <w:color w:val="auto"/>
          <w:spacing w:val="-6"/>
        </w:rPr>
        <w:t xml:space="preserve"> </w:t>
      </w:r>
      <w:r w:rsidR="00576AE7" w:rsidRPr="00043267">
        <w:rPr>
          <w:color w:val="auto"/>
          <w:spacing w:val="-6"/>
        </w:rPr>
        <w:t>The discrepancies</w:t>
      </w:r>
      <w:r w:rsidR="00FF1219" w:rsidRPr="00043267">
        <w:rPr>
          <w:color w:val="auto"/>
          <w:spacing w:val="-6"/>
        </w:rPr>
        <w:t xml:space="preserve"> </w:t>
      </w:r>
      <w:r w:rsidR="00864260" w:rsidRPr="00043267">
        <w:rPr>
          <w:color w:val="auto"/>
          <w:spacing w:val="-6"/>
        </w:rPr>
        <w:t xml:space="preserve">across </w:t>
      </w:r>
      <w:r w:rsidR="009C1EC4" w:rsidRPr="00043267">
        <w:rPr>
          <w:color w:val="auto"/>
          <w:spacing w:val="-6"/>
        </w:rPr>
        <w:t xml:space="preserve">these </w:t>
      </w:r>
      <w:r w:rsidR="00864260" w:rsidRPr="00043267">
        <w:rPr>
          <w:color w:val="auto"/>
          <w:spacing w:val="-6"/>
        </w:rPr>
        <w:t>studies may be due</w:t>
      </w:r>
      <w:r w:rsidR="00DA732D" w:rsidRPr="00043267">
        <w:rPr>
          <w:color w:val="auto"/>
          <w:spacing w:val="-6"/>
        </w:rPr>
        <w:t xml:space="preserve"> in part</w:t>
      </w:r>
      <w:r w:rsidR="00864260" w:rsidRPr="00043267">
        <w:rPr>
          <w:color w:val="auto"/>
          <w:spacing w:val="-6"/>
        </w:rPr>
        <w:t xml:space="preserve"> </w:t>
      </w:r>
      <w:r w:rsidR="009B3F8F" w:rsidRPr="00043267">
        <w:rPr>
          <w:color w:val="auto"/>
          <w:spacing w:val="-6"/>
        </w:rPr>
        <w:t xml:space="preserve">to </w:t>
      </w:r>
      <w:r w:rsidR="009565B2" w:rsidRPr="00043267">
        <w:rPr>
          <w:color w:val="auto"/>
          <w:spacing w:val="-6"/>
        </w:rPr>
        <w:t>the use of a variable-centred or person-centred approach. We adopted a variable-centred approach to examine the 2 × 2 model</w:t>
      </w:r>
      <w:r w:rsidR="00CC382D" w:rsidRPr="00043267">
        <w:rPr>
          <w:color w:val="auto"/>
          <w:spacing w:val="-6"/>
        </w:rPr>
        <w:t>,</w:t>
      </w:r>
      <w:r w:rsidR="009565B2" w:rsidRPr="00043267">
        <w:rPr>
          <w:color w:val="auto"/>
          <w:spacing w:val="-6"/>
        </w:rPr>
        <w:t xml:space="preserve"> whereas Cumming </w:t>
      </w:r>
      <w:r w:rsidR="007C678D" w:rsidRPr="00043267">
        <w:rPr>
          <w:color w:val="auto"/>
          <w:spacing w:val="-6"/>
        </w:rPr>
        <w:t>and</w:t>
      </w:r>
      <w:r w:rsidR="009565B2" w:rsidRPr="00043267">
        <w:rPr>
          <w:color w:val="auto"/>
          <w:spacing w:val="-6"/>
        </w:rPr>
        <w:t xml:space="preserve"> </w:t>
      </w:r>
      <w:proofErr w:type="spellStart"/>
      <w:r w:rsidR="009565B2" w:rsidRPr="00043267">
        <w:rPr>
          <w:color w:val="auto"/>
          <w:spacing w:val="-6"/>
        </w:rPr>
        <w:t>Duda</w:t>
      </w:r>
      <w:proofErr w:type="spellEnd"/>
      <w:r w:rsidR="009565B2" w:rsidRPr="00043267">
        <w:rPr>
          <w:color w:val="auto"/>
          <w:spacing w:val="-6"/>
        </w:rPr>
        <w:t xml:space="preserve"> (2012) and Nordin-Bates et al. (2017) adopted a person-centred approach. </w:t>
      </w:r>
      <w:r w:rsidR="00386BE6" w:rsidRPr="00043267">
        <w:rPr>
          <w:color w:val="auto"/>
          <w:spacing w:val="-6"/>
        </w:rPr>
        <w:t>V</w:t>
      </w:r>
      <w:r w:rsidR="005F47DB" w:rsidRPr="00043267">
        <w:rPr>
          <w:color w:val="auto"/>
          <w:spacing w:val="-6"/>
        </w:rPr>
        <w:t>ariable-centred approach</w:t>
      </w:r>
      <w:r w:rsidR="00386BE6" w:rsidRPr="00043267">
        <w:rPr>
          <w:color w:val="auto"/>
          <w:spacing w:val="-6"/>
        </w:rPr>
        <w:t>es</w:t>
      </w:r>
      <w:r w:rsidR="005F47DB" w:rsidRPr="00043267">
        <w:rPr>
          <w:color w:val="auto"/>
          <w:spacing w:val="-6"/>
        </w:rPr>
        <w:t xml:space="preserve"> </w:t>
      </w:r>
      <w:r w:rsidR="00162442" w:rsidRPr="00043267">
        <w:rPr>
          <w:color w:val="auto"/>
          <w:spacing w:val="-6"/>
        </w:rPr>
        <w:t>do not enable</w:t>
      </w:r>
      <w:r w:rsidR="00386BE6" w:rsidRPr="00043267">
        <w:rPr>
          <w:color w:val="auto"/>
          <w:spacing w:val="-6"/>
        </w:rPr>
        <w:t xml:space="preserve"> </w:t>
      </w:r>
      <w:r w:rsidR="005F47DB" w:rsidRPr="00043267">
        <w:rPr>
          <w:color w:val="auto"/>
          <w:spacing w:val="-6"/>
        </w:rPr>
        <w:t xml:space="preserve">identification of specific subgroups </w:t>
      </w:r>
      <w:r w:rsidR="00C35C65" w:rsidRPr="00043267">
        <w:rPr>
          <w:color w:val="auto"/>
          <w:spacing w:val="-6"/>
        </w:rPr>
        <w:t xml:space="preserve">of people in a population. However, by examining </w:t>
      </w:r>
      <w:r w:rsidR="003B617D" w:rsidRPr="00043267">
        <w:rPr>
          <w:color w:val="auto"/>
          <w:spacing w:val="-6"/>
        </w:rPr>
        <w:t>interactions between PSP and ECP</w:t>
      </w:r>
      <w:r w:rsidR="00B2099B" w:rsidRPr="00043267">
        <w:rPr>
          <w:color w:val="auto"/>
          <w:spacing w:val="-6"/>
        </w:rPr>
        <w:t xml:space="preserve"> and unique main effects</w:t>
      </w:r>
      <w:r w:rsidR="003B617D" w:rsidRPr="00043267">
        <w:rPr>
          <w:color w:val="auto"/>
          <w:spacing w:val="-6"/>
        </w:rPr>
        <w:t xml:space="preserve"> we </w:t>
      </w:r>
      <w:r w:rsidR="27FD4B03" w:rsidRPr="00043267">
        <w:rPr>
          <w:color w:val="auto"/>
          <w:spacing w:val="-6"/>
        </w:rPr>
        <w:t>were able to</w:t>
      </w:r>
      <w:r w:rsidR="003B617D" w:rsidRPr="00043267">
        <w:rPr>
          <w:color w:val="auto"/>
          <w:spacing w:val="-6"/>
        </w:rPr>
        <w:t xml:space="preserve"> </w:t>
      </w:r>
      <w:r w:rsidR="00145062" w:rsidRPr="00043267">
        <w:rPr>
          <w:color w:val="auto"/>
          <w:spacing w:val="-6"/>
        </w:rPr>
        <w:t xml:space="preserve">compare predicted outcomes at distinct intersecting points along the </w:t>
      </w:r>
      <w:r w:rsidR="00762D5F" w:rsidRPr="00043267">
        <w:rPr>
          <w:color w:val="auto"/>
          <w:spacing w:val="-6"/>
        </w:rPr>
        <w:t>continuous distributions</w:t>
      </w:r>
      <w:r w:rsidR="00B2099B" w:rsidRPr="00043267">
        <w:rPr>
          <w:color w:val="auto"/>
          <w:spacing w:val="-6"/>
        </w:rPr>
        <w:t xml:space="preserve"> </w:t>
      </w:r>
      <w:r w:rsidR="00214D2A" w:rsidRPr="00043267">
        <w:rPr>
          <w:color w:val="auto"/>
          <w:spacing w:val="-6"/>
        </w:rPr>
        <w:t>of PSP and ECP (</w:t>
      </w:r>
      <w:r w:rsidR="00DF35E2" w:rsidRPr="00043267">
        <w:rPr>
          <w:color w:val="auto"/>
          <w:spacing w:val="-6"/>
        </w:rPr>
        <w:t xml:space="preserve">Gaudreau, </w:t>
      </w:r>
      <w:proofErr w:type="spellStart"/>
      <w:r w:rsidR="00DF35E2" w:rsidRPr="00043267">
        <w:rPr>
          <w:color w:val="auto"/>
          <w:spacing w:val="-6"/>
        </w:rPr>
        <w:t>Franche</w:t>
      </w:r>
      <w:proofErr w:type="spellEnd"/>
      <w:r w:rsidR="00DF35E2" w:rsidRPr="00043267">
        <w:rPr>
          <w:color w:val="auto"/>
          <w:spacing w:val="-6"/>
        </w:rPr>
        <w:t xml:space="preserve">, </w:t>
      </w:r>
      <w:proofErr w:type="spellStart"/>
      <w:r w:rsidR="00DF35E2" w:rsidRPr="00043267">
        <w:rPr>
          <w:color w:val="auto"/>
          <w:spacing w:val="-6"/>
        </w:rPr>
        <w:t>Kljajic</w:t>
      </w:r>
      <w:proofErr w:type="spellEnd"/>
      <w:r w:rsidR="00DF35E2" w:rsidRPr="00043267">
        <w:rPr>
          <w:color w:val="auto"/>
          <w:spacing w:val="-6"/>
        </w:rPr>
        <w:t>, &amp; Martinelli, 2018</w:t>
      </w:r>
      <w:r w:rsidR="00B2099B" w:rsidRPr="00043267">
        <w:rPr>
          <w:color w:val="auto"/>
          <w:spacing w:val="-6"/>
        </w:rPr>
        <w:t xml:space="preserve">). </w:t>
      </w:r>
      <w:r w:rsidR="00214D2A" w:rsidRPr="00043267">
        <w:rPr>
          <w:color w:val="auto"/>
          <w:spacing w:val="-6"/>
        </w:rPr>
        <w:t>Mo</w:t>
      </w:r>
      <w:r w:rsidR="00CB147B" w:rsidRPr="00043267">
        <w:rPr>
          <w:color w:val="auto"/>
          <w:spacing w:val="-6"/>
        </w:rPr>
        <w:t>r</w:t>
      </w:r>
      <w:r w:rsidR="00214D2A" w:rsidRPr="00043267">
        <w:rPr>
          <w:color w:val="auto"/>
          <w:spacing w:val="-6"/>
        </w:rPr>
        <w:t xml:space="preserve">eover, </w:t>
      </w:r>
      <w:r w:rsidR="00CB147B" w:rsidRPr="00043267">
        <w:rPr>
          <w:color w:val="auto"/>
        </w:rPr>
        <w:t>relative to variable-centred approach</w:t>
      </w:r>
      <w:r w:rsidR="00162442" w:rsidRPr="00043267">
        <w:rPr>
          <w:color w:val="auto"/>
        </w:rPr>
        <w:t>es</w:t>
      </w:r>
      <w:r w:rsidR="00CB147B" w:rsidRPr="00043267">
        <w:rPr>
          <w:color w:val="auto"/>
        </w:rPr>
        <w:t xml:space="preserve">, </w:t>
      </w:r>
      <w:r w:rsidR="00261E54" w:rsidRPr="00043267">
        <w:rPr>
          <w:color w:val="auto"/>
        </w:rPr>
        <w:t>person-centred approach</w:t>
      </w:r>
      <w:r w:rsidR="00162442" w:rsidRPr="00043267">
        <w:rPr>
          <w:color w:val="auto"/>
        </w:rPr>
        <w:t>es</w:t>
      </w:r>
      <w:r w:rsidR="00261E54" w:rsidRPr="00043267">
        <w:rPr>
          <w:color w:val="auto"/>
        </w:rPr>
        <w:t xml:space="preserve"> </w:t>
      </w:r>
      <w:r w:rsidR="00162442" w:rsidRPr="00043267">
        <w:rPr>
          <w:color w:val="auto"/>
        </w:rPr>
        <w:t>are</w:t>
      </w:r>
      <w:r w:rsidR="00214D2A" w:rsidRPr="00043267">
        <w:rPr>
          <w:color w:val="auto"/>
        </w:rPr>
        <w:t xml:space="preserve"> more</w:t>
      </w:r>
      <w:r w:rsidR="00261E54" w:rsidRPr="00043267">
        <w:rPr>
          <w:color w:val="auto"/>
        </w:rPr>
        <w:t xml:space="preserve"> problematic</w:t>
      </w:r>
      <w:r w:rsidR="00162442" w:rsidRPr="00043267">
        <w:rPr>
          <w:color w:val="auto"/>
        </w:rPr>
        <w:t xml:space="preserve"> when examining 2 × 2</w:t>
      </w:r>
      <w:r w:rsidR="00261E54" w:rsidRPr="00043267">
        <w:rPr>
          <w:color w:val="auto"/>
        </w:rPr>
        <w:t xml:space="preserve"> </w:t>
      </w:r>
      <w:r w:rsidR="00162442" w:rsidRPr="00043267">
        <w:rPr>
          <w:color w:val="auto"/>
        </w:rPr>
        <w:t xml:space="preserve">perfectionism </w:t>
      </w:r>
      <w:r w:rsidR="00261E54" w:rsidRPr="00043267">
        <w:rPr>
          <w:color w:val="auto"/>
        </w:rPr>
        <w:t xml:space="preserve">because the groups clustered to represent different perfectionism subtypes can vary across different studies, and so can the degree to which the groups accurately capture subtypes consistent with the </w:t>
      </w:r>
      <w:r w:rsidR="00C56DEC" w:rsidRPr="00043267">
        <w:rPr>
          <w:color w:val="auto"/>
        </w:rPr>
        <w:t>2 × 2</w:t>
      </w:r>
      <w:r w:rsidR="00261E54" w:rsidRPr="00043267">
        <w:rPr>
          <w:color w:val="auto"/>
        </w:rPr>
        <w:t xml:space="preserve"> model (Gaudreau</w:t>
      </w:r>
      <w:r w:rsidR="00DF35E2" w:rsidRPr="00043267">
        <w:rPr>
          <w:color w:val="auto"/>
        </w:rPr>
        <w:t xml:space="preserve"> et al.,</w:t>
      </w:r>
      <w:r w:rsidR="00261E54" w:rsidRPr="00043267">
        <w:rPr>
          <w:color w:val="auto"/>
        </w:rPr>
        <w:t xml:space="preserve"> 201</w:t>
      </w:r>
      <w:r w:rsidR="00162442" w:rsidRPr="00043267">
        <w:rPr>
          <w:color w:val="auto"/>
        </w:rPr>
        <w:t>8</w:t>
      </w:r>
      <w:r w:rsidR="00261E54" w:rsidRPr="00043267">
        <w:rPr>
          <w:color w:val="auto"/>
        </w:rPr>
        <w:t xml:space="preserve">). </w:t>
      </w:r>
      <w:r w:rsidR="003F4BEC" w:rsidRPr="00043267">
        <w:rPr>
          <w:color w:val="auto"/>
        </w:rPr>
        <w:t xml:space="preserve">This </w:t>
      </w:r>
      <w:r w:rsidR="42E8855D" w:rsidRPr="00043267">
        <w:rPr>
          <w:color w:val="auto"/>
        </w:rPr>
        <w:t>was</w:t>
      </w:r>
      <w:r w:rsidR="003F4BEC" w:rsidRPr="00043267">
        <w:rPr>
          <w:color w:val="auto"/>
        </w:rPr>
        <w:t xml:space="preserve"> eviden</w:t>
      </w:r>
      <w:r w:rsidR="6B70EB88" w:rsidRPr="00043267">
        <w:rPr>
          <w:color w:val="auto"/>
        </w:rPr>
        <w:t>ced</w:t>
      </w:r>
      <w:r w:rsidR="00BC0D2D" w:rsidRPr="00043267">
        <w:rPr>
          <w:color w:val="auto"/>
        </w:rPr>
        <w:t xml:space="preserve"> </w:t>
      </w:r>
      <w:r w:rsidR="6F504E0A" w:rsidRPr="00043267">
        <w:rPr>
          <w:color w:val="auto"/>
        </w:rPr>
        <w:t>by</w:t>
      </w:r>
      <w:r w:rsidR="003F4BEC" w:rsidRPr="00043267">
        <w:rPr>
          <w:color w:val="auto"/>
        </w:rPr>
        <w:t xml:space="preserve"> </w:t>
      </w:r>
      <w:r w:rsidR="202C2CD6" w:rsidRPr="00043267">
        <w:rPr>
          <w:color w:val="auto"/>
        </w:rPr>
        <w:t>the</w:t>
      </w:r>
      <w:r w:rsidR="00A54BEF" w:rsidRPr="00043267">
        <w:rPr>
          <w:color w:val="auto"/>
        </w:rPr>
        <w:t xml:space="preserve"> d</w:t>
      </w:r>
      <w:r w:rsidR="00317DF9" w:rsidRPr="00043267">
        <w:rPr>
          <w:color w:val="auto"/>
        </w:rPr>
        <w:t xml:space="preserve">ifferences in </w:t>
      </w:r>
      <w:r w:rsidR="00E97E68" w:rsidRPr="00043267">
        <w:rPr>
          <w:color w:val="auto"/>
        </w:rPr>
        <w:t xml:space="preserve">the mean perfectionism dimension scores for </w:t>
      </w:r>
      <w:r w:rsidR="00C56DEC" w:rsidRPr="00043267">
        <w:rPr>
          <w:color w:val="auto"/>
        </w:rPr>
        <w:t>2 × 2</w:t>
      </w:r>
      <w:r w:rsidR="00E97E68" w:rsidRPr="00043267">
        <w:rPr>
          <w:color w:val="auto"/>
        </w:rPr>
        <w:t xml:space="preserve"> clusters </w:t>
      </w:r>
      <w:r w:rsidR="00FA7792" w:rsidRPr="00043267">
        <w:rPr>
          <w:color w:val="auto"/>
        </w:rPr>
        <w:t>between</w:t>
      </w:r>
      <w:r w:rsidR="00317DF9" w:rsidRPr="00043267">
        <w:rPr>
          <w:color w:val="auto"/>
        </w:rPr>
        <w:t xml:space="preserve"> </w:t>
      </w:r>
      <w:r w:rsidR="0002018C" w:rsidRPr="00043267">
        <w:rPr>
          <w:color w:val="auto"/>
        </w:rPr>
        <w:t xml:space="preserve">Cumming and </w:t>
      </w:r>
      <w:proofErr w:type="spellStart"/>
      <w:r w:rsidR="0002018C" w:rsidRPr="00043267">
        <w:rPr>
          <w:color w:val="auto"/>
        </w:rPr>
        <w:t>Duda</w:t>
      </w:r>
      <w:proofErr w:type="spellEnd"/>
      <w:r w:rsidR="0002018C" w:rsidRPr="00043267">
        <w:rPr>
          <w:color w:val="auto"/>
        </w:rPr>
        <w:t xml:space="preserve"> (2012)</w:t>
      </w:r>
      <w:r w:rsidR="00E97E68" w:rsidRPr="00043267">
        <w:rPr>
          <w:color w:val="auto"/>
        </w:rPr>
        <w:t xml:space="preserve"> and Nordin-Bates et al. (2017).</w:t>
      </w:r>
      <w:r w:rsidR="002D4DC5" w:rsidRPr="00043267">
        <w:rPr>
          <w:color w:val="auto"/>
        </w:rPr>
        <w:t xml:space="preserve"> </w:t>
      </w:r>
      <w:r w:rsidR="00AA0BE2" w:rsidRPr="00043267">
        <w:rPr>
          <w:color w:val="auto"/>
        </w:rPr>
        <w:t>Moreover,</w:t>
      </w:r>
      <w:r w:rsidR="00B41F55" w:rsidRPr="00043267">
        <w:rPr>
          <w:color w:val="auto"/>
        </w:rPr>
        <w:t xml:space="preserve"> </w:t>
      </w:r>
      <w:r w:rsidR="00814702" w:rsidRPr="00043267">
        <w:rPr>
          <w:color w:val="auto"/>
        </w:rPr>
        <w:t xml:space="preserve">mean </w:t>
      </w:r>
      <w:r w:rsidR="00B41F55" w:rsidRPr="00043267">
        <w:rPr>
          <w:color w:val="auto"/>
        </w:rPr>
        <w:t xml:space="preserve">scores </w:t>
      </w:r>
      <w:r w:rsidR="098A35E6" w:rsidRPr="00043267">
        <w:rPr>
          <w:color w:val="auto"/>
        </w:rPr>
        <w:t>of</w:t>
      </w:r>
      <w:r w:rsidR="00B41F55" w:rsidRPr="00043267">
        <w:rPr>
          <w:color w:val="auto"/>
        </w:rPr>
        <w:t xml:space="preserve"> PSP in Cumming and </w:t>
      </w:r>
      <w:proofErr w:type="spellStart"/>
      <w:r w:rsidR="00B41F55" w:rsidRPr="00043267">
        <w:rPr>
          <w:color w:val="auto"/>
        </w:rPr>
        <w:t>Duda</w:t>
      </w:r>
      <w:proofErr w:type="spellEnd"/>
      <w:r w:rsidR="00B41F55" w:rsidRPr="00043267">
        <w:rPr>
          <w:color w:val="auto"/>
        </w:rPr>
        <w:t xml:space="preserve"> (2012) were higher </w:t>
      </w:r>
      <w:r w:rsidR="00314DCF" w:rsidRPr="00043267">
        <w:rPr>
          <w:color w:val="auto"/>
        </w:rPr>
        <w:t xml:space="preserve">for </w:t>
      </w:r>
      <w:r w:rsidR="00B62C5F" w:rsidRPr="00043267">
        <w:rPr>
          <w:color w:val="auto"/>
        </w:rPr>
        <w:t xml:space="preserve">the </w:t>
      </w:r>
      <w:r w:rsidR="00814702" w:rsidRPr="00043267">
        <w:rPr>
          <w:color w:val="auto"/>
        </w:rPr>
        <w:t xml:space="preserve">mixed perfectionism </w:t>
      </w:r>
      <w:r w:rsidR="00B62C5F" w:rsidRPr="00043267">
        <w:rPr>
          <w:color w:val="auto"/>
        </w:rPr>
        <w:t xml:space="preserve">cluster </w:t>
      </w:r>
      <w:r w:rsidR="00814702" w:rsidRPr="00043267">
        <w:rPr>
          <w:color w:val="auto"/>
        </w:rPr>
        <w:t xml:space="preserve">than for </w:t>
      </w:r>
      <w:r w:rsidR="00B62C5F" w:rsidRPr="00043267">
        <w:rPr>
          <w:color w:val="auto"/>
        </w:rPr>
        <w:t>the</w:t>
      </w:r>
      <w:r w:rsidR="00814702" w:rsidRPr="00043267">
        <w:rPr>
          <w:color w:val="auto"/>
        </w:rPr>
        <w:t xml:space="preserve"> pure PSP cluster</w:t>
      </w:r>
      <w:r w:rsidR="52B9AE9A" w:rsidRPr="00043267">
        <w:rPr>
          <w:color w:val="auto"/>
        </w:rPr>
        <w:t>, when according to the model, the mean scores should be equivalent</w:t>
      </w:r>
      <w:r w:rsidR="00B62C5F" w:rsidRPr="00043267">
        <w:rPr>
          <w:color w:val="auto"/>
        </w:rPr>
        <w:t>.</w:t>
      </w:r>
      <w:r w:rsidR="00650294" w:rsidRPr="00043267">
        <w:rPr>
          <w:color w:val="auto"/>
        </w:rPr>
        <w:t xml:space="preserve"> </w:t>
      </w:r>
      <w:r w:rsidR="00814702" w:rsidRPr="00043267">
        <w:rPr>
          <w:color w:val="auto"/>
        </w:rPr>
        <w:t xml:space="preserve">  </w:t>
      </w:r>
      <w:r w:rsidR="00AA0BE2" w:rsidRPr="00043267">
        <w:rPr>
          <w:color w:val="auto"/>
        </w:rPr>
        <w:t xml:space="preserve"> </w:t>
      </w:r>
      <w:r w:rsidR="0070257E" w:rsidRPr="00043267">
        <w:rPr>
          <w:color w:val="auto"/>
        </w:rPr>
        <w:t xml:space="preserve"> </w:t>
      </w:r>
    </w:p>
    <w:p w14:paraId="3F8E2955" w14:textId="78D88F46" w:rsidR="00EF1E41" w:rsidRPr="00043267" w:rsidRDefault="00530DE8" w:rsidP="00EF1E41">
      <w:pPr>
        <w:ind w:firstLine="0"/>
        <w:rPr>
          <w:b/>
          <w:color w:val="auto"/>
          <w:spacing w:val="-6"/>
        </w:rPr>
      </w:pPr>
      <w:r w:rsidRPr="00043267">
        <w:rPr>
          <w:b/>
          <w:color w:val="auto"/>
          <w:spacing w:val="-6"/>
        </w:rPr>
        <w:t>P</w:t>
      </w:r>
      <w:r w:rsidR="00EF1E41" w:rsidRPr="00043267">
        <w:rPr>
          <w:b/>
          <w:color w:val="auto"/>
          <w:spacing w:val="-6"/>
        </w:rPr>
        <w:t xml:space="preserve">erfectionism and </w:t>
      </w:r>
      <w:r w:rsidRPr="00043267">
        <w:rPr>
          <w:b/>
          <w:color w:val="auto"/>
          <w:spacing w:val="-6"/>
        </w:rPr>
        <w:t>E</w:t>
      </w:r>
      <w:r w:rsidR="00AA5A01" w:rsidRPr="00043267">
        <w:rPr>
          <w:b/>
          <w:color w:val="auto"/>
          <w:spacing w:val="-6"/>
        </w:rPr>
        <w:t>ngagement</w:t>
      </w:r>
      <w:r w:rsidR="004A2AD5" w:rsidRPr="00043267">
        <w:rPr>
          <w:b/>
          <w:color w:val="auto"/>
          <w:spacing w:val="-6"/>
        </w:rPr>
        <w:t xml:space="preserve"> in </w:t>
      </w:r>
      <w:r w:rsidRPr="00043267">
        <w:rPr>
          <w:b/>
          <w:color w:val="auto"/>
          <w:spacing w:val="-6"/>
        </w:rPr>
        <w:t>D</w:t>
      </w:r>
      <w:r w:rsidR="004A2AD5" w:rsidRPr="00043267">
        <w:rPr>
          <w:b/>
          <w:color w:val="auto"/>
          <w:spacing w:val="-6"/>
        </w:rPr>
        <w:t>ancers</w:t>
      </w:r>
    </w:p>
    <w:p w14:paraId="4D67288F" w14:textId="63A97FE0" w:rsidR="00945EFB" w:rsidRPr="00043267" w:rsidRDefault="00DB58EB" w:rsidP="00AA5A01">
      <w:pPr>
        <w:rPr>
          <w:color w:val="auto"/>
          <w:spacing w:val="-6"/>
        </w:rPr>
      </w:pPr>
      <w:r w:rsidRPr="00043267">
        <w:rPr>
          <w:color w:val="auto"/>
          <w:spacing w:val="-6"/>
        </w:rPr>
        <w:t>We found</w:t>
      </w:r>
      <w:r w:rsidR="00DA12E6" w:rsidRPr="00043267">
        <w:rPr>
          <w:color w:val="auto"/>
          <w:spacing w:val="-6"/>
        </w:rPr>
        <w:t xml:space="preserve"> </w:t>
      </w:r>
      <w:r w:rsidR="00206456" w:rsidRPr="00043267">
        <w:rPr>
          <w:color w:val="auto"/>
          <w:spacing w:val="-6"/>
        </w:rPr>
        <w:t>support for H</w:t>
      </w:r>
      <w:r w:rsidR="000433BF">
        <w:rPr>
          <w:color w:val="auto"/>
          <w:spacing w:val="-6"/>
        </w:rPr>
        <w:t xml:space="preserve">ypotheses </w:t>
      </w:r>
      <w:r w:rsidR="00206456" w:rsidRPr="00043267">
        <w:rPr>
          <w:color w:val="auto"/>
          <w:spacing w:val="-6"/>
        </w:rPr>
        <w:t>1</w:t>
      </w:r>
      <w:r w:rsidR="00314E98" w:rsidRPr="00043267">
        <w:rPr>
          <w:color w:val="auto"/>
          <w:spacing w:val="-6"/>
        </w:rPr>
        <w:t>a</w:t>
      </w:r>
      <w:r w:rsidR="00206456" w:rsidRPr="00043267">
        <w:rPr>
          <w:color w:val="auto"/>
          <w:spacing w:val="-6"/>
        </w:rPr>
        <w:t xml:space="preserve">, 2, 3 and 4 in relation to </w:t>
      </w:r>
      <w:r w:rsidR="00A44A8E" w:rsidRPr="00043267">
        <w:rPr>
          <w:color w:val="auto"/>
          <w:spacing w:val="-6"/>
        </w:rPr>
        <w:t xml:space="preserve">dedication, </w:t>
      </w:r>
      <w:r w:rsidR="0071455C" w:rsidRPr="00043267">
        <w:rPr>
          <w:color w:val="auto"/>
          <w:spacing w:val="-6"/>
        </w:rPr>
        <w:t>vigour</w:t>
      </w:r>
      <w:r w:rsidR="001067E1" w:rsidRPr="00043267">
        <w:rPr>
          <w:color w:val="auto"/>
          <w:spacing w:val="-6"/>
        </w:rPr>
        <w:t>,</w:t>
      </w:r>
      <w:r w:rsidR="0071455C" w:rsidRPr="00043267">
        <w:rPr>
          <w:color w:val="auto"/>
          <w:spacing w:val="-6"/>
        </w:rPr>
        <w:t xml:space="preserve"> </w:t>
      </w:r>
      <w:r w:rsidR="008600BF" w:rsidRPr="00043267">
        <w:rPr>
          <w:color w:val="auto"/>
          <w:spacing w:val="-6"/>
        </w:rPr>
        <w:t xml:space="preserve">and </w:t>
      </w:r>
      <w:r w:rsidR="0071455C" w:rsidRPr="00043267">
        <w:rPr>
          <w:color w:val="auto"/>
          <w:spacing w:val="-6"/>
        </w:rPr>
        <w:t>enthusiasm</w:t>
      </w:r>
      <w:r w:rsidR="003663EE" w:rsidRPr="00043267">
        <w:rPr>
          <w:color w:val="auto"/>
          <w:spacing w:val="-6"/>
        </w:rPr>
        <w:t xml:space="preserve">. </w:t>
      </w:r>
      <w:r w:rsidR="00132139" w:rsidRPr="00043267">
        <w:rPr>
          <w:color w:val="auto"/>
          <w:spacing w:val="-6"/>
        </w:rPr>
        <w:t>These findings</w:t>
      </w:r>
      <w:r w:rsidR="006E18BE" w:rsidRPr="00043267">
        <w:rPr>
          <w:color w:val="auto"/>
          <w:spacing w:val="-6"/>
        </w:rPr>
        <w:t xml:space="preserve"> len</w:t>
      </w:r>
      <w:r w:rsidR="7E3C55C9" w:rsidRPr="00043267">
        <w:rPr>
          <w:color w:val="auto"/>
          <w:spacing w:val="-6"/>
        </w:rPr>
        <w:t>t</w:t>
      </w:r>
      <w:r w:rsidR="006E18BE" w:rsidRPr="00043267">
        <w:rPr>
          <w:color w:val="auto"/>
          <w:spacing w:val="-6"/>
        </w:rPr>
        <w:t xml:space="preserve"> credence to the functional hierarchy</w:t>
      </w:r>
      <w:r w:rsidR="007F04D7" w:rsidRPr="00043267">
        <w:rPr>
          <w:color w:val="auto"/>
          <w:spacing w:val="-6"/>
        </w:rPr>
        <w:t xml:space="preserve"> within the </w:t>
      </w:r>
      <w:r w:rsidR="00C56DEC" w:rsidRPr="00043267">
        <w:rPr>
          <w:color w:val="auto"/>
          <w:spacing w:val="-6"/>
        </w:rPr>
        <w:t>2 × 2</w:t>
      </w:r>
      <w:r w:rsidR="00B50B03" w:rsidRPr="00043267">
        <w:rPr>
          <w:color w:val="auto"/>
          <w:spacing w:val="-6"/>
        </w:rPr>
        <w:t xml:space="preserve"> </w:t>
      </w:r>
      <w:r w:rsidR="007F04D7" w:rsidRPr="00043267">
        <w:rPr>
          <w:color w:val="auto"/>
          <w:spacing w:val="-6"/>
        </w:rPr>
        <w:t>model</w:t>
      </w:r>
      <w:r w:rsidR="006E18BE" w:rsidRPr="00043267">
        <w:rPr>
          <w:color w:val="auto"/>
          <w:spacing w:val="-6"/>
        </w:rPr>
        <w:t>, whereby pure PSP is the subtype most likely to relate to optimal functioning</w:t>
      </w:r>
      <w:r w:rsidR="00980B41" w:rsidRPr="00043267">
        <w:rPr>
          <w:color w:val="auto"/>
          <w:spacing w:val="-6"/>
        </w:rPr>
        <w:t>, followed by non-perfectionism, then mixed perfectionism, and finally pure ECP</w:t>
      </w:r>
      <w:r w:rsidR="006E18BE" w:rsidRPr="00043267">
        <w:rPr>
          <w:color w:val="auto"/>
          <w:spacing w:val="-6"/>
        </w:rPr>
        <w:t>.</w:t>
      </w:r>
      <w:r w:rsidR="00316106" w:rsidRPr="00043267">
        <w:rPr>
          <w:color w:val="auto"/>
          <w:spacing w:val="-6"/>
        </w:rPr>
        <w:t xml:space="preserve"> They </w:t>
      </w:r>
      <w:r w:rsidR="002F2C9C" w:rsidRPr="00043267">
        <w:rPr>
          <w:color w:val="auto"/>
          <w:spacing w:val="-6"/>
        </w:rPr>
        <w:t>also partly corroborate</w:t>
      </w:r>
      <w:r w:rsidR="62A4E6AA" w:rsidRPr="00043267">
        <w:rPr>
          <w:color w:val="auto"/>
          <w:spacing w:val="-6"/>
        </w:rPr>
        <w:t>d</w:t>
      </w:r>
      <w:r w:rsidR="002F2C9C" w:rsidRPr="00043267">
        <w:rPr>
          <w:color w:val="auto"/>
          <w:spacing w:val="-6"/>
        </w:rPr>
        <w:t xml:space="preserve"> </w:t>
      </w:r>
      <w:r w:rsidR="002F2C9C" w:rsidRPr="00043267">
        <w:rPr>
          <w:color w:val="auto"/>
          <w:spacing w:val="-6"/>
        </w:rPr>
        <w:lastRenderedPageBreak/>
        <w:t xml:space="preserve">recent examinations of </w:t>
      </w:r>
      <w:r w:rsidR="00C56DEC" w:rsidRPr="00043267">
        <w:rPr>
          <w:color w:val="auto"/>
          <w:spacing w:val="-6"/>
        </w:rPr>
        <w:t>2 × 2</w:t>
      </w:r>
      <w:r w:rsidR="002F2C9C" w:rsidRPr="00043267">
        <w:rPr>
          <w:color w:val="auto"/>
          <w:spacing w:val="-6"/>
        </w:rPr>
        <w:t xml:space="preserve"> perfectionism in relation to other adaptive outcomes including positive affect (H</w:t>
      </w:r>
      <w:r w:rsidR="000433BF">
        <w:rPr>
          <w:color w:val="auto"/>
          <w:spacing w:val="-6"/>
        </w:rPr>
        <w:t xml:space="preserve">ypothesis </w:t>
      </w:r>
      <w:r w:rsidR="002F2C9C" w:rsidRPr="00043267">
        <w:rPr>
          <w:color w:val="auto"/>
          <w:spacing w:val="-6"/>
        </w:rPr>
        <w:t xml:space="preserve">4; Cumming &amp; </w:t>
      </w:r>
      <w:proofErr w:type="spellStart"/>
      <w:r w:rsidR="002F2C9C" w:rsidRPr="00043267">
        <w:rPr>
          <w:color w:val="auto"/>
          <w:spacing w:val="-6"/>
        </w:rPr>
        <w:t>Duda</w:t>
      </w:r>
      <w:proofErr w:type="spellEnd"/>
      <w:r w:rsidR="002F2C9C" w:rsidRPr="00043267">
        <w:rPr>
          <w:color w:val="auto"/>
          <w:spacing w:val="-6"/>
        </w:rPr>
        <w:t>, 2012) and intrinsic motivation (H</w:t>
      </w:r>
      <w:r w:rsidR="000433BF">
        <w:rPr>
          <w:color w:val="auto"/>
          <w:spacing w:val="-6"/>
        </w:rPr>
        <w:t xml:space="preserve">ypothesis </w:t>
      </w:r>
      <w:r w:rsidR="002F2C9C" w:rsidRPr="00043267">
        <w:rPr>
          <w:color w:val="auto"/>
          <w:spacing w:val="-6"/>
        </w:rPr>
        <w:t xml:space="preserve">1a; Quested et al., 2014). </w:t>
      </w:r>
      <w:r w:rsidR="00F65127" w:rsidRPr="00043267">
        <w:rPr>
          <w:color w:val="auto"/>
          <w:spacing w:val="-6"/>
        </w:rPr>
        <w:t xml:space="preserve"> </w:t>
      </w:r>
      <w:r w:rsidR="00493B77" w:rsidRPr="00043267">
        <w:rPr>
          <w:color w:val="auto"/>
          <w:spacing w:val="-6"/>
        </w:rPr>
        <w:t>I</w:t>
      </w:r>
      <w:r w:rsidR="00316106" w:rsidRPr="00043267">
        <w:rPr>
          <w:color w:val="auto"/>
          <w:spacing w:val="-6"/>
        </w:rPr>
        <w:t xml:space="preserve">t </w:t>
      </w:r>
      <w:r w:rsidR="00127721" w:rsidRPr="00043267">
        <w:rPr>
          <w:color w:val="auto"/>
          <w:spacing w:val="-6"/>
        </w:rPr>
        <w:t xml:space="preserve">therefore </w:t>
      </w:r>
      <w:r w:rsidR="00316106" w:rsidRPr="00043267">
        <w:rPr>
          <w:color w:val="auto"/>
          <w:spacing w:val="-6"/>
        </w:rPr>
        <w:t>appears that</w:t>
      </w:r>
      <w:r w:rsidR="00AB4440" w:rsidRPr="00043267">
        <w:rPr>
          <w:color w:val="auto"/>
          <w:spacing w:val="-6"/>
        </w:rPr>
        <w:t xml:space="preserve"> </w:t>
      </w:r>
      <w:r w:rsidR="004A0CC1" w:rsidRPr="00043267">
        <w:rPr>
          <w:color w:val="auto"/>
          <w:spacing w:val="-6"/>
        </w:rPr>
        <w:t>for dancers</w:t>
      </w:r>
      <w:r w:rsidR="0091375C" w:rsidRPr="00043267">
        <w:rPr>
          <w:color w:val="auto"/>
          <w:spacing w:val="-6"/>
        </w:rPr>
        <w:t>,</w:t>
      </w:r>
      <w:r w:rsidR="004A0CC1" w:rsidRPr="00043267">
        <w:rPr>
          <w:color w:val="auto"/>
          <w:spacing w:val="-6"/>
        </w:rPr>
        <w:t xml:space="preserve"> </w:t>
      </w:r>
      <w:r w:rsidR="00AB4440" w:rsidRPr="00043267">
        <w:rPr>
          <w:color w:val="auto"/>
          <w:spacing w:val="-6"/>
        </w:rPr>
        <w:t>different perfectionism subtypes</w:t>
      </w:r>
      <w:r w:rsidR="00AB5A6E" w:rsidRPr="00043267">
        <w:rPr>
          <w:color w:val="auto"/>
          <w:spacing w:val="-6"/>
        </w:rPr>
        <w:t xml:space="preserve"> underpin </w:t>
      </w:r>
      <w:r w:rsidR="004A0CC1" w:rsidRPr="00043267">
        <w:rPr>
          <w:color w:val="auto"/>
          <w:spacing w:val="-6"/>
        </w:rPr>
        <w:t>contrasting SDT processes</w:t>
      </w:r>
      <w:r w:rsidR="006A574F" w:rsidRPr="00043267">
        <w:rPr>
          <w:color w:val="auto"/>
          <w:spacing w:val="-6"/>
        </w:rPr>
        <w:t xml:space="preserve"> </w:t>
      </w:r>
      <w:r w:rsidR="00D51827" w:rsidRPr="00043267">
        <w:rPr>
          <w:color w:val="auto"/>
          <w:spacing w:val="-6"/>
        </w:rPr>
        <w:t xml:space="preserve">and outcomes in the form of </w:t>
      </w:r>
      <w:r w:rsidR="006A574F" w:rsidRPr="00043267">
        <w:rPr>
          <w:color w:val="auto"/>
          <w:spacing w:val="-6"/>
        </w:rPr>
        <w:t>burnout</w:t>
      </w:r>
      <w:r w:rsidR="00D51827" w:rsidRPr="00043267">
        <w:rPr>
          <w:color w:val="auto"/>
          <w:spacing w:val="-6"/>
        </w:rPr>
        <w:t xml:space="preserve"> on one hand,</w:t>
      </w:r>
      <w:r w:rsidR="0091375C" w:rsidRPr="00043267">
        <w:rPr>
          <w:color w:val="auto"/>
          <w:spacing w:val="-6"/>
        </w:rPr>
        <w:t xml:space="preserve"> </w:t>
      </w:r>
      <w:r w:rsidR="006A574F" w:rsidRPr="00043267">
        <w:rPr>
          <w:color w:val="auto"/>
          <w:spacing w:val="-6"/>
        </w:rPr>
        <w:t>and engagement</w:t>
      </w:r>
      <w:r w:rsidR="0091375C" w:rsidRPr="00043267">
        <w:rPr>
          <w:color w:val="auto"/>
          <w:spacing w:val="-6"/>
        </w:rPr>
        <w:t xml:space="preserve"> </w:t>
      </w:r>
      <w:r w:rsidR="00D51827" w:rsidRPr="00043267">
        <w:rPr>
          <w:color w:val="auto"/>
          <w:spacing w:val="-6"/>
        </w:rPr>
        <w:t>on the other</w:t>
      </w:r>
      <w:r w:rsidR="006A574F" w:rsidRPr="00043267">
        <w:rPr>
          <w:color w:val="auto"/>
          <w:spacing w:val="-6"/>
        </w:rPr>
        <w:t xml:space="preserve">. </w:t>
      </w:r>
      <w:r w:rsidR="008A3FC6" w:rsidRPr="00043267">
        <w:rPr>
          <w:color w:val="auto"/>
          <w:spacing w:val="-6"/>
        </w:rPr>
        <w:t>Regarding</w:t>
      </w:r>
      <w:r w:rsidR="006A574F" w:rsidRPr="00043267">
        <w:rPr>
          <w:color w:val="auto"/>
          <w:spacing w:val="-6"/>
        </w:rPr>
        <w:t xml:space="preserve"> engagement, </w:t>
      </w:r>
      <w:r w:rsidR="005B6332" w:rsidRPr="00043267">
        <w:rPr>
          <w:color w:val="auto"/>
          <w:spacing w:val="-6"/>
        </w:rPr>
        <w:t xml:space="preserve">the </w:t>
      </w:r>
      <w:r w:rsidR="00BF5E7F" w:rsidRPr="00043267">
        <w:rPr>
          <w:color w:val="auto"/>
          <w:spacing w:val="-6"/>
        </w:rPr>
        <w:t>self-</w:t>
      </w:r>
      <w:r w:rsidR="003932E4" w:rsidRPr="00043267">
        <w:rPr>
          <w:color w:val="auto"/>
          <w:spacing w:val="-6"/>
        </w:rPr>
        <w:t>imposed</w:t>
      </w:r>
      <w:r w:rsidR="00BF5E7F" w:rsidRPr="00043267">
        <w:rPr>
          <w:color w:val="auto"/>
          <w:spacing w:val="-6"/>
        </w:rPr>
        <w:t xml:space="preserve"> </w:t>
      </w:r>
      <w:r w:rsidR="003932E4" w:rsidRPr="00043267">
        <w:rPr>
          <w:color w:val="auto"/>
          <w:spacing w:val="-6"/>
        </w:rPr>
        <w:t>striving</w:t>
      </w:r>
      <w:r w:rsidR="00F62287" w:rsidRPr="00043267">
        <w:rPr>
          <w:color w:val="auto"/>
          <w:spacing w:val="-6"/>
        </w:rPr>
        <w:t xml:space="preserve"> which</w:t>
      </w:r>
      <w:r w:rsidR="003E3E66" w:rsidRPr="00043267">
        <w:rPr>
          <w:color w:val="auto"/>
          <w:spacing w:val="-6"/>
        </w:rPr>
        <w:t xml:space="preserve"> characterise</w:t>
      </w:r>
      <w:r w:rsidR="00FB63DE" w:rsidRPr="00043267">
        <w:rPr>
          <w:color w:val="auto"/>
          <w:spacing w:val="-6"/>
        </w:rPr>
        <w:t>s</w:t>
      </w:r>
      <w:r w:rsidR="005B6332" w:rsidRPr="00043267">
        <w:rPr>
          <w:color w:val="auto"/>
          <w:spacing w:val="-6"/>
        </w:rPr>
        <w:t xml:space="preserve"> PSP</w:t>
      </w:r>
      <w:r w:rsidR="00D073B8" w:rsidRPr="00043267">
        <w:rPr>
          <w:color w:val="auto"/>
          <w:spacing w:val="-6"/>
        </w:rPr>
        <w:t xml:space="preserve"> may</w:t>
      </w:r>
      <w:r w:rsidR="005B6332" w:rsidRPr="00043267">
        <w:rPr>
          <w:color w:val="auto"/>
          <w:spacing w:val="-6"/>
        </w:rPr>
        <w:t xml:space="preserve"> </w:t>
      </w:r>
      <w:r w:rsidR="006A574F" w:rsidRPr="00043267">
        <w:rPr>
          <w:color w:val="auto"/>
          <w:spacing w:val="-6"/>
        </w:rPr>
        <w:t xml:space="preserve">contribute to </w:t>
      </w:r>
      <w:r w:rsidR="00082149" w:rsidRPr="00043267">
        <w:rPr>
          <w:color w:val="auto"/>
          <w:spacing w:val="-6"/>
        </w:rPr>
        <w:t xml:space="preserve">more autonomous </w:t>
      </w:r>
      <w:r w:rsidR="00707EA7" w:rsidRPr="00043267">
        <w:rPr>
          <w:color w:val="auto"/>
          <w:spacing w:val="-6"/>
        </w:rPr>
        <w:t>motivation for</w:t>
      </w:r>
      <w:r w:rsidR="003B3037" w:rsidRPr="00043267">
        <w:rPr>
          <w:color w:val="auto"/>
          <w:spacing w:val="-6"/>
        </w:rPr>
        <w:t xml:space="preserve"> dance</w:t>
      </w:r>
      <w:r w:rsidR="00D073B8" w:rsidRPr="00043267">
        <w:rPr>
          <w:color w:val="auto"/>
          <w:spacing w:val="-6"/>
        </w:rPr>
        <w:t xml:space="preserve">, and higher </w:t>
      </w:r>
      <w:r w:rsidR="008C0788" w:rsidRPr="00043267">
        <w:rPr>
          <w:color w:val="auto"/>
          <w:spacing w:val="-6"/>
        </w:rPr>
        <w:t xml:space="preserve">basic </w:t>
      </w:r>
      <w:r w:rsidR="00D073B8" w:rsidRPr="00043267">
        <w:rPr>
          <w:color w:val="auto"/>
          <w:spacing w:val="-6"/>
        </w:rPr>
        <w:t>need satisfaction</w:t>
      </w:r>
      <w:r w:rsidR="00F62287" w:rsidRPr="00043267">
        <w:rPr>
          <w:color w:val="auto"/>
          <w:spacing w:val="-6"/>
        </w:rPr>
        <w:t xml:space="preserve">. </w:t>
      </w:r>
      <w:r w:rsidR="003B3037" w:rsidRPr="00043267">
        <w:rPr>
          <w:color w:val="auto"/>
          <w:spacing w:val="-6"/>
        </w:rPr>
        <w:t>Conversely</w:t>
      </w:r>
      <w:r w:rsidR="00F62287" w:rsidRPr="00043267">
        <w:rPr>
          <w:color w:val="auto"/>
          <w:spacing w:val="-6"/>
        </w:rPr>
        <w:t>,</w:t>
      </w:r>
      <w:r w:rsidR="004C652D" w:rsidRPr="00043267">
        <w:rPr>
          <w:color w:val="auto"/>
          <w:spacing w:val="-6"/>
        </w:rPr>
        <w:t xml:space="preserve"> the </w:t>
      </w:r>
      <w:r w:rsidR="00F62287" w:rsidRPr="00043267">
        <w:rPr>
          <w:color w:val="auto"/>
          <w:spacing w:val="-6"/>
        </w:rPr>
        <w:t xml:space="preserve">externally imposed standards </w:t>
      </w:r>
      <w:r w:rsidR="00A24B45" w:rsidRPr="00043267">
        <w:rPr>
          <w:color w:val="auto"/>
          <w:spacing w:val="-6"/>
        </w:rPr>
        <w:t>which characterize ECP</w:t>
      </w:r>
      <w:r w:rsidR="003F7E00" w:rsidRPr="00043267">
        <w:rPr>
          <w:color w:val="auto"/>
          <w:spacing w:val="-6"/>
        </w:rPr>
        <w:t xml:space="preserve"> </w:t>
      </w:r>
      <w:r w:rsidR="001C5E25" w:rsidRPr="00043267">
        <w:rPr>
          <w:color w:val="auto"/>
          <w:spacing w:val="-6"/>
        </w:rPr>
        <w:t xml:space="preserve">may </w:t>
      </w:r>
      <w:r w:rsidR="003F7E00" w:rsidRPr="00043267">
        <w:rPr>
          <w:color w:val="auto"/>
          <w:spacing w:val="-6"/>
        </w:rPr>
        <w:t xml:space="preserve">undermine </w:t>
      </w:r>
      <w:r w:rsidR="004504CF" w:rsidRPr="00043267">
        <w:rPr>
          <w:color w:val="auto"/>
          <w:spacing w:val="-6"/>
        </w:rPr>
        <w:t>engagement via</w:t>
      </w:r>
      <w:r w:rsidR="004C652D" w:rsidRPr="00043267">
        <w:rPr>
          <w:color w:val="auto"/>
          <w:spacing w:val="-6"/>
        </w:rPr>
        <w:t xml:space="preserve"> </w:t>
      </w:r>
      <w:r w:rsidR="00082149" w:rsidRPr="00043267">
        <w:rPr>
          <w:color w:val="auto"/>
          <w:spacing w:val="-6"/>
        </w:rPr>
        <w:t>controlled motivation</w:t>
      </w:r>
      <w:r w:rsidR="00D602A6" w:rsidRPr="00043267">
        <w:rPr>
          <w:color w:val="auto"/>
          <w:spacing w:val="-6"/>
        </w:rPr>
        <w:t xml:space="preserve"> and </w:t>
      </w:r>
      <w:r w:rsidR="009A5055" w:rsidRPr="00043267">
        <w:rPr>
          <w:color w:val="auto"/>
          <w:spacing w:val="-6"/>
        </w:rPr>
        <w:t>low</w:t>
      </w:r>
      <w:r w:rsidR="004F7397" w:rsidRPr="00043267">
        <w:rPr>
          <w:color w:val="auto"/>
          <w:spacing w:val="-6"/>
        </w:rPr>
        <w:t>er</w:t>
      </w:r>
      <w:r w:rsidR="009A5055" w:rsidRPr="00043267">
        <w:rPr>
          <w:color w:val="auto"/>
          <w:spacing w:val="-6"/>
        </w:rPr>
        <w:t xml:space="preserve"> basic need satisfaction</w:t>
      </w:r>
      <w:r w:rsidR="004504CF" w:rsidRPr="00043267">
        <w:rPr>
          <w:color w:val="auto"/>
          <w:spacing w:val="-6"/>
        </w:rPr>
        <w:t xml:space="preserve"> or active need thwarting</w:t>
      </w:r>
      <w:r w:rsidR="009A5055" w:rsidRPr="00043267">
        <w:rPr>
          <w:color w:val="auto"/>
          <w:spacing w:val="-6"/>
        </w:rPr>
        <w:t>.</w:t>
      </w:r>
      <w:r w:rsidR="00612612" w:rsidRPr="00043267">
        <w:rPr>
          <w:color w:val="auto"/>
          <w:spacing w:val="-6"/>
        </w:rPr>
        <w:t xml:space="preserve"> </w:t>
      </w:r>
    </w:p>
    <w:p w14:paraId="77A517AB" w14:textId="00DBE92F" w:rsidR="005238F3" w:rsidRPr="00043267" w:rsidRDefault="007D6FA1" w:rsidP="00C746D5">
      <w:pPr>
        <w:rPr>
          <w:b/>
          <w:color w:val="auto"/>
          <w:spacing w:val="-6"/>
        </w:rPr>
      </w:pPr>
      <w:r w:rsidRPr="00043267">
        <w:rPr>
          <w:color w:val="auto"/>
          <w:spacing w:val="-6"/>
        </w:rPr>
        <w:t>W</w:t>
      </w:r>
      <w:r w:rsidR="007F0564" w:rsidRPr="00043267">
        <w:rPr>
          <w:color w:val="auto"/>
          <w:spacing w:val="-6"/>
        </w:rPr>
        <w:t>e found</w:t>
      </w:r>
      <w:r w:rsidR="00CC51D3" w:rsidRPr="00043267">
        <w:rPr>
          <w:color w:val="auto"/>
          <w:spacing w:val="-6"/>
        </w:rPr>
        <w:t xml:space="preserve"> </w:t>
      </w:r>
      <w:r w:rsidR="004E0698" w:rsidRPr="00043267">
        <w:rPr>
          <w:color w:val="auto"/>
          <w:spacing w:val="-6"/>
        </w:rPr>
        <w:t>support for H</w:t>
      </w:r>
      <w:r w:rsidR="000433BF">
        <w:rPr>
          <w:color w:val="auto"/>
          <w:spacing w:val="-6"/>
        </w:rPr>
        <w:t xml:space="preserve">ypotheses </w:t>
      </w:r>
      <w:r w:rsidR="004E0698" w:rsidRPr="00043267">
        <w:rPr>
          <w:color w:val="auto"/>
          <w:spacing w:val="-6"/>
        </w:rPr>
        <w:t xml:space="preserve">1a, 2 and 3 </w:t>
      </w:r>
      <w:r w:rsidR="00B07ED7" w:rsidRPr="00043267">
        <w:rPr>
          <w:color w:val="auto"/>
          <w:spacing w:val="-6"/>
        </w:rPr>
        <w:t>but no support for H</w:t>
      </w:r>
      <w:r w:rsidR="000433BF">
        <w:rPr>
          <w:color w:val="auto"/>
          <w:spacing w:val="-6"/>
        </w:rPr>
        <w:t xml:space="preserve">ypothesis </w:t>
      </w:r>
      <w:r w:rsidR="00B07ED7" w:rsidRPr="00043267">
        <w:rPr>
          <w:color w:val="auto"/>
          <w:spacing w:val="-6"/>
        </w:rPr>
        <w:t xml:space="preserve">4 </w:t>
      </w:r>
      <w:proofErr w:type="gramStart"/>
      <w:r w:rsidR="00B07ED7" w:rsidRPr="00043267">
        <w:rPr>
          <w:color w:val="auto"/>
          <w:spacing w:val="-6"/>
        </w:rPr>
        <w:t xml:space="preserve">in </w:t>
      </w:r>
      <w:r w:rsidR="00AD016E" w:rsidRPr="00043267">
        <w:rPr>
          <w:color w:val="auto"/>
          <w:spacing w:val="-6"/>
        </w:rPr>
        <w:t>regard to</w:t>
      </w:r>
      <w:proofErr w:type="gramEnd"/>
      <w:r w:rsidR="00AD016E" w:rsidRPr="00043267">
        <w:rPr>
          <w:color w:val="auto"/>
          <w:spacing w:val="-6"/>
        </w:rPr>
        <w:t xml:space="preserve"> confidence</w:t>
      </w:r>
      <w:r w:rsidR="00CC51D3" w:rsidRPr="00043267">
        <w:rPr>
          <w:color w:val="auto"/>
          <w:spacing w:val="-6"/>
        </w:rPr>
        <w:t>.</w:t>
      </w:r>
      <w:r w:rsidR="00E52A5B" w:rsidRPr="00043267">
        <w:rPr>
          <w:color w:val="auto"/>
          <w:spacing w:val="-6"/>
        </w:rPr>
        <w:t xml:space="preserve"> </w:t>
      </w:r>
      <w:r w:rsidR="00230F99" w:rsidRPr="00043267">
        <w:rPr>
          <w:color w:val="auto"/>
          <w:spacing w:val="-6"/>
        </w:rPr>
        <w:t>Th</w:t>
      </w:r>
      <w:r w:rsidR="004F1529" w:rsidRPr="00043267">
        <w:rPr>
          <w:color w:val="auto"/>
          <w:spacing w:val="-6"/>
        </w:rPr>
        <w:t>is</w:t>
      </w:r>
      <w:r w:rsidR="00230F99" w:rsidRPr="00043267">
        <w:rPr>
          <w:color w:val="auto"/>
          <w:spacing w:val="-6"/>
        </w:rPr>
        <w:t xml:space="preserve"> lack of distinction between pure PSP and mixed perfectionism may be due to the relatively weak relationship between PSP and confidence highlighted in a</w:t>
      </w:r>
      <w:r w:rsidR="00650461" w:rsidRPr="00043267">
        <w:rPr>
          <w:color w:val="auto"/>
          <w:spacing w:val="-6"/>
        </w:rPr>
        <w:t xml:space="preserve"> recent meta-analy</w:t>
      </w:r>
      <w:r w:rsidR="00230F99" w:rsidRPr="00043267">
        <w:rPr>
          <w:color w:val="auto"/>
          <w:spacing w:val="-6"/>
        </w:rPr>
        <w:t>sis</w:t>
      </w:r>
      <w:r w:rsidR="00BE5220" w:rsidRPr="00043267">
        <w:rPr>
          <w:color w:val="auto"/>
          <w:spacing w:val="-6"/>
        </w:rPr>
        <w:t xml:space="preserve"> (</w:t>
      </w:r>
      <w:r w:rsidR="00954A5B" w:rsidRPr="00043267">
        <w:rPr>
          <w:color w:val="auto"/>
          <w:spacing w:val="-6"/>
        </w:rPr>
        <w:t xml:space="preserve">see </w:t>
      </w:r>
      <w:r w:rsidR="00BE5220" w:rsidRPr="00043267">
        <w:rPr>
          <w:color w:val="auto"/>
          <w:spacing w:val="-6"/>
        </w:rPr>
        <w:t>Hill et al., 2018)</w:t>
      </w:r>
      <w:r w:rsidR="00650461" w:rsidRPr="00043267">
        <w:rPr>
          <w:color w:val="auto"/>
          <w:spacing w:val="-6"/>
        </w:rPr>
        <w:t xml:space="preserve">. </w:t>
      </w:r>
      <w:r w:rsidR="00BE5B90" w:rsidRPr="00043267">
        <w:rPr>
          <w:color w:val="auto"/>
          <w:spacing w:val="-6"/>
        </w:rPr>
        <w:t xml:space="preserve">Inconsistency in </w:t>
      </w:r>
      <w:r w:rsidR="0089587D" w:rsidRPr="00043267">
        <w:rPr>
          <w:color w:val="auto"/>
          <w:spacing w:val="-6"/>
        </w:rPr>
        <w:t>the perfectionism-confidence</w:t>
      </w:r>
      <w:r w:rsidR="00BE5B90" w:rsidRPr="00043267">
        <w:rPr>
          <w:color w:val="auto"/>
          <w:spacing w:val="-6"/>
        </w:rPr>
        <w:t xml:space="preserve"> relationship may be</w:t>
      </w:r>
      <w:r w:rsidR="00DC2838" w:rsidRPr="00043267">
        <w:rPr>
          <w:color w:val="auto"/>
          <w:spacing w:val="-6"/>
        </w:rPr>
        <w:t xml:space="preserve"> </w:t>
      </w:r>
      <w:r w:rsidR="00DD0C37" w:rsidRPr="00043267">
        <w:rPr>
          <w:color w:val="auto"/>
          <w:spacing w:val="-6"/>
        </w:rPr>
        <w:t xml:space="preserve">due to confidence being </w:t>
      </w:r>
      <w:r w:rsidR="006A574F" w:rsidRPr="00043267">
        <w:rPr>
          <w:color w:val="auto"/>
          <w:spacing w:val="-6"/>
        </w:rPr>
        <w:t xml:space="preserve">one of the less </w:t>
      </w:r>
      <w:r w:rsidR="00A24869" w:rsidRPr="00043267">
        <w:rPr>
          <w:color w:val="auto"/>
          <w:spacing w:val="-6"/>
        </w:rPr>
        <w:t xml:space="preserve">stable </w:t>
      </w:r>
      <w:r w:rsidR="006A574F" w:rsidRPr="00043267">
        <w:rPr>
          <w:color w:val="auto"/>
          <w:spacing w:val="-6"/>
        </w:rPr>
        <w:t xml:space="preserve">elements of </w:t>
      </w:r>
      <w:r w:rsidR="00A24869" w:rsidRPr="00043267">
        <w:rPr>
          <w:color w:val="auto"/>
          <w:spacing w:val="-6"/>
        </w:rPr>
        <w:t>engagement.</w:t>
      </w:r>
      <w:r w:rsidR="0075230D" w:rsidRPr="00043267">
        <w:rPr>
          <w:color w:val="auto"/>
          <w:spacing w:val="-6"/>
        </w:rPr>
        <w:t xml:space="preserve"> </w:t>
      </w:r>
      <w:r w:rsidR="003E1534" w:rsidRPr="00043267">
        <w:rPr>
          <w:color w:val="auto"/>
          <w:spacing w:val="-6"/>
        </w:rPr>
        <w:t>Based on previous findings, t</w:t>
      </w:r>
      <w:r w:rsidR="00BE5B90" w:rsidRPr="00043267">
        <w:rPr>
          <w:color w:val="auto"/>
          <w:spacing w:val="-6"/>
        </w:rPr>
        <w:t xml:space="preserve">he </w:t>
      </w:r>
      <w:r w:rsidR="00C16F69" w:rsidRPr="00043267">
        <w:rPr>
          <w:color w:val="auto"/>
          <w:spacing w:val="-6"/>
        </w:rPr>
        <w:t>relationship between perfectionism and confidence</w:t>
      </w:r>
      <w:r w:rsidR="00BE5B90" w:rsidRPr="00043267">
        <w:rPr>
          <w:color w:val="auto"/>
          <w:spacing w:val="-6"/>
        </w:rPr>
        <w:t xml:space="preserve"> </w:t>
      </w:r>
      <w:r w:rsidR="003E1863" w:rsidRPr="00043267">
        <w:rPr>
          <w:color w:val="auto"/>
          <w:spacing w:val="-6"/>
        </w:rPr>
        <w:t>certainly appears to be</w:t>
      </w:r>
      <w:r w:rsidR="00BE5B90" w:rsidRPr="00043267">
        <w:rPr>
          <w:color w:val="auto"/>
          <w:spacing w:val="-6"/>
        </w:rPr>
        <w:t xml:space="preserve"> situation dependent</w:t>
      </w:r>
      <w:r w:rsidR="00CA4D79" w:rsidRPr="00043267">
        <w:rPr>
          <w:color w:val="auto"/>
          <w:spacing w:val="-6"/>
        </w:rPr>
        <w:t xml:space="preserve">, for example, the positive correlation between PSP and confidence </w:t>
      </w:r>
      <w:r w:rsidR="004E5A8C" w:rsidRPr="00043267">
        <w:rPr>
          <w:color w:val="auto"/>
          <w:spacing w:val="-6"/>
        </w:rPr>
        <w:t xml:space="preserve">appears to </w:t>
      </w:r>
      <w:r w:rsidR="00CA4D79" w:rsidRPr="00043267">
        <w:rPr>
          <w:color w:val="auto"/>
          <w:spacing w:val="-6"/>
        </w:rPr>
        <w:t>weake</w:t>
      </w:r>
      <w:r w:rsidR="004E5A8C" w:rsidRPr="00043267">
        <w:rPr>
          <w:color w:val="auto"/>
          <w:spacing w:val="-6"/>
        </w:rPr>
        <w:t>n</w:t>
      </w:r>
      <w:r w:rsidR="00CA4D79" w:rsidRPr="00043267">
        <w:rPr>
          <w:color w:val="auto"/>
          <w:spacing w:val="-6"/>
        </w:rPr>
        <w:t xml:space="preserve"> in the lead up to competition (</w:t>
      </w:r>
      <w:r w:rsidR="00C16F69" w:rsidRPr="00043267">
        <w:rPr>
          <w:color w:val="auto"/>
          <w:spacing w:val="-6"/>
        </w:rPr>
        <w:t>Hall, Kerr, &amp; Matthews, 1998).</w:t>
      </w:r>
      <w:r w:rsidR="004F0837" w:rsidRPr="00043267">
        <w:rPr>
          <w:color w:val="auto"/>
          <w:spacing w:val="-6"/>
        </w:rPr>
        <w:t xml:space="preserve"> Therefore,</w:t>
      </w:r>
      <w:r w:rsidR="00C16F69" w:rsidRPr="00043267">
        <w:rPr>
          <w:color w:val="auto"/>
          <w:spacing w:val="-6"/>
        </w:rPr>
        <w:t xml:space="preserve"> </w:t>
      </w:r>
      <w:r w:rsidR="004F0837" w:rsidRPr="00043267">
        <w:rPr>
          <w:color w:val="auto"/>
          <w:spacing w:val="-6"/>
        </w:rPr>
        <w:t>m</w:t>
      </w:r>
      <w:r w:rsidR="006A574F" w:rsidRPr="00043267">
        <w:rPr>
          <w:color w:val="auto"/>
          <w:spacing w:val="-6"/>
        </w:rPr>
        <w:t xml:space="preserve">uch like examining </w:t>
      </w:r>
      <w:r w:rsidR="000842C9" w:rsidRPr="00043267">
        <w:rPr>
          <w:color w:val="auto"/>
          <w:spacing w:val="-6"/>
        </w:rPr>
        <w:t>conditions</w:t>
      </w:r>
      <w:r w:rsidR="006A574F" w:rsidRPr="00043267">
        <w:rPr>
          <w:color w:val="auto"/>
          <w:spacing w:val="-6"/>
        </w:rPr>
        <w:t xml:space="preserve"> of success and adversity seem important</w:t>
      </w:r>
      <w:r w:rsidR="004F0837" w:rsidRPr="00043267">
        <w:rPr>
          <w:color w:val="auto"/>
          <w:spacing w:val="-6"/>
        </w:rPr>
        <w:t xml:space="preserve"> </w:t>
      </w:r>
      <w:r w:rsidR="00C674E8" w:rsidRPr="00043267">
        <w:rPr>
          <w:color w:val="auto"/>
          <w:spacing w:val="-6"/>
        </w:rPr>
        <w:t>in terms of the relationship</w:t>
      </w:r>
      <w:r w:rsidR="00CB28A7" w:rsidRPr="00043267">
        <w:rPr>
          <w:color w:val="auto"/>
          <w:spacing w:val="-6"/>
        </w:rPr>
        <w:t>s</w:t>
      </w:r>
      <w:r w:rsidR="00C674E8" w:rsidRPr="00043267">
        <w:rPr>
          <w:color w:val="auto"/>
          <w:spacing w:val="-6"/>
        </w:rPr>
        <w:t xml:space="preserve"> between perfectionism and burnout</w:t>
      </w:r>
      <w:r w:rsidR="006A574F" w:rsidRPr="00043267">
        <w:rPr>
          <w:color w:val="auto"/>
          <w:spacing w:val="-6"/>
        </w:rPr>
        <w:t xml:space="preserve">, so </w:t>
      </w:r>
      <w:r w:rsidR="00CC0DED" w:rsidRPr="00043267">
        <w:rPr>
          <w:color w:val="auto"/>
          <w:spacing w:val="-6"/>
        </w:rPr>
        <w:t xml:space="preserve">too </w:t>
      </w:r>
      <w:r w:rsidR="007F636C" w:rsidRPr="00043267">
        <w:rPr>
          <w:color w:val="auto"/>
          <w:spacing w:val="-6"/>
        </w:rPr>
        <w:t xml:space="preserve">do the relationships between perfectionism and confidence. </w:t>
      </w:r>
    </w:p>
    <w:p w14:paraId="0EB17BBA" w14:textId="7C24B4B6" w:rsidR="00FB3BE9" w:rsidRPr="00043267" w:rsidRDefault="00FB3BE9" w:rsidP="00424D85">
      <w:pPr>
        <w:ind w:firstLine="0"/>
        <w:rPr>
          <w:b/>
          <w:color w:val="auto"/>
          <w:spacing w:val="-6"/>
        </w:rPr>
      </w:pPr>
      <w:r w:rsidRPr="00043267">
        <w:rPr>
          <w:b/>
          <w:color w:val="auto"/>
          <w:spacing w:val="-6"/>
        </w:rPr>
        <w:t xml:space="preserve">The </w:t>
      </w:r>
      <w:r w:rsidR="00530DE8" w:rsidRPr="00043267">
        <w:rPr>
          <w:b/>
          <w:color w:val="auto"/>
          <w:spacing w:val="-6"/>
        </w:rPr>
        <w:t>M</w:t>
      </w:r>
      <w:r w:rsidRPr="00043267">
        <w:rPr>
          <w:b/>
          <w:color w:val="auto"/>
          <w:spacing w:val="-6"/>
        </w:rPr>
        <w:t xml:space="preserve">oderating </w:t>
      </w:r>
      <w:r w:rsidR="00530DE8" w:rsidRPr="00043267">
        <w:rPr>
          <w:b/>
          <w:color w:val="auto"/>
          <w:spacing w:val="-6"/>
        </w:rPr>
        <w:t>R</w:t>
      </w:r>
      <w:r w:rsidRPr="00043267">
        <w:rPr>
          <w:b/>
          <w:color w:val="auto"/>
          <w:spacing w:val="-6"/>
        </w:rPr>
        <w:t xml:space="preserve">ole of </w:t>
      </w:r>
      <w:r w:rsidR="00530DE8" w:rsidRPr="00043267">
        <w:rPr>
          <w:b/>
          <w:color w:val="auto"/>
          <w:spacing w:val="-6"/>
        </w:rPr>
        <w:t>A</w:t>
      </w:r>
      <w:r w:rsidRPr="00043267">
        <w:rPr>
          <w:b/>
          <w:color w:val="auto"/>
          <w:spacing w:val="-6"/>
        </w:rPr>
        <w:t xml:space="preserve">utonomy </w:t>
      </w:r>
      <w:r w:rsidR="00530DE8" w:rsidRPr="00043267">
        <w:rPr>
          <w:b/>
          <w:color w:val="auto"/>
          <w:spacing w:val="-6"/>
        </w:rPr>
        <w:t>S</w:t>
      </w:r>
      <w:r w:rsidRPr="00043267">
        <w:rPr>
          <w:b/>
          <w:color w:val="auto"/>
          <w:spacing w:val="-6"/>
        </w:rPr>
        <w:t>upport</w:t>
      </w:r>
    </w:p>
    <w:p w14:paraId="3CBEF8CC" w14:textId="2A97FABA" w:rsidR="00D3503F" w:rsidRPr="00043267" w:rsidRDefault="007404C6" w:rsidP="003F5C1B">
      <w:pPr>
        <w:rPr>
          <w:color w:val="auto"/>
          <w:spacing w:val="-6"/>
        </w:rPr>
      </w:pPr>
      <w:r w:rsidRPr="00043267">
        <w:rPr>
          <w:color w:val="auto"/>
          <w:spacing w:val="-6"/>
        </w:rPr>
        <w:t>The</w:t>
      </w:r>
      <w:r w:rsidR="00B7489B" w:rsidRPr="00043267">
        <w:rPr>
          <w:color w:val="auto"/>
          <w:spacing w:val="-6"/>
        </w:rPr>
        <w:t xml:space="preserve"> most novel contribution of the </w:t>
      </w:r>
      <w:r w:rsidR="00E636C3" w:rsidRPr="00043267">
        <w:rPr>
          <w:color w:val="auto"/>
          <w:spacing w:val="-6"/>
        </w:rPr>
        <w:t xml:space="preserve">present </w:t>
      </w:r>
      <w:r w:rsidR="00B7489B" w:rsidRPr="00043267">
        <w:rPr>
          <w:color w:val="auto"/>
          <w:spacing w:val="-6"/>
        </w:rPr>
        <w:t xml:space="preserve">study is </w:t>
      </w:r>
      <w:r w:rsidR="001D66B8" w:rsidRPr="00043267">
        <w:rPr>
          <w:color w:val="auto"/>
          <w:spacing w:val="-6"/>
        </w:rPr>
        <w:t xml:space="preserve">the </w:t>
      </w:r>
      <w:r w:rsidR="00B7489B" w:rsidRPr="00043267">
        <w:rPr>
          <w:color w:val="auto"/>
          <w:spacing w:val="-6"/>
        </w:rPr>
        <w:t xml:space="preserve">evidence </w:t>
      </w:r>
      <w:r w:rsidR="0050520F" w:rsidRPr="00043267">
        <w:rPr>
          <w:color w:val="auto"/>
          <w:spacing w:val="-6"/>
        </w:rPr>
        <w:t>that autonomy support</w:t>
      </w:r>
      <w:r w:rsidR="000F3F4C" w:rsidRPr="00043267">
        <w:rPr>
          <w:color w:val="auto"/>
          <w:spacing w:val="-6"/>
        </w:rPr>
        <w:t xml:space="preserve"> </w:t>
      </w:r>
      <w:r w:rsidR="00C71315" w:rsidRPr="00043267">
        <w:rPr>
          <w:color w:val="auto"/>
          <w:spacing w:val="-6"/>
        </w:rPr>
        <w:t>moderate</w:t>
      </w:r>
      <w:r w:rsidR="006D4ECE" w:rsidRPr="00043267">
        <w:rPr>
          <w:color w:val="auto"/>
          <w:spacing w:val="-6"/>
        </w:rPr>
        <w:t>d</w:t>
      </w:r>
      <w:r w:rsidR="00C71315" w:rsidRPr="00043267">
        <w:rPr>
          <w:color w:val="auto"/>
          <w:spacing w:val="-6"/>
        </w:rPr>
        <w:t xml:space="preserve"> the perfectionism-engagement and perfectionism-burnout relationships for all engagement </w:t>
      </w:r>
      <w:r w:rsidR="00A406AB" w:rsidRPr="00043267">
        <w:rPr>
          <w:color w:val="auto"/>
          <w:spacing w:val="-6"/>
        </w:rPr>
        <w:t xml:space="preserve">dimensions </w:t>
      </w:r>
      <w:r w:rsidR="00C71315" w:rsidRPr="00043267">
        <w:rPr>
          <w:color w:val="auto"/>
          <w:spacing w:val="-6"/>
        </w:rPr>
        <w:t xml:space="preserve">and </w:t>
      </w:r>
      <w:r w:rsidR="00CF0447" w:rsidRPr="00043267">
        <w:rPr>
          <w:color w:val="auto"/>
          <w:spacing w:val="-6"/>
        </w:rPr>
        <w:t xml:space="preserve">for </w:t>
      </w:r>
      <w:r w:rsidR="00F301B9" w:rsidRPr="00043267">
        <w:rPr>
          <w:color w:val="auto"/>
          <w:spacing w:val="-6"/>
        </w:rPr>
        <w:t xml:space="preserve">the </w:t>
      </w:r>
      <w:r w:rsidR="00CF0447" w:rsidRPr="00043267">
        <w:rPr>
          <w:color w:val="auto"/>
          <w:spacing w:val="-6"/>
        </w:rPr>
        <w:t>reduced sense of accomplishment and devaluation</w:t>
      </w:r>
      <w:r w:rsidR="00F301B9" w:rsidRPr="00043267">
        <w:rPr>
          <w:color w:val="auto"/>
          <w:spacing w:val="-6"/>
        </w:rPr>
        <w:t xml:space="preserve"> dimensions of burnout</w:t>
      </w:r>
      <w:r w:rsidR="00C71315" w:rsidRPr="00043267">
        <w:rPr>
          <w:color w:val="auto"/>
          <w:spacing w:val="-6"/>
        </w:rPr>
        <w:t xml:space="preserve">. </w:t>
      </w:r>
      <w:r w:rsidR="00EC7AED" w:rsidRPr="00043267">
        <w:rPr>
          <w:color w:val="auto"/>
          <w:spacing w:val="-6"/>
        </w:rPr>
        <w:t>The effect</w:t>
      </w:r>
      <w:r w:rsidR="000A7006" w:rsidRPr="00043267">
        <w:rPr>
          <w:color w:val="auto"/>
          <w:spacing w:val="-6"/>
        </w:rPr>
        <w:t xml:space="preserve"> of autonomy support was most pronounced in relation to </w:t>
      </w:r>
      <w:r w:rsidR="001B7F3C" w:rsidRPr="00043267">
        <w:rPr>
          <w:color w:val="auto"/>
          <w:spacing w:val="-6"/>
        </w:rPr>
        <w:t>reduced sense of accomplishment</w:t>
      </w:r>
      <w:r w:rsidR="00293838" w:rsidRPr="00043267">
        <w:rPr>
          <w:color w:val="auto"/>
          <w:spacing w:val="-6"/>
        </w:rPr>
        <w:t xml:space="preserve"> and </w:t>
      </w:r>
      <w:r w:rsidR="001B7F3C" w:rsidRPr="00043267">
        <w:rPr>
          <w:color w:val="auto"/>
          <w:spacing w:val="-6"/>
        </w:rPr>
        <w:t xml:space="preserve">devaluation. </w:t>
      </w:r>
      <w:r w:rsidR="007D5934" w:rsidRPr="00043267">
        <w:rPr>
          <w:color w:val="auto"/>
          <w:spacing w:val="-6"/>
        </w:rPr>
        <w:t xml:space="preserve">These findings suggest </w:t>
      </w:r>
      <w:r w:rsidR="001D66B8" w:rsidRPr="00043267">
        <w:rPr>
          <w:color w:val="auto"/>
          <w:spacing w:val="-6"/>
        </w:rPr>
        <w:t>that</w:t>
      </w:r>
      <w:r w:rsidR="002E167A" w:rsidRPr="00043267">
        <w:rPr>
          <w:color w:val="auto"/>
          <w:spacing w:val="-6"/>
        </w:rPr>
        <w:t xml:space="preserve"> </w:t>
      </w:r>
      <w:r w:rsidR="00226F52" w:rsidRPr="00043267">
        <w:rPr>
          <w:color w:val="auto"/>
          <w:spacing w:val="-6"/>
        </w:rPr>
        <w:t>when autonomy support levels are high</w:t>
      </w:r>
      <w:r w:rsidR="00F301B9" w:rsidRPr="00043267">
        <w:rPr>
          <w:color w:val="auto"/>
          <w:spacing w:val="-6"/>
        </w:rPr>
        <w:t>er</w:t>
      </w:r>
      <w:r w:rsidR="00F10640" w:rsidRPr="00043267">
        <w:rPr>
          <w:color w:val="auto"/>
          <w:spacing w:val="-6"/>
        </w:rPr>
        <w:t>,</w:t>
      </w:r>
      <w:r w:rsidR="00226F52" w:rsidRPr="00043267">
        <w:rPr>
          <w:color w:val="auto"/>
          <w:spacing w:val="-6"/>
        </w:rPr>
        <w:t xml:space="preserve"> </w:t>
      </w:r>
      <w:r w:rsidR="002E167A" w:rsidRPr="00043267">
        <w:rPr>
          <w:color w:val="auto"/>
          <w:spacing w:val="-6"/>
        </w:rPr>
        <w:t>the negative relationship</w:t>
      </w:r>
      <w:r w:rsidR="00837353" w:rsidRPr="00043267">
        <w:rPr>
          <w:color w:val="auto"/>
          <w:spacing w:val="-6"/>
        </w:rPr>
        <w:t>s</w:t>
      </w:r>
      <w:r w:rsidR="002E167A" w:rsidRPr="00043267">
        <w:rPr>
          <w:color w:val="auto"/>
          <w:spacing w:val="-6"/>
        </w:rPr>
        <w:t xml:space="preserve"> </w:t>
      </w:r>
      <w:r w:rsidR="002573B7" w:rsidRPr="00043267">
        <w:rPr>
          <w:color w:val="auto"/>
          <w:spacing w:val="-6"/>
        </w:rPr>
        <w:t>that pure PSP shares with red</w:t>
      </w:r>
      <w:r w:rsidR="00F3142C" w:rsidRPr="00043267">
        <w:rPr>
          <w:color w:val="auto"/>
          <w:spacing w:val="-6"/>
        </w:rPr>
        <w:t>uced accomplishment</w:t>
      </w:r>
      <w:r w:rsidR="00293838" w:rsidRPr="00043267">
        <w:rPr>
          <w:color w:val="auto"/>
          <w:spacing w:val="-6"/>
        </w:rPr>
        <w:t xml:space="preserve"> and</w:t>
      </w:r>
      <w:r w:rsidR="00F3142C" w:rsidRPr="00043267">
        <w:rPr>
          <w:color w:val="auto"/>
          <w:spacing w:val="-6"/>
        </w:rPr>
        <w:t xml:space="preserve"> </w:t>
      </w:r>
      <w:r w:rsidR="00F3142C" w:rsidRPr="00043267">
        <w:rPr>
          <w:color w:val="auto"/>
          <w:spacing w:val="-6"/>
        </w:rPr>
        <w:lastRenderedPageBreak/>
        <w:t xml:space="preserve">devaluation </w:t>
      </w:r>
      <w:r w:rsidR="00A91BB7" w:rsidRPr="00043267">
        <w:rPr>
          <w:color w:val="auto"/>
          <w:spacing w:val="-6"/>
        </w:rPr>
        <w:t>are</w:t>
      </w:r>
      <w:r w:rsidR="00F3142C" w:rsidRPr="00043267">
        <w:rPr>
          <w:color w:val="auto"/>
          <w:spacing w:val="-6"/>
        </w:rPr>
        <w:t xml:space="preserve"> stronger, and the </w:t>
      </w:r>
      <w:r w:rsidR="006E5705" w:rsidRPr="00043267">
        <w:rPr>
          <w:color w:val="auto"/>
          <w:spacing w:val="-6"/>
        </w:rPr>
        <w:t xml:space="preserve">positive relationships </w:t>
      </w:r>
      <w:r w:rsidR="00F3142C" w:rsidRPr="00043267">
        <w:rPr>
          <w:color w:val="auto"/>
          <w:spacing w:val="-6"/>
        </w:rPr>
        <w:t xml:space="preserve">that pure ECP </w:t>
      </w:r>
      <w:r w:rsidR="00FD3CAF" w:rsidRPr="00043267">
        <w:rPr>
          <w:color w:val="auto"/>
          <w:spacing w:val="-6"/>
        </w:rPr>
        <w:t xml:space="preserve">shares with these </w:t>
      </w:r>
      <w:r w:rsidR="006E5705" w:rsidRPr="00043267">
        <w:rPr>
          <w:color w:val="auto"/>
          <w:spacing w:val="-6"/>
        </w:rPr>
        <w:t>burnout</w:t>
      </w:r>
      <w:r w:rsidR="00C03C99" w:rsidRPr="00043267">
        <w:rPr>
          <w:color w:val="auto"/>
          <w:spacing w:val="-6"/>
        </w:rPr>
        <w:t xml:space="preserve"> </w:t>
      </w:r>
      <w:r w:rsidR="00837353" w:rsidRPr="00043267">
        <w:rPr>
          <w:color w:val="auto"/>
          <w:spacing w:val="-6"/>
        </w:rPr>
        <w:t xml:space="preserve">dimensions </w:t>
      </w:r>
      <w:r w:rsidR="00A91BB7" w:rsidRPr="00043267">
        <w:rPr>
          <w:color w:val="auto"/>
          <w:spacing w:val="-6"/>
        </w:rPr>
        <w:t xml:space="preserve">are </w:t>
      </w:r>
      <w:r w:rsidR="00226F52" w:rsidRPr="00043267">
        <w:rPr>
          <w:color w:val="auto"/>
          <w:spacing w:val="-6"/>
        </w:rPr>
        <w:t>weake</w:t>
      </w:r>
      <w:r w:rsidR="00FD3CAF" w:rsidRPr="00043267">
        <w:rPr>
          <w:color w:val="auto"/>
          <w:spacing w:val="-6"/>
        </w:rPr>
        <w:t xml:space="preserve">r. </w:t>
      </w:r>
      <w:r w:rsidR="00A35869" w:rsidRPr="00043267">
        <w:rPr>
          <w:color w:val="auto"/>
          <w:spacing w:val="-6"/>
        </w:rPr>
        <w:t>Th</w:t>
      </w:r>
      <w:r w:rsidR="002D1907" w:rsidRPr="00043267">
        <w:rPr>
          <w:color w:val="auto"/>
          <w:spacing w:val="-6"/>
        </w:rPr>
        <w:t>ese findings</w:t>
      </w:r>
      <w:r w:rsidR="00A2616B" w:rsidRPr="00043267">
        <w:rPr>
          <w:color w:val="auto"/>
          <w:spacing w:val="-6"/>
        </w:rPr>
        <w:t xml:space="preserve"> align with previous studies </w:t>
      </w:r>
      <w:r w:rsidR="007D4B45" w:rsidRPr="00043267">
        <w:rPr>
          <w:color w:val="auto"/>
          <w:spacing w:val="-6"/>
        </w:rPr>
        <w:t xml:space="preserve">by </w:t>
      </w:r>
      <w:r w:rsidR="002D1907" w:rsidRPr="00043267">
        <w:rPr>
          <w:color w:val="auto"/>
          <w:spacing w:val="-6"/>
        </w:rPr>
        <w:t>highlight</w:t>
      </w:r>
      <w:r w:rsidR="007D4B45" w:rsidRPr="00043267">
        <w:rPr>
          <w:color w:val="auto"/>
          <w:spacing w:val="-6"/>
        </w:rPr>
        <w:t>ing</w:t>
      </w:r>
      <w:r w:rsidR="002D1907" w:rsidRPr="00043267">
        <w:rPr>
          <w:color w:val="auto"/>
          <w:spacing w:val="-6"/>
        </w:rPr>
        <w:t xml:space="preserve"> the potential protective quality of </w:t>
      </w:r>
      <w:r w:rsidR="00A2616B" w:rsidRPr="00043267">
        <w:rPr>
          <w:color w:val="auto"/>
          <w:spacing w:val="-6"/>
        </w:rPr>
        <w:t>autonomy support in relation to burnout</w:t>
      </w:r>
      <w:r w:rsidR="00F10640" w:rsidRPr="00043267">
        <w:rPr>
          <w:color w:val="auto"/>
          <w:spacing w:val="-6"/>
        </w:rPr>
        <w:t xml:space="preserve"> (Adie et al., 2012)</w:t>
      </w:r>
      <w:r w:rsidR="007D4B45" w:rsidRPr="00043267">
        <w:rPr>
          <w:color w:val="auto"/>
          <w:spacing w:val="-6"/>
        </w:rPr>
        <w:t xml:space="preserve">. </w:t>
      </w:r>
      <w:r w:rsidR="00F10640" w:rsidRPr="00043267">
        <w:rPr>
          <w:color w:val="auto"/>
          <w:spacing w:val="-6"/>
        </w:rPr>
        <w:t>Extending</w:t>
      </w:r>
      <w:r w:rsidR="006A574F" w:rsidRPr="00043267">
        <w:rPr>
          <w:color w:val="auto"/>
          <w:spacing w:val="-6"/>
        </w:rPr>
        <w:t xml:space="preserve"> previous </w:t>
      </w:r>
      <w:r w:rsidR="00F10640" w:rsidRPr="00043267">
        <w:rPr>
          <w:color w:val="auto"/>
          <w:spacing w:val="-6"/>
        </w:rPr>
        <w:t xml:space="preserve">research, our </w:t>
      </w:r>
      <w:r w:rsidR="00533A29" w:rsidRPr="00043267">
        <w:rPr>
          <w:color w:val="auto"/>
          <w:spacing w:val="-6"/>
        </w:rPr>
        <w:t xml:space="preserve">findings </w:t>
      </w:r>
      <w:r w:rsidR="00444E8C" w:rsidRPr="00043267">
        <w:rPr>
          <w:color w:val="auto"/>
          <w:spacing w:val="-6"/>
        </w:rPr>
        <w:t>indicate that the</w:t>
      </w:r>
      <w:r w:rsidR="00533A29" w:rsidRPr="00043267">
        <w:rPr>
          <w:color w:val="auto"/>
          <w:spacing w:val="-6"/>
        </w:rPr>
        <w:t xml:space="preserve"> protective quality</w:t>
      </w:r>
      <w:r w:rsidR="00444E8C" w:rsidRPr="00043267">
        <w:rPr>
          <w:color w:val="auto"/>
          <w:spacing w:val="-6"/>
        </w:rPr>
        <w:t xml:space="preserve"> of autonomy support</w:t>
      </w:r>
      <w:r w:rsidR="00533A29" w:rsidRPr="00043267">
        <w:rPr>
          <w:color w:val="auto"/>
          <w:spacing w:val="-6"/>
        </w:rPr>
        <w:t xml:space="preserve"> </w:t>
      </w:r>
      <w:r w:rsidR="00F10640" w:rsidRPr="00043267">
        <w:rPr>
          <w:color w:val="auto"/>
          <w:spacing w:val="-6"/>
        </w:rPr>
        <w:t xml:space="preserve">in </w:t>
      </w:r>
      <w:r w:rsidR="00D76B8A" w:rsidRPr="00043267">
        <w:rPr>
          <w:color w:val="auto"/>
          <w:spacing w:val="-6"/>
        </w:rPr>
        <w:t>terms of</w:t>
      </w:r>
      <w:r w:rsidR="00F10640" w:rsidRPr="00043267">
        <w:rPr>
          <w:color w:val="auto"/>
          <w:spacing w:val="-6"/>
        </w:rPr>
        <w:t xml:space="preserve"> burnout extends to perfectionistic dancers. </w:t>
      </w:r>
    </w:p>
    <w:p w14:paraId="12B38E87" w14:textId="536AB2B8" w:rsidR="008C1601" w:rsidRPr="00043267" w:rsidRDefault="001D14E9" w:rsidP="003F5C1B">
      <w:pPr>
        <w:rPr>
          <w:color w:val="auto"/>
          <w:spacing w:val="-6"/>
        </w:rPr>
      </w:pPr>
      <w:r w:rsidRPr="00043267">
        <w:rPr>
          <w:color w:val="auto"/>
          <w:spacing w:val="-6"/>
        </w:rPr>
        <w:t>Regarding</w:t>
      </w:r>
      <w:r w:rsidR="00596E55" w:rsidRPr="00043267">
        <w:rPr>
          <w:color w:val="auto"/>
          <w:spacing w:val="-6"/>
        </w:rPr>
        <w:t xml:space="preserve"> engagement</w:t>
      </w:r>
      <w:r w:rsidRPr="00043267">
        <w:rPr>
          <w:color w:val="auto"/>
          <w:spacing w:val="-6"/>
        </w:rPr>
        <w:t>,</w:t>
      </w:r>
      <w:r w:rsidR="00596E55" w:rsidRPr="00043267">
        <w:rPr>
          <w:color w:val="auto"/>
          <w:spacing w:val="-6"/>
        </w:rPr>
        <w:t xml:space="preserve"> the </w:t>
      </w:r>
      <w:r w:rsidR="00F10640" w:rsidRPr="00043267">
        <w:rPr>
          <w:color w:val="auto"/>
          <w:spacing w:val="-6"/>
        </w:rPr>
        <w:t xml:space="preserve">moderating </w:t>
      </w:r>
      <w:r w:rsidR="001C6BD6" w:rsidRPr="00043267">
        <w:rPr>
          <w:color w:val="auto"/>
          <w:spacing w:val="-6"/>
        </w:rPr>
        <w:t xml:space="preserve">effects of autonomy support were evident but </w:t>
      </w:r>
      <w:r w:rsidR="00CC1C59" w:rsidRPr="00043267">
        <w:rPr>
          <w:color w:val="auto"/>
          <w:spacing w:val="-6"/>
        </w:rPr>
        <w:t>more complex</w:t>
      </w:r>
      <w:r w:rsidR="001C6BD6" w:rsidRPr="00043267">
        <w:rPr>
          <w:color w:val="auto"/>
          <w:spacing w:val="-6"/>
        </w:rPr>
        <w:t xml:space="preserve"> than for burnout. </w:t>
      </w:r>
      <w:r w:rsidR="00C50FEA" w:rsidRPr="00043267">
        <w:rPr>
          <w:color w:val="auto"/>
          <w:spacing w:val="-6"/>
        </w:rPr>
        <w:t xml:space="preserve">The enhancing </w:t>
      </w:r>
      <w:r w:rsidR="00D06445" w:rsidRPr="00043267">
        <w:rPr>
          <w:color w:val="auto"/>
          <w:spacing w:val="-6"/>
        </w:rPr>
        <w:t xml:space="preserve">effect of autonomy support on pure PSP was evident for </w:t>
      </w:r>
      <w:r w:rsidR="00A930A9" w:rsidRPr="00043267">
        <w:rPr>
          <w:color w:val="auto"/>
          <w:spacing w:val="-6"/>
        </w:rPr>
        <w:t>confidence (H</w:t>
      </w:r>
      <w:r w:rsidR="0037468F">
        <w:rPr>
          <w:color w:val="auto"/>
          <w:spacing w:val="-6"/>
        </w:rPr>
        <w:t xml:space="preserve">ypothesis </w:t>
      </w:r>
      <w:r w:rsidR="00A930A9" w:rsidRPr="00043267">
        <w:rPr>
          <w:color w:val="auto"/>
          <w:spacing w:val="-6"/>
        </w:rPr>
        <w:t xml:space="preserve">1a), </w:t>
      </w:r>
      <w:r w:rsidR="006300B4" w:rsidRPr="00043267">
        <w:rPr>
          <w:color w:val="auto"/>
          <w:spacing w:val="-6"/>
        </w:rPr>
        <w:t>dedication (H</w:t>
      </w:r>
      <w:r w:rsidR="0037468F">
        <w:rPr>
          <w:color w:val="auto"/>
          <w:spacing w:val="-6"/>
        </w:rPr>
        <w:t xml:space="preserve">ypothesis </w:t>
      </w:r>
      <w:r w:rsidR="006300B4" w:rsidRPr="00043267">
        <w:rPr>
          <w:color w:val="auto"/>
          <w:spacing w:val="-6"/>
        </w:rPr>
        <w:t>4), and</w:t>
      </w:r>
      <w:r w:rsidR="001C6BD6" w:rsidRPr="00043267">
        <w:rPr>
          <w:color w:val="auto"/>
          <w:spacing w:val="-6"/>
        </w:rPr>
        <w:t xml:space="preserve"> vigour</w:t>
      </w:r>
      <w:r w:rsidR="00293838" w:rsidRPr="00043267">
        <w:rPr>
          <w:color w:val="auto"/>
          <w:spacing w:val="-6"/>
        </w:rPr>
        <w:t xml:space="preserve"> and</w:t>
      </w:r>
      <w:r w:rsidR="006300B4" w:rsidRPr="00043267">
        <w:rPr>
          <w:color w:val="auto"/>
          <w:spacing w:val="-6"/>
        </w:rPr>
        <w:t xml:space="preserve"> </w:t>
      </w:r>
      <w:r w:rsidR="00A930A9" w:rsidRPr="00043267">
        <w:rPr>
          <w:color w:val="auto"/>
          <w:spacing w:val="-6"/>
        </w:rPr>
        <w:t xml:space="preserve">enthusiasm </w:t>
      </w:r>
      <w:r w:rsidR="006300B4" w:rsidRPr="00043267">
        <w:rPr>
          <w:color w:val="auto"/>
          <w:spacing w:val="-6"/>
        </w:rPr>
        <w:t>(H</w:t>
      </w:r>
      <w:r w:rsidR="0037468F">
        <w:rPr>
          <w:color w:val="auto"/>
          <w:spacing w:val="-6"/>
        </w:rPr>
        <w:t xml:space="preserve">ypothesis </w:t>
      </w:r>
      <w:r w:rsidR="006300B4" w:rsidRPr="00043267">
        <w:rPr>
          <w:color w:val="auto"/>
          <w:spacing w:val="-6"/>
        </w:rPr>
        <w:t xml:space="preserve">1a and 4), and the </w:t>
      </w:r>
      <w:r w:rsidR="00244951" w:rsidRPr="00043267">
        <w:rPr>
          <w:color w:val="auto"/>
          <w:spacing w:val="-6"/>
        </w:rPr>
        <w:t xml:space="preserve">buffering effect </w:t>
      </w:r>
      <w:r w:rsidR="007D47D6" w:rsidRPr="00043267">
        <w:rPr>
          <w:color w:val="auto"/>
          <w:spacing w:val="-6"/>
        </w:rPr>
        <w:t xml:space="preserve">on pure ECP </w:t>
      </w:r>
      <w:r w:rsidR="00244951" w:rsidRPr="00043267">
        <w:rPr>
          <w:color w:val="auto"/>
          <w:spacing w:val="-6"/>
        </w:rPr>
        <w:t xml:space="preserve">was evident for </w:t>
      </w:r>
      <w:r w:rsidR="009648AA" w:rsidRPr="00043267">
        <w:rPr>
          <w:color w:val="auto"/>
          <w:spacing w:val="-6"/>
        </w:rPr>
        <w:t xml:space="preserve">all engagement dimensions </w:t>
      </w:r>
      <w:r w:rsidR="00195A04" w:rsidRPr="00043267">
        <w:rPr>
          <w:color w:val="auto"/>
          <w:spacing w:val="-6"/>
        </w:rPr>
        <w:t xml:space="preserve">in </w:t>
      </w:r>
      <w:r w:rsidR="009E2542" w:rsidRPr="00043267">
        <w:rPr>
          <w:color w:val="auto"/>
          <w:spacing w:val="-6"/>
        </w:rPr>
        <w:t xml:space="preserve">relation to </w:t>
      </w:r>
      <w:r w:rsidR="007D47D6" w:rsidRPr="00043267">
        <w:rPr>
          <w:color w:val="auto"/>
          <w:spacing w:val="-6"/>
        </w:rPr>
        <w:t>H</w:t>
      </w:r>
      <w:r w:rsidR="0037468F">
        <w:rPr>
          <w:color w:val="auto"/>
          <w:spacing w:val="-6"/>
        </w:rPr>
        <w:t xml:space="preserve">ypothesis </w:t>
      </w:r>
      <w:r w:rsidR="007D47D6" w:rsidRPr="00043267">
        <w:rPr>
          <w:color w:val="auto"/>
          <w:spacing w:val="-6"/>
        </w:rPr>
        <w:t>2</w:t>
      </w:r>
      <w:r w:rsidR="009E2542" w:rsidRPr="00043267">
        <w:rPr>
          <w:color w:val="auto"/>
          <w:spacing w:val="-6"/>
        </w:rPr>
        <w:t xml:space="preserve"> but only for vigour in relation to H</w:t>
      </w:r>
      <w:r w:rsidR="0037468F">
        <w:rPr>
          <w:color w:val="auto"/>
          <w:spacing w:val="-6"/>
        </w:rPr>
        <w:t xml:space="preserve">ypothesis </w:t>
      </w:r>
      <w:r w:rsidR="009E2542" w:rsidRPr="00043267">
        <w:rPr>
          <w:color w:val="auto"/>
          <w:spacing w:val="-6"/>
        </w:rPr>
        <w:t>3</w:t>
      </w:r>
      <w:r w:rsidR="0003222E" w:rsidRPr="00043267">
        <w:rPr>
          <w:color w:val="auto"/>
          <w:spacing w:val="-6"/>
        </w:rPr>
        <w:t>.</w:t>
      </w:r>
      <w:r w:rsidR="009E2542" w:rsidRPr="00043267">
        <w:rPr>
          <w:color w:val="auto"/>
          <w:spacing w:val="-6"/>
        </w:rPr>
        <w:t xml:space="preserve"> </w:t>
      </w:r>
      <w:r w:rsidR="00007A05" w:rsidRPr="00043267">
        <w:rPr>
          <w:color w:val="auto"/>
          <w:spacing w:val="-6"/>
        </w:rPr>
        <w:t xml:space="preserve">Therefore, </w:t>
      </w:r>
      <w:r w:rsidR="00303CF3" w:rsidRPr="00043267">
        <w:rPr>
          <w:color w:val="auto"/>
          <w:spacing w:val="-6"/>
        </w:rPr>
        <w:t xml:space="preserve">although </w:t>
      </w:r>
      <w:r w:rsidR="00EB38C5" w:rsidRPr="00043267">
        <w:rPr>
          <w:color w:val="auto"/>
          <w:spacing w:val="-6"/>
        </w:rPr>
        <w:t xml:space="preserve">autonomy support appears to </w:t>
      </w:r>
      <w:r w:rsidR="007765EF" w:rsidRPr="00043267">
        <w:rPr>
          <w:color w:val="auto"/>
          <w:spacing w:val="-6"/>
        </w:rPr>
        <w:t xml:space="preserve">enhance the </w:t>
      </w:r>
      <w:r w:rsidR="00EB38C5" w:rsidRPr="00043267">
        <w:rPr>
          <w:color w:val="auto"/>
          <w:spacing w:val="-6"/>
        </w:rPr>
        <w:t xml:space="preserve">relationships between perfectionism and all engagement dimensions, it is </w:t>
      </w:r>
      <w:r w:rsidR="00045BB1" w:rsidRPr="00043267">
        <w:rPr>
          <w:color w:val="auto"/>
          <w:spacing w:val="-6"/>
        </w:rPr>
        <w:t>the relationship</w:t>
      </w:r>
      <w:r w:rsidR="00BD2D27" w:rsidRPr="00043267">
        <w:rPr>
          <w:color w:val="auto"/>
          <w:spacing w:val="-6"/>
        </w:rPr>
        <w:t>s</w:t>
      </w:r>
      <w:r w:rsidR="00045BB1" w:rsidRPr="00043267">
        <w:rPr>
          <w:color w:val="auto"/>
          <w:spacing w:val="-6"/>
        </w:rPr>
        <w:t xml:space="preserve"> between perfectionism</w:t>
      </w:r>
      <w:r w:rsidR="00BD2D27" w:rsidRPr="00043267">
        <w:rPr>
          <w:color w:val="auto"/>
          <w:spacing w:val="-6"/>
        </w:rPr>
        <w:t xml:space="preserve"> subtypes</w:t>
      </w:r>
      <w:r w:rsidR="00045BB1" w:rsidRPr="00043267">
        <w:rPr>
          <w:color w:val="auto"/>
          <w:spacing w:val="-6"/>
        </w:rPr>
        <w:t xml:space="preserve"> and dancers’ </w:t>
      </w:r>
      <w:r w:rsidR="00D15F9D" w:rsidRPr="00043267">
        <w:rPr>
          <w:color w:val="auto"/>
          <w:spacing w:val="-6"/>
        </w:rPr>
        <w:t>sense of liveliness</w:t>
      </w:r>
      <w:r w:rsidR="00045BB1" w:rsidRPr="00043267">
        <w:rPr>
          <w:color w:val="auto"/>
          <w:spacing w:val="-6"/>
        </w:rPr>
        <w:t xml:space="preserve"> where this is most </w:t>
      </w:r>
      <w:r w:rsidR="00E80724" w:rsidRPr="00043267">
        <w:rPr>
          <w:color w:val="auto"/>
          <w:spacing w:val="-6"/>
        </w:rPr>
        <w:t>pronounced</w:t>
      </w:r>
      <w:r w:rsidR="00045BB1" w:rsidRPr="00043267">
        <w:rPr>
          <w:color w:val="auto"/>
          <w:spacing w:val="-6"/>
        </w:rPr>
        <w:t>.</w:t>
      </w:r>
      <w:r w:rsidR="00656227" w:rsidRPr="00043267">
        <w:rPr>
          <w:color w:val="auto"/>
          <w:spacing w:val="-6"/>
        </w:rPr>
        <w:t xml:space="preserve"> As such, when dance teachers nurture volition, and emphasise self-initiation and problem-solving, th</w:t>
      </w:r>
      <w:r w:rsidR="00C3698B" w:rsidRPr="00043267">
        <w:rPr>
          <w:color w:val="auto"/>
          <w:spacing w:val="-6"/>
        </w:rPr>
        <w:t>is</w:t>
      </w:r>
      <w:r w:rsidR="00656227" w:rsidRPr="00043267">
        <w:rPr>
          <w:color w:val="auto"/>
          <w:spacing w:val="-6"/>
        </w:rPr>
        <w:t xml:space="preserve"> </w:t>
      </w:r>
      <w:r w:rsidR="0058672E" w:rsidRPr="00043267">
        <w:rPr>
          <w:color w:val="auto"/>
          <w:spacing w:val="-6"/>
        </w:rPr>
        <w:t xml:space="preserve">appears to </w:t>
      </w:r>
      <w:r w:rsidR="00656227" w:rsidRPr="00043267">
        <w:rPr>
          <w:color w:val="auto"/>
          <w:spacing w:val="-6"/>
        </w:rPr>
        <w:t xml:space="preserve">protect </w:t>
      </w:r>
      <w:r w:rsidR="00C3698B" w:rsidRPr="00043267">
        <w:rPr>
          <w:color w:val="auto"/>
          <w:spacing w:val="-6"/>
        </w:rPr>
        <w:t xml:space="preserve">dancers </w:t>
      </w:r>
      <w:r w:rsidR="00656227" w:rsidRPr="00043267">
        <w:rPr>
          <w:color w:val="auto"/>
          <w:spacing w:val="-6"/>
        </w:rPr>
        <w:t>against evaluative concerns</w:t>
      </w:r>
      <w:r w:rsidR="00840695" w:rsidRPr="00043267">
        <w:rPr>
          <w:color w:val="auto"/>
          <w:spacing w:val="-6"/>
        </w:rPr>
        <w:t xml:space="preserve"> and</w:t>
      </w:r>
      <w:r w:rsidR="00C3698B" w:rsidRPr="00043267">
        <w:rPr>
          <w:color w:val="auto"/>
          <w:spacing w:val="-6"/>
        </w:rPr>
        <w:t xml:space="preserve"> </w:t>
      </w:r>
      <w:r w:rsidR="00656227" w:rsidRPr="00043267">
        <w:rPr>
          <w:color w:val="auto"/>
          <w:spacing w:val="-6"/>
        </w:rPr>
        <w:t>encourages less extreme striving</w:t>
      </w:r>
      <w:r w:rsidR="00C3698B" w:rsidRPr="00043267">
        <w:rPr>
          <w:color w:val="auto"/>
          <w:spacing w:val="-6"/>
        </w:rPr>
        <w:t xml:space="preserve"> which manifests in </w:t>
      </w:r>
      <w:r w:rsidR="00840695" w:rsidRPr="00043267">
        <w:rPr>
          <w:color w:val="auto"/>
          <w:spacing w:val="-6"/>
        </w:rPr>
        <w:t>enhanced engagement, particular</w:t>
      </w:r>
      <w:r w:rsidR="004A2FB4" w:rsidRPr="00043267">
        <w:rPr>
          <w:color w:val="auto"/>
          <w:spacing w:val="-6"/>
        </w:rPr>
        <w:t>ly</w:t>
      </w:r>
      <w:r w:rsidR="00840695" w:rsidRPr="00043267">
        <w:rPr>
          <w:color w:val="auto"/>
          <w:spacing w:val="-6"/>
        </w:rPr>
        <w:t xml:space="preserve"> in the form of vigour</w:t>
      </w:r>
      <w:r w:rsidR="00656227" w:rsidRPr="00043267">
        <w:rPr>
          <w:color w:val="auto"/>
          <w:spacing w:val="-6"/>
        </w:rPr>
        <w:t xml:space="preserve">. </w:t>
      </w:r>
      <w:r w:rsidR="00045BB1" w:rsidRPr="00043267">
        <w:rPr>
          <w:color w:val="auto"/>
          <w:spacing w:val="-6"/>
        </w:rPr>
        <w:t xml:space="preserve"> </w:t>
      </w:r>
      <w:r w:rsidR="00F10640" w:rsidRPr="00043267">
        <w:rPr>
          <w:color w:val="auto"/>
          <w:spacing w:val="-6"/>
        </w:rPr>
        <w:t xml:space="preserve">Again, these </w:t>
      </w:r>
      <w:r w:rsidR="0058672E" w:rsidRPr="00043267">
        <w:rPr>
          <w:color w:val="auto"/>
          <w:spacing w:val="-6"/>
        </w:rPr>
        <w:t>findings</w:t>
      </w:r>
      <w:r w:rsidR="00A44F04" w:rsidRPr="00043267">
        <w:rPr>
          <w:color w:val="auto"/>
          <w:spacing w:val="-6"/>
        </w:rPr>
        <w:t xml:space="preserve"> </w:t>
      </w:r>
      <w:r w:rsidR="00AB287C" w:rsidRPr="00043267">
        <w:rPr>
          <w:color w:val="auto"/>
          <w:spacing w:val="-6"/>
        </w:rPr>
        <w:t>align</w:t>
      </w:r>
      <w:r w:rsidR="00A44F04" w:rsidRPr="00043267">
        <w:rPr>
          <w:color w:val="auto"/>
          <w:spacing w:val="-6"/>
        </w:rPr>
        <w:t xml:space="preserve"> </w:t>
      </w:r>
      <w:r w:rsidR="00283B15" w:rsidRPr="00043267">
        <w:rPr>
          <w:color w:val="auto"/>
          <w:spacing w:val="-6"/>
        </w:rPr>
        <w:t xml:space="preserve">with, and extend, previous </w:t>
      </w:r>
      <w:r w:rsidR="004A2FB4" w:rsidRPr="00043267">
        <w:rPr>
          <w:color w:val="auto"/>
          <w:spacing w:val="-6"/>
        </w:rPr>
        <w:t xml:space="preserve">studies that have shown a </w:t>
      </w:r>
      <w:r w:rsidR="00DC4CE7" w:rsidRPr="00043267">
        <w:rPr>
          <w:color w:val="auto"/>
          <w:spacing w:val="-6"/>
        </w:rPr>
        <w:t xml:space="preserve">positive relationship between autonomy support and </w:t>
      </w:r>
      <w:r w:rsidR="00E80724" w:rsidRPr="00043267">
        <w:rPr>
          <w:color w:val="auto"/>
          <w:spacing w:val="-6"/>
        </w:rPr>
        <w:t xml:space="preserve">other positively valanced </w:t>
      </w:r>
      <w:r w:rsidR="00DC4CE7" w:rsidRPr="00043267">
        <w:rPr>
          <w:color w:val="auto"/>
          <w:spacing w:val="-6"/>
        </w:rPr>
        <w:t>affective outcomes (</w:t>
      </w:r>
      <w:r w:rsidR="00711913" w:rsidRPr="00043267">
        <w:rPr>
          <w:color w:val="auto"/>
          <w:spacing w:val="-6"/>
        </w:rPr>
        <w:t>e.g.,</w:t>
      </w:r>
      <w:r w:rsidR="00DC4CE7" w:rsidRPr="00043267">
        <w:rPr>
          <w:color w:val="auto"/>
          <w:spacing w:val="-6"/>
        </w:rPr>
        <w:t xml:space="preserve"> subjective </w:t>
      </w:r>
      <w:r w:rsidR="00711913" w:rsidRPr="00043267">
        <w:rPr>
          <w:color w:val="auto"/>
          <w:spacing w:val="-6"/>
        </w:rPr>
        <w:t>vitality</w:t>
      </w:r>
      <w:r w:rsidR="003326DD" w:rsidRPr="00043267">
        <w:rPr>
          <w:color w:val="auto"/>
          <w:spacing w:val="-6"/>
        </w:rPr>
        <w:t>,</w:t>
      </w:r>
      <w:r w:rsidR="00711913" w:rsidRPr="00043267">
        <w:rPr>
          <w:color w:val="auto"/>
          <w:spacing w:val="-6"/>
        </w:rPr>
        <w:t xml:space="preserve"> </w:t>
      </w:r>
      <w:r w:rsidR="00447B78" w:rsidRPr="00043267">
        <w:rPr>
          <w:color w:val="auto"/>
          <w:spacing w:val="-6"/>
        </w:rPr>
        <w:t>Adie et al., 2012</w:t>
      </w:r>
      <w:r w:rsidR="001460B5" w:rsidRPr="00043267">
        <w:rPr>
          <w:color w:val="auto"/>
          <w:spacing w:val="-6"/>
        </w:rPr>
        <w:t>; positive affect</w:t>
      </w:r>
      <w:r w:rsidR="003326DD" w:rsidRPr="00043267">
        <w:rPr>
          <w:color w:val="auto"/>
          <w:spacing w:val="-6"/>
        </w:rPr>
        <w:t xml:space="preserve">, Quested &amp; </w:t>
      </w:r>
      <w:proofErr w:type="spellStart"/>
      <w:r w:rsidR="003326DD" w:rsidRPr="00043267">
        <w:rPr>
          <w:color w:val="auto"/>
          <w:spacing w:val="-6"/>
        </w:rPr>
        <w:t>Duda</w:t>
      </w:r>
      <w:proofErr w:type="spellEnd"/>
      <w:r w:rsidR="003326DD" w:rsidRPr="00043267">
        <w:rPr>
          <w:color w:val="auto"/>
          <w:spacing w:val="-6"/>
        </w:rPr>
        <w:t>, 2010</w:t>
      </w:r>
      <w:r w:rsidR="00447B78" w:rsidRPr="00043267">
        <w:rPr>
          <w:color w:val="auto"/>
          <w:spacing w:val="-6"/>
        </w:rPr>
        <w:t>)</w:t>
      </w:r>
      <w:r w:rsidR="00711913" w:rsidRPr="00043267">
        <w:rPr>
          <w:color w:val="auto"/>
          <w:spacing w:val="-6"/>
        </w:rPr>
        <w:t>.</w:t>
      </w:r>
      <w:r w:rsidR="00A44F04" w:rsidRPr="00043267">
        <w:rPr>
          <w:color w:val="auto"/>
          <w:spacing w:val="-6"/>
        </w:rPr>
        <w:t xml:space="preserve"> </w:t>
      </w:r>
    </w:p>
    <w:p w14:paraId="6F67EA0D" w14:textId="0930CF2E" w:rsidR="00380093" w:rsidRPr="00043267" w:rsidRDefault="00380093" w:rsidP="00380093">
      <w:pPr>
        <w:ind w:firstLine="0"/>
        <w:rPr>
          <w:b/>
          <w:color w:val="auto"/>
          <w:spacing w:val="-6"/>
        </w:rPr>
      </w:pPr>
      <w:r w:rsidRPr="00043267">
        <w:rPr>
          <w:b/>
          <w:color w:val="auto"/>
          <w:spacing w:val="-6"/>
        </w:rPr>
        <w:t>Practical Implications</w:t>
      </w:r>
    </w:p>
    <w:p w14:paraId="481224AE" w14:textId="10A1E844" w:rsidR="00217B69" w:rsidRPr="00043267" w:rsidRDefault="0092466E" w:rsidP="002953CF">
      <w:pPr>
        <w:ind w:firstLine="0"/>
        <w:rPr>
          <w:color w:val="auto"/>
          <w:spacing w:val="-6"/>
        </w:rPr>
      </w:pPr>
      <w:r w:rsidRPr="00043267">
        <w:rPr>
          <w:b/>
          <w:color w:val="auto"/>
          <w:spacing w:val="-6"/>
        </w:rPr>
        <w:tab/>
      </w:r>
      <w:r w:rsidR="00B87B1C" w:rsidRPr="00043267">
        <w:rPr>
          <w:color w:val="auto"/>
          <w:spacing w:val="-6"/>
        </w:rPr>
        <w:t xml:space="preserve">Researchers have argued that a ‘culture of perfection’ exists in dance that has harmful consequences for dancer well-being (Hamilton, 1997). Our findings suggest that the detrimental relationships shared between perfectionism and burnout may be buffered when dance teachers provide autonomy support. The potential benefits in terms of reduced burnout and improved engagement suggest that teachers should acknowledge their dancers’ perspectives and encourage problem solving. For example, adapted from strategies outlined by </w:t>
      </w:r>
      <w:proofErr w:type="spellStart"/>
      <w:r w:rsidR="00B87B1C" w:rsidRPr="00043267">
        <w:rPr>
          <w:color w:val="auto"/>
          <w:spacing w:val="-6"/>
        </w:rPr>
        <w:t>Cheon</w:t>
      </w:r>
      <w:proofErr w:type="spellEnd"/>
      <w:r w:rsidR="00B87B1C" w:rsidRPr="00043267">
        <w:rPr>
          <w:color w:val="auto"/>
          <w:spacing w:val="-6"/>
        </w:rPr>
        <w:t xml:space="preserve">, Reeve, Lee and Lee </w:t>
      </w:r>
      <w:r w:rsidR="00B87B1C" w:rsidRPr="00043267">
        <w:rPr>
          <w:color w:val="auto"/>
          <w:spacing w:val="-6"/>
        </w:rPr>
        <w:lastRenderedPageBreak/>
        <w:t>(2015), when a dancer makes a mistake, rather than criticise them for making the error, teachers could try to understand the underpinning cause by accepting and acknowledging what</w:t>
      </w:r>
      <w:r w:rsidR="004B7C2C" w:rsidRPr="00043267">
        <w:rPr>
          <w:color w:val="auto"/>
          <w:spacing w:val="-6"/>
        </w:rPr>
        <w:t xml:space="preserve"> i</w:t>
      </w:r>
      <w:r w:rsidR="00B87B1C" w:rsidRPr="00043267">
        <w:rPr>
          <w:color w:val="auto"/>
          <w:spacing w:val="-6"/>
        </w:rPr>
        <w:t xml:space="preserve">s happened (e.g., “I notice that you had some difficulty with falling out of your pirouette .”), acknowledging why from the dancers’ perspective it has occurred (e.g., “Yes it has been a long week and this is a tough routine isn’t it.”), and then inviting the dancer to find a solution (Okay, so how can we help you to focus on spotting? Any suggestions?). Although intervention studies are yet to be conducted in dance, findings </w:t>
      </w:r>
      <w:r w:rsidR="00DD2670" w:rsidRPr="00043267">
        <w:rPr>
          <w:color w:val="auto"/>
          <w:spacing w:val="-6"/>
        </w:rPr>
        <w:t xml:space="preserve">by </w:t>
      </w:r>
      <w:proofErr w:type="spellStart"/>
      <w:r w:rsidR="00B87B1C" w:rsidRPr="00043267">
        <w:rPr>
          <w:color w:val="auto"/>
          <w:spacing w:val="-6"/>
        </w:rPr>
        <w:t>Cheon</w:t>
      </w:r>
      <w:proofErr w:type="spellEnd"/>
      <w:r w:rsidR="00B87B1C" w:rsidRPr="00043267">
        <w:rPr>
          <w:color w:val="auto"/>
          <w:spacing w:val="-6"/>
        </w:rPr>
        <w:t xml:space="preserve"> et al. (2015) </w:t>
      </w:r>
      <w:r w:rsidR="00DD2670" w:rsidRPr="00043267">
        <w:rPr>
          <w:color w:val="auto"/>
          <w:spacing w:val="-6"/>
        </w:rPr>
        <w:t xml:space="preserve">in Paralympic sport </w:t>
      </w:r>
      <w:r w:rsidR="00B87B1C" w:rsidRPr="00043267">
        <w:rPr>
          <w:color w:val="auto"/>
          <w:spacing w:val="-6"/>
        </w:rPr>
        <w:t xml:space="preserve">suggest that </w:t>
      </w:r>
      <w:r w:rsidR="00AF5447" w:rsidRPr="00043267">
        <w:rPr>
          <w:color w:val="auto"/>
          <w:spacing w:val="-6"/>
        </w:rPr>
        <w:t xml:space="preserve">educating </w:t>
      </w:r>
      <w:r w:rsidR="00B87B1C" w:rsidRPr="00043267">
        <w:rPr>
          <w:color w:val="auto"/>
          <w:spacing w:val="-6"/>
        </w:rPr>
        <w:t xml:space="preserve">coaches about </w:t>
      </w:r>
      <w:r w:rsidR="00125DF7" w:rsidRPr="00043267">
        <w:rPr>
          <w:color w:val="auto"/>
          <w:spacing w:val="-6"/>
        </w:rPr>
        <w:t xml:space="preserve">how to </w:t>
      </w:r>
      <w:r w:rsidR="00AF5447" w:rsidRPr="00043267">
        <w:rPr>
          <w:color w:val="auto"/>
          <w:spacing w:val="-6"/>
        </w:rPr>
        <w:t>create an autonomy supportive environment for their athletes</w:t>
      </w:r>
      <w:r w:rsidR="00B87B1C" w:rsidRPr="00043267">
        <w:rPr>
          <w:color w:val="auto"/>
          <w:spacing w:val="-6"/>
        </w:rPr>
        <w:t>, can protect athletes against declines in motivation, performance</w:t>
      </w:r>
      <w:r w:rsidR="00DD2670" w:rsidRPr="00043267">
        <w:rPr>
          <w:color w:val="auto"/>
          <w:spacing w:val="-6"/>
        </w:rPr>
        <w:t>.</w:t>
      </w:r>
    </w:p>
    <w:p w14:paraId="7F18A2A6" w14:textId="55F5F03E" w:rsidR="002A086E" w:rsidRPr="00043267" w:rsidRDefault="00FB3BE9" w:rsidP="00FB3BE9">
      <w:pPr>
        <w:ind w:firstLine="0"/>
        <w:rPr>
          <w:b/>
          <w:color w:val="auto"/>
          <w:spacing w:val="-6"/>
        </w:rPr>
      </w:pPr>
      <w:r w:rsidRPr="00043267">
        <w:rPr>
          <w:b/>
          <w:color w:val="auto"/>
          <w:spacing w:val="-6"/>
        </w:rPr>
        <w:t xml:space="preserve">Limitations and </w:t>
      </w:r>
      <w:r w:rsidR="00530DE8" w:rsidRPr="00043267">
        <w:rPr>
          <w:b/>
          <w:color w:val="auto"/>
          <w:spacing w:val="-6"/>
        </w:rPr>
        <w:t>F</w:t>
      </w:r>
      <w:r w:rsidRPr="00043267">
        <w:rPr>
          <w:b/>
          <w:color w:val="auto"/>
          <w:spacing w:val="-6"/>
        </w:rPr>
        <w:t xml:space="preserve">uture </w:t>
      </w:r>
      <w:r w:rsidR="00530DE8" w:rsidRPr="00043267">
        <w:rPr>
          <w:b/>
          <w:color w:val="auto"/>
          <w:spacing w:val="-6"/>
        </w:rPr>
        <w:t>D</w:t>
      </w:r>
      <w:r w:rsidRPr="00043267">
        <w:rPr>
          <w:b/>
          <w:color w:val="auto"/>
          <w:spacing w:val="-6"/>
        </w:rPr>
        <w:t>irections</w:t>
      </w:r>
      <w:r w:rsidR="00E4539E" w:rsidRPr="00043267">
        <w:rPr>
          <w:b/>
          <w:color w:val="auto"/>
          <w:spacing w:val="-6"/>
        </w:rPr>
        <w:t xml:space="preserve"> </w:t>
      </w:r>
      <w:r w:rsidR="008F10AF" w:rsidRPr="00043267">
        <w:rPr>
          <w:b/>
          <w:color w:val="auto"/>
          <w:spacing w:val="-6"/>
        </w:rPr>
        <w:t xml:space="preserve">   </w:t>
      </w:r>
    </w:p>
    <w:p w14:paraId="4AF4769B" w14:textId="22C5B2C0" w:rsidR="00E20E36" w:rsidRPr="00043267" w:rsidRDefault="00BD1C77" w:rsidP="00A32F26">
      <w:pPr>
        <w:ind w:firstLine="0"/>
        <w:rPr>
          <w:color w:val="auto"/>
          <w:spacing w:val="-6"/>
        </w:rPr>
      </w:pPr>
      <w:r w:rsidRPr="00043267">
        <w:rPr>
          <w:i/>
          <w:color w:val="auto"/>
          <w:spacing w:val="-6"/>
        </w:rPr>
        <w:t xml:space="preserve"> </w:t>
      </w:r>
      <w:r w:rsidR="00E20E36" w:rsidRPr="00043267">
        <w:rPr>
          <w:i/>
          <w:color w:val="auto"/>
          <w:spacing w:val="-6"/>
        </w:rPr>
        <w:tab/>
      </w:r>
      <w:r w:rsidR="00F213E0" w:rsidRPr="00043267">
        <w:rPr>
          <w:color w:val="auto"/>
          <w:spacing w:val="-6"/>
        </w:rPr>
        <w:t xml:space="preserve">The cross-sectional design means that </w:t>
      </w:r>
      <w:r w:rsidR="00350F7A" w:rsidRPr="00043267">
        <w:rPr>
          <w:color w:val="auto"/>
          <w:spacing w:val="-6"/>
        </w:rPr>
        <w:t xml:space="preserve">temporal precedence </w:t>
      </w:r>
      <w:r w:rsidR="00935DDB" w:rsidRPr="00043267">
        <w:rPr>
          <w:color w:val="auto"/>
          <w:spacing w:val="-6"/>
        </w:rPr>
        <w:t>was</w:t>
      </w:r>
      <w:r w:rsidR="00F213E0" w:rsidRPr="00043267">
        <w:rPr>
          <w:color w:val="auto"/>
          <w:spacing w:val="-6"/>
        </w:rPr>
        <w:t xml:space="preserve"> </w:t>
      </w:r>
      <w:r w:rsidR="00350F7A" w:rsidRPr="00043267">
        <w:rPr>
          <w:color w:val="auto"/>
          <w:spacing w:val="-6"/>
        </w:rPr>
        <w:t xml:space="preserve">not established. It is possible that burnout and engagement </w:t>
      </w:r>
      <w:r w:rsidR="005910FA" w:rsidRPr="00043267">
        <w:rPr>
          <w:color w:val="auto"/>
          <w:spacing w:val="-6"/>
        </w:rPr>
        <w:t xml:space="preserve">dimensions </w:t>
      </w:r>
      <w:r w:rsidR="00350F7A" w:rsidRPr="00043267">
        <w:rPr>
          <w:color w:val="auto"/>
          <w:spacing w:val="-6"/>
        </w:rPr>
        <w:t xml:space="preserve">predict perfectionism and perceptions of autonomy support, although this </w:t>
      </w:r>
      <w:r w:rsidR="00F213E0" w:rsidRPr="00043267">
        <w:rPr>
          <w:color w:val="auto"/>
          <w:spacing w:val="-6"/>
        </w:rPr>
        <w:t xml:space="preserve">is </w:t>
      </w:r>
      <w:r w:rsidR="005910FA" w:rsidRPr="00043267">
        <w:rPr>
          <w:color w:val="auto"/>
          <w:spacing w:val="-6"/>
        </w:rPr>
        <w:t>un</w:t>
      </w:r>
      <w:r w:rsidR="00F213E0" w:rsidRPr="00043267">
        <w:rPr>
          <w:color w:val="auto"/>
          <w:spacing w:val="-6"/>
        </w:rPr>
        <w:t>likely</w:t>
      </w:r>
      <w:r w:rsidR="00350F7A" w:rsidRPr="00043267">
        <w:rPr>
          <w:color w:val="auto"/>
          <w:spacing w:val="-6"/>
        </w:rPr>
        <w:t xml:space="preserve"> given </w:t>
      </w:r>
      <w:r w:rsidR="001E6925" w:rsidRPr="00043267">
        <w:rPr>
          <w:color w:val="auto"/>
          <w:spacing w:val="-6"/>
        </w:rPr>
        <w:t>findings</w:t>
      </w:r>
      <w:r w:rsidR="00350F7A" w:rsidRPr="00043267">
        <w:rPr>
          <w:color w:val="auto"/>
          <w:spacing w:val="-6"/>
        </w:rPr>
        <w:t xml:space="preserve"> which suggest that perfectionism predicts burnout over time, rather than vice versa (e.g. Madigan</w:t>
      </w:r>
      <w:r w:rsidR="002013F9" w:rsidRPr="00043267">
        <w:rPr>
          <w:color w:val="auto"/>
          <w:spacing w:val="-6"/>
        </w:rPr>
        <w:t xml:space="preserve">, </w:t>
      </w:r>
      <w:proofErr w:type="spellStart"/>
      <w:r w:rsidR="002013F9" w:rsidRPr="00043267">
        <w:rPr>
          <w:color w:val="auto"/>
          <w:spacing w:val="-6"/>
        </w:rPr>
        <w:t>Stoeber</w:t>
      </w:r>
      <w:proofErr w:type="spellEnd"/>
      <w:r w:rsidR="002013F9" w:rsidRPr="00043267">
        <w:rPr>
          <w:color w:val="auto"/>
          <w:spacing w:val="-6"/>
        </w:rPr>
        <w:t xml:space="preserve">, &amp; </w:t>
      </w:r>
      <w:proofErr w:type="spellStart"/>
      <w:r w:rsidR="002013F9" w:rsidRPr="00043267">
        <w:rPr>
          <w:color w:val="auto"/>
          <w:spacing w:val="-6"/>
        </w:rPr>
        <w:t>Passfield</w:t>
      </w:r>
      <w:proofErr w:type="spellEnd"/>
      <w:r w:rsidR="002013F9" w:rsidRPr="00043267">
        <w:rPr>
          <w:color w:val="auto"/>
          <w:spacing w:val="-6"/>
        </w:rPr>
        <w:t xml:space="preserve">, </w:t>
      </w:r>
      <w:r w:rsidR="00350F7A" w:rsidRPr="00043267">
        <w:rPr>
          <w:color w:val="auto"/>
          <w:spacing w:val="-6"/>
        </w:rPr>
        <w:t>201</w:t>
      </w:r>
      <w:r w:rsidR="00AF3C79" w:rsidRPr="00043267">
        <w:rPr>
          <w:color w:val="auto"/>
          <w:spacing w:val="-6"/>
        </w:rPr>
        <w:t>5</w:t>
      </w:r>
      <w:r w:rsidR="00350F7A" w:rsidRPr="00043267">
        <w:rPr>
          <w:color w:val="auto"/>
          <w:spacing w:val="-6"/>
        </w:rPr>
        <w:t>).</w:t>
      </w:r>
      <w:r w:rsidR="009676A6" w:rsidRPr="00043267">
        <w:rPr>
          <w:color w:val="auto"/>
          <w:spacing w:val="-6"/>
        </w:rPr>
        <w:t xml:space="preserve"> </w:t>
      </w:r>
      <w:r w:rsidR="001E6925" w:rsidRPr="00043267">
        <w:rPr>
          <w:color w:val="auto"/>
          <w:spacing w:val="-6"/>
        </w:rPr>
        <w:t>Nonetheless</w:t>
      </w:r>
      <w:r w:rsidR="009676A6" w:rsidRPr="00043267">
        <w:rPr>
          <w:color w:val="auto"/>
          <w:spacing w:val="-6"/>
        </w:rPr>
        <w:t xml:space="preserve">, </w:t>
      </w:r>
      <w:r w:rsidR="00AB20C9" w:rsidRPr="00043267">
        <w:rPr>
          <w:color w:val="auto"/>
          <w:spacing w:val="-6"/>
        </w:rPr>
        <w:t>longitudinal</w:t>
      </w:r>
      <w:r w:rsidR="00A32F26" w:rsidRPr="00043267">
        <w:rPr>
          <w:color w:val="auto"/>
          <w:spacing w:val="-6"/>
        </w:rPr>
        <w:t xml:space="preserve"> research is required which </w:t>
      </w:r>
      <w:r w:rsidR="00AB20C9" w:rsidRPr="00043267">
        <w:rPr>
          <w:color w:val="auto"/>
          <w:spacing w:val="-6"/>
        </w:rPr>
        <w:t>establishes the temporal precedence of</w:t>
      </w:r>
      <w:r w:rsidR="00A32F26" w:rsidRPr="00043267">
        <w:rPr>
          <w:color w:val="auto"/>
          <w:spacing w:val="-6"/>
        </w:rPr>
        <w:t xml:space="preserve"> the relationships</w:t>
      </w:r>
      <w:r w:rsidR="00AB20C9" w:rsidRPr="00043267">
        <w:rPr>
          <w:color w:val="auto"/>
          <w:spacing w:val="-6"/>
        </w:rPr>
        <w:t xml:space="preserve"> examined in the present study</w:t>
      </w:r>
      <w:r w:rsidR="00A32F26" w:rsidRPr="00043267">
        <w:rPr>
          <w:color w:val="auto"/>
          <w:spacing w:val="-6"/>
        </w:rPr>
        <w:t>.</w:t>
      </w:r>
      <w:r w:rsidR="009F4D83" w:rsidRPr="00043267">
        <w:rPr>
          <w:color w:val="auto"/>
          <w:spacing w:val="-6"/>
        </w:rPr>
        <w:t xml:space="preserve"> </w:t>
      </w:r>
      <w:r w:rsidR="0034297D" w:rsidRPr="00043267">
        <w:rPr>
          <w:color w:val="auto"/>
          <w:spacing w:val="-6"/>
        </w:rPr>
        <w:t>Further,</w:t>
      </w:r>
      <w:r w:rsidR="00A32F26" w:rsidRPr="00043267">
        <w:rPr>
          <w:color w:val="auto"/>
          <w:spacing w:val="-6"/>
        </w:rPr>
        <w:t xml:space="preserve"> </w:t>
      </w:r>
      <w:r w:rsidR="0034297D" w:rsidRPr="00043267">
        <w:rPr>
          <w:color w:val="auto"/>
          <w:spacing w:val="-6"/>
        </w:rPr>
        <w:t xml:space="preserve">our </w:t>
      </w:r>
      <w:r w:rsidR="001E6925" w:rsidRPr="00043267">
        <w:rPr>
          <w:color w:val="auto"/>
          <w:spacing w:val="-6"/>
        </w:rPr>
        <w:t xml:space="preserve">assessment of autonomy support was limited to </w:t>
      </w:r>
      <w:r w:rsidR="00A32F26" w:rsidRPr="00043267">
        <w:rPr>
          <w:color w:val="auto"/>
          <w:spacing w:val="-6"/>
        </w:rPr>
        <w:t xml:space="preserve">dancers’ perceptions. </w:t>
      </w:r>
      <w:r w:rsidR="001E6925" w:rsidRPr="00043267">
        <w:rPr>
          <w:color w:val="auto"/>
          <w:spacing w:val="-6"/>
        </w:rPr>
        <w:t>Although</w:t>
      </w:r>
      <w:r w:rsidR="00A32F26" w:rsidRPr="00043267">
        <w:rPr>
          <w:color w:val="auto"/>
          <w:spacing w:val="-6"/>
        </w:rPr>
        <w:t xml:space="preserve"> </w:t>
      </w:r>
      <w:r w:rsidR="009B1965" w:rsidRPr="00043267">
        <w:rPr>
          <w:color w:val="auto"/>
          <w:spacing w:val="-6"/>
        </w:rPr>
        <w:t>dancers</w:t>
      </w:r>
      <w:r w:rsidR="005910FA" w:rsidRPr="00043267">
        <w:rPr>
          <w:color w:val="auto"/>
          <w:spacing w:val="-6"/>
        </w:rPr>
        <w:t>’</w:t>
      </w:r>
      <w:r w:rsidR="009B1965" w:rsidRPr="00043267">
        <w:rPr>
          <w:color w:val="auto"/>
          <w:spacing w:val="-6"/>
        </w:rPr>
        <w:t xml:space="preserve"> </w:t>
      </w:r>
      <w:r w:rsidR="00A32F26" w:rsidRPr="00043267">
        <w:rPr>
          <w:color w:val="auto"/>
          <w:spacing w:val="-6"/>
        </w:rPr>
        <w:t xml:space="preserve">perceptions of the environment are </w:t>
      </w:r>
      <w:r w:rsidR="009B1965" w:rsidRPr="00043267">
        <w:rPr>
          <w:color w:val="auto"/>
          <w:spacing w:val="-6"/>
        </w:rPr>
        <w:t xml:space="preserve">influential in shaping </w:t>
      </w:r>
      <w:r w:rsidR="001E6925" w:rsidRPr="00043267">
        <w:rPr>
          <w:color w:val="auto"/>
          <w:spacing w:val="-6"/>
        </w:rPr>
        <w:t xml:space="preserve">their </w:t>
      </w:r>
      <w:r w:rsidR="009B1965" w:rsidRPr="00043267">
        <w:rPr>
          <w:color w:val="auto"/>
          <w:spacing w:val="-6"/>
        </w:rPr>
        <w:t>experiences</w:t>
      </w:r>
      <w:r w:rsidR="00A32F26" w:rsidRPr="00043267">
        <w:rPr>
          <w:color w:val="auto"/>
          <w:spacing w:val="-6"/>
        </w:rPr>
        <w:t xml:space="preserve">, </w:t>
      </w:r>
      <w:r w:rsidR="009B1965" w:rsidRPr="00043267">
        <w:rPr>
          <w:color w:val="auto"/>
          <w:spacing w:val="-6"/>
        </w:rPr>
        <w:t>dance</w:t>
      </w:r>
      <w:r w:rsidR="00A32F26" w:rsidRPr="00043267">
        <w:rPr>
          <w:color w:val="auto"/>
          <w:spacing w:val="-6"/>
        </w:rPr>
        <w:t xml:space="preserve"> teachers’ perspective</w:t>
      </w:r>
      <w:r w:rsidR="009B1965" w:rsidRPr="00043267">
        <w:rPr>
          <w:color w:val="auto"/>
          <w:spacing w:val="-6"/>
        </w:rPr>
        <w:t>s</w:t>
      </w:r>
      <w:r w:rsidR="00A32F26" w:rsidRPr="00043267">
        <w:rPr>
          <w:color w:val="auto"/>
          <w:spacing w:val="-6"/>
        </w:rPr>
        <w:t xml:space="preserve"> </w:t>
      </w:r>
      <w:r w:rsidR="001E6925" w:rsidRPr="00043267">
        <w:rPr>
          <w:color w:val="auto"/>
          <w:spacing w:val="-6"/>
        </w:rPr>
        <w:t xml:space="preserve">could be measured in future research </w:t>
      </w:r>
      <w:r w:rsidR="00A32F26" w:rsidRPr="00043267">
        <w:rPr>
          <w:color w:val="auto"/>
          <w:spacing w:val="-6"/>
        </w:rPr>
        <w:t>to provide a more rounded assessment of the motivational climate.</w:t>
      </w:r>
      <w:r w:rsidR="009F4D83" w:rsidRPr="00043267">
        <w:rPr>
          <w:color w:val="auto"/>
          <w:spacing w:val="-6"/>
        </w:rPr>
        <w:t xml:space="preserve"> </w:t>
      </w:r>
      <w:r w:rsidR="001F2CD6" w:rsidRPr="00043267">
        <w:rPr>
          <w:color w:val="auto"/>
          <w:spacing w:val="-6"/>
        </w:rPr>
        <w:t>Moreover, we did</w:t>
      </w:r>
      <w:r w:rsidR="00AE7CAA" w:rsidRPr="00043267">
        <w:rPr>
          <w:color w:val="auto"/>
          <w:spacing w:val="-6"/>
        </w:rPr>
        <w:t xml:space="preserve"> no</w:t>
      </w:r>
      <w:r w:rsidR="001F2CD6" w:rsidRPr="00043267">
        <w:rPr>
          <w:color w:val="auto"/>
          <w:spacing w:val="-6"/>
        </w:rPr>
        <w:t xml:space="preserve">t give dancers </w:t>
      </w:r>
      <w:r w:rsidR="003E674E" w:rsidRPr="00043267">
        <w:rPr>
          <w:color w:val="auto"/>
          <w:spacing w:val="-6"/>
        </w:rPr>
        <w:t>guidance</w:t>
      </w:r>
      <w:r w:rsidR="001F2CD6" w:rsidRPr="00043267">
        <w:rPr>
          <w:color w:val="auto"/>
          <w:spacing w:val="-6"/>
        </w:rPr>
        <w:t xml:space="preserve"> on which </w:t>
      </w:r>
      <w:r w:rsidR="00CA7254" w:rsidRPr="00043267">
        <w:rPr>
          <w:color w:val="auto"/>
          <w:spacing w:val="-6"/>
        </w:rPr>
        <w:t xml:space="preserve">dance </w:t>
      </w:r>
      <w:r w:rsidR="001F2CD6" w:rsidRPr="00043267">
        <w:rPr>
          <w:color w:val="auto"/>
          <w:spacing w:val="-6"/>
        </w:rPr>
        <w:t xml:space="preserve">teacher </w:t>
      </w:r>
      <w:r w:rsidR="00CA7254" w:rsidRPr="00043267">
        <w:rPr>
          <w:color w:val="auto"/>
          <w:spacing w:val="-6"/>
        </w:rPr>
        <w:t>to complete the questionnaire in relation to</w:t>
      </w:r>
      <w:r w:rsidR="00D61053" w:rsidRPr="00043267">
        <w:rPr>
          <w:color w:val="auto"/>
          <w:spacing w:val="-6"/>
        </w:rPr>
        <w:t xml:space="preserve">, and it is possible that the dancers had multiple dance teachers. In future, researchers may want </w:t>
      </w:r>
      <w:r w:rsidR="00D6733C" w:rsidRPr="00043267">
        <w:rPr>
          <w:color w:val="auto"/>
          <w:spacing w:val="-6"/>
        </w:rPr>
        <w:t>ask dancers to consider the extent to which different teachers create autonomy supportive environments.</w:t>
      </w:r>
      <w:r w:rsidR="00D61053" w:rsidRPr="00043267">
        <w:rPr>
          <w:color w:val="auto"/>
          <w:spacing w:val="-6"/>
        </w:rPr>
        <w:t xml:space="preserve"> </w:t>
      </w:r>
      <w:r w:rsidR="00A32F26" w:rsidRPr="00043267">
        <w:rPr>
          <w:color w:val="auto"/>
          <w:spacing w:val="-6"/>
        </w:rPr>
        <w:t>A</w:t>
      </w:r>
      <w:r w:rsidR="00402AB4" w:rsidRPr="00043267">
        <w:rPr>
          <w:color w:val="auto"/>
          <w:spacing w:val="-6"/>
        </w:rPr>
        <w:t>nother</w:t>
      </w:r>
      <w:r w:rsidR="00A32F26" w:rsidRPr="00043267">
        <w:rPr>
          <w:color w:val="auto"/>
          <w:spacing w:val="-6"/>
        </w:rPr>
        <w:t xml:space="preserve"> limitation was the use of sport-specific measures in the dance environment. </w:t>
      </w:r>
      <w:r w:rsidR="00262300" w:rsidRPr="00043267">
        <w:rPr>
          <w:color w:val="auto"/>
          <w:spacing w:val="-6"/>
        </w:rPr>
        <w:t>W</w:t>
      </w:r>
      <w:r w:rsidR="00A32F26" w:rsidRPr="00043267">
        <w:rPr>
          <w:color w:val="auto"/>
          <w:spacing w:val="-6"/>
        </w:rPr>
        <w:t xml:space="preserve">e adapted sport-specific measures and they demonstrated reasonable </w:t>
      </w:r>
      <w:r w:rsidR="008A088A" w:rsidRPr="00043267">
        <w:rPr>
          <w:color w:val="auto"/>
          <w:spacing w:val="-6"/>
        </w:rPr>
        <w:t xml:space="preserve">internal </w:t>
      </w:r>
      <w:r w:rsidR="00402AB4" w:rsidRPr="00043267">
        <w:rPr>
          <w:color w:val="auto"/>
          <w:spacing w:val="-6"/>
        </w:rPr>
        <w:t>consistency</w:t>
      </w:r>
      <w:r w:rsidR="00DE2EFD" w:rsidRPr="00043267">
        <w:rPr>
          <w:color w:val="auto"/>
          <w:spacing w:val="-6"/>
        </w:rPr>
        <w:t xml:space="preserve"> and composite reliability</w:t>
      </w:r>
      <w:r w:rsidR="00402AB4" w:rsidRPr="00043267">
        <w:rPr>
          <w:color w:val="auto"/>
          <w:spacing w:val="-6"/>
        </w:rPr>
        <w:t>,</w:t>
      </w:r>
      <w:r w:rsidR="008A088A" w:rsidRPr="00043267">
        <w:rPr>
          <w:color w:val="auto"/>
          <w:spacing w:val="-6"/>
        </w:rPr>
        <w:t xml:space="preserve"> but</w:t>
      </w:r>
      <w:r w:rsidR="00183665" w:rsidRPr="00043267">
        <w:rPr>
          <w:color w:val="auto"/>
          <w:spacing w:val="-6"/>
        </w:rPr>
        <w:t xml:space="preserve"> measures developed for the dance context would be preferable. However, no dance-specific </w:t>
      </w:r>
      <w:r w:rsidR="00183665" w:rsidRPr="00043267">
        <w:rPr>
          <w:color w:val="auto"/>
          <w:spacing w:val="-6"/>
        </w:rPr>
        <w:lastRenderedPageBreak/>
        <w:t xml:space="preserve">measures </w:t>
      </w:r>
      <w:r w:rsidR="003D43FD" w:rsidRPr="00043267">
        <w:rPr>
          <w:color w:val="auto"/>
          <w:spacing w:val="-6"/>
        </w:rPr>
        <w:t xml:space="preserve">of any of the variables </w:t>
      </w:r>
      <w:r w:rsidR="00183665" w:rsidRPr="00043267">
        <w:rPr>
          <w:color w:val="auto"/>
          <w:spacing w:val="-6"/>
        </w:rPr>
        <w:t xml:space="preserve">were available at the time of study. </w:t>
      </w:r>
      <w:r w:rsidR="003D43FD" w:rsidRPr="00043267">
        <w:rPr>
          <w:color w:val="auto"/>
          <w:spacing w:val="-6"/>
        </w:rPr>
        <w:t>The current findings will need to be replicated once th</w:t>
      </w:r>
      <w:r w:rsidR="00862DCF" w:rsidRPr="00043267">
        <w:rPr>
          <w:color w:val="auto"/>
          <w:spacing w:val="-6"/>
        </w:rPr>
        <w:t>ese are established</w:t>
      </w:r>
      <w:r w:rsidR="003D43FD" w:rsidRPr="00043267">
        <w:rPr>
          <w:color w:val="auto"/>
          <w:spacing w:val="-6"/>
        </w:rPr>
        <w:t xml:space="preserve">. </w:t>
      </w:r>
    </w:p>
    <w:p w14:paraId="70799275" w14:textId="3A552B7E" w:rsidR="001D46B0" w:rsidRPr="00043267" w:rsidRDefault="0066115B" w:rsidP="00BD1C77">
      <w:pPr>
        <w:ind w:firstLine="0"/>
        <w:rPr>
          <w:b/>
          <w:color w:val="auto"/>
          <w:spacing w:val="-6"/>
        </w:rPr>
      </w:pPr>
      <w:r w:rsidRPr="00043267">
        <w:rPr>
          <w:b/>
          <w:color w:val="auto"/>
          <w:spacing w:val="-6"/>
        </w:rPr>
        <w:t>Conclusions</w:t>
      </w:r>
    </w:p>
    <w:p w14:paraId="1075ADD0" w14:textId="47AB4C87" w:rsidR="00EB10BD" w:rsidRPr="00043267" w:rsidRDefault="005910FA" w:rsidP="00EB10BD">
      <w:pPr>
        <w:rPr>
          <w:color w:val="auto"/>
          <w:spacing w:val="-6"/>
        </w:rPr>
        <w:sectPr w:rsidR="00EB10BD" w:rsidRPr="00043267" w:rsidSect="00C20323">
          <w:type w:val="continuous"/>
          <w:pgSz w:w="11906" w:h="16838"/>
          <w:pgMar w:top="1440" w:right="1440" w:bottom="1440" w:left="1440" w:header="0" w:footer="720" w:gutter="0"/>
          <w:lnNumType w:countBy="1"/>
          <w:cols w:space="720"/>
          <w:docGrid w:linePitch="326"/>
        </w:sectPr>
      </w:pPr>
      <w:r w:rsidRPr="00043267">
        <w:rPr>
          <w:color w:val="auto"/>
          <w:spacing w:val="-6"/>
        </w:rPr>
        <w:t xml:space="preserve">The present </w:t>
      </w:r>
      <w:r w:rsidR="001E6925" w:rsidRPr="00043267">
        <w:rPr>
          <w:color w:val="auto"/>
          <w:spacing w:val="-6"/>
        </w:rPr>
        <w:t xml:space="preserve">study </w:t>
      </w:r>
      <w:r w:rsidR="009B70E8" w:rsidRPr="00043267">
        <w:rPr>
          <w:color w:val="auto"/>
          <w:spacing w:val="-6"/>
        </w:rPr>
        <w:t>buil</w:t>
      </w:r>
      <w:r w:rsidR="00CD5BBC" w:rsidRPr="00043267">
        <w:rPr>
          <w:color w:val="auto"/>
          <w:spacing w:val="-6"/>
        </w:rPr>
        <w:t xml:space="preserve">t </w:t>
      </w:r>
      <w:r w:rsidR="009B70E8" w:rsidRPr="00043267">
        <w:rPr>
          <w:color w:val="auto"/>
          <w:spacing w:val="-6"/>
        </w:rPr>
        <w:t xml:space="preserve">on </w:t>
      </w:r>
      <w:r w:rsidR="001E6925" w:rsidRPr="00043267">
        <w:rPr>
          <w:color w:val="auto"/>
          <w:spacing w:val="-6"/>
        </w:rPr>
        <w:t>previous</w:t>
      </w:r>
      <w:r w:rsidR="005255D4" w:rsidRPr="00043267">
        <w:rPr>
          <w:color w:val="auto"/>
          <w:spacing w:val="-6"/>
        </w:rPr>
        <w:t xml:space="preserve"> research </w:t>
      </w:r>
      <w:r w:rsidR="001E6925" w:rsidRPr="00043267">
        <w:rPr>
          <w:color w:val="auto"/>
          <w:spacing w:val="-6"/>
        </w:rPr>
        <w:t>in dance</w:t>
      </w:r>
      <w:r w:rsidR="00183665" w:rsidRPr="00043267">
        <w:rPr>
          <w:color w:val="auto"/>
          <w:spacing w:val="-6"/>
        </w:rPr>
        <w:t xml:space="preserve"> by</w:t>
      </w:r>
      <w:r w:rsidR="00027AC5" w:rsidRPr="00043267">
        <w:rPr>
          <w:color w:val="auto"/>
          <w:spacing w:val="-6"/>
        </w:rPr>
        <w:t xml:space="preserve"> </w:t>
      </w:r>
      <w:r w:rsidR="00183665" w:rsidRPr="00043267">
        <w:rPr>
          <w:color w:val="auto"/>
          <w:spacing w:val="-6"/>
        </w:rPr>
        <w:t xml:space="preserve">demonstrating that the effects of </w:t>
      </w:r>
      <w:r w:rsidR="00C56DEC" w:rsidRPr="00043267">
        <w:rPr>
          <w:color w:val="auto"/>
          <w:spacing w:val="-6"/>
        </w:rPr>
        <w:t>2 × 2</w:t>
      </w:r>
      <w:r w:rsidR="00183665" w:rsidRPr="00043267">
        <w:rPr>
          <w:color w:val="auto"/>
          <w:spacing w:val="-6"/>
        </w:rPr>
        <w:t xml:space="preserve"> perfectionism </w:t>
      </w:r>
      <w:r w:rsidR="005255D4" w:rsidRPr="00043267">
        <w:rPr>
          <w:color w:val="auto"/>
          <w:spacing w:val="-6"/>
        </w:rPr>
        <w:t xml:space="preserve">for </w:t>
      </w:r>
      <w:r w:rsidR="00374576" w:rsidRPr="00043267">
        <w:rPr>
          <w:color w:val="auto"/>
          <w:spacing w:val="-6"/>
        </w:rPr>
        <w:t>burnout</w:t>
      </w:r>
      <w:r w:rsidR="00183665" w:rsidRPr="00043267">
        <w:rPr>
          <w:color w:val="auto"/>
          <w:spacing w:val="-6"/>
        </w:rPr>
        <w:t xml:space="preserve"> extend to engagement</w:t>
      </w:r>
      <w:r w:rsidR="00027AC5" w:rsidRPr="00043267">
        <w:rPr>
          <w:color w:val="auto"/>
          <w:spacing w:val="-6"/>
        </w:rPr>
        <w:t>, and by highlighting the moderating role of autonomy support</w:t>
      </w:r>
      <w:r w:rsidR="00F10640" w:rsidRPr="00043267">
        <w:rPr>
          <w:color w:val="auto"/>
          <w:spacing w:val="-6"/>
        </w:rPr>
        <w:t xml:space="preserve"> </w:t>
      </w:r>
      <w:proofErr w:type="gramStart"/>
      <w:r w:rsidR="00F10640" w:rsidRPr="00043267">
        <w:rPr>
          <w:color w:val="auto"/>
          <w:spacing w:val="-6"/>
        </w:rPr>
        <w:t>in regard to</w:t>
      </w:r>
      <w:proofErr w:type="gramEnd"/>
      <w:r w:rsidR="00F10640" w:rsidRPr="00043267">
        <w:rPr>
          <w:color w:val="auto"/>
          <w:spacing w:val="-6"/>
        </w:rPr>
        <w:t xml:space="preserve"> both engagement and burnout</w:t>
      </w:r>
      <w:r w:rsidR="00183665" w:rsidRPr="00043267">
        <w:rPr>
          <w:color w:val="auto"/>
          <w:spacing w:val="-6"/>
        </w:rPr>
        <w:t>.</w:t>
      </w:r>
      <w:r w:rsidR="00027AC5" w:rsidRPr="00043267">
        <w:rPr>
          <w:color w:val="auto"/>
          <w:spacing w:val="-6"/>
        </w:rPr>
        <w:t xml:space="preserve"> </w:t>
      </w:r>
      <w:r w:rsidR="001E6925" w:rsidRPr="00043267">
        <w:rPr>
          <w:color w:val="auto"/>
          <w:spacing w:val="-6"/>
        </w:rPr>
        <w:t xml:space="preserve">Our findings align with the </w:t>
      </w:r>
      <w:r w:rsidR="00C56DEC" w:rsidRPr="00043267">
        <w:rPr>
          <w:color w:val="auto"/>
          <w:spacing w:val="-6"/>
        </w:rPr>
        <w:t>2 × 2</w:t>
      </w:r>
      <w:r w:rsidR="001E6925" w:rsidRPr="00043267">
        <w:rPr>
          <w:color w:val="auto"/>
          <w:spacing w:val="-6"/>
        </w:rPr>
        <w:t xml:space="preserve"> model in highlighting pure ECP as the most problematic subtype and by suggesting pure PSP is</w:t>
      </w:r>
      <w:r w:rsidR="005255D4" w:rsidRPr="00043267">
        <w:rPr>
          <w:color w:val="auto"/>
          <w:spacing w:val="-6"/>
        </w:rPr>
        <w:t xml:space="preserve"> comparatively less problematic for</w:t>
      </w:r>
      <w:r w:rsidR="001E6925" w:rsidRPr="00043267">
        <w:rPr>
          <w:color w:val="auto"/>
          <w:spacing w:val="-6"/>
        </w:rPr>
        <w:t xml:space="preserve"> burnout and engagement. The </w:t>
      </w:r>
      <w:r w:rsidR="00F10640" w:rsidRPr="00043267">
        <w:rPr>
          <w:color w:val="auto"/>
          <w:spacing w:val="-6"/>
        </w:rPr>
        <w:t>moderating effects</w:t>
      </w:r>
      <w:r w:rsidR="001E6925" w:rsidRPr="00043267">
        <w:rPr>
          <w:color w:val="auto"/>
          <w:spacing w:val="-6"/>
        </w:rPr>
        <w:t xml:space="preserve"> of autonomy support found here suggest that a</w:t>
      </w:r>
      <w:r w:rsidR="00027AC5" w:rsidRPr="00043267">
        <w:rPr>
          <w:color w:val="auto"/>
          <w:spacing w:val="-6"/>
        </w:rPr>
        <w:t xml:space="preserve">utonomy support </w:t>
      </w:r>
      <w:r w:rsidR="001E6925" w:rsidRPr="00043267">
        <w:rPr>
          <w:color w:val="auto"/>
          <w:spacing w:val="-6"/>
        </w:rPr>
        <w:t>may</w:t>
      </w:r>
      <w:r w:rsidR="00027AC5" w:rsidRPr="00043267">
        <w:rPr>
          <w:color w:val="auto"/>
          <w:spacing w:val="-6"/>
        </w:rPr>
        <w:t xml:space="preserve"> be a potentially fruitful target for interventions designed to </w:t>
      </w:r>
      <w:r w:rsidR="00347C3D" w:rsidRPr="00043267">
        <w:rPr>
          <w:color w:val="auto"/>
          <w:spacing w:val="-6"/>
        </w:rPr>
        <w:t>manage dancers’ perfectionistic tendencies</w:t>
      </w:r>
      <w:r w:rsidR="00027AC5" w:rsidRPr="00043267">
        <w:rPr>
          <w:color w:val="auto"/>
          <w:spacing w:val="-6"/>
        </w:rPr>
        <w:t>.</w:t>
      </w:r>
    </w:p>
    <w:p w14:paraId="04DF33DE" w14:textId="43ED496D" w:rsidR="001D46B0" w:rsidRPr="00043267" w:rsidRDefault="00EB10BD" w:rsidP="00EB10BD">
      <w:pPr>
        <w:ind w:firstLine="0"/>
        <w:jc w:val="center"/>
        <w:rPr>
          <w:color w:val="auto"/>
          <w:spacing w:val="-6"/>
        </w:rPr>
      </w:pPr>
      <w:r w:rsidRPr="00043267">
        <w:rPr>
          <w:color w:val="auto"/>
          <w:spacing w:val="-6"/>
        </w:rPr>
        <w:lastRenderedPageBreak/>
        <w:t>References</w:t>
      </w:r>
    </w:p>
    <w:p w14:paraId="7A5D1747" w14:textId="37645C1E" w:rsidR="00CA0389" w:rsidRPr="00043267" w:rsidRDefault="00473D68" w:rsidP="00152C3E">
      <w:pPr>
        <w:ind w:firstLine="0"/>
        <w:rPr>
          <w:color w:val="auto"/>
          <w:spacing w:val="-6"/>
        </w:rPr>
      </w:pPr>
      <w:r w:rsidRPr="00043267">
        <w:rPr>
          <w:color w:val="auto"/>
          <w:spacing w:val="-6"/>
        </w:rPr>
        <w:t xml:space="preserve">Adie, J. W., </w:t>
      </w:r>
      <w:proofErr w:type="spellStart"/>
      <w:r w:rsidRPr="00043267">
        <w:rPr>
          <w:color w:val="auto"/>
          <w:spacing w:val="-6"/>
        </w:rPr>
        <w:t>Duda</w:t>
      </w:r>
      <w:proofErr w:type="spellEnd"/>
      <w:r w:rsidRPr="00043267">
        <w:rPr>
          <w:color w:val="auto"/>
          <w:spacing w:val="-6"/>
        </w:rPr>
        <w:t>, J. L., &amp; Ntoumanis, N. (2012). Perceived coach-autonomy support, basic need</w:t>
      </w:r>
      <w:r w:rsidRPr="00043267">
        <w:rPr>
          <w:color w:val="auto"/>
          <w:spacing w:val="-6"/>
        </w:rPr>
        <w:tab/>
        <w:t>satisfaction and the well-and ill-being of elite youth soccer players: A longitudinal</w:t>
      </w:r>
      <w:r w:rsidRPr="00043267">
        <w:rPr>
          <w:color w:val="auto"/>
          <w:spacing w:val="-6"/>
        </w:rPr>
        <w:tab/>
        <w:t xml:space="preserve">investigation. </w:t>
      </w:r>
      <w:r w:rsidRPr="00043267">
        <w:rPr>
          <w:i/>
          <w:color w:val="auto"/>
          <w:spacing w:val="-6"/>
        </w:rPr>
        <w:t>Psychology of Sport and Exercise, 13</w:t>
      </w:r>
      <w:r w:rsidRPr="00043267">
        <w:rPr>
          <w:color w:val="auto"/>
          <w:spacing w:val="-6"/>
        </w:rPr>
        <w:t>(1), 51-59.</w:t>
      </w:r>
    </w:p>
    <w:p w14:paraId="4FEAD212" w14:textId="52F41F2E" w:rsidR="00152C3E" w:rsidRPr="00043267" w:rsidRDefault="00152C3E" w:rsidP="00152C3E">
      <w:pPr>
        <w:ind w:firstLine="0"/>
        <w:rPr>
          <w:color w:val="auto"/>
          <w:spacing w:val="-6"/>
          <w:szCs w:val="20"/>
          <w:shd w:val="clear" w:color="auto" w:fill="FFFFFF"/>
        </w:rPr>
      </w:pPr>
      <w:r w:rsidRPr="00043267">
        <w:rPr>
          <w:color w:val="auto"/>
          <w:spacing w:val="-6"/>
        </w:rPr>
        <w:t xml:space="preserve">Aiken, L. S., &amp; West, S. G. (1991). </w:t>
      </w:r>
      <w:r w:rsidRPr="00043267">
        <w:rPr>
          <w:i/>
          <w:color w:val="auto"/>
          <w:spacing w:val="-6"/>
        </w:rPr>
        <w:t>Multiple Regression: Testing and Interpreting</w:t>
      </w:r>
      <w:r w:rsidRPr="00043267">
        <w:rPr>
          <w:i/>
          <w:color w:val="auto"/>
          <w:spacing w:val="-6"/>
        </w:rPr>
        <w:tab/>
        <w:t>Interactions</w:t>
      </w:r>
      <w:r w:rsidRPr="00043267">
        <w:rPr>
          <w:color w:val="auto"/>
          <w:spacing w:val="-6"/>
        </w:rPr>
        <w:t>. Newbury Park, CA: Sage</w:t>
      </w:r>
    </w:p>
    <w:p w14:paraId="073C947B" w14:textId="53831D1F" w:rsidR="00152C3E" w:rsidRPr="00043267" w:rsidRDefault="00152C3E" w:rsidP="00152C3E">
      <w:pPr>
        <w:ind w:firstLine="0"/>
        <w:rPr>
          <w:color w:val="auto"/>
          <w:spacing w:val="-6"/>
          <w:szCs w:val="20"/>
          <w:shd w:val="clear" w:color="auto" w:fill="FFFFFF"/>
        </w:rPr>
      </w:pPr>
      <w:proofErr w:type="spellStart"/>
      <w:r w:rsidRPr="00043267">
        <w:rPr>
          <w:color w:val="auto"/>
          <w:spacing w:val="-6"/>
          <w:szCs w:val="20"/>
          <w:shd w:val="clear" w:color="auto" w:fill="FFFFFF"/>
        </w:rPr>
        <w:t>Aujla</w:t>
      </w:r>
      <w:proofErr w:type="spellEnd"/>
      <w:r w:rsidRPr="00043267">
        <w:rPr>
          <w:color w:val="auto"/>
          <w:spacing w:val="-6"/>
          <w:szCs w:val="20"/>
          <w:shd w:val="clear" w:color="auto" w:fill="FFFFFF"/>
        </w:rPr>
        <w:t>, I. J., Nordin-Bates, S., &amp; Redding, E. (2014). A qualitative investigation of</w:t>
      </w:r>
      <w:r w:rsidRPr="00043267">
        <w:rPr>
          <w:color w:val="auto"/>
          <w:spacing w:val="-6"/>
          <w:szCs w:val="20"/>
          <w:shd w:val="clear" w:color="auto" w:fill="FFFFFF"/>
        </w:rPr>
        <w:tab/>
        <w:t>commitment to dance: findings from the UK Centres for Advanced</w:t>
      </w:r>
      <w:r w:rsidR="00875ACD" w:rsidRPr="00043267">
        <w:rPr>
          <w:color w:val="auto"/>
          <w:spacing w:val="-6"/>
          <w:szCs w:val="20"/>
          <w:shd w:val="clear" w:color="auto" w:fill="FFFFFF"/>
        </w:rPr>
        <w:t xml:space="preserve"> </w:t>
      </w:r>
      <w:r w:rsidRPr="00043267">
        <w:rPr>
          <w:color w:val="auto"/>
          <w:spacing w:val="-6"/>
          <w:szCs w:val="20"/>
          <w:shd w:val="clear" w:color="auto" w:fill="FFFFFF"/>
        </w:rPr>
        <w:t>Training.</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Research in</w:t>
      </w:r>
      <w:r w:rsidR="00875ACD" w:rsidRPr="00043267">
        <w:rPr>
          <w:i/>
          <w:iCs/>
          <w:color w:val="auto"/>
          <w:spacing w:val="-6"/>
          <w:szCs w:val="20"/>
          <w:shd w:val="clear" w:color="auto" w:fill="FFFFFF"/>
        </w:rPr>
        <w:tab/>
      </w:r>
      <w:r w:rsidRPr="00043267">
        <w:rPr>
          <w:i/>
          <w:iCs/>
          <w:color w:val="auto"/>
          <w:spacing w:val="-6"/>
          <w:szCs w:val="20"/>
          <w:shd w:val="clear" w:color="auto" w:fill="FFFFFF"/>
        </w:rPr>
        <w:t>Dance Education</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15</w:t>
      </w:r>
      <w:r w:rsidRPr="00043267">
        <w:rPr>
          <w:color w:val="auto"/>
          <w:spacing w:val="-6"/>
          <w:szCs w:val="20"/>
          <w:shd w:val="clear" w:color="auto" w:fill="FFFFFF"/>
        </w:rPr>
        <w:t>(2), 138-160.</w:t>
      </w:r>
    </w:p>
    <w:p w14:paraId="68011955" w14:textId="07795D80" w:rsidR="009A5142" w:rsidRPr="00043267" w:rsidRDefault="00044125" w:rsidP="00152C3E">
      <w:pPr>
        <w:ind w:firstLine="0"/>
        <w:rPr>
          <w:color w:val="auto"/>
          <w:spacing w:val="-6"/>
          <w:szCs w:val="20"/>
          <w:shd w:val="clear" w:color="auto" w:fill="FFFFFF"/>
        </w:rPr>
      </w:pPr>
      <w:r w:rsidRPr="00043267">
        <w:rPr>
          <w:color w:val="auto"/>
        </w:rPr>
        <w:t>Baron, R. M., &amp; Kenny, D. A. (1986). The moderator-mediator variable distinction in social</w:t>
      </w:r>
      <w:r w:rsidRPr="00043267">
        <w:rPr>
          <w:color w:val="auto"/>
        </w:rPr>
        <w:tab/>
      </w:r>
      <w:r w:rsidRPr="00043267">
        <w:rPr>
          <w:color w:val="auto"/>
        </w:rPr>
        <w:t xml:space="preserve">psychological research: Conceptual, strategic, and statistical considerations. </w:t>
      </w:r>
      <w:r w:rsidRPr="00043267">
        <w:rPr>
          <w:i/>
          <w:iCs/>
          <w:color w:val="auto"/>
        </w:rPr>
        <w:t>Journal</w:t>
      </w:r>
      <w:r w:rsidRPr="00043267">
        <w:rPr>
          <w:i/>
          <w:iCs/>
          <w:color w:val="auto"/>
        </w:rPr>
        <w:tab/>
      </w:r>
      <w:r w:rsidRPr="00043267">
        <w:rPr>
          <w:i/>
          <w:iCs/>
          <w:color w:val="auto"/>
        </w:rPr>
        <w:t>of Personality and Social Psychology, 51</w:t>
      </w:r>
      <w:r w:rsidRPr="00043267">
        <w:rPr>
          <w:color w:val="auto"/>
        </w:rPr>
        <w:t>, 1173–1182.</w:t>
      </w:r>
    </w:p>
    <w:p w14:paraId="0905AF7F" w14:textId="6EEAAFBA" w:rsidR="00E954CB" w:rsidRPr="00043267" w:rsidRDefault="00E954CB" w:rsidP="00152C3E">
      <w:pPr>
        <w:ind w:firstLine="0"/>
        <w:rPr>
          <w:color w:val="auto"/>
          <w:spacing w:val="-6"/>
          <w:szCs w:val="20"/>
          <w:shd w:val="clear" w:color="auto" w:fill="FFFFFF"/>
        </w:rPr>
      </w:pPr>
      <w:proofErr w:type="spellStart"/>
      <w:r w:rsidRPr="00043267">
        <w:rPr>
          <w:color w:val="auto"/>
        </w:rPr>
        <w:t>Bieling</w:t>
      </w:r>
      <w:proofErr w:type="spellEnd"/>
      <w:r w:rsidRPr="00043267">
        <w:rPr>
          <w:color w:val="auto"/>
        </w:rPr>
        <w:t>, P. J., Israeli, A. L., &amp; Anthony, M. M. (2004). Is perfectionism good, bad, or both?</w:t>
      </w:r>
      <w:r w:rsidRPr="00043267">
        <w:rPr>
          <w:color w:val="auto"/>
        </w:rPr>
        <w:tab/>
        <w:t xml:space="preserve">Examining models of the perfectionism construct. </w:t>
      </w:r>
      <w:r w:rsidRPr="00043267">
        <w:rPr>
          <w:i/>
          <w:color w:val="auto"/>
        </w:rPr>
        <w:t>Personality and Individual</w:t>
      </w:r>
      <w:r w:rsidRPr="00043267">
        <w:rPr>
          <w:i/>
          <w:color w:val="auto"/>
        </w:rPr>
        <w:tab/>
        <w:t>Differences, 36</w:t>
      </w:r>
      <w:r w:rsidRPr="00043267">
        <w:rPr>
          <w:color w:val="auto"/>
        </w:rPr>
        <w:t>, 1373-1385.</w:t>
      </w:r>
    </w:p>
    <w:p w14:paraId="03750919" w14:textId="59DB061F" w:rsidR="00152C3E" w:rsidRPr="00043267" w:rsidRDefault="00152C3E" w:rsidP="00152C3E">
      <w:pPr>
        <w:ind w:firstLine="0"/>
        <w:rPr>
          <w:color w:val="auto"/>
          <w:spacing w:val="-6"/>
        </w:rPr>
      </w:pPr>
      <w:proofErr w:type="spellStart"/>
      <w:r w:rsidRPr="00043267">
        <w:rPr>
          <w:color w:val="auto"/>
          <w:spacing w:val="-6"/>
        </w:rPr>
        <w:t>Cheon</w:t>
      </w:r>
      <w:proofErr w:type="spellEnd"/>
      <w:r w:rsidRPr="00043267">
        <w:rPr>
          <w:color w:val="auto"/>
          <w:spacing w:val="-6"/>
        </w:rPr>
        <w:t>, S. H., Reeve, J., Lee, J., &amp; Lee, Y. (2015). Giving and receiving autonomy support in</w:t>
      </w:r>
      <w:r w:rsidRPr="00043267">
        <w:rPr>
          <w:color w:val="auto"/>
          <w:spacing w:val="-6"/>
        </w:rPr>
        <w:tab/>
        <w:t>a</w:t>
      </w:r>
      <w:r w:rsidR="00875ACD" w:rsidRPr="00043267">
        <w:rPr>
          <w:color w:val="auto"/>
          <w:spacing w:val="-6"/>
        </w:rPr>
        <w:tab/>
      </w:r>
      <w:r w:rsidRPr="00043267">
        <w:rPr>
          <w:color w:val="auto"/>
          <w:spacing w:val="-6"/>
        </w:rPr>
        <w:t>high-stakes sport context: A field-based experiment during the 2012 London</w:t>
      </w:r>
      <w:r w:rsidR="00875ACD" w:rsidRPr="00043267">
        <w:rPr>
          <w:color w:val="auto"/>
          <w:spacing w:val="-6"/>
        </w:rPr>
        <w:t xml:space="preserve"> </w:t>
      </w:r>
      <w:r w:rsidRPr="00043267">
        <w:rPr>
          <w:color w:val="auto"/>
          <w:spacing w:val="-6"/>
        </w:rPr>
        <w:t>Paralympic</w:t>
      </w:r>
      <w:r w:rsidR="00875ACD" w:rsidRPr="00043267">
        <w:rPr>
          <w:color w:val="auto"/>
          <w:spacing w:val="-6"/>
        </w:rPr>
        <w:tab/>
      </w:r>
      <w:r w:rsidRPr="00043267">
        <w:rPr>
          <w:color w:val="auto"/>
          <w:spacing w:val="-6"/>
        </w:rPr>
        <w:t xml:space="preserve">Games. </w:t>
      </w:r>
      <w:r w:rsidRPr="00043267">
        <w:rPr>
          <w:i/>
          <w:iCs/>
          <w:color w:val="auto"/>
          <w:spacing w:val="-6"/>
        </w:rPr>
        <w:t>Psychology of Sport and Exercise</w:t>
      </w:r>
      <w:r w:rsidRPr="00043267">
        <w:rPr>
          <w:color w:val="auto"/>
          <w:spacing w:val="-6"/>
        </w:rPr>
        <w:t xml:space="preserve">, </w:t>
      </w:r>
      <w:r w:rsidRPr="00043267">
        <w:rPr>
          <w:i/>
          <w:iCs/>
          <w:color w:val="auto"/>
          <w:spacing w:val="-6"/>
        </w:rPr>
        <w:t>19</w:t>
      </w:r>
      <w:r w:rsidRPr="00043267">
        <w:rPr>
          <w:color w:val="auto"/>
          <w:spacing w:val="-6"/>
        </w:rPr>
        <w:t>, 59-69.</w:t>
      </w:r>
    </w:p>
    <w:p w14:paraId="384E4694" w14:textId="77777777" w:rsidR="00152C3E" w:rsidRPr="00043267" w:rsidRDefault="00152C3E" w:rsidP="00152C3E">
      <w:pPr>
        <w:ind w:firstLine="0"/>
        <w:rPr>
          <w:color w:val="auto"/>
          <w:spacing w:val="-6"/>
          <w:sz w:val="32"/>
        </w:rPr>
      </w:pPr>
      <w:r w:rsidRPr="00043267">
        <w:rPr>
          <w:color w:val="auto"/>
          <w:spacing w:val="-6"/>
          <w:szCs w:val="20"/>
          <w:shd w:val="clear" w:color="auto" w:fill="FFFFFF"/>
        </w:rPr>
        <w:t>Cox, B. J., Enns, M. W., &amp; Clara, I. P. (2002). The multidimensional structure of</w:t>
      </w:r>
      <w:r w:rsidRPr="00043267">
        <w:rPr>
          <w:color w:val="auto"/>
          <w:spacing w:val="-6"/>
          <w:szCs w:val="20"/>
          <w:shd w:val="clear" w:color="auto" w:fill="FFFFFF"/>
        </w:rPr>
        <w:tab/>
        <w:t>perfectionism in clinically distressed and college student samples.</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Psychological</w:t>
      </w:r>
      <w:r w:rsidRPr="00043267">
        <w:rPr>
          <w:i/>
          <w:iCs/>
          <w:color w:val="auto"/>
          <w:spacing w:val="-6"/>
          <w:szCs w:val="20"/>
          <w:shd w:val="clear" w:color="auto" w:fill="FFFFFF"/>
        </w:rPr>
        <w:tab/>
        <w:t>Assessment</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14</w:t>
      </w:r>
      <w:r w:rsidRPr="00043267">
        <w:rPr>
          <w:color w:val="auto"/>
          <w:spacing w:val="-6"/>
          <w:szCs w:val="20"/>
          <w:shd w:val="clear" w:color="auto" w:fill="FFFFFF"/>
        </w:rPr>
        <w:t>(3), 365-373.</w:t>
      </w:r>
    </w:p>
    <w:p w14:paraId="2DF65C35" w14:textId="29626E15" w:rsidR="00152C3E" w:rsidRPr="00043267" w:rsidRDefault="00152C3E" w:rsidP="00152C3E">
      <w:pPr>
        <w:ind w:firstLine="0"/>
        <w:rPr>
          <w:color w:val="auto"/>
          <w:spacing w:val="-6"/>
          <w:szCs w:val="20"/>
          <w:shd w:val="clear" w:color="auto" w:fill="FFFFFF"/>
        </w:rPr>
      </w:pPr>
      <w:proofErr w:type="spellStart"/>
      <w:r w:rsidRPr="00043267">
        <w:rPr>
          <w:color w:val="auto"/>
          <w:spacing w:val="-6"/>
          <w:szCs w:val="20"/>
          <w:shd w:val="clear" w:color="auto" w:fill="FFFFFF"/>
        </w:rPr>
        <w:t>Cresswell</w:t>
      </w:r>
      <w:proofErr w:type="spellEnd"/>
      <w:r w:rsidRPr="00043267">
        <w:rPr>
          <w:color w:val="auto"/>
          <w:spacing w:val="-6"/>
          <w:szCs w:val="20"/>
          <w:shd w:val="clear" w:color="auto" w:fill="FFFFFF"/>
        </w:rPr>
        <w:t>, S. L., &amp; Eklund, R. C. (2006). The convergent and discriminant validity of</w:t>
      </w:r>
      <w:r w:rsidRPr="00043267">
        <w:rPr>
          <w:color w:val="auto"/>
          <w:spacing w:val="-6"/>
          <w:szCs w:val="20"/>
          <w:shd w:val="clear" w:color="auto" w:fill="FFFFFF"/>
        </w:rPr>
        <w:tab/>
        <w:t>burnout</w:t>
      </w:r>
      <w:r w:rsidR="00875ACD" w:rsidRPr="00043267">
        <w:rPr>
          <w:color w:val="auto"/>
          <w:spacing w:val="-6"/>
          <w:szCs w:val="20"/>
          <w:shd w:val="clear" w:color="auto" w:fill="FFFFFF"/>
        </w:rPr>
        <w:tab/>
      </w:r>
      <w:r w:rsidRPr="00043267">
        <w:rPr>
          <w:color w:val="auto"/>
          <w:spacing w:val="-6"/>
          <w:szCs w:val="20"/>
          <w:shd w:val="clear" w:color="auto" w:fill="FFFFFF"/>
        </w:rPr>
        <w:t>measures in sport: A multi-trait/multi-method analysis.</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Journal of Sports</w:t>
      </w:r>
      <w:r w:rsidR="00875ACD" w:rsidRPr="00043267">
        <w:rPr>
          <w:i/>
          <w:iCs/>
          <w:color w:val="auto"/>
          <w:spacing w:val="-6"/>
          <w:szCs w:val="20"/>
          <w:shd w:val="clear" w:color="auto" w:fill="FFFFFF"/>
        </w:rPr>
        <w:t xml:space="preserve"> </w:t>
      </w:r>
      <w:r w:rsidRPr="00043267">
        <w:rPr>
          <w:i/>
          <w:iCs/>
          <w:color w:val="auto"/>
          <w:spacing w:val="-6"/>
          <w:szCs w:val="20"/>
          <w:shd w:val="clear" w:color="auto" w:fill="FFFFFF"/>
        </w:rPr>
        <w:t>Sciences</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24</w:t>
      </w:r>
      <w:r w:rsidRPr="00043267">
        <w:rPr>
          <w:color w:val="auto"/>
          <w:spacing w:val="-6"/>
          <w:szCs w:val="20"/>
          <w:shd w:val="clear" w:color="auto" w:fill="FFFFFF"/>
        </w:rPr>
        <w:t>(2),</w:t>
      </w:r>
      <w:r w:rsidR="00875ACD" w:rsidRPr="00043267">
        <w:rPr>
          <w:color w:val="auto"/>
          <w:spacing w:val="-6"/>
          <w:szCs w:val="20"/>
          <w:shd w:val="clear" w:color="auto" w:fill="FFFFFF"/>
        </w:rPr>
        <w:tab/>
      </w:r>
      <w:r w:rsidRPr="00043267">
        <w:rPr>
          <w:color w:val="auto"/>
          <w:spacing w:val="-6"/>
          <w:szCs w:val="20"/>
          <w:shd w:val="clear" w:color="auto" w:fill="FFFFFF"/>
        </w:rPr>
        <w:t>209-220.</w:t>
      </w:r>
    </w:p>
    <w:p w14:paraId="25BA0CB9" w14:textId="1208C99B" w:rsidR="00AB281B" w:rsidRPr="00043267" w:rsidRDefault="00AB281B" w:rsidP="00152C3E">
      <w:pPr>
        <w:ind w:firstLine="0"/>
        <w:rPr>
          <w:color w:val="auto"/>
          <w:spacing w:val="-6"/>
          <w:szCs w:val="20"/>
          <w:shd w:val="clear" w:color="auto" w:fill="FFFFFF"/>
        </w:rPr>
      </w:pPr>
      <w:proofErr w:type="spellStart"/>
      <w:r w:rsidRPr="00043267">
        <w:rPr>
          <w:color w:val="auto"/>
          <w:spacing w:val="-6"/>
          <w:szCs w:val="20"/>
          <w:shd w:val="clear" w:color="auto" w:fill="FFFFFF"/>
        </w:rPr>
        <w:t>Cresswell</w:t>
      </w:r>
      <w:proofErr w:type="spellEnd"/>
      <w:r w:rsidRPr="00043267">
        <w:rPr>
          <w:color w:val="auto"/>
          <w:spacing w:val="-6"/>
          <w:szCs w:val="20"/>
          <w:shd w:val="clear" w:color="auto" w:fill="FFFFFF"/>
        </w:rPr>
        <w:t>, S. L., &amp; Eklund, R. C. (2007). Athlete burnout: A longitudinal qualitative</w:t>
      </w:r>
      <w:r w:rsidR="00226AD1" w:rsidRPr="00043267">
        <w:rPr>
          <w:color w:val="auto"/>
          <w:spacing w:val="-6"/>
          <w:szCs w:val="20"/>
          <w:shd w:val="clear" w:color="auto" w:fill="FFFFFF"/>
        </w:rPr>
        <w:t xml:space="preserve"> </w:t>
      </w:r>
      <w:r w:rsidRPr="00043267">
        <w:rPr>
          <w:color w:val="auto"/>
          <w:spacing w:val="-6"/>
          <w:szCs w:val="20"/>
          <w:shd w:val="clear" w:color="auto" w:fill="FFFFFF"/>
        </w:rPr>
        <w:t>study.</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The</w:t>
      </w:r>
      <w:r w:rsidR="00875ACD" w:rsidRPr="00043267">
        <w:rPr>
          <w:i/>
          <w:iCs/>
          <w:color w:val="auto"/>
          <w:spacing w:val="-6"/>
          <w:szCs w:val="20"/>
          <w:shd w:val="clear" w:color="auto" w:fill="FFFFFF"/>
        </w:rPr>
        <w:lastRenderedPageBreak/>
        <w:tab/>
      </w:r>
      <w:r w:rsidRPr="00043267">
        <w:rPr>
          <w:i/>
          <w:iCs/>
          <w:color w:val="auto"/>
          <w:spacing w:val="-6"/>
          <w:szCs w:val="20"/>
          <w:shd w:val="clear" w:color="auto" w:fill="FFFFFF"/>
        </w:rPr>
        <w:t>Sport Psychologist</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21</w:t>
      </w:r>
      <w:r w:rsidRPr="00043267">
        <w:rPr>
          <w:color w:val="auto"/>
          <w:spacing w:val="-6"/>
          <w:szCs w:val="20"/>
          <w:shd w:val="clear" w:color="auto" w:fill="FFFFFF"/>
        </w:rPr>
        <w:t>(1), 1-20.</w:t>
      </w:r>
    </w:p>
    <w:p w14:paraId="762AED16" w14:textId="657992D7" w:rsidR="004858E2" w:rsidRPr="00043267" w:rsidRDefault="004858E2" w:rsidP="00152C3E">
      <w:pPr>
        <w:ind w:firstLine="0"/>
        <w:rPr>
          <w:color w:val="auto"/>
          <w:spacing w:val="-6"/>
          <w:sz w:val="48"/>
          <w:szCs w:val="20"/>
          <w:shd w:val="clear" w:color="auto" w:fill="FFFFFF"/>
        </w:rPr>
      </w:pPr>
      <w:r w:rsidRPr="00043267">
        <w:rPr>
          <w:color w:val="auto"/>
          <w:szCs w:val="20"/>
          <w:shd w:val="clear" w:color="auto" w:fill="FFFFFF"/>
        </w:rPr>
        <w:t xml:space="preserve">Crocker, P. R., Gaudreau, P., </w:t>
      </w:r>
      <w:proofErr w:type="spellStart"/>
      <w:r w:rsidRPr="00043267">
        <w:rPr>
          <w:color w:val="auto"/>
          <w:szCs w:val="20"/>
          <w:shd w:val="clear" w:color="auto" w:fill="FFFFFF"/>
        </w:rPr>
        <w:t>Mosewich</w:t>
      </w:r>
      <w:proofErr w:type="spellEnd"/>
      <w:r w:rsidRPr="00043267">
        <w:rPr>
          <w:color w:val="auto"/>
          <w:szCs w:val="20"/>
          <w:shd w:val="clear" w:color="auto" w:fill="FFFFFF"/>
        </w:rPr>
        <w:t xml:space="preserve">, A. D., &amp; </w:t>
      </w:r>
      <w:proofErr w:type="spellStart"/>
      <w:r w:rsidRPr="00043267">
        <w:rPr>
          <w:color w:val="auto"/>
          <w:szCs w:val="20"/>
          <w:shd w:val="clear" w:color="auto" w:fill="FFFFFF"/>
        </w:rPr>
        <w:t>Kljajic</w:t>
      </w:r>
      <w:proofErr w:type="spellEnd"/>
      <w:r w:rsidRPr="00043267">
        <w:rPr>
          <w:color w:val="auto"/>
          <w:szCs w:val="20"/>
          <w:shd w:val="clear" w:color="auto" w:fill="FFFFFF"/>
        </w:rPr>
        <w:t>, K. (2014). Perfectionism and the</w:t>
      </w:r>
      <w:r w:rsidRPr="00043267">
        <w:rPr>
          <w:color w:val="auto"/>
          <w:szCs w:val="20"/>
          <w:shd w:val="clear" w:color="auto" w:fill="FFFFFF"/>
        </w:rPr>
        <w:tab/>
        <w:t>stress process in intercollegiate athletes: Examining the 2 × 2 model of perfectionism</w:t>
      </w:r>
      <w:r w:rsidRPr="00043267">
        <w:rPr>
          <w:color w:val="auto"/>
          <w:szCs w:val="20"/>
          <w:shd w:val="clear" w:color="auto" w:fill="FFFFFF"/>
        </w:rPr>
        <w:tab/>
        <w:t>in sport competition. </w:t>
      </w:r>
      <w:r w:rsidRPr="00043267">
        <w:rPr>
          <w:i/>
          <w:iCs/>
          <w:color w:val="auto"/>
          <w:szCs w:val="20"/>
          <w:shd w:val="clear" w:color="auto" w:fill="FFFFFF"/>
        </w:rPr>
        <w:t>International Journal of Sport Psychology</w:t>
      </w:r>
      <w:r w:rsidRPr="00043267">
        <w:rPr>
          <w:color w:val="auto"/>
          <w:szCs w:val="20"/>
          <w:shd w:val="clear" w:color="auto" w:fill="FFFFFF"/>
        </w:rPr>
        <w:t>, </w:t>
      </w:r>
      <w:r w:rsidRPr="00043267">
        <w:rPr>
          <w:i/>
          <w:iCs/>
          <w:color w:val="auto"/>
          <w:szCs w:val="20"/>
          <w:shd w:val="clear" w:color="auto" w:fill="FFFFFF"/>
        </w:rPr>
        <w:t>45</w:t>
      </w:r>
      <w:r w:rsidRPr="00043267">
        <w:rPr>
          <w:color w:val="auto"/>
          <w:szCs w:val="20"/>
          <w:shd w:val="clear" w:color="auto" w:fill="FFFFFF"/>
        </w:rPr>
        <w:t>(4), 61-84.</w:t>
      </w:r>
    </w:p>
    <w:p w14:paraId="1F9119A4" w14:textId="695EE223" w:rsidR="00152C3E" w:rsidRPr="00043267" w:rsidRDefault="00152C3E" w:rsidP="00152C3E">
      <w:pPr>
        <w:ind w:firstLine="0"/>
        <w:rPr>
          <w:color w:val="auto"/>
          <w:spacing w:val="-6"/>
          <w:szCs w:val="20"/>
          <w:shd w:val="clear" w:color="auto" w:fill="FFFFFF"/>
        </w:rPr>
      </w:pPr>
      <w:r w:rsidRPr="00043267">
        <w:rPr>
          <w:color w:val="auto"/>
          <w:spacing w:val="-6"/>
          <w:szCs w:val="20"/>
          <w:shd w:val="clear" w:color="auto" w:fill="FFFFFF"/>
        </w:rPr>
        <w:t xml:space="preserve">Cumming, J., &amp; </w:t>
      </w:r>
      <w:proofErr w:type="spellStart"/>
      <w:r w:rsidRPr="00043267">
        <w:rPr>
          <w:color w:val="auto"/>
          <w:spacing w:val="-6"/>
          <w:szCs w:val="20"/>
          <w:shd w:val="clear" w:color="auto" w:fill="FFFFFF"/>
        </w:rPr>
        <w:t>Duda</w:t>
      </w:r>
      <w:proofErr w:type="spellEnd"/>
      <w:r w:rsidRPr="00043267">
        <w:rPr>
          <w:color w:val="auto"/>
          <w:spacing w:val="-6"/>
          <w:szCs w:val="20"/>
          <w:shd w:val="clear" w:color="auto" w:fill="FFFFFF"/>
        </w:rPr>
        <w:t>, J. L. (2012). Profiles of perfectionism, body-related concerns, and</w:t>
      </w:r>
      <w:r w:rsidRPr="00043267">
        <w:rPr>
          <w:color w:val="auto"/>
          <w:spacing w:val="-6"/>
          <w:szCs w:val="20"/>
          <w:shd w:val="clear" w:color="auto" w:fill="FFFFFF"/>
        </w:rPr>
        <w:tab/>
        <w:t>indicators of psychological health in vocational dance students: An investigation of</w:t>
      </w:r>
      <w:r w:rsidR="00226AD1" w:rsidRPr="00043267">
        <w:rPr>
          <w:color w:val="auto"/>
          <w:spacing w:val="-6"/>
          <w:szCs w:val="20"/>
          <w:shd w:val="clear" w:color="auto" w:fill="FFFFFF"/>
        </w:rPr>
        <w:t xml:space="preserve"> </w:t>
      </w:r>
      <w:r w:rsidRPr="00043267">
        <w:rPr>
          <w:color w:val="auto"/>
          <w:spacing w:val="-6"/>
          <w:szCs w:val="20"/>
          <w:shd w:val="clear" w:color="auto" w:fill="FFFFFF"/>
        </w:rPr>
        <w:t>the</w:t>
      </w:r>
      <w:r w:rsidR="00226AD1" w:rsidRPr="00043267">
        <w:rPr>
          <w:color w:val="auto"/>
          <w:spacing w:val="-6"/>
          <w:szCs w:val="20"/>
          <w:shd w:val="clear" w:color="auto" w:fill="FFFFFF"/>
        </w:rPr>
        <w:t xml:space="preserve"> </w:t>
      </w:r>
      <w:r w:rsidR="00C56DEC" w:rsidRPr="00043267">
        <w:rPr>
          <w:color w:val="auto"/>
          <w:spacing w:val="-6"/>
          <w:szCs w:val="20"/>
          <w:shd w:val="clear" w:color="auto" w:fill="FFFFFF"/>
        </w:rPr>
        <w:t>2 × 2</w:t>
      </w:r>
      <w:r w:rsidR="00226AD1" w:rsidRPr="00043267">
        <w:rPr>
          <w:color w:val="auto"/>
          <w:spacing w:val="-6"/>
          <w:szCs w:val="20"/>
          <w:shd w:val="clear" w:color="auto" w:fill="FFFFFF"/>
        </w:rPr>
        <w:tab/>
      </w:r>
      <w:r w:rsidRPr="00043267">
        <w:rPr>
          <w:color w:val="auto"/>
          <w:spacing w:val="-6"/>
          <w:szCs w:val="20"/>
          <w:shd w:val="clear" w:color="auto" w:fill="FFFFFF"/>
        </w:rPr>
        <w:t>model of perfectionism.</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Psychology of Sport and Exercise</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13</w:t>
      </w:r>
      <w:r w:rsidRPr="00043267">
        <w:rPr>
          <w:color w:val="auto"/>
          <w:spacing w:val="-6"/>
          <w:szCs w:val="20"/>
          <w:shd w:val="clear" w:color="auto" w:fill="FFFFFF"/>
        </w:rPr>
        <w:t>(6), 729-738.</w:t>
      </w:r>
    </w:p>
    <w:p w14:paraId="68205409" w14:textId="15196ACD" w:rsidR="00412AAC" w:rsidRPr="00043267" w:rsidRDefault="00412AAC" w:rsidP="00152C3E">
      <w:pPr>
        <w:ind w:firstLine="0"/>
        <w:rPr>
          <w:color w:val="auto"/>
          <w:spacing w:val="-6"/>
          <w:sz w:val="32"/>
          <w:szCs w:val="20"/>
          <w:shd w:val="clear" w:color="auto" w:fill="FFFFFF"/>
        </w:rPr>
      </w:pPr>
      <w:r w:rsidRPr="00043267">
        <w:rPr>
          <w:color w:val="auto"/>
          <w:spacing w:val="-6"/>
          <w:szCs w:val="20"/>
          <w:shd w:val="clear" w:color="auto" w:fill="FFFFFF"/>
        </w:rPr>
        <w:t xml:space="preserve">Curran, T., Hill, A. P., &amp; </w:t>
      </w:r>
      <w:proofErr w:type="spellStart"/>
      <w:r w:rsidRPr="00043267">
        <w:rPr>
          <w:color w:val="auto"/>
          <w:spacing w:val="-6"/>
          <w:szCs w:val="20"/>
          <w:shd w:val="clear" w:color="auto" w:fill="FFFFFF"/>
        </w:rPr>
        <w:t>Niemiec</w:t>
      </w:r>
      <w:proofErr w:type="spellEnd"/>
      <w:r w:rsidRPr="00043267">
        <w:rPr>
          <w:color w:val="auto"/>
          <w:spacing w:val="-6"/>
          <w:szCs w:val="20"/>
          <w:shd w:val="clear" w:color="auto" w:fill="FFFFFF"/>
        </w:rPr>
        <w:t>, C. P. (2013). A conditional process model of children’s</w:t>
      </w:r>
      <w:r w:rsidRPr="00043267">
        <w:rPr>
          <w:color w:val="auto"/>
          <w:spacing w:val="-6"/>
          <w:szCs w:val="20"/>
          <w:shd w:val="clear" w:color="auto" w:fill="FFFFFF"/>
        </w:rPr>
        <w:tab/>
      </w:r>
      <w:proofErr w:type="spellStart"/>
      <w:r w:rsidRPr="00043267">
        <w:rPr>
          <w:color w:val="auto"/>
          <w:spacing w:val="-6"/>
          <w:szCs w:val="20"/>
          <w:shd w:val="clear" w:color="auto" w:fill="FFFFFF"/>
        </w:rPr>
        <w:t>behavioral</w:t>
      </w:r>
      <w:proofErr w:type="spellEnd"/>
      <w:r w:rsidRPr="00043267">
        <w:rPr>
          <w:color w:val="auto"/>
          <w:spacing w:val="-6"/>
          <w:szCs w:val="20"/>
          <w:shd w:val="clear" w:color="auto" w:fill="FFFFFF"/>
        </w:rPr>
        <w:t xml:space="preserve"> engagement and </w:t>
      </w:r>
      <w:proofErr w:type="spellStart"/>
      <w:r w:rsidRPr="00043267">
        <w:rPr>
          <w:color w:val="auto"/>
          <w:spacing w:val="-6"/>
          <w:szCs w:val="20"/>
          <w:shd w:val="clear" w:color="auto" w:fill="FFFFFF"/>
        </w:rPr>
        <w:t>behavioral</w:t>
      </w:r>
      <w:proofErr w:type="spellEnd"/>
      <w:r w:rsidRPr="00043267">
        <w:rPr>
          <w:color w:val="auto"/>
          <w:spacing w:val="-6"/>
          <w:szCs w:val="20"/>
          <w:shd w:val="clear" w:color="auto" w:fill="FFFFFF"/>
        </w:rPr>
        <w:t xml:space="preserve"> disaffection in sport based on self-</w:t>
      </w:r>
      <w:r w:rsidRPr="00043267">
        <w:rPr>
          <w:color w:val="auto"/>
          <w:spacing w:val="-6"/>
          <w:szCs w:val="20"/>
          <w:shd w:val="clear" w:color="auto" w:fill="FFFFFF"/>
        </w:rPr>
        <w:tab/>
        <w:t>determination theory. </w:t>
      </w:r>
      <w:r w:rsidRPr="00043267">
        <w:rPr>
          <w:i/>
          <w:iCs/>
          <w:color w:val="auto"/>
          <w:spacing w:val="-6"/>
          <w:szCs w:val="20"/>
          <w:shd w:val="clear" w:color="auto" w:fill="FFFFFF"/>
        </w:rPr>
        <w:t>Journal of Sport and Exercise Psychology</w:t>
      </w:r>
      <w:r w:rsidRPr="00043267">
        <w:rPr>
          <w:color w:val="auto"/>
          <w:spacing w:val="-6"/>
          <w:szCs w:val="20"/>
          <w:shd w:val="clear" w:color="auto" w:fill="FFFFFF"/>
        </w:rPr>
        <w:t>, </w:t>
      </w:r>
      <w:r w:rsidRPr="00043267">
        <w:rPr>
          <w:i/>
          <w:iCs/>
          <w:color w:val="auto"/>
          <w:spacing w:val="-6"/>
          <w:szCs w:val="20"/>
          <w:shd w:val="clear" w:color="auto" w:fill="FFFFFF"/>
        </w:rPr>
        <w:t>35</w:t>
      </w:r>
      <w:r w:rsidRPr="00043267">
        <w:rPr>
          <w:color w:val="auto"/>
          <w:spacing w:val="-6"/>
          <w:szCs w:val="20"/>
          <w:shd w:val="clear" w:color="auto" w:fill="FFFFFF"/>
        </w:rPr>
        <w:t>(1), 30-43.</w:t>
      </w:r>
    </w:p>
    <w:p w14:paraId="1C916AE4" w14:textId="403C781E" w:rsidR="00152C3E" w:rsidRPr="00043267" w:rsidRDefault="00152C3E" w:rsidP="00152C3E">
      <w:pPr>
        <w:ind w:firstLine="0"/>
        <w:rPr>
          <w:color w:val="auto"/>
          <w:spacing w:val="-6"/>
        </w:rPr>
      </w:pPr>
      <w:r w:rsidRPr="00043267">
        <w:rPr>
          <w:color w:val="auto"/>
          <w:spacing w:val="-6"/>
        </w:rPr>
        <w:t xml:space="preserve">Deci, E. L. (2001). </w:t>
      </w:r>
      <w:r w:rsidRPr="00043267">
        <w:rPr>
          <w:i/>
          <w:color w:val="auto"/>
          <w:spacing w:val="-6"/>
        </w:rPr>
        <w:t>The Sport Climate Questionnaire.</w:t>
      </w:r>
      <w:r w:rsidRPr="00043267">
        <w:rPr>
          <w:color w:val="auto"/>
          <w:spacing w:val="-6"/>
        </w:rPr>
        <w:t xml:space="preserve"> Retrieved from</w:t>
      </w:r>
      <w:r w:rsidRPr="00043267">
        <w:rPr>
          <w:color w:val="auto"/>
          <w:spacing w:val="-6"/>
        </w:rPr>
        <w:tab/>
      </w:r>
      <w:hyperlink r:id="rId13" w:history="1">
        <w:r w:rsidR="005239BE" w:rsidRPr="00043267">
          <w:rPr>
            <w:rStyle w:val="Hyperlink"/>
            <w:color w:val="auto"/>
            <w:spacing w:val="-6"/>
          </w:rPr>
          <w:t>http://www.selfdeterminationtheory.org/questionnaires/10-questionnaires/84</w:t>
        </w:r>
      </w:hyperlink>
    </w:p>
    <w:p w14:paraId="15FC532C" w14:textId="4B13A40C" w:rsidR="005239BE" w:rsidRPr="00043267" w:rsidRDefault="005239BE" w:rsidP="00152C3E">
      <w:pPr>
        <w:ind w:firstLine="0"/>
        <w:rPr>
          <w:color w:val="auto"/>
          <w:spacing w:val="-6"/>
          <w:szCs w:val="20"/>
          <w:shd w:val="clear" w:color="auto" w:fill="FFFFFF"/>
        </w:rPr>
      </w:pPr>
      <w:proofErr w:type="spellStart"/>
      <w:r w:rsidRPr="00043267">
        <w:rPr>
          <w:color w:val="auto"/>
          <w:spacing w:val="-6"/>
          <w:szCs w:val="20"/>
          <w:shd w:val="clear" w:color="auto" w:fill="FFFFFF"/>
        </w:rPr>
        <w:t>DeFreese</w:t>
      </w:r>
      <w:proofErr w:type="spellEnd"/>
      <w:r w:rsidRPr="00043267">
        <w:rPr>
          <w:color w:val="auto"/>
          <w:spacing w:val="-6"/>
          <w:szCs w:val="20"/>
          <w:shd w:val="clear" w:color="auto" w:fill="FFFFFF"/>
        </w:rPr>
        <w:t xml:space="preserve">, J. D., &amp; Smith, A. L. (2013). Areas of </w:t>
      </w:r>
      <w:proofErr w:type="spellStart"/>
      <w:r w:rsidRPr="00043267">
        <w:rPr>
          <w:color w:val="auto"/>
          <w:spacing w:val="-6"/>
          <w:szCs w:val="20"/>
          <w:shd w:val="clear" w:color="auto" w:fill="FFFFFF"/>
        </w:rPr>
        <w:t>worklife</w:t>
      </w:r>
      <w:proofErr w:type="spellEnd"/>
      <w:r w:rsidRPr="00043267">
        <w:rPr>
          <w:color w:val="auto"/>
          <w:spacing w:val="-6"/>
          <w:szCs w:val="20"/>
          <w:shd w:val="clear" w:color="auto" w:fill="FFFFFF"/>
        </w:rPr>
        <w:t xml:space="preserve"> and the athlete burnout</w:t>
      </w:r>
      <w:r w:rsidR="00875ACD" w:rsidRPr="00043267">
        <w:rPr>
          <w:color w:val="auto"/>
          <w:spacing w:val="-6"/>
          <w:szCs w:val="20"/>
          <w:shd w:val="clear" w:color="auto" w:fill="FFFFFF"/>
        </w:rPr>
        <w:t xml:space="preserve"> </w:t>
      </w:r>
      <w:r w:rsidRPr="00043267">
        <w:rPr>
          <w:color w:val="auto"/>
          <w:spacing w:val="-6"/>
          <w:szCs w:val="20"/>
          <w:shd w:val="clear" w:color="auto" w:fill="FFFFFF"/>
        </w:rPr>
        <w:t>engagement</w:t>
      </w:r>
      <w:r w:rsidR="00875ACD" w:rsidRPr="00043267">
        <w:rPr>
          <w:color w:val="auto"/>
          <w:spacing w:val="-6"/>
          <w:szCs w:val="20"/>
          <w:shd w:val="clear" w:color="auto" w:fill="FFFFFF"/>
        </w:rPr>
        <w:tab/>
      </w:r>
      <w:r w:rsidRPr="00043267">
        <w:rPr>
          <w:color w:val="auto"/>
          <w:spacing w:val="-6"/>
          <w:szCs w:val="20"/>
          <w:shd w:val="clear" w:color="auto" w:fill="FFFFFF"/>
        </w:rPr>
        <w:t>relationship. </w:t>
      </w:r>
      <w:r w:rsidRPr="00043267">
        <w:rPr>
          <w:i/>
          <w:iCs/>
          <w:color w:val="auto"/>
          <w:spacing w:val="-6"/>
          <w:szCs w:val="20"/>
          <w:shd w:val="clear" w:color="auto" w:fill="FFFFFF"/>
        </w:rPr>
        <w:t>Journal of Applied Sport Psychology</w:t>
      </w:r>
      <w:r w:rsidRPr="00043267">
        <w:rPr>
          <w:color w:val="auto"/>
          <w:spacing w:val="-6"/>
          <w:szCs w:val="20"/>
          <w:shd w:val="clear" w:color="auto" w:fill="FFFFFF"/>
        </w:rPr>
        <w:t>, </w:t>
      </w:r>
      <w:r w:rsidRPr="00043267">
        <w:rPr>
          <w:i/>
          <w:iCs/>
          <w:color w:val="auto"/>
          <w:spacing w:val="-6"/>
          <w:szCs w:val="20"/>
          <w:shd w:val="clear" w:color="auto" w:fill="FFFFFF"/>
        </w:rPr>
        <w:t>25</w:t>
      </w:r>
      <w:r w:rsidRPr="00043267">
        <w:rPr>
          <w:color w:val="auto"/>
          <w:spacing w:val="-6"/>
          <w:szCs w:val="20"/>
          <w:shd w:val="clear" w:color="auto" w:fill="FFFFFF"/>
        </w:rPr>
        <w:t>(2), 180-196.</w:t>
      </w:r>
    </w:p>
    <w:p w14:paraId="4B8934CE" w14:textId="246B23DE" w:rsidR="00AC52AB" w:rsidRPr="00043267" w:rsidRDefault="00AC52AB" w:rsidP="00152C3E">
      <w:pPr>
        <w:ind w:firstLine="0"/>
        <w:rPr>
          <w:color w:val="auto"/>
          <w:spacing w:val="-6"/>
          <w:sz w:val="40"/>
        </w:rPr>
      </w:pPr>
      <w:proofErr w:type="spellStart"/>
      <w:r w:rsidRPr="00043267">
        <w:rPr>
          <w:color w:val="auto"/>
          <w:szCs w:val="20"/>
          <w:shd w:val="clear" w:color="auto" w:fill="FFFFFF"/>
        </w:rPr>
        <w:t>Draugelis</w:t>
      </w:r>
      <w:proofErr w:type="spellEnd"/>
      <w:r w:rsidRPr="00043267">
        <w:rPr>
          <w:color w:val="auto"/>
          <w:szCs w:val="20"/>
          <w:shd w:val="clear" w:color="auto" w:fill="FFFFFF"/>
        </w:rPr>
        <w:t xml:space="preserve">, S., Martin, J., &amp; </w:t>
      </w:r>
      <w:proofErr w:type="spellStart"/>
      <w:r w:rsidRPr="00043267">
        <w:rPr>
          <w:color w:val="auto"/>
          <w:szCs w:val="20"/>
          <w:shd w:val="clear" w:color="auto" w:fill="FFFFFF"/>
        </w:rPr>
        <w:t>Garn</w:t>
      </w:r>
      <w:proofErr w:type="spellEnd"/>
      <w:r w:rsidRPr="00043267">
        <w:rPr>
          <w:color w:val="auto"/>
          <w:szCs w:val="20"/>
          <w:shd w:val="clear" w:color="auto" w:fill="FFFFFF"/>
        </w:rPr>
        <w:t>, A. (2014). Psychosocial predictors of well-being in</w:t>
      </w:r>
      <w:r w:rsidRPr="00043267">
        <w:rPr>
          <w:color w:val="auto"/>
          <w:szCs w:val="20"/>
          <w:shd w:val="clear" w:color="auto" w:fill="FFFFFF"/>
        </w:rPr>
        <w:tab/>
        <w:t>collegiate dancers. </w:t>
      </w:r>
      <w:r w:rsidRPr="00043267">
        <w:rPr>
          <w:i/>
          <w:iCs/>
          <w:color w:val="auto"/>
          <w:szCs w:val="20"/>
          <w:shd w:val="clear" w:color="auto" w:fill="FFFFFF"/>
        </w:rPr>
        <w:t>The Sport Psychologist</w:t>
      </w:r>
      <w:r w:rsidRPr="00043267">
        <w:rPr>
          <w:color w:val="auto"/>
          <w:szCs w:val="20"/>
          <w:shd w:val="clear" w:color="auto" w:fill="FFFFFF"/>
        </w:rPr>
        <w:t>, </w:t>
      </w:r>
      <w:r w:rsidRPr="00043267">
        <w:rPr>
          <w:i/>
          <w:iCs/>
          <w:color w:val="auto"/>
          <w:szCs w:val="20"/>
          <w:shd w:val="clear" w:color="auto" w:fill="FFFFFF"/>
        </w:rPr>
        <w:t>28</w:t>
      </w:r>
      <w:r w:rsidRPr="00043267">
        <w:rPr>
          <w:color w:val="auto"/>
          <w:szCs w:val="20"/>
          <w:shd w:val="clear" w:color="auto" w:fill="FFFFFF"/>
        </w:rPr>
        <w:t>(1), 1-9.</w:t>
      </w:r>
    </w:p>
    <w:p w14:paraId="11BE7D28" w14:textId="0CFCCFAA" w:rsidR="00152C3E" w:rsidRPr="00043267" w:rsidRDefault="00152C3E" w:rsidP="00152C3E">
      <w:pPr>
        <w:ind w:firstLine="0"/>
        <w:rPr>
          <w:color w:val="auto"/>
          <w:spacing w:val="-6"/>
          <w:szCs w:val="20"/>
          <w:shd w:val="clear" w:color="auto" w:fill="FFFFFF"/>
        </w:rPr>
      </w:pPr>
      <w:r w:rsidRPr="00043267">
        <w:rPr>
          <w:color w:val="auto"/>
          <w:spacing w:val="-6"/>
          <w:szCs w:val="20"/>
          <w:shd w:val="clear" w:color="auto" w:fill="FFFFFF"/>
        </w:rPr>
        <w:t xml:space="preserve">Dunkley, D. M., </w:t>
      </w:r>
      <w:proofErr w:type="spellStart"/>
      <w:r w:rsidRPr="00043267">
        <w:rPr>
          <w:color w:val="auto"/>
          <w:spacing w:val="-6"/>
          <w:szCs w:val="20"/>
          <w:shd w:val="clear" w:color="auto" w:fill="FFFFFF"/>
        </w:rPr>
        <w:t>Zuroff</w:t>
      </w:r>
      <w:proofErr w:type="spellEnd"/>
      <w:r w:rsidRPr="00043267">
        <w:rPr>
          <w:color w:val="auto"/>
          <w:spacing w:val="-6"/>
          <w:szCs w:val="20"/>
          <w:shd w:val="clear" w:color="auto" w:fill="FFFFFF"/>
        </w:rPr>
        <w:t xml:space="preserve">, D. C., &amp; </w:t>
      </w:r>
      <w:proofErr w:type="spellStart"/>
      <w:r w:rsidRPr="00043267">
        <w:rPr>
          <w:color w:val="auto"/>
          <w:spacing w:val="-6"/>
          <w:szCs w:val="20"/>
          <w:shd w:val="clear" w:color="auto" w:fill="FFFFFF"/>
        </w:rPr>
        <w:t>Blankstein</w:t>
      </w:r>
      <w:proofErr w:type="spellEnd"/>
      <w:r w:rsidRPr="00043267">
        <w:rPr>
          <w:color w:val="auto"/>
          <w:spacing w:val="-6"/>
          <w:szCs w:val="20"/>
          <w:shd w:val="clear" w:color="auto" w:fill="FFFFFF"/>
        </w:rPr>
        <w:t>, K. R. (2006). Specific perfectionism</w:t>
      </w:r>
      <w:r w:rsidR="00875ACD" w:rsidRPr="00043267">
        <w:rPr>
          <w:color w:val="auto"/>
          <w:spacing w:val="-6"/>
          <w:szCs w:val="20"/>
          <w:shd w:val="clear" w:color="auto" w:fill="FFFFFF"/>
        </w:rPr>
        <w:t xml:space="preserve"> </w:t>
      </w:r>
      <w:r w:rsidRPr="00043267">
        <w:rPr>
          <w:color w:val="auto"/>
          <w:spacing w:val="-6"/>
          <w:szCs w:val="20"/>
          <w:shd w:val="clear" w:color="auto" w:fill="FFFFFF"/>
        </w:rPr>
        <w:t>components</w:t>
      </w:r>
      <w:r w:rsidR="00875ACD" w:rsidRPr="00043267">
        <w:rPr>
          <w:color w:val="auto"/>
          <w:spacing w:val="-6"/>
          <w:szCs w:val="20"/>
          <w:shd w:val="clear" w:color="auto" w:fill="FFFFFF"/>
        </w:rPr>
        <w:tab/>
      </w:r>
      <w:r w:rsidRPr="00043267">
        <w:rPr>
          <w:color w:val="auto"/>
          <w:spacing w:val="-6"/>
          <w:szCs w:val="20"/>
          <w:shd w:val="clear" w:color="auto" w:fill="FFFFFF"/>
        </w:rPr>
        <w:t>versus self-criticism in predicting maladjustment.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Personality and</w:t>
      </w:r>
      <w:r w:rsidR="00875ACD" w:rsidRPr="00043267">
        <w:rPr>
          <w:i/>
          <w:iCs/>
          <w:color w:val="auto"/>
          <w:spacing w:val="-6"/>
          <w:szCs w:val="20"/>
          <w:shd w:val="clear" w:color="auto" w:fill="FFFFFF"/>
        </w:rPr>
        <w:t xml:space="preserve"> </w:t>
      </w:r>
      <w:r w:rsidRPr="00043267">
        <w:rPr>
          <w:i/>
          <w:iCs/>
          <w:color w:val="auto"/>
          <w:spacing w:val="-6"/>
          <w:szCs w:val="20"/>
          <w:shd w:val="clear" w:color="auto" w:fill="FFFFFF"/>
        </w:rPr>
        <w:t>Individual</w:t>
      </w:r>
      <w:r w:rsidR="00875ACD" w:rsidRPr="00043267">
        <w:rPr>
          <w:i/>
          <w:iCs/>
          <w:color w:val="auto"/>
          <w:spacing w:val="-6"/>
          <w:szCs w:val="20"/>
          <w:shd w:val="clear" w:color="auto" w:fill="FFFFFF"/>
        </w:rPr>
        <w:tab/>
      </w:r>
      <w:r w:rsidRPr="00043267">
        <w:rPr>
          <w:i/>
          <w:iCs/>
          <w:color w:val="auto"/>
          <w:spacing w:val="-6"/>
          <w:szCs w:val="20"/>
          <w:shd w:val="clear" w:color="auto" w:fill="FFFFFF"/>
        </w:rPr>
        <w:t>Differences</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40</w:t>
      </w:r>
      <w:r w:rsidRPr="00043267">
        <w:rPr>
          <w:color w:val="auto"/>
          <w:spacing w:val="-6"/>
          <w:szCs w:val="20"/>
          <w:shd w:val="clear" w:color="auto" w:fill="FFFFFF"/>
        </w:rPr>
        <w:t>(4), 665-676.</w:t>
      </w:r>
    </w:p>
    <w:p w14:paraId="06899D54" w14:textId="7C489AFD" w:rsidR="00524725" w:rsidRPr="00043267" w:rsidRDefault="00524725" w:rsidP="00152C3E">
      <w:pPr>
        <w:ind w:firstLine="0"/>
        <w:rPr>
          <w:color w:val="auto"/>
          <w:spacing w:val="-6"/>
          <w:shd w:val="clear" w:color="auto" w:fill="FFFFFF"/>
        </w:rPr>
      </w:pPr>
      <w:proofErr w:type="spellStart"/>
      <w:r w:rsidRPr="00043267">
        <w:rPr>
          <w:color w:val="auto"/>
          <w:spacing w:val="-6"/>
          <w:shd w:val="clear" w:color="auto" w:fill="FFFFFF"/>
        </w:rPr>
        <w:t>Flett</w:t>
      </w:r>
      <w:proofErr w:type="spellEnd"/>
      <w:r w:rsidRPr="00043267">
        <w:rPr>
          <w:color w:val="auto"/>
          <w:spacing w:val="-6"/>
          <w:shd w:val="clear" w:color="auto" w:fill="FFFFFF"/>
        </w:rPr>
        <w:t>, G. L., &amp; Hewitt, P. L. (2016). Reflections on perfection and the pressure to be perfect</w:t>
      </w:r>
      <w:r w:rsidR="00875ACD" w:rsidRPr="00043267">
        <w:rPr>
          <w:color w:val="auto"/>
          <w:spacing w:val="-6"/>
          <w:shd w:val="clear" w:color="auto" w:fill="FFFFFF"/>
        </w:rPr>
        <w:t xml:space="preserve"> </w:t>
      </w:r>
      <w:r w:rsidRPr="00043267">
        <w:rPr>
          <w:color w:val="auto"/>
          <w:spacing w:val="-6"/>
          <w:shd w:val="clear" w:color="auto" w:fill="FFFFFF"/>
        </w:rPr>
        <w:t>in</w:t>
      </w:r>
      <w:r w:rsidR="00875ACD" w:rsidRPr="00043267">
        <w:rPr>
          <w:color w:val="auto"/>
          <w:spacing w:val="-6"/>
          <w:shd w:val="clear" w:color="auto" w:fill="FFFFFF"/>
        </w:rPr>
        <w:tab/>
      </w:r>
      <w:r w:rsidRPr="00043267">
        <w:rPr>
          <w:color w:val="auto"/>
          <w:spacing w:val="-6"/>
          <w:shd w:val="clear" w:color="auto" w:fill="FFFFFF"/>
        </w:rPr>
        <w:t>athletes, dancers, and exercisers: A focus on perfectionistic reactivity in key</w:t>
      </w:r>
      <w:r w:rsidR="00875ACD" w:rsidRPr="00043267">
        <w:rPr>
          <w:color w:val="auto"/>
          <w:spacing w:val="-6"/>
          <w:shd w:val="clear" w:color="auto" w:fill="FFFFFF"/>
        </w:rPr>
        <w:t xml:space="preserve"> </w:t>
      </w:r>
      <w:r w:rsidRPr="00043267">
        <w:rPr>
          <w:color w:val="auto"/>
          <w:spacing w:val="-6"/>
          <w:shd w:val="clear" w:color="auto" w:fill="FFFFFF"/>
        </w:rPr>
        <w:t>situations and</w:t>
      </w:r>
      <w:r w:rsidR="00875ACD" w:rsidRPr="00043267">
        <w:rPr>
          <w:color w:val="auto"/>
          <w:spacing w:val="-6"/>
          <w:shd w:val="clear" w:color="auto" w:fill="FFFFFF"/>
        </w:rPr>
        <w:tab/>
      </w:r>
      <w:r w:rsidRPr="00043267">
        <w:rPr>
          <w:color w:val="auto"/>
          <w:spacing w:val="-6"/>
          <w:shd w:val="clear" w:color="auto" w:fill="FFFFFF"/>
        </w:rPr>
        <w:t xml:space="preserve">life contexts. In A. P. Hill (Ed.), </w:t>
      </w:r>
      <w:r w:rsidRPr="00043267">
        <w:rPr>
          <w:i/>
          <w:color w:val="auto"/>
          <w:spacing w:val="-6"/>
          <w:shd w:val="clear" w:color="auto" w:fill="FFFFFF"/>
        </w:rPr>
        <w:t>The Psychology of Perfectionism in</w:t>
      </w:r>
      <w:r w:rsidR="00875ACD" w:rsidRPr="00043267">
        <w:rPr>
          <w:i/>
          <w:color w:val="auto"/>
          <w:spacing w:val="-6"/>
          <w:shd w:val="clear" w:color="auto" w:fill="FFFFFF"/>
        </w:rPr>
        <w:t xml:space="preserve"> </w:t>
      </w:r>
      <w:r w:rsidRPr="00043267">
        <w:rPr>
          <w:i/>
          <w:color w:val="auto"/>
          <w:spacing w:val="-6"/>
          <w:shd w:val="clear" w:color="auto" w:fill="FFFFFF"/>
        </w:rPr>
        <w:t>Sport, Dance and</w:t>
      </w:r>
      <w:r w:rsidR="00875ACD" w:rsidRPr="00043267">
        <w:rPr>
          <w:i/>
          <w:color w:val="auto"/>
          <w:spacing w:val="-6"/>
          <w:shd w:val="clear" w:color="auto" w:fill="FFFFFF"/>
        </w:rPr>
        <w:tab/>
      </w:r>
      <w:r w:rsidRPr="00043267">
        <w:rPr>
          <w:i/>
          <w:color w:val="auto"/>
          <w:spacing w:val="-6"/>
          <w:shd w:val="clear" w:color="auto" w:fill="FFFFFF"/>
        </w:rPr>
        <w:t>Exercise</w:t>
      </w:r>
      <w:r w:rsidRPr="00043267">
        <w:rPr>
          <w:color w:val="auto"/>
          <w:spacing w:val="-6"/>
          <w:shd w:val="clear" w:color="auto" w:fill="FFFFFF"/>
        </w:rPr>
        <w:t xml:space="preserve"> (pp. 296-319). New York: Routledge. </w:t>
      </w:r>
    </w:p>
    <w:p w14:paraId="53D41037" w14:textId="1BB83993" w:rsidR="00152C3E" w:rsidRPr="00043267" w:rsidRDefault="00F7096B" w:rsidP="00152C3E">
      <w:pPr>
        <w:ind w:firstLine="0"/>
        <w:rPr>
          <w:color w:val="auto"/>
          <w:spacing w:val="-6"/>
          <w:sz w:val="32"/>
        </w:rPr>
      </w:pPr>
      <w:r w:rsidRPr="00043267">
        <w:rPr>
          <w:color w:val="auto"/>
          <w:spacing w:val="-6"/>
          <w:szCs w:val="20"/>
          <w:shd w:val="clear" w:color="auto" w:fill="FFFFFF"/>
        </w:rPr>
        <w:t xml:space="preserve">Frost, R. O., Marten, P., </w:t>
      </w:r>
      <w:proofErr w:type="spellStart"/>
      <w:r w:rsidRPr="00043267">
        <w:rPr>
          <w:color w:val="auto"/>
          <w:spacing w:val="-6"/>
          <w:szCs w:val="20"/>
          <w:shd w:val="clear" w:color="auto" w:fill="FFFFFF"/>
        </w:rPr>
        <w:t>Lahart</w:t>
      </w:r>
      <w:proofErr w:type="spellEnd"/>
      <w:r w:rsidRPr="00043267">
        <w:rPr>
          <w:color w:val="auto"/>
          <w:spacing w:val="-6"/>
          <w:szCs w:val="20"/>
          <w:shd w:val="clear" w:color="auto" w:fill="FFFFFF"/>
        </w:rPr>
        <w:t xml:space="preserve">, C., &amp; </w:t>
      </w:r>
      <w:proofErr w:type="spellStart"/>
      <w:r w:rsidRPr="00043267">
        <w:rPr>
          <w:color w:val="auto"/>
          <w:spacing w:val="-6"/>
          <w:szCs w:val="20"/>
          <w:shd w:val="clear" w:color="auto" w:fill="FFFFFF"/>
        </w:rPr>
        <w:t>Rosenblate</w:t>
      </w:r>
      <w:proofErr w:type="spellEnd"/>
      <w:r w:rsidRPr="00043267">
        <w:rPr>
          <w:color w:val="auto"/>
          <w:spacing w:val="-6"/>
          <w:szCs w:val="20"/>
          <w:shd w:val="clear" w:color="auto" w:fill="FFFFFF"/>
        </w:rPr>
        <w:t>, R. (1990). The dimensions of</w:t>
      </w:r>
      <w:r w:rsidRPr="00043267">
        <w:rPr>
          <w:color w:val="auto"/>
          <w:spacing w:val="-6"/>
          <w:szCs w:val="20"/>
          <w:shd w:val="clear" w:color="auto" w:fill="FFFFFF"/>
        </w:rPr>
        <w:tab/>
        <w:t>perfectionism. </w:t>
      </w:r>
      <w:r w:rsidRPr="00043267">
        <w:rPr>
          <w:i/>
          <w:iCs/>
          <w:color w:val="auto"/>
          <w:spacing w:val="-6"/>
          <w:szCs w:val="20"/>
          <w:shd w:val="clear" w:color="auto" w:fill="FFFFFF"/>
        </w:rPr>
        <w:t>Cognitive therapy and research</w:t>
      </w:r>
      <w:r w:rsidRPr="00043267">
        <w:rPr>
          <w:color w:val="auto"/>
          <w:spacing w:val="-6"/>
          <w:szCs w:val="20"/>
          <w:shd w:val="clear" w:color="auto" w:fill="FFFFFF"/>
        </w:rPr>
        <w:t>, </w:t>
      </w:r>
      <w:r w:rsidRPr="00043267">
        <w:rPr>
          <w:i/>
          <w:iCs/>
          <w:color w:val="auto"/>
          <w:spacing w:val="-6"/>
          <w:szCs w:val="20"/>
          <w:shd w:val="clear" w:color="auto" w:fill="FFFFFF"/>
        </w:rPr>
        <w:t>14</w:t>
      </w:r>
      <w:r w:rsidRPr="00043267">
        <w:rPr>
          <w:color w:val="auto"/>
          <w:spacing w:val="-6"/>
          <w:szCs w:val="20"/>
          <w:shd w:val="clear" w:color="auto" w:fill="FFFFFF"/>
        </w:rPr>
        <w:t>(5), 449-468.</w:t>
      </w:r>
      <w:r w:rsidR="00152C3E" w:rsidRPr="00043267">
        <w:rPr>
          <w:color w:val="auto"/>
          <w:spacing w:val="-6"/>
          <w:sz w:val="32"/>
          <w:shd w:val="clear" w:color="auto" w:fill="FFFFFF"/>
        </w:rPr>
        <w:t xml:space="preserve"> </w:t>
      </w:r>
    </w:p>
    <w:p w14:paraId="097F0006" w14:textId="368B360D" w:rsidR="00152C3E" w:rsidRPr="00043267" w:rsidRDefault="00152C3E" w:rsidP="00152C3E">
      <w:pPr>
        <w:ind w:firstLine="0"/>
        <w:rPr>
          <w:color w:val="auto"/>
          <w:spacing w:val="-6"/>
          <w:sz w:val="32"/>
          <w:shd w:val="clear" w:color="auto" w:fill="FFFFFF"/>
        </w:rPr>
      </w:pPr>
      <w:r w:rsidRPr="00043267">
        <w:rPr>
          <w:color w:val="auto"/>
          <w:spacing w:val="-6"/>
          <w:szCs w:val="20"/>
          <w:shd w:val="clear" w:color="auto" w:fill="FFFFFF"/>
        </w:rPr>
        <w:lastRenderedPageBreak/>
        <w:t>Gaudreau, P. (2012). A methodological note on the interactive and main effects of dualistic</w:t>
      </w:r>
      <w:r w:rsidRPr="00043267">
        <w:rPr>
          <w:color w:val="auto"/>
          <w:spacing w:val="-6"/>
          <w:szCs w:val="20"/>
          <w:shd w:val="clear" w:color="auto" w:fill="FFFFFF"/>
        </w:rPr>
        <w:tab/>
        <w:t xml:space="preserve">personality dimensions: An example using the </w:t>
      </w:r>
      <w:r w:rsidR="00C56DEC" w:rsidRPr="00043267">
        <w:rPr>
          <w:color w:val="auto"/>
          <w:spacing w:val="-6"/>
          <w:szCs w:val="20"/>
          <w:shd w:val="clear" w:color="auto" w:fill="FFFFFF"/>
        </w:rPr>
        <w:t>2 × 2</w:t>
      </w:r>
      <w:r w:rsidRPr="00043267">
        <w:rPr>
          <w:color w:val="auto"/>
          <w:spacing w:val="-6"/>
          <w:szCs w:val="20"/>
          <w:shd w:val="clear" w:color="auto" w:fill="FFFFFF"/>
        </w:rPr>
        <w:t xml:space="preserve"> model of</w:t>
      </w:r>
      <w:r w:rsidR="00875ACD" w:rsidRPr="00043267">
        <w:rPr>
          <w:color w:val="auto"/>
          <w:spacing w:val="-6"/>
          <w:szCs w:val="20"/>
          <w:shd w:val="clear" w:color="auto" w:fill="FFFFFF"/>
        </w:rPr>
        <w:t xml:space="preserve"> </w:t>
      </w:r>
      <w:r w:rsidRPr="00043267">
        <w:rPr>
          <w:color w:val="auto"/>
          <w:spacing w:val="-6"/>
          <w:szCs w:val="20"/>
          <w:shd w:val="clear" w:color="auto" w:fill="FFFFFF"/>
        </w:rPr>
        <w:t>perfectionism.</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Personality</w:t>
      </w:r>
      <w:r w:rsidR="00875ACD" w:rsidRPr="00043267">
        <w:rPr>
          <w:i/>
          <w:iCs/>
          <w:color w:val="auto"/>
          <w:spacing w:val="-6"/>
          <w:szCs w:val="20"/>
          <w:shd w:val="clear" w:color="auto" w:fill="FFFFFF"/>
        </w:rPr>
        <w:tab/>
      </w:r>
      <w:r w:rsidRPr="00043267">
        <w:rPr>
          <w:i/>
          <w:iCs/>
          <w:color w:val="auto"/>
          <w:spacing w:val="-6"/>
          <w:szCs w:val="20"/>
          <w:shd w:val="clear" w:color="auto" w:fill="FFFFFF"/>
        </w:rPr>
        <w:t>and</w:t>
      </w:r>
      <w:r w:rsidR="00875ACD" w:rsidRPr="00043267">
        <w:rPr>
          <w:i/>
          <w:iCs/>
          <w:color w:val="auto"/>
          <w:spacing w:val="-6"/>
          <w:szCs w:val="20"/>
          <w:shd w:val="clear" w:color="auto" w:fill="FFFFFF"/>
        </w:rPr>
        <w:t xml:space="preserve"> </w:t>
      </w:r>
      <w:r w:rsidRPr="00043267">
        <w:rPr>
          <w:i/>
          <w:iCs/>
          <w:color w:val="auto"/>
          <w:spacing w:val="-6"/>
          <w:szCs w:val="20"/>
          <w:shd w:val="clear" w:color="auto" w:fill="FFFFFF"/>
        </w:rPr>
        <w:t>Individual Differences</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52</w:t>
      </w:r>
      <w:r w:rsidRPr="00043267">
        <w:rPr>
          <w:color w:val="auto"/>
          <w:spacing w:val="-6"/>
          <w:szCs w:val="20"/>
          <w:shd w:val="clear" w:color="auto" w:fill="FFFFFF"/>
        </w:rPr>
        <w:t>(1), 26-31.</w:t>
      </w:r>
    </w:p>
    <w:p w14:paraId="6830AB30" w14:textId="04CAFBF4" w:rsidR="00152C3E" w:rsidRPr="00043267" w:rsidRDefault="00152C3E" w:rsidP="00152C3E">
      <w:pPr>
        <w:ind w:firstLine="0"/>
        <w:rPr>
          <w:color w:val="auto"/>
          <w:spacing w:val="-6"/>
        </w:rPr>
      </w:pPr>
      <w:r w:rsidRPr="00043267">
        <w:rPr>
          <w:color w:val="auto"/>
          <w:spacing w:val="-6"/>
        </w:rPr>
        <w:t xml:space="preserve">Gaudreau, P. (2016). The </w:t>
      </w:r>
      <w:r w:rsidR="00C56DEC" w:rsidRPr="00043267">
        <w:rPr>
          <w:color w:val="auto"/>
          <w:spacing w:val="-6"/>
        </w:rPr>
        <w:t>2 × 2</w:t>
      </w:r>
      <w:r w:rsidRPr="00043267">
        <w:rPr>
          <w:color w:val="auto"/>
          <w:spacing w:val="-6"/>
        </w:rPr>
        <w:t xml:space="preserve"> model of perfectionism in sport, dance, and exercise. In A. P.</w:t>
      </w:r>
      <w:r w:rsidR="00875ACD" w:rsidRPr="00043267">
        <w:rPr>
          <w:color w:val="auto"/>
          <w:spacing w:val="-6"/>
        </w:rPr>
        <w:t xml:space="preserve"> </w:t>
      </w:r>
      <w:r w:rsidRPr="00043267">
        <w:rPr>
          <w:color w:val="auto"/>
          <w:spacing w:val="-6"/>
        </w:rPr>
        <w:t>Hill</w:t>
      </w:r>
      <w:r w:rsidR="00875ACD" w:rsidRPr="00043267">
        <w:rPr>
          <w:color w:val="auto"/>
          <w:spacing w:val="-6"/>
        </w:rPr>
        <w:tab/>
      </w:r>
      <w:r w:rsidRPr="00043267">
        <w:rPr>
          <w:color w:val="auto"/>
          <w:spacing w:val="-6"/>
        </w:rPr>
        <w:t xml:space="preserve">(Ed.), </w:t>
      </w:r>
      <w:r w:rsidRPr="00043267">
        <w:rPr>
          <w:i/>
          <w:color w:val="auto"/>
          <w:spacing w:val="-6"/>
        </w:rPr>
        <w:t>The psychology of perfectionism in sport, dance and exercise</w:t>
      </w:r>
      <w:r w:rsidRPr="00043267">
        <w:rPr>
          <w:color w:val="auto"/>
          <w:spacing w:val="-6"/>
        </w:rPr>
        <w:t xml:space="preserve"> (pp. 174-200). London:</w:t>
      </w:r>
      <w:r w:rsidR="00875ACD" w:rsidRPr="00043267">
        <w:rPr>
          <w:color w:val="auto"/>
          <w:spacing w:val="-6"/>
        </w:rPr>
        <w:tab/>
      </w:r>
      <w:r w:rsidRPr="00043267">
        <w:rPr>
          <w:color w:val="auto"/>
          <w:spacing w:val="-6"/>
        </w:rPr>
        <w:t>Routledge.</w:t>
      </w:r>
    </w:p>
    <w:p w14:paraId="7A3083AC" w14:textId="035495B5" w:rsidR="00F0722E" w:rsidRPr="00043267" w:rsidRDefault="00F0722E" w:rsidP="00152C3E">
      <w:pPr>
        <w:ind w:firstLine="0"/>
        <w:rPr>
          <w:color w:val="auto"/>
          <w:spacing w:val="-6"/>
        </w:rPr>
      </w:pPr>
      <w:r w:rsidRPr="00043267">
        <w:rPr>
          <w:color w:val="auto"/>
          <w:spacing w:val="-6"/>
        </w:rPr>
        <w:t xml:space="preserve">Gaudreau, P., </w:t>
      </w:r>
      <w:proofErr w:type="spellStart"/>
      <w:r w:rsidR="007F5016" w:rsidRPr="00043267">
        <w:rPr>
          <w:color w:val="auto"/>
          <w:spacing w:val="-6"/>
        </w:rPr>
        <w:t>Franche</w:t>
      </w:r>
      <w:proofErr w:type="spellEnd"/>
      <w:r w:rsidR="007F5016" w:rsidRPr="00043267">
        <w:rPr>
          <w:color w:val="auto"/>
          <w:spacing w:val="-6"/>
        </w:rPr>
        <w:t xml:space="preserve">, V., </w:t>
      </w:r>
      <w:proofErr w:type="spellStart"/>
      <w:r w:rsidR="007F5016" w:rsidRPr="00043267">
        <w:rPr>
          <w:color w:val="auto"/>
          <w:spacing w:val="-6"/>
        </w:rPr>
        <w:t>Kljajic</w:t>
      </w:r>
      <w:proofErr w:type="spellEnd"/>
      <w:r w:rsidR="007F5016" w:rsidRPr="00043267">
        <w:rPr>
          <w:color w:val="auto"/>
          <w:spacing w:val="-6"/>
        </w:rPr>
        <w:t xml:space="preserve">, K., &amp; Martinelli, G. (2018). </w:t>
      </w:r>
      <w:r w:rsidR="00A36BFE" w:rsidRPr="00043267">
        <w:rPr>
          <w:color w:val="auto"/>
          <w:spacing w:val="-6"/>
        </w:rPr>
        <w:t>The 2 × 2 model of perfectionism:</w:t>
      </w:r>
      <w:r w:rsidR="006B7E23" w:rsidRPr="00043267">
        <w:rPr>
          <w:color w:val="auto"/>
          <w:spacing w:val="-6"/>
        </w:rPr>
        <w:tab/>
      </w:r>
      <w:r w:rsidR="00A36BFE" w:rsidRPr="00043267">
        <w:rPr>
          <w:color w:val="auto"/>
          <w:spacing w:val="-6"/>
        </w:rPr>
        <w:t>Assumptions, trends</w:t>
      </w:r>
      <w:r w:rsidR="006B7E23" w:rsidRPr="00043267">
        <w:rPr>
          <w:color w:val="auto"/>
          <w:spacing w:val="-6"/>
        </w:rPr>
        <w:t xml:space="preserve">, and potential developments. In </w:t>
      </w:r>
      <w:r w:rsidR="00842852" w:rsidRPr="00043267">
        <w:rPr>
          <w:color w:val="auto"/>
          <w:spacing w:val="-6"/>
        </w:rPr>
        <w:t xml:space="preserve">J. </w:t>
      </w:r>
      <w:proofErr w:type="spellStart"/>
      <w:r w:rsidR="006B7E23" w:rsidRPr="00043267">
        <w:rPr>
          <w:color w:val="auto"/>
          <w:spacing w:val="-6"/>
        </w:rPr>
        <w:t>St</w:t>
      </w:r>
      <w:r w:rsidR="00842852" w:rsidRPr="00043267">
        <w:rPr>
          <w:color w:val="auto"/>
          <w:spacing w:val="-6"/>
        </w:rPr>
        <w:t>oeber</w:t>
      </w:r>
      <w:proofErr w:type="spellEnd"/>
      <w:r w:rsidR="00842852" w:rsidRPr="00043267">
        <w:rPr>
          <w:color w:val="auto"/>
          <w:spacing w:val="-6"/>
        </w:rPr>
        <w:t xml:space="preserve"> (Ed,), The Psychology of</w:t>
      </w:r>
      <w:r w:rsidR="00160765" w:rsidRPr="00043267">
        <w:rPr>
          <w:color w:val="auto"/>
          <w:spacing w:val="-6"/>
        </w:rPr>
        <w:tab/>
      </w:r>
      <w:r w:rsidR="00842852" w:rsidRPr="00043267">
        <w:rPr>
          <w:color w:val="auto"/>
          <w:spacing w:val="-6"/>
        </w:rPr>
        <w:t>Perfectionism: Theory, Research</w:t>
      </w:r>
      <w:r w:rsidR="00160765" w:rsidRPr="00043267">
        <w:rPr>
          <w:color w:val="auto"/>
          <w:spacing w:val="-6"/>
        </w:rPr>
        <w:t xml:space="preserve">, Applications (pp. 44-67). London: Routledge.  </w:t>
      </w:r>
      <w:r w:rsidR="00A36BFE" w:rsidRPr="00043267">
        <w:rPr>
          <w:color w:val="auto"/>
          <w:spacing w:val="-6"/>
        </w:rPr>
        <w:t xml:space="preserve"> </w:t>
      </w:r>
    </w:p>
    <w:p w14:paraId="3A064D02" w14:textId="19D6197D" w:rsidR="00305740" w:rsidRPr="00043267" w:rsidRDefault="00B6767A" w:rsidP="00152C3E">
      <w:pPr>
        <w:ind w:firstLine="0"/>
        <w:rPr>
          <w:color w:val="auto"/>
          <w:spacing w:val="-6"/>
        </w:rPr>
      </w:pPr>
      <w:r w:rsidRPr="00043267">
        <w:rPr>
          <w:color w:val="auto"/>
          <w:spacing w:val="-6"/>
        </w:rPr>
        <w:t>Gaudreau, P., &amp; Thompson, A. (2010). Testing a 2× 2 model of dispositional perfectionism.</w:t>
      </w:r>
      <w:r w:rsidRPr="00043267">
        <w:rPr>
          <w:color w:val="auto"/>
          <w:spacing w:val="-6"/>
        </w:rPr>
        <w:tab/>
      </w:r>
      <w:r w:rsidRPr="00043267">
        <w:rPr>
          <w:i/>
          <w:iCs/>
          <w:color w:val="auto"/>
          <w:spacing w:val="-6"/>
        </w:rPr>
        <w:t>Personality and Individual Differences, 48</w:t>
      </w:r>
      <w:r w:rsidRPr="00043267">
        <w:rPr>
          <w:color w:val="auto"/>
          <w:spacing w:val="-6"/>
        </w:rPr>
        <w:t>(5), 532-537.</w:t>
      </w:r>
    </w:p>
    <w:p w14:paraId="3EC9A090" w14:textId="66CFC3EB" w:rsidR="007B61A8" w:rsidRPr="00043267" w:rsidRDefault="007B61A8" w:rsidP="00152C3E">
      <w:pPr>
        <w:ind w:firstLine="0"/>
        <w:rPr>
          <w:color w:val="auto"/>
          <w:spacing w:val="-6"/>
          <w:sz w:val="28"/>
          <w:szCs w:val="20"/>
          <w:shd w:val="clear" w:color="auto" w:fill="FFFFFF"/>
        </w:rPr>
      </w:pPr>
      <w:proofErr w:type="spellStart"/>
      <w:r w:rsidRPr="00043267">
        <w:rPr>
          <w:color w:val="auto"/>
          <w:spacing w:val="-6"/>
        </w:rPr>
        <w:t>Goodger</w:t>
      </w:r>
      <w:proofErr w:type="spellEnd"/>
      <w:r w:rsidRPr="00043267">
        <w:rPr>
          <w:color w:val="auto"/>
          <w:spacing w:val="-6"/>
        </w:rPr>
        <w:t xml:space="preserve">, K., </w:t>
      </w:r>
      <w:proofErr w:type="spellStart"/>
      <w:r w:rsidRPr="00043267">
        <w:rPr>
          <w:color w:val="auto"/>
          <w:spacing w:val="-6"/>
        </w:rPr>
        <w:t>Gorely</w:t>
      </w:r>
      <w:proofErr w:type="spellEnd"/>
      <w:r w:rsidRPr="00043267">
        <w:rPr>
          <w:color w:val="auto"/>
          <w:spacing w:val="-6"/>
        </w:rPr>
        <w:t>, T., Lavallee, D., &amp; Harwood, C. (2007). Burnout in sport: A systematic</w:t>
      </w:r>
      <w:r w:rsidRPr="00043267">
        <w:rPr>
          <w:color w:val="auto"/>
          <w:spacing w:val="-6"/>
        </w:rPr>
        <w:tab/>
        <w:t xml:space="preserve">review. </w:t>
      </w:r>
      <w:r w:rsidRPr="00043267">
        <w:rPr>
          <w:i/>
          <w:color w:val="auto"/>
          <w:spacing w:val="-6"/>
        </w:rPr>
        <w:t>The Sport Psychologist, 21,</w:t>
      </w:r>
      <w:r w:rsidRPr="00043267">
        <w:rPr>
          <w:color w:val="auto"/>
          <w:spacing w:val="-6"/>
        </w:rPr>
        <w:t xml:space="preserve"> 127-151.</w:t>
      </w:r>
    </w:p>
    <w:p w14:paraId="2E243571" w14:textId="77777777" w:rsidR="00152C3E" w:rsidRPr="00043267" w:rsidRDefault="00152C3E" w:rsidP="00152C3E">
      <w:pPr>
        <w:ind w:firstLine="0"/>
        <w:rPr>
          <w:color w:val="auto"/>
          <w:spacing w:val="-6"/>
          <w:sz w:val="56"/>
        </w:rPr>
      </w:pPr>
      <w:r w:rsidRPr="00043267">
        <w:rPr>
          <w:color w:val="auto"/>
          <w:spacing w:val="-6"/>
          <w:szCs w:val="20"/>
          <w:shd w:val="clear" w:color="auto" w:fill="FFFFFF"/>
        </w:rPr>
        <w:t>Gotwals, J. K., &amp; Dunn, J. G. (2009). A multi-method multi-analytic approach to establishing</w:t>
      </w:r>
      <w:r w:rsidRPr="00043267">
        <w:rPr>
          <w:color w:val="auto"/>
          <w:spacing w:val="-6"/>
          <w:szCs w:val="20"/>
          <w:shd w:val="clear" w:color="auto" w:fill="FFFFFF"/>
        </w:rPr>
        <w:tab/>
        <w:t>internal construct validity evidence: The Sport Multidimensional Perfectionism Scale</w:t>
      </w:r>
      <w:r w:rsidRPr="00043267">
        <w:rPr>
          <w:color w:val="auto"/>
          <w:spacing w:val="-6"/>
          <w:szCs w:val="20"/>
          <w:shd w:val="clear" w:color="auto" w:fill="FFFFFF"/>
        </w:rPr>
        <w:tab/>
        <w:t>2.</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Measurement in Physical Education and Exercise Science</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13</w:t>
      </w:r>
      <w:r w:rsidRPr="00043267">
        <w:rPr>
          <w:color w:val="auto"/>
          <w:spacing w:val="-6"/>
          <w:szCs w:val="20"/>
          <w:shd w:val="clear" w:color="auto" w:fill="FFFFFF"/>
        </w:rPr>
        <w:t>(2), 71-92.</w:t>
      </w:r>
    </w:p>
    <w:p w14:paraId="3E230432" w14:textId="14AD0DD6" w:rsidR="00152C3E" w:rsidRPr="00043267" w:rsidRDefault="00152C3E" w:rsidP="00152C3E">
      <w:pPr>
        <w:ind w:firstLine="0"/>
        <w:rPr>
          <w:color w:val="auto"/>
          <w:spacing w:val="-6"/>
        </w:rPr>
      </w:pPr>
      <w:r w:rsidRPr="00043267">
        <w:rPr>
          <w:color w:val="auto"/>
          <w:spacing w:val="-6"/>
        </w:rPr>
        <w:t>Gotwals, J. K., Dunn, J. G. H., Causgrove Dunn, J., &amp; Gamache, V. (2010). Establishing</w:t>
      </w:r>
      <w:r w:rsidRPr="00043267">
        <w:rPr>
          <w:color w:val="auto"/>
          <w:spacing w:val="-6"/>
        </w:rPr>
        <w:tab/>
        <w:t>validity evidence for the Sport Multidimensional Perfectionism Scale-2 in</w:t>
      </w:r>
      <w:r w:rsidRPr="00043267">
        <w:rPr>
          <w:color w:val="auto"/>
          <w:spacing w:val="-6"/>
        </w:rPr>
        <w:tab/>
        <w:t>intercollegiate sport.</w:t>
      </w:r>
      <w:r w:rsidR="00383F62" w:rsidRPr="00043267">
        <w:rPr>
          <w:color w:val="auto"/>
          <w:spacing w:val="-6"/>
        </w:rPr>
        <w:t xml:space="preserve"> </w:t>
      </w:r>
      <w:r w:rsidRPr="00043267">
        <w:rPr>
          <w:i/>
          <w:color w:val="auto"/>
          <w:spacing w:val="-6"/>
        </w:rPr>
        <w:t>Psychology of Sport and Exercise, 11</w:t>
      </w:r>
      <w:r w:rsidRPr="00043267">
        <w:rPr>
          <w:color w:val="auto"/>
          <w:spacing w:val="-6"/>
        </w:rPr>
        <w:t>, 423-432.</w:t>
      </w:r>
    </w:p>
    <w:p w14:paraId="6064CB54" w14:textId="405B2CCD" w:rsidR="00152C3E" w:rsidRPr="00043267" w:rsidRDefault="00152C3E" w:rsidP="008E32F4">
      <w:pPr>
        <w:ind w:firstLine="0"/>
        <w:rPr>
          <w:color w:val="auto"/>
          <w:spacing w:val="-6"/>
        </w:rPr>
      </w:pPr>
      <w:r w:rsidRPr="00043267">
        <w:rPr>
          <w:color w:val="auto"/>
          <w:spacing w:val="-6"/>
        </w:rPr>
        <w:t xml:space="preserve">Graham, J. W., </w:t>
      </w:r>
      <w:proofErr w:type="spellStart"/>
      <w:r w:rsidRPr="00043267">
        <w:rPr>
          <w:color w:val="auto"/>
          <w:spacing w:val="-6"/>
        </w:rPr>
        <w:t>Cumsille</w:t>
      </w:r>
      <w:proofErr w:type="spellEnd"/>
      <w:r w:rsidRPr="00043267">
        <w:rPr>
          <w:color w:val="auto"/>
          <w:spacing w:val="-6"/>
        </w:rPr>
        <w:t xml:space="preserve">, P. E., &amp; </w:t>
      </w:r>
      <w:proofErr w:type="spellStart"/>
      <w:r w:rsidRPr="00043267">
        <w:rPr>
          <w:color w:val="auto"/>
          <w:spacing w:val="-6"/>
        </w:rPr>
        <w:t>Elek</w:t>
      </w:r>
      <w:proofErr w:type="spellEnd"/>
      <w:r w:rsidRPr="00043267">
        <w:rPr>
          <w:color w:val="auto"/>
          <w:spacing w:val="-6"/>
        </w:rPr>
        <w:t>-Fisk, E. (2003). Methods for handling missing</w:t>
      </w:r>
      <w:r w:rsidR="00B417E6" w:rsidRPr="00043267">
        <w:rPr>
          <w:color w:val="auto"/>
          <w:spacing w:val="-6"/>
        </w:rPr>
        <w:t xml:space="preserve"> </w:t>
      </w:r>
      <w:r w:rsidRPr="00043267">
        <w:rPr>
          <w:color w:val="auto"/>
          <w:spacing w:val="-6"/>
        </w:rPr>
        <w:t>data. In J. A.</w:t>
      </w:r>
      <w:r w:rsidR="00B417E6" w:rsidRPr="00043267">
        <w:rPr>
          <w:color w:val="auto"/>
          <w:spacing w:val="-6"/>
        </w:rPr>
        <w:tab/>
      </w:r>
      <w:proofErr w:type="spellStart"/>
      <w:r w:rsidRPr="00043267">
        <w:rPr>
          <w:color w:val="auto"/>
          <w:spacing w:val="-6"/>
        </w:rPr>
        <w:t>Schinka</w:t>
      </w:r>
      <w:proofErr w:type="spellEnd"/>
      <w:r w:rsidRPr="00043267">
        <w:rPr>
          <w:color w:val="auto"/>
          <w:spacing w:val="-6"/>
        </w:rPr>
        <w:t xml:space="preserve">, &amp; W. F. </w:t>
      </w:r>
      <w:proofErr w:type="spellStart"/>
      <w:r w:rsidRPr="00043267">
        <w:rPr>
          <w:color w:val="auto"/>
          <w:spacing w:val="-6"/>
        </w:rPr>
        <w:t>Velicer</w:t>
      </w:r>
      <w:proofErr w:type="spellEnd"/>
      <w:r w:rsidRPr="00043267">
        <w:rPr>
          <w:color w:val="auto"/>
          <w:spacing w:val="-6"/>
        </w:rPr>
        <w:t xml:space="preserve"> (Eds.), </w:t>
      </w:r>
      <w:r w:rsidRPr="00043267">
        <w:rPr>
          <w:i/>
          <w:color w:val="auto"/>
          <w:spacing w:val="-6"/>
        </w:rPr>
        <w:t>Handbook of Psychology</w:t>
      </w:r>
      <w:r w:rsidRPr="00043267">
        <w:rPr>
          <w:color w:val="auto"/>
          <w:spacing w:val="-6"/>
        </w:rPr>
        <w:t xml:space="preserve"> (I. B. Weiner,</w:t>
      </w:r>
      <w:r w:rsidR="00875ACD" w:rsidRPr="00043267">
        <w:rPr>
          <w:color w:val="auto"/>
          <w:spacing w:val="-6"/>
        </w:rPr>
        <w:t xml:space="preserve"> </w:t>
      </w:r>
      <w:r w:rsidRPr="00043267">
        <w:rPr>
          <w:color w:val="auto"/>
          <w:spacing w:val="-6"/>
        </w:rPr>
        <w:t>Editor in Chief):</w:t>
      </w:r>
      <w:r w:rsidR="00B417E6" w:rsidRPr="00043267">
        <w:rPr>
          <w:color w:val="auto"/>
          <w:spacing w:val="-6"/>
        </w:rPr>
        <w:tab/>
      </w:r>
      <w:r w:rsidRPr="00043267">
        <w:rPr>
          <w:i/>
          <w:color w:val="auto"/>
          <w:spacing w:val="-6"/>
        </w:rPr>
        <w:t>Vol. 2. Research Methods in Psychology</w:t>
      </w:r>
      <w:r w:rsidRPr="00043267">
        <w:rPr>
          <w:color w:val="auto"/>
          <w:spacing w:val="-6"/>
        </w:rPr>
        <w:t xml:space="preserve"> (pp. 87 114). New York:</w:t>
      </w:r>
      <w:r w:rsidR="00875ACD" w:rsidRPr="00043267">
        <w:rPr>
          <w:color w:val="auto"/>
          <w:spacing w:val="-6"/>
        </w:rPr>
        <w:t xml:space="preserve"> </w:t>
      </w:r>
      <w:r w:rsidRPr="00043267">
        <w:rPr>
          <w:color w:val="auto"/>
          <w:spacing w:val="-6"/>
        </w:rPr>
        <w:t>Wiley.</w:t>
      </w:r>
    </w:p>
    <w:p w14:paraId="04D27BBC" w14:textId="6310F035" w:rsidR="00305740" w:rsidRPr="00043267" w:rsidRDefault="00305740" w:rsidP="008E32F4">
      <w:pPr>
        <w:ind w:firstLine="0"/>
        <w:rPr>
          <w:color w:val="auto"/>
          <w:spacing w:val="-6"/>
        </w:rPr>
      </w:pPr>
      <w:r w:rsidRPr="00043267">
        <w:rPr>
          <w:color w:val="auto"/>
          <w:spacing w:val="-6"/>
        </w:rPr>
        <w:t xml:space="preserve">Gustafsson, H., </w:t>
      </w:r>
      <w:proofErr w:type="spellStart"/>
      <w:r w:rsidRPr="00043267">
        <w:rPr>
          <w:color w:val="auto"/>
          <w:spacing w:val="-6"/>
        </w:rPr>
        <w:t>DeFreese</w:t>
      </w:r>
      <w:proofErr w:type="spellEnd"/>
      <w:r w:rsidRPr="00043267">
        <w:rPr>
          <w:color w:val="auto"/>
          <w:spacing w:val="-6"/>
        </w:rPr>
        <w:t>, J. D., &amp; Madigan, D. J. (2017). Athlete burnout: Review and</w:t>
      </w:r>
      <w:r w:rsidRPr="00043267">
        <w:rPr>
          <w:color w:val="auto"/>
          <w:spacing w:val="-6"/>
        </w:rPr>
        <w:tab/>
        <w:t xml:space="preserve">recommendations. </w:t>
      </w:r>
      <w:r w:rsidRPr="00043267">
        <w:rPr>
          <w:i/>
          <w:iCs/>
          <w:color w:val="auto"/>
          <w:spacing w:val="-6"/>
        </w:rPr>
        <w:t>Current opinion in psychology, 16,</w:t>
      </w:r>
      <w:r w:rsidRPr="00043267">
        <w:rPr>
          <w:color w:val="auto"/>
          <w:spacing w:val="-6"/>
        </w:rPr>
        <w:t xml:space="preserve"> 109-113.</w:t>
      </w:r>
    </w:p>
    <w:p w14:paraId="2D4EE913" w14:textId="2BEF280F" w:rsidR="001C3452" w:rsidRPr="00043267" w:rsidRDefault="008E32F4" w:rsidP="008E32F4">
      <w:pPr>
        <w:widowControl/>
        <w:ind w:firstLine="0"/>
        <w:jc w:val="both"/>
        <w:rPr>
          <w:color w:val="auto"/>
        </w:rPr>
      </w:pPr>
      <w:r w:rsidRPr="00043267">
        <w:rPr>
          <w:color w:val="auto"/>
        </w:rPr>
        <w:lastRenderedPageBreak/>
        <w:t xml:space="preserve">Hair, J. F., Black, W. C., </w:t>
      </w:r>
      <w:proofErr w:type="spellStart"/>
      <w:r w:rsidRPr="00043267">
        <w:rPr>
          <w:color w:val="auto"/>
        </w:rPr>
        <w:t>Babin</w:t>
      </w:r>
      <w:proofErr w:type="spellEnd"/>
      <w:r w:rsidRPr="00043267">
        <w:rPr>
          <w:color w:val="auto"/>
        </w:rPr>
        <w:t>, B. J., &amp; Anderson, R. E. (201</w:t>
      </w:r>
      <w:r w:rsidR="00AC7453" w:rsidRPr="00043267">
        <w:rPr>
          <w:color w:val="auto"/>
        </w:rPr>
        <w:t>3</w:t>
      </w:r>
      <w:r w:rsidRPr="00043267">
        <w:rPr>
          <w:color w:val="auto"/>
        </w:rPr>
        <w:t xml:space="preserve">). </w:t>
      </w:r>
      <w:r w:rsidRPr="00043267">
        <w:rPr>
          <w:i/>
          <w:color w:val="auto"/>
        </w:rPr>
        <w:t>Multivariate Data Analysis</w:t>
      </w:r>
      <w:r w:rsidRPr="00043267">
        <w:rPr>
          <w:color w:val="auto"/>
        </w:rPr>
        <w:tab/>
        <w:t>(7th ed.). NJ: Prentice Hall.</w:t>
      </w:r>
    </w:p>
    <w:p w14:paraId="153804DD" w14:textId="0899FD36" w:rsidR="00EF1DF6" w:rsidRPr="00043267" w:rsidRDefault="00EF1DF6" w:rsidP="008E32F4">
      <w:pPr>
        <w:ind w:firstLine="0"/>
        <w:rPr>
          <w:color w:val="auto"/>
          <w:spacing w:val="-6"/>
          <w:szCs w:val="20"/>
          <w:shd w:val="clear" w:color="auto" w:fill="FFFFFF"/>
        </w:rPr>
      </w:pPr>
      <w:r w:rsidRPr="00043267">
        <w:rPr>
          <w:color w:val="auto"/>
          <w:spacing w:val="-6"/>
          <w:szCs w:val="20"/>
          <w:shd w:val="clear" w:color="auto" w:fill="FFFFFF"/>
        </w:rPr>
        <w:t>Hall, H. K., &amp; Hill, A. P. (2012). Perfectionism, dysfunctional achievement striving and burnout in</w:t>
      </w:r>
      <w:r w:rsidRPr="00043267">
        <w:rPr>
          <w:color w:val="auto"/>
          <w:spacing w:val="-6"/>
          <w:szCs w:val="20"/>
          <w:shd w:val="clear" w:color="auto" w:fill="FFFFFF"/>
        </w:rPr>
        <w:tab/>
        <w:t xml:space="preserve">aspiring athletes: The motivational implications for performing artists. </w:t>
      </w:r>
      <w:r w:rsidRPr="00043267">
        <w:rPr>
          <w:i/>
          <w:color w:val="auto"/>
          <w:spacing w:val="-6"/>
          <w:szCs w:val="20"/>
          <w:shd w:val="clear" w:color="auto" w:fill="FFFFFF"/>
        </w:rPr>
        <w:t>Theatre, Dance and</w:t>
      </w:r>
      <w:r w:rsidRPr="00043267">
        <w:rPr>
          <w:i/>
          <w:color w:val="auto"/>
          <w:spacing w:val="-6"/>
          <w:szCs w:val="20"/>
          <w:shd w:val="clear" w:color="auto" w:fill="FFFFFF"/>
        </w:rPr>
        <w:tab/>
        <w:t>Performance Training, 3</w:t>
      </w:r>
      <w:r w:rsidRPr="00043267">
        <w:rPr>
          <w:color w:val="auto"/>
          <w:spacing w:val="-6"/>
          <w:szCs w:val="20"/>
          <w:shd w:val="clear" w:color="auto" w:fill="FFFFFF"/>
        </w:rPr>
        <w:t>(2), 216-228.</w:t>
      </w:r>
    </w:p>
    <w:p w14:paraId="39854559" w14:textId="6AF35CB2" w:rsidR="00746BA6" w:rsidRPr="00043267" w:rsidRDefault="00746BA6" w:rsidP="00152C3E">
      <w:pPr>
        <w:ind w:firstLine="0"/>
        <w:rPr>
          <w:color w:val="auto"/>
          <w:spacing w:val="-6"/>
          <w:sz w:val="32"/>
        </w:rPr>
      </w:pPr>
      <w:r w:rsidRPr="00043267">
        <w:rPr>
          <w:color w:val="auto"/>
          <w:spacing w:val="-6"/>
          <w:szCs w:val="20"/>
          <w:shd w:val="clear" w:color="auto" w:fill="FFFFFF"/>
        </w:rPr>
        <w:t>Hall, H. K., Kerr, A. W., &amp; Matthews, J. (1998). Precompetitive anxiety in sport: The</w:t>
      </w:r>
      <w:r w:rsidR="00B417E6" w:rsidRPr="00043267">
        <w:rPr>
          <w:color w:val="auto"/>
          <w:spacing w:val="-6"/>
          <w:szCs w:val="20"/>
          <w:shd w:val="clear" w:color="auto" w:fill="FFFFFF"/>
        </w:rPr>
        <w:t xml:space="preserve"> </w:t>
      </w:r>
      <w:r w:rsidRPr="00043267">
        <w:rPr>
          <w:color w:val="auto"/>
          <w:spacing w:val="-6"/>
          <w:szCs w:val="20"/>
          <w:shd w:val="clear" w:color="auto" w:fill="FFFFFF"/>
        </w:rPr>
        <w:t>contribution</w:t>
      </w:r>
      <w:r w:rsidR="00B417E6" w:rsidRPr="00043267">
        <w:rPr>
          <w:color w:val="auto"/>
          <w:spacing w:val="-6"/>
          <w:szCs w:val="20"/>
          <w:shd w:val="clear" w:color="auto" w:fill="FFFFFF"/>
        </w:rPr>
        <w:tab/>
      </w:r>
      <w:r w:rsidRPr="00043267">
        <w:rPr>
          <w:color w:val="auto"/>
          <w:spacing w:val="-6"/>
          <w:szCs w:val="20"/>
          <w:shd w:val="clear" w:color="auto" w:fill="FFFFFF"/>
        </w:rPr>
        <w:t>of achievement goals and perfectionism. </w:t>
      </w:r>
      <w:r w:rsidRPr="00043267">
        <w:rPr>
          <w:i/>
          <w:iCs/>
          <w:color w:val="auto"/>
          <w:spacing w:val="-6"/>
          <w:szCs w:val="20"/>
          <w:shd w:val="clear" w:color="auto" w:fill="FFFFFF"/>
        </w:rPr>
        <w:t>Journal of Sport and Exercise</w:t>
      </w:r>
      <w:r w:rsidRPr="00043267">
        <w:rPr>
          <w:i/>
          <w:iCs/>
          <w:color w:val="auto"/>
          <w:spacing w:val="-6"/>
          <w:szCs w:val="20"/>
          <w:shd w:val="clear" w:color="auto" w:fill="FFFFFF"/>
        </w:rPr>
        <w:tab/>
        <w:t>Psychology</w:t>
      </w:r>
      <w:r w:rsidRPr="00043267">
        <w:rPr>
          <w:color w:val="auto"/>
          <w:spacing w:val="-6"/>
          <w:szCs w:val="20"/>
          <w:shd w:val="clear" w:color="auto" w:fill="FFFFFF"/>
        </w:rPr>
        <w:t>, </w:t>
      </w:r>
      <w:r w:rsidRPr="00043267">
        <w:rPr>
          <w:i/>
          <w:iCs/>
          <w:color w:val="auto"/>
          <w:spacing w:val="-6"/>
          <w:szCs w:val="20"/>
          <w:shd w:val="clear" w:color="auto" w:fill="FFFFFF"/>
        </w:rPr>
        <w:t>20</w:t>
      </w:r>
      <w:r w:rsidRPr="00043267">
        <w:rPr>
          <w:color w:val="auto"/>
          <w:spacing w:val="-6"/>
          <w:szCs w:val="20"/>
          <w:shd w:val="clear" w:color="auto" w:fill="FFFFFF"/>
        </w:rPr>
        <w:t>(2),</w:t>
      </w:r>
      <w:r w:rsidR="00B417E6" w:rsidRPr="00043267">
        <w:rPr>
          <w:color w:val="auto"/>
          <w:spacing w:val="-6"/>
          <w:szCs w:val="20"/>
          <w:shd w:val="clear" w:color="auto" w:fill="FFFFFF"/>
        </w:rPr>
        <w:tab/>
      </w:r>
      <w:r w:rsidRPr="00043267">
        <w:rPr>
          <w:color w:val="auto"/>
          <w:spacing w:val="-6"/>
          <w:szCs w:val="20"/>
          <w:shd w:val="clear" w:color="auto" w:fill="FFFFFF"/>
        </w:rPr>
        <w:t>194-217.</w:t>
      </w:r>
    </w:p>
    <w:p w14:paraId="2BC9649F" w14:textId="05861B18" w:rsidR="00655D69" w:rsidRPr="00043267" w:rsidRDefault="00655D69" w:rsidP="00152C3E">
      <w:pPr>
        <w:ind w:firstLine="0"/>
        <w:rPr>
          <w:color w:val="auto"/>
          <w:spacing w:val="-6"/>
        </w:rPr>
      </w:pPr>
      <w:r w:rsidRPr="00043267">
        <w:rPr>
          <w:color w:val="auto"/>
          <w:spacing w:val="-6"/>
        </w:rPr>
        <w:t xml:space="preserve">Hamilton, L. H. (1997). </w:t>
      </w:r>
      <w:r w:rsidRPr="00043267">
        <w:rPr>
          <w:i/>
          <w:color w:val="auto"/>
          <w:spacing w:val="-6"/>
        </w:rPr>
        <w:t>The person behind the mask: A guide to performing arts psychology.</w:t>
      </w:r>
      <w:r w:rsidRPr="00043267">
        <w:rPr>
          <w:color w:val="auto"/>
          <w:spacing w:val="-6"/>
        </w:rPr>
        <w:tab/>
        <w:t xml:space="preserve">London: </w:t>
      </w:r>
      <w:proofErr w:type="spellStart"/>
      <w:r w:rsidRPr="00043267">
        <w:rPr>
          <w:color w:val="auto"/>
          <w:spacing w:val="-6"/>
        </w:rPr>
        <w:t>Ablex</w:t>
      </w:r>
      <w:proofErr w:type="spellEnd"/>
      <w:r w:rsidRPr="00043267">
        <w:rPr>
          <w:color w:val="auto"/>
          <w:spacing w:val="-6"/>
        </w:rPr>
        <w:t xml:space="preserve"> Publishing Corporation.</w:t>
      </w:r>
    </w:p>
    <w:p w14:paraId="48DABDA5" w14:textId="069454E9" w:rsidR="00152C3E" w:rsidRPr="00043267" w:rsidRDefault="00152C3E" w:rsidP="00152C3E">
      <w:pPr>
        <w:ind w:firstLine="0"/>
        <w:rPr>
          <w:color w:val="auto"/>
          <w:spacing w:val="-6"/>
        </w:rPr>
      </w:pPr>
      <w:r w:rsidRPr="00043267">
        <w:rPr>
          <w:color w:val="auto"/>
          <w:spacing w:val="-6"/>
          <w:shd w:val="clear" w:color="auto" w:fill="FFFFFF"/>
        </w:rPr>
        <w:t>Hayes, A. F. (2013).</w:t>
      </w:r>
      <w:r w:rsidRPr="00043267">
        <w:rPr>
          <w:rStyle w:val="apple-converted-space"/>
          <w:color w:val="auto"/>
          <w:spacing w:val="-6"/>
          <w:shd w:val="clear" w:color="auto" w:fill="FFFFFF"/>
        </w:rPr>
        <w:t> </w:t>
      </w:r>
      <w:r w:rsidRPr="00043267">
        <w:rPr>
          <w:i/>
          <w:iCs/>
          <w:color w:val="auto"/>
          <w:spacing w:val="-6"/>
          <w:shd w:val="clear" w:color="auto" w:fill="FFFFFF"/>
        </w:rPr>
        <w:t>Introduction to mediation, moderation, and conditional process</w:t>
      </w:r>
      <w:r w:rsidR="00FC1256" w:rsidRPr="00043267">
        <w:rPr>
          <w:i/>
          <w:iCs/>
          <w:color w:val="auto"/>
          <w:spacing w:val="-6"/>
          <w:shd w:val="clear" w:color="auto" w:fill="FFFFFF"/>
        </w:rPr>
        <w:t xml:space="preserve"> </w:t>
      </w:r>
      <w:r w:rsidRPr="00043267">
        <w:rPr>
          <w:i/>
          <w:iCs/>
          <w:color w:val="auto"/>
          <w:spacing w:val="-6"/>
          <w:shd w:val="clear" w:color="auto" w:fill="FFFFFF"/>
        </w:rPr>
        <w:t>analysis: A</w:t>
      </w:r>
      <w:r w:rsidR="00FC1256" w:rsidRPr="00043267">
        <w:rPr>
          <w:i/>
          <w:iCs/>
          <w:color w:val="auto"/>
          <w:spacing w:val="-6"/>
          <w:shd w:val="clear" w:color="auto" w:fill="FFFFFF"/>
        </w:rPr>
        <w:tab/>
      </w:r>
      <w:r w:rsidRPr="00043267">
        <w:rPr>
          <w:i/>
          <w:iCs/>
          <w:color w:val="auto"/>
          <w:spacing w:val="-6"/>
          <w:shd w:val="clear" w:color="auto" w:fill="FFFFFF"/>
        </w:rPr>
        <w:t>regression-based approach</w:t>
      </w:r>
      <w:r w:rsidRPr="00043267">
        <w:rPr>
          <w:color w:val="auto"/>
          <w:spacing w:val="-6"/>
          <w:shd w:val="clear" w:color="auto" w:fill="FFFFFF"/>
        </w:rPr>
        <w:t>. New York: Guilford Press.</w:t>
      </w:r>
    </w:p>
    <w:p w14:paraId="0AAA2DCC" w14:textId="77777777" w:rsidR="00152C3E" w:rsidRPr="00043267" w:rsidRDefault="00152C3E" w:rsidP="00152C3E">
      <w:pPr>
        <w:ind w:firstLine="0"/>
        <w:rPr>
          <w:color w:val="auto"/>
          <w:spacing w:val="-6"/>
          <w:shd w:val="clear" w:color="auto" w:fill="FFFFFF"/>
        </w:rPr>
      </w:pPr>
      <w:r w:rsidRPr="00043267">
        <w:rPr>
          <w:color w:val="auto"/>
          <w:spacing w:val="-6"/>
          <w:shd w:val="clear" w:color="auto" w:fill="FFFFFF"/>
        </w:rPr>
        <w:t xml:space="preserve">Hewitt, P. L., &amp; </w:t>
      </w:r>
      <w:proofErr w:type="spellStart"/>
      <w:r w:rsidRPr="00043267">
        <w:rPr>
          <w:color w:val="auto"/>
          <w:spacing w:val="-6"/>
          <w:shd w:val="clear" w:color="auto" w:fill="FFFFFF"/>
        </w:rPr>
        <w:t>Flett</w:t>
      </w:r>
      <w:proofErr w:type="spellEnd"/>
      <w:r w:rsidRPr="00043267">
        <w:rPr>
          <w:color w:val="auto"/>
          <w:spacing w:val="-6"/>
          <w:shd w:val="clear" w:color="auto" w:fill="FFFFFF"/>
        </w:rPr>
        <w:t>, G. L. (1991). Perfectionism in the self and social contexts:</w:t>
      </w:r>
      <w:r w:rsidRPr="00043267">
        <w:rPr>
          <w:color w:val="auto"/>
          <w:spacing w:val="-6"/>
          <w:shd w:val="clear" w:color="auto" w:fill="FFFFFF"/>
        </w:rPr>
        <w:tab/>
        <w:t>conceptualization, assessment, and association with psychopathology.</w:t>
      </w:r>
      <w:r w:rsidRPr="00043267">
        <w:rPr>
          <w:rStyle w:val="apple-converted-space"/>
          <w:color w:val="auto"/>
          <w:spacing w:val="-6"/>
          <w:shd w:val="clear" w:color="auto" w:fill="FFFFFF"/>
        </w:rPr>
        <w:t> </w:t>
      </w:r>
      <w:r w:rsidRPr="00043267">
        <w:rPr>
          <w:i/>
          <w:iCs/>
          <w:color w:val="auto"/>
          <w:spacing w:val="-6"/>
          <w:shd w:val="clear" w:color="auto" w:fill="FFFFFF"/>
        </w:rPr>
        <w:t>Journal of</w:t>
      </w:r>
      <w:r w:rsidRPr="00043267">
        <w:rPr>
          <w:i/>
          <w:iCs/>
          <w:color w:val="auto"/>
          <w:spacing w:val="-6"/>
          <w:shd w:val="clear" w:color="auto" w:fill="FFFFFF"/>
        </w:rPr>
        <w:tab/>
        <w:t>Personality and Social Psychology</w:t>
      </w:r>
      <w:r w:rsidRPr="00043267">
        <w:rPr>
          <w:color w:val="auto"/>
          <w:spacing w:val="-6"/>
          <w:shd w:val="clear" w:color="auto" w:fill="FFFFFF"/>
        </w:rPr>
        <w:t>,</w:t>
      </w:r>
      <w:r w:rsidRPr="00043267">
        <w:rPr>
          <w:rStyle w:val="apple-converted-space"/>
          <w:color w:val="auto"/>
          <w:spacing w:val="-6"/>
          <w:shd w:val="clear" w:color="auto" w:fill="FFFFFF"/>
        </w:rPr>
        <w:t> </w:t>
      </w:r>
      <w:r w:rsidRPr="00043267">
        <w:rPr>
          <w:i/>
          <w:iCs/>
          <w:color w:val="auto"/>
          <w:spacing w:val="-6"/>
          <w:shd w:val="clear" w:color="auto" w:fill="FFFFFF"/>
        </w:rPr>
        <w:t>60</w:t>
      </w:r>
      <w:r w:rsidRPr="00043267">
        <w:rPr>
          <w:color w:val="auto"/>
          <w:spacing w:val="-6"/>
          <w:shd w:val="clear" w:color="auto" w:fill="FFFFFF"/>
        </w:rPr>
        <w:t>(3), 456-470.</w:t>
      </w:r>
    </w:p>
    <w:p w14:paraId="7E9333C5" w14:textId="77777777" w:rsidR="00152C3E" w:rsidRPr="00043267" w:rsidRDefault="00152C3E" w:rsidP="00152C3E">
      <w:pPr>
        <w:ind w:firstLine="0"/>
        <w:rPr>
          <w:color w:val="auto"/>
          <w:spacing w:val="-6"/>
          <w:sz w:val="32"/>
          <w:shd w:val="clear" w:color="auto" w:fill="FFFFFF"/>
        </w:rPr>
      </w:pPr>
      <w:r w:rsidRPr="00043267">
        <w:rPr>
          <w:color w:val="auto"/>
          <w:spacing w:val="-6"/>
          <w:szCs w:val="21"/>
          <w:shd w:val="clear" w:color="auto" w:fill="FFFFFF"/>
        </w:rPr>
        <w:t>Hill, A. P., Mallinson-Howard, S. H., &amp; Jowett, G. E. (2018). Multidimensional</w:t>
      </w:r>
      <w:r w:rsidRPr="00043267">
        <w:rPr>
          <w:color w:val="auto"/>
          <w:spacing w:val="-6"/>
          <w:szCs w:val="21"/>
          <w:shd w:val="clear" w:color="auto" w:fill="FFFFFF"/>
        </w:rPr>
        <w:tab/>
        <w:t>perfectionism in sport: A meta-analytical review.</w:t>
      </w:r>
      <w:r w:rsidRPr="00043267">
        <w:rPr>
          <w:rStyle w:val="apple-converted-space"/>
          <w:color w:val="auto"/>
          <w:spacing w:val="-6"/>
          <w:szCs w:val="21"/>
          <w:shd w:val="clear" w:color="auto" w:fill="FFFFFF"/>
        </w:rPr>
        <w:t> </w:t>
      </w:r>
      <w:r w:rsidRPr="00043267">
        <w:rPr>
          <w:rStyle w:val="Emphasis"/>
          <w:color w:val="auto"/>
          <w:spacing w:val="-6"/>
          <w:szCs w:val="21"/>
          <w:shd w:val="clear" w:color="auto" w:fill="FFFFFF"/>
        </w:rPr>
        <w:t>Sport, Exercise, and Performance</w:t>
      </w:r>
      <w:r w:rsidRPr="00043267">
        <w:rPr>
          <w:rStyle w:val="Emphasis"/>
          <w:color w:val="auto"/>
          <w:spacing w:val="-6"/>
          <w:szCs w:val="21"/>
          <w:shd w:val="clear" w:color="auto" w:fill="FFFFFF"/>
        </w:rPr>
        <w:tab/>
        <w:t>Psychology, 7</w:t>
      </w:r>
      <w:r w:rsidRPr="00043267">
        <w:rPr>
          <w:color w:val="auto"/>
          <w:spacing w:val="-6"/>
          <w:szCs w:val="21"/>
          <w:shd w:val="clear" w:color="auto" w:fill="FFFFFF"/>
        </w:rPr>
        <w:t>(3), 235-270.</w:t>
      </w:r>
    </w:p>
    <w:p w14:paraId="631C242E" w14:textId="041EC215" w:rsidR="00152C3E" w:rsidRPr="00043267" w:rsidRDefault="00152C3E" w:rsidP="00152C3E">
      <w:pPr>
        <w:ind w:firstLine="0"/>
        <w:rPr>
          <w:color w:val="auto"/>
          <w:spacing w:val="-6"/>
          <w:szCs w:val="20"/>
          <w:shd w:val="clear" w:color="auto" w:fill="FFFFFF"/>
        </w:rPr>
      </w:pPr>
      <w:r w:rsidRPr="00043267">
        <w:rPr>
          <w:color w:val="auto"/>
          <w:spacing w:val="-6"/>
          <w:szCs w:val="20"/>
          <w:shd w:val="clear" w:color="auto" w:fill="FFFFFF"/>
        </w:rPr>
        <w:t>Hodge, K., Lonsdale, C., &amp; Jackson, S. A. (2009). Athlete engagement in elite sport: An</w:t>
      </w:r>
      <w:r w:rsidRPr="00043267">
        <w:rPr>
          <w:color w:val="auto"/>
          <w:spacing w:val="-6"/>
          <w:szCs w:val="20"/>
          <w:shd w:val="clear" w:color="auto" w:fill="FFFFFF"/>
        </w:rPr>
        <w:tab/>
        <w:t>exploratory investigation of antecedents and consequences.</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The Sport</w:t>
      </w:r>
      <w:r w:rsidR="00FC1256" w:rsidRPr="00043267">
        <w:rPr>
          <w:i/>
          <w:iCs/>
          <w:color w:val="auto"/>
          <w:spacing w:val="-6"/>
          <w:szCs w:val="20"/>
          <w:shd w:val="clear" w:color="auto" w:fill="FFFFFF"/>
        </w:rPr>
        <w:t xml:space="preserve"> </w:t>
      </w:r>
      <w:r w:rsidRPr="00043267">
        <w:rPr>
          <w:i/>
          <w:iCs/>
          <w:color w:val="auto"/>
          <w:spacing w:val="-6"/>
          <w:szCs w:val="20"/>
          <w:shd w:val="clear" w:color="auto" w:fill="FFFFFF"/>
        </w:rPr>
        <w:t>Psychologist</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23</w:t>
      </w:r>
      <w:r w:rsidRPr="00043267">
        <w:rPr>
          <w:color w:val="auto"/>
          <w:spacing w:val="-6"/>
          <w:szCs w:val="20"/>
          <w:shd w:val="clear" w:color="auto" w:fill="FFFFFF"/>
        </w:rPr>
        <w:t>(2),</w:t>
      </w:r>
      <w:r w:rsidR="00FC1256" w:rsidRPr="00043267">
        <w:rPr>
          <w:color w:val="auto"/>
          <w:spacing w:val="-6"/>
          <w:szCs w:val="20"/>
          <w:shd w:val="clear" w:color="auto" w:fill="FFFFFF"/>
        </w:rPr>
        <w:tab/>
      </w:r>
      <w:r w:rsidRPr="00043267">
        <w:rPr>
          <w:color w:val="auto"/>
          <w:spacing w:val="-6"/>
          <w:szCs w:val="20"/>
          <w:shd w:val="clear" w:color="auto" w:fill="FFFFFF"/>
        </w:rPr>
        <w:t>186-202.</w:t>
      </w:r>
    </w:p>
    <w:p w14:paraId="49A4D4F3" w14:textId="4AE4C555" w:rsidR="00152C3E" w:rsidRPr="00043267" w:rsidRDefault="00152C3E" w:rsidP="00152C3E">
      <w:pPr>
        <w:ind w:firstLine="0"/>
        <w:rPr>
          <w:color w:val="auto"/>
          <w:spacing w:val="-6"/>
          <w:sz w:val="32"/>
          <w:szCs w:val="20"/>
          <w:shd w:val="clear" w:color="auto" w:fill="FFFFFF"/>
        </w:rPr>
      </w:pPr>
      <w:proofErr w:type="spellStart"/>
      <w:r w:rsidRPr="00043267">
        <w:rPr>
          <w:color w:val="auto"/>
          <w:spacing w:val="-6"/>
          <w:szCs w:val="20"/>
          <w:shd w:val="clear" w:color="auto" w:fill="FFFFFF"/>
        </w:rPr>
        <w:t>Jõesaar</w:t>
      </w:r>
      <w:proofErr w:type="spellEnd"/>
      <w:r w:rsidRPr="00043267">
        <w:rPr>
          <w:color w:val="auto"/>
          <w:spacing w:val="-6"/>
          <w:szCs w:val="20"/>
          <w:shd w:val="clear" w:color="auto" w:fill="FFFFFF"/>
        </w:rPr>
        <w:t>, H., Hein, V., &amp; Hagger, M. S. (2012). Youth athletes’ perception of autonomy</w:t>
      </w:r>
      <w:r w:rsidRPr="00043267">
        <w:rPr>
          <w:color w:val="auto"/>
          <w:spacing w:val="-6"/>
          <w:szCs w:val="20"/>
          <w:shd w:val="clear" w:color="auto" w:fill="FFFFFF"/>
        </w:rPr>
        <w:tab/>
        <w:t>support</w:t>
      </w:r>
      <w:r w:rsidR="00FC1256" w:rsidRPr="00043267">
        <w:rPr>
          <w:color w:val="auto"/>
          <w:spacing w:val="-6"/>
          <w:szCs w:val="20"/>
          <w:shd w:val="clear" w:color="auto" w:fill="FFFFFF"/>
        </w:rPr>
        <w:tab/>
      </w:r>
      <w:r w:rsidRPr="00043267">
        <w:rPr>
          <w:color w:val="auto"/>
          <w:spacing w:val="-6"/>
          <w:szCs w:val="20"/>
          <w:shd w:val="clear" w:color="auto" w:fill="FFFFFF"/>
        </w:rPr>
        <w:t>from the coach, peer motivational climate and intrinsic motivation in sport</w:t>
      </w:r>
      <w:r w:rsidR="00FC1256" w:rsidRPr="00043267">
        <w:rPr>
          <w:color w:val="auto"/>
          <w:spacing w:val="-6"/>
          <w:szCs w:val="20"/>
          <w:shd w:val="clear" w:color="auto" w:fill="FFFFFF"/>
        </w:rPr>
        <w:t xml:space="preserve"> </w:t>
      </w:r>
      <w:r w:rsidRPr="00043267">
        <w:rPr>
          <w:color w:val="auto"/>
          <w:spacing w:val="-6"/>
          <w:szCs w:val="20"/>
          <w:shd w:val="clear" w:color="auto" w:fill="FFFFFF"/>
        </w:rPr>
        <w:t xml:space="preserve">setting: </w:t>
      </w:r>
      <w:proofErr w:type="gramStart"/>
      <w:r w:rsidRPr="00043267">
        <w:rPr>
          <w:color w:val="auto"/>
          <w:spacing w:val="-6"/>
          <w:szCs w:val="20"/>
          <w:shd w:val="clear" w:color="auto" w:fill="FFFFFF"/>
        </w:rPr>
        <w:t>One</w:t>
      </w:r>
      <w:r w:rsidR="00FC1256" w:rsidRPr="00043267">
        <w:rPr>
          <w:color w:val="auto"/>
          <w:spacing w:val="-6"/>
          <w:szCs w:val="20"/>
          <w:shd w:val="clear" w:color="auto" w:fill="FFFFFF"/>
        </w:rPr>
        <w:tab/>
      </w:r>
      <w:r w:rsidRPr="00043267">
        <w:rPr>
          <w:color w:val="auto"/>
          <w:spacing w:val="-6"/>
          <w:szCs w:val="20"/>
          <w:shd w:val="clear" w:color="auto" w:fill="FFFFFF"/>
        </w:rPr>
        <w:t>year</w:t>
      </w:r>
      <w:proofErr w:type="gramEnd"/>
      <w:r w:rsidRPr="00043267">
        <w:rPr>
          <w:color w:val="auto"/>
          <w:spacing w:val="-6"/>
          <w:szCs w:val="20"/>
          <w:shd w:val="clear" w:color="auto" w:fill="FFFFFF"/>
        </w:rPr>
        <w:t xml:space="preserve"> effects.</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Psychology of Sport and Exercise</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13</w:t>
      </w:r>
      <w:r w:rsidRPr="00043267">
        <w:rPr>
          <w:color w:val="auto"/>
          <w:spacing w:val="-6"/>
          <w:szCs w:val="20"/>
          <w:shd w:val="clear" w:color="auto" w:fill="FFFFFF"/>
        </w:rPr>
        <w:t>(3), 257-262.</w:t>
      </w:r>
    </w:p>
    <w:p w14:paraId="0489AE00" w14:textId="4B9B2F50" w:rsidR="006A6FC1" w:rsidRPr="00043267" w:rsidRDefault="00875ACD" w:rsidP="00152C3E">
      <w:pPr>
        <w:ind w:firstLine="0"/>
        <w:rPr>
          <w:color w:val="auto"/>
          <w:spacing w:val="-6"/>
          <w:szCs w:val="20"/>
          <w:shd w:val="clear" w:color="auto" w:fill="FFFFFF"/>
        </w:rPr>
      </w:pPr>
      <w:r w:rsidRPr="00043267">
        <w:rPr>
          <w:color w:val="auto"/>
          <w:spacing w:val="-6"/>
          <w:szCs w:val="20"/>
          <w:shd w:val="clear" w:color="auto" w:fill="FFFFFF"/>
        </w:rPr>
        <w:t>Jowett, G. E., Hill, A. P., Hall, H. K., &amp; Curran, T. (2013). Perfectionism and junior athlete</w:t>
      </w:r>
      <w:r w:rsidR="00FC1256" w:rsidRPr="00043267">
        <w:rPr>
          <w:color w:val="auto"/>
          <w:spacing w:val="-6"/>
          <w:szCs w:val="20"/>
          <w:shd w:val="clear" w:color="auto" w:fill="FFFFFF"/>
        </w:rPr>
        <w:lastRenderedPageBreak/>
        <w:tab/>
      </w:r>
      <w:r w:rsidRPr="00043267">
        <w:rPr>
          <w:color w:val="auto"/>
          <w:spacing w:val="-6"/>
          <w:szCs w:val="20"/>
          <w:shd w:val="clear" w:color="auto" w:fill="FFFFFF"/>
        </w:rPr>
        <w:t xml:space="preserve">burnout: The mediating role of autonomous and controlled motivation. </w:t>
      </w:r>
      <w:r w:rsidRPr="00043267">
        <w:rPr>
          <w:i/>
          <w:color w:val="auto"/>
          <w:spacing w:val="-6"/>
          <w:szCs w:val="20"/>
          <w:shd w:val="clear" w:color="auto" w:fill="FFFFFF"/>
        </w:rPr>
        <w:t>Sport, Exercise, and</w:t>
      </w:r>
      <w:r w:rsidR="00FC1256" w:rsidRPr="00043267">
        <w:rPr>
          <w:i/>
          <w:color w:val="auto"/>
          <w:spacing w:val="-6"/>
          <w:szCs w:val="20"/>
          <w:shd w:val="clear" w:color="auto" w:fill="FFFFFF"/>
        </w:rPr>
        <w:tab/>
      </w:r>
      <w:r w:rsidRPr="00043267">
        <w:rPr>
          <w:i/>
          <w:color w:val="auto"/>
          <w:spacing w:val="-6"/>
          <w:szCs w:val="20"/>
          <w:shd w:val="clear" w:color="auto" w:fill="FFFFFF"/>
        </w:rPr>
        <w:t>Performance Psychology, 2</w:t>
      </w:r>
      <w:r w:rsidRPr="00043267">
        <w:rPr>
          <w:color w:val="auto"/>
          <w:spacing w:val="-6"/>
          <w:szCs w:val="20"/>
          <w:shd w:val="clear" w:color="auto" w:fill="FFFFFF"/>
        </w:rPr>
        <w:t>(1), 48</w:t>
      </w:r>
      <w:r w:rsidR="00686BEB" w:rsidRPr="00043267">
        <w:rPr>
          <w:color w:val="auto"/>
          <w:spacing w:val="-6"/>
          <w:szCs w:val="20"/>
          <w:shd w:val="clear" w:color="auto" w:fill="FFFFFF"/>
        </w:rPr>
        <w:t>-61</w:t>
      </w:r>
      <w:r w:rsidRPr="00043267">
        <w:rPr>
          <w:color w:val="auto"/>
          <w:spacing w:val="-6"/>
          <w:szCs w:val="20"/>
          <w:shd w:val="clear" w:color="auto" w:fill="FFFFFF"/>
        </w:rPr>
        <w:t>.</w:t>
      </w:r>
    </w:p>
    <w:p w14:paraId="538A38C1" w14:textId="3A68525B" w:rsidR="00152C3E" w:rsidRPr="00043267" w:rsidRDefault="00152C3E" w:rsidP="00152C3E">
      <w:pPr>
        <w:ind w:firstLine="0"/>
        <w:rPr>
          <w:color w:val="auto"/>
          <w:spacing w:val="-6"/>
          <w:szCs w:val="20"/>
          <w:shd w:val="clear" w:color="auto" w:fill="FFFFFF"/>
        </w:rPr>
      </w:pPr>
      <w:r w:rsidRPr="00043267">
        <w:rPr>
          <w:color w:val="auto"/>
          <w:spacing w:val="-6"/>
          <w:szCs w:val="20"/>
          <w:shd w:val="clear" w:color="auto" w:fill="FFFFFF"/>
        </w:rPr>
        <w:t>Jowett, G. E., Hill, A. P., Hall, H. K., &amp; Curran, T. (2016). Perfectionism, burnout and</w:t>
      </w:r>
      <w:r w:rsidRPr="00043267">
        <w:rPr>
          <w:color w:val="auto"/>
          <w:spacing w:val="-6"/>
          <w:szCs w:val="20"/>
          <w:shd w:val="clear" w:color="auto" w:fill="FFFFFF"/>
        </w:rPr>
        <w:tab/>
        <w:t>engagement</w:t>
      </w:r>
      <w:r w:rsidR="00686BEB" w:rsidRPr="00043267">
        <w:rPr>
          <w:color w:val="auto"/>
          <w:spacing w:val="-6"/>
          <w:szCs w:val="20"/>
          <w:shd w:val="clear" w:color="auto" w:fill="FFFFFF"/>
        </w:rPr>
        <w:tab/>
      </w:r>
      <w:r w:rsidRPr="00043267">
        <w:rPr>
          <w:color w:val="auto"/>
          <w:spacing w:val="-6"/>
          <w:szCs w:val="20"/>
          <w:shd w:val="clear" w:color="auto" w:fill="FFFFFF"/>
        </w:rPr>
        <w:t>in youth sport: The mediating role of basic psychological</w:t>
      </w:r>
      <w:r w:rsidR="00686BEB" w:rsidRPr="00043267">
        <w:rPr>
          <w:color w:val="auto"/>
          <w:spacing w:val="-6"/>
          <w:szCs w:val="20"/>
          <w:shd w:val="clear" w:color="auto" w:fill="FFFFFF"/>
        </w:rPr>
        <w:t xml:space="preserve"> </w:t>
      </w:r>
      <w:r w:rsidRPr="00043267">
        <w:rPr>
          <w:color w:val="auto"/>
          <w:spacing w:val="-6"/>
          <w:szCs w:val="20"/>
          <w:shd w:val="clear" w:color="auto" w:fill="FFFFFF"/>
        </w:rPr>
        <w:t>needs.</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Psychology of Sport and</w:t>
      </w:r>
      <w:r w:rsidR="00686BEB" w:rsidRPr="00043267">
        <w:rPr>
          <w:i/>
          <w:iCs/>
          <w:color w:val="auto"/>
          <w:spacing w:val="-6"/>
          <w:szCs w:val="20"/>
          <w:shd w:val="clear" w:color="auto" w:fill="FFFFFF"/>
        </w:rPr>
        <w:tab/>
      </w:r>
      <w:r w:rsidRPr="00043267">
        <w:rPr>
          <w:i/>
          <w:iCs/>
          <w:color w:val="auto"/>
          <w:spacing w:val="-6"/>
          <w:szCs w:val="20"/>
          <w:shd w:val="clear" w:color="auto" w:fill="FFFFFF"/>
        </w:rPr>
        <w:t>Exercise</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24</w:t>
      </w:r>
      <w:r w:rsidRPr="00043267">
        <w:rPr>
          <w:color w:val="auto"/>
          <w:spacing w:val="-6"/>
          <w:szCs w:val="20"/>
          <w:shd w:val="clear" w:color="auto" w:fill="FFFFFF"/>
        </w:rPr>
        <w:t>, 18-26.</w:t>
      </w:r>
    </w:p>
    <w:p w14:paraId="78B03314" w14:textId="74BB63B8" w:rsidR="00152C3E" w:rsidRPr="00043267" w:rsidRDefault="00152C3E" w:rsidP="00152C3E">
      <w:pPr>
        <w:ind w:firstLine="0"/>
        <w:rPr>
          <w:color w:val="auto"/>
          <w:spacing w:val="-6"/>
        </w:rPr>
      </w:pPr>
      <w:r w:rsidRPr="00043267">
        <w:rPr>
          <w:color w:val="auto"/>
          <w:spacing w:val="-6"/>
        </w:rPr>
        <w:t xml:space="preserve">Kline, R. (2011). </w:t>
      </w:r>
      <w:r w:rsidRPr="00043267">
        <w:rPr>
          <w:i/>
          <w:color w:val="auto"/>
          <w:spacing w:val="-6"/>
        </w:rPr>
        <w:t xml:space="preserve">Principles and Practice of Structural Equation </w:t>
      </w:r>
      <w:proofErr w:type="spellStart"/>
      <w:r w:rsidRPr="00043267">
        <w:rPr>
          <w:i/>
          <w:color w:val="auto"/>
          <w:spacing w:val="-6"/>
        </w:rPr>
        <w:t>Modeling</w:t>
      </w:r>
      <w:proofErr w:type="spellEnd"/>
      <w:r w:rsidRPr="00043267">
        <w:rPr>
          <w:color w:val="auto"/>
          <w:spacing w:val="-6"/>
        </w:rPr>
        <w:t xml:space="preserve"> (3</w:t>
      </w:r>
      <w:r w:rsidRPr="00043267">
        <w:rPr>
          <w:color w:val="auto"/>
          <w:spacing w:val="-6"/>
          <w:vertAlign w:val="superscript"/>
        </w:rPr>
        <w:t>rd</w:t>
      </w:r>
      <w:r w:rsidRPr="00043267">
        <w:rPr>
          <w:color w:val="auto"/>
          <w:spacing w:val="-6"/>
        </w:rPr>
        <w:t xml:space="preserve"> ed.). New</w:t>
      </w:r>
      <w:r w:rsidRPr="00043267">
        <w:rPr>
          <w:color w:val="auto"/>
          <w:spacing w:val="-6"/>
        </w:rPr>
        <w:tab/>
        <w:t>York: The Guilford Press.</w:t>
      </w:r>
    </w:p>
    <w:p w14:paraId="34D5DA9F" w14:textId="77777777" w:rsidR="00152C3E" w:rsidRPr="00043267" w:rsidRDefault="00152C3E" w:rsidP="00152C3E">
      <w:pPr>
        <w:ind w:firstLine="0"/>
        <w:rPr>
          <w:color w:val="auto"/>
          <w:spacing w:val="-6"/>
          <w:szCs w:val="20"/>
          <w:shd w:val="clear" w:color="auto" w:fill="FFFFFF"/>
        </w:rPr>
      </w:pPr>
      <w:r w:rsidRPr="00043267">
        <w:rPr>
          <w:color w:val="auto"/>
          <w:spacing w:val="-6"/>
          <w:szCs w:val="20"/>
          <w:shd w:val="clear" w:color="auto" w:fill="FFFFFF"/>
        </w:rPr>
        <w:t>Lonsdale, C., Hodge, K., &amp; Jackson, S. A. (2007). Athlete engagement: II. Development and</w:t>
      </w:r>
      <w:r w:rsidRPr="00043267">
        <w:rPr>
          <w:color w:val="auto"/>
          <w:spacing w:val="-6"/>
          <w:szCs w:val="20"/>
          <w:shd w:val="clear" w:color="auto" w:fill="FFFFFF"/>
        </w:rPr>
        <w:tab/>
        <w:t>initial validation of the Athlete Engagement Questionnaire.</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International Journal of</w:t>
      </w:r>
      <w:r w:rsidRPr="00043267">
        <w:rPr>
          <w:i/>
          <w:iCs/>
          <w:color w:val="auto"/>
          <w:spacing w:val="-6"/>
          <w:szCs w:val="20"/>
          <w:shd w:val="clear" w:color="auto" w:fill="FFFFFF"/>
        </w:rPr>
        <w:tab/>
        <w:t>Sport Psychology</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38</w:t>
      </w:r>
      <w:r w:rsidRPr="00043267">
        <w:rPr>
          <w:color w:val="auto"/>
          <w:spacing w:val="-6"/>
          <w:szCs w:val="20"/>
          <w:shd w:val="clear" w:color="auto" w:fill="FFFFFF"/>
        </w:rPr>
        <w:t>(4), 471-492.</w:t>
      </w:r>
    </w:p>
    <w:p w14:paraId="4E3266A0" w14:textId="0489080A" w:rsidR="00621E77" w:rsidRPr="00043267" w:rsidRDefault="00621E77" w:rsidP="00152C3E">
      <w:pPr>
        <w:ind w:firstLine="0"/>
        <w:rPr>
          <w:color w:val="auto"/>
        </w:rPr>
      </w:pPr>
      <w:r w:rsidRPr="00043267">
        <w:rPr>
          <w:color w:val="auto"/>
        </w:rPr>
        <w:t xml:space="preserve">Madigan, </w:t>
      </w:r>
      <w:r w:rsidR="00D44B50" w:rsidRPr="00043267">
        <w:rPr>
          <w:color w:val="auto"/>
        </w:rPr>
        <w:t xml:space="preserve">D. </w:t>
      </w:r>
      <w:r w:rsidRPr="00043267">
        <w:rPr>
          <w:color w:val="auto"/>
        </w:rPr>
        <w:t xml:space="preserve">J., </w:t>
      </w:r>
      <w:proofErr w:type="spellStart"/>
      <w:r w:rsidRPr="00043267">
        <w:rPr>
          <w:color w:val="auto"/>
        </w:rPr>
        <w:t>Stoeber</w:t>
      </w:r>
      <w:proofErr w:type="spellEnd"/>
      <w:r w:rsidRPr="00043267">
        <w:rPr>
          <w:color w:val="auto"/>
        </w:rPr>
        <w:t>, J</w:t>
      </w:r>
      <w:r w:rsidR="00D44B50" w:rsidRPr="00043267">
        <w:rPr>
          <w:color w:val="auto"/>
        </w:rPr>
        <w:t>.,</w:t>
      </w:r>
      <w:r w:rsidRPr="00043267">
        <w:rPr>
          <w:color w:val="auto"/>
        </w:rPr>
        <w:t xml:space="preserve"> </w:t>
      </w:r>
      <w:r w:rsidR="00D44B50" w:rsidRPr="00043267">
        <w:rPr>
          <w:color w:val="auto"/>
        </w:rPr>
        <w:t>&amp;</w:t>
      </w:r>
      <w:r w:rsidRPr="00043267">
        <w:rPr>
          <w:color w:val="auto"/>
        </w:rPr>
        <w:t xml:space="preserve"> </w:t>
      </w:r>
      <w:proofErr w:type="spellStart"/>
      <w:r w:rsidRPr="00043267">
        <w:rPr>
          <w:color w:val="auto"/>
        </w:rPr>
        <w:t>Passfield</w:t>
      </w:r>
      <w:proofErr w:type="spellEnd"/>
      <w:r w:rsidRPr="00043267">
        <w:rPr>
          <w:color w:val="auto"/>
        </w:rPr>
        <w:t>, L</w:t>
      </w:r>
      <w:r w:rsidR="00D44B50" w:rsidRPr="00043267">
        <w:rPr>
          <w:color w:val="auto"/>
        </w:rPr>
        <w:t>.</w:t>
      </w:r>
      <w:r w:rsidRPr="00043267">
        <w:rPr>
          <w:color w:val="auto"/>
        </w:rPr>
        <w:t xml:space="preserve"> (2015)</w:t>
      </w:r>
      <w:r w:rsidR="00117D5D" w:rsidRPr="00043267">
        <w:rPr>
          <w:color w:val="auto"/>
        </w:rPr>
        <w:t>.</w:t>
      </w:r>
      <w:r w:rsidRPr="00043267">
        <w:rPr>
          <w:color w:val="auto"/>
        </w:rPr>
        <w:t xml:space="preserve"> Perfectionism and Burnout</w:t>
      </w:r>
      <w:r w:rsidR="00D44B50" w:rsidRPr="00043267">
        <w:rPr>
          <w:color w:val="auto"/>
        </w:rPr>
        <w:t xml:space="preserve"> </w:t>
      </w:r>
      <w:r w:rsidRPr="00043267">
        <w:rPr>
          <w:color w:val="auto"/>
        </w:rPr>
        <w:t>in Junior</w:t>
      </w:r>
      <w:r w:rsidR="00D44B50" w:rsidRPr="00043267">
        <w:rPr>
          <w:color w:val="auto"/>
        </w:rPr>
        <w:tab/>
      </w:r>
      <w:r w:rsidRPr="00043267">
        <w:rPr>
          <w:color w:val="auto"/>
        </w:rPr>
        <w:t xml:space="preserve">Athletes: A Three-Month Longitudinal Study. </w:t>
      </w:r>
      <w:r w:rsidRPr="00043267">
        <w:rPr>
          <w:i/>
          <w:color w:val="auto"/>
        </w:rPr>
        <w:t>Journal of Sport and Exercise</w:t>
      </w:r>
      <w:r w:rsidRPr="00043267">
        <w:rPr>
          <w:i/>
          <w:color w:val="auto"/>
        </w:rPr>
        <w:tab/>
        <w:t>Psychology, 37</w:t>
      </w:r>
      <w:r w:rsidRPr="00043267">
        <w:rPr>
          <w:color w:val="auto"/>
        </w:rPr>
        <w:t>(3)</w:t>
      </w:r>
      <w:r w:rsidR="00D44B50" w:rsidRPr="00043267">
        <w:rPr>
          <w:color w:val="auto"/>
        </w:rPr>
        <w:t>,</w:t>
      </w:r>
      <w:r w:rsidRPr="00043267">
        <w:rPr>
          <w:color w:val="auto"/>
        </w:rPr>
        <w:t xml:space="preserve"> 305-315. </w:t>
      </w:r>
    </w:p>
    <w:p w14:paraId="7EE49382" w14:textId="0451B8FD" w:rsidR="00152C3E" w:rsidRPr="00043267" w:rsidRDefault="00152C3E" w:rsidP="00152C3E">
      <w:pPr>
        <w:ind w:firstLine="0"/>
        <w:rPr>
          <w:color w:val="auto"/>
          <w:spacing w:val="-6"/>
          <w:szCs w:val="20"/>
          <w:shd w:val="clear" w:color="auto" w:fill="FFFFFF"/>
        </w:rPr>
      </w:pPr>
      <w:r w:rsidRPr="00043267">
        <w:rPr>
          <w:color w:val="auto"/>
          <w:spacing w:val="-6"/>
          <w:szCs w:val="20"/>
          <w:shd w:val="clear" w:color="auto" w:fill="FFFFFF"/>
        </w:rPr>
        <w:t>Martin, J. J., &amp; Malone, L. A. (2013). Elite wheelchair rugby players’ mental skills and sport</w:t>
      </w:r>
      <w:r w:rsidRPr="00043267">
        <w:rPr>
          <w:color w:val="auto"/>
          <w:spacing w:val="-6"/>
          <w:szCs w:val="20"/>
          <w:shd w:val="clear" w:color="auto" w:fill="FFFFFF"/>
        </w:rPr>
        <w:tab/>
        <w:t>engagement.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Journal of Clinical Sport Psychology</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7</w:t>
      </w:r>
      <w:r w:rsidRPr="00043267">
        <w:rPr>
          <w:color w:val="auto"/>
          <w:spacing w:val="-6"/>
          <w:szCs w:val="20"/>
          <w:shd w:val="clear" w:color="auto" w:fill="FFFFFF"/>
        </w:rPr>
        <w:t>(4), 253-263.</w:t>
      </w:r>
    </w:p>
    <w:p w14:paraId="56E56ACF" w14:textId="6F7C19E0" w:rsidR="00152C3E" w:rsidRPr="00043267" w:rsidRDefault="00152C3E" w:rsidP="00152C3E">
      <w:pPr>
        <w:ind w:firstLine="0"/>
        <w:rPr>
          <w:color w:val="auto"/>
          <w:spacing w:val="-6"/>
          <w:sz w:val="32"/>
          <w:szCs w:val="20"/>
          <w:shd w:val="clear" w:color="auto" w:fill="FFFFFF"/>
        </w:rPr>
      </w:pPr>
      <w:r w:rsidRPr="00043267">
        <w:rPr>
          <w:color w:val="auto"/>
          <w:spacing w:val="-6"/>
          <w:szCs w:val="20"/>
          <w:shd w:val="clear" w:color="auto" w:fill="FFFFFF"/>
        </w:rPr>
        <w:t xml:space="preserve">Nordin-Bates, S. M., </w:t>
      </w:r>
      <w:proofErr w:type="spellStart"/>
      <w:r w:rsidRPr="00043267">
        <w:rPr>
          <w:color w:val="auto"/>
          <w:spacing w:val="-6"/>
          <w:szCs w:val="20"/>
          <w:shd w:val="clear" w:color="auto" w:fill="FFFFFF"/>
        </w:rPr>
        <w:t>Raedeke</w:t>
      </w:r>
      <w:proofErr w:type="spellEnd"/>
      <w:r w:rsidRPr="00043267">
        <w:rPr>
          <w:color w:val="auto"/>
          <w:spacing w:val="-6"/>
          <w:szCs w:val="20"/>
          <w:shd w:val="clear" w:color="auto" w:fill="FFFFFF"/>
        </w:rPr>
        <w:t>, T. D., &amp; Madigan, D. J. (2017). Perfectionism, burnout, and</w:t>
      </w:r>
      <w:r w:rsidRPr="00043267">
        <w:rPr>
          <w:color w:val="auto"/>
          <w:spacing w:val="-6"/>
          <w:szCs w:val="20"/>
          <w:shd w:val="clear" w:color="auto" w:fill="FFFFFF"/>
        </w:rPr>
        <w:tab/>
        <w:t>motivation in dance: A replication and test of the 2× 2 model of</w:t>
      </w:r>
      <w:r w:rsidRPr="00043267">
        <w:rPr>
          <w:color w:val="auto"/>
          <w:spacing w:val="-6"/>
          <w:szCs w:val="20"/>
          <w:shd w:val="clear" w:color="auto" w:fill="FFFFFF"/>
        </w:rPr>
        <w:tab/>
        <w:t>perfectionism.</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Journal of</w:t>
      </w:r>
      <w:r w:rsidR="00686BEB" w:rsidRPr="00043267">
        <w:rPr>
          <w:i/>
          <w:iCs/>
          <w:color w:val="auto"/>
          <w:spacing w:val="-6"/>
          <w:szCs w:val="20"/>
          <w:shd w:val="clear" w:color="auto" w:fill="FFFFFF"/>
        </w:rPr>
        <w:tab/>
      </w:r>
      <w:r w:rsidRPr="00043267">
        <w:rPr>
          <w:i/>
          <w:iCs/>
          <w:color w:val="auto"/>
          <w:spacing w:val="-6"/>
          <w:szCs w:val="20"/>
          <w:shd w:val="clear" w:color="auto" w:fill="FFFFFF"/>
        </w:rPr>
        <w:t>Dance Medicine &amp; Science</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21</w:t>
      </w:r>
      <w:r w:rsidRPr="00043267">
        <w:rPr>
          <w:color w:val="auto"/>
          <w:spacing w:val="-6"/>
          <w:szCs w:val="20"/>
          <w:shd w:val="clear" w:color="auto" w:fill="FFFFFF"/>
        </w:rPr>
        <w:t>(3), 115-122.</w:t>
      </w:r>
    </w:p>
    <w:p w14:paraId="700A8BD9" w14:textId="6380A705" w:rsidR="00152C3E" w:rsidRPr="00043267" w:rsidRDefault="00152C3E" w:rsidP="00152C3E">
      <w:pPr>
        <w:ind w:firstLine="0"/>
        <w:rPr>
          <w:color w:val="auto"/>
          <w:spacing w:val="-6"/>
          <w:sz w:val="32"/>
          <w:szCs w:val="20"/>
          <w:shd w:val="clear" w:color="auto" w:fill="FFFFFF"/>
        </w:rPr>
      </w:pPr>
      <w:r w:rsidRPr="00043267">
        <w:rPr>
          <w:color w:val="auto"/>
          <w:spacing w:val="-6"/>
          <w:szCs w:val="20"/>
          <w:shd w:val="clear" w:color="auto" w:fill="FFFFFF"/>
        </w:rPr>
        <w:t xml:space="preserve">Quested, E., Cumming, J., &amp; </w:t>
      </w:r>
      <w:proofErr w:type="spellStart"/>
      <w:r w:rsidRPr="00043267">
        <w:rPr>
          <w:color w:val="auto"/>
          <w:spacing w:val="-6"/>
          <w:szCs w:val="20"/>
          <w:shd w:val="clear" w:color="auto" w:fill="FFFFFF"/>
        </w:rPr>
        <w:t>Duda</w:t>
      </w:r>
      <w:proofErr w:type="spellEnd"/>
      <w:r w:rsidRPr="00043267">
        <w:rPr>
          <w:color w:val="auto"/>
          <w:spacing w:val="-6"/>
          <w:szCs w:val="20"/>
          <w:shd w:val="clear" w:color="auto" w:fill="FFFFFF"/>
        </w:rPr>
        <w:t>, J. L. (2014). Profiles of perfectionism, motivation, and</w:t>
      </w:r>
      <w:r w:rsidRPr="00043267">
        <w:rPr>
          <w:color w:val="auto"/>
          <w:spacing w:val="-6"/>
          <w:szCs w:val="20"/>
          <w:shd w:val="clear" w:color="auto" w:fill="FFFFFF"/>
        </w:rPr>
        <w:tab/>
        <w:t xml:space="preserve">self-evaluations among dancers: An extended analysis of Cumming and </w:t>
      </w:r>
      <w:proofErr w:type="spellStart"/>
      <w:r w:rsidRPr="00043267">
        <w:rPr>
          <w:color w:val="auto"/>
          <w:spacing w:val="-6"/>
          <w:szCs w:val="20"/>
          <w:shd w:val="clear" w:color="auto" w:fill="FFFFFF"/>
        </w:rPr>
        <w:t>Duda</w:t>
      </w:r>
      <w:proofErr w:type="spellEnd"/>
      <w:r w:rsidRPr="00043267">
        <w:rPr>
          <w:color w:val="auto"/>
          <w:spacing w:val="-6"/>
          <w:szCs w:val="20"/>
          <w:shd w:val="clear" w:color="auto" w:fill="FFFFFF"/>
        </w:rPr>
        <w:tab/>
        <w:t>(2012).</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International Journal</w:t>
      </w:r>
      <w:r w:rsidR="009211CC" w:rsidRPr="00043267">
        <w:rPr>
          <w:i/>
          <w:iCs/>
          <w:color w:val="auto"/>
          <w:spacing w:val="-6"/>
          <w:szCs w:val="20"/>
          <w:shd w:val="clear" w:color="auto" w:fill="FFFFFF"/>
        </w:rPr>
        <w:t xml:space="preserve"> </w:t>
      </w:r>
      <w:r w:rsidRPr="00043267">
        <w:rPr>
          <w:i/>
          <w:iCs/>
          <w:color w:val="auto"/>
          <w:spacing w:val="-6"/>
          <w:szCs w:val="20"/>
          <w:shd w:val="clear" w:color="auto" w:fill="FFFFFF"/>
        </w:rPr>
        <w:t>of Sport Psychology</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45</w:t>
      </w:r>
      <w:r w:rsidRPr="00043267">
        <w:rPr>
          <w:color w:val="auto"/>
          <w:spacing w:val="-6"/>
          <w:szCs w:val="20"/>
          <w:shd w:val="clear" w:color="auto" w:fill="FFFFFF"/>
        </w:rPr>
        <w:t>(4), 349-368.</w:t>
      </w:r>
    </w:p>
    <w:p w14:paraId="2EFFC443" w14:textId="7F427542" w:rsidR="00152C3E" w:rsidRPr="00043267" w:rsidRDefault="00152C3E" w:rsidP="00152C3E">
      <w:pPr>
        <w:ind w:firstLine="0"/>
        <w:rPr>
          <w:color w:val="auto"/>
          <w:spacing w:val="-6"/>
          <w:sz w:val="32"/>
          <w:shd w:val="clear" w:color="auto" w:fill="FFFFFF"/>
        </w:rPr>
      </w:pPr>
      <w:r w:rsidRPr="00043267">
        <w:rPr>
          <w:color w:val="auto"/>
          <w:spacing w:val="-6"/>
          <w:szCs w:val="20"/>
          <w:shd w:val="clear" w:color="auto" w:fill="FFFFFF"/>
        </w:rPr>
        <w:t xml:space="preserve">Quested, E., &amp; </w:t>
      </w:r>
      <w:proofErr w:type="spellStart"/>
      <w:r w:rsidRPr="00043267">
        <w:rPr>
          <w:color w:val="auto"/>
          <w:spacing w:val="-6"/>
          <w:szCs w:val="20"/>
          <w:shd w:val="clear" w:color="auto" w:fill="FFFFFF"/>
        </w:rPr>
        <w:t>Duda</w:t>
      </w:r>
      <w:proofErr w:type="spellEnd"/>
      <w:r w:rsidRPr="00043267">
        <w:rPr>
          <w:color w:val="auto"/>
          <w:spacing w:val="-6"/>
          <w:szCs w:val="20"/>
          <w:shd w:val="clear" w:color="auto" w:fill="FFFFFF"/>
        </w:rPr>
        <w:t>, J. L. (2010). Exploring the social-environmental determinants of well</w:t>
      </w:r>
      <w:r w:rsidR="00686BEB" w:rsidRPr="00043267">
        <w:rPr>
          <w:color w:val="auto"/>
          <w:spacing w:val="-6"/>
          <w:szCs w:val="20"/>
          <w:shd w:val="clear" w:color="auto" w:fill="FFFFFF"/>
        </w:rPr>
        <w:t xml:space="preserve"> </w:t>
      </w:r>
      <w:r w:rsidRPr="00043267">
        <w:rPr>
          <w:color w:val="auto"/>
          <w:spacing w:val="-6"/>
          <w:szCs w:val="20"/>
          <w:shd w:val="clear" w:color="auto" w:fill="FFFFFF"/>
        </w:rPr>
        <w:t>and</w:t>
      </w:r>
      <w:r w:rsidR="00686BEB" w:rsidRPr="00043267">
        <w:rPr>
          <w:color w:val="auto"/>
          <w:spacing w:val="-6"/>
          <w:szCs w:val="20"/>
          <w:shd w:val="clear" w:color="auto" w:fill="FFFFFF"/>
        </w:rPr>
        <w:tab/>
      </w:r>
      <w:r w:rsidRPr="00043267">
        <w:rPr>
          <w:color w:val="auto"/>
          <w:spacing w:val="-6"/>
          <w:szCs w:val="20"/>
          <w:shd w:val="clear" w:color="auto" w:fill="FFFFFF"/>
        </w:rPr>
        <w:t>ill</w:t>
      </w:r>
      <w:r w:rsidR="00686BEB" w:rsidRPr="00043267">
        <w:rPr>
          <w:color w:val="auto"/>
          <w:spacing w:val="-6"/>
          <w:szCs w:val="20"/>
          <w:shd w:val="clear" w:color="auto" w:fill="FFFFFF"/>
        </w:rPr>
        <w:tab/>
      </w:r>
      <w:r w:rsidRPr="00043267">
        <w:rPr>
          <w:color w:val="auto"/>
          <w:spacing w:val="-6"/>
          <w:szCs w:val="20"/>
          <w:shd w:val="clear" w:color="auto" w:fill="FFFFFF"/>
        </w:rPr>
        <w:t>being in dancers: A test of basic needs theory.</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Journal of Sport and Exercise</w:t>
      </w:r>
      <w:r w:rsidR="00686BEB" w:rsidRPr="00043267">
        <w:rPr>
          <w:i/>
          <w:iCs/>
          <w:color w:val="auto"/>
          <w:spacing w:val="-6"/>
          <w:szCs w:val="20"/>
          <w:shd w:val="clear" w:color="auto" w:fill="FFFFFF"/>
        </w:rPr>
        <w:tab/>
      </w:r>
      <w:r w:rsidRPr="00043267">
        <w:rPr>
          <w:i/>
          <w:iCs/>
          <w:color w:val="auto"/>
          <w:spacing w:val="-6"/>
          <w:szCs w:val="20"/>
          <w:shd w:val="clear" w:color="auto" w:fill="FFFFFF"/>
        </w:rPr>
        <w:t>Psychology</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32</w:t>
      </w:r>
      <w:r w:rsidRPr="00043267">
        <w:rPr>
          <w:color w:val="auto"/>
          <w:spacing w:val="-6"/>
          <w:szCs w:val="20"/>
          <w:shd w:val="clear" w:color="auto" w:fill="FFFFFF"/>
        </w:rPr>
        <w:t>(1), 39-60.</w:t>
      </w:r>
    </w:p>
    <w:p w14:paraId="25191C4D" w14:textId="72194FBC" w:rsidR="00152C3E" w:rsidRPr="00043267" w:rsidRDefault="00152C3E" w:rsidP="00152C3E">
      <w:pPr>
        <w:ind w:firstLine="0"/>
        <w:rPr>
          <w:color w:val="auto"/>
          <w:spacing w:val="-6"/>
          <w:sz w:val="32"/>
          <w:shd w:val="clear" w:color="auto" w:fill="FFFFFF"/>
        </w:rPr>
      </w:pPr>
      <w:r w:rsidRPr="00043267">
        <w:rPr>
          <w:color w:val="auto"/>
          <w:spacing w:val="-6"/>
          <w:szCs w:val="20"/>
          <w:shd w:val="clear" w:color="auto" w:fill="FFFFFF"/>
        </w:rPr>
        <w:t xml:space="preserve">Quested, E., &amp; </w:t>
      </w:r>
      <w:proofErr w:type="spellStart"/>
      <w:r w:rsidRPr="00043267">
        <w:rPr>
          <w:color w:val="auto"/>
          <w:spacing w:val="-6"/>
          <w:szCs w:val="20"/>
          <w:shd w:val="clear" w:color="auto" w:fill="FFFFFF"/>
        </w:rPr>
        <w:t>Duda</w:t>
      </w:r>
      <w:proofErr w:type="spellEnd"/>
      <w:r w:rsidRPr="00043267">
        <w:rPr>
          <w:color w:val="auto"/>
          <w:spacing w:val="-6"/>
          <w:szCs w:val="20"/>
          <w:shd w:val="clear" w:color="auto" w:fill="FFFFFF"/>
        </w:rPr>
        <w:t>, J. L. (2011). Antecedents of burnout among elite dancers: A</w:t>
      </w:r>
      <w:r w:rsidR="00686BEB" w:rsidRPr="00043267">
        <w:rPr>
          <w:color w:val="auto"/>
          <w:spacing w:val="-6"/>
          <w:szCs w:val="20"/>
          <w:shd w:val="clear" w:color="auto" w:fill="FFFFFF"/>
        </w:rPr>
        <w:t xml:space="preserve"> </w:t>
      </w:r>
      <w:r w:rsidRPr="00043267">
        <w:rPr>
          <w:color w:val="auto"/>
          <w:spacing w:val="-6"/>
          <w:szCs w:val="20"/>
          <w:shd w:val="clear" w:color="auto" w:fill="FFFFFF"/>
        </w:rPr>
        <w:t>longitudinal test</w:t>
      </w:r>
      <w:r w:rsidR="00686BEB" w:rsidRPr="00043267">
        <w:rPr>
          <w:color w:val="auto"/>
          <w:spacing w:val="-6"/>
          <w:szCs w:val="20"/>
          <w:shd w:val="clear" w:color="auto" w:fill="FFFFFF"/>
        </w:rPr>
        <w:lastRenderedPageBreak/>
        <w:tab/>
      </w:r>
      <w:r w:rsidRPr="00043267">
        <w:rPr>
          <w:color w:val="auto"/>
          <w:spacing w:val="-6"/>
          <w:szCs w:val="20"/>
          <w:shd w:val="clear" w:color="auto" w:fill="FFFFFF"/>
        </w:rPr>
        <w:t>of basic needs theory.</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Psychology of Sport and Exercise</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12</w:t>
      </w:r>
      <w:r w:rsidRPr="00043267">
        <w:rPr>
          <w:color w:val="auto"/>
          <w:spacing w:val="-6"/>
          <w:szCs w:val="20"/>
          <w:shd w:val="clear" w:color="auto" w:fill="FFFFFF"/>
        </w:rPr>
        <w:t>(2), 159-167.</w:t>
      </w:r>
    </w:p>
    <w:p w14:paraId="4189220D" w14:textId="6AC97254" w:rsidR="00FE6970" w:rsidRPr="00043267" w:rsidRDefault="00FE6970" w:rsidP="00FE6970">
      <w:pPr>
        <w:ind w:firstLine="0"/>
        <w:rPr>
          <w:color w:val="auto"/>
          <w:spacing w:val="-6"/>
          <w:szCs w:val="20"/>
          <w:shd w:val="clear" w:color="auto" w:fill="FFFFFF"/>
        </w:rPr>
      </w:pPr>
      <w:proofErr w:type="spellStart"/>
      <w:r w:rsidRPr="00043267">
        <w:rPr>
          <w:color w:val="auto"/>
          <w:spacing w:val="-6"/>
          <w:szCs w:val="20"/>
          <w:shd w:val="clear" w:color="auto" w:fill="FFFFFF"/>
        </w:rPr>
        <w:t>Raedeke</w:t>
      </w:r>
      <w:proofErr w:type="spellEnd"/>
      <w:r w:rsidRPr="00043267">
        <w:rPr>
          <w:color w:val="auto"/>
          <w:spacing w:val="-6"/>
          <w:szCs w:val="20"/>
          <w:shd w:val="clear" w:color="auto" w:fill="FFFFFF"/>
        </w:rPr>
        <w:t>, T. D. (1997). Is athlete burnout more than</w:t>
      </w:r>
      <w:r w:rsidRPr="00043267">
        <w:rPr>
          <w:color w:val="auto"/>
          <w:spacing w:val="-6"/>
          <w:szCs w:val="20"/>
          <w:shd w:val="clear" w:color="auto" w:fill="FFFFFF"/>
        </w:rPr>
        <w:t xml:space="preserve"> </w:t>
      </w:r>
      <w:r w:rsidRPr="00043267">
        <w:rPr>
          <w:color w:val="auto"/>
          <w:spacing w:val="-6"/>
          <w:szCs w:val="20"/>
          <w:shd w:val="clear" w:color="auto" w:fill="FFFFFF"/>
        </w:rPr>
        <w:t>just stress? A sport commitment perspective.</w:t>
      </w:r>
      <w:r w:rsidRPr="00043267">
        <w:rPr>
          <w:color w:val="auto"/>
          <w:spacing w:val="-6"/>
          <w:szCs w:val="20"/>
          <w:shd w:val="clear" w:color="auto" w:fill="FFFFFF"/>
        </w:rPr>
        <w:tab/>
      </w:r>
      <w:r w:rsidRPr="00043267">
        <w:rPr>
          <w:i/>
          <w:iCs/>
          <w:color w:val="auto"/>
          <w:spacing w:val="-6"/>
          <w:szCs w:val="20"/>
          <w:shd w:val="clear" w:color="auto" w:fill="FFFFFF"/>
        </w:rPr>
        <w:t>Journal of Sport and Exercise Psychology, 19,</w:t>
      </w:r>
      <w:r w:rsidRPr="00043267">
        <w:rPr>
          <w:color w:val="auto"/>
          <w:spacing w:val="-6"/>
          <w:szCs w:val="20"/>
          <w:shd w:val="clear" w:color="auto" w:fill="FFFFFF"/>
        </w:rPr>
        <w:t xml:space="preserve"> 396–417.</w:t>
      </w:r>
    </w:p>
    <w:p w14:paraId="4F5F8745" w14:textId="57D5D63F" w:rsidR="00152C3E" w:rsidRPr="00043267" w:rsidRDefault="00152C3E" w:rsidP="00152C3E">
      <w:pPr>
        <w:ind w:firstLine="0"/>
        <w:rPr>
          <w:color w:val="auto"/>
          <w:spacing w:val="-6"/>
          <w:szCs w:val="20"/>
          <w:shd w:val="clear" w:color="auto" w:fill="FFFFFF"/>
        </w:rPr>
      </w:pPr>
      <w:proofErr w:type="spellStart"/>
      <w:r w:rsidRPr="00043267">
        <w:rPr>
          <w:color w:val="auto"/>
          <w:spacing w:val="-6"/>
          <w:szCs w:val="20"/>
          <w:shd w:val="clear" w:color="auto" w:fill="FFFFFF"/>
        </w:rPr>
        <w:t>Raedeke</w:t>
      </w:r>
      <w:proofErr w:type="spellEnd"/>
      <w:r w:rsidRPr="00043267">
        <w:rPr>
          <w:color w:val="auto"/>
          <w:spacing w:val="-6"/>
          <w:szCs w:val="20"/>
          <w:shd w:val="clear" w:color="auto" w:fill="FFFFFF"/>
        </w:rPr>
        <w:t>, T. D., &amp; Smith, A. L. (2001). Development and preliminary validation of an athlete</w:t>
      </w:r>
      <w:r w:rsidRPr="00043267">
        <w:rPr>
          <w:color w:val="auto"/>
          <w:spacing w:val="-6"/>
          <w:szCs w:val="20"/>
          <w:shd w:val="clear" w:color="auto" w:fill="FFFFFF"/>
        </w:rPr>
        <w:tab/>
        <w:t>burnout measure.</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Journal of Sport and Exercise Psychology</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23</w:t>
      </w:r>
      <w:r w:rsidRPr="00043267">
        <w:rPr>
          <w:color w:val="auto"/>
          <w:spacing w:val="-6"/>
          <w:szCs w:val="20"/>
          <w:shd w:val="clear" w:color="auto" w:fill="FFFFFF"/>
        </w:rPr>
        <w:t>(4), 281-306.</w:t>
      </w:r>
    </w:p>
    <w:p w14:paraId="56796A1B" w14:textId="61E863B5" w:rsidR="00E92DC3" w:rsidRPr="00043267" w:rsidRDefault="00E92DC3" w:rsidP="00152C3E">
      <w:pPr>
        <w:ind w:firstLine="0"/>
        <w:rPr>
          <w:color w:val="auto"/>
          <w:spacing w:val="-6"/>
          <w:szCs w:val="20"/>
          <w:shd w:val="clear" w:color="auto" w:fill="FFFFFF"/>
        </w:rPr>
      </w:pPr>
      <w:r w:rsidRPr="00043267">
        <w:rPr>
          <w:color w:val="auto"/>
        </w:rPr>
        <w:t>Ryan, R. M., &amp; Brown, K. W. (2003). Why we don't need self-esteem: On fundamental</w:t>
      </w:r>
      <w:r w:rsidR="00823BCC" w:rsidRPr="00043267">
        <w:rPr>
          <w:color w:val="auto"/>
        </w:rPr>
        <w:tab/>
      </w:r>
      <w:r w:rsidRPr="00043267">
        <w:rPr>
          <w:color w:val="auto"/>
        </w:rPr>
        <w:t xml:space="preserve">needs, contingent love, and mindfulness. </w:t>
      </w:r>
      <w:r w:rsidRPr="00043267">
        <w:rPr>
          <w:i/>
          <w:iCs/>
          <w:color w:val="auto"/>
        </w:rPr>
        <w:t>Psychological inquiry, 14</w:t>
      </w:r>
      <w:r w:rsidRPr="00043267">
        <w:rPr>
          <w:color w:val="auto"/>
        </w:rPr>
        <w:t>(1), 71-76.</w:t>
      </w:r>
    </w:p>
    <w:p w14:paraId="7E491BB5" w14:textId="1D7405F7" w:rsidR="00740E04" w:rsidRPr="00043267" w:rsidRDefault="00740E04" w:rsidP="00152C3E">
      <w:pPr>
        <w:ind w:firstLine="0"/>
        <w:rPr>
          <w:color w:val="auto"/>
          <w:spacing w:val="-6"/>
          <w:szCs w:val="20"/>
          <w:shd w:val="clear" w:color="auto" w:fill="FFFFFF"/>
        </w:rPr>
      </w:pPr>
      <w:r w:rsidRPr="00043267">
        <w:rPr>
          <w:color w:val="auto"/>
          <w:spacing w:val="-6"/>
          <w:szCs w:val="20"/>
          <w:shd w:val="clear" w:color="auto" w:fill="FFFFFF"/>
        </w:rPr>
        <w:t xml:space="preserve">Ryan, R. M., &amp; Deci, E. L. (2018). </w:t>
      </w:r>
      <w:r w:rsidRPr="00043267">
        <w:rPr>
          <w:i/>
          <w:color w:val="auto"/>
          <w:spacing w:val="-6"/>
          <w:szCs w:val="20"/>
          <w:shd w:val="clear" w:color="auto" w:fill="FFFFFF"/>
        </w:rPr>
        <w:t>Self-determination theory: Basic psychological needs in</w:t>
      </w:r>
      <w:r w:rsidRPr="00043267">
        <w:rPr>
          <w:i/>
          <w:color w:val="auto"/>
          <w:spacing w:val="-6"/>
          <w:szCs w:val="20"/>
          <w:shd w:val="clear" w:color="auto" w:fill="FFFFFF"/>
        </w:rPr>
        <w:tab/>
        <w:t>motivation, development, and wellness.</w:t>
      </w:r>
      <w:r w:rsidRPr="00043267">
        <w:rPr>
          <w:color w:val="auto"/>
          <w:spacing w:val="-6"/>
          <w:szCs w:val="20"/>
          <w:shd w:val="clear" w:color="auto" w:fill="FFFFFF"/>
        </w:rPr>
        <w:t xml:space="preserve"> London, UK: Guilford Press.  </w:t>
      </w:r>
    </w:p>
    <w:p w14:paraId="07158391" w14:textId="64B87B39" w:rsidR="00633ECF" w:rsidRPr="00043267" w:rsidRDefault="00633ECF" w:rsidP="00152C3E">
      <w:pPr>
        <w:ind w:firstLine="0"/>
        <w:rPr>
          <w:color w:val="auto"/>
          <w:spacing w:val="-6"/>
          <w:szCs w:val="20"/>
          <w:shd w:val="clear" w:color="auto" w:fill="FFFFFF"/>
        </w:rPr>
      </w:pPr>
      <w:r w:rsidRPr="00043267">
        <w:rPr>
          <w:color w:val="auto"/>
        </w:rPr>
        <w:t>Schaufeli, W. B., &amp; Bakker, A. B. (2004). Job demands, job resources, and their relationship</w:t>
      </w:r>
      <w:r w:rsidRPr="00043267">
        <w:rPr>
          <w:color w:val="auto"/>
        </w:rPr>
        <w:tab/>
      </w:r>
      <w:r w:rsidRPr="00043267">
        <w:rPr>
          <w:color w:val="auto"/>
        </w:rPr>
        <w:t xml:space="preserve">with burnout and engagement: A multi-sample study. </w:t>
      </w:r>
      <w:r w:rsidRPr="00043267">
        <w:rPr>
          <w:i/>
          <w:iCs/>
          <w:color w:val="auto"/>
        </w:rPr>
        <w:t>Journal of Organizational</w:t>
      </w:r>
      <w:r w:rsidRPr="00043267">
        <w:rPr>
          <w:i/>
          <w:iCs/>
          <w:color w:val="auto"/>
        </w:rPr>
        <w:tab/>
      </w:r>
      <w:proofErr w:type="spellStart"/>
      <w:r w:rsidRPr="00043267">
        <w:rPr>
          <w:i/>
          <w:iCs/>
          <w:color w:val="auto"/>
        </w:rPr>
        <w:t>Behavior</w:t>
      </w:r>
      <w:proofErr w:type="spellEnd"/>
      <w:r w:rsidRPr="00043267">
        <w:rPr>
          <w:i/>
          <w:iCs/>
          <w:color w:val="auto"/>
        </w:rPr>
        <w:t xml:space="preserve">, 25, </w:t>
      </w:r>
      <w:r w:rsidRPr="00043267">
        <w:rPr>
          <w:color w:val="auto"/>
        </w:rPr>
        <w:t>293–315. http://dx.doi.org/10.1002/job.248</w:t>
      </w:r>
    </w:p>
    <w:p w14:paraId="75DDDFA6" w14:textId="77777777" w:rsidR="00152C3E" w:rsidRPr="00043267" w:rsidRDefault="00152C3E" w:rsidP="00152C3E">
      <w:pPr>
        <w:ind w:firstLine="0"/>
        <w:rPr>
          <w:color w:val="auto"/>
          <w:spacing w:val="-6"/>
          <w:szCs w:val="20"/>
          <w:shd w:val="clear" w:color="auto" w:fill="FFFFFF"/>
        </w:rPr>
      </w:pPr>
      <w:proofErr w:type="spellStart"/>
      <w:r w:rsidRPr="00043267">
        <w:rPr>
          <w:color w:val="auto"/>
          <w:spacing w:val="-6"/>
          <w:szCs w:val="20"/>
          <w:shd w:val="clear" w:color="auto" w:fill="FFFFFF"/>
        </w:rPr>
        <w:t>Stoeber</w:t>
      </w:r>
      <w:proofErr w:type="spellEnd"/>
      <w:r w:rsidRPr="00043267">
        <w:rPr>
          <w:color w:val="auto"/>
          <w:spacing w:val="-6"/>
          <w:szCs w:val="20"/>
          <w:shd w:val="clear" w:color="auto" w:fill="FFFFFF"/>
        </w:rPr>
        <w:t>, J. (2014). Perfectionism in sport and dance: A double-edged sword.</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International</w:t>
      </w:r>
      <w:r w:rsidRPr="00043267">
        <w:rPr>
          <w:i/>
          <w:iCs/>
          <w:color w:val="auto"/>
          <w:spacing w:val="-6"/>
          <w:szCs w:val="20"/>
          <w:shd w:val="clear" w:color="auto" w:fill="FFFFFF"/>
        </w:rPr>
        <w:tab/>
        <w:t>Journal of Sport Psychology</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45</w:t>
      </w:r>
      <w:r w:rsidRPr="00043267">
        <w:rPr>
          <w:color w:val="auto"/>
          <w:spacing w:val="-6"/>
          <w:szCs w:val="20"/>
          <w:shd w:val="clear" w:color="auto" w:fill="FFFFFF"/>
        </w:rPr>
        <w:t>(4), 385-394.</w:t>
      </w:r>
    </w:p>
    <w:p w14:paraId="5BD9D38C" w14:textId="77777777" w:rsidR="00152C3E" w:rsidRPr="00043267" w:rsidRDefault="00152C3E" w:rsidP="00152C3E">
      <w:pPr>
        <w:ind w:firstLine="0"/>
        <w:rPr>
          <w:color w:val="auto"/>
          <w:spacing w:val="-6"/>
        </w:rPr>
      </w:pPr>
      <w:proofErr w:type="spellStart"/>
      <w:r w:rsidRPr="00043267">
        <w:rPr>
          <w:color w:val="auto"/>
          <w:spacing w:val="-6"/>
        </w:rPr>
        <w:t>Tabachnick</w:t>
      </w:r>
      <w:proofErr w:type="spellEnd"/>
      <w:r w:rsidRPr="00043267">
        <w:rPr>
          <w:color w:val="auto"/>
          <w:spacing w:val="-6"/>
        </w:rPr>
        <w:t xml:space="preserve">, B. G., &amp; </w:t>
      </w:r>
      <w:proofErr w:type="spellStart"/>
      <w:r w:rsidRPr="00043267">
        <w:rPr>
          <w:color w:val="auto"/>
          <w:spacing w:val="-6"/>
        </w:rPr>
        <w:t>Fidell</w:t>
      </w:r>
      <w:proofErr w:type="spellEnd"/>
      <w:r w:rsidRPr="00043267">
        <w:rPr>
          <w:color w:val="auto"/>
          <w:spacing w:val="-6"/>
        </w:rPr>
        <w:t xml:space="preserve">, L. S. (2013). </w:t>
      </w:r>
      <w:r w:rsidRPr="00043267">
        <w:rPr>
          <w:i/>
          <w:color w:val="auto"/>
          <w:spacing w:val="-6"/>
        </w:rPr>
        <w:t>Using Multivariate Statistics</w:t>
      </w:r>
      <w:r w:rsidRPr="00043267">
        <w:rPr>
          <w:color w:val="auto"/>
          <w:spacing w:val="-6"/>
        </w:rPr>
        <w:t xml:space="preserve"> (6th ed.). Boston,</w:t>
      </w:r>
      <w:r w:rsidRPr="00043267">
        <w:rPr>
          <w:color w:val="auto"/>
          <w:spacing w:val="-6"/>
        </w:rPr>
        <w:tab/>
        <w:t>MA: Pearson.</w:t>
      </w:r>
    </w:p>
    <w:p w14:paraId="0D7462ED" w14:textId="77777777" w:rsidR="00BA221A" w:rsidRPr="00043267" w:rsidRDefault="00152C3E" w:rsidP="00152C3E">
      <w:pPr>
        <w:ind w:firstLine="0"/>
        <w:rPr>
          <w:color w:val="auto"/>
          <w:spacing w:val="-6"/>
          <w:szCs w:val="20"/>
          <w:shd w:val="clear" w:color="auto" w:fill="FFFFFF"/>
        </w:rPr>
        <w:sectPr w:rsidR="00BA221A" w:rsidRPr="00043267" w:rsidSect="00EB10BD">
          <w:pgSz w:w="11906" w:h="16838"/>
          <w:pgMar w:top="1440" w:right="1440" w:bottom="1440" w:left="1440" w:header="0" w:footer="720" w:gutter="0"/>
          <w:lnNumType w:countBy="1"/>
          <w:cols w:space="720"/>
          <w:docGrid w:linePitch="326"/>
        </w:sectPr>
      </w:pPr>
      <w:r w:rsidRPr="00043267">
        <w:rPr>
          <w:color w:val="auto"/>
          <w:spacing w:val="-6"/>
          <w:szCs w:val="20"/>
          <w:shd w:val="clear" w:color="auto" w:fill="FFFFFF"/>
        </w:rPr>
        <w:t>Walker, I. J., Nordin-Bates, S. M., &amp; Redding, E. (2012). A mixed methods investigation of</w:t>
      </w:r>
      <w:r w:rsidRPr="00043267">
        <w:rPr>
          <w:color w:val="auto"/>
          <w:spacing w:val="-6"/>
          <w:szCs w:val="20"/>
          <w:shd w:val="clear" w:color="auto" w:fill="FFFFFF"/>
        </w:rPr>
        <w:tab/>
        <w:t>dropout among talented young dancers: findings from the UK Centres for Advanced</w:t>
      </w:r>
      <w:r w:rsidRPr="00043267">
        <w:rPr>
          <w:color w:val="auto"/>
          <w:spacing w:val="-6"/>
          <w:szCs w:val="20"/>
          <w:shd w:val="clear" w:color="auto" w:fill="FFFFFF"/>
        </w:rPr>
        <w:tab/>
        <w:t>Training.</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Journal of Dance Medicine &amp; Science</w:t>
      </w:r>
      <w:r w:rsidRPr="00043267">
        <w:rPr>
          <w:color w:val="auto"/>
          <w:spacing w:val="-6"/>
          <w:szCs w:val="20"/>
          <w:shd w:val="clear" w:color="auto" w:fill="FFFFFF"/>
        </w:rPr>
        <w:t>,</w:t>
      </w:r>
      <w:r w:rsidRPr="00043267">
        <w:rPr>
          <w:rStyle w:val="apple-converted-space"/>
          <w:color w:val="auto"/>
          <w:spacing w:val="-6"/>
          <w:szCs w:val="20"/>
          <w:shd w:val="clear" w:color="auto" w:fill="FFFFFF"/>
        </w:rPr>
        <w:t> </w:t>
      </w:r>
      <w:r w:rsidRPr="00043267">
        <w:rPr>
          <w:i/>
          <w:iCs/>
          <w:color w:val="auto"/>
          <w:spacing w:val="-6"/>
          <w:szCs w:val="20"/>
          <w:shd w:val="clear" w:color="auto" w:fill="FFFFFF"/>
        </w:rPr>
        <w:t>16</w:t>
      </w:r>
      <w:r w:rsidRPr="00043267">
        <w:rPr>
          <w:color w:val="auto"/>
          <w:spacing w:val="-6"/>
          <w:szCs w:val="20"/>
          <w:shd w:val="clear" w:color="auto" w:fill="FFFFFF"/>
        </w:rPr>
        <w:t>(2), 65-73.</w:t>
      </w:r>
    </w:p>
    <w:p w14:paraId="6AD436C9" w14:textId="77777777" w:rsidR="002A3EFB" w:rsidRPr="00043267" w:rsidRDefault="00BA221A" w:rsidP="002A3EFB">
      <w:pPr>
        <w:ind w:firstLine="0"/>
        <w:jc w:val="center"/>
        <w:rPr>
          <w:color w:val="auto"/>
          <w:spacing w:val="-6"/>
          <w:szCs w:val="20"/>
        </w:rPr>
      </w:pPr>
      <w:r w:rsidRPr="00043267">
        <w:rPr>
          <w:color w:val="auto"/>
          <w:spacing w:val="-6"/>
          <w:szCs w:val="20"/>
        </w:rPr>
        <w:lastRenderedPageBreak/>
        <w:t>Footnotes</w:t>
      </w:r>
    </w:p>
    <w:p w14:paraId="59BC239E" w14:textId="26B3E106" w:rsidR="002A3EFB" w:rsidRPr="00043267" w:rsidRDefault="00B849D0" w:rsidP="00954CBD">
      <w:pPr>
        <w:ind w:firstLine="0"/>
        <w:rPr>
          <w:color w:val="auto"/>
          <w:spacing w:val="-6"/>
          <w:szCs w:val="20"/>
        </w:rPr>
      </w:pPr>
      <w:r w:rsidRPr="00043267">
        <w:rPr>
          <w:color w:val="auto"/>
          <w:spacing w:val="-6"/>
          <w:szCs w:val="20"/>
        </w:rPr>
        <w:tab/>
      </w:r>
      <w:r w:rsidRPr="00043267">
        <w:rPr>
          <w:color w:val="auto"/>
          <w:spacing w:val="-6"/>
          <w:szCs w:val="20"/>
          <w:vertAlign w:val="superscript"/>
        </w:rPr>
        <w:t>1</w:t>
      </w:r>
      <w:r w:rsidRPr="00043267">
        <w:rPr>
          <w:color w:val="auto"/>
          <w:spacing w:val="-6"/>
          <w:szCs w:val="20"/>
        </w:rPr>
        <w:t xml:space="preserve">See supplementary material for </w:t>
      </w:r>
      <w:r w:rsidR="001739E8" w:rsidRPr="00043267">
        <w:rPr>
          <w:color w:val="auto"/>
          <w:spacing w:val="-6"/>
          <w:szCs w:val="20"/>
        </w:rPr>
        <w:t xml:space="preserve">findings in relation to </w:t>
      </w:r>
      <w:r w:rsidR="00F94232" w:rsidRPr="00043267">
        <w:rPr>
          <w:color w:val="auto"/>
          <w:spacing w:val="-6"/>
          <w:szCs w:val="20"/>
        </w:rPr>
        <w:t>total</w:t>
      </w:r>
      <w:r w:rsidR="001739E8" w:rsidRPr="00043267">
        <w:rPr>
          <w:color w:val="auto"/>
          <w:spacing w:val="-6"/>
          <w:szCs w:val="20"/>
        </w:rPr>
        <w:t xml:space="preserve"> index scores </w:t>
      </w:r>
      <w:r w:rsidR="00F94232" w:rsidRPr="00043267">
        <w:rPr>
          <w:color w:val="auto"/>
          <w:spacing w:val="-6"/>
          <w:szCs w:val="20"/>
        </w:rPr>
        <w:t>of burnout and engagement.</w:t>
      </w:r>
      <w:r w:rsidR="005B47F5" w:rsidRPr="00043267">
        <w:rPr>
          <w:color w:val="auto"/>
          <w:spacing w:val="-6"/>
          <w:szCs w:val="20"/>
        </w:rPr>
        <w:t xml:space="preserve"> They are not included in the main body of the manuscript </w:t>
      </w:r>
      <w:r w:rsidR="001667C7" w:rsidRPr="00043267">
        <w:rPr>
          <w:color w:val="auto"/>
          <w:spacing w:val="-6"/>
          <w:szCs w:val="20"/>
        </w:rPr>
        <w:t xml:space="preserve">as they were largely consistent with </w:t>
      </w:r>
      <w:r w:rsidR="0066271C" w:rsidRPr="00043267">
        <w:rPr>
          <w:color w:val="auto"/>
          <w:spacing w:val="-6"/>
          <w:szCs w:val="20"/>
        </w:rPr>
        <w:t xml:space="preserve">the </w:t>
      </w:r>
      <w:r w:rsidR="001667C7" w:rsidRPr="00043267">
        <w:rPr>
          <w:color w:val="auto"/>
          <w:spacing w:val="-6"/>
          <w:szCs w:val="20"/>
        </w:rPr>
        <w:t>findings in relation to respective dimensions</w:t>
      </w:r>
      <w:r w:rsidR="006250D0" w:rsidRPr="00043267">
        <w:rPr>
          <w:color w:val="auto"/>
          <w:spacing w:val="-6"/>
          <w:szCs w:val="20"/>
        </w:rPr>
        <w:t xml:space="preserve"> of </w:t>
      </w:r>
      <w:r w:rsidR="00E526F7" w:rsidRPr="00043267">
        <w:rPr>
          <w:color w:val="auto"/>
          <w:spacing w:val="-6"/>
          <w:szCs w:val="20"/>
        </w:rPr>
        <w:t>burnout and engagement</w:t>
      </w:r>
      <w:r w:rsidR="0066271C" w:rsidRPr="00043267">
        <w:rPr>
          <w:color w:val="auto"/>
          <w:spacing w:val="-6"/>
          <w:szCs w:val="20"/>
        </w:rPr>
        <w:t>.</w:t>
      </w:r>
    </w:p>
    <w:p w14:paraId="6BC3F70F" w14:textId="327F53BC" w:rsidR="002A3EFB" w:rsidRPr="00043267" w:rsidRDefault="002A3EFB" w:rsidP="002A3EFB">
      <w:pPr>
        <w:ind w:firstLine="0"/>
        <w:jc w:val="center"/>
        <w:rPr>
          <w:color w:val="auto"/>
          <w:spacing w:val="-6"/>
          <w:szCs w:val="20"/>
        </w:rPr>
        <w:sectPr w:rsidR="002A3EFB" w:rsidRPr="00043267" w:rsidSect="00EB10BD">
          <w:pgSz w:w="11906" w:h="16838"/>
          <w:pgMar w:top="1440" w:right="1440" w:bottom="1440" w:left="1440" w:header="0" w:footer="720" w:gutter="0"/>
          <w:lnNumType w:countBy="1"/>
          <w:cols w:space="720"/>
          <w:docGrid w:linePitch="326"/>
        </w:sectPr>
      </w:pPr>
    </w:p>
    <w:p w14:paraId="5D20FB2E" w14:textId="3D334091" w:rsidR="00E1377C" w:rsidRPr="00043267" w:rsidRDefault="00E1377C" w:rsidP="00E1377C">
      <w:pPr>
        <w:ind w:firstLine="0"/>
        <w:rPr>
          <w:color w:val="auto"/>
          <w:spacing w:val="-6"/>
        </w:rPr>
      </w:pPr>
      <w:r w:rsidRPr="00043267">
        <w:rPr>
          <w:color w:val="auto"/>
          <w:spacing w:val="-6"/>
        </w:rPr>
        <w:lastRenderedPageBreak/>
        <w:t>Table 1. Descriptive Statistics, Bivariate Correlations, Internal Consistencies</w:t>
      </w:r>
      <w:r w:rsidR="00BE3D64" w:rsidRPr="00043267">
        <w:rPr>
          <w:color w:val="auto"/>
          <w:spacing w:val="-6"/>
        </w:rPr>
        <w:t>, and Composite Reliabilities</w:t>
      </w:r>
      <w:r w:rsidRPr="00043267">
        <w:rPr>
          <w:color w:val="auto"/>
          <w:spacing w:val="-6"/>
        </w:rPr>
        <w:t>.</w:t>
      </w:r>
    </w:p>
    <w:tbl>
      <w:tblPr>
        <w:tblStyle w:val="TableGrid"/>
        <w:tblW w:w="14318" w:type="dxa"/>
        <w:tblInd w:w="-426" w:type="dxa"/>
        <w:tblLayout w:type="fixed"/>
        <w:tblLook w:val="04A0" w:firstRow="1" w:lastRow="0" w:firstColumn="1" w:lastColumn="0" w:noHBand="0" w:noVBand="1"/>
      </w:tblPr>
      <w:tblGrid>
        <w:gridCol w:w="2836"/>
        <w:gridCol w:w="1148"/>
        <w:gridCol w:w="1148"/>
        <w:gridCol w:w="1148"/>
        <w:gridCol w:w="1148"/>
        <w:gridCol w:w="1149"/>
        <w:gridCol w:w="1148"/>
        <w:gridCol w:w="1148"/>
        <w:gridCol w:w="1148"/>
        <w:gridCol w:w="1148"/>
        <w:gridCol w:w="1149"/>
      </w:tblGrid>
      <w:tr w:rsidR="00043267" w:rsidRPr="00043267" w14:paraId="628179A1" w14:textId="6C93B773" w:rsidTr="009148AA">
        <w:tc>
          <w:tcPr>
            <w:tcW w:w="2836" w:type="dxa"/>
            <w:tcBorders>
              <w:top w:val="single" w:sz="4" w:space="0" w:color="auto"/>
              <w:left w:val="nil"/>
              <w:bottom w:val="single" w:sz="4" w:space="0" w:color="auto"/>
              <w:right w:val="nil"/>
            </w:tcBorders>
          </w:tcPr>
          <w:p w14:paraId="4A537506" w14:textId="25D7E388" w:rsidR="00FA2E40" w:rsidRPr="00043267" w:rsidRDefault="00BE3D64" w:rsidP="00FD52CF">
            <w:pPr>
              <w:spacing w:line="360" w:lineRule="auto"/>
              <w:ind w:left="-389" w:firstLine="389"/>
              <w:rPr>
                <w:color w:val="auto"/>
                <w:spacing w:val="-6"/>
              </w:rPr>
            </w:pPr>
            <w:r w:rsidRPr="00043267">
              <w:rPr>
                <w:color w:val="auto"/>
                <w:spacing w:val="-6"/>
              </w:rPr>
              <w:t>Variable</w:t>
            </w:r>
          </w:p>
        </w:tc>
        <w:tc>
          <w:tcPr>
            <w:tcW w:w="1148" w:type="dxa"/>
            <w:tcBorders>
              <w:top w:val="single" w:sz="4" w:space="0" w:color="auto"/>
              <w:left w:val="nil"/>
              <w:bottom w:val="single" w:sz="4" w:space="0" w:color="auto"/>
              <w:right w:val="nil"/>
            </w:tcBorders>
          </w:tcPr>
          <w:p w14:paraId="7EBD4057" w14:textId="77777777" w:rsidR="00FA2E40" w:rsidRPr="00043267" w:rsidRDefault="00FA2E40" w:rsidP="00FD52CF">
            <w:pPr>
              <w:spacing w:line="360" w:lineRule="auto"/>
              <w:ind w:firstLine="0"/>
              <w:rPr>
                <w:color w:val="auto"/>
                <w:spacing w:val="-6"/>
              </w:rPr>
            </w:pPr>
            <w:r w:rsidRPr="00043267">
              <w:rPr>
                <w:color w:val="auto"/>
                <w:spacing w:val="-6"/>
              </w:rPr>
              <w:t>1.</w:t>
            </w:r>
          </w:p>
        </w:tc>
        <w:tc>
          <w:tcPr>
            <w:tcW w:w="1148" w:type="dxa"/>
            <w:tcBorders>
              <w:top w:val="single" w:sz="4" w:space="0" w:color="auto"/>
              <w:left w:val="nil"/>
              <w:bottom w:val="single" w:sz="4" w:space="0" w:color="auto"/>
              <w:right w:val="nil"/>
            </w:tcBorders>
          </w:tcPr>
          <w:p w14:paraId="3D5A4FA7" w14:textId="77777777" w:rsidR="00FA2E40" w:rsidRPr="00043267" w:rsidRDefault="00FA2E40" w:rsidP="00FD52CF">
            <w:pPr>
              <w:spacing w:line="360" w:lineRule="auto"/>
              <w:ind w:firstLine="0"/>
              <w:rPr>
                <w:color w:val="auto"/>
                <w:spacing w:val="-6"/>
              </w:rPr>
            </w:pPr>
            <w:r w:rsidRPr="00043267">
              <w:rPr>
                <w:color w:val="auto"/>
                <w:spacing w:val="-6"/>
              </w:rPr>
              <w:t>2.</w:t>
            </w:r>
          </w:p>
        </w:tc>
        <w:tc>
          <w:tcPr>
            <w:tcW w:w="1148" w:type="dxa"/>
            <w:tcBorders>
              <w:top w:val="single" w:sz="4" w:space="0" w:color="auto"/>
              <w:left w:val="nil"/>
              <w:bottom w:val="single" w:sz="4" w:space="0" w:color="auto"/>
              <w:right w:val="nil"/>
            </w:tcBorders>
          </w:tcPr>
          <w:p w14:paraId="4CAE91DC" w14:textId="77777777" w:rsidR="00FA2E40" w:rsidRPr="00043267" w:rsidRDefault="00FA2E40" w:rsidP="00FD52CF">
            <w:pPr>
              <w:spacing w:line="360" w:lineRule="auto"/>
              <w:ind w:firstLine="0"/>
              <w:rPr>
                <w:color w:val="auto"/>
                <w:spacing w:val="-6"/>
              </w:rPr>
            </w:pPr>
            <w:r w:rsidRPr="00043267">
              <w:rPr>
                <w:color w:val="auto"/>
                <w:spacing w:val="-6"/>
              </w:rPr>
              <w:t>3.</w:t>
            </w:r>
          </w:p>
        </w:tc>
        <w:tc>
          <w:tcPr>
            <w:tcW w:w="1148" w:type="dxa"/>
            <w:tcBorders>
              <w:top w:val="single" w:sz="4" w:space="0" w:color="auto"/>
              <w:left w:val="nil"/>
              <w:bottom w:val="single" w:sz="4" w:space="0" w:color="auto"/>
              <w:right w:val="nil"/>
            </w:tcBorders>
          </w:tcPr>
          <w:p w14:paraId="601E76BE" w14:textId="77777777" w:rsidR="00FA2E40" w:rsidRPr="00043267" w:rsidRDefault="00FA2E40" w:rsidP="00FD52CF">
            <w:pPr>
              <w:spacing w:line="360" w:lineRule="auto"/>
              <w:ind w:firstLine="0"/>
              <w:rPr>
                <w:color w:val="auto"/>
                <w:spacing w:val="-6"/>
              </w:rPr>
            </w:pPr>
            <w:r w:rsidRPr="00043267">
              <w:rPr>
                <w:color w:val="auto"/>
                <w:spacing w:val="-6"/>
              </w:rPr>
              <w:t>4.</w:t>
            </w:r>
          </w:p>
        </w:tc>
        <w:tc>
          <w:tcPr>
            <w:tcW w:w="1149" w:type="dxa"/>
            <w:tcBorders>
              <w:top w:val="single" w:sz="4" w:space="0" w:color="auto"/>
              <w:left w:val="nil"/>
              <w:bottom w:val="single" w:sz="4" w:space="0" w:color="auto"/>
              <w:right w:val="nil"/>
            </w:tcBorders>
          </w:tcPr>
          <w:p w14:paraId="0BBE3E5A" w14:textId="77777777" w:rsidR="00FA2E40" w:rsidRPr="00043267" w:rsidRDefault="00FA2E40" w:rsidP="00FD52CF">
            <w:pPr>
              <w:spacing w:line="360" w:lineRule="auto"/>
              <w:ind w:firstLine="0"/>
              <w:rPr>
                <w:color w:val="auto"/>
                <w:spacing w:val="-6"/>
              </w:rPr>
            </w:pPr>
            <w:r w:rsidRPr="00043267">
              <w:rPr>
                <w:color w:val="auto"/>
                <w:spacing w:val="-6"/>
              </w:rPr>
              <w:t>5.</w:t>
            </w:r>
          </w:p>
        </w:tc>
        <w:tc>
          <w:tcPr>
            <w:tcW w:w="1148" w:type="dxa"/>
            <w:tcBorders>
              <w:top w:val="single" w:sz="4" w:space="0" w:color="auto"/>
              <w:left w:val="nil"/>
              <w:bottom w:val="single" w:sz="4" w:space="0" w:color="auto"/>
              <w:right w:val="nil"/>
            </w:tcBorders>
          </w:tcPr>
          <w:p w14:paraId="1C6AC8AE" w14:textId="77777777" w:rsidR="00FA2E40" w:rsidRPr="00043267" w:rsidRDefault="00FA2E40" w:rsidP="00FD52CF">
            <w:pPr>
              <w:spacing w:line="360" w:lineRule="auto"/>
              <w:ind w:firstLine="0"/>
              <w:rPr>
                <w:color w:val="auto"/>
                <w:spacing w:val="-6"/>
              </w:rPr>
            </w:pPr>
            <w:r w:rsidRPr="00043267">
              <w:rPr>
                <w:color w:val="auto"/>
                <w:spacing w:val="-6"/>
              </w:rPr>
              <w:t>6.</w:t>
            </w:r>
          </w:p>
        </w:tc>
        <w:tc>
          <w:tcPr>
            <w:tcW w:w="1148" w:type="dxa"/>
            <w:tcBorders>
              <w:top w:val="single" w:sz="4" w:space="0" w:color="auto"/>
              <w:left w:val="nil"/>
              <w:bottom w:val="single" w:sz="4" w:space="0" w:color="auto"/>
              <w:right w:val="nil"/>
            </w:tcBorders>
          </w:tcPr>
          <w:p w14:paraId="47A187B6" w14:textId="3AC5DBD0" w:rsidR="00FA2E40" w:rsidRPr="00043267" w:rsidRDefault="00246EBB" w:rsidP="00FD52CF">
            <w:pPr>
              <w:spacing w:line="360" w:lineRule="auto"/>
              <w:ind w:firstLine="0"/>
              <w:rPr>
                <w:color w:val="auto"/>
                <w:spacing w:val="-6"/>
              </w:rPr>
            </w:pPr>
            <w:r w:rsidRPr="00043267">
              <w:rPr>
                <w:color w:val="auto"/>
                <w:spacing w:val="-6"/>
              </w:rPr>
              <w:t>7</w:t>
            </w:r>
            <w:r w:rsidR="00FA2E40" w:rsidRPr="00043267">
              <w:rPr>
                <w:color w:val="auto"/>
                <w:spacing w:val="-6"/>
              </w:rPr>
              <w:t>.</w:t>
            </w:r>
          </w:p>
        </w:tc>
        <w:tc>
          <w:tcPr>
            <w:tcW w:w="1148" w:type="dxa"/>
            <w:tcBorders>
              <w:top w:val="single" w:sz="4" w:space="0" w:color="auto"/>
              <w:left w:val="nil"/>
              <w:bottom w:val="single" w:sz="4" w:space="0" w:color="auto"/>
              <w:right w:val="nil"/>
            </w:tcBorders>
          </w:tcPr>
          <w:p w14:paraId="1AE03C6B" w14:textId="2609B514" w:rsidR="00FA2E40" w:rsidRPr="00043267" w:rsidRDefault="00246EBB" w:rsidP="00FD52CF">
            <w:pPr>
              <w:spacing w:line="360" w:lineRule="auto"/>
              <w:ind w:firstLine="0"/>
              <w:rPr>
                <w:color w:val="auto"/>
                <w:spacing w:val="-6"/>
              </w:rPr>
            </w:pPr>
            <w:r w:rsidRPr="00043267">
              <w:rPr>
                <w:color w:val="auto"/>
                <w:spacing w:val="-6"/>
              </w:rPr>
              <w:t>8</w:t>
            </w:r>
            <w:r w:rsidR="00FA2E40" w:rsidRPr="00043267">
              <w:rPr>
                <w:color w:val="auto"/>
                <w:spacing w:val="-6"/>
              </w:rPr>
              <w:t>.</w:t>
            </w:r>
          </w:p>
        </w:tc>
        <w:tc>
          <w:tcPr>
            <w:tcW w:w="1148" w:type="dxa"/>
            <w:tcBorders>
              <w:top w:val="single" w:sz="4" w:space="0" w:color="auto"/>
              <w:left w:val="nil"/>
              <w:bottom w:val="single" w:sz="4" w:space="0" w:color="auto"/>
              <w:right w:val="nil"/>
            </w:tcBorders>
          </w:tcPr>
          <w:p w14:paraId="277A8C8B" w14:textId="4C3BD2D9" w:rsidR="00FA2E40" w:rsidRPr="00043267" w:rsidRDefault="00246EBB" w:rsidP="00FD52CF">
            <w:pPr>
              <w:spacing w:line="360" w:lineRule="auto"/>
              <w:ind w:firstLine="0"/>
              <w:rPr>
                <w:color w:val="auto"/>
                <w:spacing w:val="-6"/>
              </w:rPr>
            </w:pPr>
            <w:r w:rsidRPr="00043267">
              <w:rPr>
                <w:color w:val="auto"/>
                <w:spacing w:val="-6"/>
              </w:rPr>
              <w:t>9</w:t>
            </w:r>
            <w:r w:rsidR="00FA2E40" w:rsidRPr="00043267">
              <w:rPr>
                <w:color w:val="auto"/>
                <w:spacing w:val="-6"/>
              </w:rPr>
              <w:t>.</w:t>
            </w:r>
          </w:p>
        </w:tc>
        <w:tc>
          <w:tcPr>
            <w:tcW w:w="1149" w:type="dxa"/>
            <w:tcBorders>
              <w:top w:val="single" w:sz="4" w:space="0" w:color="auto"/>
              <w:left w:val="nil"/>
              <w:bottom w:val="single" w:sz="4" w:space="0" w:color="auto"/>
              <w:right w:val="nil"/>
            </w:tcBorders>
          </w:tcPr>
          <w:p w14:paraId="236E88C4" w14:textId="5BE79E00" w:rsidR="00FA2E40" w:rsidRPr="00043267" w:rsidRDefault="00FA2E40" w:rsidP="00FD52CF">
            <w:pPr>
              <w:spacing w:line="360" w:lineRule="auto"/>
              <w:ind w:firstLine="0"/>
              <w:rPr>
                <w:color w:val="auto"/>
                <w:spacing w:val="-6"/>
              </w:rPr>
            </w:pPr>
            <w:r w:rsidRPr="00043267">
              <w:rPr>
                <w:color w:val="auto"/>
                <w:spacing w:val="-6"/>
              </w:rPr>
              <w:t>1</w:t>
            </w:r>
            <w:r w:rsidR="00246EBB" w:rsidRPr="00043267">
              <w:rPr>
                <w:color w:val="auto"/>
                <w:spacing w:val="-6"/>
              </w:rPr>
              <w:t>0</w:t>
            </w:r>
            <w:r w:rsidRPr="00043267">
              <w:rPr>
                <w:color w:val="auto"/>
                <w:spacing w:val="-6"/>
              </w:rPr>
              <w:t>.</w:t>
            </w:r>
          </w:p>
        </w:tc>
      </w:tr>
      <w:tr w:rsidR="00043267" w:rsidRPr="00043267" w14:paraId="370A13D7" w14:textId="45AF91A3" w:rsidTr="009148AA">
        <w:tc>
          <w:tcPr>
            <w:tcW w:w="2836" w:type="dxa"/>
            <w:tcBorders>
              <w:top w:val="single" w:sz="4" w:space="0" w:color="auto"/>
              <w:left w:val="nil"/>
              <w:bottom w:val="nil"/>
              <w:right w:val="nil"/>
            </w:tcBorders>
          </w:tcPr>
          <w:p w14:paraId="1C23F8B2"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PSP</w:t>
            </w:r>
          </w:p>
        </w:tc>
        <w:tc>
          <w:tcPr>
            <w:tcW w:w="1148" w:type="dxa"/>
            <w:tcBorders>
              <w:top w:val="single" w:sz="4" w:space="0" w:color="auto"/>
              <w:left w:val="nil"/>
              <w:bottom w:val="nil"/>
              <w:right w:val="nil"/>
            </w:tcBorders>
          </w:tcPr>
          <w:p w14:paraId="2B088B06"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.84</w:t>
            </w:r>
          </w:p>
        </w:tc>
        <w:tc>
          <w:tcPr>
            <w:tcW w:w="1148" w:type="dxa"/>
            <w:tcBorders>
              <w:top w:val="single" w:sz="4" w:space="0" w:color="auto"/>
              <w:left w:val="nil"/>
              <w:bottom w:val="nil"/>
              <w:right w:val="nil"/>
            </w:tcBorders>
          </w:tcPr>
          <w:p w14:paraId="01CA2E2A" w14:textId="77777777" w:rsidR="00FA2E40" w:rsidRPr="00043267" w:rsidRDefault="00FA2E40" w:rsidP="00FD52CF">
            <w:pPr>
              <w:spacing w:line="360" w:lineRule="auto"/>
              <w:ind w:firstLine="0"/>
              <w:rPr>
                <w:color w:val="auto"/>
                <w:spacing w:val="-6"/>
                <w:highlight w:val="yellow"/>
              </w:rPr>
            </w:pPr>
          </w:p>
        </w:tc>
        <w:tc>
          <w:tcPr>
            <w:tcW w:w="1148" w:type="dxa"/>
            <w:tcBorders>
              <w:top w:val="single" w:sz="4" w:space="0" w:color="auto"/>
              <w:left w:val="nil"/>
              <w:bottom w:val="nil"/>
              <w:right w:val="nil"/>
            </w:tcBorders>
          </w:tcPr>
          <w:p w14:paraId="4459B196" w14:textId="77777777" w:rsidR="00FA2E40" w:rsidRPr="00043267" w:rsidRDefault="00FA2E40" w:rsidP="00FD52CF">
            <w:pPr>
              <w:spacing w:line="360" w:lineRule="auto"/>
              <w:ind w:firstLine="0"/>
              <w:rPr>
                <w:color w:val="auto"/>
                <w:spacing w:val="-6"/>
                <w:highlight w:val="yellow"/>
              </w:rPr>
            </w:pPr>
          </w:p>
        </w:tc>
        <w:tc>
          <w:tcPr>
            <w:tcW w:w="1148" w:type="dxa"/>
            <w:tcBorders>
              <w:top w:val="single" w:sz="4" w:space="0" w:color="auto"/>
              <w:left w:val="nil"/>
              <w:bottom w:val="nil"/>
              <w:right w:val="nil"/>
            </w:tcBorders>
          </w:tcPr>
          <w:p w14:paraId="3FFEA767" w14:textId="77777777" w:rsidR="00FA2E40" w:rsidRPr="00043267" w:rsidRDefault="00FA2E40" w:rsidP="00FD52CF">
            <w:pPr>
              <w:spacing w:line="360" w:lineRule="auto"/>
              <w:ind w:firstLine="0"/>
              <w:rPr>
                <w:color w:val="auto"/>
                <w:spacing w:val="-6"/>
                <w:highlight w:val="yellow"/>
              </w:rPr>
            </w:pPr>
          </w:p>
        </w:tc>
        <w:tc>
          <w:tcPr>
            <w:tcW w:w="1149" w:type="dxa"/>
            <w:tcBorders>
              <w:top w:val="single" w:sz="4" w:space="0" w:color="auto"/>
              <w:left w:val="nil"/>
              <w:bottom w:val="nil"/>
              <w:right w:val="nil"/>
            </w:tcBorders>
          </w:tcPr>
          <w:p w14:paraId="2768F815" w14:textId="77777777" w:rsidR="00FA2E40" w:rsidRPr="00043267" w:rsidRDefault="00FA2E40" w:rsidP="00FD52CF">
            <w:pPr>
              <w:spacing w:line="360" w:lineRule="auto"/>
              <w:ind w:firstLine="0"/>
              <w:rPr>
                <w:color w:val="auto"/>
                <w:spacing w:val="-6"/>
                <w:highlight w:val="yellow"/>
              </w:rPr>
            </w:pPr>
          </w:p>
        </w:tc>
        <w:tc>
          <w:tcPr>
            <w:tcW w:w="1148" w:type="dxa"/>
            <w:tcBorders>
              <w:top w:val="single" w:sz="4" w:space="0" w:color="auto"/>
              <w:left w:val="nil"/>
              <w:bottom w:val="nil"/>
              <w:right w:val="nil"/>
            </w:tcBorders>
          </w:tcPr>
          <w:p w14:paraId="0101F30F" w14:textId="77777777" w:rsidR="00FA2E40" w:rsidRPr="00043267" w:rsidRDefault="00FA2E40" w:rsidP="00FD52CF">
            <w:pPr>
              <w:spacing w:line="360" w:lineRule="auto"/>
              <w:ind w:firstLine="0"/>
              <w:rPr>
                <w:color w:val="auto"/>
                <w:spacing w:val="-6"/>
                <w:highlight w:val="yellow"/>
              </w:rPr>
            </w:pPr>
          </w:p>
        </w:tc>
        <w:tc>
          <w:tcPr>
            <w:tcW w:w="1148" w:type="dxa"/>
            <w:tcBorders>
              <w:top w:val="single" w:sz="4" w:space="0" w:color="auto"/>
              <w:left w:val="nil"/>
              <w:bottom w:val="nil"/>
              <w:right w:val="nil"/>
            </w:tcBorders>
          </w:tcPr>
          <w:p w14:paraId="42D6271E" w14:textId="61FE59A3" w:rsidR="00FA2E40" w:rsidRPr="00043267" w:rsidRDefault="00FA2E40" w:rsidP="00FD52CF">
            <w:pPr>
              <w:spacing w:line="360" w:lineRule="auto"/>
              <w:ind w:firstLine="0"/>
              <w:rPr>
                <w:color w:val="auto"/>
                <w:spacing w:val="-6"/>
                <w:highlight w:val="yellow"/>
              </w:rPr>
            </w:pPr>
          </w:p>
        </w:tc>
        <w:tc>
          <w:tcPr>
            <w:tcW w:w="1148" w:type="dxa"/>
            <w:tcBorders>
              <w:top w:val="single" w:sz="4" w:space="0" w:color="auto"/>
              <w:left w:val="nil"/>
              <w:bottom w:val="nil"/>
              <w:right w:val="nil"/>
            </w:tcBorders>
          </w:tcPr>
          <w:p w14:paraId="2CA78B3C" w14:textId="77777777" w:rsidR="00FA2E40" w:rsidRPr="00043267" w:rsidRDefault="00FA2E40" w:rsidP="00FD52CF">
            <w:pPr>
              <w:spacing w:line="360" w:lineRule="auto"/>
              <w:ind w:firstLine="0"/>
              <w:rPr>
                <w:color w:val="auto"/>
                <w:spacing w:val="-6"/>
                <w:highlight w:val="yellow"/>
              </w:rPr>
            </w:pPr>
          </w:p>
        </w:tc>
        <w:tc>
          <w:tcPr>
            <w:tcW w:w="1148" w:type="dxa"/>
            <w:tcBorders>
              <w:top w:val="single" w:sz="4" w:space="0" w:color="auto"/>
              <w:left w:val="nil"/>
              <w:bottom w:val="nil"/>
              <w:right w:val="nil"/>
            </w:tcBorders>
          </w:tcPr>
          <w:p w14:paraId="329539DD" w14:textId="77777777" w:rsidR="00FA2E40" w:rsidRPr="00043267" w:rsidRDefault="00FA2E40" w:rsidP="00FD52CF">
            <w:pPr>
              <w:spacing w:line="360" w:lineRule="auto"/>
              <w:ind w:firstLine="0"/>
              <w:rPr>
                <w:color w:val="auto"/>
                <w:spacing w:val="-6"/>
                <w:highlight w:val="yellow"/>
              </w:rPr>
            </w:pPr>
          </w:p>
        </w:tc>
        <w:tc>
          <w:tcPr>
            <w:tcW w:w="1149" w:type="dxa"/>
            <w:tcBorders>
              <w:top w:val="single" w:sz="4" w:space="0" w:color="auto"/>
              <w:left w:val="nil"/>
              <w:bottom w:val="nil"/>
              <w:right w:val="nil"/>
            </w:tcBorders>
          </w:tcPr>
          <w:p w14:paraId="21D9AE8D" w14:textId="77777777" w:rsidR="00FA2E40" w:rsidRPr="00043267" w:rsidRDefault="00FA2E40" w:rsidP="00FD52CF">
            <w:pPr>
              <w:spacing w:line="360" w:lineRule="auto"/>
              <w:ind w:firstLine="0"/>
              <w:rPr>
                <w:color w:val="auto"/>
                <w:spacing w:val="-6"/>
                <w:highlight w:val="yellow"/>
              </w:rPr>
            </w:pPr>
          </w:p>
        </w:tc>
      </w:tr>
      <w:tr w:rsidR="00043267" w:rsidRPr="00043267" w14:paraId="40561681" w14:textId="0BFE4B1F" w:rsidTr="009148AA">
        <w:tc>
          <w:tcPr>
            <w:tcW w:w="2836" w:type="dxa"/>
            <w:tcBorders>
              <w:top w:val="nil"/>
              <w:left w:val="nil"/>
              <w:bottom w:val="nil"/>
              <w:right w:val="nil"/>
            </w:tcBorders>
          </w:tcPr>
          <w:p w14:paraId="18A7F6ED"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ECP</w:t>
            </w:r>
          </w:p>
        </w:tc>
        <w:tc>
          <w:tcPr>
            <w:tcW w:w="1148" w:type="dxa"/>
            <w:tcBorders>
              <w:top w:val="nil"/>
              <w:left w:val="nil"/>
              <w:bottom w:val="nil"/>
              <w:right w:val="nil"/>
            </w:tcBorders>
          </w:tcPr>
          <w:p w14:paraId="7EB89113"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.39***</w:t>
            </w:r>
          </w:p>
        </w:tc>
        <w:tc>
          <w:tcPr>
            <w:tcW w:w="1148" w:type="dxa"/>
            <w:tcBorders>
              <w:top w:val="nil"/>
              <w:left w:val="nil"/>
              <w:bottom w:val="nil"/>
              <w:right w:val="nil"/>
            </w:tcBorders>
          </w:tcPr>
          <w:p w14:paraId="09A281D6" w14:textId="77777777" w:rsidR="00FA2E40" w:rsidRPr="00043267" w:rsidRDefault="00FA2E40" w:rsidP="00FD52CF">
            <w:pPr>
              <w:spacing w:line="360" w:lineRule="auto"/>
              <w:ind w:firstLine="0"/>
              <w:rPr>
                <w:color w:val="auto"/>
                <w:spacing w:val="-6"/>
              </w:rPr>
            </w:pPr>
            <w:r w:rsidRPr="00043267">
              <w:rPr>
                <w:color w:val="auto"/>
                <w:spacing w:val="-6"/>
              </w:rPr>
              <w:t xml:space="preserve"> .81</w:t>
            </w:r>
          </w:p>
        </w:tc>
        <w:tc>
          <w:tcPr>
            <w:tcW w:w="1148" w:type="dxa"/>
            <w:tcBorders>
              <w:top w:val="nil"/>
              <w:left w:val="nil"/>
              <w:bottom w:val="nil"/>
              <w:right w:val="nil"/>
            </w:tcBorders>
          </w:tcPr>
          <w:p w14:paraId="3A5BB301" w14:textId="77777777"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6AEEF30B" w14:textId="77777777" w:rsidR="00FA2E40" w:rsidRPr="00043267" w:rsidRDefault="00FA2E40" w:rsidP="00FD52CF">
            <w:pPr>
              <w:spacing w:line="360" w:lineRule="auto"/>
              <w:ind w:firstLine="0"/>
              <w:rPr>
                <w:color w:val="auto"/>
                <w:spacing w:val="-6"/>
                <w:highlight w:val="yellow"/>
              </w:rPr>
            </w:pPr>
          </w:p>
        </w:tc>
        <w:tc>
          <w:tcPr>
            <w:tcW w:w="1149" w:type="dxa"/>
            <w:tcBorders>
              <w:top w:val="nil"/>
              <w:left w:val="nil"/>
              <w:bottom w:val="nil"/>
              <w:right w:val="nil"/>
            </w:tcBorders>
          </w:tcPr>
          <w:p w14:paraId="6BEEEA59" w14:textId="77777777"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47A15430" w14:textId="77777777"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13279905" w14:textId="63DB5369"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712617A6" w14:textId="77777777"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5D663C68" w14:textId="77777777" w:rsidR="00FA2E40" w:rsidRPr="00043267" w:rsidRDefault="00FA2E40" w:rsidP="00FD52CF">
            <w:pPr>
              <w:spacing w:line="360" w:lineRule="auto"/>
              <w:ind w:firstLine="0"/>
              <w:rPr>
                <w:color w:val="auto"/>
                <w:spacing w:val="-6"/>
                <w:highlight w:val="yellow"/>
              </w:rPr>
            </w:pPr>
          </w:p>
        </w:tc>
        <w:tc>
          <w:tcPr>
            <w:tcW w:w="1149" w:type="dxa"/>
            <w:tcBorders>
              <w:top w:val="nil"/>
              <w:left w:val="nil"/>
              <w:bottom w:val="nil"/>
              <w:right w:val="nil"/>
            </w:tcBorders>
          </w:tcPr>
          <w:p w14:paraId="36283A6C" w14:textId="77777777" w:rsidR="00FA2E40" w:rsidRPr="00043267" w:rsidRDefault="00FA2E40" w:rsidP="00FD52CF">
            <w:pPr>
              <w:spacing w:line="360" w:lineRule="auto"/>
              <w:ind w:firstLine="0"/>
              <w:rPr>
                <w:color w:val="auto"/>
                <w:spacing w:val="-6"/>
                <w:highlight w:val="yellow"/>
              </w:rPr>
            </w:pPr>
          </w:p>
        </w:tc>
      </w:tr>
      <w:tr w:rsidR="00043267" w:rsidRPr="00043267" w14:paraId="5A02FFEE" w14:textId="7A45F2A8" w:rsidTr="009148AA">
        <w:tc>
          <w:tcPr>
            <w:tcW w:w="2836" w:type="dxa"/>
            <w:tcBorders>
              <w:top w:val="nil"/>
              <w:left w:val="nil"/>
              <w:bottom w:val="nil"/>
              <w:right w:val="nil"/>
            </w:tcBorders>
          </w:tcPr>
          <w:p w14:paraId="41AA2177" w14:textId="4937FB50"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Aut</w:t>
            </w:r>
            <w:r w:rsidR="009148AA" w:rsidRPr="00043267">
              <w:rPr>
                <w:color w:val="auto"/>
                <w:spacing w:val="-6"/>
              </w:rPr>
              <w:t>onomy</w:t>
            </w:r>
            <w:r w:rsidRPr="00043267">
              <w:rPr>
                <w:color w:val="auto"/>
                <w:spacing w:val="-6"/>
              </w:rPr>
              <w:t xml:space="preserve"> Support</w:t>
            </w:r>
          </w:p>
        </w:tc>
        <w:tc>
          <w:tcPr>
            <w:tcW w:w="1148" w:type="dxa"/>
            <w:tcBorders>
              <w:top w:val="nil"/>
              <w:left w:val="nil"/>
              <w:bottom w:val="nil"/>
              <w:right w:val="nil"/>
            </w:tcBorders>
          </w:tcPr>
          <w:p w14:paraId="36D29A76"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.16*</w:t>
            </w:r>
          </w:p>
        </w:tc>
        <w:tc>
          <w:tcPr>
            <w:tcW w:w="1148" w:type="dxa"/>
            <w:tcBorders>
              <w:top w:val="nil"/>
              <w:left w:val="nil"/>
              <w:bottom w:val="nil"/>
              <w:right w:val="nil"/>
            </w:tcBorders>
          </w:tcPr>
          <w:p w14:paraId="487C7E9A" w14:textId="77777777" w:rsidR="00FA2E40" w:rsidRPr="00043267" w:rsidRDefault="00FA2E40" w:rsidP="00FD52CF">
            <w:pPr>
              <w:spacing w:line="360" w:lineRule="auto"/>
              <w:ind w:firstLine="0"/>
              <w:rPr>
                <w:color w:val="auto"/>
                <w:spacing w:val="-6"/>
                <w:highlight w:val="yellow"/>
              </w:rPr>
            </w:pPr>
            <w:r w:rsidRPr="00043267">
              <w:rPr>
                <w:color w:val="auto"/>
                <w:spacing w:val="-6"/>
              </w:rPr>
              <w:t>-.19**</w:t>
            </w:r>
          </w:p>
        </w:tc>
        <w:tc>
          <w:tcPr>
            <w:tcW w:w="1148" w:type="dxa"/>
            <w:tcBorders>
              <w:top w:val="nil"/>
              <w:left w:val="nil"/>
              <w:bottom w:val="nil"/>
              <w:right w:val="nil"/>
            </w:tcBorders>
          </w:tcPr>
          <w:p w14:paraId="6B11BCB3"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.89</w:t>
            </w:r>
          </w:p>
        </w:tc>
        <w:tc>
          <w:tcPr>
            <w:tcW w:w="1148" w:type="dxa"/>
            <w:tcBorders>
              <w:top w:val="nil"/>
              <w:left w:val="nil"/>
              <w:bottom w:val="nil"/>
              <w:right w:val="nil"/>
            </w:tcBorders>
          </w:tcPr>
          <w:p w14:paraId="2281084E" w14:textId="77777777" w:rsidR="00FA2E40" w:rsidRPr="00043267" w:rsidRDefault="00FA2E40" w:rsidP="00FD52CF">
            <w:pPr>
              <w:spacing w:line="360" w:lineRule="auto"/>
              <w:ind w:firstLine="0"/>
              <w:rPr>
                <w:color w:val="auto"/>
                <w:spacing w:val="-6"/>
                <w:highlight w:val="yellow"/>
              </w:rPr>
            </w:pPr>
          </w:p>
        </w:tc>
        <w:tc>
          <w:tcPr>
            <w:tcW w:w="1149" w:type="dxa"/>
            <w:tcBorders>
              <w:top w:val="nil"/>
              <w:left w:val="nil"/>
              <w:bottom w:val="nil"/>
              <w:right w:val="nil"/>
            </w:tcBorders>
          </w:tcPr>
          <w:p w14:paraId="4B2853C1" w14:textId="77777777"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6521EE86" w14:textId="77777777"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61C87B98" w14:textId="1A3FD078"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633A6C27" w14:textId="77777777" w:rsidR="00FA2E40" w:rsidRPr="00043267" w:rsidRDefault="00FA2E40" w:rsidP="00FD52CF">
            <w:pPr>
              <w:spacing w:line="360" w:lineRule="auto"/>
              <w:ind w:firstLine="0"/>
              <w:rPr>
                <w:color w:val="auto"/>
                <w:spacing w:val="-6"/>
                <w:highlight w:val="yellow"/>
              </w:rPr>
            </w:pPr>
          </w:p>
        </w:tc>
        <w:tc>
          <w:tcPr>
            <w:tcW w:w="1148" w:type="dxa"/>
            <w:tcBorders>
              <w:top w:val="nil"/>
              <w:left w:val="nil"/>
              <w:bottom w:val="nil"/>
              <w:right w:val="nil"/>
            </w:tcBorders>
          </w:tcPr>
          <w:p w14:paraId="5354109F" w14:textId="77777777" w:rsidR="00FA2E40" w:rsidRPr="00043267" w:rsidRDefault="00FA2E40" w:rsidP="00FD52CF">
            <w:pPr>
              <w:spacing w:line="360" w:lineRule="auto"/>
              <w:ind w:firstLine="0"/>
              <w:rPr>
                <w:color w:val="auto"/>
                <w:spacing w:val="-6"/>
                <w:highlight w:val="yellow"/>
              </w:rPr>
            </w:pPr>
          </w:p>
        </w:tc>
        <w:tc>
          <w:tcPr>
            <w:tcW w:w="1149" w:type="dxa"/>
            <w:tcBorders>
              <w:top w:val="nil"/>
              <w:left w:val="nil"/>
              <w:bottom w:val="nil"/>
              <w:right w:val="nil"/>
            </w:tcBorders>
          </w:tcPr>
          <w:p w14:paraId="5B0E98A6" w14:textId="77777777" w:rsidR="00FA2E40" w:rsidRPr="00043267" w:rsidRDefault="00FA2E40" w:rsidP="00FD52CF">
            <w:pPr>
              <w:spacing w:line="360" w:lineRule="auto"/>
              <w:ind w:firstLine="0"/>
              <w:rPr>
                <w:color w:val="auto"/>
                <w:spacing w:val="-6"/>
                <w:highlight w:val="yellow"/>
              </w:rPr>
            </w:pPr>
          </w:p>
        </w:tc>
      </w:tr>
      <w:tr w:rsidR="00043267" w:rsidRPr="00043267" w14:paraId="79E1256D" w14:textId="2EC0256D" w:rsidTr="009148AA">
        <w:tc>
          <w:tcPr>
            <w:tcW w:w="2836" w:type="dxa"/>
            <w:tcBorders>
              <w:top w:val="nil"/>
              <w:left w:val="nil"/>
              <w:bottom w:val="nil"/>
              <w:right w:val="nil"/>
            </w:tcBorders>
          </w:tcPr>
          <w:p w14:paraId="40212F51"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Reduced Acc.</w:t>
            </w:r>
          </w:p>
        </w:tc>
        <w:tc>
          <w:tcPr>
            <w:tcW w:w="1148" w:type="dxa"/>
            <w:tcBorders>
              <w:top w:val="nil"/>
              <w:left w:val="nil"/>
              <w:bottom w:val="nil"/>
              <w:right w:val="nil"/>
            </w:tcBorders>
          </w:tcPr>
          <w:p w14:paraId="542118CE" w14:textId="77777777" w:rsidR="00FA2E40" w:rsidRPr="00043267" w:rsidRDefault="00FA2E40" w:rsidP="00FD52CF">
            <w:pPr>
              <w:spacing w:line="360" w:lineRule="auto"/>
              <w:ind w:firstLine="0"/>
              <w:rPr>
                <w:color w:val="auto"/>
                <w:spacing w:val="-6"/>
                <w:highlight w:val="yellow"/>
              </w:rPr>
            </w:pPr>
            <w:r w:rsidRPr="00043267">
              <w:rPr>
                <w:color w:val="auto"/>
                <w:spacing w:val="-6"/>
              </w:rPr>
              <w:t>-.18**</w:t>
            </w:r>
          </w:p>
        </w:tc>
        <w:tc>
          <w:tcPr>
            <w:tcW w:w="1148" w:type="dxa"/>
            <w:tcBorders>
              <w:top w:val="nil"/>
              <w:left w:val="nil"/>
              <w:bottom w:val="nil"/>
              <w:right w:val="nil"/>
            </w:tcBorders>
          </w:tcPr>
          <w:p w14:paraId="14C183A3" w14:textId="77777777" w:rsidR="00FA2E40" w:rsidRPr="00043267" w:rsidRDefault="00FA2E40" w:rsidP="00FD52CF">
            <w:pPr>
              <w:spacing w:line="360" w:lineRule="auto"/>
              <w:ind w:firstLine="0"/>
              <w:rPr>
                <w:color w:val="auto"/>
                <w:spacing w:val="-6"/>
              </w:rPr>
            </w:pPr>
            <w:r w:rsidRPr="00043267">
              <w:rPr>
                <w:color w:val="auto"/>
                <w:spacing w:val="-6"/>
              </w:rPr>
              <w:t xml:space="preserve"> .34***</w:t>
            </w:r>
          </w:p>
        </w:tc>
        <w:tc>
          <w:tcPr>
            <w:tcW w:w="1148" w:type="dxa"/>
            <w:tcBorders>
              <w:top w:val="nil"/>
              <w:left w:val="nil"/>
              <w:bottom w:val="nil"/>
              <w:right w:val="nil"/>
            </w:tcBorders>
          </w:tcPr>
          <w:p w14:paraId="5EE3ADCC" w14:textId="77777777" w:rsidR="00FA2E40" w:rsidRPr="00043267" w:rsidRDefault="00FA2E40" w:rsidP="00FD52CF">
            <w:pPr>
              <w:spacing w:line="360" w:lineRule="auto"/>
              <w:ind w:firstLine="0"/>
              <w:rPr>
                <w:color w:val="auto"/>
                <w:spacing w:val="-6"/>
              </w:rPr>
            </w:pPr>
            <w:r w:rsidRPr="00043267">
              <w:rPr>
                <w:color w:val="auto"/>
                <w:spacing w:val="-6"/>
              </w:rPr>
              <w:t>-.42***</w:t>
            </w:r>
          </w:p>
        </w:tc>
        <w:tc>
          <w:tcPr>
            <w:tcW w:w="1148" w:type="dxa"/>
            <w:tcBorders>
              <w:top w:val="nil"/>
              <w:left w:val="nil"/>
              <w:bottom w:val="nil"/>
              <w:right w:val="nil"/>
            </w:tcBorders>
          </w:tcPr>
          <w:p w14:paraId="5F8F640B" w14:textId="77777777" w:rsidR="00FA2E40" w:rsidRPr="00043267" w:rsidRDefault="00FA2E40" w:rsidP="00FD52CF">
            <w:pPr>
              <w:spacing w:line="360" w:lineRule="auto"/>
              <w:ind w:firstLine="0"/>
              <w:rPr>
                <w:color w:val="auto"/>
                <w:spacing w:val="-6"/>
              </w:rPr>
            </w:pPr>
            <w:r w:rsidRPr="00043267">
              <w:rPr>
                <w:color w:val="auto"/>
                <w:spacing w:val="-6"/>
              </w:rPr>
              <w:t xml:space="preserve"> .74</w:t>
            </w:r>
          </w:p>
        </w:tc>
        <w:tc>
          <w:tcPr>
            <w:tcW w:w="1149" w:type="dxa"/>
            <w:tcBorders>
              <w:top w:val="nil"/>
              <w:left w:val="nil"/>
              <w:bottom w:val="nil"/>
              <w:right w:val="nil"/>
            </w:tcBorders>
          </w:tcPr>
          <w:p w14:paraId="1AFDDA48" w14:textId="77777777"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17ABBF4B" w14:textId="77777777"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32D6707F" w14:textId="14D515B4"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67A68037" w14:textId="77777777"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7991B424" w14:textId="77777777" w:rsidR="00FA2E40" w:rsidRPr="00043267" w:rsidRDefault="00FA2E40" w:rsidP="00FD52CF">
            <w:pPr>
              <w:spacing w:line="360" w:lineRule="auto"/>
              <w:ind w:firstLine="0"/>
              <w:rPr>
                <w:color w:val="auto"/>
                <w:spacing w:val="-6"/>
              </w:rPr>
            </w:pPr>
          </w:p>
        </w:tc>
        <w:tc>
          <w:tcPr>
            <w:tcW w:w="1149" w:type="dxa"/>
            <w:tcBorders>
              <w:top w:val="nil"/>
              <w:left w:val="nil"/>
              <w:bottom w:val="nil"/>
              <w:right w:val="nil"/>
            </w:tcBorders>
          </w:tcPr>
          <w:p w14:paraId="65B8B413" w14:textId="77777777" w:rsidR="00FA2E40" w:rsidRPr="00043267" w:rsidRDefault="00FA2E40" w:rsidP="00FD52CF">
            <w:pPr>
              <w:spacing w:line="360" w:lineRule="auto"/>
              <w:ind w:firstLine="0"/>
              <w:rPr>
                <w:color w:val="auto"/>
                <w:spacing w:val="-6"/>
                <w:highlight w:val="yellow"/>
              </w:rPr>
            </w:pPr>
          </w:p>
        </w:tc>
      </w:tr>
      <w:tr w:rsidR="00043267" w:rsidRPr="00043267" w14:paraId="19D0AA6D" w14:textId="1ED68706" w:rsidTr="009148AA">
        <w:tc>
          <w:tcPr>
            <w:tcW w:w="2836" w:type="dxa"/>
            <w:tcBorders>
              <w:top w:val="nil"/>
              <w:left w:val="nil"/>
              <w:bottom w:val="nil"/>
              <w:right w:val="nil"/>
            </w:tcBorders>
          </w:tcPr>
          <w:p w14:paraId="4D65AF59"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Exhaustion</w:t>
            </w:r>
          </w:p>
        </w:tc>
        <w:tc>
          <w:tcPr>
            <w:tcW w:w="1148" w:type="dxa"/>
            <w:tcBorders>
              <w:top w:val="nil"/>
              <w:left w:val="nil"/>
              <w:bottom w:val="nil"/>
              <w:right w:val="nil"/>
            </w:tcBorders>
          </w:tcPr>
          <w:p w14:paraId="5104C0C6"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.01</w:t>
            </w:r>
          </w:p>
        </w:tc>
        <w:tc>
          <w:tcPr>
            <w:tcW w:w="1148" w:type="dxa"/>
            <w:tcBorders>
              <w:top w:val="nil"/>
              <w:left w:val="nil"/>
              <w:bottom w:val="nil"/>
              <w:right w:val="nil"/>
            </w:tcBorders>
          </w:tcPr>
          <w:p w14:paraId="3E6444CC" w14:textId="77777777" w:rsidR="00FA2E40" w:rsidRPr="00043267" w:rsidRDefault="00FA2E40" w:rsidP="00FD52CF">
            <w:pPr>
              <w:spacing w:line="360" w:lineRule="auto"/>
              <w:ind w:firstLine="0"/>
              <w:rPr>
                <w:color w:val="auto"/>
                <w:spacing w:val="-6"/>
              </w:rPr>
            </w:pPr>
            <w:r w:rsidRPr="00043267">
              <w:rPr>
                <w:color w:val="auto"/>
                <w:spacing w:val="-6"/>
              </w:rPr>
              <w:t xml:space="preserve"> .29***</w:t>
            </w:r>
          </w:p>
        </w:tc>
        <w:tc>
          <w:tcPr>
            <w:tcW w:w="1148" w:type="dxa"/>
            <w:tcBorders>
              <w:top w:val="nil"/>
              <w:left w:val="nil"/>
              <w:bottom w:val="nil"/>
              <w:right w:val="nil"/>
            </w:tcBorders>
          </w:tcPr>
          <w:p w14:paraId="27B009EC" w14:textId="77777777" w:rsidR="00FA2E40" w:rsidRPr="00043267" w:rsidRDefault="00FA2E40" w:rsidP="00FD52CF">
            <w:pPr>
              <w:spacing w:line="360" w:lineRule="auto"/>
              <w:ind w:firstLine="0"/>
              <w:rPr>
                <w:color w:val="auto"/>
                <w:spacing w:val="-6"/>
              </w:rPr>
            </w:pPr>
            <w:r w:rsidRPr="00043267">
              <w:rPr>
                <w:color w:val="auto"/>
                <w:spacing w:val="-6"/>
              </w:rPr>
              <w:t>-.40***</w:t>
            </w:r>
          </w:p>
        </w:tc>
        <w:tc>
          <w:tcPr>
            <w:tcW w:w="1148" w:type="dxa"/>
            <w:tcBorders>
              <w:top w:val="nil"/>
              <w:left w:val="nil"/>
              <w:bottom w:val="nil"/>
              <w:right w:val="nil"/>
            </w:tcBorders>
          </w:tcPr>
          <w:p w14:paraId="277964F9" w14:textId="77777777" w:rsidR="00FA2E40" w:rsidRPr="00043267" w:rsidRDefault="00FA2E40" w:rsidP="00FD52CF">
            <w:pPr>
              <w:spacing w:line="360" w:lineRule="auto"/>
              <w:ind w:firstLine="0"/>
              <w:rPr>
                <w:color w:val="auto"/>
                <w:spacing w:val="-6"/>
              </w:rPr>
            </w:pPr>
            <w:r w:rsidRPr="00043267">
              <w:rPr>
                <w:color w:val="auto"/>
                <w:spacing w:val="-6"/>
              </w:rPr>
              <w:t xml:space="preserve"> .42***</w:t>
            </w:r>
          </w:p>
        </w:tc>
        <w:tc>
          <w:tcPr>
            <w:tcW w:w="1149" w:type="dxa"/>
            <w:tcBorders>
              <w:top w:val="nil"/>
              <w:left w:val="nil"/>
              <w:bottom w:val="nil"/>
              <w:right w:val="nil"/>
            </w:tcBorders>
          </w:tcPr>
          <w:p w14:paraId="77236DCF" w14:textId="77777777" w:rsidR="00FA2E40" w:rsidRPr="00043267" w:rsidRDefault="00FA2E40" w:rsidP="00FD52CF">
            <w:pPr>
              <w:spacing w:line="360" w:lineRule="auto"/>
              <w:ind w:firstLine="0"/>
              <w:rPr>
                <w:color w:val="auto"/>
                <w:spacing w:val="-6"/>
              </w:rPr>
            </w:pPr>
            <w:r w:rsidRPr="00043267">
              <w:rPr>
                <w:color w:val="auto"/>
                <w:spacing w:val="-6"/>
              </w:rPr>
              <w:t xml:space="preserve"> .88</w:t>
            </w:r>
          </w:p>
        </w:tc>
        <w:tc>
          <w:tcPr>
            <w:tcW w:w="1148" w:type="dxa"/>
            <w:tcBorders>
              <w:top w:val="nil"/>
              <w:left w:val="nil"/>
              <w:bottom w:val="nil"/>
              <w:right w:val="nil"/>
            </w:tcBorders>
          </w:tcPr>
          <w:p w14:paraId="253897BC" w14:textId="77777777"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0721D2C1" w14:textId="6A7FD56A"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379EE638" w14:textId="77777777"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65F2BD58" w14:textId="77777777" w:rsidR="00FA2E40" w:rsidRPr="00043267" w:rsidRDefault="00FA2E40" w:rsidP="00FD52CF">
            <w:pPr>
              <w:spacing w:line="360" w:lineRule="auto"/>
              <w:ind w:firstLine="0"/>
              <w:rPr>
                <w:color w:val="auto"/>
                <w:spacing w:val="-6"/>
              </w:rPr>
            </w:pPr>
          </w:p>
        </w:tc>
        <w:tc>
          <w:tcPr>
            <w:tcW w:w="1149" w:type="dxa"/>
            <w:tcBorders>
              <w:top w:val="nil"/>
              <w:left w:val="nil"/>
              <w:bottom w:val="nil"/>
              <w:right w:val="nil"/>
            </w:tcBorders>
          </w:tcPr>
          <w:p w14:paraId="2C56D25B" w14:textId="77777777" w:rsidR="00FA2E40" w:rsidRPr="00043267" w:rsidRDefault="00FA2E40" w:rsidP="00FD52CF">
            <w:pPr>
              <w:spacing w:line="360" w:lineRule="auto"/>
              <w:ind w:firstLine="0"/>
              <w:rPr>
                <w:color w:val="auto"/>
                <w:spacing w:val="-6"/>
                <w:highlight w:val="yellow"/>
              </w:rPr>
            </w:pPr>
          </w:p>
        </w:tc>
      </w:tr>
      <w:tr w:rsidR="00043267" w:rsidRPr="00043267" w14:paraId="3A4F0B6C" w14:textId="4EF578A2" w:rsidTr="009148AA">
        <w:tc>
          <w:tcPr>
            <w:tcW w:w="2836" w:type="dxa"/>
            <w:tcBorders>
              <w:top w:val="nil"/>
              <w:left w:val="nil"/>
              <w:bottom w:val="nil"/>
              <w:right w:val="nil"/>
            </w:tcBorders>
          </w:tcPr>
          <w:p w14:paraId="7526E85E"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Devaluation</w:t>
            </w:r>
          </w:p>
        </w:tc>
        <w:tc>
          <w:tcPr>
            <w:tcW w:w="1148" w:type="dxa"/>
            <w:tcBorders>
              <w:top w:val="nil"/>
              <w:left w:val="nil"/>
              <w:bottom w:val="nil"/>
              <w:right w:val="nil"/>
            </w:tcBorders>
          </w:tcPr>
          <w:p w14:paraId="70AD5701" w14:textId="77777777" w:rsidR="00FA2E40" w:rsidRPr="00043267" w:rsidRDefault="00FA2E40" w:rsidP="00FD52CF">
            <w:pPr>
              <w:spacing w:line="360" w:lineRule="auto"/>
              <w:ind w:firstLine="0"/>
              <w:rPr>
                <w:color w:val="auto"/>
                <w:spacing w:val="-6"/>
              </w:rPr>
            </w:pPr>
            <w:r w:rsidRPr="00043267">
              <w:rPr>
                <w:color w:val="auto"/>
                <w:spacing w:val="-6"/>
              </w:rPr>
              <w:t>-.34***</w:t>
            </w:r>
          </w:p>
        </w:tc>
        <w:tc>
          <w:tcPr>
            <w:tcW w:w="1148" w:type="dxa"/>
            <w:tcBorders>
              <w:top w:val="nil"/>
              <w:left w:val="nil"/>
              <w:bottom w:val="nil"/>
              <w:right w:val="nil"/>
            </w:tcBorders>
          </w:tcPr>
          <w:p w14:paraId="44EFC11E" w14:textId="77777777" w:rsidR="00FA2E40" w:rsidRPr="00043267" w:rsidRDefault="00FA2E40" w:rsidP="00FD52CF">
            <w:pPr>
              <w:spacing w:line="360" w:lineRule="auto"/>
              <w:ind w:firstLine="0"/>
              <w:rPr>
                <w:color w:val="auto"/>
                <w:spacing w:val="-6"/>
              </w:rPr>
            </w:pPr>
            <w:r w:rsidRPr="00043267">
              <w:rPr>
                <w:color w:val="auto"/>
                <w:spacing w:val="-6"/>
              </w:rPr>
              <w:t xml:space="preserve"> .15*</w:t>
            </w:r>
          </w:p>
        </w:tc>
        <w:tc>
          <w:tcPr>
            <w:tcW w:w="1148" w:type="dxa"/>
            <w:tcBorders>
              <w:top w:val="nil"/>
              <w:left w:val="nil"/>
              <w:bottom w:val="nil"/>
              <w:right w:val="nil"/>
            </w:tcBorders>
          </w:tcPr>
          <w:p w14:paraId="3CD06A33" w14:textId="77777777" w:rsidR="00FA2E40" w:rsidRPr="00043267" w:rsidRDefault="00FA2E40" w:rsidP="00FD52CF">
            <w:pPr>
              <w:spacing w:line="360" w:lineRule="auto"/>
              <w:ind w:firstLine="0"/>
              <w:rPr>
                <w:color w:val="auto"/>
                <w:spacing w:val="-6"/>
              </w:rPr>
            </w:pPr>
            <w:r w:rsidRPr="00043267">
              <w:rPr>
                <w:color w:val="auto"/>
                <w:spacing w:val="-6"/>
              </w:rPr>
              <w:t>-.37***</w:t>
            </w:r>
          </w:p>
        </w:tc>
        <w:tc>
          <w:tcPr>
            <w:tcW w:w="1148" w:type="dxa"/>
            <w:tcBorders>
              <w:top w:val="nil"/>
              <w:left w:val="nil"/>
              <w:bottom w:val="nil"/>
              <w:right w:val="nil"/>
            </w:tcBorders>
          </w:tcPr>
          <w:p w14:paraId="2286F940" w14:textId="77777777" w:rsidR="00FA2E40" w:rsidRPr="00043267" w:rsidRDefault="00FA2E40" w:rsidP="00FD52CF">
            <w:pPr>
              <w:spacing w:line="360" w:lineRule="auto"/>
              <w:ind w:firstLine="0"/>
              <w:rPr>
                <w:color w:val="auto"/>
                <w:spacing w:val="-6"/>
              </w:rPr>
            </w:pPr>
            <w:r w:rsidRPr="00043267">
              <w:rPr>
                <w:color w:val="auto"/>
                <w:spacing w:val="-6"/>
              </w:rPr>
              <w:t xml:space="preserve"> .57***</w:t>
            </w:r>
          </w:p>
        </w:tc>
        <w:tc>
          <w:tcPr>
            <w:tcW w:w="1149" w:type="dxa"/>
            <w:tcBorders>
              <w:top w:val="nil"/>
              <w:left w:val="nil"/>
              <w:bottom w:val="nil"/>
              <w:right w:val="nil"/>
            </w:tcBorders>
          </w:tcPr>
          <w:p w14:paraId="2F14D41C" w14:textId="77777777" w:rsidR="00FA2E40" w:rsidRPr="00043267" w:rsidRDefault="00FA2E40" w:rsidP="00FD52CF">
            <w:pPr>
              <w:spacing w:line="360" w:lineRule="auto"/>
              <w:ind w:firstLine="0"/>
              <w:rPr>
                <w:color w:val="auto"/>
                <w:spacing w:val="-6"/>
              </w:rPr>
            </w:pPr>
            <w:r w:rsidRPr="00043267">
              <w:rPr>
                <w:color w:val="auto"/>
                <w:spacing w:val="-6"/>
              </w:rPr>
              <w:t xml:space="preserve"> .38***</w:t>
            </w:r>
          </w:p>
        </w:tc>
        <w:tc>
          <w:tcPr>
            <w:tcW w:w="1148" w:type="dxa"/>
            <w:tcBorders>
              <w:top w:val="nil"/>
              <w:left w:val="nil"/>
              <w:bottom w:val="nil"/>
              <w:right w:val="nil"/>
            </w:tcBorders>
          </w:tcPr>
          <w:p w14:paraId="4D19F111" w14:textId="77777777" w:rsidR="00FA2E40" w:rsidRPr="00043267" w:rsidRDefault="00FA2E40" w:rsidP="00FD52CF">
            <w:pPr>
              <w:spacing w:line="360" w:lineRule="auto"/>
              <w:ind w:firstLine="0"/>
              <w:rPr>
                <w:color w:val="auto"/>
                <w:spacing w:val="-6"/>
              </w:rPr>
            </w:pPr>
            <w:r w:rsidRPr="00043267">
              <w:rPr>
                <w:color w:val="auto"/>
                <w:spacing w:val="-6"/>
              </w:rPr>
              <w:t xml:space="preserve"> .71</w:t>
            </w:r>
          </w:p>
        </w:tc>
        <w:tc>
          <w:tcPr>
            <w:tcW w:w="1148" w:type="dxa"/>
            <w:tcBorders>
              <w:top w:val="nil"/>
              <w:left w:val="nil"/>
              <w:bottom w:val="nil"/>
              <w:right w:val="nil"/>
            </w:tcBorders>
          </w:tcPr>
          <w:p w14:paraId="7741EA2C" w14:textId="20BF9C0E"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36C18163" w14:textId="77777777"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388D7FEB" w14:textId="77777777" w:rsidR="00FA2E40" w:rsidRPr="00043267" w:rsidRDefault="00FA2E40" w:rsidP="00FD52CF">
            <w:pPr>
              <w:spacing w:line="360" w:lineRule="auto"/>
              <w:ind w:firstLine="0"/>
              <w:rPr>
                <w:color w:val="auto"/>
                <w:spacing w:val="-6"/>
              </w:rPr>
            </w:pPr>
          </w:p>
        </w:tc>
        <w:tc>
          <w:tcPr>
            <w:tcW w:w="1149" w:type="dxa"/>
            <w:tcBorders>
              <w:top w:val="nil"/>
              <w:left w:val="nil"/>
              <w:bottom w:val="nil"/>
              <w:right w:val="nil"/>
            </w:tcBorders>
          </w:tcPr>
          <w:p w14:paraId="277122C1" w14:textId="77777777" w:rsidR="00FA2E40" w:rsidRPr="00043267" w:rsidRDefault="00FA2E40" w:rsidP="00FD52CF">
            <w:pPr>
              <w:spacing w:line="360" w:lineRule="auto"/>
              <w:ind w:firstLine="0"/>
              <w:rPr>
                <w:color w:val="auto"/>
                <w:spacing w:val="-6"/>
                <w:highlight w:val="yellow"/>
              </w:rPr>
            </w:pPr>
          </w:p>
        </w:tc>
      </w:tr>
      <w:tr w:rsidR="00043267" w:rsidRPr="00043267" w14:paraId="0873B559" w14:textId="335BE4BC" w:rsidTr="009148AA">
        <w:tc>
          <w:tcPr>
            <w:tcW w:w="2836" w:type="dxa"/>
            <w:tcBorders>
              <w:top w:val="nil"/>
              <w:left w:val="nil"/>
              <w:bottom w:val="nil"/>
              <w:right w:val="nil"/>
            </w:tcBorders>
          </w:tcPr>
          <w:p w14:paraId="057608C0"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Confidence</w:t>
            </w:r>
          </w:p>
        </w:tc>
        <w:tc>
          <w:tcPr>
            <w:tcW w:w="1148" w:type="dxa"/>
            <w:tcBorders>
              <w:top w:val="nil"/>
              <w:left w:val="nil"/>
              <w:bottom w:val="nil"/>
              <w:right w:val="nil"/>
            </w:tcBorders>
          </w:tcPr>
          <w:p w14:paraId="1C3A716A"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.23**</w:t>
            </w:r>
          </w:p>
        </w:tc>
        <w:tc>
          <w:tcPr>
            <w:tcW w:w="1148" w:type="dxa"/>
            <w:tcBorders>
              <w:top w:val="nil"/>
              <w:left w:val="nil"/>
              <w:bottom w:val="nil"/>
              <w:right w:val="nil"/>
            </w:tcBorders>
          </w:tcPr>
          <w:p w14:paraId="091DA3D0" w14:textId="77777777" w:rsidR="00FA2E40" w:rsidRPr="00043267" w:rsidRDefault="00FA2E40" w:rsidP="00FD52CF">
            <w:pPr>
              <w:spacing w:line="360" w:lineRule="auto"/>
              <w:ind w:firstLine="0"/>
              <w:rPr>
                <w:color w:val="auto"/>
                <w:spacing w:val="-6"/>
              </w:rPr>
            </w:pPr>
            <w:r w:rsidRPr="00043267">
              <w:rPr>
                <w:color w:val="auto"/>
                <w:spacing w:val="-6"/>
              </w:rPr>
              <w:t>-.16*</w:t>
            </w:r>
          </w:p>
        </w:tc>
        <w:tc>
          <w:tcPr>
            <w:tcW w:w="1148" w:type="dxa"/>
            <w:tcBorders>
              <w:top w:val="nil"/>
              <w:left w:val="nil"/>
              <w:bottom w:val="nil"/>
              <w:right w:val="nil"/>
            </w:tcBorders>
          </w:tcPr>
          <w:p w14:paraId="51220DCC" w14:textId="77777777" w:rsidR="00FA2E40" w:rsidRPr="00043267" w:rsidRDefault="00FA2E40" w:rsidP="00FD52CF">
            <w:pPr>
              <w:spacing w:line="360" w:lineRule="auto"/>
              <w:ind w:firstLine="0"/>
              <w:rPr>
                <w:color w:val="auto"/>
                <w:spacing w:val="-6"/>
              </w:rPr>
            </w:pPr>
            <w:r w:rsidRPr="00043267">
              <w:rPr>
                <w:color w:val="auto"/>
                <w:spacing w:val="-6"/>
              </w:rPr>
              <w:t xml:space="preserve"> .33***</w:t>
            </w:r>
          </w:p>
        </w:tc>
        <w:tc>
          <w:tcPr>
            <w:tcW w:w="1148" w:type="dxa"/>
            <w:tcBorders>
              <w:top w:val="nil"/>
              <w:left w:val="nil"/>
              <w:bottom w:val="nil"/>
              <w:right w:val="nil"/>
            </w:tcBorders>
          </w:tcPr>
          <w:p w14:paraId="22781D88" w14:textId="77777777" w:rsidR="00FA2E40" w:rsidRPr="00043267" w:rsidRDefault="00FA2E40" w:rsidP="00FD52CF">
            <w:pPr>
              <w:spacing w:line="360" w:lineRule="auto"/>
              <w:ind w:firstLine="0"/>
              <w:rPr>
                <w:color w:val="auto"/>
                <w:spacing w:val="-6"/>
              </w:rPr>
            </w:pPr>
            <w:r w:rsidRPr="00043267">
              <w:rPr>
                <w:color w:val="auto"/>
                <w:spacing w:val="-6"/>
              </w:rPr>
              <w:t>-.61***</w:t>
            </w:r>
          </w:p>
        </w:tc>
        <w:tc>
          <w:tcPr>
            <w:tcW w:w="1149" w:type="dxa"/>
            <w:tcBorders>
              <w:top w:val="nil"/>
              <w:left w:val="nil"/>
              <w:bottom w:val="nil"/>
              <w:right w:val="nil"/>
            </w:tcBorders>
          </w:tcPr>
          <w:p w14:paraId="7511BCC0" w14:textId="77777777" w:rsidR="00FA2E40" w:rsidRPr="00043267" w:rsidRDefault="00FA2E40" w:rsidP="00FD52CF">
            <w:pPr>
              <w:spacing w:line="360" w:lineRule="auto"/>
              <w:ind w:firstLine="0"/>
              <w:rPr>
                <w:color w:val="auto"/>
                <w:spacing w:val="-6"/>
              </w:rPr>
            </w:pPr>
            <w:r w:rsidRPr="00043267">
              <w:rPr>
                <w:color w:val="auto"/>
                <w:spacing w:val="-6"/>
              </w:rPr>
              <w:t>-.38***</w:t>
            </w:r>
          </w:p>
        </w:tc>
        <w:tc>
          <w:tcPr>
            <w:tcW w:w="1148" w:type="dxa"/>
            <w:tcBorders>
              <w:top w:val="nil"/>
              <w:left w:val="nil"/>
              <w:bottom w:val="nil"/>
              <w:right w:val="nil"/>
            </w:tcBorders>
          </w:tcPr>
          <w:p w14:paraId="4483037E" w14:textId="77777777" w:rsidR="00FA2E40" w:rsidRPr="00043267" w:rsidRDefault="00FA2E40" w:rsidP="00FD52CF">
            <w:pPr>
              <w:spacing w:line="360" w:lineRule="auto"/>
              <w:ind w:firstLine="0"/>
              <w:rPr>
                <w:color w:val="auto"/>
                <w:spacing w:val="-6"/>
              </w:rPr>
            </w:pPr>
            <w:r w:rsidRPr="00043267">
              <w:rPr>
                <w:color w:val="auto"/>
                <w:spacing w:val="-6"/>
              </w:rPr>
              <w:t>-.41***</w:t>
            </w:r>
          </w:p>
        </w:tc>
        <w:tc>
          <w:tcPr>
            <w:tcW w:w="1148" w:type="dxa"/>
            <w:tcBorders>
              <w:top w:val="nil"/>
              <w:left w:val="nil"/>
              <w:bottom w:val="nil"/>
              <w:right w:val="nil"/>
            </w:tcBorders>
          </w:tcPr>
          <w:p w14:paraId="7129C86B" w14:textId="4B6BB067" w:rsidR="00FA2E40" w:rsidRPr="00043267" w:rsidRDefault="00FA2E40" w:rsidP="00FD52CF">
            <w:pPr>
              <w:spacing w:line="360" w:lineRule="auto"/>
              <w:ind w:firstLine="0"/>
              <w:rPr>
                <w:color w:val="auto"/>
                <w:spacing w:val="-6"/>
              </w:rPr>
            </w:pPr>
            <w:r w:rsidRPr="00043267">
              <w:rPr>
                <w:color w:val="auto"/>
                <w:spacing w:val="-6"/>
              </w:rPr>
              <w:t xml:space="preserve"> .81</w:t>
            </w:r>
          </w:p>
        </w:tc>
        <w:tc>
          <w:tcPr>
            <w:tcW w:w="1148" w:type="dxa"/>
            <w:tcBorders>
              <w:top w:val="nil"/>
              <w:left w:val="nil"/>
              <w:bottom w:val="nil"/>
              <w:right w:val="nil"/>
            </w:tcBorders>
          </w:tcPr>
          <w:p w14:paraId="6AFAB44B" w14:textId="77777777" w:rsidR="00FA2E40" w:rsidRPr="00043267" w:rsidRDefault="00FA2E40" w:rsidP="00FD52CF">
            <w:pPr>
              <w:spacing w:line="360" w:lineRule="auto"/>
              <w:ind w:firstLine="0"/>
              <w:rPr>
                <w:color w:val="auto"/>
                <w:spacing w:val="-6"/>
              </w:rPr>
            </w:pPr>
          </w:p>
        </w:tc>
        <w:tc>
          <w:tcPr>
            <w:tcW w:w="1148" w:type="dxa"/>
            <w:tcBorders>
              <w:top w:val="nil"/>
              <w:left w:val="nil"/>
              <w:bottom w:val="nil"/>
              <w:right w:val="nil"/>
            </w:tcBorders>
          </w:tcPr>
          <w:p w14:paraId="2EE3922A" w14:textId="77777777" w:rsidR="00FA2E40" w:rsidRPr="00043267" w:rsidRDefault="00FA2E40" w:rsidP="00FD52CF">
            <w:pPr>
              <w:spacing w:line="360" w:lineRule="auto"/>
              <w:ind w:firstLine="0"/>
              <w:rPr>
                <w:color w:val="auto"/>
                <w:spacing w:val="-6"/>
              </w:rPr>
            </w:pPr>
          </w:p>
        </w:tc>
        <w:tc>
          <w:tcPr>
            <w:tcW w:w="1149" w:type="dxa"/>
            <w:tcBorders>
              <w:top w:val="nil"/>
              <w:left w:val="nil"/>
              <w:bottom w:val="nil"/>
              <w:right w:val="nil"/>
            </w:tcBorders>
          </w:tcPr>
          <w:p w14:paraId="6B6B24E7" w14:textId="77777777" w:rsidR="00FA2E40" w:rsidRPr="00043267" w:rsidRDefault="00FA2E40" w:rsidP="00FD52CF">
            <w:pPr>
              <w:spacing w:line="360" w:lineRule="auto"/>
              <w:ind w:firstLine="0"/>
              <w:rPr>
                <w:color w:val="auto"/>
                <w:spacing w:val="-6"/>
                <w:highlight w:val="yellow"/>
              </w:rPr>
            </w:pPr>
          </w:p>
        </w:tc>
      </w:tr>
      <w:tr w:rsidR="00043267" w:rsidRPr="00043267" w14:paraId="09AD3271" w14:textId="6DE9DCC5" w:rsidTr="009148AA">
        <w:tc>
          <w:tcPr>
            <w:tcW w:w="2836" w:type="dxa"/>
            <w:tcBorders>
              <w:top w:val="nil"/>
              <w:left w:val="nil"/>
              <w:bottom w:val="nil"/>
              <w:right w:val="nil"/>
            </w:tcBorders>
          </w:tcPr>
          <w:p w14:paraId="5A00BB85"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Dedication</w:t>
            </w:r>
          </w:p>
        </w:tc>
        <w:tc>
          <w:tcPr>
            <w:tcW w:w="1148" w:type="dxa"/>
            <w:tcBorders>
              <w:top w:val="nil"/>
              <w:left w:val="nil"/>
              <w:bottom w:val="nil"/>
              <w:right w:val="nil"/>
            </w:tcBorders>
          </w:tcPr>
          <w:p w14:paraId="6926D340"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.48***</w:t>
            </w:r>
          </w:p>
        </w:tc>
        <w:tc>
          <w:tcPr>
            <w:tcW w:w="1148" w:type="dxa"/>
            <w:tcBorders>
              <w:top w:val="nil"/>
              <w:left w:val="nil"/>
              <w:bottom w:val="nil"/>
              <w:right w:val="nil"/>
            </w:tcBorders>
          </w:tcPr>
          <w:p w14:paraId="11833AB6" w14:textId="77777777" w:rsidR="00FA2E40" w:rsidRPr="00043267" w:rsidRDefault="00FA2E40" w:rsidP="00FD52CF">
            <w:pPr>
              <w:spacing w:line="360" w:lineRule="auto"/>
              <w:ind w:firstLine="0"/>
              <w:rPr>
                <w:color w:val="auto"/>
                <w:spacing w:val="-6"/>
              </w:rPr>
            </w:pPr>
            <w:r w:rsidRPr="00043267">
              <w:rPr>
                <w:color w:val="auto"/>
                <w:spacing w:val="-6"/>
              </w:rPr>
              <w:t>-.11</w:t>
            </w:r>
          </w:p>
        </w:tc>
        <w:tc>
          <w:tcPr>
            <w:tcW w:w="1148" w:type="dxa"/>
            <w:tcBorders>
              <w:top w:val="nil"/>
              <w:left w:val="nil"/>
              <w:bottom w:val="nil"/>
              <w:right w:val="nil"/>
            </w:tcBorders>
          </w:tcPr>
          <w:p w14:paraId="72700047" w14:textId="77777777" w:rsidR="00FA2E40" w:rsidRPr="00043267" w:rsidRDefault="00FA2E40" w:rsidP="00FD52CF">
            <w:pPr>
              <w:spacing w:line="360" w:lineRule="auto"/>
              <w:ind w:firstLine="0"/>
              <w:rPr>
                <w:color w:val="auto"/>
                <w:spacing w:val="-6"/>
              </w:rPr>
            </w:pPr>
            <w:r w:rsidRPr="00043267">
              <w:rPr>
                <w:color w:val="auto"/>
                <w:spacing w:val="-6"/>
              </w:rPr>
              <w:t xml:space="preserve"> .40***</w:t>
            </w:r>
          </w:p>
        </w:tc>
        <w:tc>
          <w:tcPr>
            <w:tcW w:w="1148" w:type="dxa"/>
            <w:tcBorders>
              <w:top w:val="nil"/>
              <w:left w:val="nil"/>
              <w:bottom w:val="nil"/>
              <w:right w:val="nil"/>
            </w:tcBorders>
          </w:tcPr>
          <w:p w14:paraId="4DC78B6B" w14:textId="77777777" w:rsidR="00FA2E40" w:rsidRPr="00043267" w:rsidRDefault="00FA2E40" w:rsidP="00FD52CF">
            <w:pPr>
              <w:spacing w:line="360" w:lineRule="auto"/>
              <w:ind w:firstLine="0"/>
              <w:rPr>
                <w:color w:val="auto"/>
                <w:spacing w:val="-6"/>
              </w:rPr>
            </w:pPr>
            <w:r w:rsidRPr="00043267">
              <w:rPr>
                <w:color w:val="auto"/>
                <w:spacing w:val="-6"/>
              </w:rPr>
              <w:t>-.54***</w:t>
            </w:r>
          </w:p>
        </w:tc>
        <w:tc>
          <w:tcPr>
            <w:tcW w:w="1149" w:type="dxa"/>
            <w:tcBorders>
              <w:top w:val="nil"/>
              <w:left w:val="nil"/>
              <w:bottom w:val="nil"/>
              <w:right w:val="nil"/>
            </w:tcBorders>
          </w:tcPr>
          <w:p w14:paraId="7B3C69CD" w14:textId="77777777" w:rsidR="00FA2E40" w:rsidRPr="00043267" w:rsidRDefault="00FA2E40" w:rsidP="00FD52CF">
            <w:pPr>
              <w:spacing w:line="360" w:lineRule="auto"/>
              <w:ind w:firstLine="0"/>
              <w:rPr>
                <w:color w:val="auto"/>
                <w:spacing w:val="-6"/>
              </w:rPr>
            </w:pPr>
            <w:r w:rsidRPr="00043267">
              <w:rPr>
                <w:color w:val="auto"/>
                <w:spacing w:val="-6"/>
              </w:rPr>
              <w:t>-.34***</w:t>
            </w:r>
          </w:p>
        </w:tc>
        <w:tc>
          <w:tcPr>
            <w:tcW w:w="1148" w:type="dxa"/>
            <w:tcBorders>
              <w:top w:val="nil"/>
              <w:left w:val="nil"/>
              <w:bottom w:val="nil"/>
              <w:right w:val="nil"/>
            </w:tcBorders>
          </w:tcPr>
          <w:p w14:paraId="57B3C6D2" w14:textId="77777777" w:rsidR="00FA2E40" w:rsidRPr="00043267" w:rsidRDefault="00FA2E40" w:rsidP="00FD52CF">
            <w:pPr>
              <w:spacing w:line="360" w:lineRule="auto"/>
              <w:ind w:firstLine="0"/>
              <w:rPr>
                <w:color w:val="auto"/>
                <w:spacing w:val="-6"/>
              </w:rPr>
            </w:pPr>
            <w:r w:rsidRPr="00043267">
              <w:rPr>
                <w:color w:val="auto"/>
                <w:spacing w:val="-6"/>
              </w:rPr>
              <w:t>-.59***</w:t>
            </w:r>
          </w:p>
        </w:tc>
        <w:tc>
          <w:tcPr>
            <w:tcW w:w="1148" w:type="dxa"/>
            <w:tcBorders>
              <w:top w:val="nil"/>
              <w:left w:val="nil"/>
              <w:bottom w:val="nil"/>
              <w:right w:val="nil"/>
            </w:tcBorders>
          </w:tcPr>
          <w:p w14:paraId="26DF4F1E" w14:textId="56EBB13A" w:rsidR="00FA2E40" w:rsidRPr="00043267" w:rsidRDefault="00FA2E40" w:rsidP="00FD52CF">
            <w:pPr>
              <w:spacing w:line="360" w:lineRule="auto"/>
              <w:ind w:firstLine="0"/>
              <w:rPr>
                <w:color w:val="auto"/>
                <w:spacing w:val="-6"/>
              </w:rPr>
            </w:pPr>
            <w:r w:rsidRPr="00043267">
              <w:rPr>
                <w:color w:val="auto"/>
                <w:spacing w:val="-6"/>
              </w:rPr>
              <w:t xml:space="preserve"> .57***</w:t>
            </w:r>
          </w:p>
        </w:tc>
        <w:tc>
          <w:tcPr>
            <w:tcW w:w="1148" w:type="dxa"/>
            <w:tcBorders>
              <w:top w:val="nil"/>
              <w:left w:val="nil"/>
              <w:bottom w:val="nil"/>
              <w:right w:val="nil"/>
            </w:tcBorders>
          </w:tcPr>
          <w:p w14:paraId="5FEAE9CB" w14:textId="77777777" w:rsidR="00FA2E40" w:rsidRPr="00043267" w:rsidRDefault="00FA2E40" w:rsidP="00FD52CF">
            <w:pPr>
              <w:spacing w:line="360" w:lineRule="auto"/>
              <w:ind w:firstLine="0"/>
              <w:rPr>
                <w:color w:val="auto"/>
                <w:spacing w:val="-6"/>
              </w:rPr>
            </w:pPr>
            <w:r w:rsidRPr="00043267">
              <w:rPr>
                <w:color w:val="auto"/>
                <w:spacing w:val="-6"/>
              </w:rPr>
              <w:t xml:space="preserve"> .80</w:t>
            </w:r>
          </w:p>
        </w:tc>
        <w:tc>
          <w:tcPr>
            <w:tcW w:w="1148" w:type="dxa"/>
            <w:tcBorders>
              <w:top w:val="nil"/>
              <w:left w:val="nil"/>
              <w:bottom w:val="nil"/>
              <w:right w:val="nil"/>
            </w:tcBorders>
          </w:tcPr>
          <w:p w14:paraId="5217FDEA" w14:textId="77777777" w:rsidR="00FA2E40" w:rsidRPr="00043267" w:rsidRDefault="00FA2E40" w:rsidP="00FD52CF">
            <w:pPr>
              <w:spacing w:line="360" w:lineRule="auto"/>
              <w:ind w:firstLine="0"/>
              <w:rPr>
                <w:color w:val="auto"/>
                <w:spacing w:val="-6"/>
              </w:rPr>
            </w:pPr>
          </w:p>
        </w:tc>
        <w:tc>
          <w:tcPr>
            <w:tcW w:w="1149" w:type="dxa"/>
            <w:tcBorders>
              <w:top w:val="nil"/>
              <w:left w:val="nil"/>
              <w:bottom w:val="nil"/>
              <w:right w:val="nil"/>
            </w:tcBorders>
          </w:tcPr>
          <w:p w14:paraId="7D74ECCB" w14:textId="77777777" w:rsidR="00FA2E40" w:rsidRPr="00043267" w:rsidRDefault="00FA2E40" w:rsidP="00FD52CF">
            <w:pPr>
              <w:spacing w:line="360" w:lineRule="auto"/>
              <w:ind w:firstLine="0"/>
              <w:rPr>
                <w:color w:val="auto"/>
                <w:spacing w:val="-6"/>
                <w:highlight w:val="yellow"/>
              </w:rPr>
            </w:pPr>
          </w:p>
        </w:tc>
      </w:tr>
      <w:tr w:rsidR="00043267" w:rsidRPr="00043267" w14:paraId="63948F76" w14:textId="5318E6B5" w:rsidTr="009148AA">
        <w:tc>
          <w:tcPr>
            <w:tcW w:w="2836" w:type="dxa"/>
            <w:tcBorders>
              <w:top w:val="nil"/>
              <w:left w:val="nil"/>
              <w:bottom w:val="nil"/>
              <w:right w:val="nil"/>
            </w:tcBorders>
          </w:tcPr>
          <w:p w14:paraId="5474D4EB"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Vigour</w:t>
            </w:r>
          </w:p>
        </w:tc>
        <w:tc>
          <w:tcPr>
            <w:tcW w:w="1148" w:type="dxa"/>
            <w:tcBorders>
              <w:top w:val="nil"/>
              <w:left w:val="nil"/>
              <w:bottom w:val="nil"/>
              <w:right w:val="nil"/>
            </w:tcBorders>
          </w:tcPr>
          <w:p w14:paraId="21191A3C"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.25***</w:t>
            </w:r>
          </w:p>
        </w:tc>
        <w:tc>
          <w:tcPr>
            <w:tcW w:w="1148" w:type="dxa"/>
            <w:tcBorders>
              <w:top w:val="nil"/>
              <w:left w:val="nil"/>
              <w:bottom w:val="nil"/>
              <w:right w:val="nil"/>
            </w:tcBorders>
          </w:tcPr>
          <w:p w14:paraId="5B10219F" w14:textId="77777777" w:rsidR="00FA2E40" w:rsidRPr="00043267" w:rsidRDefault="00FA2E40" w:rsidP="00FD52CF">
            <w:pPr>
              <w:spacing w:line="360" w:lineRule="auto"/>
              <w:ind w:firstLine="0"/>
              <w:rPr>
                <w:color w:val="auto"/>
                <w:spacing w:val="-6"/>
              </w:rPr>
            </w:pPr>
            <w:r w:rsidRPr="00043267">
              <w:rPr>
                <w:color w:val="auto"/>
                <w:spacing w:val="-6"/>
              </w:rPr>
              <w:t>-.13</w:t>
            </w:r>
          </w:p>
        </w:tc>
        <w:tc>
          <w:tcPr>
            <w:tcW w:w="1148" w:type="dxa"/>
            <w:tcBorders>
              <w:top w:val="nil"/>
              <w:left w:val="nil"/>
              <w:bottom w:val="nil"/>
              <w:right w:val="nil"/>
            </w:tcBorders>
          </w:tcPr>
          <w:p w14:paraId="14E6C8F3" w14:textId="77777777" w:rsidR="00FA2E40" w:rsidRPr="00043267" w:rsidRDefault="00FA2E40" w:rsidP="00FD52CF">
            <w:pPr>
              <w:spacing w:line="360" w:lineRule="auto"/>
              <w:ind w:firstLine="0"/>
              <w:rPr>
                <w:color w:val="auto"/>
                <w:spacing w:val="-6"/>
              </w:rPr>
            </w:pPr>
            <w:r w:rsidRPr="00043267">
              <w:rPr>
                <w:color w:val="auto"/>
                <w:spacing w:val="-6"/>
              </w:rPr>
              <w:t xml:space="preserve"> .36***</w:t>
            </w:r>
          </w:p>
        </w:tc>
        <w:tc>
          <w:tcPr>
            <w:tcW w:w="1148" w:type="dxa"/>
            <w:tcBorders>
              <w:top w:val="nil"/>
              <w:left w:val="nil"/>
              <w:bottom w:val="nil"/>
              <w:right w:val="nil"/>
            </w:tcBorders>
          </w:tcPr>
          <w:p w14:paraId="74B7D33D" w14:textId="77777777" w:rsidR="00FA2E40" w:rsidRPr="00043267" w:rsidRDefault="00FA2E40" w:rsidP="00FD52CF">
            <w:pPr>
              <w:spacing w:line="360" w:lineRule="auto"/>
              <w:ind w:firstLine="0"/>
              <w:rPr>
                <w:color w:val="auto"/>
                <w:spacing w:val="-6"/>
              </w:rPr>
            </w:pPr>
            <w:r w:rsidRPr="00043267">
              <w:rPr>
                <w:color w:val="auto"/>
                <w:spacing w:val="-6"/>
              </w:rPr>
              <w:t>-.48***</w:t>
            </w:r>
          </w:p>
        </w:tc>
        <w:tc>
          <w:tcPr>
            <w:tcW w:w="1149" w:type="dxa"/>
            <w:tcBorders>
              <w:top w:val="nil"/>
              <w:left w:val="nil"/>
              <w:bottom w:val="nil"/>
              <w:right w:val="nil"/>
            </w:tcBorders>
          </w:tcPr>
          <w:p w14:paraId="4B2FB782" w14:textId="77777777" w:rsidR="00FA2E40" w:rsidRPr="00043267" w:rsidRDefault="00FA2E40" w:rsidP="00FD52CF">
            <w:pPr>
              <w:spacing w:line="360" w:lineRule="auto"/>
              <w:ind w:firstLine="0"/>
              <w:rPr>
                <w:color w:val="auto"/>
                <w:spacing w:val="-6"/>
              </w:rPr>
            </w:pPr>
            <w:r w:rsidRPr="00043267">
              <w:rPr>
                <w:color w:val="auto"/>
                <w:spacing w:val="-6"/>
              </w:rPr>
              <w:t>-.51***</w:t>
            </w:r>
          </w:p>
        </w:tc>
        <w:tc>
          <w:tcPr>
            <w:tcW w:w="1148" w:type="dxa"/>
            <w:tcBorders>
              <w:top w:val="nil"/>
              <w:left w:val="nil"/>
              <w:bottom w:val="nil"/>
              <w:right w:val="nil"/>
            </w:tcBorders>
          </w:tcPr>
          <w:p w14:paraId="009FC2E2" w14:textId="77777777" w:rsidR="00FA2E40" w:rsidRPr="00043267" w:rsidRDefault="00FA2E40" w:rsidP="00FD52CF">
            <w:pPr>
              <w:spacing w:line="360" w:lineRule="auto"/>
              <w:ind w:firstLine="0"/>
              <w:rPr>
                <w:color w:val="auto"/>
                <w:spacing w:val="-6"/>
              </w:rPr>
            </w:pPr>
            <w:r w:rsidRPr="00043267">
              <w:rPr>
                <w:color w:val="auto"/>
                <w:spacing w:val="-6"/>
              </w:rPr>
              <w:t>-.43***</w:t>
            </w:r>
          </w:p>
        </w:tc>
        <w:tc>
          <w:tcPr>
            <w:tcW w:w="1148" w:type="dxa"/>
            <w:tcBorders>
              <w:top w:val="nil"/>
              <w:left w:val="nil"/>
              <w:bottom w:val="nil"/>
              <w:right w:val="nil"/>
            </w:tcBorders>
          </w:tcPr>
          <w:p w14:paraId="0C04049D" w14:textId="5DF848FA" w:rsidR="00FA2E40" w:rsidRPr="00043267" w:rsidRDefault="00FA2E40" w:rsidP="00FD52CF">
            <w:pPr>
              <w:spacing w:line="360" w:lineRule="auto"/>
              <w:ind w:firstLine="0"/>
              <w:rPr>
                <w:color w:val="auto"/>
                <w:spacing w:val="-6"/>
              </w:rPr>
            </w:pPr>
            <w:r w:rsidRPr="00043267">
              <w:rPr>
                <w:color w:val="auto"/>
                <w:spacing w:val="-6"/>
              </w:rPr>
              <w:t xml:space="preserve"> .60***</w:t>
            </w:r>
          </w:p>
        </w:tc>
        <w:tc>
          <w:tcPr>
            <w:tcW w:w="1148" w:type="dxa"/>
            <w:tcBorders>
              <w:top w:val="nil"/>
              <w:left w:val="nil"/>
              <w:bottom w:val="nil"/>
              <w:right w:val="nil"/>
            </w:tcBorders>
          </w:tcPr>
          <w:p w14:paraId="1131AA78" w14:textId="77777777" w:rsidR="00FA2E40" w:rsidRPr="00043267" w:rsidRDefault="00FA2E40" w:rsidP="00FD52CF">
            <w:pPr>
              <w:spacing w:line="360" w:lineRule="auto"/>
              <w:ind w:firstLine="0"/>
              <w:rPr>
                <w:color w:val="auto"/>
                <w:spacing w:val="-6"/>
              </w:rPr>
            </w:pPr>
            <w:r w:rsidRPr="00043267">
              <w:rPr>
                <w:color w:val="auto"/>
                <w:spacing w:val="-6"/>
              </w:rPr>
              <w:t xml:space="preserve"> .56***</w:t>
            </w:r>
          </w:p>
        </w:tc>
        <w:tc>
          <w:tcPr>
            <w:tcW w:w="1148" w:type="dxa"/>
            <w:tcBorders>
              <w:top w:val="nil"/>
              <w:left w:val="nil"/>
              <w:bottom w:val="nil"/>
              <w:right w:val="nil"/>
            </w:tcBorders>
          </w:tcPr>
          <w:p w14:paraId="39657BBF" w14:textId="77777777" w:rsidR="00FA2E40" w:rsidRPr="00043267" w:rsidRDefault="00FA2E40" w:rsidP="00FD52CF">
            <w:pPr>
              <w:spacing w:line="360" w:lineRule="auto"/>
              <w:ind w:firstLine="0"/>
              <w:rPr>
                <w:color w:val="auto"/>
                <w:spacing w:val="-6"/>
              </w:rPr>
            </w:pPr>
            <w:r w:rsidRPr="00043267">
              <w:rPr>
                <w:color w:val="auto"/>
                <w:spacing w:val="-6"/>
              </w:rPr>
              <w:t xml:space="preserve"> .84</w:t>
            </w:r>
          </w:p>
        </w:tc>
        <w:tc>
          <w:tcPr>
            <w:tcW w:w="1149" w:type="dxa"/>
            <w:tcBorders>
              <w:top w:val="nil"/>
              <w:left w:val="nil"/>
              <w:bottom w:val="nil"/>
              <w:right w:val="nil"/>
            </w:tcBorders>
          </w:tcPr>
          <w:p w14:paraId="05492EC9" w14:textId="77777777" w:rsidR="00FA2E40" w:rsidRPr="00043267" w:rsidRDefault="00FA2E40" w:rsidP="00FD52CF">
            <w:pPr>
              <w:spacing w:line="360" w:lineRule="auto"/>
              <w:ind w:firstLine="0"/>
              <w:rPr>
                <w:color w:val="auto"/>
                <w:spacing w:val="-6"/>
                <w:highlight w:val="yellow"/>
              </w:rPr>
            </w:pPr>
          </w:p>
        </w:tc>
      </w:tr>
      <w:tr w:rsidR="00043267" w:rsidRPr="00043267" w14:paraId="3567E3BC" w14:textId="4E728D96" w:rsidTr="009148AA">
        <w:tc>
          <w:tcPr>
            <w:tcW w:w="2836" w:type="dxa"/>
            <w:tcBorders>
              <w:top w:val="nil"/>
              <w:left w:val="nil"/>
              <w:bottom w:val="nil"/>
              <w:right w:val="nil"/>
            </w:tcBorders>
          </w:tcPr>
          <w:p w14:paraId="555095C8" w14:textId="77777777" w:rsidR="00FA2E40" w:rsidRPr="00043267" w:rsidRDefault="00FA2E40" w:rsidP="00FD52CF">
            <w:pPr>
              <w:pStyle w:val="ListParagraph"/>
              <w:numPr>
                <w:ilvl w:val="0"/>
                <w:numId w:val="3"/>
              </w:numPr>
              <w:spacing w:line="360" w:lineRule="auto"/>
              <w:rPr>
                <w:color w:val="auto"/>
                <w:spacing w:val="-6"/>
              </w:rPr>
            </w:pPr>
            <w:r w:rsidRPr="00043267">
              <w:rPr>
                <w:color w:val="auto"/>
                <w:spacing w:val="-6"/>
              </w:rPr>
              <w:t>Enthusiasm</w:t>
            </w:r>
          </w:p>
        </w:tc>
        <w:tc>
          <w:tcPr>
            <w:tcW w:w="1148" w:type="dxa"/>
            <w:tcBorders>
              <w:top w:val="nil"/>
              <w:left w:val="nil"/>
              <w:bottom w:val="nil"/>
              <w:right w:val="nil"/>
            </w:tcBorders>
          </w:tcPr>
          <w:p w14:paraId="0F8EF36C"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.30***</w:t>
            </w:r>
          </w:p>
        </w:tc>
        <w:tc>
          <w:tcPr>
            <w:tcW w:w="1148" w:type="dxa"/>
            <w:tcBorders>
              <w:top w:val="nil"/>
              <w:left w:val="nil"/>
              <w:bottom w:val="nil"/>
              <w:right w:val="nil"/>
            </w:tcBorders>
          </w:tcPr>
          <w:p w14:paraId="7A1D40EF" w14:textId="77777777" w:rsidR="00FA2E40" w:rsidRPr="00043267" w:rsidRDefault="00FA2E40" w:rsidP="00FD52CF">
            <w:pPr>
              <w:spacing w:line="360" w:lineRule="auto"/>
              <w:ind w:firstLine="0"/>
              <w:rPr>
                <w:color w:val="auto"/>
                <w:spacing w:val="-6"/>
              </w:rPr>
            </w:pPr>
            <w:r w:rsidRPr="00043267">
              <w:rPr>
                <w:color w:val="auto"/>
                <w:spacing w:val="-6"/>
              </w:rPr>
              <w:t>-.18**</w:t>
            </w:r>
          </w:p>
        </w:tc>
        <w:tc>
          <w:tcPr>
            <w:tcW w:w="1148" w:type="dxa"/>
            <w:tcBorders>
              <w:top w:val="nil"/>
              <w:left w:val="nil"/>
              <w:bottom w:val="nil"/>
              <w:right w:val="nil"/>
            </w:tcBorders>
          </w:tcPr>
          <w:p w14:paraId="4F5114B3" w14:textId="77777777" w:rsidR="00FA2E40" w:rsidRPr="00043267" w:rsidRDefault="00FA2E40" w:rsidP="00FD52CF">
            <w:pPr>
              <w:spacing w:line="360" w:lineRule="auto"/>
              <w:ind w:firstLine="0"/>
              <w:rPr>
                <w:color w:val="auto"/>
                <w:spacing w:val="-6"/>
              </w:rPr>
            </w:pPr>
            <w:r w:rsidRPr="00043267">
              <w:rPr>
                <w:color w:val="auto"/>
                <w:spacing w:val="-6"/>
              </w:rPr>
              <w:t xml:space="preserve"> .43***</w:t>
            </w:r>
          </w:p>
        </w:tc>
        <w:tc>
          <w:tcPr>
            <w:tcW w:w="1148" w:type="dxa"/>
            <w:tcBorders>
              <w:top w:val="nil"/>
              <w:left w:val="nil"/>
              <w:bottom w:val="nil"/>
              <w:right w:val="nil"/>
            </w:tcBorders>
          </w:tcPr>
          <w:p w14:paraId="7493E4E0" w14:textId="77777777" w:rsidR="00FA2E40" w:rsidRPr="00043267" w:rsidRDefault="00FA2E40" w:rsidP="00FD52CF">
            <w:pPr>
              <w:spacing w:line="360" w:lineRule="auto"/>
              <w:ind w:firstLine="0"/>
              <w:rPr>
                <w:color w:val="auto"/>
                <w:spacing w:val="-6"/>
              </w:rPr>
            </w:pPr>
            <w:r w:rsidRPr="00043267">
              <w:rPr>
                <w:color w:val="auto"/>
                <w:spacing w:val="-6"/>
              </w:rPr>
              <w:t>-.56***</w:t>
            </w:r>
          </w:p>
        </w:tc>
        <w:tc>
          <w:tcPr>
            <w:tcW w:w="1149" w:type="dxa"/>
            <w:tcBorders>
              <w:top w:val="nil"/>
              <w:left w:val="nil"/>
              <w:bottom w:val="nil"/>
              <w:right w:val="nil"/>
            </w:tcBorders>
          </w:tcPr>
          <w:p w14:paraId="68C05B03" w14:textId="77777777" w:rsidR="00FA2E40" w:rsidRPr="00043267" w:rsidRDefault="00FA2E40" w:rsidP="00FD52CF">
            <w:pPr>
              <w:spacing w:line="360" w:lineRule="auto"/>
              <w:ind w:firstLine="0"/>
              <w:rPr>
                <w:color w:val="auto"/>
                <w:spacing w:val="-6"/>
              </w:rPr>
            </w:pPr>
            <w:r w:rsidRPr="00043267">
              <w:rPr>
                <w:color w:val="auto"/>
                <w:spacing w:val="-6"/>
              </w:rPr>
              <w:t>-.44***</w:t>
            </w:r>
          </w:p>
        </w:tc>
        <w:tc>
          <w:tcPr>
            <w:tcW w:w="1148" w:type="dxa"/>
            <w:tcBorders>
              <w:top w:val="nil"/>
              <w:left w:val="nil"/>
              <w:bottom w:val="nil"/>
              <w:right w:val="nil"/>
            </w:tcBorders>
          </w:tcPr>
          <w:p w14:paraId="367062D3" w14:textId="77777777" w:rsidR="00FA2E40" w:rsidRPr="00043267" w:rsidRDefault="00FA2E40" w:rsidP="00FD52CF">
            <w:pPr>
              <w:spacing w:line="360" w:lineRule="auto"/>
              <w:ind w:firstLine="0"/>
              <w:rPr>
                <w:color w:val="auto"/>
                <w:spacing w:val="-6"/>
              </w:rPr>
            </w:pPr>
            <w:r w:rsidRPr="00043267">
              <w:rPr>
                <w:color w:val="auto"/>
                <w:spacing w:val="-6"/>
              </w:rPr>
              <w:t>-.62***</w:t>
            </w:r>
          </w:p>
        </w:tc>
        <w:tc>
          <w:tcPr>
            <w:tcW w:w="1148" w:type="dxa"/>
            <w:tcBorders>
              <w:top w:val="nil"/>
              <w:left w:val="nil"/>
              <w:bottom w:val="nil"/>
              <w:right w:val="nil"/>
            </w:tcBorders>
          </w:tcPr>
          <w:p w14:paraId="108BFF3D" w14:textId="31C2D6CF" w:rsidR="00FA2E40" w:rsidRPr="00043267" w:rsidRDefault="00FA2E40" w:rsidP="00FD52CF">
            <w:pPr>
              <w:spacing w:line="360" w:lineRule="auto"/>
              <w:ind w:firstLine="0"/>
              <w:rPr>
                <w:color w:val="auto"/>
                <w:spacing w:val="-6"/>
              </w:rPr>
            </w:pPr>
            <w:r w:rsidRPr="00043267">
              <w:rPr>
                <w:color w:val="auto"/>
                <w:spacing w:val="-6"/>
              </w:rPr>
              <w:t xml:space="preserve"> .56***</w:t>
            </w:r>
          </w:p>
        </w:tc>
        <w:tc>
          <w:tcPr>
            <w:tcW w:w="1148" w:type="dxa"/>
            <w:tcBorders>
              <w:top w:val="nil"/>
              <w:left w:val="nil"/>
              <w:bottom w:val="nil"/>
              <w:right w:val="nil"/>
            </w:tcBorders>
          </w:tcPr>
          <w:p w14:paraId="65CB7EAE" w14:textId="77777777" w:rsidR="00FA2E40" w:rsidRPr="00043267" w:rsidRDefault="00FA2E40" w:rsidP="00FD52CF">
            <w:pPr>
              <w:spacing w:line="360" w:lineRule="auto"/>
              <w:ind w:firstLine="0"/>
              <w:rPr>
                <w:color w:val="auto"/>
                <w:spacing w:val="-6"/>
              </w:rPr>
            </w:pPr>
            <w:r w:rsidRPr="00043267">
              <w:rPr>
                <w:color w:val="auto"/>
                <w:spacing w:val="-6"/>
              </w:rPr>
              <w:t xml:space="preserve"> .71***</w:t>
            </w:r>
          </w:p>
        </w:tc>
        <w:tc>
          <w:tcPr>
            <w:tcW w:w="1148" w:type="dxa"/>
            <w:tcBorders>
              <w:top w:val="nil"/>
              <w:left w:val="nil"/>
              <w:bottom w:val="nil"/>
              <w:right w:val="nil"/>
            </w:tcBorders>
          </w:tcPr>
          <w:p w14:paraId="4AC7C9E7" w14:textId="77777777" w:rsidR="00FA2E40" w:rsidRPr="00043267" w:rsidRDefault="00FA2E40" w:rsidP="00FD52CF">
            <w:pPr>
              <w:spacing w:line="360" w:lineRule="auto"/>
              <w:ind w:firstLine="0"/>
              <w:rPr>
                <w:color w:val="auto"/>
                <w:spacing w:val="-6"/>
              </w:rPr>
            </w:pPr>
            <w:r w:rsidRPr="00043267">
              <w:rPr>
                <w:color w:val="auto"/>
                <w:spacing w:val="-6"/>
              </w:rPr>
              <w:t xml:space="preserve"> .71***</w:t>
            </w:r>
          </w:p>
        </w:tc>
        <w:tc>
          <w:tcPr>
            <w:tcW w:w="1149" w:type="dxa"/>
            <w:tcBorders>
              <w:top w:val="nil"/>
              <w:left w:val="nil"/>
              <w:bottom w:val="nil"/>
              <w:right w:val="nil"/>
            </w:tcBorders>
          </w:tcPr>
          <w:p w14:paraId="6D9983F3" w14:textId="77777777" w:rsidR="00FA2E40" w:rsidRPr="00043267" w:rsidRDefault="00FA2E40" w:rsidP="00FD52CF">
            <w:pPr>
              <w:spacing w:line="360" w:lineRule="auto"/>
              <w:ind w:firstLine="0"/>
              <w:rPr>
                <w:color w:val="auto"/>
                <w:spacing w:val="-6"/>
                <w:highlight w:val="yellow"/>
              </w:rPr>
            </w:pPr>
            <w:r w:rsidRPr="00043267">
              <w:rPr>
                <w:color w:val="auto"/>
                <w:spacing w:val="-6"/>
              </w:rPr>
              <w:t xml:space="preserve"> .76</w:t>
            </w:r>
          </w:p>
        </w:tc>
      </w:tr>
      <w:tr w:rsidR="00043267" w:rsidRPr="00043267" w14:paraId="5E18D354" w14:textId="7F32A23D" w:rsidTr="009148AA">
        <w:tc>
          <w:tcPr>
            <w:tcW w:w="2836" w:type="dxa"/>
            <w:tcBorders>
              <w:top w:val="nil"/>
              <w:left w:val="nil"/>
              <w:bottom w:val="nil"/>
              <w:right w:val="nil"/>
            </w:tcBorders>
          </w:tcPr>
          <w:p w14:paraId="6D9870D8" w14:textId="77777777" w:rsidR="00FA2E40" w:rsidRPr="00043267" w:rsidRDefault="00FA2E40" w:rsidP="00FD52CF">
            <w:pPr>
              <w:spacing w:line="360" w:lineRule="auto"/>
              <w:ind w:left="720" w:firstLine="0"/>
              <w:rPr>
                <w:i/>
                <w:color w:val="auto"/>
                <w:spacing w:val="-6"/>
              </w:rPr>
            </w:pPr>
            <w:r w:rsidRPr="00043267">
              <w:rPr>
                <w:i/>
                <w:color w:val="auto"/>
                <w:spacing w:val="-6"/>
              </w:rPr>
              <w:t xml:space="preserve">M </w:t>
            </w:r>
          </w:p>
        </w:tc>
        <w:tc>
          <w:tcPr>
            <w:tcW w:w="1148" w:type="dxa"/>
            <w:tcBorders>
              <w:top w:val="nil"/>
              <w:left w:val="nil"/>
              <w:bottom w:val="nil"/>
              <w:right w:val="nil"/>
            </w:tcBorders>
          </w:tcPr>
          <w:p w14:paraId="0C2E0E9A" w14:textId="77777777" w:rsidR="00FA2E40" w:rsidRPr="00043267" w:rsidRDefault="00FA2E40" w:rsidP="00FD52CF">
            <w:pPr>
              <w:spacing w:line="360" w:lineRule="auto"/>
              <w:ind w:firstLine="0"/>
              <w:rPr>
                <w:color w:val="auto"/>
                <w:spacing w:val="-6"/>
              </w:rPr>
            </w:pPr>
            <w:r w:rsidRPr="00043267">
              <w:rPr>
                <w:color w:val="auto"/>
                <w:spacing w:val="-6"/>
              </w:rPr>
              <w:t>4.95</w:t>
            </w:r>
          </w:p>
        </w:tc>
        <w:tc>
          <w:tcPr>
            <w:tcW w:w="1148" w:type="dxa"/>
            <w:tcBorders>
              <w:top w:val="nil"/>
              <w:left w:val="nil"/>
              <w:bottom w:val="nil"/>
              <w:right w:val="nil"/>
            </w:tcBorders>
          </w:tcPr>
          <w:p w14:paraId="5DF2CE6F" w14:textId="77777777" w:rsidR="00FA2E40" w:rsidRPr="00043267" w:rsidRDefault="00FA2E40" w:rsidP="00FD52CF">
            <w:pPr>
              <w:spacing w:line="360" w:lineRule="auto"/>
              <w:ind w:firstLine="0"/>
              <w:rPr>
                <w:color w:val="auto"/>
                <w:spacing w:val="-6"/>
              </w:rPr>
            </w:pPr>
            <w:r w:rsidRPr="00043267">
              <w:rPr>
                <w:color w:val="auto"/>
                <w:spacing w:val="-6"/>
              </w:rPr>
              <w:t>3.45</w:t>
            </w:r>
          </w:p>
        </w:tc>
        <w:tc>
          <w:tcPr>
            <w:tcW w:w="1148" w:type="dxa"/>
            <w:tcBorders>
              <w:top w:val="nil"/>
              <w:left w:val="nil"/>
              <w:bottom w:val="nil"/>
              <w:right w:val="nil"/>
            </w:tcBorders>
          </w:tcPr>
          <w:p w14:paraId="46E663C5" w14:textId="77777777" w:rsidR="00FA2E40" w:rsidRPr="00043267" w:rsidRDefault="00FA2E40" w:rsidP="00FD52CF">
            <w:pPr>
              <w:spacing w:line="360" w:lineRule="auto"/>
              <w:ind w:firstLine="0"/>
              <w:rPr>
                <w:color w:val="auto"/>
                <w:spacing w:val="-6"/>
              </w:rPr>
            </w:pPr>
            <w:r w:rsidRPr="00043267">
              <w:rPr>
                <w:color w:val="auto"/>
                <w:spacing w:val="-6"/>
              </w:rPr>
              <w:t>5.87</w:t>
            </w:r>
          </w:p>
        </w:tc>
        <w:tc>
          <w:tcPr>
            <w:tcW w:w="1148" w:type="dxa"/>
            <w:tcBorders>
              <w:top w:val="nil"/>
              <w:left w:val="nil"/>
              <w:bottom w:val="nil"/>
              <w:right w:val="nil"/>
            </w:tcBorders>
          </w:tcPr>
          <w:p w14:paraId="0F8E688B" w14:textId="77777777" w:rsidR="00FA2E40" w:rsidRPr="00043267" w:rsidRDefault="00FA2E40" w:rsidP="00FD52CF">
            <w:pPr>
              <w:spacing w:line="360" w:lineRule="auto"/>
              <w:ind w:firstLine="0"/>
              <w:rPr>
                <w:color w:val="auto"/>
                <w:spacing w:val="-6"/>
              </w:rPr>
            </w:pPr>
            <w:r w:rsidRPr="00043267">
              <w:rPr>
                <w:color w:val="auto"/>
                <w:spacing w:val="-6"/>
              </w:rPr>
              <w:t>1.96</w:t>
            </w:r>
          </w:p>
        </w:tc>
        <w:tc>
          <w:tcPr>
            <w:tcW w:w="1149" w:type="dxa"/>
            <w:tcBorders>
              <w:top w:val="nil"/>
              <w:left w:val="nil"/>
              <w:bottom w:val="nil"/>
              <w:right w:val="nil"/>
            </w:tcBorders>
          </w:tcPr>
          <w:p w14:paraId="654D4627" w14:textId="77777777" w:rsidR="00FA2E40" w:rsidRPr="00043267" w:rsidRDefault="00FA2E40" w:rsidP="00FD52CF">
            <w:pPr>
              <w:spacing w:line="360" w:lineRule="auto"/>
              <w:ind w:firstLine="0"/>
              <w:rPr>
                <w:color w:val="auto"/>
                <w:spacing w:val="-6"/>
              </w:rPr>
            </w:pPr>
            <w:r w:rsidRPr="00043267">
              <w:rPr>
                <w:color w:val="auto"/>
                <w:spacing w:val="-6"/>
              </w:rPr>
              <w:t>2.38</w:t>
            </w:r>
          </w:p>
        </w:tc>
        <w:tc>
          <w:tcPr>
            <w:tcW w:w="1148" w:type="dxa"/>
            <w:tcBorders>
              <w:top w:val="nil"/>
              <w:left w:val="nil"/>
              <w:bottom w:val="nil"/>
              <w:right w:val="nil"/>
            </w:tcBorders>
          </w:tcPr>
          <w:p w14:paraId="60894612" w14:textId="77777777" w:rsidR="00FA2E40" w:rsidRPr="00043267" w:rsidRDefault="00FA2E40" w:rsidP="00FD52CF">
            <w:pPr>
              <w:spacing w:line="360" w:lineRule="auto"/>
              <w:ind w:firstLine="0"/>
              <w:rPr>
                <w:color w:val="auto"/>
                <w:spacing w:val="-6"/>
              </w:rPr>
            </w:pPr>
            <w:r w:rsidRPr="00043267">
              <w:rPr>
                <w:color w:val="auto"/>
                <w:spacing w:val="-6"/>
              </w:rPr>
              <w:t>1.51</w:t>
            </w:r>
          </w:p>
        </w:tc>
        <w:tc>
          <w:tcPr>
            <w:tcW w:w="1148" w:type="dxa"/>
            <w:tcBorders>
              <w:top w:val="nil"/>
              <w:left w:val="nil"/>
              <w:bottom w:val="nil"/>
              <w:right w:val="nil"/>
            </w:tcBorders>
          </w:tcPr>
          <w:p w14:paraId="0D51FCB4" w14:textId="59B87562" w:rsidR="00FA2E40" w:rsidRPr="00043267" w:rsidRDefault="00FA2E40" w:rsidP="00FD52CF">
            <w:pPr>
              <w:spacing w:line="360" w:lineRule="auto"/>
              <w:ind w:firstLine="0"/>
              <w:rPr>
                <w:color w:val="auto"/>
                <w:spacing w:val="-6"/>
              </w:rPr>
            </w:pPr>
            <w:r w:rsidRPr="00043267">
              <w:rPr>
                <w:color w:val="auto"/>
                <w:spacing w:val="-6"/>
              </w:rPr>
              <w:t>3.91</w:t>
            </w:r>
          </w:p>
        </w:tc>
        <w:tc>
          <w:tcPr>
            <w:tcW w:w="1148" w:type="dxa"/>
            <w:tcBorders>
              <w:top w:val="nil"/>
              <w:left w:val="nil"/>
              <w:bottom w:val="nil"/>
              <w:right w:val="nil"/>
            </w:tcBorders>
          </w:tcPr>
          <w:p w14:paraId="1D5848E7" w14:textId="77777777" w:rsidR="00FA2E40" w:rsidRPr="00043267" w:rsidRDefault="00FA2E40" w:rsidP="00FD52CF">
            <w:pPr>
              <w:spacing w:line="360" w:lineRule="auto"/>
              <w:ind w:firstLine="0"/>
              <w:rPr>
                <w:color w:val="auto"/>
                <w:spacing w:val="-6"/>
              </w:rPr>
            </w:pPr>
            <w:r w:rsidRPr="00043267">
              <w:rPr>
                <w:color w:val="auto"/>
                <w:spacing w:val="-6"/>
              </w:rPr>
              <w:t>4.46</w:t>
            </w:r>
          </w:p>
        </w:tc>
        <w:tc>
          <w:tcPr>
            <w:tcW w:w="1148" w:type="dxa"/>
            <w:tcBorders>
              <w:top w:val="nil"/>
              <w:left w:val="nil"/>
              <w:bottom w:val="nil"/>
              <w:right w:val="nil"/>
            </w:tcBorders>
          </w:tcPr>
          <w:p w14:paraId="5EF192A5" w14:textId="77777777" w:rsidR="00FA2E40" w:rsidRPr="00043267" w:rsidRDefault="00FA2E40" w:rsidP="00FD52CF">
            <w:pPr>
              <w:spacing w:line="360" w:lineRule="auto"/>
              <w:ind w:firstLine="0"/>
              <w:rPr>
                <w:color w:val="auto"/>
                <w:spacing w:val="-6"/>
              </w:rPr>
            </w:pPr>
            <w:r w:rsidRPr="00043267">
              <w:rPr>
                <w:color w:val="auto"/>
                <w:spacing w:val="-6"/>
              </w:rPr>
              <w:t>4.16</w:t>
            </w:r>
          </w:p>
        </w:tc>
        <w:tc>
          <w:tcPr>
            <w:tcW w:w="1149" w:type="dxa"/>
            <w:tcBorders>
              <w:top w:val="nil"/>
              <w:left w:val="nil"/>
              <w:bottom w:val="nil"/>
              <w:right w:val="nil"/>
            </w:tcBorders>
          </w:tcPr>
          <w:p w14:paraId="74939DC7" w14:textId="77777777" w:rsidR="00FA2E40" w:rsidRPr="00043267" w:rsidRDefault="00FA2E40" w:rsidP="00FD52CF">
            <w:pPr>
              <w:spacing w:line="360" w:lineRule="auto"/>
              <w:ind w:firstLine="0"/>
              <w:rPr>
                <w:color w:val="auto"/>
                <w:spacing w:val="-6"/>
              </w:rPr>
            </w:pPr>
            <w:r w:rsidRPr="00043267">
              <w:rPr>
                <w:color w:val="auto"/>
                <w:spacing w:val="-6"/>
              </w:rPr>
              <w:t>4.52</w:t>
            </w:r>
          </w:p>
        </w:tc>
      </w:tr>
      <w:tr w:rsidR="00043267" w:rsidRPr="00043267" w14:paraId="4D3BC966" w14:textId="2FB14210" w:rsidTr="009148AA">
        <w:tc>
          <w:tcPr>
            <w:tcW w:w="2836" w:type="dxa"/>
            <w:tcBorders>
              <w:top w:val="nil"/>
              <w:left w:val="nil"/>
              <w:bottom w:val="nil"/>
              <w:right w:val="nil"/>
            </w:tcBorders>
          </w:tcPr>
          <w:p w14:paraId="7970170D" w14:textId="77777777" w:rsidR="00FA2E40" w:rsidRPr="00043267" w:rsidRDefault="00FA2E40" w:rsidP="00FD52CF">
            <w:pPr>
              <w:spacing w:line="360" w:lineRule="auto"/>
              <w:ind w:left="720" w:firstLine="0"/>
              <w:rPr>
                <w:i/>
                <w:color w:val="auto"/>
                <w:spacing w:val="-6"/>
              </w:rPr>
            </w:pPr>
            <w:r w:rsidRPr="00043267">
              <w:rPr>
                <w:i/>
                <w:color w:val="auto"/>
                <w:spacing w:val="-6"/>
              </w:rPr>
              <w:t>SD</w:t>
            </w:r>
          </w:p>
        </w:tc>
        <w:tc>
          <w:tcPr>
            <w:tcW w:w="1148" w:type="dxa"/>
            <w:tcBorders>
              <w:top w:val="nil"/>
              <w:left w:val="nil"/>
              <w:bottom w:val="nil"/>
              <w:right w:val="nil"/>
            </w:tcBorders>
          </w:tcPr>
          <w:p w14:paraId="5C31503F" w14:textId="77777777" w:rsidR="00FA2E40" w:rsidRPr="00043267" w:rsidRDefault="00FA2E40" w:rsidP="00FD52CF">
            <w:pPr>
              <w:spacing w:line="360" w:lineRule="auto"/>
              <w:ind w:firstLine="0"/>
              <w:rPr>
                <w:color w:val="auto"/>
                <w:spacing w:val="-6"/>
              </w:rPr>
            </w:pPr>
            <w:r w:rsidRPr="00043267">
              <w:rPr>
                <w:color w:val="auto"/>
                <w:spacing w:val="-6"/>
              </w:rPr>
              <w:t>0.81</w:t>
            </w:r>
          </w:p>
        </w:tc>
        <w:tc>
          <w:tcPr>
            <w:tcW w:w="1148" w:type="dxa"/>
            <w:tcBorders>
              <w:top w:val="nil"/>
              <w:left w:val="nil"/>
              <w:bottom w:val="nil"/>
              <w:right w:val="nil"/>
            </w:tcBorders>
          </w:tcPr>
          <w:p w14:paraId="6AE06AE8" w14:textId="77777777" w:rsidR="00FA2E40" w:rsidRPr="00043267" w:rsidRDefault="00FA2E40" w:rsidP="00FD52CF">
            <w:pPr>
              <w:spacing w:line="360" w:lineRule="auto"/>
              <w:ind w:firstLine="0"/>
              <w:rPr>
                <w:color w:val="auto"/>
                <w:spacing w:val="-6"/>
              </w:rPr>
            </w:pPr>
            <w:r w:rsidRPr="00043267">
              <w:rPr>
                <w:color w:val="auto"/>
                <w:spacing w:val="-6"/>
              </w:rPr>
              <w:t>0.76</w:t>
            </w:r>
          </w:p>
        </w:tc>
        <w:tc>
          <w:tcPr>
            <w:tcW w:w="1148" w:type="dxa"/>
            <w:tcBorders>
              <w:top w:val="nil"/>
              <w:left w:val="nil"/>
              <w:bottom w:val="nil"/>
              <w:right w:val="nil"/>
            </w:tcBorders>
          </w:tcPr>
          <w:p w14:paraId="3E72474F" w14:textId="77777777" w:rsidR="00FA2E40" w:rsidRPr="00043267" w:rsidRDefault="00FA2E40" w:rsidP="00FD52CF">
            <w:pPr>
              <w:spacing w:line="360" w:lineRule="auto"/>
              <w:ind w:firstLine="0"/>
              <w:rPr>
                <w:color w:val="auto"/>
                <w:spacing w:val="-6"/>
              </w:rPr>
            </w:pPr>
            <w:r w:rsidRPr="00043267">
              <w:rPr>
                <w:color w:val="auto"/>
                <w:spacing w:val="-6"/>
              </w:rPr>
              <w:t>0.84</w:t>
            </w:r>
          </w:p>
        </w:tc>
        <w:tc>
          <w:tcPr>
            <w:tcW w:w="1148" w:type="dxa"/>
            <w:tcBorders>
              <w:top w:val="nil"/>
              <w:left w:val="nil"/>
              <w:bottom w:val="nil"/>
              <w:right w:val="nil"/>
            </w:tcBorders>
          </w:tcPr>
          <w:p w14:paraId="41267372" w14:textId="77777777" w:rsidR="00FA2E40" w:rsidRPr="00043267" w:rsidRDefault="00FA2E40" w:rsidP="00FD52CF">
            <w:pPr>
              <w:spacing w:line="360" w:lineRule="auto"/>
              <w:ind w:firstLine="0"/>
              <w:rPr>
                <w:color w:val="auto"/>
                <w:spacing w:val="-6"/>
              </w:rPr>
            </w:pPr>
            <w:r w:rsidRPr="00043267">
              <w:rPr>
                <w:color w:val="auto"/>
                <w:spacing w:val="-6"/>
              </w:rPr>
              <w:t>0.67</w:t>
            </w:r>
          </w:p>
        </w:tc>
        <w:tc>
          <w:tcPr>
            <w:tcW w:w="1149" w:type="dxa"/>
            <w:tcBorders>
              <w:top w:val="nil"/>
              <w:left w:val="nil"/>
              <w:bottom w:val="nil"/>
              <w:right w:val="nil"/>
            </w:tcBorders>
          </w:tcPr>
          <w:p w14:paraId="7B27BCC5" w14:textId="77777777" w:rsidR="00FA2E40" w:rsidRPr="00043267" w:rsidRDefault="00FA2E40" w:rsidP="00FD52CF">
            <w:pPr>
              <w:spacing w:line="360" w:lineRule="auto"/>
              <w:ind w:firstLine="0"/>
              <w:rPr>
                <w:color w:val="auto"/>
                <w:spacing w:val="-6"/>
              </w:rPr>
            </w:pPr>
            <w:r w:rsidRPr="00043267">
              <w:rPr>
                <w:color w:val="auto"/>
                <w:spacing w:val="-6"/>
              </w:rPr>
              <w:t>0.89</w:t>
            </w:r>
          </w:p>
        </w:tc>
        <w:tc>
          <w:tcPr>
            <w:tcW w:w="1148" w:type="dxa"/>
            <w:tcBorders>
              <w:top w:val="nil"/>
              <w:left w:val="nil"/>
              <w:bottom w:val="nil"/>
              <w:right w:val="nil"/>
            </w:tcBorders>
          </w:tcPr>
          <w:p w14:paraId="3E81C209" w14:textId="77777777" w:rsidR="00FA2E40" w:rsidRPr="00043267" w:rsidRDefault="00FA2E40" w:rsidP="00FD52CF">
            <w:pPr>
              <w:spacing w:line="360" w:lineRule="auto"/>
              <w:ind w:firstLine="0"/>
              <w:rPr>
                <w:color w:val="auto"/>
                <w:spacing w:val="-6"/>
              </w:rPr>
            </w:pPr>
            <w:r w:rsidRPr="00043267">
              <w:rPr>
                <w:color w:val="auto"/>
                <w:spacing w:val="-6"/>
              </w:rPr>
              <w:t>0.58</w:t>
            </w:r>
          </w:p>
        </w:tc>
        <w:tc>
          <w:tcPr>
            <w:tcW w:w="1148" w:type="dxa"/>
            <w:tcBorders>
              <w:top w:val="nil"/>
              <w:left w:val="nil"/>
              <w:bottom w:val="nil"/>
              <w:right w:val="nil"/>
            </w:tcBorders>
          </w:tcPr>
          <w:p w14:paraId="12FD9F7A" w14:textId="0CF9EF0A" w:rsidR="00FA2E40" w:rsidRPr="00043267" w:rsidRDefault="00FA2E40" w:rsidP="00FD52CF">
            <w:pPr>
              <w:spacing w:line="360" w:lineRule="auto"/>
              <w:ind w:firstLine="0"/>
              <w:rPr>
                <w:color w:val="auto"/>
                <w:spacing w:val="-6"/>
              </w:rPr>
            </w:pPr>
            <w:r w:rsidRPr="00043267">
              <w:rPr>
                <w:color w:val="auto"/>
                <w:spacing w:val="-6"/>
              </w:rPr>
              <w:t>0.74</w:t>
            </w:r>
          </w:p>
        </w:tc>
        <w:tc>
          <w:tcPr>
            <w:tcW w:w="1148" w:type="dxa"/>
            <w:tcBorders>
              <w:top w:val="nil"/>
              <w:left w:val="nil"/>
              <w:bottom w:val="nil"/>
              <w:right w:val="nil"/>
            </w:tcBorders>
          </w:tcPr>
          <w:p w14:paraId="26DBB462" w14:textId="77777777" w:rsidR="00FA2E40" w:rsidRPr="00043267" w:rsidRDefault="00FA2E40" w:rsidP="00FD52CF">
            <w:pPr>
              <w:spacing w:line="360" w:lineRule="auto"/>
              <w:ind w:firstLine="0"/>
              <w:rPr>
                <w:color w:val="auto"/>
                <w:spacing w:val="-6"/>
              </w:rPr>
            </w:pPr>
            <w:r w:rsidRPr="00043267">
              <w:rPr>
                <w:color w:val="auto"/>
                <w:spacing w:val="-6"/>
              </w:rPr>
              <w:t>0.55</w:t>
            </w:r>
          </w:p>
        </w:tc>
        <w:tc>
          <w:tcPr>
            <w:tcW w:w="1148" w:type="dxa"/>
            <w:tcBorders>
              <w:top w:val="nil"/>
              <w:left w:val="nil"/>
              <w:bottom w:val="nil"/>
              <w:right w:val="nil"/>
            </w:tcBorders>
          </w:tcPr>
          <w:p w14:paraId="55A3DBC2" w14:textId="77777777" w:rsidR="00FA2E40" w:rsidRPr="00043267" w:rsidRDefault="00FA2E40" w:rsidP="00FD52CF">
            <w:pPr>
              <w:spacing w:line="360" w:lineRule="auto"/>
              <w:ind w:firstLine="0"/>
              <w:rPr>
                <w:color w:val="auto"/>
                <w:spacing w:val="-6"/>
              </w:rPr>
            </w:pPr>
            <w:r w:rsidRPr="00043267">
              <w:rPr>
                <w:color w:val="auto"/>
                <w:spacing w:val="-6"/>
              </w:rPr>
              <w:t>0.65</w:t>
            </w:r>
          </w:p>
        </w:tc>
        <w:tc>
          <w:tcPr>
            <w:tcW w:w="1149" w:type="dxa"/>
            <w:tcBorders>
              <w:top w:val="nil"/>
              <w:left w:val="nil"/>
              <w:bottom w:val="nil"/>
              <w:right w:val="nil"/>
            </w:tcBorders>
          </w:tcPr>
          <w:p w14:paraId="0A32783F" w14:textId="77777777" w:rsidR="00FA2E40" w:rsidRPr="00043267" w:rsidRDefault="00FA2E40" w:rsidP="00FD52CF">
            <w:pPr>
              <w:spacing w:line="360" w:lineRule="auto"/>
              <w:ind w:firstLine="0"/>
              <w:rPr>
                <w:color w:val="auto"/>
                <w:spacing w:val="-6"/>
              </w:rPr>
            </w:pPr>
            <w:r w:rsidRPr="00043267">
              <w:rPr>
                <w:color w:val="auto"/>
                <w:spacing w:val="-6"/>
              </w:rPr>
              <w:t>0.51</w:t>
            </w:r>
          </w:p>
        </w:tc>
      </w:tr>
      <w:tr w:rsidR="00043267" w:rsidRPr="00043267" w14:paraId="78FCA952" w14:textId="77777777" w:rsidTr="009148AA">
        <w:tc>
          <w:tcPr>
            <w:tcW w:w="2836" w:type="dxa"/>
            <w:tcBorders>
              <w:top w:val="nil"/>
              <w:left w:val="nil"/>
              <w:bottom w:val="single" w:sz="4" w:space="0" w:color="auto"/>
              <w:right w:val="nil"/>
            </w:tcBorders>
          </w:tcPr>
          <w:p w14:paraId="7ED4EAB5" w14:textId="4D653C1C" w:rsidR="00FA2E40" w:rsidRPr="00043267" w:rsidRDefault="00FA2E40" w:rsidP="00FD52CF">
            <w:pPr>
              <w:spacing w:line="360" w:lineRule="auto"/>
              <w:ind w:left="720" w:firstLine="0"/>
              <w:rPr>
                <w:i/>
                <w:color w:val="auto"/>
                <w:spacing w:val="-6"/>
              </w:rPr>
            </w:pPr>
            <w:proofErr w:type="spellStart"/>
            <w:r w:rsidRPr="00043267">
              <w:rPr>
                <w:color w:val="auto"/>
                <w:spacing w:val="-6"/>
              </w:rPr>
              <w:t>ρ</w:t>
            </w:r>
            <w:r w:rsidRPr="00043267">
              <w:rPr>
                <w:color w:val="auto"/>
                <w:spacing w:val="-6"/>
                <w:vertAlign w:val="subscript"/>
              </w:rPr>
              <w:t>c</w:t>
            </w:r>
            <w:proofErr w:type="spellEnd"/>
          </w:p>
        </w:tc>
        <w:tc>
          <w:tcPr>
            <w:tcW w:w="1148" w:type="dxa"/>
            <w:tcBorders>
              <w:top w:val="nil"/>
              <w:left w:val="nil"/>
              <w:bottom w:val="single" w:sz="4" w:space="0" w:color="auto"/>
              <w:right w:val="nil"/>
            </w:tcBorders>
          </w:tcPr>
          <w:p w14:paraId="493D1990" w14:textId="533BE45B" w:rsidR="00FA2E40" w:rsidRPr="00043267" w:rsidRDefault="00FA2E40" w:rsidP="00FD52CF">
            <w:pPr>
              <w:spacing w:line="360" w:lineRule="auto"/>
              <w:ind w:firstLine="0"/>
              <w:rPr>
                <w:color w:val="auto"/>
                <w:spacing w:val="-6"/>
              </w:rPr>
            </w:pPr>
            <w:r w:rsidRPr="00043267">
              <w:rPr>
                <w:color w:val="auto"/>
                <w:spacing w:val="-6"/>
              </w:rPr>
              <w:t xml:space="preserve"> .84</w:t>
            </w:r>
          </w:p>
        </w:tc>
        <w:tc>
          <w:tcPr>
            <w:tcW w:w="1148" w:type="dxa"/>
            <w:tcBorders>
              <w:top w:val="nil"/>
              <w:left w:val="nil"/>
              <w:bottom w:val="single" w:sz="4" w:space="0" w:color="auto"/>
              <w:right w:val="nil"/>
            </w:tcBorders>
          </w:tcPr>
          <w:p w14:paraId="480A943C" w14:textId="591CCC4D" w:rsidR="00FA2E40" w:rsidRPr="00043267" w:rsidRDefault="00FA2E40" w:rsidP="00FD52CF">
            <w:pPr>
              <w:spacing w:line="360" w:lineRule="auto"/>
              <w:ind w:firstLine="0"/>
              <w:rPr>
                <w:color w:val="auto"/>
                <w:spacing w:val="-6"/>
              </w:rPr>
            </w:pPr>
            <w:r w:rsidRPr="00043267">
              <w:rPr>
                <w:color w:val="auto"/>
                <w:spacing w:val="-6"/>
              </w:rPr>
              <w:t xml:space="preserve"> .82</w:t>
            </w:r>
          </w:p>
        </w:tc>
        <w:tc>
          <w:tcPr>
            <w:tcW w:w="1148" w:type="dxa"/>
            <w:tcBorders>
              <w:top w:val="nil"/>
              <w:left w:val="nil"/>
              <w:bottom w:val="single" w:sz="4" w:space="0" w:color="auto"/>
              <w:right w:val="nil"/>
            </w:tcBorders>
          </w:tcPr>
          <w:p w14:paraId="58E5A35A" w14:textId="1D455658" w:rsidR="00FA2E40" w:rsidRPr="00043267" w:rsidRDefault="00FA2E40" w:rsidP="00FD52CF">
            <w:pPr>
              <w:spacing w:line="360" w:lineRule="auto"/>
              <w:ind w:firstLine="0"/>
              <w:rPr>
                <w:color w:val="auto"/>
                <w:spacing w:val="-6"/>
              </w:rPr>
            </w:pPr>
            <w:r w:rsidRPr="00043267">
              <w:rPr>
                <w:color w:val="auto"/>
                <w:spacing w:val="-6"/>
              </w:rPr>
              <w:t xml:space="preserve"> .93</w:t>
            </w:r>
          </w:p>
        </w:tc>
        <w:tc>
          <w:tcPr>
            <w:tcW w:w="1148" w:type="dxa"/>
            <w:tcBorders>
              <w:top w:val="nil"/>
              <w:left w:val="nil"/>
              <w:bottom w:val="single" w:sz="4" w:space="0" w:color="auto"/>
              <w:right w:val="nil"/>
            </w:tcBorders>
          </w:tcPr>
          <w:p w14:paraId="7CB8A090" w14:textId="3513208A" w:rsidR="00FA2E40" w:rsidRPr="00043267" w:rsidRDefault="00FA2E40" w:rsidP="00FD52CF">
            <w:pPr>
              <w:spacing w:line="360" w:lineRule="auto"/>
              <w:ind w:firstLine="0"/>
              <w:rPr>
                <w:color w:val="auto"/>
                <w:spacing w:val="-6"/>
              </w:rPr>
            </w:pPr>
            <w:r w:rsidRPr="00043267">
              <w:rPr>
                <w:color w:val="auto"/>
                <w:spacing w:val="-6"/>
              </w:rPr>
              <w:t xml:space="preserve"> .75</w:t>
            </w:r>
          </w:p>
        </w:tc>
        <w:tc>
          <w:tcPr>
            <w:tcW w:w="1149" w:type="dxa"/>
            <w:tcBorders>
              <w:top w:val="nil"/>
              <w:left w:val="nil"/>
              <w:bottom w:val="single" w:sz="4" w:space="0" w:color="auto"/>
              <w:right w:val="nil"/>
            </w:tcBorders>
          </w:tcPr>
          <w:p w14:paraId="51F4B198" w14:textId="38A4DC88" w:rsidR="00FA2E40" w:rsidRPr="00043267" w:rsidRDefault="00FA2E40" w:rsidP="00FD52CF">
            <w:pPr>
              <w:spacing w:line="360" w:lineRule="auto"/>
              <w:ind w:firstLine="0"/>
              <w:rPr>
                <w:color w:val="auto"/>
                <w:spacing w:val="-6"/>
              </w:rPr>
            </w:pPr>
            <w:r w:rsidRPr="00043267">
              <w:rPr>
                <w:color w:val="auto"/>
                <w:spacing w:val="-6"/>
              </w:rPr>
              <w:t xml:space="preserve"> .89</w:t>
            </w:r>
          </w:p>
        </w:tc>
        <w:tc>
          <w:tcPr>
            <w:tcW w:w="1148" w:type="dxa"/>
            <w:tcBorders>
              <w:top w:val="nil"/>
              <w:left w:val="nil"/>
              <w:bottom w:val="single" w:sz="4" w:space="0" w:color="auto"/>
              <w:right w:val="nil"/>
            </w:tcBorders>
          </w:tcPr>
          <w:p w14:paraId="334DE2AB" w14:textId="5F91CFCE" w:rsidR="00FA2E40" w:rsidRPr="00043267" w:rsidRDefault="00FA2E40" w:rsidP="00FD52CF">
            <w:pPr>
              <w:spacing w:line="360" w:lineRule="auto"/>
              <w:ind w:firstLine="0"/>
              <w:rPr>
                <w:color w:val="auto"/>
                <w:spacing w:val="-6"/>
              </w:rPr>
            </w:pPr>
            <w:r w:rsidRPr="00043267">
              <w:rPr>
                <w:color w:val="auto"/>
                <w:spacing w:val="-6"/>
              </w:rPr>
              <w:t xml:space="preserve"> .73</w:t>
            </w:r>
          </w:p>
        </w:tc>
        <w:tc>
          <w:tcPr>
            <w:tcW w:w="1148" w:type="dxa"/>
            <w:tcBorders>
              <w:top w:val="nil"/>
              <w:left w:val="nil"/>
              <w:bottom w:val="single" w:sz="4" w:space="0" w:color="auto"/>
              <w:right w:val="nil"/>
            </w:tcBorders>
          </w:tcPr>
          <w:p w14:paraId="1527AA46" w14:textId="66463A9B" w:rsidR="00FA2E40" w:rsidRPr="00043267" w:rsidRDefault="00FA2E40" w:rsidP="00FD52CF">
            <w:pPr>
              <w:spacing w:line="360" w:lineRule="auto"/>
              <w:ind w:firstLine="0"/>
              <w:rPr>
                <w:color w:val="auto"/>
                <w:spacing w:val="-6"/>
              </w:rPr>
            </w:pPr>
            <w:r w:rsidRPr="00043267">
              <w:rPr>
                <w:color w:val="auto"/>
                <w:spacing w:val="-6"/>
              </w:rPr>
              <w:t xml:space="preserve"> .81</w:t>
            </w:r>
          </w:p>
        </w:tc>
        <w:tc>
          <w:tcPr>
            <w:tcW w:w="1148" w:type="dxa"/>
            <w:tcBorders>
              <w:top w:val="nil"/>
              <w:left w:val="nil"/>
              <w:bottom w:val="single" w:sz="4" w:space="0" w:color="auto"/>
              <w:right w:val="nil"/>
            </w:tcBorders>
          </w:tcPr>
          <w:p w14:paraId="2DBBFB13" w14:textId="2350B81F" w:rsidR="00FA2E40" w:rsidRPr="00043267" w:rsidRDefault="00FA2E40" w:rsidP="00FD52CF">
            <w:pPr>
              <w:spacing w:line="360" w:lineRule="auto"/>
              <w:ind w:firstLine="0"/>
              <w:rPr>
                <w:color w:val="auto"/>
                <w:spacing w:val="-6"/>
              </w:rPr>
            </w:pPr>
            <w:r w:rsidRPr="00043267">
              <w:rPr>
                <w:color w:val="auto"/>
                <w:spacing w:val="-6"/>
              </w:rPr>
              <w:t xml:space="preserve"> .81</w:t>
            </w:r>
          </w:p>
        </w:tc>
        <w:tc>
          <w:tcPr>
            <w:tcW w:w="1148" w:type="dxa"/>
            <w:tcBorders>
              <w:top w:val="nil"/>
              <w:left w:val="nil"/>
              <w:bottom w:val="single" w:sz="4" w:space="0" w:color="auto"/>
              <w:right w:val="nil"/>
            </w:tcBorders>
          </w:tcPr>
          <w:p w14:paraId="1F9BD1DC" w14:textId="0672E58C" w:rsidR="00FA2E40" w:rsidRPr="00043267" w:rsidRDefault="00FA2E40" w:rsidP="00FD52CF">
            <w:pPr>
              <w:spacing w:line="360" w:lineRule="auto"/>
              <w:ind w:firstLine="0"/>
              <w:rPr>
                <w:color w:val="auto"/>
                <w:spacing w:val="-6"/>
              </w:rPr>
            </w:pPr>
            <w:r w:rsidRPr="00043267">
              <w:rPr>
                <w:color w:val="auto"/>
                <w:spacing w:val="-6"/>
              </w:rPr>
              <w:t xml:space="preserve"> .84</w:t>
            </w:r>
          </w:p>
        </w:tc>
        <w:tc>
          <w:tcPr>
            <w:tcW w:w="1149" w:type="dxa"/>
            <w:tcBorders>
              <w:top w:val="nil"/>
              <w:left w:val="nil"/>
              <w:bottom w:val="single" w:sz="4" w:space="0" w:color="auto"/>
              <w:right w:val="nil"/>
            </w:tcBorders>
          </w:tcPr>
          <w:p w14:paraId="37CEA31D" w14:textId="099B0B3E" w:rsidR="00FA2E40" w:rsidRPr="00043267" w:rsidRDefault="00FA2E40" w:rsidP="00FD52CF">
            <w:pPr>
              <w:spacing w:line="360" w:lineRule="auto"/>
              <w:ind w:firstLine="0"/>
              <w:rPr>
                <w:color w:val="auto"/>
                <w:spacing w:val="-6"/>
              </w:rPr>
            </w:pPr>
            <w:r w:rsidRPr="00043267">
              <w:rPr>
                <w:color w:val="auto"/>
                <w:spacing w:val="-6"/>
              </w:rPr>
              <w:t xml:space="preserve"> .76</w:t>
            </w:r>
          </w:p>
        </w:tc>
      </w:tr>
    </w:tbl>
    <w:p w14:paraId="4EB33576" w14:textId="32438030" w:rsidR="00AA63B3" w:rsidRPr="00043267" w:rsidRDefault="00CE484D" w:rsidP="00182EFD">
      <w:pPr>
        <w:spacing w:line="360" w:lineRule="auto"/>
        <w:ind w:firstLine="0"/>
        <w:rPr>
          <w:color w:val="auto"/>
          <w:spacing w:val="-6"/>
        </w:rPr>
        <w:sectPr w:rsidR="00AA63B3" w:rsidRPr="00043267" w:rsidSect="00182EFD">
          <w:pgSz w:w="16838" w:h="11906" w:orient="landscape"/>
          <w:pgMar w:top="1440" w:right="1440" w:bottom="1440" w:left="1440" w:header="0" w:footer="720" w:gutter="0"/>
          <w:lnNumType w:countBy="1"/>
          <w:cols w:space="720"/>
          <w:docGrid w:linePitch="326"/>
        </w:sectPr>
      </w:pPr>
      <w:r w:rsidRPr="00043267">
        <w:rPr>
          <w:color w:val="auto"/>
          <w:spacing w:val="-6"/>
        </w:rPr>
        <w:t xml:space="preserve">Note: </w:t>
      </w:r>
      <w:r w:rsidR="00D81C02" w:rsidRPr="00043267">
        <w:rPr>
          <w:i/>
          <w:iCs/>
          <w:color w:val="auto"/>
          <w:spacing w:val="-6"/>
        </w:rPr>
        <w:t xml:space="preserve">n </w:t>
      </w:r>
      <w:r w:rsidRPr="00043267">
        <w:rPr>
          <w:color w:val="auto"/>
          <w:spacing w:val="-6"/>
        </w:rPr>
        <w:t xml:space="preserve">= 218. PSP = </w:t>
      </w:r>
      <w:r w:rsidR="504101E4" w:rsidRPr="00043267">
        <w:rPr>
          <w:color w:val="auto"/>
          <w:spacing w:val="-6"/>
        </w:rPr>
        <w:t>p</w:t>
      </w:r>
      <w:r w:rsidRPr="00043267">
        <w:rPr>
          <w:color w:val="auto"/>
          <w:spacing w:val="-6"/>
        </w:rPr>
        <w:t xml:space="preserve">ersonal standards perfectionism, </w:t>
      </w:r>
      <w:r w:rsidR="261F1AB4" w:rsidRPr="00043267">
        <w:rPr>
          <w:color w:val="auto"/>
          <w:spacing w:val="-6"/>
        </w:rPr>
        <w:t>E</w:t>
      </w:r>
      <w:r w:rsidRPr="00043267">
        <w:rPr>
          <w:color w:val="auto"/>
          <w:spacing w:val="-6"/>
        </w:rPr>
        <w:t xml:space="preserve">CP = </w:t>
      </w:r>
      <w:r w:rsidR="299FFE86" w:rsidRPr="00043267">
        <w:rPr>
          <w:color w:val="auto"/>
          <w:spacing w:val="-6"/>
        </w:rPr>
        <w:t>e</w:t>
      </w:r>
      <w:r w:rsidRPr="00043267">
        <w:rPr>
          <w:color w:val="auto"/>
          <w:spacing w:val="-6"/>
        </w:rPr>
        <w:t>valuative concerns perfectionism. Cronbach’s alphas are reported on the diagonal. *</w:t>
      </w:r>
      <w:r w:rsidRPr="00043267">
        <w:rPr>
          <w:i/>
          <w:iCs/>
          <w:color w:val="auto"/>
          <w:spacing w:val="-6"/>
        </w:rPr>
        <w:t>p</w:t>
      </w:r>
      <w:r w:rsidRPr="00043267">
        <w:rPr>
          <w:color w:val="auto"/>
          <w:spacing w:val="-6"/>
        </w:rPr>
        <w:t xml:space="preserve"> &lt; .05, **</w:t>
      </w:r>
      <w:r w:rsidRPr="00043267">
        <w:rPr>
          <w:i/>
          <w:iCs/>
          <w:color w:val="auto"/>
          <w:spacing w:val="-6"/>
        </w:rPr>
        <w:t>p</w:t>
      </w:r>
      <w:r w:rsidRPr="00043267">
        <w:rPr>
          <w:color w:val="auto"/>
          <w:spacing w:val="-6"/>
        </w:rPr>
        <w:t xml:space="preserve"> &lt; .01, ***</w:t>
      </w:r>
      <w:r w:rsidRPr="00043267">
        <w:rPr>
          <w:i/>
          <w:iCs/>
          <w:color w:val="auto"/>
          <w:spacing w:val="-6"/>
        </w:rPr>
        <w:t>p</w:t>
      </w:r>
      <w:r w:rsidRPr="00043267">
        <w:rPr>
          <w:color w:val="auto"/>
          <w:spacing w:val="-6"/>
        </w:rPr>
        <w:t xml:space="preserve"> &lt; .001 </w:t>
      </w:r>
    </w:p>
    <w:p w14:paraId="465C6685" w14:textId="5CFE46DB" w:rsidR="00B83560" w:rsidRPr="00043267" w:rsidRDefault="006D1706" w:rsidP="002A1EE1">
      <w:pPr>
        <w:tabs>
          <w:tab w:val="left" w:pos="1485"/>
        </w:tabs>
        <w:ind w:firstLine="0"/>
        <w:rPr>
          <w:color w:val="auto"/>
          <w:spacing w:val="-6"/>
        </w:rPr>
      </w:pPr>
      <w:r w:rsidRPr="00043267">
        <w:rPr>
          <w:color w:val="auto"/>
          <w:spacing w:val="-6"/>
        </w:rPr>
        <w:lastRenderedPageBreak/>
        <w:t xml:space="preserve">Table </w:t>
      </w:r>
      <w:r w:rsidR="00DB5AFD" w:rsidRPr="00043267">
        <w:rPr>
          <w:color w:val="auto"/>
          <w:spacing w:val="-6"/>
        </w:rPr>
        <w:t>2</w:t>
      </w:r>
      <w:r w:rsidRPr="00043267">
        <w:rPr>
          <w:color w:val="auto"/>
          <w:spacing w:val="-6"/>
        </w:rPr>
        <w:t>.</w:t>
      </w:r>
      <w:r w:rsidR="009D213B" w:rsidRPr="00043267">
        <w:rPr>
          <w:color w:val="auto"/>
          <w:spacing w:val="-6"/>
        </w:rPr>
        <w:t xml:space="preserve"> </w:t>
      </w:r>
      <w:r w:rsidR="000C4763" w:rsidRPr="00043267">
        <w:rPr>
          <w:color w:val="auto"/>
          <w:spacing w:val="-6"/>
        </w:rPr>
        <w:t xml:space="preserve">Main and </w:t>
      </w:r>
      <w:r w:rsidR="0098067D" w:rsidRPr="00043267">
        <w:rPr>
          <w:color w:val="auto"/>
          <w:spacing w:val="-6"/>
        </w:rPr>
        <w:t>I</w:t>
      </w:r>
      <w:r w:rsidR="000C4763" w:rsidRPr="00043267">
        <w:rPr>
          <w:color w:val="auto"/>
          <w:spacing w:val="-6"/>
        </w:rPr>
        <w:t xml:space="preserve">nteractive </w:t>
      </w:r>
      <w:r w:rsidR="0098067D" w:rsidRPr="00043267">
        <w:rPr>
          <w:color w:val="auto"/>
          <w:spacing w:val="-6"/>
        </w:rPr>
        <w:t>E</w:t>
      </w:r>
      <w:r w:rsidR="000C4763" w:rsidRPr="00043267">
        <w:rPr>
          <w:color w:val="auto"/>
          <w:spacing w:val="-6"/>
        </w:rPr>
        <w:t xml:space="preserve">ffects of </w:t>
      </w:r>
      <w:r w:rsidR="0098067D" w:rsidRPr="00043267">
        <w:rPr>
          <w:color w:val="auto"/>
          <w:spacing w:val="-6"/>
        </w:rPr>
        <w:t>P</w:t>
      </w:r>
      <w:r w:rsidR="000C4763" w:rsidRPr="00043267">
        <w:rPr>
          <w:color w:val="auto"/>
          <w:spacing w:val="-6"/>
        </w:rPr>
        <w:t xml:space="preserve">erfectionism and </w:t>
      </w:r>
      <w:r w:rsidR="0098067D" w:rsidRPr="00043267">
        <w:rPr>
          <w:color w:val="auto"/>
          <w:spacing w:val="-6"/>
        </w:rPr>
        <w:t>A</w:t>
      </w:r>
      <w:r w:rsidR="000C4763" w:rsidRPr="00043267">
        <w:rPr>
          <w:color w:val="auto"/>
          <w:spacing w:val="-6"/>
        </w:rPr>
        <w:t xml:space="preserve">utonomy </w:t>
      </w:r>
      <w:r w:rsidR="0098067D" w:rsidRPr="00043267">
        <w:rPr>
          <w:color w:val="auto"/>
          <w:spacing w:val="-6"/>
        </w:rPr>
        <w:t>S</w:t>
      </w:r>
      <w:r w:rsidR="000C4763" w:rsidRPr="00043267">
        <w:rPr>
          <w:color w:val="auto"/>
          <w:spacing w:val="-6"/>
        </w:rPr>
        <w:t xml:space="preserve">upport on </w:t>
      </w:r>
      <w:r w:rsidR="0098067D" w:rsidRPr="00043267">
        <w:rPr>
          <w:color w:val="auto"/>
          <w:spacing w:val="-6"/>
        </w:rPr>
        <w:t>B</w:t>
      </w:r>
      <w:r w:rsidR="000C4763" w:rsidRPr="00043267">
        <w:rPr>
          <w:color w:val="auto"/>
          <w:spacing w:val="-6"/>
        </w:rPr>
        <w:t>urnout</w:t>
      </w:r>
      <w:r w:rsidR="002A1EE1" w:rsidRPr="00043267">
        <w:rPr>
          <w:color w:val="auto"/>
          <w:spacing w:val="-6"/>
        </w:rPr>
        <w:t>.</w:t>
      </w:r>
      <w:r w:rsidR="000C4763" w:rsidRPr="00043267">
        <w:rPr>
          <w:color w:val="auto"/>
          <w:spacing w:val="-6"/>
        </w:rPr>
        <w:t xml:space="preserve"> </w:t>
      </w:r>
    </w:p>
    <w:tbl>
      <w:tblPr>
        <w:tblStyle w:val="TableGrid"/>
        <w:tblW w:w="492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818"/>
        <w:gridCol w:w="1820"/>
        <w:gridCol w:w="1820"/>
        <w:gridCol w:w="1820"/>
        <w:gridCol w:w="1820"/>
        <w:gridCol w:w="1815"/>
      </w:tblGrid>
      <w:tr w:rsidR="00043267" w:rsidRPr="00043267" w14:paraId="72C8AA9D" w14:textId="77777777" w:rsidTr="00B14AC2">
        <w:tc>
          <w:tcPr>
            <w:tcW w:w="1031" w:type="pct"/>
            <w:tcBorders>
              <w:bottom w:val="nil"/>
            </w:tcBorders>
          </w:tcPr>
          <w:p w14:paraId="0CDCB0C4" w14:textId="77777777" w:rsidR="00241287" w:rsidRPr="00043267" w:rsidRDefault="00241287" w:rsidP="00776146">
            <w:pPr>
              <w:spacing w:line="480" w:lineRule="auto"/>
              <w:ind w:firstLine="0"/>
              <w:rPr>
                <w:color w:val="auto"/>
                <w:spacing w:val="-6"/>
              </w:rPr>
            </w:pPr>
          </w:p>
        </w:tc>
        <w:tc>
          <w:tcPr>
            <w:tcW w:w="1323" w:type="pct"/>
            <w:gridSpan w:val="2"/>
            <w:tcBorders>
              <w:bottom w:val="nil"/>
            </w:tcBorders>
          </w:tcPr>
          <w:p w14:paraId="09761A36" w14:textId="77777777" w:rsidR="00241287" w:rsidRPr="00043267" w:rsidRDefault="00241287" w:rsidP="00776146">
            <w:pPr>
              <w:ind w:firstLine="0"/>
              <w:rPr>
                <w:color w:val="auto"/>
                <w:spacing w:val="-6"/>
              </w:rPr>
            </w:pPr>
            <w:r w:rsidRPr="00043267">
              <w:rPr>
                <w:color w:val="auto"/>
                <w:spacing w:val="-6"/>
              </w:rPr>
              <w:t>Reduced accomplishment</w:t>
            </w:r>
          </w:p>
        </w:tc>
        <w:tc>
          <w:tcPr>
            <w:tcW w:w="1323" w:type="pct"/>
            <w:gridSpan w:val="2"/>
            <w:tcBorders>
              <w:bottom w:val="nil"/>
            </w:tcBorders>
          </w:tcPr>
          <w:p w14:paraId="12D83647" w14:textId="77777777" w:rsidR="00241287" w:rsidRPr="00043267" w:rsidRDefault="00241287" w:rsidP="00776146">
            <w:pPr>
              <w:spacing w:line="480" w:lineRule="auto"/>
              <w:ind w:firstLine="0"/>
              <w:rPr>
                <w:color w:val="auto"/>
                <w:spacing w:val="-6"/>
              </w:rPr>
            </w:pPr>
            <w:r w:rsidRPr="00043267">
              <w:rPr>
                <w:color w:val="auto"/>
                <w:spacing w:val="-6"/>
              </w:rPr>
              <w:t>Exhaustion</w:t>
            </w:r>
          </w:p>
        </w:tc>
        <w:tc>
          <w:tcPr>
            <w:tcW w:w="1323" w:type="pct"/>
            <w:gridSpan w:val="2"/>
            <w:tcBorders>
              <w:bottom w:val="nil"/>
            </w:tcBorders>
          </w:tcPr>
          <w:p w14:paraId="0BA6FF2A" w14:textId="77777777" w:rsidR="00241287" w:rsidRPr="00043267" w:rsidRDefault="00241287" w:rsidP="00776146">
            <w:pPr>
              <w:spacing w:line="480" w:lineRule="auto"/>
              <w:ind w:firstLine="0"/>
              <w:rPr>
                <w:color w:val="auto"/>
                <w:spacing w:val="-6"/>
              </w:rPr>
            </w:pPr>
            <w:r w:rsidRPr="00043267">
              <w:rPr>
                <w:color w:val="auto"/>
                <w:spacing w:val="-6"/>
              </w:rPr>
              <w:t>Devaluation</w:t>
            </w:r>
          </w:p>
        </w:tc>
      </w:tr>
      <w:tr w:rsidR="00043267" w:rsidRPr="00043267" w14:paraId="6A723871" w14:textId="77777777" w:rsidTr="00B14AC2">
        <w:tc>
          <w:tcPr>
            <w:tcW w:w="1031" w:type="pct"/>
            <w:tcBorders>
              <w:top w:val="nil"/>
              <w:bottom w:val="single" w:sz="4" w:space="0" w:color="auto"/>
            </w:tcBorders>
          </w:tcPr>
          <w:p w14:paraId="174648B7" w14:textId="77777777" w:rsidR="00241287" w:rsidRPr="00043267" w:rsidRDefault="00241287" w:rsidP="00776146">
            <w:pPr>
              <w:spacing w:line="480" w:lineRule="auto"/>
              <w:ind w:firstLine="0"/>
              <w:rPr>
                <w:color w:val="auto"/>
                <w:spacing w:val="-6"/>
              </w:rPr>
            </w:pPr>
          </w:p>
        </w:tc>
        <w:tc>
          <w:tcPr>
            <w:tcW w:w="661" w:type="pct"/>
            <w:tcBorders>
              <w:top w:val="nil"/>
              <w:bottom w:val="single" w:sz="4" w:space="0" w:color="auto"/>
            </w:tcBorders>
          </w:tcPr>
          <w:p w14:paraId="7E605BBC" w14:textId="77777777" w:rsidR="00241287" w:rsidRPr="00043267" w:rsidRDefault="00241287" w:rsidP="00776146">
            <w:pPr>
              <w:spacing w:line="480" w:lineRule="auto"/>
              <w:ind w:firstLine="0"/>
              <w:rPr>
                <w:i/>
                <w:color w:val="auto"/>
                <w:spacing w:val="-6"/>
              </w:rPr>
            </w:pPr>
            <w:r w:rsidRPr="00043267">
              <w:rPr>
                <w:i/>
                <w:color w:val="auto"/>
                <w:spacing w:val="-6"/>
              </w:rPr>
              <w:t>R</w:t>
            </w:r>
            <w:r w:rsidRPr="00043267">
              <w:rPr>
                <w:i/>
                <w:color w:val="auto"/>
                <w:spacing w:val="-6"/>
                <w:vertAlign w:val="superscript"/>
              </w:rPr>
              <w:t xml:space="preserve">2 </w:t>
            </w:r>
            <w:r w:rsidRPr="00043267">
              <w:rPr>
                <w:color w:val="auto"/>
                <w:spacing w:val="-6"/>
              </w:rPr>
              <w:t>(</w:t>
            </w:r>
            <w:r w:rsidRPr="00043267">
              <w:rPr>
                <w:i/>
                <w:color w:val="auto"/>
                <w:spacing w:val="-6"/>
              </w:rPr>
              <w:t>R</w:t>
            </w:r>
            <w:r w:rsidRPr="00043267">
              <w:rPr>
                <w:i/>
                <w:color w:val="auto"/>
                <w:spacing w:val="-6"/>
                <w:vertAlign w:val="superscript"/>
              </w:rPr>
              <w:t>2</w:t>
            </w:r>
            <w:r w:rsidRPr="00043267">
              <w:rPr>
                <w:i/>
                <w:color w:val="auto"/>
                <w:spacing w:val="-6"/>
              </w:rPr>
              <w:t>∆</w:t>
            </w:r>
            <w:r w:rsidRPr="00043267">
              <w:rPr>
                <w:color w:val="auto"/>
                <w:spacing w:val="-6"/>
              </w:rPr>
              <w:t>)</w:t>
            </w:r>
          </w:p>
        </w:tc>
        <w:tc>
          <w:tcPr>
            <w:tcW w:w="662" w:type="pct"/>
            <w:tcBorders>
              <w:top w:val="nil"/>
              <w:bottom w:val="single" w:sz="4" w:space="0" w:color="auto"/>
            </w:tcBorders>
          </w:tcPr>
          <w:p w14:paraId="51AC3188" w14:textId="77777777" w:rsidR="00241287" w:rsidRPr="00043267" w:rsidRDefault="00241287" w:rsidP="00776146">
            <w:pPr>
              <w:spacing w:line="480" w:lineRule="auto"/>
              <w:ind w:firstLine="0"/>
              <w:rPr>
                <w:i/>
                <w:color w:val="auto"/>
                <w:spacing w:val="-6"/>
              </w:rPr>
            </w:pPr>
            <w:r w:rsidRPr="00043267">
              <w:rPr>
                <w:i/>
                <w:color w:val="auto"/>
                <w:spacing w:val="-6"/>
              </w:rPr>
              <w:t>B</w:t>
            </w:r>
          </w:p>
        </w:tc>
        <w:tc>
          <w:tcPr>
            <w:tcW w:w="662" w:type="pct"/>
            <w:tcBorders>
              <w:top w:val="nil"/>
              <w:bottom w:val="single" w:sz="4" w:space="0" w:color="auto"/>
            </w:tcBorders>
          </w:tcPr>
          <w:p w14:paraId="55F52085" w14:textId="77777777" w:rsidR="00241287" w:rsidRPr="00043267" w:rsidRDefault="00241287" w:rsidP="00776146">
            <w:pPr>
              <w:spacing w:line="480" w:lineRule="auto"/>
              <w:ind w:firstLine="0"/>
              <w:rPr>
                <w:color w:val="auto"/>
                <w:spacing w:val="-6"/>
              </w:rPr>
            </w:pPr>
            <w:r w:rsidRPr="00043267">
              <w:rPr>
                <w:i/>
                <w:color w:val="auto"/>
                <w:spacing w:val="-6"/>
              </w:rPr>
              <w:t>R</w:t>
            </w:r>
            <w:r w:rsidRPr="00043267">
              <w:rPr>
                <w:i/>
                <w:color w:val="auto"/>
                <w:spacing w:val="-6"/>
                <w:vertAlign w:val="superscript"/>
              </w:rPr>
              <w:t xml:space="preserve">2 </w:t>
            </w:r>
            <w:r w:rsidRPr="00043267">
              <w:rPr>
                <w:color w:val="auto"/>
                <w:spacing w:val="-6"/>
              </w:rPr>
              <w:t>(</w:t>
            </w:r>
            <w:r w:rsidRPr="00043267">
              <w:rPr>
                <w:i/>
                <w:color w:val="auto"/>
                <w:spacing w:val="-6"/>
              </w:rPr>
              <w:t>R</w:t>
            </w:r>
            <w:r w:rsidRPr="00043267">
              <w:rPr>
                <w:i/>
                <w:color w:val="auto"/>
                <w:spacing w:val="-6"/>
                <w:vertAlign w:val="superscript"/>
              </w:rPr>
              <w:t>2</w:t>
            </w:r>
            <w:r w:rsidRPr="00043267">
              <w:rPr>
                <w:i/>
                <w:color w:val="auto"/>
                <w:spacing w:val="-6"/>
              </w:rPr>
              <w:t>∆</w:t>
            </w:r>
            <w:r w:rsidRPr="00043267">
              <w:rPr>
                <w:color w:val="auto"/>
                <w:spacing w:val="-6"/>
              </w:rPr>
              <w:t>)</w:t>
            </w:r>
          </w:p>
        </w:tc>
        <w:tc>
          <w:tcPr>
            <w:tcW w:w="662" w:type="pct"/>
            <w:tcBorders>
              <w:top w:val="nil"/>
              <w:bottom w:val="single" w:sz="4" w:space="0" w:color="auto"/>
            </w:tcBorders>
          </w:tcPr>
          <w:p w14:paraId="37ED80A8" w14:textId="77777777" w:rsidR="00241287" w:rsidRPr="00043267" w:rsidRDefault="00241287" w:rsidP="00776146">
            <w:pPr>
              <w:spacing w:line="480" w:lineRule="auto"/>
              <w:ind w:firstLine="0"/>
              <w:rPr>
                <w:color w:val="auto"/>
                <w:spacing w:val="-6"/>
              </w:rPr>
            </w:pPr>
            <w:r w:rsidRPr="00043267">
              <w:rPr>
                <w:i/>
                <w:color w:val="auto"/>
                <w:spacing w:val="-6"/>
              </w:rPr>
              <w:t>B</w:t>
            </w:r>
          </w:p>
        </w:tc>
        <w:tc>
          <w:tcPr>
            <w:tcW w:w="662" w:type="pct"/>
            <w:tcBorders>
              <w:top w:val="nil"/>
              <w:bottom w:val="single" w:sz="4" w:space="0" w:color="auto"/>
            </w:tcBorders>
          </w:tcPr>
          <w:p w14:paraId="2D6D8DEA" w14:textId="77777777" w:rsidR="00241287" w:rsidRPr="00043267" w:rsidRDefault="00241287" w:rsidP="00776146">
            <w:pPr>
              <w:spacing w:line="480" w:lineRule="auto"/>
              <w:ind w:firstLine="0"/>
              <w:rPr>
                <w:b/>
                <w:color w:val="auto"/>
                <w:spacing w:val="-6"/>
              </w:rPr>
            </w:pPr>
            <w:r w:rsidRPr="00043267">
              <w:rPr>
                <w:i/>
                <w:color w:val="auto"/>
                <w:spacing w:val="-6"/>
              </w:rPr>
              <w:t>R</w:t>
            </w:r>
            <w:r w:rsidRPr="00043267">
              <w:rPr>
                <w:i/>
                <w:color w:val="auto"/>
                <w:spacing w:val="-6"/>
                <w:vertAlign w:val="superscript"/>
              </w:rPr>
              <w:t xml:space="preserve">2 </w:t>
            </w:r>
            <w:r w:rsidRPr="00043267">
              <w:rPr>
                <w:color w:val="auto"/>
                <w:spacing w:val="-6"/>
              </w:rPr>
              <w:t>(</w:t>
            </w:r>
            <w:r w:rsidRPr="00043267">
              <w:rPr>
                <w:i/>
                <w:color w:val="auto"/>
                <w:spacing w:val="-6"/>
              </w:rPr>
              <w:t>R</w:t>
            </w:r>
            <w:r w:rsidRPr="00043267">
              <w:rPr>
                <w:i/>
                <w:color w:val="auto"/>
                <w:spacing w:val="-6"/>
                <w:vertAlign w:val="superscript"/>
              </w:rPr>
              <w:t>2</w:t>
            </w:r>
            <w:r w:rsidRPr="00043267">
              <w:rPr>
                <w:i/>
                <w:color w:val="auto"/>
                <w:spacing w:val="-6"/>
              </w:rPr>
              <w:t>∆</w:t>
            </w:r>
            <w:r w:rsidRPr="00043267">
              <w:rPr>
                <w:color w:val="auto"/>
                <w:spacing w:val="-6"/>
              </w:rPr>
              <w:t>)</w:t>
            </w:r>
          </w:p>
        </w:tc>
        <w:tc>
          <w:tcPr>
            <w:tcW w:w="662" w:type="pct"/>
            <w:tcBorders>
              <w:top w:val="nil"/>
              <w:bottom w:val="single" w:sz="4" w:space="0" w:color="auto"/>
            </w:tcBorders>
          </w:tcPr>
          <w:p w14:paraId="5EEA1E86" w14:textId="77777777" w:rsidR="00241287" w:rsidRPr="00043267" w:rsidRDefault="00241287" w:rsidP="00776146">
            <w:pPr>
              <w:spacing w:line="480" w:lineRule="auto"/>
              <w:ind w:firstLine="0"/>
              <w:rPr>
                <w:color w:val="auto"/>
                <w:spacing w:val="-6"/>
              </w:rPr>
            </w:pPr>
            <w:r w:rsidRPr="00043267">
              <w:rPr>
                <w:i/>
                <w:color w:val="auto"/>
                <w:spacing w:val="-6"/>
              </w:rPr>
              <w:t>B</w:t>
            </w:r>
          </w:p>
        </w:tc>
      </w:tr>
      <w:tr w:rsidR="00043267" w:rsidRPr="00043267" w14:paraId="48DA449C" w14:textId="77777777" w:rsidTr="00B14AC2">
        <w:tc>
          <w:tcPr>
            <w:tcW w:w="1031" w:type="pct"/>
            <w:tcBorders>
              <w:top w:val="single" w:sz="4" w:space="0" w:color="auto"/>
            </w:tcBorders>
          </w:tcPr>
          <w:p w14:paraId="3AEC26A9" w14:textId="77777777" w:rsidR="00241287" w:rsidRPr="00043267" w:rsidRDefault="00241287" w:rsidP="00776146">
            <w:pPr>
              <w:spacing w:line="480" w:lineRule="auto"/>
              <w:ind w:firstLine="0"/>
              <w:rPr>
                <w:color w:val="auto"/>
                <w:spacing w:val="-6"/>
              </w:rPr>
            </w:pPr>
            <w:r w:rsidRPr="00043267">
              <w:rPr>
                <w:color w:val="auto"/>
                <w:spacing w:val="-6"/>
              </w:rPr>
              <w:t>2 × 2 interaction</w:t>
            </w:r>
          </w:p>
        </w:tc>
        <w:tc>
          <w:tcPr>
            <w:tcW w:w="661" w:type="pct"/>
            <w:tcBorders>
              <w:top w:val="single" w:sz="4" w:space="0" w:color="auto"/>
            </w:tcBorders>
          </w:tcPr>
          <w:p w14:paraId="1093F28C" w14:textId="77777777" w:rsidR="00241287" w:rsidRPr="00043267" w:rsidRDefault="00241287" w:rsidP="00776146">
            <w:pPr>
              <w:spacing w:line="480" w:lineRule="auto"/>
              <w:ind w:firstLine="0"/>
              <w:rPr>
                <w:color w:val="auto"/>
                <w:spacing w:val="-6"/>
              </w:rPr>
            </w:pPr>
            <w:r w:rsidRPr="00043267">
              <w:rPr>
                <w:color w:val="auto"/>
                <w:spacing w:val="-6"/>
              </w:rPr>
              <w:t>.26 (.02*)</w:t>
            </w:r>
          </w:p>
        </w:tc>
        <w:tc>
          <w:tcPr>
            <w:tcW w:w="662" w:type="pct"/>
            <w:tcBorders>
              <w:top w:val="single" w:sz="4" w:space="0" w:color="auto"/>
            </w:tcBorders>
          </w:tcPr>
          <w:p w14:paraId="16CC8D79" w14:textId="77777777" w:rsidR="00241287" w:rsidRPr="00043267" w:rsidRDefault="00241287" w:rsidP="00776146">
            <w:pPr>
              <w:spacing w:line="480" w:lineRule="auto"/>
              <w:ind w:firstLine="0"/>
              <w:rPr>
                <w:color w:val="auto"/>
                <w:spacing w:val="-6"/>
              </w:rPr>
            </w:pPr>
          </w:p>
        </w:tc>
        <w:tc>
          <w:tcPr>
            <w:tcW w:w="662" w:type="pct"/>
            <w:tcBorders>
              <w:top w:val="single" w:sz="4" w:space="0" w:color="auto"/>
            </w:tcBorders>
          </w:tcPr>
          <w:p w14:paraId="405C1FAB" w14:textId="77777777" w:rsidR="00241287" w:rsidRPr="00043267" w:rsidRDefault="00241287" w:rsidP="00776146">
            <w:pPr>
              <w:spacing w:line="480" w:lineRule="auto"/>
              <w:ind w:firstLine="0"/>
              <w:rPr>
                <w:color w:val="auto"/>
                <w:spacing w:val="-6"/>
              </w:rPr>
            </w:pPr>
            <w:r w:rsidRPr="00043267">
              <w:rPr>
                <w:color w:val="auto"/>
                <w:spacing w:val="-6"/>
              </w:rPr>
              <w:t>.10 (.00)</w:t>
            </w:r>
          </w:p>
        </w:tc>
        <w:tc>
          <w:tcPr>
            <w:tcW w:w="662" w:type="pct"/>
            <w:tcBorders>
              <w:top w:val="single" w:sz="4" w:space="0" w:color="auto"/>
            </w:tcBorders>
          </w:tcPr>
          <w:p w14:paraId="2937AC41" w14:textId="77777777" w:rsidR="00241287" w:rsidRPr="00043267" w:rsidRDefault="00241287" w:rsidP="00776146">
            <w:pPr>
              <w:spacing w:line="480" w:lineRule="auto"/>
              <w:ind w:firstLine="0"/>
              <w:rPr>
                <w:color w:val="auto"/>
                <w:spacing w:val="-6"/>
              </w:rPr>
            </w:pPr>
          </w:p>
        </w:tc>
        <w:tc>
          <w:tcPr>
            <w:tcW w:w="662" w:type="pct"/>
            <w:tcBorders>
              <w:top w:val="single" w:sz="4" w:space="0" w:color="auto"/>
            </w:tcBorders>
          </w:tcPr>
          <w:p w14:paraId="57D7F7E1" w14:textId="77777777" w:rsidR="00241287" w:rsidRPr="00043267" w:rsidRDefault="00241287" w:rsidP="00776146">
            <w:pPr>
              <w:spacing w:line="480" w:lineRule="auto"/>
              <w:ind w:firstLine="0"/>
              <w:rPr>
                <w:color w:val="auto"/>
                <w:spacing w:val="-6"/>
              </w:rPr>
            </w:pPr>
            <w:r w:rsidRPr="00043267">
              <w:rPr>
                <w:color w:val="auto"/>
                <w:spacing w:val="-6"/>
              </w:rPr>
              <w:t>.24 (.03**)</w:t>
            </w:r>
          </w:p>
        </w:tc>
        <w:tc>
          <w:tcPr>
            <w:tcW w:w="662" w:type="pct"/>
            <w:tcBorders>
              <w:top w:val="single" w:sz="4" w:space="0" w:color="auto"/>
            </w:tcBorders>
          </w:tcPr>
          <w:p w14:paraId="134D4A68" w14:textId="77777777" w:rsidR="00241287" w:rsidRPr="00043267" w:rsidRDefault="00241287" w:rsidP="00776146">
            <w:pPr>
              <w:spacing w:line="480" w:lineRule="auto"/>
              <w:ind w:firstLine="0"/>
              <w:rPr>
                <w:color w:val="auto"/>
                <w:spacing w:val="-6"/>
              </w:rPr>
            </w:pPr>
          </w:p>
        </w:tc>
      </w:tr>
      <w:tr w:rsidR="00043267" w:rsidRPr="00043267" w14:paraId="7E8219B8" w14:textId="77777777" w:rsidTr="00B14AC2">
        <w:tc>
          <w:tcPr>
            <w:tcW w:w="1031" w:type="pct"/>
          </w:tcPr>
          <w:p w14:paraId="7886F9D2" w14:textId="77777777" w:rsidR="00241287" w:rsidRPr="00043267" w:rsidRDefault="00241287" w:rsidP="00776146">
            <w:pPr>
              <w:spacing w:line="480" w:lineRule="auto"/>
              <w:ind w:left="720" w:firstLine="0"/>
              <w:rPr>
                <w:color w:val="auto"/>
                <w:spacing w:val="-6"/>
              </w:rPr>
            </w:pPr>
            <w:r w:rsidRPr="00043267">
              <w:rPr>
                <w:color w:val="auto"/>
                <w:spacing w:val="-6"/>
              </w:rPr>
              <w:t>PSP</w:t>
            </w:r>
          </w:p>
        </w:tc>
        <w:tc>
          <w:tcPr>
            <w:tcW w:w="661" w:type="pct"/>
          </w:tcPr>
          <w:p w14:paraId="6D2AF5BB" w14:textId="77777777" w:rsidR="00241287" w:rsidRPr="00043267" w:rsidRDefault="00241287" w:rsidP="00776146">
            <w:pPr>
              <w:spacing w:line="480" w:lineRule="auto"/>
              <w:ind w:firstLine="0"/>
              <w:rPr>
                <w:color w:val="auto"/>
                <w:spacing w:val="-6"/>
              </w:rPr>
            </w:pPr>
          </w:p>
        </w:tc>
        <w:tc>
          <w:tcPr>
            <w:tcW w:w="662" w:type="pct"/>
          </w:tcPr>
          <w:p w14:paraId="2421FE4C" w14:textId="77777777" w:rsidR="00241287" w:rsidRPr="00043267" w:rsidRDefault="00241287" w:rsidP="00776146">
            <w:pPr>
              <w:spacing w:line="480" w:lineRule="auto"/>
              <w:ind w:firstLine="0"/>
              <w:rPr>
                <w:color w:val="auto"/>
                <w:spacing w:val="-6"/>
              </w:rPr>
            </w:pPr>
            <w:r w:rsidRPr="00043267">
              <w:rPr>
                <w:color w:val="auto"/>
                <w:spacing w:val="-6"/>
              </w:rPr>
              <w:t>-0.15***</w:t>
            </w:r>
          </w:p>
        </w:tc>
        <w:tc>
          <w:tcPr>
            <w:tcW w:w="662" w:type="pct"/>
          </w:tcPr>
          <w:p w14:paraId="47256AB9" w14:textId="77777777" w:rsidR="00241287" w:rsidRPr="00043267" w:rsidRDefault="00241287" w:rsidP="00776146">
            <w:pPr>
              <w:spacing w:line="480" w:lineRule="auto"/>
              <w:ind w:firstLine="0"/>
              <w:rPr>
                <w:color w:val="auto"/>
                <w:spacing w:val="-6"/>
              </w:rPr>
            </w:pPr>
          </w:p>
        </w:tc>
        <w:tc>
          <w:tcPr>
            <w:tcW w:w="662" w:type="pct"/>
          </w:tcPr>
          <w:p w14:paraId="017C0F22" w14:textId="77777777" w:rsidR="00241287" w:rsidRPr="00043267" w:rsidRDefault="00241287" w:rsidP="00776146">
            <w:pPr>
              <w:spacing w:line="480" w:lineRule="auto"/>
              <w:ind w:firstLine="0"/>
              <w:rPr>
                <w:color w:val="auto"/>
                <w:spacing w:val="-6"/>
              </w:rPr>
            </w:pPr>
            <w:r w:rsidRPr="00043267">
              <w:rPr>
                <w:color w:val="auto"/>
                <w:spacing w:val="-6"/>
              </w:rPr>
              <w:t>-0.17**</w:t>
            </w:r>
          </w:p>
        </w:tc>
        <w:tc>
          <w:tcPr>
            <w:tcW w:w="662" w:type="pct"/>
          </w:tcPr>
          <w:p w14:paraId="0F5D2940" w14:textId="77777777" w:rsidR="00241287" w:rsidRPr="00043267" w:rsidRDefault="00241287" w:rsidP="00776146">
            <w:pPr>
              <w:spacing w:line="480" w:lineRule="auto"/>
              <w:ind w:firstLine="0"/>
              <w:rPr>
                <w:color w:val="auto"/>
                <w:spacing w:val="-6"/>
              </w:rPr>
            </w:pPr>
          </w:p>
        </w:tc>
        <w:tc>
          <w:tcPr>
            <w:tcW w:w="662" w:type="pct"/>
          </w:tcPr>
          <w:p w14:paraId="040441F0" w14:textId="77777777" w:rsidR="00241287" w:rsidRPr="00043267" w:rsidRDefault="00241287" w:rsidP="00776146">
            <w:pPr>
              <w:spacing w:line="480" w:lineRule="auto"/>
              <w:ind w:firstLine="0"/>
              <w:rPr>
                <w:color w:val="auto"/>
                <w:spacing w:val="-6"/>
              </w:rPr>
            </w:pPr>
            <w:r w:rsidRPr="00043267">
              <w:rPr>
                <w:color w:val="auto"/>
                <w:spacing w:val="-6"/>
              </w:rPr>
              <w:t>-0.17***</w:t>
            </w:r>
          </w:p>
        </w:tc>
      </w:tr>
      <w:tr w:rsidR="00043267" w:rsidRPr="00043267" w14:paraId="7294159E" w14:textId="77777777" w:rsidTr="00B14AC2">
        <w:tc>
          <w:tcPr>
            <w:tcW w:w="1031" w:type="pct"/>
          </w:tcPr>
          <w:p w14:paraId="6021A157" w14:textId="77777777" w:rsidR="00241287" w:rsidRPr="00043267" w:rsidRDefault="00241287" w:rsidP="00776146">
            <w:pPr>
              <w:spacing w:line="480" w:lineRule="auto"/>
              <w:ind w:left="720" w:firstLine="0"/>
              <w:rPr>
                <w:color w:val="auto"/>
                <w:spacing w:val="-6"/>
              </w:rPr>
            </w:pPr>
            <w:r w:rsidRPr="00043267">
              <w:rPr>
                <w:color w:val="auto"/>
                <w:spacing w:val="-6"/>
              </w:rPr>
              <w:t>ECP</w:t>
            </w:r>
          </w:p>
        </w:tc>
        <w:tc>
          <w:tcPr>
            <w:tcW w:w="661" w:type="pct"/>
          </w:tcPr>
          <w:p w14:paraId="05376D30" w14:textId="77777777" w:rsidR="00241287" w:rsidRPr="00043267" w:rsidRDefault="00241287" w:rsidP="00776146">
            <w:pPr>
              <w:spacing w:line="480" w:lineRule="auto"/>
              <w:ind w:firstLine="0"/>
              <w:rPr>
                <w:color w:val="auto"/>
                <w:spacing w:val="-6"/>
              </w:rPr>
            </w:pPr>
          </w:p>
        </w:tc>
        <w:tc>
          <w:tcPr>
            <w:tcW w:w="662" w:type="pct"/>
          </w:tcPr>
          <w:p w14:paraId="3A64711A" w14:textId="77777777" w:rsidR="00241287" w:rsidRPr="00043267" w:rsidRDefault="00241287" w:rsidP="00776146">
            <w:pPr>
              <w:spacing w:line="480" w:lineRule="auto"/>
              <w:ind w:firstLine="0"/>
              <w:rPr>
                <w:color w:val="auto"/>
                <w:spacing w:val="-6"/>
              </w:rPr>
            </w:pPr>
            <w:r w:rsidRPr="00043267">
              <w:rPr>
                <w:color w:val="auto"/>
                <w:spacing w:val="-6"/>
              </w:rPr>
              <w:t xml:space="preserve"> 0.22***</w:t>
            </w:r>
          </w:p>
        </w:tc>
        <w:tc>
          <w:tcPr>
            <w:tcW w:w="662" w:type="pct"/>
          </w:tcPr>
          <w:p w14:paraId="3A53C1CC" w14:textId="77777777" w:rsidR="00241287" w:rsidRPr="00043267" w:rsidRDefault="00241287" w:rsidP="00776146">
            <w:pPr>
              <w:spacing w:line="480" w:lineRule="auto"/>
              <w:ind w:firstLine="0"/>
              <w:rPr>
                <w:color w:val="auto"/>
                <w:spacing w:val="-6"/>
              </w:rPr>
            </w:pPr>
          </w:p>
        </w:tc>
        <w:tc>
          <w:tcPr>
            <w:tcW w:w="662" w:type="pct"/>
          </w:tcPr>
          <w:p w14:paraId="3A3E704C" w14:textId="77777777" w:rsidR="00241287" w:rsidRPr="00043267" w:rsidRDefault="00241287" w:rsidP="00776146">
            <w:pPr>
              <w:spacing w:line="480" w:lineRule="auto"/>
              <w:ind w:firstLine="0"/>
              <w:rPr>
                <w:color w:val="auto"/>
                <w:spacing w:val="-6"/>
              </w:rPr>
            </w:pPr>
            <w:r w:rsidRPr="00043267">
              <w:rPr>
                <w:color w:val="auto"/>
                <w:spacing w:val="-6"/>
              </w:rPr>
              <w:t xml:space="preserve"> 0.40***</w:t>
            </w:r>
          </w:p>
        </w:tc>
        <w:tc>
          <w:tcPr>
            <w:tcW w:w="662" w:type="pct"/>
          </w:tcPr>
          <w:p w14:paraId="0866EE80" w14:textId="77777777" w:rsidR="00241287" w:rsidRPr="00043267" w:rsidRDefault="00241287" w:rsidP="00776146">
            <w:pPr>
              <w:spacing w:line="480" w:lineRule="auto"/>
              <w:ind w:firstLine="0"/>
              <w:rPr>
                <w:color w:val="auto"/>
                <w:spacing w:val="-6"/>
              </w:rPr>
            </w:pPr>
          </w:p>
        </w:tc>
        <w:tc>
          <w:tcPr>
            <w:tcW w:w="662" w:type="pct"/>
          </w:tcPr>
          <w:p w14:paraId="6FD864A3" w14:textId="77777777" w:rsidR="00241287" w:rsidRPr="00043267" w:rsidRDefault="00241287" w:rsidP="00776146">
            <w:pPr>
              <w:spacing w:line="480" w:lineRule="auto"/>
              <w:ind w:firstLine="0"/>
              <w:rPr>
                <w:color w:val="auto"/>
                <w:spacing w:val="-6"/>
              </w:rPr>
            </w:pPr>
            <w:r w:rsidRPr="00043267">
              <w:rPr>
                <w:color w:val="auto"/>
                <w:spacing w:val="-6"/>
              </w:rPr>
              <w:t xml:space="preserve"> 0.17***</w:t>
            </w:r>
          </w:p>
        </w:tc>
      </w:tr>
      <w:tr w:rsidR="00043267" w:rsidRPr="00043267" w14:paraId="1F67D686" w14:textId="77777777" w:rsidTr="00B14AC2">
        <w:tc>
          <w:tcPr>
            <w:tcW w:w="1031" w:type="pct"/>
          </w:tcPr>
          <w:p w14:paraId="360E4F0D" w14:textId="77777777" w:rsidR="00241287" w:rsidRPr="00043267" w:rsidRDefault="00241287" w:rsidP="00776146">
            <w:pPr>
              <w:spacing w:line="480" w:lineRule="auto"/>
              <w:ind w:left="720" w:firstLine="0"/>
              <w:rPr>
                <w:color w:val="auto"/>
                <w:spacing w:val="-6"/>
              </w:rPr>
            </w:pPr>
            <w:r w:rsidRPr="00043267">
              <w:rPr>
                <w:color w:val="auto"/>
                <w:spacing w:val="-6"/>
              </w:rPr>
              <w:t>PSP×ECP</w:t>
            </w:r>
          </w:p>
        </w:tc>
        <w:tc>
          <w:tcPr>
            <w:tcW w:w="661" w:type="pct"/>
          </w:tcPr>
          <w:p w14:paraId="5DFB7AEA" w14:textId="77777777" w:rsidR="00241287" w:rsidRPr="00043267" w:rsidRDefault="00241287" w:rsidP="00776146">
            <w:pPr>
              <w:spacing w:line="480" w:lineRule="auto"/>
              <w:ind w:firstLine="0"/>
              <w:rPr>
                <w:color w:val="auto"/>
                <w:spacing w:val="-6"/>
              </w:rPr>
            </w:pPr>
          </w:p>
        </w:tc>
        <w:tc>
          <w:tcPr>
            <w:tcW w:w="662" w:type="pct"/>
          </w:tcPr>
          <w:p w14:paraId="13A75101" w14:textId="77777777" w:rsidR="00241287" w:rsidRPr="00043267" w:rsidRDefault="00241287" w:rsidP="00776146">
            <w:pPr>
              <w:spacing w:line="480" w:lineRule="auto"/>
              <w:ind w:firstLine="0"/>
              <w:rPr>
                <w:color w:val="auto"/>
                <w:spacing w:val="-6"/>
              </w:rPr>
            </w:pPr>
            <w:r w:rsidRPr="00043267">
              <w:rPr>
                <w:color w:val="auto"/>
                <w:spacing w:val="-6"/>
              </w:rPr>
              <w:t>-0.07*</w:t>
            </w:r>
          </w:p>
        </w:tc>
        <w:tc>
          <w:tcPr>
            <w:tcW w:w="662" w:type="pct"/>
          </w:tcPr>
          <w:p w14:paraId="14DB5FB8" w14:textId="77777777" w:rsidR="00241287" w:rsidRPr="00043267" w:rsidRDefault="00241287" w:rsidP="00776146">
            <w:pPr>
              <w:spacing w:line="480" w:lineRule="auto"/>
              <w:ind w:firstLine="0"/>
              <w:rPr>
                <w:color w:val="auto"/>
                <w:spacing w:val="-6"/>
              </w:rPr>
            </w:pPr>
          </w:p>
        </w:tc>
        <w:tc>
          <w:tcPr>
            <w:tcW w:w="662" w:type="pct"/>
          </w:tcPr>
          <w:p w14:paraId="3EF3CCD7" w14:textId="5C2F5802" w:rsidR="00241287" w:rsidRPr="00043267" w:rsidRDefault="00943500" w:rsidP="00776146">
            <w:pPr>
              <w:spacing w:line="480" w:lineRule="auto"/>
              <w:ind w:firstLine="0"/>
              <w:rPr>
                <w:color w:val="auto"/>
                <w:spacing w:val="-6"/>
              </w:rPr>
            </w:pPr>
            <w:r w:rsidRPr="00043267">
              <w:rPr>
                <w:color w:val="auto"/>
                <w:spacing w:val="-6"/>
              </w:rPr>
              <w:t>-0.</w:t>
            </w:r>
            <w:r w:rsidR="00582BC8" w:rsidRPr="00043267">
              <w:rPr>
                <w:color w:val="auto"/>
                <w:spacing w:val="-6"/>
              </w:rPr>
              <w:t>06</w:t>
            </w:r>
          </w:p>
        </w:tc>
        <w:tc>
          <w:tcPr>
            <w:tcW w:w="662" w:type="pct"/>
          </w:tcPr>
          <w:p w14:paraId="2A063A62" w14:textId="77777777" w:rsidR="00241287" w:rsidRPr="00043267" w:rsidRDefault="00241287" w:rsidP="00776146">
            <w:pPr>
              <w:spacing w:line="480" w:lineRule="auto"/>
              <w:ind w:firstLine="0"/>
              <w:rPr>
                <w:color w:val="auto"/>
                <w:spacing w:val="-6"/>
              </w:rPr>
            </w:pPr>
          </w:p>
        </w:tc>
        <w:tc>
          <w:tcPr>
            <w:tcW w:w="662" w:type="pct"/>
          </w:tcPr>
          <w:p w14:paraId="4BFA991E" w14:textId="77777777" w:rsidR="00241287" w:rsidRPr="00043267" w:rsidRDefault="00241287" w:rsidP="00776146">
            <w:pPr>
              <w:spacing w:line="480" w:lineRule="auto"/>
              <w:ind w:firstLine="0"/>
              <w:rPr>
                <w:color w:val="auto"/>
                <w:spacing w:val="-6"/>
              </w:rPr>
            </w:pPr>
            <w:r w:rsidRPr="00043267">
              <w:rPr>
                <w:color w:val="auto"/>
                <w:spacing w:val="-6"/>
              </w:rPr>
              <w:t>-0.09**</w:t>
            </w:r>
          </w:p>
        </w:tc>
      </w:tr>
      <w:tr w:rsidR="00043267" w:rsidRPr="00043267" w14:paraId="21D2F39C" w14:textId="77777777" w:rsidTr="00B14AC2">
        <w:tc>
          <w:tcPr>
            <w:tcW w:w="1031" w:type="pct"/>
          </w:tcPr>
          <w:p w14:paraId="6D9D9883" w14:textId="77777777" w:rsidR="00241287" w:rsidRPr="00043267" w:rsidRDefault="00241287" w:rsidP="00776146">
            <w:pPr>
              <w:spacing w:line="480" w:lineRule="auto"/>
              <w:ind w:firstLine="0"/>
              <w:rPr>
                <w:color w:val="auto"/>
                <w:spacing w:val="-6"/>
              </w:rPr>
            </w:pPr>
            <w:r w:rsidRPr="00043267">
              <w:rPr>
                <w:color w:val="auto"/>
                <w:spacing w:val="-6"/>
              </w:rPr>
              <w:t>3-way interaction</w:t>
            </w:r>
          </w:p>
        </w:tc>
        <w:tc>
          <w:tcPr>
            <w:tcW w:w="661" w:type="pct"/>
          </w:tcPr>
          <w:p w14:paraId="51F0BE84" w14:textId="77777777" w:rsidR="00241287" w:rsidRPr="00043267" w:rsidRDefault="00241287" w:rsidP="00776146">
            <w:pPr>
              <w:spacing w:line="480" w:lineRule="auto"/>
              <w:ind w:firstLine="0"/>
              <w:rPr>
                <w:color w:val="auto"/>
                <w:spacing w:val="-6"/>
              </w:rPr>
            </w:pPr>
            <w:r w:rsidRPr="00043267">
              <w:rPr>
                <w:color w:val="auto"/>
                <w:spacing w:val="-6"/>
              </w:rPr>
              <w:t>.40 (.03**)</w:t>
            </w:r>
          </w:p>
        </w:tc>
        <w:tc>
          <w:tcPr>
            <w:tcW w:w="662" w:type="pct"/>
          </w:tcPr>
          <w:p w14:paraId="1BC9C192" w14:textId="77777777" w:rsidR="00241287" w:rsidRPr="00043267" w:rsidRDefault="00241287" w:rsidP="00776146">
            <w:pPr>
              <w:spacing w:line="480" w:lineRule="auto"/>
              <w:ind w:firstLine="0"/>
              <w:rPr>
                <w:color w:val="auto"/>
                <w:spacing w:val="-6"/>
              </w:rPr>
            </w:pPr>
          </w:p>
        </w:tc>
        <w:tc>
          <w:tcPr>
            <w:tcW w:w="662" w:type="pct"/>
          </w:tcPr>
          <w:p w14:paraId="2613BBEF" w14:textId="77777777" w:rsidR="00241287" w:rsidRPr="00043267" w:rsidRDefault="00241287" w:rsidP="00776146">
            <w:pPr>
              <w:spacing w:line="480" w:lineRule="auto"/>
              <w:ind w:firstLine="0"/>
              <w:rPr>
                <w:color w:val="auto"/>
                <w:spacing w:val="-6"/>
              </w:rPr>
            </w:pPr>
            <w:r w:rsidRPr="00043267">
              <w:rPr>
                <w:color w:val="auto"/>
                <w:spacing w:val="-6"/>
              </w:rPr>
              <w:t>.22 (.01)</w:t>
            </w:r>
          </w:p>
        </w:tc>
        <w:tc>
          <w:tcPr>
            <w:tcW w:w="662" w:type="pct"/>
          </w:tcPr>
          <w:p w14:paraId="5E1D74A6" w14:textId="77777777" w:rsidR="00241287" w:rsidRPr="00043267" w:rsidRDefault="00241287" w:rsidP="00776146">
            <w:pPr>
              <w:spacing w:line="480" w:lineRule="auto"/>
              <w:ind w:firstLine="0"/>
              <w:rPr>
                <w:color w:val="auto"/>
                <w:spacing w:val="-6"/>
              </w:rPr>
            </w:pPr>
          </w:p>
        </w:tc>
        <w:tc>
          <w:tcPr>
            <w:tcW w:w="662" w:type="pct"/>
          </w:tcPr>
          <w:p w14:paraId="2B10E051" w14:textId="77777777" w:rsidR="00241287" w:rsidRPr="00043267" w:rsidRDefault="00241287" w:rsidP="00776146">
            <w:pPr>
              <w:spacing w:line="480" w:lineRule="auto"/>
              <w:ind w:firstLine="0"/>
              <w:rPr>
                <w:color w:val="auto"/>
                <w:spacing w:val="-6"/>
              </w:rPr>
            </w:pPr>
            <w:r w:rsidRPr="00043267">
              <w:rPr>
                <w:color w:val="auto"/>
                <w:spacing w:val="-6"/>
              </w:rPr>
              <w:t>.37 (.04***)</w:t>
            </w:r>
          </w:p>
        </w:tc>
        <w:tc>
          <w:tcPr>
            <w:tcW w:w="662" w:type="pct"/>
          </w:tcPr>
          <w:p w14:paraId="417A5F5D" w14:textId="77777777" w:rsidR="00241287" w:rsidRPr="00043267" w:rsidRDefault="00241287" w:rsidP="00776146">
            <w:pPr>
              <w:spacing w:line="480" w:lineRule="auto"/>
              <w:ind w:firstLine="0"/>
              <w:rPr>
                <w:color w:val="auto"/>
                <w:spacing w:val="-6"/>
              </w:rPr>
            </w:pPr>
          </w:p>
        </w:tc>
      </w:tr>
      <w:tr w:rsidR="00043267" w:rsidRPr="00043267" w14:paraId="2591B59A" w14:textId="77777777" w:rsidTr="00B14AC2">
        <w:tc>
          <w:tcPr>
            <w:tcW w:w="1031" w:type="pct"/>
          </w:tcPr>
          <w:p w14:paraId="34D85D8C" w14:textId="77777777" w:rsidR="00241287" w:rsidRPr="00043267" w:rsidRDefault="00241287" w:rsidP="00776146">
            <w:pPr>
              <w:spacing w:line="480" w:lineRule="auto"/>
              <w:ind w:left="720" w:firstLine="0"/>
              <w:rPr>
                <w:color w:val="auto"/>
                <w:spacing w:val="-6"/>
              </w:rPr>
            </w:pPr>
            <w:r w:rsidRPr="00043267">
              <w:rPr>
                <w:color w:val="auto"/>
                <w:spacing w:val="-6"/>
              </w:rPr>
              <w:t>PSP</w:t>
            </w:r>
          </w:p>
        </w:tc>
        <w:tc>
          <w:tcPr>
            <w:tcW w:w="661" w:type="pct"/>
          </w:tcPr>
          <w:p w14:paraId="6B898E56" w14:textId="77777777" w:rsidR="00241287" w:rsidRPr="00043267" w:rsidRDefault="00241287" w:rsidP="00776146">
            <w:pPr>
              <w:spacing w:line="480" w:lineRule="auto"/>
              <w:ind w:firstLine="0"/>
              <w:rPr>
                <w:color w:val="auto"/>
                <w:spacing w:val="-6"/>
              </w:rPr>
            </w:pPr>
          </w:p>
        </w:tc>
        <w:tc>
          <w:tcPr>
            <w:tcW w:w="662" w:type="pct"/>
          </w:tcPr>
          <w:p w14:paraId="17266837" w14:textId="77777777" w:rsidR="00241287" w:rsidRPr="00043267" w:rsidRDefault="00241287" w:rsidP="00776146">
            <w:pPr>
              <w:spacing w:line="480" w:lineRule="auto"/>
              <w:ind w:firstLine="0"/>
              <w:rPr>
                <w:color w:val="auto"/>
                <w:spacing w:val="-6"/>
              </w:rPr>
            </w:pPr>
            <w:r w:rsidRPr="00043267">
              <w:rPr>
                <w:color w:val="auto"/>
                <w:spacing w:val="-6"/>
              </w:rPr>
              <w:t>-0.11***</w:t>
            </w:r>
          </w:p>
        </w:tc>
        <w:tc>
          <w:tcPr>
            <w:tcW w:w="662" w:type="pct"/>
          </w:tcPr>
          <w:p w14:paraId="3778B9E8" w14:textId="77777777" w:rsidR="00241287" w:rsidRPr="00043267" w:rsidRDefault="00241287" w:rsidP="00776146">
            <w:pPr>
              <w:spacing w:line="480" w:lineRule="auto"/>
              <w:ind w:firstLine="0"/>
              <w:rPr>
                <w:color w:val="auto"/>
                <w:spacing w:val="-6"/>
              </w:rPr>
            </w:pPr>
          </w:p>
        </w:tc>
        <w:tc>
          <w:tcPr>
            <w:tcW w:w="662" w:type="pct"/>
          </w:tcPr>
          <w:p w14:paraId="2D80CE67" w14:textId="77777777" w:rsidR="00241287" w:rsidRPr="00043267" w:rsidRDefault="00241287" w:rsidP="00776146">
            <w:pPr>
              <w:spacing w:line="480" w:lineRule="auto"/>
              <w:ind w:firstLine="0"/>
              <w:rPr>
                <w:color w:val="auto"/>
                <w:spacing w:val="-6"/>
              </w:rPr>
            </w:pPr>
            <w:r w:rsidRPr="00043267">
              <w:rPr>
                <w:color w:val="auto"/>
                <w:spacing w:val="-6"/>
              </w:rPr>
              <w:t>-0.07</w:t>
            </w:r>
          </w:p>
        </w:tc>
        <w:tc>
          <w:tcPr>
            <w:tcW w:w="662" w:type="pct"/>
          </w:tcPr>
          <w:p w14:paraId="417B0615" w14:textId="77777777" w:rsidR="00241287" w:rsidRPr="00043267" w:rsidRDefault="00241287" w:rsidP="00776146">
            <w:pPr>
              <w:spacing w:line="480" w:lineRule="auto"/>
              <w:ind w:firstLine="0"/>
              <w:rPr>
                <w:color w:val="auto"/>
                <w:spacing w:val="-6"/>
              </w:rPr>
            </w:pPr>
          </w:p>
        </w:tc>
        <w:tc>
          <w:tcPr>
            <w:tcW w:w="662" w:type="pct"/>
          </w:tcPr>
          <w:p w14:paraId="27A5241B" w14:textId="77777777" w:rsidR="00241287" w:rsidRPr="00043267" w:rsidRDefault="00241287" w:rsidP="00776146">
            <w:pPr>
              <w:spacing w:line="480" w:lineRule="auto"/>
              <w:ind w:firstLine="0"/>
              <w:rPr>
                <w:color w:val="auto"/>
                <w:spacing w:val="-6"/>
              </w:rPr>
            </w:pPr>
            <w:r w:rsidRPr="00043267">
              <w:rPr>
                <w:color w:val="auto"/>
                <w:spacing w:val="-6"/>
              </w:rPr>
              <w:t>-0.13***</w:t>
            </w:r>
          </w:p>
        </w:tc>
      </w:tr>
      <w:tr w:rsidR="00043267" w:rsidRPr="00043267" w14:paraId="3F6DFF8F" w14:textId="77777777" w:rsidTr="00B14AC2">
        <w:tc>
          <w:tcPr>
            <w:tcW w:w="1031" w:type="pct"/>
          </w:tcPr>
          <w:p w14:paraId="61F08C8A" w14:textId="77777777" w:rsidR="00241287" w:rsidRPr="00043267" w:rsidRDefault="00241287" w:rsidP="00776146">
            <w:pPr>
              <w:spacing w:line="480" w:lineRule="auto"/>
              <w:ind w:left="720" w:firstLine="0"/>
              <w:rPr>
                <w:color w:val="auto"/>
                <w:spacing w:val="-6"/>
              </w:rPr>
            </w:pPr>
            <w:r w:rsidRPr="00043267">
              <w:rPr>
                <w:color w:val="auto"/>
                <w:spacing w:val="-6"/>
              </w:rPr>
              <w:t>ECP</w:t>
            </w:r>
          </w:p>
        </w:tc>
        <w:tc>
          <w:tcPr>
            <w:tcW w:w="661" w:type="pct"/>
          </w:tcPr>
          <w:p w14:paraId="644C81CB" w14:textId="77777777" w:rsidR="00241287" w:rsidRPr="00043267" w:rsidRDefault="00241287" w:rsidP="00776146">
            <w:pPr>
              <w:spacing w:line="480" w:lineRule="auto"/>
              <w:ind w:firstLine="0"/>
              <w:rPr>
                <w:color w:val="auto"/>
                <w:spacing w:val="-6"/>
              </w:rPr>
            </w:pPr>
          </w:p>
        </w:tc>
        <w:tc>
          <w:tcPr>
            <w:tcW w:w="662" w:type="pct"/>
          </w:tcPr>
          <w:p w14:paraId="661C25A8" w14:textId="77777777" w:rsidR="00241287" w:rsidRPr="00043267" w:rsidRDefault="00241287" w:rsidP="00776146">
            <w:pPr>
              <w:spacing w:line="480" w:lineRule="auto"/>
              <w:ind w:firstLine="0"/>
              <w:rPr>
                <w:color w:val="auto"/>
                <w:spacing w:val="-6"/>
              </w:rPr>
            </w:pPr>
            <w:r w:rsidRPr="00043267">
              <w:rPr>
                <w:color w:val="auto"/>
                <w:spacing w:val="-6"/>
              </w:rPr>
              <w:t xml:space="preserve"> 0.16***</w:t>
            </w:r>
          </w:p>
        </w:tc>
        <w:tc>
          <w:tcPr>
            <w:tcW w:w="662" w:type="pct"/>
          </w:tcPr>
          <w:p w14:paraId="60DD80DC" w14:textId="77777777" w:rsidR="00241287" w:rsidRPr="00043267" w:rsidRDefault="00241287" w:rsidP="00776146">
            <w:pPr>
              <w:spacing w:line="480" w:lineRule="auto"/>
              <w:ind w:firstLine="0"/>
              <w:rPr>
                <w:color w:val="auto"/>
                <w:spacing w:val="-6"/>
              </w:rPr>
            </w:pPr>
          </w:p>
        </w:tc>
        <w:tc>
          <w:tcPr>
            <w:tcW w:w="662" w:type="pct"/>
          </w:tcPr>
          <w:p w14:paraId="2CA5682A" w14:textId="77777777" w:rsidR="00241287" w:rsidRPr="00043267" w:rsidRDefault="00241287" w:rsidP="00776146">
            <w:pPr>
              <w:spacing w:line="480" w:lineRule="auto"/>
              <w:ind w:firstLine="0"/>
              <w:rPr>
                <w:color w:val="auto"/>
                <w:spacing w:val="-6"/>
              </w:rPr>
            </w:pPr>
            <w:r w:rsidRPr="00043267">
              <w:rPr>
                <w:color w:val="auto"/>
                <w:spacing w:val="-6"/>
              </w:rPr>
              <w:t xml:space="preserve"> 0.26**</w:t>
            </w:r>
          </w:p>
        </w:tc>
        <w:tc>
          <w:tcPr>
            <w:tcW w:w="662" w:type="pct"/>
          </w:tcPr>
          <w:p w14:paraId="6099F0D7" w14:textId="77777777" w:rsidR="00241287" w:rsidRPr="00043267" w:rsidRDefault="00241287" w:rsidP="00776146">
            <w:pPr>
              <w:spacing w:line="480" w:lineRule="auto"/>
              <w:ind w:firstLine="0"/>
              <w:rPr>
                <w:color w:val="auto"/>
                <w:spacing w:val="-6"/>
              </w:rPr>
            </w:pPr>
          </w:p>
        </w:tc>
        <w:tc>
          <w:tcPr>
            <w:tcW w:w="662" w:type="pct"/>
          </w:tcPr>
          <w:p w14:paraId="0CB9634B" w14:textId="77777777" w:rsidR="00241287" w:rsidRPr="00043267" w:rsidRDefault="00241287" w:rsidP="00776146">
            <w:pPr>
              <w:spacing w:line="480" w:lineRule="auto"/>
              <w:ind w:firstLine="0"/>
              <w:rPr>
                <w:color w:val="auto"/>
                <w:spacing w:val="-6"/>
              </w:rPr>
            </w:pPr>
            <w:r w:rsidRPr="00043267">
              <w:rPr>
                <w:color w:val="auto"/>
                <w:spacing w:val="-6"/>
              </w:rPr>
              <w:t xml:space="preserve"> 0.10**</w:t>
            </w:r>
          </w:p>
        </w:tc>
      </w:tr>
      <w:tr w:rsidR="00043267" w:rsidRPr="00043267" w14:paraId="54627346" w14:textId="77777777" w:rsidTr="00B14AC2">
        <w:tc>
          <w:tcPr>
            <w:tcW w:w="1031" w:type="pct"/>
          </w:tcPr>
          <w:p w14:paraId="79F1E278" w14:textId="77777777" w:rsidR="00241287" w:rsidRPr="00043267" w:rsidRDefault="00241287" w:rsidP="00776146">
            <w:pPr>
              <w:spacing w:line="480" w:lineRule="auto"/>
              <w:ind w:left="720" w:firstLine="0"/>
              <w:rPr>
                <w:color w:val="auto"/>
                <w:spacing w:val="-6"/>
              </w:rPr>
            </w:pPr>
            <w:r w:rsidRPr="00043267">
              <w:rPr>
                <w:color w:val="auto"/>
                <w:spacing w:val="-6"/>
              </w:rPr>
              <w:t>Autonomy support</w:t>
            </w:r>
          </w:p>
        </w:tc>
        <w:tc>
          <w:tcPr>
            <w:tcW w:w="661" w:type="pct"/>
          </w:tcPr>
          <w:p w14:paraId="4F8A0769" w14:textId="77777777" w:rsidR="00241287" w:rsidRPr="00043267" w:rsidRDefault="00241287" w:rsidP="00776146">
            <w:pPr>
              <w:spacing w:line="480" w:lineRule="auto"/>
              <w:ind w:firstLine="0"/>
              <w:rPr>
                <w:color w:val="auto"/>
                <w:spacing w:val="-6"/>
              </w:rPr>
            </w:pPr>
          </w:p>
        </w:tc>
        <w:tc>
          <w:tcPr>
            <w:tcW w:w="662" w:type="pct"/>
          </w:tcPr>
          <w:p w14:paraId="7D4B1DAF" w14:textId="77777777" w:rsidR="00241287" w:rsidRPr="00043267" w:rsidRDefault="00241287" w:rsidP="00776146">
            <w:pPr>
              <w:spacing w:line="480" w:lineRule="auto"/>
              <w:ind w:firstLine="0"/>
              <w:rPr>
                <w:color w:val="auto"/>
                <w:spacing w:val="-6"/>
              </w:rPr>
            </w:pPr>
            <w:r w:rsidRPr="00043267">
              <w:rPr>
                <w:color w:val="auto"/>
                <w:spacing w:val="-6"/>
              </w:rPr>
              <w:t>-0.16***</w:t>
            </w:r>
          </w:p>
        </w:tc>
        <w:tc>
          <w:tcPr>
            <w:tcW w:w="662" w:type="pct"/>
          </w:tcPr>
          <w:p w14:paraId="45BEBAE9" w14:textId="77777777" w:rsidR="00241287" w:rsidRPr="00043267" w:rsidRDefault="00241287" w:rsidP="00776146">
            <w:pPr>
              <w:spacing w:line="480" w:lineRule="auto"/>
              <w:ind w:firstLine="0"/>
              <w:rPr>
                <w:color w:val="auto"/>
                <w:spacing w:val="-6"/>
              </w:rPr>
            </w:pPr>
          </w:p>
        </w:tc>
        <w:tc>
          <w:tcPr>
            <w:tcW w:w="662" w:type="pct"/>
          </w:tcPr>
          <w:p w14:paraId="41154BB2" w14:textId="77777777" w:rsidR="00241287" w:rsidRPr="00043267" w:rsidRDefault="00241287" w:rsidP="00776146">
            <w:pPr>
              <w:spacing w:line="480" w:lineRule="auto"/>
              <w:ind w:firstLine="0"/>
              <w:rPr>
                <w:color w:val="auto"/>
                <w:spacing w:val="-6"/>
              </w:rPr>
            </w:pPr>
            <w:r w:rsidRPr="00043267">
              <w:rPr>
                <w:color w:val="auto"/>
                <w:spacing w:val="-6"/>
              </w:rPr>
              <w:t>-0.39***</w:t>
            </w:r>
          </w:p>
        </w:tc>
        <w:tc>
          <w:tcPr>
            <w:tcW w:w="662" w:type="pct"/>
          </w:tcPr>
          <w:p w14:paraId="6905B757" w14:textId="77777777" w:rsidR="00241287" w:rsidRPr="00043267" w:rsidRDefault="00241287" w:rsidP="00776146">
            <w:pPr>
              <w:spacing w:line="480" w:lineRule="auto"/>
              <w:ind w:firstLine="0"/>
              <w:rPr>
                <w:color w:val="auto"/>
                <w:spacing w:val="-6"/>
              </w:rPr>
            </w:pPr>
          </w:p>
        </w:tc>
        <w:tc>
          <w:tcPr>
            <w:tcW w:w="662" w:type="pct"/>
          </w:tcPr>
          <w:p w14:paraId="1B576FFB" w14:textId="77777777" w:rsidR="00241287" w:rsidRPr="00043267" w:rsidRDefault="00241287" w:rsidP="00776146">
            <w:pPr>
              <w:spacing w:line="480" w:lineRule="auto"/>
              <w:ind w:firstLine="0"/>
              <w:rPr>
                <w:color w:val="auto"/>
                <w:spacing w:val="-6"/>
              </w:rPr>
            </w:pPr>
            <w:r w:rsidRPr="00043267">
              <w:rPr>
                <w:color w:val="auto"/>
                <w:spacing w:val="-6"/>
              </w:rPr>
              <w:t>-0.15***</w:t>
            </w:r>
          </w:p>
        </w:tc>
      </w:tr>
      <w:tr w:rsidR="00043267" w:rsidRPr="00043267" w14:paraId="07D4CB7E" w14:textId="77777777" w:rsidTr="00B14AC2">
        <w:tc>
          <w:tcPr>
            <w:tcW w:w="1031" w:type="pct"/>
          </w:tcPr>
          <w:p w14:paraId="5FED241D" w14:textId="77777777" w:rsidR="00241287" w:rsidRPr="00043267" w:rsidRDefault="00241287" w:rsidP="00776146">
            <w:pPr>
              <w:spacing w:line="480" w:lineRule="auto"/>
              <w:ind w:left="720" w:firstLine="0"/>
              <w:rPr>
                <w:color w:val="auto"/>
                <w:spacing w:val="-6"/>
              </w:rPr>
            </w:pPr>
            <w:r w:rsidRPr="00043267">
              <w:rPr>
                <w:color w:val="auto"/>
                <w:spacing w:val="-6"/>
              </w:rPr>
              <w:t>PSP×ECP×AS</w:t>
            </w:r>
          </w:p>
        </w:tc>
        <w:tc>
          <w:tcPr>
            <w:tcW w:w="661" w:type="pct"/>
          </w:tcPr>
          <w:p w14:paraId="278F44A7" w14:textId="77777777" w:rsidR="00241287" w:rsidRPr="00043267" w:rsidRDefault="00241287" w:rsidP="00776146">
            <w:pPr>
              <w:spacing w:line="480" w:lineRule="auto"/>
              <w:ind w:firstLine="0"/>
              <w:rPr>
                <w:color w:val="auto"/>
                <w:spacing w:val="-6"/>
              </w:rPr>
            </w:pPr>
          </w:p>
        </w:tc>
        <w:tc>
          <w:tcPr>
            <w:tcW w:w="662" w:type="pct"/>
          </w:tcPr>
          <w:p w14:paraId="3E498586" w14:textId="77777777" w:rsidR="00241287" w:rsidRPr="00043267" w:rsidRDefault="00241287" w:rsidP="00776146">
            <w:pPr>
              <w:spacing w:line="480" w:lineRule="auto"/>
              <w:ind w:firstLine="0"/>
              <w:rPr>
                <w:color w:val="auto"/>
                <w:spacing w:val="-6"/>
              </w:rPr>
            </w:pPr>
            <w:r w:rsidRPr="00043267">
              <w:rPr>
                <w:color w:val="auto"/>
                <w:spacing w:val="-6"/>
              </w:rPr>
              <w:t xml:space="preserve"> 0.13**</w:t>
            </w:r>
          </w:p>
        </w:tc>
        <w:tc>
          <w:tcPr>
            <w:tcW w:w="662" w:type="pct"/>
          </w:tcPr>
          <w:p w14:paraId="25942AC4" w14:textId="77777777" w:rsidR="00241287" w:rsidRPr="00043267" w:rsidRDefault="00241287" w:rsidP="00776146">
            <w:pPr>
              <w:spacing w:line="480" w:lineRule="auto"/>
              <w:ind w:firstLine="0"/>
              <w:rPr>
                <w:color w:val="auto"/>
                <w:spacing w:val="-6"/>
              </w:rPr>
            </w:pPr>
          </w:p>
        </w:tc>
        <w:tc>
          <w:tcPr>
            <w:tcW w:w="662" w:type="pct"/>
          </w:tcPr>
          <w:p w14:paraId="403966D0" w14:textId="77777777" w:rsidR="00241287" w:rsidRPr="00043267" w:rsidRDefault="00241287" w:rsidP="00776146">
            <w:pPr>
              <w:spacing w:line="480" w:lineRule="auto"/>
              <w:ind w:firstLine="0"/>
              <w:rPr>
                <w:color w:val="auto"/>
                <w:spacing w:val="-6"/>
              </w:rPr>
            </w:pPr>
            <w:r w:rsidRPr="00043267">
              <w:rPr>
                <w:color w:val="auto"/>
                <w:spacing w:val="-6"/>
              </w:rPr>
              <w:t xml:space="preserve"> 0.14</w:t>
            </w:r>
          </w:p>
        </w:tc>
        <w:tc>
          <w:tcPr>
            <w:tcW w:w="662" w:type="pct"/>
          </w:tcPr>
          <w:p w14:paraId="752A0995" w14:textId="77777777" w:rsidR="00241287" w:rsidRPr="00043267" w:rsidRDefault="00241287" w:rsidP="00776146">
            <w:pPr>
              <w:spacing w:line="480" w:lineRule="auto"/>
              <w:ind w:firstLine="0"/>
              <w:rPr>
                <w:color w:val="auto"/>
                <w:spacing w:val="-6"/>
              </w:rPr>
            </w:pPr>
          </w:p>
        </w:tc>
        <w:tc>
          <w:tcPr>
            <w:tcW w:w="662" w:type="pct"/>
          </w:tcPr>
          <w:p w14:paraId="68BE9908" w14:textId="77777777" w:rsidR="00241287" w:rsidRPr="00043267" w:rsidRDefault="00241287" w:rsidP="00776146">
            <w:pPr>
              <w:spacing w:line="480" w:lineRule="auto"/>
              <w:ind w:firstLine="0"/>
              <w:rPr>
                <w:color w:val="auto"/>
                <w:spacing w:val="-6"/>
              </w:rPr>
            </w:pPr>
            <w:r w:rsidRPr="00043267">
              <w:rPr>
                <w:color w:val="auto"/>
                <w:spacing w:val="-6"/>
              </w:rPr>
              <w:t xml:space="preserve"> 0.15***</w:t>
            </w:r>
          </w:p>
        </w:tc>
      </w:tr>
    </w:tbl>
    <w:p w14:paraId="1321ADCF" w14:textId="361FC546" w:rsidR="00DB5AFD" w:rsidRPr="00043267" w:rsidRDefault="00175AD8" w:rsidP="002A1EE1">
      <w:pPr>
        <w:ind w:firstLine="0"/>
        <w:rPr>
          <w:color w:val="auto"/>
          <w:spacing w:val="-6"/>
        </w:rPr>
        <w:sectPr w:rsidR="00DB5AFD" w:rsidRPr="00043267" w:rsidSect="00AA63B3">
          <w:pgSz w:w="16838" w:h="11906" w:orient="landscape"/>
          <w:pgMar w:top="1440" w:right="1440" w:bottom="1440" w:left="1440" w:header="0" w:footer="720" w:gutter="0"/>
          <w:lnNumType w:countBy="1"/>
          <w:cols w:space="720"/>
          <w:docGrid w:linePitch="326"/>
        </w:sectPr>
      </w:pPr>
      <w:r w:rsidRPr="00043267">
        <w:rPr>
          <w:color w:val="auto"/>
          <w:spacing w:val="-6"/>
        </w:rPr>
        <w:t xml:space="preserve">Note: </w:t>
      </w:r>
      <w:r w:rsidRPr="00043267">
        <w:rPr>
          <w:i/>
          <w:iCs/>
          <w:color w:val="auto"/>
          <w:spacing w:val="-6"/>
        </w:rPr>
        <w:t xml:space="preserve">n </w:t>
      </w:r>
      <w:r w:rsidRPr="00043267">
        <w:rPr>
          <w:color w:val="auto"/>
          <w:spacing w:val="-6"/>
        </w:rPr>
        <w:t xml:space="preserve">= 218. PSP = </w:t>
      </w:r>
      <w:r w:rsidR="0E040A2C" w:rsidRPr="00043267">
        <w:rPr>
          <w:color w:val="auto"/>
          <w:spacing w:val="-6"/>
        </w:rPr>
        <w:t>p</w:t>
      </w:r>
      <w:r w:rsidRPr="00043267">
        <w:rPr>
          <w:color w:val="auto"/>
          <w:spacing w:val="-6"/>
        </w:rPr>
        <w:t xml:space="preserve">ersonal standards perfectionism, ECP = </w:t>
      </w:r>
      <w:r w:rsidR="44A36D72" w:rsidRPr="00043267">
        <w:rPr>
          <w:color w:val="auto"/>
          <w:spacing w:val="-6"/>
        </w:rPr>
        <w:t>e</w:t>
      </w:r>
      <w:r w:rsidRPr="00043267">
        <w:rPr>
          <w:color w:val="auto"/>
          <w:spacing w:val="-6"/>
        </w:rPr>
        <w:t xml:space="preserve">valuative concerns perfectionism. </w:t>
      </w:r>
      <w:r w:rsidR="00703ED6" w:rsidRPr="00043267">
        <w:rPr>
          <w:color w:val="auto"/>
          <w:spacing w:val="-6"/>
        </w:rPr>
        <w:t>*</w:t>
      </w:r>
      <w:r w:rsidR="00703ED6" w:rsidRPr="00043267">
        <w:rPr>
          <w:i/>
          <w:iCs/>
          <w:color w:val="auto"/>
          <w:spacing w:val="-6"/>
        </w:rPr>
        <w:t>p</w:t>
      </w:r>
      <w:r w:rsidR="00703ED6" w:rsidRPr="00043267">
        <w:rPr>
          <w:color w:val="auto"/>
          <w:spacing w:val="-6"/>
        </w:rPr>
        <w:t xml:space="preserve"> &lt; .05, **</w:t>
      </w:r>
      <w:r w:rsidR="00703ED6" w:rsidRPr="00043267">
        <w:rPr>
          <w:i/>
          <w:iCs/>
          <w:color w:val="auto"/>
          <w:spacing w:val="-6"/>
        </w:rPr>
        <w:t>p</w:t>
      </w:r>
      <w:r w:rsidR="00703ED6" w:rsidRPr="00043267">
        <w:rPr>
          <w:color w:val="auto"/>
          <w:spacing w:val="-6"/>
        </w:rPr>
        <w:t xml:space="preserve"> &lt; .01, ***</w:t>
      </w:r>
      <w:r w:rsidR="00703ED6" w:rsidRPr="00043267">
        <w:rPr>
          <w:i/>
          <w:iCs/>
          <w:color w:val="auto"/>
          <w:spacing w:val="-6"/>
        </w:rPr>
        <w:t>p</w:t>
      </w:r>
      <w:r w:rsidR="00703ED6" w:rsidRPr="00043267">
        <w:rPr>
          <w:color w:val="auto"/>
          <w:spacing w:val="-6"/>
        </w:rPr>
        <w:t xml:space="preserve"> &lt; .001</w:t>
      </w:r>
      <w:r w:rsidR="00B866EA" w:rsidRPr="00043267">
        <w:rPr>
          <w:color w:val="auto"/>
          <w:spacing w:val="-6"/>
        </w:rPr>
        <w:t xml:space="preserve"> </w:t>
      </w:r>
    </w:p>
    <w:p w14:paraId="35192BE9" w14:textId="622B4243" w:rsidR="00314CE4" w:rsidRPr="00043267" w:rsidRDefault="00314CE4" w:rsidP="002A1EE1">
      <w:pPr>
        <w:tabs>
          <w:tab w:val="left" w:pos="1485"/>
        </w:tabs>
        <w:ind w:firstLine="0"/>
        <w:rPr>
          <w:color w:val="auto"/>
          <w:spacing w:val="-6"/>
        </w:rPr>
      </w:pPr>
      <w:r w:rsidRPr="00043267">
        <w:rPr>
          <w:color w:val="auto"/>
          <w:spacing w:val="-6"/>
        </w:rPr>
        <w:lastRenderedPageBreak/>
        <w:t xml:space="preserve">Table </w:t>
      </w:r>
      <w:r w:rsidR="008E6360" w:rsidRPr="00043267">
        <w:rPr>
          <w:color w:val="auto"/>
          <w:spacing w:val="-6"/>
        </w:rPr>
        <w:t>3</w:t>
      </w:r>
      <w:r w:rsidRPr="00043267">
        <w:rPr>
          <w:color w:val="auto"/>
          <w:spacing w:val="-6"/>
        </w:rPr>
        <w:t xml:space="preserve">. Main and </w:t>
      </w:r>
      <w:r w:rsidR="0098067D" w:rsidRPr="00043267">
        <w:rPr>
          <w:color w:val="auto"/>
          <w:spacing w:val="-6"/>
        </w:rPr>
        <w:t>I</w:t>
      </w:r>
      <w:r w:rsidRPr="00043267">
        <w:rPr>
          <w:color w:val="auto"/>
          <w:spacing w:val="-6"/>
        </w:rPr>
        <w:t xml:space="preserve">nteractive </w:t>
      </w:r>
      <w:r w:rsidR="0098067D" w:rsidRPr="00043267">
        <w:rPr>
          <w:color w:val="auto"/>
          <w:spacing w:val="-6"/>
        </w:rPr>
        <w:t>E</w:t>
      </w:r>
      <w:r w:rsidRPr="00043267">
        <w:rPr>
          <w:color w:val="auto"/>
          <w:spacing w:val="-6"/>
        </w:rPr>
        <w:t xml:space="preserve">ffects of </w:t>
      </w:r>
      <w:r w:rsidR="0098067D" w:rsidRPr="00043267">
        <w:rPr>
          <w:color w:val="auto"/>
          <w:spacing w:val="-6"/>
        </w:rPr>
        <w:t>P</w:t>
      </w:r>
      <w:r w:rsidRPr="00043267">
        <w:rPr>
          <w:color w:val="auto"/>
          <w:spacing w:val="-6"/>
        </w:rPr>
        <w:t xml:space="preserve">erfectionism and </w:t>
      </w:r>
      <w:r w:rsidR="0098067D" w:rsidRPr="00043267">
        <w:rPr>
          <w:color w:val="auto"/>
          <w:spacing w:val="-6"/>
        </w:rPr>
        <w:t>A</w:t>
      </w:r>
      <w:r w:rsidRPr="00043267">
        <w:rPr>
          <w:color w:val="auto"/>
          <w:spacing w:val="-6"/>
        </w:rPr>
        <w:t xml:space="preserve">utonomy </w:t>
      </w:r>
      <w:r w:rsidR="0098067D" w:rsidRPr="00043267">
        <w:rPr>
          <w:color w:val="auto"/>
          <w:spacing w:val="-6"/>
        </w:rPr>
        <w:t>S</w:t>
      </w:r>
      <w:r w:rsidRPr="00043267">
        <w:rPr>
          <w:color w:val="auto"/>
          <w:spacing w:val="-6"/>
        </w:rPr>
        <w:t xml:space="preserve">upport on </w:t>
      </w:r>
      <w:r w:rsidR="0098067D" w:rsidRPr="00043267">
        <w:rPr>
          <w:color w:val="auto"/>
          <w:spacing w:val="-6"/>
        </w:rPr>
        <w:t>E</w:t>
      </w:r>
      <w:r w:rsidR="002A1EE1" w:rsidRPr="00043267">
        <w:rPr>
          <w:color w:val="auto"/>
          <w:spacing w:val="-6"/>
        </w:rPr>
        <w:t>ngagement.</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1393"/>
        <w:gridCol w:w="1393"/>
        <w:gridCol w:w="1393"/>
        <w:gridCol w:w="1393"/>
        <w:gridCol w:w="1393"/>
        <w:gridCol w:w="1393"/>
        <w:gridCol w:w="1393"/>
        <w:gridCol w:w="1390"/>
      </w:tblGrid>
      <w:tr w:rsidR="00043267" w:rsidRPr="00043267" w14:paraId="0199BC7B" w14:textId="77777777" w:rsidTr="00457E08">
        <w:tc>
          <w:tcPr>
            <w:tcW w:w="1009" w:type="pct"/>
            <w:tcBorders>
              <w:bottom w:val="nil"/>
            </w:tcBorders>
          </w:tcPr>
          <w:p w14:paraId="04E7AB9A" w14:textId="77777777" w:rsidR="00241287" w:rsidRPr="00043267" w:rsidRDefault="00241287" w:rsidP="00776146">
            <w:pPr>
              <w:spacing w:line="480" w:lineRule="auto"/>
              <w:ind w:firstLine="0"/>
              <w:rPr>
                <w:color w:val="auto"/>
                <w:spacing w:val="-6"/>
              </w:rPr>
            </w:pPr>
          </w:p>
        </w:tc>
        <w:tc>
          <w:tcPr>
            <w:tcW w:w="998" w:type="pct"/>
            <w:gridSpan w:val="2"/>
            <w:tcBorders>
              <w:bottom w:val="nil"/>
            </w:tcBorders>
          </w:tcPr>
          <w:p w14:paraId="46AEE9CB" w14:textId="77777777" w:rsidR="00241287" w:rsidRPr="00043267" w:rsidRDefault="00241287" w:rsidP="00776146">
            <w:pPr>
              <w:spacing w:line="480" w:lineRule="auto"/>
              <w:ind w:firstLine="0"/>
              <w:rPr>
                <w:color w:val="auto"/>
                <w:spacing w:val="-6"/>
              </w:rPr>
            </w:pPr>
            <w:r w:rsidRPr="00043267">
              <w:rPr>
                <w:color w:val="auto"/>
                <w:spacing w:val="-6"/>
              </w:rPr>
              <w:t>Confidence</w:t>
            </w:r>
          </w:p>
        </w:tc>
        <w:tc>
          <w:tcPr>
            <w:tcW w:w="998" w:type="pct"/>
            <w:gridSpan w:val="2"/>
            <w:tcBorders>
              <w:bottom w:val="nil"/>
            </w:tcBorders>
          </w:tcPr>
          <w:p w14:paraId="3F4BE916" w14:textId="77777777" w:rsidR="00241287" w:rsidRPr="00043267" w:rsidRDefault="00241287" w:rsidP="00776146">
            <w:pPr>
              <w:spacing w:line="480" w:lineRule="auto"/>
              <w:ind w:firstLine="0"/>
              <w:rPr>
                <w:color w:val="auto"/>
                <w:spacing w:val="-6"/>
              </w:rPr>
            </w:pPr>
            <w:r w:rsidRPr="00043267">
              <w:rPr>
                <w:color w:val="auto"/>
                <w:spacing w:val="-6"/>
              </w:rPr>
              <w:t>Dedication</w:t>
            </w:r>
          </w:p>
        </w:tc>
        <w:tc>
          <w:tcPr>
            <w:tcW w:w="998" w:type="pct"/>
            <w:gridSpan w:val="2"/>
            <w:tcBorders>
              <w:bottom w:val="nil"/>
            </w:tcBorders>
          </w:tcPr>
          <w:p w14:paraId="5E39D0C0" w14:textId="77777777" w:rsidR="00241287" w:rsidRPr="00043267" w:rsidRDefault="00241287" w:rsidP="00776146">
            <w:pPr>
              <w:spacing w:line="480" w:lineRule="auto"/>
              <w:ind w:firstLine="0"/>
              <w:rPr>
                <w:color w:val="auto"/>
                <w:spacing w:val="-6"/>
              </w:rPr>
            </w:pPr>
            <w:r w:rsidRPr="00043267">
              <w:rPr>
                <w:color w:val="auto"/>
                <w:spacing w:val="-6"/>
              </w:rPr>
              <w:t>Vigour</w:t>
            </w:r>
          </w:p>
        </w:tc>
        <w:tc>
          <w:tcPr>
            <w:tcW w:w="998" w:type="pct"/>
            <w:gridSpan w:val="2"/>
            <w:tcBorders>
              <w:bottom w:val="nil"/>
            </w:tcBorders>
          </w:tcPr>
          <w:p w14:paraId="6B0A34D5" w14:textId="77777777" w:rsidR="00241287" w:rsidRPr="00043267" w:rsidRDefault="00241287" w:rsidP="00776146">
            <w:pPr>
              <w:spacing w:line="480" w:lineRule="auto"/>
              <w:ind w:firstLine="0"/>
              <w:rPr>
                <w:color w:val="auto"/>
                <w:spacing w:val="-6"/>
              </w:rPr>
            </w:pPr>
            <w:r w:rsidRPr="00043267">
              <w:rPr>
                <w:color w:val="auto"/>
                <w:spacing w:val="-6"/>
              </w:rPr>
              <w:t>Enthusiasm</w:t>
            </w:r>
          </w:p>
        </w:tc>
      </w:tr>
      <w:tr w:rsidR="00043267" w:rsidRPr="00043267" w14:paraId="158EC5DB" w14:textId="77777777" w:rsidTr="00457E08">
        <w:tc>
          <w:tcPr>
            <w:tcW w:w="1009" w:type="pct"/>
            <w:tcBorders>
              <w:top w:val="nil"/>
              <w:bottom w:val="single" w:sz="4" w:space="0" w:color="auto"/>
            </w:tcBorders>
          </w:tcPr>
          <w:p w14:paraId="01E059C8" w14:textId="77777777" w:rsidR="00241287" w:rsidRPr="00043267" w:rsidRDefault="00241287" w:rsidP="00776146">
            <w:pPr>
              <w:spacing w:line="480" w:lineRule="auto"/>
              <w:ind w:firstLine="0"/>
              <w:rPr>
                <w:color w:val="auto"/>
                <w:spacing w:val="-6"/>
              </w:rPr>
            </w:pPr>
          </w:p>
        </w:tc>
        <w:tc>
          <w:tcPr>
            <w:tcW w:w="499" w:type="pct"/>
            <w:tcBorders>
              <w:top w:val="nil"/>
              <w:bottom w:val="single" w:sz="4" w:space="0" w:color="auto"/>
            </w:tcBorders>
          </w:tcPr>
          <w:p w14:paraId="16E10FBF" w14:textId="77777777" w:rsidR="00241287" w:rsidRPr="00043267" w:rsidRDefault="00241287" w:rsidP="00776146">
            <w:pPr>
              <w:spacing w:line="480" w:lineRule="auto"/>
              <w:ind w:firstLine="0"/>
              <w:rPr>
                <w:i/>
                <w:color w:val="auto"/>
                <w:spacing w:val="-6"/>
              </w:rPr>
            </w:pPr>
            <w:r w:rsidRPr="00043267">
              <w:rPr>
                <w:i/>
                <w:color w:val="auto"/>
                <w:spacing w:val="-6"/>
              </w:rPr>
              <w:t>R</w:t>
            </w:r>
            <w:r w:rsidRPr="00043267">
              <w:rPr>
                <w:i/>
                <w:color w:val="auto"/>
                <w:spacing w:val="-6"/>
                <w:vertAlign w:val="superscript"/>
              </w:rPr>
              <w:t xml:space="preserve">2 </w:t>
            </w:r>
            <w:r w:rsidRPr="00043267">
              <w:rPr>
                <w:color w:val="auto"/>
                <w:spacing w:val="-6"/>
              </w:rPr>
              <w:t>(</w:t>
            </w:r>
            <w:r w:rsidRPr="00043267">
              <w:rPr>
                <w:i/>
                <w:color w:val="auto"/>
                <w:spacing w:val="-6"/>
              </w:rPr>
              <w:t>R</w:t>
            </w:r>
            <w:r w:rsidRPr="00043267">
              <w:rPr>
                <w:i/>
                <w:color w:val="auto"/>
                <w:spacing w:val="-6"/>
                <w:vertAlign w:val="superscript"/>
              </w:rPr>
              <w:t>2</w:t>
            </w:r>
            <w:r w:rsidRPr="00043267">
              <w:rPr>
                <w:i/>
                <w:color w:val="auto"/>
                <w:spacing w:val="-6"/>
              </w:rPr>
              <w:t>∆</w:t>
            </w:r>
            <w:r w:rsidRPr="00043267">
              <w:rPr>
                <w:color w:val="auto"/>
                <w:spacing w:val="-6"/>
              </w:rPr>
              <w:t>)</w:t>
            </w:r>
          </w:p>
        </w:tc>
        <w:tc>
          <w:tcPr>
            <w:tcW w:w="499" w:type="pct"/>
            <w:tcBorders>
              <w:top w:val="nil"/>
              <w:bottom w:val="single" w:sz="4" w:space="0" w:color="auto"/>
            </w:tcBorders>
          </w:tcPr>
          <w:p w14:paraId="5325D94E" w14:textId="77777777" w:rsidR="00241287" w:rsidRPr="00043267" w:rsidRDefault="00241287" w:rsidP="00776146">
            <w:pPr>
              <w:spacing w:line="480" w:lineRule="auto"/>
              <w:ind w:firstLine="0"/>
              <w:rPr>
                <w:i/>
                <w:color w:val="auto"/>
                <w:spacing w:val="-6"/>
              </w:rPr>
            </w:pPr>
            <w:r w:rsidRPr="00043267">
              <w:rPr>
                <w:i/>
                <w:color w:val="auto"/>
                <w:spacing w:val="-6"/>
              </w:rPr>
              <w:t xml:space="preserve"> B</w:t>
            </w:r>
          </w:p>
        </w:tc>
        <w:tc>
          <w:tcPr>
            <w:tcW w:w="499" w:type="pct"/>
            <w:tcBorders>
              <w:top w:val="nil"/>
              <w:bottom w:val="single" w:sz="4" w:space="0" w:color="auto"/>
            </w:tcBorders>
          </w:tcPr>
          <w:p w14:paraId="6E0E5864" w14:textId="77777777" w:rsidR="00241287" w:rsidRPr="00043267" w:rsidRDefault="00241287" w:rsidP="00776146">
            <w:pPr>
              <w:spacing w:line="480" w:lineRule="auto"/>
              <w:ind w:firstLine="0"/>
              <w:rPr>
                <w:color w:val="auto"/>
                <w:spacing w:val="-6"/>
              </w:rPr>
            </w:pPr>
            <w:r w:rsidRPr="00043267">
              <w:rPr>
                <w:i/>
                <w:color w:val="auto"/>
                <w:spacing w:val="-6"/>
              </w:rPr>
              <w:t>R</w:t>
            </w:r>
            <w:r w:rsidRPr="00043267">
              <w:rPr>
                <w:i/>
                <w:color w:val="auto"/>
                <w:spacing w:val="-6"/>
                <w:vertAlign w:val="superscript"/>
              </w:rPr>
              <w:t xml:space="preserve">2 </w:t>
            </w:r>
            <w:r w:rsidRPr="00043267">
              <w:rPr>
                <w:color w:val="auto"/>
                <w:spacing w:val="-6"/>
              </w:rPr>
              <w:t>(</w:t>
            </w:r>
            <w:r w:rsidRPr="00043267">
              <w:rPr>
                <w:i/>
                <w:color w:val="auto"/>
                <w:spacing w:val="-6"/>
              </w:rPr>
              <w:t>R</w:t>
            </w:r>
            <w:r w:rsidRPr="00043267">
              <w:rPr>
                <w:i/>
                <w:color w:val="auto"/>
                <w:spacing w:val="-6"/>
                <w:vertAlign w:val="superscript"/>
              </w:rPr>
              <w:t>2</w:t>
            </w:r>
            <w:r w:rsidRPr="00043267">
              <w:rPr>
                <w:i/>
                <w:color w:val="auto"/>
                <w:spacing w:val="-6"/>
              </w:rPr>
              <w:t>∆</w:t>
            </w:r>
            <w:r w:rsidRPr="00043267">
              <w:rPr>
                <w:color w:val="auto"/>
                <w:spacing w:val="-6"/>
              </w:rPr>
              <w:t>)</w:t>
            </w:r>
          </w:p>
        </w:tc>
        <w:tc>
          <w:tcPr>
            <w:tcW w:w="499" w:type="pct"/>
            <w:tcBorders>
              <w:top w:val="nil"/>
              <w:bottom w:val="single" w:sz="4" w:space="0" w:color="auto"/>
            </w:tcBorders>
          </w:tcPr>
          <w:p w14:paraId="3761EEC3" w14:textId="77777777" w:rsidR="00241287" w:rsidRPr="00043267" w:rsidRDefault="00241287" w:rsidP="00776146">
            <w:pPr>
              <w:spacing w:line="480" w:lineRule="auto"/>
              <w:ind w:firstLine="0"/>
              <w:rPr>
                <w:color w:val="auto"/>
                <w:spacing w:val="-6"/>
              </w:rPr>
            </w:pPr>
            <w:r w:rsidRPr="00043267">
              <w:rPr>
                <w:i/>
                <w:color w:val="auto"/>
                <w:spacing w:val="-6"/>
              </w:rPr>
              <w:t xml:space="preserve"> B</w:t>
            </w:r>
          </w:p>
        </w:tc>
        <w:tc>
          <w:tcPr>
            <w:tcW w:w="499" w:type="pct"/>
            <w:tcBorders>
              <w:top w:val="nil"/>
              <w:bottom w:val="single" w:sz="4" w:space="0" w:color="auto"/>
            </w:tcBorders>
          </w:tcPr>
          <w:p w14:paraId="43118130" w14:textId="77777777" w:rsidR="00241287" w:rsidRPr="00043267" w:rsidRDefault="00241287" w:rsidP="00776146">
            <w:pPr>
              <w:spacing w:line="480" w:lineRule="auto"/>
              <w:ind w:firstLine="0"/>
              <w:rPr>
                <w:b/>
                <w:color w:val="auto"/>
                <w:spacing w:val="-6"/>
              </w:rPr>
            </w:pPr>
            <w:r w:rsidRPr="00043267">
              <w:rPr>
                <w:i/>
                <w:color w:val="auto"/>
                <w:spacing w:val="-6"/>
              </w:rPr>
              <w:t>R</w:t>
            </w:r>
            <w:r w:rsidRPr="00043267">
              <w:rPr>
                <w:i/>
                <w:color w:val="auto"/>
                <w:spacing w:val="-6"/>
                <w:vertAlign w:val="superscript"/>
              </w:rPr>
              <w:t xml:space="preserve">2 </w:t>
            </w:r>
            <w:r w:rsidRPr="00043267">
              <w:rPr>
                <w:color w:val="auto"/>
                <w:spacing w:val="-6"/>
              </w:rPr>
              <w:t>(</w:t>
            </w:r>
            <w:r w:rsidRPr="00043267">
              <w:rPr>
                <w:i/>
                <w:color w:val="auto"/>
                <w:spacing w:val="-6"/>
              </w:rPr>
              <w:t>R</w:t>
            </w:r>
            <w:r w:rsidRPr="00043267">
              <w:rPr>
                <w:i/>
                <w:color w:val="auto"/>
                <w:spacing w:val="-6"/>
                <w:vertAlign w:val="superscript"/>
              </w:rPr>
              <w:t>2</w:t>
            </w:r>
            <w:r w:rsidRPr="00043267">
              <w:rPr>
                <w:i/>
                <w:color w:val="auto"/>
                <w:spacing w:val="-6"/>
              </w:rPr>
              <w:t>∆</w:t>
            </w:r>
            <w:r w:rsidRPr="00043267">
              <w:rPr>
                <w:color w:val="auto"/>
                <w:spacing w:val="-6"/>
              </w:rPr>
              <w:t>)</w:t>
            </w:r>
          </w:p>
        </w:tc>
        <w:tc>
          <w:tcPr>
            <w:tcW w:w="499" w:type="pct"/>
            <w:tcBorders>
              <w:top w:val="nil"/>
              <w:bottom w:val="single" w:sz="4" w:space="0" w:color="auto"/>
            </w:tcBorders>
          </w:tcPr>
          <w:p w14:paraId="1195D9D2" w14:textId="77777777" w:rsidR="00241287" w:rsidRPr="00043267" w:rsidRDefault="00241287" w:rsidP="00776146">
            <w:pPr>
              <w:spacing w:line="480" w:lineRule="auto"/>
              <w:ind w:firstLine="0"/>
              <w:rPr>
                <w:color w:val="auto"/>
                <w:spacing w:val="-6"/>
              </w:rPr>
            </w:pPr>
            <w:r w:rsidRPr="00043267">
              <w:rPr>
                <w:i/>
                <w:color w:val="auto"/>
                <w:spacing w:val="-6"/>
              </w:rPr>
              <w:t xml:space="preserve"> B</w:t>
            </w:r>
          </w:p>
        </w:tc>
        <w:tc>
          <w:tcPr>
            <w:tcW w:w="499" w:type="pct"/>
            <w:tcBorders>
              <w:top w:val="nil"/>
              <w:bottom w:val="single" w:sz="4" w:space="0" w:color="auto"/>
            </w:tcBorders>
          </w:tcPr>
          <w:p w14:paraId="3CD1F66D" w14:textId="77777777" w:rsidR="00241287" w:rsidRPr="00043267" w:rsidRDefault="00241287" w:rsidP="00776146">
            <w:pPr>
              <w:spacing w:line="480" w:lineRule="auto"/>
              <w:ind w:firstLine="0"/>
              <w:rPr>
                <w:color w:val="auto"/>
                <w:spacing w:val="-6"/>
              </w:rPr>
            </w:pPr>
            <w:r w:rsidRPr="00043267">
              <w:rPr>
                <w:i/>
                <w:color w:val="auto"/>
                <w:spacing w:val="-6"/>
              </w:rPr>
              <w:t>R</w:t>
            </w:r>
            <w:r w:rsidRPr="00043267">
              <w:rPr>
                <w:i/>
                <w:color w:val="auto"/>
                <w:spacing w:val="-6"/>
                <w:vertAlign w:val="superscript"/>
              </w:rPr>
              <w:t xml:space="preserve">2 </w:t>
            </w:r>
            <w:r w:rsidRPr="00043267">
              <w:rPr>
                <w:color w:val="auto"/>
                <w:spacing w:val="-6"/>
              </w:rPr>
              <w:t>(</w:t>
            </w:r>
            <w:r w:rsidRPr="00043267">
              <w:rPr>
                <w:i/>
                <w:color w:val="auto"/>
                <w:spacing w:val="-6"/>
              </w:rPr>
              <w:t>R</w:t>
            </w:r>
            <w:r w:rsidRPr="00043267">
              <w:rPr>
                <w:i/>
                <w:color w:val="auto"/>
                <w:spacing w:val="-6"/>
                <w:vertAlign w:val="superscript"/>
              </w:rPr>
              <w:t>2</w:t>
            </w:r>
            <w:r w:rsidRPr="00043267">
              <w:rPr>
                <w:i/>
                <w:color w:val="auto"/>
                <w:spacing w:val="-6"/>
              </w:rPr>
              <w:t>∆</w:t>
            </w:r>
            <w:r w:rsidRPr="00043267">
              <w:rPr>
                <w:color w:val="auto"/>
                <w:spacing w:val="-6"/>
              </w:rPr>
              <w:t>)</w:t>
            </w:r>
          </w:p>
        </w:tc>
        <w:tc>
          <w:tcPr>
            <w:tcW w:w="499" w:type="pct"/>
            <w:tcBorders>
              <w:top w:val="nil"/>
              <w:bottom w:val="single" w:sz="4" w:space="0" w:color="auto"/>
            </w:tcBorders>
          </w:tcPr>
          <w:p w14:paraId="5DE782B8" w14:textId="77777777" w:rsidR="00241287" w:rsidRPr="00043267" w:rsidRDefault="00241287" w:rsidP="00776146">
            <w:pPr>
              <w:spacing w:line="480" w:lineRule="auto"/>
              <w:ind w:firstLine="0"/>
              <w:rPr>
                <w:color w:val="auto"/>
                <w:spacing w:val="-6"/>
              </w:rPr>
            </w:pPr>
            <w:r w:rsidRPr="00043267">
              <w:rPr>
                <w:i/>
                <w:color w:val="auto"/>
                <w:spacing w:val="-6"/>
              </w:rPr>
              <w:t xml:space="preserve"> B</w:t>
            </w:r>
          </w:p>
        </w:tc>
      </w:tr>
      <w:tr w:rsidR="00043267" w:rsidRPr="00043267" w14:paraId="714A26EC" w14:textId="77777777" w:rsidTr="00457E08">
        <w:tc>
          <w:tcPr>
            <w:tcW w:w="1009" w:type="pct"/>
            <w:tcBorders>
              <w:top w:val="single" w:sz="4" w:space="0" w:color="auto"/>
            </w:tcBorders>
          </w:tcPr>
          <w:p w14:paraId="21492373" w14:textId="77777777" w:rsidR="00241287" w:rsidRPr="00043267" w:rsidRDefault="00241287" w:rsidP="00776146">
            <w:pPr>
              <w:spacing w:line="480" w:lineRule="auto"/>
              <w:ind w:firstLine="0"/>
              <w:rPr>
                <w:color w:val="auto"/>
                <w:spacing w:val="-6"/>
              </w:rPr>
            </w:pPr>
            <w:r w:rsidRPr="00043267">
              <w:rPr>
                <w:color w:val="auto"/>
                <w:spacing w:val="-6"/>
              </w:rPr>
              <w:t>2 × 2 interaction</w:t>
            </w:r>
          </w:p>
        </w:tc>
        <w:tc>
          <w:tcPr>
            <w:tcW w:w="499" w:type="pct"/>
            <w:tcBorders>
              <w:top w:val="single" w:sz="4" w:space="0" w:color="auto"/>
            </w:tcBorders>
          </w:tcPr>
          <w:p w14:paraId="0DE1B1CC" w14:textId="77777777" w:rsidR="00241287" w:rsidRPr="00043267" w:rsidRDefault="00241287" w:rsidP="00776146">
            <w:pPr>
              <w:spacing w:line="480" w:lineRule="auto"/>
              <w:ind w:firstLine="0"/>
              <w:rPr>
                <w:color w:val="auto"/>
                <w:spacing w:val="-6"/>
              </w:rPr>
            </w:pPr>
            <w:r w:rsidRPr="00043267">
              <w:rPr>
                <w:color w:val="auto"/>
                <w:spacing w:val="-6"/>
              </w:rPr>
              <w:t>.20 (.04**)</w:t>
            </w:r>
          </w:p>
        </w:tc>
        <w:tc>
          <w:tcPr>
            <w:tcW w:w="499" w:type="pct"/>
            <w:tcBorders>
              <w:top w:val="single" w:sz="4" w:space="0" w:color="auto"/>
            </w:tcBorders>
          </w:tcPr>
          <w:p w14:paraId="266E895F" w14:textId="77777777" w:rsidR="00241287" w:rsidRPr="00043267" w:rsidRDefault="00241287" w:rsidP="00776146">
            <w:pPr>
              <w:spacing w:line="480" w:lineRule="auto"/>
              <w:ind w:firstLine="0"/>
              <w:rPr>
                <w:color w:val="auto"/>
                <w:spacing w:val="-6"/>
              </w:rPr>
            </w:pPr>
          </w:p>
        </w:tc>
        <w:tc>
          <w:tcPr>
            <w:tcW w:w="499" w:type="pct"/>
            <w:tcBorders>
              <w:top w:val="single" w:sz="4" w:space="0" w:color="auto"/>
            </w:tcBorders>
          </w:tcPr>
          <w:p w14:paraId="7998C611" w14:textId="77777777" w:rsidR="00241287" w:rsidRPr="00043267" w:rsidRDefault="00241287" w:rsidP="00776146">
            <w:pPr>
              <w:spacing w:line="480" w:lineRule="auto"/>
              <w:ind w:firstLine="0"/>
              <w:rPr>
                <w:color w:val="auto"/>
                <w:spacing w:val="-6"/>
              </w:rPr>
            </w:pPr>
            <w:r w:rsidRPr="00043267">
              <w:rPr>
                <w:color w:val="auto"/>
                <w:spacing w:val="-6"/>
              </w:rPr>
              <w:t>.33 (.02**)</w:t>
            </w:r>
          </w:p>
        </w:tc>
        <w:tc>
          <w:tcPr>
            <w:tcW w:w="499" w:type="pct"/>
            <w:tcBorders>
              <w:top w:val="single" w:sz="4" w:space="0" w:color="auto"/>
            </w:tcBorders>
          </w:tcPr>
          <w:p w14:paraId="74F38218" w14:textId="77777777" w:rsidR="00241287" w:rsidRPr="00043267" w:rsidRDefault="00241287" w:rsidP="00776146">
            <w:pPr>
              <w:spacing w:line="480" w:lineRule="auto"/>
              <w:ind w:firstLine="0"/>
              <w:rPr>
                <w:color w:val="auto"/>
                <w:spacing w:val="-6"/>
              </w:rPr>
            </w:pPr>
          </w:p>
        </w:tc>
        <w:tc>
          <w:tcPr>
            <w:tcW w:w="499" w:type="pct"/>
            <w:tcBorders>
              <w:top w:val="single" w:sz="4" w:space="0" w:color="auto"/>
            </w:tcBorders>
          </w:tcPr>
          <w:p w14:paraId="3CD2BFBD" w14:textId="77777777" w:rsidR="00241287" w:rsidRPr="00043267" w:rsidRDefault="00241287" w:rsidP="00776146">
            <w:pPr>
              <w:spacing w:line="480" w:lineRule="auto"/>
              <w:ind w:firstLine="0"/>
              <w:rPr>
                <w:color w:val="auto"/>
                <w:spacing w:val="-6"/>
              </w:rPr>
            </w:pPr>
            <w:r w:rsidRPr="00043267">
              <w:rPr>
                <w:color w:val="auto"/>
                <w:spacing w:val="-6"/>
              </w:rPr>
              <w:t>.15 (.01)</w:t>
            </w:r>
          </w:p>
        </w:tc>
        <w:tc>
          <w:tcPr>
            <w:tcW w:w="499" w:type="pct"/>
            <w:tcBorders>
              <w:top w:val="single" w:sz="4" w:space="0" w:color="auto"/>
            </w:tcBorders>
          </w:tcPr>
          <w:p w14:paraId="7C129A96" w14:textId="77777777" w:rsidR="00241287" w:rsidRPr="00043267" w:rsidRDefault="00241287" w:rsidP="00776146">
            <w:pPr>
              <w:spacing w:line="480" w:lineRule="auto"/>
              <w:ind w:firstLine="0"/>
              <w:rPr>
                <w:color w:val="auto"/>
                <w:spacing w:val="-6"/>
              </w:rPr>
            </w:pPr>
          </w:p>
        </w:tc>
        <w:tc>
          <w:tcPr>
            <w:tcW w:w="499" w:type="pct"/>
            <w:tcBorders>
              <w:top w:val="single" w:sz="4" w:space="0" w:color="auto"/>
            </w:tcBorders>
          </w:tcPr>
          <w:p w14:paraId="70C16007" w14:textId="77777777" w:rsidR="00241287" w:rsidRPr="00043267" w:rsidRDefault="00241287" w:rsidP="00776146">
            <w:pPr>
              <w:spacing w:line="480" w:lineRule="auto"/>
              <w:ind w:firstLine="0"/>
              <w:rPr>
                <w:color w:val="auto"/>
                <w:spacing w:val="-6"/>
              </w:rPr>
            </w:pPr>
            <w:r w:rsidRPr="00043267">
              <w:rPr>
                <w:color w:val="auto"/>
                <w:spacing w:val="-6"/>
              </w:rPr>
              <w:t>.26 (.02*)</w:t>
            </w:r>
          </w:p>
        </w:tc>
        <w:tc>
          <w:tcPr>
            <w:tcW w:w="499" w:type="pct"/>
            <w:tcBorders>
              <w:top w:val="single" w:sz="4" w:space="0" w:color="auto"/>
            </w:tcBorders>
          </w:tcPr>
          <w:p w14:paraId="458DF058" w14:textId="77777777" w:rsidR="00241287" w:rsidRPr="00043267" w:rsidRDefault="00241287" w:rsidP="00776146">
            <w:pPr>
              <w:spacing w:line="480" w:lineRule="auto"/>
              <w:ind w:firstLine="0"/>
              <w:rPr>
                <w:color w:val="auto"/>
                <w:spacing w:val="-6"/>
              </w:rPr>
            </w:pPr>
          </w:p>
        </w:tc>
      </w:tr>
      <w:tr w:rsidR="00043267" w:rsidRPr="00043267" w14:paraId="0B977FB9" w14:textId="77777777" w:rsidTr="00457E08">
        <w:tc>
          <w:tcPr>
            <w:tcW w:w="1009" w:type="pct"/>
          </w:tcPr>
          <w:p w14:paraId="44C42C76" w14:textId="77777777" w:rsidR="00241287" w:rsidRPr="00043267" w:rsidRDefault="00241287" w:rsidP="00776146">
            <w:pPr>
              <w:spacing w:line="480" w:lineRule="auto"/>
              <w:ind w:left="720" w:firstLine="0"/>
              <w:rPr>
                <w:color w:val="auto"/>
                <w:spacing w:val="-6"/>
              </w:rPr>
            </w:pPr>
            <w:r w:rsidRPr="00043267">
              <w:rPr>
                <w:color w:val="auto"/>
                <w:spacing w:val="-6"/>
              </w:rPr>
              <w:t>PSP</w:t>
            </w:r>
          </w:p>
        </w:tc>
        <w:tc>
          <w:tcPr>
            <w:tcW w:w="499" w:type="pct"/>
          </w:tcPr>
          <w:p w14:paraId="34EA871B" w14:textId="77777777" w:rsidR="00241287" w:rsidRPr="00043267" w:rsidRDefault="00241287" w:rsidP="00776146">
            <w:pPr>
              <w:spacing w:line="480" w:lineRule="auto"/>
              <w:ind w:firstLine="0"/>
              <w:rPr>
                <w:color w:val="auto"/>
                <w:spacing w:val="-6"/>
              </w:rPr>
            </w:pPr>
          </w:p>
        </w:tc>
        <w:tc>
          <w:tcPr>
            <w:tcW w:w="499" w:type="pct"/>
          </w:tcPr>
          <w:p w14:paraId="244DE14A" w14:textId="77777777" w:rsidR="00241287" w:rsidRPr="00043267" w:rsidRDefault="00241287" w:rsidP="00776146">
            <w:pPr>
              <w:spacing w:line="480" w:lineRule="auto"/>
              <w:ind w:firstLine="0"/>
              <w:rPr>
                <w:color w:val="auto"/>
                <w:spacing w:val="-6"/>
              </w:rPr>
            </w:pPr>
            <w:r w:rsidRPr="00043267">
              <w:rPr>
                <w:color w:val="auto"/>
                <w:spacing w:val="-6"/>
              </w:rPr>
              <w:t xml:space="preserve"> 0.27***</w:t>
            </w:r>
          </w:p>
        </w:tc>
        <w:tc>
          <w:tcPr>
            <w:tcW w:w="499" w:type="pct"/>
          </w:tcPr>
          <w:p w14:paraId="5AC89C7D" w14:textId="77777777" w:rsidR="00241287" w:rsidRPr="00043267" w:rsidRDefault="00241287" w:rsidP="00776146">
            <w:pPr>
              <w:spacing w:line="480" w:lineRule="auto"/>
              <w:ind w:firstLine="0"/>
              <w:rPr>
                <w:color w:val="auto"/>
                <w:spacing w:val="-6"/>
              </w:rPr>
            </w:pPr>
          </w:p>
        </w:tc>
        <w:tc>
          <w:tcPr>
            <w:tcW w:w="499" w:type="pct"/>
          </w:tcPr>
          <w:p w14:paraId="5D28419F" w14:textId="77777777" w:rsidR="00241287" w:rsidRPr="00043267" w:rsidRDefault="00241287" w:rsidP="00776146">
            <w:pPr>
              <w:spacing w:line="480" w:lineRule="auto"/>
              <w:ind w:firstLine="0"/>
              <w:rPr>
                <w:color w:val="auto"/>
                <w:spacing w:val="-6"/>
              </w:rPr>
            </w:pPr>
            <w:r w:rsidRPr="00043267">
              <w:rPr>
                <w:color w:val="auto"/>
                <w:spacing w:val="-6"/>
              </w:rPr>
              <w:t xml:space="preserve"> 0.34***</w:t>
            </w:r>
          </w:p>
        </w:tc>
        <w:tc>
          <w:tcPr>
            <w:tcW w:w="499" w:type="pct"/>
          </w:tcPr>
          <w:p w14:paraId="6C6A6546" w14:textId="77777777" w:rsidR="00241287" w:rsidRPr="00043267" w:rsidRDefault="00241287" w:rsidP="00776146">
            <w:pPr>
              <w:spacing w:line="480" w:lineRule="auto"/>
              <w:ind w:firstLine="0"/>
              <w:rPr>
                <w:color w:val="auto"/>
                <w:spacing w:val="-6"/>
              </w:rPr>
            </w:pPr>
          </w:p>
        </w:tc>
        <w:tc>
          <w:tcPr>
            <w:tcW w:w="499" w:type="pct"/>
          </w:tcPr>
          <w:p w14:paraId="48BC1994" w14:textId="77777777" w:rsidR="00241287" w:rsidRPr="00043267" w:rsidRDefault="00241287" w:rsidP="00776146">
            <w:pPr>
              <w:spacing w:line="480" w:lineRule="auto"/>
              <w:ind w:firstLine="0"/>
              <w:rPr>
                <w:color w:val="auto"/>
                <w:spacing w:val="-6"/>
              </w:rPr>
            </w:pPr>
            <w:r w:rsidRPr="00043267">
              <w:rPr>
                <w:color w:val="auto"/>
                <w:spacing w:val="-6"/>
              </w:rPr>
              <w:t xml:space="preserve"> 0.27***</w:t>
            </w:r>
          </w:p>
        </w:tc>
        <w:tc>
          <w:tcPr>
            <w:tcW w:w="499" w:type="pct"/>
          </w:tcPr>
          <w:p w14:paraId="732E1303" w14:textId="77777777" w:rsidR="00241287" w:rsidRPr="00043267" w:rsidRDefault="00241287" w:rsidP="00776146">
            <w:pPr>
              <w:spacing w:line="480" w:lineRule="auto"/>
              <w:ind w:firstLine="0"/>
              <w:rPr>
                <w:color w:val="auto"/>
                <w:spacing w:val="-6"/>
              </w:rPr>
            </w:pPr>
          </w:p>
        </w:tc>
        <w:tc>
          <w:tcPr>
            <w:tcW w:w="499" w:type="pct"/>
          </w:tcPr>
          <w:p w14:paraId="499C4889" w14:textId="77777777" w:rsidR="00241287" w:rsidRPr="00043267" w:rsidRDefault="00241287" w:rsidP="00776146">
            <w:pPr>
              <w:spacing w:line="480" w:lineRule="auto"/>
              <w:ind w:firstLine="0"/>
              <w:rPr>
                <w:color w:val="auto"/>
                <w:spacing w:val="-6"/>
              </w:rPr>
            </w:pPr>
            <w:r w:rsidRPr="00043267">
              <w:rPr>
                <w:color w:val="auto"/>
                <w:spacing w:val="-6"/>
              </w:rPr>
              <w:t xml:space="preserve"> 0.33***</w:t>
            </w:r>
          </w:p>
        </w:tc>
      </w:tr>
      <w:tr w:rsidR="00043267" w:rsidRPr="00043267" w14:paraId="3FF62DEB" w14:textId="77777777" w:rsidTr="00457E08">
        <w:tc>
          <w:tcPr>
            <w:tcW w:w="1009" w:type="pct"/>
          </w:tcPr>
          <w:p w14:paraId="4E0B886A" w14:textId="77777777" w:rsidR="00241287" w:rsidRPr="00043267" w:rsidRDefault="00241287" w:rsidP="00776146">
            <w:pPr>
              <w:spacing w:line="480" w:lineRule="auto"/>
              <w:ind w:left="720" w:firstLine="0"/>
              <w:rPr>
                <w:color w:val="auto"/>
                <w:spacing w:val="-6"/>
              </w:rPr>
            </w:pPr>
            <w:r w:rsidRPr="00043267">
              <w:rPr>
                <w:color w:val="auto"/>
                <w:spacing w:val="-6"/>
              </w:rPr>
              <w:t>ECP</w:t>
            </w:r>
          </w:p>
        </w:tc>
        <w:tc>
          <w:tcPr>
            <w:tcW w:w="499" w:type="pct"/>
          </w:tcPr>
          <w:p w14:paraId="2B7D2ACB" w14:textId="77777777" w:rsidR="00241287" w:rsidRPr="00043267" w:rsidRDefault="00241287" w:rsidP="00776146">
            <w:pPr>
              <w:spacing w:line="480" w:lineRule="auto"/>
              <w:ind w:firstLine="0"/>
              <w:rPr>
                <w:color w:val="auto"/>
                <w:spacing w:val="-6"/>
              </w:rPr>
            </w:pPr>
          </w:p>
        </w:tc>
        <w:tc>
          <w:tcPr>
            <w:tcW w:w="499" w:type="pct"/>
          </w:tcPr>
          <w:p w14:paraId="7BDF70E1" w14:textId="77777777" w:rsidR="00241287" w:rsidRPr="00043267" w:rsidRDefault="00241287" w:rsidP="00776146">
            <w:pPr>
              <w:spacing w:line="480" w:lineRule="auto"/>
              <w:ind w:firstLine="0"/>
              <w:rPr>
                <w:color w:val="auto"/>
                <w:spacing w:val="-6"/>
              </w:rPr>
            </w:pPr>
            <w:r w:rsidRPr="00043267">
              <w:rPr>
                <w:color w:val="auto"/>
                <w:spacing w:val="-6"/>
              </w:rPr>
              <w:t>-0.28***</w:t>
            </w:r>
          </w:p>
        </w:tc>
        <w:tc>
          <w:tcPr>
            <w:tcW w:w="499" w:type="pct"/>
          </w:tcPr>
          <w:p w14:paraId="45FA5E5A" w14:textId="77777777" w:rsidR="00241287" w:rsidRPr="00043267" w:rsidRDefault="00241287" w:rsidP="00776146">
            <w:pPr>
              <w:spacing w:line="480" w:lineRule="auto"/>
              <w:ind w:firstLine="0"/>
              <w:rPr>
                <w:color w:val="auto"/>
                <w:spacing w:val="-6"/>
              </w:rPr>
            </w:pPr>
          </w:p>
        </w:tc>
        <w:tc>
          <w:tcPr>
            <w:tcW w:w="499" w:type="pct"/>
          </w:tcPr>
          <w:p w14:paraId="31026ADA" w14:textId="77777777" w:rsidR="00241287" w:rsidRPr="00043267" w:rsidRDefault="00241287" w:rsidP="00776146">
            <w:pPr>
              <w:spacing w:line="480" w:lineRule="auto"/>
              <w:ind w:firstLine="0"/>
              <w:rPr>
                <w:color w:val="auto"/>
                <w:spacing w:val="-6"/>
              </w:rPr>
            </w:pPr>
            <w:r w:rsidRPr="00043267">
              <w:rPr>
                <w:color w:val="auto"/>
                <w:spacing w:val="-6"/>
              </w:rPr>
              <w:t>-0.25***</w:t>
            </w:r>
          </w:p>
        </w:tc>
        <w:tc>
          <w:tcPr>
            <w:tcW w:w="499" w:type="pct"/>
          </w:tcPr>
          <w:p w14:paraId="44CA03F6" w14:textId="77777777" w:rsidR="00241287" w:rsidRPr="00043267" w:rsidRDefault="00241287" w:rsidP="00776146">
            <w:pPr>
              <w:spacing w:line="480" w:lineRule="auto"/>
              <w:ind w:firstLine="0"/>
              <w:rPr>
                <w:color w:val="auto"/>
                <w:spacing w:val="-6"/>
              </w:rPr>
            </w:pPr>
          </w:p>
        </w:tc>
        <w:tc>
          <w:tcPr>
            <w:tcW w:w="499" w:type="pct"/>
          </w:tcPr>
          <w:p w14:paraId="1506DB3F" w14:textId="77777777" w:rsidR="00241287" w:rsidRPr="00043267" w:rsidRDefault="00241287" w:rsidP="00776146">
            <w:pPr>
              <w:spacing w:line="480" w:lineRule="auto"/>
              <w:ind w:firstLine="0"/>
              <w:rPr>
                <w:color w:val="auto"/>
                <w:spacing w:val="-6"/>
              </w:rPr>
            </w:pPr>
            <w:r w:rsidRPr="00043267">
              <w:rPr>
                <w:color w:val="auto"/>
                <w:spacing w:val="-6"/>
              </w:rPr>
              <w:t>-0.23***</w:t>
            </w:r>
          </w:p>
        </w:tc>
        <w:tc>
          <w:tcPr>
            <w:tcW w:w="499" w:type="pct"/>
          </w:tcPr>
          <w:p w14:paraId="4315C26C" w14:textId="77777777" w:rsidR="00241287" w:rsidRPr="00043267" w:rsidRDefault="00241287" w:rsidP="00776146">
            <w:pPr>
              <w:spacing w:line="480" w:lineRule="auto"/>
              <w:ind w:firstLine="0"/>
              <w:rPr>
                <w:color w:val="auto"/>
                <w:spacing w:val="-6"/>
              </w:rPr>
            </w:pPr>
          </w:p>
        </w:tc>
        <w:tc>
          <w:tcPr>
            <w:tcW w:w="499" w:type="pct"/>
          </w:tcPr>
          <w:p w14:paraId="34D08E77" w14:textId="77777777" w:rsidR="00241287" w:rsidRPr="00043267" w:rsidRDefault="00241287" w:rsidP="00776146">
            <w:pPr>
              <w:spacing w:line="480" w:lineRule="auto"/>
              <w:ind w:firstLine="0"/>
              <w:rPr>
                <w:color w:val="auto"/>
                <w:spacing w:val="-6"/>
              </w:rPr>
            </w:pPr>
            <w:r w:rsidRPr="00043267">
              <w:rPr>
                <w:color w:val="auto"/>
                <w:spacing w:val="-6"/>
              </w:rPr>
              <w:t>-0.26***</w:t>
            </w:r>
          </w:p>
        </w:tc>
      </w:tr>
      <w:tr w:rsidR="00043267" w:rsidRPr="00043267" w14:paraId="6BEB4652" w14:textId="77777777" w:rsidTr="00457E08">
        <w:tc>
          <w:tcPr>
            <w:tcW w:w="1009" w:type="pct"/>
          </w:tcPr>
          <w:p w14:paraId="624C5D2C" w14:textId="77777777" w:rsidR="00241287" w:rsidRPr="00043267" w:rsidRDefault="00241287" w:rsidP="00776146">
            <w:pPr>
              <w:spacing w:line="480" w:lineRule="auto"/>
              <w:ind w:left="720" w:firstLine="0"/>
              <w:rPr>
                <w:color w:val="auto"/>
                <w:spacing w:val="-6"/>
              </w:rPr>
            </w:pPr>
            <w:r w:rsidRPr="00043267">
              <w:rPr>
                <w:color w:val="auto"/>
                <w:spacing w:val="-6"/>
              </w:rPr>
              <w:t>PSP×ECP</w:t>
            </w:r>
          </w:p>
        </w:tc>
        <w:tc>
          <w:tcPr>
            <w:tcW w:w="499" w:type="pct"/>
          </w:tcPr>
          <w:p w14:paraId="269F41CB" w14:textId="77777777" w:rsidR="00241287" w:rsidRPr="00043267" w:rsidRDefault="00241287" w:rsidP="00776146">
            <w:pPr>
              <w:spacing w:line="480" w:lineRule="auto"/>
              <w:ind w:firstLine="0"/>
              <w:rPr>
                <w:color w:val="auto"/>
                <w:spacing w:val="-6"/>
              </w:rPr>
            </w:pPr>
          </w:p>
        </w:tc>
        <w:tc>
          <w:tcPr>
            <w:tcW w:w="499" w:type="pct"/>
          </w:tcPr>
          <w:p w14:paraId="46ABD64C" w14:textId="77777777" w:rsidR="00241287" w:rsidRPr="00043267" w:rsidRDefault="00241287" w:rsidP="00776146">
            <w:pPr>
              <w:spacing w:line="480" w:lineRule="auto"/>
              <w:ind w:firstLine="0"/>
              <w:rPr>
                <w:color w:val="auto"/>
                <w:spacing w:val="-6"/>
              </w:rPr>
            </w:pPr>
            <w:r w:rsidRPr="00043267">
              <w:rPr>
                <w:color w:val="auto"/>
                <w:spacing w:val="-6"/>
              </w:rPr>
              <w:t xml:space="preserve"> 0.18**</w:t>
            </w:r>
          </w:p>
        </w:tc>
        <w:tc>
          <w:tcPr>
            <w:tcW w:w="499" w:type="pct"/>
          </w:tcPr>
          <w:p w14:paraId="4948FB60" w14:textId="77777777" w:rsidR="00241287" w:rsidRPr="00043267" w:rsidRDefault="00241287" w:rsidP="00776146">
            <w:pPr>
              <w:spacing w:line="480" w:lineRule="auto"/>
              <w:ind w:firstLine="0"/>
              <w:rPr>
                <w:color w:val="auto"/>
                <w:spacing w:val="-6"/>
              </w:rPr>
            </w:pPr>
          </w:p>
        </w:tc>
        <w:tc>
          <w:tcPr>
            <w:tcW w:w="499" w:type="pct"/>
          </w:tcPr>
          <w:p w14:paraId="0FE05C95" w14:textId="77777777" w:rsidR="00241287" w:rsidRPr="00043267" w:rsidRDefault="00241287" w:rsidP="00776146">
            <w:pPr>
              <w:spacing w:line="480" w:lineRule="auto"/>
              <w:ind w:firstLine="0"/>
              <w:rPr>
                <w:color w:val="auto"/>
                <w:spacing w:val="-6"/>
              </w:rPr>
            </w:pPr>
            <w:r w:rsidRPr="00043267">
              <w:rPr>
                <w:color w:val="auto"/>
                <w:spacing w:val="-6"/>
              </w:rPr>
              <w:t xml:space="preserve"> 0.12**</w:t>
            </w:r>
          </w:p>
        </w:tc>
        <w:tc>
          <w:tcPr>
            <w:tcW w:w="499" w:type="pct"/>
          </w:tcPr>
          <w:p w14:paraId="2D4C7747" w14:textId="77777777" w:rsidR="00241287" w:rsidRPr="00043267" w:rsidRDefault="00241287" w:rsidP="00776146">
            <w:pPr>
              <w:spacing w:line="480" w:lineRule="auto"/>
              <w:ind w:firstLine="0"/>
              <w:rPr>
                <w:color w:val="auto"/>
                <w:spacing w:val="-6"/>
              </w:rPr>
            </w:pPr>
          </w:p>
        </w:tc>
        <w:tc>
          <w:tcPr>
            <w:tcW w:w="499" w:type="pct"/>
          </w:tcPr>
          <w:p w14:paraId="6988ACA4" w14:textId="6E40A485" w:rsidR="00241287" w:rsidRPr="00043267" w:rsidRDefault="00BF50A7" w:rsidP="00776146">
            <w:pPr>
              <w:spacing w:line="480" w:lineRule="auto"/>
              <w:ind w:firstLine="0"/>
              <w:rPr>
                <w:color w:val="auto"/>
                <w:spacing w:val="-6"/>
              </w:rPr>
            </w:pPr>
            <w:r w:rsidRPr="00043267">
              <w:rPr>
                <w:color w:val="auto"/>
                <w:spacing w:val="-6"/>
              </w:rPr>
              <w:t xml:space="preserve"> </w:t>
            </w:r>
            <w:r w:rsidR="000A1FA8" w:rsidRPr="00043267">
              <w:rPr>
                <w:color w:val="auto"/>
                <w:spacing w:val="-6"/>
              </w:rPr>
              <w:t>0.11</w:t>
            </w:r>
          </w:p>
        </w:tc>
        <w:tc>
          <w:tcPr>
            <w:tcW w:w="499" w:type="pct"/>
          </w:tcPr>
          <w:p w14:paraId="3B540537" w14:textId="77777777" w:rsidR="00241287" w:rsidRPr="00043267" w:rsidRDefault="00241287" w:rsidP="00776146">
            <w:pPr>
              <w:spacing w:line="480" w:lineRule="auto"/>
              <w:ind w:firstLine="0"/>
              <w:rPr>
                <w:color w:val="auto"/>
                <w:spacing w:val="-6"/>
              </w:rPr>
            </w:pPr>
          </w:p>
        </w:tc>
        <w:tc>
          <w:tcPr>
            <w:tcW w:w="499" w:type="pct"/>
          </w:tcPr>
          <w:p w14:paraId="2158EF91" w14:textId="77777777" w:rsidR="00241287" w:rsidRPr="00043267" w:rsidRDefault="00241287" w:rsidP="00776146">
            <w:pPr>
              <w:spacing w:line="480" w:lineRule="auto"/>
              <w:ind w:firstLine="0"/>
              <w:rPr>
                <w:color w:val="auto"/>
                <w:spacing w:val="-6"/>
              </w:rPr>
            </w:pPr>
            <w:r w:rsidRPr="00043267">
              <w:rPr>
                <w:color w:val="auto"/>
                <w:spacing w:val="-6"/>
              </w:rPr>
              <w:t xml:space="preserve"> 0.11*</w:t>
            </w:r>
          </w:p>
        </w:tc>
      </w:tr>
      <w:tr w:rsidR="00043267" w:rsidRPr="00043267" w14:paraId="04E1BFD7" w14:textId="77777777" w:rsidTr="00457E08">
        <w:tc>
          <w:tcPr>
            <w:tcW w:w="1009" w:type="pct"/>
          </w:tcPr>
          <w:p w14:paraId="3BF59DEB" w14:textId="77777777" w:rsidR="00241287" w:rsidRPr="00043267" w:rsidRDefault="00241287" w:rsidP="00776146">
            <w:pPr>
              <w:spacing w:line="480" w:lineRule="auto"/>
              <w:ind w:firstLine="0"/>
              <w:rPr>
                <w:color w:val="auto"/>
                <w:spacing w:val="-6"/>
              </w:rPr>
            </w:pPr>
            <w:r w:rsidRPr="00043267">
              <w:rPr>
                <w:color w:val="auto"/>
                <w:spacing w:val="-6"/>
              </w:rPr>
              <w:t>3-way interaction</w:t>
            </w:r>
          </w:p>
        </w:tc>
        <w:tc>
          <w:tcPr>
            <w:tcW w:w="499" w:type="pct"/>
          </w:tcPr>
          <w:p w14:paraId="58B80A06" w14:textId="77777777" w:rsidR="00241287" w:rsidRPr="00043267" w:rsidRDefault="00241287" w:rsidP="00776146">
            <w:pPr>
              <w:spacing w:line="480" w:lineRule="auto"/>
              <w:ind w:firstLine="0"/>
              <w:rPr>
                <w:color w:val="auto"/>
                <w:spacing w:val="-6"/>
              </w:rPr>
            </w:pPr>
            <w:r w:rsidRPr="00043267">
              <w:rPr>
                <w:color w:val="auto"/>
                <w:spacing w:val="-6"/>
              </w:rPr>
              <w:t>.29 (.02*)</w:t>
            </w:r>
          </w:p>
        </w:tc>
        <w:tc>
          <w:tcPr>
            <w:tcW w:w="499" w:type="pct"/>
          </w:tcPr>
          <w:p w14:paraId="2765773A" w14:textId="77777777" w:rsidR="00241287" w:rsidRPr="00043267" w:rsidRDefault="00241287" w:rsidP="00776146">
            <w:pPr>
              <w:spacing w:line="480" w:lineRule="auto"/>
              <w:ind w:firstLine="0"/>
              <w:rPr>
                <w:color w:val="auto"/>
                <w:spacing w:val="-6"/>
              </w:rPr>
            </w:pPr>
          </w:p>
        </w:tc>
        <w:tc>
          <w:tcPr>
            <w:tcW w:w="499" w:type="pct"/>
          </w:tcPr>
          <w:p w14:paraId="7A9BA6E3" w14:textId="77777777" w:rsidR="00241287" w:rsidRPr="00043267" w:rsidRDefault="00241287" w:rsidP="00776146">
            <w:pPr>
              <w:spacing w:line="480" w:lineRule="auto"/>
              <w:ind w:firstLine="0"/>
              <w:rPr>
                <w:color w:val="auto"/>
                <w:spacing w:val="-6"/>
              </w:rPr>
            </w:pPr>
            <w:r w:rsidRPr="00043267">
              <w:rPr>
                <w:color w:val="auto"/>
                <w:spacing w:val="-6"/>
              </w:rPr>
              <w:t>.44 (.02*)</w:t>
            </w:r>
          </w:p>
        </w:tc>
        <w:tc>
          <w:tcPr>
            <w:tcW w:w="499" w:type="pct"/>
          </w:tcPr>
          <w:p w14:paraId="405E42DC" w14:textId="77777777" w:rsidR="00241287" w:rsidRPr="00043267" w:rsidRDefault="00241287" w:rsidP="00776146">
            <w:pPr>
              <w:spacing w:line="480" w:lineRule="auto"/>
              <w:ind w:firstLine="0"/>
              <w:rPr>
                <w:color w:val="auto"/>
                <w:spacing w:val="-6"/>
              </w:rPr>
            </w:pPr>
          </w:p>
        </w:tc>
        <w:tc>
          <w:tcPr>
            <w:tcW w:w="499" w:type="pct"/>
          </w:tcPr>
          <w:p w14:paraId="7B37B714" w14:textId="77777777" w:rsidR="00241287" w:rsidRPr="00043267" w:rsidRDefault="00241287" w:rsidP="00776146">
            <w:pPr>
              <w:spacing w:line="480" w:lineRule="auto"/>
              <w:ind w:firstLine="0"/>
              <w:rPr>
                <w:color w:val="auto"/>
                <w:spacing w:val="-6"/>
              </w:rPr>
            </w:pPr>
            <w:r w:rsidRPr="00043267">
              <w:rPr>
                <w:color w:val="auto"/>
                <w:spacing w:val="-6"/>
              </w:rPr>
              <w:t>.27 (.03**)</w:t>
            </w:r>
          </w:p>
        </w:tc>
        <w:tc>
          <w:tcPr>
            <w:tcW w:w="499" w:type="pct"/>
          </w:tcPr>
          <w:p w14:paraId="23776D35" w14:textId="77777777" w:rsidR="00241287" w:rsidRPr="00043267" w:rsidRDefault="00241287" w:rsidP="00776146">
            <w:pPr>
              <w:spacing w:line="480" w:lineRule="auto"/>
              <w:ind w:firstLine="0"/>
              <w:rPr>
                <w:color w:val="auto"/>
                <w:spacing w:val="-6"/>
              </w:rPr>
            </w:pPr>
          </w:p>
        </w:tc>
        <w:tc>
          <w:tcPr>
            <w:tcW w:w="499" w:type="pct"/>
          </w:tcPr>
          <w:p w14:paraId="37A5564F" w14:textId="77777777" w:rsidR="00241287" w:rsidRPr="00043267" w:rsidRDefault="00241287" w:rsidP="00776146">
            <w:pPr>
              <w:spacing w:line="480" w:lineRule="auto"/>
              <w:ind w:firstLine="0"/>
              <w:rPr>
                <w:color w:val="auto"/>
                <w:spacing w:val="-6"/>
              </w:rPr>
            </w:pPr>
            <w:r w:rsidRPr="00043267">
              <w:rPr>
                <w:color w:val="auto"/>
                <w:spacing w:val="-6"/>
              </w:rPr>
              <w:t>.39 (.03**)</w:t>
            </w:r>
          </w:p>
        </w:tc>
        <w:tc>
          <w:tcPr>
            <w:tcW w:w="499" w:type="pct"/>
          </w:tcPr>
          <w:p w14:paraId="5CECD62F" w14:textId="77777777" w:rsidR="00241287" w:rsidRPr="00043267" w:rsidRDefault="00241287" w:rsidP="00776146">
            <w:pPr>
              <w:spacing w:line="480" w:lineRule="auto"/>
              <w:ind w:firstLine="0"/>
              <w:rPr>
                <w:color w:val="auto"/>
                <w:spacing w:val="-6"/>
              </w:rPr>
            </w:pPr>
          </w:p>
        </w:tc>
      </w:tr>
      <w:tr w:rsidR="00043267" w:rsidRPr="00043267" w14:paraId="6F9B71D4" w14:textId="77777777" w:rsidTr="00457E08">
        <w:tc>
          <w:tcPr>
            <w:tcW w:w="1009" w:type="pct"/>
          </w:tcPr>
          <w:p w14:paraId="63894AC2" w14:textId="77777777" w:rsidR="00241287" w:rsidRPr="00043267" w:rsidRDefault="00241287" w:rsidP="00776146">
            <w:pPr>
              <w:spacing w:line="480" w:lineRule="auto"/>
              <w:ind w:left="720" w:firstLine="0"/>
              <w:rPr>
                <w:color w:val="auto"/>
                <w:spacing w:val="-6"/>
              </w:rPr>
            </w:pPr>
            <w:r w:rsidRPr="00043267">
              <w:rPr>
                <w:color w:val="auto"/>
                <w:spacing w:val="-6"/>
              </w:rPr>
              <w:t>PSP</w:t>
            </w:r>
          </w:p>
        </w:tc>
        <w:tc>
          <w:tcPr>
            <w:tcW w:w="499" w:type="pct"/>
          </w:tcPr>
          <w:p w14:paraId="2505E266" w14:textId="77777777" w:rsidR="00241287" w:rsidRPr="00043267" w:rsidRDefault="00241287" w:rsidP="00776146">
            <w:pPr>
              <w:spacing w:line="480" w:lineRule="auto"/>
              <w:ind w:firstLine="0"/>
              <w:rPr>
                <w:color w:val="auto"/>
                <w:spacing w:val="-6"/>
              </w:rPr>
            </w:pPr>
          </w:p>
        </w:tc>
        <w:tc>
          <w:tcPr>
            <w:tcW w:w="499" w:type="pct"/>
          </w:tcPr>
          <w:p w14:paraId="6DCB2870" w14:textId="77777777" w:rsidR="00241287" w:rsidRPr="00043267" w:rsidRDefault="00241287" w:rsidP="00776146">
            <w:pPr>
              <w:spacing w:line="480" w:lineRule="auto"/>
              <w:ind w:firstLine="0"/>
              <w:rPr>
                <w:color w:val="auto"/>
                <w:spacing w:val="-6"/>
              </w:rPr>
            </w:pPr>
            <w:r w:rsidRPr="00043267">
              <w:rPr>
                <w:color w:val="auto"/>
                <w:spacing w:val="-6"/>
              </w:rPr>
              <w:t xml:space="preserve"> 0.20***</w:t>
            </w:r>
          </w:p>
        </w:tc>
        <w:tc>
          <w:tcPr>
            <w:tcW w:w="499" w:type="pct"/>
          </w:tcPr>
          <w:p w14:paraId="25DB322C" w14:textId="77777777" w:rsidR="00241287" w:rsidRPr="00043267" w:rsidRDefault="00241287" w:rsidP="00776146">
            <w:pPr>
              <w:spacing w:line="480" w:lineRule="auto"/>
              <w:ind w:firstLine="0"/>
              <w:rPr>
                <w:color w:val="auto"/>
                <w:spacing w:val="-6"/>
              </w:rPr>
            </w:pPr>
          </w:p>
        </w:tc>
        <w:tc>
          <w:tcPr>
            <w:tcW w:w="499" w:type="pct"/>
          </w:tcPr>
          <w:p w14:paraId="65208199" w14:textId="77777777" w:rsidR="00241287" w:rsidRPr="00043267" w:rsidRDefault="00241287" w:rsidP="00776146">
            <w:pPr>
              <w:spacing w:line="480" w:lineRule="auto"/>
              <w:ind w:firstLine="0"/>
              <w:rPr>
                <w:color w:val="auto"/>
                <w:spacing w:val="-6"/>
              </w:rPr>
            </w:pPr>
            <w:r w:rsidRPr="00043267">
              <w:rPr>
                <w:color w:val="auto"/>
                <w:spacing w:val="-6"/>
              </w:rPr>
              <w:t xml:space="preserve"> 0.28***</w:t>
            </w:r>
          </w:p>
        </w:tc>
        <w:tc>
          <w:tcPr>
            <w:tcW w:w="499" w:type="pct"/>
          </w:tcPr>
          <w:p w14:paraId="2B18AC97" w14:textId="77777777" w:rsidR="00241287" w:rsidRPr="00043267" w:rsidRDefault="00241287" w:rsidP="00776146">
            <w:pPr>
              <w:spacing w:line="480" w:lineRule="auto"/>
              <w:ind w:firstLine="0"/>
              <w:rPr>
                <w:color w:val="auto"/>
                <w:spacing w:val="-6"/>
              </w:rPr>
            </w:pPr>
          </w:p>
        </w:tc>
        <w:tc>
          <w:tcPr>
            <w:tcW w:w="499" w:type="pct"/>
          </w:tcPr>
          <w:p w14:paraId="6CA1E6CF" w14:textId="77777777" w:rsidR="00241287" w:rsidRPr="00043267" w:rsidRDefault="00241287" w:rsidP="00776146">
            <w:pPr>
              <w:spacing w:line="480" w:lineRule="auto"/>
              <w:ind w:firstLine="0"/>
              <w:rPr>
                <w:color w:val="auto"/>
                <w:spacing w:val="-6"/>
              </w:rPr>
            </w:pPr>
            <w:r w:rsidRPr="00043267">
              <w:rPr>
                <w:color w:val="auto"/>
                <w:spacing w:val="-6"/>
              </w:rPr>
              <w:t xml:space="preserve"> 0.18***</w:t>
            </w:r>
          </w:p>
        </w:tc>
        <w:tc>
          <w:tcPr>
            <w:tcW w:w="499" w:type="pct"/>
          </w:tcPr>
          <w:p w14:paraId="1A2077C1" w14:textId="77777777" w:rsidR="00241287" w:rsidRPr="00043267" w:rsidRDefault="00241287" w:rsidP="00776146">
            <w:pPr>
              <w:spacing w:line="480" w:lineRule="auto"/>
              <w:ind w:firstLine="0"/>
              <w:rPr>
                <w:color w:val="auto"/>
                <w:spacing w:val="-6"/>
              </w:rPr>
            </w:pPr>
          </w:p>
        </w:tc>
        <w:tc>
          <w:tcPr>
            <w:tcW w:w="499" w:type="pct"/>
          </w:tcPr>
          <w:p w14:paraId="6A9EF7F5" w14:textId="77777777" w:rsidR="00241287" w:rsidRPr="00043267" w:rsidRDefault="00241287" w:rsidP="00776146">
            <w:pPr>
              <w:spacing w:line="480" w:lineRule="auto"/>
              <w:ind w:firstLine="0"/>
              <w:rPr>
                <w:color w:val="auto"/>
                <w:spacing w:val="-6"/>
              </w:rPr>
            </w:pPr>
            <w:r w:rsidRPr="00043267">
              <w:rPr>
                <w:color w:val="auto"/>
                <w:spacing w:val="-6"/>
              </w:rPr>
              <w:t xml:space="preserve"> 0.25***</w:t>
            </w:r>
          </w:p>
        </w:tc>
      </w:tr>
      <w:tr w:rsidR="00043267" w:rsidRPr="00043267" w14:paraId="3124B7FE" w14:textId="77777777" w:rsidTr="00457E08">
        <w:tc>
          <w:tcPr>
            <w:tcW w:w="1009" w:type="pct"/>
          </w:tcPr>
          <w:p w14:paraId="396ACD93" w14:textId="77777777" w:rsidR="00241287" w:rsidRPr="00043267" w:rsidRDefault="00241287" w:rsidP="00776146">
            <w:pPr>
              <w:spacing w:line="480" w:lineRule="auto"/>
              <w:ind w:left="720" w:firstLine="0"/>
              <w:rPr>
                <w:color w:val="auto"/>
                <w:spacing w:val="-6"/>
              </w:rPr>
            </w:pPr>
            <w:r w:rsidRPr="00043267">
              <w:rPr>
                <w:color w:val="auto"/>
                <w:spacing w:val="-6"/>
              </w:rPr>
              <w:t>ECP</w:t>
            </w:r>
          </w:p>
        </w:tc>
        <w:tc>
          <w:tcPr>
            <w:tcW w:w="499" w:type="pct"/>
          </w:tcPr>
          <w:p w14:paraId="515D481C" w14:textId="77777777" w:rsidR="00241287" w:rsidRPr="00043267" w:rsidRDefault="00241287" w:rsidP="00776146">
            <w:pPr>
              <w:spacing w:line="480" w:lineRule="auto"/>
              <w:ind w:firstLine="0"/>
              <w:rPr>
                <w:color w:val="auto"/>
                <w:spacing w:val="-6"/>
              </w:rPr>
            </w:pPr>
          </w:p>
        </w:tc>
        <w:tc>
          <w:tcPr>
            <w:tcW w:w="499" w:type="pct"/>
          </w:tcPr>
          <w:p w14:paraId="02A42D7F" w14:textId="77777777" w:rsidR="00241287" w:rsidRPr="00043267" w:rsidRDefault="00241287" w:rsidP="00776146">
            <w:pPr>
              <w:spacing w:line="480" w:lineRule="auto"/>
              <w:ind w:firstLine="0"/>
              <w:rPr>
                <w:color w:val="auto"/>
                <w:spacing w:val="-6"/>
              </w:rPr>
            </w:pPr>
            <w:r w:rsidRPr="00043267">
              <w:rPr>
                <w:color w:val="auto"/>
                <w:spacing w:val="-6"/>
              </w:rPr>
              <w:t>-0.17**</w:t>
            </w:r>
          </w:p>
        </w:tc>
        <w:tc>
          <w:tcPr>
            <w:tcW w:w="499" w:type="pct"/>
          </w:tcPr>
          <w:p w14:paraId="6F721403" w14:textId="77777777" w:rsidR="00241287" w:rsidRPr="00043267" w:rsidRDefault="00241287" w:rsidP="00776146">
            <w:pPr>
              <w:spacing w:line="480" w:lineRule="auto"/>
              <w:ind w:firstLine="0"/>
              <w:rPr>
                <w:color w:val="auto"/>
                <w:spacing w:val="-6"/>
              </w:rPr>
            </w:pPr>
          </w:p>
        </w:tc>
        <w:tc>
          <w:tcPr>
            <w:tcW w:w="499" w:type="pct"/>
          </w:tcPr>
          <w:p w14:paraId="06769DBF" w14:textId="77777777" w:rsidR="00241287" w:rsidRPr="00043267" w:rsidRDefault="00241287" w:rsidP="00776146">
            <w:pPr>
              <w:spacing w:line="480" w:lineRule="auto"/>
              <w:ind w:firstLine="0"/>
              <w:rPr>
                <w:color w:val="auto"/>
                <w:spacing w:val="-6"/>
              </w:rPr>
            </w:pPr>
            <w:r w:rsidRPr="00043267">
              <w:rPr>
                <w:color w:val="auto"/>
                <w:spacing w:val="-6"/>
              </w:rPr>
              <w:t>-0.16**</w:t>
            </w:r>
          </w:p>
        </w:tc>
        <w:tc>
          <w:tcPr>
            <w:tcW w:w="499" w:type="pct"/>
          </w:tcPr>
          <w:p w14:paraId="0F8E6D19" w14:textId="77777777" w:rsidR="00241287" w:rsidRPr="00043267" w:rsidRDefault="00241287" w:rsidP="00776146">
            <w:pPr>
              <w:spacing w:line="480" w:lineRule="auto"/>
              <w:ind w:firstLine="0"/>
              <w:rPr>
                <w:color w:val="auto"/>
                <w:spacing w:val="-6"/>
              </w:rPr>
            </w:pPr>
          </w:p>
        </w:tc>
        <w:tc>
          <w:tcPr>
            <w:tcW w:w="499" w:type="pct"/>
          </w:tcPr>
          <w:p w14:paraId="65FC2136" w14:textId="77777777" w:rsidR="00241287" w:rsidRPr="00043267" w:rsidRDefault="00241287" w:rsidP="00776146">
            <w:pPr>
              <w:spacing w:line="480" w:lineRule="auto"/>
              <w:ind w:firstLine="0"/>
              <w:rPr>
                <w:color w:val="auto"/>
                <w:spacing w:val="-6"/>
              </w:rPr>
            </w:pPr>
            <w:r w:rsidRPr="00043267">
              <w:rPr>
                <w:color w:val="auto"/>
                <w:spacing w:val="-6"/>
              </w:rPr>
              <w:t>-0.11</w:t>
            </w:r>
          </w:p>
        </w:tc>
        <w:tc>
          <w:tcPr>
            <w:tcW w:w="499" w:type="pct"/>
          </w:tcPr>
          <w:p w14:paraId="1492F940" w14:textId="77777777" w:rsidR="00241287" w:rsidRPr="00043267" w:rsidRDefault="00241287" w:rsidP="00776146">
            <w:pPr>
              <w:spacing w:line="480" w:lineRule="auto"/>
              <w:ind w:firstLine="0"/>
              <w:rPr>
                <w:color w:val="auto"/>
                <w:spacing w:val="-6"/>
              </w:rPr>
            </w:pPr>
          </w:p>
        </w:tc>
        <w:tc>
          <w:tcPr>
            <w:tcW w:w="499" w:type="pct"/>
          </w:tcPr>
          <w:p w14:paraId="6570BD8D" w14:textId="77777777" w:rsidR="00241287" w:rsidRPr="00043267" w:rsidRDefault="00241287" w:rsidP="00776146">
            <w:pPr>
              <w:spacing w:line="480" w:lineRule="auto"/>
              <w:ind w:firstLine="0"/>
              <w:rPr>
                <w:color w:val="auto"/>
                <w:spacing w:val="-6"/>
              </w:rPr>
            </w:pPr>
            <w:r w:rsidRPr="00043267">
              <w:rPr>
                <w:color w:val="auto"/>
                <w:spacing w:val="-6"/>
              </w:rPr>
              <w:t>-0.14**</w:t>
            </w:r>
          </w:p>
        </w:tc>
      </w:tr>
      <w:tr w:rsidR="00043267" w:rsidRPr="00043267" w14:paraId="61404108" w14:textId="77777777" w:rsidTr="00457E08">
        <w:tc>
          <w:tcPr>
            <w:tcW w:w="1009" w:type="pct"/>
          </w:tcPr>
          <w:p w14:paraId="68B36915" w14:textId="77777777" w:rsidR="00241287" w:rsidRPr="00043267" w:rsidRDefault="00241287" w:rsidP="00776146">
            <w:pPr>
              <w:ind w:left="720" w:firstLine="0"/>
              <w:rPr>
                <w:color w:val="auto"/>
                <w:spacing w:val="-6"/>
              </w:rPr>
            </w:pPr>
            <w:r w:rsidRPr="00043267">
              <w:rPr>
                <w:color w:val="auto"/>
                <w:spacing w:val="-6"/>
              </w:rPr>
              <w:t>Autonomy support</w:t>
            </w:r>
          </w:p>
        </w:tc>
        <w:tc>
          <w:tcPr>
            <w:tcW w:w="499" w:type="pct"/>
          </w:tcPr>
          <w:p w14:paraId="45D3345A" w14:textId="77777777" w:rsidR="00241287" w:rsidRPr="00043267" w:rsidRDefault="00241287" w:rsidP="00776146">
            <w:pPr>
              <w:spacing w:line="480" w:lineRule="auto"/>
              <w:ind w:firstLine="0"/>
              <w:rPr>
                <w:color w:val="auto"/>
                <w:spacing w:val="-6"/>
              </w:rPr>
            </w:pPr>
          </w:p>
        </w:tc>
        <w:tc>
          <w:tcPr>
            <w:tcW w:w="499" w:type="pct"/>
          </w:tcPr>
          <w:p w14:paraId="528C45D9" w14:textId="77777777" w:rsidR="00241287" w:rsidRPr="00043267" w:rsidRDefault="00241287" w:rsidP="00776146">
            <w:pPr>
              <w:spacing w:line="480" w:lineRule="auto"/>
              <w:ind w:firstLine="0"/>
              <w:rPr>
                <w:color w:val="auto"/>
                <w:spacing w:val="-6"/>
              </w:rPr>
            </w:pPr>
            <w:r w:rsidRPr="00043267">
              <w:rPr>
                <w:color w:val="auto"/>
                <w:spacing w:val="-6"/>
              </w:rPr>
              <w:t xml:space="preserve"> 0.28***</w:t>
            </w:r>
          </w:p>
        </w:tc>
        <w:tc>
          <w:tcPr>
            <w:tcW w:w="499" w:type="pct"/>
          </w:tcPr>
          <w:p w14:paraId="6A6077E9" w14:textId="77777777" w:rsidR="00241287" w:rsidRPr="00043267" w:rsidRDefault="00241287" w:rsidP="00776146">
            <w:pPr>
              <w:spacing w:line="480" w:lineRule="auto"/>
              <w:ind w:firstLine="0"/>
              <w:rPr>
                <w:color w:val="auto"/>
                <w:spacing w:val="-6"/>
              </w:rPr>
            </w:pPr>
          </w:p>
        </w:tc>
        <w:tc>
          <w:tcPr>
            <w:tcW w:w="499" w:type="pct"/>
          </w:tcPr>
          <w:p w14:paraId="11E51CEF" w14:textId="77777777" w:rsidR="00241287" w:rsidRPr="00043267" w:rsidRDefault="00241287" w:rsidP="00776146">
            <w:pPr>
              <w:spacing w:line="480" w:lineRule="auto"/>
              <w:ind w:firstLine="0"/>
              <w:rPr>
                <w:color w:val="auto"/>
                <w:spacing w:val="-6"/>
              </w:rPr>
            </w:pPr>
            <w:r w:rsidRPr="00043267">
              <w:rPr>
                <w:color w:val="auto"/>
                <w:spacing w:val="-6"/>
              </w:rPr>
              <w:t xml:space="preserve"> 0.24***</w:t>
            </w:r>
          </w:p>
        </w:tc>
        <w:tc>
          <w:tcPr>
            <w:tcW w:w="499" w:type="pct"/>
          </w:tcPr>
          <w:p w14:paraId="1D93B6E5" w14:textId="77777777" w:rsidR="00241287" w:rsidRPr="00043267" w:rsidRDefault="00241287" w:rsidP="00776146">
            <w:pPr>
              <w:spacing w:line="480" w:lineRule="auto"/>
              <w:ind w:firstLine="0"/>
              <w:rPr>
                <w:color w:val="auto"/>
                <w:spacing w:val="-6"/>
              </w:rPr>
            </w:pPr>
          </w:p>
        </w:tc>
        <w:tc>
          <w:tcPr>
            <w:tcW w:w="499" w:type="pct"/>
          </w:tcPr>
          <w:p w14:paraId="46DC4044" w14:textId="77777777" w:rsidR="00241287" w:rsidRPr="00043267" w:rsidRDefault="00241287" w:rsidP="00776146">
            <w:pPr>
              <w:spacing w:line="480" w:lineRule="auto"/>
              <w:ind w:firstLine="0"/>
              <w:rPr>
                <w:color w:val="auto"/>
                <w:spacing w:val="-6"/>
              </w:rPr>
            </w:pPr>
            <w:r w:rsidRPr="00043267">
              <w:rPr>
                <w:color w:val="auto"/>
                <w:spacing w:val="-6"/>
              </w:rPr>
              <w:t xml:space="preserve"> 0.33***</w:t>
            </w:r>
          </w:p>
        </w:tc>
        <w:tc>
          <w:tcPr>
            <w:tcW w:w="499" w:type="pct"/>
          </w:tcPr>
          <w:p w14:paraId="0A9A38B6" w14:textId="77777777" w:rsidR="00241287" w:rsidRPr="00043267" w:rsidRDefault="00241287" w:rsidP="00776146">
            <w:pPr>
              <w:spacing w:line="480" w:lineRule="auto"/>
              <w:ind w:firstLine="0"/>
              <w:rPr>
                <w:color w:val="auto"/>
                <w:spacing w:val="-6"/>
              </w:rPr>
            </w:pPr>
          </w:p>
        </w:tc>
        <w:tc>
          <w:tcPr>
            <w:tcW w:w="499" w:type="pct"/>
          </w:tcPr>
          <w:p w14:paraId="597E66F2" w14:textId="77777777" w:rsidR="00241287" w:rsidRPr="00043267" w:rsidRDefault="00241287" w:rsidP="00776146">
            <w:pPr>
              <w:spacing w:line="480" w:lineRule="auto"/>
              <w:ind w:firstLine="0"/>
              <w:rPr>
                <w:color w:val="auto"/>
                <w:spacing w:val="-6"/>
              </w:rPr>
            </w:pPr>
            <w:r w:rsidRPr="00043267">
              <w:rPr>
                <w:color w:val="auto"/>
                <w:spacing w:val="-6"/>
              </w:rPr>
              <w:t xml:space="preserve"> 0.30***</w:t>
            </w:r>
          </w:p>
        </w:tc>
      </w:tr>
      <w:tr w:rsidR="00043267" w:rsidRPr="00043267" w14:paraId="631BDAAA" w14:textId="77777777" w:rsidTr="00457E08">
        <w:tc>
          <w:tcPr>
            <w:tcW w:w="1009" w:type="pct"/>
          </w:tcPr>
          <w:p w14:paraId="790BB80E" w14:textId="77777777" w:rsidR="00241287" w:rsidRPr="00043267" w:rsidRDefault="00241287" w:rsidP="00776146">
            <w:pPr>
              <w:spacing w:line="480" w:lineRule="auto"/>
              <w:ind w:left="720" w:firstLine="0"/>
              <w:rPr>
                <w:color w:val="auto"/>
                <w:spacing w:val="-6"/>
              </w:rPr>
            </w:pPr>
            <w:r w:rsidRPr="00043267">
              <w:rPr>
                <w:color w:val="auto"/>
                <w:spacing w:val="-6"/>
              </w:rPr>
              <w:t>PSP×ECP×AS</w:t>
            </w:r>
          </w:p>
        </w:tc>
        <w:tc>
          <w:tcPr>
            <w:tcW w:w="499" w:type="pct"/>
          </w:tcPr>
          <w:p w14:paraId="51A0DD5B" w14:textId="77777777" w:rsidR="00241287" w:rsidRPr="00043267" w:rsidRDefault="00241287" w:rsidP="00776146">
            <w:pPr>
              <w:spacing w:line="480" w:lineRule="auto"/>
              <w:ind w:firstLine="0"/>
              <w:rPr>
                <w:color w:val="auto"/>
                <w:spacing w:val="-6"/>
              </w:rPr>
            </w:pPr>
          </w:p>
        </w:tc>
        <w:tc>
          <w:tcPr>
            <w:tcW w:w="499" w:type="pct"/>
          </w:tcPr>
          <w:p w14:paraId="2358D808" w14:textId="77777777" w:rsidR="00241287" w:rsidRPr="00043267" w:rsidRDefault="00241287" w:rsidP="00776146">
            <w:pPr>
              <w:spacing w:line="480" w:lineRule="auto"/>
              <w:ind w:firstLine="0"/>
              <w:rPr>
                <w:color w:val="auto"/>
                <w:spacing w:val="-6"/>
              </w:rPr>
            </w:pPr>
            <w:r w:rsidRPr="00043267">
              <w:rPr>
                <w:color w:val="auto"/>
                <w:spacing w:val="-6"/>
              </w:rPr>
              <w:t>-0.20*</w:t>
            </w:r>
          </w:p>
        </w:tc>
        <w:tc>
          <w:tcPr>
            <w:tcW w:w="499" w:type="pct"/>
          </w:tcPr>
          <w:p w14:paraId="22647AEF" w14:textId="77777777" w:rsidR="00241287" w:rsidRPr="00043267" w:rsidRDefault="00241287" w:rsidP="00776146">
            <w:pPr>
              <w:spacing w:line="480" w:lineRule="auto"/>
              <w:ind w:firstLine="0"/>
              <w:rPr>
                <w:color w:val="auto"/>
                <w:spacing w:val="-6"/>
              </w:rPr>
            </w:pPr>
          </w:p>
        </w:tc>
        <w:tc>
          <w:tcPr>
            <w:tcW w:w="499" w:type="pct"/>
          </w:tcPr>
          <w:p w14:paraId="03CCD601" w14:textId="77777777" w:rsidR="00241287" w:rsidRPr="00043267" w:rsidRDefault="00241287" w:rsidP="00776146">
            <w:pPr>
              <w:spacing w:line="480" w:lineRule="auto"/>
              <w:ind w:firstLine="0"/>
              <w:rPr>
                <w:color w:val="auto"/>
                <w:spacing w:val="-6"/>
              </w:rPr>
            </w:pPr>
            <w:r w:rsidRPr="00043267">
              <w:rPr>
                <w:color w:val="auto"/>
                <w:spacing w:val="-6"/>
              </w:rPr>
              <w:t>-0.16*</w:t>
            </w:r>
          </w:p>
        </w:tc>
        <w:tc>
          <w:tcPr>
            <w:tcW w:w="499" w:type="pct"/>
          </w:tcPr>
          <w:p w14:paraId="643A9A29" w14:textId="77777777" w:rsidR="00241287" w:rsidRPr="00043267" w:rsidRDefault="00241287" w:rsidP="00776146">
            <w:pPr>
              <w:spacing w:line="480" w:lineRule="auto"/>
              <w:ind w:firstLine="0"/>
              <w:rPr>
                <w:color w:val="auto"/>
                <w:spacing w:val="-6"/>
              </w:rPr>
            </w:pPr>
          </w:p>
        </w:tc>
        <w:tc>
          <w:tcPr>
            <w:tcW w:w="499" w:type="pct"/>
          </w:tcPr>
          <w:p w14:paraId="373900C5" w14:textId="77777777" w:rsidR="00241287" w:rsidRPr="00043267" w:rsidRDefault="00241287" w:rsidP="00776146">
            <w:pPr>
              <w:spacing w:line="480" w:lineRule="auto"/>
              <w:ind w:firstLine="0"/>
              <w:rPr>
                <w:color w:val="auto"/>
                <w:spacing w:val="-6"/>
              </w:rPr>
            </w:pPr>
            <w:r w:rsidRPr="00043267">
              <w:rPr>
                <w:color w:val="auto"/>
                <w:spacing w:val="-6"/>
              </w:rPr>
              <w:t>-0.24**</w:t>
            </w:r>
          </w:p>
        </w:tc>
        <w:tc>
          <w:tcPr>
            <w:tcW w:w="499" w:type="pct"/>
          </w:tcPr>
          <w:p w14:paraId="20DF524C" w14:textId="77777777" w:rsidR="00241287" w:rsidRPr="00043267" w:rsidRDefault="00241287" w:rsidP="00776146">
            <w:pPr>
              <w:spacing w:line="480" w:lineRule="auto"/>
              <w:ind w:firstLine="0"/>
              <w:rPr>
                <w:color w:val="auto"/>
                <w:spacing w:val="-6"/>
              </w:rPr>
            </w:pPr>
          </w:p>
        </w:tc>
        <w:tc>
          <w:tcPr>
            <w:tcW w:w="499" w:type="pct"/>
          </w:tcPr>
          <w:p w14:paraId="3264E116" w14:textId="77777777" w:rsidR="00241287" w:rsidRPr="00043267" w:rsidRDefault="00241287" w:rsidP="00776146">
            <w:pPr>
              <w:spacing w:line="480" w:lineRule="auto"/>
              <w:ind w:firstLine="0"/>
              <w:rPr>
                <w:color w:val="auto"/>
                <w:spacing w:val="-6"/>
              </w:rPr>
            </w:pPr>
            <w:r w:rsidRPr="00043267">
              <w:rPr>
                <w:color w:val="auto"/>
                <w:spacing w:val="-6"/>
              </w:rPr>
              <w:t>-0.21**</w:t>
            </w:r>
          </w:p>
        </w:tc>
      </w:tr>
    </w:tbl>
    <w:p w14:paraId="31DDA175" w14:textId="7150F0C9" w:rsidR="008E6360" w:rsidRPr="00043267" w:rsidRDefault="00CD769A" w:rsidP="00032FE5">
      <w:pPr>
        <w:spacing w:before="120"/>
        <w:ind w:firstLine="0"/>
        <w:rPr>
          <w:color w:val="auto"/>
          <w:spacing w:val="-6"/>
        </w:rPr>
        <w:sectPr w:rsidR="008E6360" w:rsidRPr="00043267" w:rsidSect="00AA63B3">
          <w:pgSz w:w="16838" w:h="11906" w:orient="landscape"/>
          <w:pgMar w:top="1440" w:right="1440" w:bottom="1440" w:left="1440" w:header="0" w:footer="720" w:gutter="0"/>
          <w:lnNumType w:countBy="1"/>
          <w:cols w:space="720"/>
          <w:docGrid w:linePitch="326"/>
        </w:sectPr>
      </w:pPr>
      <w:r w:rsidRPr="00043267">
        <w:rPr>
          <w:color w:val="auto"/>
          <w:spacing w:val="-6"/>
        </w:rPr>
        <w:t xml:space="preserve">Note: </w:t>
      </w:r>
      <w:r w:rsidRPr="00043267">
        <w:rPr>
          <w:i/>
          <w:color w:val="auto"/>
          <w:spacing w:val="-6"/>
        </w:rPr>
        <w:t xml:space="preserve">n </w:t>
      </w:r>
      <w:r w:rsidRPr="00043267">
        <w:rPr>
          <w:color w:val="auto"/>
          <w:spacing w:val="-6"/>
        </w:rPr>
        <w:t xml:space="preserve">= 218. PSP = Personal standards perfectionism, ECP = Evaluative concerns perfectionism. </w:t>
      </w:r>
      <w:r w:rsidR="00314CE4" w:rsidRPr="00043267">
        <w:rPr>
          <w:color w:val="auto"/>
          <w:spacing w:val="-6"/>
        </w:rPr>
        <w:t>*</w:t>
      </w:r>
      <w:r w:rsidR="00314CE4" w:rsidRPr="00043267">
        <w:rPr>
          <w:i/>
          <w:color w:val="auto"/>
          <w:spacing w:val="-6"/>
        </w:rPr>
        <w:t>p</w:t>
      </w:r>
      <w:r w:rsidR="00314CE4" w:rsidRPr="00043267">
        <w:rPr>
          <w:color w:val="auto"/>
          <w:spacing w:val="-6"/>
        </w:rPr>
        <w:t xml:space="preserve"> &lt; .05, **</w:t>
      </w:r>
      <w:r w:rsidR="00314CE4" w:rsidRPr="00043267">
        <w:rPr>
          <w:i/>
          <w:color w:val="auto"/>
          <w:spacing w:val="-6"/>
        </w:rPr>
        <w:t>p</w:t>
      </w:r>
      <w:r w:rsidR="00314CE4" w:rsidRPr="00043267">
        <w:rPr>
          <w:color w:val="auto"/>
          <w:spacing w:val="-6"/>
        </w:rPr>
        <w:t xml:space="preserve"> &lt; .01, ***</w:t>
      </w:r>
      <w:r w:rsidR="00314CE4" w:rsidRPr="00043267">
        <w:rPr>
          <w:i/>
          <w:color w:val="auto"/>
          <w:spacing w:val="-6"/>
        </w:rPr>
        <w:t>p</w:t>
      </w:r>
      <w:r w:rsidR="00314CE4" w:rsidRPr="00043267">
        <w:rPr>
          <w:color w:val="auto"/>
          <w:spacing w:val="-6"/>
        </w:rPr>
        <w:t xml:space="preserve"> &lt; .00</w:t>
      </w:r>
      <w:r w:rsidR="00C50FE3" w:rsidRPr="00043267">
        <w:rPr>
          <w:color w:val="auto"/>
          <w:spacing w:val="-6"/>
        </w:rPr>
        <w:t>1</w:t>
      </w:r>
      <w:r w:rsidR="00457E08" w:rsidRPr="00043267">
        <w:rPr>
          <w:color w:val="auto"/>
          <w:spacing w:val="-6"/>
        </w:rPr>
        <w:t xml:space="preserve">. </w:t>
      </w:r>
    </w:p>
    <w:p w14:paraId="2A173F14" w14:textId="243B25EC" w:rsidR="008E6360" w:rsidRPr="00043267" w:rsidRDefault="008E6360" w:rsidP="00CC2CF1">
      <w:pPr>
        <w:ind w:firstLine="0"/>
        <w:rPr>
          <w:color w:val="auto"/>
        </w:rPr>
      </w:pPr>
      <w:r w:rsidRPr="00043267">
        <w:rPr>
          <w:color w:val="auto"/>
        </w:rPr>
        <w:lastRenderedPageBreak/>
        <w:t xml:space="preserve">Table 4. Summary of </w:t>
      </w:r>
      <w:r w:rsidR="0098067D" w:rsidRPr="00043267">
        <w:rPr>
          <w:color w:val="auto"/>
        </w:rPr>
        <w:t>S</w:t>
      </w:r>
      <w:r w:rsidRPr="00043267">
        <w:rPr>
          <w:color w:val="auto"/>
        </w:rPr>
        <w:t xml:space="preserve">upport for 2 × 2 </w:t>
      </w:r>
      <w:r w:rsidR="0098067D" w:rsidRPr="00043267">
        <w:rPr>
          <w:color w:val="auto"/>
        </w:rPr>
        <w:t>H</w:t>
      </w:r>
      <w:r w:rsidRPr="00043267">
        <w:rPr>
          <w:color w:val="auto"/>
        </w:rPr>
        <w:t xml:space="preserve">ypotheses </w:t>
      </w:r>
      <w:r w:rsidR="0098067D" w:rsidRPr="00043267">
        <w:rPr>
          <w:color w:val="auto"/>
        </w:rPr>
        <w:t>B</w:t>
      </w:r>
      <w:r w:rsidRPr="00043267">
        <w:rPr>
          <w:color w:val="auto"/>
        </w:rPr>
        <w:t xml:space="preserve">ased on </w:t>
      </w:r>
      <w:r w:rsidR="0098067D" w:rsidRPr="00043267">
        <w:rPr>
          <w:color w:val="auto"/>
        </w:rPr>
        <w:t>S</w:t>
      </w:r>
      <w:r w:rsidRPr="00043267">
        <w:rPr>
          <w:color w:val="auto"/>
        </w:rPr>
        <w:t xml:space="preserve">imple </w:t>
      </w:r>
      <w:r w:rsidR="0098067D" w:rsidRPr="00043267">
        <w:rPr>
          <w:color w:val="auto"/>
        </w:rPr>
        <w:t>S</w:t>
      </w:r>
      <w:r w:rsidRPr="00043267">
        <w:rPr>
          <w:color w:val="auto"/>
        </w:rPr>
        <w:t xml:space="preserve">lopes at </w:t>
      </w:r>
      <w:r w:rsidR="0098067D" w:rsidRPr="00043267">
        <w:rPr>
          <w:color w:val="auto"/>
        </w:rPr>
        <w:t>L</w:t>
      </w:r>
      <w:r w:rsidRPr="00043267">
        <w:rPr>
          <w:color w:val="auto"/>
        </w:rPr>
        <w:t>ow</w:t>
      </w:r>
      <w:r w:rsidR="41C26406" w:rsidRPr="00043267">
        <w:rPr>
          <w:color w:val="auto"/>
        </w:rPr>
        <w:t>er (-1 SD)</w:t>
      </w:r>
      <w:r w:rsidRPr="00043267">
        <w:rPr>
          <w:color w:val="auto"/>
        </w:rPr>
        <w:t xml:space="preserve"> and </w:t>
      </w:r>
      <w:r w:rsidR="0098067D" w:rsidRPr="00043267">
        <w:rPr>
          <w:color w:val="auto"/>
        </w:rPr>
        <w:t>H</w:t>
      </w:r>
      <w:r w:rsidRPr="00043267">
        <w:rPr>
          <w:color w:val="auto"/>
        </w:rPr>
        <w:t>igh</w:t>
      </w:r>
      <w:r w:rsidR="4F975CA7" w:rsidRPr="00043267">
        <w:rPr>
          <w:color w:val="auto"/>
        </w:rPr>
        <w:t>er (+1 SD)</w:t>
      </w:r>
      <w:r w:rsidRPr="00043267">
        <w:rPr>
          <w:color w:val="auto"/>
        </w:rPr>
        <w:t xml:space="preserve"> </w:t>
      </w:r>
      <w:r w:rsidR="0098067D" w:rsidRPr="00043267">
        <w:rPr>
          <w:color w:val="auto"/>
        </w:rPr>
        <w:t>A</w:t>
      </w:r>
      <w:r w:rsidRPr="00043267">
        <w:rPr>
          <w:color w:val="auto"/>
        </w:rPr>
        <w:t xml:space="preserve">utonomy </w:t>
      </w:r>
      <w:r w:rsidR="0098067D" w:rsidRPr="00043267">
        <w:rPr>
          <w:color w:val="auto"/>
        </w:rPr>
        <w:t>S</w:t>
      </w:r>
      <w:r w:rsidRPr="00043267">
        <w:rPr>
          <w:color w:val="auto"/>
        </w:rPr>
        <w:t>upport</w:t>
      </w:r>
    </w:p>
    <w:tbl>
      <w:tblPr>
        <w:tblStyle w:val="TableGrid"/>
        <w:tblpPr w:leftFromText="180" w:rightFromText="180" w:horzAnchor="margin" w:tblpY="360"/>
        <w:tblW w:w="477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6"/>
        <w:gridCol w:w="1327"/>
        <w:gridCol w:w="1330"/>
        <w:gridCol w:w="1330"/>
        <w:gridCol w:w="1330"/>
        <w:gridCol w:w="1327"/>
        <w:gridCol w:w="1330"/>
        <w:gridCol w:w="1327"/>
        <w:gridCol w:w="1327"/>
      </w:tblGrid>
      <w:tr w:rsidR="00043267" w:rsidRPr="00043267" w14:paraId="35E64157" w14:textId="3196AF41" w:rsidTr="2B15EA92">
        <w:tc>
          <w:tcPr>
            <w:tcW w:w="1012" w:type="pct"/>
            <w:tcBorders>
              <w:bottom w:val="nil"/>
            </w:tcBorders>
          </w:tcPr>
          <w:p w14:paraId="58DBA7B9" w14:textId="77777777" w:rsidR="00145C98" w:rsidRPr="00043267" w:rsidRDefault="00145C98" w:rsidP="007D00C3">
            <w:pPr>
              <w:spacing w:line="480" w:lineRule="auto"/>
              <w:ind w:firstLine="0"/>
              <w:rPr>
                <w:color w:val="auto"/>
                <w:spacing w:val="-6"/>
              </w:rPr>
            </w:pPr>
          </w:p>
        </w:tc>
        <w:tc>
          <w:tcPr>
            <w:tcW w:w="997" w:type="pct"/>
            <w:gridSpan w:val="2"/>
            <w:tcBorders>
              <w:bottom w:val="nil"/>
            </w:tcBorders>
          </w:tcPr>
          <w:p w14:paraId="7DBE4CA7" w14:textId="39EEED5B" w:rsidR="00145C98" w:rsidRPr="00043267" w:rsidRDefault="78C6C61F" w:rsidP="2B15EA92">
            <w:pPr>
              <w:spacing w:line="480" w:lineRule="auto"/>
              <w:ind w:firstLine="0"/>
              <w:jc w:val="center"/>
              <w:rPr>
                <w:color w:val="auto"/>
                <w:spacing w:val="-6"/>
              </w:rPr>
            </w:pPr>
            <w:r w:rsidRPr="00043267">
              <w:rPr>
                <w:color w:val="auto"/>
                <w:spacing w:val="-6"/>
              </w:rPr>
              <w:t>PSP at Low</w:t>
            </w:r>
            <w:r w:rsidR="17B79AAB" w:rsidRPr="00043267">
              <w:rPr>
                <w:color w:val="auto"/>
                <w:spacing w:val="-6"/>
              </w:rPr>
              <w:t>er</w:t>
            </w:r>
            <w:r w:rsidRPr="00043267">
              <w:rPr>
                <w:color w:val="auto"/>
                <w:spacing w:val="-6"/>
              </w:rPr>
              <w:t xml:space="preserve"> ECP (H1)</w:t>
            </w:r>
          </w:p>
        </w:tc>
        <w:tc>
          <w:tcPr>
            <w:tcW w:w="998" w:type="pct"/>
            <w:gridSpan w:val="2"/>
            <w:tcBorders>
              <w:bottom w:val="nil"/>
            </w:tcBorders>
          </w:tcPr>
          <w:p w14:paraId="0A98C90E" w14:textId="24B2C81A" w:rsidR="00145C98" w:rsidRPr="00043267" w:rsidRDefault="78C6C61F" w:rsidP="2B15EA92">
            <w:pPr>
              <w:spacing w:line="480" w:lineRule="auto"/>
              <w:ind w:firstLine="0"/>
              <w:jc w:val="center"/>
              <w:rPr>
                <w:color w:val="auto"/>
                <w:spacing w:val="-6"/>
              </w:rPr>
            </w:pPr>
            <w:r w:rsidRPr="00043267">
              <w:rPr>
                <w:color w:val="auto"/>
                <w:spacing w:val="-6"/>
              </w:rPr>
              <w:t>ECP at Low</w:t>
            </w:r>
            <w:r w:rsidR="0EF4439C" w:rsidRPr="00043267">
              <w:rPr>
                <w:color w:val="auto"/>
                <w:spacing w:val="-6"/>
              </w:rPr>
              <w:t>er</w:t>
            </w:r>
            <w:r w:rsidRPr="00043267">
              <w:rPr>
                <w:color w:val="auto"/>
                <w:spacing w:val="-6"/>
              </w:rPr>
              <w:t xml:space="preserve"> PSP (H2)</w:t>
            </w:r>
          </w:p>
        </w:tc>
        <w:tc>
          <w:tcPr>
            <w:tcW w:w="997" w:type="pct"/>
            <w:gridSpan w:val="2"/>
            <w:tcBorders>
              <w:bottom w:val="nil"/>
            </w:tcBorders>
          </w:tcPr>
          <w:p w14:paraId="60534A83" w14:textId="198EF407" w:rsidR="00145C98" w:rsidRPr="00043267" w:rsidRDefault="78C6C61F" w:rsidP="2B15EA92">
            <w:pPr>
              <w:ind w:firstLine="0"/>
              <w:jc w:val="center"/>
              <w:rPr>
                <w:color w:val="auto"/>
                <w:spacing w:val="-6"/>
              </w:rPr>
            </w:pPr>
            <w:r w:rsidRPr="00043267">
              <w:rPr>
                <w:color w:val="auto"/>
                <w:spacing w:val="-6"/>
              </w:rPr>
              <w:t>PSP at High</w:t>
            </w:r>
            <w:r w:rsidR="0AB23772" w:rsidRPr="00043267">
              <w:rPr>
                <w:color w:val="auto"/>
                <w:spacing w:val="-6"/>
              </w:rPr>
              <w:t>er</w:t>
            </w:r>
            <w:r w:rsidRPr="00043267">
              <w:rPr>
                <w:color w:val="auto"/>
                <w:spacing w:val="-6"/>
              </w:rPr>
              <w:t xml:space="preserve"> ECP (H3)</w:t>
            </w:r>
          </w:p>
        </w:tc>
        <w:tc>
          <w:tcPr>
            <w:tcW w:w="996" w:type="pct"/>
            <w:gridSpan w:val="2"/>
            <w:tcBorders>
              <w:bottom w:val="nil"/>
            </w:tcBorders>
          </w:tcPr>
          <w:p w14:paraId="564EBC67" w14:textId="24B517C8" w:rsidR="00145C98" w:rsidRPr="00043267" w:rsidRDefault="78C6C61F" w:rsidP="2B15EA92">
            <w:pPr>
              <w:ind w:firstLine="0"/>
              <w:jc w:val="center"/>
              <w:rPr>
                <w:color w:val="auto"/>
                <w:spacing w:val="-6"/>
              </w:rPr>
            </w:pPr>
            <w:r w:rsidRPr="00043267">
              <w:rPr>
                <w:color w:val="auto"/>
                <w:spacing w:val="-6"/>
              </w:rPr>
              <w:t>ECP at High</w:t>
            </w:r>
            <w:r w:rsidR="4C2DD855" w:rsidRPr="00043267">
              <w:rPr>
                <w:color w:val="auto"/>
                <w:spacing w:val="-6"/>
              </w:rPr>
              <w:t>er</w:t>
            </w:r>
            <w:r w:rsidRPr="00043267">
              <w:rPr>
                <w:color w:val="auto"/>
                <w:spacing w:val="-6"/>
              </w:rPr>
              <w:t xml:space="preserve"> PSP (H4)</w:t>
            </w:r>
          </w:p>
        </w:tc>
      </w:tr>
      <w:tr w:rsidR="00043267" w:rsidRPr="00043267" w14:paraId="7BB4CAF1" w14:textId="7B311B54" w:rsidTr="2B15EA92">
        <w:tc>
          <w:tcPr>
            <w:tcW w:w="1012" w:type="pct"/>
            <w:tcBorders>
              <w:top w:val="nil"/>
              <w:bottom w:val="single" w:sz="4" w:space="0" w:color="auto"/>
            </w:tcBorders>
          </w:tcPr>
          <w:p w14:paraId="5D657D12" w14:textId="77777777" w:rsidR="00145C98" w:rsidRPr="00043267" w:rsidRDefault="00145C98" w:rsidP="007D00C3">
            <w:pPr>
              <w:spacing w:line="480" w:lineRule="auto"/>
              <w:ind w:firstLine="0"/>
              <w:rPr>
                <w:color w:val="auto"/>
                <w:spacing w:val="-6"/>
              </w:rPr>
            </w:pPr>
          </w:p>
        </w:tc>
        <w:tc>
          <w:tcPr>
            <w:tcW w:w="498" w:type="pct"/>
            <w:tcBorders>
              <w:top w:val="nil"/>
              <w:bottom w:val="single" w:sz="4" w:space="0" w:color="auto"/>
            </w:tcBorders>
          </w:tcPr>
          <w:p w14:paraId="197C0CE9" w14:textId="0700A73F" w:rsidR="00145C98" w:rsidRPr="00043267" w:rsidRDefault="78C6C61F" w:rsidP="2B15EA92">
            <w:pPr>
              <w:spacing w:line="480" w:lineRule="auto"/>
              <w:ind w:firstLine="0"/>
              <w:jc w:val="center"/>
              <w:rPr>
                <w:color w:val="auto"/>
                <w:spacing w:val="-6"/>
              </w:rPr>
            </w:pPr>
            <w:r w:rsidRPr="00043267">
              <w:rPr>
                <w:color w:val="auto"/>
                <w:spacing w:val="-6"/>
              </w:rPr>
              <w:t>Low</w:t>
            </w:r>
            <w:r w:rsidR="52124E2B" w:rsidRPr="00043267">
              <w:rPr>
                <w:color w:val="auto"/>
                <w:spacing w:val="-6"/>
              </w:rPr>
              <w:t>er</w:t>
            </w:r>
            <w:r w:rsidRPr="00043267">
              <w:rPr>
                <w:color w:val="auto"/>
                <w:spacing w:val="-6"/>
              </w:rPr>
              <w:t xml:space="preserve"> AS</w:t>
            </w:r>
          </w:p>
        </w:tc>
        <w:tc>
          <w:tcPr>
            <w:tcW w:w="499" w:type="pct"/>
            <w:tcBorders>
              <w:top w:val="nil"/>
              <w:bottom w:val="single" w:sz="4" w:space="0" w:color="auto"/>
            </w:tcBorders>
          </w:tcPr>
          <w:p w14:paraId="4707F34D" w14:textId="2F010270" w:rsidR="00145C98" w:rsidRPr="00043267" w:rsidRDefault="78C6C61F" w:rsidP="2B15EA92">
            <w:pPr>
              <w:spacing w:line="480" w:lineRule="auto"/>
              <w:ind w:firstLine="0"/>
              <w:jc w:val="center"/>
              <w:rPr>
                <w:color w:val="auto"/>
                <w:spacing w:val="-6"/>
              </w:rPr>
            </w:pPr>
            <w:r w:rsidRPr="00043267">
              <w:rPr>
                <w:color w:val="auto"/>
                <w:spacing w:val="-6"/>
              </w:rPr>
              <w:t>High</w:t>
            </w:r>
            <w:r w:rsidR="388E7C23" w:rsidRPr="00043267">
              <w:rPr>
                <w:color w:val="auto"/>
                <w:spacing w:val="-6"/>
              </w:rPr>
              <w:t>er</w:t>
            </w:r>
            <w:r w:rsidRPr="00043267">
              <w:rPr>
                <w:color w:val="auto"/>
                <w:spacing w:val="-6"/>
              </w:rPr>
              <w:t xml:space="preserve"> AS</w:t>
            </w:r>
          </w:p>
        </w:tc>
        <w:tc>
          <w:tcPr>
            <w:tcW w:w="499" w:type="pct"/>
            <w:tcBorders>
              <w:top w:val="nil"/>
              <w:bottom w:val="single" w:sz="4" w:space="0" w:color="auto"/>
            </w:tcBorders>
          </w:tcPr>
          <w:p w14:paraId="1397BCC5" w14:textId="3C6FE32E" w:rsidR="00145C98" w:rsidRPr="00043267" w:rsidRDefault="78C6C61F" w:rsidP="2B15EA92">
            <w:pPr>
              <w:ind w:firstLine="0"/>
              <w:jc w:val="center"/>
              <w:rPr>
                <w:color w:val="auto"/>
                <w:spacing w:val="-6"/>
              </w:rPr>
            </w:pPr>
            <w:r w:rsidRPr="00043267">
              <w:rPr>
                <w:color w:val="auto"/>
                <w:spacing w:val="-6"/>
              </w:rPr>
              <w:t>Low</w:t>
            </w:r>
            <w:r w:rsidR="12911C73" w:rsidRPr="00043267">
              <w:rPr>
                <w:color w:val="auto"/>
                <w:spacing w:val="-6"/>
              </w:rPr>
              <w:t>er</w:t>
            </w:r>
            <w:r w:rsidRPr="00043267">
              <w:rPr>
                <w:color w:val="auto"/>
                <w:spacing w:val="-6"/>
              </w:rPr>
              <w:t xml:space="preserve"> AS</w:t>
            </w:r>
          </w:p>
        </w:tc>
        <w:tc>
          <w:tcPr>
            <w:tcW w:w="499" w:type="pct"/>
            <w:tcBorders>
              <w:top w:val="nil"/>
              <w:bottom w:val="single" w:sz="4" w:space="0" w:color="auto"/>
            </w:tcBorders>
          </w:tcPr>
          <w:p w14:paraId="3F318DF6" w14:textId="3C2C421E" w:rsidR="00145C98" w:rsidRPr="00043267" w:rsidRDefault="78C6C61F" w:rsidP="2B15EA92">
            <w:pPr>
              <w:ind w:firstLine="0"/>
              <w:jc w:val="center"/>
              <w:rPr>
                <w:color w:val="auto"/>
                <w:spacing w:val="-6"/>
              </w:rPr>
            </w:pPr>
            <w:r w:rsidRPr="00043267">
              <w:rPr>
                <w:color w:val="auto"/>
                <w:spacing w:val="-6"/>
              </w:rPr>
              <w:t>High</w:t>
            </w:r>
            <w:r w:rsidR="1693A6CC" w:rsidRPr="00043267">
              <w:rPr>
                <w:color w:val="auto"/>
                <w:spacing w:val="-6"/>
              </w:rPr>
              <w:t>er</w:t>
            </w:r>
            <w:r w:rsidRPr="00043267">
              <w:rPr>
                <w:color w:val="auto"/>
                <w:spacing w:val="-6"/>
              </w:rPr>
              <w:t xml:space="preserve"> AS</w:t>
            </w:r>
          </w:p>
        </w:tc>
        <w:tc>
          <w:tcPr>
            <w:tcW w:w="498" w:type="pct"/>
            <w:tcBorders>
              <w:top w:val="nil"/>
              <w:bottom w:val="single" w:sz="4" w:space="0" w:color="auto"/>
            </w:tcBorders>
          </w:tcPr>
          <w:p w14:paraId="6429D3C1" w14:textId="1A1F93A6" w:rsidR="00145C98" w:rsidRPr="00043267" w:rsidRDefault="78C6C61F" w:rsidP="2B15EA92">
            <w:pPr>
              <w:spacing w:line="480" w:lineRule="auto"/>
              <w:ind w:firstLine="0"/>
              <w:jc w:val="center"/>
              <w:rPr>
                <w:color w:val="auto"/>
                <w:spacing w:val="-6"/>
              </w:rPr>
            </w:pPr>
            <w:r w:rsidRPr="00043267">
              <w:rPr>
                <w:color w:val="auto"/>
                <w:spacing w:val="-6"/>
              </w:rPr>
              <w:t>Low</w:t>
            </w:r>
            <w:r w:rsidR="799F91E2" w:rsidRPr="00043267">
              <w:rPr>
                <w:color w:val="auto"/>
                <w:spacing w:val="-6"/>
              </w:rPr>
              <w:t>er</w:t>
            </w:r>
            <w:r w:rsidRPr="00043267">
              <w:rPr>
                <w:color w:val="auto"/>
                <w:spacing w:val="-6"/>
              </w:rPr>
              <w:t xml:space="preserve"> AS</w:t>
            </w:r>
          </w:p>
        </w:tc>
        <w:tc>
          <w:tcPr>
            <w:tcW w:w="499" w:type="pct"/>
            <w:tcBorders>
              <w:top w:val="nil"/>
              <w:bottom w:val="single" w:sz="4" w:space="0" w:color="auto"/>
            </w:tcBorders>
          </w:tcPr>
          <w:p w14:paraId="33AD6C6E" w14:textId="60F82813" w:rsidR="00145C98" w:rsidRPr="00043267" w:rsidRDefault="78C6C61F" w:rsidP="2B15EA92">
            <w:pPr>
              <w:spacing w:line="480" w:lineRule="auto"/>
              <w:ind w:firstLine="0"/>
              <w:jc w:val="center"/>
              <w:rPr>
                <w:color w:val="auto"/>
                <w:spacing w:val="-6"/>
              </w:rPr>
            </w:pPr>
            <w:r w:rsidRPr="00043267">
              <w:rPr>
                <w:color w:val="auto"/>
                <w:spacing w:val="-6"/>
              </w:rPr>
              <w:t>High</w:t>
            </w:r>
            <w:r w:rsidR="570A41FC" w:rsidRPr="00043267">
              <w:rPr>
                <w:color w:val="auto"/>
                <w:spacing w:val="-6"/>
              </w:rPr>
              <w:t>er</w:t>
            </w:r>
            <w:r w:rsidRPr="00043267">
              <w:rPr>
                <w:color w:val="auto"/>
                <w:spacing w:val="-6"/>
              </w:rPr>
              <w:t xml:space="preserve"> AS</w:t>
            </w:r>
          </w:p>
        </w:tc>
        <w:tc>
          <w:tcPr>
            <w:tcW w:w="498" w:type="pct"/>
            <w:tcBorders>
              <w:top w:val="nil"/>
              <w:bottom w:val="single" w:sz="4" w:space="0" w:color="auto"/>
            </w:tcBorders>
          </w:tcPr>
          <w:p w14:paraId="1F257F38" w14:textId="488A5897" w:rsidR="00145C98" w:rsidRPr="00043267" w:rsidRDefault="78C6C61F" w:rsidP="2B15EA92">
            <w:pPr>
              <w:spacing w:line="480" w:lineRule="auto"/>
              <w:ind w:firstLine="0"/>
              <w:jc w:val="center"/>
              <w:rPr>
                <w:color w:val="auto"/>
                <w:spacing w:val="-6"/>
              </w:rPr>
            </w:pPr>
            <w:r w:rsidRPr="00043267">
              <w:rPr>
                <w:color w:val="auto"/>
                <w:spacing w:val="-6"/>
              </w:rPr>
              <w:t>Low</w:t>
            </w:r>
            <w:r w:rsidR="3B010DBE" w:rsidRPr="00043267">
              <w:rPr>
                <w:color w:val="auto"/>
                <w:spacing w:val="-6"/>
              </w:rPr>
              <w:t>er</w:t>
            </w:r>
            <w:r w:rsidRPr="00043267">
              <w:rPr>
                <w:color w:val="auto"/>
                <w:spacing w:val="-6"/>
              </w:rPr>
              <w:t xml:space="preserve"> AS</w:t>
            </w:r>
          </w:p>
        </w:tc>
        <w:tc>
          <w:tcPr>
            <w:tcW w:w="498" w:type="pct"/>
            <w:tcBorders>
              <w:top w:val="nil"/>
              <w:bottom w:val="single" w:sz="4" w:space="0" w:color="auto"/>
            </w:tcBorders>
          </w:tcPr>
          <w:p w14:paraId="7C8E5737" w14:textId="66C70DCB" w:rsidR="00145C98" w:rsidRPr="00043267" w:rsidRDefault="78C6C61F" w:rsidP="2B15EA92">
            <w:pPr>
              <w:spacing w:line="480" w:lineRule="auto"/>
              <w:ind w:firstLine="0"/>
              <w:jc w:val="center"/>
              <w:rPr>
                <w:color w:val="auto"/>
                <w:spacing w:val="-6"/>
              </w:rPr>
            </w:pPr>
            <w:r w:rsidRPr="00043267">
              <w:rPr>
                <w:color w:val="auto"/>
                <w:spacing w:val="-6"/>
              </w:rPr>
              <w:t>High</w:t>
            </w:r>
            <w:r w:rsidR="6432B752" w:rsidRPr="00043267">
              <w:rPr>
                <w:color w:val="auto"/>
                <w:spacing w:val="-6"/>
              </w:rPr>
              <w:t>er</w:t>
            </w:r>
            <w:r w:rsidRPr="00043267">
              <w:rPr>
                <w:color w:val="auto"/>
                <w:spacing w:val="-6"/>
              </w:rPr>
              <w:t xml:space="preserve"> AS</w:t>
            </w:r>
          </w:p>
        </w:tc>
      </w:tr>
      <w:tr w:rsidR="00043267" w:rsidRPr="00043267" w14:paraId="74FF7F17" w14:textId="30E6D851" w:rsidTr="2B15EA92">
        <w:tc>
          <w:tcPr>
            <w:tcW w:w="1012" w:type="pct"/>
            <w:tcBorders>
              <w:top w:val="single" w:sz="4" w:space="0" w:color="auto"/>
            </w:tcBorders>
          </w:tcPr>
          <w:p w14:paraId="61DA8A64" w14:textId="3E584B9B" w:rsidR="00145C98" w:rsidRPr="00043267" w:rsidRDefault="00145C98" w:rsidP="00145C98">
            <w:pPr>
              <w:spacing w:line="480" w:lineRule="auto"/>
              <w:ind w:firstLine="0"/>
              <w:rPr>
                <w:color w:val="auto"/>
                <w:spacing w:val="-6"/>
              </w:rPr>
            </w:pPr>
            <w:r w:rsidRPr="00043267">
              <w:rPr>
                <w:color w:val="auto"/>
                <w:spacing w:val="-6"/>
              </w:rPr>
              <w:t>Reduced accomplishment</w:t>
            </w:r>
          </w:p>
        </w:tc>
        <w:tc>
          <w:tcPr>
            <w:tcW w:w="498" w:type="pct"/>
            <w:tcBorders>
              <w:top w:val="single" w:sz="4" w:space="0" w:color="auto"/>
            </w:tcBorders>
          </w:tcPr>
          <w:p w14:paraId="17FC0E80" w14:textId="77777777" w:rsidR="00145C98" w:rsidRPr="00043267" w:rsidRDefault="00145C98" w:rsidP="00145C98">
            <w:pPr>
              <w:spacing w:line="480" w:lineRule="auto"/>
              <w:ind w:firstLine="0"/>
              <w:jc w:val="center"/>
              <w:rPr>
                <w:color w:val="auto"/>
                <w:spacing w:val="-6"/>
              </w:rPr>
            </w:pPr>
            <w:r w:rsidRPr="00043267">
              <w:rPr>
                <w:color w:val="auto"/>
                <w:spacing w:val="-6"/>
              </w:rPr>
              <w:t>H1c</w:t>
            </w:r>
          </w:p>
        </w:tc>
        <w:tc>
          <w:tcPr>
            <w:tcW w:w="499" w:type="pct"/>
            <w:tcBorders>
              <w:top w:val="single" w:sz="4" w:space="0" w:color="auto"/>
            </w:tcBorders>
          </w:tcPr>
          <w:p w14:paraId="3BC4F4C1" w14:textId="77777777" w:rsidR="00145C98" w:rsidRPr="00043267" w:rsidRDefault="00145C98" w:rsidP="00145C98">
            <w:pPr>
              <w:spacing w:line="480" w:lineRule="auto"/>
              <w:ind w:firstLine="0"/>
              <w:jc w:val="center"/>
              <w:rPr>
                <w:color w:val="auto"/>
                <w:spacing w:val="-6"/>
              </w:rPr>
            </w:pPr>
            <w:r w:rsidRPr="00043267">
              <w:rPr>
                <w:color w:val="auto"/>
                <w:spacing w:val="-6"/>
              </w:rPr>
              <w:t>H1a</w:t>
            </w:r>
          </w:p>
        </w:tc>
        <w:tc>
          <w:tcPr>
            <w:tcW w:w="499" w:type="pct"/>
            <w:tcBorders>
              <w:top w:val="single" w:sz="4" w:space="0" w:color="auto"/>
            </w:tcBorders>
          </w:tcPr>
          <w:p w14:paraId="67ED7696" w14:textId="367E5C0C" w:rsidR="00145C98" w:rsidRPr="00043267" w:rsidRDefault="00145C98" w:rsidP="00145C98">
            <w:pPr>
              <w:ind w:firstLine="0"/>
              <w:jc w:val="center"/>
              <w:rPr>
                <w:color w:val="auto"/>
                <w:spacing w:val="-6"/>
              </w:rPr>
            </w:pPr>
            <w:r w:rsidRPr="00043267">
              <w:rPr>
                <w:color w:val="auto"/>
                <w:spacing w:val="-6"/>
              </w:rPr>
              <w:t xml:space="preserve">H2 </w:t>
            </w:r>
            <w:r w:rsidRPr="00043267">
              <w:rPr>
                <w:rFonts w:ascii="Wingdings" w:eastAsia="Wingdings" w:hAnsi="Wingdings" w:cs="Wingdings"/>
                <w:color w:val="auto"/>
                <w:spacing w:val="-6"/>
              </w:rPr>
              <w:t></w:t>
            </w:r>
          </w:p>
        </w:tc>
        <w:tc>
          <w:tcPr>
            <w:tcW w:w="499" w:type="pct"/>
            <w:tcBorders>
              <w:top w:val="single" w:sz="4" w:space="0" w:color="auto"/>
            </w:tcBorders>
          </w:tcPr>
          <w:p w14:paraId="1BEB4E35" w14:textId="289DFCC5" w:rsidR="00145C98" w:rsidRPr="00043267" w:rsidRDefault="00145C98" w:rsidP="00145C98">
            <w:pPr>
              <w:ind w:firstLine="0"/>
              <w:jc w:val="center"/>
              <w:rPr>
                <w:color w:val="auto"/>
                <w:spacing w:val="-6"/>
              </w:rPr>
            </w:pPr>
            <w:r w:rsidRPr="00043267">
              <w:rPr>
                <w:color w:val="auto"/>
                <w:spacing w:val="-6"/>
              </w:rPr>
              <w:t>H2 ns</w:t>
            </w:r>
          </w:p>
        </w:tc>
        <w:tc>
          <w:tcPr>
            <w:tcW w:w="498" w:type="pct"/>
            <w:tcBorders>
              <w:top w:val="single" w:sz="4" w:space="0" w:color="auto"/>
            </w:tcBorders>
          </w:tcPr>
          <w:p w14:paraId="6FFDEAC3" w14:textId="1E585978"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9" w:type="pct"/>
            <w:tcBorders>
              <w:top w:val="single" w:sz="4" w:space="0" w:color="auto"/>
            </w:tcBorders>
          </w:tcPr>
          <w:p w14:paraId="7B242AEE" w14:textId="3E6D0365" w:rsidR="00145C98" w:rsidRPr="00043267" w:rsidRDefault="00145C98" w:rsidP="00145C98">
            <w:pPr>
              <w:spacing w:line="480" w:lineRule="auto"/>
              <w:ind w:firstLine="0"/>
              <w:jc w:val="center"/>
              <w:rPr>
                <w:color w:val="auto"/>
                <w:spacing w:val="-6"/>
              </w:rPr>
            </w:pPr>
            <w:r w:rsidRPr="00043267">
              <w:rPr>
                <w:color w:val="auto"/>
                <w:spacing w:val="-6"/>
              </w:rPr>
              <w:t>H3 ns</w:t>
            </w:r>
          </w:p>
        </w:tc>
        <w:tc>
          <w:tcPr>
            <w:tcW w:w="498" w:type="pct"/>
            <w:tcBorders>
              <w:top w:val="single" w:sz="4" w:space="0" w:color="auto"/>
            </w:tcBorders>
          </w:tcPr>
          <w:p w14:paraId="358FE279" w14:textId="5EB5BB61" w:rsidR="00145C98" w:rsidRPr="00043267" w:rsidRDefault="00145C98" w:rsidP="00145C98">
            <w:pPr>
              <w:spacing w:line="480" w:lineRule="auto"/>
              <w:ind w:firstLine="0"/>
              <w:jc w:val="center"/>
              <w:rPr>
                <w:color w:val="auto"/>
                <w:spacing w:val="-6"/>
              </w:rPr>
            </w:pPr>
            <w:r w:rsidRPr="00043267">
              <w:rPr>
                <w:color w:val="auto"/>
                <w:spacing w:val="-6"/>
              </w:rPr>
              <w:t>H4 ns</w:t>
            </w:r>
          </w:p>
        </w:tc>
        <w:tc>
          <w:tcPr>
            <w:tcW w:w="498" w:type="pct"/>
            <w:tcBorders>
              <w:top w:val="single" w:sz="4" w:space="0" w:color="auto"/>
            </w:tcBorders>
          </w:tcPr>
          <w:p w14:paraId="6BF01917" w14:textId="77777777" w:rsidR="00145C98" w:rsidRPr="00043267" w:rsidRDefault="00145C98" w:rsidP="00145C98">
            <w:pPr>
              <w:spacing w:line="480" w:lineRule="auto"/>
              <w:ind w:firstLine="0"/>
              <w:jc w:val="center"/>
              <w:rPr>
                <w:color w:val="auto"/>
                <w:spacing w:val="-6"/>
              </w:rPr>
            </w:pPr>
            <w:r w:rsidRPr="00043267">
              <w:rPr>
                <w:color w:val="auto"/>
                <w:spacing w:val="-6"/>
              </w:rPr>
              <w:t xml:space="preserve">H4 </w:t>
            </w:r>
            <w:r w:rsidRPr="00043267">
              <w:rPr>
                <w:rFonts w:ascii="Wingdings" w:eastAsia="Wingdings" w:hAnsi="Wingdings" w:cs="Wingdings"/>
                <w:color w:val="auto"/>
                <w:spacing w:val="-6"/>
              </w:rPr>
              <w:t></w:t>
            </w:r>
          </w:p>
        </w:tc>
      </w:tr>
      <w:tr w:rsidR="00043267" w:rsidRPr="00043267" w14:paraId="2F70D68B" w14:textId="2CADE77F" w:rsidTr="2B15EA92">
        <w:tc>
          <w:tcPr>
            <w:tcW w:w="1012" w:type="pct"/>
          </w:tcPr>
          <w:p w14:paraId="08BB7963" w14:textId="77777777" w:rsidR="00145C98" w:rsidRPr="00043267" w:rsidRDefault="00145C98" w:rsidP="00145C98">
            <w:pPr>
              <w:spacing w:line="480" w:lineRule="auto"/>
              <w:ind w:firstLine="0"/>
              <w:rPr>
                <w:color w:val="auto"/>
                <w:spacing w:val="-6"/>
              </w:rPr>
            </w:pPr>
            <w:r w:rsidRPr="00043267">
              <w:rPr>
                <w:color w:val="auto"/>
                <w:spacing w:val="-6"/>
              </w:rPr>
              <w:t>Devaluation</w:t>
            </w:r>
          </w:p>
        </w:tc>
        <w:tc>
          <w:tcPr>
            <w:tcW w:w="498" w:type="pct"/>
          </w:tcPr>
          <w:p w14:paraId="1B2C9153" w14:textId="77777777" w:rsidR="00145C98" w:rsidRPr="00043267" w:rsidRDefault="00145C98" w:rsidP="00145C98">
            <w:pPr>
              <w:spacing w:line="480" w:lineRule="auto"/>
              <w:ind w:firstLine="0"/>
              <w:jc w:val="center"/>
              <w:rPr>
                <w:color w:val="auto"/>
                <w:spacing w:val="-6"/>
              </w:rPr>
            </w:pPr>
            <w:r w:rsidRPr="00043267">
              <w:rPr>
                <w:color w:val="auto"/>
                <w:spacing w:val="-6"/>
              </w:rPr>
              <w:t>H1c</w:t>
            </w:r>
          </w:p>
        </w:tc>
        <w:tc>
          <w:tcPr>
            <w:tcW w:w="499" w:type="pct"/>
          </w:tcPr>
          <w:p w14:paraId="17CFE623" w14:textId="77777777" w:rsidR="00145C98" w:rsidRPr="00043267" w:rsidRDefault="00145C98" w:rsidP="00145C98">
            <w:pPr>
              <w:spacing w:line="480" w:lineRule="auto"/>
              <w:ind w:firstLine="0"/>
              <w:jc w:val="center"/>
              <w:rPr>
                <w:color w:val="auto"/>
                <w:spacing w:val="-6"/>
              </w:rPr>
            </w:pPr>
            <w:r w:rsidRPr="00043267">
              <w:rPr>
                <w:color w:val="auto"/>
                <w:spacing w:val="-6"/>
              </w:rPr>
              <w:t>H1a</w:t>
            </w:r>
          </w:p>
        </w:tc>
        <w:tc>
          <w:tcPr>
            <w:tcW w:w="499" w:type="pct"/>
          </w:tcPr>
          <w:p w14:paraId="1B718E5C" w14:textId="4FF6E530" w:rsidR="00145C98" w:rsidRPr="00043267" w:rsidRDefault="00145C98" w:rsidP="00145C98">
            <w:pPr>
              <w:ind w:firstLine="0"/>
              <w:jc w:val="center"/>
              <w:rPr>
                <w:color w:val="auto"/>
                <w:spacing w:val="-6"/>
              </w:rPr>
            </w:pPr>
            <w:r w:rsidRPr="00043267">
              <w:rPr>
                <w:color w:val="auto"/>
                <w:spacing w:val="-6"/>
              </w:rPr>
              <w:t xml:space="preserve">H2 </w:t>
            </w:r>
            <w:r w:rsidRPr="00043267">
              <w:rPr>
                <w:rFonts w:ascii="Wingdings" w:eastAsia="Wingdings" w:hAnsi="Wingdings" w:cs="Wingdings"/>
                <w:color w:val="auto"/>
                <w:spacing w:val="-6"/>
              </w:rPr>
              <w:t></w:t>
            </w:r>
          </w:p>
        </w:tc>
        <w:tc>
          <w:tcPr>
            <w:tcW w:w="499" w:type="pct"/>
          </w:tcPr>
          <w:p w14:paraId="6E6F32E4" w14:textId="4DC33130" w:rsidR="00145C98" w:rsidRPr="00043267" w:rsidRDefault="00145C98" w:rsidP="00145C98">
            <w:pPr>
              <w:ind w:firstLine="0"/>
              <w:jc w:val="center"/>
              <w:rPr>
                <w:color w:val="auto"/>
                <w:spacing w:val="-6"/>
              </w:rPr>
            </w:pPr>
            <w:r w:rsidRPr="00043267">
              <w:rPr>
                <w:color w:val="auto"/>
                <w:spacing w:val="-6"/>
              </w:rPr>
              <w:t>H2 ns</w:t>
            </w:r>
          </w:p>
        </w:tc>
        <w:tc>
          <w:tcPr>
            <w:tcW w:w="498" w:type="pct"/>
          </w:tcPr>
          <w:p w14:paraId="5B7B00F0" w14:textId="7728195F"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9" w:type="pct"/>
          </w:tcPr>
          <w:p w14:paraId="18DFDC0B" w14:textId="58624FFD" w:rsidR="00145C98" w:rsidRPr="00043267" w:rsidRDefault="00145C98" w:rsidP="00145C98">
            <w:pPr>
              <w:spacing w:line="480" w:lineRule="auto"/>
              <w:ind w:firstLine="0"/>
              <w:jc w:val="center"/>
              <w:rPr>
                <w:color w:val="auto"/>
                <w:spacing w:val="-6"/>
              </w:rPr>
            </w:pPr>
            <w:r w:rsidRPr="00043267">
              <w:rPr>
                <w:color w:val="auto"/>
                <w:spacing w:val="-6"/>
              </w:rPr>
              <w:t>H3 ns</w:t>
            </w:r>
          </w:p>
        </w:tc>
        <w:tc>
          <w:tcPr>
            <w:tcW w:w="498" w:type="pct"/>
          </w:tcPr>
          <w:p w14:paraId="5F095834" w14:textId="512856C4" w:rsidR="00145C98" w:rsidRPr="00043267" w:rsidRDefault="00145C98" w:rsidP="00145C98">
            <w:pPr>
              <w:spacing w:line="480" w:lineRule="auto"/>
              <w:ind w:firstLine="0"/>
              <w:jc w:val="center"/>
              <w:rPr>
                <w:color w:val="auto"/>
                <w:spacing w:val="-6"/>
              </w:rPr>
            </w:pPr>
            <w:r w:rsidRPr="00043267">
              <w:rPr>
                <w:color w:val="auto"/>
                <w:spacing w:val="-6"/>
              </w:rPr>
              <w:t>H4 ns</w:t>
            </w:r>
          </w:p>
        </w:tc>
        <w:tc>
          <w:tcPr>
            <w:tcW w:w="498" w:type="pct"/>
          </w:tcPr>
          <w:p w14:paraId="0489A44D" w14:textId="77777777" w:rsidR="00145C98" w:rsidRPr="00043267" w:rsidRDefault="00145C98" w:rsidP="00145C98">
            <w:pPr>
              <w:spacing w:line="480" w:lineRule="auto"/>
              <w:ind w:firstLine="0"/>
              <w:jc w:val="center"/>
              <w:rPr>
                <w:color w:val="auto"/>
                <w:spacing w:val="-6"/>
              </w:rPr>
            </w:pPr>
            <w:r w:rsidRPr="00043267">
              <w:rPr>
                <w:color w:val="auto"/>
                <w:spacing w:val="-6"/>
              </w:rPr>
              <w:t xml:space="preserve">H4 </w:t>
            </w:r>
            <w:r w:rsidRPr="00043267">
              <w:rPr>
                <w:rFonts w:ascii="Wingdings" w:eastAsia="Wingdings" w:hAnsi="Wingdings" w:cs="Wingdings"/>
                <w:color w:val="auto"/>
                <w:spacing w:val="-6"/>
              </w:rPr>
              <w:t></w:t>
            </w:r>
          </w:p>
        </w:tc>
      </w:tr>
      <w:tr w:rsidR="00043267" w:rsidRPr="00043267" w14:paraId="7A6DB693" w14:textId="2E31C9B9" w:rsidTr="2B15EA92">
        <w:tc>
          <w:tcPr>
            <w:tcW w:w="1012" w:type="pct"/>
          </w:tcPr>
          <w:p w14:paraId="52AEE310" w14:textId="77777777" w:rsidR="00145C98" w:rsidRPr="00043267" w:rsidRDefault="00145C98" w:rsidP="00145C98">
            <w:pPr>
              <w:spacing w:line="480" w:lineRule="auto"/>
              <w:ind w:firstLine="0"/>
              <w:rPr>
                <w:color w:val="auto"/>
                <w:spacing w:val="-6"/>
              </w:rPr>
            </w:pPr>
            <w:r w:rsidRPr="00043267">
              <w:rPr>
                <w:color w:val="auto"/>
                <w:spacing w:val="-6"/>
              </w:rPr>
              <w:t>Confidence</w:t>
            </w:r>
          </w:p>
        </w:tc>
        <w:tc>
          <w:tcPr>
            <w:tcW w:w="498" w:type="pct"/>
          </w:tcPr>
          <w:p w14:paraId="1A49CDF5" w14:textId="77777777" w:rsidR="00145C98" w:rsidRPr="00043267" w:rsidRDefault="00145C98" w:rsidP="00145C98">
            <w:pPr>
              <w:spacing w:line="480" w:lineRule="auto"/>
              <w:ind w:firstLine="0"/>
              <w:jc w:val="center"/>
              <w:rPr>
                <w:color w:val="auto"/>
                <w:spacing w:val="-6"/>
              </w:rPr>
            </w:pPr>
            <w:r w:rsidRPr="00043267">
              <w:rPr>
                <w:color w:val="auto"/>
                <w:spacing w:val="-6"/>
              </w:rPr>
              <w:t>H1c</w:t>
            </w:r>
          </w:p>
        </w:tc>
        <w:tc>
          <w:tcPr>
            <w:tcW w:w="499" w:type="pct"/>
          </w:tcPr>
          <w:p w14:paraId="1C6EEE1F" w14:textId="77777777" w:rsidR="00145C98" w:rsidRPr="00043267" w:rsidRDefault="00145C98" w:rsidP="00145C98">
            <w:pPr>
              <w:spacing w:line="480" w:lineRule="auto"/>
              <w:ind w:firstLine="0"/>
              <w:jc w:val="center"/>
              <w:rPr>
                <w:color w:val="auto"/>
                <w:spacing w:val="-6"/>
              </w:rPr>
            </w:pPr>
            <w:r w:rsidRPr="00043267">
              <w:rPr>
                <w:color w:val="auto"/>
                <w:spacing w:val="-6"/>
              </w:rPr>
              <w:t>H1a</w:t>
            </w:r>
          </w:p>
        </w:tc>
        <w:tc>
          <w:tcPr>
            <w:tcW w:w="499" w:type="pct"/>
          </w:tcPr>
          <w:p w14:paraId="5AA2DAFA" w14:textId="7C7B82F9" w:rsidR="00145C98" w:rsidRPr="00043267" w:rsidRDefault="00145C98" w:rsidP="00145C98">
            <w:pPr>
              <w:ind w:firstLine="0"/>
              <w:jc w:val="center"/>
              <w:rPr>
                <w:color w:val="auto"/>
                <w:spacing w:val="-6"/>
              </w:rPr>
            </w:pPr>
            <w:r w:rsidRPr="00043267">
              <w:rPr>
                <w:color w:val="auto"/>
                <w:spacing w:val="-6"/>
              </w:rPr>
              <w:t xml:space="preserve">H2 </w:t>
            </w:r>
            <w:r w:rsidRPr="00043267">
              <w:rPr>
                <w:rFonts w:ascii="Wingdings" w:eastAsia="Wingdings" w:hAnsi="Wingdings" w:cs="Wingdings"/>
                <w:color w:val="auto"/>
                <w:spacing w:val="-6"/>
              </w:rPr>
              <w:t></w:t>
            </w:r>
          </w:p>
        </w:tc>
        <w:tc>
          <w:tcPr>
            <w:tcW w:w="499" w:type="pct"/>
          </w:tcPr>
          <w:p w14:paraId="34B79877" w14:textId="295C930E" w:rsidR="00145C98" w:rsidRPr="00043267" w:rsidRDefault="00145C98" w:rsidP="00145C98">
            <w:pPr>
              <w:ind w:firstLine="0"/>
              <w:jc w:val="center"/>
              <w:rPr>
                <w:color w:val="auto"/>
                <w:spacing w:val="-6"/>
              </w:rPr>
            </w:pPr>
            <w:r w:rsidRPr="00043267">
              <w:rPr>
                <w:color w:val="auto"/>
                <w:spacing w:val="-6"/>
              </w:rPr>
              <w:t>H2 ns</w:t>
            </w:r>
          </w:p>
        </w:tc>
        <w:tc>
          <w:tcPr>
            <w:tcW w:w="498" w:type="pct"/>
          </w:tcPr>
          <w:p w14:paraId="1CC541CC" w14:textId="01E99784"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9" w:type="pct"/>
          </w:tcPr>
          <w:p w14:paraId="5679F983" w14:textId="79664CAF"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8" w:type="pct"/>
          </w:tcPr>
          <w:p w14:paraId="2065FE98" w14:textId="0C86A033" w:rsidR="00145C98" w:rsidRPr="00043267" w:rsidRDefault="00145C98" w:rsidP="00145C98">
            <w:pPr>
              <w:spacing w:line="480" w:lineRule="auto"/>
              <w:ind w:firstLine="0"/>
              <w:jc w:val="center"/>
              <w:rPr>
                <w:color w:val="auto"/>
                <w:spacing w:val="-6"/>
              </w:rPr>
            </w:pPr>
            <w:r w:rsidRPr="00043267">
              <w:rPr>
                <w:color w:val="auto"/>
                <w:spacing w:val="-6"/>
              </w:rPr>
              <w:t>H4 ns</w:t>
            </w:r>
          </w:p>
        </w:tc>
        <w:tc>
          <w:tcPr>
            <w:tcW w:w="498" w:type="pct"/>
          </w:tcPr>
          <w:p w14:paraId="03E4C532" w14:textId="77777777" w:rsidR="00145C98" w:rsidRPr="00043267" w:rsidRDefault="00145C98" w:rsidP="00145C98">
            <w:pPr>
              <w:spacing w:line="480" w:lineRule="auto"/>
              <w:ind w:firstLine="0"/>
              <w:jc w:val="center"/>
              <w:rPr>
                <w:color w:val="auto"/>
                <w:spacing w:val="-6"/>
              </w:rPr>
            </w:pPr>
            <w:r w:rsidRPr="00043267">
              <w:rPr>
                <w:color w:val="auto"/>
                <w:spacing w:val="-6"/>
              </w:rPr>
              <w:t>H4 ns</w:t>
            </w:r>
          </w:p>
        </w:tc>
      </w:tr>
      <w:tr w:rsidR="00043267" w:rsidRPr="00043267" w14:paraId="01DE97C9" w14:textId="2887DBE4" w:rsidTr="2B15EA92">
        <w:tc>
          <w:tcPr>
            <w:tcW w:w="1012" w:type="pct"/>
          </w:tcPr>
          <w:p w14:paraId="5E021412" w14:textId="77777777" w:rsidR="00145C98" w:rsidRPr="00043267" w:rsidRDefault="00145C98" w:rsidP="00145C98">
            <w:pPr>
              <w:spacing w:line="480" w:lineRule="auto"/>
              <w:ind w:firstLine="0"/>
              <w:rPr>
                <w:color w:val="auto"/>
                <w:spacing w:val="-6"/>
              </w:rPr>
            </w:pPr>
            <w:r w:rsidRPr="00043267">
              <w:rPr>
                <w:color w:val="auto"/>
                <w:spacing w:val="-6"/>
              </w:rPr>
              <w:t>Dedication</w:t>
            </w:r>
          </w:p>
        </w:tc>
        <w:tc>
          <w:tcPr>
            <w:tcW w:w="498" w:type="pct"/>
          </w:tcPr>
          <w:p w14:paraId="10C8DB52" w14:textId="77777777" w:rsidR="00145C98" w:rsidRPr="00043267" w:rsidRDefault="00145C98" w:rsidP="00145C98">
            <w:pPr>
              <w:spacing w:line="480" w:lineRule="auto"/>
              <w:ind w:firstLine="0"/>
              <w:jc w:val="center"/>
              <w:rPr>
                <w:color w:val="auto"/>
                <w:spacing w:val="-6"/>
              </w:rPr>
            </w:pPr>
            <w:r w:rsidRPr="00043267">
              <w:rPr>
                <w:color w:val="auto"/>
                <w:spacing w:val="-6"/>
              </w:rPr>
              <w:t>H1a</w:t>
            </w:r>
          </w:p>
        </w:tc>
        <w:tc>
          <w:tcPr>
            <w:tcW w:w="499" w:type="pct"/>
          </w:tcPr>
          <w:p w14:paraId="04929808" w14:textId="77777777" w:rsidR="00145C98" w:rsidRPr="00043267" w:rsidRDefault="00145C98" w:rsidP="00145C98">
            <w:pPr>
              <w:spacing w:line="480" w:lineRule="auto"/>
              <w:ind w:firstLine="0"/>
              <w:jc w:val="center"/>
              <w:rPr>
                <w:color w:val="auto"/>
                <w:spacing w:val="-6"/>
              </w:rPr>
            </w:pPr>
            <w:r w:rsidRPr="00043267">
              <w:rPr>
                <w:color w:val="auto"/>
                <w:spacing w:val="-6"/>
              </w:rPr>
              <w:t>H1a</w:t>
            </w:r>
          </w:p>
        </w:tc>
        <w:tc>
          <w:tcPr>
            <w:tcW w:w="499" w:type="pct"/>
          </w:tcPr>
          <w:p w14:paraId="0A2CE10E" w14:textId="5F8238A8" w:rsidR="00145C98" w:rsidRPr="00043267" w:rsidRDefault="00145C98" w:rsidP="00145C98">
            <w:pPr>
              <w:ind w:firstLine="0"/>
              <w:jc w:val="center"/>
              <w:rPr>
                <w:color w:val="auto"/>
                <w:spacing w:val="-6"/>
              </w:rPr>
            </w:pPr>
            <w:r w:rsidRPr="00043267">
              <w:rPr>
                <w:color w:val="auto"/>
                <w:spacing w:val="-6"/>
              </w:rPr>
              <w:t xml:space="preserve">H2 </w:t>
            </w:r>
            <w:r w:rsidRPr="00043267">
              <w:rPr>
                <w:rFonts w:ascii="Wingdings" w:eastAsia="Wingdings" w:hAnsi="Wingdings" w:cs="Wingdings"/>
                <w:color w:val="auto"/>
                <w:spacing w:val="-6"/>
              </w:rPr>
              <w:t></w:t>
            </w:r>
          </w:p>
        </w:tc>
        <w:tc>
          <w:tcPr>
            <w:tcW w:w="499" w:type="pct"/>
          </w:tcPr>
          <w:p w14:paraId="76C28D88" w14:textId="21C46431" w:rsidR="00145C98" w:rsidRPr="00043267" w:rsidRDefault="00145C98" w:rsidP="00145C98">
            <w:pPr>
              <w:ind w:firstLine="0"/>
              <w:jc w:val="center"/>
              <w:rPr>
                <w:color w:val="auto"/>
                <w:spacing w:val="-6"/>
              </w:rPr>
            </w:pPr>
            <w:r w:rsidRPr="00043267">
              <w:rPr>
                <w:color w:val="auto"/>
                <w:spacing w:val="-6"/>
              </w:rPr>
              <w:t>H2 ns</w:t>
            </w:r>
          </w:p>
        </w:tc>
        <w:tc>
          <w:tcPr>
            <w:tcW w:w="498" w:type="pct"/>
          </w:tcPr>
          <w:p w14:paraId="3C7848C3" w14:textId="6498DC72"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9" w:type="pct"/>
          </w:tcPr>
          <w:p w14:paraId="6D8C4325" w14:textId="574DF088"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8" w:type="pct"/>
          </w:tcPr>
          <w:p w14:paraId="38F8C845" w14:textId="5A336499" w:rsidR="00145C98" w:rsidRPr="00043267" w:rsidRDefault="00145C98" w:rsidP="00145C98">
            <w:pPr>
              <w:spacing w:line="480" w:lineRule="auto"/>
              <w:ind w:firstLine="0"/>
              <w:jc w:val="center"/>
              <w:rPr>
                <w:color w:val="auto"/>
                <w:spacing w:val="-6"/>
              </w:rPr>
            </w:pPr>
            <w:r w:rsidRPr="00043267">
              <w:rPr>
                <w:color w:val="auto"/>
                <w:spacing w:val="-6"/>
              </w:rPr>
              <w:t>H4 ns</w:t>
            </w:r>
          </w:p>
        </w:tc>
        <w:tc>
          <w:tcPr>
            <w:tcW w:w="498" w:type="pct"/>
          </w:tcPr>
          <w:p w14:paraId="3B27D336" w14:textId="77777777" w:rsidR="00145C98" w:rsidRPr="00043267" w:rsidRDefault="00145C98" w:rsidP="00145C98">
            <w:pPr>
              <w:spacing w:line="480" w:lineRule="auto"/>
              <w:ind w:firstLine="0"/>
              <w:jc w:val="center"/>
              <w:rPr>
                <w:color w:val="auto"/>
                <w:spacing w:val="-6"/>
              </w:rPr>
            </w:pPr>
            <w:r w:rsidRPr="00043267">
              <w:rPr>
                <w:color w:val="auto"/>
                <w:spacing w:val="-6"/>
              </w:rPr>
              <w:t xml:space="preserve">H4 </w:t>
            </w:r>
            <w:r w:rsidRPr="00043267">
              <w:rPr>
                <w:rFonts w:ascii="Wingdings" w:eastAsia="Wingdings" w:hAnsi="Wingdings" w:cs="Wingdings"/>
                <w:color w:val="auto"/>
                <w:spacing w:val="-6"/>
              </w:rPr>
              <w:t></w:t>
            </w:r>
          </w:p>
        </w:tc>
      </w:tr>
      <w:tr w:rsidR="00043267" w:rsidRPr="00043267" w14:paraId="37200009" w14:textId="387F287C" w:rsidTr="2B15EA92">
        <w:tc>
          <w:tcPr>
            <w:tcW w:w="1012" w:type="pct"/>
          </w:tcPr>
          <w:p w14:paraId="5371B357" w14:textId="77777777" w:rsidR="00145C98" w:rsidRPr="00043267" w:rsidRDefault="00145C98" w:rsidP="00145C98">
            <w:pPr>
              <w:spacing w:line="480" w:lineRule="auto"/>
              <w:ind w:firstLine="0"/>
              <w:rPr>
                <w:color w:val="auto"/>
                <w:spacing w:val="-6"/>
              </w:rPr>
            </w:pPr>
            <w:r w:rsidRPr="00043267">
              <w:rPr>
                <w:color w:val="auto"/>
                <w:spacing w:val="-6"/>
              </w:rPr>
              <w:t>Vigour</w:t>
            </w:r>
          </w:p>
        </w:tc>
        <w:tc>
          <w:tcPr>
            <w:tcW w:w="498" w:type="pct"/>
          </w:tcPr>
          <w:p w14:paraId="4BF9E8B9" w14:textId="77777777" w:rsidR="00145C98" w:rsidRPr="00043267" w:rsidRDefault="00145C98" w:rsidP="00145C98">
            <w:pPr>
              <w:spacing w:line="480" w:lineRule="auto"/>
              <w:ind w:firstLine="0"/>
              <w:jc w:val="center"/>
              <w:rPr>
                <w:color w:val="auto"/>
                <w:spacing w:val="-6"/>
              </w:rPr>
            </w:pPr>
            <w:r w:rsidRPr="00043267">
              <w:rPr>
                <w:color w:val="auto"/>
                <w:spacing w:val="-6"/>
              </w:rPr>
              <w:t>H1c</w:t>
            </w:r>
          </w:p>
        </w:tc>
        <w:tc>
          <w:tcPr>
            <w:tcW w:w="499" w:type="pct"/>
          </w:tcPr>
          <w:p w14:paraId="4D61E310" w14:textId="77777777" w:rsidR="00145C98" w:rsidRPr="00043267" w:rsidRDefault="00145C98" w:rsidP="00145C98">
            <w:pPr>
              <w:spacing w:line="480" w:lineRule="auto"/>
              <w:ind w:firstLine="0"/>
              <w:jc w:val="center"/>
              <w:rPr>
                <w:color w:val="auto"/>
                <w:spacing w:val="-6"/>
              </w:rPr>
            </w:pPr>
            <w:r w:rsidRPr="00043267">
              <w:rPr>
                <w:color w:val="auto"/>
                <w:spacing w:val="-6"/>
              </w:rPr>
              <w:t>H1a</w:t>
            </w:r>
          </w:p>
        </w:tc>
        <w:tc>
          <w:tcPr>
            <w:tcW w:w="499" w:type="pct"/>
          </w:tcPr>
          <w:p w14:paraId="22128DDC" w14:textId="06447981" w:rsidR="00145C98" w:rsidRPr="00043267" w:rsidRDefault="00145C98" w:rsidP="00145C98">
            <w:pPr>
              <w:ind w:firstLine="0"/>
              <w:jc w:val="center"/>
              <w:rPr>
                <w:color w:val="auto"/>
                <w:spacing w:val="-6"/>
              </w:rPr>
            </w:pPr>
            <w:r w:rsidRPr="00043267">
              <w:rPr>
                <w:color w:val="auto"/>
                <w:spacing w:val="-6"/>
              </w:rPr>
              <w:t xml:space="preserve">H2 </w:t>
            </w:r>
            <w:r w:rsidRPr="00043267">
              <w:rPr>
                <w:rFonts w:ascii="Wingdings" w:eastAsia="Wingdings" w:hAnsi="Wingdings" w:cs="Wingdings"/>
                <w:color w:val="auto"/>
                <w:spacing w:val="-6"/>
              </w:rPr>
              <w:t></w:t>
            </w:r>
          </w:p>
        </w:tc>
        <w:tc>
          <w:tcPr>
            <w:tcW w:w="499" w:type="pct"/>
          </w:tcPr>
          <w:p w14:paraId="3CD8F961" w14:textId="0BF60B34" w:rsidR="00145C98" w:rsidRPr="00043267" w:rsidRDefault="00145C98" w:rsidP="00145C98">
            <w:pPr>
              <w:ind w:firstLine="0"/>
              <w:jc w:val="center"/>
              <w:rPr>
                <w:color w:val="auto"/>
                <w:spacing w:val="-6"/>
              </w:rPr>
            </w:pPr>
            <w:r w:rsidRPr="00043267">
              <w:rPr>
                <w:color w:val="auto"/>
                <w:spacing w:val="-6"/>
              </w:rPr>
              <w:t>H2 ns</w:t>
            </w:r>
          </w:p>
        </w:tc>
        <w:tc>
          <w:tcPr>
            <w:tcW w:w="498" w:type="pct"/>
          </w:tcPr>
          <w:p w14:paraId="48016888" w14:textId="6411798E"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9" w:type="pct"/>
          </w:tcPr>
          <w:p w14:paraId="7913FBF9" w14:textId="0D7128DC" w:rsidR="00145C98" w:rsidRPr="00043267" w:rsidRDefault="00145C98" w:rsidP="00145C98">
            <w:pPr>
              <w:spacing w:line="480" w:lineRule="auto"/>
              <w:ind w:firstLine="0"/>
              <w:jc w:val="center"/>
              <w:rPr>
                <w:color w:val="auto"/>
                <w:spacing w:val="-6"/>
              </w:rPr>
            </w:pPr>
            <w:r w:rsidRPr="00043267">
              <w:rPr>
                <w:color w:val="auto"/>
                <w:spacing w:val="-6"/>
              </w:rPr>
              <w:t>H3 ns</w:t>
            </w:r>
          </w:p>
        </w:tc>
        <w:tc>
          <w:tcPr>
            <w:tcW w:w="498" w:type="pct"/>
          </w:tcPr>
          <w:p w14:paraId="0EB6861B" w14:textId="7F232F61" w:rsidR="00145C98" w:rsidRPr="00043267" w:rsidRDefault="00145C98" w:rsidP="00145C98">
            <w:pPr>
              <w:spacing w:line="480" w:lineRule="auto"/>
              <w:ind w:firstLine="0"/>
              <w:jc w:val="center"/>
              <w:rPr>
                <w:color w:val="auto"/>
                <w:spacing w:val="-6"/>
              </w:rPr>
            </w:pPr>
            <w:r w:rsidRPr="00043267">
              <w:rPr>
                <w:color w:val="auto"/>
                <w:spacing w:val="-6"/>
              </w:rPr>
              <w:t>H4 ns</w:t>
            </w:r>
          </w:p>
        </w:tc>
        <w:tc>
          <w:tcPr>
            <w:tcW w:w="498" w:type="pct"/>
          </w:tcPr>
          <w:p w14:paraId="0B437D06" w14:textId="77777777" w:rsidR="00145C98" w:rsidRPr="00043267" w:rsidRDefault="00145C98" w:rsidP="00145C98">
            <w:pPr>
              <w:spacing w:line="480" w:lineRule="auto"/>
              <w:ind w:firstLine="0"/>
              <w:jc w:val="center"/>
              <w:rPr>
                <w:color w:val="auto"/>
                <w:spacing w:val="-6"/>
              </w:rPr>
            </w:pPr>
            <w:r w:rsidRPr="00043267">
              <w:rPr>
                <w:color w:val="auto"/>
                <w:spacing w:val="-6"/>
              </w:rPr>
              <w:t xml:space="preserve">H4 </w:t>
            </w:r>
            <w:r w:rsidRPr="00043267">
              <w:rPr>
                <w:rFonts w:ascii="Wingdings" w:eastAsia="Wingdings" w:hAnsi="Wingdings" w:cs="Wingdings"/>
                <w:color w:val="auto"/>
                <w:spacing w:val="-6"/>
              </w:rPr>
              <w:t></w:t>
            </w:r>
          </w:p>
        </w:tc>
      </w:tr>
      <w:tr w:rsidR="00043267" w:rsidRPr="00043267" w14:paraId="17AC28C7" w14:textId="5C1B435C" w:rsidTr="2B15EA92">
        <w:tc>
          <w:tcPr>
            <w:tcW w:w="1012" w:type="pct"/>
          </w:tcPr>
          <w:p w14:paraId="61AE1D3A" w14:textId="77777777" w:rsidR="00145C98" w:rsidRPr="00043267" w:rsidRDefault="00145C98" w:rsidP="00145C98">
            <w:pPr>
              <w:spacing w:line="480" w:lineRule="auto"/>
              <w:ind w:firstLine="0"/>
              <w:rPr>
                <w:color w:val="auto"/>
                <w:spacing w:val="-6"/>
              </w:rPr>
            </w:pPr>
            <w:r w:rsidRPr="00043267">
              <w:rPr>
                <w:color w:val="auto"/>
                <w:spacing w:val="-6"/>
              </w:rPr>
              <w:t>Enthusiasm</w:t>
            </w:r>
          </w:p>
        </w:tc>
        <w:tc>
          <w:tcPr>
            <w:tcW w:w="498" w:type="pct"/>
          </w:tcPr>
          <w:p w14:paraId="6FA4309B" w14:textId="77777777" w:rsidR="00145C98" w:rsidRPr="00043267" w:rsidRDefault="00145C98" w:rsidP="00145C98">
            <w:pPr>
              <w:spacing w:line="480" w:lineRule="auto"/>
              <w:ind w:firstLine="0"/>
              <w:jc w:val="center"/>
              <w:rPr>
                <w:color w:val="auto"/>
                <w:spacing w:val="-6"/>
              </w:rPr>
            </w:pPr>
            <w:r w:rsidRPr="00043267">
              <w:rPr>
                <w:color w:val="auto"/>
                <w:spacing w:val="-6"/>
              </w:rPr>
              <w:t>H1c</w:t>
            </w:r>
          </w:p>
        </w:tc>
        <w:tc>
          <w:tcPr>
            <w:tcW w:w="499" w:type="pct"/>
          </w:tcPr>
          <w:p w14:paraId="08E991CA" w14:textId="77777777" w:rsidR="00145C98" w:rsidRPr="00043267" w:rsidRDefault="00145C98" w:rsidP="00145C98">
            <w:pPr>
              <w:spacing w:line="480" w:lineRule="auto"/>
              <w:ind w:firstLine="0"/>
              <w:jc w:val="center"/>
              <w:rPr>
                <w:color w:val="auto"/>
                <w:spacing w:val="-6"/>
              </w:rPr>
            </w:pPr>
            <w:r w:rsidRPr="00043267">
              <w:rPr>
                <w:color w:val="auto"/>
                <w:spacing w:val="-6"/>
              </w:rPr>
              <w:t>H1a</w:t>
            </w:r>
          </w:p>
        </w:tc>
        <w:tc>
          <w:tcPr>
            <w:tcW w:w="499" w:type="pct"/>
          </w:tcPr>
          <w:p w14:paraId="20FA3F2A" w14:textId="79188C59" w:rsidR="00145C98" w:rsidRPr="00043267" w:rsidRDefault="00145C98" w:rsidP="00145C98">
            <w:pPr>
              <w:ind w:firstLine="0"/>
              <w:jc w:val="center"/>
              <w:rPr>
                <w:color w:val="auto"/>
                <w:spacing w:val="-6"/>
              </w:rPr>
            </w:pPr>
            <w:r w:rsidRPr="00043267">
              <w:rPr>
                <w:color w:val="auto"/>
                <w:spacing w:val="-6"/>
              </w:rPr>
              <w:t xml:space="preserve">H2 </w:t>
            </w:r>
            <w:r w:rsidRPr="00043267">
              <w:rPr>
                <w:rFonts w:ascii="Wingdings" w:eastAsia="Wingdings" w:hAnsi="Wingdings" w:cs="Wingdings"/>
                <w:color w:val="auto"/>
                <w:spacing w:val="-6"/>
              </w:rPr>
              <w:t></w:t>
            </w:r>
          </w:p>
        </w:tc>
        <w:tc>
          <w:tcPr>
            <w:tcW w:w="499" w:type="pct"/>
          </w:tcPr>
          <w:p w14:paraId="3B55E721" w14:textId="3DCD36F5" w:rsidR="00145C98" w:rsidRPr="00043267" w:rsidRDefault="00145C98" w:rsidP="00145C98">
            <w:pPr>
              <w:ind w:firstLine="0"/>
              <w:jc w:val="center"/>
              <w:rPr>
                <w:color w:val="auto"/>
                <w:spacing w:val="-6"/>
              </w:rPr>
            </w:pPr>
            <w:r w:rsidRPr="00043267">
              <w:rPr>
                <w:color w:val="auto"/>
                <w:spacing w:val="-6"/>
              </w:rPr>
              <w:t>H2 ns</w:t>
            </w:r>
          </w:p>
        </w:tc>
        <w:tc>
          <w:tcPr>
            <w:tcW w:w="498" w:type="pct"/>
          </w:tcPr>
          <w:p w14:paraId="6BD3EF22" w14:textId="49394575"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9" w:type="pct"/>
          </w:tcPr>
          <w:p w14:paraId="3C89E928" w14:textId="352A628F" w:rsidR="00145C98" w:rsidRPr="00043267" w:rsidRDefault="00145C98" w:rsidP="00145C98">
            <w:pPr>
              <w:spacing w:line="480" w:lineRule="auto"/>
              <w:ind w:firstLine="0"/>
              <w:jc w:val="center"/>
              <w:rPr>
                <w:color w:val="auto"/>
                <w:spacing w:val="-6"/>
              </w:rPr>
            </w:pPr>
            <w:r w:rsidRPr="00043267">
              <w:rPr>
                <w:color w:val="auto"/>
                <w:spacing w:val="-6"/>
              </w:rPr>
              <w:t xml:space="preserve">H3 </w:t>
            </w:r>
            <w:r w:rsidRPr="00043267">
              <w:rPr>
                <w:rFonts w:ascii="Wingdings" w:eastAsia="Wingdings" w:hAnsi="Wingdings" w:cs="Wingdings"/>
                <w:color w:val="auto"/>
                <w:spacing w:val="-6"/>
              </w:rPr>
              <w:t></w:t>
            </w:r>
          </w:p>
        </w:tc>
        <w:tc>
          <w:tcPr>
            <w:tcW w:w="498" w:type="pct"/>
          </w:tcPr>
          <w:p w14:paraId="11C27C79" w14:textId="559B08BC" w:rsidR="00145C98" w:rsidRPr="00043267" w:rsidRDefault="00145C98" w:rsidP="00145C98">
            <w:pPr>
              <w:spacing w:line="480" w:lineRule="auto"/>
              <w:ind w:firstLine="0"/>
              <w:jc w:val="center"/>
              <w:rPr>
                <w:color w:val="auto"/>
                <w:spacing w:val="-6"/>
              </w:rPr>
            </w:pPr>
            <w:r w:rsidRPr="00043267">
              <w:rPr>
                <w:color w:val="auto"/>
                <w:spacing w:val="-6"/>
              </w:rPr>
              <w:t>H4 ns</w:t>
            </w:r>
          </w:p>
        </w:tc>
        <w:tc>
          <w:tcPr>
            <w:tcW w:w="498" w:type="pct"/>
          </w:tcPr>
          <w:p w14:paraId="6D2DF8BC" w14:textId="77777777" w:rsidR="00145C98" w:rsidRPr="00043267" w:rsidRDefault="00145C98" w:rsidP="00145C98">
            <w:pPr>
              <w:spacing w:line="480" w:lineRule="auto"/>
              <w:ind w:firstLine="0"/>
              <w:jc w:val="center"/>
              <w:rPr>
                <w:color w:val="auto"/>
                <w:spacing w:val="-6"/>
              </w:rPr>
            </w:pPr>
            <w:r w:rsidRPr="00043267">
              <w:rPr>
                <w:color w:val="auto"/>
                <w:spacing w:val="-6"/>
              </w:rPr>
              <w:t xml:space="preserve">H4 </w:t>
            </w:r>
            <w:r w:rsidRPr="00043267">
              <w:rPr>
                <w:rFonts w:ascii="Wingdings" w:eastAsia="Wingdings" w:hAnsi="Wingdings" w:cs="Wingdings"/>
                <w:color w:val="auto"/>
                <w:spacing w:val="-6"/>
              </w:rPr>
              <w:t></w:t>
            </w:r>
          </w:p>
        </w:tc>
      </w:tr>
    </w:tbl>
    <w:p w14:paraId="75D74F72" w14:textId="0C657487" w:rsidR="007D00C3" w:rsidRPr="00043267" w:rsidRDefault="00332E4A" w:rsidP="00332E4A">
      <w:pPr>
        <w:tabs>
          <w:tab w:val="left" w:pos="8145"/>
        </w:tabs>
        <w:ind w:firstLine="0"/>
        <w:rPr>
          <w:color w:val="auto"/>
          <w:highlight w:val="white"/>
        </w:rPr>
      </w:pPr>
      <w:r w:rsidRPr="00043267">
        <w:rPr>
          <w:color w:val="auto"/>
          <w:highlight w:val="white"/>
        </w:rPr>
        <w:t xml:space="preserve">Note: </w:t>
      </w:r>
      <w:r w:rsidR="76E2E9E0" w:rsidRPr="00043267">
        <w:rPr>
          <w:color w:val="auto"/>
          <w:highlight w:val="white"/>
        </w:rPr>
        <w:t xml:space="preserve">PSP = Personal standards perfectionism, ECP = </w:t>
      </w:r>
      <w:r w:rsidR="49BF1DAF" w:rsidRPr="00043267">
        <w:rPr>
          <w:color w:val="auto"/>
          <w:highlight w:val="white"/>
        </w:rPr>
        <w:t>e</w:t>
      </w:r>
      <w:r w:rsidR="76E2E9E0" w:rsidRPr="00043267">
        <w:rPr>
          <w:color w:val="auto"/>
          <w:highlight w:val="white"/>
        </w:rPr>
        <w:t xml:space="preserve">valuative concerns perfectionism, AS = </w:t>
      </w:r>
      <w:r w:rsidR="373C9AAD" w:rsidRPr="00043267">
        <w:rPr>
          <w:color w:val="auto"/>
          <w:highlight w:val="white"/>
        </w:rPr>
        <w:t>a</w:t>
      </w:r>
      <w:r w:rsidR="76E2E9E0" w:rsidRPr="00043267">
        <w:rPr>
          <w:color w:val="auto"/>
          <w:highlight w:val="white"/>
        </w:rPr>
        <w:t>utonomy support</w:t>
      </w:r>
      <w:r w:rsidR="0EFF6728" w:rsidRPr="00043267">
        <w:rPr>
          <w:color w:val="auto"/>
          <w:highlight w:val="white"/>
        </w:rPr>
        <w:t xml:space="preserve">. </w:t>
      </w:r>
      <w:r w:rsidRPr="00043267">
        <w:rPr>
          <w:color w:val="auto"/>
          <w:highlight w:val="white"/>
        </w:rPr>
        <w:t xml:space="preserve">Emotional/physical exhaustion omitted due to </w:t>
      </w:r>
      <w:r w:rsidR="008569BE" w:rsidRPr="00043267">
        <w:rPr>
          <w:color w:val="auto"/>
          <w:highlight w:val="white"/>
        </w:rPr>
        <w:t>n</w:t>
      </w:r>
      <w:r w:rsidR="002D3ABD" w:rsidRPr="00043267">
        <w:rPr>
          <w:color w:val="auto"/>
          <w:highlight w:val="white"/>
        </w:rPr>
        <w:t>on</w:t>
      </w:r>
      <w:r w:rsidR="008569BE" w:rsidRPr="00043267">
        <w:rPr>
          <w:color w:val="auto"/>
          <w:highlight w:val="white"/>
        </w:rPr>
        <w:t>s</w:t>
      </w:r>
      <w:r w:rsidR="002D3ABD" w:rsidRPr="00043267">
        <w:rPr>
          <w:color w:val="auto"/>
          <w:highlight w:val="white"/>
        </w:rPr>
        <w:t>ignificant</w:t>
      </w:r>
      <w:r w:rsidR="008569BE" w:rsidRPr="00043267">
        <w:rPr>
          <w:color w:val="auto"/>
          <w:highlight w:val="white"/>
        </w:rPr>
        <w:t xml:space="preserve"> 3-way interaction.</w:t>
      </w:r>
    </w:p>
    <w:p w14:paraId="554ABFFB" w14:textId="776EEF17" w:rsidR="007D00C3" w:rsidRPr="007717C3" w:rsidRDefault="007D00C3" w:rsidP="007D00C3">
      <w:pPr>
        <w:tabs>
          <w:tab w:val="left" w:pos="8145"/>
        </w:tabs>
        <w:rPr>
          <w:color w:val="auto"/>
          <w:highlight w:val="white"/>
        </w:rPr>
      </w:pPr>
    </w:p>
    <w:sectPr w:rsidR="007D00C3" w:rsidRPr="007717C3" w:rsidSect="00AF1A27">
      <w:pgSz w:w="16838" w:h="11906" w:orient="landscape"/>
      <w:pgMar w:top="1440" w:right="1440" w:bottom="1440" w:left="1440" w:header="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89A9" w14:textId="77777777" w:rsidR="00D24711" w:rsidRDefault="00D24711">
      <w:pPr>
        <w:spacing w:line="240" w:lineRule="auto"/>
      </w:pPr>
      <w:r>
        <w:separator/>
      </w:r>
    </w:p>
  </w:endnote>
  <w:endnote w:type="continuationSeparator" w:id="0">
    <w:p w14:paraId="70CEE2DA" w14:textId="77777777" w:rsidR="00D24711" w:rsidRDefault="00D24711">
      <w:pPr>
        <w:spacing w:line="240" w:lineRule="auto"/>
      </w:pPr>
      <w:r>
        <w:continuationSeparator/>
      </w:r>
    </w:p>
  </w:endnote>
  <w:endnote w:type="continuationNotice" w:id="1">
    <w:p w14:paraId="2BBB55B4" w14:textId="77777777" w:rsidR="00D24711" w:rsidRDefault="00D247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BE5A" w14:textId="77777777" w:rsidR="00D24711" w:rsidRDefault="00D24711">
      <w:pPr>
        <w:spacing w:line="240" w:lineRule="auto"/>
      </w:pPr>
      <w:r>
        <w:separator/>
      </w:r>
    </w:p>
  </w:footnote>
  <w:footnote w:type="continuationSeparator" w:id="0">
    <w:p w14:paraId="3310BF2E" w14:textId="77777777" w:rsidR="00D24711" w:rsidRDefault="00D24711">
      <w:pPr>
        <w:spacing w:line="240" w:lineRule="auto"/>
      </w:pPr>
      <w:r>
        <w:continuationSeparator/>
      </w:r>
    </w:p>
  </w:footnote>
  <w:footnote w:type="continuationNotice" w:id="1">
    <w:p w14:paraId="520799CC" w14:textId="77777777" w:rsidR="00D24711" w:rsidRDefault="00D247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2ECD" w14:textId="44C4FCD3" w:rsidR="00A75774" w:rsidRDefault="00A75774" w:rsidP="00777670">
    <w:pPr>
      <w:tabs>
        <w:tab w:val="center" w:pos="4513"/>
      </w:tabs>
      <w:spacing w:before="708" w:line="240" w:lineRule="auto"/>
      <w:ind w:firstLine="0"/>
    </w:pPr>
    <w:r>
      <w:t xml:space="preserve">PERFECTIONISM, ENGAGEMENT, BURNOUT </w:t>
    </w:r>
    <w:r>
      <w:tab/>
    </w:r>
    <w:r>
      <w:tab/>
      <w:t xml:space="preserve">                    </w:t>
    </w:r>
    <w:r>
      <w:tab/>
    </w:r>
    <w:r>
      <w:tab/>
    </w:r>
    <w:r>
      <w:tab/>
    </w:r>
    <w:r>
      <w:fldChar w:fldCharType="begin"/>
    </w:r>
    <w:r>
      <w:instrText>PAGE</w:instrText>
    </w:r>
    <w:r>
      <w:fldChar w:fldCharType="separate"/>
    </w:r>
    <w:r>
      <w:rPr>
        <w:noProof/>
      </w:rPr>
      <w:t>22</w:t>
    </w:r>
    <w:r>
      <w:fldChar w:fldCharType="end"/>
    </w:r>
  </w:p>
  <w:p w14:paraId="6E9341F1" w14:textId="77777777" w:rsidR="00A75774" w:rsidRDefault="00A75774">
    <w:pPr>
      <w:tabs>
        <w:tab w:val="center" w:pos="4513"/>
        <w:tab w:val="right" w:pos="9026"/>
      </w:tabs>
      <w:spacing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E04"/>
    <w:multiLevelType w:val="hybridMultilevel"/>
    <w:tmpl w:val="2FD6AB22"/>
    <w:lvl w:ilvl="0" w:tplc="D8D028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780CDC"/>
    <w:multiLevelType w:val="multilevel"/>
    <w:tmpl w:val="28140C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3A36006"/>
    <w:multiLevelType w:val="hybridMultilevel"/>
    <w:tmpl w:val="0DE4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73033"/>
    <w:multiLevelType w:val="hybridMultilevel"/>
    <w:tmpl w:val="9C76F854"/>
    <w:lvl w:ilvl="0" w:tplc="BE46F8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D157CC"/>
    <w:multiLevelType w:val="hybridMultilevel"/>
    <w:tmpl w:val="04A0D9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602D12"/>
    <w:multiLevelType w:val="multilevel"/>
    <w:tmpl w:val="9F5E8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E82AFC"/>
    <w:multiLevelType w:val="hybridMultilevel"/>
    <w:tmpl w:val="DD6AA7A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A5659D"/>
    <w:multiLevelType w:val="hybridMultilevel"/>
    <w:tmpl w:val="0020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F4E8C"/>
    <w:multiLevelType w:val="hybridMultilevel"/>
    <w:tmpl w:val="0AB29FA4"/>
    <w:lvl w:ilvl="0" w:tplc="BFEEACDA">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8"/>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B0"/>
    <w:rsid w:val="00000768"/>
    <w:rsid w:val="00000BC1"/>
    <w:rsid w:val="00002288"/>
    <w:rsid w:val="000025C5"/>
    <w:rsid w:val="00002DF2"/>
    <w:rsid w:val="000033C4"/>
    <w:rsid w:val="00003EFA"/>
    <w:rsid w:val="00004326"/>
    <w:rsid w:val="0000629C"/>
    <w:rsid w:val="00006840"/>
    <w:rsid w:val="00006B55"/>
    <w:rsid w:val="000072E3"/>
    <w:rsid w:val="00007717"/>
    <w:rsid w:val="00007939"/>
    <w:rsid w:val="00007A05"/>
    <w:rsid w:val="00007F9C"/>
    <w:rsid w:val="000107ED"/>
    <w:rsid w:val="00010C3E"/>
    <w:rsid w:val="00010D26"/>
    <w:rsid w:val="00011333"/>
    <w:rsid w:val="00011AEC"/>
    <w:rsid w:val="00013364"/>
    <w:rsid w:val="00014D31"/>
    <w:rsid w:val="000152BF"/>
    <w:rsid w:val="00015457"/>
    <w:rsid w:val="0001617E"/>
    <w:rsid w:val="0001655D"/>
    <w:rsid w:val="000166BB"/>
    <w:rsid w:val="00016A9C"/>
    <w:rsid w:val="00016BBC"/>
    <w:rsid w:val="00016C3E"/>
    <w:rsid w:val="0001760B"/>
    <w:rsid w:val="00017D50"/>
    <w:rsid w:val="000200A0"/>
    <w:rsid w:val="0002018C"/>
    <w:rsid w:val="000215BB"/>
    <w:rsid w:val="00021CC2"/>
    <w:rsid w:val="00022649"/>
    <w:rsid w:val="00023B36"/>
    <w:rsid w:val="00023B8C"/>
    <w:rsid w:val="000244F9"/>
    <w:rsid w:val="00025F20"/>
    <w:rsid w:val="00026102"/>
    <w:rsid w:val="0002666A"/>
    <w:rsid w:val="00026998"/>
    <w:rsid w:val="00026CF1"/>
    <w:rsid w:val="00026EB5"/>
    <w:rsid w:val="000271F2"/>
    <w:rsid w:val="000272EF"/>
    <w:rsid w:val="00027AC5"/>
    <w:rsid w:val="00030734"/>
    <w:rsid w:val="00030BA4"/>
    <w:rsid w:val="00031410"/>
    <w:rsid w:val="0003222E"/>
    <w:rsid w:val="0003260C"/>
    <w:rsid w:val="0003272F"/>
    <w:rsid w:val="00032FE5"/>
    <w:rsid w:val="00034B69"/>
    <w:rsid w:val="000350C8"/>
    <w:rsid w:val="000365B4"/>
    <w:rsid w:val="000368A4"/>
    <w:rsid w:val="00037222"/>
    <w:rsid w:val="00037372"/>
    <w:rsid w:val="00037AB5"/>
    <w:rsid w:val="00037C7B"/>
    <w:rsid w:val="00040FF8"/>
    <w:rsid w:val="00041380"/>
    <w:rsid w:val="00041A67"/>
    <w:rsid w:val="00041E2D"/>
    <w:rsid w:val="00042EF1"/>
    <w:rsid w:val="00043267"/>
    <w:rsid w:val="000433BF"/>
    <w:rsid w:val="0004371F"/>
    <w:rsid w:val="00044125"/>
    <w:rsid w:val="0004481C"/>
    <w:rsid w:val="00045BB1"/>
    <w:rsid w:val="0004620F"/>
    <w:rsid w:val="00046FE2"/>
    <w:rsid w:val="00047012"/>
    <w:rsid w:val="000500F8"/>
    <w:rsid w:val="00050A8C"/>
    <w:rsid w:val="00050A9A"/>
    <w:rsid w:val="00051095"/>
    <w:rsid w:val="00051636"/>
    <w:rsid w:val="000517E0"/>
    <w:rsid w:val="000517ED"/>
    <w:rsid w:val="00051D1A"/>
    <w:rsid w:val="0005226B"/>
    <w:rsid w:val="0005272A"/>
    <w:rsid w:val="000529B4"/>
    <w:rsid w:val="00052B80"/>
    <w:rsid w:val="00052EFE"/>
    <w:rsid w:val="00053097"/>
    <w:rsid w:val="0005385A"/>
    <w:rsid w:val="00053E71"/>
    <w:rsid w:val="00054457"/>
    <w:rsid w:val="000546AD"/>
    <w:rsid w:val="00054ED9"/>
    <w:rsid w:val="00055543"/>
    <w:rsid w:val="0005596C"/>
    <w:rsid w:val="00055A66"/>
    <w:rsid w:val="00056103"/>
    <w:rsid w:val="00057DE1"/>
    <w:rsid w:val="00057FB6"/>
    <w:rsid w:val="00060542"/>
    <w:rsid w:val="00060658"/>
    <w:rsid w:val="000607EA"/>
    <w:rsid w:val="00060B18"/>
    <w:rsid w:val="00060C45"/>
    <w:rsid w:val="00060DEE"/>
    <w:rsid w:val="000612A6"/>
    <w:rsid w:val="0006191A"/>
    <w:rsid w:val="00061ADD"/>
    <w:rsid w:val="00061C41"/>
    <w:rsid w:val="000629E4"/>
    <w:rsid w:val="0006398F"/>
    <w:rsid w:val="00063CDF"/>
    <w:rsid w:val="00064794"/>
    <w:rsid w:val="00064A97"/>
    <w:rsid w:val="000657A3"/>
    <w:rsid w:val="00065F2D"/>
    <w:rsid w:val="0006608C"/>
    <w:rsid w:val="000663BE"/>
    <w:rsid w:val="0006651D"/>
    <w:rsid w:val="00066674"/>
    <w:rsid w:val="00067195"/>
    <w:rsid w:val="00067723"/>
    <w:rsid w:val="0007020B"/>
    <w:rsid w:val="0007089A"/>
    <w:rsid w:val="000719F6"/>
    <w:rsid w:val="000725DB"/>
    <w:rsid w:val="000736A6"/>
    <w:rsid w:val="0007499D"/>
    <w:rsid w:val="00074A3B"/>
    <w:rsid w:val="00074E7E"/>
    <w:rsid w:val="000750EA"/>
    <w:rsid w:val="00075749"/>
    <w:rsid w:val="00075D36"/>
    <w:rsid w:val="00075E62"/>
    <w:rsid w:val="000761E2"/>
    <w:rsid w:val="0007718F"/>
    <w:rsid w:val="00077566"/>
    <w:rsid w:val="00077E89"/>
    <w:rsid w:val="000800C8"/>
    <w:rsid w:val="00080328"/>
    <w:rsid w:val="000803BA"/>
    <w:rsid w:val="00080C4A"/>
    <w:rsid w:val="00080FEB"/>
    <w:rsid w:val="00081664"/>
    <w:rsid w:val="00081695"/>
    <w:rsid w:val="00081E71"/>
    <w:rsid w:val="00082149"/>
    <w:rsid w:val="000822BE"/>
    <w:rsid w:val="0008289F"/>
    <w:rsid w:val="00083886"/>
    <w:rsid w:val="00083ACD"/>
    <w:rsid w:val="000840EB"/>
    <w:rsid w:val="000842C9"/>
    <w:rsid w:val="000848D9"/>
    <w:rsid w:val="00084E58"/>
    <w:rsid w:val="00085608"/>
    <w:rsid w:val="000863E2"/>
    <w:rsid w:val="000867F8"/>
    <w:rsid w:val="00087121"/>
    <w:rsid w:val="0008768B"/>
    <w:rsid w:val="00087890"/>
    <w:rsid w:val="000907B8"/>
    <w:rsid w:val="00090BD8"/>
    <w:rsid w:val="000916CC"/>
    <w:rsid w:val="00091A84"/>
    <w:rsid w:val="000927FE"/>
    <w:rsid w:val="0009292F"/>
    <w:rsid w:val="00092C4A"/>
    <w:rsid w:val="00093227"/>
    <w:rsid w:val="00093EA9"/>
    <w:rsid w:val="00094B56"/>
    <w:rsid w:val="00094BEF"/>
    <w:rsid w:val="000955BB"/>
    <w:rsid w:val="000958EB"/>
    <w:rsid w:val="000969AA"/>
    <w:rsid w:val="00096C15"/>
    <w:rsid w:val="000A111A"/>
    <w:rsid w:val="000A1FA8"/>
    <w:rsid w:val="000A2020"/>
    <w:rsid w:val="000A238E"/>
    <w:rsid w:val="000A3551"/>
    <w:rsid w:val="000A3764"/>
    <w:rsid w:val="000A39D3"/>
    <w:rsid w:val="000A3BF8"/>
    <w:rsid w:val="000A3C5D"/>
    <w:rsid w:val="000A3CD1"/>
    <w:rsid w:val="000A46A8"/>
    <w:rsid w:val="000A4E03"/>
    <w:rsid w:val="000A5090"/>
    <w:rsid w:val="000A526D"/>
    <w:rsid w:val="000A5584"/>
    <w:rsid w:val="000A59C4"/>
    <w:rsid w:val="000A5C9C"/>
    <w:rsid w:val="000A6764"/>
    <w:rsid w:val="000A68E2"/>
    <w:rsid w:val="000A7006"/>
    <w:rsid w:val="000A7043"/>
    <w:rsid w:val="000A7048"/>
    <w:rsid w:val="000A706D"/>
    <w:rsid w:val="000A7E1E"/>
    <w:rsid w:val="000B0A45"/>
    <w:rsid w:val="000B0C8E"/>
    <w:rsid w:val="000B1B16"/>
    <w:rsid w:val="000B2088"/>
    <w:rsid w:val="000B26A8"/>
    <w:rsid w:val="000B31BC"/>
    <w:rsid w:val="000B33DE"/>
    <w:rsid w:val="000B3486"/>
    <w:rsid w:val="000B395A"/>
    <w:rsid w:val="000B3B0E"/>
    <w:rsid w:val="000B3CD1"/>
    <w:rsid w:val="000B3F55"/>
    <w:rsid w:val="000B3FA5"/>
    <w:rsid w:val="000B4FD6"/>
    <w:rsid w:val="000B67FD"/>
    <w:rsid w:val="000B6B3D"/>
    <w:rsid w:val="000B72DE"/>
    <w:rsid w:val="000B7833"/>
    <w:rsid w:val="000C0C33"/>
    <w:rsid w:val="000C145E"/>
    <w:rsid w:val="000C16D2"/>
    <w:rsid w:val="000C1FBF"/>
    <w:rsid w:val="000C219F"/>
    <w:rsid w:val="000C2737"/>
    <w:rsid w:val="000C2D04"/>
    <w:rsid w:val="000C3A56"/>
    <w:rsid w:val="000C4443"/>
    <w:rsid w:val="000C452A"/>
    <w:rsid w:val="000C4763"/>
    <w:rsid w:val="000C4938"/>
    <w:rsid w:val="000C4F97"/>
    <w:rsid w:val="000C5EB1"/>
    <w:rsid w:val="000C62ED"/>
    <w:rsid w:val="000C6D23"/>
    <w:rsid w:val="000C7605"/>
    <w:rsid w:val="000C78DB"/>
    <w:rsid w:val="000C7B01"/>
    <w:rsid w:val="000D09CD"/>
    <w:rsid w:val="000D0B04"/>
    <w:rsid w:val="000D0BBC"/>
    <w:rsid w:val="000D1409"/>
    <w:rsid w:val="000D20D3"/>
    <w:rsid w:val="000D3D90"/>
    <w:rsid w:val="000D4424"/>
    <w:rsid w:val="000D459C"/>
    <w:rsid w:val="000D4D46"/>
    <w:rsid w:val="000D5293"/>
    <w:rsid w:val="000D5688"/>
    <w:rsid w:val="000D589A"/>
    <w:rsid w:val="000D63C1"/>
    <w:rsid w:val="000D659F"/>
    <w:rsid w:val="000D6849"/>
    <w:rsid w:val="000D753E"/>
    <w:rsid w:val="000E0079"/>
    <w:rsid w:val="000E0CB0"/>
    <w:rsid w:val="000E168E"/>
    <w:rsid w:val="000E17DC"/>
    <w:rsid w:val="000E1C34"/>
    <w:rsid w:val="000E3679"/>
    <w:rsid w:val="000E4252"/>
    <w:rsid w:val="000E4B7E"/>
    <w:rsid w:val="000E50F6"/>
    <w:rsid w:val="000E5780"/>
    <w:rsid w:val="000E5925"/>
    <w:rsid w:val="000E612C"/>
    <w:rsid w:val="000E664E"/>
    <w:rsid w:val="000E6979"/>
    <w:rsid w:val="000E79F7"/>
    <w:rsid w:val="000F0AB4"/>
    <w:rsid w:val="000F0F3A"/>
    <w:rsid w:val="000F165A"/>
    <w:rsid w:val="000F1665"/>
    <w:rsid w:val="000F19E0"/>
    <w:rsid w:val="000F21AB"/>
    <w:rsid w:val="000F21C3"/>
    <w:rsid w:val="000F2AA0"/>
    <w:rsid w:val="000F2E74"/>
    <w:rsid w:val="000F3111"/>
    <w:rsid w:val="000F34D0"/>
    <w:rsid w:val="000F397B"/>
    <w:rsid w:val="000F3A66"/>
    <w:rsid w:val="000F3F4C"/>
    <w:rsid w:val="000F4C57"/>
    <w:rsid w:val="000F4D1E"/>
    <w:rsid w:val="000F4DE2"/>
    <w:rsid w:val="000F55AB"/>
    <w:rsid w:val="000F5B7A"/>
    <w:rsid w:val="000F607C"/>
    <w:rsid w:val="000F6F67"/>
    <w:rsid w:val="000F7225"/>
    <w:rsid w:val="000F780F"/>
    <w:rsid w:val="0010020A"/>
    <w:rsid w:val="00100700"/>
    <w:rsid w:val="0010096B"/>
    <w:rsid w:val="00100C91"/>
    <w:rsid w:val="001011E5"/>
    <w:rsid w:val="00102800"/>
    <w:rsid w:val="00103208"/>
    <w:rsid w:val="00103A50"/>
    <w:rsid w:val="001042C3"/>
    <w:rsid w:val="00105691"/>
    <w:rsid w:val="00105768"/>
    <w:rsid w:val="00105A54"/>
    <w:rsid w:val="00105DFB"/>
    <w:rsid w:val="00106165"/>
    <w:rsid w:val="001067E1"/>
    <w:rsid w:val="0010687C"/>
    <w:rsid w:val="001068AF"/>
    <w:rsid w:val="001068FF"/>
    <w:rsid w:val="00106FA5"/>
    <w:rsid w:val="00107028"/>
    <w:rsid w:val="00107AA4"/>
    <w:rsid w:val="00107D66"/>
    <w:rsid w:val="001101FA"/>
    <w:rsid w:val="0011083E"/>
    <w:rsid w:val="00110BF1"/>
    <w:rsid w:val="00110ECA"/>
    <w:rsid w:val="00111000"/>
    <w:rsid w:val="00111087"/>
    <w:rsid w:val="001116CF"/>
    <w:rsid w:val="00111E88"/>
    <w:rsid w:val="00111FAD"/>
    <w:rsid w:val="00112C80"/>
    <w:rsid w:val="00112C92"/>
    <w:rsid w:val="00112EEB"/>
    <w:rsid w:val="00112F1B"/>
    <w:rsid w:val="00113A64"/>
    <w:rsid w:val="0011494A"/>
    <w:rsid w:val="00114B69"/>
    <w:rsid w:val="00114FFB"/>
    <w:rsid w:val="00115DE9"/>
    <w:rsid w:val="001165BB"/>
    <w:rsid w:val="0011689E"/>
    <w:rsid w:val="00116CEA"/>
    <w:rsid w:val="0011779F"/>
    <w:rsid w:val="00117D5D"/>
    <w:rsid w:val="001200F2"/>
    <w:rsid w:val="001204BE"/>
    <w:rsid w:val="00120B3F"/>
    <w:rsid w:val="00121D07"/>
    <w:rsid w:val="00121D0D"/>
    <w:rsid w:val="00121E94"/>
    <w:rsid w:val="001225A6"/>
    <w:rsid w:val="00122984"/>
    <w:rsid w:val="00122985"/>
    <w:rsid w:val="00122D54"/>
    <w:rsid w:val="00123375"/>
    <w:rsid w:val="00123CD8"/>
    <w:rsid w:val="001247B2"/>
    <w:rsid w:val="001259A1"/>
    <w:rsid w:val="00125B7F"/>
    <w:rsid w:val="00125DF7"/>
    <w:rsid w:val="00127721"/>
    <w:rsid w:val="00127E41"/>
    <w:rsid w:val="001313AB"/>
    <w:rsid w:val="00132139"/>
    <w:rsid w:val="00132398"/>
    <w:rsid w:val="00132706"/>
    <w:rsid w:val="00133072"/>
    <w:rsid w:val="001343EE"/>
    <w:rsid w:val="001346B1"/>
    <w:rsid w:val="00134811"/>
    <w:rsid w:val="0013485D"/>
    <w:rsid w:val="0013486F"/>
    <w:rsid w:val="0013504F"/>
    <w:rsid w:val="001350F4"/>
    <w:rsid w:val="001357F6"/>
    <w:rsid w:val="00136290"/>
    <w:rsid w:val="001363D6"/>
    <w:rsid w:val="00136413"/>
    <w:rsid w:val="00136ABB"/>
    <w:rsid w:val="001402E2"/>
    <w:rsid w:val="0014047F"/>
    <w:rsid w:val="00140D5F"/>
    <w:rsid w:val="00141388"/>
    <w:rsid w:val="001418A7"/>
    <w:rsid w:val="00141BEE"/>
    <w:rsid w:val="00142772"/>
    <w:rsid w:val="0014327E"/>
    <w:rsid w:val="0014471E"/>
    <w:rsid w:val="00144C2B"/>
    <w:rsid w:val="00145062"/>
    <w:rsid w:val="00145C98"/>
    <w:rsid w:val="001460B5"/>
    <w:rsid w:val="0014612B"/>
    <w:rsid w:val="00146265"/>
    <w:rsid w:val="00146E14"/>
    <w:rsid w:val="00147D69"/>
    <w:rsid w:val="0015002F"/>
    <w:rsid w:val="00150B8E"/>
    <w:rsid w:val="00151578"/>
    <w:rsid w:val="001515E0"/>
    <w:rsid w:val="001517D8"/>
    <w:rsid w:val="00151C28"/>
    <w:rsid w:val="0015241C"/>
    <w:rsid w:val="001528B6"/>
    <w:rsid w:val="00152C3E"/>
    <w:rsid w:val="00152C4C"/>
    <w:rsid w:val="00153E1A"/>
    <w:rsid w:val="00153F0C"/>
    <w:rsid w:val="00154050"/>
    <w:rsid w:val="00154371"/>
    <w:rsid w:val="001545BA"/>
    <w:rsid w:val="001547AF"/>
    <w:rsid w:val="00154951"/>
    <w:rsid w:val="001552F0"/>
    <w:rsid w:val="00156380"/>
    <w:rsid w:val="0015658B"/>
    <w:rsid w:val="00156FF8"/>
    <w:rsid w:val="00157224"/>
    <w:rsid w:val="001575BE"/>
    <w:rsid w:val="0015773E"/>
    <w:rsid w:val="00160765"/>
    <w:rsid w:val="00160960"/>
    <w:rsid w:val="001609AB"/>
    <w:rsid w:val="00161D57"/>
    <w:rsid w:val="00162062"/>
    <w:rsid w:val="0016207A"/>
    <w:rsid w:val="001623E6"/>
    <w:rsid w:val="00162442"/>
    <w:rsid w:val="00162748"/>
    <w:rsid w:val="00163BC1"/>
    <w:rsid w:val="001645DA"/>
    <w:rsid w:val="001657AA"/>
    <w:rsid w:val="001665EC"/>
    <w:rsid w:val="001667C7"/>
    <w:rsid w:val="001676F3"/>
    <w:rsid w:val="001678DF"/>
    <w:rsid w:val="00170D09"/>
    <w:rsid w:val="00170DFE"/>
    <w:rsid w:val="00171EA3"/>
    <w:rsid w:val="001720C0"/>
    <w:rsid w:val="001724DD"/>
    <w:rsid w:val="001727BD"/>
    <w:rsid w:val="00173471"/>
    <w:rsid w:val="001739E8"/>
    <w:rsid w:val="0017428D"/>
    <w:rsid w:val="00174FF3"/>
    <w:rsid w:val="00175303"/>
    <w:rsid w:val="00175AD8"/>
    <w:rsid w:val="00175F81"/>
    <w:rsid w:val="0017630D"/>
    <w:rsid w:val="00176529"/>
    <w:rsid w:val="00176E13"/>
    <w:rsid w:val="00177D4F"/>
    <w:rsid w:val="00180CDA"/>
    <w:rsid w:val="00182133"/>
    <w:rsid w:val="001825F8"/>
    <w:rsid w:val="00182EFD"/>
    <w:rsid w:val="00183025"/>
    <w:rsid w:val="00183665"/>
    <w:rsid w:val="00183901"/>
    <w:rsid w:val="00183A5C"/>
    <w:rsid w:val="00183B60"/>
    <w:rsid w:val="00183D22"/>
    <w:rsid w:val="0018407D"/>
    <w:rsid w:val="00184F81"/>
    <w:rsid w:val="001851CF"/>
    <w:rsid w:val="0018526B"/>
    <w:rsid w:val="001857D4"/>
    <w:rsid w:val="00186280"/>
    <w:rsid w:val="00187322"/>
    <w:rsid w:val="001875DB"/>
    <w:rsid w:val="00190FF0"/>
    <w:rsid w:val="00191203"/>
    <w:rsid w:val="0019230F"/>
    <w:rsid w:val="001923EA"/>
    <w:rsid w:val="00192D7B"/>
    <w:rsid w:val="00193649"/>
    <w:rsid w:val="00194178"/>
    <w:rsid w:val="00194554"/>
    <w:rsid w:val="00194A0F"/>
    <w:rsid w:val="00194B18"/>
    <w:rsid w:val="00194B54"/>
    <w:rsid w:val="00194F6A"/>
    <w:rsid w:val="00195541"/>
    <w:rsid w:val="00195A04"/>
    <w:rsid w:val="00195DD6"/>
    <w:rsid w:val="00195F1A"/>
    <w:rsid w:val="0019746A"/>
    <w:rsid w:val="001976B6"/>
    <w:rsid w:val="001A0206"/>
    <w:rsid w:val="001A0575"/>
    <w:rsid w:val="001A0A98"/>
    <w:rsid w:val="001A0E3F"/>
    <w:rsid w:val="001A124A"/>
    <w:rsid w:val="001A136D"/>
    <w:rsid w:val="001A18C4"/>
    <w:rsid w:val="001A18EB"/>
    <w:rsid w:val="001A1FBE"/>
    <w:rsid w:val="001A2DA2"/>
    <w:rsid w:val="001A2E9A"/>
    <w:rsid w:val="001A3146"/>
    <w:rsid w:val="001A4407"/>
    <w:rsid w:val="001A4A51"/>
    <w:rsid w:val="001A57E2"/>
    <w:rsid w:val="001A7DB7"/>
    <w:rsid w:val="001B1364"/>
    <w:rsid w:val="001B1505"/>
    <w:rsid w:val="001B15D8"/>
    <w:rsid w:val="001B23F5"/>
    <w:rsid w:val="001B291A"/>
    <w:rsid w:val="001B2A5D"/>
    <w:rsid w:val="001B2BBF"/>
    <w:rsid w:val="001B2F14"/>
    <w:rsid w:val="001B343B"/>
    <w:rsid w:val="001B354E"/>
    <w:rsid w:val="001B35C0"/>
    <w:rsid w:val="001B37FC"/>
    <w:rsid w:val="001B42D8"/>
    <w:rsid w:val="001B443C"/>
    <w:rsid w:val="001B45EB"/>
    <w:rsid w:val="001B5A00"/>
    <w:rsid w:val="001B5D68"/>
    <w:rsid w:val="001B621F"/>
    <w:rsid w:val="001B6881"/>
    <w:rsid w:val="001B6A5F"/>
    <w:rsid w:val="001B6AD5"/>
    <w:rsid w:val="001B6B8A"/>
    <w:rsid w:val="001B7F3C"/>
    <w:rsid w:val="001C013F"/>
    <w:rsid w:val="001C1055"/>
    <w:rsid w:val="001C1C4F"/>
    <w:rsid w:val="001C20A8"/>
    <w:rsid w:val="001C30C7"/>
    <w:rsid w:val="001C3452"/>
    <w:rsid w:val="001C3D1E"/>
    <w:rsid w:val="001C4355"/>
    <w:rsid w:val="001C4B89"/>
    <w:rsid w:val="001C59DE"/>
    <w:rsid w:val="001C5DC4"/>
    <w:rsid w:val="001C5E25"/>
    <w:rsid w:val="001C609B"/>
    <w:rsid w:val="001C68AF"/>
    <w:rsid w:val="001C6BD6"/>
    <w:rsid w:val="001C6CC8"/>
    <w:rsid w:val="001C6D38"/>
    <w:rsid w:val="001C6D62"/>
    <w:rsid w:val="001C7351"/>
    <w:rsid w:val="001D07D9"/>
    <w:rsid w:val="001D0E0B"/>
    <w:rsid w:val="001D144D"/>
    <w:rsid w:val="001D14E9"/>
    <w:rsid w:val="001D179C"/>
    <w:rsid w:val="001D1CF6"/>
    <w:rsid w:val="001D1E28"/>
    <w:rsid w:val="001D24D4"/>
    <w:rsid w:val="001D25B9"/>
    <w:rsid w:val="001D28EA"/>
    <w:rsid w:val="001D2BD5"/>
    <w:rsid w:val="001D3260"/>
    <w:rsid w:val="001D32AD"/>
    <w:rsid w:val="001D365F"/>
    <w:rsid w:val="001D3ADB"/>
    <w:rsid w:val="001D46B0"/>
    <w:rsid w:val="001D4E80"/>
    <w:rsid w:val="001D5292"/>
    <w:rsid w:val="001D5488"/>
    <w:rsid w:val="001D66B8"/>
    <w:rsid w:val="001D6DDE"/>
    <w:rsid w:val="001D6DE7"/>
    <w:rsid w:val="001D7DE7"/>
    <w:rsid w:val="001D7FBB"/>
    <w:rsid w:val="001E0519"/>
    <w:rsid w:val="001E0D7D"/>
    <w:rsid w:val="001E12B7"/>
    <w:rsid w:val="001E16A4"/>
    <w:rsid w:val="001E16F5"/>
    <w:rsid w:val="001E1A26"/>
    <w:rsid w:val="001E1C12"/>
    <w:rsid w:val="001E3239"/>
    <w:rsid w:val="001E3720"/>
    <w:rsid w:val="001E402A"/>
    <w:rsid w:val="001E44C7"/>
    <w:rsid w:val="001E4BD8"/>
    <w:rsid w:val="001E4E96"/>
    <w:rsid w:val="001E501E"/>
    <w:rsid w:val="001E5303"/>
    <w:rsid w:val="001E5F8D"/>
    <w:rsid w:val="001E63F3"/>
    <w:rsid w:val="001E66CA"/>
    <w:rsid w:val="001E68FA"/>
    <w:rsid w:val="001E6925"/>
    <w:rsid w:val="001E7855"/>
    <w:rsid w:val="001E7B3C"/>
    <w:rsid w:val="001F0388"/>
    <w:rsid w:val="001F0A2A"/>
    <w:rsid w:val="001F0ED2"/>
    <w:rsid w:val="001F12C2"/>
    <w:rsid w:val="001F1B38"/>
    <w:rsid w:val="001F2615"/>
    <w:rsid w:val="001F2645"/>
    <w:rsid w:val="001F2CD6"/>
    <w:rsid w:val="001F2D97"/>
    <w:rsid w:val="001F3166"/>
    <w:rsid w:val="001F4058"/>
    <w:rsid w:val="001F42B0"/>
    <w:rsid w:val="001F44FF"/>
    <w:rsid w:val="001F4E6A"/>
    <w:rsid w:val="001F4F0B"/>
    <w:rsid w:val="001F5131"/>
    <w:rsid w:val="001F5566"/>
    <w:rsid w:val="001F6EF5"/>
    <w:rsid w:val="001F7FF6"/>
    <w:rsid w:val="00200085"/>
    <w:rsid w:val="0020011B"/>
    <w:rsid w:val="00200613"/>
    <w:rsid w:val="00200BAA"/>
    <w:rsid w:val="00200C38"/>
    <w:rsid w:val="002013F9"/>
    <w:rsid w:val="00201689"/>
    <w:rsid w:val="00201D6B"/>
    <w:rsid w:val="0020240E"/>
    <w:rsid w:val="0020306D"/>
    <w:rsid w:val="00203099"/>
    <w:rsid w:val="00203A0C"/>
    <w:rsid w:val="00203DFD"/>
    <w:rsid w:val="00203E64"/>
    <w:rsid w:val="00203EBA"/>
    <w:rsid w:val="00204305"/>
    <w:rsid w:val="002043F1"/>
    <w:rsid w:val="002048B2"/>
    <w:rsid w:val="00204923"/>
    <w:rsid w:val="00204EE5"/>
    <w:rsid w:val="0020515C"/>
    <w:rsid w:val="0020545D"/>
    <w:rsid w:val="0020578F"/>
    <w:rsid w:val="00205D55"/>
    <w:rsid w:val="002062D4"/>
    <w:rsid w:val="002062E4"/>
    <w:rsid w:val="00206456"/>
    <w:rsid w:val="00206800"/>
    <w:rsid w:val="00207713"/>
    <w:rsid w:val="002079AB"/>
    <w:rsid w:val="00207E8F"/>
    <w:rsid w:val="00210BDC"/>
    <w:rsid w:val="00212400"/>
    <w:rsid w:val="00212FFA"/>
    <w:rsid w:val="002132BF"/>
    <w:rsid w:val="0021332A"/>
    <w:rsid w:val="00213405"/>
    <w:rsid w:val="00213A1C"/>
    <w:rsid w:val="00213A6F"/>
    <w:rsid w:val="002142E8"/>
    <w:rsid w:val="002149E6"/>
    <w:rsid w:val="00214D2A"/>
    <w:rsid w:val="00215D6A"/>
    <w:rsid w:val="00216C3F"/>
    <w:rsid w:val="00216E87"/>
    <w:rsid w:val="00217B69"/>
    <w:rsid w:val="00217E05"/>
    <w:rsid w:val="00220C8B"/>
    <w:rsid w:val="00220F26"/>
    <w:rsid w:val="0022147C"/>
    <w:rsid w:val="0022197B"/>
    <w:rsid w:val="00222268"/>
    <w:rsid w:val="00222BAE"/>
    <w:rsid w:val="002230EF"/>
    <w:rsid w:val="002234CF"/>
    <w:rsid w:val="00223FD6"/>
    <w:rsid w:val="002254B2"/>
    <w:rsid w:val="0022576B"/>
    <w:rsid w:val="00225CE7"/>
    <w:rsid w:val="00225D5E"/>
    <w:rsid w:val="00226AD1"/>
    <w:rsid w:val="00226F52"/>
    <w:rsid w:val="00227910"/>
    <w:rsid w:val="002301F2"/>
    <w:rsid w:val="00230258"/>
    <w:rsid w:val="002307B4"/>
    <w:rsid w:val="002308DD"/>
    <w:rsid w:val="00230F99"/>
    <w:rsid w:val="00231049"/>
    <w:rsid w:val="0023114A"/>
    <w:rsid w:val="00231196"/>
    <w:rsid w:val="002315F3"/>
    <w:rsid w:val="00231916"/>
    <w:rsid w:val="00231979"/>
    <w:rsid w:val="00231997"/>
    <w:rsid w:val="00231B17"/>
    <w:rsid w:val="00232828"/>
    <w:rsid w:val="00232B21"/>
    <w:rsid w:val="00232F2B"/>
    <w:rsid w:val="00233A5B"/>
    <w:rsid w:val="00234083"/>
    <w:rsid w:val="00234F3F"/>
    <w:rsid w:val="002350A3"/>
    <w:rsid w:val="002350C8"/>
    <w:rsid w:val="00235889"/>
    <w:rsid w:val="00235BFA"/>
    <w:rsid w:val="00235CD4"/>
    <w:rsid w:val="00235F0B"/>
    <w:rsid w:val="00237536"/>
    <w:rsid w:val="002377E9"/>
    <w:rsid w:val="00237B5C"/>
    <w:rsid w:val="00237C58"/>
    <w:rsid w:val="002401B8"/>
    <w:rsid w:val="0024020E"/>
    <w:rsid w:val="00240E85"/>
    <w:rsid w:val="00241287"/>
    <w:rsid w:val="00241665"/>
    <w:rsid w:val="00241743"/>
    <w:rsid w:val="00241C1E"/>
    <w:rsid w:val="00242299"/>
    <w:rsid w:val="002423E5"/>
    <w:rsid w:val="00242630"/>
    <w:rsid w:val="00242D22"/>
    <w:rsid w:val="0024402D"/>
    <w:rsid w:val="00244125"/>
    <w:rsid w:val="00244621"/>
    <w:rsid w:val="00244951"/>
    <w:rsid w:val="00245191"/>
    <w:rsid w:val="00245193"/>
    <w:rsid w:val="002456A3"/>
    <w:rsid w:val="0024608D"/>
    <w:rsid w:val="00246430"/>
    <w:rsid w:val="00246E98"/>
    <w:rsid w:val="00246EBB"/>
    <w:rsid w:val="00246F1D"/>
    <w:rsid w:val="002475FA"/>
    <w:rsid w:val="0024790E"/>
    <w:rsid w:val="002479A7"/>
    <w:rsid w:val="0025017C"/>
    <w:rsid w:val="0025075D"/>
    <w:rsid w:val="00251ABA"/>
    <w:rsid w:val="002527EA"/>
    <w:rsid w:val="00252965"/>
    <w:rsid w:val="00252E7E"/>
    <w:rsid w:val="00252F3F"/>
    <w:rsid w:val="002531AE"/>
    <w:rsid w:val="0025335A"/>
    <w:rsid w:val="002543F3"/>
    <w:rsid w:val="002554A7"/>
    <w:rsid w:val="00255F61"/>
    <w:rsid w:val="00256428"/>
    <w:rsid w:val="002564AC"/>
    <w:rsid w:val="002566D9"/>
    <w:rsid w:val="00256A64"/>
    <w:rsid w:val="002573B7"/>
    <w:rsid w:val="0025743D"/>
    <w:rsid w:val="0025783F"/>
    <w:rsid w:val="00260894"/>
    <w:rsid w:val="002614AA"/>
    <w:rsid w:val="0026150E"/>
    <w:rsid w:val="00261525"/>
    <w:rsid w:val="00261E54"/>
    <w:rsid w:val="00262300"/>
    <w:rsid w:val="0026398D"/>
    <w:rsid w:val="00263CB2"/>
    <w:rsid w:val="00264058"/>
    <w:rsid w:val="002644EE"/>
    <w:rsid w:val="00264598"/>
    <w:rsid w:val="00264C7B"/>
    <w:rsid w:val="00264D56"/>
    <w:rsid w:val="00264DF6"/>
    <w:rsid w:val="00265F12"/>
    <w:rsid w:val="002665A9"/>
    <w:rsid w:val="00266FD5"/>
    <w:rsid w:val="00270ADA"/>
    <w:rsid w:val="00270C95"/>
    <w:rsid w:val="0027179D"/>
    <w:rsid w:val="00271CA4"/>
    <w:rsid w:val="00272517"/>
    <w:rsid w:val="00272ACF"/>
    <w:rsid w:val="00272CBB"/>
    <w:rsid w:val="00272F35"/>
    <w:rsid w:val="00272F72"/>
    <w:rsid w:val="00273922"/>
    <w:rsid w:val="002749A6"/>
    <w:rsid w:val="00274E48"/>
    <w:rsid w:val="00275655"/>
    <w:rsid w:val="002756C5"/>
    <w:rsid w:val="00275B2F"/>
    <w:rsid w:val="00275F48"/>
    <w:rsid w:val="00276346"/>
    <w:rsid w:val="00276588"/>
    <w:rsid w:val="00277642"/>
    <w:rsid w:val="00277A2F"/>
    <w:rsid w:val="0028020C"/>
    <w:rsid w:val="00280F68"/>
    <w:rsid w:val="00281AD9"/>
    <w:rsid w:val="00282938"/>
    <w:rsid w:val="00282B78"/>
    <w:rsid w:val="002832AD"/>
    <w:rsid w:val="0028348B"/>
    <w:rsid w:val="00283B15"/>
    <w:rsid w:val="00283B33"/>
    <w:rsid w:val="00283F22"/>
    <w:rsid w:val="00284110"/>
    <w:rsid w:val="00284337"/>
    <w:rsid w:val="00284AC4"/>
    <w:rsid w:val="002858B2"/>
    <w:rsid w:val="00285A09"/>
    <w:rsid w:val="0028604C"/>
    <w:rsid w:val="0028696F"/>
    <w:rsid w:val="0028734F"/>
    <w:rsid w:val="00287B6B"/>
    <w:rsid w:val="0029090B"/>
    <w:rsid w:val="00290CB4"/>
    <w:rsid w:val="00291AF8"/>
    <w:rsid w:val="00292288"/>
    <w:rsid w:val="00293838"/>
    <w:rsid w:val="00293A16"/>
    <w:rsid w:val="00293D04"/>
    <w:rsid w:val="00293E0D"/>
    <w:rsid w:val="002940D8"/>
    <w:rsid w:val="002948F4"/>
    <w:rsid w:val="00295353"/>
    <w:rsid w:val="002953CF"/>
    <w:rsid w:val="00295F7E"/>
    <w:rsid w:val="002962E3"/>
    <w:rsid w:val="00297171"/>
    <w:rsid w:val="00297322"/>
    <w:rsid w:val="00297FF7"/>
    <w:rsid w:val="002A04FC"/>
    <w:rsid w:val="002A05AA"/>
    <w:rsid w:val="002A086E"/>
    <w:rsid w:val="002A097D"/>
    <w:rsid w:val="002A0C78"/>
    <w:rsid w:val="002A1EE1"/>
    <w:rsid w:val="002A23BE"/>
    <w:rsid w:val="002A2715"/>
    <w:rsid w:val="002A313E"/>
    <w:rsid w:val="002A3715"/>
    <w:rsid w:val="002A39CE"/>
    <w:rsid w:val="002A3C2F"/>
    <w:rsid w:val="002A3EFB"/>
    <w:rsid w:val="002A4AE2"/>
    <w:rsid w:val="002A4BF5"/>
    <w:rsid w:val="002A5891"/>
    <w:rsid w:val="002A5ED4"/>
    <w:rsid w:val="002A6F3E"/>
    <w:rsid w:val="002A7C22"/>
    <w:rsid w:val="002B0034"/>
    <w:rsid w:val="002B0099"/>
    <w:rsid w:val="002B043B"/>
    <w:rsid w:val="002B152D"/>
    <w:rsid w:val="002B1880"/>
    <w:rsid w:val="002B1A1F"/>
    <w:rsid w:val="002B2FC2"/>
    <w:rsid w:val="002B324F"/>
    <w:rsid w:val="002B3767"/>
    <w:rsid w:val="002B413D"/>
    <w:rsid w:val="002B48FE"/>
    <w:rsid w:val="002B4933"/>
    <w:rsid w:val="002B4FFA"/>
    <w:rsid w:val="002B5568"/>
    <w:rsid w:val="002B697E"/>
    <w:rsid w:val="002B6CB3"/>
    <w:rsid w:val="002B7101"/>
    <w:rsid w:val="002B72B8"/>
    <w:rsid w:val="002B73A7"/>
    <w:rsid w:val="002B764F"/>
    <w:rsid w:val="002B7CBA"/>
    <w:rsid w:val="002C0080"/>
    <w:rsid w:val="002C0685"/>
    <w:rsid w:val="002C0A2F"/>
    <w:rsid w:val="002C0A93"/>
    <w:rsid w:val="002C148C"/>
    <w:rsid w:val="002C1BC9"/>
    <w:rsid w:val="002C216D"/>
    <w:rsid w:val="002C2475"/>
    <w:rsid w:val="002C27BA"/>
    <w:rsid w:val="002C2A08"/>
    <w:rsid w:val="002C2B18"/>
    <w:rsid w:val="002C3EB7"/>
    <w:rsid w:val="002C40BB"/>
    <w:rsid w:val="002C47B9"/>
    <w:rsid w:val="002C47CE"/>
    <w:rsid w:val="002C4F50"/>
    <w:rsid w:val="002C5583"/>
    <w:rsid w:val="002C55EB"/>
    <w:rsid w:val="002C5AAF"/>
    <w:rsid w:val="002C63E9"/>
    <w:rsid w:val="002C6463"/>
    <w:rsid w:val="002C6862"/>
    <w:rsid w:val="002C6B39"/>
    <w:rsid w:val="002C7A63"/>
    <w:rsid w:val="002C7C45"/>
    <w:rsid w:val="002D0978"/>
    <w:rsid w:val="002D118C"/>
    <w:rsid w:val="002D1907"/>
    <w:rsid w:val="002D1BD1"/>
    <w:rsid w:val="002D1E56"/>
    <w:rsid w:val="002D222E"/>
    <w:rsid w:val="002D230B"/>
    <w:rsid w:val="002D35E7"/>
    <w:rsid w:val="002D3ABD"/>
    <w:rsid w:val="002D3ABE"/>
    <w:rsid w:val="002D3B45"/>
    <w:rsid w:val="002D4D5C"/>
    <w:rsid w:val="002D4DC5"/>
    <w:rsid w:val="002D571D"/>
    <w:rsid w:val="002D6371"/>
    <w:rsid w:val="002D664F"/>
    <w:rsid w:val="002D6A98"/>
    <w:rsid w:val="002D6BC3"/>
    <w:rsid w:val="002D6ECE"/>
    <w:rsid w:val="002D7387"/>
    <w:rsid w:val="002D7B03"/>
    <w:rsid w:val="002E0044"/>
    <w:rsid w:val="002E0316"/>
    <w:rsid w:val="002E114F"/>
    <w:rsid w:val="002E167A"/>
    <w:rsid w:val="002E1F6C"/>
    <w:rsid w:val="002E3D73"/>
    <w:rsid w:val="002E528C"/>
    <w:rsid w:val="002E5CB9"/>
    <w:rsid w:val="002E5CBA"/>
    <w:rsid w:val="002E5E20"/>
    <w:rsid w:val="002E68BF"/>
    <w:rsid w:val="002E74F6"/>
    <w:rsid w:val="002F0541"/>
    <w:rsid w:val="002F069F"/>
    <w:rsid w:val="002F1C2F"/>
    <w:rsid w:val="002F2133"/>
    <w:rsid w:val="002F27CB"/>
    <w:rsid w:val="002F2862"/>
    <w:rsid w:val="002F2C9C"/>
    <w:rsid w:val="002F304D"/>
    <w:rsid w:val="002F3749"/>
    <w:rsid w:val="002F3FFD"/>
    <w:rsid w:val="002F45A9"/>
    <w:rsid w:val="002F4CF2"/>
    <w:rsid w:val="002F5968"/>
    <w:rsid w:val="002F5D50"/>
    <w:rsid w:val="002F6B32"/>
    <w:rsid w:val="002F6E59"/>
    <w:rsid w:val="002F6F82"/>
    <w:rsid w:val="002F7184"/>
    <w:rsid w:val="00300BEE"/>
    <w:rsid w:val="00301BBB"/>
    <w:rsid w:val="003026B0"/>
    <w:rsid w:val="003026BF"/>
    <w:rsid w:val="00302CFD"/>
    <w:rsid w:val="00303210"/>
    <w:rsid w:val="003035A8"/>
    <w:rsid w:val="00303CF3"/>
    <w:rsid w:val="003040A8"/>
    <w:rsid w:val="003050A0"/>
    <w:rsid w:val="00305553"/>
    <w:rsid w:val="00305740"/>
    <w:rsid w:val="0030593C"/>
    <w:rsid w:val="00305973"/>
    <w:rsid w:val="0030621A"/>
    <w:rsid w:val="00306F4F"/>
    <w:rsid w:val="003075DA"/>
    <w:rsid w:val="00310985"/>
    <w:rsid w:val="003110B9"/>
    <w:rsid w:val="00312237"/>
    <w:rsid w:val="00312F97"/>
    <w:rsid w:val="0031397A"/>
    <w:rsid w:val="00314595"/>
    <w:rsid w:val="003145C0"/>
    <w:rsid w:val="003147B6"/>
    <w:rsid w:val="00314A33"/>
    <w:rsid w:val="00314B6A"/>
    <w:rsid w:val="00314CE4"/>
    <w:rsid w:val="00314DCF"/>
    <w:rsid w:val="00314E98"/>
    <w:rsid w:val="00315533"/>
    <w:rsid w:val="00316106"/>
    <w:rsid w:val="003164AA"/>
    <w:rsid w:val="00317BC8"/>
    <w:rsid w:val="00317DA7"/>
    <w:rsid w:val="00317DF9"/>
    <w:rsid w:val="003211F3"/>
    <w:rsid w:val="00321536"/>
    <w:rsid w:val="0032179B"/>
    <w:rsid w:val="00321BE0"/>
    <w:rsid w:val="00322BDE"/>
    <w:rsid w:val="003236CF"/>
    <w:rsid w:val="003239BD"/>
    <w:rsid w:val="00323D96"/>
    <w:rsid w:val="00324DFB"/>
    <w:rsid w:val="00325117"/>
    <w:rsid w:val="003256C2"/>
    <w:rsid w:val="00326170"/>
    <w:rsid w:val="00326328"/>
    <w:rsid w:val="00326597"/>
    <w:rsid w:val="003266F2"/>
    <w:rsid w:val="00326A54"/>
    <w:rsid w:val="00326EAE"/>
    <w:rsid w:val="0032724B"/>
    <w:rsid w:val="0033018D"/>
    <w:rsid w:val="00330347"/>
    <w:rsid w:val="003309AF"/>
    <w:rsid w:val="00330C29"/>
    <w:rsid w:val="00331E0F"/>
    <w:rsid w:val="003325C9"/>
    <w:rsid w:val="003326DD"/>
    <w:rsid w:val="00332E4A"/>
    <w:rsid w:val="00333B4F"/>
    <w:rsid w:val="00333E21"/>
    <w:rsid w:val="00333FCC"/>
    <w:rsid w:val="00334074"/>
    <w:rsid w:val="00334465"/>
    <w:rsid w:val="00334E6E"/>
    <w:rsid w:val="00335510"/>
    <w:rsid w:val="003363CE"/>
    <w:rsid w:val="00337A0E"/>
    <w:rsid w:val="00337D37"/>
    <w:rsid w:val="00340008"/>
    <w:rsid w:val="003403B0"/>
    <w:rsid w:val="00341AD0"/>
    <w:rsid w:val="0034297D"/>
    <w:rsid w:val="003433DA"/>
    <w:rsid w:val="003439D9"/>
    <w:rsid w:val="00343A72"/>
    <w:rsid w:val="00344A28"/>
    <w:rsid w:val="00344FF3"/>
    <w:rsid w:val="003450F9"/>
    <w:rsid w:val="00345265"/>
    <w:rsid w:val="003458EB"/>
    <w:rsid w:val="00346A4F"/>
    <w:rsid w:val="00346D66"/>
    <w:rsid w:val="00347B35"/>
    <w:rsid w:val="00347C3D"/>
    <w:rsid w:val="0035071A"/>
    <w:rsid w:val="00350BB9"/>
    <w:rsid w:val="00350F7A"/>
    <w:rsid w:val="003511E5"/>
    <w:rsid w:val="00352532"/>
    <w:rsid w:val="00352640"/>
    <w:rsid w:val="00352D03"/>
    <w:rsid w:val="0035305D"/>
    <w:rsid w:val="0035356E"/>
    <w:rsid w:val="00353E64"/>
    <w:rsid w:val="0035472E"/>
    <w:rsid w:val="00355472"/>
    <w:rsid w:val="00355AC4"/>
    <w:rsid w:val="003570BA"/>
    <w:rsid w:val="00357D7D"/>
    <w:rsid w:val="003613D3"/>
    <w:rsid w:val="003619B2"/>
    <w:rsid w:val="00362196"/>
    <w:rsid w:val="00363B41"/>
    <w:rsid w:val="003652E0"/>
    <w:rsid w:val="00365894"/>
    <w:rsid w:val="003663EE"/>
    <w:rsid w:val="00367C1A"/>
    <w:rsid w:val="00370886"/>
    <w:rsid w:val="00370E65"/>
    <w:rsid w:val="00370F42"/>
    <w:rsid w:val="00371494"/>
    <w:rsid w:val="003720CB"/>
    <w:rsid w:val="003722E1"/>
    <w:rsid w:val="0037238B"/>
    <w:rsid w:val="0037260E"/>
    <w:rsid w:val="00372A0C"/>
    <w:rsid w:val="0037379F"/>
    <w:rsid w:val="00373D2A"/>
    <w:rsid w:val="00374171"/>
    <w:rsid w:val="00374362"/>
    <w:rsid w:val="00374576"/>
    <w:rsid w:val="0037468F"/>
    <w:rsid w:val="00375763"/>
    <w:rsid w:val="00375773"/>
    <w:rsid w:val="00375797"/>
    <w:rsid w:val="00377620"/>
    <w:rsid w:val="00380093"/>
    <w:rsid w:val="00380A1E"/>
    <w:rsid w:val="0038195F"/>
    <w:rsid w:val="00381AC9"/>
    <w:rsid w:val="0038274A"/>
    <w:rsid w:val="00382C7D"/>
    <w:rsid w:val="0038371D"/>
    <w:rsid w:val="0038379D"/>
    <w:rsid w:val="00383F62"/>
    <w:rsid w:val="003842E7"/>
    <w:rsid w:val="0038474C"/>
    <w:rsid w:val="003849ED"/>
    <w:rsid w:val="00384C0C"/>
    <w:rsid w:val="00384C3A"/>
    <w:rsid w:val="00384C5D"/>
    <w:rsid w:val="00384EF1"/>
    <w:rsid w:val="003853F6"/>
    <w:rsid w:val="00385817"/>
    <w:rsid w:val="0038624C"/>
    <w:rsid w:val="003866A4"/>
    <w:rsid w:val="00386BE6"/>
    <w:rsid w:val="00386D25"/>
    <w:rsid w:val="0039014D"/>
    <w:rsid w:val="0039030F"/>
    <w:rsid w:val="00390A9D"/>
    <w:rsid w:val="003912DA"/>
    <w:rsid w:val="0039180D"/>
    <w:rsid w:val="00391B40"/>
    <w:rsid w:val="00391DA6"/>
    <w:rsid w:val="00392029"/>
    <w:rsid w:val="00392A03"/>
    <w:rsid w:val="00392B61"/>
    <w:rsid w:val="00392F30"/>
    <w:rsid w:val="0039303E"/>
    <w:rsid w:val="003932E4"/>
    <w:rsid w:val="00394086"/>
    <w:rsid w:val="00394215"/>
    <w:rsid w:val="00394A75"/>
    <w:rsid w:val="00394AA5"/>
    <w:rsid w:val="0039504C"/>
    <w:rsid w:val="00396279"/>
    <w:rsid w:val="0039630A"/>
    <w:rsid w:val="0039641A"/>
    <w:rsid w:val="0039694A"/>
    <w:rsid w:val="00396ABC"/>
    <w:rsid w:val="00396CCC"/>
    <w:rsid w:val="00397B22"/>
    <w:rsid w:val="00397CD9"/>
    <w:rsid w:val="00397E3A"/>
    <w:rsid w:val="003A1870"/>
    <w:rsid w:val="003A229E"/>
    <w:rsid w:val="003A2EA0"/>
    <w:rsid w:val="003A3985"/>
    <w:rsid w:val="003A3E8E"/>
    <w:rsid w:val="003A51EE"/>
    <w:rsid w:val="003A5639"/>
    <w:rsid w:val="003A57FA"/>
    <w:rsid w:val="003A63A5"/>
    <w:rsid w:val="003A6892"/>
    <w:rsid w:val="003A6D3B"/>
    <w:rsid w:val="003A6DC8"/>
    <w:rsid w:val="003A7010"/>
    <w:rsid w:val="003A728C"/>
    <w:rsid w:val="003A7988"/>
    <w:rsid w:val="003A7C43"/>
    <w:rsid w:val="003A7DE4"/>
    <w:rsid w:val="003B0485"/>
    <w:rsid w:val="003B13F1"/>
    <w:rsid w:val="003B13FC"/>
    <w:rsid w:val="003B1703"/>
    <w:rsid w:val="003B1785"/>
    <w:rsid w:val="003B202E"/>
    <w:rsid w:val="003B2C73"/>
    <w:rsid w:val="003B3037"/>
    <w:rsid w:val="003B30F3"/>
    <w:rsid w:val="003B3357"/>
    <w:rsid w:val="003B4142"/>
    <w:rsid w:val="003B41B0"/>
    <w:rsid w:val="003B4312"/>
    <w:rsid w:val="003B47B7"/>
    <w:rsid w:val="003B4E5C"/>
    <w:rsid w:val="003B57A8"/>
    <w:rsid w:val="003B5C32"/>
    <w:rsid w:val="003B617D"/>
    <w:rsid w:val="003B657F"/>
    <w:rsid w:val="003B7024"/>
    <w:rsid w:val="003C00FE"/>
    <w:rsid w:val="003C0167"/>
    <w:rsid w:val="003C03C0"/>
    <w:rsid w:val="003C0A60"/>
    <w:rsid w:val="003C1184"/>
    <w:rsid w:val="003C1ED7"/>
    <w:rsid w:val="003C20F0"/>
    <w:rsid w:val="003C2A81"/>
    <w:rsid w:val="003C2CFD"/>
    <w:rsid w:val="003C477C"/>
    <w:rsid w:val="003C4C1D"/>
    <w:rsid w:val="003C4C72"/>
    <w:rsid w:val="003C4E67"/>
    <w:rsid w:val="003C510A"/>
    <w:rsid w:val="003C5459"/>
    <w:rsid w:val="003C5656"/>
    <w:rsid w:val="003C5780"/>
    <w:rsid w:val="003C57A6"/>
    <w:rsid w:val="003C7D1E"/>
    <w:rsid w:val="003D0604"/>
    <w:rsid w:val="003D0A7E"/>
    <w:rsid w:val="003D11F1"/>
    <w:rsid w:val="003D17CD"/>
    <w:rsid w:val="003D27FE"/>
    <w:rsid w:val="003D2885"/>
    <w:rsid w:val="003D2C25"/>
    <w:rsid w:val="003D339E"/>
    <w:rsid w:val="003D43CA"/>
    <w:rsid w:val="003D43FD"/>
    <w:rsid w:val="003D48F6"/>
    <w:rsid w:val="003D4BC8"/>
    <w:rsid w:val="003D4DE2"/>
    <w:rsid w:val="003D6399"/>
    <w:rsid w:val="003D67C2"/>
    <w:rsid w:val="003D71CA"/>
    <w:rsid w:val="003E0031"/>
    <w:rsid w:val="003E0561"/>
    <w:rsid w:val="003E067F"/>
    <w:rsid w:val="003E0784"/>
    <w:rsid w:val="003E0C25"/>
    <w:rsid w:val="003E103D"/>
    <w:rsid w:val="003E149B"/>
    <w:rsid w:val="003E1534"/>
    <w:rsid w:val="003E1863"/>
    <w:rsid w:val="003E1E50"/>
    <w:rsid w:val="003E1F7F"/>
    <w:rsid w:val="003E2504"/>
    <w:rsid w:val="003E323A"/>
    <w:rsid w:val="003E3E66"/>
    <w:rsid w:val="003E4719"/>
    <w:rsid w:val="003E479C"/>
    <w:rsid w:val="003E54F6"/>
    <w:rsid w:val="003E66DA"/>
    <w:rsid w:val="003E674E"/>
    <w:rsid w:val="003F0C41"/>
    <w:rsid w:val="003F1479"/>
    <w:rsid w:val="003F1E48"/>
    <w:rsid w:val="003F31E1"/>
    <w:rsid w:val="003F45BE"/>
    <w:rsid w:val="003F4BEC"/>
    <w:rsid w:val="003F5394"/>
    <w:rsid w:val="003F5BF5"/>
    <w:rsid w:val="003F5C1B"/>
    <w:rsid w:val="003F686D"/>
    <w:rsid w:val="003F6A1A"/>
    <w:rsid w:val="003F6B5C"/>
    <w:rsid w:val="003F6F1E"/>
    <w:rsid w:val="003F7619"/>
    <w:rsid w:val="003F7E00"/>
    <w:rsid w:val="00400767"/>
    <w:rsid w:val="00401108"/>
    <w:rsid w:val="00401489"/>
    <w:rsid w:val="0040157C"/>
    <w:rsid w:val="00401742"/>
    <w:rsid w:val="00401B8E"/>
    <w:rsid w:val="004029C4"/>
    <w:rsid w:val="00402AB4"/>
    <w:rsid w:val="004030D7"/>
    <w:rsid w:val="00403344"/>
    <w:rsid w:val="004037C6"/>
    <w:rsid w:val="00403E2B"/>
    <w:rsid w:val="00404410"/>
    <w:rsid w:val="00404C2B"/>
    <w:rsid w:val="00404E99"/>
    <w:rsid w:val="004054EC"/>
    <w:rsid w:val="004054F7"/>
    <w:rsid w:val="00405654"/>
    <w:rsid w:val="00405F00"/>
    <w:rsid w:val="00406666"/>
    <w:rsid w:val="00406E49"/>
    <w:rsid w:val="00407638"/>
    <w:rsid w:val="00407754"/>
    <w:rsid w:val="00410B61"/>
    <w:rsid w:val="0041194F"/>
    <w:rsid w:val="00411D71"/>
    <w:rsid w:val="00412185"/>
    <w:rsid w:val="0041238A"/>
    <w:rsid w:val="00412883"/>
    <w:rsid w:val="00412AAC"/>
    <w:rsid w:val="00413787"/>
    <w:rsid w:val="0041391A"/>
    <w:rsid w:val="00413AC4"/>
    <w:rsid w:val="00414959"/>
    <w:rsid w:val="00415FC5"/>
    <w:rsid w:val="0041729C"/>
    <w:rsid w:val="00420D37"/>
    <w:rsid w:val="0042175F"/>
    <w:rsid w:val="004219B6"/>
    <w:rsid w:val="00422A66"/>
    <w:rsid w:val="00422CA8"/>
    <w:rsid w:val="00422CFD"/>
    <w:rsid w:val="0042303F"/>
    <w:rsid w:val="0042394E"/>
    <w:rsid w:val="00423C29"/>
    <w:rsid w:val="00423ED7"/>
    <w:rsid w:val="00424341"/>
    <w:rsid w:val="0042434D"/>
    <w:rsid w:val="00424691"/>
    <w:rsid w:val="004249B9"/>
    <w:rsid w:val="00424D85"/>
    <w:rsid w:val="00424FF2"/>
    <w:rsid w:val="00424FFE"/>
    <w:rsid w:val="00425115"/>
    <w:rsid w:val="0042609D"/>
    <w:rsid w:val="0042644C"/>
    <w:rsid w:val="00426C0D"/>
    <w:rsid w:val="00430178"/>
    <w:rsid w:val="00430FAD"/>
    <w:rsid w:val="00431844"/>
    <w:rsid w:val="00432D12"/>
    <w:rsid w:val="00432F3A"/>
    <w:rsid w:val="00434600"/>
    <w:rsid w:val="00434752"/>
    <w:rsid w:val="004356CF"/>
    <w:rsid w:val="00435E13"/>
    <w:rsid w:val="004361A9"/>
    <w:rsid w:val="00436895"/>
    <w:rsid w:val="00436981"/>
    <w:rsid w:val="00437A9E"/>
    <w:rsid w:val="0044050B"/>
    <w:rsid w:val="00441DD2"/>
    <w:rsid w:val="00442EEA"/>
    <w:rsid w:val="00443289"/>
    <w:rsid w:val="00443B92"/>
    <w:rsid w:val="00443C38"/>
    <w:rsid w:val="00444323"/>
    <w:rsid w:val="004448C5"/>
    <w:rsid w:val="00444DF5"/>
    <w:rsid w:val="00444E8C"/>
    <w:rsid w:val="0044573E"/>
    <w:rsid w:val="004457EF"/>
    <w:rsid w:val="00445F26"/>
    <w:rsid w:val="00446283"/>
    <w:rsid w:val="00446B05"/>
    <w:rsid w:val="004479D6"/>
    <w:rsid w:val="00447B78"/>
    <w:rsid w:val="00447E6F"/>
    <w:rsid w:val="00450482"/>
    <w:rsid w:val="004504CF"/>
    <w:rsid w:val="0045100D"/>
    <w:rsid w:val="004511F0"/>
    <w:rsid w:val="00451739"/>
    <w:rsid w:val="00451C81"/>
    <w:rsid w:val="00452466"/>
    <w:rsid w:val="00452605"/>
    <w:rsid w:val="00452863"/>
    <w:rsid w:val="00452D57"/>
    <w:rsid w:val="00452ED4"/>
    <w:rsid w:val="00452FF6"/>
    <w:rsid w:val="00453059"/>
    <w:rsid w:val="00453095"/>
    <w:rsid w:val="00453309"/>
    <w:rsid w:val="004533BE"/>
    <w:rsid w:val="004533F2"/>
    <w:rsid w:val="00453628"/>
    <w:rsid w:val="004543BA"/>
    <w:rsid w:val="0045465D"/>
    <w:rsid w:val="00454691"/>
    <w:rsid w:val="00454FAA"/>
    <w:rsid w:val="00455A72"/>
    <w:rsid w:val="004565AB"/>
    <w:rsid w:val="00456CF0"/>
    <w:rsid w:val="004570C8"/>
    <w:rsid w:val="004577B2"/>
    <w:rsid w:val="00457E08"/>
    <w:rsid w:val="00457E4E"/>
    <w:rsid w:val="0046068C"/>
    <w:rsid w:val="00460ED9"/>
    <w:rsid w:val="0046225C"/>
    <w:rsid w:val="00462DF1"/>
    <w:rsid w:val="00462F37"/>
    <w:rsid w:val="00463423"/>
    <w:rsid w:val="00463972"/>
    <w:rsid w:val="00464204"/>
    <w:rsid w:val="0046481D"/>
    <w:rsid w:val="00464F55"/>
    <w:rsid w:val="00465383"/>
    <w:rsid w:val="00465EA4"/>
    <w:rsid w:val="00466143"/>
    <w:rsid w:val="00466221"/>
    <w:rsid w:val="004668D7"/>
    <w:rsid w:val="004671D8"/>
    <w:rsid w:val="00467692"/>
    <w:rsid w:val="00467954"/>
    <w:rsid w:val="00467B44"/>
    <w:rsid w:val="00470875"/>
    <w:rsid w:val="0047088D"/>
    <w:rsid w:val="004708E1"/>
    <w:rsid w:val="004712E6"/>
    <w:rsid w:val="004713D0"/>
    <w:rsid w:val="00471E13"/>
    <w:rsid w:val="00471F7E"/>
    <w:rsid w:val="00472360"/>
    <w:rsid w:val="00473661"/>
    <w:rsid w:val="00473D68"/>
    <w:rsid w:val="0047494B"/>
    <w:rsid w:val="00475676"/>
    <w:rsid w:val="004761EF"/>
    <w:rsid w:val="0047684A"/>
    <w:rsid w:val="004770AF"/>
    <w:rsid w:val="004802B4"/>
    <w:rsid w:val="00480318"/>
    <w:rsid w:val="0048060A"/>
    <w:rsid w:val="00481EA3"/>
    <w:rsid w:val="00482040"/>
    <w:rsid w:val="0048263F"/>
    <w:rsid w:val="004834D7"/>
    <w:rsid w:val="0048477E"/>
    <w:rsid w:val="00484786"/>
    <w:rsid w:val="004858E2"/>
    <w:rsid w:val="00485AA5"/>
    <w:rsid w:val="00486BE7"/>
    <w:rsid w:val="00486BFF"/>
    <w:rsid w:val="00486E77"/>
    <w:rsid w:val="00486F9E"/>
    <w:rsid w:val="00490039"/>
    <w:rsid w:val="00490539"/>
    <w:rsid w:val="00491F36"/>
    <w:rsid w:val="00492216"/>
    <w:rsid w:val="00492650"/>
    <w:rsid w:val="00492EB6"/>
    <w:rsid w:val="00493B77"/>
    <w:rsid w:val="00493D82"/>
    <w:rsid w:val="00493F09"/>
    <w:rsid w:val="004944C8"/>
    <w:rsid w:val="00494FE3"/>
    <w:rsid w:val="00495225"/>
    <w:rsid w:val="00495241"/>
    <w:rsid w:val="00495639"/>
    <w:rsid w:val="00495B08"/>
    <w:rsid w:val="00495E8A"/>
    <w:rsid w:val="00496DE3"/>
    <w:rsid w:val="00497289"/>
    <w:rsid w:val="00497B94"/>
    <w:rsid w:val="00497D5B"/>
    <w:rsid w:val="004A09B1"/>
    <w:rsid w:val="004A0B29"/>
    <w:rsid w:val="004A0CAA"/>
    <w:rsid w:val="004A0CC1"/>
    <w:rsid w:val="004A1142"/>
    <w:rsid w:val="004A12EE"/>
    <w:rsid w:val="004A2077"/>
    <w:rsid w:val="004A2AD5"/>
    <w:rsid w:val="004A2B46"/>
    <w:rsid w:val="004A2D9D"/>
    <w:rsid w:val="004A2FB4"/>
    <w:rsid w:val="004A30D8"/>
    <w:rsid w:val="004A3FA7"/>
    <w:rsid w:val="004A4AA2"/>
    <w:rsid w:val="004A4B62"/>
    <w:rsid w:val="004A53FC"/>
    <w:rsid w:val="004A598A"/>
    <w:rsid w:val="004A5E79"/>
    <w:rsid w:val="004A7F85"/>
    <w:rsid w:val="004B04BC"/>
    <w:rsid w:val="004B0CC1"/>
    <w:rsid w:val="004B14E5"/>
    <w:rsid w:val="004B2B8A"/>
    <w:rsid w:val="004B3521"/>
    <w:rsid w:val="004B385B"/>
    <w:rsid w:val="004B41FE"/>
    <w:rsid w:val="004B43BA"/>
    <w:rsid w:val="004B4735"/>
    <w:rsid w:val="004B47A0"/>
    <w:rsid w:val="004B4D67"/>
    <w:rsid w:val="004B5B7A"/>
    <w:rsid w:val="004B5DD7"/>
    <w:rsid w:val="004B6322"/>
    <w:rsid w:val="004B660C"/>
    <w:rsid w:val="004B6A21"/>
    <w:rsid w:val="004B6F21"/>
    <w:rsid w:val="004B7B47"/>
    <w:rsid w:val="004B7C2C"/>
    <w:rsid w:val="004B7EE4"/>
    <w:rsid w:val="004C00F9"/>
    <w:rsid w:val="004C098B"/>
    <w:rsid w:val="004C0ABF"/>
    <w:rsid w:val="004C1870"/>
    <w:rsid w:val="004C2052"/>
    <w:rsid w:val="004C276D"/>
    <w:rsid w:val="004C2CBE"/>
    <w:rsid w:val="004C3252"/>
    <w:rsid w:val="004C369F"/>
    <w:rsid w:val="004C39AD"/>
    <w:rsid w:val="004C4082"/>
    <w:rsid w:val="004C48D8"/>
    <w:rsid w:val="004C5A5A"/>
    <w:rsid w:val="004C652D"/>
    <w:rsid w:val="004C65A7"/>
    <w:rsid w:val="004C6A84"/>
    <w:rsid w:val="004C7617"/>
    <w:rsid w:val="004C77A9"/>
    <w:rsid w:val="004C7B56"/>
    <w:rsid w:val="004C7F4D"/>
    <w:rsid w:val="004D00BB"/>
    <w:rsid w:val="004D12B8"/>
    <w:rsid w:val="004D1507"/>
    <w:rsid w:val="004D1BAA"/>
    <w:rsid w:val="004D2321"/>
    <w:rsid w:val="004D3246"/>
    <w:rsid w:val="004D3ACB"/>
    <w:rsid w:val="004D3BFB"/>
    <w:rsid w:val="004D40C6"/>
    <w:rsid w:val="004D4766"/>
    <w:rsid w:val="004D4A1C"/>
    <w:rsid w:val="004D5E4D"/>
    <w:rsid w:val="004D6367"/>
    <w:rsid w:val="004D73DB"/>
    <w:rsid w:val="004D74E9"/>
    <w:rsid w:val="004D7733"/>
    <w:rsid w:val="004D7830"/>
    <w:rsid w:val="004D79B4"/>
    <w:rsid w:val="004E0698"/>
    <w:rsid w:val="004E0B9A"/>
    <w:rsid w:val="004E1669"/>
    <w:rsid w:val="004E207C"/>
    <w:rsid w:val="004E2A42"/>
    <w:rsid w:val="004E2FF5"/>
    <w:rsid w:val="004E37AF"/>
    <w:rsid w:val="004E50EC"/>
    <w:rsid w:val="004E50FD"/>
    <w:rsid w:val="004E54D9"/>
    <w:rsid w:val="004E5A8C"/>
    <w:rsid w:val="004E6362"/>
    <w:rsid w:val="004E6534"/>
    <w:rsid w:val="004E65DE"/>
    <w:rsid w:val="004E6F70"/>
    <w:rsid w:val="004F018B"/>
    <w:rsid w:val="004F060B"/>
    <w:rsid w:val="004F0837"/>
    <w:rsid w:val="004F0F4B"/>
    <w:rsid w:val="004F11B8"/>
    <w:rsid w:val="004F129A"/>
    <w:rsid w:val="004F1529"/>
    <w:rsid w:val="004F1F77"/>
    <w:rsid w:val="004F23A1"/>
    <w:rsid w:val="004F2680"/>
    <w:rsid w:val="004F281A"/>
    <w:rsid w:val="004F2FBA"/>
    <w:rsid w:val="004F317C"/>
    <w:rsid w:val="004F3630"/>
    <w:rsid w:val="004F4D1F"/>
    <w:rsid w:val="004F50A5"/>
    <w:rsid w:val="004F52F2"/>
    <w:rsid w:val="004F5F4B"/>
    <w:rsid w:val="004F6018"/>
    <w:rsid w:val="004F66A3"/>
    <w:rsid w:val="004F6D29"/>
    <w:rsid w:val="004F71B3"/>
    <w:rsid w:val="004F72C0"/>
    <w:rsid w:val="004F7397"/>
    <w:rsid w:val="004F73AF"/>
    <w:rsid w:val="004F777E"/>
    <w:rsid w:val="004F7D24"/>
    <w:rsid w:val="004F7E26"/>
    <w:rsid w:val="004F7FB8"/>
    <w:rsid w:val="00500027"/>
    <w:rsid w:val="005006D3"/>
    <w:rsid w:val="00500744"/>
    <w:rsid w:val="00500FFC"/>
    <w:rsid w:val="00501139"/>
    <w:rsid w:val="005026B1"/>
    <w:rsid w:val="005028CF"/>
    <w:rsid w:val="0050339A"/>
    <w:rsid w:val="00504948"/>
    <w:rsid w:val="00504986"/>
    <w:rsid w:val="00504E74"/>
    <w:rsid w:val="00504E87"/>
    <w:rsid w:val="0050520F"/>
    <w:rsid w:val="00505489"/>
    <w:rsid w:val="0050596D"/>
    <w:rsid w:val="00505A57"/>
    <w:rsid w:val="00505B54"/>
    <w:rsid w:val="00505BE0"/>
    <w:rsid w:val="005061D3"/>
    <w:rsid w:val="005072E9"/>
    <w:rsid w:val="00507548"/>
    <w:rsid w:val="00510632"/>
    <w:rsid w:val="00511216"/>
    <w:rsid w:val="00511CB5"/>
    <w:rsid w:val="00511DAA"/>
    <w:rsid w:val="00512559"/>
    <w:rsid w:val="0051282F"/>
    <w:rsid w:val="00513187"/>
    <w:rsid w:val="00513C03"/>
    <w:rsid w:val="0051445A"/>
    <w:rsid w:val="00514C16"/>
    <w:rsid w:val="00515476"/>
    <w:rsid w:val="005158B6"/>
    <w:rsid w:val="00515B3B"/>
    <w:rsid w:val="00515D6E"/>
    <w:rsid w:val="0051611F"/>
    <w:rsid w:val="0051633C"/>
    <w:rsid w:val="005165AE"/>
    <w:rsid w:val="00516B00"/>
    <w:rsid w:val="00516DA4"/>
    <w:rsid w:val="005170B8"/>
    <w:rsid w:val="005176C3"/>
    <w:rsid w:val="00517B32"/>
    <w:rsid w:val="00517E61"/>
    <w:rsid w:val="00517F2C"/>
    <w:rsid w:val="005203A3"/>
    <w:rsid w:val="00520499"/>
    <w:rsid w:val="005220D9"/>
    <w:rsid w:val="0052256C"/>
    <w:rsid w:val="0052299C"/>
    <w:rsid w:val="005232E9"/>
    <w:rsid w:val="00523856"/>
    <w:rsid w:val="005238F3"/>
    <w:rsid w:val="005239BE"/>
    <w:rsid w:val="00524725"/>
    <w:rsid w:val="00524788"/>
    <w:rsid w:val="0052511F"/>
    <w:rsid w:val="005252A1"/>
    <w:rsid w:val="005255D4"/>
    <w:rsid w:val="0052606C"/>
    <w:rsid w:val="005300C5"/>
    <w:rsid w:val="00530DE8"/>
    <w:rsid w:val="00531780"/>
    <w:rsid w:val="00532795"/>
    <w:rsid w:val="00532E08"/>
    <w:rsid w:val="00533A29"/>
    <w:rsid w:val="00533BA2"/>
    <w:rsid w:val="00533DE2"/>
    <w:rsid w:val="00534397"/>
    <w:rsid w:val="005347D0"/>
    <w:rsid w:val="00535ADF"/>
    <w:rsid w:val="00536034"/>
    <w:rsid w:val="005361F3"/>
    <w:rsid w:val="00536FD8"/>
    <w:rsid w:val="00540934"/>
    <w:rsid w:val="005413F6"/>
    <w:rsid w:val="005419E4"/>
    <w:rsid w:val="00541D1D"/>
    <w:rsid w:val="00542222"/>
    <w:rsid w:val="005424F3"/>
    <w:rsid w:val="0054282D"/>
    <w:rsid w:val="005433D1"/>
    <w:rsid w:val="00544F59"/>
    <w:rsid w:val="00545EBD"/>
    <w:rsid w:val="00545F7D"/>
    <w:rsid w:val="00545FF1"/>
    <w:rsid w:val="00546D15"/>
    <w:rsid w:val="0055174D"/>
    <w:rsid w:val="005517EB"/>
    <w:rsid w:val="0055191D"/>
    <w:rsid w:val="00551C57"/>
    <w:rsid w:val="00551E86"/>
    <w:rsid w:val="005523FC"/>
    <w:rsid w:val="005525ED"/>
    <w:rsid w:val="00552C81"/>
    <w:rsid w:val="00553093"/>
    <w:rsid w:val="00553468"/>
    <w:rsid w:val="005537E9"/>
    <w:rsid w:val="005539B6"/>
    <w:rsid w:val="00553A68"/>
    <w:rsid w:val="00553AD9"/>
    <w:rsid w:val="00554742"/>
    <w:rsid w:val="0055474B"/>
    <w:rsid w:val="00556AD8"/>
    <w:rsid w:val="00557177"/>
    <w:rsid w:val="00557284"/>
    <w:rsid w:val="0055766D"/>
    <w:rsid w:val="00557DB0"/>
    <w:rsid w:val="00557DB3"/>
    <w:rsid w:val="00557EFA"/>
    <w:rsid w:val="0056045C"/>
    <w:rsid w:val="00560B0F"/>
    <w:rsid w:val="00560C9A"/>
    <w:rsid w:val="005612F8"/>
    <w:rsid w:val="005621D8"/>
    <w:rsid w:val="00562663"/>
    <w:rsid w:val="005628F6"/>
    <w:rsid w:val="00563104"/>
    <w:rsid w:val="005635BA"/>
    <w:rsid w:val="00563DC9"/>
    <w:rsid w:val="00564F86"/>
    <w:rsid w:val="005654B7"/>
    <w:rsid w:val="00567C8F"/>
    <w:rsid w:val="0057121A"/>
    <w:rsid w:val="00571D45"/>
    <w:rsid w:val="005726FB"/>
    <w:rsid w:val="00572B42"/>
    <w:rsid w:val="00573EC4"/>
    <w:rsid w:val="00574793"/>
    <w:rsid w:val="005755D3"/>
    <w:rsid w:val="0057660E"/>
    <w:rsid w:val="00576AE7"/>
    <w:rsid w:val="00576EC3"/>
    <w:rsid w:val="00577429"/>
    <w:rsid w:val="00581BBE"/>
    <w:rsid w:val="00582BC8"/>
    <w:rsid w:val="00583290"/>
    <w:rsid w:val="00583578"/>
    <w:rsid w:val="00583762"/>
    <w:rsid w:val="0058489F"/>
    <w:rsid w:val="00585052"/>
    <w:rsid w:val="00585378"/>
    <w:rsid w:val="00585587"/>
    <w:rsid w:val="00585B2A"/>
    <w:rsid w:val="00585BAC"/>
    <w:rsid w:val="00585F0F"/>
    <w:rsid w:val="0058672E"/>
    <w:rsid w:val="00586879"/>
    <w:rsid w:val="00586DB2"/>
    <w:rsid w:val="0058757C"/>
    <w:rsid w:val="00590115"/>
    <w:rsid w:val="0059021D"/>
    <w:rsid w:val="0059064A"/>
    <w:rsid w:val="00590ED2"/>
    <w:rsid w:val="005910FA"/>
    <w:rsid w:val="00591575"/>
    <w:rsid w:val="00591846"/>
    <w:rsid w:val="00592DF2"/>
    <w:rsid w:val="00593201"/>
    <w:rsid w:val="00593C4C"/>
    <w:rsid w:val="00593FAE"/>
    <w:rsid w:val="005948F2"/>
    <w:rsid w:val="0059497B"/>
    <w:rsid w:val="005951A0"/>
    <w:rsid w:val="00595318"/>
    <w:rsid w:val="00595508"/>
    <w:rsid w:val="005957DF"/>
    <w:rsid w:val="00595934"/>
    <w:rsid w:val="00595B53"/>
    <w:rsid w:val="00595C78"/>
    <w:rsid w:val="00596331"/>
    <w:rsid w:val="00596A01"/>
    <w:rsid w:val="00596D17"/>
    <w:rsid w:val="00596E55"/>
    <w:rsid w:val="00597231"/>
    <w:rsid w:val="0059736C"/>
    <w:rsid w:val="005A06BE"/>
    <w:rsid w:val="005A13A5"/>
    <w:rsid w:val="005A14FE"/>
    <w:rsid w:val="005A1886"/>
    <w:rsid w:val="005A2194"/>
    <w:rsid w:val="005A21D2"/>
    <w:rsid w:val="005A27C3"/>
    <w:rsid w:val="005A3D18"/>
    <w:rsid w:val="005A48F8"/>
    <w:rsid w:val="005A527C"/>
    <w:rsid w:val="005A599A"/>
    <w:rsid w:val="005A5AC3"/>
    <w:rsid w:val="005A5C78"/>
    <w:rsid w:val="005A6260"/>
    <w:rsid w:val="005A685A"/>
    <w:rsid w:val="005A7153"/>
    <w:rsid w:val="005A72A7"/>
    <w:rsid w:val="005A73F2"/>
    <w:rsid w:val="005A79B2"/>
    <w:rsid w:val="005A7E9E"/>
    <w:rsid w:val="005B03A4"/>
    <w:rsid w:val="005B1521"/>
    <w:rsid w:val="005B1906"/>
    <w:rsid w:val="005B29FA"/>
    <w:rsid w:val="005B2CBF"/>
    <w:rsid w:val="005B3AB4"/>
    <w:rsid w:val="005B3B3E"/>
    <w:rsid w:val="005B45CE"/>
    <w:rsid w:val="005B47F5"/>
    <w:rsid w:val="005B4C70"/>
    <w:rsid w:val="005B524C"/>
    <w:rsid w:val="005B558D"/>
    <w:rsid w:val="005B5EEE"/>
    <w:rsid w:val="005B608C"/>
    <w:rsid w:val="005B625D"/>
    <w:rsid w:val="005B6332"/>
    <w:rsid w:val="005B6CFE"/>
    <w:rsid w:val="005B73F2"/>
    <w:rsid w:val="005B779C"/>
    <w:rsid w:val="005B7A83"/>
    <w:rsid w:val="005B7DCC"/>
    <w:rsid w:val="005C06C4"/>
    <w:rsid w:val="005C1045"/>
    <w:rsid w:val="005C184F"/>
    <w:rsid w:val="005C1B47"/>
    <w:rsid w:val="005C255D"/>
    <w:rsid w:val="005C329B"/>
    <w:rsid w:val="005C39E7"/>
    <w:rsid w:val="005C3D2B"/>
    <w:rsid w:val="005C55D8"/>
    <w:rsid w:val="005C5C2B"/>
    <w:rsid w:val="005C6334"/>
    <w:rsid w:val="005C665B"/>
    <w:rsid w:val="005C6666"/>
    <w:rsid w:val="005C7E48"/>
    <w:rsid w:val="005D02B8"/>
    <w:rsid w:val="005D0451"/>
    <w:rsid w:val="005D1656"/>
    <w:rsid w:val="005D1789"/>
    <w:rsid w:val="005D2502"/>
    <w:rsid w:val="005D2BBD"/>
    <w:rsid w:val="005D30B3"/>
    <w:rsid w:val="005D386B"/>
    <w:rsid w:val="005D3F1A"/>
    <w:rsid w:val="005D4CD5"/>
    <w:rsid w:val="005D5E1F"/>
    <w:rsid w:val="005D6362"/>
    <w:rsid w:val="005D675A"/>
    <w:rsid w:val="005D68A2"/>
    <w:rsid w:val="005D6CFA"/>
    <w:rsid w:val="005D6FA8"/>
    <w:rsid w:val="005D721B"/>
    <w:rsid w:val="005D723A"/>
    <w:rsid w:val="005D72FA"/>
    <w:rsid w:val="005E0550"/>
    <w:rsid w:val="005E17A1"/>
    <w:rsid w:val="005E1BB2"/>
    <w:rsid w:val="005E1F7A"/>
    <w:rsid w:val="005E22D9"/>
    <w:rsid w:val="005E27D4"/>
    <w:rsid w:val="005E2956"/>
    <w:rsid w:val="005E33F1"/>
    <w:rsid w:val="005E3891"/>
    <w:rsid w:val="005E39BA"/>
    <w:rsid w:val="005E3BBC"/>
    <w:rsid w:val="005E44B0"/>
    <w:rsid w:val="005E475E"/>
    <w:rsid w:val="005E570D"/>
    <w:rsid w:val="005E59A2"/>
    <w:rsid w:val="005E5AF0"/>
    <w:rsid w:val="005E5BC1"/>
    <w:rsid w:val="005E5FA8"/>
    <w:rsid w:val="005E6397"/>
    <w:rsid w:val="005E6DBC"/>
    <w:rsid w:val="005E73AB"/>
    <w:rsid w:val="005F0F53"/>
    <w:rsid w:val="005F1054"/>
    <w:rsid w:val="005F1197"/>
    <w:rsid w:val="005F14A3"/>
    <w:rsid w:val="005F1F46"/>
    <w:rsid w:val="005F2141"/>
    <w:rsid w:val="005F26BF"/>
    <w:rsid w:val="005F2706"/>
    <w:rsid w:val="005F29C4"/>
    <w:rsid w:val="005F2C82"/>
    <w:rsid w:val="005F3163"/>
    <w:rsid w:val="005F47DB"/>
    <w:rsid w:val="005F5779"/>
    <w:rsid w:val="005F6454"/>
    <w:rsid w:val="005F6A75"/>
    <w:rsid w:val="005F6B78"/>
    <w:rsid w:val="005F6BE1"/>
    <w:rsid w:val="005F6C16"/>
    <w:rsid w:val="005F6EF6"/>
    <w:rsid w:val="005F705C"/>
    <w:rsid w:val="005F7523"/>
    <w:rsid w:val="006001FF"/>
    <w:rsid w:val="0060068C"/>
    <w:rsid w:val="00600841"/>
    <w:rsid w:val="0060093A"/>
    <w:rsid w:val="00600B06"/>
    <w:rsid w:val="00600B0D"/>
    <w:rsid w:val="00600D88"/>
    <w:rsid w:val="00600EED"/>
    <w:rsid w:val="00600FF4"/>
    <w:rsid w:val="0060106E"/>
    <w:rsid w:val="006013BF"/>
    <w:rsid w:val="0060260D"/>
    <w:rsid w:val="00602D7F"/>
    <w:rsid w:val="006049DF"/>
    <w:rsid w:val="00604E66"/>
    <w:rsid w:val="00605F0B"/>
    <w:rsid w:val="006061EF"/>
    <w:rsid w:val="00606B29"/>
    <w:rsid w:val="00607105"/>
    <w:rsid w:val="00607B6F"/>
    <w:rsid w:val="00607F52"/>
    <w:rsid w:val="00610D07"/>
    <w:rsid w:val="00611008"/>
    <w:rsid w:val="00612612"/>
    <w:rsid w:val="00612E22"/>
    <w:rsid w:val="00612F3B"/>
    <w:rsid w:val="0061317F"/>
    <w:rsid w:val="006139BC"/>
    <w:rsid w:val="00613CA8"/>
    <w:rsid w:val="00614752"/>
    <w:rsid w:val="00614BD7"/>
    <w:rsid w:val="006154AC"/>
    <w:rsid w:val="00615689"/>
    <w:rsid w:val="00615C22"/>
    <w:rsid w:val="00615F2C"/>
    <w:rsid w:val="006166CB"/>
    <w:rsid w:val="006174EF"/>
    <w:rsid w:val="00620DA0"/>
    <w:rsid w:val="0062105E"/>
    <w:rsid w:val="006218AB"/>
    <w:rsid w:val="006219A2"/>
    <w:rsid w:val="00621C8C"/>
    <w:rsid w:val="00621E77"/>
    <w:rsid w:val="0062401F"/>
    <w:rsid w:val="006240D7"/>
    <w:rsid w:val="006250D0"/>
    <w:rsid w:val="00625175"/>
    <w:rsid w:val="00625909"/>
    <w:rsid w:val="00625EC5"/>
    <w:rsid w:val="0062614C"/>
    <w:rsid w:val="006265CA"/>
    <w:rsid w:val="006265E9"/>
    <w:rsid w:val="006277D0"/>
    <w:rsid w:val="006300B4"/>
    <w:rsid w:val="00630583"/>
    <w:rsid w:val="006308EF"/>
    <w:rsid w:val="0063100D"/>
    <w:rsid w:val="006318BC"/>
    <w:rsid w:val="0063198A"/>
    <w:rsid w:val="00632678"/>
    <w:rsid w:val="00632A2B"/>
    <w:rsid w:val="00633618"/>
    <w:rsid w:val="00633ECF"/>
    <w:rsid w:val="00634937"/>
    <w:rsid w:val="00635078"/>
    <w:rsid w:val="00635811"/>
    <w:rsid w:val="006365BE"/>
    <w:rsid w:val="00636800"/>
    <w:rsid w:val="00636AC3"/>
    <w:rsid w:val="006373E1"/>
    <w:rsid w:val="00637574"/>
    <w:rsid w:val="00637710"/>
    <w:rsid w:val="00637809"/>
    <w:rsid w:val="00637C50"/>
    <w:rsid w:val="00640843"/>
    <w:rsid w:val="00640FA6"/>
    <w:rsid w:val="00641082"/>
    <w:rsid w:val="00642E9E"/>
    <w:rsid w:val="00643620"/>
    <w:rsid w:val="006445B6"/>
    <w:rsid w:val="006447D7"/>
    <w:rsid w:val="00644A9E"/>
    <w:rsid w:val="0064589A"/>
    <w:rsid w:val="00645EF4"/>
    <w:rsid w:val="0064607F"/>
    <w:rsid w:val="00646AE6"/>
    <w:rsid w:val="006475B1"/>
    <w:rsid w:val="00647D6A"/>
    <w:rsid w:val="00650294"/>
    <w:rsid w:val="00650461"/>
    <w:rsid w:val="006518DA"/>
    <w:rsid w:val="00651FEF"/>
    <w:rsid w:val="00652126"/>
    <w:rsid w:val="006521DF"/>
    <w:rsid w:val="00652337"/>
    <w:rsid w:val="006526BF"/>
    <w:rsid w:val="0065331A"/>
    <w:rsid w:val="00653CD8"/>
    <w:rsid w:val="00653ED0"/>
    <w:rsid w:val="0065429F"/>
    <w:rsid w:val="00654B34"/>
    <w:rsid w:val="006559DE"/>
    <w:rsid w:val="00655D69"/>
    <w:rsid w:val="00656227"/>
    <w:rsid w:val="006562EF"/>
    <w:rsid w:val="0065631E"/>
    <w:rsid w:val="00656BEA"/>
    <w:rsid w:val="00656E6D"/>
    <w:rsid w:val="0065702F"/>
    <w:rsid w:val="0065746A"/>
    <w:rsid w:val="006578FD"/>
    <w:rsid w:val="006602A7"/>
    <w:rsid w:val="0066083E"/>
    <w:rsid w:val="0066115B"/>
    <w:rsid w:val="00662637"/>
    <w:rsid w:val="0066271C"/>
    <w:rsid w:val="00662E0C"/>
    <w:rsid w:val="00662E2C"/>
    <w:rsid w:val="006631EF"/>
    <w:rsid w:val="00663714"/>
    <w:rsid w:val="006641AC"/>
    <w:rsid w:val="00665990"/>
    <w:rsid w:val="00665AB6"/>
    <w:rsid w:val="00666133"/>
    <w:rsid w:val="00666281"/>
    <w:rsid w:val="006662C1"/>
    <w:rsid w:val="00667426"/>
    <w:rsid w:val="0066752B"/>
    <w:rsid w:val="00667F3A"/>
    <w:rsid w:val="00670EEE"/>
    <w:rsid w:val="006717CE"/>
    <w:rsid w:val="00671C85"/>
    <w:rsid w:val="00671ED2"/>
    <w:rsid w:val="00671F49"/>
    <w:rsid w:val="00673703"/>
    <w:rsid w:val="00673E90"/>
    <w:rsid w:val="0067473B"/>
    <w:rsid w:val="00674B3D"/>
    <w:rsid w:val="00675466"/>
    <w:rsid w:val="006761C6"/>
    <w:rsid w:val="006761F6"/>
    <w:rsid w:val="006765DA"/>
    <w:rsid w:val="00677360"/>
    <w:rsid w:val="0067770E"/>
    <w:rsid w:val="00677854"/>
    <w:rsid w:val="00677901"/>
    <w:rsid w:val="00680749"/>
    <w:rsid w:val="006807C4"/>
    <w:rsid w:val="00680E8A"/>
    <w:rsid w:val="00681189"/>
    <w:rsid w:val="006811E6"/>
    <w:rsid w:val="0068259F"/>
    <w:rsid w:val="006827F4"/>
    <w:rsid w:val="00682994"/>
    <w:rsid w:val="006833BD"/>
    <w:rsid w:val="00683795"/>
    <w:rsid w:val="00683A88"/>
    <w:rsid w:val="006843A7"/>
    <w:rsid w:val="00684605"/>
    <w:rsid w:val="00684695"/>
    <w:rsid w:val="00684E1A"/>
    <w:rsid w:val="00684FB3"/>
    <w:rsid w:val="00686BC6"/>
    <w:rsid w:val="00686BEB"/>
    <w:rsid w:val="00686F2E"/>
    <w:rsid w:val="00687610"/>
    <w:rsid w:val="006905A9"/>
    <w:rsid w:val="00690D0B"/>
    <w:rsid w:val="00690DAC"/>
    <w:rsid w:val="00690DBF"/>
    <w:rsid w:val="00691C82"/>
    <w:rsid w:val="00691CEB"/>
    <w:rsid w:val="0069250C"/>
    <w:rsid w:val="00692C1B"/>
    <w:rsid w:val="00693B8D"/>
    <w:rsid w:val="00694DDC"/>
    <w:rsid w:val="00695553"/>
    <w:rsid w:val="00696AAB"/>
    <w:rsid w:val="00696BBC"/>
    <w:rsid w:val="00696EA5"/>
    <w:rsid w:val="0069720F"/>
    <w:rsid w:val="0069753D"/>
    <w:rsid w:val="0069763A"/>
    <w:rsid w:val="006978FE"/>
    <w:rsid w:val="00697F1B"/>
    <w:rsid w:val="006A074E"/>
    <w:rsid w:val="006A07EA"/>
    <w:rsid w:val="006A0B67"/>
    <w:rsid w:val="006A1760"/>
    <w:rsid w:val="006A1DBE"/>
    <w:rsid w:val="006A1F9A"/>
    <w:rsid w:val="006A21EE"/>
    <w:rsid w:val="006A2343"/>
    <w:rsid w:val="006A3A62"/>
    <w:rsid w:val="006A3BA3"/>
    <w:rsid w:val="006A3C72"/>
    <w:rsid w:val="006A427C"/>
    <w:rsid w:val="006A4E37"/>
    <w:rsid w:val="006A5019"/>
    <w:rsid w:val="006A534D"/>
    <w:rsid w:val="006A574F"/>
    <w:rsid w:val="006A6D42"/>
    <w:rsid w:val="006A6FC1"/>
    <w:rsid w:val="006A7476"/>
    <w:rsid w:val="006B0A1C"/>
    <w:rsid w:val="006B1B33"/>
    <w:rsid w:val="006B1EB1"/>
    <w:rsid w:val="006B2798"/>
    <w:rsid w:val="006B2A22"/>
    <w:rsid w:val="006B30A0"/>
    <w:rsid w:val="006B392D"/>
    <w:rsid w:val="006B4530"/>
    <w:rsid w:val="006B4617"/>
    <w:rsid w:val="006B5328"/>
    <w:rsid w:val="006B5953"/>
    <w:rsid w:val="006B5F58"/>
    <w:rsid w:val="006B65FE"/>
    <w:rsid w:val="006B762A"/>
    <w:rsid w:val="006B7D3E"/>
    <w:rsid w:val="006B7E23"/>
    <w:rsid w:val="006C05FD"/>
    <w:rsid w:val="006C0EE8"/>
    <w:rsid w:val="006C0F38"/>
    <w:rsid w:val="006C1091"/>
    <w:rsid w:val="006C20B0"/>
    <w:rsid w:val="006C21BB"/>
    <w:rsid w:val="006C224A"/>
    <w:rsid w:val="006C3400"/>
    <w:rsid w:val="006C392C"/>
    <w:rsid w:val="006C3A46"/>
    <w:rsid w:val="006C3A99"/>
    <w:rsid w:val="006C41CB"/>
    <w:rsid w:val="006C4558"/>
    <w:rsid w:val="006C5586"/>
    <w:rsid w:val="006C5673"/>
    <w:rsid w:val="006C5A51"/>
    <w:rsid w:val="006C5AAC"/>
    <w:rsid w:val="006C72D5"/>
    <w:rsid w:val="006C777F"/>
    <w:rsid w:val="006D039B"/>
    <w:rsid w:val="006D0F2A"/>
    <w:rsid w:val="006D1706"/>
    <w:rsid w:val="006D1DB5"/>
    <w:rsid w:val="006D22C8"/>
    <w:rsid w:val="006D24DA"/>
    <w:rsid w:val="006D366F"/>
    <w:rsid w:val="006D3C80"/>
    <w:rsid w:val="006D3EE3"/>
    <w:rsid w:val="006D4355"/>
    <w:rsid w:val="006D4DF7"/>
    <w:rsid w:val="006D4ECE"/>
    <w:rsid w:val="006D5377"/>
    <w:rsid w:val="006D5A46"/>
    <w:rsid w:val="006D5B3C"/>
    <w:rsid w:val="006D604D"/>
    <w:rsid w:val="006D634A"/>
    <w:rsid w:val="006D67AE"/>
    <w:rsid w:val="006D6C89"/>
    <w:rsid w:val="006D6EBB"/>
    <w:rsid w:val="006D71B4"/>
    <w:rsid w:val="006D7415"/>
    <w:rsid w:val="006E0154"/>
    <w:rsid w:val="006E0231"/>
    <w:rsid w:val="006E0D3C"/>
    <w:rsid w:val="006E0DFB"/>
    <w:rsid w:val="006E0ECA"/>
    <w:rsid w:val="006E110B"/>
    <w:rsid w:val="006E18BE"/>
    <w:rsid w:val="006E1AC9"/>
    <w:rsid w:val="006E2275"/>
    <w:rsid w:val="006E2608"/>
    <w:rsid w:val="006E292D"/>
    <w:rsid w:val="006E2B86"/>
    <w:rsid w:val="006E3178"/>
    <w:rsid w:val="006E31D8"/>
    <w:rsid w:val="006E355A"/>
    <w:rsid w:val="006E3E0F"/>
    <w:rsid w:val="006E3EFF"/>
    <w:rsid w:val="006E4361"/>
    <w:rsid w:val="006E4B23"/>
    <w:rsid w:val="006E4CB2"/>
    <w:rsid w:val="006E552E"/>
    <w:rsid w:val="006E558A"/>
    <w:rsid w:val="006E5705"/>
    <w:rsid w:val="006E60FD"/>
    <w:rsid w:val="006E6219"/>
    <w:rsid w:val="006E63CA"/>
    <w:rsid w:val="006E6D5F"/>
    <w:rsid w:val="006E7624"/>
    <w:rsid w:val="006F05A0"/>
    <w:rsid w:val="006F0C5C"/>
    <w:rsid w:val="006F1627"/>
    <w:rsid w:val="006F18CB"/>
    <w:rsid w:val="006F18F6"/>
    <w:rsid w:val="006F1B85"/>
    <w:rsid w:val="006F1E37"/>
    <w:rsid w:val="006F245E"/>
    <w:rsid w:val="006F382E"/>
    <w:rsid w:val="006F3CB9"/>
    <w:rsid w:val="006F44DB"/>
    <w:rsid w:val="006F4A55"/>
    <w:rsid w:val="006F519E"/>
    <w:rsid w:val="006F53F0"/>
    <w:rsid w:val="006F54E0"/>
    <w:rsid w:val="006F6B28"/>
    <w:rsid w:val="006F75FC"/>
    <w:rsid w:val="006F7D29"/>
    <w:rsid w:val="007007CB"/>
    <w:rsid w:val="007015D1"/>
    <w:rsid w:val="007017EE"/>
    <w:rsid w:val="00701901"/>
    <w:rsid w:val="00701B53"/>
    <w:rsid w:val="00701BA0"/>
    <w:rsid w:val="00701D18"/>
    <w:rsid w:val="00702315"/>
    <w:rsid w:val="0070257E"/>
    <w:rsid w:val="00702B46"/>
    <w:rsid w:val="0070317F"/>
    <w:rsid w:val="0070340B"/>
    <w:rsid w:val="00703419"/>
    <w:rsid w:val="00703B09"/>
    <w:rsid w:val="00703ED6"/>
    <w:rsid w:val="00703F0C"/>
    <w:rsid w:val="007041D5"/>
    <w:rsid w:val="00704A0E"/>
    <w:rsid w:val="00704B41"/>
    <w:rsid w:val="007052B0"/>
    <w:rsid w:val="0070530D"/>
    <w:rsid w:val="00705318"/>
    <w:rsid w:val="00705F13"/>
    <w:rsid w:val="00706616"/>
    <w:rsid w:val="00706E97"/>
    <w:rsid w:val="00707051"/>
    <w:rsid w:val="00707EA7"/>
    <w:rsid w:val="00710304"/>
    <w:rsid w:val="007103C8"/>
    <w:rsid w:val="00710C90"/>
    <w:rsid w:val="00710ED2"/>
    <w:rsid w:val="00711913"/>
    <w:rsid w:val="00711D26"/>
    <w:rsid w:val="007127DA"/>
    <w:rsid w:val="00712A6D"/>
    <w:rsid w:val="00713949"/>
    <w:rsid w:val="0071455C"/>
    <w:rsid w:val="007145C6"/>
    <w:rsid w:val="00714A75"/>
    <w:rsid w:val="00714C08"/>
    <w:rsid w:val="00716FE8"/>
    <w:rsid w:val="007200BC"/>
    <w:rsid w:val="00720669"/>
    <w:rsid w:val="00722158"/>
    <w:rsid w:val="00722C41"/>
    <w:rsid w:val="00722D12"/>
    <w:rsid w:val="00722E99"/>
    <w:rsid w:val="00722F27"/>
    <w:rsid w:val="00723674"/>
    <w:rsid w:val="007236FF"/>
    <w:rsid w:val="00723CC4"/>
    <w:rsid w:val="00724624"/>
    <w:rsid w:val="00725BC1"/>
    <w:rsid w:val="00725EF0"/>
    <w:rsid w:val="00725FF3"/>
    <w:rsid w:val="007261F0"/>
    <w:rsid w:val="007263B8"/>
    <w:rsid w:val="007268F6"/>
    <w:rsid w:val="00726C54"/>
    <w:rsid w:val="00727A56"/>
    <w:rsid w:val="0073018C"/>
    <w:rsid w:val="007302E8"/>
    <w:rsid w:val="00730483"/>
    <w:rsid w:val="00730805"/>
    <w:rsid w:val="00730854"/>
    <w:rsid w:val="00730D18"/>
    <w:rsid w:val="0073105E"/>
    <w:rsid w:val="007329B5"/>
    <w:rsid w:val="00732FD8"/>
    <w:rsid w:val="00732FF0"/>
    <w:rsid w:val="00733159"/>
    <w:rsid w:val="007331C6"/>
    <w:rsid w:val="00733541"/>
    <w:rsid w:val="007335DA"/>
    <w:rsid w:val="00733D05"/>
    <w:rsid w:val="00734064"/>
    <w:rsid w:val="007342D4"/>
    <w:rsid w:val="00734E42"/>
    <w:rsid w:val="00736C74"/>
    <w:rsid w:val="00737789"/>
    <w:rsid w:val="00737987"/>
    <w:rsid w:val="007404C6"/>
    <w:rsid w:val="00740E04"/>
    <w:rsid w:val="007412C1"/>
    <w:rsid w:val="0074133A"/>
    <w:rsid w:val="007416F6"/>
    <w:rsid w:val="00741BB1"/>
    <w:rsid w:val="00741DE3"/>
    <w:rsid w:val="0074268C"/>
    <w:rsid w:val="0074431B"/>
    <w:rsid w:val="00744ADB"/>
    <w:rsid w:val="007463BA"/>
    <w:rsid w:val="00746818"/>
    <w:rsid w:val="00746BA6"/>
    <w:rsid w:val="00747161"/>
    <w:rsid w:val="00747A36"/>
    <w:rsid w:val="00747A54"/>
    <w:rsid w:val="00747F8A"/>
    <w:rsid w:val="00750D1F"/>
    <w:rsid w:val="00751CE2"/>
    <w:rsid w:val="00751FD0"/>
    <w:rsid w:val="00752143"/>
    <w:rsid w:val="0075230D"/>
    <w:rsid w:val="00753F62"/>
    <w:rsid w:val="00754361"/>
    <w:rsid w:val="007546BC"/>
    <w:rsid w:val="00756331"/>
    <w:rsid w:val="00756801"/>
    <w:rsid w:val="00756A7E"/>
    <w:rsid w:val="00757531"/>
    <w:rsid w:val="00757678"/>
    <w:rsid w:val="007579EA"/>
    <w:rsid w:val="00757F12"/>
    <w:rsid w:val="0076049A"/>
    <w:rsid w:val="007615C4"/>
    <w:rsid w:val="00761945"/>
    <w:rsid w:val="00761A7D"/>
    <w:rsid w:val="00761BAB"/>
    <w:rsid w:val="00761EF3"/>
    <w:rsid w:val="00762229"/>
    <w:rsid w:val="0076293B"/>
    <w:rsid w:val="00762D5F"/>
    <w:rsid w:val="00762E6E"/>
    <w:rsid w:val="007635DE"/>
    <w:rsid w:val="00763CB9"/>
    <w:rsid w:val="0076400B"/>
    <w:rsid w:val="00764460"/>
    <w:rsid w:val="00764587"/>
    <w:rsid w:val="00765650"/>
    <w:rsid w:val="00765846"/>
    <w:rsid w:val="00765DF2"/>
    <w:rsid w:val="00765E06"/>
    <w:rsid w:val="00765E9A"/>
    <w:rsid w:val="00765F1C"/>
    <w:rsid w:val="00765F4B"/>
    <w:rsid w:val="00766D3C"/>
    <w:rsid w:val="00766FF0"/>
    <w:rsid w:val="007672DE"/>
    <w:rsid w:val="00770C2D"/>
    <w:rsid w:val="00771646"/>
    <w:rsid w:val="007717C3"/>
    <w:rsid w:val="00771B73"/>
    <w:rsid w:val="007724C8"/>
    <w:rsid w:val="0077295C"/>
    <w:rsid w:val="00772E94"/>
    <w:rsid w:val="007730F7"/>
    <w:rsid w:val="00774DBD"/>
    <w:rsid w:val="00775C57"/>
    <w:rsid w:val="007761B7"/>
    <w:rsid w:val="007765EF"/>
    <w:rsid w:val="00776C72"/>
    <w:rsid w:val="007770CC"/>
    <w:rsid w:val="00777670"/>
    <w:rsid w:val="00777DFA"/>
    <w:rsid w:val="00777F54"/>
    <w:rsid w:val="00780BAC"/>
    <w:rsid w:val="00781C18"/>
    <w:rsid w:val="00781D41"/>
    <w:rsid w:val="00784297"/>
    <w:rsid w:val="00784973"/>
    <w:rsid w:val="00785757"/>
    <w:rsid w:val="00785914"/>
    <w:rsid w:val="00785AF4"/>
    <w:rsid w:val="007866CD"/>
    <w:rsid w:val="007870D3"/>
    <w:rsid w:val="0078722F"/>
    <w:rsid w:val="00787789"/>
    <w:rsid w:val="0079149A"/>
    <w:rsid w:val="00791620"/>
    <w:rsid w:val="00791811"/>
    <w:rsid w:val="00791FB0"/>
    <w:rsid w:val="007927D3"/>
    <w:rsid w:val="0079324E"/>
    <w:rsid w:val="00793ADC"/>
    <w:rsid w:val="00793D0F"/>
    <w:rsid w:val="00793F4C"/>
    <w:rsid w:val="00793FE4"/>
    <w:rsid w:val="00794A7F"/>
    <w:rsid w:val="00794B97"/>
    <w:rsid w:val="00796B23"/>
    <w:rsid w:val="00796DE3"/>
    <w:rsid w:val="007A159A"/>
    <w:rsid w:val="007A19C7"/>
    <w:rsid w:val="007A30B8"/>
    <w:rsid w:val="007A32D6"/>
    <w:rsid w:val="007A50F3"/>
    <w:rsid w:val="007A52B2"/>
    <w:rsid w:val="007A58B9"/>
    <w:rsid w:val="007A6073"/>
    <w:rsid w:val="007A69D0"/>
    <w:rsid w:val="007A70F6"/>
    <w:rsid w:val="007A7A87"/>
    <w:rsid w:val="007A7DDB"/>
    <w:rsid w:val="007A7E0E"/>
    <w:rsid w:val="007B0398"/>
    <w:rsid w:val="007B06C2"/>
    <w:rsid w:val="007B0808"/>
    <w:rsid w:val="007B1951"/>
    <w:rsid w:val="007B1CC0"/>
    <w:rsid w:val="007B1D45"/>
    <w:rsid w:val="007B1E42"/>
    <w:rsid w:val="007B35E3"/>
    <w:rsid w:val="007B385D"/>
    <w:rsid w:val="007B42D9"/>
    <w:rsid w:val="007B4DB0"/>
    <w:rsid w:val="007B59C6"/>
    <w:rsid w:val="007B5E99"/>
    <w:rsid w:val="007B6038"/>
    <w:rsid w:val="007B61A8"/>
    <w:rsid w:val="007B6950"/>
    <w:rsid w:val="007B6DB6"/>
    <w:rsid w:val="007B70D8"/>
    <w:rsid w:val="007B73C2"/>
    <w:rsid w:val="007B77D1"/>
    <w:rsid w:val="007B7C6C"/>
    <w:rsid w:val="007B7FA4"/>
    <w:rsid w:val="007C08DC"/>
    <w:rsid w:val="007C0E5B"/>
    <w:rsid w:val="007C1353"/>
    <w:rsid w:val="007C15D2"/>
    <w:rsid w:val="007C21FE"/>
    <w:rsid w:val="007C2EB4"/>
    <w:rsid w:val="007C3389"/>
    <w:rsid w:val="007C3CF8"/>
    <w:rsid w:val="007C3FA5"/>
    <w:rsid w:val="007C4D1E"/>
    <w:rsid w:val="007C4DFC"/>
    <w:rsid w:val="007C540F"/>
    <w:rsid w:val="007C56E1"/>
    <w:rsid w:val="007C5B6F"/>
    <w:rsid w:val="007C63B8"/>
    <w:rsid w:val="007C678D"/>
    <w:rsid w:val="007C6DC9"/>
    <w:rsid w:val="007C76F3"/>
    <w:rsid w:val="007C7972"/>
    <w:rsid w:val="007D00C3"/>
    <w:rsid w:val="007D07BC"/>
    <w:rsid w:val="007D1906"/>
    <w:rsid w:val="007D268F"/>
    <w:rsid w:val="007D3A5F"/>
    <w:rsid w:val="007D3DB2"/>
    <w:rsid w:val="007D3FFC"/>
    <w:rsid w:val="007D47D6"/>
    <w:rsid w:val="007D4AAE"/>
    <w:rsid w:val="007D4B45"/>
    <w:rsid w:val="007D5934"/>
    <w:rsid w:val="007D67DF"/>
    <w:rsid w:val="007D6FA1"/>
    <w:rsid w:val="007D76EF"/>
    <w:rsid w:val="007D7D0F"/>
    <w:rsid w:val="007E0397"/>
    <w:rsid w:val="007E0FE4"/>
    <w:rsid w:val="007E1116"/>
    <w:rsid w:val="007E1AF9"/>
    <w:rsid w:val="007E1D09"/>
    <w:rsid w:val="007E238E"/>
    <w:rsid w:val="007E339C"/>
    <w:rsid w:val="007E434E"/>
    <w:rsid w:val="007E4C39"/>
    <w:rsid w:val="007E5B79"/>
    <w:rsid w:val="007E606A"/>
    <w:rsid w:val="007E66E6"/>
    <w:rsid w:val="007E6949"/>
    <w:rsid w:val="007E7129"/>
    <w:rsid w:val="007F0253"/>
    <w:rsid w:val="007F0386"/>
    <w:rsid w:val="007F04D7"/>
    <w:rsid w:val="007F0564"/>
    <w:rsid w:val="007F081B"/>
    <w:rsid w:val="007F0E8C"/>
    <w:rsid w:val="007F14E1"/>
    <w:rsid w:val="007F2A8F"/>
    <w:rsid w:val="007F2F51"/>
    <w:rsid w:val="007F315E"/>
    <w:rsid w:val="007F3564"/>
    <w:rsid w:val="007F36DD"/>
    <w:rsid w:val="007F390C"/>
    <w:rsid w:val="007F3D1B"/>
    <w:rsid w:val="007F3F51"/>
    <w:rsid w:val="007F4745"/>
    <w:rsid w:val="007F490B"/>
    <w:rsid w:val="007F4BDC"/>
    <w:rsid w:val="007F4E97"/>
    <w:rsid w:val="007F5016"/>
    <w:rsid w:val="007F55B0"/>
    <w:rsid w:val="007F5662"/>
    <w:rsid w:val="007F636C"/>
    <w:rsid w:val="007F66C3"/>
    <w:rsid w:val="007F694C"/>
    <w:rsid w:val="007F70BB"/>
    <w:rsid w:val="007F7527"/>
    <w:rsid w:val="007F7637"/>
    <w:rsid w:val="007F7D84"/>
    <w:rsid w:val="007F7DAE"/>
    <w:rsid w:val="007F7FF4"/>
    <w:rsid w:val="008002AE"/>
    <w:rsid w:val="008002B6"/>
    <w:rsid w:val="00800535"/>
    <w:rsid w:val="008006C3"/>
    <w:rsid w:val="00800D88"/>
    <w:rsid w:val="00800E77"/>
    <w:rsid w:val="00801B91"/>
    <w:rsid w:val="008021AA"/>
    <w:rsid w:val="00804A64"/>
    <w:rsid w:val="00805939"/>
    <w:rsid w:val="00805CF0"/>
    <w:rsid w:val="00805EFB"/>
    <w:rsid w:val="008065B0"/>
    <w:rsid w:val="008072B6"/>
    <w:rsid w:val="0080795A"/>
    <w:rsid w:val="00807E90"/>
    <w:rsid w:val="0081028F"/>
    <w:rsid w:val="00810427"/>
    <w:rsid w:val="00810CE6"/>
    <w:rsid w:val="00810E1E"/>
    <w:rsid w:val="00810FC6"/>
    <w:rsid w:val="0081123C"/>
    <w:rsid w:val="00811D8E"/>
    <w:rsid w:val="008120A0"/>
    <w:rsid w:val="008122C3"/>
    <w:rsid w:val="00812BC1"/>
    <w:rsid w:val="00812C0A"/>
    <w:rsid w:val="00813287"/>
    <w:rsid w:val="00814081"/>
    <w:rsid w:val="008144D0"/>
    <w:rsid w:val="00814702"/>
    <w:rsid w:val="00814EFB"/>
    <w:rsid w:val="008150A5"/>
    <w:rsid w:val="0081532A"/>
    <w:rsid w:val="00816778"/>
    <w:rsid w:val="008168E1"/>
    <w:rsid w:val="00816ACE"/>
    <w:rsid w:val="0082010A"/>
    <w:rsid w:val="0082075F"/>
    <w:rsid w:val="00820982"/>
    <w:rsid w:val="00820AC2"/>
    <w:rsid w:val="0082133A"/>
    <w:rsid w:val="00821865"/>
    <w:rsid w:val="00821D42"/>
    <w:rsid w:val="00822151"/>
    <w:rsid w:val="0082226C"/>
    <w:rsid w:val="00822319"/>
    <w:rsid w:val="0082243F"/>
    <w:rsid w:val="00822B57"/>
    <w:rsid w:val="00822C76"/>
    <w:rsid w:val="00822F68"/>
    <w:rsid w:val="00823145"/>
    <w:rsid w:val="00823BCC"/>
    <w:rsid w:val="008247FE"/>
    <w:rsid w:val="00826408"/>
    <w:rsid w:val="00826891"/>
    <w:rsid w:val="00826FD6"/>
    <w:rsid w:val="0082790F"/>
    <w:rsid w:val="00827B01"/>
    <w:rsid w:val="00827D9E"/>
    <w:rsid w:val="00830319"/>
    <w:rsid w:val="00831184"/>
    <w:rsid w:val="0083139B"/>
    <w:rsid w:val="008316C3"/>
    <w:rsid w:val="00831A2E"/>
    <w:rsid w:val="00831ADC"/>
    <w:rsid w:val="00832331"/>
    <w:rsid w:val="00832381"/>
    <w:rsid w:val="00832715"/>
    <w:rsid w:val="008329DB"/>
    <w:rsid w:val="00832A3E"/>
    <w:rsid w:val="00832B42"/>
    <w:rsid w:val="008337A7"/>
    <w:rsid w:val="00833D15"/>
    <w:rsid w:val="00834A6C"/>
    <w:rsid w:val="00835D96"/>
    <w:rsid w:val="00836EF0"/>
    <w:rsid w:val="00837118"/>
    <w:rsid w:val="00837353"/>
    <w:rsid w:val="0083763B"/>
    <w:rsid w:val="00837E50"/>
    <w:rsid w:val="00840695"/>
    <w:rsid w:val="00840E7E"/>
    <w:rsid w:val="008415C9"/>
    <w:rsid w:val="008417A6"/>
    <w:rsid w:val="00841C1E"/>
    <w:rsid w:val="00841C65"/>
    <w:rsid w:val="00842852"/>
    <w:rsid w:val="00842B4C"/>
    <w:rsid w:val="0084378D"/>
    <w:rsid w:val="008441E8"/>
    <w:rsid w:val="0084452F"/>
    <w:rsid w:val="0084531E"/>
    <w:rsid w:val="008454ED"/>
    <w:rsid w:val="00845F44"/>
    <w:rsid w:val="00847E23"/>
    <w:rsid w:val="008500E0"/>
    <w:rsid w:val="008505B1"/>
    <w:rsid w:val="00851046"/>
    <w:rsid w:val="00851C07"/>
    <w:rsid w:val="00851E71"/>
    <w:rsid w:val="00852097"/>
    <w:rsid w:val="0085217B"/>
    <w:rsid w:val="008528D9"/>
    <w:rsid w:val="00852B4C"/>
    <w:rsid w:val="00853105"/>
    <w:rsid w:val="0085375F"/>
    <w:rsid w:val="008537DC"/>
    <w:rsid w:val="00854219"/>
    <w:rsid w:val="008545DA"/>
    <w:rsid w:val="00854918"/>
    <w:rsid w:val="00854C73"/>
    <w:rsid w:val="00855D90"/>
    <w:rsid w:val="00856428"/>
    <w:rsid w:val="00856758"/>
    <w:rsid w:val="008569BE"/>
    <w:rsid w:val="008572AB"/>
    <w:rsid w:val="00857E5B"/>
    <w:rsid w:val="008600BF"/>
    <w:rsid w:val="0086030C"/>
    <w:rsid w:val="00860493"/>
    <w:rsid w:val="00860AD4"/>
    <w:rsid w:val="00861324"/>
    <w:rsid w:val="008619C8"/>
    <w:rsid w:val="00861BE5"/>
    <w:rsid w:val="00861C1C"/>
    <w:rsid w:val="00861F56"/>
    <w:rsid w:val="00862017"/>
    <w:rsid w:val="00862747"/>
    <w:rsid w:val="008628AF"/>
    <w:rsid w:val="00862C77"/>
    <w:rsid w:val="00862DCF"/>
    <w:rsid w:val="00863077"/>
    <w:rsid w:val="00863079"/>
    <w:rsid w:val="00863A24"/>
    <w:rsid w:val="00864260"/>
    <w:rsid w:val="00864680"/>
    <w:rsid w:val="008648D5"/>
    <w:rsid w:val="00865211"/>
    <w:rsid w:val="00865680"/>
    <w:rsid w:val="00865798"/>
    <w:rsid w:val="00866093"/>
    <w:rsid w:val="00866FD8"/>
    <w:rsid w:val="00867F91"/>
    <w:rsid w:val="00870726"/>
    <w:rsid w:val="00870A56"/>
    <w:rsid w:val="008716A1"/>
    <w:rsid w:val="00872592"/>
    <w:rsid w:val="00872D61"/>
    <w:rsid w:val="00873880"/>
    <w:rsid w:val="00873FF9"/>
    <w:rsid w:val="0087490D"/>
    <w:rsid w:val="0087493A"/>
    <w:rsid w:val="00874E2D"/>
    <w:rsid w:val="00874F4F"/>
    <w:rsid w:val="00875A69"/>
    <w:rsid w:val="00875AAF"/>
    <w:rsid w:val="00875ACD"/>
    <w:rsid w:val="00875B5E"/>
    <w:rsid w:val="00876954"/>
    <w:rsid w:val="0087721E"/>
    <w:rsid w:val="00880ABD"/>
    <w:rsid w:val="00880F8F"/>
    <w:rsid w:val="0088194E"/>
    <w:rsid w:val="00881A11"/>
    <w:rsid w:val="008823EF"/>
    <w:rsid w:val="00882E80"/>
    <w:rsid w:val="00883691"/>
    <w:rsid w:val="008857B5"/>
    <w:rsid w:val="008861FD"/>
    <w:rsid w:val="008867B1"/>
    <w:rsid w:val="00886DAE"/>
    <w:rsid w:val="00887703"/>
    <w:rsid w:val="0088785B"/>
    <w:rsid w:val="00887C3A"/>
    <w:rsid w:val="00890405"/>
    <w:rsid w:val="00890FAD"/>
    <w:rsid w:val="00892DBF"/>
    <w:rsid w:val="00892F77"/>
    <w:rsid w:val="008935DC"/>
    <w:rsid w:val="00893871"/>
    <w:rsid w:val="00894307"/>
    <w:rsid w:val="00894453"/>
    <w:rsid w:val="00894AF0"/>
    <w:rsid w:val="00894C46"/>
    <w:rsid w:val="0089536E"/>
    <w:rsid w:val="00895623"/>
    <w:rsid w:val="008957E2"/>
    <w:rsid w:val="00895861"/>
    <w:rsid w:val="0089587D"/>
    <w:rsid w:val="008967C9"/>
    <w:rsid w:val="00896AD2"/>
    <w:rsid w:val="00896D02"/>
    <w:rsid w:val="00897421"/>
    <w:rsid w:val="00897903"/>
    <w:rsid w:val="008A0225"/>
    <w:rsid w:val="008A088A"/>
    <w:rsid w:val="008A08A0"/>
    <w:rsid w:val="008A1040"/>
    <w:rsid w:val="008A11B9"/>
    <w:rsid w:val="008A1A03"/>
    <w:rsid w:val="008A1D80"/>
    <w:rsid w:val="008A1E72"/>
    <w:rsid w:val="008A27AC"/>
    <w:rsid w:val="008A2978"/>
    <w:rsid w:val="008A2BC4"/>
    <w:rsid w:val="008A2D90"/>
    <w:rsid w:val="008A372C"/>
    <w:rsid w:val="008A3DEA"/>
    <w:rsid w:val="008A3FA0"/>
    <w:rsid w:val="008A3FC6"/>
    <w:rsid w:val="008A4652"/>
    <w:rsid w:val="008A4A82"/>
    <w:rsid w:val="008A5E22"/>
    <w:rsid w:val="008A7009"/>
    <w:rsid w:val="008A77D5"/>
    <w:rsid w:val="008A7F52"/>
    <w:rsid w:val="008B1492"/>
    <w:rsid w:val="008B1896"/>
    <w:rsid w:val="008B1EE3"/>
    <w:rsid w:val="008B34C3"/>
    <w:rsid w:val="008B3A6B"/>
    <w:rsid w:val="008B3CF2"/>
    <w:rsid w:val="008B4812"/>
    <w:rsid w:val="008B4C81"/>
    <w:rsid w:val="008B52EA"/>
    <w:rsid w:val="008B5FB6"/>
    <w:rsid w:val="008B6B7A"/>
    <w:rsid w:val="008B723D"/>
    <w:rsid w:val="008B7953"/>
    <w:rsid w:val="008B7C37"/>
    <w:rsid w:val="008B7EBA"/>
    <w:rsid w:val="008C0788"/>
    <w:rsid w:val="008C1601"/>
    <w:rsid w:val="008C1F9C"/>
    <w:rsid w:val="008C27CD"/>
    <w:rsid w:val="008C2AB7"/>
    <w:rsid w:val="008C387D"/>
    <w:rsid w:val="008C3D70"/>
    <w:rsid w:val="008C3E15"/>
    <w:rsid w:val="008C4163"/>
    <w:rsid w:val="008C439D"/>
    <w:rsid w:val="008C44C6"/>
    <w:rsid w:val="008C45E5"/>
    <w:rsid w:val="008C520C"/>
    <w:rsid w:val="008C5D4D"/>
    <w:rsid w:val="008C7124"/>
    <w:rsid w:val="008C7672"/>
    <w:rsid w:val="008C7C90"/>
    <w:rsid w:val="008D219E"/>
    <w:rsid w:val="008D233A"/>
    <w:rsid w:val="008E017E"/>
    <w:rsid w:val="008E07B6"/>
    <w:rsid w:val="008E0A33"/>
    <w:rsid w:val="008E1429"/>
    <w:rsid w:val="008E174C"/>
    <w:rsid w:val="008E1829"/>
    <w:rsid w:val="008E2618"/>
    <w:rsid w:val="008E2CDE"/>
    <w:rsid w:val="008E2D28"/>
    <w:rsid w:val="008E2DB8"/>
    <w:rsid w:val="008E32F4"/>
    <w:rsid w:val="008E3A1D"/>
    <w:rsid w:val="008E3B56"/>
    <w:rsid w:val="008E3D31"/>
    <w:rsid w:val="008E51E3"/>
    <w:rsid w:val="008E59C4"/>
    <w:rsid w:val="008E5ABE"/>
    <w:rsid w:val="008E6360"/>
    <w:rsid w:val="008E64D5"/>
    <w:rsid w:val="008E774B"/>
    <w:rsid w:val="008E7D34"/>
    <w:rsid w:val="008E7E5A"/>
    <w:rsid w:val="008E7FBE"/>
    <w:rsid w:val="008F002C"/>
    <w:rsid w:val="008F0E03"/>
    <w:rsid w:val="008F103A"/>
    <w:rsid w:val="008F10AF"/>
    <w:rsid w:val="008F1BC6"/>
    <w:rsid w:val="008F1DC4"/>
    <w:rsid w:val="008F1DD6"/>
    <w:rsid w:val="008F21C9"/>
    <w:rsid w:val="008F27AD"/>
    <w:rsid w:val="008F27B6"/>
    <w:rsid w:val="008F3018"/>
    <w:rsid w:val="008F362D"/>
    <w:rsid w:val="008F3786"/>
    <w:rsid w:val="008F3CB7"/>
    <w:rsid w:val="008F4601"/>
    <w:rsid w:val="008F5354"/>
    <w:rsid w:val="008F6066"/>
    <w:rsid w:val="008F6653"/>
    <w:rsid w:val="008F685C"/>
    <w:rsid w:val="008F68B9"/>
    <w:rsid w:val="008F6A07"/>
    <w:rsid w:val="008F6F03"/>
    <w:rsid w:val="008F7199"/>
    <w:rsid w:val="008F7234"/>
    <w:rsid w:val="008F741F"/>
    <w:rsid w:val="008F7C39"/>
    <w:rsid w:val="00900090"/>
    <w:rsid w:val="0090030A"/>
    <w:rsid w:val="00900452"/>
    <w:rsid w:val="00900FF9"/>
    <w:rsid w:val="00901280"/>
    <w:rsid w:val="009012E5"/>
    <w:rsid w:val="009013F8"/>
    <w:rsid w:val="0090186A"/>
    <w:rsid w:val="00901E13"/>
    <w:rsid w:val="009026DC"/>
    <w:rsid w:val="00902F80"/>
    <w:rsid w:val="009039D1"/>
    <w:rsid w:val="00903E44"/>
    <w:rsid w:val="0090436B"/>
    <w:rsid w:val="00904B9E"/>
    <w:rsid w:val="009072E8"/>
    <w:rsid w:val="00907385"/>
    <w:rsid w:val="0090753F"/>
    <w:rsid w:val="009104E9"/>
    <w:rsid w:val="00910523"/>
    <w:rsid w:val="009117F0"/>
    <w:rsid w:val="00911A23"/>
    <w:rsid w:val="00911E36"/>
    <w:rsid w:val="0091330D"/>
    <w:rsid w:val="009133FC"/>
    <w:rsid w:val="009134E2"/>
    <w:rsid w:val="0091375C"/>
    <w:rsid w:val="00913876"/>
    <w:rsid w:val="009148AA"/>
    <w:rsid w:val="009151B0"/>
    <w:rsid w:val="0091560B"/>
    <w:rsid w:val="009162F4"/>
    <w:rsid w:val="009174A8"/>
    <w:rsid w:val="00917DBF"/>
    <w:rsid w:val="00917E03"/>
    <w:rsid w:val="0092095F"/>
    <w:rsid w:val="009211CC"/>
    <w:rsid w:val="00922678"/>
    <w:rsid w:val="00922879"/>
    <w:rsid w:val="00923155"/>
    <w:rsid w:val="00923CF7"/>
    <w:rsid w:val="009242DF"/>
    <w:rsid w:val="0092466E"/>
    <w:rsid w:val="00924D07"/>
    <w:rsid w:val="00925D1A"/>
    <w:rsid w:val="00925FD9"/>
    <w:rsid w:val="009266FD"/>
    <w:rsid w:val="00926789"/>
    <w:rsid w:val="00927484"/>
    <w:rsid w:val="00927B18"/>
    <w:rsid w:val="00927CFA"/>
    <w:rsid w:val="00927E70"/>
    <w:rsid w:val="009301AC"/>
    <w:rsid w:val="009301B0"/>
    <w:rsid w:val="009301C0"/>
    <w:rsid w:val="00931B0C"/>
    <w:rsid w:val="00931C8C"/>
    <w:rsid w:val="009323DA"/>
    <w:rsid w:val="00932BEE"/>
    <w:rsid w:val="00932C8B"/>
    <w:rsid w:val="009331A4"/>
    <w:rsid w:val="00933539"/>
    <w:rsid w:val="0093402B"/>
    <w:rsid w:val="00934314"/>
    <w:rsid w:val="009348AB"/>
    <w:rsid w:val="009354CA"/>
    <w:rsid w:val="00935755"/>
    <w:rsid w:val="00935DDB"/>
    <w:rsid w:val="00935F14"/>
    <w:rsid w:val="00936063"/>
    <w:rsid w:val="00937EDE"/>
    <w:rsid w:val="00940134"/>
    <w:rsid w:val="00941135"/>
    <w:rsid w:val="0094155F"/>
    <w:rsid w:val="00941C63"/>
    <w:rsid w:val="009421DB"/>
    <w:rsid w:val="00942391"/>
    <w:rsid w:val="00942E95"/>
    <w:rsid w:val="00943180"/>
    <w:rsid w:val="00943500"/>
    <w:rsid w:val="00944AD7"/>
    <w:rsid w:val="00945941"/>
    <w:rsid w:val="00945EFB"/>
    <w:rsid w:val="009460F9"/>
    <w:rsid w:val="00946940"/>
    <w:rsid w:val="00946ACC"/>
    <w:rsid w:val="00947328"/>
    <w:rsid w:val="00947E33"/>
    <w:rsid w:val="00950433"/>
    <w:rsid w:val="009506CC"/>
    <w:rsid w:val="009509DE"/>
    <w:rsid w:val="00950CF2"/>
    <w:rsid w:val="00951279"/>
    <w:rsid w:val="00951922"/>
    <w:rsid w:val="00952026"/>
    <w:rsid w:val="00953562"/>
    <w:rsid w:val="009536BD"/>
    <w:rsid w:val="00953869"/>
    <w:rsid w:val="00953A19"/>
    <w:rsid w:val="00954A21"/>
    <w:rsid w:val="00954A5B"/>
    <w:rsid w:val="00954A86"/>
    <w:rsid w:val="00954CBD"/>
    <w:rsid w:val="00955786"/>
    <w:rsid w:val="00955D87"/>
    <w:rsid w:val="009565B2"/>
    <w:rsid w:val="00956AD7"/>
    <w:rsid w:val="009573E5"/>
    <w:rsid w:val="00957447"/>
    <w:rsid w:val="00957B5B"/>
    <w:rsid w:val="00960C0C"/>
    <w:rsid w:val="00961257"/>
    <w:rsid w:val="00961923"/>
    <w:rsid w:val="00962C7A"/>
    <w:rsid w:val="00962D27"/>
    <w:rsid w:val="00962F6B"/>
    <w:rsid w:val="009630A7"/>
    <w:rsid w:val="009632E8"/>
    <w:rsid w:val="00963521"/>
    <w:rsid w:val="00963C09"/>
    <w:rsid w:val="00963ED5"/>
    <w:rsid w:val="009648AA"/>
    <w:rsid w:val="00964A75"/>
    <w:rsid w:val="00964F56"/>
    <w:rsid w:val="009657F9"/>
    <w:rsid w:val="00965E14"/>
    <w:rsid w:val="009660C8"/>
    <w:rsid w:val="00966B60"/>
    <w:rsid w:val="00966F82"/>
    <w:rsid w:val="009675F0"/>
    <w:rsid w:val="009676A6"/>
    <w:rsid w:val="00970A07"/>
    <w:rsid w:val="00970F12"/>
    <w:rsid w:val="00971318"/>
    <w:rsid w:val="009723E3"/>
    <w:rsid w:val="009724E5"/>
    <w:rsid w:val="009725B4"/>
    <w:rsid w:val="009729CE"/>
    <w:rsid w:val="00972EDC"/>
    <w:rsid w:val="00972F95"/>
    <w:rsid w:val="009735D9"/>
    <w:rsid w:val="009736C4"/>
    <w:rsid w:val="00973D18"/>
    <w:rsid w:val="00973DCD"/>
    <w:rsid w:val="00974489"/>
    <w:rsid w:val="00974D47"/>
    <w:rsid w:val="009750A7"/>
    <w:rsid w:val="009757AE"/>
    <w:rsid w:val="00975836"/>
    <w:rsid w:val="00975882"/>
    <w:rsid w:val="00975B68"/>
    <w:rsid w:val="00975BB9"/>
    <w:rsid w:val="00975D5A"/>
    <w:rsid w:val="009763D3"/>
    <w:rsid w:val="009767AD"/>
    <w:rsid w:val="00976838"/>
    <w:rsid w:val="00976DE7"/>
    <w:rsid w:val="00976FFA"/>
    <w:rsid w:val="009774AD"/>
    <w:rsid w:val="00977C10"/>
    <w:rsid w:val="0098067D"/>
    <w:rsid w:val="00980A02"/>
    <w:rsid w:val="00980B41"/>
    <w:rsid w:val="00981E95"/>
    <w:rsid w:val="00982D2E"/>
    <w:rsid w:val="009839CE"/>
    <w:rsid w:val="0098480A"/>
    <w:rsid w:val="00984D59"/>
    <w:rsid w:val="00985350"/>
    <w:rsid w:val="00985385"/>
    <w:rsid w:val="009855B6"/>
    <w:rsid w:val="009859DF"/>
    <w:rsid w:val="00986B17"/>
    <w:rsid w:val="00986C71"/>
    <w:rsid w:val="00987ABF"/>
    <w:rsid w:val="0099084A"/>
    <w:rsid w:val="00990AE1"/>
    <w:rsid w:val="009911A9"/>
    <w:rsid w:val="0099154C"/>
    <w:rsid w:val="009917CF"/>
    <w:rsid w:val="00991996"/>
    <w:rsid w:val="00991C18"/>
    <w:rsid w:val="00992001"/>
    <w:rsid w:val="0099240C"/>
    <w:rsid w:val="009925C3"/>
    <w:rsid w:val="009926FD"/>
    <w:rsid w:val="00993623"/>
    <w:rsid w:val="00994E85"/>
    <w:rsid w:val="00995668"/>
    <w:rsid w:val="0099621A"/>
    <w:rsid w:val="00996D74"/>
    <w:rsid w:val="00997A85"/>
    <w:rsid w:val="00997B2C"/>
    <w:rsid w:val="00997D33"/>
    <w:rsid w:val="009A0E2C"/>
    <w:rsid w:val="009A26BE"/>
    <w:rsid w:val="009A2C0F"/>
    <w:rsid w:val="009A2D0E"/>
    <w:rsid w:val="009A3209"/>
    <w:rsid w:val="009A48E3"/>
    <w:rsid w:val="009A5055"/>
    <w:rsid w:val="009A5142"/>
    <w:rsid w:val="009A5157"/>
    <w:rsid w:val="009A6A79"/>
    <w:rsid w:val="009A7A97"/>
    <w:rsid w:val="009A7FE4"/>
    <w:rsid w:val="009B0148"/>
    <w:rsid w:val="009B1190"/>
    <w:rsid w:val="009B137D"/>
    <w:rsid w:val="009B1965"/>
    <w:rsid w:val="009B3F8F"/>
    <w:rsid w:val="009B4836"/>
    <w:rsid w:val="009B4ABD"/>
    <w:rsid w:val="009B4EE0"/>
    <w:rsid w:val="009B517C"/>
    <w:rsid w:val="009B55CF"/>
    <w:rsid w:val="009B560A"/>
    <w:rsid w:val="009B5A9B"/>
    <w:rsid w:val="009B5E40"/>
    <w:rsid w:val="009B60E1"/>
    <w:rsid w:val="009B659A"/>
    <w:rsid w:val="009B689D"/>
    <w:rsid w:val="009B70E8"/>
    <w:rsid w:val="009B74EF"/>
    <w:rsid w:val="009B7D2C"/>
    <w:rsid w:val="009C0182"/>
    <w:rsid w:val="009C06DC"/>
    <w:rsid w:val="009C1EC4"/>
    <w:rsid w:val="009C246D"/>
    <w:rsid w:val="009C28DC"/>
    <w:rsid w:val="009C2EA0"/>
    <w:rsid w:val="009C3BF2"/>
    <w:rsid w:val="009C3FF5"/>
    <w:rsid w:val="009C50D3"/>
    <w:rsid w:val="009C532E"/>
    <w:rsid w:val="009C56A1"/>
    <w:rsid w:val="009C5801"/>
    <w:rsid w:val="009C5DAE"/>
    <w:rsid w:val="009C605B"/>
    <w:rsid w:val="009C68D6"/>
    <w:rsid w:val="009C702D"/>
    <w:rsid w:val="009C7526"/>
    <w:rsid w:val="009C7625"/>
    <w:rsid w:val="009C7C39"/>
    <w:rsid w:val="009C7CFF"/>
    <w:rsid w:val="009D0235"/>
    <w:rsid w:val="009D025C"/>
    <w:rsid w:val="009D0457"/>
    <w:rsid w:val="009D0A29"/>
    <w:rsid w:val="009D0C40"/>
    <w:rsid w:val="009D1350"/>
    <w:rsid w:val="009D1530"/>
    <w:rsid w:val="009D17E0"/>
    <w:rsid w:val="009D1D3C"/>
    <w:rsid w:val="009D213B"/>
    <w:rsid w:val="009D21CB"/>
    <w:rsid w:val="009D21DB"/>
    <w:rsid w:val="009D3599"/>
    <w:rsid w:val="009D3868"/>
    <w:rsid w:val="009D43F7"/>
    <w:rsid w:val="009D460C"/>
    <w:rsid w:val="009D4950"/>
    <w:rsid w:val="009D6354"/>
    <w:rsid w:val="009D67FD"/>
    <w:rsid w:val="009E00F9"/>
    <w:rsid w:val="009E040B"/>
    <w:rsid w:val="009E0568"/>
    <w:rsid w:val="009E1026"/>
    <w:rsid w:val="009E2542"/>
    <w:rsid w:val="009E26C4"/>
    <w:rsid w:val="009E2FAB"/>
    <w:rsid w:val="009E3239"/>
    <w:rsid w:val="009E4307"/>
    <w:rsid w:val="009E4AEE"/>
    <w:rsid w:val="009E60CC"/>
    <w:rsid w:val="009E62D5"/>
    <w:rsid w:val="009E745B"/>
    <w:rsid w:val="009E7681"/>
    <w:rsid w:val="009E76DD"/>
    <w:rsid w:val="009F0069"/>
    <w:rsid w:val="009F0100"/>
    <w:rsid w:val="009F03E4"/>
    <w:rsid w:val="009F05D5"/>
    <w:rsid w:val="009F05F3"/>
    <w:rsid w:val="009F1876"/>
    <w:rsid w:val="009F25CE"/>
    <w:rsid w:val="009F2AB5"/>
    <w:rsid w:val="009F4572"/>
    <w:rsid w:val="009F4D83"/>
    <w:rsid w:val="009F571B"/>
    <w:rsid w:val="009F5EF2"/>
    <w:rsid w:val="009F5FFD"/>
    <w:rsid w:val="009F6669"/>
    <w:rsid w:val="009F7046"/>
    <w:rsid w:val="009F7500"/>
    <w:rsid w:val="009F7ADD"/>
    <w:rsid w:val="009F7C25"/>
    <w:rsid w:val="00A002BF"/>
    <w:rsid w:val="00A0106E"/>
    <w:rsid w:val="00A01094"/>
    <w:rsid w:val="00A0118D"/>
    <w:rsid w:val="00A0139C"/>
    <w:rsid w:val="00A01B01"/>
    <w:rsid w:val="00A028FF"/>
    <w:rsid w:val="00A02B58"/>
    <w:rsid w:val="00A03762"/>
    <w:rsid w:val="00A04F4B"/>
    <w:rsid w:val="00A04FAA"/>
    <w:rsid w:val="00A054BC"/>
    <w:rsid w:val="00A05900"/>
    <w:rsid w:val="00A063AC"/>
    <w:rsid w:val="00A06545"/>
    <w:rsid w:val="00A0694A"/>
    <w:rsid w:val="00A070B5"/>
    <w:rsid w:val="00A078DF"/>
    <w:rsid w:val="00A07CDD"/>
    <w:rsid w:val="00A07CFA"/>
    <w:rsid w:val="00A102B2"/>
    <w:rsid w:val="00A10619"/>
    <w:rsid w:val="00A10BB4"/>
    <w:rsid w:val="00A1128E"/>
    <w:rsid w:val="00A119B0"/>
    <w:rsid w:val="00A12221"/>
    <w:rsid w:val="00A134FD"/>
    <w:rsid w:val="00A137DB"/>
    <w:rsid w:val="00A1456B"/>
    <w:rsid w:val="00A14AB5"/>
    <w:rsid w:val="00A15454"/>
    <w:rsid w:val="00A15653"/>
    <w:rsid w:val="00A1694C"/>
    <w:rsid w:val="00A16F93"/>
    <w:rsid w:val="00A170D6"/>
    <w:rsid w:val="00A17753"/>
    <w:rsid w:val="00A1788A"/>
    <w:rsid w:val="00A20050"/>
    <w:rsid w:val="00A20FB3"/>
    <w:rsid w:val="00A212C0"/>
    <w:rsid w:val="00A21598"/>
    <w:rsid w:val="00A21744"/>
    <w:rsid w:val="00A2200F"/>
    <w:rsid w:val="00A23147"/>
    <w:rsid w:val="00A23571"/>
    <w:rsid w:val="00A23F38"/>
    <w:rsid w:val="00A24220"/>
    <w:rsid w:val="00A24869"/>
    <w:rsid w:val="00A249D8"/>
    <w:rsid w:val="00A24B45"/>
    <w:rsid w:val="00A25D1E"/>
    <w:rsid w:val="00A25E7D"/>
    <w:rsid w:val="00A2616B"/>
    <w:rsid w:val="00A26388"/>
    <w:rsid w:val="00A263BC"/>
    <w:rsid w:val="00A265DA"/>
    <w:rsid w:val="00A26989"/>
    <w:rsid w:val="00A26C4E"/>
    <w:rsid w:val="00A26DE5"/>
    <w:rsid w:val="00A26E5B"/>
    <w:rsid w:val="00A27E2D"/>
    <w:rsid w:val="00A30698"/>
    <w:rsid w:val="00A307F4"/>
    <w:rsid w:val="00A307FC"/>
    <w:rsid w:val="00A30F60"/>
    <w:rsid w:val="00A32337"/>
    <w:rsid w:val="00A325FA"/>
    <w:rsid w:val="00A32F26"/>
    <w:rsid w:val="00A3304B"/>
    <w:rsid w:val="00A34B8D"/>
    <w:rsid w:val="00A3556F"/>
    <w:rsid w:val="00A35869"/>
    <w:rsid w:val="00A36260"/>
    <w:rsid w:val="00A362C1"/>
    <w:rsid w:val="00A3678D"/>
    <w:rsid w:val="00A36BFE"/>
    <w:rsid w:val="00A371E0"/>
    <w:rsid w:val="00A37339"/>
    <w:rsid w:val="00A3768E"/>
    <w:rsid w:val="00A37E39"/>
    <w:rsid w:val="00A37FC9"/>
    <w:rsid w:val="00A406AB"/>
    <w:rsid w:val="00A406ED"/>
    <w:rsid w:val="00A41672"/>
    <w:rsid w:val="00A41B70"/>
    <w:rsid w:val="00A42746"/>
    <w:rsid w:val="00A42CE2"/>
    <w:rsid w:val="00A42E2F"/>
    <w:rsid w:val="00A42E53"/>
    <w:rsid w:val="00A4309A"/>
    <w:rsid w:val="00A4361E"/>
    <w:rsid w:val="00A44263"/>
    <w:rsid w:val="00A4431B"/>
    <w:rsid w:val="00A44A8E"/>
    <w:rsid w:val="00A44F04"/>
    <w:rsid w:val="00A44F4F"/>
    <w:rsid w:val="00A45380"/>
    <w:rsid w:val="00A45626"/>
    <w:rsid w:val="00A458B5"/>
    <w:rsid w:val="00A4599F"/>
    <w:rsid w:val="00A46BC9"/>
    <w:rsid w:val="00A47B88"/>
    <w:rsid w:val="00A50723"/>
    <w:rsid w:val="00A51178"/>
    <w:rsid w:val="00A51627"/>
    <w:rsid w:val="00A51EE1"/>
    <w:rsid w:val="00A520A0"/>
    <w:rsid w:val="00A526C3"/>
    <w:rsid w:val="00A5309F"/>
    <w:rsid w:val="00A5405B"/>
    <w:rsid w:val="00A544BD"/>
    <w:rsid w:val="00A54A4D"/>
    <w:rsid w:val="00A54BEF"/>
    <w:rsid w:val="00A54D2D"/>
    <w:rsid w:val="00A54FF0"/>
    <w:rsid w:val="00A557F7"/>
    <w:rsid w:val="00A55CA3"/>
    <w:rsid w:val="00A5636F"/>
    <w:rsid w:val="00A5666D"/>
    <w:rsid w:val="00A56736"/>
    <w:rsid w:val="00A56E28"/>
    <w:rsid w:val="00A573FA"/>
    <w:rsid w:val="00A57D9C"/>
    <w:rsid w:val="00A60995"/>
    <w:rsid w:val="00A61CD2"/>
    <w:rsid w:val="00A61D50"/>
    <w:rsid w:val="00A62C1E"/>
    <w:rsid w:val="00A62E3C"/>
    <w:rsid w:val="00A635ED"/>
    <w:rsid w:val="00A63749"/>
    <w:rsid w:val="00A64261"/>
    <w:rsid w:val="00A65834"/>
    <w:rsid w:val="00A65ACD"/>
    <w:rsid w:val="00A65B85"/>
    <w:rsid w:val="00A65C80"/>
    <w:rsid w:val="00A65FA5"/>
    <w:rsid w:val="00A6645A"/>
    <w:rsid w:val="00A665F1"/>
    <w:rsid w:val="00A671BD"/>
    <w:rsid w:val="00A70012"/>
    <w:rsid w:val="00A714D9"/>
    <w:rsid w:val="00A72527"/>
    <w:rsid w:val="00A727D8"/>
    <w:rsid w:val="00A72AD2"/>
    <w:rsid w:val="00A72CDC"/>
    <w:rsid w:val="00A72DA3"/>
    <w:rsid w:val="00A72EF7"/>
    <w:rsid w:val="00A7328C"/>
    <w:rsid w:val="00A73627"/>
    <w:rsid w:val="00A738BF"/>
    <w:rsid w:val="00A73CC4"/>
    <w:rsid w:val="00A744BB"/>
    <w:rsid w:val="00A747B9"/>
    <w:rsid w:val="00A7493F"/>
    <w:rsid w:val="00A7527A"/>
    <w:rsid w:val="00A753C0"/>
    <w:rsid w:val="00A7543C"/>
    <w:rsid w:val="00A75774"/>
    <w:rsid w:val="00A75964"/>
    <w:rsid w:val="00A763B7"/>
    <w:rsid w:val="00A76450"/>
    <w:rsid w:val="00A76918"/>
    <w:rsid w:val="00A773D5"/>
    <w:rsid w:val="00A77569"/>
    <w:rsid w:val="00A8177E"/>
    <w:rsid w:val="00A818CA"/>
    <w:rsid w:val="00A82F63"/>
    <w:rsid w:val="00A83243"/>
    <w:rsid w:val="00A83365"/>
    <w:rsid w:val="00A85039"/>
    <w:rsid w:val="00A85D64"/>
    <w:rsid w:val="00A8611B"/>
    <w:rsid w:val="00A866BC"/>
    <w:rsid w:val="00A8698C"/>
    <w:rsid w:val="00A873E6"/>
    <w:rsid w:val="00A8765C"/>
    <w:rsid w:val="00A9047B"/>
    <w:rsid w:val="00A90D65"/>
    <w:rsid w:val="00A91BB7"/>
    <w:rsid w:val="00A920A1"/>
    <w:rsid w:val="00A92694"/>
    <w:rsid w:val="00A92A97"/>
    <w:rsid w:val="00A92DF7"/>
    <w:rsid w:val="00A930A9"/>
    <w:rsid w:val="00A93605"/>
    <w:rsid w:val="00A947E3"/>
    <w:rsid w:val="00A948C9"/>
    <w:rsid w:val="00A94A43"/>
    <w:rsid w:val="00A94C5B"/>
    <w:rsid w:val="00A956A6"/>
    <w:rsid w:val="00A96FB2"/>
    <w:rsid w:val="00A9760C"/>
    <w:rsid w:val="00A97AB3"/>
    <w:rsid w:val="00A97E7E"/>
    <w:rsid w:val="00A97EA3"/>
    <w:rsid w:val="00AA03DB"/>
    <w:rsid w:val="00AA05F3"/>
    <w:rsid w:val="00AA0AB0"/>
    <w:rsid w:val="00AA0BE2"/>
    <w:rsid w:val="00AA13BC"/>
    <w:rsid w:val="00AA18C5"/>
    <w:rsid w:val="00AA1EDF"/>
    <w:rsid w:val="00AA22D7"/>
    <w:rsid w:val="00AA2379"/>
    <w:rsid w:val="00AA3235"/>
    <w:rsid w:val="00AA34AA"/>
    <w:rsid w:val="00AA3675"/>
    <w:rsid w:val="00AA3DAB"/>
    <w:rsid w:val="00AA4512"/>
    <w:rsid w:val="00AA45FC"/>
    <w:rsid w:val="00AA48DC"/>
    <w:rsid w:val="00AA4E0E"/>
    <w:rsid w:val="00AA51A1"/>
    <w:rsid w:val="00AA5A01"/>
    <w:rsid w:val="00AA5B82"/>
    <w:rsid w:val="00AA61DD"/>
    <w:rsid w:val="00AA63B3"/>
    <w:rsid w:val="00AA6B22"/>
    <w:rsid w:val="00AA7051"/>
    <w:rsid w:val="00AA71CB"/>
    <w:rsid w:val="00AA7A2A"/>
    <w:rsid w:val="00AA7A49"/>
    <w:rsid w:val="00AA7CCA"/>
    <w:rsid w:val="00AB0989"/>
    <w:rsid w:val="00AB0AF6"/>
    <w:rsid w:val="00AB17D9"/>
    <w:rsid w:val="00AB20C9"/>
    <w:rsid w:val="00AB281B"/>
    <w:rsid w:val="00AB287C"/>
    <w:rsid w:val="00AB2A73"/>
    <w:rsid w:val="00AB2BB0"/>
    <w:rsid w:val="00AB3092"/>
    <w:rsid w:val="00AB30FD"/>
    <w:rsid w:val="00AB33EF"/>
    <w:rsid w:val="00AB3E41"/>
    <w:rsid w:val="00AB3E88"/>
    <w:rsid w:val="00AB42E7"/>
    <w:rsid w:val="00AB4440"/>
    <w:rsid w:val="00AB493B"/>
    <w:rsid w:val="00AB4FD3"/>
    <w:rsid w:val="00AB505A"/>
    <w:rsid w:val="00AB5A6E"/>
    <w:rsid w:val="00AB6338"/>
    <w:rsid w:val="00AB705A"/>
    <w:rsid w:val="00AB739B"/>
    <w:rsid w:val="00AB73B3"/>
    <w:rsid w:val="00AB77FF"/>
    <w:rsid w:val="00AB7DA5"/>
    <w:rsid w:val="00AC020A"/>
    <w:rsid w:val="00AC06B4"/>
    <w:rsid w:val="00AC0942"/>
    <w:rsid w:val="00AC0EC4"/>
    <w:rsid w:val="00AC1394"/>
    <w:rsid w:val="00AC2356"/>
    <w:rsid w:val="00AC2391"/>
    <w:rsid w:val="00AC2928"/>
    <w:rsid w:val="00AC2BFB"/>
    <w:rsid w:val="00AC31B9"/>
    <w:rsid w:val="00AC3318"/>
    <w:rsid w:val="00AC4448"/>
    <w:rsid w:val="00AC51CD"/>
    <w:rsid w:val="00AC52AB"/>
    <w:rsid w:val="00AC536C"/>
    <w:rsid w:val="00AC5C41"/>
    <w:rsid w:val="00AC5D5B"/>
    <w:rsid w:val="00AC5DFF"/>
    <w:rsid w:val="00AC6BCB"/>
    <w:rsid w:val="00AC6EAA"/>
    <w:rsid w:val="00AC7007"/>
    <w:rsid w:val="00AC7453"/>
    <w:rsid w:val="00AC779D"/>
    <w:rsid w:val="00AD016E"/>
    <w:rsid w:val="00AD18BC"/>
    <w:rsid w:val="00AD191F"/>
    <w:rsid w:val="00AD283D"/>
    <w:rsid w:val="00AD474D"/>
    <w:rsid w:val="00AD4A2C"/>
    <w:rsid w:val="00AD4C84"/>
    <w:rsid w:val="00AD4E90"/>
    <w:rsid w:val="00AD50C9"/>
    <w:rsid w:val="00AD514B"/>
    <w:rsid w:val="00AD5D8C"/>
    <w:rsid w:val="00AD5F7C"/>
    <w:rsid w:val="00AD5FB5"/>
    <w:rsid w:val="00AD687A"/>
    <w:rsid w:val="00AD7EF3"/>
    <w:rsid w:val="00AD7EFE"/>
    <w:rsid w:val="00AE036D"/>
    <w:rsid w:val="00AE05E9"/>
    <w:rsid w:val="00AE0B87"/>
    <w:rsid w:val="00AE0F52"/>
    <w:rsid w:val="00AE132B"/>
    <w:rsid w:val="00AE13C6"/>
    <w:rsid w:val="00AE14FB"/>
    <w:rsid w:val="00AE189B"/>
    <w:rsid w:val="00AE1990"/>
    <w:rsid w:val="00AE2490"/>
    <w:rsid w:val="00AE3602"/>
    <w:rsid w:val="00AE3929"/>
    <w:rsid w:val="00AE4835"/>
    <w:rsid w:val="00AE4C1A"/>
    <w:rsid w:val="00AE4DA8"/>
    <w:rsid w:val="00AE4F51"/>
    <w:rsid w:val="00AE5061"/>
    <w:rsid w:val="00AE50BF"/>
    <w:rsid w:val="00AE50CD"/>
    <w:rsid w:val="00AE52FD"/>
    <w:rsid w:val="00AE56EF"/>
    <w:rsid w:val="00AE7375"/>
    <w:rsid w:val="00AE76E0"/>
    <w:rsid w:val="00AE776C"/>
    <w:rsid w:val="00AE793D"/>
    <w:rsid w:val="00AE7CAA"/>
    <w:rsid w:val="00AF00E0"/>
    <w:rsid w:val="00AF1283"/>
    <w:rsid w:val="00AF12BF"/>
    <w:rsid w:val="00AF13BF"/>
    <w:rsid w:val="00AF145A"/>
    <w:rsid w:val="00AF15AA"/>
    <w:rsid w:val="00AF1A27"/>
    <w:rsid w:val="00AF2B7E"/>
    <w:rsid w:val="00AF2CD4"/>
    <w:rsid w:val="00AF2D60"/>
    <w:rsid w:val="00AF3413"/>
    <w:rsid w:val="00AF34E5"/>
    <w:rsid w:val="00AF3C79"/>
    <w:rsid w:val="00AF4AC3"/>
    <w:rsid w:val="00AF4DE1"/>
    <w:rsid w:val="00AF50D9"/>
    <w:rsid w:val="00AF5447"/>
    <w:rsid w:val="00AF5A15"/>
    <w:rsid w:val="00AF65E7"/>
    <w:rsid w:val="00AF6710"/>
    <w:rsid w:val="00AF67BA"/>
    <w:rsid w:val="00AF698F"/>
    <w:rsid w:val="00AF7691"/>
    <w:rsid w:val="00AF79D1"/>
    <w:rsid w:val="00B0027B"/>
    <w:rsid w:val="00B008B6"/>
    <w:rsid w:val="00B00B95"/>
    <w:rsid w:val="00B00BB4"/>
    <w:rsid w:val="00B00D71"/>
    <w:rsid w:val="00B010F7"/>
    <w:rsid w:val="00B0148B"/>
    <w:rsid w:val="00B016B7"/>
    <w:rsid w:val="00B01DF1"/>
    <w:rsid w:val="00B02989"/>
    <w:rsid w:val="00B02AC2"/>
    <w:rsid w:val="00B0302C"/>
    <w:rsid w:val="00B03384"/>
    <w:rsid w:val="00B033FF"/>
    <w:rsid w:val="00B0381B"/>
    <w:rsid w:val="00B0391E"/>
    <w:rsid w:val="00B05179"/>
    <w:rsid w:val="00B05D25"/>
    <w:rsid w:val="00B07ED7"/>
    <w:rsid w:val="00B102D0"/>
    <w:rsid w:val="00B119F4"/>
    <w:rsid w:val="00B11BFC"/>
    <w:rsid w:val="00B120B1"/>
    <w:rsid w:val="00B12267"/>
    <w:rsid w:val="00B12C65"/>
    <w:rsid w:val="00B12F23"/>
    <w:rsid w:val="00B12F80"/>
    <w:rsid w:val="00B13885"/>
    <w:rsid w:val="00B13E24"/>
    <w:rsid w:val="00B13F48"/>
    <w:rsid w:val="00B14263"/>
    <w:rsid w:val="00B145BA"/>
    <w:rsid w:val="00B14AC2"/>
    <w:rsid w:val="00B14CF2"/>
    <w:rsid w:val="00B14D7F"/>
    <w:rsid w:val="00B16888"/>
    <w:rsid w:val="00B16A6D"/>
    <w:rsid w:val="00B16ED4"/>
    <w:rsid w:val="00B17F97"/>
    <w:rsid w:val="00B2099B"/>
    <w:rsid w:val="00B21696"/>
    <w:rsid w:val="00B220BA"/>
    <w:rsid w:val="00B2284D"/>
    <w:rsid w:val="00B22F68"/>
    <w:rsid w:val="00B2332C"/>
    <w:rsid w:val="00B23807"/>
    <w:rsid w:val="00B24CF6"/>
    <w:rsid w:val="00B25818"/>
    <w:rsid w:val="00B25F74"/>
    <w:rsid w:val="00B264E2"/>
    <w:rsid w:val="00B268E4"/>
    <w:rsid w:val="00B27E18"/>
    <w:rsid w:val="00B302BF"/>
    <w:rsid w:val="00B307B6"/>
    <w:rsid w:val="00B30DD8"/>
    <w:rsid w:val="00B3129C"/>
    <w:rsid w:val="00B31A8B"/>
    <w:rsid w:val="00B32134"/>
    <w:rsid w:val="00B332C2"/>
    <w:rsid w:val="00B33378"/>
    <w:rsid w:val="00B34222"/>
    <w:rsid w:val="00B347A7"/>
    <w:rsid w:val="00B35EA1"/>
    <w:rsid w:val="00B36594"/>
    <w:rsid w:val="00B37106"/>
    <w:rsid w:val="00B371D6"/>
    <w:rsid w:val="00B37288"/>
    <w:rsid w:val="00B3746B"/>
    <w:rsid w:val="00B378FF"/>
    <w:rsid w:val="00B4016A"/>
    <w:rsid w:val="00B405FC"/>
    <w:rsid w:val="00B4064C"/>
    <w:rsid w:val="00B412D9"/>
    <w:rsid w:val="00B415CF"/>
    <w:rsid w:val="00B417D4"/>
    <w:rsid w:val="00B417E6"/>
    <w:rsid w:val="00B41E6E"/>
    <w:rsid w:val="00B41F55"/>
    <w:rsid w:val="00B43913"/>
    <w:rsid w:val="00B43C01"/>
    <w:rsid w:val="00B44E5A"/>
    <w:rsid w:val="00B46256"/>
    <w:rsid w:val="00B462AC"/>
    <w:rsid w:val="00B46348"/>
    <w:rsid w:val="00B47032"/>
    <w:rsid w:val="00B50B03"/>
    <w:rsid w:val="00B50B43"/>
    <w:rsid w:val="00B50C60"/>
    <w:rsid w:val="00B50DCE"/>
    <w:rsid w:val="00B52965"/>
    <w:rsid w:val="00B52F92"/>
    <w:rsid w:val="00B53128"/>
    <w:rsid w:val="00B53BD4"/>
    <w:rsid w:val="00B53CE8"/>
    <w:rsid w:val="00B53E2D"/>
    <w:rsid w:val="00B549BB"/>
    <w:rsid w:val="00B561FD"/>
    <w:rsid w:val="00B5620B"/>
    <w:rsid w:val="00B56E24"/>
    <w:rsid w:val="00B575EB"/>
    <w:rsid w:val="00B60099"/>
    <w:rsid w:val="00B601E8"/>
    <w:rsid w:val="00B6093A"/>
    <w:rsid w:val="00B60985"/>
    <w:rsid w:val="00B61068"/>
    <w:rsid w:val="00B61C43"/>
    <w:rsid w:val="00B62A4D"/>
    <w:rsid w:val="00B62C5F"/>
    <w:rsid w:val="00B62EDB"/>
    <w:rsid w:val="00B63B93"/>
    <w:rsid w:val="00B63CB0"/>
    <w:rsid w:val="00B63F19"/>
    <w:rsid w:val="00B64277"/>
    <w:rsid w:val="00B64F59"/>
    <w:rsid w:val="00B652C0"/>
    <w:rsid w:val="00B65762"/>
    <w:rsid w:val="00B66508"/>
    <w:rsid w:val="00B66864"/>
    <w:rsid w:val="00B66926"/>
    <w:rsid w:val="00B66F61"/>
    <w:rsid w:val="00B675B1"/>
    <w:rsid w:val="00B6767A"/>
    <w:rsid w:val="00B67A04"/>
    <w:rsid w:val="00B67E94"/>
    <w:rsid w:val="00B705D6"/>
    <w:rsid w:val="00B70906"/>
    <w:rsid w:val="00B71051"/>
    <w:rsid w:val="00B7183B"/>
    <w:rsid w:val="00B71EE7"/>
    <w:rsid w:val="00B72BE3"/>
    <w:rsid w:val="00B72BEE"/>
    <w:rsid w:val="00B732B7"/>
    <w:rsid w:val="00B73E34"/>
    <w:rsid w:val="00B74079"/>
    <w:rsid w:val="00B74524"/>
    <w:rsid w:val="00B74766"/>
    <w:rsid w:val="00B74827"/>
    <w:rsid w:val="00B7489B"/>
    <w:rsid w:val="00B74D11"/>
    <w:rsid w:val="00B7513F"/>
    <w:rsid w:val="00B75D20"/>
    <w:rsid w:val="00B76010"/>
    <w:rsid w:val="00B7655C"/>
    <w:rsid w:val="00B76B91"/>
    <w:rsid w:val="00B76D86"/>
    <w:rsid w:val="00B773A4"/>
    <w:rsid w:val="00B77895"/>
    <w:rsid w:val="00B77A36"/>
    <w:rsid w:val="00B77DE0"/>
    <w:rsid w:val="00B77EC0"/>
    <w:rsid w:val="00B77F3D"/>
    <w:rsid w:val="00B808F3"/>
    <w:rsid w:val="00B80AD1"/>
    <w:rsid w:val="00B81840"/>
    <w:rsid w:val="00B81CA3"/>
    <w:rsid w:val="00B824B7"/>
    <w:rsid w:val="00B82F41"/>
    <w:rsid w:val="00B83560"/>
    <w:rsid w:val="00B83584"/>
    <w:rsid w:val="00B83A81"/>
    <w:rsid w:val="00B83D11"/>
    <w:rsid w:val="00B84031"/>
    <w:rsid w:val="00B84205"/>
    <w:rsid w:val="00B84712"/>
    <w:rsid w:val="00B849D0"/>
    <w:rsid w:val="00B84D20"/>
    <w:rsid w:val="00B858F2"/>
    <w:rsid w:val="00B866EA"/>
    <w:rsid w:val="00B86C8B"/>
    <w:rsid w:val="00B8767D"/>
    <w:rsid w:val="00B87692"/>
    <w:rsid w:val="00B879E8"/>
    <w:rsid w:val="00B87B1C"/>
    <w:rsid w:val="00B87ED4"/>
    <w:rsid w:val="00B90653"/>
    <w:rsid w:val="00B908E9"/>
    <w:rsid w:val="00B9186E"/>
    <w:rsid w:val="00B92219"/>
    <w:rsid w:val="00B92913"/>
    <w:rsid w:val="00B92B59"/>
    <w:rsid w:val="00B93556"/>
    <w:rsid w:val="00B93C60"/>
    <w:rsid w:val="00B93CBD"/>
    <w:rsid w:val="00B940F4"/>
    <w:rsid w:val="00B94431"/>
    <w:rsid w:val="00B94A12"/>
    <w:rsid w:val="00B9543D"/>
    <w:rsid w:val="00B95473"/>
    <w:rsid w:val="00B96811"/>
    <w:rsid w:val="00B97300"/>
    <w:rsid w:val="00B973BF"/>
    <w:rsid w:val="00B9779D"/>
    <w:rsid w:val="00B97DA0"/>
    <w:rsid w:val="00BA05A0"/>
    <w:rsid w:val="00BA0EEA"/>
    <w:rsid w:val="00BA0FD3"/>
    <w:rsid w:val="00BA13E5"/>
    <w:rsid w:val="00BA1789"/>
    <w:rsid w:val="00BA1CBE"/>
    <w:rsid w:val="00BA20C0"/>
    <w:rsid w:val="00BA20F2"/>
    <w:rsid w:val="00BA221A"/>
    <w:rsid w:val="00BA3061"/>
    <w:rsid w:val="00BA3C8E"/>
    <w:rsid w:val="00BA48E5"/>
    <w:rsid w:val="00BA50BE"/>
    <w:rsid w:val="00BA58D4"/>
    <w:rsid w:val="00BA7246"/>
    <w:rsid w:val="00BA7BEE"/>
    <w:rsid w:val="00BB12AE"/>
    <w:rsid w:val="00BB1348"/>
    <w:rsid w:val="00BB1E10"/>
    <w:rsid w:val="00BB1F90"/>
    <w:rsid w:val="00BB27E1"/>
    <w:rsid w:val="00BB2977"/>
    <w:rsid w:val="00BB38D4"/>
    <w:rsid w:val="00BB4FAA"/>
    <w:rsid w:val="00BB502F"/>
    <w:rsid w:val="00BB59AD"/>
    <w:rsid w:val="00BB5AA3"/>
    <w:rsid w:val="00BB5D6E"/>
    <w:rsid w:val="00BB6503"/>
    <w:rsid w:val="00BB6877"/>
    <w:rsid w:val="00BB73E6"/>
    <w:rsid w:val="00BB7462"/>
    <w:rsid w:val="00BB7A45"/>
    <w:rsid w:val="00BB7CDE"/>
    <w:rsid w:val="00BC0D2D"/>
    <w:rsid w:val="00BC1270"/>
    <w:rsid w:val="00BC1BFF"/>
    <w:rsid w:val="00BC1F55"/>
    <w:rsid w:val="00BC2147"/>
    <w:rsid w:val="00BC2F0B"/>
    <w:rsid w:val="00BC346A"/>
    <w:rsid w:val="00BC3A6C"/>
    <w:rsid w:val="00BC3F9F"/>
    <w:rsid w:val="00BC3FFD"/>
    <w:rsid w:val="00BC41D2"/>
    <w:rsid w:val="00BC5703"/>
    <w:rsid w:val="00BC5DD3"/>
    <w:rsid w:val="00BC5F96"/>
    <w:rsid w:val="00BC6B4C"/>
    <w:rsid w:val="00BC6C03"/>
    <w:rsid w:val="00BC7297"/>
    <w:rsid w:val="00BC76DF"/>
    <w:rsid w:val="00BC778D"/>
    <w:rsid w:val="00BC7C38"/>
    <w:rsid w:val="00BD0209"/>
    <w:rsid w:val="00BD1B71"/>
    <w:rsid w:val="00BD1C77"/>
    <w:rsid w:val="00BD1D92"/>
    <w:rsid w:val="00BD26F4"/>
    <w:rsid w:val="00BD2D27"/>
    <w:rsid w:val="00BD2F78"/>
    <w:rsid w:val="00BD3959"/>
    <w:rsid w:val="00BD43B2"/>
    <w:rsid w:val="00BD4B32"/>
    <w:rsid w:val="00BD5226"/>
    <w:rsid w:val="00BD57A0"/>
    <w:rsid w:val="00BD7100"/>
    <w:rsid w:val="00BD7386"/>
    <w:rsid w:val="00BE010D"/>
    <w:rsid w:val="00BE0518"/>
    <w:rsid w:val="00BE0519"/>
    <w:rsid w:val="00BE068C"/>
    <w:rsid w:val="00BE1B01"/>
    <w:rsid w:val="00BE1C9E"/>
    <w:rsid w:val="00BE21DF"/>
    <w:rsid w:val="00BE2202"/>
    <w:rsid w:val="00BE24A9"/>
    <w:rsid w:val="00BE3611"/>
    <w:rsid w:val="00BE3BCC"/>
    <w:rsid w:val="00BE3D64"/>
    <w:rsid w:val="00BE4416"/>
    <w:rsid w:val="00BE4530"/>
    <w:rsid w:val="00BE5082"/>
    <w:rsid w:val="00BE5220"/>
    <w:rsid w:val="00BE5595"/>
    <w:rsid w:val="00BE5AFE"/>
    <w:rsid w:val="00BE5B50"/>
    <w:rsid w:val="00BE5B90"/>
    <w:rsid w:val="00BE5E37"/>
    <w:rsid w:val="00BE6482"/>
    <w:rsid w:val="00BE6DAF"/>
    <w:rsid w:val="00BE6E2C"/>
    <w:rsid w:val="00BF0242"/>
    <w:rsid w:val="00BF0A86"/>
    <w:rsid w:val="00BF0F9D"/>
    <w:rsid w:val="00BF175A"/>
    <w:rsid w:val="00BF176E"/>
    <w:rsid w:val="00BF27AE"/>
    <w:rsid w:val="00BF31BC"/>
    <w:rsid w:val="00BF3537"/>
    <w:rsid w:val="00BF3643"/>
    <w:rsid w:val="00BF3A48"/>
    <w:rsid w:val="00BF3DD7"/>
    <w:rsid w:val="00BF41FE"/>
    <w:rsid w:val="00BF4291"/>
    <w:rsid w:val="00BF466B"/>
    <w:rsid w:val="00BF4FC4"/>
    <w:rsid w:val="00BF50A7"/>
    <w:rsid w:val="00BF5D49"/>
    <w:rsid w:val="00BF5E7F"/>
    <w:rsid w:val="00BF6341"/>
    <w:rsid w:val="00BF6499"/>
    <w:rsid w:val="00BF6937"/>
    <w:rsid w:val="00BF69BB"/>
    <w:rsid w:val="00BF6BF9"/>
    <w:rsid w:val="00BF747A"/>
    <w:rsid w:val="00BF77DB"/>
    <w:rsid w:val="00BF77E3"/>
    <w:rsid w:val="00BF7C0C"/>
    <w:rsid w:val="00C0095F"/>
    <w:rsid w:val="00C01AA3"/>
    <w:rsid w:val="00C020D4"/>
    <w:rsid w:val="00C027C2"/>
    <w:rsid w:val="00C02920"/>
    <w:rsid w:val="00C02FB4"/>
    <w:rsid w:val="00C0304E"/>
    <w:rsid w:val="00C030BA"/>
    <w:rsid w:val="00C035F3"/>
    <w:rsid w:val="00C036E4"/>
    <w:rsid w:val="00C03BA0"/>
    <w:rsid w:val="00C03C99"/>
    <w:rsid w:val="00C03E36"/>
    <w:rsid w:val="00C0435B"/>
    <w:rsid w:val="00C044A7"/>
    <w:rsid w:val="00C05E78"/>
    <w:rsid w:val="00C05F14"/>
    <w:rsid w:val="00C06471"/>
    <w:rsid w:val="00C06580"/>
    <w:rsid w:val="00C06BED"/>
    <w:rsid w:val="00C07714"/>
    <w:rsid w:val="00C07792"/>
    <w:rsid w:val="00C07920"/>
    <w:rsid w:val="00C07CD8"/>
    <w:rsid w:val="00C108AD"/>
    <w:rsid w:val="00C111B7"/>
    <w:rsid w:val="00C124A3"/>
    <w:rsid w:val="00C12602"/>
    <w:rsid w:val="00C12639"/>
    <w:rsid w:val="00C13ADC"/>
    <w:rsid w:val="00C13EB2"/>
    <w:rsid w:val="00C14051"/>
    <w:rsid w:val="00C141E7"/>
    <w:rsid w:val="00C147DD"/>
    <w:rsid w:val="00C14E4B"/>
    <w:rsid w:val="00C15221"/>
    <w:rsid w:val="00C155C5"/>
    <w:rsid w:val="00C159F1"/>
    <w:rsid w:val="00C1603C"/>
    <w:rsid w:val="00C16286"/>
    <w:rsid w:val="00C16585"/>
    <w:rsid w:val="00C16E83"/>
    <w:rsid w:val="00C16F14"/>
    <w:rsid w:val="00C16F69"/>
    <w:rsid w:val="00C16FAA"/>
    <w:rsid w:val="00C171F1"/>
    <w:rsid w:val="00C17978"/>
    <w:rsid w:val="00C20323"/>
    <w:rsid w:val="00C20429"/>
    <w:rsid w:val="00C20FB3"/>
    <w:rsid w:val="00C21296"/>
    <w:rsid w:val="00C21467"/>
    <w:rsid w:val="00C214E8"/>
    <w:rsid w:val="00C2199B"/>
    <w:rsid w:val="00C22BCC"/>
    <w:rsid w:val="00C22C8A"/>
    <w:rsid w:val="00C2376B"/>
    <w:rsid w:val="00C243D3"/>
    <w:rsid w:val="00C255F8"/>
    <w:rsid w:val="00C25864"/>
    <w:rsid w:val="00C25DDE"/>
    <w:rsid w:val="00C260A4"/>
    <w:rsid w:val="00C26349"/>
    <w:rsid w:val="00C26766"/>
    <w:rsid w:val="00C26820"/>
    <w:rsid w:val="00C26A38"/>
    <w:rsid w:val="00C26F61"/>
    <w:rsid w:val="00C27DE9"/>
    <w:rsid w:val="00C27FCC"/>
    <w:rsid w:val="00C305A4"/>
    <w:rsid w:val="00C3079E"/>
    <w:rsid w:val="00C31035"/>
    <w:rsid w:val="00C31A22"/>
    <w:rsid w:val="00C31BD4"/>
    <w:rsid w:val="00C334E0"/>
    <w:rsid w:val="00C34253"/>
    <w:rsid w:val="00C349C0"/>
    <w:rsid w:val="00C34D7D"/>
    <w:rsid w:val="00C3506D"/>
    <w:rsid w:val="00C35392"/>
    <w:rsid w:val="00C355E7"/>
    <w:rsid w:val="00C35B56"/>
    <w:rsid w:val="00C35C65"/>
    <w:rsid w:val="00C35DDF"/>
    <w:rsid w:val="00C3621A"/>
    <w:rsid w:val="00C3681D"/>
    <w:rsid w:val="00C3698B"/>
    <w:rsid w:val="00C36A87"/>
    <w:rsid w:val="00C36F98"/>
    <w:rsid w:val="00C37191"/>
    <w:rsid w:val="00C375CA"/>
    <w:rsid w:val="00C376C9"/>
    <w:rsid w:val="00C37A2B"/>
    <w:rsid w:val="00C37D04"/>
    <w:rsid w:val="00C37ED2"/>
    <w:rsid w:val="00C40661"/>
    <w:rsid w:val="00C41123"/>
    <w:rsid w:val="00C41C02"/>
    <w:rsid w:val="00C41CD9"/>
    <w:rsid w:val="00C41F92"/>
    <w:rsid w:val="00C42042"/>
    <w:rsid w:val="00C426A9"/>
    <w:rsid w:val="00C42A7B"/>
    <w:rsid w:val="00C44B8C"/>
    <w:rsid w:val="00C44CD9"/>
    <w:rsid w:val="00C44DFB"/>
    <w:rsid w:val="00C45751"/>
    <w:rsid w:val="00C45F59"/>
    <w:rsid w:val="00C46753"/>
    <w:rsid w:val="00C46B46"/>
    <w:rsid w:val="00C46E0C"/>
    <w:rsid w:val="00C479C3"/>
    <w:rsid w:val="00C5004A"/>
    <w:rsid w:val="00C50101"/>
    <w:rsid w:val="00C50FE3"/>
    <w:rsid w:val="00C50FEA"/>
    <w:rsid w:val="00C510CA"/>
    <w:rsid w:val="00C51FCB"/>
    <w:rsid w:val="00C53522"/>
    <w:rsid w:val="00C5376C"/>
    <w:rsid w:val="00C53D83"/>
    <w:rsid w:val="00C54257"/>
    <w:rsid w:val="00C5481F"/>
    <w:rsid w:val="00C54EAA"/>
    <w:rsid w:val="00C552C1"/>
    <w:rsid w:val="00C55C50"/>
    <w:rsid w:val="00C56378"/>
    <w:rsid w:val="00C567CD"/>
    <w:rsid w:val="00C56DEC"/>
    <w:rsid w:val="00C56DFD"/>
    <w:rsid w:val="00C570E4"/>
    <w:rsid w:val="00C57638"/>
    <w:rsid w:val="00C57A08"/>
    <w:rsid w:val="00C57AF6"/>
    <w:rsid w:val="00C6039B"/>
    <w:rsid w:val="00C60978"/>
    <w:rsid w:val="00C60DCB"/>
    <w:rsid w:val="00C61564"/>
    <w:rsid w:val="00C61C4A"/>
    <w:rsid w:val="00C61C64"/>
    <w:rsid w:val="00C61EB9"/>
    <w:rsid w:val="00C62658"/>
    <w:rsid w:val="00C62F3F"/>
    <w:rsid w:val="00C64B12"/>
    <w:rsid w:val="00C65063"/>
    <w:rsid w:val="00C650BA"/>
    <w:rsid w:val="00C663A3"/>
    <w:rsid w:val="00C66F22"/>
    <w:rsid w:val="00C674E8"/>
    <w:rsid w:val="00C70299"/>
    <w:rsid w:val="00C704FF"/>
    <w:rsid w:val="00C709F9"/>
    <w:rsid w:val="00C70DA1"/>
    <w:rsid w:val="00C71095"/>
    <w:rsid w:val="00C71271"/>
    <w:rsid w:val="00C71315"/>
    <w:rsid w:val="00C71439"/>
    <w:rsid w:val="00C71A23"/>
    <w:rsid w:val="00C7293B"/>
    <w:rsid w:val="00C72BBB"/>
    <w:rsid w:val="00C731C2"/>
    <w:rsid w:val="00C732B9"/>
    <w:rsid w:val="00C732BE"/>
    <w:rsid w:val="00C735E0"/>
    <w:rsid w:val="00C738D8"/>
    <w:rsid w:val="00C7399D"/>
    <w:rsid w:val="00C745DE"/>
    <w:rsid w:val="00C746D5"/>
    <w:rsid w:val="00C74829"/>
    <w:rsid w:val="00C757DF"/>
    <w:rsid w:val="00C76890"/>
    <w:rsid w:val="00C768C1"/>
    <w:rsid w:val="00C80387"/>
    <w:rsid w:val="00C808D9"/>
    <w:rsid w:val="00C81546"/>
    <w:rsid w:val="00C815B1"/>
    <w:rsid w:val="00C81B09"/>
    <w:rsid w:val="00C81DF5"/>
    <w:rsid w:val="00C828A9"/>
    <w:rsid w:val="00C828D2"/>
    <w:rsid w:val="00C83214"/>
    <w:rsid w:val="00C83DEB"/>
    <w:rsid w:val="00C846ED"/>
    <w:rsid w:val="00C84725"/>
    <w:rsid w:val="00C90524"/>
    <w:rsid w:val="00C9175A"/>
    <w:rsid w:val="00C91909"/>
    <w:rsid w:val="00C91AAA"/>
    <w:rsid w:val="00C92FC4"/>
    <w:rsid w:val="00C93CED"/>
    <w:rsid w:val="00C94A59"/>
    <w:rsid w:val="00C94ABA"/>
    <w:rsid w:val="00C94F8F"/>
    <w:rsid w:val="00C95CC5"/>
    <w:rsid w:val="00C9686E"/>
    <w:rsid w:val="00C97617"/>
    <w:rsid w:val="00CA0389"/>
    <w:rsid w:val="00CA04B0"/>
    <w:rsid w:val="00CA0B51"/>
    <w:rsid w:val="00CA1446"/>
    <w:rsid w:val="00CA201B"/>
    <w:rsid w:val="00CA26CF"/>
    <w:rsid w:val="00CA42F0"/>
    <w:rsid w:val="00CA4300"/>
    <w:rsid w:val="00CA4424"/>
    <w:rsid w:val="00CA449B"/>
    <w:rsid w:val="00CA46E3"/>
    <w:rsid w:val="00CA4D79"/>
    <w:rsid w:val="00CA591A"/>
    <w:rsid w:val="00CA5C87"/>
    <w:rsid w:val="00CA6415"/>
    <w:rsid w:val="00CA6A48"/>
    <w:rsid w:val="00CA6D6A"/>
    <w:rsid w:val="00CA6FB9"/>
    <w:rsid w:val="00CA7254"/>
    <w:rsid w:val="00CB0750"/>
    <w:rsid w:val="00CB0A6F"/>
    <w:rsid w:val="00CB0DE6"/>
    <w:rsid w:val="00CB0E89"/>
    <w:rsid w:val="00CB124E"/>
    <w:rsid w:val="00CB147B"/>
    <w:rsid w:val="00CB1C1F"/>
    <w:rsid w:val="00CB23A4"/>
    <w:rsid w:val="00CB28A7"/>
    <w:rsid w:val="00CB5EB0"/>
    <w:rsid w:val="00CB5FFF"/>
    <w:rsid w:val="00CB65A6"/>
    <w:rsid w:val="00CB6A1C"/>
    <w:rsid w:val="00CB6B5C"/>
    <w:rsid w:val="00CB77E1"/>
    <w:rsid w:val="00CB7A3F"/>
    <w:rsid w:val="00CB7DBA"/>
    <w:rsid w:val="00CB7DE4"/>
    <w:rsid w:val="00CC0076"/>
    <w:rsid w:val="00CC0DED"/>
    <w:rsid w:val="00CC1864"/>
    <w:rsid w:val="00CC1C59"/>
    <w:rsid w:val="00CC1F4D"/>
    <w:rsid w:val="00CC1F81"/>
    <w:rsid w:val="00CC21AD"/>
    <w:rsid w:val="00CC27D0"/>
    <w:rsid w:val="00CC2CF1"/>
    <w:rsid w:val="00CC304B"/>
    <w:rsid w:val="00CC3721"/>
    <w:rsid w:val="00CC382D"/>
    <w:rsid w:val="00CC464D"/>
    <w:rsid w:val="00CC4A7F"/>
    <w:rsid w:val="00CC51D3"/>
    <w:rsid w:val="00CC54DF"/>
    <w:rsid w:val="00CC557F"/>
    <w:rsid w:val="00CC5837"/>
    <w:rsid w:val="00CC5D2F"/>
    <w:rsid w:val="00CC5FEA"/>
    <w:rsid w:val="00CC66CF"/>
    <w:rsid w:val="00CC6F34"/>
    <w:rsid w:val="00CC7816"/>
    <w:rsid w:val="00CC7BCC"/>
    <w:rsid w:val="00CD022C"/>
    <w:rsid w:val="00CD0932"/>
    <w:rsid w:val="00CD1A73"/>
    <w:rsid w:val="00CD2050"/>
    <w:rsid w:val="00CD26F2"/>
    <w:rsid w:val="00CD2941"/>
    <w:rsid w:val="00CD2F31"/>
    <w:rsid w:val="00CD4A62"/>
    <w:rsid w:val="00CD4C03"/>
    <w:rsid w:val="00CD5BBC"/>
    <w:rsid w:val="00CD5F19"/>
    <w:rsid w:val="00CD6257"/>
    <w:rsid w:val="00CD7029"/>
    <w:rsid w:val="00CD769A"/>
    <w:rsid w:val="00CD7753"/>
    <w:rsid w:val="00CD7809"/>
    <w:rsid w:val="00CD7A28"/>
    <w:rsid w:val="00CE0464"/>
    <w:rsid w:val="00CE0885"/>
    <w:rsid w:val="00CE1E69"/>
    <w:rsid w:val="00CE20E9"/>
    <w:rsid w:val="00CE2619"/>
    <w:rsid w:val="00CE3167"/>
    <w:rsid w:val="00CE3721"/>
    <w:rsid w:val="00CE3A5C"/>
    <w:rsid w:val="00CE4394"/>
    <w:rsid w:val="00CE450F"/>
    <w:rsid w:val="00CE484D"/>
    <w:rsid w:val="00CE52BB"/>
    <w:rsid w:val="00CE56C5"/>
    <w:rsid w:val="00CE58AF"/>
    <w:rsid w:val="00CE59A3"/>
    <w:rsid w:val="00CE5A31"/>
    <w:rsid w:val="00CE5D8F"/>
    <w:rsid w:val="00CE5EAF"/>
    <w:rsid w:val="00CE6B35"/>
    <w:rsid w:val="00CE71D9"/>
    <w:rsid w:val="00CE777E"/>
    <w:rsid w:val="00CF0447"/>
    <w:rsid w:val="00CF0955"/>
    <w:rsid w:val="00CF16FE"/>
    <w:rsid w:val="00CF1D32"/>
    <w:rsid w:val="00CF22DA"/>
    <w:rsid w:val="00CF240C"/>
    <w:rsid w:val="00CF249B"/>
    <w:rsid w:val="00CF2EAD"/>
    <w:rsid w:val="00CF33B9"/>
    <w:rsid w:val="00CF3D6E"/>
    <w:rsid w:val="00CF406B"/>
    <w:rsid w:val="00CF546F"/>
    <w:rsid w:val="00CF5B05"/>
    <w:rsid w:val="00CF69D1"/>
    <w:rsid w:val="00CF6F75"/>
    <w:rsid w:val="00CF71EA"/>
    <w:rsid w:val="00CF7D88"/>
    <w:rsid w:val="00D0014B"/>
    <w:rsid w:val="00D002B5"/>
    <w:rsid w:val="00D00684"/>
    <w:rsid w:val="00D00BF5"/>
    <w:rsid w:val="00D01504"/>
    <w:rsid w:val="00D01946"/>
    <w:rsid w:val="00D026CB"/>
    <w:rsid w:val="00D02720"/>
    <w:rsid w:val="00D02CF0"/>
    <w:rsid w:val="00D03D9A"/>
    <w:rsid w:val="00D03F3A"/>
    <w:rsid w:val="00D051B1"/>
    <w:rsid w:val="00D05744"/>
    <w:rsid w:val="00D057A3"/>
    <w:rsid w:val="00D061A2"/>
    <w:rsid w:val="00D063A6"/>
    <w:rsid w:val="00D06410"/>
    <w:rsid w:val="00D06445"/>
    <w:rsid w:val="00D073B8"/>
    <w:rsid w:val="00D075BD"/>
    <w:rsid w:val="00D078DF"/>
    <w:rsid w:val="00D07AA8"/>
    <w:rsid w:val="00D07F9E"/>
    <w:rsid w:val="00D10247"/>
    <w:rsid w:val="00D10796"/>
    <w:rsid w:val="00D108A8"/>
    <w:rsid w:val="00D10E23"/>
    <w:rsid w:val="00D11A49"/>
    <w:rsid w:val="00D12DA6"/>
    <w:rsid w:val="00D12F49"/>
    <w:rsid w:val="00D13517"/>
    <w:rsid w:val="00D13B14"/>
    <w:rsid w:val="00D14147"/>
    <w:rsid w:val="00D141FA"/>
    <w:rsid w:val="00D14882"/>
    <w:rsid w:val="00D158F0"/>
    <w:rsid w:val="00D15EB4"/>
    <w:rsid w:val="00D15F9D"/>
    <w:rsid w:val="00D16556"/>
    <w:rsid w:val="00D165D2"/>
    <w:rsid w:val="00D169E7"/>
    <w:rsid w:val="00D1763D"/>
    <w:rsid w:val="00D17CBF"/>
    <w:rsid w:val="00D17E74"/>
    <w:rsid w:val="00D20825"/>
    <w:rsid w:val="00D20838"/>
    <w:rsid w:val="00D20F73"/>
    <w:rsid w:val="00D21390"/>
    <w:rsid w:val="00D21658"/>
    <w:rsid w:val="00D22A05"/>
    <w:rsid w:val="00D2351A"/>
    <w:rsid w:val="00D23680"/>
    <w:rsid w:val="00D2385B"/>
    <w:rsid w:val="00D23C65"/>
    <w:rsid w:val="00D23CED"/>
    <w:rsid w:val="00D23E4F"/>
    <w:rsid w:val="00D23E92"/>
    <w:rsid w:val="00D24711"/>
    <w:rsid w:val="00D24B64"/>
    <w:rsid w:val="00D2502F"/>
    <w:rsid w:val="00D25610"/>
    <w:rsid w:val="00D25F69"/>
    <w:rsid w:val="00D26CC6"/>
    <w:rsid w:val="00D2721B"/>
    <w:rsid w:val="00D272A0"/>
    <w:rsid w:val="00D27886"/>
    <w:rsid w:val="00D30512"/>
    <w:rsid w:val="00D30672"/>
    <w:rsid w:val="00D30725"/>
    <w:rsid w:val="00D30C1A"/>
    <w:rsid w:val="00D313A3"/>
    <w:rsid w:val="00D315FF"/>
    <w:rsid w:val="00D317AA"/>
    <w:rsid w:val="00D31A28"/>
    <w:rsid w:val="00D32313"/>
    <w:rsid w:val="00D32F45"/>
    <w:rsid w:val="00D33066"/>
    <w:rsid w:val="00D33085"/>
    <w:rsid w:val="00D33B2A"/>
    <w:rsid w:val="00D3503F"/>
    <w:rsid w:val="00D35174"/>
    <w:rsid w:val="00D35CA2"/>
    <w:rsid w:val="00D35F2E"/>
    <w:rsid w:val="00D3687A"/>
    <w:rsid w:val="00D368AF"/>
    <w:rsid w:val="00D37964"/>
    <w:rsid w:val="00D37A5D"/>
    <w:rsid w:val="00D37B28"/>
    <w:rsid w:val="00D40093"/>
    <w:rsid w:val="00D40F8B"/>
    <w:rsid w:val="00D41037"/>
    <w:rsid w:val="00D410BF"/>
    <w:rsid w:val="00D41192"/>
    <w:rsid w:val="00D4155F"/>
    <w:rsid w:val="00D417CB"/>
    <w:rsid w:val="00D4216C"/>
    <w:rsid w:val="00D4240D"/>
    <w:rsid w:val="00D4264E"/>
    <w:rsid w:val="00D42742"/>
    <w:rsid w:val="00D42CCC"/>
    <w:rsid w:val="00D42DAD"/>
    <w:rsid w:val="00D4360B"/>
    <w:rsid w:val="00D43694"/>
    <w:rsid w:val="00D443B3"/>
    <w:rsid w:val="00D4485B"/>
    <w:rsid w:val="00D44B50"/>
    <w:rsid w:val="00D44B8D"/>
    <w:rsid w:val="00D44DD4"/>
    <w:rsid w:val="00D4502E"/>
    <w:rsid w:val="00D45A9E"/>
    <w:rsid w:val="00D46095"/>
    <w:rsid w:val="00D46BBF"/>
    <w:rsid w:val="00D46E42"/>
    <w:rsid w:val="00D4706F"/>
    <w:rsid w:val="00D47790"/>
    <w:rsid w:val="00D4780A"/>
    <w:rsid w:val="00D47926"/>
    <w:rsid w:val="00D47999"/>
    <w:rsid w:val="00D47DBA"/>
    <w:rsid w:val="00D51119"/>
    <w:rsid w:val="00D51405"/>
    <w:rsid w:val="00D51423"/>
    <w:rsid w:val="00D51498"/>
    <w:rsid w:val="00D51827"/>
    <w:rsid w:val="00D51B26"/>
    <w:rsid w:val="00D539F1"/>
    <w:rsid w:val="00D53C5A"/>
    <w:rsid w:val="00D5490C"/>
    <w:rsid w:val="00D55570"/>
    <w:rsid w:val="00D557EA"/>
    <w:rsid w:val="00D5598D"/>
    <w:rsid w:val="00D55DF4"/>
    <w:rsid w:val="00D56049"/>
    <w:rsid w:val="00D5653D"/>
    <w:rsid w:val="00D56570"/>
    <w:rsid w:val="00D5664B"/>
    <w:rsid w:val="00D569D5"/>
    <w:rsid w:val="00D56BA9"/>
    <w:rsid w:val="00D575A7"/>
    <w:rsid w:val="00D602A6"/>
    <w:rsid w:val="00D60D13"/>
    <w:rsid w:val="00D61053"/>
    <w:rsid w:val="00D61EFE"/>
    <w:rsid w:val="00D6274E"/>
    <w:rsid w:val="00D630BD"/>
    <w:rsid w:val="00D634D0"/>
    <w:rsid w:val="00D63739"/>
    <w:rsid w:val="00D63BE1"/>
    <w:rsid w:val="00D64061"/>
    <w:rsid w:val="00D64747"/>
    <w:rsid w:val="00D6480F"/>
    <w:rsid w:val="00D6486C"/>
    <w:rsid w:val="00D64D35"/>
    <w:rsid w:val="00D6578D"/>
    <w:rsid w:val="00D65AA6"/>
    <w:rsid w:val="00D65C55"/>
    <w:rsid w:val="00D66040"/>
    <w:rsid w:val="00D66477"/>
    <w:rsid w:val="00D6733C"/>
    <w:rsid w:val="00D67B8B"/>
    <w:rsid w:val="00D704E2"/>
    <w:rsid w:val="00D71295"/>
    <w:rsid w:val="00D726D9"/>
    <w:rsid w:val="00D72792"/>
    <w:rsid w:val="00D72D76"/>
    <w:rsid w:val="00D73EE4"/>
    <w:rsid w:val="00D74216"/>
    <w:rsid w:val="00D75E61"/>
    <w:rsid w:val="00D76660"/>
    <w:rsid w:val="00D76B8A"/>
    <w:rsid w:val="00D7724C"/>
    <w:rsid w:val="00D77FCF"/>
    <w:rsid w:val="00D801B1"/>
    <w:rsid w:val="00D801CB"/>
    <w:rsid w:val="00D80994"/>
    <w:rsid w:val="00D80C88"/>
    <w:rsid w:val="00D80C92"/>
    <w:rsid w:val="00D81C02"/>
    <w:rsid w:val="00D8201F"/>
    <w:rsid w:val="00D824DF"/>
    <w:rsid w:val="00D82505"/>
    <w:rsid w:val="00D8337F"/>
    <w:rsid w:val="00D833EE"/>
    <w:rsid w:val="00D83C82"/>
    <w:rsid w:val="00D842D1"/>
    <w:rsid w:val="00D84B7D"/>
    <w:rsid w:val="00D84FB3"/>
    <w:rsid w:val="00D85405"/>
    <w:rsid w:val="00D85488"/>
    <w:rsid w:val="00D863CD"/>
    <w:rsid w:val="00D86EAF"/>
    <w:rsid w:val="00D87448"/>
    <w:rsid w:val="00D8788C"/>
    <w:rsid w:val="00D878D0"/>
    <w:rsid w:val="00D87BD0"/>
    <w:rsid w:val="00D87FFC"/>
    <w:rsid w:val="00D90004"/>
    <w:rsid w:val="00D90A28"/>
    <w:rsid w:val="00D914D9"/>
    <w:rsid w:val="00D916AE"/>
    <w:rsid w:val="00D91800"/>
    <w:rsid w:val="00D91C49"/>
    <w:rsid w:val="00D91F13"/>
    <w:rsid w:val="00D9226E"/>
    <w:rsid w:val="00D9265C"/>
    <w:rsid w:val="00D92887"/>
    <w:rsid w:val="00D92DEF"/>
    <w:rsid w:val="00D9317C"/>
    <w:rsid w:val="00D9339D"/>
    <w:rsid w:val="00D93AE6"/>
    <w:rsid w:val="00D943AB"/>
    <w:rsid w:val="00D94967"/>
    <w:rsid w:val="00D94E00"/>
    <w:rsid w:val="00D95246"/>
    <w:rsid w:val="00D959C1"/>
    <w:rsid w:val="00D9642F"/>
    <w:rsid w:val="00D9664D"/>
    <w:rsid w:val="00D97510"/>
    <w:rsid w:val="00D97A32"/>
    <w:rsid w:val="00DA129F"/>
    <w:rsid w:val="00DA12E6"/>
    <w:rsid w:val="00DA18EB"/>
    <w:rsid w:val="00DA1D75"/>
    <w:rsid w:val="00DA200E"/>
    <w:rsid w:val="00DA21E0"/>
    <w:rsid w:val="00DA26CB"/>
    <w:rsid w:val="00DA351C"/>
    <w:rsid w:val="00DA3ACB"/>
    <w:rsid w:val="00DA4E21"/>
    <w:rsid w:val="00DA56E0"/>
    <w:rsid w:val="00DA5E31"/>
    <w:rsid w:val="00DA66A8"/>
    <w:rsid w:val="00DA6DAA"/>
    <w:rsid w:val="00DA709D"/>
    <w:rsid w:val="00DA72A9"/>
    <w:rsid w:val="00DA732D"/>
    <w:rsid w:val="00DA7CF8"/>
    <w:rsid w:val="00DB03ED"/>
    <w:rsid w:val="00DB0948"/>
    <w:rsid w:val="00DB102F"/>
    <w:rsid w:val="00DB1156"/>
    <w:rsid w:val="00DB1942"/>
    <w:rsid w:val="00DB24DC"/>
    <w:rsid w:val="00DB293E"/>
    <w:rsid w:val="00DB29A1"/>
    <w:rsid w:val="00DB329E"/>
    <w:rsid w:val="00DB3684"/>
    <w:rsid w:val="00DB3699"/>
    <w:rsid w:val="00DB43A0"/>
    <w:rsid w:val="00DB43B9"/>
    <w:rsid w:val="00DB43F1"/>
    <w:rsid w:val="00DB4ACD"/>
    <w:rsid w:val="00DB51CA"/>
    <w:rsid w:val="00DB53B3"/>
    <w:rsid w:val="00DB58EB"/>
    <w:rsid w:val="00DB5AFD"/>
    <w:rsid w:val="00DB6FF8"/>
    <w:rsid w:val="00DB71BB"/>
    <w:rsid w:val="00DC049F"/>
    <w:rsid w:val="00DC059E"/>
    <w:rsid w:val="00DC0778"/>
    <w:rsid w:val="00DC07A3"/>
    <w:rsid w:val="00DC0881"/>
    <w:rsid w:val="00DC0A4E"/>
    <w:rsid w:val="00DC0D16"/>
    <w:rsid w:val="00DC1476"/>
    <w:rsid w:val="00DC1682"/>
    <w:rsid w:val="00DC18B6"/>
    <w:rsid w:val="00DC1F57"/>
    <w:rsid w:val="00DC22A9"/>
    <w:rsid w:val="00DC23B1"/>
    <w:rsid w:val="00DC2838"/>
    <w:rsid w:val="00DC2B33"/>
    <w:rsid w:val="00DC2B34"/>
    <w:rsid w:val="00DC2FA4"/>
    <w:rsid w:val="00DC32D1"/>
    <w:rsid w:val="00DC3E52"/>
    <w:rsid w:val="00DC40C8"/>
    <w:rsid w:val="00DC4547"/>
    <w:rsid w:val="00DC4ACA"/>
    <w:rsid w:val="00DC4CE7"/>
    <w:rsid w:val="00DC5982"/>
    <w:rsid w:val="00DC6B44"/>
    <w:rsid w:val="00DC769D"/>
    <w:rsid w:val="00DC79C4"/>
    <w:rsid w:val="00DD07FA"/>
    <w:rsid w:val="00DD0845"/>
    <w:rsid w:val="00DD0C37"/>
    <w:rsid w:val="00DD2670"/>
    <w:rsid w:val="00DD34EC"/>
    <w:rsid w:val="00DD3BDC"/>
    <w:rsid w:val="00DD3E0D"/>
    <w:rsid w:val="00DD3E5A"/>
    <w:rsid w:val="00DD5980"/>
    <w:rsid w:val="00DD5BFC"/>
    <w:rsid w:val="00DD5EC9"/>
    <w:rsid w:val="00DD636D"/>
    <w:rsid w:val="00DD6FFE"/>
    <w:rsid w:val="00DD7457"/>
    <w:rsid w:val="00DD7BD4"/>
    <w:rsid w:val="00DE0591"/>
    <w:rsid w:val="00DE074E"/>
    <w:rsid w:val="00DE1999"/>
    <w:rsid w:val="00DE1DD4"/>
    <w:rsid w:val="00DE266F"/>
    <w:rsid w:val="00DE2738"/>
    <w:rsid w:val="00DE2EFD"/>
    <w:rsid w:val="00DE357A"/>
    <w:rsid w:val="00DE3831"/>
    <w:rsid w:val="00DE40BD"/>
    <w:rsid w:val="00DE41EF"/>
    <w:rsid w:val="00DE429D"/>
    <w:rsid w:val="00DE4459"/>
    <w:rsid w:val="00DE5253"/>
    <w:rsid w:val="00DE5521"/>
    <w:rsid w:val="00DE5BDC"/>
    <w:rsid w:val="00DE5DFE"/>
    <w:rsid w:val="00DE7037"/>
    <w:rsid w:val="00DE73B6"/>
    <w:rsid w:val="00DE78A4"/>
    <w:rsid w:val="00DE7F30"/>
    <w:rsid w:val="00DF0C70"/>
    <w:rsid w:val="00DF1729"/>
    <w:rsid w:val="00DF1BAE"/>
    <w:rsid w:val="00DF1F79"/>
    <w:rsid w:val="00DF3035"/>
    <w:rsid w:val="00DF35E2"/>
    <w:rsid w:val="00DF394A"/>
    <w:rsid w:val="00DF3E8E"/>
    <w:rsid w:val="00DF3F00"/>
    <w:rsid w:val="00DF424C"/>
    <w:rsid w:val="00DF4618"/>
    <w:rsid w:val="00DF4812"/>
    <w:rsid w:val="00DF541E"/>
    <w:rsid w:val="00DF5424"/>
    <w:rsid w:val="00DF57F6"/>
    <w:rsid w:val="00DF5ED4"/>
    <w:rsid w:val="00DF6DA3"/>
    <w:rsid w:val="00DF7FB9"/>
    <w:rsid w:val="00E00534"/>
    <w:rsid w:val="00E00DFA"/>
    <w:rsid w:val="00E012DD"/>
    <w:rsid w:val="00E01A72"/>
    <w:rsid w:val="00E01D1A"/>
    <w:rsid w:val="00E02056"/>
    <w:rsid w:val="00E0240C"/>
    <w:rsid w:val="00E02543"/>
    <w:rsid w:val="00E029A1"/>
    <w:rsid w:val="00E029AE"/>
    <w:rsid w:val="00E029C5"/>
    <w:rsid w:val="00E02A5C"/>
    <w:rsid w:val="00E03FDB"/>
    <w:rsid w:val="00E0578F"/>
    <w:rsid w:val="00E05913"/>
    <w:rsid w:val="00E071AD"/>
    <w:rsid w:val="00E07219"/>
    <w:rsid w:val="00E07354"/>
    <w:rsid w:val="00E07FD9"/>
    <w:rsid w:val="00E10E27"/>
    <w:rsid w:val="00E1194E"/>
    <w:rsid w:val="00E11E33"/>
    <w:rsid w:val="00E12832"/>
    <w:rsid w:val="00E12BF8"/>
    <w:rsid w:val="00E136A1"/>
    <w:rsid w:val="00E1377C"/>
    <w:rsid w:val="00E1427C"/>
    <w:rsid w:val="00E14443"/>
    <w:rsid w:val="00E14938"/>
    <w:rsid w:val="00E14B6E"/>
    <w:rsid w:val="00E168ED"/>
    <w:rsid w:val="00E16C5B"/>
    <w:rsid w:val="00E17059"/>
    <w:rsid w:val="00E1797F"/>
    <w:rsid w:val="00E17CE9"/>
    <w:rsid w:val="00E17E90"/>
    <w:rsid w:val="00E17F5A"/>
    <w:rsid w:val="00E2036D"/>
    <w:rsid w:val="00E20AD2"/>
    <w:rsid w:val="00E20AE1"/>
    <w:rsid w:val="00E20E34"/>
    <w:rsid w:val="00E20E36"/>
    <w:rsid w:val="00E20EF9"/>
    <w:rsid w:val="00E21078"/>
    <w:rsid w:val="00E223AE"/>
    <w:rsid w:val="00E224BF"/>
    <w:rsid w:val="00E2259A"/>
    <w:rsid w:val="00E2282C"/>
    <w:rsid w:val="00E22BF5"/>
    <w:rsid w:val="00E22EF4"/>
    <w:rsid w:val="00E23614"/>
    <w:rsid w:val="00E24447"/>
    <w:rsid w:val="00E253AB"/>
    <w:rsid w:val="00E25996"/>
    <w:rsid w:val="00E26186"/>
    <w:rsid w:val="00E264AC"/>
    <w:rsid w:val="00E268F5"/>
    <w:rsid w:val="00E27895"/>
    <w:rsid w:val="00E30A7E"/>
    <w:rsid w:val="00E30D9A"/>
    <w:rsid w:val="00E30E4A"/>
    <w:rsid w:val="00E317F7"/>
    <w:rsid w:val="00E326C9"/>
    <w:rsid w:val="00E327CF"/>
    <w:rsid w:val="00E32914"/>
    <w:rsid w:val="00E32929"/>
    <w:rsid w:val="00E332E8"/>
    <w:rsid w:val="00E3413F"/>
    <w:rsid w:val="00E345C3"/>
    <w:rsid w:val="00E34605"/>
    <w:rsid w:val="00E346CB"/>
    <w:rsid w:val="00E348E3"/>
    <w:rsid w:val="00E34DC3"/>
    <w:rsid w:val="00E35343"/>
    <w:rsid w:val="00E3573C"/>
    <w:rsid w:val="00E3597C"/>
    <w:rsid w:val="00E35B81"/>
    <w:rsid w:val="00E35EF0"/>
    <w:rsid w:val="00E3610C"/>
    <w:rsid w:val="00E362AC"/>
    <w:rsid w:val="00E363D2"/>
    <w:rsid w:val="00E369C9"/>
    <w:rsid w:val="00E36D91"/>
    <w:rsid w:val="00E37345"/>
    <w:rsid w:val="00E373C2"/>
    <w:rsid w:val="00E40216"/>
    <w:rsid w:val="00E40450"/>
    <w:rsid w:val="00E40981"/>
    <w:rsid w:val="00E409FB"/>
    <w:rsid w:val="00E40D90"/>
    <w:rsid w:val="00E41FEE"/>
    <w:rsid w:val="00E423CE"/>
    <w:rsid w:val="00E43368"/>
    <w:rsid w:val="00E434E2"/>
    <w:rsid w:val="00E4367C"/>
    <w:rsid w:val="00E4379B"/>
    <w:rsid w:val="00E437BF"/>
    <w:rsid w:val="00E44104"/>
    <w:rsid w:val="00E44DB8"/>
    <w:rsid w:val="00E4539E"/>
    <w:rsid w:val="00E461FE"/>
    <w:rsid w:val="00E46334"/>
    <w:rsid w:val="00E464CF"/>
    <w:rsid w:val="00E46F33"/>
    <w:rsid w:val="00E47802"/>
    <w:rsid w:val="00E47C41"/>
    <w:rsid w:val="00E501B9"/>
    <w:rsid w:val="00E50645"/>
    <w:rsid w:val="00E50A9F"/>
    <w:rsid w:val="00E50F9F"/>
    <w:rsid w:val="00E522B1"/>
    <w:rsid w:val="00E526F7"/>
    <w:rsid w:val="00E52A5B"/>
    <w:rsid w:val="00E53083"/>
    <w:rsid w:val="00E531FF"/>
    <w:rsid w:val="00E5340B"/>
    <w:rsid w:val="00E53CED"/>
    <w:rsid w:val="00E54131"/>
    <w:rsid w:val="00E542C9"/>
    <w:rsid w:val="00E54955"/>
    <w:rsid w:val="00E54BE2"/>
    <w:rsid w:val="00E54EEE"/>
    <w:rsid w:val="00E55011"/>
    <w:rsid w:val="00E5547F"/>
    <w:rsid w:val="00E55618"/>
    <w:rsid w:val="00E55B4A"/>
    <w:rsid w:val="00E55BC9"/>
    <w:rsid w:val="00E56500"/>
    <w:rsid w:val="00E56985"/>
    <w:rsid w:val="00E5721A"/>
    <w:rsid w:val="00E576BD"/>
    <w:rsid w:val="00E603A8"/>
    <w:rsid w:val="00E628FD"/>
    <w:rsid w:val="00E62A19"/>
    <w:rsid w:val="00E636C3"/>
    <w:rsid w:val="00E63A25"/>
    <w:rsid w:val="00E63A86"/>
    <w:rsid w:val="00E64AF2"/>
    <w:rsid w:val="00E6639B"/>
    <w:rsid w:val="00E66544"/>
    <w:rsid w:val="00E6658A"/>
    <w:rsid w:val="00E666D8"/>
    <w:rsid w:val="00E66A58"/>
    <w:rsid w:val="00E6768A"/>
    <w:rsid w:val="00E70C87"/>
    <w:rsid w:val="00E71050"/>
    <w:rsid w:val="00E71096"/>
    <w:rsid w:val="00E712F8"/>
    <w:rsid w:val="00E71C14"/>
    <w:rsid w:val="00E72783"/>
    <w:rsid w:val="00E72895"/>
    <w:rsid w:val="00E72BB8"/>
    <w:rsid w:val="00E735F0"/>
    <w:rsid w:val="00E73C69"/>
    <w:rsid w:val="00E74D22"/>
    <w:rsid w:val="00E74EFE"/>
    <w:rsid w:val="00E75509"/>
    <w:rsid w:val="00E75C00"/>
    <w:rsid w:val="00E76632"/>
    <w:rsid w:val="00E767F5"/>
    <w:rsid w:val="00E76949"/>
    <w:rsid w:val="00E769D0"/>
    <w:rsid w:val="00E77596"/>
    <w:rsid w:val="00E77722"/>
    <w:rsid w:val="00E77FB4"/>
    <w:rsid w:val="00E801B8"/>
    <w:rsid w:val="00E80724"/>
    <w:rsid w:val="00E80C34"/>
    <w:rsid w:val="00E80E7E"/>
    <w:rsid w:val="00E818FC"/>
    <w:rsid w:val="00E81A35"/>
    <w:rsid w:val="00E820AD"/>
    <w:rsid w:val="00E82172"/>
    <w:rsid w:val="00E82747"/>
    <w:rsid w:val="00E82A6B"/>
    <w:rsid w:val="00E82F1C"/>
    <w:rsid w:val="00E830F1"/>
    <w:rsid w:val="00E83523"/>
    <w:rsid w:val="00E83604"/>
    <w:rsid w:val="00E83DFF"/>
    <w:rsid w:val="00E83F08"/>
    <w:rsid w:val="00E83FE5"/>
    <w:rsid w:val="00E84053"/>
    <w:rsid w:val="00E843C7"/>
    <w:rsid w:val="00E84AB3"/>
    <w:rsid w:val="00E84B51"/>
    <w:rsid w:val="00E85A9E"/>
    <w:rsid w:val="00E85C8C"/>
    <w:rsid w:val="00E85DDC"/>
    <w:rsid w:val="00E86074"/>
    <w:rsid w:val="00E864AD"/>
    <w:rsid w:val="00E86897"/>
    <w:rsid w:val="00E8701E"/>
    <w:rsid w:val="00E8763F"/>
    <w:rsid w:val="00E8787D"/>
    <w:rsid w:val="00E87B92"/>
    <w:rsid w:val="00E87E9E"/>
    <w:rsid w:val="00E87F80"/>
    <w:rsid w:val="00E901C2"/>
    <w:rsid w:val="00E90B6C"/>
    <w:rsid w:val="00E91D72"/>
    <w:rsid w:val="00E92456"/>
    <w:rsid w:val="00E9249F"/>
    <w:rsid w:val="00E9263B"/>
    <w:rsid w:val="00E92DC3"/>
    <w:rsid w:val="00E93633"/>
    <w:rsid w:val="00E9384E"/>
    <w:rsid w:val="00E94637"/>
    <w:rsid w:val="00E94B93"/>
    <w:rsid w:val="00E94E57"/>
    <w:rsid w:val="00E950E7"/>
    <w:rsid w:val="00E954CB"/>
    <w:rsid w:val="00E956EA"/>
    <w:rsid w:val="00E95C37"/>
    <w:rsid w:val="00E96A25"/>
    <w:rsid w:val="00E96D7A"/>
    <w:rsid w:val="00E96E3C"/>
    <w:rsid w:val="00E97A4E"/>
    <w:rsid w:val="00E97E68"/>
    <w:rsid w:val="00EA0438"/>
    <w:rsid w:val="00EA0577"/>
    <w:rsid w:val="00EA10D2"/>
    <w:rsid w:val="00EA1F07"/>
    <w:rsid w:val="00EA2203"/>
    <w:rsid w:val="00EA2527"/>
    <w:rsid w:val="00EA2FC8"/>
    <w:rsid w:val="00EA54D4"/>
    <w:rsid w:val="00EA5590"/>
    <w:rsid w:val="00EA6001"/>
    <w:rsid w:val="00EA6D35"/>
    <w:rsid w:val="00EA6EA4"/>
    <w:rsid w:val="00EA744A"/>
    <w:rsid w:val="00EB0752"/>
    <w:rsid w:val="00EB0842"/>
    <w:rsid w:val="00EB0ECF"/>
    <w:rsid w:val="00EB104E"/>
    <w:rsid w:val="00EB10BD"/>
    <w:rsid w:val="00EB12C1"/>
    <w:rsid w:val="00EB2EFE"/>
    <w:rsid w:val="00EB3022"/>
    <w:rsid w:val="00EB3066"/>
    <w:rsid w:val="00EB355C"/>
    <w:rsid w:val="00EB38C5"/>
    <w:rsid w:val="00EB3973"/>
    <w:rsid w:val="00EB3EB5"/>
    <w:rsid w:val="00EB4235"/>
    <w:rsid w:val="00EB5157"/>
    <w:rsid w:val="00EB5ECC"/>
    <w:rsid w:val="00EB676D"/>
    <w:rsid w:val="00EB67D6"/>
    <w:rsid w:val="00EB73BB"/>
    <w:rsid w:val="00EB76B5"/>
    <w:rsid w:val="00EB77D8"/>
    <w:rsid w:val="00EC044F"/>
    <w:rsid w:val="00EC0CB1"/>
    <w:rsid w:val="00EC10EB"/>
    <w:rsid w:val="00EC117C"/>
    <w:rsid w:val="00EC1D98"/>
    <w:rsid w:val="00EC1DDE"/>
    <w:rsid w:val="00EC1F83"/>
    <w:rsid w:val="00EC247B"/>
    <w:rsid w:val="00EC2C78"/>
    <w:rsid w:val="00EC2D84"/>
    <w:rsid w:val="00EC2EB1"/>
    <w:rsid w:val="00EC3238"/>
    <w:rsid w:val="00EC3733"/>
    <w:rsid w:val="00EC3F78"/>
    <w:rsid w:val="00EC46A3"/>
    <w:rsid w:val="00EC4C5C"/>
    <w:rsid w:val="00EC4D41"/>
    <w:rsid w:val="00EC4DD0"/>
    <w:rsid w:val="00EC5EAF"/>
    <w:rsid w:val="00EC63B3"/>
    <w:rsid w:val="00EC6B26"/>
    <w:rsid w:val="00EC6BAF"/>
    <w:rsid w:val="00EC71AE"/>
    <w:rsid w:val="00EC72E9"/>
    <w:rsid w:val="00EC757B"/>
    <w:rsid w:val="00EC7AED"/>
    <w:rsid w:val="00EC7F3B"/>
    <w:rsid w:val="00ED0877"/>
    <w:rsid w:val="00ED197E"/>
    <w:rsid w:val="00ED2574"/>
    <w:rsid w:val="00ED2791"/>
    <w:rsid w:val="00ED322A"/>
    <w:rsid w:val="00ED328C"/>
    <w:rsid w:val="00ED38B6"/>
    <w:rsid w:val="00ED3DC6"/>
    <w:rsid w:val="00ED42D6"/>
    <w:rsid w:val="00ED56B8"/>
    <w:rsid w:val="00ED5E21"/>
    <w:rsid w:val="00ED77FD"/>
    <w:rsid w:val="00EE01EB"/>
    <w:rsid w:val="00EE0269"/>
    <w:rsid w:val="00EE0F07"/>
    <w:rsid w:val="00EE1316"/>
    <w:rsid w:val="00EE15D7"/>
    <w:rsid w:val="00EE1829"/>
    <w:rsid w:val="00EE1A18"/>
    <w:rsid w:val="00EE1D3B"/>
    <w:rsid w:val="00EE2B85"/>
    <w:rsid w:val="00EE3534"/>
    <w:rsid w:val="00EE3864"/>
    <w:rsid w:val="00EE3E47"/>
    <w:rsid w:val="00EE433F"/>
    <w:rsid w:val="00EE43D7"/>
    <w:rsid w:val="00EE45AE"/>
    <w:rsid w:val="00EE4F4B"/>
    <w:rsid w:val="00EE60E3"/>
    <w:rsid w:val="00EE6345"/>
    <w:rsid w:val="00EE6CDC"/>
    <w:rsid w:val="00EE7B42"/>
    <w:rsid w:val="00EE7CE5"/>
    <w:rsid w:val="00EF091D"/>
    <w:rsid w:val="00EF0CD3"/>
    <w:rsid w:val="00EF16F9"/>
    <w:rsid w:val="00EF18FD"/>
    <w:rsid w:val="00EF1B9C"/>
    <w:rsid w:val="00EF1DF6"/>
    <w:rsid w:val="00EF1E41"/>
    <w:rsid w:val="00EF33CF"/>
    <w:rsid w:val="00EF357D"/>
    <w:rsid w:val="00EF3640"/>
    <w:rsid w:val="00EF3A54"/>
    <w:rsid w:val="00EF3B94"/>
    <w:rsid w:val="00EF3C56"/>
    <w:rsid w:val="00EF3DEE"/>
    <w:rsid w:val="00EF4B4F"/>
    <w:rsid w:val="00EF5C37"/>
    <w:rsid w:val="00EF641D"/>
    <w:rsid w:val="00EF6FF0"/>
    <w:rsid w:val="00EF7A18"/>
    <w:rsid w:val="00EF7C3D"/>
    <w:rsid w:val="00EF7D55"/>
    <w:rsid w:val="00F005D7"/>
    <w:rsid w:val="00F01097"/>
    <w:rsid w:val="00F023DB"/>
    <w:rsid w:val="00F027BA"/>
    <w:rsid w:val="00F02F98"/>
    <w:rsid w:val="00F0349D"/>
    <w:rsid w:val="00F03C1F"/>
    <w:rsid w:val="00F03C54"/>
    <w:rsid w:val="00F04308"/>
    <w:rsid w:val="00F04826"/>
    <w:rsid w:val="00F04B54"/>
    <w:rsid w:val="00F05FB3"/>
    <w:rsid w:val="00F06C76"/>
    <w:rsid w:val="00F06ED4"/>
    <w:rsid w:val="00F0722E"/>
    <w:rsid w:val="00F10485"/>
    <w:rsid w:val="00F10640"/>
    <w:rsid w:val="00F10CB7"/>
    <w:rsid w:val="00F10EB5"/>
    <w:rsid w:val="00F127E5"/>
    <w:rsid w:val="00F13C24"/>
    <w:rsid w:val="00F13CC1"/>
    <w:rsid w:val="00F1481F"/>
    <w:rsid w:val="00F14F60"/>
    <w:rsid w:val="00F156C0"/>
    <w:rsid w:val="00F16129"/>
    <w:rsid w:val="00F169D2"/>
    <w:rsid w:val="00F17057"/>
    <w:rsid w:val="00F174D5"/>
    <w:rsid w:val="00F205AB"/>
    <w:rsid w:val="00F2086E"/>
    <w:rsid w:val="00F20C22"/>
    <w:rsid w:val="00F20C84"/>
    <w:rsid w:val="00F20D56"/>
    <w:rsid w:val="00F213E0"/>
    <w:rsid w:val="00F23620"/>
    <w:rsid w:val="00F24819"/>
    <w:rsid w:val="00F25C02"/>
    <w:rsid w:val="00F26243"/>
    <w:rsid w:val="00F26BEE"/>
    <w:rsid w:val="00F27EBA"/>
    <w:rsid w:val="00F301B9"/>
    <w:rsid w:val="00F30D98"/>
    <w:rsid w:val="00F3142C"/>
    <w:rsid w:val="00F31870"/>
    <w:rsid w:val="00F31B4E"/>
    <w:rsid w:val="00F321E2"/>
    <w:rsid w:val="00F328A8"/>
    <w:rsid w:val="00F3301F"/>
    <w:rsid w:val="00F33D5A"/>
    <w:rsid w:val="00F3499F"/>
    <w:rsid w:val="00F34C61"/>
    <w:rsid w:val="00F34CCE"/>
    <w:rsid w:val="00F34DA5"/>
    <w:rsid w:val="00F36529"/>
    <w:rsid w:val="00F36AF9"/>
    <w:rsid w:val="00F36E41"/>
    <w:rsid w:val="00F3768B"/>
    <w:rsid w:val="00F379CB"/>
    <w:rsid w:val="00F37AF8"/>
    <w:rsid w:val="00F37F6E"/>
    <w:rsid w:val="00F4114C"/>
    <w:rsid w:val="00F412F1"/>
    <w:rsid w:val="00F4192C"/>
    <w:rsid w:val="00F41F62"/>
    <w:rsid w:val="00F430EA"/>
    <w:rsid w:val="00F43946"/>
    <w:rsid w:val="00F43C6D"/>
    <w:rsid w:val="00F4523B"/>
    <w:rsid w:val="00F46258"/>
    <w:rsid w:val="00F4728D"/>
    <w:rsid w:val="00F50BD7"/>
    <w:rsid w:val="00F50D44"/>
    <w:rsid w:val="00F510E0"/>
    <w:rsid w:val="00F5198B"/>
    <w:rsid w:val="00F51E35"/>
    <w:rsid w:val="00F52255"/>
    <w:rsid w:val="00F54347"/>
    <w:rsid w:val="00F55C91"/>
    <w:rsid w:val="00F5612F"/>
    <w:rsid w:val="00F56354"/>
    <w:rsid w:val="00F564AA"/>
    <w:rsid w:val="00F5680F"/>
    <w:rsid w:val="00F601D4"/>
    <w:rsid w:val="00F607F4"/>
    <w:rsid w:val="00F61172"/>
    <w:rsid w:val="00F61225"/>
    <w:rsid w:val="00F612B3"/>
    <w:rsid w:val="00F61D5D"/>
    <w:rsid w:val="00F61DED"/>
    <w:rsid w:val="00F62287"/>
    <w:rsid w:val="00F639CF"/>
    <w:rsid w:val="00F63FDB"/>
    <w:rsid w:val="00F64251"/>
    <w:rsid w:val="00F64DD3"/>
    <w:rsid w:val="00F65127"/>
    <w:rsid w:val="00F65426"/>
    <w:rsid w:val="00F654FB"/>
    <w:rsid w:val="00F662F1"/>
    <w:rsid w:val="00F66468"/>
    <w:rsid w:val="00F66758"/>
    <w:rsid w:val="00F66786"/>
    <w:rsid w:val="00F66A0B"/>
    <w:rsid w:val="00F66A96"/>
    <w:rsid w:val="00F67301"/>
    <w:rsid w:val="00F67A0B"/>
    <w:rsid w:val="00F70203"/>
    <w:rsid w:val="00F7096B"/>
    <w:rsid w:val="00F70BDA"/>
    <w:rsid w:val="00F71116"/>
    <w:rsid w:val="00F7188E"/>
    <w:rsid w:val="00F71FFC"/>
    <w:rsid w:val="00F72034"/>
    <w:rsid w:val="00F72C7E"/>
    <w:rsid w:val="00F72E32"/>
    <w:rsid w:val="00F72EF8"/>
    <w:rsid w:val="00F73066"/>
    <w:rsid w:val="00F734B5"/>
    <w:rsid w:val="00F739C8"/>
    <w:rsid w:val="00F7447C"/>
    <w:rsid w:val="00F74844"/>
    <w:rsid w:val="00F75659"/>
    <w:rsid w:val="00F7573B"/>
    <w:rsid w:val="00F768C0"/>
    <w:rsid w:val="00F76B61"/>
    <w:rsid w:val="00F76BA3"/>
    <w:rsid w:val="00F7722D"/>
    <w:rsid w:val="00F77666"/>
    <w:rsid w:val="00F777D1"/>
    <w:rsid w:val="00F7786F"/>
    <w:rsid w:val="00F77A63"/>
    <w:rsid w:val="00F77C1A"/>
    <w:rsid w:val="00F77E13"/>
    <w:rsid w:val="00F77E67"/>
    <w:rsid w:val="00F80936"/>
    <w:rsid w:val="00F825BD"/>
    <w:rsid w:val="00F83127"/>
    <w:rsid w:val="00F8371D"/>
    <w:rsid w:val="00F83750"/>
    <w:rsid w:val="00F83A00"/>
    <w:rsid w:val="00F83FC3"/>
    <w:rsid w:val="00F8450C"/>
    <w:rsid w:val="00F84659"/>
    <w:rsid w:val="00F84EF9"/>
    <w:rsid w:val="00F85433"/>
    <w:rsid w:val="00F855BC"/>
    <w:rsid w:val="00F85C22"/>
    <w:rsid w:val="00F8790C"/>
    <w:rsid w:val="00F908A4"/>
    <w:rsid w:val="00F90DBE"/>
    <w:rsid w:val="00F91BBA"/>
    <w:rsid w:val="00F91FDD"/>
    <w:rsid w:val="00F92FAF"/>
    <w:rsid w:val="00F9316C"/>
    <w:rsid w:val="00F940E6"/>
    <w:rsid w:val="00F940EE"/>
    <w:rsid w:val="00F94232"/>
    <w:rsid w:val="00F94B6B"/>
    <w:rsid w:val="00F95B2B"/>
    <w:rsid w:val="00F964BA"/>
    <w:rsid w:val="00F96C86"/>
    <w:rsid w:val="00F97A85"/>
    <w:rsid w:val="00F97B41"/>
    <w:rsid w:val="00F97BD7"/>
    <w:rsid w:val="00FA0492"/>
    <w:rsid w:val="00FA105E"/>
    <w:rsid w:val="00FA1C8C"/>
    <w:rsid w:val="00FA202E"/>
    <w:rsid w:val="00FA2E40"/>
    <w:rsid w:val="00FA63C7"/>
    <w:rsid w:val="00FA674F"/>
    <w:rsid w:val="00FA68EC"/>
    <w:rsid w:val="00FA6CC7"/>
    <w:rsid w:val="00FA7259"/>
    <w:rsid w:val="00FA7792"/>
    <w:rsid w:val="00FA7929"/>
    <w:rsid w:val="00FB01C0"/>
    <w:rsid w:val="00FB03D9"/>
    <w:rsid w:val="00FB1C8E"/>
    <w:rsid w:val="00FB243D"/>
    <w:rsid w:val="00FB26B3"/>
    <w:rsid w:val="00FB3BE9"/>
    <w:rsid w:val="00FB5203"/>
    <w:rsid w:val="00FB5761"/>
    <w:rsid w:val="00FB57FE"/>
    <w:rsid w:val="00FB5966"/>
    <w:rsid w:val="00FB63DE"/>
    <w:rsid w:val="00FB6634"/>
    <w:rsid w:val="00FB7BC4"/>
    <w:rsid w:val="00FB7F67"/>
    <w:rsid w:val="00FC0079"/>
    <w:rsid w:val="00FC096E"/>
    <w:rsid w:val="00FC09F9"/>
    <w:rsid w:val="00FC0F7D"/>
    <w:rsid w:val="00FC1111"/>
    <w:rsid w:val="00FC1256"/>
    <w:rsid w:val="00FC16CF"/>
    <w:rsid w:val="00FC1A81"/>
    <w:rsid w:val="00FC1BA8"/>
    <w:rsid w:val="00FC1DD5"/>
    <w:rsid w:val="00FC2751"/>
    <w:rsid w:val="00FC291A"/>
    <w:rsid w:val="00FC2A44"/>
    <w:rsid w:val="00FC2A5F"/>
    <w:rsid w:val="00FC343C"/>
    <w:rsid w:val="00FC370E"/>
    <w:rsid w:val="00FC3A5C"/>
    <w:rsid w:val="00FC3F09"/>
    <w:rsid w:val="00FC456E"/>
    <w:rsid w:val="00FC4618"/>
    <w:rsid w:val="00FC4C44"/>
    <w:rsid w:val="00FC4E2A"/>
    <w:rsid w:val="00FC6279"/>
    <w:rsid w:val="00FC6A59"/>
    <w:rsid w:val="00FC72AB"/>
    <w:rsid w:val="00FC76F8"/>
    <w:rsid w:val="00FC7A42"/>
    <w:rsid w:val="00FC7AE2"/>
    <w:rsid w:val="00FC7EC0"/>
    <w:rsid w:val="00FD06BE"/>
    <w:rsid w:val="00FD1628"/>
    <w:rsid w:val="00FD169C"/>
    <w:rsid w:val="00FD2695"/>
    <w:rsid w:val="00FD2745"/>
    <w:rsid w:val="00FD3132"/>
    <w:rsid w:val="00FD32E4"/>
    <w:rsid w:val="00FD35DB"/>
    <w:rsid w:val="00FD3CAF"/>
    <w:rsid w:val="00FD3EA5"/>
    <w:rsid w:val="00FD4077"/>
    <w:rsid w:val="00FD4223"/>
    <w:rsid w:val="00FD4389"/>
    <w:rsid w:val="00FD47D4"/>
    <w:rsid w:val="00FD52CF"/>
    <w:rsid w:val="00FD5C72"/>
    <w:rsid w:val="00FD5ED3"/>
    <w:rsid w:val="00FD63A0"/>
    <w:rsid w:val="00FD6E7F"/>
    <w:rsid w:val="00FD746C"/>
    <w:rsid w:val="00FD77E6"/>
    <w:rsid w:val="00FD7E21"/>
    <w:rsid w:val="00FE0336"/>
    <w:rsid w:val="00FE049B"/>
    <w:rsid w:val="00FE05E6"/>
    <w:rsid w:val="00FE1400"/>
    <w:rsid w:val="00FE19B4"/>
    <w:rsid w:val="00FE1A52"/>
    <w:rsid w:val="00FE1BCD"/>
    <w:rsid w:val="00FE255A"/>
    <w:rsid w:val="00FE27AD"/>
    <w:rsid w:val="00FE2E69"/>
    <w:rsid w:val="00FE2F46"/>
    <w:rsid w:val="00FE35D6"/>
    <w:rsid w:val="00FE3786"/>
    <w:rsid w:val="00FE4143"/>
    <w:rsid w:val="00FE4B33"/>
    <w:rsid w:val="00FE5731"/>
    <w:rsid w:val="00FE602C"/>
    <w:rsid w:val="00FE6648"/>
    <w:rsid w:val="00FE67DF"/>
    <w:rsid w:val="00FE6970"/>
    <w:rsid w:val="00FE6C71"/>
    <w:rsid w:val="00FE783B"/>
    <w:rsid w:val="00FE7956"/>
    <w:rsid w:val="00FE7D4F"/>
    <w:rsid w:val="00FE7EC5"/>
    <w:rsid w:val="00FF02F3"/>
    <w:rsid w:val="00FF0333"/>
    <w:rsid w:val="00FF0A36"/>
    <w:rsid w:val="00FF1219"/>
    <w:rsid w:val="00FF1887"/>
    <w:rsid w:val="00FF1921"/>
    <w:rsid w:val="00FF267A"/>
    <w:rsid w:val="00FF2FF2"/>
    <w:rsid w:val="00FF3CC7"/>
    <w:rsid w:val="00FF417D"/>
    <w:rsid w:val="00FF4252"/>
    <w:rsid w:val="00FF47BA"/>
    <w:rsid w:val="00FF4BA2"/>
    <w:rsid w:val="00FF5934"/>
    <w:rsid w:val="00FF5C04"/>
    <w:rsid w:val="00FF64AC"/>
    <w:rsid w:val="00FF6918"/>
    <w:rsid w:val="00FF7392"/>
    <w:rsid w:val="00FF78DE"/>
    <w:rsid w:val="00FF7DA1"/>
    <w:rsid w:val="016B847F"/>
    <w:rsid w:val="0602D68D"/>
    <w:rsid w:val="0639640F"/>
    <w:rsid w:val="098A35E6"/>
    <w:rsid w:val="09A33AD2"/>
    <w:rsid w:val="0AB23772"/>
    <w:rsid w:val="0C664410"/>
    <w:rsid w:val="0E040A2C"/>
    <w:rsid w:val="0EF4439C"/>
    <w:rsid w:val="0EFF6728"/>
    <w:rsid w:val="0F733F00"/>
    <w:rsid w:val="0FF75974"/>
    <w:rsid w:val="111A7756"/>
    <w:rsid w:val="12911C73"/>
    <w:rsid w:val="12E4580C"/>
    <w:rsid w:val="13AD200D"/>
    <w:rsid w:val="15B37111"/>
    <w:rsid w:val="16389EE2"/>
    <w:rsid w:val="165D543B"/>
    <w:rsid w:val="1693A6CC"/>
    <w:rsid w:val="16EF42F1"/>
    <w:rsid w:val="1790D4B7"/>
    <w:rsid w:val="17B79AAB"/>
    <w:rsid w:val="183D7D3C"/>
    <w:rsid w:val="1A91AB28"/>
    <w:rsid w:val="1C8260AE"/>
    <w:rsid w:val="1E670DEA"/>
    <w:rsid w:val="1F5CA518"/>
    <w:rsid w:val="202C2CD6"/>
    <w:rsid w:val="20639DC1"/>
    <w:rsid w:val="206CA483"/>
    <w:rsid w:val="2108D829"/>
    <w:rsid w:val="21ABF2E7"/>
    <w:rsid w:val="220C1C06"/>
    <w:rsid w:val="24D93636"/>
    <w:rsid w:val="25CF2D18"/>
    <w:rsid w:val="261F1AB4"/>
    <w:rsid w:val="2748DDD8"/>
    <w:rsid w:val="27FD4B03"/>
    <w:rsid w:val="28C1A967"/>
    <w:rsid w:val="299FFE86"/>
    <w:rsid w:val="2B15EA92"/>
    <w:rsid w:val="2B7083AD"/>
    <w:rsid w:val="2C6E2F24"/>
    <w:rsid w:val="2CB23D68"/>
    <w:rsid w:val="2D7110FF"/>
    <w:rsid w:val="2F0D1BD6"/>
    <w:rsid w:val="30DCD6F3"/>
    <w:rsid w:val="364C1092"/>
    <w:rsid w:val="3668D361"/>
    <w:rsid w:val="373C9AAD"/>
    <w:rsid w:val="388E7C23"/>
    <w:rsid w:val="3B010DBE"/>
    <w:rsid w:val="3CC7F069"/>
    <w:rsid w:val="3CF8F232"/>
    <w:rsid w:val="3D083C3C"/>
    <w:rsid w:val="3FF96819"/>
    <w:rsid w:val="3FFF0F02"/>
    <w:rsid w:val="419E9F5B"/>
    <w:rsid w:val="41C26406"/>
    <w:rsid w:val="42633ECF"/>
    <w:rsid w:val="42DDCBE9"/>
    <w:rsid w:val="42E8855D"/>
    <w:rsid w:val="44A36D72"/>
    <w:rsid w:val="49BF1DAF"/>
    <w:rsid w:val="4AAB1D80"/>
    <w:rsid w:val="4C2DD855"/>
    <w:rsid w:val="4C428B56"/>
    <w:rsid w:val="4D6ADA9A"/>
    <w:rsid w:val="4DBE04FD"/>
    <w:rsid w:val="4F0570C0"/>
    <w:rsid w:val="4F975CA7"/>
    <w:rsid w:val="504101E4"/>
    <w:rsid w:val="506DCD4D"/>
    <w:rsid w:val="52124E2B"/>
    <w:rsid w:val="52B9AE9A"/>
    <w:rsid w:val="546E4490"/>
    <w:rsid w:val="54A82050"/>
    <w:rsid w:val="570A41FC"/>
    <w:rsid w:val="59DE8ECC"/>
    <w:rsid w:val="5C1F44BA"/>
    <w:rsid w:val="5D0BF31B"/>
    <w:rsid w:val="5D5118C8"/>
    <w:rsid w:val="5E6B931B"/>
    <w:rsid w:val="5F56E57C"/>
    <w:rsid w:val="613CFCEE"/>
    <w:rsid w:val="61CBADB5"/>
    <w:rsid w:val="62A4E6AA"/>
    <w:rsid w:val="62A8345F"/>
    <w:rsid w:val="6432B752"/>
    <w:rsid w:val="648B450C"/>
    <w:rsid w:val="689B8B8C"/>
    <w:rsid w:val="6A2B9213"/>
    <w:rsid w:val="6AEBD498"/>
    <w:rsid w:val="6B70EB88"/>
    <w:rsid w:val="6F31253C"/>
    <w:rsid w:val="6F504E0A"/>
    <w:rsid w:val="7337417C"/>
    <w:rsid w:val="748C6F46"/>
    <w:rsid w:val="7535B193"/>
    <w:rsid w:val="75760B3F"/>
    <w:rsid w:val="76E2E9E0"/>
    <w:rsid w:val="780DF6A2"/>
    <w:rsid w:val="787350E9"/>
    <w:rsid w:val="787738EC"/>
    <w:rsid w:val="78C6C61F"/>
    <w:rsid w:val="797463FB"/>
    <w:rsid w:val="799F91E2"/>
    <w:rsid w:val="79FD956F"/>
    <w:rsid w:val="7C226B7B"/>
    <w:rsid w:val="7C9A7C72"/>
    <w:rsid w:val="7E3C55C9"/>
    <w:rsid w:val="7F82DF73"/>
    <w:rsid w:val="7FBC89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9E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spacing w:line="480" w:lineRule="auto"/>
        <w:ind w:firstLine="7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ind w:firstLine="0"/>
      <w:jc w:val="center"/>
      <w:outlineLvl w:val="0"/>
    </w:pPr>
  </w:style>
  <w:style w:type="paragraph" w:styleId="Heading2">
    <w:name w:val="heading 2"/>
    <w:basedOn w:val="Normal"/>
    <w:next w:val="Normal"/>
    <w:pPr>
      <w:keepNext/>
      <w:keepLines/>
      <w:ind w:firstLine="0"/>
      <w:outlineLvl w:val="1"/>
    </w:pPr>
    <w:rPr>
      <w:i/>
    </w:rPr>
  </w:style>
  <w:style w:type="paragraph" w:styleId="Heading3">
    <w:name w:val="heading 3"/>
    <w:basedOn w:val="Normal"/>
    <w:next w:val="Normal"/>
    <w:pPr>
      <w:keepNext/>
      <w:keepLines/>
      <w:ind w:firstLine="0"/>
      <w:outlineLvl w:val="2"/>
    </w:p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5DDC"/>
    <w:pPr>
      <w:tabs>
        <w:tab w:val="center" w:pos="4513"/>
        <w:tab w:val="right" w:pos="9026"/>
      </w:tabs>
      <w:spacing w:line="240" w:lineRule="auto"/>
    </w:pPr>
  </w:style>
  <w:style w:type="character" w:customStyle="1" w:styleId="HeaderChar">
    <w:name w:val="Header Char"/>
    <w:basedOn w:val="DefaultParagraphFont"/>
    <w:link w:val="Header"/>
    <w:uiPriority w:val="99"/>
    <w:rsid w:val="00E85DDC"/>
  </w:style>
  <w:style w:type="paragraph" w:styleId="Footer">
    <w:name w:val="footer"/>
    <w:basedOn w:val="Normal"/>
    <w:link w:val="FooterChar"/>
    <w:uiPriority w:val="99"/>
    <w:unhideWhenUsed/>
    <w:rsid w:val="00E85DDC"/>
    <w:pPr>
      <w:tabs>
        <w:tab w:val="center" w:pos="4513"/>
        <w:tab w:val="right" w:pos="9026"/>
      </w:tabs>
      <w:spacing w:line="240" w:lineRule="auto"/>
    </w:pPr>
  </w:style>
  <w:style w:type="character" w:customStyle="1" w:styleId="FooterChar">
    <w:name w:val="Footer Char"/>
    <w:basedOn w:val="DefaultParagraphFont"/>
    <w:link w:val="Footer"/>
    <w:uiPriority w:val="99"/>
    <w:rsid w:val="00E85DDC"/>
  </w:style>
  <w:style w:type="paragraph" w:customStyle="1" w:styleId="Correspondence">
    <w:name w:val="Correspondence"/>
    <w:basedOn w:val="Normal"/>
    <w:qFormat/>
    <w:rsid w:val="0030593C"/>
    <w:pPr>
      <w:widowControl/>
      <w:pBdr>
        <w:top w:val="none" w:sz="0" w:space="0" w:color="auto"/>
        <w:left w:val="none" w:sz="0" w:space="0" w:color="auto"/>
        <w:bottom w:val="none" w:sz="0" w:space="0" w:color="auto"/>
        <w:right w:val="none" w:sz="0" w:space="0" w:color="auto"/>
        <w:between w:val="none" w:sz="0" w:space="0" w:color="auto"/>
      </w:pBdr>
      <w:ind w:firstLine="0"/>
    </w:pPr>
    <w:rPr>
      <w:rFonts w:eastAsia="SimSun" w:cs="Arial"/>
      <w:bCs/>
      <w:lang w:eastAsia="zh-CN"/>
    </w:rPr>
  </w:style>
  <w:style w:type="character" w:styleId="Hyperlink">
    <w:name w:val="Hyperlink"/>
    <w:basedOn w:val="DefaultParagraphFont"/>
    <w:uiPriority w:val="99"/>
    <w:unhideWhenUsed/>
    <w:rsid w:val="0030593C"/>
    <w:rPr>
      <w:color w:val="0563C1" w:themeColor="hyperlink"/>
      <w:u w:val="single"/>
    </w:rPr>
  </w:style>
  <w:style w:type="character" w:styleId="LineNumber">
    <w:name w:val="line number"/>
    <w:basedOn w:val="DefaultParagraphFont"/>
    <w:uiPriority w:val="99"/>
    <w:semiHidden/>
    <w:unhideWhenUsed/>
    <w:rsid w:val="0030593C"/>
  </w:style>
  <w:style w:type="table" w:styleId="TableGrid">
    <w:name w:val="Table Grid"/>
    <w:basedOn w:val="TableNormal"/>
    <w:uiPriority w:val="39"/>
    <w:rsid w:val="00751CE2"/>
    <w:pPr>
      <w:pBdr>
        <w:top w:val="none" w:sz="0" w:space="0" w:color="auto"/>
        <w:left w:val="none" w:sz="0" w:space="0" w:color="auto"/>
        <w:bottom w:val="none" w:sz="0" w:space="0" w:color="auto"/>
        <w:right w:val="none" w:sz="0" w:space="0" w:color="auto"/>
        <w:between w:val="none" w:sz="0" w:space="0" w:color="auto"/>
      </w:pBd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CE2"/>
    <w:pPr>
      <w:pBdr>
        <w:top w:val="none" w:sz="0" w:space="0" w:color="auto"/>
        <w:left w:val="none" w:sz="0" w:space="0" w:color="auto"/>
        <w:bottom w:val="none" w:sz="0" w:space="0" w:color="auto"/>
        <w:right w:val="none" w:sz="0" w:space="0" w:color="auto"/>
        <w:between w:val="none" w:sz="0" w:space="0" w:color="auto"/>
      </w:pBdr>
      <w:ind w:left="720"/>
      <w:contextualSpacing/>
    </w:pPr>
  </w:style>
  <w:style w:type="paragraph" w:styleId="CommentText">
    <w:name w:val="annotation text"/>
    <w:basedOn w:val="Normal"/>
    <w:link w:val="CommentTextChar"/>
    <w:uiPriority w:val="99"/>
    <w:unhideWhenUsed/>
    <w:rsid w:val="00751CE2"/>
    <w:pPr>
      <w:pBdr>
        <w:top w:val="none" w:sz="0" w:space="0" w:color="auto"/>
        <w:left w:val="none" w:sz="0" w:space="0" w:color="auto"/>
        <w:bottom w:val="none" w:sz="0" w:space="0" w:color="auto"/>
        <w:right w:val="none" w:sz="0" w:space="0" w:color="auto"/>
        <w:between w:val="none" w:sz="0" w:space="0" w:color="auto"/>
      </w:pBdr>
      <w:spacing w:line="240" w:lineRule="auto"/>
    </w:pPr>
    <w:rPr>
      <w:sz w:val="20"/>
      <w:szCs w:val="20"/>
    </w:rPr>
  </w:style>
  <w:style w:type="character" w:customStyle="1" w:styleId="CommentTextChar">
    <w:name w:val="Comment Text Char"/>
    <w:basedOn w:val="DefaultParagraphFont"/>
    <w:link w:val="CommentText"/>
    <w:uiPriority w:val="99"/>
    <w:rsid w:val="00751CE2"/>
    <w:rPr>
      <w:sz w:val="20"/>
      <w:szCs w:val="20"/>
    </w:rPr>
  </w:style>
  <w:style w:type="character" w:customStyle="1" w:styleId="CommentSubjectChar">
    <w:name w:val="Comment Subject Char"/>
    <w:basedOn w:val="CommentTextChar"/>
    <w:link w:val="CommentSubject"/>
    <w:uiPriority w:val="99"/>
    <w:semiHidden/>
    <w:rsid w:val="00751CE2"/>
    <w:rPr>
      <w:b/>
      <w:bCs/>
      <w:sz w:val="20"/>
      <w:szCs w:val="20"/>
    </w:rPr>
  </w:style>
  <w:style w:type="paragraph" w:styleId="CommentSubject">
    <w:name w:val="annotation subject"/>
    <w:basedOn w:val="CommentText"/>
    <w:next w:val="CommentText"/>
    <w:link w:val="CommentSubjectChar"/>
    <w:uiPriority w:val="99"/>
    <w:semiHidden/>
    <w:unhideWhenUsed/>
    <w:rsid w:val="00751CE2"/>
    <w:rPr>
      <w:b/>
      <w:bCs/>
    </w:rPr>
  </w:style>
  <w:style w:type="character" w:customStyle="1" w:styleId="BalloonTextChar">
    <w:name w:val="Balloon Text Char"/>
    <w:basedOn w:val="DefaultParagraphFont"/>
    <w:link w:val="BalloonText"/>
    <w:uiPriority w:val="99"/>
    <w:semiHidden/>
    <w:rsid w:val="00751CE2"/>
    <w:rPr>
      <w:rFonts w:ascii="Segoe UI" w:hAnsi="Segoe UI" w:cs="Segoe UI"/>
      <w:sz w:val="18"/>
      <w:szCs w:val="18"/>
    </w:rPr>
  </w:style>
  <w:style w:type="paragraph" w:styleId="BalloonText">
    <w:name w:val="Balloon Text"/>
    <w:basedOn w:val="Normal"/>
    <w:link w:val="BalloonTextChar"/>
    <w:uiPriority w:val="99"/>
    <w:semiHidden/>
    <w:unhideWhenUsed/>
    <w:rsid w:val="00751CE2"/>
    <w:pPr>
      <w:pBdr>
        <w:top w:val="none" w:sz="0" w:space="0" w:color="auto"/>
        <w:left w:val="none" w:sz="0" w:space="0" w:color="auto"/>
        <w:bottom w:val="none" w:sz="0" w:space="0" w:color="auto"/>
        <w:right w:val="none" w:sz="0" w:space="0" w:color="auto"/>
        <w:between w:val="none" w:sz="0" w:space="0" w:color="auto"/>
      </w:pBdr>
      <w:spacing w:line="240" w:lineRule="auto"/>
    </w:pPr>
    <w:rPr>
      <w:rFonts w:ascii="Segoe UI" w:hAnsi="Segoe UI" w:cs="Segoe UI"/>
      <w:sz w:val="18"/>
      <w:szCs w:val="18"/>
    </w:rPr>
  </w:style>
  <w:style w:type="character" w:customStyle="1" w:styleId="apple-converted-space">
    <w:name w:val="apple-converted-space"/>
    <w:basedOn w:val="DefaultParagraphFont"/>
    <w:rsid w:val="00CF3D6E"/>
  </w:style>
  <w:style w:type="character" w:styleId="CommentReference">
    <w:name w:val="annotation reference"/>
    <w:basedOn w:val="DefaultParagraphFont"/>
    <w:uiPriority w:val="99"/>
    <w:semiHidden/>
    <w:unhideWhenUsed/>
    <w:rsid w:val="0022197B"/>
    <w:rPr>
      <w:sz w:val="16"/>
      <w:szCs w:val="16"/>
    </w:rPr>
  </w:style>
  <w:style w:type="character" w:styleId="Emphasis">
    <w:name w:val="Emphasis"/>
    <w:basedOn w:val="DefaultParagraphFont"/>
    <w:uiPriority w:val="20"/>
    <w:qFormat/>
    <w:rsid w:val="00152C3E"/>
    <w:rPr>
      <w:i/>
      <w:iCs/>
    </w:rPr>
  </w:style>
  <w:style w:type="paragraph" w:styleId="Revision">
    <w:name w:val="Revision"/>
    <w:hidden/>
    <w:uiPriority w:val="99"/>
    <w:semiHidden/>
    <w:rsid w:val="001165BB"/>
    <w:pPr>
      <w:widowControl/>
      <w:pBdr>
        <w:top w:val="none" w:sz="0" w:space="0" w:color="auto"/>
        <w:left w:val="none" w:sz="0" w:space="0" w:color="auto"/>
        <w:bottom w:val="none" w:sz="0" w:space="0" w:color="auto"/>
        <w:right w:val="none" w:sz="0" w:space="0" w:color="auto"/>
        <w:between w:val="none" w:sz="0" w:space="0" w:color="auto"/>
      </w:pBdr>
      <w:spacing w:line="240" w:lineRule="auto"/>
      <w:ind w:firstLine="0"/>
    </w:pPr>
  </w:style>
  <w:style w:type="character" w:customStyle="1" w:styleId="UnresolvedMention1">
    <w:name w:val="Unresolved Mention1"/>
    <w:basedOn w:val="DefaultParagraphFont"/>
    <w:uiPriority w:val="99"/>
    <w:semiHidden/>
    <w:unhideWhenUsed/>
    <w:rsid w:val="005239BE"/>
    <w:rPr>
      <w:color w:val="605E5C"/>
      <w:shd w:val="clear" w:color="auto" w:fill="E1DFDD"/>
    </w:rPr>
  </w:style>
  <w:style w:type="paragraph" w:styleId="FootnoteText">
    <w:name w:val="footnote text"/>
    <w:basedOn w:val="Normal"/>
    <w:link w:val="FootnoteTextChar"/>
    <w:uiPriority w:val="99"/>
    <w:semiHidden/>
    <w:unhideWhenUsed/>
    <w:rsid w:val="00733D05"/>
    <w:pPr>
      <w:spacing w:line="240" w:lineRule="auto"/>
    </w:pPr>
    <w:rPr>
      <w:sz w:val="20"/>
      <w:szCs w:val="20"/>
    </w:rPr>
  </w:style>
  <w:style w:type="character" w:customStyle="1" w:styleId="FootnoteTextChar">
    <w:name w:val="Footnote Text Char"/>
    <w:basedOn w:val="DefaultParagraphFont"/>
    <w:link w:val="FootnoteText"/>
    <w:uiPriority w:val="99"/>
    <w:semiHidden/>
    <w:rsid w:val="00733D05"/>
    <w:rPr>
      <w:sz w:val="20"/>
      <w:szCs w:val="20"/>
    </w:rPr>
  </w:style>
  <w:style w:type="character" w:styleId="FootnoteReference">
    <w:name w:val="footnote reference"/>
    <w:basedOn w:val="DefaultParagraphFont"/>
    <w:uiPriority w:val="99"/>
    <w:semiHidden/>
    <w:unhideWhenUsed/>
    <w:rsid w:val="00733D05"/>
    <w:rPr>
      <w:vertAlign w:val="superscript"/>
    </w:rPr>
  </w:style>
  <w:style w:type="character" w:styleId="PlaceholderText">
    <w:name w:val="Placeholder Text"/>
    <w:basedOn w:val="DefaultParagraphFont"/>
    <w:uiPriority w:val="99"/>
    <w:semiHidden/>
    <w:rsid w:val="003C0A60"/>
    <w:rPr>
      <w:color w:val="808080"/>
    </w:rPr>
  </w:style>
  <w:style w:type="character" w:styleId="UnresolvedMention">
    <w:name w:val="Unresolved Mention"/>
    <w:basedOn w:val="DefaultParagraphFont"/>
    <w:uiPriority w:val="99"/>
    <w:semiHidden/>
    <w:unhideWhenUsed/>
    <w:rsid w:val="003B4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67175">
      <w:bodyDiv w:val="1"/>
      <w:marLeft w:val="0"/>
      <w:marRight w:val="0"/>
      <w:marTop w:val="0"/>
      <w:marBottom w:val="0"/>
      <w:divBdr>
        <w:top w:val="none" w:sz="0" w:space="0" w:color="auto"/>
        <w:left w:val="none" w:sz="0" w:space="0" w:color="auto"/>
        <w:bottom w:val="none" w:sz="0" w:space="0" w:color="auto"/>
        <w:right w:val="none" w:sz="0" w:space="0" w:color="auto"/>
      </w:divBdr>
    </w:div>
    <w:div w:id="1029456808">
      <w:bodyDiv w:val="1"/>
      <w:marLeft w:val="0"/>
      <w:marRight w:val="0"/>
      <w:marTop w:val="0"/>
      <w:marBottom w:val="0"/>
      <w:divBdr>
        <w:top w:val="none" w:sz="0" w:space="0" w:color="auto"/>
        <w:left w:val="none" w:sz="0" w:space="0" w:color="auto"/>
        <w:bottom w:val="none" w:sz="0" w:space="0" w:color="auto"/>
        <w:right w:val="none" w:sz="0" w:space="0" w:color="auto"/>
      </w:divBdr>
      <w:divsChild>
        <w:div w:id="682127708">
          <w:marLeft w:val="0"/>
          <w:marRight w:val="0"/>
          <w:marTop w:val="0"/>
          <w:marBottom w:val="0"/>
          <w:divBdr>
            <w:top w:val="none" w:sz="0" w:space="0" w:color="auto"/>
            <w:left w:val="none" w:sz="0" w:space="0" w:color="auto"/>
            <w:bottom w:val="none" w:sz="0" w:space="0" w:color="auto"/>
            <w:right w:val="none" w:sz="0" w:space="0" w:color="auto"/>
          </w:divBdr>
        </w:div>
        <w:div w:id="112941472">
          <w:marLeft w:val="0"/>
          <w:marRight w:val="0"/>
          <w:marTop w:val="0"/>
          <w:marBottom w:val="0"/>
          <w:divBdr>
            <w:top w:val="none" w:sz="0" w:space="0" w:color="auto"/>
            <w:left w:val="none" w:sz="0" w:space="0" w:color="auto"/>
            <w:bottom w:val="none" w:sz="0" w:space="0" w:color="auto"/>
            <w:right w:val="none" w:sz="0" w:space="0" w:color="auto"/>
          </w:divBdr>
        </w:div>
        <w:div w:id="1631937768">
          <w:marLeft w:val="0"/>
          <w:marRight w:val="0"/>
          <w:marTop w:val="0"/>
          <w:marBottom w:val="0"/>
          <w:divBdr>
            <w:top w:val="none" w:sz="0" w:space="0" w:color="auto"/>
            <w:left w:val="none" w:sz="0" w:space="0" w:color="auto"/>
            <w:bottom w:val="none" w:sz="0" w:space="0" w:color="auto"/>
            <w:right w:val="none" w:sz="0" w:space="0" w:color="auto"/>
          </w:divBdr>
        </w:div>
        <w:div w:id="917254081">
          <w:marLeft w:val="0"/>
          <w:marRight w:val="0"/>
          <w:marTop w:val="0"/>
          <w:marBottom w:val="0"/>
          <w:divBdr>
            <w:top w:val="none" w:sz="0" w:space="0" w:color="auto"/>
            <w:left w:val="none" w:sz="0" w:space="0" w:color="auto"/>
            <w:bottom w:val="none" w:sz="0" w:space="0" w:color="auto"/>
            <w:right w:val="none" w:sz="0" w:space="0" w:color="auto"/>
          </w:divBdr>
        </w:div>
        <w:div w:id="498496618">
          <w:marLeft w:val="0"/>
          <w:marRight w:val="0"/>
          <w:marTop w:val="0"/>
          <w:marBottom w:val="0"/>
          <w:divBdr>
            <w:top w:val="none" w:sz="0" w:space="0" w:color="auto"/>
            <w:left w:val="none" w:sz="0" w:space="0" w:color="auto"/>
            <w:bottom w:val="none" w:sz="0" w:space="0" w:color="auto"/>
            <w:right w:val="none" w:sz="0" w:space="0" w:color="auto"/>
          </w:divBdr>
        </w:div>
        <w:div w:id="610086947">
          <w:marLeft w:val="0"/>
          <w:marRight w:val="0"/>
          <w:marTop w:val="0"/>
          <w:marBottom w:val="0"/>
          <w:divBdr>
            <w:top w:val="none" w:sz="0" w:space="0" w:color="auto"/>
            <w:left w:val="none" w:sz="0" w:space="0" w:color="auto"/>
            <w:bottom w:val="none" w:sz="0" w:space="0" w:color="auto"/>
            <w:right w:val="none" w:sz="0" w:space="0" w:color="auto"/>
          </w:divBdr>
        </w:div>
        <w:div w:id="880289354">
          <w:marLeft w:val="0"/>
          <w:marRight w:val="0"/>
          <w:marTop w:val="0"/>
          <w:marBottom w:val="0"/>
          <w:divBdr>
            <w:top w:val="none" w:sz="0" w:space="0" w:color="auto"/>
            <w:left w:val="none" w:sz="0" w:space="0" w:color="auto"/>
            <w:bottom w:val="none" w:sz="0" w:space="0" w:color="auto"/>
            <w:right w:val="none" w:sz="0" w:space="0" w:color="auto"/>
          </w:divBdr>
        </w:div>
        <w:div w:id="1760708512">
          <w:marLeft w:val="0"/>
          <w:marRight w:val="0"/>
          <w:marTop w:val="0"/>
          <w:marBottom w:val="0"/>
          <w:divBdr>
            <w:top w:val="none" w:sz="0" w:space="0" w:color="auto"/>
            <w:left w:val="none" w:sz="0" w:space="0" w:color="auto"/>
            <w:bottom w:val="none" w:sz="0" w:space="0" w:color="auto"/>
            <w:right w:val="none" w:sz="0" w:space="0" w:color="auto"/>
          </w:divBdr>
        </w:div>
        <w:div w:id="1614091556">
          <w:marLeft w:val="0"/>
          <w:marRight w:val="0"/>
          <w:marTop w:val="0"/>
          <w:marBottom w:val="0"/>
          <w:divBdr>
            <w:top w:val="none" w:sz="0" w:space="0" w:color="auto"/>
            <w:left w:val="none" w:sz="0" w:space="0" w:color="auto"/>
            <w:bottom w:val="none" w:sz="0" w:space="0" w:color="auto"/>
            <w:right w:val="none" w:sz="0" w:space="0" w:color="auto"/>
          </w:divBdr>
        </w:div>
        <w:div w:id="615411276">
          <w:marLeft w:val="0"/>
          <w:marRight w:val="0"/>
          <w:marTop w:val="0"/>
          <w:marBottom w:val="0"/>
          <w:divBdr>
            <w:top w:val="none" w:sz="0" w:space="0" w:color="auto"/>
            <w:left w:val="none" w:sz="0" w:space="0" w:color="auto"/>
            <w:bottom w:val="none" w:sz="0" w:space="0" w:color="auto"/>
            <w:right w:val="none" w:sz="0" w:space="0" w:color="auto"/>
          </w:divBdr>
        </w:div>
        <w:div w:id="181015691">
          <w:marLeft w:val="0"/>
          <w:marRight w:val="0"/>
          <w:marTop w:val="0"/>
          <w:marBottom w:val="0"/>
          <w:divBdr>
            <w:top w:val="none" w:sz="0" w:space="0" w:color="auto"/>
            <w:left w:val="none" w:sz="0" w:space="0" w:color="auto"/>
            <w:bottom w:val="none" w:sz="0" w:space="0" w:color="auto"/>
            <w:right w:val="none" w:sz="0" w:space="0" w:color="auto"/>
          </w:divBdr>
        </w:div>
        <w:div w:id="646131821">
          <w:marLeft w:val="0"/>
          <w:marRight w:val="0"/>
          <w:marTop w:val="0"/>
          <w:marBottom w:val="0"/>
          <w:divBdr>
            <w:top w:val="none" w:sz="0" w:space="0" w:color="auto"/>
            <w:left w:val="none" w:sz="0" w:space="0" w:color="auto"/>
            <w:bottom w:val="none" w:sz="0" w:space="0" w:color="auto"/>
            <w:right w:val="none" w:sz="0" w:space="0" w:color="auto"/>
          </w:divBdr>
        </w:div>
        <w:div w:id="1418282911">
          <w:marLeft w:val="0"/>
          <w:marRight w:val="0"/>
          <w:marTop w:val="0"/>
          <w:marBottom w:val="0"/>
          <w:divBdr>
            <w:top w:val="none" w:sz="0" w:space="0" w:color="auto"/>
            <w:left w:val="none" w:sz="0" w:space="0" w:color="auto"/>
            <w:bottom w:val="none" w:sz="0" w:space="0" w:color="auto"/>
            <w:right w:val="none" w:sz="0" w:space="0" w:color="auto"/>
          </w:divBdr>
        </w:div>
        <w:div w:id="1178154291">
          <w:marLeft w:val="0"/>
          <w:marRight w:val="0"/>
          <w:marTop w:val="0"/>
          <w:marBottom w:val="0"/>
          <w:divBdr>
            <w:top w:val="none" w:sz="0" w:space="0" w:color="auto"/>
            <w:left w:val="none" w:sz="0" w:space="0" w:color="auto"/>
            <w:bottom w:val="none" w:sz="0" w:space="0" w:color="auto"/>
            <w:right w:val="none" w:sz="0" w:space="0" w:color="auto"/>
          </w:divBdr>
        </w:div>
        <w:div w:id="168105835">
          <w:marLeft w:val="0"/>
          <w:marRight w:val="0"/>
          <w:marTop w:val="0"/>
          <w:marBottom w:val="0"/>
          <w:divBdr>
            <w:top w:val="none" w:sz="0" w:space="0" w:color="auto"/>
            <w:left w:val="none" w:sz="0" w:space="0" w:color="auto"/>
            <w:bottom w:val="none" w:sz="0" w:space="0" w:color="auto"/>
            <w:right w:val="none" w:sz="0" w:space="0" w:color="auto"/>
          </w:divBdr>
        </w:div>
        <w:div w:id="22247451">
          <w:marLeft w:val="0"/>
          <w:marRight w:val="0"/>
          <w:marTop w:val="0"/>
          <w:marBottom w:val="0"/>
          <w:divBdr>
            <w:top w:val="none" w:sz="0" w:space="0" w:color="auto"/>
            <w:left w:val="none" w:sz="0" w:space="0" w:color="auto"/>
            <w:bottom w:val="none" w:sz="0" w:space="0" w:color="auto"/>
            <w:right w:val="none" w:sz="0" w:space="0" w:color="auto"/>
          </w:divBdr>
        </w:div>
        <w:div w:id="1399017009">
          <w:marLeft w:val="0"/>
          <w:marRight w:val="0"/>
          <w:marTop w:val="0"/>
          <w:marBottom w:val="0"/>
          <w:divBdr>
            <w:top w:val="none" w:sz="0" w:space="0" w:color="auto"/>
            <w:left w:val="none" w:sz="0" w:space="0" w:color="auto"/>
            <w:bottom w:val="none" w:sz="0" w:space="0" w:color="auto"/>
            <w:right w:val="none" w:sz="0" w:space="0" w:color="auto"/>
          </w:divBdr>
        </w:div>
        <w:div w:id="1215855139">
          <w:marLeft w:val="0"/>
          <w:marRight w:val="0"/>
          <w:marTop w:val="0"/>
          <w:marBottom w:val="0"/>
          <w:divBdr>
            <w:top w:val="none" w:sz="0" w:space="0" w:color="auto"/>
            <w:left w:val="none" w:sz="0" w:space="0" w:color="auto"/>
            <w:bottom w:val="none" w:sz="0" w:space="0" w:color="auto"/>
            <w:right w:val="none" w:sz="0" w:space="0" w:color="auto"/>
          </w:divBdr>
        </w:div>
      </w:divsChild>
    </w:div>
    <w:div w:id="1243218398">
      <w:bodyDiv w:val="1"/>
      <w:marLeft w:val="0"/>
      <w:marRight w:val="0"/>
      <w:marTop w:val="0"/>
      <w:marBottom w:val="0"/>
      <w:divBdr>
        <w:top w:val="none" w:sz="0" w:space="0" w:color="auto"/>
        <w:left w:val="none" w:sz="0" w:space="0" w:color="auto"/>
        <w:bottom w:val="none" w:sz="0" w:space="0" w:color="auto"/>
        <w:right w:val="none" w:sz="0" w:space="0" w:color="auto"/>
      </w:divBdr>
      <w:divsChild>
        <w:div w:id="247930591">
          <w:marLeft w:val="0"/>
          <w:marRight w:val="0"/>
          <w:marTop w:val="0"/>
          <w:marBottom w:val="0"/>
          <w:divBdr>
            <w:top w:val="none" w:sz="0" w:space="0" w:color="auto"/>
            <w:left w:val="none" w:sz="0" w:space="0" w:color="auto"/>
            <w:bottom w:val="none" w:sz="0" w:space="0" w:color="auto"/>
            <w:right w:val="none" w:sz="0" w:space="0" w:color="auto"/>
          </w:divBdr>
        </w:div>
        <w:div w:id="1959869522">
          <w:marLeft w:val="0"/>
          <w:marRight w:val="0"/>
          <w:marTop w:val="0"/>
          <w:marBottom w:val="0"/>
          <w:divBdr>
            <w:top w:val="none" w:sz="0" w:space="0" w:color="auto"/>
            <w:left w:val="none" w:sz="0" w:space="0" w:color="auto"/>
            <w:bottom w:val="none" w:sz="0" w:space="0" w:color="auto"/>
            <w:right w:val="none" w:sz="0" w:space="0" w:color="auto"/>
          </w:divBdr>
        </w:div>
        <w:div w:id="1033192482">
          <w:marLeft w:val="0"/>
          <w:marRight w:val="0"/>
          <w:marTop w:val="0"/>
          <w:marBottom w:val="0"/>
          <w:divBdr>
            <w:top w:val="none" w:sz="0" w:space="0" w:color="auto"/>
            <w:left w:val="none" w:sz="0" w:space="0" w:color="auto"/>
            <w:bottom w:val="none" w:sz="0" w:space="0" w:color="auto"/>
            <w:right w:val="none" w:sz="0" w:space="0" w:color="auto"/>
          </w:divBdr>
        </w:div>
        <w:div w:id="1534418367">
          <w:marLeft w:val="0"/>
          <w:marRight w:val="0"/>
          <w:marTop w:val="0"/>
          <w:marBottom w:val="0"/>
          <w:divBdr>
            <w:top w:val="none" w:sz="0" w:space="0" w:color="auto"/>
            <w:left w:val="none" w:sz="0" w:space="0" w:color="auto"/>
            <w:bottom w:val="none" w:sz="0" w:space="0" w:color="auto"/>
            <w:right w:val="none" w:sz="0" w:space="0" w:color="auto"/>
          </w:divBdr>
        </w:div>
        <w:div w:id="2052801177">
          <w:marLeft w:val="0"/>
          <w:marRight w:val="0"/>
          <w:marTop w:val="0"/>
          <w:marBottom w:val="0"/>
          <w:divBdr>
            <w:top w:val="none" w:sz="0" w:space="0" w:color="auto"/>
            <w:left w:val="none" w:sz="0" w:space="0" w:color="auto"/>
            <w:bottom w:val="none" w:sz="0" w:space="0" w:color="auto"/>
            <w:right w:val="none" w:sz="0" w:space="0" w:color="auto"/>
          </w:divBdr>
        </w:div>
        <w:div w:id="63798176">
          <w:marLeft w:val="0"/>
          <w:marRight w:val="0"/>
          <w:marTop w:val="0"/>
          <w:marBottom w:val="0"/>
          <w:divBdr>
            <w:top w:val="none" w:sz="0" w:space="0" w:color="auto"/>
            <w:left w:val="none" w:sz="0" w:space="0" w:color="auto"/>
            <w:bottom w:val="none" w:sz="0" w:space="0" w:color="auto"/>
            <w:right w:val="none" w:sz="0" w:space="0" w:color="auto"/>
          </w:divBdr>
        </w:div>
        <w:div w:id="1318069880">
          <w:marLeft w:val="0"/>
          <w:marRight w:val="0"/>
          <w:marTop w:val="0"/>
          <w:marBottom w:val="0"/>
          <w:divBdr>
            <w:top w:val="none" w:sz="0" w:space="0" w:color="auto"/>
            <w:left w:val="none" w:sz="0" w:space="0" w:color="auto"/>
            <w:bottom w:val="none" w:sz="0" w:space="0" w:color="auto"/>
            <w:right w:val="none" w:sz="0" w:space="0" w:color="auto"/>
          </w:divBdr>
        </w:div>
        <w:div w:id="1657688733">
          <w:marLeft w:val="0"/>
          <w:marRight w:val="0"/>
          <w:marTop w:val="0"/>
          <w:marBottom w:val="0"/>
          <w:divBdr>
            <w:top w:val="none" w:sz="0" w:space="0" w:color="auto"/>
            <w:left w:val="none" w:sz="0" w:space="0" w:color="auto"/>
            <w:bottom w:val="none" w:sz="0" w:space="0" w:color="auto"/>
            <w:right w:val="none" w:sz="0" w:space="0" w:color="auto"/>
          </w:divBdr>
        </w:div>
        <w:div w:id="1883856321">
          <w:marLeft w:val="0"/>
          <w:marRight w:val="0"/>
          <w:marTop w:val="0"/>
          <w:marBottom w:val="0"/>
          <w:divBdr>
            <w:top w:val="none" w:sz="0" w:space="0" w:color="auto"/>
            <w:left w:val="none" w:sz="0" w:space="0" w:color="auto"/>
            <w:bottom w:val="none" w:sz="0" w:space="0" w:color="auto"/>
            <w:right w:val="none" w:sz="0" w:space="0" w:color="auto"/>
          </w:divBdr>
        </w:div>
        <w:div w:id="1187212321">
          <w:marLeft w:val="0"/>
          <w:marRight w:val="0"/>
          <w:marTop w:val="0"/>
          <w:marBottom w:val="0"/>
          <w:divBdr>
            <w:top w:val="none" w:sz="0" w:space="0" w:color="auto"/>
            <w:left w:val="none" w:sz="0" w:space="0" w:color="auto"/>
            <w:bottom w:val="none" w:sz="0" w:space="0" w:color="auto"/>
            <w:right w:val="none" w:sz="0" w:space="0" w:color="auto"/>
          </w:divBdr>
        </w:div>
        <w:div w:id="1182430335">
          <w:marLeft w:val="0"/>
          <w:marRight w:val="0"/>
          <w:marTop w:val="0"/>
          <w:marBottom w:val="0"/>
          <w:divBdr>
            <w:top w:val="none" w:sz="0" w:space="0" w:color="auto"/>
            <w:left w:val="none" w:sz="0" w:space="0" w:color="auto"/>
            <w:bottom w:val="none" w:sz="0" w:space="0" w:color="auto"/>
            <w:right w:val="none" w:sz="0" w:space="0" w:color="auto"/>
          </w:divBdr>
        </w:div>
        <w:div w:id="1699964587">
          <w:marLeft w:val="0"/>
          <w:marRight w:val="0"/>
          <w:marTop w:val="0"/>
          <w:marBottom w:val="0"/>
          <w:divBdr>
            <w:top w:val="none" w:sz="0" w:space="0" w:color="auto"/>
            <w:left w:val="none" w:sz="0" w:space="0" w:color="auto"/>
            <w:bottom w:val="none" w:sz="0" w:space="0" w:color="auto"/>
            <w:right w:val="none" w:sz="0" w:space="0" w:color="auto"/>
          </w:divBdr>
        </w:div>
        <w:div w:id="1403914459">
          <w:marLeft w:val="0"/>
          <w:marRight w:val="0"/>
          <w:marTop w:val="0"/>
          <w:marBottom w:val="0"/>
          <w:divBdr>
            <w:top w:val="none" w:sz="0" w:space="0" w:color="auto"/>
            <w:left w:val="none" w:sz="0" w:space="0" w:color="auto"/>
            <w:bottom w:val="none" w:sz="0" w:space="0" w:color="auto"/>
            <w:right w:val="none" w:sz="0" w:space="0" w:color="auto"/>
          </w:divBdr>
        </w:div>
        <w:div w:id="1090809887">
          <w:marLeft w:val="0"/>
          <w:marRight w:val="0"/>
          <w:marTop w:val="0"/>
          <w:marBottom w:val="0"/>
          <w:divBdr>
            <w:top w:val="none" w:sz="0" w:space="0" w:color="auto"/>
            <w:left w:val="none" w:sz="0" w:space="0" w:color="auto"/>
            <w:bottom w:val="none" w:sz="0" w:space="0" w:color="auto"/>
            <w:right w:val="none" w:sz="0" w:space="0" w:color="auto"/>
          </w:divBdr>
        </w:div>
        <w:div w:id="189077849">
          <w:marLeft w:val="0"/>
          <w:marRight w:val="0"/>
          <w:marTop w:val="0"/>
          <w:marBottom w:val="0"/>
          <w:divBdr>
            <w:top w:val="none" w:sz="0" w:space="0" w:color="auto"/>
            <w:left w:val="none" w:sz="0" w:space="0" w:color="auto"/>
            <w:bottom w:val="none" w:sz="0" w:space="0" w:color="auto"/>
            <w:right w:val="none" w:sz="0" w:space="0" w:color="auto"/>
          </w:divBdr>
        </w:div>
        <w:div w:id="1826432184">
          <w:marLeft w:val="0"/>
          <w:marRight w:val="0"/>
          <w:marTop w:val="0"/>
          <w:marBottom w:val="0"/>
          <w:divBdr>
            <w:top w:val="none" w:sz="0" w:space="0" w:color="auto"/>
            <w:left w:val="none" w:sz="0" w:space="0" w:color="auto"/>
            <w:bottom w:val="none" w:sz="0" w:space="0" w:color="auto"/>
            <w:right w:val="none" w:sz="0" w:space="0" w:color="auto"/>
          </w:divBdr>
        </w:div>
        <w:div w:id="805247050">
          <w:marLeft w:val="0"/>
          <w:marRight w:val="0"/>
          <w:marTop w:val="0"/>
          <w:marBottom w:val="0"/>
          <w:divBdr>
            <w:top w:val="none" w:sz="0" w:space="0" w:color="auto"/>
            <w:left w:val="none" w:sz="0" w:space="0" w:color="auto"/>
            <w:bottom w:val="none" w:sz="0" w:space="0" w:color="auto"/>
            <w:right w:val="none" w:sz="0" w:space="0" w:color="auto"/>
          </w:divBdr>
        </w:div>
        <w:div w:id="1488787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lfdeterminationtheory.org/questionnaires/10-questionnaires/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jowett@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13" ma:contentTypeDescription="Create a new document." ma:contentTypeScope="" ma:versionID="e764b62ee89b88537179cae3b34b302b">
  <xsd:schema xmlns:xsd="http://www.w3.org/2001/XMLSchema" xmlns:xs="http://www.w3.org/2001/XMLSchema" xmlns:p="http://schemas.microsoft.com/office/2006/metadata/properties" xmlns:ns3="c8f33147-51ea-46f1-870b-2bd9db81f152" xmlns:ns4="8c47bd37-b8ea-4b9b-8cc6-b6155b3cd7e5" targetNamespace="http://schemas.microsoft.com/office/2006/metadata/properties" ma:root="true" ma:fieldsID="dc516473a853b1fb1b60830a4a591f7e" ns3:_="" ns4:_="">
    <xsd:import namespace="c8f33147-51ea-46f1-870b-2bd9db81f152"/>
    <xsd:import namespace="8c47bd37-b8ea-4b9b-8cc6-b6155b3cd7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7bd37-b8ea-4b9b-8cc6-b6155b3cd7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1E9C-A57A-4C72-A23D-8523D6B0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8c47bd37-b8ea-4b9b-8cc6-b6155b3cd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360EC-B756-43BB-A5BF-E38530E616ED}">
  <ds:schemaRefs>
    <ds:schemaRef ds:uri="http://schemas.microsoft.com/sharepoint/v3/contenttype/forms"/>
  </ds:schemaRefs>
</ds:datastoreItem>
</file>

<file path=customXml/itemProps3.xml><?xml version="1.0" encoding="utf-8"?>
<ds:datastoreItem xmlns:ds="http://schemas.openxmlformats.org/officeDocument/2006/customXml" ds:itemID="{C5877111-A340-4F9F-8924-1AFE00DA3C6E}">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c47bd37-b8ea-4b9b-8cc6-b6155b3cd7e5"/>
    <ds:schemaRef ds:uri="c8f33147-51ea-46f1-870b-2bd9db81f15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810309F-49D2-4E0D-ACB2-4C687674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9570</Words>
  <Characters>54550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2020-07-13T14:47:00Z</dcterms:created>
  <dcterms:modified xsi:type="dcterms:W3CDTF">2020-07-13T14:47:00Z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